
<file path=[Content_Types].xml><?xml version="1.0" encoding="utf-8"?>
<Types xmlns="http://schemas.openxmlformats.org/package/2006/content-types">
  <Default Extension="emf" ContentType="image/x-emf"/>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E3FEBA" w14:textId="7CD96DB4" w:rsidR="004A13A7" w:rsidRPr="00AF06C8" w:rsidRDefault="00C576DE" w:rsidP="00420CAF">
      <w:pPr>
        <w:pStyle w:val="Heading1"/>
        <w:rPr>
          <w:szCs w:val="44"/>
        </w:rPr>
      </w:pPr>
      <w:bookmarkStart w:id="0" w:name="_Toc8983861"/>
      <w:bookmarkStart w:id="1" w:name="_Toc8986385"/>
      <w:bookmarkStart w:id="2" w:name="_Toc13754455"/>
      <w:r>
        <w:rPr>
          <w:szCs w:val="44"/>
        </w:rPr>
        <w:t xml:space="preserve">The </w:t>
      </w:r>
      <w:r w:rsidR="000425C2">
        <w:rPr>
          <w:szCs w:val="44"/>
        </w:rPr>
        <w:t>7.2</w:t>
      </w:r>
      <w:r w:rsidR="00C85B46" w:rsidRPr="00C85B46">
        <w:rPr>
          <w:szCs w:val="44"/>
        </w:rPr>
        <w:t xml:space="preserve"> GHz </w:t>
      </w:r>
      <w:r w:rsidR="00C85B46">
        <w:rPr>
          <w:szCs w:val="44"/>
        </w:rPr>
        <w:t>band</w:t>
      </w:r>
      <w:r w:rsidR="00C85B46" w:rsidRPr="00C85B46">
        <w:rPr>
          <w:szCs w:val="44"/>
        </w:rPr>
        <w:t xml:space="preserve"> (</w:t>
      </w:r>
      <w:r w:rsidR="000425C2" w:rsidRPr="000425C2">
        <w:rPr>
          <w:szCs w:val="44"/>
        </w:rPr>
        <w:t>7100</w:t>
      </w:r>
      <w:r w:rsidR="00E42090">
        <w:rPr>
          <w:szCs w:val="44"/>
        </w:rPr>
        <w:t>–</w:t>
      </w:r>
      <w:r w:rsidR="000425C2" w:rsidRPr="000425C2">
        <w:rPr>
          <w:szCs w:val="44"/>
        </w:rPr>
        <w:t xml:space="preserve">7425 </w:t>
      </w:r>
      <w:r w:rsidR="00E42090" w:rsidRPr="00E42090">
        <w:rPr>
          <w:szCs w:val="44"/>
        </w:rPr>
        <w:t>MHz</w:t>
      </w:r>
      <w:r w:rsidR="00C85B46" w:rsidRPr="00C85B46">
        <w:rPr>
          <w:szCs w:val="44"/>
        </w:rPr>
        <w:t>)</w:t>
      </w:r>
      <w:bookmarkEnd w:id="0"/>
      <w:bookmarkEnd w:id="1"/>
      <w:bookmarkEnd w:id="2"/>
    </w:p>
    <w:p w14:paraId="4299CFEA" w14:textId="43A803EE" w:rsidR="00C85B46" w:rsidRPr="00DE7566" w:rsidRDefault="00C85B46" w:rsidP="00C85B46">
      <w:pPr>
        <w:pStyle w:val="Heading2"/>
        <w:ind w:left="680" w:hanging="680"/>
      </w:pPr>
      <w:r>
        <w:rPr>
          <w:szCs w:val="22"/>
        </w:rPr>
        <w:t xml:space="preserve">RF </w:t>
      </w:r>
      <w:r w:rsidR="00F725B6">
        <w:rPr>
          <w:szCs w:val="22"/>
        </w:rPr>
        <w:t>CHANNEL ARRANGEMENTS</w:t>
      </w:r>
    </w:p>
    <w:p w14:paraId="496B6EF1" w14:textId="79A624B1" w:rsidR="00750B9D" w:rsidRDefault="004F2A0C" w:rsidP="000531B9">
      <w:r>
        <w:object w:dxaOrig="11191" w:dyaOrig="3191" w14:anchorId="08102F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RF channel arrangements" style="width:391pt;height:109.5pt" o:ole="">
            <v:imagedata r:id="rId8" o:title=""/>
          </v:shape>
          <o:OLEObject Type="Embed" ProgID="Visio.Drawing.15" ShapeID="_x0000_i1025" DrawAspect="Content" ObjectID="_1716708408" r:id="rId9"/>
        </w:object>
      </w:r>
    </w:p>
    <w:tbl>
      <w:tblPr>
        <w:tblStyle w:val="TableGrid"/>
        <w:tblW w:w="0" w:type="auto"/>
        <w:tblLook w:val="04A0" w:firstRow="1" w:lastRow="0" w:firstColumn="1" w:lastColumn="0" w:noHBand="0" w:noVBand="1"/>
      </w:tblPr>
      <w:tblGrid>
        <w:gridCol w:w="709"/>
        <w:gridCol w:w="5210"/>
      </w:tblGrid>
      <w:tr w:rsidR="00E22785" w14:paraId="49319C52" w14:textId="77777777" w:rsidTr="00D97032">
        <w:tc>
          <w:tcPr>
            <w:tcW w:w="709" w:type="dxa"/>
            <w:shd w:val="clear" w:color="auto" w:fill="FFC000"/>
          </w:tcPr>
          <w:p w14:paraId="06B106E1" w14:textId="6AD09B4A" w:rsidR="00E22785" w:rsidRPr="001C56AC" w:rsidRDefault="00242A44" w:rsidP="00D97032">
            <w:pPr>
              <w:tabs>
                <w:tab w:val="left" w:pos="3402"/>
              </w:tabs>
              <w:spacing w:after="0" w:line="240" w:lineRule="auto"/>
              <w:jc w:val="center"/>
              <w:rPr>
                <w:sz w:val="20"/>
                <w:szCs w:val="20"/>
              </w:rPr>
            </w:pPr>
            <w:r w:rsidRPr="001C56AC">
              <w:rPr>
                <w:sz w:val="20"/>
                <w:szCs w:val="20"/>
              </w:rPr>
              <w:t>7</w:t>
            </w:r>
          </w:p>
        </w:tc>
        <w:tc>
          <w:tcPr>
            <w:tcW w:w="5210" w:type="dxa"/>
          </w:tcPr>
          <w:p w14:paraId="50618B80" w14:textId="77777777" w:rsidR="00E22785" w:rsidRPr="001C56AC" w:rsidRDefault="00E22785" w:rsidP="0042271F">
            <w:pPr>
              <w:tabs>
                <w:tab w:val="left" w:pos="3402"/>
              </w:tabs>
              <w:spacing w:after="0" w:line="240" w:lineRule="auto"/>
              <w:rPr>
                <w:sz w:val="20"/>
                <w:szCs w:val="20"/>
              </w:rPr>
            </w:pPr>
            <w:r w:rsidRPr="001C56AC">
              <w:rPr>
                <w:sz w:val="20"/>
                <w:szCs w:val="20"/>
              </w:rPr>
              <w:t>Seven Network (7)</w:t>
            </w:r>
          </w:p>
        </w:tc>
      </w:tr>
      <w:tr w:rsidR="00E22785" w14:paraId="320D9113" w14:textId="77777777" w:rsidTr="00D97032">
        <w:tc>
          <w:tcPr>
            <w:tcW w:w="709" w:type="dxa"/>
            <w:shd w:val="clear" w:color="auto" w:fill="00B0F0"/>
          </w:tcPr>
          <w:p w14:paraId="0F46C212" w14:textId="0CEB4F7B" w:rsidR="00E22785" w:rsidRPr="001C56AC" w:rsidRDefault="00242A44" w:rsidP="00D97032">
            <w:pPr>
              <w:tabs>
                <w:tab w:val="left" w:pos="3402"/>
              </w:tabs>
              <w:spacing w:after="0" w:line="240" w:lineRule="auto"/>
              <w:jc w:val="center"/>
              <w:rPr>
                <w:sz w:val="20"/>
                <w:szCs w:val="20"/>
              </w:rPr>
            </w:pPr>
            <w:r w:rsidRPr="001C56AC">
              <w:rPr>
                <w:sz w:val="20"/>
                <w:szCs w:val="20"/>
              </w:rPr>
              <w:t>9</w:t>
            </w:r>
          </w:p>
        </w:tc>
        <w:tc>
          <w:tcPr>
            <w:tcW w:w="5210" w:type="dxa"/>
          </w:tcPr>
          <w:p w14:paraId="288FDC92" w14:textId="77777777" w:rsidR="00E22785" w:rsidRPr="001C56AC" w:rsidRDefault="00E22785" w:rsidP="0042271F">
            <w:pPr>
              <w:tabs>
                <w:tab w:val="left" w:pos="3402"/>
              </w:tabs>
              <w:spacing w:after="0" w:line="240" w:lineRule="auto"/>
              <w:rPr>
                <w:sz w:val="20"/>
                <w:szCs w:val="20"/>
              </w:rPr>
            </w:pPr>
            <w:r w:rsidRPr="001C56AC">
              <w:rPr>
                <w:sz w:val="20"/>
                <w:szCs w:val="20"/>
              </w:rPr>
              <w:t>Nine Network (9)</w:t>
            </w:r>
          </w:p>
        </w:tc>
      </w:tr>
      <w:tr w:rsidR="00E22785" w14:paraId="52851AFD" w14:textId="77777777" w:rsidTr="00D97032">
        <w:tc>
          <w:tcPr>
            <w:tcW w:w="709" w:type="dxa"/>
            <w:shd w:val="clear" w:color="auto" w:fill="FFFF00"/>
          </w:tcPr>
          <w:p w14:paraId="4D835D0B" w14:textId="677CB541" w:rsidR="00E22785" w:rsidRPr="001C56AC" w:rsidRDefault="00242A44" w:rsidP="00D97032">
            <w:pPr>
              <w:tabs>
                <w:tab w:val="left" w:pos="3402"/>
              </w:tabs>
              <w:spacing w:after="0" w:line="240" w:lineRule="auto"/>
              <w:jc w:val="center"/>
              <w:rPr>
                <w:sz w:val="20"/>
                <w:szCs w:val="20"/>
              </w:rPr>
            </w:pPr>
            <w:r w:rsidRPr="001C56AC">
              <w:rPr>
                <w:sz w:val="20"/>
                <w:szCs w:val="20"/>
              </w:rPr>
              <w:t>10</w:t>
            </w:r>
          </w:p>
        </w:tc>
        <w:tc>
          <w:tcPr>
            <w:tcW w:w="5210" w:type="dxa"/>
          </w:tcPr>
          <w:p w14:paraId="4395525A" w14:textId="77777777" w:rsidR="00E22785" w:rsidRPr="001C56AC" w:rsidRDefault="00E22785" w:rsidP="0042271F">
            <w:pPr>
              <w:tabs>
                <w:tab w:val="left" w:pos="3402"/>
              </w:tabs>
              <w:spacing w:after="0" w:line="240" w:lineRule="auto"/>
              <w:rPr>
                <w:sz w:val="20"/>
                <w:szCs w:val="20"/>
              </w:rPr>
            </w:pPr>
            <w:r w:rsidRPr="001C56AC">
              <w:rPr>
                <w:sz w:val="20"/>
                <w:szCs w:val="20"/>
              </w:rPr>
              <w:t>Network Ten (10)</w:t>
            </w:r>
          </w:p>
        </w:tc>
      </w:tr>
      <w:tr w:rsidR="00E22785" w14:paraId="3D0DB746" w14:textId="77777777" w:rsidTr="00D97032">
        <w:tc>
          <w:tcPr>
            <w:tcW w:w="709" w:type="dxa"/>
            <w:shd w:val="clear" w:color="auto" w:fill="92D050"/>
          </w:tcPr>
          <w:p w14:paraId="57694303" w14:textId="2943CEEE" w:rsidR="00E22785" w:rsidRPr="001C56AC" w:rsidRDefault="00242A44" w:rsidP="00D97032">
            <w:pPr>
              <w:tabs>
                <w:tab w:val="left" w:pos="3402"/>
              </w:tabs>
              <w:spacing w:after="0" w:line="240" w:lineRule="auto"/>
              <w:jc w:val="center"/>
              <w:rPr>
                <w:noProof/>
                <w:sz w:val="20"/>
                <w:szCs w:val="20"/>
              </w:rPr>
            </w:pPr>
            <w:r w:rsidRPr="001C56AC">
              <w:rPr>
                <w:noProof/>
                <w:sz w:val="20"/>
                <w:szCs w:val="20"/>
              </w:rPr>
              <w:t>S</w:t>
            </w:r>
          </w:p>
        </w:tc>
        <w:tc>
          <w:tcPr>
            <w:tcW w:w="5210" w:type="dxa"/>
          </w:tcPr>
          <w:p w14:paraId="7C3CA187" w14:textId="77777777" w:rsidR="00E22785" w:rsidRPr="001C56AC" w:rsidRDefault="00E22785" w:rsidP="0042271F">
            <w:pPr>
              <w:tabs>
                <w:tab w:val="left" w:pos="3402"/>
              </w:tabs>
              <w:spacing w:after="0" w:line="240" w:lineRule="auto"/>
              <w:rPr>
                <w:sz w:val="20"/>
                <w:szCs w:val="20"/>
              </w:rPr>
            </w:pPr>
            <w:r w:rsidRPr="001C56AC">
              <w:rPr>
                <w:sz w:val="20"/>
                <w:szCs w:val="20"/>
              </w:rPr>
              <w:t>Shared General (S)</w:t>
            </w:r>
          </w:p>
        </w:tc>
      </w:tr>
    </w:tbl>
    <w:p w14:paraId="0BA9F506" w14:textId="77777777" w:rsidR="0092523B" w:rsidRDefault="0092523B" w:rsidP="00306E47"/>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1212"/>
        <w:gridCol w:w="1193"/>
        <w:gridCol w:w="1559"/>
        <w:gridCol w:w="1701"/>
        <w:gridCol w:w="1996"/>
      </w:tblGrid>
      <w:tr w:rsidR="007104A5" w:rsidRPr="007104A5" w14:paraId="42AA429D" w14:textId="77777777" w:rsidTr="007104A5">
        <w:trPr>
          <w:cantSplit/>
          <w:trHeight w:val="580"/>
          <w:tblHeader/>
          <w:jc w:val="center"/>
        </w:trPr>
        <w:tc>
          <w:tcPr>
            <w:tcW w:w="1212" w:type="dxa"/>
            <w:shd w:val="clear" w:color="auto" w:fill="404040" w:themeFill="text1" w:themeFillTint="BF"/>
            <w:vAlign w:val="center"/>
          </w:tcPr>
          <w:p w14:paraId="24C8A6EE" w14:textId="77777777" w:rsidR="0042271F" w:rsidRPr="001C56AC" w:rsidRDefault="0042271F"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 xml:space="preserve">Frequency limits </w:t>
            </w:r>
            <w:r w:rsidRPr="001C56AC">
              <w:rPr>
                <w:rFonts w:cs="Arial"/>
                <w:b/>
                <w:bCs/>
                <w:color w:val="FFFFFF" w:themeColor="background1"/>
                <w:sz w:val="20"/>
                <w:szCs w:val="16"/>
                <w:lang w:eastAsia="en-US"/>
              </w:rPr>
              <w:br/>
              <w:t>(MHz)</w:t>
            </w:r>
          </w:p>
        </w:tc>
        <w:tc>
          <w:tcPr>
            <w:tcW w:w="1193" w:type="dxa"/>
            <w:shd w:val="clear" w:color="auto" w:fill="404040" w:themeFill="text1" w:themeFillTint="BF"/>
            <w:vAlign w:val="center"/>
            <w:hideMark/>
          </w:tcPr>
          <w:p w14:paraId="40B8BD65" w14:textId="77777777" w:rsidR="0042271F" w:rsidRPr="001C56AC" w:rsidRDefault="0042271F"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Channel bandwidth (MHz)</w:t>
            </w:r>
          </w:p>
        </w:tc>
        <w:tc>
          <w:tcPr>
            <w:tcW w:w="1559" w:type="dxa"/>
            <w:shd w:val="clear" w:color="auto" w:fill="404040" w:themeFill="text1" w:themeFillTint="BF"/>
            <w:vAlign w:val="center"/>
            <w:hideMark/>
          </w:tcPr>
          <w:p w14:paraId="0A46A9BB" w14:textId="77777777" w:rsidR="0042271F" w:rsidRPr="001C56AC" w:rsidRDefault="0042271F"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Channel centre frequency formula (MHz)</w:t>
            </w:r>
          </w:p>
        </w:tc>
        <w:tc>
          <w:tcPr>
            <w:tcW w:w="1701" w:type="dxa"/>
            <w:shd w:val="clear" w:color="auto" w:fill="404040" w:themeFill="text1" w:themeFillTint="BF"/>
            <w:vAlign w:val="center"/>
            <w:hideMark/>
          </w:tcPr>
          <w:p w14:paraId="53EA1CD6" w14:textId="77777777" w:rsidR="0042271F" w:rsidRPr="001C56AC" w:rsidRDefault="0042271F"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Range of integer values for variable ‘n’</w:t>
            </w:r>
          </w:p>
        </w:tc>
        <w:tc>
          <w:tcPr>
            <w:tcW w:w="1996" w:type="dxa"/>
            <w:shd w:val="clear" w:color="auto" w:fill="404040" w:themeFill="text1" w:themeFillTint="BF"/>
            <w:vAlign w:val="center"/>
            <w:hideMark/>
          </w:tcPr>
          <w:p w14:paraId="57611688" w14:textId="57157D4B" w:rsidR="0042271F" w:rsidRPr="001C56AC" w:rsidRDefault="0042271F"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First channel</w:t>
            </w:r>
            <w:r w:rsidR="009E369B" w:rsidRPr="001C56AC">
              <w:rPr>
                <w:rFonts w:cs="Arial"/>
                <w:b/>
                <w:bCs/>
                <w:color w:val="FFFFFF" w:themeColor="background1"/>
                <w:sz w:val="20"/>
                <w:szCs w:val="16"/>
                <w:lang w:eastAsia="en-US"/>
              </w:rPr>
              <w:t>–</w:t>
            </w:r>
            <w:r w:rsidRPr="001C56AC">
              <w:rPr>
                <w:rFonts w:cs="Arial"/>
                <w:b/>
                <w:bCs/>
                <w:color w:val="FFFFFF" w:themeColor="background1"/>
                <w:sz w:val="20"/>
                <w:szCs w:val="16"/>
                <w:lang w:eastAsia="en-US"/>
              </w:rPr>
              <w:t>last channel centre frequency (MHz)</w:t>
            </w:r>
          </w:p>
        </w:tc>
      </w:tr>
      <w:tr w:rsidR="0042271F" w:rsidRPr="003B6D2F" w14:paraId="07D2A2C9" w14:textId="77777777" w:rsidTr="000D4599">
        <w:trPr>
          <w:cantSplit/>
          <w:trHeight w:val="580"/>
          <w:jc w:val="center"/>
        </w:trPr>
        <w:tc>
          <w:tcPr>
            <w:tcW w:w="1212" w:type="dxa"/>
            <w:vAlign w:val="center"/>
          </w:tcPr>
          <w:p w14:paraId="18CA4765" w14:textId="6E74955D" w:rsidR="0042271F" w:rsidRPr="003B6D2F" w:rsidRDefault="0042271F" w:rsidP="000D4599">
            <w:pPr>
              <w:widowControl w:val="0"/>
              <w:spacing w:before="40" w:after="120"/>
              <w:ind w:right="-23"/>
              <w:jc w:val="center"/>
              <w:rPr>
                <w:rFonts w:cs="Arial"/>
                <w:sz w:val="20"/>
                <w:szCs w:val="16"/>
                <w:lang w:eastAsia="en-US"/>
              </w:rPr>
            </w:pPr>
            <w:r w:rsidRPr="003B6D2F">
              <w:rPr>
                <w:rFonts w:cs="Arial"/>
                <w:sz w:val="20"/>
                <w:szCs w:val="16"/>
                <w:lang w:eastAsia="en-US"/>
              </w:rPr>
              <w:t>7105</w:t>
            </w:r>
            <w:r w:rsidR="009E369B">
              <w:rPr>
                <w:rFonts w:cs="Arial"/>
                <w:sz w:val="20"/>
                <w:szCs w:val="16"/>
                <w:lang w:eastAsia="en-US"/>
              </w:rPr>
              <w:t>–</w:t>
            </w:r>
            <w:r w:rsidRPr="003B6D2F">
              <w:rPr>
                <w:rFonts w:cs="Arial"/>
                <w:sz w:val="20"/>
                <w:szCs w:val="16"/>
                <w:lang w:eastAsia="en-US"/>
              </w:rPr>
              <w:t xml:space="preserve"> 7425</w:t>
            </w:r>
          </w:p>
        </w:tc>
        <w:tc>
          <w:tcPr>
            <w:tcW w:w="1193" w:type="dxa"/>
            <w:vAlign w:val="center"/>
            <w:hideMark/>
          </w:tcPr>
          <w:p w14:paraId="2321B6AC" w14:textId="77777777" w:rsidR="0042271F" w:rsidRPr="003B6D2F" w:rsidRDefault="0042271F" w:rsidP="000D4599">
            <w:pPr>
              <w:widowControl w:val="0"/>
              <w:spacing w:before="40" w:after="120"/>
              <w:ind w:right="-23"/>
              <w:jc w:val="center"/>
              <w:rPr>
                <w:rFonts w:cs="Arial"/>
                <w:sz w:val="20"/>
                <w:szCs w:val="16"/>
                <w:lang w:eastAsia="en-US"/>
              </w:rPr>
            </w:pPr>
            <w:r w:rsidRPr="003B6D2F">
              <w:rPr>
                <w:rFonts w:cs="Arial"/>
                <w:sz w:val="20"/>
                <w:szCs w:val="16"/>
                <w:lang w:eastAsia="en-US"/>
              </w:rPr>
              <w:t>8</w:t>
            </w:r>
          </w:p>
        </w:tc>
        <w:tc>
          <w:tcPr>
            <w:tcW w:w="1559" w:type="dxa"/>
            <w:vAlign w:val="center"/>
            <w:hideMark/>
          </w:tcPr>
          <w:p w14:paraId="5F69BB2D" w14:textId="77777777" w:rsidR="0042271F" w:rsidRPr="003B6D2F" w:rsidRDefault="0042271F" w:rsidP="000D4599">
            <w:pPr>
              <w:widowControl w:val="0"/>
              <w:spacing w:before="40" w:after="120"/>
              <w:ind w:right="-23"/>
              <w:jc w:val="center"/>
              <w:rPr>
                <w:rFonts w:cs="Arial"/>
                <w:sz w:val="20"/>
                <w:szCs w:val="16"/>
                <w:lang w:eastAsia="en-US"/>
              </w:rPr>
            </w:pPr>
            <w:r w:rsidRPr="003B6D2F">
              <w:rPr>
                <w:rFonts w:cs="Arial"/>
                <w:sz w:val="20"/>
                <w:szCs w:val="16"/>
                <w:lang w:eastAsia="en-US"/>
              </w:rPr>
              <w:t>710</w:t>
            </w:r>
            <w:r>
              <w:rPr>
                <w:rFonts w:cs="Arial"/>
                <w:sz w:val="20"/>
                <w:szCs w:val="16"/>
                <w:lang w:eastAsia="en-US"/>
              </w:rPr>
              <w:t>1</w:t>
            </w:r>
            <w:r w:rsidRPr="003B6D2F">
              <w:rPr>
                <w:rFonts w:cs="Arial"/>
                <w:sz w:val="20"/>
                <w:szCs w:val="16"/>
                <w:lang w:eastAsia="en-US"/>
              </w:rPr>
              <w:t xml:space="preserve"> + n (8)</w:t>
            </w:r>
          </w:p>
        </w:tc>
        <w:tc>
          <w:tcPr>
            <w:tcW w:w="1701" w:type="dxa"/>
            <w:vAlign w:val="center"/>
            <w:hideMark/>
          </w:tcPr>
          <w:p w14:paraId="763E8D41" w14:textId="77777777" w:rsidR="0042271F" w:rsidRPr="003B6D2F" w:rsidRDefault="0042271F" w:rsidP="000D4599">
            <w:pPr>
              <w:widowControl w:val="0"/>
              <w:spacing w:before="40" w:after="120"/>
              <w:ind w:right="-23"/>
              <w:jc w:val="center"/>
              <w:rPr>
                <w:rFonts w:cs="Arial"/>
                <w:sz w:val="20"/>
                <w:szCs w:val="16"/>
                <w:lang w:eastAsia="en-US"/>
              </w:rPr>
            </w:pPr>
            <w:r w:rsidRPr="003B6D2F">
              <w:rPr>
                <w:rFonts w:cs="Arial"/>
                <w:sz w:val="20"/>
                <w:szCs w:val="16"/>
                <w:lang w:eastAsia="en-US"/>
              </w:rPr>
              <w:t>1 to 40</w:t>
            </w:r>
          </w:p>
        </w:tc>
        <w:tc>
          <w:tcPr>
            <w:tcW w:w="1996" w:type="dxa"/>
            <w:vAlign w:val="center"/>
            <w:hideMark/>
          </w:tcPr>
          <w:p w14:paraId="58BDE3A2" w14:textId="0992F8F0" w:rsidR="0042271F" w:rsidRPr="003B6D2F" w:rsidRDefault="0042271F" w:rsidP="000D4599">
            <w:pPr>
              <w:widowControl w:val="0"/>
              <w:spacing w:before="40" w:after="120"/>
              <w:ind w:right="-23"/>
              <w:jc w:val="center"/>
              <w:rPr>
                <w:rFonts w:cs="Arial"/>
                <w:sz w:val="20"/>
                <w:szCs w:val="16"/>
                <w:lang w:eastAsia="en-US"/>
              </w:rPr>
            </w:pPr>
            <w:r w:rsidRPr="003B6D2F">
              <w:rPr>
                <w:rFonts w:cs="Arial"/>
                <w:sz w:val="20"/>
                <w:szCs w:val="16"/>
                <w:lang w:eastAsia="en-US"/>
              </w:rPr>
              <w:t>7109</w:t>
            </w:r>
            <w:r w:rsidR="009E369B">
              <w:rPr>
                <w:rFonts w:cs="Arial"/>
                <w:sz w:val="20"/>
                <w:szCs w:val="16"/>
                <w:lang w:eastAsia="en-US"/>
              </w:rPr>
              <w:t>–</w:t>
            </w:r>
            <w:r w:rsidRPr="003B6D2F">
              <w:rPr>
                <w:rFonts w:cs="Arial"/>
                <w:sz w:val="20"/>
                <w:szCs w:val="16"/>
                <w:lang w:eastAsia="en-US"/>
              </w:rPr>
              <w:t>7421</w:t>
            </w:r>
          </w:p>
        </w:tc>
      </w:tr>
    </w:tbl>
    <w:p w14:paraId="7B34CFEE" w14:textId="77777777" w:rsidR="0042271F" w:rsidRDefault="0042271F" w:rsidP="00306E47"/>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7" w:type="dxa"/>
          <w:right w:w="107" w:type="dxa"/>
        </w:tblCellMar>
        <w:tblLook w:val="04A0" w:firstRow="1" w:lastRow="0" w:firstColumn="1" w:lastColumn="0" w:noHBand="0" w:noVBand="1"/>
      </w:tblPr>
      <w:tblGrid>
        <w:gridCol w:w="1685"/>
        <w:gridCol w:w="1532"/>
        <w:gridCol w:w="2222"/>
        <w:gridCol w:w="2222"/>
      </w:tblGrid>
      <w:tr w:rsidR="007104A5" w:rsidRPr="007104A5" w14:paraId="09DE3F69" w14:textId="77777777" w:rsidTr="001C56AC">
        <w:trPr>
          <w:cantSplit/>
          <w:trHeight w:val="580"/>
          <w:tblHeader/>
          <w:jc w:val="center"/>
        </w:trPr>
        <w:tc>
          <w:tcPr>
            <w:tcW w:w="1100" w:type="pct"/>
            <w:shd w:val="clear" w:color="auto" w:fill="404040" w:themeFill="text1" w:themeFillTint="BF"/>
            <w:vAlign w:val="center"/>
          </w:tcPr>
          <w:p w14:paraId="4B9548A3" w14:textId="6664D53E" w:rsidR="00276610" w:rsidRPr="001C56AC" w:rsidRDefault="00276610"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 xml:space="preserve">Channel </w:t>
            </w:r>
            <w:r w:rsidR="009E369B" w:rsidRPr="001C56AC">
              <w:rPr>
                <w:rFonts w:cs="Arial"/>
                <w:b/>
                <w:bCs/>
                <w:color w:val="FFFFFF" w:themeColor="background1"/>
                <w:sz w:val="20"/>
                <w:szCs w:val="16"/>
                <w:lang w:eastAsia="en-US"/>
              </w:rPr>
              <w:t>a</w:t>
            </w:r>
            <w:r w:rsidRPr="001C56AC">
              <w:rPr>
                <w:rFonts w:cs="Arial"/>
                <w:b/>
                <w:bCs/>
                <w:color w:val="FFFFFF" w:themeColor="background1"/>
                <w:sz w:val="20"/>
                <w:szCs w:val="16"/>
                <w:lang w:eastAsia="en-US"/>
              </w:rPr>
              <w:t>llocation</w:t>
            </w:r>
          </w:p>
        </w:tc>
        <w:tc>
          <w:tcPr>
            <w:tcW w:w="1000" w:type="pct"/>
            <w:shd w:val="clear" w:color="auto" w:fill="404040" w:themeFill="text1" w:themeFillTint="BF"/>
            <w:vAlign w:val="center"/>
          </w:tcPr>
          <w:p w14:paraId="3910781F" w14:textId="4555A55B" w:rsidR="00276610" w:rsidRPr="001C56AC" w:rsidRDefault="00276610"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 xml:space="preserve">Channel </w:t>
            </w:r>
            <w:r w:rsidR="009E369B" w:rsidRPr="001C56AC">
              <w:rPr>
                <w:rFonts w:cs="Arial"/>
                <w:b/>
                <w:bCs/>
                <w:color w:val="FFFFFF" w:themeColor="background1"/>
                <w:sz w:val="20"/>
                <w:szCs w:val="16"/>
                <w:lang w:eastAsia="en-US"/>
              </w:rPr>
              <w:t>n</w:t>
            </w:r>
            <w:r w:rsidRPr="001C56AC">
              <w:rPr>
                <w:rFonts w:cs="Arial"/>
                <w:b/>
                <w:bCs/>
                <w:color w:val="FFFFFF" w:themeColor="background1"/>
                <w:sz w:val="20"/>
                <w:szCs w:val="16"/>
                <w:lang w:eastAsia="en-US"/>
              </w:rPr>
              <w:t>umber</w:t>
            </w:r>
          </w:p>
        </w:tc>
        <w:tc>
          <w:tcPr>
            <w:tcW w:w="1450" w:type="pct"/>
            <w:shd w:val="clear" w:color="auto" w:fill="404040" w:themeFill="text1" w:themeFillTint="BF"/>
            <w:vAlign w:val="center"/>
          </w:tcPr>
          <w:p w14:paraId="47DD0E1C" w14:textId="2A458B35" w:rsidR="00276610" w:rsidRPr="001C56AC" w:rsidRDefault="00276610"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 xml:space="preserve">Consultation and </w:t>
            </w:r>
            <w:r w:rsidR="009E369B" w:rsidRPr="001C56AC">
              <w:rPr>
                <w:rFonts w:cs="Arial"/>
                <w:b/>
                <w:bCs/>
                <w:color w:val="FFFFFF" w:themeColor="background1"/>
                <w:sz w:val="20"/>
                <w:szCs w:val="16"/>
                <w:lang w:eastAsia="en-US"/>
              </w:rPr>
              <w:t>c</w:t>
            </w:r>
            <w:r w:rsidRPr="001C56AC">
              <w:rPr>
                <w:rFonts w:cs="Arial"/>
                <w:b/>
                <w:bCs/>
                <w:color w:val="FFFFFF" w:themeColor="background1"/>
                <w:sz w:val="20"/>
                <w:szCs w:val="16"/>
                <w:lang w:eastAsia="en-US"/>
              </w:rPr>
              <w:t xml:space="preserve">oordination with </w:t>
            </w:r>
            <w:r w:rsidR="009E369B" w:rsidRPr="001C56AC">
              <w:rPr>
                <w:rFonts w:cs="Arial"/>
                <w:b/>
                <w:bCs/>
                <w:color w:val="FFFFFF" w:themeColor="background1"/>
                <w:sz w:val="20"/>
                <w:szCs w:val="16"/>
                <w:lang w:eastAsia="en-US"/>
              </w:rPr>
              <w:t>d</w:t>
            </w:r>
            <w:r w:rsidRPr="001C56AC">
              <w:rPr>
                <w:rFonts w:cs="Arial"/>
                <w:b/>
                <w:bCs/>
                <w:color w:val="FFFFFF" w:themeColor="background1"/>
                <w:sz w:val="20"/>
                <w:szCs w:val="16"/>
                <w:lang w:eastAsia="en-US"/>
              </w:rPr>
              <w:t>efence required</w:t>
            </w:r>
            <w:r w:rsidR="009E369B" w:rsidRPr="001C56AC">
              <w:rPr>
                <w:rFonts w:cs="Arial"/>
                <w:b/>
                <w:bCs/>
                <w:color w:val="FFFFFF" w:themeColor="background1"/>
                <w:sz w:val="20"/>
                <w:szCs w:val="16"/>
                <w:lang w:eastAsia="en-US"/>
              </w:rPr>
              <w:t>?</w:t>
            </w:r>
          </w:p>
        </w:tc>
        <w:tc>
          <w:tcPr>
            <w:tcW w:w="1450" w:type="pct"/>
            <w:shd w:val="clear" w:color="auto" w:fill="404040" w:themeFill="text1" w:themeFillTint="BF"/>
            <w:vAlign w:val="center"/>
            <w:hideMark/>
          </w:tcPr>
          <w:p w14:paraId="067321A4" w14:textId="48FA4500" w:rsidR="00276610" w:rsidRPr="001C56AC" w:rsidRDefault="00276610" w:rsidP="000D4599">
            <w:pPr>
              <w:widowControl w:val="0"/>
              <w:spacing w:before="40" w:after="120"/>
              <w:ind w:right="-23"/>
              <w:jc w:val="center"/>
              <w:rPr>
                <w:rFonts w:cs="Arial"/>
                <w:b/>
                <w:bCs/>
                <w:color w:val="FFFFFF" w:themeColor="background1"/>
                <w:sz w:val="20"/>
                <w:szCs w:val="16"/>
                <w:lang w:eastAsia="en-US"/>
              </w:rPr>
            </w:pPr>
            <w:r w:rsidRPr="001C56AC">
              <w:rPr>
                <w:rFonts w:cs="Arial"/>
                <w:b/>
                <w:bCs/>
                <w:color w:val="FFFFFF" w:themeColor="background1"/>
                <w:sz w:val="20"/>
                <w:szCs w:val="16"/>
                <w:lang w:eastAsia="en-US"/>
              </w:rPr>
              <w:t xml:space="preserve">Coordination with </w:t>
            </w:r>
            <w:r w:rsidR="00C74CA4" w:rsidRPr="001C56AC">
              <w:rPr>
                <w:rFonts w:cs="Arial"/>
                <w:b/>
                <w:bCs/>
                <w:color w:val="FFFFFF" w:themeColor="background1"/>
                <w:sz w:val="20"/>
                <w:szCs w:val="16"/>
                <w:lang w:eastAsia="en-US"/>
              </w:rPr>
              <w:t xml:space="preserve">licensed </w:t>
            </w:r>
            <w:r w:rsidR="00C972A7" w:rsidRPr="001C56AC">
              <w:rPr>
                <w:rFonts w:cs="Arial"/>
                <w:b/>
                <w:bCs/>
                <w:color w:val="FFFFFF" w:themeColor="background1"/>
                <w:sz w:val="20"/>
                <w:szCs w:val="16"/>
                <w:lang w:eastAsia="en-US"/>
              </w:rPr>
              <w:t>e</w:t>
            </w:r>
            <w:r w:rsidRPr="001C56AC">
              <w:rPr>
                <w:rFonts w:cs="Arial"/>
                <w:b/>
                <w:bCs/>
                <w:color w:val="FFFFFF" w:themeColor="background1"/>
                <w:sz w:val="20"/>
                <w:szCs w:val="16"/>
                <w:lang w:eastAsia="en-US"/>
              </w:rPr>
              <w:t>arth station receive</w:t>
            </w:r>
            <w:r w:rsidR="005D7A8F" w:rsidRPr="001C56AC">
              <w:rPr>
                <w:rFonts w:cs="Arial"/>
                <w:b/>
                <w:bCs/>
                <w:color w:val="FFFFFF" w:themeColor="background1"/>
                <w:sz w:val="20"/>
                <w:szCs w:val="16"/>
                <w:lang w:eastAsia="en-US"/>
              </w:rPr>
              <w:t>rs</w:t>
            </w:r>
            <w:r w:rsidRPr="001C56AC">
              <w:rPr>
                <w:rFonts w:cs="Arial"/>
                <w:b/>
                <w:bCs/>
                <w:color w:val="FFFFFF" w:themeColor="background1"/>
                <w:sz w:val="20"/>
                <w:szCs w:val="16"/>
                <w:lang w:eastAsia="en-US"/>
              </w:rPr>
              <w:t xml:space="preserve"> required</w:t>
            </w:r>
            <w:r w:rsidR="00C972A7" w:rsidRPr="001C56AC">
              <w:rPr>
                <w:rFonts w:cs="Arial"/>
                <w:b/>
                <w:bCs/>
                <w:color w:val="FFFFFF" w:themeColor="background1"/>
                <w:sz w:val="20"/>
                <w:szCs w:val="16"/>
                <w:lang w:eastAsia="en-US"/>
              </w:rPr>
              <w:t>?</w:t>
            </w:r>
          </w:p>
        </w:tc>
      </w:tr>
      <w:tr w:rsidR="007D5408" w:rsidRPr="003B6D2F" w14:paraId="00DB09C5" w14:textId="77777777" w:rsidTr="00A36643">
        <w:trPr>
          <w:cantSplit/>
          <w:trHeight w:val="210"/>
          <w:jc w:val="center"/>
        </w:trPr>
        <w:tc>
          <w:tcPr>
            <w:tcW w:w="1100" w:type="pct"/>
            <w:vMerge w:val="restart"/>
            <w:vAlign w:val="center"/>
          </w:tcPr>
          <w:p w14:paraId="2E3366C7"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Shared</w:t>
            </w:r>
            <w:r>
              <w:rPr>
                <w:rFonts w:cs="Arial"/>
                <w:sz w:val="20"/>
                <w:szCs w:val="16"/>
                <w:lang w:eastAsia="en-US"/>
              </w:rPr>
              <w:t xml:space="preserve"> (S)</w:t>
            </w:r>
          </w:p>
        </w:tc>
        <w:tc>
          <w:tcPr>
            <w:tcW w:w="1000" w:type="pct"/>
            <w:vAlign w:val="center"/>
          </w:tcPr>
          <w:p w14:paraId="04FAACA6" w14:textId="4435EC30" w:rsidR="00276610" w:rsidRPr="003B6D2F" w:rsidRDefault="00D81E77" w:rsidP="000D4599">
            <w:pPr>
              <w:widowControl w:val="0"/>
              <w:ind w:right="-23"/>
              <w:rPr>
                <w:rFonts w:cs="Arial"/>
                <w:sz w:val="20"/>
                <w:szCs w:val="16"/>
                <w:lang w:eastAsia="en-US"/>
              </w:rPr>
            </w:pPr>
            <w:r>
              <w:rPr>
                <w:rFonts w:cs="Arial"/>
                <w:sz w:val="20"/>
                <w:szCs w:val="16"/>
                <w:lang w:eastAsia="en-US"/>
              </w:rPr>
              <w:t>16</w:t>
            </w:r>
            <w:r w:rsidR="00C972A7">
              <w:rPr>
                <w:rFonts w:cs="Arial"/>
                <w:sz w:val="20"/>
                <w:szCs w:val="16"/>
                <w:lang w:eastAsia="en-US"/>
              </w:rPr>
              <w:t>–</w:t>
            </w:r>
            <w:r>
              <w:rPr>
                <w:rFonts w:cs="Arial"/>
                <w:sz w:val="20"/>
                <w:szCs w:val="16"/>
                <w:lang w:eastAsia="en-US"/>
              </w:rPr>
              <w:t>18</w:t>
            </w:r>
            <w:r w:rsidR="00276610">
              <w:rPr>
                <w:rFonts w:cs="Arial"/>
                <w:sz w:val="20"/>
                <w:szCs w:val="16"/>
                <w:lang w:eastAsia="en-US"/>
              </w:rPr>
              <w:t xml:space="preserve"> </w:t>
            </w:r>
          </w:p>
        </w:tc>
        <w:tc>
          <w:tcPr>
            <w:tcW w:w="1450" w:type="pct"/>
            <w:vAlign w:val="center"/>
          </w:tcPr>
          <w:p w14:paraId="1FBE134E"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No</w:t>
            </w:r>
          </w:p>
        </w:tc>
        <w:tc>
          <w:tcPr>
            <w:tcW w:w="1450" w:type="pct"/>
            <w:vAlign w:val="center"/>
          </w:tcPr>
          <w:p w14:paraId="59F75740"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No</w:t>
            </w:r>
          </w:p>
        </w:tc>
      </w:tr>
      <w:tr w:rsidR="007D5408" w:rsidRPr="003B6D2F" w14:paraId="25A2A35D" w14:textId="77777777" w:rsidTr="00A36643">
        <w:trPr>
          <w:cantSplit/>
          <w:trHeight w:val="210"/>
          <w:jc w:val="center"/>
        </w:trPr>
        <w:tc>
          <w:tcPr>
            <w:tcW w:w="1100" w:type="pct"/>
            <w:vMerge/>
            <w:vAlign w:val="center"/>
          </w:tcPr>
          <w:p w14:paraId="6E128409" w14:textId="77777777" w:rsidR="00276610" w:rsidRPr="003B6D2F" w:rsidRDefault="00276610" w:rsidP="000D4599">
            <w:pPr>
              <w:widowControl w:val="0"/>
              <w:ind w:right="-23"/>
              <w:jc w:val="center"/>
              <w:rPr>
                <w:rFonts w:cs="Arial"/>
                <w:sz w:val="20"/>
                <w:szCs w:val="16"/>
                <w:lang w:eastAsia="en-US"/>
              </w:rPr>
            </w:pPr>
          </w:p>
        </w:tc>
        <w:tc>
          <w:tcPr>
            <w:tcW w:w="1000" w:type="pct"/>
            <w:vAlign w:val="center"/>
          </w:tcPr>
          <w:p w14:paraId="57603352" w14:textId="63B2C973" w:rsidR="00276610" w:rsidRPr="003B6D2F" w:rsidRDefault="00276610" w:rsidP="000D4599">
            <w:pPr>
              <w:widowControl w:val="0"/>
              <w:ind w:right="-23"/>
              <w:rPr>
                <w:rFonts w:cs="Arial"/>
                <w:sz w:val="20"/>
                <w:szCs w:val="16"/>
                <w:lang w:eastAsia="en-US"/>
              </w:rPr>
            </w:pPr>
            <w:r>
              <w:rPr>
                <w:rFonts w:cs="Arial"/>
                <w:sz w:val="20"/>
                <w:szCs w:val="16"/>
                <w:lang w:eastAsia="en-US"/>
              </w:rPr>
              <w:t>31</w:t>
            </w:r>
            <w:r w:rsidR="00C972A7">
              <w:rPr>
                <w:rFonts w:cs="Arial"/>
                <w:sz w:val="20"/>
                <w:szCs w:val="16"/>
                <w:lang w:eastAsia="en-US"/>
              </w:rPr>
              <w:t>–</w:t>
            </w:r>
            <w:r>
              <w:rPr>
                <w:rFonts w:cs="Arial"/>
                <w:sz w:val="20"/>
                <w:szCs w:val="16"/>
                <w:lang w:eastAsia="en-US"/>
              </w:rPr>
              <w:t>34</w:t>
            </w:r>
          </w:p>
        </w:tc>
        <w:tc>
          <w:tcPr>
            <w:tcW w:w="1450" w:type="pct"/>
            <w:vAlign w:val="center"/>
          </w:tcPr>
          <w:p w14:paraId="209DC54E"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Yes</w:t>
            </w:r>
          </w:p>
        </w:tc>
        <w:tc>
          <w:tcPr>
            <w:tcW w:w="1450" w:type="pct"/>
            <w:vAlign w:val="center"/>
          </w:tcPr>
          <w:p w14:paraId="5FA7061E"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Yes</w:t>
            </w:r>
          </w:p>
        </w:tc>
      </w:tr>
      <w:tr w:rsidR="007D5408" w:rsidRPr="003B6D2F" w14:paraId="1819BE22" w14:textId="77777777" w:rsidTr="00A36643">
        <w:trPr>
          <w:cantSplit/>
          <w:trHeight w:val="59"/>
          <w:jc w:val="center"/>
        </w:trPr>
        <w:tc>
          <w:tcPr>
            <w:tcW w:w="1100" w:type="pct"/>
            <w:vMerge/>
            <w:vAlign w:val="center"/>
          </w:tcPr>
          <w:p w14:paraId="6B61E0ED" w14:textId="77777777" w:rsidR="00276610" w:rsidRPr="003B6D2F" w:rsidRDefault="00276610" w:rsidP="000D4599">
            <w:pPr>
              <w:widowControl w:val="0"/>
              <w:ind w:right="-23"/>
              <w:jc w:val="center"/>
              <w:rPr>
                <w:rFonts w:cs="Arial"/>
                <w:sz w:val="20"/>
                <w:szCs w:val="16"/>
                <w:lang w:eastAsia="en-US"/>
              </w:rPr>
            </w:pPr>
          </w:p>
        </w:tc>
        <w:tc>
          <w:tcPr>
            <w:tcW w:w="1000" w:type="pct"/>
            <w:vAlign w:val="center"/>
          </w:tcPr>
          <w:p w14:paraId="24FEE281" w14:textId="5CE71CB7" w:rsidR="00276610" w:rsidRPr="003B6D2F" w:rsidRDefault="00276610" w:rsidP="000D4599">
            <w:pPr>
              <w:widowControl w:val="0"/>
              <w:ind w:right="-23"/>
              <w:rPr>
                <w:rFonts w:cs="Arial"/>
                <w:sz w:val="20"/>
                <w:szCs w:val="16"/>
                <w:lang w:eastAsia="en-US"/>
              </w:rPr>
            </w:pPr>
            <w:r w:rsidRPr="003B6D2F">
              <w:rPr>
                <w:rFonts w:cs="Arial"/>
                <w:sz w:val="20"/>
                <w:szCs w:val="16"/>
                <w:lang w:eastAsia="en-US"/>
              </w:rPr>
              <w:t>35</w:t>
            </w:r>
            <w:r w:rsidR="00C972A7">
              <w:rPr>
                <w:rFonts w:cs="Arial"/>
                <w:sz w:val="20"/>
                <w:szCs w:val="16"/>
                <w:lang w:eastAsia="en-US"/>
              </w:rPr>
              <w:t>–</w:t>
            </w:r>
            <w:r w:rsidR="004158A3">
              <w:rPr>
                <w:rFonts w:cs="Arial"/>
                <w:sz w:val="20"/>
                <w:szCs w:val="16"/>
                <w:lang w:eastAsia="en-US"/>
              </w:rPr>
              <w:t>40</w:t>
            </w:r>
          </w:p>
        </w:tc>
        <w:tc>
          <w:tcPr>
            <w:tcW w:w="1450" w:type="pct"/>
            <w:vAlign w:val="center"/>
          </w:tcPr>
          <w:p w14:paraId="614432D2"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No</w:t>
            </w:r>
          </w:p>
        </w:tc>
        <w:tc>
          <w:tcPr>
            <w:tcW w:w="1450" w:type="pct"/>
            <w:vAlign w:val="center"/>
            <w:hideMark/>
          </w:tcPr>
          <w:p w14:paraId="105E98D4"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Yes</w:t>
            </w:r>
          </w:p>
        </w:tc>
      </w:tr>
      <w:tr w:rsidR="007D5408" w:rsidRPr="003B6D2F" w14:paraId="7718729F" w14:textId="77777777" w:rsidTr="00A36643">
        <w:trPr>
          <w:cantSplit/>
          <w:trHeight w:val="191"/>
          <w:jc w:val="center"/>
        </w:trPr>
        <w:tc>
          <w:tcPr>
            <w:tcW w:w="1100" w:type="pct"/>
            <w:vMerge w:val="restart"/>
            <w:vAlign w:val="center"/>
          </w:tcPr>
          <w:p w14:paraId="2E9FCBE9"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Seven Network (7)</w:t>
            </w:r>
          </w:p>
        </w:tc>
        <w:tc>
          <w:tcPr>
            <w:tcW w:w="1000" w:type="pct"/>
            <w:vAlign w:val="center"/>
          </w:tcPr>
          <w:p w14:paraId="435E6DE8" w14:textId="1BC9724C" w:rsidR="00276610" w:rsidRPr="003B6D2F" w:rsidRDefault="006E28ED" w:rsidP="000D4599">
            <w:pPr>
              <w:widowControl w:val="0"/>
              <w:ind w:right="-23"/>
              <w:rPr>
                <w:rFonts w:cs="Arial"/>
                <w:sz w:val="20"/>
                <w:szCs w:val="16"/>
                <w:lang w:eastAsia="en-US"/>
              </w:rPr>
            </w:pPr>
            <w:r>
              <w:rPr>
                <w:rFonts w:cs="Arial"/>
                <w:sz w:val="20"/>
                <w:szCs w:val="16"/>
                <w:lang w:eastAsia="en-US"/>
              </w:rPr>
              <w:t>11</w:t>
            </w:r>
            <w:r w:rsidR="00C972A7">
              <w:rPr>
                <w:rFonts w:cs="Arial"/>
                <w:sz w:val="20"/>
                <w:szCs w:val="16"/>
                <w:lang w:eastAsia="en-US"/>
              </w:rPr>
              <w:t>–</w:t>
            </w:r>
            <w:r>
              <w:rPr>
                <w:rFonts w:cs="Arial"/>
                <w:sz w:val="20"/>
                <w:szCs w:val="16"/>
                <w:lang w:eastAsia="en-US"/>
              </w:rPr>
              <w:t>15</w:t>
            </w:r>
          </w:p>
        </w:tc>
        <w:tc>
          <w:tcPr>
            <w:tcW w:w="1450" w:type="pct"/>
            <w:vAlign w:val="center"/>
          </w:tcPr>
          <w:p w14:paraId="18AB22F8"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No</w:t>
            </w:r>
          </w:p>
        </w:tc>
        <w:tc>
          <w:tcPr>
            <w:tcW w:w="1450" w:type="pct"/>
            <w:vAlign w:val="center"/>
          </w:tcPr>
          <w:p w14:paraId="786934B8"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No</w:t>
            </w:r>
          </w:p>
        </w:tc>
      </w:tr>
      <w:tr w:rsidR="007D5408" w:rsidRPr="003B6D2F" w14:paraId="4E9849BA" w14:textId="77777777" w:rsidTr="00A36643">
        <w:trPr>
          <w:cantSplit/>
          <w:trHeight w:val="191"/>
          <w:jc w:val="center"/>
        </w:trPr>
        <w:tc>
          <w:tcPr>
            <w:tcW w:w="1100" w:type="pct"/>
            <w:vMerge/>
            <w:vAlign w:val="center"/>
          </w:tcPr>
          <w:p w14:paraId="7FF240A8" w14:textId="77777777" w:rsidR="00276610" w:rsidRPr="003B6D2F" w:rsidRDefault="00276610" w:rsidP="000D4599">
            <w:pPr>
              <w:widowControl w:val="0"/>
              <w:ind w:right="-23"/>
              <w:jc w:val="center"/>
              <w:rPr>
                <w:rFonts w:cs="Arial"/>
                <w:sz w:val="20"/>
                <w:szCs w:val="16"/>
                <w:lang w:eastAsia="en-US"/>
              </w:rPr>
            </w:pPr>
          </w:p>
        </w:tc>
        <w:tc>
          <w:tcPr>
            <w:tcW w:w="1000" w:type="pct"/>
            <w:vAlign w:val="center"/>
          </w:tcPr>
          <w:p w14:paraId="0BA779D3" w14:textId="1ED568F2" w:rsidR="00276610" w:rsidRPr="003B6D2F" w:rsidRDefault="00D23301" w:rsidP="000D4599">
            <w:pPr>
              <w:widowControl w:val="0"/>
              <w:ind w:right="-23"/>
              <w:rPr>
                <w:rFonts w:cs="Arial"/>
                <w:sz w:val="20"/>
                <w:szCs w:val="16"/>
                <w:lang w:eastAsia="en-US"/>
              </w:rPr>
            </w:pPr>
            <w:r>
              <w:rPr>
                <w:rFonts w:cs="Arial"/>
                <w:sz w:val="20"/>
                <w:szCs w:val="16"/>
                <w:lang w:eastAsia="en-US"/>
              </w:rPr>
              <w:t>27</w:t>
            </w:r>
            <w:r w:rsidR="00C972A7">
              <w:rPr>
                <w:rFonts w:cs="Arial"/>
                <w:sz w:val="20"/>
                <w:szCs w:val="16"/>
                <w:lang w:eastAsia="en-US"/>
              </w:rPr>
              <w:t>–</w:t>
            </w:r>
            <w:r>
              <w:rPr>
                <w:rFonts w:cs="Arial"/>
                <w:sz w:val="20"/>
                <w:szCs w:val="16"/>
                <w:lang w:eastAsia="en-US"/>
              </w:rPr>
              <w:t>30</w:t>
            </w:r>
          </w:p>
        </w:tc>
        <w:tc>
          <w:tcPr>
            <w:tcW w:w="1450" w:type="pct"/>
            <w:vAlign w:val="center"/>
          </w:tcPr>
          <w:p w14:paraId="32F952D1"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Yes</w:t>
            </w:r>
          </w:p>
        </w:tc>
        <w:tc>
          <w:tcPr>
            <w:tcW w:w="1450" w:type="pct"/>
            <w:vAlign w:val="center"/>
          </w:tcPr>
          <w:p w14:paraId="21EAFA7D"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Yes</w:t>
            </w:r>
          </w:p>
        </w:tc>
      </w:tr>
      <w:tr w:rsidR="007D5408" w:rsidRPr="003B6D2F" w14:paraId="4B2781F1" w14:textId="77777777" w:rsidTr="00A36643">
        <w:trPr>
          <w:cantSplit/>
          <w:trHeight w:val="53"/>
          <w:jc w:val="center"/>
        </w:trPr>
        <w:tc>
          <w:tcPr>
            <w:tcW w:w="1100" w:type="pct"/>
            <w:vMerge w:val="restart"/>
            <w:vAlign w:val="center"/>
          </w:tcPr>
          <w:p w14:paraId="62EC4095"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Nine Network (9)</w:t>
            </w:r>
          </w:p>
        </w:tc>
        <w:tc>
          <w:tcPr>
            <w:tcW w:w="1000" w:type="pct"/>
            <w:vAlign w:val="center"/>
          </w:tcPr>
          <w:p w14:paraId="1C768BB8" w14:textId="680EF65D" w:rsidR="00276610" w:rsidRPr="003B6D2F" w:rsidRDefault="00D81E77" w:rsidP="000D4599">
            <w:pPr>
              <w:widowControl w:val="0"/>
              <w:ind w:right="-23"/>
              <w:rPr>
                <w:rFonts w:cs="Arial"/>
                <w:sz w:val="20"/>
                <w:szCs w:val="16"/>
                <w:lang w:eastAsia="en-US"/>
              </w:rPr>
            </w:pPr>
            <w:r>
              <w:rPr>
                <w:rFonts w:cs="Arial"/>
                <w:sz w:val="20"/>
                <w:szCs w:val="16"/>
                <w:lang w:eastAsia="en-US"/>
              </w:rPr>
              <w:t>1</w:t>
            </w:r>
            <w:r w:rsidR="00C972A7">
              <w:rPr>
                <w:rFonts w:cs="Arial"/>
                <w:sz w:val="20"/>
                <w:szCs w:val="16"/>
                <w:lang w:eastAsia="en-US"/>
              </w:rPr>
              <w:t>–</w:t>
            </w:r>
            <w:r>
              <w:rPr>
                <w:rFonts w:cs="Arial"/>
                <w:sz w:val="20"/>
                <w:szCs w:val="16"/>
                <w:lang w:eastAsia="en-US"/>
              </w:rPr>
              <w:t>5</w:t>
            </w:r>
          </w:p>
        </w:tc>
        <w:tc>
          <w:tcPr>
            <w:tcW w:w="1450" w:type="pct"/>
            <w:vAlign w:val="center"/>
          </w:tcPr>
          <w:p w14:paraId="0ADAC16D"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No</w:t>
            </w:r>
          </w:p>
        </w:tc>
        <w:tc>
          <w:tcPr>
            <w:tcW w:w="1450" w:type="pct"/>
            <w:vAlign w:val="center"/>
          </w:tcPr>
          <w:p w14:paraId="053B3331"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No</w:t>
            </w:r>
          </w:p>
        </w:tc>
      </w:tr>
      <w:tr w:rsidR="007D5408" w:rsidRPr="003B6D2F" w14:paraId="4C978B21" w14:textId="77777777" w:rsidTr="00A36643">
        <w:trPr>
          <w:cantSplit/>
          <w:trHeight w:val="53"/>
          <w:jc w:val="center"/>
        </w:trPr>
        <w:tc>
          <w:tcPr>
            <w:tcW w:w="1100" w:type="pct"/>
            <w:vMerge/>
            <w:vAlign w:val="center"/>
          </w:tcPr>
          <w:p w14:paraId="45B0DBA8" w14:textId="77777777" w:rsidR="00276610" w:rsidRPr="003B6D2F" w:rsidRDefault="00276610" w:rsidP="000D4599">
            <w:pPr>
              <w:widowControl w:val="0"/>
              <w:ind w:right="-23"/>
              <w:jc w:val="center"/>
              <w:rPr>
                <w:rFonts w:cs="Arial"/>
                <w:sz w:val="20"/>
                <w:szCs w:val="16"/>
                <w:lang w:eastAsia="en-US"/>
              </w:rPr>
            </w:pPr>
          </w:p>
        </w:tc>
        <w:tc>
          <w:tcPr>
            <w:tcW w:w="1000" w:type="pct"/>
            <w:vAlign w:val="center"/>
          </w:tcPr>
          <w:p w14:paraId="2CE7A575" w14:textId="210E2A06" w:rsidR="00276610" w:rsidRPr="003B6D2F" w:rsidRDefault="00FF61D8" w:rsidP="000D4599">
            <w:pPr>
              <w:widowControl w:val="0"/>
              <w:ind w:right="-23"/>
              <w:rPr>
                <w:rFonts w:cs="Arial"/>
                <w:sz w:val="20"/>
                <w:szCs w:val="16"/>
                <w:lang w:eastAsia="en-US"/>
              </w:rPr>
            </w:pPr>
            <w:r>
              <w:rPr>
                <w:rFonts w:cs="Arial"/>
                <w:sz w:val="20"/>
                <w:szCs w:val="16"/>
                <w:lang w:eastAsia="en-US"/>
              </w:rPr>
              <w:t>23</w:t>
            </w:r>
            <w:r w:rsidR="00C972A7">
              <w:rPr>
                <w:rFonts w:cs="Arial"/>
                <w:sz w:val="20"/>
                <w:szCs w:val="16"/>
                <w:lang w:eastAsia="en-US"/>
              </w:rPr>
              <w:t>–</w:t>
            </w:r>
            <w:r>
              <w:rPr>
                <w:rFonts w:cs="Arial"/>
                <w:sz w:val="20"/>
                <w:szCs w:val="16"/>
                <w:lang w:eastAsia="en-US"/>
              </w:rPr>
              <w:t>26</w:t>
            </w:r>
          </w:p>
        </w:tc>
        <w:tc>
          <w:tcPr>
            <w:tcW w:w="1450" w:type="pct"/>
            <w:vAlign w:val="center"/>
          </w:tcPr>
          <w:p w14:paraId="4DC342C9"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Yes</w:t>
            </w:r>
          </w:p>
        </w:tc>
        <w:tc>
          <w:tcPr>
            <w:tcW w:w="1450" w:type="pct"/>
            <w:vAlign w:val="center"/>
          </w:tcPr>
          <w:p w14:paraId="56E5E538"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Yes</w:t>
            </w:r>
          </w:p>
        </w:tc>
      </w:tr>
      <w:tr w:rsidR="007D5408" w:rsidRPr="003B6D2F" w14:paraId="56218B40" w14:textId="77777777" w:rsidTr="00A36643">
        <w:trPr>
          <w:cantSplit/>
          <w:trHeight w:val="53"/>
          <w:jc w:val="center"/>
        </w:trPr>
        <w:tc>
          <w:tcPr>
            <w:tcW w:w="1100" w:type="pct"/>
            <w:vMerge w:val="restart"/>
            <w:vAlign w:val="center"/>
          </w:tcPr>
          <w:p w14:paraId="4432ADDA"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Network Ten (10)</w:t>
            </w:r>
          </w:p>
        </w:tc>
        <w:tc>
          <w:tcPr>
            <w:tcW w:w="1000" w:type="pct"/>
            <w:vAlign w:val="center"/>
          </w:tcPr>
          <w:p w14:paraId="67447051" w14:textId="376EF2A9" w:rsidR="00276610" w:rsidRPr="003B6D2F" w:rsidRDefault="006E28ED" w:rsidP="000D4599">
            <w:pPr>
              <w:widowControl w:val="0"/>
              <w:ind w:right="-23"/>
              <w:rPr>
                <w:rFonts w:cs="Arial"/>
                <w:sz w:val="20"/>
                <w:szCs w:val="16"/>
                <w:lang w:eastAsia="en-US"/>
              </w:rPr>
            </w:pPr>
            <w:r>
              <w:rPr>
                <w:rFonts w:cs="Arial"/>
                <w:sz w:val="20"/>
                <w:szCs w:val="16"/>
                <w:lang w:eastAsia="en-US"/>
              </w:rPr>
              <w:t>6</w:t>
            </w:r>
            <w:r w:rsidR="00C972A7">
              <w:rPr>
                <w:rFonts w:cs="Arial"/>
                <w:sz w:val="20"/>
                <w:szCs w:val="16"/>
                <w:lang w:eastAsia="en-US"/>
              </w:rPr>
              <w:t>–</w:t>
            </w:r>
            <w:r>
              <w:rPr>
                <w:rFonts w:cs="Arial"/>
                <w:sz w:val="20"/>
                <w:szCs w:val="16"/>
                <w:lang w:eastAsia="en-US"/>
              </w:rPr>
              <w:t>10</w:t>
            </w:r>
            <w:r w:rsidR="00276610">
              <w:rPr>
                <w:rFonts w:cs="Arial"/>
                <w:sz w:val="20"/>
                <w:szCs w:val="16"/>
                <w:lang w:eastAsia="en-US"/>
              </w:rPr>
              <w:t xml:space="preserve"> </w:t>
            </w:r>
          </w:p>
        </w:tc>
        <w:tc>
          <w:tcPr>
            <w:tcW w:w="1450" w:type="pct"/>
            <w:vAlign w:val="center"/>
          </w:tcPr>
          <w:p w14:paraId="4795B163"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No</w:t>
            </w:r>
          </w:p>
        </w:tc>
        <w:tc>
          <w:tcPr>
            <w:tcW w:w="1450" w:type="pct"/>
            <w:vAlign w:val="center"/>
          </w:tcPr>
          <w:p w14:paraId="54C2F443"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No</w:t>
            </w:r>
          </w:p>
        </w:tc>
      </w:tr>
      <w:tr w:rsidR="007D5408" w:rsidRPr="003B6D2F" w14:paraId="100D86C2" w14:textId="77777777" w:rsidTr="00A36643">
        <w:trPr>
          <w:cantSplit/>
          <w:trHeight w:val="53"/>
          <w:jc w:val="center"/>
        </w:trPr>
        <w:tc>
          <w:tcPr>
            <w:tcW w:w="1100" w:type="pct"/>
            <w:vMerge/>
            <w:vAlign w:val="center"/>
          </w:tcPr>
          <w:p w14:paraId="5FE7F914" w14:textId="77777777" w:rsidR="00276610" w:rsidRPr="003B6D2F" w:rsidRDefault="00276610" w:rsidP="000D4599">
            <w:pPr>
              <w:widowControl w:val="0"/>
              <w:ind w:right="-23"/>
              <w:jc w:val="center"/>
              <w:rPr>
                <w:rFonts w:cs="Arial"/>
                <w:sz w:val="20"/>
                <w:szCs w:val="16"/>
                <w:lang w:eastAsia="en-US"/>
              </w:rPr>
            </w:pPr>
          </w:p>
        </w:tc>
        <w:tc>
          <w:tcPr>
            <w:tcW w:w="1000" w:type="pct"/>
            <w:vAlign w:val="center"/>
          </w:tcPr>
          <w:p w14:paraId="614B6482" w14:textId="36600600" w:rsidR="00276610" w:rsidRPr="003B6D2F" w:rsidRDefault="00FF61D8" w:rsidP="000D4599">
            <w:pPr>
              <w:widowControl w:val="0"/>
              <w:ind w:right="-23"/>
              <w:rPr>
                <w:rFonts w:cs="Arial"/>
                <w:sz w:val="20"/>
                <w:szCs w:val="16"/>
                <w:lang w:eastAsia="en-US"/>
              </w:rPr>
            </w:pPr>
            <w:r>
              <w:rPr>
                <w:rFonts w:cs="Arial"/>
                <w:sz w:val="20"/>
                <w:szCs w:val="16"/>
                <w:lang w:eastAsia="en-US"/>
              </w:rPr>
              <w:t>19</w:t>
            </w:r>
            <w:r w:rsidR="00C972A7">
              <w:rPr>
                <w:rFonts w:cs="Arial"/>
                <w:sz w:val="20"/>
                <w:szCs w:val="16"/>
                <w:lang w:eastAsia="en-US"/>
              </w:rPr>
              <w:t>–</w:t>
            </w:r>
            <w:r>
              <w:rPr>
                <w:rFonts w:cs="Arial"/>
                <w:sz w:val="20"/>
                <w:szCs w:val="16"/>
                <w:lang w:eastAsia="en-US"/>
              </w:rPr>
              <w:t>22</w:t>
            </w:r>
          </w:p>
        </w:tc>
        <w:tc>
          <w:tcPr>
            <w:tcW w:w="1450" w:type="pct"/>
            <w:vAlign w:val="center"/>
          </w:tcPr>
          <w:p w14:paraId="245BACD0" w14:textId="77777777" w:rsidR="00276610" w:rsidRPr="003B6D2F" w:rsidRDefault="00276610" w:rsidP="000D4599">
            <w:pPr>
              <w:widowControl w:val="0"/>
              <w:ind w:right="-23"/>
              <w:jc w:val="center"/>
              <w:rPr>
                <w:rFonts w:cs="Arial"/>
                <w:sz w:val="20"/>
                <w:szCs w:val="16"/>
                <w:lang w:eastAsia="en-US"/>
              </w:rPr>
            </w:pPr>
            <w:r w:rsidRPr="003B6D2F">
              <w:rPr>
                <w:rFonts w:cs="Arial"/>
                <w:sz w:val="20"/>
                <w:szCs w:val="16"/>
                <w:lang w:eastAsia="en-US"/>
              </w:rPr>
              <w:t>Yes</w:t>
            </w:r>
          </w:p>
        </w:tc>
        <w:tc>
          <w:tcPr>
            <w:tcW w:w="1450" w:type="pct"/>
            <w:vAlign w:val="center"/>
          </w:tcPr>
          <w:p w14:paraId="6C017C61" w14:textId="77777777" w:rsidR="00276610" w:rsidRPr="003B6D2F" w:rsidRDefault="00276610" w:rsidP="000D4599">
            <w:pPr>
              <w:widowControl w:val="0"/>
              <w:ind w:right="-23"/>
              <w:jc w:val="center"/>
              <w:rPr>
                <w:rFonts w:cs="Arial"/>
                <w:sz w:val="20"/>
                <w:szCs w:val="16"/>
                <w:lang w:eastAsia="en-US"/>
              </w:rPr>
            </w:pPr>
            <w:r>
              <w:rPr>
                <w:rFonts w:cs="Arial"/>
                <w:sz w:val="20"/>
                <w:szCs w:val="16"/>
                <w:lang w:eastAsia="en-US"/>
              </w:rPr>
              <w:t>Yes</w:t>
            </w:r>
          </w:p>
        </w:tc>
      </w:tr>
    </w:tbl>
    <w:p w14:paraId="54285C47" w14:textId="77777777" w:rsidR="00276610" w:rsidRDefault="00276610" w:rsidP="00306E47"/>
    <w:p w14:paraId="427220FE" w14:textId="69655BF4" w:rsidR="00C85B46" w:rsidRPr="00FD1033" w:rsidRDefault="00C85B46" w:rsidP="00C85B46">
      <w:pPr>
        <w:pStyle w:val="Heading2"/>
        <w:ind w:left="680" w:hanging="680"/>
      </w:pPr>
      <w:r>
        <w:lastRenderedPageBreak/>
        <w:t>Assignment instructions</w:t>
      </w:r>
    </w:p>
    <w:p w14:paraId="637303FA" w14:textId="78188122" w:rsidR="00C85B46" w:rsidRPr="001C56AC" w:rsidRDefault="00C85B46" w:rsidP="00C85B46">
      <w:pPr>
        <w:rPr>
          <w:sz w:val="20"/>
          <w:szCs w:val="20"/>
        </w:rPr>
      </w:pPr>
      <w:r w:rsidRPr="001C56AC">
        <w:rPr>
          <w:sz w:val="20"/>
          <w:szCs w:val="20"/>
        </w:rPr>
        <w:t xml:space="preserve">This band is designated for use by </w:t>
      </w:r>
      <w:r w:rsidR="00C972A7" w:rsidRPr="001C56AC">
        <w:rPr>
          <w:sz w:val="20"/>
          <w:szCs w:val="20"/>
        </w:rPr>
        <w:t>t</w:t>
      </w:r>
      <w:r w:rsidR="005C6877" w:rsidRPr="001C56AC">
        <w:rPr>
          <w:sz w:val="20"/>
          <w:szCs w:val="20"/>
        </w:rPr>
        <w:t xml:space="preserve">elevision </w:t>
      </w:r>
      <w:r w:rsidR="00C972A7" w:rsidRPr="001C56AC">
        <w:rPr>
          <w:sz w:val="20"/>
          <w:szCs w:val="20"/>
        </w:rPr>
        <w:t>o</w:t>
      </w:r>
      <w:r w:rsidR="005C6877" w:rsidRPr="001C56AC">
        <w:rPr>
          <w:sz w:val="20"/>
          <w:szCs w:val="20"/>
        </w:rPr>
        <w:t xml:space="preserve">utside </w:t>
      </w:r>
      <w:r w:rsidR="00C972A7" w:rsidRPr="001C56AC">
        <w:rPr>
          <w:sz w:val="20"/>
          <w:szCs w:val="20"/>
        </w:rPr>
        <w:t>b</w:t>
      </w:r>
      <w:r w:rsidR="005C6877" w:rsidRPr="001C56AC">
        <w:rPr>
          <w:sz w:val="20"/>
          <w:szCs w:val="20"/>
        </w:rPr>
        <w:t>roadcast (TOB) services</w:t>
      </w:r>
      <w:r w:rsidRPr="001C56AC">
        <w:rPr>
          <w:sz w:val="20"/>
          <w:szCs w:val="20"/>
        </w:rPr>
        <w:t>.</w:t>
      </w:r>
    </w:p>
    <w:p w14:paraId="53E294E4" w14:textId="2A0E0DCF" w:rsidR="00C85B46" w:rsidRPr="00F725B6" w:rsidRDefault="00C85B46" w:rsidP="00CA101E">
      <w:pPr>
        <w:tabs>
          <w:tab w:val="left" w:pos="2552"/>
        </w:tabs>
        <w:spacing w:after="80"/>
        <w:ind w:left="2556" w:hanging="2552"/>
        <w:rPr>
          <w:szCs w:val="22"/>
        </w:rPr>
      </w:pPr>
      <w:r w:rsidRPr="001C56AC">
        <w:rPr>
          <w:b/>
          <w:bCs/>
          <w:sz w:val="20"/>
          <w:szCs w:val="20"/>
        </w:rPr>
        <w:t>Typical Use</w:t>
      </w:r>
      <w:r w:rsidRPr="001C56AC">
        <w:rPr>
          <w:sz w:val="20"/>
          <w:szCs w:val="20"/>
        </w:rPr>
        <w:t xml:space="preserve"> </w:t>
      </w:r>
      <w:r w:rsidRPr="001C56AC">
        <w:rPr>
          <w:sz w:val="20"/>
          <w:szCs w:val="20"/>
        </w:rPr>
        <w:tab/>
      </w:r>
      <w:r w:rsidRPr="00F725B6">
        <w:rPr>
          <w:szCs w:val="22"/>
        </w:rPr>
        <w:t xml:space="preserve">: </w:t>
      </w:r>
      <w:r w:rsidR="005C6877" w:rsidRPr="00F725B6">
        <w:rPr>
          <w:szCs w:val="22"/>
        </w:rPr>
        <w:t xml:space="preserve">temporary </w:t>
      </w:r>
      <w:r w:rsidR="00A41AEF" w:rsidRPr="00F725B6">
        <w:rPr>
          <w:szCs w:val="22"/>
        </w:rPr>
        <w:t xml:space="preserve">wireless cameras or </w:t>
      </w:r>
      <w:r w:rsidR="005C6877" w:rsidRPr="00F725B6">
        <w:rPr>
          <w:szCs w:val="22"/>
        </w:rPr>
        <w:t xml:space="preserve">video links </w:t>
      </w:r>
      <w:r w:rsidR="00F725B6">
        <w:rPr>
          <w:szCs w:val="22"/>
        </w:rPr>
        <w:t xml:space="preserve">  </w:t>
      </w:r>
      <w:r w:rsidR="00CA101E">
        <w:rPr>
          <w:szCs w:val="22"/>
        </w:rPr>
        <w:t xml:space="preserve">     </w:t>
      </w:r>
      <w:r w:rsidR="005C6877" w:rsidRPr="00F725B6">
        <w:rPr>
          <w:szCs w:val="22"/>
        </w:rPr>
        <w:t>providing live coverage of events</w:t>
      </w:r>
    </w:p>
    <w:p w14:paraId="3676D555" w14:textId="72F23580" w:rsidR="00C85B46" w:rsidRPr="00F725B6" w:rsidRDefault="00C85B46" w:rsidP="00E42090">
      <w:pPr>
        <w:tabs>
          <w:tab w:val="left" w:pos="2552"/>
        </w:tabs>
        <w:spacing w:after="80"/>
        <w:ind w:left="2694" w:hanging="2694"/>
        <w:rPr>
          <w:szCs w:val="22"/>
        </w:rPr>
      </w:pPr>
      <w:r w:rsidRPr="00F725B6">
        <w:rPr>
          <w:b/>
          <w:bCs/>
          <w:szCs w:val="22"/>
        </w:rPr>
        <w:t>Assignment Priority</w:t>
      </w:r>
      <w:r w:rsidRPr="00F725B6">
        <w:rPr>
          <w:szCs w:val="22"/>
        </w:rPr>
        <w:tab/>
        <w:t xml:space="preserve">: </w:t>
      </w:r>
      <w:r w:rsidR="005C6877" w:rsidRPr="00F725B6">
        <w:rPr>
          <w:szCs w:val="22"/>
        </w:rPr>
        <w:t>not applicable</w:t>
      </w:r>
    </w:p>
    <w:p w14:paraId="07E2E3F1" w14:textId="4DBA3378" w:rsidR="00C85B46" w:rsidRPr="00F725B6" w:rsidRDefault="00C85B46" w:rsidP="00FD4A8B">
      <w:pPr>
        <w:spacing w:after="80"/>
        <w:rPr>
          <w:szCs w:val="22"/>
        </w:rPr>
      </w:pPr>
      <w:r w:rsidRPr="00F725B6">
        <w:rPr>
          <w:b/>
          <w:bCs/>
          <w:szCs w:val="22"/>
        </w:rPr>
        <w:t>Minimum Path Length</w:t>
      </w:r>
      <w:r w:rsidRPr="00F725B6">
        <w:rPr>
          <w:b/>
          <w:bCs/>
          <w:szCs w:val="22"/>
        </w:rPr>
        <w:tab/>
      </w:r>
      <w:r w:rsidRPr="00F725B6">
        <w:rPr>
          <w:szCs w:val="22"/>
        </w:rPr>
        <w:t xml:space="preserve">: </w:t>
      </w:r>
      <w:r w:rsidR="005C6877" w:rsidRPr="00F725B6">
        <w:rPr>
          <w:szCs w:val="22"/>
        </w:rPr>
        <w:t>not specified</w:t>
      </w:r>
    </w:p>
    <w:p w14:paraId="264F41A9" w14:textId="1A521588" w:rsidR="00C85B46" w:rsidRPr="001C56AC" w:rsidRDefault="00C85B46" w:rsidP="00C85B46">
      <w:pPr>
        <w:rPr>
          <w:sz w:val="20"/>
          <w:szCs w:val="20"/>
        </w:rPr>
      </w:pPr>
      <w:r w:rsidRPr="00F725B6">
        <w:rPr>
          <w:b/>
          <w:bCs/>
          <w:szCs w:val="22"/>
        </w:rPr>
        <w:t>Antenna Requirements</w:t>
      </w:r>
      <w:r w:rsidRPr="001C56AC">
        <w:rPr>
          <w:sz w:val="20"/>
          <w:szCs w:val="20"/>
        </w:rPr>
        <w:tab/>
      </w:r>
      <w:r w:rsidRPr="00F725B6">
        <w:rPr>
          <w:szCs w:val="22"/>
        </w:rPr>
        <w:t xml:space="preserve">: </w:t>
      </w:r>
      <w:r w:rsidR="008E0971" w:rsidRPr="00F725B6">
        <w:rPr>
          <w:szCs w:val="22"/>
        </w:rPr>
        <w:t>not specified</w:t>
      </w:r>
      <w:r w:rsidR="008E0971" w:rsidRPr="00F725B6" w:rsidDel="008E0971">
        <w:rPr>
          <w:szCs w:val="22"/>
        </w:rPr>
        <w:t xml:space="preserve"> </w:t>
      </w:r>
    </w:p>
    <w:p w14:paraId="6DA24E95" w14:textId="77777777" w:rsidR="008E0971" w:rsidRPr="00742586" w:rsidRDefault="008E0971" w:rsidP="008E0971"/>
    <w:p w14:paraId="35191CAA" w14:textId="2B290A7A" w:rsidR="00C85B46" w:rsidRPr="001C56AC" w:rsidRDefault="00C85B46" w:rsidP="00742586">
      <w:pPr>
        <w:pStyle w:val="Heading3"/>
        <w:ind w:left="431" w:hanging="431"/>
        <w:rPr>
          <w:sz w:val="20"/>
          <w:szCs w:val="20"/>
        </w:rPr>
      </w:pPr>
      <w:r w:rsidRPr="001C56AC">
        <w:rPr>
          <w:sz w:val="20"/>
          <w:szCs w:val="20"/>
        </w:rPr>
        <w:t>Note</w:t>
      </w:r>
      <w:r w:rsidR="005C6877" w:rsidRPr="001C56AC">
        <w:rPr>
          <w:sz w:val="20"/>
          <w:szCs w:val="20"/>
        </w:rPr>
        <w:t>s</w:t>
      </w:r>
      <w:r w:rsidRPr="001C56AC">
        <w:rPr>
          <w:sz w:val="20"/>
          <w:szCs w:val="20"/>
        </w:rPr>
        <w:t>:</w:t>
      </w:r>
      <w:r w:rsidRPr="001C56AC">
        <w:rPr>
          <w:sz w:val="20"/>
          <w:szCs w:val="20"/>
        </w:rPr>
        <w:tab/>
      </w:r>
    </w:p>
    <w:p w14:paraId="285817E3" w14:textId="7EBDC7F5" w:rsidR="005C6877" w:rsidRPr="001C56AC" w:rsidRDefault="007E1867" w:rsidP="000C77FB">
      <w:pPr>
        <w:pStyle w:val="ListNumber"/>
        <w:numPr>
          <w:ilvl w:val="0"/>
          <w:numId w:val="11"/>
        </w:numPr>
        <w:ind w:left="426" w:hanging="426"/>
        <w:rPr>
          <w:sz w:val="20"/>
          <w:szCs w:val="20"/>
        </w:rPr>
      </w:pPr>
      <w:r w:rsidRPr="001C56AC">
        <w:rPr>
          <w:sz w:val="20"/>
          <w:szCs w:val="20"/>
        </w:rPr>
        <w:t xml:space="preserve">All TOB transmitters in the bands 7100 to 7425 MHz operate subject to the condition that they do not cause interference to other services </w:t>
      </w:r>
      <w:r w:rsidR="005C6877" w:rsidRPr="001C56AC">
        <w:rPr>
          <w:sz w:val="20"/>
          <w:szCs w:val="20"/>
        </w:rPr>
        <w:t>(see Reference 1).</w:t>
      </w:r>
      <w:r w:rsidR="009D31EC" w:rsidRPr="001C56AC">
        <w:rPr>
          <w:sz w:val="20"/>
          <w:szCs w:val="20"/>
        </w:rPr>
        <w:t xml:space="preserve"> The coordination criteria outlined in this RALI will be used in the consideration of any interference.</w:t>
      </w:r>
      <w:r w:rsidR="00F65720" w:rsidRPr="001C56AC">
        <w:rPr>
          <w:sz w:val="20"/>
          <w:szCs w:val="20"/>
        </w:rPr>
        <w:t xml:space="preserve"> </w:t>
      </w:r>
    </w:p>
    <w:p w14:paraId="56992107" w14:textId="536BA89E" w:rsidR="005C6877" w:rsidRPr="001C56AC" w:rsidRDefault="00943961" w:rsidP="000C77FB">
      <w:pPr>
        <w:pStyle w:val="ListNumber"/>
        <w:numPr>
          <w:ilvl w:val="0"/>
          <w:numId w:val="11"/>
        </w:numPr>
        <w:ind w:left="426" w:hanging="426"/>
        <w:rPr>
          <w:sz w:val="20"/>
          <w:szCs w:val="20"/>
        </w:rPr>
      </w:pPr>
      <w:r w:rsidRPr="001C56AC">
        <w:rPr>
          <w:sz w:val="20"/>
          <w:szCs w:val="20"/>
        </w:rPr>
        <w:t>Deleted.</w:t>
      </w:r>
      <w:r w:rsidR="005F1C2E">
        <w:rPr>
          <w:sz w:val="20"/>
          <w:szCs w:val="20"/>
        </w:rPr>
        <w:t xml:space="preserve"> </w:t>
      </w:r>
    </w:p>
    <w:p w14:paraId="4B94E0E9" w14:textId="3087AFAE" w:rsidR="005C6877" w:rsidRPr="001C56AC" w:rsidRDefault="005C6877" w:rsidP="000C77FB">
      <w:pPr>
        <w:pStyle w:val="ListNumber"/>
        <w:numPr>
          <w:ilvl w:val="0"/>
          <w:numId w:val="11"/>
        </w:numPr>
        <w:ind w:left="426" w:hanging="426"/>
        <w:rPr>
          <w:sz w:val="20"/>
          <w:szCs w:val="20"/>
        </w:rPr>
      </w:pPr>
      <w:r w:rsidRPr="001C56AC">
        <w:rPr>
          <w:sz w:val="20"/>
          <w:szCs w:val="20"/>
        </w:rPr>
        <w:t>Channels designated ‘S’ are for shared general use</w:t>
      </w:r>
      <w:r w:rsidR="008E3CA2" w:rsidRPr="001C56AC">
        <w:rPr>
          <w:sz w:val="20"/>
          <w:szCs w:val="20"/>
        </w:rPr>
        <w:t xml:space="preserve"> and can be licen</w:t>
      </w:r>
      <w:r w:rsidR="00B51AFE" w:rsidRPr="001C56AC">
        <w:rPr>
          <w:sz w:val="20"/>
          <w:szCs w:val="20"/>
        </w:rPr>
        <w:t>s</w:t>
      </w:r>
      <w:r w:rsidR="008E3CA2" w:rsidRPr="001C56AC">
        <w:rPr>
          <w:sz w:val="20"/>
          <w:szCs w:val="20"/>
        </w:rPr>
        <w:t>ed by any entity for TOB use.</w:t>
      </w:r>
    </w:p>
    <w:p w14:paraId="29851C8B" w14:textId="67F6AA8B" w:rsidR="005C6877" w:rsidRPr="001C56AC" w:rsidRDefault="005C6877" w:rsidP="000C77FB">
      <w:pPr>
        <w:pStyle w:val="ListNumber"/>
        <w:numPr>
          <w:ilvl w:val="0"/>
          <w:numId w:val="11"/>
        </w:numPr>
        <w:ind w:left="426" w:hanging="426"/>
        <w:rPr>
          <w:sz w:val="20"/>
          <w:szCs w:val="20"/>
        </w:rPr>
      </w:pPr>
      <w:r w:rsidRPr="001C56AC">
        <w:rPr>
          <w:sz w:val="20"/>
          <w:szCs w:val="20"/>
        </w:rPr>
        <w:t>Defence must be consulted when a non-Defence licence applicant requests an assignment in the frequency range 7250 to 7375 MHz (</w:t>
      </w:r>
      <w:r w:rsidR="00213368" w:rsidRPr="001C56AC">
        <w:rPr>
          <w:sz w:val="20"/>
          <w:szCs w:val="20"/>
        </w:rPr>
        <w:t xml:space="preserve">see </w:t>
      </w:r>
      <w:r w:rsidR="0080104C">
        <w:rPr>
          <w:sz w:val="20"/>
          <w:szCs w:val="20"/>
        </w:rPr>
        <w:t>a</w:t>
      </w:r>
      <w:r w:rsidRPr="001C56AC">
        <w:rPr>
          <w:sz w:val="20"/>
          <w:szCs w:val="20"/>
        </w:rPr>
        <w:t xml:space="preserve">ssignment </w:t>
      </w:r>
      <w:r w:rsidR="0080104C">
        <w:rPr>
          <w:sz w:val="20"/>
          <w:szCs w:val="20"/>
        </w:rPr>
        <w:t>r</w:t>
      </w:r>
      <w:r w:rsidRPr="001C56AC">
        <w:rPr>
          <w:sz w:val="20"/>
          <w:szCs w:val="20"/>
        </w:rPr>
        <w:t>estriction</w:t>
      </w:r>
      <w:r w:rsidR="0080104C">
        <w:rPr>
          <w:sz w:val="20"/>
          <w:szCs w:val="20"/>
        </w:rPr>
        <w:t> </w:t>
      </w:r>
      <w:r w:rsidR="00213368" w:rsidRPr="001C56AC">
        <w:rPr>
          <w:sz w:val="20"/>
          <w:szCs w:val="20"/>
        </w:rPr>
        <w:t>1</w:t>
      </w:r>
      <w:r w:rsidRPr="001C56AC">
        <w:rPr>
          <w:sz w:val="20"/>
          <w:szCs w:val="20"/>
        </w:rPr>
        <w:t xml:space="preserve">). </w:t>
      </w:r>
    </w:p>
    <w:p w14:paraId="72A4C86D" w14:textId="56DD8E0B" w:rsidR="005C6877" w:rsidRPr="001C56AC" w:rsidRDefault="003A2483" w:rsidP="000C77FB">
      <w:pPr>
        <w:pStyle w:val="ListNumber"/>
        <w:numPr>
          <w:ilvl w:val="0"/>
          <w:numId w:val="11"/>
        </w:numPr>
        <w:ind w:left="426" w:hanging="426"/>
        <w:rPr>
          <w:sz w:val="20"/>
          <w:szCs w:val="20"/>
        </w:rPr>
      </w:pPr>
      <w:r w:rsidRPr="001C56AC">
        <w:rPr>
          <w:sz w:val="20"/>
          <w:szCs w:val="20"/>
        </w:rPr>
        <w:t>The channel raster known previously as the interleaved raster has been removed. No new assignments are to be made to that raster.</w:t>
      </w:r>
    </w:p>
    <w:p w14:paraId="66EE0A07" w14:textId="6430A843" w:rsidR="005C6877" w:rsidRPr="008D63C6" w:rsidRDefault="005C6877" w:rsidP="000C77FB">
      <w:pPr>
        <w:pStyle w:val="ListNumber"/>
        <w:numPr>
          <w:ilvl w:val="0"/>
          <w:numId w:val="11"/>
        </w:numPr>
        <w:ind w:left="426" w:hanging="426"/>
        <w:rPr>
          <w:sz w:val="20"/>
          <w:szCs w:val="20"/>
        </w:rPr>
      </w:pPr>
      <w:r w:rsidRPr="001C56AC">
        <w:rPr>
          <w:sz w:val="20"/>
          <w:szCs w:val="20"/>
        </w:rPr>
        <w:t xml:space="preserve">Earth </w:t>
      </w:r>
      <w:proofErr w:type="gramStart"/>
      <w:r w:rsidRPr="001C56AC">
        <w:rPr>
          <w:sz w:val="20"/>
          <w:szCs w:val="20"/>
        </w:rPr>
        <w:t>transmit</w:t>
      </w:r>
      <w:proofErr w:type="gramEnd"/>
      <w:r w:rsidRPr="001C56AC">
        <w:rPr>
          <w:sz w:val="20"/>
          <w:szCs w:val="20"/>
        </w:rPr>
        <w:t xml:space="preserve"> stations in the space research (</w:t>
      </w:r>
      <w:r w:rsidRPr="00F725B6">
        <w:rPr>
          <w:sz w:val="20"/>
          <w:szCs w:val="20"/>
        </w:rPr>
        <w:t>Earth</w:t>
      </w:r>
      <w:r w:rsidRPr="008D63C6">
        <w:rPr>
          <w:sz w:val="20"/>
          <w:szCs w:val="20"/>
        </w:rPr>
        <w:t xml:space="preserve">-space) service operate at New Norcia </w:t>
      </w:r>
      <w:r w:rsidR="00562372" w:rsidRPr="008D63C6">
        <w:rPr>
          <w:sz w:val="20"/>
          <w:szCs w:val="20"/>
        </w:rPr>
        <w:t xml:space="preserve">and Tidbinbilla </w:t>
      </w:r>
      <w:r w:rsidRPr="008D63C6">
        <w:rPr>
          <w:sz w:val="20"/>
          <w:szCs w:val="20"/>
        </w:rPr>
        <w:t xml:space="preserve">in the bands 7145 to 7235 MHz. Services that operate in and adjacent to this earth station transmit band do so on the basis that they are not afforded protection from interference from earth station transmitters at the New Norcia </w:t>
      </w:r>
      <w:r w:rsidR="004308F9" w:rsidRPr="008D63C6">
        <w:rPr>
          <w:sz w:val="20"/>
          <w:szCs w:val="20"/>
        </w:rPr>
        <w:t xml:space="preserve">and Tidbinbilla </w:t>
      </w:r>
      <w:r w:rsidRPr="008D63C6">
        <w:rPr>
          <w:sz w:val="20"/>
          <w:szCs w:val="20"/>
        </w:rPr>
        <w:t>facilit</w:t>
      </w:r>
      <w:r w:rsidR="004308F9" w:rsidRPr="008D63C6">
        <w:rPr>
          <w:sz w:val="20"/>
          <w:szCs w:val="20"/>
        </w:rPr>
        <w:t>ies</w:t>
      </w:r>
      <w:r w:rsidRPr="008D63C6">
        <w:rPr>
          <w:sz w:val="20"/>
          <w:szCs w:val="20"/>
        </w:rPr>
        <w:t>.</w:t>
      </w:r>
      <w:r w:rsidR="0006698B" w:rsidRPr="008D63C6">
        <w:rPr>
          <w:sz w:val="20"/>
          <w:szCs w:val="20"/>
        </w:rPr>
        <w:t xml:space="preserve"> </w:t>
      </w:r>
    </w:p>
    <w:p w14:paraId="0736E1DF" w14:textId="11E96135" w:rsidR="00B55B35" w:rsidRPr="008D63C6" w:rsidRDefault="00B55B35" w:rsidP="000C77FB">
      <w:pPr>
        <w:pStyle w:val="ListNumber"/>
        <w:numPr>
          <w:ilvl w:val="0"/>
          <w:numId w:val="11"/>
        </w:numPr>
        <w:ind w:left="426" w:hanging="426"/>
        <w:rPr>
          <w:sz w:val="20"/>
          <w:szCs w:val="20"/>
        </w:rPr>
      </w:pPr>
      <w:r w:rsidRPr="008D63C6">
        <w:rPr>
          <w:sz w:val="20"/>
          <w:szCs w:val="20"/>
        </w:rPr>
        <w:t>Channels marked with 7, 9 or 10 are for exclusive use by the Seven Network, Nine Network Australia and Network Ten respectively.</w:t>
      </w:r>
    </w:p>
    <w:p w14:paraId="29D13C33" w14:textId="47542566" w:rsidR="00052EC8" w:rsidRPr="008D63C6" w:rsidRDefault="00052EC8" w:rsidP="000C77FB">
      <w:pPr>
        <w:pStyle w:val="ListNumber"/>
        <w:numPr>
          <w:ilvl w:val="0"/>
          <w:numId w:val="11"/>
        </w:numPr>
        <w:ind w:left="426" w:hanging="426"/>
        <w:rPr>
          <w:sz w:val="20"/>
          <w:szCs w:val="20"/>
        </w:rPr>
      </w:pPr>
      <w:r w:rsidRPr="008D63C6">
        <w:rPr>
          <w:sz w:val="20"/>
          <w:szCs w:val="20"/>
        </w:rPr>
        <w:t xml:space="preserve">Earth </w:t>
      </w:r>
      <w:proofErr w:type="gramStart"/>
      <w:r w:rsidRPr="008D63C6">
        <w:rPr>
          <w:sz w:val="20"/>
          <w:szCs w:val="20"/>
        </w:rPr>
        <w:t>receive</w:t>
      </w:r>
      <w:proofErr w:type="gramEnd"/>
      <w:r w:rsidRPr="008D63C6">
        <w:rPr>
          <w:sz w:val="20"/>
          <w:szCs w:val="20"/>
        </w:rPr>
        <w:t xml:space="preserve"> stations and TOB services in the band 7</w:t>
      </w:r>
      <w:r w:rsidR="00086F62" w:rsidRPr="008D63C6">
        <w:rPr>
          <w:sz w:val="20"/>
          <w:szCs w:val="20"/>
        </w:rPr>
        <w:t>375</w:t>
      </w:r>
      <w:r w:rsidRPr="008D63C6">
        <w:rPr>
          <w:sz w:val="20"/>
          <w:szCs w:val="20"/>
        </w:rPr>
        <w:t xml:space="preserve"> to 7425 MHz need to be coordinated as detailed in </w:t>
      </w:r>
      <w:r w:rsidR="0080104C">
        <w:rPr>
          <w:sz w:val="20"/>
          <w:szCs w:val="20"/>
        </w:rPr>
        <w:t>a</w:t>
      </w:r>
      <w:r w:rsidRPr="008D63C6">
        <w:rPr>
          <w:sz w:val="20"/>
          <w:szCs w:val="20"/>
        </w:rPr>
        <w:t xml:space="preserve">ssignment </w:t>
      </w:r>
      <w:r w:rsidR="0080104C">
        <w:rPr>
          <w:sz w:val="20"/>
          <w:szCs w:val="20"/>
        </w:rPr>
        <w:t>r</w:t>
      </w:r>
      <w:r w:rsidRPr="008D63C6">
        <w:rPr>
          <w:sz w:val="20"/>
          <w:szCs w:val="20"/>
        </w:rPr>
        <w:t xml:space="preserve">estriction 3. </w:t>
      </w:r>
    </w:p>
    <w:p w14:paraId="6A90187B" w14:textId="0142F362" w:rsidR="00D27A49" w:rsidRPr="008D63C6" w:rsidRDefault="00D27A49" w:rsidP="000C77FB">
      <w:pPr>
        <w:pStyle w:val="ListNumber"/>
        <w:numPr>
          <w:ilvl w:val="0"/>
          <w:numId w:val="11"/>
        </w:numPr>
        <w:ind w:left="426" w:hanging="426"/>
        <w:rPr>
          <w:sz w:val="20"/>
          <w:szCs w:val="20"/>
        </w:rPr>
      </w:pPr>
      <w:r w:rsidRPr="008D63C6">
        <w:rPr>
          <w:sz w:val="20"/>
          <w:szCs w:val="20"/>
        </w:rPr>
        <w:t xml:space="preserve">Shared channels with </w:t>
      </w:r>
      <w:hyperlink r:id="rId10" w:history="1">
        <w:r w:rsidR="00F4270F" w:rsidRPr="008D63C6">
          <w:rPr>
            <w:rStyle w:val="Hyperlink"/>
            <w:sz w:val="20"/>
            <w:szCs w:val="20"/>
          </w:rPr>
          <w:t>area-wide access areas</w:t>
        </w:r>
      </w:hyperlink>
      <w:r w:rsidR="00F4270F" w:rsidRPr="008D63C6">
        <w:rPr>
          <w:sz w:val="20"/>
          <w:szCs w:val="20"/>
        </w:rPr>
        <w:t xml:space="preserve"> </w:t>
      </w:r>
      <w:r w:rsidRPr="008D63C6">
        <w:rPr>
          <w:sz w:val="20"/>
          <w:szCs w:val="20"/>
        </w:rPr>
        <w:t>are not afforded protection from other services.</w:t>
      </w:r>
      <w:r w:rsidR="00FA4705" w:rsidRPr="008D63C6">
        <w:rPr>
          <w:sz w:val="20"/>
          <w:szCs w:val="20"/>
        </w:rPr>
        <w:t xml:space="preserve"> </w:t>
      </w:r>
      <w:r w:rsidR="00414349" w:rsidRPr="008D63C6">
        <w:rPr>
          <w:sz w:val="20"/>
          <w:szCs w:val="20"/>
        </w:rPr>
        <w:t xml:space="preserve">To increase </w:t>
      </w:r>
      <w:r w:rsidR="00E06ECC" w:rsidRPr="008D63C6">
        <w:rPr>
          <w:sz w:val="20"/>
          <w:szCs w:val="20"/>
        </w:rPr>
        <w:t xml:space="preserve">visibility </w:t>
      </w:r>
      <w:r w:rsidR="00414349" w:rsidRPr="008D63C6">
        <w:rPr>
          <w:sz w:val="20"/>
          <w:szCs w:val="20"/>
        </w:rPr>
        <w:t xml:space="preserve">to other </w:t>
      </w:r>
      <w:r w:rsidR="00232DF5" w:rsidRPr="008D63C6">
        <w:rPr>
          <w:sz w:val="20"/>
          <w:szCs w:val="20"/>
        </w:rPr>
        <w:t>licensees</w:t>
      </w:r>
      <w:r w:rsidR="00414349" w:rsidRPr="008D63C6">
        <w:rPr>
          <w:sz w:val="20"/>
          <w:szCs w:val="20"/>
        </w:rPr>
        <w:t>, c</w:t>
      </w:r>
      <w:r w:rsidR="00DF264E" w:rsidRPr="008D63C6">
        <w:rPr>
          <w:sz w:val="20"/>
          <w:szCs w:val="20"/>
        </w:rPr>
        <w:t>om</w:t>
      </w:r>
      <w:r w:rsidR="00D31E90" w:rsidRPr="008D63C6">
        <w:rPr>
          <w:sz w:val="20"/>
          <w:szCs w:val="20"/>
        </w:rPr>
        <w:t xml:space="preserve">monly used sites can be </w:t>
      </w:r>
      <w:r w:rsidR="00DC0C33" w:rsidRPr="008D63C6">
        <w:rPr>
          <w:sz w:val="20"/>
          <w:szCs w:val="20"/>
        </w:rPr>
        <w:t xml:space="preserve">recorded as special </w:t>
      </w:r>
      <w:r w:rsidR="00414349" w:rsidRPr="008D63C6">
        <w:rPr>
          <w:sz w:val="20"/>
          <w:szCs w:val="20"/>
        </w:rPr>
        <w:t xml:space="preserve">conditions on assignments with </w:t>
      </w:r>
      <w:r w:rsidR="00823606" w:rsidRPr="008D63C6">
        <w:rPr>
          <w:sz w:val="20"/>
          <w:szCs w:val="20"/>
        </w:rPr>
        <w:t>area-wide access areas</w:t>
      </w:r>
      <w:r w:rsidR="00C250A4" w:rsidRPr="008D63C6">
        <w:rPr>
          <w:sz w:val="20"/>
          <w:szCs w:val="20"/>
        </w:rPr>
        <w:t>.</w:t>
      </w:r>
    </w:p>
    <w:p w14:paraId="68446AB4" w14:textId="5C59EF6C" w:rsidR="006C71EC" w:rsidRPr="001835A7" w:rsidRDefault="003C28D0" w:rsidP="000C77FB">
      <w:pPr>
        <w:pStyle w:val="ListNumber"/>
        <w:numPr>
          <w:ilvl w:val="0"/>
          <w:numId w:val="11"/>
        </w:numPr>
        <w:ind w:left="426" w:hanging="426"/>
        <w:rPr>
          <w:szCs w:val="22"/>
        </w:rPr>
      </w:pPr>
      <w:r w:rsidRPr="008D63C6">
        <w:rPr>
          <w:sz w:val="20"/>
          <w:szCs w:val="20"/>
        </w:rPr>
        <w:t xml:space="preserve">The potential for interference between TOB services is to be managed in accordance with </w:t>
      </w:r>
      <w:r w:rsidR="00823606">
        <w:rPr>
          <w:sz w:val="20"/>
          <w:szCs w:val="20"/>
        </w:rPr>
        <w:t>a</w:t>
      </w:r>
      <w:r w:rsidRPr="008D63C6">
        <w:rPr>
          <w:sz w:val="20"/>
          <w:szCs w:val="20"/>
        </w:rPr>
        <w:t xml:space="preserve">ssignment </w:t>
      </w:r>
      <w:r w:rsidR="00823606">
        <w:rPr>
          <w:sz w:val="20"/>
          <w:szCs w:val="20"/>
        </w:rPr>
        <w:t>r</w:t>
      </w:r>
      <w:r w:rsidRPr="008D63C6">
        <w:rPr>
          <w:sz w:val="20"/>
          <w:szCs w:val="20"/>
        </w:rPr>
        <w:t>estriction 4.</w:t>
      </w:r>
      <w:r w:rsidR="00544073" w:rsidRPr="001835A7">
        <w:rPr>
          <w:szCs w:val="22"/>
        </w:rPr>
        <w:t xml:space="preserve"> </w:t>
      </w:r>
      <w:r w:rsidR="006C71EC" w:rsidRPr="001835A7">
        <w:rPr>
          <w:szCs w:val="22"/>
        </w:rPr>
        <w:t xml:space="preserve">  </w:t>
      </w:r>
    </w:p>
    <w:p w14:paraId="2BF6D485" w14:textId="495EB1D4" w:rsidR="00C85B46" w:rsidRPr="008D63C6" w:rsidRDefault="00C85B46" w:rsidP="008D63C6">
      <w:pPr>
        <w:pStyle w:val="Heading3"/>
        <w:keepLines/>
        <w:ind w:left="431" w:hanging="431"/>
        <w:rPr>
          <w:sz w:val="20"/>
          <w:szCs w:val="20"/>
        </w:rPr>
      </w:pPr>
      <w:r w:rsidRPr="008D63C6">
        <w:rPr>
          <w:sz w:val="20"/>
          <w:szCs w:val="20"/>
        </w:rPr>
        <w:lastRenderedPageBreak/>
        <w:t>Reference</w:t>
      </w:r>
      <w:r w:rsidR="005C6877" w:rsidRPr="008D63C6">
        <w:rPr>
          <w:sz w:val="20"/>
          <w:szCs w:val="20"/>
        </w:rPr>
        <w:t>s</w:t>
      </w:r>
      <w:r w:rsidR="00C972A7" w:rsidRPr="008D63C6">
        <w:rPr>
          <w:sz w:val="20"/>
          <w:szCs w:val="20"/>
        </w:rPr>
        <w:t>:</w:t>
      </w:r>
    </w:p>
    <w:p w14:paraId="2E326701" w14:textId="04088F11" w:rsidR="005C6877" w:rsidRPr="008D63C6" w:rsidRDefault="00927A7D" w:rsidP="008D63C6">
      <w:pPr>
        <w:pStyle w:val="ListNumber"/>
        <w:keepNext/>
        <w:keepLines/>
        <w:numPr>
          <w:ilvl w:val="0"/>
          <w:numId w:val="12"/>
        </w:numPr>
        <w:ind w:left="426" w:hanging="426"/>
        <w:rPr>
          <w:sz w:val="20"/>
          <w:szCs w:val="20"/>
        </w:rPr>
      </w:pPr>
      <w:hyperlink r:id="rId11" w:history="1">
        <w:r w:rsidR="005C6877" w:rsidRPr="008D63C6">
          <w:rPr>
            <w:rStyle w:val="Hyperlink"/>
            <w:sz w:val="20"/>
            <w:szCs w:val="20"/>
          </w:rPr>
          <w:t xml:space="preserve">Radiocommunications Licence Conditions (Fixed Licence) Determination </w:t>
        </w:r>
        <w:r w:rsidR="003E68B8" w:rsidRPr="008D63C6">
          <w:rPr>
            <w:rStyle w:val="Hyperlink"/>
            <w:sz w:val="20"/>
            <w:szCs w:val="20"/>
          </w:rPr>
          <w:t>2015</w:t>
        </w:r>
      </w:hyperlink>
      <w:r w:rsidR="00823606" w:rsidRPr="008D63C6">
        <w:rPr>
          <w:rStyle w:val="Hyperlink"/>
          <w:color w:val="auto"/>
          <w:sz w:val="20"/>
          <w:szCs w:val="20"/>
          <w:u w:val="none"/>
        </w:rPr>
        <w:t>.</w:t>
      </w:r>
    </w:p>
    <w:p w14:paraId="304C087F" w14:textId="5F1CB5C9" w:rsidR="005C6877" w:rsidRPr="008D63C6" w:rsidRDefault="00927A7D" w:rsidP="008D63C6">
      <w:pPr>
        <w:pStyle w:val="ListNumber"/>
        <w:keepNext/>
        <w:keepLines/>
        <w:numPr>
          <w:ilvl w:val="0"/>
          <w:numId w:val="12"/>
        </w:numPr>
        <w:ind w:left="426" w:hanging="426"/>
        <w:rPr>
          <w:sz w:val="20"/>
          <w:szCs w:val="20"/>
        </w:rPr>
      </w:pPr>
      <w:hyperlink r:id="rId12" w:history="1">
        <w:r w:rsidR="005C6877" w:rsidRPr="008D63C6">
          <w:rPr>
            <w:rStyle w:val="Hyperlink"/>
            <w:sz w:val="20"/>
            <w:szCs w:val="20"/>
          </w:rPr>
          <w:t>Australian Radiofrequency Spectrum Plan</w:t>
        </w:r>
        <w:r w:rsidR="00B33E9B" w:rsidRPr="008D63C6">
          <w:rPr>
            <w:rStyle w:val="Hyperlink"/>
            <w:sz w:val="20"/>
            <w:szCs w:val="20"/>
          </w:rPr>
          <w:t xml:space="preserve"> 2021</w:t>
        </w:r>
      </w:hyperlink>
      <w:r w:rsidR="00823606">
        <w:rPr>
          <w:sz w:val="20"/>
          <w:szCs w:val="20"/>
        </w:rPr>
        <w:t>,</w:t>
      </w:r>
      <w:r w:rsidR="001007A5" w:rsidRPr="008D63C6">
        <w:rPr>
          <w:sz w:val="20"/>
          <w:szCs w:val="20"/>
        </w:rPr>
        <w:t xml:space="preserve"> May 2021</w:t>
      </w:r>
      <w:r w:rsidR="00823606">
        <w:rPr>
          <w:sz w:val="20"/>
          <w:szCs w:val="20"/>
        </w:rPr>
        <w:t>.</w:t>
      </w:r>
    </w:p>
    <w:p w14:paraId="0A26C4A4" w14:textId="3BF77B16" w:rsidR="00621E28" w:rsidRPr="008D63C6" w:rsidRDefault="00927A7D" w:rsidP="008D63C6">
      <w:pPr>
        <w:pStyle w:val="ListNumber"/>
        <w:keepNext/>
        <w:keepLines/>
        <w:numPr>
          <w:ilvl w:val="0"/>
          <w:numId w:val="12"/>
        </w:numPr>
        <w:ind w:left="426" w:hanging="426"/>
        <w:rPr>
          <w:sz w:val="20"/>
          <w:szCs w:val="20"/>
        </w:rPr>
      </w:pPr>
      <w:hyperlink r:id="rId13" w:history="1">
        <w:r w:rsidR="00621E28" w:rsidRPr="008D63C6">
          <w:rPr>
            <w:rStyle w:val="Hyperlink"/>
            <w:sz w:val="20"/>
            <w:szCs w:val="20"/>
          </w:rPr>
          <w:t xml:space="preserve">RALI MS </w:t>
        </w:r>
        <w:r w:rsidR="000C7266" w:rsidRPr="008D63C6">
          <w:rPr>
            <w:rStyle w:val="Hyperlink"/>
            <w:sz w:val="20"/>
            <w:szCs w:val="20"/>
          </w:rPr>
          <w:t>0</w:t>
        </w:r>
        <w:r w:rsidR="00621E28" w:rsidRPr="008D63C6">
          <w:rPr>
            <w:rStyle w:val="Hyperlink"/>
            <w:sz w:val="20"/>
            <w:szCs w:val="20"/>
          </w:rPr>
          <w:t>3</w:t>
        </w:r>
      </w:hyperlink>
      <w:r w:rsidR="00823606" w:rsidRPr="008D63C6">
        <w:rPr>
          <w:rStyle w:val="Hyperlink"/>
          <w:color w:val="auto"/>
          <w:sz w:val="20"/>
          <w:szCs w:val="20"/>
          <w:u w:val="none"/>
        </w:rPr>
        <w:t>,</w:t>
      </w:r>
      <w:r w:rsidR="00621E28" w:rsidRPr="008D63C6">
        <w:rPr>
          <w:sz w:val="20"/>
          <w:szCs w:val="20"/>
        </w:rPr>
        <w:t xml:space="preserve"> </w:t>
      </w:r>
      <w:r w:rsidR="00621E28" w:rsidRPr="008D63C6">
        <w:rPr>
          <w:i/>
          <w:iCs/>
          <w:sz w:val="20"/>
          <w:szCs w:val="20"/>
        </w:rPr>
        <w:t>Spectrum Embargoes</w:t>
      </w:r>
      <w:r w:rsidR="00823606">
        <w:rPr>
          <w:sz w:val="20"/>
          <w:szCs w:val="20"/>
        </w:rPr>
        <w:t xml:space="preserve"> –</w:t>
      </w:r>
      <w:r w:rsidR="00621E28" w:rsidRPr="008D63C6">
        <w:rPr>
          <w:sz w:val="20"/>
          <w:szCs w:val="20"/>
        </w:rPr>
        <w:t xml:space="preserve"> embargos 47, 49 and 59</w:t>
      </w:r>
      <w:r w:rsidR="00823606">
        <w:rPr>
          <w:sz w:val="20"/>
          <w:szCs w:val="20"/>
        </w:rPr>
        <w:t>.</w:t>
      </w:r>
    </w:p>
    <w:p w14:paraId="0C528CD1" w14:textId="34844874" w:rsidR="00621E28" w:rsidRPr="008D63C6" w:rsidRDefault="00927A7D" w:rsidP="008D63C6">
      <w:pPr>
        <w:pStyle w:val="ListNumber"/>
        <w:keepNext/>
        <w:keepLines/>
        <w:numPr>
          <w:ilvl w:val="0"/>
          <w:numId w:val="12"/>
        </w:numPr>
        <w:ind w:left="426" w:hanging="426"/>
        <w:rPr>
          <w:sz w:val="20"/>
          <w:szCs w:val="20"/>
        </w:rPr>
      </w:pPr>
      <w:hyperlink r:id="rId14" w:history="1">
        <w:r w:rsidR="00621E28" w:rsidRPr="008D63C6">
          <w:rPr>
            <w:rStyle w:val="Hyperlink"/>
            <w:sz w:val="20"/>
            <w:szCs w:val="20"/>
          </w:rPr>
          <w:t>Recommendation SF.1006</w:t>
        </w:r>
      </w:hyperlink>
      <w:r w:rsidR="00823606" w:rsidRPr="008D63C6">
        <w:rPr>
          <w:rStyle w:val="Hyperlink"/>
          <w:color w:val="auto"/>
          <w:sz w:val="20"/>
          <w:szCs w:val="20"/>
          <w:u w:val="none"/>
        </w:rPr>
        <w:t>:</w:t>
      </w:r>
      <w:r w:rsidR="00621E28" w:rsidRPr="008D63C6">
        <w:rPr>
          <w:sz w:val="20"/>
          <w:szCs w:val="20"/>
        </w:rPr>
        <w:t xml:space="preserve"> ‘Determination of the interference potential between earth stations of the fixed-satellite service and stations in the fixed service’</w:t>
      </w:r>
      <w:r w:rsidR="00823606">
        <w:rPr>
          <w:sz w:val="20"/>
          <w:szCs w:val="20"/>
        </w:rPr>
        <w:t>.</w:t>
      </w:r>
    </w:p>
    <w:p w14:paraId="55F0DB1B" w14:textId="0F42025E" w:rsidR="00621E28" w:rsidRPr="008D63C6" w:rsidRDefault="00927A7D" w:rsidP="008D63C6">
      <w:pPr>
        <w:pStyle w:val="ListNumber"/>
        <w:keepNext/>
        <w:keepLines/>
        <w:numPr>
          <w:ilvl w:val="0"/>
          <w:numId w:val="12"/>
        </w:numPr>
        <w:ind w:left="426" w:hanging="426"/>
        <w:rPr>
          <w:sz w:val="20"/>
          <w:szCs w:val="20"/>
        </w:rPr>
      </w:pPr>
      <w:hyperlink r:id="rId15" w:history="1">
        <w:r w:rsidR="00621E28" w:rsidRPr="008D63C6">
          <w:rPr>
            <w:rStyle w:val="Hyperlink"/>
            <w:sz w:val="20"/>
            <w:szCs w:val="20"/>
          </w:rPr>
          <w:t>Recommendation ITU-R S.465</w:t>
        </w:r>
      </w:hyperlink>
      <w:r w:rsidR="00823606" w:rsidRPr="008D63C6">
        <w:rPr>
          <w:rStyle w:val="Hyperlink"/>
          <w:color w:val="auto"/>
          <w:sz w:val="20"/>
          <w:szCs w:val="20"/>
          <w:u w:val="none"/>
        </w:rPr>
        <w:t>:</w:t>
      </w:r>
      <w:r w:rsidR="00621E28" w:rsidRPr="008D63C6">
        <w:rPr>
          <w:sz w:val="20"/>
          <w:szCs w:val="20"/>
        </w:rPr>
        <w:t xml:space="preserve"> ‘Reference radiation pattern of earth station antennas in the fixed-satellite service for use in coordination and interference assessment in the frequency range from 2 to 31 GHz’</w:t>
      </w:r>
      <w:r w:rsidR="00823606">
        <w:rPr>
          <w:sz w:val="20"/>
          <w:szCs w:val="20"/>
        </w:rPr>
        <w:t>.</w:t>
      </w:r>
    </w:p>
    <w:p w14:paraId="141288F5" w14:textId="2284BCFB" w:rsidR="00621E28" w:rsidRPr="008D63C6" w:rsidRDefault="00927A7D" w:rsidP="008D63C6">
      <w:pPr>
        <w:pStyle w:val="ListNumber"/>
        <w:keepNext/>
        <w:keepLines/>
        <w:numPr>
          <w:ilvl w:val="0"/>
          <w:numId w:val="12"/>
        </w:numPr>
        <w:ind w:left="426" w:hanging="426"/>
        <w:rPr>
          <w:sz w:val="20"/>
          <w:szCs w:val="20"/>
        </w:rPr>
      </w:pPr>
      <w:hyperlink r:id="rId16" w:history="1">
        <w:r w:rsidR="00621E28" w:rsidRPr="008D63C6">
          <w:rPr>
            <w:rStyle w:val="Hyperlink"/>
            <w:sz w:val="20"/>
            <w:szCs w:val="20"/>
          </w:rPr>
          <w:t>Recommendation ITU-R P.452</w:t>
        </w:r>
      </w:hyperlink>
      <w:r w:rsidR="00823606" w:rsidRPr="008D63C6">
        <w:rPr>
          <w:rStyle w:val="Hyperlink"/>
          <w:color w:val="auto"/>
          <w:sz w:val="20"/>
          <w:szCs w:val="20"/>
          <w:u w:val="none"/>
        </w:rPr>
        <w:t>:</w:t>
      </w:r>
      <w:r w:rsidR="00621E28" w:rsidRPr="008D63C6">
        <w:rPr>
          <w:sz w:val="20"/>
          <w:szCs w:val="20"/>
        </w:rPr>
        <w:t xml:space="preserve"> ‘Prediction procedure for the evaluation of interference between stations on the surface of the Earth at frequencies above about 0.1 GHz’ using </w:t>
      </w:r>
      <w:proofErr w:type="gramStart"/>
      <w:r w:rsidR="00621E28" w:rsidRPr="008D63C6">
        <w:rPr>
          <w:sz w:val="20"/>
          <w:szCs w:val="20"/>
        </w:rPr>
        <w:t>20% time</w:t>
      </w:r>
      <w:proofErr w:type="gramEnd"/>
      <w:r w:rsidR="00621E28" w:rsidRPr="008D63C6">
        <w:rPr>
          <w:sz w:val="20"/>
          <w:szCs w:val="20"/>
        </w:rPr>
        <w:t xml:space="preserve"> percentage</w:t>
      </w:r>
      <w:r w:rsidR="00823606">
        <w:rPr>
          <w:sz w:val="20"/>
          <w:szCs w:val="20"/>
        </w:rPr>
        <w:t>.</w:t>
      </w:r>
    </w:p>
    <w:p w14:paraId="3B47B893" w14:textId="1512AB44" w:rsidR="00C85B46" w:rsidRDefault="005C6877" w:rsidP="00C85B46">
      <w:pPr>
        <w:pStyle w:val="Heading2"/>
        <w:ind w:left="680" w:hanging="680"/>
      </w:pPr>
      <w:r>
        <w:t>Assignment restriction</w:t>
      </w:r>
    </w:p>
    <w:p w14:paraId="022278EC" w14:textId="288DA527" w:rsidR="005C6877" w:rsidRPr="008D63C6" w:rsidRDefault="00460FB4" w:rsidP="005C6877">
      <w:pPr>
        <w:pStyle w:val="Heading3"/>
        <w:ind w:left="680" w:hanging="680"/>
        <w:rPr>
          <w:sz w:val="20"/>
          <w:szCs w:val="20"/>
        </w:rPr>
      </w:pPr>
      <w:bookmarkStart w:id="3" w:name="_Toc6298710"/>
      <w:bookmarkStart w:id="4" w:name="_Toc8983847"/>
      <w:bookmarkStart w:id="5" w:name="_Toc8986371"/>
      <w:bookmarkStart w:id="6" w:name="_Toc13754440"/>
      <w:r w:rsidRPr="008D63C6">
        <w:rPr>
          <w:sz w:val="20"/>
          <w:szCs w:val="20"/>
        </w:rPr>
        <w:t>1.</w:t>
      </w:r>
      <w:r w:rsidR="00823606">
        <w:rPr>
          <w:sz w:val="20"/>
          <w:szCs w:val="20"/>
        </w:rPr>
        <w:t xml:space="preserve"> </w:t>
      </w:r>
      <w:proofErr w:type="gramStart"/>
      <w:r w:rsidRPr="008D3D0B">
        <w:rPr>
          <w:sz w:val="20"/>
          <w:szCs w:val="20"/>
        </w:rPr>
        <w:t>Non-</w:t>
      </w:r>
      <w:r w:rsidRPr="008D63C6">
        <w:rPr>
          <w:sz w:val="20"/>
          <w:szCs w:val="20"/>
        </w:rPr>
        <w:t>Defence</w:t>
      </w:r>
      <w:proofErr w:type="gramEnd"/>
      <w:r w:rsidRPr="008D63C6">
        <w:rPr>
          <w:sz w:val="20"/>
          <w:szCs w:val="20"/>
        </w:rPr>
        <w:t xml:space="preserve"> </w:t>
      </w:r>
      <w:r w:rsidR="001A7E5D">
        <w:rPr>
          <w:sz w:val="20"/>
          <w:szCs w:val="20"/>
        </w:rPr>
        <w:t>a</w:t>
      </w:r>
      <w:r w:rsidRPr="008D63C6">
        <w:rPr>
          <w:sz w:val="20"/>
          <w:szCs w:val="20"/>
        </w:rPr>
        <w:t>ssignments between 7250 and 7375 MHz</w:t>
      </w:r>
      <w:bookmarkEnd w:id="3"/>
      <w:bookmarkEnd w:id="4"/>
      <w:bookmarkEnd w:id="5"/>
      <w:bookmarkEnd w:id="6"/>
    </w:p>
    <w:p w14:paraId="2B78428D" w14:textId="226F2AA0" w:rsidR="005C6877" w:rsidRPr="008D63C6" w:rsidRDefault="005C6877" w:rsidP="005C6877">
      <w:pPr>
        <w:rPr>
          <w:sz w:val="20"/>
          <w:szCs w:val="20"/>
        </w:rPr>
      </w:pPr>
      <w:r w:rsidRPr="008D63C6">
        <w:rPr>
          <w:sz w:val="20"/>
          <w:szCs w:val="20"/>
        </w:rPr>
        <w:t xml:space="preserve">The frequency range 7250 to 7375 MHz (channels </w:t>
      </w:r>
      <w:r w:rsidR="00F539F6" w:rsidRPr="008D63C6">
        <w:rPr>
          <w:sz w:val="20"/>
          <w:szCs w:val="20"/>
        </w:rPr>
        <w:t xml:space="preserve">19 </w:t>
      </w:r>
      <w:r w:rsidRPr="008D63C6">
        <w:rPr>
          <w:sz w:val="20"/>
          <w:szCs w:val="20"/>
        </w:rPr>
        <w:t xml:space="preserve">to </w:t>
      </w:r>
      <w:r w:rsidR="00F539F6" w:rsidRPr="008D63C6">
        <w:rPr>
          <w:sz w:val="20"/>
          <w:szCs w:val="20"/>
        </w:rPr>
        <w:t>34</w:t>
      </w:r>
      <w:r w:rsidRPr="008D63C6">
        <w:rPr>
          <w:sz w:val="20"/>
          <w:szCs w:val="20"/>
        </w:rPr>
        <w:t xml:space="preserve">) is subject to </w:t>
      </w:r>
      <w:r w:rsidR="001A7E5D">
        <w:rPr>
          <w:sz w:val="20"/>
          <w:szCs w:val="20"/>
        </w:rPr>
        <w:t>f</w:t>
      </w:r>
      <w:r w:rsidRPr="008D63C6">
        <w:rPr>
          <w:sz w:val="20"/>
          <w:szCs w:val="20"/>
        </w:rPr>
        <w:t>ootnote AUS1</w:t>
      </w:r>
      <w:r w:rsidR="00B33E9B" w:rsidRPr="008D63C6">
        <w:rPr>
          <w:sz w:val="20"/>
          <w:szCs w:val="20"/>
        </w:rPr>
        <w:t>00</w:t>
      </w:r>
      <w:r w:rsidRPr="008D63C6">
        <w:rPr>
          <w:sz w:val="20"/>
          <w:szCs w:val="20"/>
        </w:rPr>
        <w:t xml:space="preserve"> in </w:t>
      </w:r>
      <w:r w:rsidR="001A7E5D">
        <w:rPr>
          <w:sz w:val="20"/>
          <w:szCs w:val="20"/>
        </w:rPr>
        <w:t>r</w:t>
      </w:r>
      <w:r w:rsidRPr="008D63C6">
        <w:rPr>
          <w:sz w:val="20"/>
          <w:szCs w:val="20"/>
        </w:rPr>
        <w:t xml:space="preserve">eference </w:t>
      </w:r>
      <w:r w:rsidR="00B33E9B" w:rsidRPr="008D63C6">
        <w:rPr>
          <w:sz w:val="20"/>
          <w:szCs w:val="20"/>
        </w:rPr>
        <w:t>2</w:t>
      </w:r>
      <w:r w:rsidRPr="008D63C6">
        <w:rPr>
          <w:sz w:val="20"/>
          <w:szCs w:val="20"/>
        </w:rPr>
        <w:t xml:space="preserve">. </w:t>
      </w:r>
      <w:r w:rsidR="00E9093F" w:rsidRPr="008D63C6">
        <w:rPr>
          <w:sz w:val="20"/>
          <w:szCs w:val="20"/>
        </w:rPr>
        <w:t xml:space="preserve">In accordance with </w:t>
      </w:r>
      <w:r w:rsidRPr="008D63C6">
        <w:rPr>
          <w:sz w:val="20"/>
          <w:szCs w:val="20"/>
        </w:rPr>
        <w:t>this footnote, assignments to non-Defence licence applicants must not be made in this frequency range unless Defence has been consulted and the licence applicant agrees to coordinate with Defence prior to each transmission being undertaken.</w:t>
      </w:r>
    </w:p>
    <w:p w14:paraId="63D1A7A9" w14:textId="1DC30ED9" w:rsidR="00983D1E" w:rsidRPr="008D63C6" w:rsidRDefault="00A93E7B" w:rsidP="005C6877">
      <w:pPr>
        <w:rPr>
          <w:sz w:val="20"/>
          <w:szCs w:val="20"/>
        </w:rPr>
      </w:pPr>
      <w:r w:rsidRPr="008D63C6">
        <w:rPr>
          <w:sz w:val="20"/>
          <w:szCs w:val="20"/>
        </w:rPr>
        <w:t xml:space="preserve">Licence </w:t>
      </w:r>
      <w:r w:rsidR="001331D8" w:rsidRPr="008D63C6">
        <w:rPr>
          <w:sz w:val="20"/>
          <w:szCs w:val="20"/>
        </w:rPr>
        <w:t>applicants</w:t>
      </w:r>
      <w:r w:rsidRPr="008D63C6">
        <w:rPr>
          <w:sz w:val="20"/>
          <w:szCs w:val="20"/>
        </w:rPr>
        <w:t xml:space="preserve"> are to consult with Defence before applying </w:t>
      </w:r>
      <w:r w:rsidR="009F64ED" w:rsidRPr="008D63C6">
        <w:rPr>
          <w:sz w:val="20"/>
          <w:szCs w:val="20"/>
        </w:rPr>
        <w:t xml:space="preserve">for a licence </w:t>
      </w:r>
      <w:r w:rsidR="001A31B1" w:rsidRPr="008D63C6">
        <w:rPr>
          <w:sz w:val="20"/>
          <w:szCs w:val="20"/>
        </w:rPr>
        <w:t xml:space="preserve">and send details </w:t>
      </w:r>
      <w:r w:rsidR="00630848" w:rsidRPr="008D63C6">
        <w:rPr>
          <w:sz w:val="20"/>
          <w:szCs w:val="20"/>
        </w:rPr>
        <w:t xml:space="preserve">of </w:t>
      </w:r>
      <w:r w:rsidR="00A51060" w:rsidRPr="008D63C6">
        <w:rPr>
          <w:sz w:val="20"/>
          <w:szCs w:val="20"/>
        </w:rPr>
        <w:t xml:space="preserve">agreed </w:t>
      </w:r>
      <w:r w:rsidR="00731BE6" w:rsidRPr="008D63C6">
        <w:rPr>
          <w:sz w:val="20"/>
          <w:szCs w:val="20"/>
        </w:rPr>
        <w:t>coordination arrangements to Manager</w:t>
      </w:r>
      <w:r w:rsidR="001A7E5D">
        <w:rPr>
          <w:sz w:val="20"/>
          <w:szCs w:val="20"/>
        </w:rPr>
        <w:t>,</w:t>
      </w:r>
      <w:r w:rsidR="00731BE6" w:rsidRPr="008D63C6">
        <w:rPr>
          <w:sz w:val="20"/>
          <w:szCs w:val="20"/>
        </w:rPr>
        <w:t xml:space="preserve"> Spectrum Planning Section via </w:t>
      </w:r>
      <w:hyperlink r:id="rId17" w:history="1">
        <w:r w:rsidR="00983D1E" w:rsidRPr="008D63C6">
          <w:rPr>
            <w:rStyle w:val="Hyperlink"/>
            <w:sz w:val="20"/>
            <w:szCs w:val="20"/>
          </w:rPr>
          <w:t>freqplan@acma.gov.au</w:t>
        </w:r>
      </w:hyperlink>
      <w:r w:rsidR="00983D1E" w:rsidRPr="008D63C6">
        <w:rPr>
          <w:sz w:val="20"/>
          <w:szCs w:val="20"/>
        </w:rPr>
        <w:t>.</w:t>
      </w:r>
    </w:p>
    <w:p w14:paraId="110CF48E" w14:textId="49163440" w:rsidR="005C6877" w:rsidRPr="00927A7D" w:rsidRDefault="00372E90" w:rsidP="005C6877">
      <w:pPr>
        <w:rPr>
          <w:sz w:val="20"/>
          <w:szCs w:val="20"/>
        </w:rPr>
      </w:pPr>
      <w:r w:rsidRPr="00927A7D">
        <w:rPr>
          <w:sz w:val="20"/>
          <w:szCs w:val="20"/>
        </w:rPr>
        <w:t>S</w:t>
      </w:r>
      <w:r w:rsidR="005C6877" w:rsidRPr="00927A7D">
        <w:rPr>
          <w:sz w:val="20"/>
          <w:szCs w:val="20"/>
        </w:rPr>
        <w:t xml:space="preserve">pecial Condition FH must be applied to </w:t>
      </w:r>
      <w:r w:rsidR="00CD3EFD" w:rsidRPr="00927A7D">
        <w:rPr>
          <w:sz w:val="20"/>
          <w:szCs w:val="20"/>
        </w:rPr>
        <w:t xml:space="preserve">all </w:t>
      </w:r>
      <w:r w:rsidR="005C6877" w:rsidRPr="00927A7D">
        <w:rPr>
          <w:sz w:val="20"/>
          <w:szCs w:val="20"/>
        </w:rPr>
        <w:t>the licence</w:t>
      </w:r>
      <w:r w:rsidR="00CD3EFD" w:rsidRPr="00927A7D">
        <w:rPr>
          <w:sz w:val="20"/>
          <w:szCs w:val="20"/>
        </w:rPr>
        <w:t>s</w:t>
      </w:r>
      <w:r w:rsidR="00726272" w:rsidRPr="00927A7D">
        <w:rPr>
          <w:sz w:val="20"/>
          <w:szCs w:val="20"/>
        </w:rPr>
        <w:t xml:space="preserve"> in this band</w:t>
      </w:r>
      <w:r w:rsidR="005C6877" w:rsidRPr="00927A7D">
        <w:rPr>
          <w:sz w:val="20"/>
          <w:szCs w:val="20"/>
        </w:rPr>
        <w:t>. Special Condition FH reads:</w:t>
      </w:r>
    </w:p>
    <w:p w14:paraId="4FBCE874" w14:textId="2004B7DC" w:rsidR="0051428E" w:rsidRPr="008D3D0B" w:rsidRDefault="00D80150" w:rsidP="008D3D0B">
      <w:pPr>
        <w:ind w:left="567"/>
        <w:rPr>
          <w:iCs/>
          <w:sz w:val="18"/>
          <w:szCs w:val="18"/>
        </w:rPr>
      </w:pPr>
      <w:r w:rsidRPr="008D3D0B">
        <w:rPr>
          <w:iCs/>
          <w:sz w:val="18"/>
          <w:szCs w:val="18"/>
        </w:rPr>
        <w:t>T</w:t>
      </w:r>
      <w:r w:rsidR="005C6877" w:rsidRPr="008D3D0B">
        <w:rPr>
          <w:iCs/>
          <w:sz w:val="18"/>
          <w:szCs w:val="18"/>
        </w:rPr>
        <w:t>he licensee must coordinate any proposed transmissions in the frequency range 7250 MHz to 7375 MHz with the Department of Defence before commencing such transmissions.</w:t>
      </w:r>
      <w:r w:rsidR="00EF77D7" w:rsidRPr="008D3D0B">
        <w:rPr>
          <w:iCs/>
          <w:sz w:val="18"/>
          <w:szCs w:val="18"/>
        </w:rPr>
        <w:t xml:space="preserve">   </w:t>
      </w:r>
    </w:p>
    <w:p w14:paraId="275BD6A9" w14:textId="343D3FCE" w:rsidR="00584F96" w:rsidRPr="008D3D0B" w:rsidRDefault="006E5349" w:rsidP="007147C2">
      <w:pPr>
        <w:pStyle w:val="Heading3"/>
        <w:rPr>
          <w:sz w:val="20"/>
          <w:szCs w:val="20"/>
        </w:rPr>
      </w:pPr>
      <w:r w:rsidRPr="008D3D0B">
        <w:rPr>
          <w:sz w:val="20"/>
          <w:szCs w:val="20"/>
        </w:rPr>
        <w:t>2.</w:t>
      </w:r>
      <w:r w:rsidR="001A7E5D" w:rsidRPr="001A7E5D">
        <w:rPr>
          <w:sz w:val="20"/>
          <w:szCs w:val="20"/>
        </w:rPr>
        <w:t xml:space="preserve"> </w:t>
      </w:r>
      <w:r w:rsidRPr="008D3D0B">
        <w:rPr>
          <w:sz w:val="20"/>
          <w:szCs w:val="20"/>
        </w:rPr>
        <w:t xml:space="preserve">TOB </w:t>
      </w:r>
      <w:r w:rsidR="001A7E5D" w:rsidRPr="001A7E5D">
        <w:rPr>
          <w:sz w:val="20"/>
          <w:szCs w:val="20"/>
        </w:rPr>
        <w:t>e</w:t>
      </w:r>
      <w:r w:rsidRPr="008D3D0B">
        <w:rPr>
          <w:sz w:val="20"/>
          <w:szCs w:val="20"/>
        </w:rPr>
        <w:t xml:space="preserve">xclusion </w:t>
      </w:r>
      <w:r w:rsidR="001A7E5D" w:rsidRPr="001A7E5D">
        <w:rPr>
          <w:sz w:val="20"/>
          <w:szCs w:val="20"/>
        </w:rPr>
        <w:t>z</w:t>
      </w:r>
      <w:r w:rsidRPr="008D3D0B">
        <w:rPr>
          <w:sz w:val="20"/>
          <w:szCs w:val="20"/>
        </w:rPr>
        <w:t>ones</w:t>
      </w:r>
    </w:p>
    <w:p w14:paraId="7CEE32FF" w14:textId="30BED261" w:rsidR="00E1291E" w:rsidRPr="008D3D0B" w:rsidRDefault="00AA5F80" w:rsidP="008D3D0B">
      <w:pPr>
        <w:spacing w:after="60"/>
        <w:rPr>
          <w:sz w:val="20"/>
          <w:szCs w:val="20"/>
        </w:rPr>
      </w:pPr>
      <w:r w:rsidRPr="008D3D0B">
        <w:rPr>
          <w:sz w:val="20"/>
          <w:szCs w:val="20"/>
        </w:rPr>
        <w:t>Ther</w:t>
      </w:r>
      <w:r w:rsidR="00852315" w:rsidRPr="008D3D0B">
        <w:rPr>
          <w:sz w:val="20"/>
          <w:szCs w:val="20"/>
        </w:rPr>
        <w:t>e</w:t>
      </w:r>
      <w:r w:rsidRPr="008D3D0B">
        <w:rPr>
          <w:sz w:val="20"/>
          <w:szCs w:val="20"/>
        </w:rPr>
        <w:t xml:space="preserve"> are a number of </w:t>
      </w:r>
      <w:r w:rsidR="00505DE1" w:rsidRPr="008D3D0B">
        <w:rPr>
          <w:sz w:val="20"/>
          <w:szCs w:val="20"/>
        </w:rPr>
        <w:t>embargoes</w:t>
      </w:r>
      <w:r w:rsidR="006510CF" w:rsidRPr="008D3D0B">
        <w:rPr>
          <w:sz w:val="20"/>
          <w:szCs w:val="20"/>
        </w:rPr>
        <w:t xml:space="preserve"> that </w:t>
      </w:r>
      <w:r w:rsidR="00505DE1" w:rsidRPr="008D3D0B">
        <w:rPr>
          <w:sz w:val="20"/>
          <w:szCs w:val="20"/>
        </w:rPr>
        <w:t>restrict</w:t>
      </w:r>
      <w:r w:rsidR="006510CF" w:rsidRPr="008D3D0B">
        <w:rPr>
          <w:sz w:val="20"/>
          <w:szCs w:val="20"/>
        </w:rPr>
        <w:t xml:space="preserve"> TOB assignments. </w:t>
      </w:r>
      <w:r w:rsidR="00D50455" w:rsidRPr="008D3D0B">
        <w:rPr>
          <w:sz w:val="20"/>
          <w:szCs w:val="20"/>
        </w:rPr>
        <w:t xml:space="preserve">Refer to </w:t>
      </w:r>
      <w:r w:rsidR="006510CF" w:rsidRPr="008D3D0B">
        <w:rPr>
          <w:sz w:val="20"/>
          <w:szCs w:val="20"/>
        </w:rPr>
        <w:t>RALI MS</w:t>
      </w:r>
      <w:r w:rsidR="001A7E5D" w:rsidRPr="001A7E5D">
        <w:rPr>
          <w:sz w:val="20"/>
          <w:szCs w:val="20"/>
        </w:rPr>
        <w:t> </w:t>
      </w:r>
      <w:r w:rsidR="006510CF" w:rsidRPr="008D3D0B">
        <w:rPr>
          <w:sz w:val="20"/>
          <w:szCs w:val="20"/>
        </w:rPr>
        <w:t xml:space="preserve">03 to confirm current restrictions. </w:t>
      </w:r>
      <w:r w:rsidR="00505DE1" w:rsidRPr="008D3D0B">
        <w:rPr>
          <w:sz w:val="20"/>
          <w:szCs w:val="20"/>
        </w:rPr>
        <w:t>Currently</w:t>
      </w:r>
      <w:r w:rsidR="001609EB" w:rsidRPr="008D3D0B">
        <w:rPr>
          <w:sz w:val="20"/>
          <w:szCs w:val="20"/>
        </w:rPr>
        <w:t xml:space="preserve"> (</w:t>
      </w:r>
      <w:r w:rsidR="00DA4945" w:rsidRPr="008D3D0B">
        <w:rPr>
          <w:sz w:val="20"/>
          <w:szCs w:val="20"/>
        </w:rPr>
        <w:t>a</w:t>
      </w:r>
      <w:r w:rsidR="00D50455" w:rsidRPr="008D3D0B">
        <w:rPr>
          <w:sz w:val="20"/>
          <w:szCs w:val="20"/>
        </w:rPr>
        <w:t xml:space="preserve">t the time this </w:t>
      </w:r>
      <w:r w:rsidR="006510CF" w:rsidRPr="008D3D0B">
        <w:rPr>
          <w:sz w:val="20"/>
          <w:szCs w:val="20"/>
        </w:rPr>
        <w:t>channel plan was prepared</w:t>
      </w:r>
      <w:r w:rsidR="001609EB" w:rsidRPr="008D3D0B">
        <w:rPr>
          <w:sz w:val="20"/>
          <w:szCs w:val="20"/>
        </w:rPr>
        <w:t>)</w:t>
      </w:r>
      <w:r w:rsidR="006510CF" w:rsidRPr="008D3D0B">
        <w:rPr>
          <w:sz w:val="20"/>
          <w:szCs w:val="20"/>
        </w:rPr>
        <w:t xml:space="preserve"> </w:t>
      </w:r>
      <w:r w:rsidR="00E1291E" w:rsidRPr="008D3D0B">
        <w:rPr>
          <w:sz w:val="20"/>
          <w:szCs w:val="20"/>
        </w:rPr>
        <w:t>TOB assignments are not permitted in the areas and frequencies as listed in RALI MS</w:t>
      </w:r>
      <w:r w:rsidR="007368D2" w:rsidRPr="008D3D0B">
        <w:rPr>
          <w:sz w:val="20"/>
          <w:szCs w:val="20"/>
        </w:rPr>
        <w:t xml:space="preserve"> </w:t>
      </w:r>
      <w:r w:rsidR="00E1291E" w:rsidRPr="008D3D0B">
        <w:rPr>
          <w:sz w:val="20"/>
          <w:szCs w:val="20"/>
        </w:rPr>
        <w:t xml:space="preserve">03 </w:t>
      </w:r>
      <w:r w:rsidR="00176E81" w:rsidRPr="008D3D0B">
        <w:rPr>
          <w:sz w:val="20"/>
          <w:szCs w:val="20"/>
        </w:rPr>
        <w:t>E</w:t>
      </w:r>
      <w:r w:rsidR="00E1291E" w:rsidRPr="008D3D0B">
        <w:rPr>
          <w:sz w:val="20"/>
          <w:szCs w:val="20"/>
        </w:rPr>
        <w:t>mbargos 47, 49 and 59 (</w:t>
      </w:r>
      <w:r w:rsidR="004B2AE1">
        <w:rPr>
          <w:sz w:val="20"/>
          <w:szCs w:val="20"/>
        </w:rPr>
        <w:t>r</w:t>
      </w:r>
      <w:r w:rsidR="00E1291E" w:rsidRPr="008D3D0B">
        <w:rPr>
          <w:sz w:val="20"/>
          <w:szCs w:val="20"/>
        </w:rPr>
        <w:t xml:space="preserve">eference </w:t>
      </w:r>
      <w:r w:rsidR="00C84DB7" w:rsidRPr="008D3D0B">
        <w:rPr>
          <w:sz w:val="20"/>
          <w:szCs w:val="20"/>
        </w:rPr>
        <w:t>3</w:t>
      </w:r>
      <w:r w:rsidR="00E1291E" w:rsidRPr="008D3D0B">
        <w:rPr>
          <w:sz w:val="20"/>
          <w:szCs w:val="20"/>
        </w:rPr>
        <w:t>):</w:t>
      </w:r>
    </w:p>
    <w:p w14:paraId="558A378F" w14:textId="3DCDDE59" w:rsidR="00E1291E" w:rsidRPr="008D3D0B" w:rsidRDefault="00E1291E" w:rsidP="00DC5EBC">
      <w:pPr>
        <w:pStyle w:val="ListBullet"/>
        <w:numPr>
          <w:ilvl w:val="0"/>
          <w:numId w:val="23"/>
        </w:numPr>
        <w:rPr>
          <w:sz w:val="20"/>
          <w:szCs w:val="20"/>
        </w:rPr>
      </w:pPr>
      <w:r w:rsidRPr="008D3D0B">
        <w:rPr>
          <w:sz w:val="20"/>
          <w:szCs w:val="20"/>
        </w:rPr>
        <w:t>Embargo 47: 7250–7425 MHz near Geraldton WA</w:t>
      </w:r>
    </w:p>
    <w:p w14:paraId="5CB26D1C" w14:textId="594A8B45" w:rsidR="00667DFF" w:rsidRPr="008D3D0B" w:rsidRDefault="00E1291E" w:rsidP="00DC5EBC">
      <w:pPr>
        <w:pStyle w:val="ListBullet"/>
        <w:numPr>
          <w:ilvl w:val="0"/>
          <w:numId w:val="23"/>
        </w:numPr>
        <w:rPr>
          <w:sz w:val="20"/>
          <w:szCs w:val="20"/>
        </w:rPr>
      </w:pPr>
      <w:r w:rsidRPr="008D3D0B">
        <w:rPr>
          <w:sz w:val="20"/>
          <w:szCs w:val="20"/>
        </w:rPr>
        <w:t>Embargo 49: 7135–7245 MHz and 7250–7425 MHz near Mingenew WA</w:t>
      </w:r>
    </w:p>
    <w:p w14:paraId="4D7C4C32" w14:textId="7D489BC1" w:rsidR="00E1291E" w:rsidRPr="00354CCB" w:rsidRDefault="00E1291E" w:rsidP="00DC5EBC">
      <w:pPr>
        <w:pStyle w:val="ListBulletLast"/>
        <w:numPr>
          <w:ilvl w:val="0"/>
          <w:numId w:val="23"/>
        </w:numPr>
      </w:pPr>
      <w:r w:rsidRPr="008D3D0B">
        <w:rPr>
          <w:sz w:val="20"/>
          <w:szCs w:val="20"/>
        </w:rPr>
        <w:t>Embargo 59: 7250–7425 MHz near Kapooka NSW</w:t>
      </w:r>
      <w:r w:rsidR="001A7E5D">
        <w:rPr>
          <w:sz w:val="20"/>
          <w:szCs w:val="20"/>
        </w:rPr>
        <w:t>.</w:t>
      </w:r>
    </w:p>
    <w:p w14:paraId="0453EB9C" w14:textId="6BBD664D" w:rsidR="006E5349" w:rsidRPr="008D3D0B" w:rsidRDefault="00A732E9" w:rsidP="0000293E">
      <w:pPr>
        <w:pStyle w:val="Heading3"/>
        <w:rPr>
          <w:sz w:val="20"/>
          <w:szCs w:val="20"/>
        </w:rPr>
      </w:pPr>
      <w:r w:rsidRPr="008D3D0B">
        <w:rPr>
          <w:sz w:val="20"/>
          <w:szCs w:val="20"/>
        </w:rPr>
        <w:t>3</w:t>
      </w:r>
      <w:r w:rsidR="0000293E" w:rsidRPr="008D3D0B">
        <w:rPr>
          <w:sz w:val="20"/>
          <w:szCs w:val="20"/>
        </w:rPr>
        <w:t>.</w:t>
      </w:r>
      <w:r w:rsidR="00A87319">
        <w:rPr>
          <w:sz w:val="20"/>
          <w:szCs w:val="20"/>
        </w:rPr>
        <w:t xml:space="preserve"> </w:t>
      </w:r>
      <w:r w:rsidR="00360D07" w:rsidRPr="008D3D0B">
        <w:rPr>
          <w:sz w:val="20"/>
          <w:szCs w:val="20"/>
        </w:rPr>
        <w:t>Coordination requirements with earth station receivers</w:t>
      </w:r>
      <w:r w:rsidR="00070A25" w:rsidRPr="008D3D0B">
        <w:rPr>
          <w:sz w:val="20"/>
          <w:szCs w:val="20"/>
        </w:rPr>
        <w:t xml:space="preserve"> in the </w:t>
      </w:r>
      <w:r w:rsidR="00E97B43">
        <w:rPr>
          <w:sz w:val="20"/>
          <w:szCs w:val="20"/>
        </w:rPr>
        <w:br/>
      </w:r>
      <w:r w:rsidR="0093202F" w:rsidRPr="008D3D0B">
        <w:rPr>
          <w:sz w:val="20"/>
          <w:szCs w:val="20"/>
        </w:rPr>
        <w:t>7</w:t>
      </w:r>
      <w:r w:rsidR="00D80150" w:rsidRPr="008D3D0B">
        <w:rPr>
          <w:sz w:val="20"/>
          <w:szCs w:val="20"/>
        </w:rPr>
        <w:t>375</w:t>
      </w:r>
      <w:r w:rsidR="00E97B43">
        <w:rPr>
          <w:sz w:val="20"/>
          <w:szCs w:val="20"/>
        </w:rPr>
        <w:t>–</w:t>
      </w:r>
      <w:r w:rsidR="0093202F" w:rsidRPr="008D3D0B">
        <w:rPr>
          <w:sz w:val="20"/>
          <w:szCs w:val="20"/>
        </w:rPr>
        <w:t>7425 MHz</w:t>
      </w:r>
      <w:r w:rsidR="00E97B43">
        <w:rPr>
          <w:sz w:val="20"/>
          <w:szCs w:val="20"/>
        </w:rPr>
        <w:t xml:space="preserve"> band</w:t>
      </w:r>
    </w:p>
    <w:p w14:paraId="4DBE0066" w14:textId="73DF5383" w:rsidR="00967E0A" w:rsidRPr="008D3D0B" w:rsidRDefault="001C1F29" w:rsidP="000A6D48">
      <w:pPr>
        <w:rPr>
          <w:rFonts w:cs="Calibri"/>
          <w:sz w:val="20"/>
          <w:szCs w:val="20"/>
        </w:rPr>
      </w:pPr>
      <w:r w:rsidRPr="008D3D0B">
        <w:rPr>
          <w:rFonts w:cs="Calibri"/>
          <w:sz w:val="20"/>
          <w:szCs w:val="20"/>
        </w:rPr>
        <w:t xml:space="preserve">To </w:t>
      </w:r>
      <w:r w:rsidR="00E5116C" w:rsidRPr="008D3D0B">
        <w:rPr>
          <w:rFonts w:cs="Calibri"/>
          <w:sz w:val="20"/>
          <w:szCs w:val="20"/>
        </w:rPr>
        <w:t>facilitate the use o</w:t>
      </w:r>
      <w:r w:rsidR="00EE7764" w:rsidRPr="008D3D0B">
        <w:rPr>
          <w:rFonts w:cs="Calibri"/>
          <w:sz w:val="20"/>
          <w:szCs w:val="20"/>
        </w:rPr>
        <w:t>f shared TOB channels</w:t>
      </w:r>
      <w:r w:rsidR="0062098D" w:rsidRPr="008D3D0B">
        <w:rPr>
          <w:rFonts w:cs="Calibri"/>
          <w:sz w:val="20"/>
          <w:szCs w:val="20"/>
        </w:rPr>
        <w:t>,</w:t>
      </w:r>
      <w:r w:rsidR="00EE7764" w:rsidRPr="008D3D0B">
        <w:rPr>
          <w:rFonts w:cs="Calibri"/>
          <w:sz w:val="20"/>
          <w:szCs w:val="20"/>
        </w:rPr>
        <w:t xml:space="preserve"> t</w:t>
      </w:r>
      <w:r w:rsidR="000A6D48" w:rsidRPr="008D3D0B">
        <w:rPr>
          <w:rFonts w:cs="Calibri"/>
          <w:sz w:val="20"/>
          <w:szCs w:val="20"/>
        </w:rPr>
        <w:t xml:space="preserve">he coordination </w:t>
      </w:r>
      <w:r w:rsidR="005911EB" w:rsidRPr="008D3D0B">
        <w:rPr>
          <w:rFonts w:cs="Calibri"/>
          <w:sz w:val="20"/>
          <w:szCs w:val="20"/>
        </w:rPr>
        <w:t xml:space="preserve">requirements </w:t>
      </w:r>
      <w:r w:rsidR="00AE711B" w:rsidRPr="008D3D0B">
        <w:rPr>
          <w:rFonts w:cs="Calibri"/>
          <w:sz w:val="20"/>
          <w:szCs w:val="20"/>
        </w:rPr>
        <w:t xml:space="preserve">in the </w:t>
      </w:r>
      <w:r w:rsidR="007B7A33" w:rsidRPr="008D3D0B">
        <w:rPr>
          <w:rFonts w:cs="Calibri"/>
          <w:sz w:val="20"/>
          <w:szCs w:val="20"/>
        </w:rPr>
        <w:t>7375</w:t>
      </w:r>
      <w:r w:rsidR="00E97B43">
        <w:rPr>
          <w:rFonts w:cs="Calibri"/>
          <w:sz w:val="20"/>
          <w:szCs w:val="20"/>
        </w:rPr>
        <w:t>–</w:t>
      </w:r>
      <w:r w:rsidR="007B7A33" w:rsidRPr="008D3D0B">
        <w:rPr>
          <w:rFonts w:cs="Calibri"/>
          <w:sz w:val="20"/>
          <w:szCs w:val="20"/>
        </w:rPr>
        <w:t xml:space="preserve">7425 MHz </w:t>
      </w:r>
      <w:r w:rsidR="00E97B43">
        <w:rPr>
          <w:rFonts w:cs="Calibri"/>
          <w:sz w:val="20"/>
          <w:szCs w:val="20"/>
        </w:rPr>
        <w:t xml:space="preserve">band </w:t>
      </w:r>
      <w:r w:rsidR="005911EB" w:rsidRPr="008D3D0B">
        <w:rPr>
          <w:rFonts w:cs="Calibri"/>
          <w:sz w:val="20"/>
          <w:szCs w:val="20"/>
        </w:rPr>
        <w:t>have been</w:t>
      </w:r>
      <w:r w:rsidR="005F3FC2" w:rsidRPr="008D3D0B">
        <w:rPr>
          <w:rFonts w:cs="Calibri"/>
          <w:sz w:val="20"/>
          <w:szCs w:val="20"/>
        </w:rPr>
        <w:t xml:space="preserve"> designed</w:t>
      </w:r>
      <w:r w:rsidR="005911EB" w:rsidRPr="008D3D0B">
        <w:rPr>
          <w:rFonts w:cs="Calibri"/>
          <w:sz w:val="20"/>
          <w:szCs w:val="20"/>
        </w:rPr>
        <w:t xml:space="preserve"> </w:t>
      </w:r>
      <w:r w:rsidR="001D5DCD" w:rsidRPr="008D3D0B">
        <w:rPr>
          <w:rFonts w:cs="Calibri"/>
          <w:sz w:val="20"/>
          <w:szCs w:val="20"/>
        </w:rPr>
        <w:t>to support handheld</w:t>
      </w:r>
      <w:r w:rsidR="00694C84" w:rsidRPr="008D3D0B">
        <w:rPr>
          <w:rFonts w:cs="Calibri"/>
          <w:sz w:val="20"/>
          <w:szCs w:val="20"/>
        </w:rPr>
        <w:t>-</w:t>
      </w:r>
      <w:r w:rsidR="007338AC" w:rsidRPr="008D3D0B">
        <w:rPr>
          <w:rFonts w:cs="Calibri"/>
          <w:sz w:val="20"/>
          <w:szCs w:val="20"/>
        </w:rPr>
        <w:t>like</w:t>
      </w:r>
      <w:r w:rsidR="008E2B13" w:rsidRPr="008D3D0B">
        <w:rPr>
          <w:rFonts w:cs="Calibri"/>
          <w:sz w:val="20"/>
          <w:szCs w:val="20"/>
        </w:rPr>
        <w:t xml:space="preserve"> </w:t>
      </w:r>
      <w:r w:rsidR="007338AC" w:rsidRPr="008D3D0B">
        <w:rPr>
          <w:rFonts w:cs="Calibri"/>
          <w:sz w:val="20"/>
          <w:szCs w:val="20"/>
        </w:rPr>
        <w:t>TOB camera</w:t>
      </w:r>
      <w:r w:rsidR="005F3FC2" w:rsidRPr="008D3D0B">
        <w:rPr>
          <w:rFonts w:cs="Calibri"/>
          <w:sz w:val="20"/>
          <w:szCs w:val="20"/>
        </w:rPr>
        <w:t>s</w:t>
      </w:r>
      <w:r w:rsidR="007338AC" w:rsidRPr="008D3D0B">
        <w:rPr>
          <w:rFonts w:cs="Calibri"/>
          <w:sz w:val="20"/>
          <w:szCs w:val="20"/>
        </w:rPr>
        <w:t xml:space="preserve"> (</w:t>
      </w:r>
      <w:r w:rsidR="005F3FC2" w:rsidRPr="008D3D0B">
        <w:rPr>
          <w:rFonts w:cs="Calibri"/>
          <w:sz w:val="20"/>
          <w:szCs w:val="20"/>
        </w:rPr>
        <w:t>with a</w:t>
      </w:r>
      <w:r w:rsidR="007338AC" w:rsidRPr="008D3D0B">
        <w:rPr>
          <w:rFonts w:cs="Calibri"/>
          <w:sz w:val="20"/>
          <w:szCs w:val="20"/>
        </w:rPr>
        <w:t xml:space="preserve"> maximum </w:t>
      </w:r>
      <w:r w:rsidR="005F3FC2" w:rsidRPr="008D3D0B">
        <w:rPr>
          <w:rFonts w:cs="Calibri"/>
          <w:sz w:val="20"/>
          <w:szCs w:val="20"/>
        </w:rPr>
        <w:t xml:space="preserve">EIRP of </w:t>
      </w:r>
      <w:r w:rsidR="00921A5E" w:rsidRPr="008D3D0B">
        <w:rPr>
          <w:rFonts w:cs="Calibri"/>
          <w:sz w:val="20"/>
          <w:szCs w:val="20"/>
        </w:rPr>
        <w:t>2</w:t>
      </w:r>
      <w:r w:rsidR="002F4055" w:rsidRPr="008D3D0B">
        <w:rPr>
          <w:rFonts w:cs="Calibri"/>
          <w:sz w:val="20"/>
          <w:szCs w:val="20"/>
        </w:rPr>
        <w:t>6</w:t>
      </w:r>
      <w:r w:rsidR="00921A5E" w:rsidRPr="008D3D0B">
        <w:rPr>
          <w:rFonts w:cs="Calibri"/>
          <w:sz w:val="20"/>
          <w:szCs w:val="20"/>
        </w:rPr>
        <w:t xml:space="preserve"> dBm</w:t>
      </w:r>
      <w:r w:rsidR="00D64090" w:rsidRPr="008D3D0B">
        <w:rPr>
          <w:rFonts w:cs="Calibri"/>
          <w:sz w:val="20"/>
          <w:szCs w:val="20"/>
        </w:rPr>
        <w:t xml:space="preserve"> </w:t>
      </w:r>
      <w:r w:rsidR="00C9477A" w:rsidRPr="008D3D0B">
        <w:rPr>
          <w:rFonts w:cs="Calibri"/>
          <w:sz w:val="20"/>
          <w:szCs w:val="20"/>
        </w:rPr>
        <w:t>and</w:t>
      </w:r>
      <w:r w:rsidR="005F3FC2" w:rsidRPr="008D3D0B">
        <w:rPr>
          <w:rFonts w:cs="Calibri"/>
          <w:sz w:val="20"/>
          <w:szCs w:val="20"/>
        </w:rPr>
        <w:t xml:space="preserve"> a</w:t>
      </w:r>
      <w:r w:rsidR="00C574AC" w:rsidRPr="008D3D0B">
        <w:rPr>
          <w:rFonts w:cs="Calibri"/>
          <w:sz w:val="20"/>
          <w:szCs w:val="20"/>
        </w:rPr>
        <w:t xml:space="preserve"> </w:t>
      </w:r>
      <w:r w:rsidR="005F3FC2" w:rsidRPr="008D3D0B">
        <w:rPr>
          <w:rFonts w:cs="Calibri"/>
          <w:sz w:val="20"/>
          <w:szCs w:val="20"/>
        </w:rPr>
        <w:t>notional</w:t>
      </w:r>
      <w:r w:rsidR="00C9477A" w:rsidRPr="008D3D0B">
        <w:rPr>
          <w:rFonts w:cs="Calibri"/>
          <w:sz w:val="20"/>
          <w:szCs w:val="20"/>
        </w:rPr>
        <w:t xml:space="preserve"> antenna </w:t>
      </w:r>
      <w:r w:rsidR="007338AC" w:rsidRPr="008D3D0B">
        <w:rPr>
          <w:rFonts w:cs="Calibri"/>
          <w:sz w:val="20"/>
          <w:szCs w:val="20"/>
        </w:rPr>
        <w:t xml:space="preserve">height </w:t>
      </w:r>
      <w:r w:rsidR="00C9477A" w:rsidRPr="008D3D0B">
        <w:rPr>
          <w:rFonts w:cs="Calibri"/>
          <w:sz w:val="20"/>
          <w:szCs w:val="20"/>
        </w:rPr>
        <w:t xml:space="preserve">of </w:t>
      </w:r>
      <w:r w:rsidR="00921A5E" w:rsidRPr="008D3D0B">
        <w:rPr>
          <w:rFonts w:cs="Calibri"/>
          <w:sz w:val="20"/>
          <w:szCs w:val="20"/>
        </w:rPr>
        <w:t>1.5</w:t>
      </w:r>
      <w:r w:rsidR="00E97B43">
        <w:rPr>
          <w:rFonts w:cs="Calibri"/>
          <w:sz w:val="20"/>
          <w:szCs w:val="20"/>
        </w:rPr>
        <w:t xml:space="preserve"> </w:t>
      </w:r>
      <w:r w:rsidR="00D64090" w:rsidRPr="008D3D0B">
        <w:rPr>
          <w:rFonts w:cs="Calibri"/>
          <w:sz w:val="20"/>
          <w:szCs w:val="20"/>
        </w:rPr>
        <w:t>m</w:t>
      </w:r>
      <w:r w:rsidR="00D81540" w:rsidRPr="008D3D0B">
        <w:rPr>
          <w:rFonts w:cs="Calibri"/>
          <w:sz w:val="20"/>
          <w:szCs w:val="20"/>
        </w:rPr>
        <w:t>)</w:t>
      </w:r>
      <w:r w:rsidR="00881764" w:rsidRPr="008D3D0B">
        <w:rPr>
          <w:rFonts w:cs="Calibri"/>
          <w:sz w:val="20"/>
          <w:szCs w:val="20"/>
        </w:rPr>
        <w:t>.</w:t>
      </w:r>
      <w:r w:rsidR="00C9477A" w:rsidRPr="008D3D0B">
        <w:rPr>
          <w:rFonts w:cs="Calibri"/>
          <w:sz w:val="20"/>
          <w:szCs w:val="20"/>
        </w:rPr>
        <w:t xml:space="preserve"> </w:t>
      </w:r>
      <w:r w:rsidR="00967E0A" w:rsidRPr="008D3D0B">
        <w:rPr>
          <w:sz w:val="20"/>
          <w:szCs w:val="20"/>
        </w:rPr>
        <w:t xml:space="preserve">Coordination of proposed TOB services consistent with these parameters is not required </w:t>
      </w:r>
      <w:r w:rsidR="00EE14C5" w:rsidRPr="008D3D0B">
        <w:rPr>
          <w:sz w:val="20"/>
          <w:szCs w:val="20"/>
        </w:rPr>
        <w:t>beyond a distance of</w:t>
      </w:r>
      <w:r w:rsidR="00967E0A" w:rsidRPr="008D3D0B">
        <w:rPr>
          <w:sz w:val="20"/>
          <w:szCs w:val="20"/>
        </w:rPr>
        <w:t xml:space="preserve"> 75 km </w:t>
      </w:r>
      <w:r w:rsidR="008D3D0B">
        <w:rPr>
          <w:sz w:val="20"/>
          <w:szCs w:val="20"/>
        </w:rPr>
        <w:t>from</w:t>
      </w:r>
      <w:r w:rsidR="008D3D0B" w:rsidRPr="008D3D0B">
        <w:rPr>
          <w:sz w:val="20"/>
          <w:szCs w:val="20"/>
        </w:rPr>
        <w:t xml:space="preserve"> </w:t>
      </w:r>
      <w:r w:rsidR="00967E0A" w:rsidRPr="008D3D0B">
        <w:rPr>
          <w:sz w:val="20"/>
          <w:szCs w:val="20"/>
        </w:rPr>
        <w:t>a</w:t>
      </w:r>
      <w:r w:rsidR="00316F25" w:rsidRPr="008D3D0B">
        <w:rPr>
          <w:sz w:val="20"/>
          <w:szCs w:val="20"/>
        </w:rPr>
        <w:t xml:space="preserve"> licensed</w:t>
      </w:r>
      <w:r w:rsidR="00967E0A" w:rsidRPr="008D3D0B">
        <w:rPr>
          <w:sz w:val="20"/>
          <w:szCs w:val="20"/>
        </w:rPr>
        <w:t xml:space="preserve"> earth station receiver that has overlapping frequencies and operates in the 7375–7425 MHz</w:t>
      </w:r>
      <w:r w:rsidR="00E97B43">
        <w:rPr>
          <w:sz w:val="20"/>
          <w:szCs w:val="20"/>
        </w:rPr>
        <w:t xml:space="preserve"> band</w:t>
      </w:r>
      <w:r w:rsidR="00967E0A" w:rsidRPr="008D3D0B">
        <w:rPr>
          <w:sz w:val="20"/>
          <w:szCs w:val="20"/>
        </w:rPr>
        <w:t xml:space="preserve">. </w:t>
      </w:r>
    </w:p>
    <w:p w14:paraId="65FC40A5" w14:textId="4E7931AB" w:rsidR="000A6D48" w:rsidRPr="008D3D0B" w:rsidRDefault="00847610" w:rsidP="000A6D48">
      <w:pPr>
        <w:rPr>
          <w:rFonts w:cs="Calibri"/>
          <w:sz w:val="20"/>
          <w:szCs w:val="20"/>
        </w:rPr>
      </w:pPr>
      <w:r w:rsidRPr="008D3D0B">
        <w:rPr>
          <w:rFonts w:cs="Calibri"/>
          <w:sz w:val="20"/>
          <w:szCs w:val="20"/>
        </w:rPr>
        <w:lastRenderedPageBreak/>
        <w:t xml:space="preserve">Sited </w:t>
      </w:r>
      <w:r w:rsidR="00C9477A" w:rsidRPr="008D3D0B">
        <w:rPr>
          <w:rFonts w:cs="Calibri"/>
          <w:sz w:val="20"/>
          <w:szCs w:val="20"/>
        </w:rPr>
        <w:t xml:space="preserve">TOB services that </w:t>
      </w:r>
      <w:r w:rsidR="000A6D48" w:rsidRPr="008D3D0B">
        <w:rPr>
          <w:rFonts w:cs="Calibri"/>
          <w:sz w:val="20"/>
          <w:szCs w:val="20"/>
        </w:rPr>
        <w:t>operate</w:t>
      </w:r>
      <w:r w:rsidR="00DA28D6" w:rsidRPr="008D3D0B">
        <w:rPr>
          <w:rFonts w:cs="Calibri"/>
          <w:sz w:val="20"/>
          <w:szCs w:val="20"/>
        </w:rPr>
        <w:t xml:space="preserve"> </w:t>
      </w:r>
      <w:r w:rsidR="000A6D48" w:rsidRPr="008D3D0B">
        <w:rPr>
          <w:rFonts w:cs="Calibri"/>
          <w:sz w:val="20"/>
          <w:szCs w:val="20"/>
        </w:rPr>
        <w:t xml:space="preserve">above these </w:t>
      </w:r>
      <w:r w:rsidR="00CE37C8" w:rsidRPr="00616500">
        <w:rPr>
          <w:rFonts w:cs="Calibri"/>
          <w:sz w:val="20"/>
          <w:szCs w:val="20"/>
        </w:rPr>
        <w:t>parameters will</w:t>
      </w:r>
      <w:r w:rsidR="002C2BE5" w:rsidRPr="008D3D0B">
        <w:rPr>
          <w:rFonts w:cs="Calibri"/>
          <w:sz w:val="20"/>
          <w:szCs w:val="20"/>
        </w:rPr>
        <w:t xml:space="preserve"> be </w:t>
      </w:r>
      <w:r w:rsidR="0094183A" w:rsidRPr="008D3D0B">
        <w:rPr>
          <w:rFonts w:cs="Calibri"/>
          <w:sz w:val="20"/>
          <w:szCs w:val="20"/>
        </w:rPr>
        <w:t>considered</w:t>
      </w:r>
      <w:r w:rsidR="002C2BE5" w:rsidRPr="008D3D0B">
        <w:rPr>
          <w:rFonts w:cs="Calibri"/>
          <w:sz w:val="20"/>
          <w:szCs w:val="20"/>
        </w:rPr>
        <w:t xml:space="preserve"> on</w:t>
      </w:r>
      <w:r w:rsidR="0094183A" w:rsidRPr="008D3D0B">
        <w:rPr>
          <w:rFonts w:cs="Calibri"/>
          <w:sz w:val="20"/>
          <w:szCs w:val="20"/>
        </w:rPr>
        <w:t xml:space="preserve"> </w:t>
      </w:r>
      <w:r w:rsidR="002C2BE5" w:rsidRPr="008D3D0B">
        <w:rPr>
          <w:rFonts w:cs="Calibri"/>
          <w:sz w:val="20"/>
          <w:szCs w:val="20"/>
        </w:rPr>
        <w:t>a case</w:t>
      </w:r>
      <w:r w:rsidR="0094183A" w:rsidRPr="008D3D0B">
        <w:rPr>
          <w:rFonts w:cs="Calibri"/>
          <w:sz w:val="20"/>
          <w:szCs w:val="20"/>
        </w:rPr>
        <w:t xml:space="preserve">-by-case </w:t>
      </w:r>
      <w:r w:rsidR="002C2BE5" w:rsidRPr="008D3D0B">
        <w:rPr>
          <w:rFonts w:cs="Calibri"/>
          <w:sz w:val="20"/>
          <w:szCs w:val="20"/>
        </w:rPr>
        <w:t>basis</w:t>
      </w:r>
      <w:r w:rsidR="00A87319">
        <w:rPr>
          <w:rFonts w:cs="Calibri"/>
          <w:sz w:val="20"/>
          <w:szCs w:val="20"/>
        </w:rPr>
        <w:t>,</w:t>
      </w:r>
      <w:r w:rsidR="0094183A" w:rsidRPr="008D3D0B">
        <w:rPr>
          <w:rFonts w:cs="Calibri"/>
          <w:sz w:val="20"/>
          <w:szCs w:val="20"/>
        </w:rPr>
        <w:t xml:space="preserve"> </w:t>
      </w:r>
      <w:r w:rsidR="0011085F" w:rsidRPr="008D3D0B">
        <w:rPr>
          <w:rFonts w:cs="Calibri"/>
          <w:sz w:val="20"/>
          <w:szCs w:val="20"/>
        </w:rPr>
        <w:t>provide</w:t>
      </w:r>
      <w:r w:rsidR="00CA0FBE" w:rsidRPr="008D3D0B">
        <w:rPr>
          <w:rFonts w:cs="Calibri"/>
          <w:sz w:val="20"/>
          <w:szCs w:val="20"/>
        </w:rPr>
        <w:t>d</w:t>
      </w:r>
      <w:r w:rsidR="00FC332A" w:rsidRPr="008D3D0B">
        <w:rPr>
          <w:rFonts w:cs="Calibri"/>
          <w:sz w:val="20"/>
          <w:szCs w:val="20"/>
        </w:rPr>
        <w:t xml:space="preserve"> </w:t>
      </w:r>
      <w:r w:rsidR="0094183A" w:rsidRPr="008D3D0B">
        <w:rPr>
          <w:rFonts w:cs="Calibri"/>
          <w:sz w:val="20"/>
          <w:szCs w:val="20"/>
        </w:rPr>
        <w:t xml:space="preserve">it can be demonstrated that the </w:t>
      </w:r>
      <w:r w:rsidR="00FC332A" w:rsidRPr="008D3D0B">
        <w:rPr>
          <w:rFonts w:cs="Calibri"/>
          <w:sz w:val="20"/>
          <w:szCs w:val="20"/>
        </w:rPr>
        <w:t xml:space="preserve">protection </w:t>
      </w:r>
      <w:r w:rsidR="007A0DD7" w:rsidRPr="008D3D0B">
        <w:rPr>
          <w:rFonts w:cs="Calibri"/>
          <w:sz w:val="20"/>
          <w:szCs w:val="20"/>
        </w:rPr>
        <w:t>requirements</w:t>
      </w:r>
      <w:r w:rsidR="00FC332A" w:rsidRPr="008D3D0B">
        <w:rPr>
          <w:rFonts w:cs="Calibri"/>
          <w:sz w:val="20"/>
          <w:szCs w:val="20"/>
        </w:rPr>
        <w:t xml:space="preserve"> f</w:t>
      </w:r>
      <w:r w:rsidR="007A0DD7" w:rsidRPr="008D3D0B">
        <w:rPr>
          <w:rFonts w:cs="Calibri"/>
          <w:sz w:val="20"/>
          <w:szCs w:val="20"/>
        </w:rPr>
        <w:t xml:space="preserve">or </w:t>
      </w:r>
      <w:r w:rsidR="00FC332A" w:rsidRPr="008D3D0B">
        <w:rPr>
          <w:rFonts w:cs="Calibri"/>
          <w:sz w:val="20"/>
          <w:szCs w:val="20"/>
        </w:rPr>
        <w:t xml:space="preserve">earth station </w:t>
      </w:r>
      <w:r w:rsidR="00852315" w:rsidRPr="008D3D0B">
        <w:rPr>
          <w:rFonts w:cs="Calibri"/>
          <w:sz w:val="20"/>
          <w:szCs w:val="20"/>
        </w:rPr>
        <w:t>receivers</w:t>
      </w:r>
      <w:r w:rsidR="00FC332A" w:rsidRPr="008D3D0B">
        <w:rPr>
          <w:rFonts w:cs="Calibri"/>
          <w:sz w:val="20"/>
          <w:szCs w:val="20"/>
        </w:rPr>
        <w:t xml:space="preserve"> are achieved</w:t>
      </w:r>
      <w:r w:rsidRPr="008D3D0B">
        <w:rPr>
          <w:rFonts w:cs="Calibri"/>
          <w:sz w:val="20"/>
          <w:szCs w:val="20"/>
        </w:rPr>
        <w:t xml:space="preserve">. </w:t>
      </w:r>
    </w:p>
    <w:p w14:paraId="72B6E165" w14:textId="54D4CD43" w:rsidR="0000293E" w:rsidRPr="008D3D0B" w:rsidRDefault="0000293E" w:rsidP="0000293E">
      <w:pPr>
        <w:rPr>
          <w:sz w:val="20"/>
          <w:szCs w:val="20"/>
        </w:rPr>
      </w:pPr>
      <w:r w:rsidRPr="008D3D0B">
        <w:rPr>
          <w:sz w:val="20"/>
          <w:szCs w:val="20"/>
        </w:rPr>
        <w:t>Coordination between a proposed TOB transmitter and earth station receiver is deemed completed if the received power from the TOB transmitter at the earth station receiver is less than -158.6 dBW/MHz (derived from Recommendation SF.1006</w:t>
      </w:r>
      <w:r w:rsidR="00A87319">
        <w:rPr>
          <w:sz w:val="20"/>
          <w:szCs w:val="20"/>
        </w:rPr>
        <w:t xml:space="preserve"> – </w:t>
      </w:r>
      <w:r w:rsidRPr="008D3D0B">
        <w:rPr>
          <w:sz w:val="20"/>
          <w:szCs w:val="20"/>
        </w:rPr>
        <w:t xml:space="preserve">see </w:t>
      </w:r>
      <w:r w:rsidR="00A87319">
        <w:rPr>
          <w:sz w:val="20"/>
          <w:szCs w:val="20"/>
        </w:rPr>
        <w:t>r</w:t>
      </w:r>
      <w:r w:rsidRPr="008D3D0B">
        <w:rPr>
          <w:sz w:val="20"/>
          <w:szCs w:val="20"/>
        </w:rPr>
        <w:t xml:space="preserve">eference </w:t>
      </w:r>
      <w:r w:rsidR="003653FB" w:rsidRPr="008D3D0B">
        <w:rPr>
          <w:sz w:val="20"/>
          <w:szCs w:val="20"/>
        </w:rPr>
        <w:t>4</w:t>
      </w:r>
      <w:r w:rsidRPr="008D3D0B">
        <w:rPr>
          <w:sz w:val="20"/>
          <w:szCs w:val="20"/>
        </w:rPr>
        <w:t>).</w:t>
      </w:r>
    </w:p>
    <w:p w14:paraId="6CF1CE22" w14:textId="00FE0726" w:rsidR="0000293E" w:rsidRPr="008D3D0B" w:rsidRDefault="0000293E" w:rsidP="0000293E">
      <w:pPr>
        <w:rPr>
          <w:sz w:val="20"/>
          <w:szCs w:val="20"/>
        </w:rPr>
      </w:pPr>
      <w:r w:rsidRPr="008D3D0B">
        <w:rPr>
          <w:sz w:val="20"/>
          <w:szCs w:val="20"/>
        </w:rPr>
        <w:t>The antenna pattern of the earth station antenna should be used if known</w:t>
      </w:r>
      <w:r w:rsidR="00A87319">
        <w:rPr>
          <w:sz w:val="20"/>
          <w:szCs w:val="20"/>
        </w:rPr>
        <w:t>. O</w:t>
      </w:r>
      <w:r w:rsidRPr="008D3D0B">
        <w:rPr>
          <w:sz w:val="20"/>
          <w:szCs w:val="20"/>
        </w:rPr>
        <w:t>therwise</w:t>
      </w:r>
      <w:r w:rsidR="00A87319">
        <w:rPr>
          <w:sz w:val="20"/>
          <w:szCs w:val="20"/>
        </w:rPr>
        <w:t>,</w:t>
      </w:r>
      <w:r w:rsidRPr="008D3D0B">
        <w:rPr>
          <w:sz w:val="20"/>
          <w:szCs w:val="20"/>
        </w:rPr>
        <w:t xml:space="preserve"> </w:t>
      </w:r>
      <w:r w:rsidR="006F2F3A" w:rsidRPr="008D3D0B">
        <w:rPr>
          <w:sz w:val="20"/>
          <w:szCs w:val="20"/>
        </w:rPr>
        <w:t xml:space="preserve">the latest version of </w:t>
      </w:r>
      <w:r w:rsidRPr="008D3D0B">
        <w:rPr>
          <w:sz w:val="20"/>
          <w:szCs w:val="20"/>
        </w:rPr>
        <w:t xml:space="preserve">Recommendation ITU-R S.465 should be used (see </w:t>
      </w:r>
      <w:r w:rsidR="00A87319">
        <w:rPr>
          <w:sz w:val="20"/>
          <w:szCs w:val="20"/>
        </w:rPr>
        <w:t>r</w:t>
      </w:r>
      <w:r w:rsidRPr="008D3D0B">
        <w:rPr>
          <w:sz w:val="20"/>
          <w:szCs w:val="20"/>
        </w:rPr>
        <w:t xml:space="preserve">eference </w:t>
      </w:r>
      <w:r w:rsidR="003653FB" w:rsidRPr="008D3D0B">
        <w:rPr>
          <w:sz w:val="20"/>
          <w:szCs w:val="20"/>
        </w:rPr>
        <w:t>5</w:t>
      </w:r>
      <w:r w:rsidRPr="008D3D0B">
        <w:rPr>
          <w:sz w:val="20"/>
          <w:szCs w:val="20"/>
        </w:rPr>
        <w:t>).</w:t>
      </w:r>
    </w:p>
    <w:p w14:paraId="752F4ECF" w14:textId="2C64DA8E" w:rsidR="0000293E" w:rsidRPr="008D3D0B" w:rsidRDefault="0000293E" w:rsidP="004370C9">
      <w:pPr>
        <w:rPr>
          <w:sz w:val="20"/>
          <w:szCs w:val="20"/>
        </w:rPr>
      </w:pPr>
      <w:r w:rsidRPr="008D3D0B">
        <w:rPr>
          <w:sz w:val="20"/>
          <w:szCs w:val="20"/>
        </w:rPr>
        <w:t xml:space="preserve">When calculating interference levels, propagation model P.452 using </w:t>
      </w:r>
      <w:proofErr w:type="gramStart"/>
      <w:r w:rsidRPr="008D3D0B">
        <w:rPr>
          <w:sz w:val="20"/>
          <w:szCs w:val="20"/>
        </w:rPr>
        <w:t>20% time</w:t>
      </w:r>
      <w:proofErr w:type="gramEnd"/>
      <w:r w:rsidRPr="008D3D0B">
        <w:rPr>
          <w:sz w:val="20"/>
          <w:szCs w:val="20"/>
        </w:rPr>
        <w:t xml:space="preserve"> percentage should be used with Digital Elevation Model of 3 seconds or better (see </w:t>
      </w:r>
      <w:r w:rsidR="00A87319">
        <w:rPr>
          <w:sz w:val="20"/>
          <w:szCs w:val="20"/>
        </w:rPr>
        <w:t>r</w:t>
      </w:r>
      <w:r w:rsidRPr="008D3D0B">
        <w:rPr>
          <w:sz w:val="20"/>
          <w:szCs w:val="20"/>
        </w:rPr>
        <w:t xml:space="preserve">eference </w:t>
      </w:r>
      <w:r w:rsidR="003653FB" w:rsidRPr="008D3D0B">
        <w:rPr>
          <w:sz w:val="20"/>
          <w:szCs w:val="20"/>
        </w:rPr>
        <w:t>6</w:t>
      </w:r>
      <w:r w:rsidRPr="008D3D0B">
        <w:rPr>
          <w:sz w:val="20"/>
          <w:szCs w:val="20"/>
        </w:rPr>
        <w:t>).</w:t>
      </w:r>
    </w:p>
    <w:p w14:paraId="4F211CA4" w14:textId="6C903F01" w:rsidR="00FF383A" w:rsidRPr="008D3D0B" w:rsidRDefault="00FF383A" w:rsidP="004370C9">
      <w:pPr>
        <w:rPr>
          <w:sz w:val="20"/>
          <w:szCs w:val="20"/>
        </w:rPr>
      </w:pPr>
      <w:r w:rsidRPr="008D3D0B">
        <w:rPr>
          <w:sz w:val="20"/>
          <w:szCs w:val="20"/>
        </w:rPr>
        <w:t xml:space="preserve">Note: Proposed earth station receivers are required to be coordinated with existing </w:t>
      </w:r>
      <w:r w:rsidR="0037354B" w:rsidRPr="008D3D0B">
        <w:rPr>
          <w:sz w:val="20"/>
          <w:szCs w:val="20"/>
        </w:rPr>
        <w:t xml:space="preserve">licensed </w:t>
      </w:r>
      <w:r w:rsidRPr="008D3D0B">
        <w:rPr>
          <w:sz w:val="20"/>
          <w:szCs w:val="20"/>
        </w:rPr>
        <w:t>sited TOB stations.</w:t>
      </w:r>
    </w:p>
    <w:p w14:paraId="277C8248" w14:textId="34214855" w:rsidR="00421D24" w:rsidRPr="008D3D0B" w:rsidRDefault="00E23156" w:rsidP="00D25ED8">
      <w:pPr>
        <w:pStyle w:val="Heading3"/>
        <w:rPr>
          <w:sz w:val="20"/>
          <w:szCs w:val="20"/>
        </w:rPr>
      </w:pPr>
      <w:r w:rsidRPr="008D3D0B">
        <w:rPr>
          <w:sz w:val="20"/>
          <w:szCs w:val="20"/>
        </w:rPr>
        <w:t>4.</w:t>
      </w:r>
      <w:r w:rsidR="00A87319">
        <w:rPr>
          <w:sz w:val="20"/>
          <w:szCs w:val="20"/>
        </w:rPr>
        <w:t xml:space="preserve"> </w:t>
      </w:r>
      <w:r w:rsidRPr="008D3D0B">
        <w:rPr>
          <w:sz w:val="20"/>
          <w:szCs w:val="20"/>
        </w:rPr>
        <w:t>Coordination requirements between TOB services</w:t>
      </w:r>
    </w:p>
    <w:p w14:paraId="160B7F12" w14:textId="2BBA85D4" w:rsidR="00AA4C8C" w:rsidRPr="008D3D0B" w:rsidRDefault="00AA4C8C" w:rsidP="008D3D0B">
      <w:pPr>
        <w:spacing w:after="80"/>
        <w:rPr>
          <w:rFonts w:cstheme="minorHAnsi"/>
          <w:sz w:val="20"/>
          <w:szCs w:val="20"/>
          <w:u w:val="single"/>
        </w:rPr>
      </w:pPr>
      <w:r w:rsidRPr="008D3D0B">
        <w:rPr>
          <w:rFonts w:cstheme="minorHAnsi"/>
          <w:sz w:val="20"/>
          <w:szCs w:val="20"/>
          <w:u w:val="single"/>
        </w:rPr>
        <w:t xml:space="preserve">Shared channels and </w:t>
      </w:r>
      <w:r w:rsidR="00A732E9" w:rsidRPr="008D3D0B">
        <w:rPr>
          <w:rFonts w:cstheme="minorHAnsi"/>
          <w:sz w:val="20"/>
          <w:szCs w:val="20"/>
          <w:u w:val="single"/>
        </w:rPr>
        <w:t xml:space="preserve">airborne transmitters </w:t>
      </w:r>
    </w:p>
    <w:p w14:paraId="5E1D413B" w14:textId="749621E4" w:rsidR="00AA4C8C" w:rsidRPr="008D3D0B" w:rsidRDefault="00AA4C8C" w:rsidP="00AA4C8C">
      <w:pPr>
        <w:rPr>
          <w:sz w:val="20"/>
          <w:szCs w:val="20"/>
        </w:rPr>
      </w:pPr>
      <w:r w:rsidRPr="008D3D0B">
        <w:rPr>
          <w:sz w:val="20"/>
          <w:szCs w:val="20"/>
        </w:rPr>
        <w:t>To facilitate sharing</w:t>
      </w:r>
      <w:r w:rsidR="0061714C" w:rsidRPr="008D3D0B">
        <w:rPr>
          <w:sz w:val="20"/>
          <w:szCs w:val="20"/>
        </w:rPr>
        <w:t>,</w:t>
      </w:r>
      <w:r w:rsidRPr="008D3D0B">
        <w:rPr>
          <w:sz w:val="20"/>
          <w:szCs w:val="20"/>
        </w:rPr>
        <w:t xml:space="preserve"> airborne TOB transmitters (e.g.</w:t>
      </w:r>
      <w:r w:rsidR="00A87319">
        <w:rPr>
          <w:sz w:val="20"/>
          <w:szCs w:val="20"/>
        </w:rPr>
        <w:t>,</w:t>
      </w:r>
      <w:r w:rsidRPr="008D3D0B">
        <w:rPr>
          <w:sz w:val="20"/>
          <w:szCs w:val="20"/>
        </w:rPr>
        <w:t xml:space="preserve"> aboard helicopters) are not </w:t>
      </w:r>
      <w:r w:rsidR="00D522E1" w:rsidRPr="008D3D0B">
        <w:rPr>
          <w:sz w:val="20"/>
          <w:szCs w:val="20"/>
        </w:rPr>
        <w:t xml:space="preserve">intended to be supported </w:t>
      </w:r>
      <w:r w:rsidRPr="008D3D0B">
        <w:rPr>
          <w:sz w:val="20"/>
          <w:szCs w:val="20"/>
        </w:rPr>
        <w:t>on shared channels</w:t>
      </w:r>
      <w:r w:rsidR="00262B0B" w:rsidRPr="008D3D0B">
        <w:rPr>
          <w:sz w:val="20"/>
          <w:szCs w:val="20"/>
        </w:rPr>
        <w:t xml:space="preserve">. </w:t>
      </w:r>
      <w:r w:rsidR="00CA2D29" w:rsidRPr="008D3D0B">
        <w:rPr>
          <w:sz w:val="20"/>
          <w:szCs w:val="20"/>
        </w:rPr>
        <w:t xml:space="preserve">Usage </w:t>
      </w:r>
      <w:r w:rsidR="00262B0B" w:rsidRPr="008D3D0B">
        <w:rPr>
          <w:rFonts w:cs="Calibri"/>
          <w:sz w:val="20"/>
          <w:szCs w:val="20"/>
        </w:rPr>
        <w:t>will be considered on a case</w:t>
      </w:r>
      <w:r w:rsidR="00700CE5">
        <w:rPr>
          <w:rFonts w:cs="Calibri"/>
          <w:sz w:val="20"/>
          <w:szCs w:val="20"/>
        </w:rPr>
        <w:t>-</w:t>
      </w:r>
      <w:r w:rsidR="00262B0B" w:rsidRPr="008D3D0B">
        <w:rPr>
          <w:rFonts w:cs="Calibri"/>
          <w:sz w:val="20"/>
          <w:szCs w:val="20"/>
        </w:rPr>
        <w:t>by</w:t>
      </w:r>
      <w:r w:rsidR="00700CE5">
        <w:rPr>
          <w:rFonts w:cs="Calibri"/>
          <w:sz w:val="20"/>
          <w:szCs w:val="20"/>
        </w:rPr>
        <w:t>-</w:t>
      </w:r>
      <w:r w:rsidR="00262B0B" w:rsidRPr="008D3D0B">
        <w:rPr>
          <w:rFonts w:cs="Calibri"/>
          <w:sz w:val="20"/>
          <w:szCs w:val="20"/>
        </w:rPr>
        <w:t>case basis.</w:t>
      </w:r>
    </w:p>
    <w:p w14:paraId="458D7062" w14:textId="50804A7D" w:rsidR="00AA4C8C" w:rsidRPr="008D3D0B" w:rsidRDefault="001277DF" w:rsidP="008D3D0B">
      <w:pPr>
        <w:spacing w:after="80"/>
        <w:rPr>
          <w:rFonts w:cstheme="minorHAnsi"/>
          <w:sz w:val="20"/>
          <w:szCs w:val="20"/>
          <w:u w:val="single"/>
        </w:rPr>
      </w:pPr>
      <w:r w:rsidRPr="008D3D0B">
        <w:rPr>
          <w:rFonts w:cstheme="minorHAnsi"/>
          <w:sz w:val="20"/>
          <w:szCs w:val="20"/>
          <w:u w:val="single"/>
        </w:rPr>
        <w:t xml:space="preserve">Coordination of shared channels </w:t>
      </w:r>
    </w:p>
    <w:p w14:paraId="3823A272" w14:textId="669765EC" w:rsidR="000662C0" w:rsidRPr="008D3D0B" w:rsidRDefault="008F2FC0" w:rsidP="000662C0">
      <w:pPr>
        <w:rPr>
          <w:sz w:val="20"/>
          <w:szCs w:val="20"/>
        </w:rPr>
      </w:pPr>
      <w:r w:rsidRPr="008D3D0B">
        <w:rPr>
          <w:rFonts w:cstheme="minorHAnsi"/>
          <w:sz w:val="20"/>
          <w:szCs w:val="20"/>
        </w:rPr>
        <w:t xml:space="preserve">There are no </w:t>
      </w:r>
      <w:r w:rsidR="00107327" w:rsidRPr="008D3D0B">
        <w:rPr>
          <w:rFonts w:cstheme="minorHAnsi"/>
          <w:sz w:val="20"/>
          <w:szCs w:val="20"/>
        </w:rPr>
        <w:t>coordination</w:t>
      </w:r>
      <w:r w:rsidRPr="008D3D0B">
        <w:rPr>
          <w:rFonts w:cstheme="minorHAnsi"/>
          <w:sz w:val="20"/>
          <w:szCs w:val="20"/>
        </w:rPr>
        <w:t xml:space="preserve"> requirement</w:t>
      </w:r>
      <w:r w:rsidR="00700CE5">
        <w:rPr>
          <w:rFonts w:cstheme="minorHAnsi"/>
          <w:sz w:val="20"/>
          <w:szCs w:val="20"/>
        </w:rPr>
        <w:t>s</w:t>
      </w:r>
      <w:r w:rsidRPr="008D3D0B">
        <w:rPr>
          <w:rFonts w:cstheme="minorHAnsi"/>
          <w:sz w:val="20"/>
          <w:szCs w:val="20"/>
        </w:rPr>
        <w:t xml:space="preserve"> between TOB services on shared channels</w:t>
      </w:r>
      <w:r w:rsidR="00107327" w:rsidRPr="008D3D0B">
        <w:rPr>
          <w:rFonts w:cstheme="minorHAnsi"/>
          <w:sz w:val="20"/>
          <w:szCs w:val="20"/>
        </w:rPr>
        <w:t xml:space="preserve">. </w:t>
      </w:r>
      <w:r w:rsidR="004903DC" w:rsidRPr="008D3D0B">
        <w:rPr>
          <w:rFonts w:cstheme="minorHAnsi"/>
          <w:sz w:val="20"/>
          <w:szCs w:val="20"/>
        </w:rPr>
        <w:t>S</w:t>
      </w:r>
      <w:r w:rsidR="000662C0" w:rsidRPr="008D3D0B">
        <w:rPr>
          <w:rFonts w:cstheme="minorHAnsi"/>
          <w:sz w:val="20"/>
          <w:szCs w:val="20"/>
        </w:rPr>
        <w:t xml:space="preserve">hared </w:t>
      </w:r>
      <w:r w:rsidR="001277DF" w:rsidRPr="008D3D0B">
        <w:rPr>
          <w:rFonts w:cstheme="minorHAnsi"/>
          <w:sz w:val="20"/>
          <w:szCs w:val="20"/>
        </w:rPr>
        <w:t>channels</w:t>
      </w:r>
      <w:r w:rsidR="000662C0" w:rsidRPr="008D3D0B">
        <w:rPr>
          <w:rFonts w:cstheme="minorHAnsi"/>
          <w:sz w:val="20"/>
          <w:szCs w:val="20"/>
        </w:rPr>
        <w:t xml:space="preserve"> are to be </w:t>
      </w:r>
      <w:r w:rsidR="000662C0" w:rsidRPr="008D3D0B">
        <w:rPr>
          <w:sz w:val="20"/>
          <w:szCs w:val="20"/>
        </w:rPr>
        <w:t xml:space="preserve">self-managed within the TOB industry to </w:t>
      </w:r>
      <w:r w:rsidR="002008B9" w:rsidRPr="008D3D0B">
        <w:rPr>
          <w:sz w:val="20"/>
          <w:szCs w:val="20"/>
        </w:rPr>
        <w:t xml:space="preserve">manage </w:t>
      </w:r>
      <w:r w:rsidR="000662C0" w:rsidRPr="008D3D0B">
        <w:rPr>
          <w:sz w:val="20"/>
          <w:szCs w:val="20"/>
        </w:rPr>
        <w:t>interference</w:t>
      </w:r>
      <w:r w:rsidR="00107327" w:rsidRPr="008D3D0B">
        <w:rPr>
          <w:sz w:val="20"/>
          <w:szCs w:val="20"/>
        </w:rPr>
        <w:t xml:space="preserve">. </w:t>
      </w:r>
      <w:r w:rsidR="000662C0" w:rsidRPr="008D3D0B">
        <w:rPr>
          <w:rFonts w:cstheme="minorHAnsi"/>
          <w:sz w:val="20"/>
          <w:szCs w:val="20"/>
        </w:rPr>
        <w:t xml:space="preserve">TOB licensees are </w:t>
      </w:r>
      <w:r w:rsidR="00107327" w:rsidRPr="008D3D0B">
        <w:rPr>
          <w:rFonts w:cstheme="minorHAnsi"/>
          <w:sz w:val="20"/>
          <w:szCs w:val="20"/>
        </w:rPr>
        <w:t>encouraged</w:t>
      </w:r>
      <w:r w:rsidR="000662C0" w:rsidRPr="008D3D0B">
        <w:rPr>
          <w:rFonts w:cstheme="minorHAnsi"/>
          <w:sz w:val="20"/>
          <w:szCs w:val="20"/>
        </w:rPr>
        <w:t xml:space="preserve"> to coordinate usage of shared channels with other TOB licensees</w:t>
      </w:r>
      <w:r w:rsidR="0073511F" w:rsidRPr="008D3D0B">
        <w:rPr>
          <w:rFonts w:cstheme="minorHAnsi"/>
          <w:sz w:val="20"/>
          <w:szCs w:val="20"/>
        </w:rPr>
        <w:t>.</w:t>
      </w:r>
    </w:p>
    <w:p w14:paraId="7F3427A4" w14:textId="073D14EC" w:rsidR="001277DF" w:rsidRPr="008D3D0B" w:rsidRDefault="001277DF" w:rsidP="008D3D0B">
      <w:pPr>
        <w:spacing w:after="80"/>
        <w:rPr>
          <w:rFonts w:cstheme="minorHAnsi"/>
          <w:sz w:val="20"/>
          <w:szCs w:val="20"/>
          <w:u w:val="single"/>
        </w:rPr>
      </w:pPr>
      <w:r w:rsidRPr="008D3D0B">
        <w:rPr>
          <w:rFonts w:cstheme="minorHAnsi"/>
          <w:sz w:val="20"/>
          <w:szCs w:val="20"/>
          <w:u w:val="single"/>
        </w:rPr>
        <w:t xml:space="preserve">Adjacent channel coordination </w:t>
      </w:r>
    </w:p>
    <w:p w14:paraId="07262B94" w14:textId="65A46C45" w:rsidR="00421D24" w:rsidRPr="008D3D0B" w:rsidRDefault="00853BAB" w:rsidP="004370C9">
      <w:pPr>
        <w:rPr>
          <w:sz w:val="20"/>
          <w:szCs w:val="20"/>
        </w:rPr>
      </w:pPr>
      <w:r w:rsidRPr="008D3D0B">
        <w:rPr>
          <w:rFonts w:cstheme="minorHAnsi"/>
          <w:sz w:val="20"/>
          <w:szCs w:val="20"/>
        </w:rPr>
        <w:t>TOB licensees are to self-coordinate adjacent channel use with other TOB licensees.</w:t>
      </w:r>
    </w:p>
    <w:p w14:paraId="0016065D" w14:textId="7F226685" w:rsidR="00097616" w:rsidRPr="008D3D0B" w:rsidRDefault="00AF4972" w:rsidP="007566CE">
      <w:pPr>
        <w:pStyle w:val="Heading3"/>
        <w:rPr>
          <w:sz w:val="20"/>
          <w:szCs w:val="20"/>
        </w:rPr>
      </w:pPr>
      <w:r w:rsidRPr="008D3D0B">
        <w:rPr>
          <w:sz w:val="20"/>
          <w:szCs w:val="20"/>
        </w:rPr>
        <w:t>5</w:t>
      </w:r>
      <w:r w:rsidR="00676412" w:rsidRPr="008D3D0B">
        <w:rPr>
          <w:sz w:val="20"/>
          <w:szCs w:val="20"/>
        </w:rPr>
        <w:t>.</w:t>
      </w:r>
      <w:r w:rsidR="00676412" w:rsidRPr="008D3D0B">
        <w:rPr>
          <w:sz w:val="20"/>
          <w:szCs w:val="20"/>
        </w:rPr>
        <w:tab/>
        <w:t xml:space="preserve">Coordination requirements with </w:t>
      </w:r>
      <w:r w:rsidR="00700CE5">
        <w:rPr>
          <w:sz w:val="20"/>
          <w:szCs w:val="20"/>
        </w:rPr>
        <w:t>s</w:t>
      </w:r>
      <w:r w:rsidR="00676412" w:rsidRPr="008D3D0B">
        <w:rPr>
          <w:sz w:val="20"/>
          <w:szCs w:val="20"/>
        </w:rPr>
        <w:t xml:space="preserve">pace </w:t>
      </w:r>
      <w:r w:rsidR="00700CE5">
        <w:rPr>
          <w:sz w:val="20"/>
          <w:szCs w:val="20"/>
        </w:rPr>
        <w:t>r</w:t>
      </w:r>
      <w:r w:rsidR="00676412" w:rsidRPr="008D3D0B">
        <w:rPr>
          <w:sz w:val="20"/>
          <w:szCs w:val="20"/>
        </w:rPr>
        <w:t>esearch services</w:t>
      </w:r>
    </w:p>
    <w:p w14:paraId="2944D813" w14:textId="65C3EDFB" w:rsidR="00732709" w:rsidRPr="008D3D0B" w:rsidRDefault="000F1620" w:rsidP="004370C9">
      <w:pPr>
        <w:rPr>
          <w:sz w:val="20"/>
          <w:szCs w:val="20"/>
        </w:rPr>
      </w:pPr>
      <w:r w:rsidRPr="008D3D0B">
        <w:rPr>
          <w:sz w:val="20"/>
          <w:szCs w:val="20"/>
        </w:rPr>
        <w:t xml:space="preserve">Space research services transmit in the 7145 to 7235 MHz </w:t>
      </w:r>
      <w:r w:rsidR="00700CE5">
        <w:rPr>
          <w:sz w:val="20"/>
          <w:szCs w:val="20"/>
        </w:rPr>
        <w:t xml:space="preserve">band </w:t>
      </w:r>
      <w:r w:rsidRPr="008D3D0B">
        <w:rPr>
          <w:sz w:val="20"/>
          <w:szCs w:val="20"/>
        </w:rPr>
        <w:t>from New Norcia (WA) and Tidbinbilla (ACT)</w:t>
      </w:r>
      <w:r w:rsidR="00700CE5">
        <w:rPr>
          <w:sz w:val="20"/>
          <w:szCs w:val="20"/>
        </w:rPr>
        <w:t>,</w:t>
      </w:r>
      <w:r w:rsidR="001000FC" w:rsidRPr="008D3D0B">
        <w:rPr>
          <w:sz w:val="20"/>
          <w:szCs w:val="20"/>
        </w:rPr>
        <w:t xml:space="preserve"> </w:t>
      </w:r>
      <w:r w:rsidRPr="008D3D0B">
        <w:rPr>
          <w:sz w:val="20"/>
          <w:szCs w:val="20"/>
        </w:rPr>
        <w:t>and TOB services are not afforded protection from these services.</w:t>
      </w:r>
    </w:p>
    <w:p w14:paraId="76CA031C" w14:textId="77777777" w:rsidR="00097616" w:rsidRPr="008D3D0B" w:rsidRDefault="00097616" w:rsidP="004370C9">
      <w:pPr>
        <w:rPr>
          <w:sz w:val="20"/>
          <w:szCs w:val="20"/>
        </w:rPr>
      </w:pPr>
    </w:p>
    <w:sectPr w:rsidR="00097616" w:rsidRPr="008D3D0B" w:rsidSect="00D2150E">
      <w:headerReference w:type="even" r:id="rId18"/>
      <w:headerReference w:type="default" r:id="rId19"/>
      <w:footerReference w:type="even" r:id="rId20"/>
      <w:footerReference w:type="default" r:id="rId21"/>
      <w:headerReference w:type="first" r:id="rId22"/>
      <w:type w:val="oddPage"/>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3659F" w14:textId="77777777" w:rsidR="00E856A3" w:rsidRDefault="00E856A3">
      <w:r>
        <w:separator/>
      </w:r>
    </w:p>
  </w:endnote>
  <w:endnote w:type="continuationSeparator" w:id="0">
    <w:p w14:paraId="4D89F4DB" w14:textId="77777777" w:rsidR="00E856A3" w:rsidRDefault="00E856A3">
      <w:r>
        <w:continuationSeparator/>
      </w:r>
    </w:p>
  </w:endnote>
  <w:endnote w:type="continuationNotice" w:id="1">
    <w:p w14:paraId="0902884C" w14:textId="77777777" w:rsidR="00E856A3" w:rsidRDefault="00E856A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9EFB6" w14:textId="77777777" w:rsidR="00D2150E" w:rsidRPr="00622A3B" w:rsidRDefault="00D2150E" w:rsidP="00D2150E">
    <w:pPr>
      <w:pStyle w:val="FooterLeft"/>
      <w:framePr w:wrap="around" w:x="957" w:y="16145"/>
      <w:tabs>
        <w:tab w:val="clear" w:pos="113"/>
        <w:tab w:val="right" w:pos="397"/>
      </w:tabs>
    </w:pPr>
    <w:r w:rsidRPr="00575AC5">
      <w:fldChar w:fldCharType="begin"/>
    </w:r>
    <w:r w:rsidRPr="00575AC5">
      <w:instrText xml:space="preserve"> PAGE  \* Arabic  \* MERGEFORMAT </w:instrText>
    </w:r>
    <w:r w:rsidRPr="00575AC5">
      <w:fldChar w:fldCharType="separate"/>
    </w:r>
    <w: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85DDD61" w14:textId="77777777" w:rsidR="00D2150E" w:rsidRPr="00A5474E" w:rsidRDefault="00D2150E" w:rsidP="00D2150E">
    <w:pPr>
      <w:pStyle w:val="Footer"/>
      <w:framePr w:w="1440" w:h="357" w:hRule="exact" w:vSpace="425" w:wrap="around" w:vAnchor="page" w:hAnchor="page" w:x="957" w:y="16145"/>
    </w:pPr>
  </w:p>
  <w:p w14:paraId="640297EB" w14:textId="1123B9E2" w:rsidR="00B95DA7" w:rsidRPr="00F012AE" w:rsidRDefault="00B95DA7" w:rsidP="00B95DA7">
    <w:pPr>
      <w:pStyle w:val="Footer"/>
      <w:framePr w:w="1334" w:h="357" w:hRule="exact" w:vSpace="425" w:wrap="around" w:vAnchor="page" w:hAnchor="page" w:x="8839" w:y="16172"/>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w:t>
    </w:r>
    <w:r w:rsidR="00C576DE">
      <w:rPr>
        <w:rFonts w:cs="Arial"/>
        <w:noProof/>
        <w:spacing w:val="-16"/>
        <w:sz w:val="20"/>
        <w:szCs w:val="20"/>
      </w:rPr>
      <w:t>03</w:t>
    </w:r>
  </w:p>
  <w:p w14:paraId="528B0FBA"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01396" w14:textId="3CE1150F" w:rsidR="00C576DE" w:rsidRPr="00F012AE" w:rsidRDefault="00C576DE" w:rsidP="00C576DE">
    <w:pPr>
      <w:pStyle w:val="Footer"/>
      <w:framePr w:w="1334"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03</w:t>
    </w:r>
  </w:p>
  <w:p w14:paraId="7D7CA8DD" w14:textId="77777777" w:rsidR="00C576DE" w:rsidRPr="00622A3B" w:rsidRDefault="00C576DE" w:rsidP="00C576DE">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t>1</w:t>
    </w:r>
    <w:r>
      <w:rPr>
        <w:noProof/>
      </w:rPr>
      <w:fldChar w:fldCharType="end"/>
    </w:r>
  </w:p>
  <w:p w14:paraId="1D50B661" w14:textId="77777777" w:rsidR="00C576DE" w:rsidRDefault="00C576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35438" w14:textId="77777777" w:rsidR="00E856A3" w:rsidRDefault="00E856A3">
      <w:r>
        <w:separator/>
      </w:r>
    </w:p>
  </w:footnote>
  <w:footnote w:type="continuationSeparator" w:id="0">
    <w:p w14:paraId="13A275AD" w14:textId="77777777" w:rsidR="00E856A3" w:rsidRDefault="00E856A3">
      <w:r>
        <w:continuationSeparator/>
      </w:r>
    </w:p>
  </w:footnote>
  <w:footnote w:type="continuationNotice" w:id="1">
    <w:p w14:paraId="58DEE0B0" w14:textId="77777777" w:rsidR="00E856A3" w:rsidRDefault="00E856A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19791" w14:textId="7D89E507" w:rsidR="00701B1C" w:rsidRDefault="00927A7D">
    <w:pPr>
      <w:pStyle w:val="Header"/>
    </w:pPr>
    <w:r>
      <w:rPr>
        <w:noProof/>
      </w:rPr>
      <w:pict w14:anchorId="600D054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068969" o:spid="_x0000_s2051" type="#_x0000_t136" style="position:absolute;margin-left:0;margin-top:0;width:386.25pt;height:154.5pt;rotation:315;z-index:-25165516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4865E7" w14:textId="468675DD" w:rsidR="00701B1C" w:rsidRDefault="00927A7D">
    <w:pPr>
      <w:pStyle w:val="Header"/>
    </w:pPr>
    <w:r>
      <w:rPr>
        <w:noProof/>
      </w:rPr>
      <w:pict w14:anchorId="10DB422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068970" o:spid="_x0000_s2052" type="#_x0000_t136" style="position:absolute;margin-left:0;margin-top:0;width:386.25pt;height:154.5pt;rotation:315;z-index:-25165312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AD3B8" w14:textId="06D92CBA" w:rsidR="00701B1C" w:rsidRDefault="00927A7D">
    <w:pPr>
      <w:pStyle w:val="Header"/>
    </w:pPr>
    <w:r>
      <w:rPr>
        <w:noProof/>
      </w:rPr>
      <w:pict w14:anchorId="33DED6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1068968" o:spid="_x0000_s2050" type="#_x0000_t136" style="position:absolute;margin-left:0;margin-top:0;width:386.25pt;height:154.5pt;rotation:315;z-index:-25165721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7B20BD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2"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3"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104E3E0E"/>
    <w:multiLevelType w:val="hybridMultilevel"/>
    <w:tmpl w:val="D93EBFB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B7B44D3"/>
    <w:multiLevelType w:val="hybridMultilevel"/>
    <w:tmpl w:val="467C94F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F5A5080"/>
    <w:multiLevelType w:val="hybridMultilevel"/>
    <w:tmpl w:val="BE2AF6CE"/>
    <w:lvl w:ilvl="0" w:tplc="D05E2434">
      <w:start w:val="1"/>
      <w:numFmt w:val="bullet"/>
      <w:pStyle w:val="ACMABulletLevel1"/>
      <w:lvlText w:val="●"/>
      <w:lvlJc w:val="left"/>
      <w:pPr>
        <w:tabs>
          <w:tab w:val="num" w:pos="-31680"/>
        </w:tabs>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41B915F4"/>
    <w:multiLevelType w:val="multilevel"/>
    <w:tmpl w:val="CBBEB100"/>
    <w:lvl w:ilvl="0">
      <w:start w:val="1"/>
      <w:numFmt w:val="decimal"/>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431" w:hanging="431"/>
      </w:pPr>
      <w:rPr>
        <w:rFonts w:hint="default"/>
      </w:rPr>
    </w:lvl>
    <w:lvl w:ilvl="2">
      <w:start w:val="1"/>
      <w:numFmt w:val="decimal"/>
      <w:lvlText w:val="%1.%2.%3"/>
      <w:lvlJc w:val="left"/>
      <w:pPr>
        <w:ind w:left="431" w:hanging="431"/>
      </w:pPr>
      <w:rPr>
        <w:rFonts w:hint="default"/>
      </w:rPr>
    </w:lvl>
    <w:lvl w:ilvl="3">
      <w:start w:val="1"/>
      <w:numFmt w:val="decimal"/>
      <w:lvlText w:val="%1.%2.%3.%4"/>
      <w:lvlJc w:val="left"/>
      <w:pPr>
        <w:ind w:left="431" w:hanging="431"/>
      </w:pPr>
      <w:rPr>
        <w:rFonts w:hint="default"/>
      </w:rPr>
    </w:lvl>
    <w:lvl w:ilvl="4">
      <w:start w:val="1"/>
      <w:numFmt w:val="decimal"/>
      <w:lvlText w:val="%1.%2.%3.%4.%5"/>
      <w:lvlJc w:val="left"/>
      <w:pPr>
        <w:ind w:left="431" w:hanging="431"/>
      </w:pPr>
      <w:rPr>
        <w:rFonts w:hint="default"/>
      </w:rPr>
    </w:lvl>
    <w:lvl w:ilvl="5">
      <w:start w:val="1"/>
      <w:numFmt w:val="decimal"/>
      <w:lvlText w:val="%1.%2.%3.%4.%5.%6"/>
      <w:lvlJc w:val="left"/>
      <w:pPr>
        <w:ind w:left="431" w:hanging="431"/>
      </w:pPr>
      <w:rPr>
        <w:rFonts w:hint="default"/>
      </w:rPr>
    </w:lvl>
    <w:lvl w:ilvl="6">
      <w:start w:val="1"/>
      <w:numFmt w:val="decimal"/>
      <w:lvlText w:val="%1.%2.%3.%4.%5.%6.%7"/>
      <w:lvlJc w:val="left"/>
      <w:pPr>
        <w:ind w:left="431" w:hanging="431"/>
      </w:pPr>
      <w:rPr>
        <w:rFonts w:hint="default"/>
      </w:rPr>
    </w:lvl>
    <w:lvl w:ilvl="7">
      <w:start w:val="1"/>
      <w:numFmt w:val="decimal"/>
      <w:lvlText w:val="%1.%2.%3.%4.%5.%6.%7.%8"/>
      <w:lvlJc w:val="left"/>
      <w:pPr>
        <w:ind w:left="431" w:hanging="431"/>
      </w:pPr>
      <w:rPr>
        <w:rFonts w:hint="default"/>
      </w:rPr>
    </w:lvl>
    <w:lvl w:ilvl="8">
      <w:start w:val="1"/>
      <w:numFmt w:val="decimal"/>
      <w:lvlText w:val="%1.%2.%3.%4.%5.%6.%7.%8.%9"/>
      <w:lvlJc w:val="left"/>
      <w:pPr>
        <w:ind w:left="431" w:hanging="431"/>
      </w:pPr>
      <w:rPr>
        <w:rFonts w:hint="default"/>
      </w:rPr>
    </w:lvl>
  </w:abstractNum>
  <w:abstractNum w:abstractNumId="10" w15:restartNumberingAfterBreak="0">
    <w:nsid w:val="521D66C5"/>
    <w:multiLevelType w:val="hybridMultilevel"/>
    <w:tmpl w:val="F74CE8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56D6F88"/>
    <w:multiLevelType w:val="hybridMultilevel"/>
    <w:tmpl w:val="F74CE8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5A859BB"/>
    <w:multiLevelType w:val="hybridMultilevel"/>
    <w:tmpl w:val="F74CE88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5AA21F0"/>
    <w:multiLevelType w:val="hybridMultilevel"/>
    <w:tmpl w:val="4DDA071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817CEF"/>
    <w:multiLevelType w:val="hybridMultilevel"/>
    <w:tmpl w:val="F74CE8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65F5F79"/>
    <w:multiLevelType w:val="hybridMultilevel"/>
    <w:tmpl w:val="CF6841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7925DD0"/>
    <w:multiLevelType w:val="hybridMultilevel"/>
    <w:tmpl w:val="F74CE88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15"/>
  </w:num>
  <w:num w:numId="5">
    <w:abstractNumId w:val="13"/>
  </w:num>
  <w:num w:numId="6">
    <w:abstractNumId w:val="14"/>
  </w:num>
  <w:num w:numId="7">
    <w:abstractNumId w:val="16"/>
  </w:num>
  <w:num w:numId="8">
    <w:abstractNumId w:val="8"/>
  </w:num>
  <w:num w:numId="9">
    <w:abstractNumId w:val="9"/>
  </w:num>
  <w:num w:numId="10">
    <w:abstractNumId w:val="7"/>
  </w:num>
  <w:num w:numId="11">
    <w:abstractNumId w:val="12"/>
  </w:num>
  <w:num w:numId="12">
    <w:abstractNumId w:val="10"/>
  </w:num>
  <w:num w:numId="13">
    <w:abstractNumId w:val="11"/>
  </w:num>
  <w:num w:numId="14">
    <w:abstractNumId w:val="17"/>
  </w:num>
  <w:num w:numId="15">
    <w:abstractNumId w:val="1"/>
  </w:num>
  <w:num w:numId="16">
    <w:abstractNumId w:val="19"/>
  </w:num>
  <w:num w:numId="17">
    <w:abstractNumId w:val="0"/>
  </w:num>
  <w:num w:numId="18">
    <w:abstractNumId w:val="5"/>
  </w:num>
  <w:num w:numId="19">
    <w:abstractNumId w:val="18"/>
  </w:num>
  <w:num w:numId="20">
    <w:abstractNumId w:val="2"/>
  </w:num>
  <w:num w:numId="21">
    <w:abstractNumId w:val="2"/>
  </w:num>
  <w:num w:numId="22">
    <w:abstractNumId w:val="2"/>
  </w:num>
  <w:num w:numId="23">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53">
      <o:colormru v:ext="edit" colors="red,#4d4d4f"/>
    </o:shapedefaults>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5B46"/>
    <w:rsid w:val="000001EE"/>
    <w:rsid w:val="000015E0"/>
    <w:rsid w:val="0000293E"/>
    <w:rsid w:val="000100D7"/>
    <w:rsid w:val="00010667"/>
    <w:rsid w:val="00011E9B"/>
    <w:rsid w:val="000129D5"/>
    <w:rsid w:val="00014316"/>
    <w:rsid w:val="00015AE7"/>
    <w:rsid w:val="00016E21"/>
    <w:rsid w:val="0001719C"/>
    <w:rsid w:val="0002224E"/>
    <w:rsid w:val="000245E5"/>
    <w:rsid w:val="00024B45"/>
    <w:rsid w:val="00026F91"/>
    <w:rsid w:val="000272F5"/>
    <w:rsid w:val="00031A72"/>
    <w:rsid w:val="00040695"/>
    <w:rsid w:val="000425C2"/>
    <w:rsid w:val="00043856"/>
    <w:rsid w:val="000473E2"/>
    <w:rsid w:val="0004764C"/>
    <w:rsid w:val="0005011A"/>
    <w:rsid w:val="0005045A"/>
    <w:rsid w:val="00050569"/>
    <w:rsid w:val="00051C1E"/>
    <w:rsid w:val="00052EC8"/>
    <w:rsid w:val="000531B9"/>
    <w:rsid w:val="000539F9"/>
    <w:rsid w:val="00054C27"/>
    <w:rsid w:val="00055EC3"/>
    <w:rsid w:val="000563CE"/>
    <w:rsid w:val="000572FE"/>
    <w:rsid w:val="00063A18"/>
    <w:rsid w:val="000659B6"/>
    <w:rsid w:val="000662C0"/>
    <w:rsid w:val="0006686F"/>
    <w:rsid w:val="0006698B"/>
    <w:rsid w:val="0006722A"/>
    <w:rsid w:val="00070A25"/>
    <w:rsid w:val="000732CF"/>
    <w:rsid w:val="0007377E"/>
    <w:rsid w:val="00075B96"/>
    <w:rsid w:val="00075DE5"/>
    <w:rsid w:val="00080BDE"/>
    <w:rsid w:val="000812AB"/>
    <w:rsid w:val="0008196A"/>
    <w:rsid w:val="000832E5"/>
    <w:rsid w:val="00086F62"/>
    <w:rsid w:val="000915ED"/>
    <w:rsid w:val="0009209D"/>
    <w:rsid w:val="00095FA0"/>
    <w:rsid w:val="000969BD"/>
    <w:rsid w:val="000969BF"/>
    <w:rsid w:val="00097616"/>
    <w:rsid w:val="00097B23"/>
    <w:rsid w:val="00097D72"/>
    <w:rsid w:val="000A0C22"/>
    <w:rsid w:val="000A1400"/>
    <w:rsid w:val="000A3C43"/>
    <w:rsid w:val="000A4A51"/>
    <w:rsid w:val="000A5D2B"/>
    <w:rsid w:val="000A6D48"/>
    <w:rsid w:val="000B2746"/>
    <w:rsid w:val="000B27C0"/>
    <w:rsid w:val="000B418E"/>
    <w:rsid w:val="000B5DE3"/>
    <w:rsid w:val="000B652B"/>
    <w:rsid w:val="000C0A57"/>
    <w:rsid w:val="000C1A48"/>
    <w:rsid w:val="000C230C"/>
    <w:rsid w:val="000C41DA"/>
    <w:rsid w:val="000C6AB4"/>
    <w:rsid w:val="000C7266"/>
    <w:rsid w:val="000C77FB"/>
    <w:rsid w:val="000D16BB"/>
    <w:rsid w:val="000D4599"/>
    <w:rsid w:val="000D5645"/>
    <w:rsid w:val="000D71D9"/>
    <w:rsid w:val="000D76E0"/>
    <w:rsid w:val="000D7E8B"/>
    <w:rsid w:val="000E4449"/>
    <w:rsid w:val="000E6097"/>
    <w:rsid w:val="000F1620"/>
    <w:rsid w:val="001000FC"/>
    <w:rsid w:val="001007A5"/>
    <w:rsid w:val="00103829"/>
    <w:rsid w:val="00107327"/>
    <w:rsid w:val="00107B13"/>
    <w:rsid w:val="0011085F"/>
    <w:rsid w:val="00111FCE"/>
    <w:rsid w:val="0011393B"/>
    <w:rsid w:val="00113BA7"/>
    <w:rsid w:val="00120E6E"/>
    <w:rsid w:val="00121630"/>
    <w:rsid w:val="001229A5"/>
    <w:rsid w:val="0012489B"/>
    <w:rsid w:val="001277DF"/>
    <w:rsid w:val="00130017"/>
    <w:rsid w:val="00130F91"/>
    <w:rsid w:val="001331D8"/>
    <w:rsid w:val="001349ED"/>
    <w:rsid w:val="00135E6E"/>
    <w:rsid w:val="00137424"/>
    <w:rsid w:val="00140318"/>
    <w:rsid w:val="001405BF"/>
    <w:rsid w:val="00141AD9"/>
    <w:rsid w:val="0014311C"/>
    <w:rsid w:val="00146CE6"/>
    <w:rsid w:val="00152903"/>
    <w:rsid w:val="00153FD5"/>
    <w:rsid w:val="0015614F"/>
    <w:rsid w:val="00156B0D"/>
    <w:rsid w:val="001577C2"/>
    <w:rsid w:val="001609EB"/>
    <w:rsid w:val="00161008"/>
    <w:rsid w:val="001633C4"/>
    <w:rsid w:val="001678D0"/>
    <w:rsid w:val="001704D5"/>
    <w:rsid w:val="00171591"/>
    <w:rsid w:val="0017210A"/>
    <w:rsid w:val="00173981"/>
    <w:rsid w:val="00176E81"/>
    <w:rsid w:val="0017719D"/>
    <w:rsid w:val="00177458"/>
    <w:rsid w:val="00180EE7"/>
    <w:rsid w:val="00181104"/>
    <w:rsid w:val="001835A7"/>
    <w:rsid w:val="00183FD7"/>
    <w:rsid w:val="00185CAB"/>
    <w:rsid w:val="001875B7"/>
    <w:rsid w:val="00187CB3"/>
    <w:rsid w:val="0019050A"/>
    <w:rsid w:val="001910D4"/>
    <w:rsid w:val="0019751D"/>
    <w:rsid w:val="001976E3"/>
    <w:rsid w:val="001A17F3"/>
    <w:rsid w:val="001A2564"/>
    <w:rsid w:val="001A31B1"/>
    <w:rsid w:val="001A44EC"/>
    <w:rsid w:val="001A7E5D"/>
    <w:rsid w:val="001B3C7E"/>
    <w:rsid w:val="001B58AA"/>
    <w:rsid w:val="001B7E48"/>
    <w:rsid w:val="001C0398"/>
    <w:rsid w:val="001C17CE"/>
    <w:rsid w:val="001C1F29"/>
    <w:rsid w:val="001C36CA"/>
    <w:rsid w:val="001C44D1"/>
    <w:rsid w:val="001C56AC"/>
    <w:rsid w:val="001C6AEE"/>
    <w:rsid w:val="001C7630"/>
    <w:rsid w:val="001D16EB"/>
    <w:rsid w:val="001D5DCD"/>
    <w:rsid w:val="001D6B96"/>
    <w:rsid w:val="001D6D15"/>
    <w:rsid w:val="001E1FF9"/>
    <w:rsid w:val="001E42DA"/>
    <w:rsid w:val="001E4A5C"/>
    <w:rsid w:val="001E4AC1"/>
    <w:rsid w:val="001E6386"/>
    <w:rsid w:val="001F0E76"/>
    <w:rsid w:val="001F7558"/>
    <w:rsid w:val="002008B9"/>
    <w:rsid w:val="00205B57"/>
    <w:rsid w:val="0021287F"/>
    <w:rsid w:val="00213368"/>
    <w:rsid w:val="002157E0"/>
    <w:rsid w:val="00216A57"/>
    <w:rsid w:val="00217519"/>
    <w:rsid w:val="002207A6"/>
    <w:rsid w:val="0022334F"/>
    <w:rsid w:val="00226819"/>
    <w:rsid w:val="00232DF5"/>
    <w:rsid w:val="00233101"/>
    <w:rsid w:val="00233817"/>
    <w:rsid w:val="0023530C"/>
    <w:rsid w:val="002367FF"/>
    <w:rsid w:val="00240CE9"/>
    <w:rsid w:val="00242A44"/>
    <w:rsid w:val="002434BA"/>
    <w:rsid w:val="00245D4C"/>
    <w:rsid w:val="00246089"/>
    <w:rsid w:val="00246093"/>
    <w:rsid w:val="00246702"/>
    <w:rsid w:val="00247C59"/>
    <w:rsid w:val="00247F2E"/>
    <w:rsid w:val="00250ADC"/>
    <w:rsid w:val="00250B07"/>
    <w:rsid w:val="00254146"/>
    <w:rsid w:val="002547DC"/>
    <w:rsid w:val="00257553"/>
    <w:rsid w:val="00260FB2"/>
    <w:rsid w:val="00262128"/>
    <w:rsid w:val="00262B0B"/>
    <w:rsid w:val="00264309"/>
    <w:rsid w:val="00267919"/>
    <w:rsid w:val="0027165D"/>
    <w:rsid w:val="00273CEB"/>
    <w:rsid w:val="00276610"/>
    <w:rsid w:val="002810DA"/>
    <w:rsid w:val="00281C89"/>
    <w:rsid w:val="0028282F"/>
    <w:rsid w:val="002829F5"/>
    <w:rsid w:val="00292A31"/>
    <w:rsid w:val="0029593B"/>
    <w:rsid w:val="00297FC5"/>
    <w:rsid w:val="002A0417"/>
    <w:rsid w:val="002A16D8"/>
    <w:rsid w:val="002A1A79"/>
    <w:rsid w:val="002A1BC8"/>
    <w:rsid w:val="002A3EF2"/>
    <w:rsid w:val="002B0DED"/>
    <w:rsid w:val="002B19A2"/>
    <w:rsid w:val="002B1D22"/>
    <w:rsid w:val="002B32B1"/>
    <w:rsid w:val="002B381A"/>
    <w:rsid w:val="002B4FCC"/>
    <w:rsid w:val="002B5877"/>
    <w:rsid w:val="002B7408"/>
    <w:rsid w:val="002B7CFD"/>
    <w:rsid w:val="002C210F"/>
    <w:rsid w:val="002C2BE5"/>
    <w:rsid w:val="002C687A"/>
    <w:rsid w:val="002D1060"/>
    <w:rsid w:val="002D34CD"/>
    <w:rsid w:val="002D3600"/>
    <w:rsid w:val="002D5E36"/>
    <w:rsid w:val="002D7F52"/>
    <w:rsid w:val="002E4DDC"/>
    <w:rsid w:val="002E5BBB"/>
    <w:rsid w:val="002E6D36"/>
    <w:rsid w:val="002F31EA"/>
    <w:rsid w:val="002F4055"/>
    <w:rsid w:val="00302480"/>
    <w:rsid w:val="00303815"/>
    <w:rsid w:val="00306E47"/>
    <w:rsid w:val="00310EEA"/>
    <w:rsid w:val="003165E6"/>
    <w:rsid w:val="00316F25"/>
    <w:rsid w:val="00317CE5"/>
    <w:rsid w:val="003215B5"/>
    <w:rsid w:val="003221CF"/>
    <w:rsid w:val="003233ED"/>
    <w:rsid w:val="00324D9F"/>
    <w:rsid w:val="00327948"/>
    <w:rsid w:val="00327D5B"/>
    <w:rsid w:val="0033000F"/>
    <w:rsid w:val="00330733"/>
    <w:rsid w:val="00332011"/>
    <w:rsid w:val="00332518"/>
    <w:rsid w:val="00332925"/>
    <w:rsid w:val="00332BCD"/>
    <w:rsid w:val="003332ED"/>
    <w:rsid w:val="003368DC"/>
    <w:rsid w:val="00345927"/>
    <w:rsid w:val="0034602A"/>
    <w:rsid w:val="0034773B"/>
    <w:rsid w:val="00350584"/>
    <w:rsid w:val="00351857"/>
    <w:rsid w:val="00351E40"/>
    <w:rsid w:val="003545E8"/>
    <w:rsid w:val="00354CCB"/>
    <w:rsid w:val="003556D5"/>
    <w:rsid w:val="00360038"/>
    <w:rsid w:val="00360D07"/>
    <w:rsid w:val="00360DED"/>
    <w:rsid w:val="003610E1"/>
    <w:rsid w:val="003653FB"/>
    <w:rsid w:val="00366071"/>
    <w:rsid w:val="003671BE"/>
    <w:rsid w:val="00370BC9"/>
    <w:rsid w:val="00371C83"/>
    <w:rsid w:val="00372485"/>
    <w:rsid w:val="00372E90"/>
    <w:rsid w:val="00373200"/>
    <w:rsid w:val="0037354B"/>
    <w:rsid w:val="00375EF5"/>
    <w:rsid w:val="00375F77"/>
    <w:rsid w:val="003767A5"/>
    <w:rsid w:val="00377728"/>
    <w:rsid w:val="00381D15"/>
    <w:rsid w:val="00385254"/>
    <w:rsid w:val="00386483"/>
    <w:rsid w:val="0039401E"/>
    <w:rsid w:val="00396A12"/>
    <w:rsid w:val="003A04DB"/>
    <w:rsid w:val="003A1101"/>
    <w:rsid w:val="003A1838"/>
    <w:rsid w:val="003A2034"/>
    <w:rsid w:val="003A2483"/>
    <w:rsid w:val="003A5F5B"/>
    <w:rsid w:val="003A789A"/>
    <w:rsid w:val="003B12EC"/>
    <w:rsid w:val="003C11C8"/>
    <w:rsid w:val="003C28D0"/>
    <w:rsid w:val="003C3D18"/>
    <w:rsid w:val="003C6C3C"/>
    <w:rsid w:val="003C77E0"/>
    <w:rsid w:val="003D17D7"/>
    <w:rsid w:val="003D2678"/>
    <w:rsid w:val="003D71A3"/>
    <w:rsid w:val="003E2B8A"/>
    <w:rsid w:val="003E388C"/>
    <w:rsid w:val="003E68B8"/>
    <w:rsid w:val="003F10EE"/>
    <w:rsid w:val="003F1606"/>
    <w:rsid w:val="003F16F6"/>
    <w:rsid w:val="003F2A60"/>
    <w:rsid w:val="003F2F83"/>
    <w:rsid w:val="003F4DC7"/>
    <w:rsid w:val="003F5235"/>
    <w:rsid w:val="00400A67"/>
    <w:rsid w:val="004027E4"/>
    <w:rsid w:val="0040306E"/>
    <w:rsid w:val="0041071D"/>
    <w:rsid w:val="00414349"/>
    <w:rsid w:val="00414AFC"/>
    <w:rsid w:val="004151A7"/>
    <w:rsid w:val="00415310"/>
    <w:rsid w:val="004158A3"/>
    <w:rsid w:val="0041738D"/>
    <w:rsid w:val="0041773B"/>
    <w:rsid w:val="00420CAF"/>
    <w:rsid w:val="00421709"/>
    <w:rsid w:val="00421D24"/>
    <w:rsid w:val="0042271F"/>
    <w:rsid w:val="00423763"/>
    <w:rsid w:val="00425915"/>
    <w:rsid w:val="0042762F"/>
    <w:rsid w:val="00427DC7"/>
    <w:rsid w:val="004308F9"/>
    <w:rsid w:val="00431613"/>
    <w:rsid w:val="00431792"/>
    <w:rsid w:val="00431CE6"/>
    <w:rsid w:val="0043297A"/>
    <w:rsid w:val="00432EB2"/>
    <w:rsid w:val="004341BA"/>
    <w:rsid w:val="00434462"/>
    <w:rsid w:val="004370C9"/>
    <w:rsid w:val="0043714F"/>
    <w:rsid w:val="004438B5"/>
    <w:rsid w:val="00447037"/>
    <w:rsid w:val="0045124D"/>
    <w:rsid w:val="00454596"/>
    <w:rsid w:val="0045605D"/>
    <w:rsid w:val="00460FB4"/>
    <w:rsid w:val="0046135B"/>
    <w:rsid w:val="00461D47"/>
    <w:rsid w:val="0047124F"/>
    <w:rsid w:val="00471323"/>
    <w:rsid w:val="004718CC"/>
    <w:rsid w:val="00471EFB"/>
    <w:rsid w:val="00475373"/>
    <w:rsid w:val="00476EFB"/>
    <w:rsid w:val="00480C46"/>
    <w:rsid w:val="00481695"/>
    <w:rsid w:val="00487397"/>
    <w:rsid w:val="004903DC"/>
    <w:rsid w:val="00495307"/>
    <w:rsid w:val="00495A96"/>
    <w:rsid w:val="00495BB3"/>
    <w:rsid w:val="004A13A7"/>
    <w:rsid w:val="004A23D8"/>
    <w:rsid w:val="004A36B6"/>
    <w:rsid w:val="004A56BB"/>
    <w:rsid w:val="004B1751"/>
    <w:rsid w:val="004B2AE1"/>
    <w:rsid w:val="004C0253"/>
    <w:rsid w:val="004D23CB"/>
    <w:rsid w:val="004D56FF"/>
    <w:rsid w:val="004D735E"/>
    <w:rsid w:val="004E012E"/>
    <w:rsid w:val="004E2B02"/>
    <w:rsid w:val="004E39D3"/>
    <w:rsid w:val="004E508A"/>
    <w:rsid w:val="004E5E92"/>
    <w:rsid w:val="004E616D"/>
    <w:rsid w:val="004E7C6B"/>
    <w:rsid w:val="004F1BDE"/>
    <w:rsid w:val="004F2A0C"/>
    <w:rsid w:val="004F2B1C"/>
    <w:rsid w:val="004F2CEE"/>
    <w:rsid w:val="004F556E"/>
    <w:rsid w:val="004F591C"/>
    <w:rsid w:val="004F72D7"/>
    <w:rsid w:val="004F7F44"/>
    <w:rsid w:val="005037B4"/>
    <w:rsid w:val="0050491F"/>
    <w:rsid w:val="00505DE1"/>
    <w:rsid w:val="005067B3"/>
    <w:rsid w:val="005079BF"/>
    <w:rsid w:val="0051269A"/>
    <w:rsid w:val="0051428E"/>
    <w:rsid w:val="00516C9D"/>
    <w:rsid w:val="00520230"/>
    <w:rsid w:val="005219E7"/>
    <w:rsid w:val="00531B9A"/>
    <w:rsid w:val="00531D15"/>
    <w:rsid w:val="00535D31"/>
    <w:rsid w:val="00537604"/>
    <w:rsid w:val="00542377"/>
    <w:rsid w:val="00544073"/>
    <w:rsid w:val="00544360"/>
    <w:rsid w:val="005476EB"/>
    <w:rsid w:val="00551782"/>
    <w:rsid w:val="00555C2D"/>
    <w:rsid w:val="00557FBD"/>
    <w:rsid w:val="00562372"/>
    <w:rsid w:val="00563EF1"/>
    <w:rsid w:val="00566AB4"/>
    <w:rsid w:val="00567AA9"/>
    <w:rsid w:val="00575156"/>
    <w:rsid w:val="005757F9"/>
    <w:rsid w:val="00575AC5"/>
    <w:rsid w:val="0057605D"/>
    <w:rsid w:val="00581347"/>
    <w:rsid w:val="00581AC9"/>
    <w:rsid w:val="005849F8"/>
    <w:rsid w:val="00584F96"/>
    <w:rsid w:val="005911EB"/>
    <w:rsid w:val="00592EDC"/>
    <w:rsid w:val="005938DF"/>
    <w:rsid w:val="00594E9C"/>
    <w:rsid w:val="005A099B"/>
    <w:rsid w:val="005A2D9C"/>
    <w:rsid w:val="005A55FE"/>
    <w:rsid w:val="005A6A11"/>
    <w:rsid w:val="005B6F6C"/>
    <w:rsid w:val="005C4CF0"/>
    <w:rsid w:val="005C6877"/>
    <w:rsid w:val="005D13D1"/>
    <w:rsid w:val="005D2502"/>
    <w:rsid w:val="005D3BEF"/>
    <w:rsid w:val="005D40BB"/>
    <w:rsid w:val="005D47F3"/>
    <w:rsid w:val="005D49BF"/>
    <w:rsid w:val="005D4AA5"/>
    <w:rsid w:val="005D6F4E"/>
    <w:rsid w:val="005D7A8F"/>
    <w:rsid w:val="005D7C73"/>
    <w:rsid w:val="005E3ACD"/>
    <w:rsid w:val="005E7226"/>
    <w:rsid w:val="005E7A57"/>
    <w:rsid w:val="005F1C2E"/>
    <w:rsid w:val="005F24B0"/>
    <w:rsid w:val="005F3042"/>
    <w:rsid w:val="005F3FC2"/>
    <w:rsid w:val="00604315"/>
    <w:rsid w:val="00604E26"/>
    <w:rsid w:val="006052CF"/>
    <w:rsid w:val="00605BDB"/>
    <w:rsid w:val="00607B8D"/>
    <w:rsid w:val="00611B64"/>
    <w:rsid w:val="00611F5C"/>
    <w:rsid w:val="00612FE3"/>
    <w:rsid w:val="00615B3F"/>
    <w:rsid w:val="00616500"/>
    <w:rsid w:val="00616E09"/>
    <w:rsid w:val="0061714C"/>
    <w:rsid w:val="0062098D"/>
    <w:rsid w:val="00621E28"/>
    <w:rsid w:val="00622A3B"/>
    <w:rsid w:val="00622EEA"/>
    <w:rsid w:val="0062396C"/>
    <w:rsid w:val="00623FF9"/>
    <w:rsid w:val="00627D4E"/>
    <w:rsid w:val="00630848"/>
    <w:rsid w:val="00632B89"/>
    <w:rsid w:val="00634478"/>
    <w:rsid w:val="00644373"/>
    <w:rsid w:val="00645915"/>
    <w:rsid w:val="006510CF"/>
    <w:rsid w:val="006519C3"/>
    <w:rsid w:val="00652B30"/>
    <w:rsid w:val="006548F5"/>
    <w:rsid w:val="00655856"/>
    <w:rsid w:val="00656345"/>
    <w:rsid w:val="0065660E"/>
    <w:rsid w:val="00656DC6"/>
    <w:rsid w:val="00660EC6"/>
    <w:rsid w:val="006614EA"/>
    <w:rsid w:val="00664110"/>
    <w:rsid w:val="00664D17"/>
    <w:rsid w:val="00666520"/>
    <w:rsid w:val="00667C5B"/>
    <w:rsid w:val="00667DFF"/>
    <w:rsid w:val="00676412"/>
    <w:rsid w:val="006811BF"/>
    <w:rsid w:val="00682249"/>
    <w:rsid w:val="00683E59"/>
    <w:rsid w:val="006904CE"/>
    <w:rsid w:val="00691EB8"/>
    <w:rsid w:val="00692CDE"/>
    <w:rsid w:val="00693073"/>
    <w:rsid w:val="00694C84"/>
    <w:rsid w:val="006977FF"/>
    <w:rsid w:val="006A01FA"/>
    <w:rsid w:val="006A0E9E"/>
    <w:rsid w:val="006A184D"/>
    <w:rsid w:val="006A25C7"/>
    <w:rsid w:val="006A4AAD"/>
    <w:rsid w:val="006A6DA2"/>
    <w:rsid w:val="006A7AB2"/>
    <w:rsid w:val="006B5717"/>
    <w:rsid w:val="006B582F"/>
    <w:rsid w:val="006B5EB2"/>
    <w:rsid w:val="006C0CEB"/>
    <w:rsid w:val="006C3B1E"/>
    <w:rsid w:val="006C47FD"/>
    <w:rsid w:val="006C5C19"/>
    <w:rsid w:val="006C70A0"/>
    <w:rsid w:val="006C71EC"/>
    <w:rsid w:val="006D27CB"/>
    <w:rsid w:val="006D2F08"/>
    <w:rsid w:val="006D576C"/>
    <w:rsid w:val="006D5865"/>
    <w:rsid w:val="006D59B2"/>
    <w:rsid w:val="006D672B"/>
    <w:rsid w:val="006E0992"/>
    <w:rsid w:val="006E28ED"/>
    <w:rsid w:val="006E3164"/>
    <w:rsid w:val="006E4694"/>
    <w:rsid w:val="006E4B1B"/>
    <w:rsid w:val="006E5349"/>
    <w:rsid w:val="006E535A"/>
    <w:rsid w:val="006E5445"/>
    <w:rsid w:val="006E7D93"/>
    <w:rsid w:val="006F2F3A"/>
    <w:rsid w:val="00700CE5"/>
    <w:rsid w:val="00701B1C"/>
    <w:rsid w:val="007029A3"/>
    <w:rsid w:val="007062D1"/>
    <w:rsid w:val="00706E4E"/>
    <w:rsid w:val="00706ECE"/>
    <w:rsid w:val="007071D6"/>
    <w:rsid w:val="0070791C"/>
    <w:rsid w:val="007104A5"/>
    <w:rsid w:val="0071383C"/>
    <w:rsid w:val="007141A7"/>
    <w:rsid w:val="007147C2"/>
    <w:rsid w:val="00715722"/>
    <w:rsid w:val="00720125"/>
    <w:rsid w:val="00721032"/>
    <w:rsid w:val="00721B55"/>
    <w:rsid w:val="00725D01"/>
    <w:rsid w:val="00726272"/>
    <w:rsid w:val="00726CE4"/>
    <w:rsid w:val="00731BE6"/>
    <w:rsid w:val="0073257F"/>
    <w:rsid w:val="00732709"/>
    <w:rsid w:val="007338AC"/>
    <w:rsid w:val="00734143"/>
    <w:rsid w:val="0073511F"/>
    <w:rsid w:val="007368D2"/>
    <w:rsid w:val="00736E25"/>
    <w:rsid w:val="00737C27"/>
    <w:rsid w:val="00737E47"/>
    <w:rsid w:val="00740EAC"/>
    <w:rsid w:val="00742586"/>
    <w:rsid w:val="00744422"/>
    <w:rsid w:val="00744956"/>
    <w:rsid w:val="00745A5C"/>
    <w:rsid w:val="0074605F"/>
    <w:rsid w:val="00746A68"/>
    <w:rsid w:val="00747E94"/>
    <w:rsid w:val="00750B9D"/>
    <w:rsid w:val="00754C83"/>
    <w:rsid w:val="007566CE"/>
    <w:rsid w:val="00756BA4"/>
    <w:rsid w:val="007627D6"/>
    <w:rsid w:val="00765DF8"/>
    <w:rsid w:val="00766749"/>
    <w:rsid w:val="00767C1B"/>
    <w:rsid w:val="00767E79"/>
    <w:rsid w:val="007714A9"/>
    <w:rsid w:val="00774E37"/>
    <w:rsid w:val="00774F88"/>
    <w:rsid w:val="00774FDB"/>
    <w:rsid w:val="00777BA2"/>
    <w:rsid w:val="00780FC7"/>
    <w:rsid w:val="00781408"/>
    <w:rsid w:val="00784F7F"/>
    <w:rsid w:val="00785E0F"/>
    <w:rsid w:val="007878BD"/>
    <w:rsid w:val="00796F25"/>
    <w:rsid w:val="007A0DD7"/>
    <w:rsid w:val="007A2E98"/>
    <w:rsid w:val="007A3BA3"/>
    <w:rsid w:val="007A6CC0"/>
    <w:rsid w:val="007A7FEC"/>
    <w:rsid w:val="007B1499"/>
    <w:rsid w:val="007B1BBF"/>
    <w:rsid w:val="007B2960"/>
    <w:rsid w:val="007B355D"/>
    <w:rsid w:val="007B48E0"/>
    <w:rsid w:val="007B5272"/>
    <w:rsid w:val="007B7980"/>
    <w:rsid w:val="007B7A33"/>
    <w:rsid w:val="007C0DEF"/>
    <w:rsid w:val="007C5D5A"/>
    <w:rsid w:val="007C607F"/>
    <w:rsid w:val="007C79DD"/>
    <w:rsid w:val="007D1A97"/>
    <w:rsid w:val="007D2CD6"/>
    <w:rsid w:val="007D3063"/>
    <w:rsid w:val="007D3CEB"/>
    <w:rsid w:val="007D5408"/>
    <w:rsid w:val="007E1867"/>
    <w:rsid w:val="007E7683"/>
    <w:rsid w:val="007F3DD6"/>
    <w:rsid w:val="007F49FA"/>
    <w:rsid w:val="007F54C4"/>
    <w:rsid w:val="007F5D7A"/>
    <w:rsid w:val="007F5F75"/>
    <w:rsid w:val="007F6E9A"/>
    <w:rsid w:val="0080104C"/>
    <w:rsid w:val="008044D4"/>
    <w:rsid w:val="008047D8"/>
    <w:rsid w:val="00807A35"/>
    <w:rsid w:val="00810AB4"/>
    <w:rsid w:val="008171AA"/>
    <w:rsid w:val="00817B56"/>
    <w:rsid w:val="00821A88"/>
    <w:rsid w:val="00822B3D"/>
    <w:rsid w:val="00823606"/>
    <w:rsid w:val="0082495D"/>
    <w:rsid w:val="00825835"/>
    <w:rsid w:val="00831AC3"/>
    <w:rsid w:val="008323C1"/>
    <w:rsid w:val="008367DF"/>
    <w:rsid w:val="008404E0"/>
    <w:rsid w:val="00840639"/>
    <w:rsid w:val="008408FF"/>
    <w:rsid w:val="008415E6"/>
    <w:rsid w:val="00842CBD"/>
    <w:rsid w:val="00844E47"/>
    <w:rsid w:val="00847610"/>
    <w:rsid w:val="00851F3F"/>
    <w:rsid w:val="00852315"/>
    <w:rsid w:val="00853BAB"/>
    <w:rsid w:val="008547A4"/>
    <w:rsid w:val="00856CFA"/>
    <w:rsid w:val="00856EDC"/>
    <w:rsid w:val="008623B5"/>
    <w:rsid w:val="008623EB"/>
    <w:rsid w:val="00870ABA"/>
    <w:rsid w:val="008710E1"/>
    <w:rsid w:val="008716E5"/>
    <w:rsid w:val="008742D1"/>
    <w:rsid w:val="008753B6"/>
    <w:rsid w:val="00881764"/>
    <w:rsid w:val="00881CA9"/>
    <w:rsid w:val="00883628"/>
    <w:rsid w:val="008847D2"/>
    <w:rsid w:val="008854EE"/>
    <w:rsid w:val="00885544"/>
    <w:rsid w:val="0088634E"/>
    <w:rsid w:val="00886DC8"/>
    <w:rsid w:val="00890E41"/>
    <w:rsid w:val="00892BD5"/>
    <w:rsid w:val="008936AF"/>
    <w:rsid w:val="00893AB8"/>
    <w:rsid w:val="00895B8D"/>
    <w:rsid w:val="00897518"/>
    <w:rsid w:val="008A04C8"/>
    <w:rsid w:val="008A6913"/>
    <w:rsid w:val="008A7316"/>
    <w:rsid w:val="008B4117"/>
    <w:rsid w:val="008B70F3"/>
    <w:rsid w:val="008B71C4"/>
    <w:rsid w:val="008B76DF"/>
    <w:rsid w:val="008B7764"/>
    <w:rsid w:val="008C0A4C"/>
    <w:rsid w:val="008C10F4"/>
    <w:rsid w:val="008C3D36"/>
    <w:rsid w:val="008C45B5"/>
    <w:rsid w:val="008C65F7"/>
    <w:rsid w:val="008D347C"/>
    <w:rsid w:val="008D3D0B"/>
    <w:rsid w:val="008D63C6"/>
    <w:rsid w:val="008D6BD1"/>
    <w:rsid w:val="008E0278"/>
    <w:rsid w:val="008E0971"/>
    <w:rsid w:val="008E1ED7"/>
    <w:rsid w:val="008E2B13"/>
    <w:rsid w:val="008E3CA2"/>
    <w:rsid w:val="008E4767"/>
    <w:rsid w:val="008E7A8C"/>
    <w:rsid w:val="008F2FC0"/>
    <w:rsid w:val="008F7E36"/>
    <w:rsid w:val="008F7E87"/>
    <w:rsid w:val="00901AA5"/>
    <w:rsid w:val="00902DA2"/>
    <w:rsid w:val="00903285"/>
    <w:rsid w:val="00906F40"/>
    <w:rsid w:val="0090731E"/>
    <w:rsid w:val="009114BA"/>
    <w:rsid w:val="0091422A"/>
    <w:rsid w:val="00915B1C"/>
    <w:rsid w:val="009174F3"/>
    <w:rsid w:val="0091797D"/>
    <w:rsid w:val="00921A5E"/>
    <w:rsid w:val="00923CBA"/>
    <w:rsid w:val="00923D7A"/>
    <w:rsid w:val="0092523B"/>
    <w:rsid w:val="00926703"/>
    <w:rsid w:val="00927691"/>
    <w:rsid w:val="00927A5F"/>
    <w:rsid w:val="00927A7D"/>
    <w:rsid w:val="00931ECF"/>
    <w:rsid w:val="0093202F"/>
    <w:rsid w:val="00935B63"/>
    <w:rsid w:val="0094078F"/>
    <w:rsid w:val="00940FA3"/>
    <w:rsid w:val="0094183A"/>
    <w:rsid w:val="00941FB0"/>
    <w:rsid w:val="009426D4"/>
    <w:rsid w:val="0094276A"/>
    <w:rsid w:val="00943961"/>
    <w:rsid w:val="00947613"/>
    <w:rsid w:val="00947967"/>
    <w:rsid w:val="00947D41"/>
    <w:rsid w:val="00947F25"/>
    <w:rsid w:val="00950159"/>
    <w:rsid w:val="0095490B"/>
    <w:rsid w:val="0095505E"/>
    <w:rsid w:val="00960156"/>
    <w:rsid w:val="00960A33"/>
    <w:rsid w:val="00965174"/>
    <w:rsid w:val="00967E0A"/>
    <w:rsid w:val="00970BB1"/>
    <w:rsid w:val="0097135B"/>
    <w:rsid w:val="00971914"/>
    <w:rsid w:val="00972DAA"/>
    <w:rsid w:val="009731E3"/>
    <w:rsid w:val="00974363"/>
    <w:rsid w:val="00981898"/>
    <w:rsid w:val="00983D1E"/>
    <w:rsid w:val="0099126F"/>
    <w:rsid w:val="00992A86"/>
    <w:rsid w:val="00992EA4"/>
    <w:rsid w:val="0099577C"/>
    <w:rsid w:val="009A05FF"/>
    <w:rsid w:val="009A1B21"/>
    <w:rsid w:val="009B2601"/>
    <w:rsid w:val="009B3348"/>
    <w:rsid w:val="009B4E9E"/>
    <w:rsid w:val="009B627F"/>
    <w:rsid w:val="009C1690"/>
    <w:rsid w:val="009C3F61"/>
    <w:rsid w:val="009C41ED"/>
    <w:rsid w:val="009C6881"/>
    <w:rsid w:val="009C7759"/>
    <w:rsid w:val="009D043D"/>
    <w:rsid w:val="009D07C8"/>
    <w:rsid w:val="009D31EC"/>
    <w:rsid w:val="009D69A5"/>
    <w:rsid w:val="009D6C71"/>
    <w:rsid w:val="009E0631"/>
    <w:rsid w:val="009E0737"/>
    <w:rsid w:val="009E16D0"/>
    <w:rsid w:val="009E1940"/>
    <w:rsid w:val="009E369B"/>
    <w:rsid w:val="009E38FD"/>
    <w:rsid w:val="009E49CB"/>
    <w:rsid w:val="009E6ED1"/>
    <w:rsid w:val="009E76A9"/>
    <w:rsid w:val="009F13D6"/>
    <w:rsid w:val="009F4C6B"/>
    <w:rsid w:val="009F5B80"/>
    <w:rsid w:val="009F64ED"/>
    <w:rsid w:val="009F78A8"/>
    <w:rsid w:val="00A02AD6"/>
    <w:rsid w:val="00A07096"/>
    <w:rsid w:val="00A07318"/>
    <w:rsid w:val="00A07457"/>
    <w:rsid w:val="00A07666"/>
    <w:rsid w:val="00A11370"/>
    <w:rsid w:val="00A1481A"/>
    <w:rsid w:val="00A20EDB"/>
    <w:rsid w:val="00A220C5"/>
    <w:rsid w:val="00A224CE"/>
    <w:rsid w:val="00A22522"/>
    <w:rsid w:val="00A24AFD"/>
    <w:rsid w:val="00A24F5C"/>
    <w:rsid w:val="00A2588A"/>
    <w:rsid w:val="00A2600A"/>
    <w:rsid w:val="00A304E2"/>
    <w:rsid w:val="00A31DED"/>
    <w:rsid w:val="00A32F96"/>
    <w:rsid w:val="00A36643"/>
    <w:rsid w:val="00A40871"/>
    <w:rsid w:val="00A412AB"/>
    <w:rsid w:val="00A4193E"/>
    <w:rsid w:val="00A41AEF"/>
    <w:rsid w:val="00A440E0"/>
    <w:rsid w:val="00A442EF"/>
    <w:rsid w:val="00A47355"/>
    <w:rsid w:val="00A47699"/>
    <w:rsid w:val="00A501B4"/>
    <w:rsid w:val="00A51060"/>
    <w:rsid w:val="00A51D1A"/>
    <w:rsid w:val="00A531E0"/>
    <w:rsid w:val="00A53C7C"/>
    <w:rsid w:val="00A5418D"/>
    <w:rsid w:val="00A5474E"/>
    <w:rsid w:val="00A5494E"/>
    <w:rsid w:val="00A5515B"/>
    <w:rsid w:val="00A57337"/>
    <w:rsid w:val="00A64234"/>
    <w:rsid w:val="00A70ADF"/>
    <w:rsid w:val="00A71466"/>
    <w:rsid w:val="00A732E9"/>
    <w:rsid w:val="00A7441E"/>
    <w:rsid w:val="00A74B5E"/>
    <w:rsid w:val="00A771E3"/>
    <w:rsid w:val="00A81BED"/>
    <w:rsid w:val="00A81EC4"/>
    <w:rsid w:val="00A81F83"/>
    <w:rsid w:val="00A87319"/>
    <w:rsid w:val="00A91AA8"/>
    <w:rsid w:val="00A91E96"/>
    <w:rsid w:val="00A92FED"/>
    <w:rsid w:val="00A93E7B"/>
    <w:rsid w:val="00A95C6E"/>
    <w:rsid w:val="00A967FD"/>
    <w:rsid w:val="00AA2DE5"/>
    <w:rsid w:val="00AA4C8C"/>
    <w:rsid w:val="00AA5F80"/>
    <w:rsid w:val="00AA7D9D"/>
    <w:rsid w:val="00AB156C"/>
    <w:rsid w:val="00AB42A2"/>
    <w:rsid w:val="00AB6814"/>
    <w:rsid w:val="00AC04BA"/>
    <w:rsid w:val="00AC0E39"/>
    <w:rsid w:val="00AD279D"/>
    <w:rsid w:val="00AD2B4C"/>
    <w:rsid w:val="00AD3082"/>
    <w:rsid w:val="00AD32B4"/>
    <w:rsid w:val="00AD32EA"/>
    <w:rsid w:val="00AD4AD0"/>
    <w:rsid w:val="00AD5436"/>
    <w:rsid w:val="00AD5919"/>
    <w:rsid w:val="00AD60CD"/>
    <w:rsid w:val="00AD6C8C"/>
    <w:rsid w:val="00AE091D"/>
    <w:rsid w:val="00AE3B60"/>
    <w:rsid w:val="00AE3EEF"/>
    <w:rsid w:val="00AE52F0"/>
    <w:rsid w:val="00AE53A1"/>
    <w:rsid w:val="00AE711B"/>
    <w:rsid w:val="00AF06C8"/>
    <w:rsid w:val="00AF2484"/>
    <w:rsid w:val="00AF4972"/>
    <w:rsid w:val="00AF63E7"/>
    <w:rsid w:val="00AF6E17"/>
    <w:rsid w:val="00B0165D"/>
    <w:rsid w:val="00B01B60"/>
    <w:rsid w:val="00B031F3"/>
    <w:rsid w:val="00B0504D"/>
    <w:rsid w:val="00B052A4"/>
    <w:rsid w:val="00B05D5C"/>
    <w:rsid w:val="00B07373"/>
    <w:rsid w:val="00B125DE"/>
    <w:rsid w:val="00B13FDD"/>
    <w:rsid w:val="00B22EB2"/>
    <w:rsid w:val="00B27442"/>
    <w:rsid w:val="00B30F74"/>
    <w:rsid w:val="00B31167"/>
    <w:rsid w:val="00B329D8"/>
    <w:rsid w:val="00B32BB9"/>
    <w:rsid w:val="00B33AE1"/>
    <w:rsid w:val="00B33E9B"/>
    <w:rsid w:val="00B34E5D"/>
    <w:rsid w:val="00B364D5"/>
    <w:rsid w:val="00B37C38"/>
    <w:rsid w:val="00B40635"/>
    <w:rsid w:val="00B4288C"/>
    <w:rsid w:val="00B43262"/>
    <w:rsid w:val="00B44100"/>
    <w:rsid w:val="00B442A9"/>
    <w:rsid w:val="00B44403"/>
    <w:rsid w:val="00B469D6"/>
    <w:rsid w:val="00B46CBA"/>
    <w:rsid w:val="00B46F94"/>
    <w:rsid w:val="00B51AFE"/>
    <w:rsid w:val="00B52FFB"/>
    <w:rsid w:val="00B55B35"/>
    <w:rsid w:val="00B6003C"/>
    <w:rsid w:val="00B619F6"/>
    <w:rsid w:val="00B61C05"/>
    <w:rsid w:val="00B61F03"/>
    <w:rsid w:val="00B626E4"/>
    <w:rsid w:val="00B72F4A"/>
    <w:rsid w:val="00B83C27"/>
    <w:rsid w:val="00B84BC3"/>
    <w:rsid w:val="00B84BDD"/>
    <w:rsid w:val="00B85B64"/>
    <w:rsid w:val="00B92812"/>
    <w:rsid w:val="00B94CF9"/>
    <w:rsid w:val="00B95DA7"/>
    <w:rsid w:val="00BA5A9D"/>
    <w:rsid w:val="00BB45A1"/>
    <w:rsid w:val="00BB5AB4"/>
    <w:rsid w:val="00BB7686"/>
    <w:rsid w:val="00BC23F9"/>
    <w:rsid w:val="00BC3421"/>
    <w:rsid w:val="00BC6556"/>
    <w:rsid w:val="00BC6AE3"/>
    <w:rsid w:val="00BC732C"/>
    <w:rsid w:val="00BD1A66"/>
    <w:rsid w:val="00BD4B1B"/>
    <w:rsid w:val="00BE2580"/>
    <w:rsid w:val="00BE266D"/>
    <w:rsid w:val="00BE3938"/>
    <w:rsid w:val="00BE4C11"/>
    <w:rsid w:val="00BE5F42"/>
    <w:rsid w:val="00BE71C0"/>
    <w:rsid w:val="00BF610C"/>
    <w:rsid w:val="00C0060B"/>
    <w:rsid w:val="00C0127E"/>
    <w:rsid w:val="00C024C3"/>
    <w:rsid w:val="00C0277D"/>
    <w:rsid w:val="00C0310A"/>
    <w:rsid w:val="00C04C68"/>
    <w:rsid w:val="00C053A1"/>
    <w:rsid w:val="00C13CCE"/>
    <w:rsid w:val="00C14B2F"/>
    <w:rsid w:val="00C1507F"/>
    <w:rsid w:val="00C15678"/>
    <w:rsid w:val="00C16198"/>
    <w:rsid w:val="00C2083D"/>
    <w:rsid w:val="00C23DE2"/>
    <w:rsid w:val="00C24A53"/>
    <w:rsid w:val="00C250A4"/>
    <w:rsid w:val="00C2640A"/>
    <w:rsid w:val="00C2686B"/>
    <w:rsid w:val="00C34A05"/>
    <w:rsid w:val="00C35485"/>
    <w:rsid w:val="00C4032F"/>
    <w:rsid w:val="00C41297"/>
    <w:rsid w:val="00C435A4"/>
    <w:rsid w:val="00C44047"/>
    <w:rsid w:val="00C45155"/>
    <w:rsid w:val="00C54721"/>
    <w:rsid w:val="00C5498F"/>
    <w:rsid w:val="00C55235"/>
    <w:rsid w:val="00C574AC"/>
    <w:rsid w:val="00C576DE"/>
    <w:rsid w:val="00C64CD0"/>
    <w:rsid w:val="00C6684F"/>
    <w:rsid w:val="00C70E70"/>
    <w:rsid w:val="00C74CA4"/>
    <w:rsid w:val="00C75F8D"/>
    <w:rsid w:val="00C77380"/>
    <w:rsid w:val="00C82427"/>
    <w:rsid w:val="00C84DB7"/>
    <w:rsid w:val="00C85B46"/>
    <w:rsid w:val="00C86368"/>
    <w:rsid w:val="00C86638"/>
    <w:rsid w:val="00C87159"/>
    <w:rsid w:val="00C9477A"/>
    <w:rsid w:val="00C95625"/>
    <w:rsid w:val="00C972A7"/>
    <w:rsid w:val="00C97736"/>
    <w:rsid w:val="00CA0026"/>
    <w:rsid w:val="00CA0FBE"/>
    <w:rsid w:val="00CA101E"/>
    <w:rsid w:val="00CA1261"/>
    <w:rsid w:val="00CA2D29"/>
    <w:rsid w:val="00CA345A"/>
    <w:rsid w:val="00CA4DEC"/>
    <w:rsid w:val="00CA7BE1"/>
    <w:rsid w:val="00CB1E82"/>
    <w:rsid w:val="00CB4427"/>
    <w:rsid w:val="00CB4BA8"/>
    <w:rsid w:val="00CB52D7"/>
    <w:rsid w:val="00CB69EA"/>
    <w:rsid w:val="00CC06F4"/>
    <w:rsid w:val="00CC0D37"/>
    <w:rsid w:val="00CC204A"/>
    <w:rsid w:val="00CC6732"/>
    <w:rsid w:val="00CD3EFD"/>
    <w:rsid w:val="00CD6769"/>
    <w:rsid w:val="00CE3212"/>
    <w:rsid w:val="00CE353E"/>
    <w:rsid w:val="00CE37C8"/>
    <w:rsid w:val="00CE3C96"/>
    <w:rsid w:val="00CE513D"/>
    <w:rsid w:val="00CE51A8"/>
    <w:rsid w:val="00CF369B"/>
    <w:rsid w:val="00D00A30"/>
    <w:rsid w:val="00D00E28"/>
    <w:rsid w:val="00D0269E"/>
    <w:rsid w:val="00D04016"/>
    <w:rsid w:val="00D04B4F"/>
    <w:rsid w:val="00D05D6C"/>
    <w:rsid w:val="00D10362"/>
    <w:rsid w:val="00D13C32"/>
    <w:rsid w:val="00D14584"/>
    <w:rsid w:val="00D15810"/>
    <w:rsid w:val="00D16D4E"/>
    <w:rsid w:val="00D16FE3"/>
    <w:rsid w:val="00D2150E"/>
    <w:rsid w:val="00D23301"/>
    <w:rsid w:val="00D25ED8"/>
    <w:rsid w:val="00D27A49"/>
    <w:rsid w:val="00D27F41"/>
    <w:rsid w:val="00D30269"/>
    <w:rsid w:val="00D3137B"/>
    <w:rsid w:val="00D31E90"/>
    <w:rsid w:val="00D337EE"/>
    <w:rsid w:val="00D35DFF"/>
    <w:rsid w:val="00D36441"/>
    <w:rsid w:val="00D4064E"/>
    <w:rsid w:val="00D40935"/>
    <w:rsid w:val="00D41C30"/>
    <w:rsid w:val="00D439F4"/>
    <w:rsid w:val="00D44E9B"/>
    <w:rsid w:val="00D47AEB"/>
    <w:rsid w:val="00D50455"/>
    <w:rsid w:val="00D50B2B"/>
    <w:rsid w:val="00D50DB9"/>
    <w:rsid w:val="00D51302"/>
    <w:rsid w:val="00D522E1"/>
    <w:rsid w:val="00D52A28"/>
    <w:rsid w:val="00D52C43"/>
    <w:rsid w:val="00D64090"/>
    <w:rsid w:val="00D6507F"/>
    <w:rsid w:val="00D65C32"/>
    <w:rsid w:val="00D730BC"/>
    <w:rsid w:val="00D73912"/>
    <w:rsid w:val="00D80150"/>
    <w:rsid w:val="00D81540"/>
    <w:rsid w:val="00D81D11"/>
    <w:rsid w:val="00D81E77"/>
    <w:rsid w:val="00D85226"/>
    <w:rsid w:val="00D87B94"/>
    <w:rsid w:val="00D926AD"/>
    <w:rsid w:val="00D92D49"/>
    <w:rsid w:val="00D92EC1"/>
    <w:rsid w:val="00D9468D"/>
    <w:rsid w:val="00D94D82"/>
    <w:rsid w:val="00D96DEA"/>
    <w:rsid w:val="00D97032"/>
    <w:rsid w:val="00DA28D6"/>
    <w:rsid w:val="00DA48BE"/>
    <w:rsid w:val="00DA4945"/>
    <w:rsid w:val="00DA4E41"/>
    <w:rsid w:val="00DA7939"/>
    <w:rsid w:val="00DB117A"/>
    <w:rsid w:val="00DB4E2E"/>
    <w:rsid w:val="00DB5173"/>
    <w:rsid w:val="00DB6D4D"/>
    <w:rsid w:val="00DB7873"/>
    <w:rsid w:val="00DC01A0"/>
    <w:rsid w:val="00DC0C33"/>
    <w:rsid w:val="00DC187B"/>
    <w:rsid w:val="00DC29CD"/>
    <w:rsid w:val="00DC2EDD"/>
    <w:rsid w:val="00DC5EBC"/>
    <w:rsid w:val="00DD1A43"/>
    <w:rsid w:val="00DD73C2"/>
    <w:rsid w:val="00DE319B"/>
    <w:rsid w:val="00DF264E"/>
    <w:rsid w:val="00DF34FE"/>
    <w:rsid w:val="00DF56AA"/>
    <w:rsid w:val="00DF56AF"/>
    <w:rsid w:val="00DF78E7"/>
    <w:rsid w:val="00E00E96"/>
    <w:rsid w:val="00E023FA"/>
    <w:rsid w:val="00E05A65"/>
    <w:rsid w:val="00E06ECC"/>
    <w:rsid w:val="00E0790B"/>
    <w:rsid w:val="00E110E0"/>
    <w:rsid w:val="00E11472"/>
    <w:rsid w:val="00E1291E"/>
    <w:rsid w:val="00E14936"/>
    <w:rsid w:val="00E15371"/>
    <w:rsid w:val="00E21061"/>
    <w:rsid w:val="00E22785"/>
    <w:rsid w:val="00E23156"/>
    <w:rsid w:val="00E24104"/>
    <w:rsid w:val="00E265F2"/>
    <w:rsid w:val="00E302D0"/>
    <w:rsid w:val="00E31E68"/>
    <w:rsid w:val="00E34BC1"/>
    <w:rsid w:val="00E35645"/>
    <w:rsid w:val="00E35707"/>
    <w:rsid w:val="00E35B9A"/>
    <w:rsid w:val="00E36AA1"/>
    <w:rsid w:val="00E36E80"/>
    <w:rsid w:val="00E41ECB"/>
    <w:rsid w:val="00E42090"/>
    <w:rsid w:val="00E45513"/>
    <w:rsid w:val="00E45581"/>
    <w:rsid w:val="00E5116C"/>
    <w:rsid w:val="00E545C3"/>
    <w:rsid w:val="00E54FDB"/>
    <w:rsid w:val="00E5617D"/>
    <w:rsid w:val="00E563D7"/>
    <w:rsid w:val="00E60BB2"/>
    <w:rsid w:val="00E63B97"/>
    <w:rsid w:val="00E663F4"/>
    <w:rsid w:val="00E6665E"/>
    <w:rsid w:val="00E666F2"/>
    <w:rsid w:val="00E66DD4"/>
    <w:rsid w:val="00E67945"/>
    <w:rsid w:val="00E748CC"/>
    <w:rsid w:val="00E75408"/>
    <w:rsid w:val="00E75415"/>
    <w:rsid w:val="00E775B1"/>
    <w:rsid w:val="00E8152A"/>
    <w:rsid w:val="00E821E7"/>
    <w:rsid w:val="00E856A3"/>
    <w:rsid w:val="00E900AB"/>
    <w:rsid w:val="00E9093F"/>
    <w:rsid w:val="00E9110F"/>
    <w:rsid w:val="00E93629"/>
    <w:rsid w:val="00E93B5C"/>
    <w:rsid w:val="00E94CEC"/>
    <w:rsid w:val="00E97B43"/>
    <w:rsid w:val="00EA04EF"/>
    <w:rsid w:val="00EA5950"/>
    <w:rsid w:val="00EA6F19"/>
    <w:rsid w:val="00EA788C"/>
    <w:rsid w:val="00EA7B52"/>
    <w:rsid w:val="00EB3D87"/>
    <w:rsid w:val="00EB7090"/>
    <w:rsid w:val="00EC1BBE"/>
    <w:rsid w:val="00EC32AE"/>
    <w:rsid w:val="00EC5CD7"/>
    <w:rsid w:val="00EC7F94"/>
    <w:rsid w:val="00ED17ED"/>
    <w:rsid w:val="00ED4A1A"/>
    <w:rsid w:val="00EE14BA"/>
    <w:rsid w:val="00EE14C5"/>
    <w:rsid w:val="00EE5FB3"/>
    <w:rsid w:val="00EE7764"/>
    <w:rsid w:val="00EE7F79"/>
    <w:rsid w:val="00EF0605"/>
    <w:rsid w:val="00EF3B94"/>
    <w:rsid w:val="00EF715A"/>
    <w:rsid w:val="00EF73FF"/>
    <w:rsid w:val="00EF77D7"/>
    <w:rsid w:val="00F012AE"/>
    <w:rsid w:val="00F01345"/>
    <w:rsid w:val="00F031E8"/>
    <w:rsid w:val="00F06E14"/>
    <w:rsid w:val="00F1517E"/>
    <w:rsid w:val="00F17657"/>
    <w:rsid w:val="00F179D4"/>
    <w:rsid w:val="00F24AA7"/>
    <w:rsid w:val="00F33C56"/>
    <w:rsid w:val="00F347C7"/>
    <w:rsid w:val="00F34848"/>
    <w:rsid w:val="00F37A42"/>
    <w:rsid w:val="00F41CFB"/>
    <w:rsid w:val="00F4270F"/>
    <w:rsid w:val="00F42D46"/>
    <w:rsid w:val="00F43E46"/>
    <w:rsid w:val="00F4496C"/>
    <w:rsid w:val="00F44E10"/>
    <w:rsid w:val="00F44F3A"/>
    <w:rsid w:val="00F46F02"/>
    <w:rsid w:val="00F51F10"/>
    <w:rsid w:val="00F529A5"/>
    <w:rsid w:val="00F539F6"/>
    <w:rsid w:val="00F56611"/>
    <w:rsid w:val="00F56617"/>
    <w:rsid w:val="00F57373"/>
    <w:rsid w:val="00F60F00"/>
    <w:rsid w:val="00F614C0"/>
    <w:rsid w:val="00F61BBF"/>
    <w:rsid w:val="00F61D85"/>
    <w:rsid w:val="00F65720"/>
    <w:rsid w:val="00F676D1"/>
    <w:rsid w:val="00F725B6"/>
    <w:rsid w:val="00F7561D"/>
    <w:rsid w:val="00F83848"/>
    <w:rsid w:val="00F86AC8"/>
    <w:rsid w:val="00F8708F"/>
    <w:rsid w:val="00F975E9"/>
    <w:rsid w:val="00F97D07"/>
    <w:rsid w:val="00FA1B7D"/>
    <w:rsid w:val="00FA4705"/>
    <w:rsid w:val="00FA56C8"/>
    <w:rsid w:val="00FA65BA"/>
    <w:rsid w:val="00FB1BFD"/>
    <w:rsid w:val="00FB55E5"/>
    <w:rsid w:val="00FC07B9"/>
    <w:rsid w:val="00FC332A"/>
    <w:rsid w:val="00FC4E21"/>
    <w:rsid w:val="00FC5CA0"/>
    <w:rsid w:val="00FC5F6D"/>
    <w:rsid w:val="00FD0107"/>
    <w:rsid w:val="00FD05C5"/>
    <w:rsid w:val="00FD1033"/>
    <w:rsid w:val="00FD2C2F"/>
    <w:rsid w:val="00FD35F4"/>
    <w:rsid w:val="00FD3B31"/>
    <w:rsid w:val="00FD4A8B"/>
    <w:rsid w:val="00FE1823"/>
    <w:rsid w:val="00FE33BC"/>
    <w:rsid w:val="00FE487A"/>
    <w:rsid w:val="00FE77CB"/>
    <w:rsid w:val="00FF0569"/>
    <w:rsid w:val="00FF206E"/>
    <w:rsid w:val="00FF22A6"/>
    <w:rsid w:val="00FF383A"/>
    <w:rsid w:val="00FF3C69"/>
    <w:rsid w:val="00FF61D8"/>
    <w:rsid w:val="00FF6E0A"/>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3">
      <o:colormru v:ext="edit" colors="red,#4d4d4f"/>
    </o:shapedefaults>
    <o:shapelayout v:ext="edit">
      <o:idmap v:ext="edit" data="1"/>
    </o:shapelayout>
  </w:shapeDefaults>
  <w:decimalSymbol w:val="."/>
  <w:listSeparator w:val=","/>
  <w14:docId w14:val="3FC9C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B27C0"/>
    <w:pPr>
      <w:spacing w:after="240" w:line="240" w:lineRule="atLeast"/>
    </w:pPr>
    <w:rPr>
      <w:rFonts w:ascii="Arial" w:hAnsi="Arial"/>
      <w:sz w:val="22"/>
    </w:rPr>
  </w:style>
  <w:style w:type="paragraph" w:styleId="Heading1">
    <w:name w:val="heading 1"/>
    <w:basedOn w:val="Normal"/>
    <w:next w:val="Normal"/>
    <w:qFormat/>
    <w:rsid w:val="00923D7A"/>
    <w:pPr>
      <w:keepNext/>
      <w:pageBreakBefore/>
      <w:widowControl w:val="0"/>
      <w:spacing w:after="360" w:line="550" w:lineRule="exact"/>
      <w:outlineLvl w:val="0"/>
    </w:pPr>
    <w:rPr>
      <w:rFonts w:cs="Arial"/>
      <w:bCs/>
      <w:color w:val="323232"/>
      <w:kern w:val="32"/>
      <w:sz w:val="44"/>
      <w:szCs w:val="32"/>
    </w:rPr>
  </w:style>
  <w:style w:type="paragraph" w:styleId="Heading2">
    <w:name w:val="heading 2"/>
    <w:basedOn w:val="Normal"/>
    <w:next w:val="Normal"/>
    <w:uiPriority w:val="9"/>
    <w:qFormat/>
    <w:rsid w:val="00254146"/>
    <w:pPr>
      <w:keepNext/>
      <w:spacing w:before="320" w:after="60"/>
      <w:outlineLvl w:val="1"/>
    </w:pPr>
    <w:rPr>
      <w:rFonts w:cs="Arial"/>
      <w:b/>
      <w:bCs/>
      <w:iCs/>
      <w:sz w:val="28"/>
      <w:szCs w:val="28"/>
    </w:rPr>
  </w:style>
  <w:style w:type="paragraph" w:styleId="Heading3">
    <w:name w:val="heading 3"/>
    <w:basedOn w:val="Normal"/>
    <w:next w:val="Normal"/>
    <w:qFormat/>
    <w:rsid w:val="00254146"/>
    <w:pPr>
      <w:keepNext/>
      <w:spacing w:before="60" w:after="60"/>
      <w:outlineLvl w:val="2"/>
    </w:pPr>
    <w:rPr>
      <w:rFonts w:cs="Arial"/>
      <w:b/>
      <w:bCs/>
      <w:szCs w:val="26"/>
    </w:rPr>
  </w:style>
  <w:style w:type="paragraph" w:styleId="Heading4">
    <w:name w:val="heading 4"/>
    <w:basedOn w:val="Normal"/>
    <w:next w:val="Normal"/>
    <w:semiHidden/>
    <w:qFormat/>
    <w:rsid w:val="00AD5436"/>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spacing w:before="240" w:after="60"/>
      <w:outlineLvl w:val="4"/>
    </w:pPr>
    <w:rPr>
      <w:b/>
      <w:bCs/>
      <w:i/>
      <w:iCs/>
      <w:sz w:val="26"/>
      <w:szCs w:val="26"/>
    </w:rPr>
  </w:style>
  <w:style w:type="paragraph" w:styleId="Heading6">
    <w:name w:val="heading 6"/>
    <w:basedOn w:val="Normal"/>
    <w:next w:val="Normal"/>
    <w:semiHidden/>
    <w:qFormat/>
    <w:rsid w:val="00AD5436"/>
    <w:pPr>
      <w:spacing w:before="240" w:after="60"/>
      <w:outlineLvl w:val="5"/>
    </w:pPr>
    <w:rPr>
      <w:rFonts w:ascii="Times New Roman" w:hAnsi="Times New Roman"/>
      <w:b/>
      <w:bCs/>
      <w:szCs w:val="22"/>
    </w:rPr>
  </w:style>
  <w:style w:type="paragraph" w:styleId="Heading7">
    <w:name w:val="heading 7"/>
    <w:basedOn w:val="Normal"/>
    <w:next w:val="Normal"/>
    <w:semiHidden/>
    <w:qFormat/>
    <w:rsid w:val="00AD5436"/>
    <w:pPr>
      <w:spacing w:before="240" w:after="60"/>
      <w:outlineLvl w:val="6"/>
    </w:pPr>
    <w:rPr>
      <w:rFonts w:ascii="Times New Roman" w:hAnsi="Times New Roman"/>
    </w:rPr>
  </w:style>
  <w:style w:type="paragraph" w:styleId="Heading8">
    <w:name w:val="heading 8"/>
    <w:basedOn w:val="Normal"/>
    <w:next w:val="Normal"/>
    <w:semiHidden/>
    <w:qFormat/>
    <w:rsid w:val="00AD5436"/>
    <w:pPr>
      <w:spacing w:before="240" w:after="60"/>
      <w:outlineLvl w:val="7"/>
    </w:pPr>
    <w:rPr>
      <w:rFonts w:ascii="Times New Roman" w:hAnsi="Times New Roman"/>
      <w:i/>
      <w:iCs/>
    </w:rPr>
  </w:style>
  <w:style w:type="paragraph" w:styleId="Heading9">
    <w:name w:val="heading 9"/>
    <w:basedOn w:val="Normal"/>
    <w:next w:val="Normal"/>
    <w:semiHidden/>
    <w:qFormat/>
    <w:rsid w:val="00AD5436"/>
    <w:p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0791C"/>
    <w:pPr>
      <w:tabs>
        <w:tab w:val="center" w:pos="4153"/>
        <w:tab w:val="right" w:pos="8306"/>
      </w:tabs>
      <w:spacing w:line="240" w:lineRule="auto"/>
    </w:pPr>
    <w:rPr>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063A18"/>
    <w:pPr>
      <w:spacing w:after="12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uiPriority w:val="39"/>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7"/>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spacing w:after="80"/>
    </w:pPr>
  </w:style>
  <w:style w:type="paragraph" w:styleId="ListNumber2">
    <w:name w:val="List Number 2"/>
    <w:basedOn w:val="Normal"/>
    <w:qFormat/>
    <w:rsid w:val="00247C59"/>
    <w:pPr>
      <w:numPr>
        <w:numId w:val="3"/>
      </w:numPr>
      <w:spacing w:after="80"/>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Cs w:val="22"/>
    </w:rPr>
  </w:style>
  <w:style w:type="character" w:styleId="Hyperlink">
    <w:name w:val="Hyperlink"/>
    <w:basedOn w:val="DefaultParagraphFont"/>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link w:val="FootnoteTextChar"/>
    <w:semiHidden/>
    <w:rsid w:val="00566AB4"/>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B27C0"/>
    <w:pPr>
      <w:numPr>
        <w:numId w:val="5"/>
      </w:numPr>
      <w:spacing w:after="160"/>
    </w:pPr>
    <w:rPr>
      <w:rFonts w:ascii="Arial" w:hAnsi="Arial"/>
      <w:b/>
      <w:bCs/>
      <w:color w:val="323232"/>
      <w:sz w:val="22"/>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B27C0"/>
    <w:pPr>
      <w:numPr>
        <w:numId w:val="4"/>
      </w:numPr>
      <w:spacing w:after="160"/>
    </w:pPr>
    <w:rPr>
      <w:rFonts w:ascii="Arial" w:hAnsi="Arial"/>
      <w:b/>
      <w:bCs/>
      <w:color w:val="323232"/>
      <w:sz w:val="22"/>
      <w:szCs w:val="20"/>
    </w:rPr>
  </w:style>
  <w:style w:type="paragraph" w:customStyle="1" w:styleId="Captionfigure">
    <w:name w:val="Caption figure"/>
    <w:basedOn w:val="Caption"/>
    <w:qFormat/>
    <w:rsid w:val="00E8152A"/>
    <w:pPr>
      <w:keepNext/>
      <w:numPr>
        <w:numId w:val="6"/>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rsid w:val="00971914"/>
    <w:rPr>
      <w:rFonts w:ascii="Arial" w:hAnsi="Arial"/>
      <w:sz w:val="16"/>
    </w:rPr>
  </w:style>
  <w:style w:type="paragraph" w:customStyle="1" w:styleId="Partheading">
    <w:name w:val="Part heading"/>
    <w:basedOn w:val="Heading1"/>
    <w:qFormat/>
    <w:rsid w:val="00FD1033"/>
    <w:pPr>
      <w:numPr>
        <w:numId w:val="8"/>
      </w:numPr>
    </w:pPr>
  </w:style>
  <w:style w:type="paragraph" w:customStyle="1" w:styleId="Numberedheading">
    <w:name w:val="Numbered heading"/>
    <w:basedOn w:val="Heading2"/>
    <w:qFormat/>
    <w:rsid w:val="00FD1033"/>
    <w:pPr>
      <w:numPr>
        <w:ilvl w:val="1"/>
        <w:numId w:val="8"/>
      </w:numPr>
    </w:pPr>
  </w:style>
  <w:style w:type="paragraph" w:customStyle="1" w:styleId="Heading2noTOC">
    <w:name w:val="Heading 2 no TOC"/>
    <w:qFormat/>
    <w:rsid w:val="00EF73FF"/>
    <w:rPr>
      <w:rFonts w:ascii="Arial" w:hAnsi="Arial" w:cs="Arial"/>
      <w:b/>
      <w:bCs/>
      <w:iCs/>
      <w:sz w:val="28"/>
      <w:szCs w:val="28"/>
    </w:rPr>
  </w:style>
  <w:style w:type="paragraph" w:styleId="ListParagraph">
    <w:name w:val="List Paragraph"/>
    <w:basedOn w:val="Normal"/>
    <w:uiPriority w:val="34"/>
    <w:qFormat/>
    <w:rsid w:val="00366071"/>
    <w:pPr>
      <w:ind w:left="720"/>
      <w:contextualSpacing/>
    </w:pPr>
  </w:style>
  <w:style w:type="character" w:customStyle="1" w:styleId="FootnoteTextChar">
    <w:name w:val="Footnote Text Char"/>
    <w:basedOn w:val="DefaultParagraphFont"/>
    <w:link w:val="FootnoteText"/>
    <w:uiPriority w:val="99"/>
    <w:semiHidden/>
    <w:rsid w:val="00330733"/>
    <w:rPr>
      <w:rFonts w:ascii="Arial" w:hAnsi="Arial"/>
      <w:sz w:val="16"/>
      <w:szCs w:val="16"/>
    </w:rPr>
  </w:style>
  <w:style w:type="character" w:styleId="UnresolvedMention">
    <w:name w:val="Unresolved Mention"/>
    <w:basedOn w:val="DefaultParagraphFont"/>
    <w:uiPriority w:val="99"/>
    <w:unhideWhenUsed/>
    <w:rsid w:val="00746A68"/>
    <w:rPr>
      <w:color w:val="605E5C"/>
      <w:shd w:val="clear" w:color="auto" w:fill="E1DFDD"/>
    </w:rPr>
  </w:style>
  <w:style w:type="paragraph" w:customStyle="1" w:styleId="ACMABulletLevel1">
    <w:name w:val="ACMA Bullet Level 1"/>
    <w:rsid w:val="002D1060"/>
    <w:pPr>
      <w:numPr>
        <w:numId w:val="10"/>
      </w:numPr>
      <w:spacing w:after="120"/>
    </w:pPr>
    <w:rPr>
      <w:szCs w:val="20"/>
      <w:lang w:eastAsia="en-US"/>
    </w:rPr>
  </w:style>
  <w:style w:type="paragraph" w:customStyle="1" w:styleId="Tableheaderrow">
    <w:name w:val="Table header row"/>
    <w:basedOn w:val="Normal"/>
    <w:uiPriority w:val="14"/>
    <w:qFormat/>
    <w:rsid w:val="00B34E5D"/>
    <w:pPr>
      <w:spacing w:after="0"/>
    </w:pPr>
    <w:rPr>
      <w:b/>
      <w:sz w:val="20"/>
    </w:rPr>
  </w:style>
  <w:style w:type="table" w:customStyle="1" w:styleId="ACMAtablestyle">
    <w:name w:val="ACMA table style"/>
    <w:basedOn w:val="TableNormal"/>
    <w:uiPriority w:val="99"/>
    <w:rsid w:val="00B34E5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0">
    <w:name w:val="Table heading"/>
    <w:basedOn w:val="ACMATableHeader"/>
    <w:next w:val="Normal"/>
    <w:uiPriority w:val="13"/>
    <w:qFormat/>
    <w:rsid w:val="00B34E5D"/>
    <w:pPr>
      <w:keepNext/>
      <w:numPr>
        <w:numId w:val="0"/>
      </w:numPr>
      <w:spacing w:line="240" w:lineRule="atLeast"/>
      <w:ind w:left="360" w:hanging="360"/>
    </w:pPr>
    <w:rPr>
      <w:sz w:val="20"/>
    </w:rPr>
  </w:style>
  <w:style w:type="paragraph" w:styleId="Revision">
    <w:name w:val="Revision"/>
    <w:hidden/>
    <w:semiHidden/>
    <w:rsid w:val="00EA788C"/>
    <w:rPr>
      <w:rFonts w:ascii="Arial" w:hAnsi="Arial"/>
      <w:sz w:val="22"/>
    </w:rPr>
  </w:style>
  <w:style w:type="character" w:styleId="Mention">
    <w:name w:val="Mention"/>
    <w:basedOn w:val="DefaultParagraphFont"/>
    <w:uiPriority w:val="99"/>
    <w:unhideWhenUsed/>
    <w:rsid w:val="008E1ED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299772">
      <w:bodyDiv w:val="1"/>
      <w:marLeft w:val="0"/>
      <w:marRight w:val="0"/>
      <w:marTop w:val="0"/>
      <w:marBottom w:val="0"/>
      <w:divBdr>
        <w:top w:val="none" w:sz="0" w:space="0" w:color="auto"/>
        <w:left w:val="none" w:sz="0" w:space="0" w:color="auto"/>
        <w:bottom w:val="none" w:sz="0" w:space="0" w:color="auto"/>
        <w:right w:val="none" w:sz="0" w:space="0" w:color="auto"/>
      </w:divBdr>
    </w:div>
    <w:div w:id="882669866">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847940425">
      <w:bodyDiv w:val="1"/>
      <w:marLeft w:val="0"/>
      <w:marRight w:val="0"/>
      <w:marTop w:val="0"/>
      <w:marBottom w:val="0"/>
      <w:divBdr>
        <w:top w:val="none" w:sz="0" w:space="0" w:color="auto"/>
        <w:left w:val="none" w:sz="0" w:space="0" w:color="auto"/>
        <w:bottom w:val="none" w:sz="0" w:space="0" w:color="auto"/>
        <w:right w:val="none" w:sz="0" w:space="0" w:color="auto"/>
      </w:divBdr>
    </w:div>
    <w:div w:id="2021270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acma.gov.au/publications/2019-10/rules/rali-ms03"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legislation.gov.au/Details/F2021L00617" TargetMode="External"/><Relationship Id="rId17" Type="http://schemas.openxmlformats.org/officeDocument/2006/relationships/hyperlink" Target="mailto:freqplan@acma.gov.au" TargetMode="External"/><Relationship Id="rId2" Type="http://schemas.openxmlformats.org/officeDocument/2006/relationships/numbering" Target="numbering.xml"/><Relationship Id="rId16" Type="http://schemas.openxmlformats.org/officeDocument/2006/relationships/hyperlink" Target="https://www.itu.int/rec/R-REC-P.452/en"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gov.au/Details/F2020C00714"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itu.int/rec/R-REC-S.465/en" TargetMode="External"/><Relationship Id="rId23" Type="http://schemas.openxmlformats.org/officeDocument/2006/relationships/fontTable" Target="fontTable.xml"/><Relationship Id="rId10" Type="http://schemas.openxmlformats.org/officeDocument/2006/relationships/hyperlink" Target="https://web.acma.gov.au/rrl/access_area_search.area_listing"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package" Target="embeddings/Microsoft_Visio_Drawing.vsdx"/><Relationship Id="rId14" Type="http://schemas.openxmlformats.org/officeDocument/2006/relationships/hyperlink" Target="https://www.itu.int/rec/R-REC-SF.1006/en"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FA8D7D-2EFC-4A51-BD10-F0193BD4BF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1150</Words>
  <Characters>6555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7690</CharactersWithSpaces>
  <SharedDoc>false</SharedDoc>
  <HyperlinkBase/>
  <HLinks>
    <vt:vector size="48" baseType="variant">
      <vt:variant>
        <vt:i4>2490400</vt:i4>
      </vt:variant>
      <vt:variant>
        <vt:i4>27</vt:i4>
      </vt:variant>
      <vt:variant>
        <vt:i4>0</vt:i4>
      </vt:variant>
      <vt:variant>
        <vt:i4>5</vt:i4>
      </vt:variant>
      <vt:variant>
        <vt:lpwstr>https://www.itu.int/rec/R-REC-P.452/en</vt:lpwstr>
      </vt:variant>
      <vt:variant>
        <vt:lpwstr/>
      </vt:variant>
      <vt:variant>
        <vt:i4>2424868</vt:i4>
      </vt:variant>
      <vt:variant>
        <vt:i4>24</vt:i4>
      </vt:variant>
      <vt:variant>
        <vt:i4>0</vt:i4>
      </vt:variant>
      <vt:variant>
        <vt:i4>5</vt:i4>
      </vt:variant>
      <vt:variant>
        <vt:lpwstr>https://www.itu.int/rec/R-REC-S.465/en</vt:lpwstr>
      </vt:variant>
      <vt:variant>
        <vt:lpwstr/>
      </vt:variant>
      <vt:variant>
        <vt:i4>5898253</vt:i4>
      </vt:variant>
      <vt:variant>
        <vt:i4>21</vt:i4>
      </vt:variant>
      <vt:variant>
        <vt:i4>0</vt:i4>
      </vt:variant>
      <vt:variant>
        <vt:i4>5</vt:i4>
      </vt:variant>
      <vt:variant>
        <vt:lpwstr>https://www.itu.int/rec/R-REC-SF.1006/en</vt:lpwstr>
      </vt:variant>
      <vt:variant>
        <vt:lpwstr/>
      </vt:variant>
      <vt:variant>
        <vt:i4>458777</vt:i4>
      </vt:variant>
      <vt:variant>
        <vt:i4>18</vt:i4>
      </vt:variant>
      <vt:variant>
        <vt:i4>0</vt:i4>
      </vt:variant>
      <vt:variant>
        <vt:i4>5</vt:i4>
      </vt:variant>
      <vt:variant>
        <vt:lpwstr>https://www.acma.gov.au/publications/2019-10/rules/rali-ms03</vt:lpwstr>
      </vt:variant>
      <vt:variant>
        <vt:lpwstr/>
      </vt:variant>
      <vt:variant>
        <vt:i4>7667755</vt:i4>
      </vt:variant>
      <vt:variant>
        <vt:i4>15</vt:i4>
      </vt:variant>
      <vt:variant>
        <vt:i4>0</vt:i4>
      </vt:variant>
      <vt:variant>
        <vt:i4>5</vt:i4>
      </vt:variant>
      <vt:variant>
        <vt:lpwstr>https://www.legislation.gov.au/Details/F2021L00617</vt:lpwstr>
      </vt:variant>
      <vt:variant>
        <vt:lpwstr/>
      </vt:variant>
      <vt:variant>
        <vt:i4>7733284</vt:i4>
      </vt:variant>
      <vt:variant>
        <vt:i4>12</vt:i4>
      </vt:variant>
      <vt:variant>
        <vt:i4>0</vt:i4>
      </vt:variant>
      <vt:variant>
        <vt:i4>5</vt:i4>
      </vt:variant>
      <vt:variant>
        <vt:lpwstr>https://www.legislation.gov.au/Details/F2020C00714</vt:lpwstr>
      </vt:variant>
      <vt:variant>
        <vt:lpwstr/>
      </vt:variant>
      <vt:variant>
        <vt:i4>2293850</vt:i4>
      </vt:variant>
      <vt:variant>
        <vt:i4>9</vt:i4>
      </vt:variant>
      <vt:variant>
        <vt:i4>0</vt:i4>
      </vt:variant>
      <vt:variant>
        <vt:i4>5</vt:i4>
      </vt:variant>
      <vt:variant>
        <vt:lpwstr>https://web.acma.gov.au/rrl/access_area_search.area_listing</vt:lpwstr>
      </vt:variant>
      <vt:variant>
        <vt:lpwstr/>
      </vt:variant>
      <vt:variant>
        <vt:i4>2293850</vt:i4>
      </vt:variant>
      <vt:variant>
        <vt:i4>6</vt:i4>
      </vt:variant>
      <vt:variant>
        <vt:i4>0</vt:i4>
      </vt:variant>
      <vt:variant>
        <vt:i4>5</vt:i4>
      </vt:variant>
      <vt:variant>
        <vt:lpwstr>https://web.acma.gov.au/rrl/access_area_search.area_listing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2022-06-13T22:01:00Z</dcterms:created>
  <dcterms:modified xsi:type="dcterms:W3CDTF">2022-06-14T00:40:00Z</dcterms:modified>
  <cp:category/>
</cp:coreProperties>
</file>