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81EB0F" w14:textId="2B25248E" w:rsidR="00207DFB" w:rsidRPr="00DE0415" w:rsidRDefault="00207DFB" w:rsidP="00207DFB">
      <w:pPr>
        <w:pStyle w:val="Header"/>
        <w:jc w:val="center"/>
        <w:rPr>
          <w:rFonts w:ascii="Arial" w:hAnsi="Arial" w:cs="Arial"/>
          <w:noProof/>
          <w:spacing w:val="-2"/>
          <w:sz w:val="52"/>
          <w:szCs w:val="52"/>
        </w:rPr>
      </w:pPr>
      <w:r w:rsidRPr="00DE0415">
        <w:rPr>
          <w:rFonts w:cs="Arial"/>
          <w:noProof/>
          <w:spacing w:val="-2"/>
          <w:sz w:val="52"/>
          <w:szCs w:val="52"/>
          <w:lang w:eastAsia="en-AU"/>
        </w:rPr>
        <w:drawing>
          <wp:anchor distT="0" distB="0" distL="114300" distR="114300" simplePos="0" relativeHeight="251660800" behindDoc="0" locked="0" layoutInCell="1" allowOverlap="1" wp14:anchorId="3A5D7F87" wp14:editId="2FF22992">
            <wp:simplePos x="0" y="0"/>
            <wp:positionH relativeFrom="column">
              <wp:posOffset>-338455</wp:posOffset>
            </wp:positionH>
            <wp:positionV relativeFrom="paragraph">
              <wp:posOffset>-237490</wp:posOffset>
            </wp:positionV>
            <wp:extent cx="6634800" cy="936000"/>
            <wp:effectExtent l="0" t="0" r="0" b="0"/>
            <wp:wrapSquare wrapText="bothSides"/>
            <wp:docPr id="4" name="Picture 2" descr="ACMA_Masthead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Masthead_A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4800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E0415">
        <w:rPr>
          <w:rFonts w:ascii="Arial" w:hAnsi="Arial" w:cs="Arial"/>
          <w:spacing w:val="-2"/>
          <w:sz w:val="52"/>
          <w:szCs w:val="52"/>
        </w:rPr>
        <w:t xml:space="preserve">Notice of draft </w:t>
      </w:r>
      <w:r w:rsidR="00F9650A" w:rsidRPr="00DE0415">
        <w:rPr>
          <w:rFonts w:ascii="Arial" w:hAnsi="Arial" w:cs="Arial"/>
          <w:spacing w:val="-2"/>
          <w:sz w:val="52"/>
          <w:szCs w:val="52"/>
        </w:rPr>
        <w:t xml:space="preserve">target reduction </w:t>
      </w:r>
      <w:r w:rsidRPr="00DE0415">
        <w:rPr>
          <w:rFonts w:ascii="Arial" w:hAnsi="Arial" w:cs="Arial"/>
          <w:noProof/>
          <w:spacing w:val="-2"/>
          <w:sz w:val="52"/>
          <w:szCs w:val="52"/>
        </w:rPr>
        <w:t>order</w:t>
      </w:r>
      <w:r w:rsidRPr="00DE0415">
        <w:rPr>
          <w:rFonts w:ascii="Arial" w:hAnsi="Arial" w:cs="Arial"/>
          <w:spacing w:val="-2"/>
          <w:sz w:val="52"/>
          <w:szCs w:val="52"/>
        </w:rPr>
        <w:t xml:space="preserve"> for</w:t>
      </w:r>
      <w:r w:rsidRPr="00DE0415">
        <w:rPr>
          <w:rFonts w:ascii="Arial" w:hAnsi="Arial" w:cs="Arial"/>
          <w:spacing w:val="-2"/>
          <w:sz w:val="52"/>
          <w:szCs w:val="52"/>
        </w:rPr>
        <w:br/>
      </w:r>
      <w:r w:rsidR="00F9650A" w:rsidRPr="00DE0415">
        <w:rPr>
          <w:rFonts w:ascii="Arial" w:hAnsi="Arial" w:cs="Arial"/>
          <w:noProof/>
          <w:spacing w:val="-2"/>
          <w:sz w:val="52"/>
          <w:szCs w:val="52"/>
        </w:rPr>
        <w:t xml:space="preserve">Foxtel Cable Television Pty Limited </w:t>
      </w:r>
    </w:p>
    <w:p w14:paraId="39237691" w14:textId="46CF9479" w:rsidR="00207DFB" w:rsidRPr="00DE0415" w:rsidRDefault="00207DFB" w:rsidP="00207DFB">
      <w:pPr>
        <w:pStyle w:val="Header"/>
        <w:jc w:val="center"/>
        <w:rPr>
          <w:rFonts w:ascii="Arial" w:hAnsi="Arial" w:cs="Arial"/>
        </w:rPr>
      </w:pPr>
      <w:r w:rsidRPr="00DE0415">
        <w:rPr>
          <w:rFonts w:ascii="Arial" w:hAnsi="Arial" w:cs="Arial"/>
          <w:sz w:val="28"/>
          <w:szCs w:val="28"/>
        </w:rPr>
        <w:t xml:space="preserve">(Application </w:t>
      </w:r>
      <w:r w:rsidR="00F9650A" w:rsidRPr="00DE0415">
        <w:rPr>
          <w:rFonts w:ascii="Arial" w:hAnsi="Arial" w:cs="Arial"/>
          <w:sz w:val="28"/>
          <w:szCs w:val="28"/>
        </w:rPr>
        <w:t>13</w:t>
      </w:r>
      <w:r w:rsidR="00F437E1" w:rsidRPr="00DE0415">
        <w:rPr>
          <w:rFonts w:ascii="Arial" w:hAnsi="Arial" w:cs="Arial"/>
          <w:sz w:val="28"/>
          <w:szCs w:val="28"/>
        </w:rPr>
        <w:t>3</w:t>
      </w:r>
      <w:r w:rsidRPr="00DE0415">
        <w:rPr>
          <w:rFonts w:ascii="Arial" w:hAnsi="Arial" w:cs="Arial"/>
          <w:sz w:val="28"/>
          <w:szCs w:val="28"/>
        </w:rPr>
        <w:t>)</w:t>
      </w:r>
      <w:r w:rsidRPr="00DE0415">
        <w:rPr>
          <w:rFonts w:ascii="Arial" w:hAnsi="Arial" w:cs="Arial"/>
          <w:b/>
          <w:sz w:val="52"/>
          <w:szCs w:val="52"/>
        </w:rPr>
        <w:t xml:space="preserve"> </w:t>
      </w:r>
    </w:p>
    <w:p w14:paraId="20886388" w14:textId="77777777" w:rsidR="00207DFB" w:rsidRPr="00DE0415" w:rsidRDefault="00207DFB" w:rsidP="00207DFB">
      <w:pPr>
        <w:pStyle w:val="Subject"/>
        <w:spacing w:after="240"/>
        <w:jc w:val="center"/>
        <w:rPr>
          <w:rFonts w:ascii="Arial" w:hAnsi="Arial" w:cs="Arial"/>
          <w:sz w:val="22"/>
          <w:szCs w:val="22"/>
        </w:rPr>
      </w:pPr>
    </w:p>
    <w:p w14:paraId="2B5F1D7E" w14:textId="0B9647E0" w:rsidR="00207DFB" w:rsidRPr="00DE0415" w:rsidRDefault="00207DFB" w:rsidP="00207DFB">
      <w:pPr>
        <w:rPr>
          <w:rFonts w:ascii="Arial" w:eastAsiaTheme="minorEastAsia" w:hAnsi="Arial" w:cs="Arial"/>
          <w:lang w:eastAsia="en-AU"/>
        </w:rPr>
      </w:pPr>
      <w:r w:rsidRPr="00DE0415">
        <w:rPr>
          <w:rFonts w:ascii="Arial" w:eastAsiaTheme="minorEastAsia" w:hAnsi="Arial" w:cs="Arial"/>
          <w:lang w:eastAsia="en-AU"/>
        </w:rPr>
        <w:t>On</w:t>
      </w:r>
      <w:r w:rsidR="00F9650A" w:rsidRPr="00DE0415">
        <w:rPr>
          <w:rFonts w:ascii="Arial" w:eastAsiaTheme="minorEastAsia" w:hAnsi="Arial" w:cs="Arial"/>
          <w:lang w:eastAsia="en-AU"/>
        </w:rPr>
        <w:t xml:space="preserve"> 3 </w:t>
      </w:r>
      <w:r w:rsidR="00EE33A0" w:rsidRPr="00DE0415">
        <w:rPr>
          <w:rFonts w:ascii="Arial" w:eastAsiaTheme="minorEastAsia" w:hAnsi="Arial" w:cs="Arial"/>
          <w:lang w:eastAsia="en-AU"/>
        </w:rPr>
        <w:t xml:space="preserve">March </w:t>
      </w:r>
      <w:r w:rsidR="00F9650A" w:rsidRPr="00DE0415">
        <w:rPr>
          <w:rFonts w:ascii="Arial" w:eastAsiaTheme="minorEastAsia" w:hAnsi="Arial" w:cs="Arial"/>
          <w:lang w:eastAsia="en-AU"/>
        </w:rPr>
        <w:t>2022</w:t>
      </w:r>
      <w:r w:rsidRPr="00DE0415">
        <w:rPr>
          <w:rFonts w:ascii="Arial" w:eastAsiaTheme="minorEastAsia" w:hAnsi="Arial" w:cs="Arial"/>
          <w:lang w:eastAsia="en-AU"/>
        </w:rPr>
        <w:t xml:space="preserve">, </w:t>
      </w:r>
      <w:r w:rsidR="00F9650A" w:rsidRPr="00DE0415">
        <w:rPr>
          <w:rFonts w:ascii="Arial" w:eastAsiaTheme="minorEastAsia" w:hAnsi="Arial" w:cs="Arial"/>
          <w:lang w:eastAsia="en-AU"/>
        </w:rPr>
        <w:t xml:space="preserve">Foxtel Cable Television Pty Limited </w:t>
      </w:r>
      <w:r w:rsidR="007251A7" w:rsidRPr="00DE0415">
        <w:rPr>
          <w:rFonts w:ascii="Arial" w:eastAsiaTheme="minorEastAsia" w:hAnsi="Arial" w:cs="Arial"/>
          <w:shd w:val="clear" w:color="auto" w:fill="FFFFFF" w:themeFill="background1"/>
          <w:lang w:eastAsia="en-AU"/>
        </w:rPr>
        <w:t>(ACN 069 008 797)</w:t>
      </w:r>
      <w:r w:rsidR="00B30C82" w:rsidRPr="00DE0415">
        <w:rPr>
          <w:rFonts w:ascii="Arial" w:eastAsiaTheme="minorEastAsia" w:hAnsi="Arial" w:cs="Arial"/>
          <w:lang w:eastAsia="en-AU"/>
        </w:rPr>
        <w:t xml:space="preserve"> (</w:t>
      </w:r>
      <w:r w:rsidR="00B30C82" w:rsidRPr="00DE0415">
        <w:rPr>
          <w:rFonts w:ascii="Arial" w:eastAsiaTheme="minorEastAsia" w:hAnsi="Arial" w:cs="Arial"/>
          <w:b/>
          <w:bCs/>
          <w:lang w:eastAsia="en-AU"/>
        </w:rPr>
        <w:t>the Applicant</w:t>
      </w:r>
      <w:r w:rsidR="00B30C82" w:rsidRPr="00DE0415">
        <w:rPr>
          <w:rFonts w:ascii="Arial" w:eastAsiaTheme="minorEastAsia" w:hAnsi="Arial" w:cs="Arial"/>
          <w:lang w:eastAsia="en-AU"/>
        </w:rPr>
        <w:t>) applied to the Australian Communications and Media Authority (</w:t>
      </w:r>
      <w:r w:rsidR="00B30C82" w:rsidRPr="00DE0415">
        <w:rPr>
          <w:rFonts w:ascii="Arial" w:eastAsiaTheme="minorEastAsia" w:hAnsi="Arial" w:cs="Arial"/>
          <w:b/>
          <w:bCs/>
          <w:lang w:eastAsia="en-AU"/>
        </w:rPr>
        <w:t xml:space="preserve">ACMA) </w:t>
      </w:r>
      <w:r w:rsidR="00B30C82" w:rsidRPr="00DE0415">
        <w:rPr>
          <w:rFonts w:ascii="Arial" w:eastAsiaTheme="minorEastAsia" w:hAnsi="Arial" w:cs="Arial"/>
          <w:lang w:eastAsia="en-AU"/>
        </w:rPr>
        <w:t xml:space="preserve">for </w:t>
      </w:r>
      <w:r w:rsidR="005E39B6" w:rsidRPr="00DE0415">
        <w:rPr>
          <w:rFonts w:ascii="Arial" w:eastAsiaTheme="minorEastAsia" w:hAnsi="Arial" w:cs="Arial"/>
          <w:lang w:eastAsia="en-AU"/>
        </w:rPr>
        <w:t>a</w:t>
      </w:r>
      <w:r w:rsidR="00A05E38" w:rsidRPr="00DE0415">
        <w:rPr>
          <w:rFonts w:ascii="Arial" w:eastAsiaTheme="minorEastAsia" w:hAnsi="Arial" w:cs="Arial"/>
          <w:lang w:eastAsia="en-AU"/>
        </w:rPr>
        <w:t xml:space="preserve"> target reductio</w:t>
      </w:r>
      <w:r w:rsidR="00626444" w:rsidRPr="00DE0415">
        <w:rPr>
          <w:rFonts w:ascii="Arial" w:eastAsiaTheme="minorEastAsia" w:hAnsi="Arial" w:cs="Arial"/>
          <w:lang w:eastAsia="en-AU"/>
        </w:rPr>
        <w:t xml:space="preserve">n </w:t>
      </w:r>
      <w:r w:rsidR="005E39B6" w:rsidRPr="00DE0415">
        <w:rPr>
          <w:rFonts w:ascii="Arial" w:eastAsiaTheme="minorEastAsia" w:hAnsi="Arial" w:cs="Arial"/>
          <w:lang w:eastAsia="en-AU"/>
        </w:rPr>
        <w:t>order under paragraph 130ZY(1)(</w:t>
      </w:r>
      <w:r w:rsidR="00F9650A" w:rsidRPr="00DE0415">
        <w:rPr>
          <w:rFonts w:ascii="Arial" w:eastAsiaTheme="minorEastAsia" w:hAnsi="Arial" w:cs="Arial"/>
          <w:lang w:eastAsia="en-AU"/>
        </w:rPr>
        <w:t>b</w:t>
      </w:r>
      <w:r w:rsidRPr="00DE0415">
        <w:rPr>
          <w:rFonts w:ascii="Arial" w:eastAsiaTheme="minorEastAsia" w:hAnsi="Arial" w:cs="Arial"/>
          <w:lang w:eastAsia="en-AU"/>
        </w:rPr>
        <w:t xml:space="preserve">) of the </w:t>
      </w:r>
      <w:r w:rsidRPr="00DE0415">
        <w:rPr>
          <w:rFonts w:ascii="Arial" w:eastAsiaTheme="minorEastAsia" w:hAnsi="Arial" w:cs="Arial"/>
          <w:i/>
          <w:lang w:eastAsia="en-AU"/>
        </w:rPr>
        <w:t>Broadcasting Services Act 1992</w:t>
      </w:r>
      <w:r w:rsidRPr="00DE0415">
        <w:rPr>
          <w:rFonts w:ascii="Arial" w:eastAsiaTheme="minorEastAsia" w:hAnsi="Arial" w:cs="Arial"/>
          <w:lang w:eastAsia="en-AU"/>
        </w:rPr>
        <w:t xml:space="preserve"> (</w:t>
      </w:r>
      <w:r w:rsidR="0054444C" w:rsidRPr="00DE0415">
        <w:rPr>
          <w:rFonts w:ascii="Arial" w:eastAsiaTheme="minorEastAsia" w:hAnsi="Arial" w:cs="Arial"/>
          <w:b/>
          <w:bCs/>
          <w:lang w:eastAsia="en-AU"/>
        </w:rPr>
        <w:t xml:space="preserve">the </w:t>
      </w:r>
      <w:r w:rsidRPr="00DE0415">
        <w:rPr>
          <w:rFonts w:ascii="Arial" w:eastAsiaTheme="minorEastAsia" w:hAnsi="Arial" w:cs="Arial"/>
          <w:b/>
          <w:bCs/>
          <w:lang w:eastAsia="en-AU"/>
        </w:rPr>
        <w:t>BSA</w:t>
      </w:r>
      <w:r w:rsidRPr="00DE0415">
        <w:rPr>
          <w:rFonts w:ascii="Arial" w:eastAsiaTheme="minorEastAsia" w:hAnsi="Arial" w:cs="Arial"/>
          <w:lang w:eastAsia="en-AU"/>
        </w:rPr>
        <w:t xml:space="preserve">) in relation to the subscription television </w:t>
      </w:r>
      <w:r w:rsidR="00F9650A" w:rsidRPr="00DE0415">
        <w:rPr>
          <w:rFonts w:ascii="Arial" w:eastAsiaTheme="minorEastAsia" w:hAnsi="Arial" w:cs="Arial"/>
          <w:lang w:eastAsia="en-AU"/>
        </w:rPr>
        <w:t>sport</w:t>
      </w:r>
      <w:r w:rsidR="0054444C" w:rsidRPr="00DE0415">
        <w:rPr>
          <w:rFonts w:ascii="Arial" w:eastAsiaTheme="minorEastAsia" w:hAnsi="Arial" w:cs="Arial"/>
          <w:lang w:eastAsia="en-AU"/>
        </w:rPr>
        <w:t>s</w:t>
      </w:r>
      <w:r w:rsidR="00F9650A" w:rsidRPr="00DE0415">
        <w:rPr>
          <w:rFonts w:ascii="Arial" w:eastAsiaTheme="minorEastAsia" w:hAnsi="Arial" w:cs="Arial"/>
          <w:lang w:eastAsia="en-AU"/>
        </w:rPr>
        <w:t xml:space="preserve"> </w:t>
      </w:r>
      <w:r w:rsidRPr="00DE0415">
        <w:rPr>
          <w:rFonts w:ascii="Arial" w:eastAsiaTheme="minorEastAsia" w:hAnsi="Arial" w:cs="Arial"/>
          <w:lang w:eastAsia="en-AU"/>
        </w:rPr>
        <w:t>service</w:t>
      </w:r>
      <w:r w:rsidR="0054444C" w:rsidRPr="00DE0415">
        <w:rPr>
          <w:rFonts w:ascii="Arial" w:eastAsiaTheme="minorEastAsia" w:hAnsi="Arial" w:cs="Arial"/>
          <w:lang w:eastAsia="en-AU"/>
        </w:rPr>
        <w:t xml:space="preserve"> Sky </w:t>
      </w:r>
      <w:r w:rsidR="00F437E1" w:rsidRPr="00DE0415">
        <w:rPr>
          <w:rFonts w:ascii="Arial" w:eastAsiaTheme="minorEastAsia" w:hAnsi="Arial" w:cs="Arial"/>
          <w:lang w:eastAsia="en-AU"/>
        </w:rPr>
        <w:t>Thoroughbred Central</w:t>
      </w:r>
      <w:r w:rsidR="001B457C" w:rsidRPr="00DE0415">
        <w:rPr>
          <w:rFonts w:ascii="Arial" w:eastAsiaTheme="minorEastAsia" w:hAnsi="Arial" w:cs="Arial"/>
          <w:lang w:eastAsia="en-AU"/>
        </w:rPr>
        <w:t xml:space="preserve"> </w:t>
      </w:r>
      <w:r w:rsidRPr="00DE0415">
        <w:rPr>
          <w:rFonts w:ascii="Arial" w:eastAsiaTheme="minorEastAsia" w:hAnsi="Arial" w:cs="Arial"/>
          <w:lang w:eastAsia="en-AU"/>
        </w:rPr>
        <w:t>(</w:t>
      </w:r>
      <w:r w:rsidRPr="00DE0415">
        <w:rPr>
          <w:rFonts w:ascii="Arial" w:eastAsiaTheme="minorEastAsia" w:hAnsi="Arial" w:cs="Arial"/>
          <w:b/>
          <w:bCs/>
          <w:lang w:eastAsia="en-AU"/>
        </w:rPr>
        <w:t>the Service</w:t>
      </w:r>
      <w:r w:rsidRPr="00DE0415">
        <w:rPr>
          <w:rFonts w:ascii="Arial" w:eastAsiaTheme="minorEastAsia" w:hAnsi="Arial" w:cs="Arial"/>
          <w:lang w:eastAsia="en-AU"/>
        </w:rPr>
        <w:t xml:space="preserve">) for </w:t>
      </w:r>
      <w:r w:rsidR="004D76D1" w:rsidRPr="00DE0415">
        <w:rPr>
          <w:rFonts w:ascii="Arial" w:eastAsiaTheme="minorEastAsia" w:hAnsi="Arial" w:cs="Arial"/>
          <w:lang w:eastAsia="en-AU"/>
        </w:rPr>
        <w:t xml:space="preserve">the </w:t>
      </w:r>
      <w:r w:rsidRPr="00DE0415">
        <w:rPr>
          <w:rFonts w:ascii="Arial" w:eastAsiaTheme="minorEastAsia" w:hAnsi="Arial" w:cs="Arial"/>
          <w:lang w:eastAsia="en-AU"/>
        </w:rPr>
        <w:t>financial year</w:t>
      </w:r>
      <w:r w:rsidR="00A05E38" w:rsidRPr="00DE0415">
        <w:rPr>
          <w:rFonts w:ascii="Arial" w:eastAsiaTheme="minorEastAsia" w:hAnsi="Arial" w:cs="Arial"/>
          <w:lang w:eastAsia="en-AU"/>
        </w:rPr>
        <w:t xml:space="preserve"> from</w:t>
      </w:r>
      <w:r w:rsidRPr="00DE0415">
        <w:rPr>
          <w:rFonts w:ascii="Arial" w:eastAsiaTheme="minorEastAsia" w:hAnsi="Arial" w:cs="Arial"/>
          <w:lang w:eastAsia="en-AU"/>
        </w:rPr>
        <w:t xml:space="preserve"> 1 July </w:t>
      </w:r>
      <w:r w:rsidR="00F9650A" w:rsidRPr="00DE0415">
        <w:rPr>
          <w:rFonts w:ascii="Arial" w:eastAsiaTheme="minorEastAsia" w:hAnsi="Arial" w:cs="Arial"/>
          <w:lang w:eastAsia="en-AU"/>
        </w:rPr>
        <w:t xml:space="preserve">2021 </w:t>
      </w:r>
      <w:r w:rsidRPr="00DE0415">
        <w:rPr>
          <w:rFonts w:ascii="Arial" w:eastAsiaTheme="minorEastAsia" w:hAnsi="Arial" w:cs="Arial"/>
          <w:lang w:eastAsia="en-AU"/>
        </w:rPr>
        <w:t xml:space="preserve">to 30 June </w:t>
      </w:r>
      <w:r w:rsidR="00F9650A" w:rsidRPr="00DE0415">
        <w:rPr>
          <w:rFonts w:ascii="Arial" w:eastAsiaTheme="minorEastAsia" w:hAnsi="Arial" w:cs="Arial"/>
          <w:lang w:eastAsia="en-AU"/>
        </w:rPr>
        <w:t xml:space="preserve">2022 </w:t>
      </w:r>
      <w:r w:rsidRPr="00DE0415">
        <w:rPr>
          <w:rFonts w:ascii="Arial" w:eastAsiaTheme="minorEastAsia" w:hAnsi="Arial" w:cs="Arial"/>
          <w:lang w:eastAsia="en-AU"/>
        </w:rPr>
        <w:t>(</w:t>
      </w:r>
      <w:r w:rsidRPr="00DE0415">
        <w:rPr>
          <w:rFonts w:ascii="Arial" w:eastAsiaTheme="minorEastAsia" w:hAnsi="Arial" w:cs="Arial"/>
          <w:b/>
          <w:bCs/>
          <w:lang w:eastAsia="en-AU"/>
        </w:rPr>
        <w:t>the Specified Eligible Period</w:t>
      </w:r>
      <w:r w:rsidR="0000681F" w:rsidRPr="00D979AA">
        <w:rPr>
          <w:rFonts w:ascii="Arial" w:eastAsiaTheme="minorEastAsia" w:hAnsi="Arial" w:cs="Arial"/>
          <w:lang w:eastAsia="en-AU"/>
        </w:rPr>
        <w:t>)</w:t>
      </w:r>
      <w:r w:rsidR="0000681F">
        <w:rPr>
          <w:rFonts w:ascii="Arial" w:eastAsiaTheme="minorEastAsia" w:hAnsi="Arial" w:cs="Arial"/>
          <w:lang w:eastAsia="en-AU"/>
        </w:rPr>
        <w:t>,</w:t>
      </w:r>
      <w:r w:rsidR="0000681F" w:rsidRPr="007E67B6">
        <w:rPr>
          <w:rFonts w:ascii="Arial" w:eastAsiaTheme="minorEastAsia" w:hAnsi="Arial" w:cs="Arial"/>
          <w:lang w:eastAsia="en-AU"/>
        </w:rPr>
        <w:t xml:space="preserve"> reducing the annual captioning target to </w:t>
      </w:r>
      <w:r w:rsidR="0000681F">
        <w:rPr>
          <w:rFonts w:ascii="Arial" w:eastAsiaTheme="minorEastAsia" w:hAnsi="Arial" w:cs="Arial"/>
          <w:lang w:eastAsia="en-AU"/>
        </w:rPr>
        <w:t>25</w:t>
      </w:r>
      <w:r w:rsidR="0000681F" w:rsidRPr="007E67B6">
        <w:rPr>
          <w:rFonts w:ascii="Arial" w:eastAsiaTheme="minorEastAsia" w:hAnsi="Arial" w:cs="Arial"/>
          <w:lang w:eastAsia="en-AU"/>
        </w:rPr>
        <w:t>% for that year</w:t>
      </w:r>
      <w:r w:rsidRPr="00DE0415">
        <w:rPr>
          <w:rFonts w:ascii="Arial" w:eastAsiaTheme="minorEastAsia" w:hAnsi="Arial" w:cs="Arial"/>
          <w:lang w:eastAsia="en-AU"/>
        </w:rPr>
        <w:t>.</w:t>
      </w:r>
    </w:p>
    <w:p w14:paraId="7AFB3061" w14:textId="3C664937" w:rsidR="00207DFB" w:rsidRPr="00DE0415" w:rsidRDefault="00207DFB" w:rsidP="00207DFB">
      <w:pPr>
        <w:rPr>
          <w:rFonts w:ascii="Arial" w:eastAsiaTheme="minorEastAsia" w:hAnsi="Arial" w:cs="Arial"/>
          <w:lang w:eastAsia="en-AU"/>
        </w:rPr>
      </w:pPr>
      <w:r w:rsidRPr="00DE0415">
        <w:rPr>
          <w:rFonts w:ascii="Arial" w:eastAsiaTheme="minorEastAsia" w:hAnsi="Arial" w:cs="Arial"/>
          <w:lang w:eastAsia="en-AU"/>
        </w:rPr>
        <w:t xml:space="preserve">This notice sets out the draft </w:t>
      </w:r>
      <w:r w:rsidR="0054444C" w:rsidRPr="00DE0415">
        <w:rPr>
          <w:rFonts w:ascii="Arial" w:eastAsiaTheme="minorEastAsia" w:hAnsi="Arial" w:cs="Arial"/>
          <w:lang w:eastAsia="en-AU"/>
        </w:rPr>
        <w:t xml:space="preserve">target reduction </w:t>
      </w:r>
      <w:r w:rsidRPr="00DE0415">
        <w:rPr>
          <w:rFonts w:ascii="Arial" w:eastAsiaTheme="minorEastAsia" w:hAnsi="Arial" w:cs="Arial"/>
          <w:lang w:eastAsia="en-AU"/>
        </w:rPr>
        <w:t>order for the Service (</w:t>
      </w:r>
      <w:r w:rsidRPr="00DE0415">
        <w:rPr>
          <w:rFonts w:ascii="Arial" w:eastAsiaTheme="minorEastAsia" w:hAnsi="Arial" w:cs="Arial"/>
          <w:b/>
          <w:bCs/>
          <w:lang w:eastAsia="en-AU"/>
        </w:rPr>
        <w:t xml:space="preserve">the </w:t>
      </w:r>
      <w:r w:rsidR="0054444C" w:rsidRPr="00DE0415">
        <w:rPr>
          <w:rFonts w:ascii="Arial" w:eastAsiaTheme="minorEastAsia" w:hAnsi="Arial" w:cs="Arial"/>
          <w:b/>
          <w:bCs/>
          <w:lang w:eastAsia="en-AU"/>
        </w:rPr>
        <w:t xml:space="preserve">Target Reduction </w:t>
      </w:r>
      <w:r w:rsidRPr="00DE0415">
        <w:rPr>
          <w:rFonts w:ascii="Arial" w:eastAsiaTheme="minorEastAsia" w:hAnsi="Arial" w:cs="Arial"/>
          <w:b/>
          <w:bCs/>
          <w:lang w:eastAsia="en-AU"/>
        </w:rPr>
        <w:t>Order</w:t>
      </w:r>
      <w:r w:rsidRPr="00DE0415">
        <w:rPr>
          <w:rFonts w:ascii="Arial" w:eastAsiaTheme="minorEastAsia" w:hAnsi="Arial" w:cs="Arial"/>
          <w:lang w:eastAsia="en-AU"/>
        </w:rPr>
        <w:t xml:space="preserve">) and invites persons to make submissions about the </w:t>
      </w:r>
      <w:r w:rsidR="0054444C" w:rsidRPr="00DE0415">
        <w:rPr>
          <w:rFonts w:ascii="Arial" w:eastAsiaTheme="minorEastAsia" w:hAnsi="Arial" w:cs="Arial"/>
          <w:lang w:eastAsia="en-AU"/>
        </w:rPr>
        <w:t xml:space="preserve">Target Reduction </w:t>
      </w:r>
      <w:r w:rsidRPr="00DE0415">
        <w:rPr>
          <w:rFonts w:ascii="Arial" w:eastAsiaTheme="minorEastAsia" w:hAnsi="Arial" w:cs="Arial"/>
          <w:lang w:eastAsia="en-AU"/>
        </w:rPr>
        <w:t xml:space="preserve">Order to the ACMA within 30 days after this notice is published, </w:t>
      </w:r>
      <w:r w:rsidR="00F96AA0" w:rsidRPr="00DE0415">
        <w:rPr>
          <w:rFonts w:ascii="Arial" w:eastAsiaTheme="minorEastAsia" w:hAnsi="Arial" w:cs="Arial"/>
          <w:lang w:eastAsia="en-AU"/>
        </w:rPr>
        <w:t>that is by</w:t>
      </w:r>
      <w:r w:rsidR="0041231A" w:rsidRPr="00DE0415">
        <w:rPr>
          <w:rFonts w:ascii="Arial" w:eastAsiaTheme="minorEastAsia" w:hAnsi="Arial" w:cs="Arial"/>
          <w:lang w:eastAsia="en-AU"/>
        </w:rPr>
        <w:t xml:space="preserve"> </w:t>
      </w:r>
      <w:r w:rsidR="0054444C" w:rsidRPr="00DE0415">
        <w:rPr>
          <w:rFonts w:ascii="Arial" w:eastAsiaTheme="minorEastAsia" w:hAnsi="Arial" w:cs="Arial"/>
          <w:lang w:eastAsia="en-AU"/>
        </w:rPr>
        <w:t xml:space="preserve">22 </w:t>
      </w:r>
      <w:r w:rsidR="00B30C82" w:rsidRPr="00DE0415">
        <w:rPr>
          <w:rFonts w:ascii="Arial" w:eastAsiaTheme="minorEastAsia" w:hAnsi="Arial" w:cs="Arial"/>
          <w:lang w:eastAsia="en-AU"/>
        </w:rPr>
        <w:t xml:space="preserve">May </w:t>
      </w:r>
      <w:r w:rsidR="0054444C" w:rsidRPr="00DE0415">
        <w:rPr>
          <w:rFonts w:ascii="Arial" w:eastAsiaTheme="minorEastAsia" w:hAnsi="Arial" w:cs="Arial"/>
          <w:lang w:eastAsia="en-AU"/>
        </w:rPr>
        <w:t>2022</w:t>
      </w:r>
      <w:r w:rsidRPr="00DE0415">
        <w:rPr>
          <w:rFonts w:ascii="Arial" w:eastAsiaTheme="minorEastAsia" w:hAnsi="Arial" w:cs="Arial"/>
          <w:lang w:eastAsia="en-AU"/>
        </w:rPr>
        <w:t>, in accordance with subsection 130</w:t>
      </w:r>
      <w:proofErr w:type="gramStart"/>
      <w:r w:rsidRPr="00DE0415">
        <w:rPr>
          <w:rFonts w:ascii="Arial" w:eastAsiaTheme="minorEastAsia" w:hAnsi="Arial" w:cs="Arial"/>
          <w:lang w:eastAsia="en-AU"/>
        </w:rPr>
        <w:t>ZY(</w:t>
      </w:r>
      <w:proofErr w:type="gramEnd"/>
      <w:r w:rsidRPr="00DE0415">
        <w:rPr>
          <w:rFonts w:ascii="Arial" w:eastAsiaTheme="minorEastAsia" w:hAnsi="Arial" w:cs="Arial"/>
          <w:lang w:eastAsia="en-AU"/>
        </w:rPr>
        <w:t xml:space="preserve">6) of the BSA. </w:t>
      </w:r>
    </w:p>
    <w:p w14:paraId="117BEFA1" w14:textId="75812EBB" w:rsidR="00207DFB" w:rsidRPr="00DE0415" w:rsidRDefault="000D72B8" w:rsidP="00207DFB">
      <w:pPr>
        <w:rPr>
          <w:rFonts w:ascii="Arial" w:hAnsi="Arial" w:cs="Arial"/>
          <w:spacing w:val="-2"/>
        </w:rPr>
      </w:pPr>
      <w:r w:rsidRPr="00DE0415">
        <w:rPr>
          <w:rFonts w:ascii="Arial" w:eastAsiaTheme="minorEastAsia" w:hAnsi="Arial" w:cs="Arial"/>
          <w:spacing w:val="-2"/>
          <w:lang w:eastAsia="en-AU"/>
        </w:rPr>
        <w:t xml:space="preserve">The Applicant </w:t>
      </w:r>
      <w:r w:rsidR="00207DFB" w:rsidRPr="00DE0415">
        <w:rPr>
          <w:rFonts w:ascii="Arial" w:eastAsiaTheme="minorEastAsia" w:hAnsi="Arial" w:cs="Arial"/>
          <w:spacing w:val="-2"/>
          <w:lang w:eastAsia="en-AU"/>
        </w:rPr>
        <w:t xml:space="preserve">is a subscription television licensee. </w:t>
      </w:r>
      <w:r w:rsidR="00207DFB" w:rsidRPr="00DE0415">
        <w:rPr>
          <w:rFonts w:ascii="Arial" w:hAnsi="Arial" w:cs="Arial"/>
          <w:spacing w:val="-2"/>
        </w:rPr>
        <w:t xml:space="preserve">The Service </w:t>
      </w:r>
      <w:r w:rsidR="00984D51" w:rsidRPr="00DE0415">
        <w:rPr>
          <w:rFonts w:ascii="Arial" w:hAnsi="Arial" w:cs="Arial"/>
          <w:spacing w:val="-2"/>
        </w:rPr>
        <w:t xml:space="preserve">is one </w:t>
      </w:r>
      <w:r w:rsidR="00D21A10" w:rsidRPr="00DE0415">
        <w:rPr>
          <w:rFonts w:ascii="Arial" w:hAnsi="Arial" w:cs="Arial"/>
          <w:spacing w:val="-2"/>
        </w:rPr>
        <w:t xml:space="preserve">of </w:t>
      </w:r>
      <w:r w:rsidR="007251A7" w:rsidRPr="00DE0415">
        <w:rPr>
          <w:rFonts w:ascii="Arial" w:hAnsi="Arial" w:cs="Arial"/>
          <w:spacing w:val="-2"/>
        </w:rPr>
        <w:t xml:space="preserve">99 </w:t>
      </w:r>
      <w:r w:rsidR="00984D51" w:rsidRPr="00DE0415">
        <w:rPr>
          <w:rFonts w:ascii="Arial" w:hAnsi="Arial" w:cs="Arial"/>
          <w:spacing w:val="-2"/>
        </w:rPr>
        <w:t xml:space="preserve">subscription television services that are provided by the Applicant. The Service </w:t>
      </w:r>
      <w:r w:rsidR="008B54C0" w:rsidRPr="00DE0415">
        <w:rPr>
          <w:rFonts w:ascii="Arial" w:hAnsi="Arial" w:cs="Arial"/>
          <w:spacing w:val="-2"/>
        </w:rPr>
        <w:t xml:space="preserve">is </w:t>
      </w:r>
      <w:r w:rsidR="008B54C0" w:rsidRPr="00DE0415">
        <w:rPr>
          <w:rFonts w:ascii="Arial" w:hAnsi="Arial" w:cs="Arial"/>
          <w:noProof/>
          <w:spacing w:val="-2"/>
        </w:rPr>
        <w:t>a</w:t>
      </w:r>
      <w:r w:rsidR="007251A7" w:rsidRPr="00DE0415">
        <w:rPr>
          <w:rFonts w:ascii="Arial" w:hAnsi="Arial" w:cs="Arial"/>
          <w:noProof/>
          <w:spacing w:val="-2"/>
        </w:rPr>
        <w:t xml:space="preserve"> </w:t>
      </w:r>
      <w:r w:rsidR="008B54C0" w:rsidRPr="00DE0415">
        <w:rPr>
          <w:rFonts w:ascii="Arial" w:hAnsi="Arial" w:cs="Arial"/>
          <w:noProof/>
          <w:spacing w:val="-2"/>
        </w:rPr>
        <w:t xml:space="preserve">24-hour </w:t>
      </w:r>
      <w:r w:rsidR="007251A7" w:rsidRPr="00DE0415">
        <w:rPr>
          <w:rFonts w:ascii="Arial" w:hAnsi="Arial" w:cs="Arial"/>
          <w:noProof/>
          <w:spacing w:val="-2"/>
        </w:rPr>
        <w:t xml:space="preserve">racing </w:t>
      </w:r>
      <w:r w:rsidR="008B54C0" w:rsidRPr="00DE0415">
        <w:rPr>
          <w:rFonts w:ascii="Arial" w:hAnsi="Arial" w:cs="Arial"/>
          <w:noProof/>
          <w:spacing w:val="-2"/>
        </w:rPr>
        <w:t>channel</w:t>
      </w:r>
      <w:r w:rsidR="007251A7" w:rsidRPr="00DE0415">
        <w:rPr>
          <w:rFonts w:ascii="Arial" w:hAnsi="Arial" w:cs="Arial"/>
          <w:noProof/>
          <w:spacing w:val="-2"/>
        </w:rPr>
        <w:t xml:space="preserve">, </w:t>
      </w:r>
      <w:r w:rsidR="007251A7" w:rsidRPr="00DE0415">
        <w:rPr>
          <w:rFonts w:ascii="Arial" w:hAnsi="Arial" w:cs="Arial"/>
          <w:spacing w:val="-2"/>
          <w:shd w:val="clear" w:color="auto" w:fill="FFFFFF" w:themeFill="background1"/>
        </w:rPr>
        <w:t>featuring a mix of Australian and international thoroughbred</w:t>
      </w:r>
      <w:r w:rsidR="00B85087" w:rsidRPr="00DE0415">
        <w:rPr>
          <w:rFonts w:ascii="Arial" w:hAnsi="Arial" w:cs="Arial"/>
          <w:spacing w:val="-2"/>
          <w:shd w:val="clear" w:color="auto" w:fill="FFFFFF" w:themeFill="background1"/>
        </w:rPr>
        <w:t xml:space="preserve"> </w:t>
      </w:r>
      <w:r w:rsidR="007251A7" w:rsidRPr="00DE0415">
        <w:rPr>
          <w:rFonts w:ascii="Arial" w:hAnsi="Arial" w:cs="Arial"/>
          <w:spacing w:val="-2"/>
          <w:shd w:val="clear" w:color="auto" w:fill="FFFFFF" w:themeFill="background1"/>
        </w:rPr>
        <w:t>racing</w:t>
      </w:r>
      <w:r w:rsidR="001B0967" w:rsidRPr="00DE0415">
        <w:rPr>
          <w:rFonts w:ascii="Arial" w:hAnsi="Arial" w:cs="Arial"/>
          <w:noProof/>
          <w:spacing w:val="-2"/>
        </w:rPr>
        <w:t>.</w:t>
      </w:r>
    </w:p>
    <w:p w14:paraId="6768669A" w14:textId="77261CFB" w:rsidR="002A3ABD" w:rsidRPr="00DE0415" w:rsidRDefault="002A3ABD" w:rsidP="002A3ABD">
      <w:pPr>
        <w:rPr>
          <w:rFonts w:ascii="Arial" w:eastAsia="Times New Roman" w:hAnsi="Arial" w:cs="Arial"/>
        </w:rPr>
      </w:pPr>
      <w:r w:rsidRPr="00DE0415">
        <w:rPr>
          <w:rFonts w:ascii="Arial" w:hAnsi="Arial" w:cs="Arial"/>
        </w:rPr>
        <w:t xml:space="preserve">The </w:t>
      </w:r>
      <w:r w:rsidRPr="00DE0415">
        <w:rPr>
          <w:rFonts w:ascii="Arial" w:hAnsi="Arial" w:cs="Arial"/>
          <w:color w:val="000000"/>
        </w:rPr>
        <w:t>Service is a pass</w:t>
      </w:r>
      <w:r w:rsidR="0054444C" w:rsidRPr="00DE0415">
        <w:rPr>
          <w:rFonts w:ascii="Arial" w:hAnsi="Arial" w:cs="Arial"/>
          <w:color w:val="000000"/>
        </w:rPr>
        <w:t>-</w:t>
      </w:r>
      <w:r w:rsidRPr="00DE0415">
        <w:rPr>
          <w:rFonts w:ascii="Arial" w:hAnsi="Arial" w:cs="Arial"/>
          <w:color w:val="000000"/>
        </w:rPr>
        <w:t>through channel. It is</w:t>
      </w:r>
      <w:r w:rsidR="001C7D0F" w:rsidRPr="00DE0415">
        <w:rPr>
          <w:rFonts w:ascii="Arial" w:hAnsi="Arial" w:cs="Arial"/>
          <w:color w:val="000000"/>
        </w:rPr>
        <w:t xml:space="preserve"> obtained </w:t>
      </w:r>
      <w:r w:rsidR="00BE379F" w:rsidRPr="00DE0415">
        <w:rPr>
          <w:rFonts w:ascii="Arial" w:hAnsi="Arial" w:cs="Arial"/>
          <w:color w:val="000000"/>
        </w:rPr>
        <w:t xml:space="preserve">wholly </w:t>
      </w:r>
      <w:r w:rsidR="001C7D0F" w:rsidRPr="00DE0415">
        <w:rPr>
          <w:rFonts w:ascii="Arial" w:hAnsi="Arial" w:cs="Arial"/>
          <w:color w:val="000000"/>
        </w:rPr>
        <w:t>under</w:t>
      </w:r>
      <w:r w:rsidRPr="00DE0415">
        <w:rPr>
          <w:rFonts w:ascii="Arial" w:hAnsi="Arial" w:cs="Arial"/>
          <w:color w:val="000000"/>
        </w:rPr>
        <w:t xml:space="preserve"> licen</w:t>
      </w:r>
      <w:r w:rsidR="001C7D0F" w:rsidRPr="00DE0415">
        <w:rPr>
          <w:rFonts w:ascii="Arial" w:hAnsi="Arial" w:cs="Arial"/>
          <w:color w:val="000000"/>
        </w:rPr>
        <w:t>ce</w:t>
      </w:r>
      <w:r w:rsidRPr="00DE0415">
        <w:rPr>
          <w:rFonts w:ascii="Arial" w:hAnsi="Arial" w:cs="Arial"/>
          <w:color w:val="000000"/>
        </w:rPr>
        <w:t xml:space="preserve"> from the channel provider which acquires and compiles the channel and then delivers it to</w:t>
      </w:r>
      <w:r w:rsidR="00EE7493" w:rsidRPr="00DE0415">
        <w:rPr>
          <w:rFonts w:ascii="Arial" w:hAnsi="Arial" w:cs="Arial"/>
          <w:color w:val="000000"/>
        </w:rPr>
        <w:t xml:space="preserve"> </w:t>
      </w:r>
      <w:r w:rsidR="000D72B8" w:rsidRPr="00DE0415">
        <w:rPr>
          <w:rFonts w:ascii="Arial" w:hAnsi="Arial" w:cs="Arial"/>
          <w:color w:val="000000"/>
        </w:rPr>
        <w:t>the Applicant</w:t>
      </w:r>
      <w:r w:rsidR="00EE7493" w:rsidRPr="00DE0415">
        <w:rPr>
          <w:rFonts w:ascii="Arial" w:hAnsi="Arial" w:cs="Arial"/>
          <w:color w:val="000000"/>
        </w:rPr>
        <w:t xml:space="preserve">. </w:t>
      </w:r>
      <w:r w:rsidR="000D72B8" w:rsidRPr="00DE0415">
        <w:rPr>
          <w:rFonts w:ascii="Arial" w:hAnsi="Arial" w:cs="Arial"/>
          <w:color w:val="000000"/>
        </w:rPr>
        <w:t>The Applicant</w:t>
      </w:r>
      <w:r w:rsidR="00EE7493" w:rsidRPr="00DE0415">
        <w:rPr>
          <w:rFonts w:ascii="Arial" w:hAnsi="Arial" w:cs="Arial"/>
          <w:color w:val="000000"/>
        </w:rPr>
        <w:t xml:space="preserve"> provides no </w:t>
      </w:r>
      <w:r w:rsidRPr="00DE0415">
        <w:rPr>
          <w:rFonts w:ascii="Arial" w:hAnsi="Arial" w:cs="Arial"/>
          <w:color w:val="000000"/>
        </w:rPr>
        <w:t>i</w:t>
      </w:r>
      <w:r w:rsidRPr="00DE0415">
        <w:rPr>
          <w:rFonts w:ascii="Arial" w:eastAsia="Times New Roman" w:hAnsi="Arial" w:cs="Arial"/>
        </w:rPr>
        <w:t xml:space="preserve">nput into the content of the channel. </w:t>
      </w:r>
    </w:p>
    <w:p w14:paraId="5BDBAF52" w14:textId="0EDFF486" w:rsidR="00496378" w:rsidRPr="00DE0415" w:rsidRDefault="00484D74" w:rsidP="002A3ABD">
      <w:pPr>
        <w:rPr>
          <w:rFonts w:ascii="Arial" w:eastAsiaTheme="minorEastAsia" w:hAnsi="Arial" w:cs="Arial"/>
          <w:lang w:eastAsia="en-AU"/>
        </w:rPr>
      </w:pPr>
      <w:r w:rsidRPr="00DE0415">
        <w:rPr>
          <w:rFonts w:ascii="Arial" w:eastAsiaTheme="minorEastAsia" w:hAnsi="Arial" w:cs="Arial"/>
          <w:lang w:eastAsia="en-AU"/>
        </w:rPr>
        <w:t xml:space="preserve">The Service is offered </w:t>
      </w:r>
      <w:r w:rsidR="00286866" w:rsidRPr="00DE0415">
        <w:rPr>
          <w:rFonts w:ascii="Arial" w:eastAsiaTheme="minorEastAsia" w:hAnsi="Arial" w:cs="Arial"/>
          <w:lang w:eastAsia="en-AU"/>
        </w:rPr>
        <w:t xml:space="preserve">as part of the </w:t>
      </w:r>
      <w:r w:rsidR="00984D51" w:rsidRPr="00DE0415">
        <w:rPr>
          <w:rFonts w:ascii="Arial" w:eastAsiaTheme="minorEastAsia" w:hAnsi="Arial" w:cs="Arial"/>
          <w:lang w:eastAsia="en-AU"/>
        </w:rPr>
        <w:t xml:space="preserve">Applicant’s </w:t>
      </w:r>
      <w:r w:rsidR="00AC3F72" w:rsidRPr="00DE0415">
        <w:rPr>
          <w:rFonts w:ascii="Arial" w:eastAsiaTheme="minorEastAsia" w:hAnsi="Arial" w:cs="Arial"/>
          <w:lang w:eastAsia="en-AU"/>
        </w:rPr>
        <w:t>‘</w:t>
      </w:r>
      <w:r w:rsidR="007251A7" w:rsidRPr="00DE0415">
        <w:rPr>
          <w:rFonts w:ascii="Arial" w:eastAsiaTheme="minorEastAsia" w:hAnsi="Arial" w:cs="Arial"/>
          <w:lang w:eastAsia="en-AU"/>
        </w:rPr>
        <w:t>Foxtel Plus Bundle’</w:t>
      </w:r>
      <w:r w:rsidR="00286866" w:rsidRPr="00DE0415">
        <w:rPr>
          <w:rFonts w:ascii="Arial" w:eastAsiaTheme="minorEastAsia" w:hAnsi="Arial" w:cs="Arial"/>
          <w:lang w:eastAsia="en-AU"/>
        </w:rPr>
        <w:t>. Subscribers are not able to subscribe solely to the Service</w:t>
      </w:r>
      <w:r w:rsidR="00496378" w:rsidRPr="00DE0415">
        <w:rPr>
          <w:rFonts w:ascii="Arial" w:eastAsiaTheme="minorEastAsia" w:hAnsi="Arial" w:cs="Arial"/>
          <w:lang w:eastAsia="en-AU"/>
        </w:rPr>
        <w:t>.</w:t>
      </w:r>
    </w:p>
    <w:p w14:paraId="799AA3EB" w14:textId="77777777" w:rsidR="00207DFB" w:rsidRPr="00DE0415" w:rsidRDefault="00207DFB" w:rsidP="00207DFB">
      <w:pPr>
        <w:spacing w:before="80" w:after="120"/>
        <w:ind w:right="805"/>
        <w:rPr>
          <w:rFonts w:ascii="Arial" w:hAnsi="Arial" w:cs="Arial"/>
          <w:b/>
        </w:rPr>
      </w:pPr>
      <w:r w:rsidRPr="00DE0415">
        <w:rPr>
          <w:rFonts w:ascii="Arial" w:hAnsi="Arial" w:cs="Arial"/>
          <w:b/>
        </w:rPr>
        <w:t>Summary of reasons – unjustifiable hardship</w:t>
      </w:r>
    </w:p>
    <w:p w14:paraId="7C6437AC" w14:textId="31EEA15C" w:rsidR="00AB6066" w:rsidRPr="00DE0415" w:rsidRDefault="00AB6066" w:rsidP="00AB6066">
      <w:pPr>
        <w:rPr>
          <w:rFonts w:ascii="Arial" w:eastAsiaTheme="minorEastAsia" w:hAnsi="Arial" w:cs="Arial"/>
          <w:lang w:eastAsia="en-AU"/>
        </w:rPr>
      </w:pPr>
      <w:r w:rsidRPr="00DE0415">
        <w:rPr>
          <w:rFonts w:ascii="Arial" w:eastAsiaTheme="minorEastAsia" w:hAnsi="Arial" w:cs="Arial"/>
          <w:lang w:eastAsia="en-AU"/>
        </w:rPr>
        <w:t xml:space="preserve">The ACMA’s preliminary assessment of the application is that a refusal to make the </w:t>
      </w:r>
      <w:r w:rsidR="0054444C" w:rsidRPr="00DE0415">
        <w:rPr>
          <w:rFonts w:ascii="Arial" w:eastAsiaTheme="minorEastAsia" w:hAnsi="Arial" w:cs="Arial"/>
          <w:lang w:eastAsia="en-AU"/>
        </w:rPr>
        <w:t xml:space="preserve">Target Reduction </w:t>
      </w:r>
      <w:r w:rsidRPr="00DE0415">
        <w:rPr>
          <w:rFonts w:ascii="Arial" w:eastAsiaTheme="minorEastAsia" w:hAnsi="Arial" w:cs="Arial"/>
          <w:lang w:eastAsia="en-AU"/>
        </w:rPr>
        <w:t xml:space="preserve">Order would </w:t>
      </w:r>
      <w:r w:rsidR="00E57410" w:rsidRPr="00DE0415">
        <w:rPr>
          <w:rFonts w:ascii="Arial" w:eastAsiaTheme="minorEastAsia" w:hAnsi="Arial" w:cs="Arial"/>
          <w:lang w:eastAsia="en-AU"/>
        </w:rPr>
        <w:t xml:space="preserve">impose an </w:t>
      </w:r>
      <w:r w:rsidRPr="00DE0415">
        <w:rPr>
          <w:rFonts w:ascii="Arial" w:eastAsiaTheme="minorEastAsia" w:hAnsi="Arial" w:cs="Arial"/>
          <w:lang w:eastAsia="en-AU"/>
        </w:rPr>
        <w:t xml:space="preserve">unjustifiable hardship </w:t>
      </w:r>
      <w:r w:rsidR="00E57410" w:rsidRPr="00DE0415">
        <w:rPr>
          <w:rFonts w:ascii="Arial" w:eastAsiaTheme="minorEastAsia" w:hAnsi="Arial" w:cs="Arial"/>
          <w:lang w:eastAsia="en-AU"/>
        </w:rPr>
        <w:t>on</w:t>
      </w:r>
      <w:r w:rsidRPr="00DE0415">
        <w:rPr>
          <w:rFonts w:ascii="Arial" w:eastAsiaTheme="minorEastAsia" w:hAnsi="Arial" w:cs="Arial"/>
          <w:lang w:eastAsia="en-AU"/>
        </w:rPr>
        <w:t xml:space="preserve"> </w:t>
      </w:r>
      <w:r w:rsidR="00AC3F72" w:rsidRPr="00DE0415">
        <w:rPr>
          <w:rFonts w:ascii="Arial" w:eastAsiaTheme="minorEastAsia" w:hAnsi="Arial" w:cs="Arial"/>
          <w:lang w:eastAsia="en-AU"/>
        </w:rPr>
        <w:t>the Applicant</w:t>
      </w:r>
      <w:r w:rsidRPr="00DE0415">
        <w:rPr>
          <w:rFonts w:ascii="Arial" w:eastAsiaTheme="minorEastAsia" w:hAnsi="Arial" w:cs="Arial"/>
          <w:lang w:eastAsia="en-AU"/>
        </w:rPr>
        <w:t xml:space="preserve"> for the reasons explained in the Preliminary Statement of Reasons for Application </w:t>
      </w:r>
      <w:r w:rsidR="0054444C" w:rsidRPr="00DE0415">
        <w:rPr>
          <w:rFonts w:ascii="Arial" w:eastAsiaTheme="minorEastAsia" w:hAnsi="Arial" w:cs="Arial"/>
          <w:lang w:eastAsia="en-AU"/>
        </w:rPr>
        <w:t>13</w:t>
      </w:r>
      <w:r w:rsidR="00B85087" w:rsidRPr="00DE0415">
        <w:rPr>
          <w:rFonts w:ascii="Arial" w:eastAsiaTheme="minorEastAsia" w:hAnsi="Arial" w:cs="Arial"/>
          <w:lang w:eastAsia="en-AU"/>
        </w:rPr>
        <w:t>3</w:t>
      </w:r>
      <w:r w:rsidRPr="00DE0415">
        <w:rPr>
          <w:rFonts w:ascii="Arial" w:eastAsiaTheme="minorEastAsia" w:hAnsi="Arial" w:cs="Arial"/>
          <w:lang w:eastAsia="en-AU"/>
        </w:rPr>
        <w:t>.</w:t>
      </w:r>
    </w:p>
    <w:p w14:paraId="1F7334AD" w14:textId="006A51F9" w:rsidR="00207DFB" w:rsidRPr="00DE0415" w:rsidRDefault="00F06752" w:rsidP="0064771C">
      <w:pPr>
        <w:rPr>
          <w:rFonts w:ascii="Arial" w:eastAsiaTheme="minorEastAsia" w:hAnsi="Arial" w:cs="Arial"/>
          <w:lang w:eastAsia="en-AU"/>
        </w:rPr>
      </w:pPr>
      <w:r w:rsidRPr="00DE0415">
        <w:rPr>
          <w:rFonts w:ascii="Arial" w:eastAsiaTheme="minorEastAsia" w:hAnsi="Arial" w:cs="Arial"/>
          <w:lang w:eastAsia="en-AU"/>
        </w:rPr>
        <w:t xml:space="preserve">To view the </w:t>
      </w:r>
      <w:r w:rsidR="0079221A" w:rsidRPr="00DE0415">
        <w:rPr>
          <w:rFonts w:ascii="Arial" w:eastAsiaTheme="minorEastAsia" w:hAnsi="Arial" w:cs="Arial"/>
          <w:lang w:eastAsia="en-AU"/>
        </w:rPr>
        <w:t xml:space="preserve">draft </w:t>
      </w:r>
      <w:r w:rsidR="0054444C" w:rsidRPr="00DE0415">
        <w:rPr>
          <w:rFonts w:ascii="Arial" w:eastAsiaTheme="minorEastAsia" w:hAnsi="Arial" w:cs="Arial"/>
          <w:lang w:eastAsia="en-AU"/>
        </w:rPr>
        <w:t xml:space="preserve">Target Reduction </w:t>
      </w:r>
      <w:r w:rsidRPr="00DE0415">
        <w:rPr>
          <w:rFonts w:ascii="Arial" w:eastAsiaTheme="minorEastAsia" w:hAnsi="Arial" w:cs="Arial"/>
          <w:lang w:eastAsia="en-AU"/>
        </w:rPr>
        <w:t>Order, please refer to the document titled ‘</w:t>
      </w:r>
      <w:r w:rsidR="0054444C" w:rsidRPr="00DE0415">
        <w:rPr>
          <w:rFonts w:ascii="Arial" w:eastAsiaTheme="minorEastAsia" w:hAnsi="Arial" w:cs="Arial"/>
          <w:lang w:eastAsia="en-AU"/>
        </w:rPr>
        <w:t>STV-TRO-13</w:t>
      </w:r>
      <w:r w:rsidR="00B85087" w:rsidRPr="00DE0415">
        <w:rPr>
          <w:rFonts w:ascii="Arial" w:eastAsiaTheme="minorEastAsia" w:hAnsi="Arial" w:cs="Arial"/>
          <w:lang w:eastAsia="en-AU"/>
        </w:rPr>
        <w:t>3_</w:t>
      </w:r>
      <w:r w:rsidR="0054444C" w:rsidRPr="00DE0415">
        <w:rPr>
          <w:rFonts w:ascii="Arial" w:eastAsiaTheme="minorEastAsia" w:hAnsi="Arial" w:cs="Arial"/>
          <w:lang w:eastAsia="en-AU"/>
        </w:rPr>
        <w:t>Draft-Target-Reduction-Order</w:t>
      </w:r>
      <w:r w:rsidR="00B85087" w:rsidRPr="00DE0415">
        <w:rPr>
          <w:rFonts w:ascii="Arial" w:eastAsiaTheme="minorEastAsia" w:hAnsi="Arial" w:cs="Arial"/>
          <w:lang w:eastAsia="en-AU"/>
        </w:rPr>
        <w:t>_</w:t>
      </w:r>
      <w:r w:rsidR="0054444C" w:rsidRPr="00DE0415">
        <w:rPr>
          <w:rFonts w:ascii="Arial" w:eastAsiaTheme="minorEastAsia" w:hAnsi="Arial" w:cs="Arial"/>
          <w:lang w:eastAsia="en-AU"/>
        </w:rPr>
        <w:t>Publication</w:t>
      </w:r>
      <w:r w:rsidRPr="00DE0415">
        <w:rPr>
          <w:rFonts w:ascii="Arial" w:eastAsiaTheme="minorEastAsia" w:hAnsi="Arial" w:cs="Arial"/>
          <w:lang w:eastAsia="en-AU"/>
        </w:rPr>
        <w:t>’.</w:t>
      </w:r>
    </w:p>
    <w:p w14:paraId="21B88659" w14:textId="0C32B0AA" w:rsidR="00207DFB" w:rsidRPr="00DE0415" w:rsidRDefault="00207DFB" w:rsidP="00207DFB">
      <w:pPr>
        <w:rPr>
          <w:rFonts w:ascii="Arial" w:eastAsiaTheme="minorEastAsia" w:hAnsi="Arial" w:cs="Arial"/>
          <w:lang w:eastAsia="en-AU"/>
        </w:rPr>
      </w:pPr>
      <w:r w:rsidRPr="00DE0415">
        <w:rPr>
          <w:rFonts w:ascii="Arial" w:eastAsiaTheme="minorEastAsia" w:hAnsi="Arial" w:cs="Arial"/>
          <w:lang w:eastAsia="en-AU"/>
        </w:rPr>
        <w:t xml:space="preserve">All submissions received up to and including </w:t>
      </w:r>
      <w:r w:rsidR="0054444C" w:rsidRPr="00DE0415">
        <w:rPr>
          <w:rFonts w:ascii="Arial" w:eastAsiaTheme="minorEastAsia" w:hAnsi="Arial" w:cs="Arial"/>
          <w:lang w:eastAsia="en-AU"/>
        </w:rPr>
        <w:t>22 May 2022</w:t>
      </w:r>
      <w:r w:rsidRPr="00DE0415">
        <w:rPr>
          <w:rFonts w:ascii="Arial" w:eastAsiaTheme="minorEastAsia" w:hAnsi="Arial" w:cs="Arial"/>
          <w:lang w:eastAsia="en-AU"/>
        </w:rPr>
        <w:t xml:space="preserve"> will be considered in making the ACMA’s final </w:t>
      </w:r>
      <w:r w:rsidR="000C42B7" w:rsidRPr="00DE0415">
        <w:rPr>
          <w:rFonts w:ascii="Arial" w:eastAsiaTheme="minorEastAsia" w:hAnsi="Arial" w:cs="Arial"/>
          <w:lang w:eastAsia="en-AU"/>
        </w:rPr>
        <w:t>decision</w:t>
      </w:r>
      <w:r w:rsidRPr="00DE0415">
        <w:rPr>
          <w:rFonts w:ascii="Arial" w:eastAsiaTheme="minorEastAsia" w:hAnsi="Arial" w:cs="Arial"/>
          <w:lang w:eastAsia="en-AU"/>
        </w:rPr>
        <w:t xml:space="preserve">. Submissions received after this date will not be considered. </w:t>
      </w:r>
    </w:p>
    <w:p w14:paraId="3F06D255" w14:textId="77777777" w:rsidR="00207DFB" w:rsidRPr="00DE0415" w:rsidRDefault="00207DFB" w:rsidP="00207DFB">
      <w:pPr>
        <w:spacing w:before="80" w:after="120"/>
        <w:ind w:right="805"/>
        <w:rPr>
          <w:rFonts w:ascii="Arial" w:hAnsi="Arial" w:cs="Arial"/>
          <w:b/>
        </w:rPr>
      </w:pPr>
      <w:r w:rsidRPr="00DE0415">
        <w:rPr>
          <w:rFonts w:ascii="Arial" w:hAnsi="Arial" w:cs="Arial"/>
          <w:b/>
        </w:rPr>
        <w:t>Publication of submissions</w:t>
      </w:r>
    </w:p>
    <w:p w14:paraId="3F5DBAE8" w14:textId="0DB4BDEC" w:rsidR="000220EC" w:rsidRPr="00DE0415" w:rsidRDefault="000220EC" w:rsidP="00207DFB">
      <w:pPr>
        <w:rPr>
          <w:rFonts w:ascii="Arial" w:eastAsiaTheme="minorEastAsia" w:hAnsi="Arial" w:cs="Arial"/>
          <w:lang w:eastAsia="en-AU"/>
        </w:rPr>
      </w:pPr>
      <w:r w:rsidRPr="00DE0415">
        <w:rPr>
          <w:rFonts w:ascii="Arial" w:eastAsiaTheme="minorEastAsia" w:hAnsi="Arial" w:cs="Arial"/>
          <w:lang w:eastAsia="en-AU"/>
        </w:rPr>
        <w:t xml:space="preserve">The ACMA’s policy about the publication of submissions is available on </w:t>
      </w:r>
      <w:hyperlink r:id="rId13" w:history="1">
        <w:r w:rsidRPr="00DE0415">
          <w:rPr>
            <w:rStyle w:val="Hyperlink"/>
            <w:rFonts w:ascii="Arial" w:eastAsiaTheme="minorEastAsia" w:hAnsi="Arial" w:cs="Arial"/>
            <w:lang w:eastAsia="en-AU"/>
          </w:rPr>
          <w:t>the ACMA website</w:t>
        </w:r>
      </w:hyperlink>
      <w:r w:rsidRPr="00DE0415">
        <w:rPr>
          <w:rFonts w:ascii="Arial" w:eastAsiaTheme="minorEastAsia" w:hAnsi="Arial" w:cs="Arial"/>
          <w:lang w:eastAsia="en-AU"/>
        </w:rPr>
        <w:t>.</w:t>
      </w:r>
    </w:p>
    <w:p w14:paraId="4EB1EB8E" w14:textId="2182036D" w:rsidR="00FC4C23" w:rsidRPr="00DE0415" w:rsidRDefault="00207DFB" w:rsidP="00FC4C23">
      <w:pPr>
        <w:rPr>
          <w:rFonts w:ascii="Arial" w:eastAsiaTheme="minorEastAsia" w:hAnsi="Arial" w:cs="Arial"/>
          <w:lang w:eastAsia="en-AU"/>
        </w:rPr>
      </w:pPr>
      <w:r w:rsidRPr="00DE0415">
        <w:rPr>
          <w:rFonts w:ascii="Arial" w:eastAsiaTheme="minorEastAsia" w:hAnsi="Arial" w:cs="Arial"/>
          <w:lang w:eastAsia="en-AU"/>
        </w:rPr>
        <w:t xml:space="preserve">In general, the ACMA publishes </w:t>
      </w:r>
      <w:r w:rsidR="00FC4C23" w:rsidRPr="00DE0415">
        <w:rPr>
          <w:rFonts w:ascii="Arial" w:eastAsiaTheme="minorEastAsia" w:hAnsi="Arial" w:cs="Arial"/>
          <w:lang w:eastAsia="en-AU"/>
        </w:rPr>
        <w:t xml:space="preserve">all submissions on its website, including any personal information contained in the submission (such as names and contact details of submitters) except where a submitter has claimed (and the ACMA has accepted) that information is </w:t>
      </w:r>
      <w:r w:rsidR="00FC4C23" w:rsidRPr="00DE0415">
        <w:rPr>
          <w:rFonts w:ascii="Arial" w:eastAsiaTheme="minorEastAsia" w:hAnsi="Arial" w:cs="Arial"/>
          <w:lang w:eastAsia="en-AU"/>
        </w:rPr>
        <w:lastRenderedPageBreak/>
        <w:t>confidential. Confidential information will not be published or otherwise released unless required or authorised by law.</w:t>
      </w:r>
    </w:p>
    <w:p w14:paraId="140C726D" w14:textId="77777777" w:rsidR="00207DFB" w:rsidRPr="00DE0415" w:rsidRDefault="00207DFB" w:rsidP="00207DFB">
      <w:pPr>
        <w:rPr>
          <w:rFonts w:ascii="Arial" w:eastAsiaTheme="minorEastAsia" w:hAnsi="Arial" w:cs="Arial"/>
          <w:lang w:eastAsia="en-AU"/>
        </w:rPr>
      </w:pPr>
      <w:r w:rsidRPr="00DE0415">
        <w:rPr>
          <w:rFonts w:ascii="Arial" w:eastAsiaTheme="minorEastAsia" w:hAnsi="Arial" w:cs="Arial"/>
          <w:lang w:eastAsia="en-AU"/>
        </w:rPr>
        <w:t xml:space="preserve">Please note that the ACMA does not formally acknowledge the receipt of submissions. </w:t>
      </w:r>
    </w:p>
    <w:p w14:paraId="4A9CB5EB" w14:textId="6E2D17B9" w:rsidR="00207DFB" w:rsidRPr="00DE0415" w:rsidRDefault="00207DFB" w:rsidP="00207DFB">
      <w:pPr>
        <w:rPr>
          <w:rFonts w:ascii="Arial" w:eastAsiaTheme="minorEastAsia" w:hAnsi="Arial" w:cs="Arial"/>
          <w:lang w:eastAsia="en-AU"/>
        </w:rPr>
      </w:pPr>
      <w:r w:rsidRPr="00DE0415">
        <w:rPr>
          <w:rFonts w:ascii="Arial" w:eastAsiaTheme="minorEastAsia" w:hAnsi="Arial" w:cs="Arial"/>
          <w:lang w:eastAsia="en-AU"/>
        </w:rPr>
        <w:t xml:space="preserve">Please forward submissions quoting Application Number </w:t>
      </w:r>
      <w:r w:rsidR="007251A7" w:rsidRPr="00DE0415">
        <w:rPr>
          <w:rFonts w:ascii="Arial" w:eastAsiaTheme="minorEastAsia" w:hAnsi="Arial" w:cs="Arial"/>
          <w:lang w:eastAsia="en-AU"/>
        </w:rPr>
        <w:t>13</w:t>
      </w:r>
      <w:r w:rsidR="00B85087" w:rsidRPr="00DE0415">
        <w:rPr>
          <w:rFonts w:ascii="Arial" w:eastAsiaTheme="minorEastAsia" w:hAnsi="Arial" w:cs="Arial"/>
          <w:lang w:eastAsia="en-AU"/>
        </w:rPr>
        <w:t>3</w:t>
      </w:r>
      <w:r w:rsidR="007251A7" w:rsidRPr="00DE0415">
        <w:rPr>
          <w:rFonts w:ascii="Arial" w:eastAsiaTheme="minorEastAsia" w:hAnsi="Arial" w:cs="Arial"/>
          <w:lang w:eastAsia="en-AU"/>
        </w:rPr>
        <w:t xml:space="preserve"> </w:t>
      </w:r>
      <w:r w:rsidRPr="00DE0415">
        <w:rPr>
          <w:rFonts w:ascii="Arial" w:eastAsiaTheme="minorEastAsia" w:hAnsi="Arial" w:cs="Arial"/>
          <w:lang w:eastAsia="en-AU"/>
        </w:rPr>
        <w:t xml:space="preserve">to: </w:t>
      </w:r>
    </w:p>
    <w:p w14:paraId="78FBE191" w14:textId="77777777" w:rsidR="00207DFB" w:rsidRPr="00DE0415" w:rsidRDefault="00207DFB" w:rsidP="00207DFB">
      <w:pPr>
        <w:rPr>
          <w:rFonts w:ascii="Arial" w:eastAsiaTheme="minorEastAsia" w:hAnsi="Arial" w:cs="Arial"/>
          <w:lang w:eastAsia="en-AU"/>
        </w:rPr>
      </w:pPr>
      <w:r w:rsidRPr="00DE0415">
        <w:rPr>
          <w:rFonts w:ascii="Arial" w:eastAsiaTheme="minorEastAsia" w:hAnsi="Arial" w:cs="Arial"/>
          <w:lang w:eastAsia="en-AU"/>
        </w:rPr>
        <w:t xml:space="preserve">Email: </w:t>
      </w:r>
      <w:hyperlink r:id="rId14" w:history="1">
        <w:r w:rsidRPr="00DE0415">
          <w:rPr>
            <w:rStyle w:val="Hyperlink"/>
            <w:rFonts w:ascii="Arial" w:eastAsiaTheme="minorEastAsia" w:hAnsi="Arial" w:cs="Arial"/>
            <w:lang w:eastAsia="en-AU"/>
          </w:rPr>
          <w:t>captioning@acma.gov.au</w:t>
        </w:r>
      </w:hyperlink>
    </w:p>
    <w:p w14:paraId="720978C6" w14:textId="77777777" w:rsidR="00207DFB" w:rsidRPr="00DE0415" w:rsidRDefault="00207DFB" w:rsidP="00207DFB">
      <w:pPr>
        <w:rPr>
          <w:rFonts w:ascii="Arial" w:eastAsiaTheme="minorEastAsia" w:hAnsi="Arial" w:cs="Arial"/>
          <w:lang w:eastAsia="en-AU"/>
        </w:rPr>
      </w:pPr>
      <w:r w:rsidRPr="00DE0415">
        <w:rPr>
          <w:rFonts w:ascii="Arial" w:eastAsiaTheme="minorEastAsia" w:hAnsi="Arial" w:cs="Arial"/>
          <w:lang w:eastAsia="en-AU"/>
        </w:rPr>
        <w:t>Post:</w:t>
      </w:r>
    </w:p>
    <w:p w14:paraId="706B42EE" w14:textId="77777777" w:rsidR="00207DFB" w:rsidRPr="00DE0415" w:rsidRDefault="00207DFB" w:rsidP="00207DFB">
      <w:pPr>
        <w:rPr>
          <w:rFonts w:ascii="Arial" w:eastAsiaTheme="minorEastAsia" w:hAnsi="Arial" w:cs="Arial"/>
          <w:lang w:eastAsia="en-AU"/>
        </w:rPr>
      </w:pPr>
      <w:r w:rsidRPr="00DE0415">
        <w:rPr>
          <w:rFonts w:ascii="Arial" w:eastAsiaTheme="minorEastAsia" w:hAnsi="Arial" w:cs="Arial"/>
          <w:lang w:eastAsia="en-AU"/>
        </w:rPr>
        <w:t>Submissions to Order Applications</w:t>
      </w:r>
      <w:r w:rsidRPr="00DE0415">
        <w:rPr>
          <w:rFonts w:ascii="Arial" w:eastAsiaTheme="minorEastAsia" w:hAnsi="Arial" w:cs="Arial"/>
          <w:lang w:eastAsia="en-AU"/>
        </w:rPr>
        <w:br/>
        <w:t>Diversity, Localism and Accessibility Section</w:t>
      </w:r>
      <w:r w:rsidRPr="00DE0415">
        <w:rPr>
          <w:rFonts w:ascii="Arial" w:eastAsiaTheme="minorEastAsia" w:hAnsi="Arial" w:cs="Arial"/>
          <w:lang w:eastAsia="en-AU"/>
        </w:rPr>
        <w:br/>
        <w:t>Australian Communications and Media Authority</w:t>
      </w:r>
    </w:p>
    <w:p w14:paraId="5DF3A02B" w14:textId="77777777" w:rsidR="00207DFB" w:rsidRPr="00F200A9" w:rsidRDefault="00207DFB" w:rsidP="00207DFB">
      <w:pPr>
        <w:rPr>
          <w:rFonts w:ascii="Arial" w:eastAsiaTheme="minorEastAsia" w:hAnsi="Arial" w:cs="Arial"/>
          <w:lang w:eastAsia="en-AU"/>
        </w:rPr>
      </w:pPr>
      <w:r w:rsidRPr="00DE0415">
        <w:rPr>
          <w:rFonts w:ascii="Arial" w:eastAsiaTheme="minorEastAsia" w:hAnsi="Arial" w:cs="Arial"/>
          <w:lang w:eastAsia="en-AU"/>
        </w:rPr>
        <w:t>PO Box Q500</w:t>
      </w:r>
      <w:r w:rsidRPr="00DE0415">
        <w:rPr>
          <w:rFonts w:ascii="Arial" w:eastAsiaTheme="minorEastAsia" w:hAnsi="Arial" w:cs="Arial"/>
          <w:lang w:eastAsia="en-AU"/>
        </w:rPr>
        <w:br/>
        <w:t>Queen Victoria Building</w:t>
      </w:r>
      <w:r w:rsidRPr="00DE0415">
        <w:rPr>
          <w:rFonts w:ascii="Arial" w:eastAsiaTheme="minorEastAsia" w:hAnsi="Arial" w:cs="Arial"/>
          <w:lang w:eastAsia="en-AU"/>
        </w:rPr>
        <w:br/>
        <w:t>NSW 1230</w:t>
      </w:r>
    </w:p>
    <w:p w14:paraId="66546743" w14:textId="77777777" w:rsidR="00207DFB" w:rsidRPr="00F200A9" w:rsidRDefault="00207DFB" w:rsidP="00207DFB">
      <w:pPr>
        <w:rPr>
          <w:rFonts w:ascii="Arial" w:eastAsiaTheme="minorEastAsia" w:hAnsi="Arial" w:cs="Arial"/>
          <w:lang w:eastAsia="en-AU"/>
        </w:rPr>
      </w:pPr>
    </w:p>
    <w:p w14:paraId="4F0A66C8" w14:textId="77777777" w:rsidR="00B623C6" w:rsidRDefault="00B623C6"/>
    <w:sectPr w:rsidR="00B623C6" w:rsidSect="00D51803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AF5A6D" w14:textId="77777777" w:rsidR="009831DD" w:rsidRDefault="00B07F9A">
      <w:pPr>
        <w:spacing w:after="0" w:line="240" w:lineRule="auto"/>
      </w:pPr>
      <w:r>
        <w:separator/>
      </w:r>
    </w:p>
  </w:endnote>
  <w:endnote w:type="continuationSeparator" w:id="0">
    <w:p w14:paraId="082C384A" w14:textId="77777777" w:rsidR="009831DD" w:rsidRDefault="00B07F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A128CD" w14:textId="77777777" w:rsidR="009831DD" w:rsidRDefault="00B07F9A">
      <w:pPr>
        <w:spacing w:after="0" w:line="240" w:lineRule="auto"/>
      </w:pPr>
      <w:r>
        <w:separator/>
      </w:r>
    </w:p>
  </w:footnote>
  <w:footnote w:type="continuationSeparator" w:id="0">
    <w:p w14:paraId="329EA614" w14:textId="77777777" w:rsidR="009831DD" w:rsidRDefault="00B07F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95B8A"/>
    <w:multiLevelType w:val="hybridMultilevel"/>
    <w:tmpl w:val="1944B8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2D4097"/>
    <w:multiLevelType w:val="hybridMultilevel"/>
    <w:tmpl w:val="2A58D6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5B2E2C"/>
    <w:multiLevelType w:val="hybridMultilevel"/>
    <w:tmpl w:val="4A82D8A8"/>
    <w:lvl w:ilvl="0" w:tplc="0C090001">
      <w:start w:val="1"/>
      <w:numFmt w:val="bullet"/>
      <w:lvlText w:val=""/>
      <w:lvlJc w:val="left"/>
      <w:pPr>
        <w:ind w:left="1622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34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06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78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0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22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94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6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382" w:hanging="360"/>
      </w:pPr>
      <w:rPr>
        <w:rFonts w:ascii="Wingdings" w:hAnsi="Wingdings" w:hint="default"/>
      </w:rPr>
    </w:lvl>
  </w:abstractNum>
  <w:abstractNum w:abstractNumId="3" w15:restartNumberingAfterBreak="0">
    <w:nsid w:val="22C05684"/>
    <w:multiLevelType w:val="hybridMultilevel"/>
    <w:tmpl w:val="A32C776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DD65E4F"/>
    <w:multiLevelType w:val="multilevel"/>
    <w:tmpl w:val="82880600"/>
    <w:lvl w:ilvl="0">
      <w:start w:val="1"/>
      <w:numFmt w:val="decimal"/>
      <w:lvlText w:val="%1."/>
      <w:lvlJc w:val="left"/>
      <w:pPr>
        <w:ind w:left="363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997" w:hanging="491"/>
      </w:pPr>
      <w:rPr>
        <w:rFonts w:hint="default"/>
        <w:i w:val="0"/>
        <w:color w:val="auto"/>
      </w:rPr>
    </w:lvl>
    <w:lvl w:ilvl="2">
      <w:start w:val="1"/>
      <w:numFmt w:val="decimal"/>
      <w:isLgl/>
      <w:lvlText w:val="%1.%2.%3"/>
      <w:lvlJc w:val="left"/>
      <w:pPr>
        <w:ind w:left="72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3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3" w:hanging="144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7DFB"/>
    <w:rsid w:val="000030D5"/>
    <w:rsid w:val="0000681F"/>
    <w:rsid w:val="00016F4B"/>
    <w:rsid w:val="000220EC"/>
    <w:rsid w:val="0006622A"/>
    <w:rsid w:val="000747F3"/>
    <w:rsid w:val="00095780"/>
    <w:rsid w:val="000C42B7"/>
    <w:rsid w:val="000D72B8"/>
    <w:rsid w:val="00110B30"/>
    <w:rsid w:val="00120888"/>
    <w:rsid w:val="001258C0"/>
    <w:rsid w:val="00126590"/>
    <w:rsid w:val="001334F4"/>
    <w:rsid w:val="00142871"/>
    <w:rsid w:val="00183D06"/>
    <w:rsid w:val="00186B1C"/>
    <w:rsid w:val="001B0967"/>
    <w:rsid w:val="001B457C"/>
    <w:rsid w:val="001C7D0F"/>
    <w:rsid w:val="001F39C3"/>
    <w:rsid w:val="00207DFB"/>
    <w:rsid w:val="002605F9"/>
    <w:rsid w:val="002716A4"/>
    <w:rsid w:val="00286866"/>
    <w:rsid w:val="002A3ABD"/>
    <w:rsid w:val="002B3304"/>
    <w:rsid w:val="003008E6"/>
    <w:rsid w:val="003124D0"/>
    <w:rsid w:val="00346961"/>
    <w:rsid w:val="003513D9"/>
    <w:rsid w:val="003649A2"/>
    <w:rsid w:val="00364E63"/>
    <w:rsid w:val="00396E83"/>
    <w:rsid w:val="003C1C77"/>
    <w:rsid w:val="0041231A"/>
    <w:rsid w:val="00414611"/>
    <w:rsid w:val="00427585"/>
    <w:rsid w:val="00433E08"/>
    <w:rsid w:val="00456235"/>
    <w:rsid w:val="004625E5"/>
    <w:rsid w:val="00474817"/>
    <w:rsid w:val="00484D74"/>
    <w:rsid w:val="00496378"/>
    <w:rsid w:val="004A46E2"/>
    <w:rsid w:val="004D76D1"/>
    <w:rsid w:val="00503CE0"/>
    <w:rsid w:val="00514AF3"/>
    <w:rsid w:val="00517196"/>
    <w:rsid w:val="0054444C"/>
    <w:rsid w:val="005452ED"/>
    <w:rsid w:val="00573CE9"/>
    <w:rsid w:val="00587702"/>
    <w:rsid w:val="005C1F4B"/>
    <w:rsid w:val="005D2165"/>
    <w:rsid w:val="005E39B6"/>
    <w:rsid w:val="00612A43"/>
    <w:rsid w:val="00626444"/>
    <w:rsid w:val="00643BE5"/>
    <w:rsid w:val="0064771C"/>
    <w:rsid w:val="00656BFC"/>
    <w:rsid w:val="0067606F"/>
    <w:rsid w:val="007251A7"/>
    <w:rsid w:val="0079221A"/>
    <w:rsid w:val="007A1CBD"/>
    <w:rsid w:val="007C0029"/>
    <w:rsid w:val="00861AD5"/>
    <w:rsid w:val="008B54C0"/>
    <w:rsid w:val="00915BFF"/>
    <w:rsid w:val="00965B55"/>
    <w:rsid w:val="009831DD"/>
    <w:rsid w:val="00984D51"/>
    <w:rsid w:val="00994A0A"/>
    <w:rsid w:val="009A5F73"/>
    <w:rsid w:val="009B1E86"/>
    <w:rsid w:val="009B4159"/>
    <w:rsid w:val="009C5124"/>
    <w:rsid w:val="00A01D32"/>
    <w:rsid w:val="00A05E38"/>
    <w:rsid w:val="00A46E6C"/>
    <w:rsid w:val="00A60E07"/>
    <w:rsid w:val="00A708D3"/>
    <w:rsid w:val="00AA3CB4"/>
    <w:rsid w:val="00AB6066"/>
    <w:rsid w:val="00AC3F72"/>
    <w:rsid w:val="00AE1CB6"/>
    <w:rsid w:val="00AF3A8B"/>
    <w:rsid w:val="00B07F9A"/>
    <w:rsid w:val="00B2448C"/>
    <w:rsid w:val="00B30C82"/>
    <w:rsid w:val="00B43935"/>
    <w:rsid w:val="00B623C6"/>
    <w:rsid w:val="00B656E5"/>
    <w:rsid w:val="00B85087"/>
    <w:rsid w:val="00BB1180"/>
    <w:rsid w:val="00BE379F"/>
    <w:rsid w:val="00C10BD2"/>
    <w:rsid w:val="00C636D7"/>
    <w:rsid w:val="00C87D12"/>
    <w:rsid w:val="00C90D78"/>
    <w:rsid w:val="00CD2F1A"/>
    <w:rsid w:val="00D21A10"/>
    <w:rsid w:val="00D4032C"/>
    <w:rsid w:val="00D602ED"/>
    <w:rsid w:val="00D70938"/>
    <w:rsid w:val="00D83506"/>
    <w:rsid w:val="00DE0415"/>
    <w:rsid w:val="00E57410"/>
    <w:rsid w:val="00E6089A"/>
    <w:rsid w:val="00EC050F"/>
    <w:rsid w:val="00EC5990"/>
    <w:rsid w:val="00ED41B8"/>
    <w:rsid w:val="00EE33A0"/>
    <w:rsid w:val="00EE7493"/>
    <w:rsid w:val="00F06752"/>
    <w:rsid w:val="00F437E1"/>
    <w:rsid w:val="00F7432B"/>
    <w:rsid w:val="00F9650A"/>
    <w:rsid w:val="00F96AA0"/>
    <w:rsid w:val="00FC1D10"/>
    <w:rsid w:val="00FC4C23"/>
    <w:rsid w:val="00FF2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339CD11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7DF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7DFB"/>
  </w:style>
  <w:style w:type="paragraph" w:customStyle="1" w:styleId="Subject">
    <w:name w:val="Subject"/>
    <w:basedOn w:val="Normal"/>
    <w:next w:val="Normal"/>
    <w:rsid w:val="00207DFB"/>
    <w:pPr>
      <w:spacing w:after="480" w:line="240" w:lineRule="auto"/>
    </w:pPr>
    <w:rPr>
      <w:rFonts w:ascii="Times New Roman" w:eastAsia="Times New Roman" w:hAnsi="Times New Roman" w:cs="Times New Roman"/>
      <w:b/>
      <w:sz w:val="24"/>
      <w:szCs w:val="20"/>
    </w:rPr>
  </w:style>
  <w:style w:type="character" w:styleId="Hyperlink">
    <w:name w:val="Hyperlink"/>
    <w:basedOn w:val="DefaultParagraphFont"/>
    <w:uiPriority w:val="99"/>
    <w:rsid w:val="00207DF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07DFB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7DFB"/>
  </w:style>
  <w:style w:type="paragraph" w:styleId="BalloonText">
    <w:name w:val="Balloon Text"/>
    <w:basedOn w:val="Normal"/>
    <w:link w:val="BalloonTextChar"/>
    <w:uiPriority w:val="99"/>
    <w:semiHidden/>
    <w:unhideWhenUsed/>
    <w:rsid w:val="00484D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D74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5E39B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06622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6622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6622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662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6622A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7251A7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220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334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4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acma.gov.au/publication-submissions" TargetMode="Externa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captioning@acm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AM7W7QW6R7VW-674487575-9666</_dlc_DocId>
    <_dlc_DocIdUrl xmlns="d71819ef-55b9-420a-86a4-d36bc037540e">
      <Url>http://collaboration/organisation/cccd/CCB/MOD/_layouts/15/DocIdRedir.aspx?ID=AM7W7QW6R7VW-674487575-9666</Url>
      <Description>AM7W7QW6R7VW-674487575-9666</Description>
    </_dlc_DocIdUrl>
  </documentManagement>
</p:properties>
</file>

<file path=customXml/itemProps1.xml><?xml version="1.0" encoding="utf-8"?>
<ds:datastoreItem xmlns:ds="http://schemas.openxmlformats.org/officeDocument/2006/customXml" ds:itemID="{C2ECDF1D-9738-4E9C-A7C0-969A14D56C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AB037FE-BCB5-41FB-970A-1AB273508319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7A2FC98A-0A06-426C-AE1B-FEAF342BBF6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622760C-531B-4EFD-9DB9-D3F20CCBA99D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31ADF7A8-CAB5-49EE-BD3F-379780101EE2}">
  <ds:schemaRefs>
    <ds:schemaRef ds:uri="http://schemas.microsoft.com/office/2006/metadata/properties"/>
    <ds:schemaRef ds:uri="http://purl.org/dc/terms/"/>
    <ds:schemaRef ds:uri="d71819ef-55b9-420a-86a4-d36bc037540e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465</Words>
  <Characters>2652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2022-04-13T08:28:00Z</dcterms:created>
  <dcterms:modified xsi:type="dcterms:W3CDTF">2022-04-21T01:19:00Z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706ff3ea-da24-4b51-b572-437053cbf83b</vt:lpwstr>
  </property>
  <property fmtid="{D5CDD505-2E9C-101B-9397-08002B2CF9AE}" pid="3" name="ContentTypeId">
    <vt:lpwstr>0x010100C3F99C8C096DCE4E86DD43B0E41819A8</vt:lpwstr>
  </property>
</Properties>
</file>