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F9594" w14:textId="77777777" w:rsidR="00322E5E" w:rsidRDefault="00F063CC" w:rsidP="001A0ECE">
      <w:pPr>
        <w:rPr>
          <w:b/>
          <w:sz w:val="28"/>
          <w:szCs w:val="28"/>
        </w:rPr>
      </w:pPr>
      <w:r>
        <w:rPr>
          <w:b/>
          <w:noProof/>
          <w:sz w:val="28"/>
          <w:szCs w:val="28"/>
          <w:lang w:eastAsia="en-AU"/>
        </w:rPr>
        <w:drawing>
          <wp:inline distT="0" distB="0" distL="0" distR="0" wp14:anchorId="47D6AFD8" wp14:editId="1224BB81">
            <wp:extent cx="5161915" cy="61912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1915" cy="619125"/>
                    </a:xfrm>
                    <a:prstGeom prst="rect">
                      <a:avLst/>
                    </a:prstGeom>
                    <a:noFill/>
                  </pic:spPr>
                </pic:pic>
              </a:graphicData>
            </a:graphic>
          </wp:inline>
        </w:drawing>
      </w:r>
    </w:p>
    <w:p w14:paraId="042A1B1F" w14:textId="77777777" w:rsidR="00F063CC" w:rsidRDefault="00F063CC" w:rsidP="001A0ECE">
      <w:pPr>
        <w:rPr>
          <w:b/>
          <w:sz w:val="28"/>
          <w:szCs w:val="28"/>
        </w:rPr>
      </w:pPr>
    </w:p>
    <w:p w14:paraId="5E5F2B42" w14:textId="77777777" w:rsidR="00F063CC" w:rsidRDefault="00F063CC" w:rsidP="001A0ECE">
      <w:pPr>
        <w:rPr>
          <w:b/>
          <w:sz w:val="28"/>
          <w:szCs w:val="28"/>
        </w:rPr>
      </w:pPr>
    </w:p>
    <w:p w14:paraId="040B6942" w14:textId="77777777" w:rsidR="001A0ECE" w:rsidRPr="001C7B04" w:rsidRDefault="001A0ECE" w:rsidP="001A0ECE">
      <w:pPr>
        <w:rPr>
          <w:b/>
          <w:i/>
          <w:sz w:val="28"/>
          <w:szCs w:val="28"/>
        </w:rPr>
      </w:pPr>
      <w:r w:rsidRPr="001C7B04">
        <w:rPr>
          <w:b/>
          <w:sz w:val="28"/>
          <w:szCs w:val="28"/>
        </w:rPr>
        <w:t xml:space="preserve">Joint response by Mobile Satellite Services Australia and </w:t>
      </w:r>
      <w:proofErr w:type="spellStart"/>
      <w:r w:rsidRPr="001C7B04">
        <w:rPr>
          <w:b/>
          <w:sz w:val="28"/>
          <w:szCs w:val="28"/>
        </w:rPr>
        <w:t>Pivotel</w:t>
      </w:r>
      <w:proofErr w:type="spellEnd"/>
      <w:r w:rsidRPr="001C7B04">
        <w:rPr>
          <w:b/>
          <w:sz w:val="28"/>
          <w:szCs w:val="28"/>
        </w:rPr>
        <w:t xml:space="preserve"> to ACMA’s consultation </w:t>
      </w:r>
      <w:r w:rsidR="00D37901" w:rsidRPr="001C7B04">
        <w:rPr>
          <w:b/>
          <w:sz w:val="28"/>
          <w:szCs w:val="28"/>
        </w:rPr>
        <w:t>37/2021</w:t>
      </w:r>
      <w:r w:rsidR="00322E5E" w:rsidRPr="001C7B04">
        <w:rPr>
          <w:sz w:val="28"/>
          <w:szCs w:val="28"/>
        </w:rPr>
        <w:t xml:space="preserve"> </w:t>
      </w:r>
      <w:r w:rsidR="00322E5E" w:rsidRPr="001C7B04">
        <w:rPr>
          <w:b/>
          <w:sz w:val="28"/>
          <w:szCs w:val="28"/>
        </w:rPr>
        <w:t xml:space="preserve">of 18 October, 2021: </w:t>
      </w:r>
      <w:r w:rsidR="00D37901" w:rsidRPr="001C7B04">
        <w:rPr>
          <w:b/>
          <w:i/>
          <w:sz w:val="28"/>
          <w:szCs w:val="28"/>
        </w:rPr>
        <w:t xml:space="preserve">Radio local area networks (RLANs) in the 6 GHz band </w:t>
      </w:r>
    </w:p>
    <w:p w14:paraId="44D1BA21" w14:textId="77777777" w:rsidR="00D37901" w:rsidRDefault="00D37901" w:rsidP="001A0ECE">
      <w:pPr>
        <w:rPr>
          <w:b/>
          <w:i/>
          <w:sz w:val="28"/>
          <w:szCs w:val="28"/>
        </w:rPr>
      </w:pPr>
    </w:p>
    <w:p w14:paraId="3CDE63D2" w14:textId="77777777" w:rsidR="00D37901" w:rsidRDefault="00322E5E" w:rsidP="001A0ECE">
      <w:pPr>
        <w:rPr>
          <w:b/>
          <w:sz w:val="24"/>
          <w:szCs w:val="24"/>
        </w:rPr>
      </w:pPr>
      <w:r w:rsidRPr="00322E5E">
        <w:rPr>
          <w:b/>
          <w:sz w:val="24"/>
          <w:szCs w:val="24"/>
        </w:rPr>
        <w:t>Introduction</w:t>
      </w:r>
      <w:r w:rsidR="009C2889">
        <w:rPr>
          <w:b/>
          <w:sz w:val="24"/>
          <w:szCs w:val="24"/>
        </w:rPr>
        <w:t xml:space="preserve"> and background</w:t>
      </w:r>
    </w:p>
    <w:p w14:paraId="3AA85558" w14:textId="5E23A003" w:rsidR="00322E5E" w:rsidRDefault="004450F3" w:rsidP="001A0ECE">
      <w:pPr>
        <w:rPr>
          <w:sz w:val="24"/>
          <w:szCs w:val="24"/>
        </w:rPr>
      </w:pPr>
      <w:r>
        <w:rPr>
          <w:sz w:val="24"/>
          <w:szCs w:val="24"/>
        </w:rPr>
        <w:t xml:space="preserve">On 30 </w:t>
      </w:r>
      <w:r w:rsidR="00322E5E">
        <w:rPr>
          <w:sz w:val="24"/>
          <w:szCs w:val="24"/>
        </w:rPr>
        <w:t>June</w:t>
      </w:r>
      <w:r>
        <w:rPr>
          <w:sz w:val="24"/>
          <w:szCs w:val="24"/>
        </w:rPr>
        <w:t>, 2021</w:t>
      </w:r>
      <w:r w:rsidR="00322E5E">
        <w:rPr>
          <w:sz w:val="24"/>
          <w:szCs w:val="24"/>
        </w:rPr>
        <w:t xml:space="preserve">, Mobile Satellite Services Australia Pty Ltd, ACN </w:t>
      </w:r>
      <w:r w:rsidR="00322E5E" w:rsidRPr="00322E5E">
        <w:rPr>
          <w:sz w:val="24"/>
          <w:szCs w:val="24"/>
        </w:rPr>
        <w:t>645 696 251</w:t>
      </w:r>
      <w:r>
        <w:rPr>
          <w:sz w:val="24"/>
          <w:szCs w:val="24"/>
        </w:rPr>
        <w:t xml:space="preserve"> (</w:t>
      </w:r>
      <w:r w:rsidRPr="004450F3">
        <w:rPr>
          <w:i/>
          <w:sz w:val="24"/>
          <w:szCs w:val="24"/>
        </w:rPr>
        <w:t>MSSA</w:t>
      </w:r>
      <w:r>
        <w:rPr>
          <w:sz w:val="24"/>
          <w:szCs w:val="24"/>
        </w:rPr>
        <w:t>)</w:t>
      </w:r>
      <w:r w:rsidR="00322E5E">
        <w:rPr>
          <w:sz w:val="24"/>
          <w:szCs w:val="24"/>
        </w:rPr>
        <w:t xml:space="preserve">, </w:t>
      </w:r>
      <w:r w:rsidR="00EE3427">
        <w:rPr>
          <w:sz w:val="24"/>
          <w:szCs w:val="24"/>
        </w:rPr>
        <w:t xml:space="preserve">a </w:t>
      </w:r>
      <w:r w:rsidR="00C81314">
        <w:rPr>
          <w:sz w:val="24"/>
          <w:szCs w:val="24"/>
        </w:rPr>
        <w:t>wholly</w:t>
      </w:r>
      <w:r w:rsidR="00EE3427">
        <w:rPr>
          <w:sz w:val="24"/>
          <w:szCs w:val="24"/>
        </w:rPr>
        <w:t xml:space="preserve"> owned </w:t>
      </w:r>
      <w:r w:rsidR="000A25C5">
        <w:rPr>
          <w:sz w:val="24"/>
          <w:szCs w:val="24"/>
        </w:rPr>
        <w:t>subsidiary of Globalstar</w:t>
      </w:r>
      <w:r w:rsidR="00EE3427">
        <w:rPr>
          <w:sz w:val="24"/>
          <w:szCs w:val="24"/>
        </w:rPr>
        <w:t xml:space="preserve">, Inc. in the United States, </w:t>
      </w:r>
      <w:r>
        <w:rPr>
          <w:sz w:val="24"/>
          <w:szCs w:val="24"/>
        </w:rPr>
        <w:t>acquired</w:t>
      </w:r>
      <w:r w:rsidR="009C2889">
        <w:rPr>
          <w:sz w:val="24"/>
          <w:szCs w:val="24"/>
        </w:rPr>
        <w:t xml:space="preserve"> from </w:t>
      </w:r>
      <w:proofErr w:type="spellStart"/>
      <w:r w:rsidR="009C2889">
        <w:rPr>
          <w:sz w:val="24"/>
          <w:szCs w:val="24"/>
        </w:rPr>
        <w:t>Pivotel</w:t>
      </w:r>
      <w:proofErr w:type="spellEnd"/>
      <w:r>
        <w:rPr>
          <w:sz w:val="24"/>
          <w:szCs w:val="24"/>
        </w:rPr>
        <w:t xml:space="preserve"> </w:t>
      </w:r>
      <w:r w:rsidR="009C2889">
        <w:rPr>
          <w:sz w:val="24"/>
          <w:szCs w:val="24"/>
        </w:rPr>
        <w:t>Group Pty Ltd (</w:t>
      </w:r>
      <w:proofErr w:type="spellStart"/>
      <w:r w:rsidR="009C2889" w:rsidRPr="009C2889">
        <w:rPr>
          <w:i/>
          <w:sz w:val="24"/>
          <w:szCs w:val="24"/>
        </w:rPr>
        <w:t>Pivotel</w:t>
      </w:r>
      <w:proofErr w:type="spellEnd"/>
      <w:r w:rsidR="009C2889">
        <w:rPr>
          <w:sz w:val="24"/>
          <w:szCs w:val="24"/>
        </w:rPr>
        <w:t xml:space="preserve">) </w:t>
      </w:r>
      <w:r w:rsidR="009202E4">
        <w:rPr>
          <w:sz w:val="24"/>
          <w:szCs w:val="24"/>
        </w:rPr>
        <w:t xml:space="preserve">the </w:t>
      </w:r>
      <w:r w:rsidR="00CE0035">
        <w:rPr>
          <w:sz w:val="24"/>
          <w:szCs w:val="24"/>
        </w:rPr>
        <w:t>three</w:t>
      </w:r>
      <w:r w:rsidR="00EE3427">
        <w:rPr>
          <w:sz w:val="24"/>
          <w:szCs w:val="24"/>
        </w:rPr>
        <w:t xml:space="preserve"> Australian </w:t>
      </w:r>
      <w:r>
        <w:rPr>
          <w:sz w:val="24"/>
          <w:szCs w:val="24"/>
        </w:rPr>
        <w:t xml:space="preserve">gateway </w:t>
      </w:r>
      <w:r w:rsidR="00EE3427">
        <w:rPr>
          <w:sz w:val="24"/>
          <w:szCs w:val="24"/>
        </w:rPr>
        <w:t>Earth stations that access Globalstar’s worldwide Mobile Satellite Service</w:t>
      </w:r>
      <w:r w:rsidR="00987D26">
        <w:rPr>
          <w:sz w:val="24"/>
          <w:szCs w:val="24"/>
        </w:rPr>
        <w:t xml:space="preserve"> (</w:t>
      </w:r>
      <w:r w:rsidR="00987D26" w:rsidRPr="00987D26">
        <w:rPr>
          <w:i/>
          <w:sz w:val="24"/>
          <w:szCs w:val="24"/>
        </w:rPr>
        <w:t>MSS</w:t>
      </w:r>
      <w:r w:rsidR="00987D26">
        <w:rPr>
          <w:sz w:val="24"/>
          <w:szCs w:val="24"/>
        </w:rPr>
        <w:t>)</w:t>
      </w:r>
      <w:r w:rsidR="00EE3427">
        <w:rPr>
          <w:sz w:val="24"/>
          <w:szCs w:val="24"/>
        </w:rPr>
        <w:t xml:space="preserve"> network. MSSA has </w:t>
      </w:r>
      <w:r w:rsidR="00C81314">
        <w:rPr>
          <w:sz w:val="24"/>
          <w:szCs w:val="24"/>
        </w:rPr>
        <w:t xml:space="preserve">been operating </w:t>
      </w:r>
      <w:r w:rsidR="00EE3427">
        <w:rPr>
          <w:sz w:val="24"/>
          <w:szCs w:val="24"/>
        </w:rPr>
        <w:t xml:space="preserve">the </w:t>
      </w:r>
      <w:r w:rsidR="00C81314">
        <w:rPr>
          <w:sz w:val="24"/>
          <w:szCs w:val="24"/>
        </w:rPr>
        <w:t xml:space="preserve">Australian </w:t>
      </w:r>
      <w:r w:rsidR="0024715C">
        <w:rPr>
          <w:sz w:val="24"/>
          <w:szCs w:val="24"/>
        </w:rPr>
        <w:t xml:space="preserve">wholesale </w:t>
      </w:r>
      <w:r w:rsidR="000A25C5">
        <w:rPr>
          <w:sz w:val="24"/>
          <w:szCs w:val="24"/>
        </w:rPr>
        <w:t>satellite bu</w:t>
      </w:r>
      <w:r w:rsidR="00C81314">
        <w:rPr>
          <w:sz w:val="24"/>
          <w:szCs w:val="24"/>
        </w:rPr>
        <w:t>siness</w:t>
      </w:r>
      <w:r w:rsidR="000A25C5">
        <w:rPr>
          <w:sz w:val="24"/>
          <w:szCs w:val="24"/>
        </w:rPr>
        <w:t xml:space="preserve"> for the past few months</w:t>
      </w:r>
      <w:r w:rsidR="009202E4">
        <w:rPr>
          <w:sz w:val="24"/>
          <w:szCs w:val="24"/>
        </w:rPr>
        <w:t xml:space="preserve"> </w:t>
      </w:r>
      <w:r w:rsidR="001D2E92">
        <w:rPr>
          <w:sz w:val="24"/>
          <w:szCs w:val="24"/>
        </w:rPr>
        <w:t>under its own carrier licence and eight apparatus licences</w:t>
      </w:r>
      <w:r w:rsidR="001C7B04">
        <w:rPr>
          <w:sz w:val="24"/>
          <w:szCs w:val="24"/>
        </w:rPr>
        <w:t>,</w:t>
      </w:r>
      <w:r w:rsidR="0024715C">
        <w:rPr>
          <w:sz w:val="24"/>
          <w:szCs w:val="24"/>
        </w:rPr>
        <w:t xml:space="preserve"> with </w:t>
      </w:r>
      <w:proofErr w:type="spellStart"/>
      <w:r w:rsidR="0024715C">
        <w:rPr>
          <w:sz w:val="24"/>
          <w:szCs w:val="24"/>
        </w:rPr>
        <w:t>Pivotel</w:t>
      </w:r>
      <w:proofErr w:type="spellEnd"/>
      <w:r w:rsidR="0024715C">
        <w:rPr>
          <w:sz w:val="24"/>
          <w:szCs w:val="24"/>
        </w:rPr>
        <w:t xml:space="preserve"> continuing to operate its </w:t>
      </w:r>
      <w:r w:rsidR="008B0349">
        <w:rPr>
          <w:sz w:val="24"/>
          <w:szCs w:val="24"/>
        </w:rPr>
        <w:t xml:space="preserve">own </w:t>
      </w:r>
      <w:r w:rsidR="001C7B04">
        <w:rPr>
          <w:sz w:val="24"/>
          <w:szCs w:val="24"/>
        </w:rPr>
        <w:t xml:space="preserve">Globalstar </w:t>
      </w:r>
      <w:r w:rsidR="0024715C">
        <w:rPr>
          <w:sz w:val="24"/>
          <w:szCs w:val="24"/>
        </w:rPr>
        <w:t>business at the retail customer level</w:t>
      </w:r>
      <w:r w:rsidR="00EE3427">
        <w:rPr>
          <w:sz w:val="24"/>
          <w:szCs w:val="24"/>
        </w:rPr>
        <w:t>.</w:t>
      </w:r>
    </w:p>
    <w:p w14:paraId="66DED394" w14:textId="77777777" w:rsidR="00EE3427" w:rsidRDefault="009C2889" w:rsidP="001A0ECE">
      <w:pPr>
        <w:rPr>
          <w:sz w:val="24"/>
          <w:szCs w:val="24"/>
        </w:rPr>
      </w:pPr>
      <w:r>
        <w:rPr>
          <w:sz w:val="24"/>
          <w:szCs w:val="24"/>
        </w:rPr>
        <w:t xml:space="preserve">Two of the frequency bands licensed to MSSA are 5 091-5 250 MHz (used for Earth-to-space feeder links) and 6 875-7 055 MHz (used for space-to-Earth feeder links) </w:t>
      </w:r>
      <w:r w:rsidR="00987D26">
        <w:rPr>
          <w:sz w:val="24"/>
          <w:szCs w:val="24"/>
        </w:rPr>
        <w:t>at</w:t>
      </w:r>
      <w:r>
        <w:rPr>
          <w:sz w:val="24"/>
          <w:szCs w:val="24"/>
        </w:rPr>
        <w:t xml:space="preserve"> </w:t>
      </w:r>
      <w:r w:rsidR="00C81314">
        <w:rPr>
          <w:sz w:val="24"/>
          <w:szCs w:val="24"/>
        </w:rPr>
        <w:t>its</w:t>
      </w:r>
      <w:r>
        <w:rPr>
          <w:sz w:val="24"/>
          <w:szCs w:val="24"/>
        </w:rPr>
        <w:t xml:space="preserve"> gateway sites in Dubbo, NSW, Mt. Isa, QLD and Meekatharra, WA.  </w:t>
      </w:r>
      <w:r w:rsidR="00987D26">
        <w:rPr>
          <w:sz w:val="24"/>
          <w:szCs w:val="24"/>
        </w:rPr>
        <w:t>Since taking over the wholesale MSS business</w:t>
      </w:r>
      <w:r w:rsidR="001C7B04">
        <w:rPr>
          <w:sz w:val="24"/>
          <w:szCs w:val="24"/>
        </w:rPr>
        <w:t xml:space="preserve"> </w:t>
      </w:r>
      <w:r w:rsidR="00987D26">
        <w:rPr>
          <w:sz w:val="24"/>
          <w:szCs w:val="24"/>
        </w:rPr>
        <w:t xml:space="preserve">MSSA has made a significant capital investment to upgrade the gateway stations with </w:t>
      </w:r>
      <w:r w:rsidR="00AA0B1D">
        <w:rPr>
          <w:sz w:val="24"/>
          <w:szCs w:val="24"/>
        </w:rPr>
        <w:t xml:space="preserve">multiple </w:t>
      </w:r>
      <w:r w:rsidR="00987D26">
        <w:rPr>
          <w:sz w:val="24"/>
          <w:szCs w:val="24"/>
        </w:rPr>
        <w:t xml:space="preserve">new non-geostationary orbit </w:t>
      </w:r>
      <w:r w:rsidR="0024715C">
        <w:rPr>
          <w:sz w:val="24"/>
          <w:szCs w:val="24"/>
        </w:rPr>
        <w:t>(</w:t>
      </w:r>
      <w:r w:rsidR="0024715C" w:rsidRPr="0024715C">
        <w:rPr>
          <w:i/>
          <w:sz w:val="24"/>
          <w:szCs w:val="24"/>
        </w:rPr>
        <w:t>non-GSO</w:t>
      </w:r>
      <w:r w:rsidR="0024715C">
        <w:rPr>
          <w:sz w:val="24"/>
          <w:szCs w:val="24"/>
        </w:rPr>
        <w:t xml:space="preserve">) </w:t>
      </w:r>
      <w:r w:rsidR="00987D26">
        <w:rPr>
          <w:sz w:val="24"/>
          <w:szCs w:val="24"/>
        </w:rPr>
        <w:t xml:space="preserve">tracking antennas and related transmitting and receiving equipment.    </w:t>
      </w:r>
    </w:p>
    <w:p w14:paraId="0D67C0F7" w14:textId="77777777" w:rsidR="00574BE2" w:rsidRDefault="000A25C5" w:rsidP="001A0ECE">
      <w:pPr>
        <w:rPr>
          <w:sz w:val="24"/>
          <w:szCs w:val="24"/>
        </w:rPr>
      </w:pPr>
      <w:r>
        <w:rPr>
          <w:sz w:val="24"/>
          <w:szCs w:val="24"/>
        </w:rPr>
        <w:t xml:space="preserve">MSSA and </w:t>
      </w:r>
      <w:proofErr w:type="spellStart"/>
      <w:r>
        <w:rPr>
          <w:sz w:val="24"/>
          <w:szCs w:val="24"/>
        </w:rPr>
        <w:t>Pivotel</w:t>
      </w:r>
      <w:proofErr w:type="spellEnd"/>
      <w:r>
        <w:rPr>
          <w:sz w:val="24"/>
          <w:szCs w:val="24"/>
        </w:rPr>
        <w:t xml:space="preserve"> </w:t>
      </w:r>
      <w:r w:rsidR="00574BE2">
        <w:rPr>
          <w:sz w:val="24"/>
          <w:szCs w:val="24"/>
        </w:rPr>
        <w:t xml:space="preserve">have reviewed the ACMA’s </w:t>
      </w:r>
      <w:bookmarkStart w:id="0" w:name="_Hlk85121099"/>
      <w:proofErr w:type="gramStart"/>
      <w:r w:rsidR="00574BE2" w:rsidRPr="00FF375A">
        <w:rPr>
          <w:i/>
          <w:sz w:val="24"/>
          <w:szCs w:val="24"/>
        </w:rPr>
        <w:t>Proposed</w:t>
      </w:r>
      <w:proofErr w:type="gramEnd"/>
      <w:r w:rsidR="00574BE2" w:rsidRPr="00FF375A">
        <w:rPr>
          <w:i/>
          <w:sz w:val="24"/>
          <w:szCs w:val="24"/>
        </w:rPr>
        <w:t xml:space="preserve"> updates to the LIPD Class Licence for 6 GHz RLANs</w:t>
      </w:r>
      <w:r w:rsidR="00574BE2">
        <w:rPr>
          <w:b/>
          <w:i/>
          <w:sz w:val="24"/>
          <w:szCs w:val="24"/>
        </w:rPr>
        <w:t xml:space="preserve"> </w:t>
      </w:r>
      <w:bookmarkEnd w:id="0"/>
      <w:r w:rsidR="00574BE2">
        <w:rPr>
          <w:sz w:val="24"/>
          <w:szCs w:val="24"/>
        </w:rPr>
        <w:t xml:space="preserve">consultancy </w:t>
      </w:r>
      <w:r w:rsidR="00C93D4B">
        <w:rPr>
          <w:sz w:val="24"/>
          <w:szCs w:val="24"/>
        </w:rPr>
        <w:t xml:space="preserve">of October, 2021 </w:t>
      </w:r>
      <w:r w:rsidR="00574BE2">
        <w:rPr>
          <w:sz w:val="24"/>
          <w:szCs w:val="24"/>
        </w:rPr>
        <w:t xml:space="preserve">and would like to provide our </w:t>
      </w:r>
      <w:r w:rsidR="00EB1821">
        <w:rPr>
          <w:sz w:val="24"/>
          <w:szCs w:val="24"/>
        </w:rPr>
        <w:t xml:space="preserve">feedback and </w:t>
      </w:r>
      <w:r w:rsidR="00574BE2">
        <w:rPr>
          <w:sz w:val="24"/>
          <w:szCs w:val="24"/>
        </w:rPr>
        <w:t>recommendations on a number of</w:t>
      </w:r>
      <w:r w:rsidR="00C93D4B">
        <w:rPr>
          <w:sz w:val="24"/>
          <w:szCs w:val="24"/>
        </w:rPr>
        <w:t xml:space="preserve"> the</w:t>
      </w:r>
      <w:r w:rsidR="00574BE2">
        <w:rPr>
          <w:sz w:val="24"/>
          <w:szCs w:val="24"/>
        </w:rPr>
        <w:t xml:space="preserve"> </w:t>
      </w:r>
      <w:r w:rsidR="00574BE2" w:rsidRPr="00C93D4B">
        <w:rPr>
          <w:i/>
          <w:sz w:val="24"/>
          <w:szCs w:val="24"/>
        </w:rPr>
        <w:t>Issues for comment</w:t>
      </w:r>
      <w:r w:rsidR="00574BE2">
        <w:rPr>
          <w:sz w:val="24"/>
          <w:szCs w:val="24"/>
        </w:rPr>
        <w:t xml:space="preserve"> </w:t>
      </w:r>
      <w:r w:rsidR="00C93D4B">
        <w:rPr>
          <w:sz w:val="24"/>
          <w:szCs w:val="24"/>
        </w:rPr>
        <w:t xml:space="preserve">on pages 2 and 3 of </w:t>
      </w:r>
      <w:r w:rsidR="00574BE2">
        <w:rPr>
          <w:sz w:val="24"/>
          <w:szCs w:val="24"/>
        </w:rPr>
        <w:t xml:space="preserve">the paper.  </w:t>
      </w:r>
    </w:p>
    <w:p w14:paraId="6062824B" w14:textId="77777777" w:rsidR="001C7B04" w:rsidRDefault="001C7B04" w:rsidP="001A0ECE">
      <w:pPr>
        <w:rPr>
          <w:sz w:val="24"/>
          <w:szCs w:val="24"/>
        </w:rPr>
      </w:pPr>
    </w:p>
    <w:p w14:paraId="3E2D6AC9" w14:textId="77777777" w:rsidR="00C81B6B" w:rsidRDefault="00EF0059" w:rsidP="00EF0059">
      <w:pPr>
        <w:pStyle w:val="ListParagraph"/>
        <w:numPr>
          <w:ilvl w:val="0"/>
          <w:numId w:val="1"/>
        </w:numPr>
        <w:rPr>
          <w:b/>
          <w:sz w:val="24"/>
          <w:szCs w:val="24"/>
        </w:rPr>
      </w:pPr>
      <w:r w:rsidRPr="00EF0059">
        <w:rPr>
          <w:b/>
          <w:sz w:val="24"/>
          <w:szCs w:val="24"/>
        </w:rPr>
        <w:t xml:space="preserve">Lower 6 GHz band </w:t>
      </w:r>
      <w:r>
        <w:rPr>
          <w:b/>
          <w:sz w:val="24"/>
          <w:szCs w:val="24"/>
        </w:rPr>
        <w:t>(5925–6425 MHz</w:t>
      </w:r>
      <w:r w:rsidR="00C93D4B" w:rsidRPr="00EF0059">
        <w:rPr>
          <w:b/>
          <w:sz w:val="24"/>
          <w:szCs w:val="24"/>
        </w:rPr>
        <w:t>)</w:t>
      </w:r>
    </w:p>
    <w:p w14:paraId="6F667E4D" w14:textId="77777777" w:rsidR="0024715C" w:rsidRDefault="00C93D4B" w:rsidP="00B455FD">
      <w:pPr>
        <w:rPr>
          <w:sz w:val="24"/>
          <w:szCs w:val="24"/>
        </w:rPr>
      </w:pPr>
      <w:r w:rsidRPr="00B455FD">
        <w:rPr>
          <w:sz w:val="24"/>
          <w:szCs w:val="24"/>
        </w:rPr>
        <w:t xml:space="preserve">We </w:t>
      </w:r>
      <w:r w:rsidR="000C660B" w:rsidRPr="00B455FD">
        <w:rPr>
          <w:sz w:val="24"/>
          <w:szCs w:val="24"/>
        </w:rPr>
        <w:t xml:space="preserve">note </w:t>
      </w:r>
      <w:r w:rsidRPr="00B455FD">
        <w:rPr>
          <w:sz w:val="24"/>
          <w:szCs w:val="24"/>
        </w:rPr>
        <w:t xml:space="preserve">the ACMA’s proposal to </w:t>
      </w:r>
      <w:r w:rsidR="000C660B" w:rsidRPr="00B455FD">
        <w:rPr>
          <w:sz w:val="24"/>
          <w:szCs w:val="24"/>
        </w:rPr>
        <w:t xml:space="preserve">make this </w:t>
      </w:r>
      <w:r w:rsidR="00235A57" w:rsidRPr="00B455FD">
        <w:rPr>
          <w:sz w:val="24"/>
          <w:szCs w:val="24"/>
        </w:rPr>
        <w:t xml:space="preserve">500 MHz of additional bandwidth available </w:t>
      </w:r>
      <w:r w:rsidR="000C660B" w:rsidRPr="00B455FD">
        <w:rPr>
          <w:sz w:val="24"/>
          <w:szCs w:val="24"/>
        </w:rPr>
        <w:t xml:space="preserve">to </w:t>
      </w:r>
      <w:r w:rsidR="00114827">
        <w:rPr>
          <w:i/>
          <w:sz w:val="24"/>
          <w:szCs w:val="24"/>
        </w:rPr>
        <w:t>c</w:t>
      </w:r>
      <w:r w:rsidR="000C660B" w:rsidRPr="00B455FD">
        <w:rPr>
          <w:i/>
          <w:sz w:val="24"/>
          <w:szCs w:val="24"/>
        </w:rPr>
        <w:t>lass licensed</w:t>
      </w:r>
      <w:r w:rsidR="000C660B" w:rsidRPr="00B455FD">
        <w:rPr>
          <w:sz w:val="24"/>
          <w:szCs w:val="24"/>
        </w:rPr>
        <w:t xml:space="preserve"> low power and very low power RLANs in the short term</w:t>
      </w:r>
      <w:r w:rsidR="00235A57" w:rsidRPr="00B455FD">
        <w:rPr>
          <w:sz w:val="24"/>
          <w:szCs w:val="24"/>
        </w:rPr>
        <w:t>.  U</w:t>
      </w:r>
      <w:r w:rsidR="000C660B" w:rsidRPr="00B455FD">
        <w:rPr>
          <w:sz w:val="24"/>
          <w:szCs w:val="24"/>
        </w:rPr>
        <w:t xml:space="preserve">nder technical conditions </w:t>
      </w:r>
      <w:r w:rsidR="00235A57" w:rsidRPr="00B455FD">
        <w:rPr>
          <w:sz w:val="24"/>
          <w:szCs w:val="24"/>
        </w:rPr>
        <w:t>which will allow reasonable</w:t>
      </w:r>
      <w:r w:rsidR="00EB1821" w:rsidRPr="00B455FD">
        <w:rPr>
          <w:sz w:val="24"/>
          <w:szCs w:val="24"/>
        </w:rPr>
        <w:t xml:space="preserve"> RLAN operating</w:t>
      </w:r>
      <w:r w:rsidR="00235A57" w:rsidRPr="00B455FD">
        <w:rPr>
          <w:sz w:val="24"/>
          <w:szCs w:val="24"/>
        </w:rPr>
        <w:t xml:space="preserve"> performance and </w:t>
      </w:r>
      <w:r w:rsidR="0024715C">
        <w:rPr>
          <w:sz w:val="24"/>
          <w:szCs w:val="24"/>
        </w:rPr>
        <w:t xml:space="preserve">provide </w:t>
      </w:r>
      <w:r w:rsidR="00235A57" w:rsidRPr="00B455FD">
        <w:rPr>
          <w:sz w:val="24"/>
          <w:szCs w:val="24"/>
        </w:rPr>
        <w:t>adequate protection from interference to other spectrum users</w:t>
      </w:r>
      <w:r w:rsidR="0024715C">
        <w:rPr>
          <w:sz w:val="24"/>
          <w:szCs w:val="24"/>
        </w:rPr>
        <w:t xml:space="preserve"> in the band</w:t>
      </w:r>
      <w:r w:rsidR="00235A57" w:rsidRPr="00B455FD">
        <w:rPr>
          <w:sz w:val="24"/>
          <w:szCs w:val="24"/>
        </w:rPr>
        <w:t xml:space="preserve">. </w:t>
      </w:r>
    </w:p>
    <w:p w14:paraId="4A0855A5" w14:textId="77777777" w:rsidR="00EF0059" w:rsidRDefault="00EF0059" w:rsidP="00B455FD">
      <w:pPr>
        <w:rPr>
          <w:sz w:val="24"/>
          <w:szCs w:val="24"/>
        </w:rPr>
      </w:pPr>
      <w:r w:rsidRPr="00B455FD">
        <w:rPr>
          <w:sz w:val="24"/>
          <w:szCs w:val="24"/>
        </w:rPr>
        <w:t xml:space="preserve">As advised in our submission to the previous 12/2021 consultation, </w:t>
      </w:r>
      <w:r w:rsidR="005E286F">
        <w:rPr>
          <w:sz w:val="24"/>
          <w:szCs w:val="24"/>
        </w:rPr>
        <w:t xml:space="preserve">while </w:t>
      </w:r>
      <w:r w:rsidR="00EB1821" w:rsidRPr="00B455FD">
        <w:rPr>
          <w:sz w:val="24"/>
          <w:szCs w:val="24"/>
        </w:rPr>
        <w:t>we do</w:t>
      </w:r>
      <w:r w:rsidR="004B74B8">
        <w:rPr>
          <w:sz w:val="24"/>
          <w:szCs w:val="24"/>
        </w:rPr>
        <w:t xml:space="preserve"> not</w:t>
      </w:r>
      <w:r w:rsidR="00C81B6B" w:rsidRPr="00B455FD">
        <w:rPr>
          <w:sz w:val="24"/>
          <w:szCs w:val="24"/>
        </w:rPr>
        <w:t xml:space="preserve"> </w:t>
      </w:r>
      <w:r w:rsidR="00EB1821" w:rsidRPr="00B455FD">
        <w:rPr>
          <w:sz w:val="24"/>
          <w:szCs w:val="24"/>
        </w:rPr>
        <w:t xml:space="preserve">use this particular </w:t>
      </w:r>
      <w:r w:rsidR="00C81B6B" w:rsidRPr="00B455FD">
        <w:rPr>
          <w:sz w:val="24"/>
          <w:szCs w:val="24"/>
        </w:rPr>
        <w:t xml:space="preserve">frequency </w:t>
      </w:r>
      <w:r w:rsidR="00EB1821" w:rsidRPr="00B455FD">
        <w:rPr>
          <w:sz w:val="24"/>
          <w:szCs w:val="24"/>
        </w:rPr>
        <w:t xml:space="preserve">band for our </w:t>
      </w:r>
      <w:r w:rsidR="0024715C">
        <w:rPr>
          <w:sz w:val="24"/>
          <w:szCs w:val="24"/>
        </w:rPr>
        <w:t xml:space="preserve">Australian </w:t>
      </w:r>
      <w:r w:rsidR="00EB1821" w:rsidRPr="00B455FD">
        <w:rPr>
          <w:sz w:val="24"/>
          <w:szCs w:val="24"/>
        </w:rPr>
        <w:t>MSS operations</w:t>
      </w:r>
      <w:r w:rsidR="005E286F">
        <w:rPr>
          <w:sz w:val="24"/>
          <w:szCs w:val="24"/>
        </w:rPr>
        <w:t xml:space="preserve">, we </w:t>
      </w:r>
      <w:r w:rsidR="00114827">
        <w:rPr>
          <w:sz w:val="24"/>
          <w:szCs w:val="24"/>
        </w:rPr>
        <w:t xml:space="preserve">do </w:t>
      </w:r>
      <w:r w:rsidR="00EB1821" w:rsidRPr="00B455FD">
        <w:rPr>
          <w:sz w:val="24"/>
          <w:szCs w:val="24"/>
        </w:rPr>
        <w:t xml:space="preserve">not oppose </w:t>
      </w:r>
      <w:r w:rsidR="000C660B" w:rsidRPr="00B455FD">
        <w:rPr>
          <w:sz w:val="24"/>
          <w:szCs w:val="24"/>
        </w:rPr>
        <w:t>th</w:t>
      </w:r>
      <w:r w:rsidR="00C81B6B" w:rsidRPr="00B455FD">
        <w:rPr>
          <w:sz w:val="24"/>
          <w:szCs w:val="24"/>
        </w:rPr>
        <w:t>is</w:t>
      </w:r>
      <w:r w:rsidR="004B74B8">
        <w:rPr>
          <w:sz w:val="24"/>
          <w:szCs w:val="24"/>
        </w:rPr>
        <w:t xml:space="preserve"> ACMA</w:t>
      </w:r>
      <w:r w:rsidR="00C81B6B" w:rsidRPr="00B455FD">
        <w:rPr>
          <w:sz w:val="24"/>
          <w:szCs w:val="24"/>
        </w:rPr>
        <w:t xml:space="preserve"> </w:t>
      </w:r>
      <w:r w:rsidR="000C660B" w:rsidRPr="00B455FD">
        <w:rPr>
          <w:sz w:val="24"/>
          <w:szCs w:val="24"/>
        </w:rPr>
        <w:t>initiative</w:t>
      </w:r>
      <w:r w:rsidR="0024715C">
        <w:rPr>
          <w:sz w:val="24"/>
          <w:szCs w:val="24"/>
        </w:rPr>
        <w:t xml:space="preserve"> which we feel is timely and appropriate</w:t>
      </w:r>
      <w:r w:rsidR="000C660B" w:rsidRPr="00B455FD">
        <w:rPr>
          <w:sz w:val="24"/>
          <w:szCs w:val="24"/>
        </w:rPr>
        <w:t xml:space="preserve">. </w:t>
      </w:r>
    </w:p>
    <w:p w14:paraId="3CCA7694" w14:textId="77777777" w:rsidR="00114827" w:rsidRDefault="00114827" w:rsidP="00B455FD">
      <w:pPr>
        <w:rPr>
          <w:sz w:val="24"/>
          <w:szCs w:val="24"/>
        </w:rPr>
      </w:pPr>
    </w:p>
    <w:p w14:paraId="3E33EB3A" w14:textId="77777777" w:rsidR="00322E5E" w:rsidRPr="00B455FD" w:rsidRDefault="00EF0059" w:rsidP="00B455FD">
      <w:pPr>
        <w:pStyle w:val="ListParagraph"/>
        <w:numPr>
          <w:ilvl w:val="0"/>
          <w:numId w:val="1"/>
        </w:numPr>
        <w:rPr>
          <w:b/>
          <w:sz w:val="24"/>
          <w:szCs w:val="24"/>
        </w:rPr>
      </w:pPr>
      <w:r w:rsidRPr="00B455FD">
        <w:rPr>
          <w:b/>
          <w:sz w:val="24"/>
          <w:szCs w:val="24"/>
        </w:rPr>
        <w:lastRenderedPageBreak/>
        <w:t>Upper 6 GHz band (6 425-</w:t>
      </w:r>
      <w:r w:rsidR="00C81B6B" w:rsidRPr="00B455FD">
        <w:rPr>
          <w:b/>
          <w:sz w:val="24"/>
          <w:szCs w:val="24"/>
        </w:rPr>
        <w:t>7 125 MHz)</w:t>
      </w:r>
    </w:p>
    <w:p w14:paraId="68D3D347" w14:textId="238DE491" w:rsidR="003E479D" w:rsidRDefault="00114827" w:rsidP="00B455FD">
      <w:pPr>
        <w:rPr>
          <w:sz w:val="24"/>
          <w:szCs w:val="24"/>
        </w:rPr>
      </w:pPr>
      <w:r>
        <w:rPr>
          <w:sz w:val="24"/>
          <w:szCs w:val="24"/>
        </w:rPr>
        <w:t>For the past 23 years</w:t>
      </w:r>
      <w:r w:rsidR="00CE0035">
        <w:rPr>
          <w:sz w:val="24"/>
          <w:szCs w:val="24"/>
        </w:rPr>
        <w:t>,</w:t>
      </w:r>
      <w:r>
        <w:rPr>
          <w:sz w:val="24"/>
          <w:szCs w:val="24"/>
        </w:rPr>
        <w:t xml:space="preserve"> </w:t>
      </w:r>
      <w:r w:rsidR="00C81B6B" w:rsidRPr="00B455FD">
        <w:rPr>
          <w:sz w:val="24"/>
          <w:szCs w:val="24"/>
        </w:rPr>
        <w:t xml:space="preserve">MSSA </w:t>
      </w:r>
      <w:r>
        <w:rPr>
          <w:sz w:val="24"/>
          <w:szCs w:val="24"/>
        </w:rPr>
        <w:t xml:space="preserve">and its forerunners Vodafone and </w:t>
      </w:r>
      <w:proofErr w:type="spellStart"/>
      <w:r>
        <w:rPr>
          <w:sz w:val="24"/>
          <w:szCs w:val="24"/>
        </w:rPr>
        <w:t>Pivotel</w:t>
      </w:r>
      <w:proofErr w:type="spellEnd"/>
      <w:r>
        <w:rPr>
          <w:sz w:val="24"/>
          <w:szCs w:val="24"/>
        </w:rPr>
        <w:t xml:space="preserve"> have used </w:t>
      </w:r>
      <w:r w:rsidR="00C81B6B" w:rsidRPr="00B455FD">
        <w:rPr>
          <w:sz w:val="24"/>
          <w:szCs w:val="24"/>
        </w:rPr>
        <w:t>the 6 875-7 055 MHz band for feeder downlinks into our 3 major gateway sites in regional</w:t>
      </w:r>
      <w:r w:rsidR="0024715C">
        <w:rPr>
          <w:sz w:val="24"/>
          <w:szCs w:val="24"/>
        </w:rPr>
        <w:t xml:space="preserve"> and </w:t>
      </w:r>
      <w:r w:rsidR="00C81B6B" w:rsidRPr="00B455FD">
        <w:rPr>
          <w:sz w:val="24"/>
          <w:szCs w:val="24"/>
        </w:rPr>
        <w:t>remote Australia</w:t>
      </w:r>
      <w:r w:rsidR="00315E47" w:rsidRPr="00B455FD">
        <w:rPr>
          <w:sz w:val="24"/>
          <w:szCs w:val="24"/>
        </w:rPr>
        <w:t xml:space="preserve">.  </w:t>
      </w:r>
      <w:r w:rsidR="001D2E92">
        <w:rPr>
          <w:sz w:val="24"/>
          <w:szCs w:val="24"/>
        </w:rPr>
        <w:t>O</w:t>
      </w:r>
      <w:r w:rsidR="00C81B6B" w:rsidRPr="00B455FD">
        <w:rPr>
          <w:sz w:val="24"/>
          <w:szCs w:val="24"/>
        </w:rPr>
        <w:t xml:space="preserve">ur </w:t>
      </w:r>
      <w:r w:rsidR="000757E0" w:rsidRPr="00B455FD">
        <w:rPr>
          <w:sz w:val="24"/>
          <w:szCs w:val="24"/>
        </w:rPr>
        <w:t xml:space="preserve">sensitive </w:t>
      </w:r>
      <w:r w:rsidR="009202E4">
        <w:rPr>
          <w:sz w:val="24"/>
          <w:szCs w:val="24"/>
        </w:rPr>
        <w:t>E</w:t>
      </w:r>
      <w:r w:rsidR="00C81B6B" w:rsidRPr="00B455FD">
        <w:rPr>
          <w:sz w:val="24"/>
          <w:szCs w:val="24"/>
        </w:rPr>
        <w:t>arth station receivers</w:t>
      </w:r>
      <w:r w:rsidR="009202E4">
        <w:rPr>
          <w:sz w:val="24"/>
          <w:szCs w:val="24"/>
        </w:rPr>
        <w:t xml:space="preserve"> employ </w:t>
      </w:r>
      <w:r w:rsidR="003E479D">
        <w:rPr>
          <w:sz w:val="24"/>
          <w:szCs w:val="24"/>
        </w:rPr>
        <w:t xml:space="preserve">51.2 </w:t>
      </w:r>
      <w:proofErr w:type="spellStart"/>
      <w:r w:rsidR="003E479D">
        <w:rPr>
          <w:sz w:val="24"/>
          <w:szCs w:val="24"/>
        </w:rPr>
        <w:t>dBi</w:t>
      </w:r>
      <w:proofErr w:type="spellEnd"/>
      <w:r w:rsidR="003E479D">
        <w:rPr>
          <w:sz w:val="24"/>
          <w:szCs w:val="24"/>
        </w:rPr>
        <w:t xml:space="preserve"> tracking antennas </w:t>
      </w:r>
      <w:r w:rsidR="000757E0" w:rsidRPr="00B455FD">
        <w:rPr>
          <w:sz w:val="24"/>
          <w:szCs w:val="24"/>
        </w:rPr>
        <w:t xml:space="preserve">which continuously track the Globalstar </w:t>
      </w:r>
      <w:r w:rsidR="0024715C">
        <w:rPr>
          <w:sz w:val="24"/>
          <w:szCs w:val="24"/>
        </w:rPr>
        <w:t xml:space="preserve">non-GSO </w:t>
      </w:r>
      <w:r w:rsidR="005E286F">
        <w:rPr>
          <w:sz w:val="24"/>
          <w:szCs w:val="24"/>
        </w:rPr>
        <w:t xml:space="preserve">MSS </w:t>
      </w:r>
      <w:r w:rsidR="000757E0" w:rsidRPr="00B455FD">
        <w:rPr>
          <w:sz w:val="24"/>
          <w:szCs w:val="24"/>
        </w:rPr>
        <w:t>satellite</w:t>
      </w:r>
      <w:r w:rsidR="00730393" w:rsidRPr="00B455FD">
        <w:rPr>
          <w:sz w:val="24"/>
          <w:szCs w:val="24"/>
        </w:rPr>
        <w:t xml:space="preserve"> constellation </w:t>
      </w:r>
      <w:r w:rsidR="000757E0" w:rsidRPr="00B455FD">
        <w:rPr>
          <w:sz w:val="24"/>
          <w:szCs w:val="24"/>
        </w:rPr>
        <w:t>from horizon to horizon</w:t>
      </w:r>
      <w:r w:rsidR="00CE1550">
        <w:rPr>
          <w:sz w:val="24"/>
          <w:szCs w:val="24"/>
        </w:rPr>
        <w:t xml:space="preserve"> every 15 </w:t>
      </w:r>
      <w:r w:rsidR="000757E0" w:rsidRPr="00B455FD">
        <w:rPr>
          <w:sz w:val="24"/>
          <w:szCs w:val="24"/>
        </w:rPr>
        <w:t>mins or so</w:t>
      </w:r>
      <w:r w:rsidR="009202E4">
        <w:rPr>
          <w:sz w:val="24"/>
          <w:szCs w:val="24"/>
        </w:rPr>
        <w:t xml:space="preserve"> </w:t>
      </w:r>
      <w:r w:rsidR="001D2E92">
        <w:rPr>
          <w:sz w:val="24"/>
          <w:szCs w:val="24"/>
        </w:rPr>
        <w:t xml:space="preserve">and must </w:t>
      </w:r>
      <w:r w:rsidR="00315E47" w:rsidRPr="00B455FD">
        <w:rPr>
          <w:sz w:val="24"/>
          <w:szCs w:val="24"/>
        </w:rPr>
        <w:t xml:space="preserve">operate in an </w:t>
      </w:r>
      <w:r w:rsidR="00C81B6B" w:rsidRPr="00B455FD">
        <w:rPr>
          <w:sz w:val="24"/>
          <w:szCs w:val="24"/>
        </w:rPr>
        <w:t xml:space="preserve">interference </w:t>
      </w:r>
      <w:r w:rsidR="000757E0" w:rsidRPr="00B455FD">
        <w:rPr>
          <w:sz w:val="24"/>
          <w:szCs w:val="24"/>
        </w:rPr>
        <w:t>free e</w:t>
      </w:r>
      <w:r w:rsidR="00315E47" w:rsidRPr="00B455FD">
        <w:rPr>
          <w:sz w:val="24"/>
          <w:szCs w:val="24"/>
        </w:rPr>
        <w:t xml:space="preserve">nvironment </w:t>
      </w:r>
      <w:r w:rsidR="000757E0" w:rsidRPr="00B455FD">
        <w:rPr>
          <w:sz w:val="24"/>
          <w:szCs w:val="24"/>
        </w:rPr>
        <w:t xml:space="preserve">for which we pay significant apparatus licence fees.  </w:t>
      </w:r>
    </w:p>
    <w:p w14:paraId="215D4860" w14:textId="07F68E18" w:rsidR="003E479D" w:rsidRDefault="00B455FD" w:rsidP="00B455FD">
      <w:pPr>
        <w:rPr>
          <w:sz w:val="24"/>
          <w:szCs w:val="24"/>
        </w:rPr>
      </w:pPr>
      <w:r>
        <w:rPr>
          <w:sz w:val="24"/>
          <w:szCs w:val="24"/>
        </w:rPr>
        <w:t>We</w:t>
      </w:r>
      <w:r w:rsidR="00730393" w:rsidRPr="00B455FD">
        <w:rPr>
          <w:sz w:val="24"/>
          <w:szCs w:val="24"/>
        </w:rPr>
        <w:t xml:space="preserve"> would </w:t>
      </w:r>
      <w:r w:rsidR="00315E47" w:rsidRPr="00B455FD">
        <w:rPr>
          <w:sz w:val="24"/>
          <w:szCs w:val="24"/>
        </w:rPr>
        <w:t xml:space="preserve">therefore </w:t>
      </w:r>
      <w:r w:rsidR="00C81B6B" w:rsidRPr="00B455FD">
        <w:rPr>
          <w:sz w:val="24"/>
          <w:szCs w:val="24"/>
        </w:rPr>
        <w:t xml:space="preserve">have serious concerns if </w:t>
      </w:r>
      <w:r w:rsidR="000757E0" w:rsidRPr="00B455FD">
        <w:rPr>
          <w:sz w:val="24"/>
          <w:szCs w:val="24"/>
        </w:rPr>
        <w:t xml:space="preserve">anything was done to </w:t>
      </w:r>
      <w:r w:rsidR="00730393" w:rsidRPr="00B455FD">
        <w:rPr>
          <w:sz w:val="24"/>
          <w:szCs w:val="24"/>
        </w:rPr>
        <w:t xml:space="preserve">potentially worsen </w:t>
      </w:r>
      <w:r w:rsidR="000757E0" w:rsidRPr="00B455FD">
        <w:rPr>
          <w:sz w:val="24"/>
          <w:szCs w:val="24"/>
        </w:rPr>
        <w:t xml:space="preserve">the interference landscape in </w:t>
      </w:r>
      <w:r w:rsidR="00C81B6B" w:rsidRPr="00B455FD">
        <w:rPr>
          <w:sz w:val="24"/>
          <w:szCs w:val="24"/>
        </w:rPr>
        <w:t xml:space="preserve">the </w:t>
      </w:r>
      <w:r w:rsidR="00315E47" w:rsidRPr="00B455FD">
        <w:rPr>
          <w:sz w:val="24"/>
          <w:szCs w:val="24"/>
        </w:rPr>
        <w:t>6 425-7 125 MHz band</w:t>
      </w:r>
      <w:r w:rsidR="00F60493">
        <w:rPr>
          <w:sz w:val="24"/>
          <w:szCs w:val="24"/>
        </w:rPr>
        <w:t xml:space="preserve"> around our sites</w:t>
      </w:r>
      <w:r w:rsidR="00853E79">
        <w:rPr>
          <w:sz w:val="24"/>
          <w:szCs w:val="24"/>
        </w:rPr>
        <w:t>.  W</w:t>
      </w:r>
      <w:r w:rsidR="00730393" w:rsidRPr="00B455FD">
        <w:rPr>
          <w:sz w:val="24"/>
          <w:szCs w:val="24"/>
        </w:rPr>
        <w:t>hich</w:t>
      </w:r>
      <w:r w:rsidR="00E7459D">
        <w:rPr>
          <w:sz w:val="24"/>
          <w:szCs w:val="24"/>
        </w:rPr>
        <w:t>, we anticipate,</w:t>
      </w:r>
      <w:r w:rsidR="00730393" w:rsidRPr="00B455FD">
        <w:rPr>
          <w:sz w:val="24"/>
          <w:szCs w:val="24"/>
        </w:rPr>
        <w:t xml:space="preserve"> </w:t>
      </w:r>
      <w:r w:rsidR="00853E79">
        <w:rPr>
          <w:sz w:val="24"/>
          <w:szCs w:val="24"/>
        </w:rPr>
        <w:t xml:space="preserve">would be </w:t>
      </w:r>
      <w:r w:rsidR="001D2E92">
        <w:rPr>
          <w:sz w:val="24"/>
          <w:szCs w:val="24"/>
        </w:rPr>
        <w:t xml:space="preserve">likely </w:t>
      </w:r>
      <w:r w:rsidR="00730393" w:rsidRPr="00B455FD">
        <w:rPr>
          <w:sz w:val="24"/>
          <w:szCs w:val="24"/>
        </w:rPr>
        <w:t xml:space="preserve">if </w:t>
      </w:r>
      <w:r w:rsidR="00114827">
        <w:rPr>
          <w:i/>
          <w:sz w:val="24"/>
          <w:szCs w:val="24"/>
        </w:rPr>
        <w:t>c</w:t>
      </w:r>
      <w:r w:rsidR="00730393" w:rsidRPr="00B455FD">
        <w:rPr>
          <w:i/>
          <w:sz w:val="24"/>
          <w:szCs w:val="24"/>
        </w:rPr>
        <w:t>lass licensed</w:t>
      </w:r>
      <w:r w:rsidR="00730393" w:rsidRPr="00B455FD">
        <w:rPr>
          <w:sz w:val="24"/>
          <w:szCs w:val="24"/>
        </w:rPr>
        <w:t xml:space="preserve"> devices were permitted to use the band</w:t>
      </w:r>
      <w:r w:rsidR="003E479D">
        <w:rPr>
          <w:sz w:val="24"/>
          <w:szCs w:val="24"/>
        </w:rPr>
        <w:t xml:space="preserve"> without restrictions on </w:t>
      </w:r>
      <w:r w:rsidR="00E7459D">
        <w:rPr>
          <w:sz w:val="24"/>
          <w:szCs w:val="24"/>
        </w:rPr>
        <w:t xml:space="preserve">their </w:t>
      </w:r>
      <w:r w:rsidR="003E479D">
        <w:rPr>
          <w:sz w:val="24"/>
          <w:szCs w:val="24"/>
        </w:rPr>
        <w:t>operating locations</w:t>
      </w:r>
      <w:r w:rsidR="00730393" w:rsidRPr="00B455FD">
        <w:rPr>
          <w:sz w:val="24"/>
          <w:szCs w:val="24"/>
        </w:rPr>
        <w:t xml:space="preserve">.   </w:t>
      </w:r>
    </w:p>
    <w:p w14:paraId="12AE4ED7" w14:textId="77777777" w:rsidR="00730393" w:rsidRPr="00B455FD" w:rsidRDefault="00730393" w:rsidP="00B455FD">
      <w:pPr>
        <w:rPr>
          <w:sz w:val="24"/>
          <w:szCs w:val="24"/>
        </w:rPr>
      </w:pPr>
      <w:r w:rsidRPr="00B455FD">
        <w:rPr>
          <w:sz w:val="24"/>
          <w:szCs w:val="24"/>
        </w:rPr>
        <w:t>Our response</w:t>
      </w:r>
      <w:r w:rsidR="00F60493">
        <w:rPr>
          <w:sz w:val="24"/>
          <w:szCs w:val="24"/>
        </w:rPr>
        <w:t>s</w:t>
      </w:r>
      <w:r w:rsidRPr="00B455FD">
        <w:rPr>
          <w:sz w:val="24"/>
          <w:szCs w:val="24"/>
        </w:rPr>
        <w:t xml:space="preserve"> to the ACMA’s specific questions on the band follow:</w:t>
      </w:r>
    </w:p>
    <w:p w14:paraId="441337EA" w14:textId="77777777" w:rsidR="00730393" w:rsidRPr="00B0278B" w:rsidRDefault="00026486" w:rsidP="00730393">
      <w:pPr>
        <w:pStyle w:val="ListNumber"/>
        <w:numPr>
          <w:ilvl w:val="0"/>
          <w:numId w:val="0"/>
        </w:numPr>
        <w:rPr>
          <w:rFonts w:asciiTheme="minorHAnsi" w:hAnsiTheme="minorHAnsi" w:cstheme="minorHAnsi"/>
          <w:b/>
          <w:i/>
          <w:sz w:val="24"/>
        </w:rPr>
      </w:pPr>
      <w:r w:rsidRPr="00B0278B">
        <w:rPr>
          <w:rFonts w:asciiTheme="minorHAnsi" w:hAnsiTheme="minorHAnsi" w:cstheme="minorHAnsi"/>
          <w:b/>
          <w:sz w:val="24"/>
        </w:rPr>
        <w:t>Q4 Should</w:t>
      </w:r>
      <w:r w:rsidR="00730393" w:rsidRPr="00B0278B">
        <w:rPr>
          <w:rFonts w:asciiTheme="minorHAnsi" w:hAnsiTheme="minorHAnsi" w:cstheme="minorHAnsi"/>
          <w:b/>
          <w:i/>
          <w:sz w:val="24"/>
        </w:rPr>
        <w:t xml:space="preserve"> the ACMA make arrangements that permit high-gain directional antennas (for example, for wireless internet service providers in remote areas) under a class licensing regime?</w:t>
      </w:r>
    </w:p>
    <w:p w14:paraId="3054F37C" w14:textId="37C4F20F" w:rsidR="00F31FD3" w:rsidRDefault="00026486" w:rsidP="00730393">
      <w:pPr>
        <w:pStyle w:val="ListNumber"/>
        <w:numPr>
          <w:ilvl w:val="0"/>
          <w:numId w:val="0"/>
        </w:numPr>
        <w:rPr>
          <w:rFonts w:asciiTheme="minorHAnsi" w:hAnsiTheme="minorHAnsi" w:cstheme="minorHAnsi"/>
          <w:sz w:val="24"/>
        </w:rPr>
      </w:pPr>
      <w:r>
        <w:rPr>
          <w:rFonts w:asciiTheme="minorHAnsi" w:hAnsiTheme="minorHAnsi" w:cstheme="minorHAnsi"/>
          <w:sz w:val="24"/>
        </w:rPr>
        <w:t xml:space="preserve">A4 We would have </w:t>
      </w:r>
      <w:r w:rsidRPr="00982F1A">
        <w:rPr>
          <w:rFonts w:asciiTheme="minorHAnsi" w:hAnsiTheme="minorHAnsi" w:cstheme="minorHAnsi"/>
          <w:i/>
          <w:sz w:val="24"/>
        </w:rPr>
        <w:t xml:space="preserve">major </w:t>
      </w:r>
      <w:r w:rsidRPr="00982F1A">
        <w:rPr>
          <w:rFonts w:asciiTheme="minorHAnsi" w:hAnsiTheme="minorHAnsi" w:cstheme="minorHAnsi"/>
          <w:sz w:val="24"/>
        </w:rPr>
        <w:t xml:space="preserve">concerns </w:t>
      </w:r>
      <w:r>
        <w:rPr>
          <w:rFonts w:asciiTheme="minorHAnsi" w:hAnsiTheme="minorHAnsi" w:cstheme="minorHAnsi"/>
          <w:sz w:val="24"/>
        </w:rPr>
        <w:t xml:space="preserve">with any proposal to introduce </w:t>
      </w:r>
      <w:r w:rsidR="00114827">
        <w:rPr>
          <w:rFonts w:asciiTheme="minorHAnsi" w:hAnsiTheme="minorHAnsi" w:cstheme="minorHAnsi"/>
          <w:i/>
          <w:sz w:val="24"/>
        </w:rPr>
        <w:t>c</w:t>
      </w:r>
      <w:r w:rsidRPr="00026486">
        <w:rPr>
          <w:rFonts w:asciiTheme="minorHAnsi" w:hAnsiTheme="minorHAnsi" w:cstheme="minorHAnsi"/>
          <w:i/>
          <w:sz w:val="24"/>
        </w:rPr>
        <w:t>lass licensed</w:t>
      </w:r>
      <w:r>
        <w:rPr>
          <w:rFonts w:asciiTheme="minorHAnsi" w:hAnsiTheme="minorHAnsi" w:cstheme="minorHAnsi"/>
          <w:sz w:val="24"/>
        </w:rPr>
        <w:t xml:space="preserve"> (rather than </w:t>
      </w:r>
      <w:r w:rsidR="00BD7052" w:rsidRPr="00BD7052">
        <w:rPr>
          <w:rFonts w:asciiTheme="minorHAnsi" w:hAnsiTheme="minorHAnsi" w:cstheme="minorHAnsi"/>
          <w:i/>
          <w:sz w:val="24"/>
        </w:rPr>
        <w:t>a</w:t>
      </w:r>
      <w:r w:rsidRPr="00026486">
        <w:rPr>
          <w:rFonts w:asciiTheme="minorHAnsi" w:hAnsiTheme="minorHAnsi" w:cstheme="minorHAnsi"/>
          <w:i/>
          <w:sz w:val="24"/>
        </w:rPr>
        <w:t>pparatus licensed</w:t>
      </w:r>
      <w:r>
        <w:rPr>
          <w:rFonts w:asciiTheme="minorHAnsi" w:hAnsiTheme="minorHAnsi" w:cstheme="minorHAnsi"/>
          <w:sz w:val="24"/>
        </w:rPr>
        <w:t xml:space="preserve">) devices to the </w:t>
      </w:r>
      <w:r w:rsidRPr="00026486">
        <w:rPr>
          <w:rFonts w:asciiTheme="minorHAnsi" w:hAnsiTheme="minorHAnsi" w:cstheme="minorHAnsi"/>
          <w:sz w:val="24"/>
        </w:rPr>
        <w:t>6 425-7 125 MHz band</w:t>
      </w:r>
      <w:r>
        <w:rPr>
          <w:rFonts w:asciiTheme="minorHAnsi" w:hAnsiTheme="minorHAnsi" w:cstheme="minorHAnsi"/>
          <w:sz w:val="24"/>
        </w:rPr>
        <w:t xml:space="preserve">.  By its very nature, </w:t>
      </w:r>
      <w:r w:rsidR="00114827">
        <w:rPr>
          <w:rFonts w:asciiTheme="minorHAnsi" w:hAnsiTheme="minorHAnsi" w:cstheme="minorHAnsi"/>
          <w:i/>
          <w:sz w:val="24"/>
        </w:rPr>
        <w:t>c</w:t>
      </w:r>
      <w:r w:rsidRPr="00026486">
        <w:rPr>
          <w:rFonts w:asciiTheme="minorHAnsi" w:hAnsiTheme="minorHAnsi" w:cstheme="minorHAnsi"/>
          <w:i/>
          <w:sz w:val="24"/>
        </w:rPr>
        <w:t>lass licensing</w:t>
      </w:r>
      <w:r>
        <w:rPr>
          <w:rFonts w:asciiTheme="minorHAnsi" w:hAnsiTheme="minorHAnsi" w:cstheme="minorHAnsi"/>
          <w:sz w:val="24"/>
        </w:rPr>
        <w:t xml:space="preserve"> mean</w:t>
      </w:r>
      <w:r w:rsidR="00F31FD3">
        <w:rPr>
          <w:rFonts w:asciiTheme="minorHAnsi" w:hAnsiTheme="minorHAnsi" w:cstheme="minorHAnsi"/>
          <w:sz w:val="24"/>
        </w:rPr>
        <w:t>s</w:t>
      </w:r>
      <w:r>
        <w:rPr>
          <w:rFonts w:asciiTheme="minorHAnsi" w:hAnsiTheme="minorHAnsi" w:cstheme="minorHAnsi"/>
          <w:sz w:val="24"/>
        </w:rPr>
        <w:t xml:space="preserve"> that the users of such equipment </w:t>
      </w:r>
      <w:r w:rsidR="00F31FD3">
        <w:rPr>
          <w:rFonts w:asciiTheme="minorHAnsi" w:hAnsiTheme="minorHAnsi" w:cstheme="minorHAnsi"/>
          <w:sz w:val="24"/>
        </w:rPr>
        <w:t xml:space="preserve">are </w:t>
      </w:r>
      <w:r w:rsidR="001D753C">
        <w:rPr>
          <w:rFonts w:asciiTheme="minorHAnsi" w:hAnsiTheme="minorHAnsi" w:cstheme="minorHAnsi"/>
          <w:sz w:val="24"/>
        </w:rPr>
        <w:t xml:space="preserve">essentially </w:t>
      </w:r>
      <w:r w:rsidR="00982F1A">
        <w:rPr>
          <w:rFonts w:asciiTheme="minorHAnsi" w:hAnsiTheme="minorHAnsi" w:cstheme="minorHAnsi"/>
          <w:sz w:val="24"/>
        </w:rPr>
        <w:t xml:space="preserve">anonymous and </w:t>
      </w:r>
      <w:r>
        <w:rPr>
          <w:rFonts w:asciiTheme="minorHAnsi" w:hAnsiTheme="minorHAnsi" w:cstheme="minorHAnsi"/>
          <w:sz w:val="24"/>
        </w:rPr>
        <w:t xml:space="preserve">the location of the </w:t>
      </w:r>
      <w:r w:rsidR="00982F1A">
        <w:rPr>
          <w:rFonts w:asciiTheme="minorHAnsi" w:hAnsiTheme="minorHAnsi" w:cstheme="minorHAnsi"/>
          <w:sz w:val="24"/>
        </w:rPr>
        <w:t xml:space="preserve">transmitting </w:t>
      </w:r>
      <w:r>
        <w:rPr>
          <w:rFonts w:asciiTheme="minorHAnsi" w:hAnsiTheme="minorHAnsi" w:cstheme="minorHAnsi"/>
          <w:sz w:val="24"/>
        </w:rPr>
        <w:t>devices would be unknown</w:t>
      </w:r>
      <w:r w:rsidR="00B0278B">
        <w:rPr>
          <w:rFonts w:asciiTheme="minorHAnsi" w:hAnsiTheme="minorHAnsi" w:cstheme="minorHAnsi"/>
          <w:sz w:val="24"/>
        </w:rPr>
        <w:t>,</w:t>
      </w:r>
      <w:r>
        <w:rPr>
          <w:rFonts w:asciiTheme="minorHAnsi" w:hAnsiTheme="minorHAnsi" w:cstheme="minorHAnsi"/>
          <w:sz w:val="24"/>
        </w:rPr>
        <w:t xml:space="preserve"> </w:t>
      </w:r>
      <w:r w:rsidR="005776FB">
        <w:rPr>
          <w:rFonts w:asciiTheme="minorHAnsi" w:hAnsiTheme="minorHAnsi" w:cstheme="minorHAnsi"/>
          <w:sz w:val="24"/>
        </w:rPr>
        <w:t>resulting in</w:t>
      </w:r>
      <w:r w:rsidR="00982F1A">
        <w:rPr>
          <w:rFonts w:asciiTheme="minorHAnsi" w:hAnsiTheme="minorHAnsi" w:cstheme="minorHAnsi"/>
          <w:sz w:val="24"/>
        </w:rPr>
        <w:t xml:space="preserve"> </w:t>
      </w:r>
      <w:r>
        <w:rPr>
          <w:rFonts w:asciiTheme="minorHAnsi" w:hAnsiTheme="minorHAnsi" w:cstheme="minorHAnsi"/>
          <w:sz w:val="24"/>
        </w:rPr>
        <w:t xml:space="preserve">no frequency coordination to </w:t>
      </w:r>
      <w:r w:rsidR="005776FB">
        <w:rPr>
          <w:rFonts w:asciiTheme="minorHAnsi" w:hAnsiTheme="minorHAnsi" w:cstheme="minorHAnsi"/>
          <w:sz w:val="24"/>
        </w:rPr>
        <w:t xml:space="preserve">ensure </w:t>
      </w:r>
      <w:r w:rsidR="00B455FD">
        <w:rPr>
          <w:rFonts w:asciiTheme="minorHAnsi" w:hAnsiTheme="minorHAnsi" w:cstheme="minorHAnsi"/>
          <w:sz w:val="24"/>
        </w:rPr>
        <w:t>th</w:t>
      </w:r>
      <w:r w:rsidR="003E479D">
        <w:rPr>
          <w:rFonts w:asciiTheme="minorHAnsi" w:hAnsiTheme="minorHAnsi" w:cstheme="minorHAnsi"/>
          <w:sz w:val="24"/>
        </w:rPr>
        <w:t xml:space="preserve">at potential </w:t>
      </w:r>
      <w:r w:rsidR="005776FB">
        <w:rPr>
          <w:rFonts w:asciiTheme="minorHAnsi" w:hAnsiTheme="minorHAnsi" w:cstheme="minorHAnsi"/>
          <w:sz w:val="24"/>
        </w:rPr>
        <w:t>in</w:t>
      </w:r>
      <w:r>
        <w:rPr>
          <w:rFonts w:asciiTheme="minorHAnsi" w:hAnsiTheme="minorHAnsi" w:cstheme="minorHAnsi"/>
          <w:sz w:val="24"/>
        </w:rPr>
        <w:t>terference to services such as our frequency coordinated feeder downlinks</w:t>
      </w:r>
      <w:r w:rsidR="003E479D">
        <w:rPr>
          <w:rFonts w:asciiTheme="minorHAnsi" w:hAnsiTheme="minorHAnsi" w:cstheme="minorHAnsi"/>
          <w:sz w:val="24"/>
        </w:rPr>
        <w:t xml:space="preserve"> was avoided</w:t>
      </w:r>
      <w:r>
        <w:rPr>
          <w:rFonts w:asciiTheme="minorHAnsi" w:hAnsiTheme="minorHAnsi" w:cstheme="minorHAnsi"/>
          <w:sz w:val="24"/>
        </w:rPr>
        <w:t xml:space="preserve">.   </w:t>
      </w:r>
    </w:p>
    <w:p w14:paraId="460DAFF7" w14:textId="1018F5FD" w:rsidR="00730393" w:rsidRDefault="001D2E92" w:rsidP="00730393">
      <w:pPr>
        <w:pStyle w:val="ListNumber"/>
        <w:numPr>
          <w:ilvl w:val="0"/>
          <w:numId w:val="0"/>
        </w:numPr>
        <w:rPr>
          <w:rFonts w:asciiTheme="minorHAnsi" w:hAnsiTheme="minorHAnsi" w:cstheme="minorHAnsi"/>
          <w:sz w:val="24"/>
        </w:rPr>
      </w:pPr>
      <w:r>
        <w:rPr>
          <w:rFonts w:asciiTheme="minorHAnsi" w:hAnsiTheme="minorHAnsi" w:cstheme="minorHAnsi"/>
          <w:sz w:val="24"/>
        </w:rPr>
        <w:t>I</w:t>
      </w:r>
      <w:r w:rsidR="00982F1A">
        <w:rPr>
          <w:rFonts w:asciiTheme="minorHAnsi" w:hAnsiTheme="minorHAnsi" w:cstheme="minorHAnsi"/>
          <w:sz w:val="24"/>
        </w:rPr>
        <w:t>f harmful interference did occur, the ACMA would have no easy or fast way of determining the source of the interference</w:t>
      </w:r>
      <w:r w:rsidR="005776FB">
        <w:rPr>
          <w:rFonts w:asciiTheme="minorHAnsi" w:hAnsiTheme="minorHAnsi" w:cstheme="minorHAnsi"/>
          <w:sz w:val="24"/>
        </w:rPr>
        <w:t>,</w:t>
      </w:r>
      <w:r w:rsidR="00B0278B">
        <w:rPr>
          <w:rFonts w:asciiTheme="minorHAnsi" w:hAnsiTheme="minorHAnsi" w:cstheme="minorHAnsi"/>
          <w:sz w:val="24"/>
        </w:rPr>
        <w:t xml:space="preserve"> </w:t>
      </w:r>
      <w:r>
        <w:rPr>
          <w:rFonts w:asciiTheme="minorHAnsi" w:hAnsiTheme="minorHAnsi" w:cstheme="minorHAnsi"/>
          <w:sz w:val="24"/>
        </w:rPr>
        <w:t>resulting in severe</w:t>
      </w:r>
      <w:r w:rsidR="00982F1A">
        <w:rPr>
          <w:rFonts w:asciiTheme="minorHAnsi" w:hAnsiTheme="minorHAnsi" w:cstheme="minorHAnsi"/>
          <w:sz w:val="24"/>
        </w:rPr>
        <w:t xml:space="preserve"> disruption to our downlink traffic</w:t>
      </w:r>
      <w:r w:rsidR="00B0278B">
        <w:rPr>
          <w:rFonts w:asciiTheme="minorHAnsi" w:hAnsiTheme="minorHAnsi" w:cstheme="minorHAnsi"/>
          <w:sz w:val="24"/>
        </w:rPr>
        <w:t xml:space="preserve"> for a</w:t>
      </w:r>
      <w:r w:rsidR="007F1C1D">
        <w:rPr>
          <w:rFonts w:asciiTheme="minorHAnsi" w:hAnsiTheme="minorHAnsi" w:cstheme="minorHAnsi"/>
          <w:sz w:val="24"/>
        </w:rPr>
        <w:t xml:space="preserve"> likely </w:t>
      </w:r>
      <w:r w:rsidR="00B0278B">
        <w:rPr>
          <w:rFonts w:asciiTheme="minorHAnsi" w:hAnsiTheme="minorHAnsi" w:cstheme="minorHAnsi"/>
          <w:sz w:val="24"/>
        </w:rPr>
        <w:t>extended period</w:t>
      </w:r>
      <w:r>
        <w:rPr>
          <w:rFonts w:asciiTheme="minorHAnsi" w:hAnsiTheme="minorHAnsi" w:cstheme="minorHAnsi"/>
          <w:sz w:val="24"/>
        </w:rPr>
        <w:t>, d</w:t>
      </w:r>
      <w:r w:rsidR="00F31FD3">
        <w:rPr>
          <w:rFonts w:asciiTheme="minorHAnsi" w:hAnsiTheme="minorHAnsi" w:cstheme="minorHAnsi"/>
          <w:sz w:val="24"/>
        </w:rPr>
        <w:t xml:space="preserve">uring which time the owner of the transmitter causing the interference would </w:t>
      </w:r>
      <w:r>
        <w:rPr>
          <w:rFonts w:asciiTheme="minorHAnsi" w:hAnsiTheme="minorHAnsi" w:cstheme="minorHAnsi"/>
          <w:sz w:val="24"/>
        </w:rPr>
        <w:t>be unaware they were</w:t>
      </w:r>
      <w:r w:rsidR="00F31FD3">
        <w:rPr>
          <w:rFonts w:asciiTheme="minorHAnsi" w:hAnsiTheme="minorHAnsi" w:cstheme="minorHAnsi"/>
          <w:sz w:val="24"/>
        </w:rPr>
        <w:t xml:space="preserve"> causing </w:t>
      </w:r>
      <w:r>
        <w:rPr>
          <w:rFonts w:asciiTheme="minorHAnsi" w:hAnsiTheme="minorHAnsi" w:cstheme="minorHAnsi"/>
          <w:sz w:val="24"/>
        </w:rPr>
        <w:t>an issue</w:t>
      </w:r>
      <w:r w:rsidR="00F31FD3">
        <w:rPr>
          <w:rFonts w:asciiTheme="minorHAnsi" w:hAnsiTheme="minorHAnsi" w:cstheme="minorHAnsi"/>
          <w:sz w:val="24"/>
        </w:rPr>
        <w:t>.</w:t>
      </w:r>
      <w:r w:rsidR="00796BE5">
        <w:rPr>
          <w:rFonts w:asciiTheme="minorHAnsi" w:hAnsiTheme="minorHAnsi" w:cstheme="minorHAnsi"/>
          <w:sz w:val="24"/>
        </w:rPr>
        <w:t xml:space="preserve"> </w:t>
      </w:r>
      <w:r w:rsidR="00B0278B">
        <w:rPr>
          <w:rFonts w:asciiTheme="minorHAnsi" w:hAnsiTheme="minorHAnsi" w:cstheme="minorHAnsi"/>
          <w:sz w:val="24"/>
        </w:rPr>
        <w:t xml:space="preserve">  </w:t>
      </w:r>
      <w:r w:rsidR="00982F1A">
        <w:rPr>
          <w:rFonts w:asciiTheme="minorHAnsi" w:hAnsiTheme="minorHAnsi" w:cstheme="minorHAnsi"/>
          <w:sz w:val="24"/>
        </w:rPr>
        <w:t xml:space="preserve">   </w:t>
      </w:r>
      <w:r w:rsidR="00026486">
        <w:rPr>
          <w:rFonts w:asciiTheme="minorHAnsi" w:hAnsiTheme="minorHAnsi" w:cstheme="minorHAnsi"/>
          <w:sz w:val="24"/>
        </w:rPr>
        <w:t xml:space="preserve">   </w:t>
      </w:r>
    </w:p>
    <w:p w14:paraId="1624815B" w14:textId="3B84F122" w:rsidR="00BD7157" w:rsidRDefault="00B455FD" w:rsidP="00730393">
      <w:pPr>
        <w:pStyle w:val="ListNumber"/>
        <w:numPr>
          <w:ilvl w:val="0"/>
          <w:numId w:val="0"/>
        </w:numPr>
        <w:rPr>
          <w:rFonts w:asciiTheme="minorHAnsi" w:hAnsiTheme="minorHAnsi" w:cstheme="minorHAnsi"/>
          <w:sz w:val="24"/>
        </w:rPr>
      </w:pPr>
      <w:r>
        <w:rPr>
          <w:rFonts w:asciiTheme="minorHAnsi" w:hAnsiTheme="minorHAnsi" w:cstheme="minorHAnsi"/>
          <w:sz w:val="24"/>
        </w:rPr>
        <w:t>MSSA/</w:t>
      </w:r>
      <w:proofErr w:type="spellStart"/>
      <w:r>
        <w:rPr>
          <w:rFonts w:asciiTheme="minorHAnsi" w:hAnsiTheme="minorHAnsi" w:cstheme="minorHAnsi"/>
          <w:sz w:val="24"/>
        </w:rPr>
        <w:t>Pivotel’s</w:t>
      </w:r>
      <w:proofErr w:type="spellEnd"/>
      <w:r>
        <w:rPr>
          <w:rFonts w:asciiTheme="minorHAnsi" w:hAnsiTheme="minorHAnsi" w:cstheme="minorHAnsi"/>
          <w:sz w:val="24"/>
        </w:rPr>
        <w:t xml:space="preserve"> strong recommendation is that no </w:t>
      </w:r>
      <w:r w:rsidR="00CE7E40">
        <w:rPr>
          <w:rFonts w:asciiTheme="minorHAnsi" w:hAnsiTheme="minorHAnsi" w:cstheme="minorHAnsi"/>
          <w:sz w:val="24"/>
        </w:rPr>
        <w:t xml:space="preserve">further </w:t>
      </w:r>
      <w:r>
        <w:rPr>
          <w:rFonts w:asciiTheme="minorHAnsi" w:hAnsiTheme="minorHAnsi" w:cstheme="minorHAnsi"/>
          <w:sz w:val="24"/>
        </w:rPr>
        <w:t xml:space="preserve">action </w:t>
      </w:r>
      <w:r w:rsidR="00F31FD3">
        <w:rPr>
          <w:rFonts w:asciiTheme="minorHAnsi" w:hAnsiTheme="minorHAnsi" w:cstheme="minorHAnsi"/>
          <w:sz w:val="24"/>
        </w:rPr>
        <w:t>be</w:t>
      </w:r>
      <w:r>
        <w:rPr>
          <w:rFonts w:asciiTheme="minorHAnsi" w:hAnsiTheme="minorHAnsi" w:cstheme="minorHAnsi"/>
          <w:sz w:val="24"/>
        </w:rPr>
        <w:t xml:space="preserve"> taken to introduce </w:t>
      </w:r>
      <w:r w:rsidR="00114827">
        <w:rPr>
          <w:rFonts w:asciiTheme="minorHAnsi" w:hAnsiTheme="minorHAnsi" w:cstheme="minorHAnsi"/>
          <w:i/>
          <w:sz w:val="24"/>
        </w:rPr>
        <w:t>c</w:t>
      </w:r>
      <w:r w:rsidRPr="00CE7E40">
        <w:rPr>
          <w:rFonts w:asciiTheme="minorHAnsi" w:hAnsiTheme="minorHAnsi" w:cstheme="minorHAnsi"/>
          <w:i/>
          <w:sz w:val="24"/>
        </w:rPr>
        <w:t>lass licensed</w:t>
      </w:r>
      <w:r>
        <w:rPr>
          <w:rFonts w:asciiTheme="minorHAnsi" w:hAnsiTheme="minorHAnsi" w:cstheme="minorHAnsi"/>
          <w:sz w:val="24"/>
        </w:rPr>
        <w:t xml:space="preserve"> </w:t>
      </w:r>
      <w:r w:rsidR="00CE7E40">
        <w:rPr>
          <w:rFonts w:asciiTheme="minorHAnsi" w:hAnsiTheme="minorHAnsi" w:cstheme="minorHAnsi"/>
          <w:sz w:val="24"/>
        </w:rPr>
        <w:t xml:space="preserve">devices to the </w:t>
      </w:r>
      <w:r w:rsidR="00CE7E40" w:rsidRPr="00026486">
        <w:rPr>
          <w:rFonts w:asciiTheme="minorHAnsi" w:hAnsiTheme="minorHAnsi" w:cstheme="minorHAnsi"/>
          <w:sz w:val="24"/>
        </w:rPr>
        <w:t>6 425-7 125 MHz band</w:t>
      </w:r>
      <w:r w:rsidR="00CE7E40">
        <w:rPr>
          <w:rFonts w:asciiTheme="minorHAnsi" w:hAnsiTheme="minorHAnsi" w:cstheme="minorHAnsi"/>
          <w:sz w:val="24"/>
        </w:rPr>
        <w:t xml:space="preserve"> until after the completion of </w:t>
      </w:r>
      <w:r w:rsidR="00BD7157">
        <w:rPr>
          <w:rFonts w:asciiTheme="minorHAnsi" w:hAnsiTheme="minorHAnsi" w:cstheme="minorHAnsi"/>
          <w:sz w:val="24"/>
        </w:rPr>
        <w:t xml:space="preserve">a </w:t>
      </w:r>
      <w:r w:rsidR="003E479D">
        <w:rPr>
          <w:rFonts w:asciiTheme="minorHAnsi" w:hAnsiTheme="minorHAnsi" w:cstheme="minorHAnsi"/>
          <w:sz w:val="24"/>
        </w:rPr>
        <w:t xml:space="preserve">rigorous </w:t>
      </w:r>
      <w:r w:rsidR="00CE7E40">
        <w:rPr>
          <w:rFonts w:asciiTheme="minorHAnsi" w:hAnsiTheme="minorHAnsi" w:cstheme="minorHAnsi"/>
          <w:sz w:val="24"/>
        </w:rPr>
        <w:t xml:space="preserve">technical analysis of the interference potential </w:t>
      </w:r>
      <w:r w:rsidR="00F60493">
        <w:rPr>
          <w:rFonts w:asciiTheme="minorHAnsi" w:hAnsiTheme="minorHAnsi" w:cstheme="minorHAnsi"/>
          <w:sz w:val="24"/>
        </w:rPr>
        <w:t>of such devices</w:t>
      </w:r>
      <w:r w:rsidR="001D2E92">
        <w:rPr>
          <w:rFonts w:asciiTheme="minorHAnsi" w:hAnsiTheme="minorHAnsi" w:cstheme="minorHAnsi"/>
          <w:sz w:val="24"/>
        </w:rPr>
        <w:t>,</w:t>
      </w:r>
      <w:r w:rsidR="00F60493">
        <w:rPr>
          <w:rFonts w:asciiTheme="minorHAnsi" w:hAnsiTheme="minorHAnsi" w:cstheme="minorHAnsi"/>
          <w:sz w:val="24"/>
        </w:rPr>
        <w:t xml:space="preserve"> </w:t>
      </w:r>
      <w:r w:rsidR="003E479D">
        <w:rPr>
          <w:rFonts w:asciiTheme="minorHAnsi" w:hAnsiTheme="minorHAnsi" w:cstheme="minorHAnsi"/>
          <w:sz w:val="24"/>
        </w:rPr>
        <w:t>followed by the d</w:t>
      </w:r>
      <w:r w:rsidR="00F60493">
        <w:rPr>
          <w:rFonts w:asciiTheme="minorHAnsi" w:hAnsiTheme="minorHAnsi" w:cstheme="minorHAnsi"/>
          <w:sz w:val="24"/>
        </w:rPr>
        <w:t xml:space="preserve">evelopment of </w:t>
      </w:r>
      <w:r w:rsidR="00CE7E40">
        <w:rPr>
          <w:rFonts w:asciiTheme="minorHAnsi" w:hAnsiTheme="minorHAnsi" w:cstheme="minorHAnsi"/>
          <w:sz w:val="24"/>
        </w:rPr>
        <w:t xml:space="preserve">interference mitigation </w:t>
      </w:r>
      <w:r w:rsidR="00F60493">
        <w:rPr>
          <w:rFonts w:asciiTheme="minorHAnsi" w:hAnsiTheme="minorHAnsi" w:cstheme="minorHAnsi"/>
          <w:sz w:val="24"/>
        </w:rPr>
        <w:t xml:space="preserve">rules </w:t>
      </w:r>
      <w:r w:rsidR="00BD7157">
        <w:rPr>
          <w:rFonts w:asciiTheme="minorHAnsi" w:hAnsiTheme="minorHAnsi" w:cstheme="minorHAnsi"/>
          <w:sz w:val="24"/>
        </w:rPr>
        <w:t xml:space="preserve">that were agreed </w:t>
      </w:r>
      <w:r w:rsidR="00CE7E40">
        <w:rPr>
          <w:rFonts w:asciiTheme="minorHAnsi" w:hAnsiTheme="minorHAnsi" w:cstheme="minorHAnsi"/>
          <w:sz w:val="24"/>
        </w:rPr>
        <w:t>by all stakeholders</w:t>
      </w:r>
      <w:r w:rsidR="00BD7157">
        <w:rPr>
          <w:rFonts w:asciiTheme="minorHAnsi" w:hAnsiTheme="minorHAnsi" w:cstheme="minorHAnsi"/>
          <w:sz w:val="24"/>
        </w:rPr>
        <w:t xml:space="preserve"> of th</w:t>
      </w:r>
      <w:r w:rsidR="00F31FD3">
        <w:rPr>
          <w:rFonts w:asciiTheme="minorHAnsi" w:hAnsiTheme="minorHAnsi" w:cstheme="minorHAnsi"/>
          <w:sz w:val="24"/>
        </w:rPr>
        <w:t>e</w:t>
      </w:r>
      <w:r w:rsidR="00BD7157">
        <w:rPr>
          <w:rFonts w:asciiTheme="minorHAnsi" w:hAnsiTheme="minorHAnsi" w:cstheme="minorHAnsi"/>
          <w:sz w:val="24"/>
        </w:rPr>
        <w:t xml:space="preserve"> band</w:t>
      </w:r>
      <w:r w:rsidR="00CE7E40">
        <w:rPr>
          <w:rFonts w:asciiTheme="minorHAnsi" w:hAnsiTheme="minorHAnsi" w:cstheme="minorHAnsi"/>
          <w:sz w:val="24"/>
        </w:rPr>
        <w:t xml:space="preserve">.  </w:t>
      </w:r>
    </w:p>
    <w:p w14:paraId="118345BF" w14:textId="4E30FFA0" w:rsidR="00026486" w:rsidRDefault="00CE7E40" w:rsidP="00730393">
      <w:pPr>
        <w:pStyle w:val="ListNumber"/>
        <w:numPr>
          <w:ilvl w:val="0"/>
          <w:numId w:val="0"/>
        </w:numPr>
        <w:rPr>
          <w:rFonts w:asciiTheme="minorHAnsi" w:hAnsiTheme="minorHAnsi" w:cstheme="minorHAnsi"/>
          <w:sz w:val="24"/>
        </w:rPr>
      </w:pPr>
      <w:r>
        <w:rPr>
          <w:rFonts w:asciiTheme="minorHAnsi" w:hAnsiTheme="minorHAnsi" w:cstheme="minorHAnsi"/>
          <w:sz w:val="24"/>
        </w:rPr>
        <w:t xml:space="preserve">We would also </w:t>
      </w:r>
      <w:r w:rsidR="001D2E92">
        <w:rPr>
          <w:rFonts w:asciiTheme="minorHAnsi" w:hAnsiTheme="minorHAnsi" w:cstheme="minorHAnsi"/>
          <w:sz w:val="24"/>
        </w:rPr>
        <w:t>like to highlight</w:t>
      </w:r>
      <w:r>
        <w:rPr>
          <w:rFonts w:asciiTheme="minorHAnsi" w:hAnsiTheme="minorHAnsi" w:cstheme="minorHAnsi"/>
          <w:sz w:val="24"/>
        </w:rPr>
        <w:t xml:space="preserve"> </w:t>
      </w:r>
      <w:r w:rsidR="00853E79">
        <w:rPr>
          <w:rFonts w:asciiTheme="minorHAnsi" w:hAnsiTheme="minorHAnsi" w:cstheme="minorHAnsi"/>
          <w:sz w:val="24"/>
        </w:rPr>
        <w:t xml:space="preserve">that </w:t>
      </w:r>
      <w:r w:rsidR="004B74B8">
        <w:rPr>
          <w:rFonts w:asciiTheme="minorHAnsi" w:hAnsiTheme="minorHAnsi" w:cstheme="minorHAnsi"/>
          <w:sz w:val="24"/>
        </w:rPr>
        <w:t>an additional 500 MHz of bandwidth</w:t>
      </w:r>
      <w:r w:rsidR="00F60493">
        <w:rPr>
          <w:rFonts w:asciiTheme="minorHAnsi" w:hAnsiTheme="minorHAnsi" w:cstheme="minorHAnsi"/>
          <w:sz w:val="24"/>
        </w:rPr>
        <w:t xml:space="preserve"> </w:t>
      </w:r>
      <w:r w:rsidR="00B76556">
        <w:rPr>
          <w:rFonts w:asciiTheme="minorHAnsi" w:hAnsiTheme="minorHAnsi" w:cstheme="minorHAnsi"/>
          <w:sz w:val="24"/>
        </w:rPr>
        <w:t xml:space="preserve">is likely to </w:t>
      </w:r>
      <w:r w:rsidR="001D2E92">
        <w:rPr>
          <w:rFonts w:asciiTheme="minorHAnsi" w:hAnsiTheme="minorHAnsi" w:cstheme="minorHAnsi"/>
          <w:sz w:val="24"/>
        </w:rPr>
        <w:t xml:space="preserve">soon </w:t>
      </w:r>
      <w:r w:rsidR="00F60493">
        <w:rPr>
          <w:rFonts w:asciiTheme="minorHAnsi" w:hAnsiTheme="minorHAnsi" w:cstheme="minorHAnsi"/>
          <w:sz w:val="24"/>
        </w:rPr>
        <w:t xml:space="preserve">be available </w:t>
      </w:r>
      <w:r w:rsidR="00E00E6F">
        <w:rPr>
          <w:rFonts w:asciiTheme="minorHAnsi" w:hAnsiTheme="minorHAnsi" w:cstheme="minorHAnsi"/>
          <w:sz w:val="24"/>
        </w:rPr>
        <w:t xml:space="preserve">for </w:t>
      </w:r>
      <w:r w:rsidR="001D2E92">
        <w:rPr>
          <w:rFonts w:asciiTheme="minorHAnsi" w:hAnsiTheme="minorHAnsi" w:cstheme="minorHAnsi"/>
          <w:sz w:val="24"/>
        </w:rPr>
        <w:t>RLANs</w:t>
      </w:r>
      <w:r w:rsidR="00B76556">
        <w:rPr>
          <w:rFonts w:asciiTheme="minorHAnsi" w:hAnsiTheme="minorHAnsi" w:cstheme="minorHAnsi"/>
          <w:sz w:val="24"/>
        </w:rPr>
        <w:t xml:space="preserve"> in </w:t>
      </w:r>
      <w:r w:rsidR="001D2E92">
        <w:rPr>
          <w:rFonts w:asciiTheme="minorHAnsi" w:hAnsiTheme="minorHAnsi" w:cstheme="minorHAnsi"/>
          <w:sz w:val="24"/>
        </w:rPr>
        <w:t>the lower 6 GHz band</w:t>
      </w:r>
      <w:r w:rsidR="00B76556">
        <w:rPr>
          <w:rFonts w:asciiTheme="minorHAnsi" w:hAnsiTheme="minorHAnsi" w:cstheme="minorHAnsi"/>
          <w:sz w:val="24"/>
        </w:rPr>
        <w:t xml:space="preserve"> </w:t>
      </w:r>
      <w:r w:rsidR="00F60493">
        <w:rPr>
          <w:rFonts w:asciiTheme="minorHAnsi" w:hAnsiTheme="minorHAnsi" w:cstheme="minorHAnsi"/>
          <w:sz w:val="24"/>
        </w:rPr>
        <w:t xml:space="preserve">and </w:t>
      </w:r>
      <w:r w:rsidR="004E2184">
        <w:rPr>
          <w:rFonts w:asciiTheme="minorHAnsi" w:hAnsiTheme="minorHAnsi" w:cstheme="minorHAnsi"/>
          <w:sz w:val="24"/>
        </w:rPr>
        <w:t xml:space="preserve">we </w:t>
      </w:r>
      <w:r w:rsidR="00F60493">
        <w:rPr>
          <w:rFonts w:asciiTheme="minorHAnsi" w:hAnsiTheme="minorHAnsi" w:cstheme="minorHAnsi"/>
          <w:sz w:val="24"/>
        </w:rPr>
        <w:t>w</w:t>
      </w:r>
      <w:r w:rsidR="00B76556">
        <w:rPr>
          <w:rFonts w:asciiTheme="minorHAnsi" w:hAnsiTheme="minorHAnsi" w:cstheme="minorHAnsi"/>
          <w:sz w:val="24"/>
        </w:rPr>
        <w:t xml:space="preserve">ould </w:t>
      </w:r>
      <w:r w:rsidR="00F60493">
        <w:rPr>
          <w:rFonts w:asciiTheme="minorHAnsi" w:hAnsiTheme="minorHAnsi" w:cstheme="minorHAnsi"/>
          <w:sz w:val="24"/>
        </w:rPr>
        <w:t xml:space="preserve">therefore </w:t>
      </w:r>
      <w:r w:rsidR="001D2E92">
        <w:rPr>
          <w:rFonts w:asciiTheme="minorHAnsi" w:hAnsiTheme="minorHAnsi" w:cstheme="minorHAnsi"/>
          <w:sz w:val="24"/>
        </w:rPr>
        <w:t>question the need for the</w:t>
      </w:r>
      <w:r w:rsidR="004B74B8">
        <w:rPr>
          <w:rFonts w:asciiTheme="minorHAnsi" w:hAnsiTheme="minorHAnsi" w:cstheme="minorHAnsi"/>
          <w:sz w:val="24"/>
        </w:rPr>
        <w:t xml:space="preserve"> upper 6 GHz band </w:t>
      </w:r>
      <w:r w:rsidR="00F60493">
        <w:rPr>
          <w:rFonts w:asciiTheme="minorHAnsi" w:hAnsiTheme="minorHAnsi" w:cstheme="minorHAnsi"/>
          <w:sz w:val="24"/>
        </w:rPr>
        <w:t>for such devices</w:t>
      </w:r>
      <w:r w:rsidR="004B74B8">
        <w:rPr>
          <w:rFonts w:asciiTheme="minorHAnsi" w:hAnsiTheme="minorHAnsi" w:cstheme="minorHAnsi"/>
          <w:sz w:val="24"/>
        </w:rPr>
        <w:t xml:space="preserve">.  </w:t>
      </w:r>
    </w:p>
    <w:p w14:paraId="74176103" w14:textId="77777777" w:rsidR="00B455FD" w:rsidRDefault="00B455FD" w:rsidP="00730393">
      <w:pPr>
        <w:pStyle w:val="ListNumber"/>
        <w:numPr>
          <w:ilvl w:val="0"/>
          <w:numId w:val="0"/>
        </w:numPr>
        <w:rPr>
          <w:rFonts w:asciiTheme="minorHAnsi" w:hAnsiTheme="minorHAnsi" w:cstheme="minorHAnsi"/>
          <w:sz w:val="24"/>
        </w:rPr>
      </w:pPr>
      <w:bookmarkStart w:id="1" w:name="_GoBack"/>
      <w:bookmarkEnd w:id="1"/>
    </w:p>
    <w:p w14:paraId="3FF1ABDF" w14:textId="77777777" w:rsidR="00730393" w:rsidRPr="00B0278B" w:rsidRDefault="00730393" w:rsidP="00730393">
      <w:pPr>
        <w:pStyle w:val="ListNumber"/>
        <w:numPr>
          <w:ilvl w:val="0"/>
          <w:numId w:val="0"/>
        </w:numPr>
        <w:rPr>
          <w:rFonts w:asciiTheme="minorHAnsi" w:hAnsiTheme="minorHAnsi" w:cstheme="minorHAnsi"/>
          <w:b/>
          <w:sz w:val="24"/>
        </w:rPr>
      </w:pPr>
      <w:r w:rsidRPr="00B0278B">
        <w:rPr>
          <w:rFonts w:asciiTheme="minorHAnsi" w:hAnsiTheme="minorHAnsi" w:cstheme="minorHAnsi"/>
          <w:b/>
          <w:sz w:val="24"/>
        </w:rPr>
        <w:t>Q5 If ‘high power’ class-licensed devices were to be introduced under an AFC system, what aspects of the system would need to be considered in setting it up? Is there interest from industry in administering such a system?</w:t>
      </w:r>
    </w:p>
    <w:p w14:paraId="355B668D" w14:textId="2456ABF6" w:rsidR="00BD7052" w:rsidRDefault="003A7494" w:rsidP="00730393">
      <w:pPr>
        <w:pStyle w:val="ListNumber"/>
        <w:numPr>
          <w:ilvl w:val="0"/>
          <w:numId w:val="0"/>
        </w:numPr>
        <w:rPr>
          <w:rFonts w:asciiTheme="minorHAnsi" w:hAnsiTheme="minorHAnsi" w:cstheme="minorHAnsi"/>
          <w:sz w:val="24"/>
        </w:rPr>
      </w:pPr>
      <w:r>
        <w:rPr>
          <w:rFonts w:asciiTheme="minorHAnsi" w:hAnsiTheme="minorHAnsi" w:cstheme="minorHAnsi"/>
          <w:sz w:val="24"/>
        </w:rPr>
        <w:t>A5 Even</w:t>
      </w:r>
      <w:r w:rsidR="005776FB">
        <w:rPr>
          <w:rFonts w:asciiTheme="minorHAnsi" w:hAnsiTheme="minorHAnsi" w:cstheme="minorHAnsi"/>
          <w:sz w:val="24"/>
        </w:rPr>
        <w:t xml:space="preserve"> if an </w:t>
      </w:r>
      <w:r w:rsidRPr="003A7494">
        <w:rPr>
          <w:rFonts w:asciiTheme="minorHAnsi" w:hAnsiTheme="minorHAnsi" w:cstheme="minorHAnsi"/>
          <w:i/>
          <w:sz w:val="24"/>
        </w:rPr>
        <w:t>Automatic Frequency Coordination</w:t>
      </w:r>
      <w:r>
        <w:rPr>
          <w:rFonts w:asciiTheme="minorHAnsi" w:hAnsiTheme="minorHAnsi" w:cstheme="minorHAnsi"/>
          <w:sz w:val="24"/>
        </w:rPr>
        <w:t xml:space="preserve"> (AFC) </w:t>
      </w:r>
      <w:r w:rsidR="005776FB">
        <w:rPr>
          <w:rFonts w:asciiTheme="minorHAnsi" w:hAnsiTheme="minorHAnsi" w:cstheme="minorHAnsi"/>
          <w:sz w:val="24"/>
        </w:rPr>
        <w:t xml:space="preserve">system could be </w:t>
      </w:r>
      <w:r>
        <w:rPr>
          <w:rFonts w:asciiTheme="minorHAnsi" w:hAnsiTheme="minorHAnsi" w:cstheme="minorHAnsi"/>
          <w:sz w:val="24"/>
        </w:rPr>
        <w:t xml:space="preserve">funded, </w:t>
      </w:r>
      <w:r w:rsidR="005776FB">
        <w:rPr>
          <w:rFonts w:asciiTheme="minorHAnsi" w:hAnsiTheme="minorHAnsi" w:cstheme="minorHAnsi"/>
          <w:sz w:val="24"/>
        </w:rPr>
        <w:t>set up and operated</w:t>
      </w:r>
      <w:r w:rsidR="00C95F87">
        <w:rPr>
          <w:rFonts w:asciiTheme="minorHAnsi" w:hAnsiTheme="minorHAnsi" w:cstheme="minorHAnsi"/>
          <w:sz w:val="24"/>
        </w:rPr>
        <w:t xml:space="preserve"> by a</w:t>
      </w:r>
      <w:r w:rsidR="007F1C1D">
        <w:rPr>
          <w:rFonts w:asciiTheme="minorHAnsi" w:hAnsiTheme="minorHAnsi" w:cstheme="minorHAnsi"/>
          <w:sz w:val="24"/>
        </w:rPr>
        <w:t xml:space="preserve"> competent </w:t>
      </w:r>
      <w:r w:rsidR="00C95F87">
        <w:rPr>
          <w:rFonts w:asciiTheme="minorHAnsi" w:hAnsiTheme="minorHAnsi" w:cstheme="minorHAnsi"/>
          <w:sz w:val="24"/>
        </w:rPr>
        <w:t xml:space="preserve">entity </w:t>
      </w:r>
      <w:r w:rsidR="005776FB">
        <w:rPr>
          <w:rFonts w:asciiTheme="minorHAnsi" w:hAnsiTheme="minorHAnsi" w:cstheme="minorHAnsi"/>
          <w:sz w:val="24"/>
        </w:rPr>
        <w:t xml:space="preserve">outside the ACMA, we remain concerned </w:t>
      </w:r>
      <w:r>
        <w:rPr>
          <w:rFonts w:asciiTheme="minorHAnsi" w:hAnsiTheme="minorHAnsi" w:cstheme="minorHAnsi"/>
          <w:sz w:val="24"/>
        </w:rPr>
        <w:t xml:space="preserve">about the potential </w:t>
      </w:r>
      <w:r w:rsidR="00EE748E">
        <w:rPr>
          <w:rFonts w:asciiTheme="minorHAnsi" w:hAnsiTheme="minorHAnsi" w:cstheme="minorHAnsi"/>
          <w:sz w:val="24"/>
        </w:rPr>
        <w:t xml:space="preserve">for </w:t>
      </w:r>
      <w:r>
        <w:rPr>
          <w:rFonts w:asciiTheme="minorHAnsi" w:hAnsiTheme="minorHAnsi" w:cstheme="minorHAnsi"/>
          <w:i/>
          <w:sz w:val="24"/>
        </w:rPr>
        <w:t xml:space="preserve">high power </w:t>
      </w:r>
      <w:r w:rsidR="00114827">
        <w:rPr>
          <w:rFonts w:asciiTheme="minorHAnsi" w:hAnsiTheme="minorHAnsi" w:cstheme="minorHAnsi"/>
          <w:i/>
          <w:sz w:val="24"/>
        </w:rPr>
        <w:t>c</w:t>
      </w:r>
      <w:r>
        <w:rPr>
          <w:rFonts w:asciiTheme="minorHAnsi" w:hAnsiTheme="minorHAnsi" w:cstheme="minorHAnsi"/>
          <w:i/>
          <w:sz w:val="24"/>
        </w:rPr>
        <w:t>lass licensed</w:t>
      </w:r>
      <w:r>
        <w:rPr>
          <w:rFonts w:asciiTheme="minorHAnsi" w:hAnsiTheme="minorHAnsi" w:cstheme="minorHAnsi"/>
          <w:sz w:val="24"/>
        </w:rPr>
        <w:t xml:space="preserve"> co-band devices to </w:t>
      </w:r>
      <w:r w:rsidR="00EE748E">
        <w:rPr>
          <w:rFonts w:asciiTheme="minorHAnsi" w:hAnsiTheme="minorHAnsi" w:cstheme="minorHAnsi"/>
          <w:sz w:val="24"/>
        </w:rPr>
        <w:t>i</w:t>
      </w:r>
      <w:r>
        <w:rPr>
          <w:rFonts w:asciiTheme="minorHAnsi" w:hAnsiTheme="minorHAnsi" w:cstheme="minorHAnsi"/>
          <w:sz w:val="24"/>
        </w:rPr>
        <w:t xml:space="preserve">nterfere with our </w:t>
      </w:r>
      <w:r w:rsidR="00EE748E">
        <w:rPr>
          <w:rFonts w:asciiTheme="minorHAnsi" w:hAnsiTheme="minorHAnsi" w:cstheme="minorHAnsi"/>
          <w:sz w:val="24"/>
        </w:rPr>
        <w:t xml:space="preserve">operational MSS </w:t>
      </w:r>
      <w:r>
        <w:rPr>
          <w:rFonts w:asciiTheme="minorHAnsi" w:hAnsiTheme="minorHAnsi" w:cstheme="minorHAnsi"/>
          <w:sz w:val="24"/>
        </w:rPr>
        <w:t xml:space="preserve">feeder downlinks in the </w:t>
      </w:r>
      <w:r w:rsidRPr="003A7494">
        <w:rPr>
          <w:rFonts w:asciiTheme="minorHAnsi" w:hAnsiTheme="minorHAnsi" w:cstheme="minorHAnsi"/>
          <w:sz w:val="24"/>
        </w:rPr>
        <w:t>6 875-7 055 MHz</w:t>
      </w:r>
      <w:r>
        <w:rPr>
          <w:rFonts w:asciiTheme="minorHAnsi" w:hAnsiTheme="minorHAnsi" w:cstheme="minorHAnsi"/>
          <w:sz w:val="24"/>
        </w:rPr>
        <w:t xml:space="preserve"> band.  </w:t>
      </w:r>
    </w:p>
    <w:p w14:paraId="349F60DC" w14:textId="18C18771" w:rsidR="00F06E61" w:rsidRDefault="003A7494" w:rsidP="00BD7052">
      <w:pPr>
        <w:pStyle w:val="ListNumber"/>
        <w:numPr>
          <w:ilvl w:val="0"/>
          <w:numId w:val="0"/>
        </w:numPr>
        <w:rPr>
          <w:rFonts w:asciiTheme="minorHAnsi" w:hAnsiTheme="minorHAnsi" w:cstheme="minorHAnsi"/>
          <w:sz w:val="24"/>
        </w:rPr>
      </w:pPr>
      <w:r>
        <w:rPr>
          <w:rFonts w:asciiTheme="minorHAnsi" w:hAnsiTheme="minorHAnsi" w:cstheme="minorHAnsi"/>
          <w:sz w:val="24"/>
        </w:rPr>
        <w:lastRenderedPageBreak/>
        <w:t xml:space="preserve">We would need to be convinced that such an AFC </w:t>
      </w:r>
      <w:r w:rsidR="00053BC8">
        <w:rPr>
          <w:rFonts w:asciiTheme="minorHAnsi" w:hAnsiTheme="minorHAnsi" w:cstheme="minorHAnsi"/>
          <w:sz w:val="24"/>
        </w:rPr>
        <w:t xml:space="preserve">system </w:t>
      </w:r>
      <w:r w:rsidR="00C95F87">
        <w:rPr>
          <w:rFonts w:asciiTheme="minorHAnsi" w:hAnsiTheme="minorHAnsi" w:cstheme="minorHAnsi"/>
          <w:sz w:val="24"/>
        </w:rPr>
        <w:t>could</w:t>
      </w:r>
      <w:r w:rsidR="007F1C1D">
        <w:rPr>
          <w:rFonts w:asciiTheme="minorHAnsi" w:hAnsiTheme="minorHAnsi" w:cstheme="minorHAnsi"/>
          <w:sz w:val="24"/>
        </w:rPr>
        <w:t>,</w:t>
      </w:r>
      <w:r w:rsidR="00C95F87">
        <w:rPr>
          <w:rFonts w:asciiTheme="minorHAnsi" w:hAnsiTheme="minorHAnsi" w:cstheme="minorHAnsi"/>
          <w:sz w:val="24"/>
        </w:rPr>
        <w:t xml:space="preserve"> and would</w:t>
      </w:r>
      <w:r w:rsidR="007F1C1D">
        <w:rPr>
          <w:rFonts w:asciiTheme="minorHAnsi" w:hAnsiTheme="minorHAnsi" w:cstheme="minorHAnsi"/>
          <w:sz w:val="24"/>
        </w:rPr>
        <w:t>,</w:t>
      </w:r>
      <w:r w:rsidR="00C95F87">
        <w:rPr>
          <w:rFonts w:asciiTheme="minorHAnsi" w:hAnsiTheme="minorHAnsi" w:cstheme="minorHAnsi"/>
          <w:sz w:val="24"/>
        </w:rPr>
        <w:t xml:space="preserve"> ensure that </w:t>
      </w:r>
      <w:r w:rsidR="005251C3">
        <w:rPr>
          <w:rFonts w:asciiTheme="minorHAnsi" w:hAnsiTheme="minorHAnsi" w:cstheme="minorHAnsi"/>
          <w:i/>
          <w:sz w:val="24"/>
        </w:rPr>
        <w:t xml:space="preserve">every </w:t>
      </w:r>
      <w:r w:rsidR="00BD7052">
        <w:rPr>
          <w:rFonts w:asciiTheme="minorHAnsi" w:hAnsiTheme="minorHAnsi" w:cstheme="minorHAnsi"/>
          <w:sz w:val="24"/>
        </w:rPr>
        <w:t xml:space="preserve">co-band </w:t>
      </w:r>
      <w:r w:rsidR="00114827">
        <w:rPr>
          <w:rFonts w:asciiTheme="minorHAnsi" w:hAnsiTheme="minorHAnsi" w:cstheme="minorHAnsi"/>
          <w:i/>
          <w:sz w:val="24"/>
        </w:rPr>
        <w:t>c</w:t>
      </w:r>
      <w:r w:rsidR="005776FB" w:rsidRPr="005776FB">
        <w:rPr>
          <w:rFonts w:asciiTheme="minorHAnsi" w:hAnsiTheme="minorHAnsi" w:cstheme="minorHAnsi"/>
          <w:i/>
          <w:sz w:val="24"/>
        </w:rPr>
        <w:t>lass licensed</w:t>
      </w:r>
      <w:r w:rsidR="005776FB">
        <w:rPr>
          <w:rFonts w:asciiTheme="minorHAnsi" w:hAnsiTheme="minorHAnsi" w:cstheme="minorHAnsi"/>
          <w:i/>
          <w:sz w:val="24"/>
        </w:rPr>
        <w:t xml:space="preserve"> </w:t>
      </w:r>
      <w:r w:rsidR="00EE748E">
        <w:rPr>
          <w:rFonts w:asciiTheme="minorHAnsi" w:hAnsiTheme="minorHAnsi" w:cstheme="minorHAnsi"/>
          <w:sz w:val="24"/>
        </w:rPr>
        <w:t>device</w:t>
      </w:r>
      <w:r w:rsidR="005251C3">
        <w:rPr>
          <w:rFonts w:asciiTheme="minorHAnsi" w:hAnsiTheme="minorHAnsi" w:cstheme="minorHAnsi"/>
          <w:sz w:val="24"/>
        </w:rPr>
        <w:t xml:space="preserve"> was </w:t>
      </w:r>
      <w:r w:rsidR="00C95F87">
        <w:rPr>
          <w:rFonts w:asciiTheme="minorHAnsi" w:hAnsiTheme="minorHAnsi" w:cstheme="minorHAnsi"/>
          <w:sz w:val="24"/>
        </w:rPr>
        <w:t xml:space="preserve">operated </w:t>
      </w:r>
      <w:r w:rsidR="00BD7052">
        <w:rPr>
          <w:rFonts w:asciiTheme="minorHAnsi" w:hAnsiTheme="minorHAnsi" w:cstheme="minorHAnsi"/>
          <w:sz w:val="24"/>
        </w:rPr>
        <w:t xml:space="preserve">from </w:t>
      </w:r>
      <w:r w:rsidR="005251C3">
        <w:rPr>
          <w:rFonts w:asciiTheme="minorHAnsi" w:hAnsiTheme="minorHAnsi" w:cstheme="minorHAnsi"/>
          <w:sz w:val="24"/>
        </w:rPr>
        <w:t xml:space="preserve">a </w:t>
      </w:r>
      <w:r w:rsidR="00C95F87">
        <w:rPr>
          <w:rFonts w:asciiTheme="minorHAnsi" w:hAnsiTheme="minorHAnsi" w:cstheme="minorHAnsi"/>
          <w:sz w:val="24"/>
        </w:rPr>
        <w:t xml:space="preserve">location sufficiently removed from our </w:t>
      </w:r>
      <w:r w:rsidR="00BD7052">
        <w:rPr>
          <w:rFonts w:asciiTheme="minorHAnsi" w:hAnsiTheme="minorHAnsi" w:cstheme="minorHAnsi"/>
          <w:i/>
          <w:sz w:val="24"/>
        </w:rPr>
        <w:t>a</w:t>
      </w:r>
      <w:r w:rsidR="00C95F87" w:rsidRPr="00BD7052">
        <w:rPr>
          <w:rFonts w:asciiTheme="minorHAnsi" w:hAnsiTheme="minorHAnsi" w:cstheme="minorHAnsi"/>
          <w:i/>
          <w:sz w:val="24"/>
        </w:rPr>
        <w:t>pparatus licensed</w:t>
      </w:r>
      <w:r w:rsidR="00C95F87">
        <w:rPr>
          <w:rFonts w:asciiTheme="minorHAnsi" w:hAnsiTheme="minorHAnsi" w:cstheme="minorHAnsi"/>
          <w:sz w:val="24"/>
        </w:rPr>
        <w:t xml:space="preserve"> </w:t>
      </w:r>
      <w:r w:rsidR="00BD7052">
        <w:rPr>
          <w:rFonts w:asciiTheme="minorHAnsi" w:hAnsiTheme="minorHAnsi" w:cstheme="minorHAnsi"/>
          <w:sz w:val="24"/>
        </w:rPr>
        <w:t xml:space="preserve">feeder </w:t>
      </w:r>
      <w:r w:rsidR="00C95F87">
        <w:rPr>
          <w:rFonts w:asciiTheme="minorHAnsi" w:hAnsiTheme="minorHAnsi" w:cstheme="minorHAnsi"/>
          <w:sz w:val="24"/>
        </w:rPr>
        <w:t>downlink</w:t>
      </w:r>
      <w:r w:rsidR="00BD7052">
        <w:rPr>
          <w:rFonts w:asciiTheme="minorHAnsi" w:hAnsiTheme="minorHAnsi" w:cstheme="minorHAnsi"/>
          <w:sz w:val="24"/>
        </w:rPr>
        <w:t xml:space="preserve"> receiver</w:t>
      </w:r>
      <w:r w:rsidR="007F1C1D">
        <w:rPr>
          <w:rFonts w:asciiTheme="minorHAnsi" w:hAnsiTheme="minorHAnsi" w:cstheme="minorHAnsi"/>
          <w:sz w:val="24"/>
        </w:rPr>
        <w:t xml:space="preserve"> site</w:t>
      </w:r>
      <w:r w:rsidR="00BD7052">
        <w:rPr>
          <w:rFonts w:asciiTheme="minorHAnsi" w:hAnsiTheme="minorHAnsi" w:cstheme="minorHAnsi"/>
          <w:sz w:val="24"/>
        </w:rPr>
        <w:t>s</w:t>
      </w:r>
      <w:r w:rsidR="00C95F87">
        <w:rPr>
          <w:rFonts w:asciiTheme="minorHAnsi" w:hAnsiTheme="minorHAnsi" w:cstheme="minorHAnsi"/>
          <w:sz w:val="24"/>
        </w:rPr>
        <w:t xml:space="preserve"> to mitigate against </w:t>
      </w:r>
      <w:r w:rsidR="007F1C1D">
        <w:rPr>
          <w:rFonts w:asciiTheme="minorHAnsi" w:hAnsiTheme="minorHAnsi" w:cstheme="minorHAnsi"/>
          <w:sz w:val="24"/>
        </w:rPr>
        <w:t>any</w:t>
      </w:r>
      <w:r w:rsidR="00BD7052">
        <w:rPr>
          <w:rFonts w:asciiTheme="minorHAnsi" w:hAnsiTheme="minorHAnsi" w:cstheme="minorHAnsi"/>
          <w:sz w:val="24"/>
        </w:rPr>
        <w:t xml:space="preserve"> possibility of </w:t>
      </w:r>
      <w:r w:rsidR="00C95F87">
        <w:rPr>
          <w:rFonts w:asciiTheme="minorHAnsi" w:hAnsiTheme="minorHAnsi" w:cstheme="minorHAnsi"/>
          <w:sz w:val="24"/>
        </w:rPr>
        <w:t>harmful interference</w:t>
      </w:r>
      <w:r w:rsidR="001D0D2D">
        <w:rPr>
          <w:rFonts w:asciiTheme="minorHAnsi" w:hAnsiTheme="minorHAnsi" w:cstheme="minorHAnsi"/>
          <w:sz w:val="24"/>
        </w:rPr>
        <w:t>.  P</w:t>
      </w:r>
      <w:r w:rsidR="00552A04">
        <w:rPr>
          <w:rFonts w:asciiTheme="minorHAnsi" w:hAnsiTheme="minorHAnsi" w:cstheme="minorHAnsi"/>
          <w:sz w:val="24"/>
        </w:rPr>
        <w:t xml:space="preserve">articularly as the </w:t>
      </w:r>
      <w:r w:rsidR="00552A04" w:rsidRPr="00B76556">
        <w:rPr>
          <w:rFonts w:asciiTheme="minorHAnsi" w:hAnsiTheme="minorHAnsi" w:cstheme="minorHAnsi"/>
          <w:i/>
          <w:sz w:val="24"/>
        </w:rPr>
        <w:t>class licenced</w:t>
      </w:r>
      <w:r w:rsidR="00552A04">
        <w:rPr>
          <w:rFonts w:asciiTheme="minorHAnsi" w:hAnsiTheme="minorHAnsi" w:cstheme="minorHAnsi"/>
          <w:sz w:val="24"/>
        </w:rPr>
        <w:t xml:space="preserve"> device owners </w:t>
      </w:r>
      <w:r w:rsidR="00B76556">
        <w:rPr>
          <w:rFonts w:asciiTheme="minorHAnsi" w:hAnsiTheme="minorHAnsi" w:cstheme="minorHAnsi"/>
          <w:sz w:val="24"/>
        </w:rPr>
        <w:t xml:space="preserve">would </w:t>
      </w:r>
      <w:r w:rsidR="00552A04">
        <w:rPr>
          <w:rFonts w:asciiTheme="minorHAnsi" w:hAnsiTheme="minorHAnsi" w:cstheme="minorHAnsi"/>
          <w:sz w:val="24"/>
        </w:rPr>
        <w:t xml:space="preserve">typically have </w:t>
      </w:r>
      <w:r w:rsidR="00B76556">
        <w:rPr>
          <w:rFonts w:asciiTheme="minorHAnsi" w:hAnsiTheme="minorHAnsi" w:cstheme="minorHAnsi"/>
          <w:sz w:val="24"/>
        </w:rPr>
        <w:t xml:space="preserve">little to </w:t>
      </w:r>
      <w:r w:rsidR="00552A04">
        <w:rPr>
          <w:rFonts w:asciiTheme="minorHAnsi" w:hAnsiTheme="minorHAnsi" w:cstheme="minorHAnsi"/>
          <w:sz w:val="24"/>
        </w:rPr>
        <w:t>no knowledge o</w:t>
      </w:r>
      <w:r w:rsidR="00853E79">
        <w:rPr>
          <w:rFonts w:asciiTheme="minorHAnsi" w:hAnsiTheme="minorHAnsi" w:cstheme="minorHAnsi"/>
          <w:sz w:val="24"/>
        </w:rPr>
        <w:t>f</w:t>
      </w:r>
      <w:r w:rsidR="00552A04">
        <w:rPr>
          <w:rFonts w:asciiTheme="minorHAnsi" w:hAnsiTheme="minorHAnsi" w:cstheme="minorHAnsi"/>
          <w:sz w:val="24"/>
        </w:rPr>
        <w:t xml:space="preserve"> the</w:t>
      </w:r>
      <w:r w:rsidR="00B76556">
        <w:rPr>
          <w:rFonts w:asciiTheme="minorHAnsi" w:hAnsiTheme="minorHAnsi" w:cstheme="minorHAnsi"/>
          <w:sz w:val="24"/>
        </w:rPr>
        <w:t>ir</w:t>
      </w:r>
      <w:r w:rsidR="00552A04">
        <w:rPr>
          <w:rFonts w:asciiTheme="minorHAnsi" w:hAnsiTheme="minorHAnsi" w:cstheme="minorHAnsi"/>
          <w:sz w:val="24"/>
        </w:rPr>
        <w:t xml:space="preserve"> regulatory obligations</w:t>
      </w:r>
      <w:r w:rsidR="001D0D2D">
        <w:rPr>
          <w:rFonts w:asciiTheme="minorHAnsi" w:hAnsiTheme="minorHAnsi" w:cstheme="minorHAnsi"/>
          <w:sz w:val="24"/>
        </w:rPr>
        <w:t xml:space="preserve"> or of the LIPD rules that were </w:t>
      </w:r>
      <w:r w:rsidR="00BD7052">
        <w:rPr>
          <w:rFonts w:asciiTheme="minorHAnsi" w:hAnsiTheme="minorHAnsi" w:cstheme="minorHAnsi"/>
          <w:sz w:val="24"/>
        </w:rPr>
        <w:t xml:space="preserve">in force in the </w:t>
      </w:r>
      <w:r w:rsidR="00BD7052" w:rsidRPr="00026486">
        <w:rPr>
          <w:rFonts w:asciiTheme="minorHAnsi" w:hAnsiTheme="minorHAnsi" w:cstheme="minorHAnsi"/>
          <w:sz w:val="24"/>
        </w:rPr>
        <w:t>6 425-7 125 MHz band</w:t>
      </w:r>
      <w:r w:rsidR="007F1C1D">
        <w:rPr>
          <w:rFonts w:asciiTheme="minorHAnsi" w:hAnsiTheme="minorHAnsi" w:cstheme="minorHAnsi"/>
          <w:sz w:val="24"/>
        </w:rPr>
        <w:t xml:space="preserve">. </w:t>
      </w:r>
      <w:r w:rsidR="00BD7052">
        <w:rPr>
          <w:rFonts w:asciiTheme="minorHAnsi" w:hAnsiTheme="minorHAnsi" w:cstheme="minorHAnsi"/>
          <w:sz w:val="24"/>
        </w:rPr>
        <w:t xml:space="preserve">  </w:t>
      </w:r>
    </w:p>
    <w:p w14:paraId="76DAC919" w14:textId="386556C1" w:rsidR="00C95F87" w:rsidRDefault="00BD7052" w:rsidP="00730393">
      <w:pPr>
        <w:pStyle w:val="ListNumber"/>
        <w:numPr>
          <w:ilvl w:val="0"/>
          <w:numId w:val="0"/>
        </w:numPr>
        <w:rPr>
          <w:rFonts w:asciiTheme="minorHAnsi" w:hAnsiTheme="minorHAnsi" w:cstheme="minorHAnsi"/>
          <w:sz w:val="24"/>
        </w:rPr>
      </w:pPr>
      <w:r>
        <w:rPr>
          <w:rFonts w:asciiTheme="minorHAnsi" w:hAnsiTheme="minorHAnsi" w:cstheme="minorHAnsi"/>
          <w:sz w:val="24"/>
        </w:rPr>
        <w:t>MSSA/</w:t>
      </w:r>
      <w:proofErr w:type="spellStart"/>
      <w:r>
        <w:rPr>
          <w:rFonts w:asciiTheme="minorHAnsi" w:hAnsiTheme="minorHAnsi" w:cstheme="minorHAnsi"/>
          <w:sz w:val="24"/>
        </w:rPr>
        <w:t>Pivotel’s</w:t>
      </w:r>
      <w:proofErr w:type="spellEnd"/>
      <w:r>
        <w:rPr>
          <w:rFonts w:asciiTheme="minorHAnsi" w:hAnsiTheme="minorHAnsi" w:cstheme="minorHAnsi"/>
          <w:sz w:val="24"/>
        </w:rPr>
        <w:t xml:space="preserve"> strong recommendation is that a significant amount of detailed </w:t>
      </w:r>
      <w:r w:rsidR="005251C3">
        <w:rPr>
          <w:rFonts w:asciiTheme="minorHAnsi" w:hAnsiTheme="minorHAnsi" w:cstheme="minorHAnsi"/>
          <w:sz w:val="24"/>
        </w:rPr>
        <w:t xml:space="preserve">RF </w:t>
      </w:r>
      <w:r>
        <w:rPr>
          <w:rFonts w:asciiTheme="minorHAnsi" w:hAnsiTheme="minorHAnsi" w:cstheme="minorHAnsi"/>
          <w:sz w:val="24"/>
        </w:rPr>
        <w:t xml:space="preserve">engineering work would need to be carried out by the ACMA </w:t>
      </w:r>
      <w:r w:rsidR="005251C3">
        <w:rPr>
          <w:rFonts w:asciiTheme="minorHAnsi" w:hAnsiTheme="minorHAnsi" w:cstheme="minorHAnsi"/>
          <w:sz w:val="24"/>
        </w:rPr>
        <w:t xml:space="preserve">and </w:t>
      </w:r>
      <w:r w:rsidR="007F1C1D">
        <w:rPr>
          <w:rFonts w:asciiTheme="minorHAnsi" w:hAnsiTheme="minorHAnsi" w:cstheme="minorHAnsi"/>
          <w:sz w:val="24"/>
        </w:rPr>
        <w:t xml:space="preserve">industry </w:t>
      </w:r>
      <w:r>
        <w:rPr>
          <w:rFonts w:asciiTheme="minorHAnsi" w:hAnsiTheme="minorHAnsi" w:cstheme="minorHAnsi"/>
          <w:sz w:val="24"/>
        </w:rPr>
        <w:t xml:space="preserve">before any action </w:t>
      </w:r>
      <w:r w:rsidR="005251C3">
        <w:rPr>
          <w:rFonts w:asciiTheme="minorHAnsi" w:hAnsiTheme="minorHAnsi" w:cstheme="minorHAnsi"/>
          <w:sz w:val="24"/>
        </w:rPr>
        <w:t xml:space="preserve">was taken </w:t>
      </w:r>
      <w:r>
        <w:rPr>
          <w:rFonts w:asciiTheme="minorHAnsi" w:hAnsiTheme="minorHAnsi" w:cstheme="minorHAnsi"/>
          <w:sz w:val="24"/>
        </w:rPr>
        <w:t xml:space="preserve">to introduce </w:t>
      </w:r>
      <w:r w:rsidR="00114827" w:rsidRPr="00365AFC">
        <w:rPr>
          <w:rFonts w:asciiTheme="minorHAnsi" w:hAnsiTheme="minorHAnsi" w:cstheme="minorHAnsi"/>
          <w:i/>
          <w:sz w:val="24"/>
        </w:rPr>
        <w:t>c</w:t>
      </w:r>
      <w:r w:rsidRPr="00365AFC">
        <w:rPr>
          <w:rFonts w:asciiTheme="minorHAnsi" w:hAnsiTheme="minorHAnsi" w:cstheme="minorHAnsi"/>
          <w:i/>
          <w:sz w:val="24"/>
        </w:rPr>
        <w:t>lass licensed</w:t>
      </w:r>
      <w:r>
        <w:rPr>
          <w:rFonts w:asciiTheme="minorHAnsi" w:hAnsiTheme="minorHAnsi" w:cstheme="minorHAnsi"/>
          <w:sz w:val="24"/>
        </w:rPr>
        <w:t xml:space="preserve"> devices to the </w:t>
      </w:r>
      <w:r w:rsidRPr="00026486">
        <w:rPr>
          <w:rFonts w:asciiTheme="minorHAnsi" w:hAnsiTheme="minorHAnsi" w:cstheme="minorHAnsi"/>
          <w:sz w:val="24"/>
        </w:rPr>
        <w:t>6 425-7 125 MHz band</w:t>
      </w:r>
      <w:r w:rsidR="008B11F5">
        <w:rPr>
          <w:rFonts w:asciiTheme="minorHAnsi" w:hAnsiTheme="minorHAnsi" w:cstheme="minorHAnsi"/>
          <w:sz w:val="24"/>
        </w:rPr>
        <w:t xml:space="preserve"> and</w:t>
      </w:r>
      <w:r w:rsidR="00057CEF">
        <w:rPr>
          <w:rFonts w:asciiTheme="minorHAnsi" w:hAnsiTheme="minorHAnsi" w:cstheme="minorHAnsi"/>
          <w:sz w:val="24"/>
        </w:rPr>
        <w:t>,</w:t>
      </w:r>
      <w:r w:rsidR="008B11F5">
        <w:rPr>
          <w:rFonts w:asciiTheme="minorHAnsi" w:hAnsiTheme="minorHAnsi" w:cstheme="minorHAnsi"/>
          <w:sz w:val="24"/>
        </w:rPr>
        <w:t xml:space="preserve"> as a minimum</w:t>
      </w:r>
      <w:r w:rsidR="00057CEF">
        <w:rPr>
          <w:rFonts w:asciiTheme="minorHAnsi" w:hAnsiTheme="minorHAnsi" w:cstheme="minorHAnsi"/>
          <w:sz w:val="24"/>
        </w:rPr>
        <w:t>,</w:t>
      </w:r>
      <w:r w:rsidR="006F57A0">
        <w:rPr>
          <w:rFonts w:asciiTheme="minorHAnsi" w:hAnsiTheme="minorHAnsi" w:cstheme="minorHAnsi"/>
          <w:sz w:val="24"/>
        </w:rPr>
        <w:t xml:space="preserve"> </w:t>
      </w:r>
      <w:r w:rsidR="008B11F5">
        <w:rPr>
          <w:rFonts w:asciiTheme="minorHAnsi" w:hAnsiTheme="minorHAnsi" w:cstheme="minorHAnsi"/>
          <w:sz w:val="24"/>
        </w:rPr>
        <w:t>sh</w:t>
      </w:r>
      <w:r w:rsidR="006F57A0">
        <w:rPr>
          <w:rFonts w:asciiTheme="minorHAnsi" w:hAnsiTheme="minorHAnsi" w:cstheme="minorHAnsi"/>
          <w:sz w:val="24"/>
        </w:rPr>
        <w:t xml:space="preserve">ould </w:t>
      </w:r>
      <w:r w:rsidR="008B11F5">
        <w:rPr>
          <w:rFonts w:asciiTheme="minorHAnsi" w:hAnsiTheme="minorHAnsi" w:cstheme="minorHAnsi"/>
          <w:sz w:val="24"/>
        </w:rPr>
        <w:t xml:space="preserve">be deferred </w:t>
      </w:r>
      <w:r w:rsidR="006F57A0">
        <w:rPr>
          <w:rFonts w:asciiTheme="minorHAnsi" w:hAnsiTheme="minorHAnsi" w:cstheme="minorHAnsi"/>
          <w:sz w:val="24"/>
        </w:rPr>
        <w:t xml:space="preserve">until </w:t>
      </w:r>
      <w:r w:rsidR="00F24019">
        <w:rPr>
          <w:rFonts w:asciiTheme="minorHAnsi" w:hAnsiTheme="minorHAnsi" w:cstheme="minorHAnsi"/>
          <w:sz w:val="24"/>
        </w:rPr>
        <w:t xml:space="preserve">after </w:t>
      </w:r>
      <w:r w:rsidR="006F57A0">
        <w:rPr>
          <w:rFonts w:asciiTheme="minorHAnsi" w:hAnsiTheme="minorHAnsi" w:cstheme="minorHAnsi"/>
          <w:sz w:val="24"/>
        </w:rPr>
        <w:t xml:space="preserve">a decision is taken at WRC-23 on the agenda item 1.2 matter. </w:t>
      </w:r>
      <w:r>
        <w:rPr>
          <w:rFonts w:asciiTheme="minorHAnsi" w:hAnsiTheme="minorHAnsi" w:cstheme="minorHAnsi"/>
          <w:sz w:val="24"/>
        </w:rPr>
        <w:t xml:space="preserve"> </w:t>
      </w:r>
      <w:r w:rsidR="00C95F87">
        <w:rPr>
          <w:rFonts w:asciiTheme="minorHAnsi" w:hAnsiTheme="minorHAnsi" w:cstheme="minorHAnsi"/>
          <w:sz w:val="24"/>
        </w:rPr>
        <w:t xml:space="preserve">  </w:t>
      </w:r>
    </w:p>
    <w:p w14:paraId="4261C628" w14:textId="77777777" w:rsidR="00C95F87" w:rsidRDefault="00C95F87" w:rsidP="00730393">
      <w:pPr>
        <w:pStyle w:val="ListNumber"/>
        <w:numPr>
          <w:ilvl w:val="0"/>
          <w:numId w:val="0"/>
        </w:numPr>
        <w:rPr>
          <w:rFonts w:asciiTheme="minorHAnsi" w:hAnsiTheme="minorHAnsi" w:cstheme="minorHAnsi"/>
          <w:sz w:val="24"/>
        </w:rPr>
      </w:pPr>
    </w:p>
    <w:p w14:paraId="3BFBD2F5" w14:textId="77777777" w:rsidR="00730393" w:rsidRPr="00CE7E40" w:rsidRDefault="00730393" w:rsidP="00730393">
      <w:pPr>
        <w:pStyle w:val="ListNumber"/>
        <w:numPr>
          <w:ilvl w:val="0"/>
          <w:numId w:val="0"/>
        </w:numPr>
        <w:rPr>
          <w:rFonts w:asciiTheme="minorHAnsi" w:hAnsiTheme="minorHAnsi" w:cstheme="minorHAnsi"/>
          <w:b/>
          <w:sz w:val="24"/>
        </w:rPr>
      </w:pPr>
      <w:r w:rsidRPr="00CE7E40">
        <w:rPr>
          <w:rFonts w:asciiTheme="minorHAnsi" w:hAnsiTheme="minorHAnsi" w:cstheme="minorHAnsi"/>
          <w:b/>
          <w:sz w:val="24"/>
        </w:rPr>
        <w:t>Q6 If ‘high power’ class-licensed devices were to be introduced under an AFC system:</w:t>
      </w:r>
    </w:p>
    <w:p w14:paraId="46D8E675" w14:textId="77777777" w:rsidR="00730393" w:rsidRPr="00CE7E40" w:rsidRDefault="00730393" w:rsidP="00730393">
      <w:pPr>
        <w:pStyle w:val="Bulletlevel2"/>
        <w:rPr>
          <w:rFonts w:asciiTheme="minorHAnsi" w:hAnsiTheme="minorHAnsi" w:cstheme="minorHAnsi"/>
          <w:b/>
          <w:sz w:val="24"/>
        </w:rPr>
      </w:pPr>
      <w:r w:rsidRPr="00CE7E40">
        <w:rPr>
          <w:rFonts w:asciiTheme="minorHAnsi" w:hAnsiTheme="minorHAnsi" w:cstheme="minorHAnsi"/>
          <w:b/>
          <w:sz w:val="24"/>
        </w:rPr>
        <w:t>Is there interest from industry in administering such a system?</w:t>
      </w:r>
    </w:p>
    <w:p w14:paraId="0A0DEE19" w14:textId="77777777" w:rsidR="00730393" w:rsidRPr="00CE7E40" w:rsidRDefault="00730393" w:rsidP="00730393">
      <w:pPr>
        <w:pStyle w:val="Bulletlevel2"/>
        <w:rPr>
          <w:rFonts w:asciiTheme="minorHAnsi" w:hAnsiTheme="minorHAnsi" w:cstheme="minorHAnsi"/>
          <w:b/>
          <w:sz w:val="24"/>
        </w:rPr>
      </w:pPr>
      <w:r w:rsidRPr="00CE7E40">
        <w:rPr>
          <w:rFonts w:asciiTheme="minorHAnsi" w:hAnsiTheme="minorHAnsi" w:cstheme="minorHAnsi"/>
          <w:b/>
          <w:sz w:val="24"/>
        </w:rPr>
        <w:t>Are there any impediments to developing and/or operating a system in Australia? What could be done to help enable, or otherwise encourage, the development and/or operation of a system in Australia?</w:t>
      </w:r>
    </w:p>
    <w:p w14:paraId="5373F585" w14:textId="77777777" w:rsidR="00730393" w:rsidRPr="00CE7E40" w:rsidRDefault="00730393" w:rsidP="00730393">
      <w:pPr>
        <w:pStyle w:val="Bulletlevel2"/>
        <w:rPr>
          <w:rFonts w:asciiTheme="minorHAnsi" w:hAnsiTheme="minorHAnsi" w:cstheme="minorHAnsi"/>
          <w:b/>
          <w:sz w:val="24"/>
        </w:rPr>
      </w:pPr>
      <w:r w:rsidRPr="00CE7E40">
        <w:rPr>
          <w:rFonts w:asciiTheme="minorHAnsi" w:hAnsiTheme="minorHAnsi" w:cstheme="minorHAnsi"/>
          <w:b/>
          <w:sz w:val="24"/>
        </w:rPr>
        <w:t>To what extent would an Australian system need to be aligned with those to be implemented elsewhere? What scope could there be for customisation in an Australian system?</w:t>
      </w:r>
    </w:p>
    <w:p w14:paraId="229ED140" w14:textId="77777777" w:rsidR="00730393" w:rsidRPr="00CE7E40" w:rsidRDefault="00730393" w:rsidP="00730393">
      <w:pPr>
        <w:pStyle w:val="Bulletlevel2"/>
        <w:rPr>
          <w:rFonts w:asciiTheme="minorHAnsi" w:hAnsiTheme="minorHAnsi" w:cstheme="minorHAnsi"/>
          <w:b/>
          <w:sz w:val="24"/>
        </w:rPr>
      </w:pPr>
      <w:r w:rsidRPr="00CE7E40">
        <w:rPr>
          <w:rFonts w:asciiTheme="minorHAnsi" w:hAnsiTheme="minorHAnsi" w:cstheme="minorHAnsi"/>
          <w:b/>
          <w:sz w:val="24"/>
        </w:rPr>
        <w:t>What aspects of an AFC system would need to be considered in the design, establishment, and ongoing operation, of such a system, including:</w:t>
      </w:r>
    </w:p>
    <w:p w14:paraId="41CE473C" w14:textId="77777777" w:rsidR="00730393" w:rsidRPr="00CE7E40" w:rsidRDefault="00730393" w:rsidP="00730393">
      <w:pPr>
        <w:pStyle w:val="Bulletlevel2"/>
        <w:tabs>
          <w:tab w:val="clear" w:pos="845"/>
          <w:tab w:val="num" w:pos="1118"/>
        </w:tabs>
        <w:ind w:left="863"/>
        <w:rPr>
          <w:rFonts w:asciiTheme="minorHAnsi" w:hAnsiTheme="minorHAnsi" w:cstheme="minorHAnsi"/>
          <w:b/>
          <w:sz w:val="24"/>
        </w:rPr>
      </w:pPr>
      <w:r w:rsidRPr="00CE7E40">
        <w:rPr>
          <w:rFonts w:asciiTheme="minorHAnsi" w:hAnsiTheme="minorHAnsi" w:cstheme="minorHAnsi"/>
          <w:b/>
          <w:sz w:val="24"/>
        </w:rPr>
        <w:t>regulator and industry commitments</w:t>
      </w:r>
    </w:p>
    <w:p w14:paraId="218FB179" w14:textId="77777777" w:rsidR="00730393" w:rsidRPr="00CE7E40" w:rsidRDefault="00730393" w:rsidP="00730393">
      <w:pPr>
        <w:pStyle w:val="Bulletlevel2"/>
        <w:tabs>
          <w:tab w:val="clear" w:pos="845"/>
          <w:tab w:val="num" w:pos="1118"/>
        </w:tabs>
        <w:ind w:left="863"/>
        <w:rPr>
          <w:rFonts w:asciiTheme="minorHAnsi" w:hAnsiTheme="minorHAnsi" w:cstheme="minorHAnsi"/>
          <w:b/>
          <w:sz w:val="24"/>
        </w:rPr>
      </w:pPr>
      <w:r w:rsidRPr="00CE7E40">
        <w:rPr>
          <w:rFonts w:asciiTheme="minorHAnsi" w:hAnsiTheme="minorHAnsi" w:cstheme="minorHAnsi"/>
          <w:b/>
          <w:sz w:val="24"/>
        </w:rPr>
        <w:t>technical spectrum coordination and coexistence rules – for example, a tiered hierarchy framework for spectrum uses</w:t>
      </w:r>
    </w:p>
    <w:p w14:paraId="20983F48" w14:textId="77777777" w:rsidR="00730393" w:rsidRPr="00CE7E40" w:rsidRDefault="00730393" w:rsidP="00730393">
      <w:pPr>
        <w:pStyle w:val="Bulletlevel2"/>
        <w:tabs>
          <w:tab w:val="clear" w:pos="845"/>
          <w:tab w:val="num" w:pos="1118"/>
        </w:tabs>
        <w:ind w:left="863"/>
        <w:rPr>
          <w:rFonts w:asciiTheme="minorHAnsi" w:hAnsiTheme="minorHAnsi" w:cstheme="minorHAnsi"/>
          <w:b/>
          <w:sz w:val="24"/>
        </w:rPr>
      </w:pPr>
      <w:r w:rsidRPr="00CE7E40">
        <w:rPr>
          <w:rFonts w:asciiTheme="minorHAnsi" w:hAnsiTheme="minorHAnsi" w:cstheme="minorHAnsi"/>
          <w:b/>
          <w:sz w:val="24"/>
        </w:rPr>
        <w:t>IT infrastructure and system design, including security and system reliability issues</w:t>
      </w:r>
    </w:p>
    <w:p w14:paraId="0BC07C36" w14:textId="77777777" w:rsidR="00730393" w:rsidRPr="00CE7E40" w:rsidRDefault="00730393" w:rsidP="00730393">
      <w:pPr>
        <w:pStyle w:val="Bulletlevel2"/>
        <w:tabs>
          <w:tab w:val="clear" w:pos="845"/>
          <w:tab w:val="num" w:pos="1118"/>
        </w:tabs>
        <w:ind w:left="863"/>
        <w:rPr>
          <w:rFonts w:asciiTheme="minorHAnsi" w:hAnsiTheme="minorHAnsi" w:cstheme="minorHAnsi"/>
          <w:b/>
          <w:sz w:val="24"/>
        </w:rPr>
      </w:pPr>
      <w:r w:rsidRPr="00CE7E40">
        <w:rPr>
          <w:rFonts w:asciiTheme="minorHAnsi" w:hAnsiTheme="minorHAnsi" w:cstheme="minorHAnsi"/>
          <w:b/>
          <w:sz w:val="24"/>
        </w:rPr>
        <w:t xml:space="preserve">communication interfaces between an AFC system, the ACMA’s Register of </w:t>
      </w:r>
      <w:proofErr w:type="spellStart"/>
      <w:r w:rsidRPr="00CE7E40">
        <w:rPr>
          <w:rFonts w:asciiTheme="minorHAnsi" w:hAnsiTheme="minorHAnsi" w:cstheme="minorHAnsi"/>
          <w:b/>
          <w:sz w:val="24"/>
        </w:rPr>
        <w:t>Radiocommunications</w:t>
      </w:r>
      <w:proofErr w:type="spellEnd"/>
      <w:r w:rsidRPr="00CE7E40">
        <w:rPr>
          <w:rFonts w:asciiTheme="minorHAnsi" w:hAnsiTheme="minorHAnsi" w:cstheme="minorHAnsi"/>
          <w:b/>
          <w:sz w:val="24"/>
        </w:rPr>
        <w:t xml:space="preserve"> Licences (RRL) and devices</w:t>
      </w:r>
    </w:p>
    <w:p w14:paraId="7269C8EE" w14:textId="77777777" w:rsidR="00730393" w:rsidRPr="00CE7E40" w:rsidRDefault="00730393" w:rsidP="00730393">
      <w:pPr>
        <w:pStyle w:val="Bulletlevel2"/>
        <w:tabs>
          <w:tab w:val="clear" w:pos="845"/>
          <w:tab w:val="num" w:pos="1118"/>
        </w:tabs>
        <w:ind w:left="863"/>
        <w:rPr>
          <w:rFonts w:asciiTheme="minorHAnsi" w:hAnsiTheme="minorHAnsi" w:cstheme="minorHAnsi"/>
          <w:b/>
          <w:sz w:val="24"/>
        </w:rPr>
      </w:pPr>
      <w:r w:rsidRPr="00CE7E40">
        <w:rPr>
          <w:rFonts w:asciiTheme="minorHAnsi" w:hAnsiTheme="minorHAnsi" w:cstheme="minorHAnsi"/>
          <w:b/>
          <w:sz w:val="24"/>
        </w:rPr>
        <w:t>ongoing interaction between the ACMA and system operators</w:t>
      </w:r>
    </w:p>
    <w:p w14:paraId="5F4E3DD5" w14:textId="672EC451" w:rsidR="00CE7E40" w:rsidRDefault="00A50A00" w:rsidP="00730393">
      <w:pPr>
        <w:pStyle w:val="Numberlistlevel1"/>
        <w:numPr>
          <w:ilvl w:val="0"/>
          <w:numId w:val="0"/>
        </w:numPr>
        <w:rPr>
          <w:rFonts w:asciiTheme="minorHAnsi" w:hAnsiTheme="minorHAnsi" w:cstheme="minorHAnsi"/>
          <w:sz w:val="24"/>
        </w:rPr>
      </w:pPr>
      <w:r>
        <w:rPr>
          <w:rFonts w:asciiTheme="minorHAnsi" w:hAnsiTheme="minorHAnsi" w:cstheme="minorHAnsi"/>
          <w:sz w:val="24"/>
        </w:rPr>
        <w:t>A6 MSSA/</w:t>
      </w:r>
      <w:proofErr w:type="spellStart"/>
      <w:r>
        <w:rPr>
          <w:rFonts w:asciiTheme="minorHAnsi" w:hAnsiTheme="minorHAnsi" w:cstheme="minorHAnsi"/>
          <w:sz w:val="24"/>
        </w:rPr>
        <w:t>Pivotel</w:t>
      </w:r>
      <w:proofErr w:type="spellEnd"/>
      <w:r>
        <w:rPr>
          <w:rFonts w:asciiTheme="minorHAnsi" w:hAnsiTheme="minorHAnsi" w:cstheme="minorHAnsi"/>
          <w:sz w:val="24"/>
        </w:rPr>
        <w:t xml:space="preserve"> would </w:t>
      </w:r>
      <w:r w:rsidR="005251C3">
        <w:rPr>
          <w:rFonts w:asciiTheme="minorHAnsi" w:hAnsiTheme="minorHAnsi" w:cstheme="minorHAnsi"/>
          <w:sz w:val="24"/>
        </w:rPr>
        <w:t xml:space="preserve">not be interested </w:t>
      </w:r>
      <w:r>
        <w:rPr>
          <w:rFonts w:asciiTheme="minorHAnsi" w:hAnsiTheme="minorHAnsi" w:cstheme="minorHAnsi"/>
          <w:sz w:val="24"/>
        </w:rPr>
        <w:t xml:space="preserve">in administering </w:t>
      </w:r>
      <w:r w:rsidR="005251C3">
        <w:rPr>
          <w:rFonts w:asciiTheme="minorHAnsi" w:hAnsiTheme="minorHAnsi" w:cstheme="minorHAnsi"/>
          <w:sz w:val="24"/>
        </w:rPr>
        <w:t xml:space="preserve">such </w:t>
      </w:r>
      <w:r>
        <w:rPr>
          <w:rFonts w:asciiTheme="minorHAnsi" w:hAnsiTheme="minorHAnsi" w:cstheme="minorHAnsi"/>
          <w:sz w:val="24"/>
        </w:rPr>
        <w:t>an AFC system</w:t>
      </w:r>
      <w:r w:rsidR="005251C3">
        <w:rPr>
          <w:rFonts w:asciiTheme="minorHAnsi" w:hAnsiTheme="minorHAnsi" w:cstheme="minorHAnsi"/>
          <w:sz w:val="24"/>
        </w:rPr>
        <w:t xml:space="preserve">. </w:t>
      </w:r>
      <w:r w:rsidR="008B11F5">
        <w:rPr>
          <w:rFonts w:asciiTheme="minorHAnsi" w:hAnsiTheme="minorHAnsi" w:cstheme="minorHAnsi"/>
          <w:sz w:val="24"/>
        </w:rPr>
        <w:t>While</w:t>
      </w:r>
      <w:r>
        <w:rPr>
          <w:rFonts w:asciiTheme="minorHAnsi" w:hAnsiTheme="minorHAnsi" w:cstheme="minorHAnsi"/>
          <w:sz w:val="24"/>
        </w:rPr>
        <w:t xml:space="preserve"> our knowledge of AFC in other countries is </w:t>
      </w:r>
      <w:r w:rsidR="006F57A0">
        <w:rPr>
          <w:rFonts w:asciiTheme="minorHAnsi" w:hAnsiTheme="minorHAnsi" w:cstheme="minorHAnsi"/>
          <w:sz w:val="24"/>
        </w:rPr>
        <w:t>limited</w:t>
      </w:r>
      <w:r>
        <w:rPr>
          <w:rFonts w:asciiTheme="minorHAnsi" w:hAnsiTheme="minorHAnsi" w:cstheme="minorHAnsi"/>
          <w:sz w:val="24"/>
        </w:rPr>
        <w:t xml:space="preserve">, </w:t>
      </w:r>
      <w:r w:rsidR="006F57A0">
        <w:rPr>
          <w:rFonts w:asciiTheme="minorHAnsi" w:hAnsiTheme="minorHAnsi" w:cstheme="minorHAnsi"/>
          <w:sz w:val="24"/>
        </w:rPr>
        <w:t>given the serious risk of harmful interference occurring to licensed services in th</w:t>
      </w:r>
      <w:r w:rsidR="001E79D5">
        <w:rPr>
          <w:rFonts w:asciiTheme="minorHAnsi" w:hAnsiTheme="minorHAnsi" w:cstheme="minorHAnsi"/>
          <w:sz w:val="24"/>
        </w:rPr>
        <w:t xml:space="preserve">e subject 6 425-7 125 MHz </w:t>
      </w:r>
      <w:r w:rsidR="006F57A0">
        <w:rPr>
          <w:rFonts w:asciiTheme="minorHAnsi" w:hAnsiTheme="minorHAnsi" w:cstheme="minorHAnsi"/>
          <w:sz w:val="24"/>
        </w:rPr>
        <w:t>band</w:t>
      </w:r>
      <w:r w:rsidR="005251C3">
        <w:rPr>
          <w:rFonts w:asciiTheme="minorHAnsi" w:hAnsiTheme="minorHAnsi" w:cstheme="minorHAnsi"/>
          <w:sz w:val="24"/>
        </w:rPr>
        <w:t>,</w:t>
      </w:r>
      <w:r w:rsidR="006F57A0">
        <w:rPr>
          <w:rFonts w:asciiTheme="minorHAnsi" w:hAnsiTheme="minorHAnsi" w:cstheme="minorHAnsi"/>
          <w:sz w:val="24"/>
        </w:rPr>
        <w:t xml:space="preserve"> </w:t>
      </w:r>
      <w:r>
        <w:rPr>
          <w:rFonts w:asciiTheme="minorHAnsi" w:hAnsiTheme="minorHAnsi" w:cstheme="minorHAnsi"/>
          <w:sz w:val="24"/>
        </w:rPr>
        <w:t>we would expect that a significant amount of detailed engineering work</w:t>
      </w:r>
      <w:r w:rsidR="001E79D5">
        <w:rPr>
          <w:rFonts w:asciiTheme="minorHAnsi" w:hAnsiTheme="minorHAnsi" w:cstheme="minorHAnsi"/>
          <w:sz w:val="24"/>
        </w:rPr>
        <w:t>, analysis</w:t>
      </w:r>
      <w:r>
        <w:rPr>
          <w:rFonts w:asciiTheme="minorHAnsi" w:hAnsiTheme="minorHAnsi" w:cstheme="minorHAnsi"/>
          <w:sz w:val="24"/>
        </w:rPr>
        <w:t xml:space="preserve"> </w:t>
      </w:r>
      <w:r w:rsidR="006F57A0">
        <w:rPr>
          <w:rFonts w:asciiTheme="minorHAnsi" w:hAnsiTheme="minorHAnsi" w:cstheme="minorHAnsi"/>
          <w:sz w:val="24"/>
        </w:rPr>
        <w:t xml:space="preserve">and stakeholder </w:t>
      </w:r>
      <w:r w:rsidR="005251C3">
        <w:rPr>
          <w:rFonts w:asciiTheme="minorHAnsi" w:hAnsiTheme="minorHAnsi" w:cstheme="minorHAnsi"/>
          <w:sz w:val="24"/>
        </w:rPr>
        <w:t>liaison</w:t>
      </w:r>
      <w:r w:rsidR="001E79D5">
        <w:rPr>
          <w:rFonts w:asciiTheme="minorHAnsi" w:hAnsiTheme="minorHAnsi" w:cstheme="minorHAnsi"/>
          <w:sz w:val="24"/>
        </w:rPr>
        <w:t xml:space="preserve"> </w:t>
      </w:r>
      <w:r>
        <w:rPr>
          <w:rFonts w:asciiTheme="minorHAnsi" w:hAnsiTheme="minorHAnsi" w:cstheme="minorHAnsi"/>
          <w:sz w:val="24"/>
        </w:rPr>
        <w:t xml:space="preserve">would be needed before such a system </w:t>
      </w:r>
      <w:r w:rsidR="001E79D5">
        <w:rPr>
          <w:rFonts w:asciiTheme="minorHAnsi" w:hAnsiTheme="minorHAnsi" w:cstheme="minorHAnsi"/>
          <w:sz w:val="24"/>
        </w:rPr>
        <w:t xml:space="preserve">could be </w:t>
      </w:r>
      <w:r>
        <w:rPr>
          <w:rFonts w:asciiTheme="minorHAnsi" w:hAnsiTheme="minorHAnsi" w:cstheme="minorHAnsi"/>
          <w:sz w:val="24"/>
        </w:rPr>
        <w:t xml:space="preserve">countenanced.    </w:t>
      </w:r>
    </w:p>
    <w:p w14:paraId="57A6F975" w14:textId="7232AC32" w:rsidR="006F57A0" w:rsidRDefault="006F57A0" w:rsidP="00730393">
      <w:pPr>
        <w:pStyle w:val="Numberlistlevel1"/>
        <w:numPr>
          <w:ilvl w:val="0"/>
          <w:numId w:val="0"/>
        </w:numPr>
        <w:rPr>
          <w:rFonts w:asciiTheme="minorHAnsi" w:hAnsiTheme="minorHAnsi" w:cstheme="minorHAnsi"/>
          <w:sz w:val="24"/>
        </w:rPr>
      </w:pPr>
      <w:r>
        <w:rPr>
          <w:rFonts w:asciiTheme="minorHAnsi" w:hAnsiTheme="minorHAnsi" w:cstheme="minorHAnsi"/>
          <w:sz w:val="24"/>
        </w:rPr>
        <w:t>At this stage</w:t>
      </w:r>
      <w:r w:rsidR="00552A04">
        <w:rPr>
          <w:rFonts w:asciiTheme="minorHAnsi" w:hAnsiTheme="minorHAnsi" w:cstheme="minorHAnsi"/>
          <w:sz w:val="24"/>
        </w:rPr>
        <w:t>,</w:t>
      </w:r>
      <w:r>
        <w:rPr>
          <w:rFonts w:asciiTheme="minorHAnsi" w:hAnsiTheme="minorHAnsi" w:cstheme="minorHAnsi"/>
          <w:sz w:val="24"/>
        </w:rPr>
        <w:t xml:space="preserve"> </w:t>
      </w:r>
      <w:r w:rsidR="001E79D5">
        <w:rPr>
          <w:rFonts w:asciiTheme="minorHAnsi" w:hAnsiTheme="minorHAnsi" w:cstheme="minorHAnsi"/>
          <w:sz w:val="24"/>
        </w:rPr>
        <w:t xml:space="preserve">it is </w:t>
      </w:r>
      <w:r>
        <w:rPr>
          <w:rFonts w:asciiTheme="minorHAnsi" w:hAnsiTheme="minorHAnsi" w:cstheme="minorHAnsi"/>
          <w:sz w:val="24"/>
        </w:rPr>
        <w:t xml:space="preserve">our strong recommendation that the ACMA do nothing further on the 6 425 to 7 125 MHz band until at least WRC-23 makes a decision on agenda item 1.2.  </w:t>
      </w:r>
    </w:p>
    <w:p w14:paraId="3BBCD89E" w14:textId="77777777" w:rsidR="00CE7E40" w:rsidRDefault="00CE7E40" w:rsidP="00730393">
      <w:pPr>
        <w:pStyle w:val="Numberlistlevel1"/>
        <w:numPr>
          <w:ilvl w:val="0"/>
          <w:numId w:val="0"/>
        </w:numPr>
        <w:rPr>
          <w:rFonts w:asciiTheme="minorHAnsi" w:hAnsiTheme="minorHAnsi" w:cstheme="minorHAnsi"/>
          <w:sz w:val="24"/>
        </w:rPr>
      </w:pPr>
    </w:p>
    <w:p w14:paraId="56CEFA71" w14:textId="77777777" w:rsidR="00730393" w:rsidRDefault="00730393" w:rsidP="00730393">
      <w:pPr>
        <w:pStyle w:val="Numberlistlevel1"/>
        <w:numPr>
          <w:ilvl w:val="0"/>
          <w:numId w:val="0"/>
        </w:numPr>
        <w:rPr>
          <w:rFonts w:asciiTheme="minorHAnsi" w:hAnsiTheme="minorHAnsi" w:cstheme="minorHAnsi"/>
          <w:b/>
          <w:sz w:val="24"/>
        </w:rPr>
      </w:pPr>
      <w:r w:rsidRPr="001E79D5">
        <w:rPr>
          <w:rFonts w:asciiTheme="minorHAnsi" w:hAnsiTheme="minorHAnsi" w:cstheme="minorHAnsi"/>
          <w:b/>
          <w:sz w:val="24"/>
        </w:rPr>
        <w:t>Q7 If ‘high power’ devices were to be introduced under a manual registration process, what might those arrangements look like? Would the introduction of apparatus licensing for such devices be an appropriate option?</w:t>
      </w:r>
    </w:p>
    <w:p w14:paraId="5D6AA11B" w14:textId="1BEB49A4" w:rsidR="001E79D5" w:rsidRDefault="0000043D" w:rsidP="00730393">
      <w:pPr>
        <w:pStyle w:val="Numberlistlevel1"/>
        <w:numPr>
          <w:ilvl w:val="0"/>
          <w:numId w:val="0"/>
        </w:numPr>
        <w:rPr>
          <w:rFonts w:asciiTheme="minorHAnsi" w:hAnsiTheme="minorHAnsi" w:cstheme="minorHAnsi"/>
          <w:sz w:val="24"/>
        </w:rPr>
      </w:pPr>
      <w:r>
        <w:rPr>
          <w:rFonts w:asciiTheme="minorHAnsi" w:hAnsiTheme="minorHAnsi" w:cstheme="minorHAnsi"/>
          <w:sz w:val="24"/>
        </w:rPr>
        <w:lastRenderedPageBreak/>
        <w:t xml:space="preserve">A7 </w:t>
      </w:r>
      <w:r w:rsidR="001E79D5">
        <w:rPr>
          <w:rFonts w:asciiTheme="minorHAnsi" w:hAnsiTheme="minorHAnsi" w:cstheme="minorHAnsi"/>
          <w:sz w:val="24"/>
        </w:rPr>
        <w:t xml:space="preserve">In our view, standard frequency coordination followed by </w:t>
      </w:r>
      <w:r w:rsidR="001E79D5" w:rsidRPr="00FF375A">
        <w:rPr>
          <w:rFonts w:asciiTheme="minorHAnsi" w:hAnsiTheme="minorHAnsi" w:cstheme="minorHAnsi"/>
          <w:i/>
          <w:sz w:val="24"/>
        </w:rPr>
        <w:t>apparatus licensing</w:t>
      </w:r>
      <w:r w:rsidR="001E79D5">
        <w:rPr>
          <w:rFonts w:asciiTheme="minorHAnsi" w:hAnsiTheme="minorHAnsi" w:cstheme="minorHAnsi"/>
          <w:sz w:val="24"/>
        </w:rPr>
        <w:t xml:space="preserve"> would be essential as we are not convinced that </w:t>
      </w:r>
      <w:r w:rsidR="001E79D5" w:rsidRPr="001E79D5">
        <w:rPr>
          <w:rFonts w:asciiTheme="minorHAnsi" w:hAnsiTheme="minorHAnsi" w:cstheme="minorHAnsi"/>
          <w:i/>
          <w:sz w:val="24"/>
        </w:rPr>
        <w:t>class licensing</w:t>
      </w:r>
      <w:r w:rsidR="001E79D5">
        <w:rPr>
          <w:rFonts w:asciiTheme="minorHAnsi" w:hAnsiTheme="minorHAnsi" w:cstheme="minorHAnsi"/>
          <w:sz w:val="24"/>
        </w:rPr>
        <w:t xml:space="preserve"> would provide the necessary protection from interference to other licensed services in this frequency band.</w:t>
      </w:r>
    </w:p>
    <w:p w14:paraId="5EB383C4" w14:textId="77777777" w:rsidR="001E79D5" w:rsidRPr="001E79D5" w:rsidRDefault="001E79D5" w:rsidP="00730393">
      <w:pPr>
        <w:pStyle w:val="Numberlistlevel1"/>
        <w:numPr>
          <w:ilvl w:val="0"/>
          <w:numId w:val="0"/>
        </w:numPr>
        <w:rPr>
          <w:rFonts w:asciiTheme="minorHAnsi" w:hAnsiTheme="minorHAnsi" w:cstheme="minorHAnsi"/>
          <w:sz w:val="24"/>
        </w:rPr>
      </w:pPr>
      <w:r>
        <w:rPr>
          <w:rFonts w:asciiTheme="minorHAnsi" w:hAnsiTheme="minorHAnsi" w:cstheme="minorHAnsi"/>
          <w:sz w:val="24"/>
        </w:rPr>
        <w:t xml:space="preserve"> </w:t>
      </w:r>
    </w:p>
    <w:p w14:paraId="27D2D2D1" w14:textId="77777777" w:rsidR="00730393" w:rsidRPr="001E79D5" w:rsidRDefault="00730393" w:rsidP="00730393">
      <w:pPr>
        <w:pStyle w:val="ListNumber"/>
        <w:numPr>
          <w:ilvl w:val="0"/>
          <w:numId w:val="0"/>
        </w:numPr>
        <w:rPr>
          <w:rFonts w:asciiTheme="minorHAnsi" w:hAnsiTheme="minorHAnsi" w:cstheme="minorHAnsi"/>
          <w:b/>
          <w:sz w:val="24"/>
        </w:rPr>
      </w:pPr>
      <w:r w:rsidRPr="001E79D5">
        <w:rPr>
          <w:rFonts w:asciiTheme="minorHAnsi" w:hAnsiTheme="minorHAnsi" w:cstheme="minorHAnsi"/>
          <w:b/>
          <w:sz w:val="24"/>
        </w:rPr>
        <w:t>Q8 Would there be advantages in implementing different licensing and/or access management arrangements in different geographic areas for the use of high power RLAN devices?</w:t>
      </w:r>
    </w:p>
    <w:p w14:paraId="5DEE62E2" w14:textId="77777777" w:rsidR="001E79D5" w:rsidRDefault="001E79D5" w:rsidP="00730393">
      <w:pPr>
        <w:pStyle w:val="ListNumber"/>
        <w:numPr>
          <w:ilvl w:val="0"/>
          <w:numId w:val="0"/>
        </w:numPr>
        <w:rPr>
          <w:rFonts w:asciiTheme="minorHAnsi" w:hAnsiTheme="minorHAnsi" w:cstheme="minorHAnsi"/>
          <w:sz w:val="24"/>
        </w:rPr>
      </w:pPr>
      <w:r>
        <w:rPr>
          <w:rFonts w:asciiTheme="minorHAnsi" w:hAnsiTheme="minorHAnsi" w:cstheme="minorHAnsi"/>
          <w:sz w:val="24"/>
        </w:rPr>
        <w:t xml:space="preserve">A8 </w:t>
      </w:r>
      <w:r w:rsidR="000728A3">
        <w:rPr>
          <w:rFonts w:asciiTheme="minorHAnsi" w:hAnsiTheme="minorHAnsi" w:cstheme="minorHAnsi"/>
          <w:sz w:val="24"/>
        </w:rPr>
        <w:t xml:space="preserve">While we do not support </w:t>
      </w:r>
      <w:r w:rsidR="000728A3" w:rsidRPr="000728A3">
        <w:rPr>
          <w:rFonts w:asciiTheme="minorHAnsi" w:hAnsiTheme="minorHAnsi" w:cstheme="minorHAnsi"/>
          <w:i/>
          <w:sz w:val="24"/>
        </w:rPr>
        <w:t>class licensing</w:t>
      </w:r>
      <w:r w:rsidR="000728A3">
        <w:rPr>
          <w:rFonts w:asciiTheme="minorHAnsi" w:hAnsiTheme="minorHAnsi" w:cstheme="minorHAnsi"/>
          <w:sz w:val="24"/>
        </w:rPr>
        <w:t xml:space="preserve"> in the 6 425-7 125 MHz band anywhere in Australia, we can’t see any particular advantage of having different licensing/access rules for such devices in different geographic areas.  </w:t>
      </w:r>
    </w:p>
    <w:p w14:paraId="1D545278" w14:textId="77777777" w:rsidR="001E79D5" w:rsidRPr="00730393" w:rsidRDefault="001E79D5" w:rsidP="00730393">
      <w:pPr>
        <w:pStyle w:val="ListNumber"/>
        <w:numPr>
          <w:ilvl w:val="0"/>
          <w:numId w:val="0"/>
        </w:numPr>
        <w:rPr>
          <w:rFonts w:asciiTheme="minorHAnsi" w:hAnsiTheme="minorHAnsi" w:cstheme="minorHAnsi"/>
          <w:sz w:val="24"/>
        </w:rPr>
      </w:pPr>
    </w:p>
    <w:p w14:paraId="46EC7B51" w14:textId="77777777" w:rsidR="00730393" w:rsidRDefault="00730393" w:rsidP="00730393">
      <w:pPr>
        <w:pStyle w:val="ListNumber"/>
        <w:numPr>
          <w:ilvl w:val="0"/>
          <w:numId w:val="0"/>
        </w:numPr>
        <w:spacing w:after="240"/>
        <w:rPr>
          <w:rFonts w:asciiTheme="minorHAnsi" w:hAnsiTheme="minorHAnsi" w:cstheme="minorHAnsi"/>
          <w:b/>
          <w:sz w:val="24"/>
        </w:rPr>
      </w:pPr>
      <w:r w:rsidRPr="000728A3">
        <w:rPr>
          <w:rFonts w:asciiTheme="minorHAnsi" w:hAnsiTheme="minorHAnsi" w:cstheme="minorHAnsi"/>
          <w:b/>
          <w:sz w:val="24"/>
        </w:rPr>
        <w:t>Q9 Are there additional sharing scenarios and/or studies relevant to this band that have not been identified in this paper?</w:t>
      </w:r>
    </w:p>
    <w:p w14:paraId="7943B554" w14:textId="77777777" w:rsidR="000728A3" w:rsidRDefault="000728A3" w:rsidP="00730393">
      <w:pPr>
        <w:pStyle w:val="ListNumber"/>
        <w:numPr>
          <w:ilvl w:val="0"/>
          <w:numId w:val="0"/>
        </w:numPr>
        <w:spacing w:after="240"/>
        <w:rPr>
          <w:rFonts w:asciiTheme="minorHAnsi" w:hAnsiTheme="minorHAnsi" w:cstheme="minorHAnsi"/>
          <w:sz w:val="24"/>
        </w:rPr>
      </w:pPr>
      <w:r w:rsidRPr="000728A3">
        <w:rPr>
          <w:rFonts w:asciiTheme="minorHAnsi" w:hAnsiTheme="minorHAnsi" w:cstheme="minorHAnsi"/>
          <w:sz w:val="24"/>
        </w:rPr>
        <w:t>A9</w:t>
      </w:r>
      <w:r>
        <w:rPr>
          <w:rFonts w:asciiTheme="minorHAnsi" w:hAnsiTheme="minorHAnsi" w:cstheme="minorHAnsi"/>
          <w:sz w:val="24"/>
        </w:rPr>
        <w:t xml:space="preserve"> We have no</w:t>
      </w:r>
      <w:r w:rsidR="00FF375A">
        <w:rPr>
          <w:rFonts w:asciiTheme="minorHAnsi" w:hAnsiTheme="minorHAnsi" w:cstheme="minorHAnsi"/>
          <w:sz w:val="24"/>
        </w:rPr>
        <w:t>thing t</w:t>
      </w:r>
      <w:r>
        <w:rPr>
          <w:rFonts w:asciiTheme="minorHAnsi" w:hAnsiTheme="minorHAnsi" w:cstheme="minorHAnsi"/>
          <w:sz w:val="24"/>
        </w:rPr>
        <w:t xml:space="preserve">o add on this.  </w:t>
      </w:r>
    </w:p>
    <w:p w14:paraId="35904EBA" w14:textId="77777777" w:rsidR="005C06DE" w:rsidRDefault="005C06DE" w:rsidP="00730393">
      <w:pPr>
        <w:pStyle w:val="ListNumber"/>
        <w:numPr>
          <w:ilvl w:val="0"/>
          <w:numId w:val="0"/>
        </w:numPr>
        <w:spacing w:after="240"/>
        <w:rPr>
          <w:rFonts w:asciiTheme="minorHAnsi" w:hAnsiTheme="minorHAnsi" w:cstheme="minorHAnsi"/>
          <w:sz w:val="24"/>
        </w:rPr>
      </w:pPr>
    </w:p>
    <w:p w14:paraId="7C290F1B" w14:textId="77777777" w:rsidR="00FF375A" w:rsidRPr="00B455FD" w:rsidRDefault="00FF375A" w:rsidP="00FF375A">
      <w:pPr>
        <w:pStyle w:val="ListParagraph"/>
        <w:numPr>
          <w:ilvl w:val="0"/>
          <w:numId w:val="1"/>
        </w:numPr>
        <w:rPr>
          <w:b/>
          <w:sz w:val="24"/>
          <w:szCs w:val="24"/>
        </w:rPr>
      </w:pPr>
      <w:r>
        <w:rPr>
          <w:b/>
          <w:sz w:val="24"/>
          <w:szCs w:val="24"/>
        </w:rPr>
        <w:t>5</w:t>
      </w:r>
      <w:r w:rsidRPr="00B455FD">
        <w:rPr>
          <w:b/>
          <w:sz w:val="24"/>
          <w:szCs w:val="24"/>
        </w:rPr>
        <w:t xml:space="preserve"> GHz band</w:t>
      </w:r>
    </w:p>
    <w:p w14:paraId="4E358155" w14:textId="77CD2346" w:rsidR="005921A0" w:rsidRDefault="00FF375A" w:rsidP="00730393">
      <w:pPr>
        <w:pStyle w:val="ListNumber"/>
        <w:numPr>
          <w:ilvl w:val="0"/>
          <w:numId w:val="0"/>
        </w:numPr>
        <w:spacing w:after="240"/>
        <w:rPr>
          <w:rFonts w:asciiTheme="minorHAnsi" w:hAnsiTheme="minorHAnsi" w:cstheme="minorHAnsi"/>
          <w:sz w:val="24"/>
        </w:rPr>
      </w:pPr>
      <w:r>
        <w:rPr>
          <w:rFonts w:asciiTheme="minorHAnsi" w:hAnsiTheme="minorHAnsi" w:cstheme="minorHAnsi"/>
          <w:sz w:val="24"/>
        </w:rPr>
        <w:t xml:space="preserve">In our </w:t>
      </w:r>
      <w:r w:rsidR="0078416D">
        <w:rPr>
          <w:rFonts w:asciiTheme="minorHAnsi" w:hAnsiTheme="minorHAnsi" w:cstheme="minorHAnsi"/>
          <w:sz w:val="24"/>
        </w:rPr>
        <w:t xml:space="preserve">detailed </w:t>
      </w:r>
      <w:r w:rsidR="008B0349">
        <w:rPr>
          <w:rFonts w:asciiTheme="minorHAnsi" w:hAnsiTheme="minorHAnsi" w:cstheme="minorHAnsi"/>
          <w:sz w:val="24"/>
        </w:rPr>
        <w:t xml:space="preserve">submission to the previous </w:t>
      </w:r>
      <w:r w:rsidR="008B0349" w:rsidRPr="008B0349">
        <w:rPr>
          <w:rFonts w:asciiTheme="minorHAnsi" w:hAnsiTheme="minorHAnsi" w:cstheme="minorHAnsi"/>
          <w:sz w:val="24"/>
        </w:rPr>
        <w:t xml:space="preserve">12/2021 consultation </w:t>
      </w:r>
      <w:r w:rsidR="008B0349">
        <w:rPr>
          <w:rFonts w:asciiTheme="minorHAnsi" w:hAnsiTheme="minorHAnsi" w:cstheme="minorHAnsi"/>
          <w:sz w:val="24"/>
        </w:rPr>
        <w:t xml:space="preserve">in </w:t>
      </w:r>
      <w:r w:rsidR="008B0349" w:rsidRPr="008B0349">
        <w:rPr>
          <w:rFonts w:asciiTheme="minorHAnsi" w:hAnsiTheme="minorHAnsi" w:cstheme="minorHAnsi"/>
          <w:sz w:val="24"/>
        </w:rPr>
        <w:t>Apr, ’21</w:t>
      </w:r>
      <w:r w:rsidR="008B0349">
        <w:rPr>
          <w:rFonts w:asciiTheme="minorHAnsi" w:hAnsiTheme="minorHAnsi" w:cstheme="minorHAnsi"/>
          <w:sz w:val="24"/>
        </w:rPr>
        <w:t xml:space="preserve"> we</w:t>
      </w:r>
      <w:r w:rsidR="005C06DE">
        <w:rPr>
          <w:rFonts w:asciiTheme="minorHAnsi" w:hAnsiTheme="minorHAnsi" w:cstheme="minorHAnsi"/>
          <w:sz w:val="24"/>
        </w:rPr>
        <w:t xml:space="preserve"> pr</w:t>
      </w:r>
      <w:r w:rsidR="00C77166">
        <w:rPr>
          <w:rFonts w:asciiTheme="minorHAnsi" w:hAnsiTheme="minorHAnsi" w:cstheme="minorHAnsi"/>
          <w:sz w:val="24"/>
        </w:rPr>
        <w:t>ovided</w:t>
      </w:r>
      <w:r w:rsidR="005C06DE">
        <w:rPr>
          <w:rFonts w:asciiTheme="minorHAnsi" w:hAnsiTheme="minorHAnsi" w:cstheme="minorHAnsi"/>
          <w:sz w:val="24"/>
        </w:rPr>
        <w:t xml:space="preserve"> </w:t>
      </w:r>
      <w:r w:rsidR="008B0349">
        <w:rPr>
          <w:rFonts w:asciiTheme="minorHAnsi" w:hAnsiTheme="minorHAnsi" w:cstheme="minorHAnsi"/>
          <w:sz w:val="24"/>
        </w:rPr>
        <w:t xml:space="preserve">our view that Australia should continue its long held position that </w:t>
      </w:r>
      <w:r w:rsidR="008B0349" w:rsidRPr="005C06DE">
        <w:rPr>
          <w:rFonts w:asciiTheme="minorHAnsi" w:hAnsiTheme="minorHAnsi" w:cstheme="minorHAnsi"/>
          <w:i/>
          <w:sz w:val="24"/>
        </w:rPr>
        <w:t>all</w:t>
      </w:r>
      <w:r w:rsidR="008B0349">
        <w:rPr>
          <w:rFonts w:asciiTheme="minorHAnsi" w:hAnsiTheme="minorHAnsi" w:cstheme="minorHAnsi"/>
          <w:sz w:val="24"/>
        </w:rPr>
        <w:t xml:space="preserve"> RLANs in the 5 150-5 250 MHz band should be operated indoors at </w:t>
      </w:r>
      <w:r w:rsidR="00FA4A45">
        <w:rPr>
          <w:rFonts w:asciiTheme="minorHAnsi" w:hAnsiTheme="minorHAnsi" w:cstheme="minorHAnsi"/>
          <w:sz w:val="24"/>
        </w:rPr>
        <w:t>a</w:t>
      </w:r>
      <w:r w:rsidR="00B52D75">
        <w:rPr>
          <w:rFonts w:asciiTheme="minorHAnsi" w:hAnsiTheme="minorHAnsi" w:cstheme="minorHAnsi"/>
          <w:sz w:val="24"/>
        </w:rPr>
        <w:t xml:space="preserve"> </w:t>
      </w:r>
      <w:r w:rsidR="003E5E07">
        <w:rPr>
          <w:rFonts w:asciiTheme="minorHAnsi" w:hAnsiTheme="minorHAnsi" w:cstheme="minorHAnsi"/>
          <w:sz w:val="24"/>
        </w:rPr>
        <w:t xml:space="preserve">maximum </w:t>
      </w:r>
      <w:r w:rsidR="008B0349">
        <w:rPr>
          <w:rFonts w:asciiTheme="minorHAnsi" w:hAnsiTheme="minorHAnsi" w:cstheme="minorHAnsi"/>
          <w:sz w:val="24"/>
        </w:rPr>
        <w:t xml:space="preserve">200 </w:t>
      </w:r>
      <w:proofErr w:type="spellStart"/>
      <w:r w:rsidR="008B0349">
        <w:rPr>
          <w:rFonts w:asciiTheme="minorHAnsi" w:hAnsiTheme="minorHAnsi" w:cstheme="minorHAnsi"/>
          <w:sz w:val="24"/>
        </w:rPr>
        <w:t>mW</w:t>
      </w:r>
      <w:proofErr w:type="spellEnd"/>
      <w:r w:rsidR="008B0349">
        <w:rPr>
          <w:rFonts w:asciiTheme="minorHAnsi" w:hAnsiTheme="minorHAnsi" w:cstheme="minorHAnsi"/>
          <w:sz w:val="24"/>
        </w:rPr>
        <w:t xml:space="preserve"> (23 </w:t>
      </w:r>
      <w:proofErr w:type="spellStart"/>
      <w:r w:rsidR="008B0349">
        <w:rPr>
          <w:rFonts w:asciiTheme="minorHAnsi" w:hAnsiTheme="minorHAnsi" w:cstheme="minorHAnsi"/>
          <w:sz w:val="24"/>
        </w:rPr>
        <w:t>dBm</w:t>
      </w:r>
      <w:proofErr w:type="spellEnd"/>
      <w:r w:rsidR="008B0349">
        <w:rPr>
          <w:rFonts w:asciiTheme="minorHAnsi" w:hAnsiTheme="minorHAnsi" w:cstheme="minorHAnsi"/>
          <w:sz w:val="24"/>
        </w:rPr>
        <w:t xml:space="preserve">) e.i.r.p level.  </w:t>
      </w:r>
      <w:r w:rsidR="005C06DE">
        <w:rPr>
          <w:rFonts w:asciiTheme="minorHAnsi" w:hAnsiTheme="minorHAnsi" w:cstheme="minorHAnsi"/>
          <w:sz w:val="24"/>
        </w:rPr>
        <w:t xml:space="preserve">We also </w:t>
      </w:r>
      <w:r w:rsidR="005921A0">
        <w:rPr>
          <w:rFonts w:asciiTheme="minorHAnsi" w:hAnsiTheme="minorHAnsi" w:cstheme="minorHAnsi"/>
          <w:sz w:val="24"/>
        </w:rPr>
        <w:t xml:space="preserve">provided </w:t>
      </w:r>
      <w:r w:rsidR="00A24D61">
        <w:rPr>
          <w:rFonts w:asciiTheme="minorHAnsi" w:hAnsiTheme="minorHAnsi" w:cstheme="minorHAnsi"/>
          <w:sz w:val="24"/>
        </w:rPr>
        <w:t xml:space="preserve">detailed </w:t>
      </w:r>
      <w:r w:rsidR="005921A0">
        <w:rPr>
          <w:rFonts w:asciiTheme="minorHAnsi" w:hAnsiTheme="minorHAnsi" w:cstheme="minorHAnsi"/>
          <w:sz w:val="24"/>
        </w:rPr>
        <w:t xml:space="preserve">commentary on </w:t>
      </w:r>
      <w:r w:rsidR="008B0349">
        <w:rPr>
          <w:rFonts w:asciiTheme="minorHAnsi" w:hAnsiTheme="minorHAnsi" w:cstheme="minorHAnsi"/>
          <w:sz w:val="24"/>
        </w:rPr>
        <w:t xml:space="preserve">agenda item 1.16 </w:t>
      </w:r>
      <w:r w:rsidR="00A24D61">
        <w:rPr>
          <w:rFonts w:asciiTheme="minorHAnsi" w:hAnsiTheme="minorHAnsi" w:cstheme="minorHAnsi"/>
          <w:sz w:val="24"/>
        </w:rPr>
        <w:t xml:space="preserve">at WRC-19 </w:t>
      </w:r>
      <w:r w:rsidR="008B0349">
        <w:rPr>
          <w:rFonts w:asciiTheme="minorHAnsi" w:hAnsiTheme="minorHAnsi" w:cstheme="minorHAnsi"/>
          <w:sz w:val="24"/>
        </w:rPr>
        <w:t>in Egypt</w:t>
      </w:r>
      <w:r w:rsidR="00BE6779">
        <w:rPr>
          <w:rFonts w:asciiTheme="minorHAnsi" w:hAnsiTheme="minorHAnsi" w:cstheme="minorHAnsi"/>
          <w:sz w:val="24"/>
        </w:rPr>
        <w:t xml:space="preserve"> and how that </w:t>
      </w:r>
      <w:r w:rsidR="00A24D61">
        <w:rPr>
          <w:rFonts w:asciiTheme="minorHAnsi" w:hAnsiTheme="minorHAnsi" w:cstheme="minorHAnsi"/>
          <w:sz w:val="24"/>
        </w:rPr>
        <w:t xml:space="preserve">led to </w:t>
      </w:r>
      <w:r w:rsidR="00FA4A45">
        <w:rPr>
          <w:rFonts w:asciiTheme="minorHAnsi" w:hAnsiTheme="minorHAnsi" w:cstheme="minorHAnsi"/>
          <w:sz w:val="24"/>
        </w:rPr>
        <w:t xml:space="preserve">last minute, </w:t>
      </w:r>
      <w:r w:rsidR="00A24D61">
        <w:rPr>
          <w:rFonts w:asciiTheme="minorHAnsi" w:hAnsiTheme="minorHAnsi" w:cstheme="minorHAnsi"/>
          <w:sz w:val="24"/>
        </w:rPr>
        <w:t>essentially unworkable</w:t>
      </w:r>
      <w:r w:rsidR="00FA4A45">
        <w:rPr>
          <w:rFonts w:asciiTheme="minorHAnsi" w:hAnsiTheme="minorHAnsi" w:cstheme="minorHAnsi"/>
          <w:sz w:val="24"/>
        </w:rPr>
        <w:t>,</w:t>
      </w:r>
      <w:r w:rsidR="00A24D61">
        <w:rPr>
          <w:rFonts w:asciiTheme="minorHAnsi" w:hAnsiTheme="minorHAnsi" w:cstheme="minorHAnsi"/>
          <w:sz w:val="24"/>
        </w:rPr>
        <w:t xml:space="preserve"> decisions for limited outdoor RLANs</w:t>
      </w:r>
      <w:r w:rsidR="005921A0">
        <w:rPr>
          <w:rFonts w:asciiTheme="minorHAnsi" w:hAnsiTheme="minorHAnsi" w:cstheme="minorHAnsi"/>
          <w:sz w:val="24"/>
        </w:rPr>
        <w:t xml:space="preserve">.  </w:t>
      </w:r>
    </w:p>
    <w:p w14:paraId="1644D971" w14:textId="5A24AF80" w:rsidR="0039364A" w:rsidRDefault="00C77166" w:rsidP="00730393">
      <w:pPr>
        <w:pStyle w:val="ListNumber"/>
        <w:numPr>
          <w:ilvl w:val="0"/>
          <w:numId w:val="0"/>
        </w:numPr>
        <w:spacing w:after="240"/>
        <w:rPr>
          <w:rFonts w:asciiTheme="minorHAnsi" w:hAnsiTheme="minorHAnsi" w:cstheme="minorHAnsi"/>
          <w:sz w:val="24"/>
        </w:rPr>
      </w:pPr>
      <w:r>
        <w:rPr>
          <w:rFonts w:asciiTheme="minorHAnsi" w:hAnsiTheme="minorHAnsi" w:cstheme="minorHAnsi"/>
          <w:sz w:val="24"/>
        </w:rPr>
        <w:t>H</w:t>
      </w:r>
      <w:r w:rsidR="006C3957">
        <w:rPr>
          <w:rFonts w:asciiTheme="minorHAnsi" w:hAnsiTheme="minorHAnsi" w:cstheme="minorHAnsi"/>
          <w:sz w:val="24"/>
        </w:rPr>
        <w:t xml:space="preserve">aving noted </w:t>
      </w:r>
      <w:r w:rsidR="00A24D61">
        <w:rPr>
          <w:rFonts w:asciiTheme="minorHAnsi" w:hAnsiTheme="minorHAnsi" w:cstheme="minorHAnsi"/>
          <w:sz w:val="24"/>
        </w:rPr>
        <w:t xml:space="preserve">that </w:t>
      </w:r>
      <w:r w:rsidR="005921A0">
        <w:rPr>
          <w:rFonts w:asciiTheme="minorHAnsi" w:hAnsiTheme="minorHAnsi" w:cstheme="minorHAnsi"/>
          <w:sz w:val="24"/>
        </w:rPr>
        <w:t>Europe</w:t>
      </w:r>
      <w:r w:rsidR="00FD6C78">
        <w:rPr>
          <w:rFonts w:asciiTheme="minorHAnsi" w:hAnsiTheme="minorHAnsi" w:cstheme="minorHAnsi"/>
          <w:sz w:val="24"/>
        </w:rPr>
        <w:t xml:space="preserve"> (CEPT/ECC)</w:t>
      </w:r>
      <w:r w:rsidR="005921A0">
        <w:rPr>
          <w:rFonts w:asciiTheme="minorHAnsi" w:hAnsiTheme="minorHAnsi" w:cstheme="minorHAnsi"/>
          <w:sz w:val="24"/>
        </w:rPr>
        <w:t>, UK</w:t>
      </w:r>
      <w:r w:rsidR="00FD6C78">
        <w:rPr>
          <w:rFonts w:asciiTheme="minorHAnsi" w:hAnsiTheme="minorHAnsi" w:cstheme="minorHAnsi"/>
          <w:sz w:val="24"/>
        </w:rPr>
        <w:t xml:space="preserve"> (OFCOM)</w:t>
      </w:r>
      <w:r w:rsidR="005921A0">
        <w:rPr>
          <w:rFonts w:asciiTheme="minorHAnsi" w:hAnsiTheme="minorHAnsi" w:cstheme="minorHAnsi"/>
          <w:sz w:val="24"/>
        </w:rPr>
        <w:t xml:space="preserve"> and </w:t>
      </w:r>
      <w:r w:rsidR="008A32E5">
        <w:rPr>
          <w:rFonts w:asciiTheme="minorHAnsi" w:hAnsiTheme="minorHAnsi" w:cstheme="minorHAnsi"/>
          <w:sz w:val="24"/>
        </w:rPr>
        <w:t xml:space="preserve">other </w:t>
      </w:r>
      <w:r w:rsidR="00A24D61">
        <w:rPr>
          <w:rFonts w:asciiTheme="minorHAnsi" w:hAnsiTheme="minorHAnsi" w:cstheme="minorHAnsi"/>
          <w:sz w:val="24"/>
        </w:rPr>
        <w:t xml:space="preserve">key </w:t>
      </w:r>
      <w:r w:rsidR="005921A0">
        <w:rPr>
          <w:rFonts w:asciiTheme="minorHAnsi" w:hAnsiTheme="minorHAnsi" w:cstheme="minorHAnsi"/>
          <w:sz w:val="24"/>
        </w:rPr>
        <w:t>administrations</w:t>
      </w:r>
      <w:r w:rsidR="00A24D61">
        <w:rPr>
          <w:rFonts w:asciiTheme="minorHAnsi" w:hAnsiTheme="minorHAnsi" w:cstheme="minorHAnsi"/>
          <w:sz w:val="24"/>
        </w:rPr>
        <w:t xml:space="preserve"> around the world have decided to </w:t>
      </w:r>
      <w:r w:rsidR="0039364A">
        <w:rPr>
          <w:rFonts w:asciiTheme="minorHAnsi" w:hAnsiTheme="minorHAnsi" w:cstheme="minorHAnsi"/>
          <w:sz w:val="24"/>
        </w:rPr>
        <w:t xml:space="preserve">only </w:t>
      </w:r>
      <w:r w:rsidR="00FD6C78">
        <w:rPr>
          <w:rFonts w:asciiTheme="minorHAnsi" w:hAnsiTheme="minorHAnsi" w:cstheme="minorHAnsi"/>
          <w:sz w:val="24"/>
        </w:rPr>
        <w:t xml:space="preserve">allow </w:t>
      </w:r>
      <w:r w:rsidR="0039364A">
        <w:rPr>
          <w:rFonts w:asciiTheme="minorHAnsi" w:hAnsiTheme="minorHAnsi" w:cstheme="minorHAnsi"/>
          <w:sz w:val="24"/>
        </w:rPr>
        <w:t xml:space="preserve">indoor </w:t>
      </w:r>
      <w:r w:rsidR="00FD6C78">
        <w:rPr>
          <w:rFonts w:asciiTheme="minorHAnsi" w:hAnsiTheme="minorHAnsi" w:cstheme="minorHAnsi"/>
          <w:sz w:val="24"/>
        </w:rPr>
        <w:t>RLAN operation in the 5 150-5 250 MHz band</w:t>
      </w:r>
      <w:r w:rsidR="006C3957">
        <w:rPr>
          <w:rFonts w:asciiTheme="minorHAnsi" w:hAnsiTheme="minorHAnsi" w:cstheme="minorHAnsi"/>
          <w:sz w:val="24"/>
        </w:rPr>
        <w:t xml:space="preserve"> </w:t>
      </w:r>
      <w:r w:rsidR="003E5E07">
        <w:rPr>
          <w:rFonts w:asciiTheme="minorHAnsi" w:hAnsiTheme="minorHAnsi" w:cstheme="minorHAnsi"/>
          <w:sz w:val="24"/>
        </w:rPr>
        <w:t xml:space="preserve">, we </w:t>
      </w:r>
      <w:r w:rsidR="008B0349">
        <w:rPr>
          <w:rFonts w:asciiTheme="minorHAnsi" w:hAnsiTheme="minorHAnsi" w:cstheme="minorHAnsi"/>
          <w:sz w:val="24"/>
        </w:rPr>
        <w:t xml:space="preserve">see absolutely no reason </w:t>
      </w:r>
      <w:r w:rsidR="00A24D61">
        <w:rPr>
          <w:rFonts w:asciiTheme="minorHAnsi" w:hAnsiTheme="minorHAnsi" w:cstheme="minorHAnsi"/>
          <w:sz w:val="24"/>
        </w:rPr>
        <w:t xml:space="preserve">for </w:t>
      </w:r>
      <w:r w:rsidR="005C06DE">
        <w:rPr>
          <w:rFonts w:asciiTheme="minorHAnsi" w:hAnsiTheme="minorHAnsi" w:cstheme="minorHAnsi"/>
          <w:sz w:val="24"/>
        </w:rPr>
        <w:t>Australia</w:t>
      </w:r>
      <w:r w:rsidR="00A24D61">
        <w:rPr>
          <w:rFonts w:asciiTheme="minorHAnsi" w:hAnsiTheme="minorHAnsi" w:cstheme="minorHAnsi"/>
          <w:sz w:val="24"/>
        </w:rPr>
        <w:t xml:space="preserve"> to depart from </w:t>
      </w:r>
      <w:r w:rsidR="00B52D75">
        <w:rPr>
          <w:rFonts w:asciiTheme="minorHAnsi" w:hAnsiTheme="minorHAnsi" w:cstheme="minorHAnsi"/>
          <w:sz w:val="24"/>
        </w:rPr>
        <w:t xml:space="preserve">the </w:t>
      </w:r>
      <w:r w:rsidR="003E5E07">
        <w:rPr>
          <w:rFonts w:asciiTheme="minorHAnsi" w:hAnsiTheme="minorHAnsi" w:cstheme="minorHAnsi"/>
          <w:sz w:val="24"/>
        </w:rPr>
        <w:t xml:space="preserve">fundamental </w:t>
      </w:r>
      <w:r w:rsidR="00A24D61">
        <w:rPr>
          <w:rFonts w:asciiTheme="minorHAnsi" w:hAnsiTheme="minorHAnsi" w:cstheme="minorHAnsi"/>
          <w:sz w:val="24"/>
        </w:rPr>
        <w:t xml:space="preserve">NOC position that </w:t>
      </w:r>
      <w:r w:rsidR="003E5E07">
        <w:rPr>
          <w:rFonts w:asciiTheme="minorHAnsi" w:hAnsiTheme="minorHAnsi" w:cstheme="minorHAnsi"/>
          <w:sz w:val="24"/>
        </w:rPr>
        <w:t>it</w:t>
      </w:r>
      <w:r w:rsidR="00A24D61">
        <w:rPr>
          <w:rFonts w:asciiTheme="minorHAnsi" w:hAnsiTheme="minorHAnsi" w:cstheme="minorHAnsi"/>
          <w:sz w:val="24"/>
        </w:rPr>
        <w:t xml:space="preserve"> </w:t>
      </w:r>
      <w:r w:rsidR="003E5E07">
        <w:rPr>
          <w:rFonts w:asciiTheme="minorHAnsi" w:hAnsiTheme="minorHAnsi" w:cstheme="minorHAnsi"/>
          <w:sz w:val="24"/>
        </w:rPr>
        <w:t xml:space="preserve">(and </w:t>
      </w:r>
      <w:r w:rsidR="00B52D75">
        <w:rPr>
          <w:rFonts w:asciiTheme="minorHAnsi" w:hAnsiTheme="minorHAnsi" w:cstheme="minorHAnsi"/>
          <w:sz w:val="24"/>
        </w:rPr>
        <w:t xml:space="preserve">most </w:t>
      </w:r>
      <w:r w:rsidR="003E5E07">
        <w:rPr>
          <w:rFonts w:asciiTheme="minorHAnsi" w:hAnsiTheme="minorHAnsi" w:cstheme="minorHAnsi"/>
          <w:sz w:val="24"/>
        </w:rPr>
        <w:t xml:space="preserve">other nations) </w:t>
      </w:r>
      <w:r w:rsidR="00A24D61">
        <w:rPr>
          <w:rFonts w:asciiTheme="minorHAnsi" w:hAnsiTheme="minorHAnsi" w:cstheme="minorHAnsi"/>
          <w:sz w:val="24"/>
        </w:rPr>
        <w:t>took to WRC-19.</w:t>
      </w:r>
    </w:p>
    <w:p w14:paraId="48E073D6" w14:textId="49708DEC" w:rsidR="00CE5030" w:rsidRDefault="00F24019" w:rsidP="00730393">
      <w:pPr>
        <w:pStyle w:val="ListNumber"/>
        <w:numPr>
          <w:ilvl w:val="0"/>
          <w:numId w:val="0"/>
        </w:numPr>
        <w:spacing w:after="240"/>
        <w:rPr>
          <w:rFonts w:asciiTheme="minorHAnsi" w:hAnsiTheme="minorHAnsi" w:cstheme="minorHAnsi"/>
          <w:sz w:val="24"/>
        </w:rPr>
      </w:pPr>
      <w:r>
        <w:rPr>
          <w:rFonts w:asciiTheme="minorHAnsi" w:hAnsiTheme="minorHAnsi" w:cstheme="minorHAnsi"/>
          <w:sz w:val="24"/>
        </w:rPr>
        <w:t xml:space="preserve">We have also </w:t>
      </w:r>
      <w:r w:rsidR="00C37043">
        <w:rPr>
          <w:rFonts w:asciiTheme="minorHAnsi" w:hAnsiTheme="minorHAnsi" w:cstheme="minorHAnsi"/>
          <w:sz w:val="24"/>
        </w:rPr>
        <w:t xml:space="preserve">observed </w:t>
      </w:r>
      <w:r>
        <w:rPr>
          <w:rFonts w:asciiTheme="minorHAnsi" w:hAnsiTheme="minorHAnsi" w:cstheme="minorHAnsi"/>
          <w:sz w:val="24"/>
        </w:rPr>
        <w:t xml:space="preserve">the </w:t>
      </w:r>
      <w:r w:rsidR="0083714C">
        <w:rPr>
          <w:rFonts w:asciiTheme="minorHAnsi" w:hAnsiTheme="minorHAnsi" w:cstheme="minorHAnsi"/>
          <w:sz w:val="24"/>
        </w:rPr>
        <w:t xml:space="preserve">post WRC-19 </w:t>
      </w:r>
      <w:r w:rsidR="00B52D75">
        <w:rPr>
          <w:rFonts w:asciiTheme="minorHAnsi" w:hAnsiTheme="minorHAnsi" w:cstheme="minorHAnsi"/>
          <w:sz w:val="24"/>
        </w:rPr>
        <w:t xml:space="preserve">situation in </w:t>
      </w:r>
      <w:r>
        <w:rPr>
          <w:rFonts w:asciiTheme="minorHAnsi" w:hAnsiTheme="minorHAnsi" w:cstheme="minorHAnsi"/>
          <w:sz w:val="24"/>
        </w:rPr>
        <w:t xml:space="preserve">USA and Canada where high power (36 </w:t>
      </w:r>
      <w:proofErr w:type="spellStart"/>
      <w:r>
        <w:rPr>
          <w:rFonts w:asciiTheme="minorHAnsi" w:hAnsiTheme="minorHAnsi" w:cstheme="minorHAnsi"/>
          <w:sz w:val="24"/>
        </w:rPr>
        <w:t>dBm</w:t>
      </w:r>
      <w:proofErr w:type="spellEnd"/>
      <w:r>
        <w:rPr>
          <w:rFonts w:asciiTheme="minorHAnsi" w:hAnsiTheme="minorHAnsi" w:cstheme="minorHAnsi"/>
          <w:sz w:val="24"/>
        </w:rPr>
        <w:t xml:space="preserve">) e.i.r.p. </w:t>
      </w:r>
      <w:r w:rsidR="0039364A">
        <w:rPr>
          <w:rFonts w:asciiTheme="minorHAnsi" w:hAnsiTheme="minorHAnsi" w:cstheme="minorHAnsi"/>
          <w:sz w:val="24"/>
        </w:rPr>
        <w:t xml:space="preserve">outdoor RLANs </w:t>
      </w:r>
      <w:r w:rsidR="008A32E5">
        <w:rPr>
          <w:rFonts w:asciiTheme="minorHAnsi" w:hAnsiTheme="minorHAnsi" w:cstheme="minorHAnsi"/>
          <w:sz w:val="24"/>
        </w:rPr>
        <w:t xml:space="preserve">are continuing to </w:t>
      </w:r>
      <w:r w:rsidR="0039364A">
        <w:rPr>
          <w:rFonts w:asciiTheme="minorHAnsi" w:hAnsiTheme="minorHAnsi" w:cstheme="minorHAnsi"/>
          <w:sz w:val="24"/>
        </w:rPr>
        <w:t xml:space="preserve">use </w:t>
      </w:r>
      <w:r w:rsidR="00C37043">
        <w:rPr>
          <w:rFonts w:asciiTheme="minorHAnsi" w:hAnsiTheme="minorHAnsi" w:cstheme="minorHAnsi"/>
          <w:sz w:val="24"/>
        </w:rPr>
        <w:t xml:space="preserve">the 5 150-5 250 MHz band under </w:t>
      </w:r>
      <w:r w:rsidR="006B07F8">
        <w:rPr>
          <w:rFonts w:asciiTheme="minorHAnsi" w:hAnsiTheme="minorHAnsi" w:cstheme="minorHAnsi"/>
          <w:sz w:val="24"/>
        </w:rPr>
        <w:t xml:space="preserve">the </w:t>
      </w:r>
      <w:r w:rsidR="0039364A">
        <w:rPr>
          <w:rFonts w:asciiTheme="minorHAnsi" w:hAnsiTheme="minorHAnsi" w:cstheme="minorHAnsi"/>
          <w:sz w:val="24"/>
        </w:rPr>
        <w:t>no protection/</w:t>
      </w:r>
      <w:r w:rsidR="006B07F8">
        <w:rPr>
          <w:rFonts w:asciiTheme="minorHAnsi" w:hAnsiTheme="minorHAnsi" w:cstheme="minorHAnsi"/>
          <w:sz w:val="24"/>
        </w:rPr>
        <w:t xml:space="preserve">non-interference basis </w:t>
      </w:r>
      <w:r w:rsidR="0039364A">
        <w:rPr>
          <w:rFonts w:asciiTheme="minorHAnsi" w:hAnsiTheme="minorHAnsi" w:cstheme="minorHAnsi"/>
          <w:sz w:val="24"/>
        </w:rPr>
        <w:t xml:space="preserve">(NP/NIB) </w:t>
      </w:r>
      <w:r w:rsidR="0083714C">
        <w:rPr>
          <w:rFonts w:asciiTheme="minorHAnsi" w:hAnsiTheme="minorHAnsi" w:cstheme="minorHAnsi"/>
          <w:sz w:val="24"/>
        </w:rPr>
        <w:t xml:space="preserve">Article </w:t>
      </w:r>
      <w:r w:rsidR="0083714C" w:rsidRPr="00E17DA4">
        <w:rPr>
          <w:rFonts w:asciiTheme="minorHAnsi" w:hAnsiTheme="minorHAnsi" w:cstheme="minorHAnsi"/>
          <w:b/>
          <w:sz w:val="24"/>
        </w:rPr>
        <w:t>4.4</w:t>
      </w:r>
      <w:r w:rsidR="0039364A">
        <w:rPr>
          <w:rFonts w:asciiTheme="minorHAnsi" w:hAnsiTheme="minorHAnsi" w:cstheme="minorHAnsi"/>
          <w:b/>
          <w:sz w:val="24"/>
        </w:rPr>
        <w:t xml:space="preserve"> </w:t>
      </w:r>
      <w:r w:rsidR="008A32E5">
        <w:rPr>
          <w:rFonts w:asciiTheme="minorHAnsi" w:hAnsiTheme="minorHAnsi" w:cstheme="minorHAnsi"/>
          <w:sz w:val="24"/>
        </w:rPr>
        <w:t xml:space="preserve">provisions </w:t>
      </w:r>
      <w:r w:rsidR="0039364A">
        <w:rPr>
          <w:rFonts w:asciiTheme="minorHAnsi" w:hAnsiTheme="minorHAnsi" w:cstheme="minorHAnsi"/>
          <w:sz w:val="24"/>
        </w:rPr>
        <w:t>of the Radio Regulations</w:t>
      </w:r>
      <w:r w:rsidR="00C37043">
        <w:rPr>
          <w:rFonts w:asciiTheme="minorHAnsi" w:hAnsiTheme="minorHAnsi" w:cstheme="minorHAnsi"/>
          <w:sz w:val="24"/>
        </w:rPr>
        <w:t>.  W</w:t>
      </w:r>
      <w:r w:rsidR="0083714C">
        <w:rPr>
          <w:rFonts w:asciiTheme="minorHAnsi" w:hAnsiTheme="minorHAnsi" w:cstheme="minorHAnsi"/>
          <w:sz w:val="24"/>
        </w:rPr>
        <w:t xml:space="preserve">ith Canada </w:t>
      </w:r>
      <w:r w:rsidR="00B52D75">
        <w:rPr>
          <w:rFonts w:asciiTheme="minorHAnsi" w:hAnsiTheme="minorHAnsi" w:cstheme="minorHAnsi"/>
          <w:sz w:val="24"/>
        </w:rPr>
        <w:t xml:space="preserve">notably </w:t>
      </w:r>
      <w:r w:rsidR="00C37043">
        <w:rPr>
          <w:rFonts w:asciiTheme="minorHAnsi" w:hAnsiTheme="minorHAnsi" w:cstheme="minorHAnsi"/>
          <w:sz w:val="24"/>
        </w:rPr>
        <w:t>deciding that</w:t>
      </w:r>
      <w:r w:rsidR="006B07F8">
        <w:rPr>
          <w:rFonts w:asciiTheme="minorHAnsi" w:hAnsiTheme="minorHAnsi" w:cstheme="minorHAnsi"/>
          <w:sz w:val="24"/>
        </w:rPr>
        <w:t xml:space="preserve"> </w:t>
      </w:r>
      <w:r w:rsidR="00C37043">
        <w:rPr>
          <w:rFonts w:asciiTheme="minorHAnsi" w:hAnsiTheme="minorHAnsi" w:cstheme="minorHAnsi"/>
          <w:sz w:val="24"/>
        </w:rPr>
        <w:t xml:space="preserve">every outdoor RLAN must operate under a </w:t>
      </w:r>
      <w:r w:rsidR="0083714C">
        <w:rPr>
          <w:rFonts w:asciiTheme="minorHAnsi" w:hAnsiTheme="minorHAnsi" w:cstheme="minorHAnsi"/>
          <w:sz w:val="24"/>
        </w:rPr>
        <w:t xml:space="preserve">12 month </w:t>
      </w:r>
      <w:r w:rsidR="0039364A">
        <w:rPr>
          <w:rFonts w:asciiTheme="minorHAnsi" w:hAnsiTheme="minorHAnsi" w:cstheme="minorHAnsi"/>
          <w:sz w:val="24"/>
        </w:rPr>
        <w:t xml:space="preserve">renewable </w:t>
      </w:r>
      <w:r w:rsidR="0083714C">
        <w:rPr>
          <w:rFonts w:asciiTheme="minorHAnsi" w:hAnsiTheme="minorHAnsi" w:cstheme="minorHAnsi"/>
          <w:sz w:val="24"/>
        </w:rPr>
        <w:t>licen</w:t>
      </w:r>
      <w:r w:rsidR="006B07F8">
        <w:rPr>
          <w:rFonts w:asciiTheme="minorHAnsi" w:hAnsiTheme="minorHAnsi" w:cstheme="minorHAnsi"/>
          <w:sz w:val="24"/>
        </w:rPr>
        <w:t>ce</w:t>
      </w:r>
      <w:r w:rsidR="0039364A">
        <w:rPr>
          <w:rFonts w:asciiTheme="minorHAnsi" w:hAnsiTheme="minorHAnsi" w:cstheme="minorHAnsi"/>
          <w:sz w:val="24"/>
        </w:rPr>
        <w:t xml:space="preserve"> due to the potential for harmful aggregate interference to co-band MSS feeder uplinks</w:t>
      </w:r>
      <w:r w:rsidR="00E213ED">
        <w:rPr>
          <w:rFonts w:asciiTheme="minorHAnsi" w:hAnsiTheme="minorHAnsi" w:cstheme="minorHAnsi"/>
          <w:sz w:val="24"/>
        </w:rPr>
        <w:t xml:space="preserve"> and other services</w:t>
      </w:r>
      <w:r w:rsidR="0039364A">
        <w:rPr>
          <w:rFonts w:asciiTheme="minorHAnsi" w:hAnsiTheme="minorHAnsi" w:cstheme="minorHAnsi"/>
          <w:sz w:val="24"/>
        </w:rPr>
        <w:t>.</w:t>
      </w:r>
      <w:r w:rsidR="00E17DA4">
        <w:rPr>
          <w:rFonts w:asciiTheme="minorHAnsi" w:hAnsiTheme="minorHAnsi" w:cstheme="minorHAnsi"/>
          <w:sz w:val="24"/>
        </w:rPr>
        <w:t xml:space="preserve">  </w:t>
      </w:r>
    </w:p>
    <w:p w14:paraId="75AF83E6" w14:textId="09091CEF" w:rsidR="000728A3" w:rsidRDefault="00E17DA4" w:rsidP="00730393">
      <w:pPr>
        <w:pStyle w:val="ListNumber"/>
        <w:numPr>
          <w:ilvl w:val="0"/>
          <w:numId w:val="0"/>
        </w:numPr>
        <w:spacing w:after="240"/>
        <w:rPr>
          <w:rFonts w:asciiTheme="minorHAnsi" w:hAnsiTheme="minorHAnsi" w:cstheme="minorHAnsi"/>
          <w:sz w:val="24"/>
        </w:rPr>
      </w:pPr>
      <w:r>
        <w:rPr>
          <w:rFonts w:asciiTheme="minorHAnsi" w:hAnsiTheme="minorHAnsi" w:cstheme="minorHAnsi"/>
          <w:sz w:val="24"/>
        </w:rPr>
        <w:t xml:space="preserve">Over the last few years Globalstar has been conducting </w:t>
      </w:r>
      <w:r w:rsidR="008C5CB3">
        <w:rPr>
          <w:rFonts w:asciiTheme="minorHAnsi" w:hAnsiTheme="minorHAnsi" w:cstheme="minorHAnsi"/>
          <w:sz w:val="24"/>
        </w:rPr>
        <w:t xml:space="preserve">real-time </w:t>
      </w:r>
      <w:r>
        <w:rPr>
          <w:rFonts w:asciiTheme="minorHAnsi" w:hAnsiTheme="minorHAnsi" w:cstheme="minorHAnsi"/>
          <w:sz w:val="24"/>
        </w:rPr>
        <w:t xml:space="preserve">measurements of </w:t>
      </w:r>
      <w:r w:rsidR="008A32E5">
        <w:rPr>
          <w:rFonts w:asciiTheme="minorHAnsi" w:hAnsiTheme="minorHAnsi" w:cstheme="minorHAnsi"/>
          <w:sz w:val="24"/>
        </w:rPr>
        <w:t xml:space="preserve">terrestrial </w:t>
      </w:r>
      <w:r>
        <w:rPr>
          <w:rFonts w:asciiTheme="minorHAnsi" w:hAnsiTheme="minorHAnsi" w:cstheme="minorHAnsi"/>
          <w:sz w:val="24"/>
        </w:rPr>
        <w:t xml:space="preserve">aggregate noise into its 5 GHz satellite receivers </w:t>
      </w:r>
      <w:r w:rsidR="00CE5030">
        <w:rPr>
          <w:rFonts w:asciiTheme="minorHAnsi" w:hAnsiTheme="minorHAnsi" w:cstheme="minorHAnsi"/>
          <w:sz w:val="24"/>
        </w:rPr>
        <w:t xml:space="preserve">over Europe, Africa, North America, Australia and the oceans </w:t>
      </w:r>
      <w:r>
        <w:rPr>
          <w:rFonts w:asciiTheme="minorHAnsi" w:hAnsiTheme="minorHAnsi" w:cstheme="minorHAnsi"/>
          <w:sz w:val="24"/>
        </w:rPr>
        <w:t>and has found</w:t>
      </w:r>
      <w:r w:rsidR="008C5CB3">
        <w:rPr>
          <w:rFonts w:asciiTheme="minorHAnsi" w:hAnsiTheme="minorHAnsi" w:cstheme="minorHAnsi"/>
          <w:sz w:val="24"/>
        </w:rPr>
        <w:t xml:space="preserve"> a significant noise increase over</w:t>
      </w:r>
      <w:r w:rsidR="00B52D75">
        <w:rPr>
          <w:rFonts w:asciiTheme="minorHAnsi" w:hAnsiTheme="minorHAnsi" w:cstheme="minorHAnsi"/>
          <w:sz w:val="24"/>
        </w:rPr>
        <w:t xml:space="preserve"> the United States</w:t>
      </w:r>
      <w:r w:rsidR="008C5CB3">
        <w:rPr>
          <w:rFonts w:asciiTheme="minorHAnsi" w:hAnsiTheme="minorHAnsi" w:cstheme="minorHAnsi"/>
          <w:sz w:val="24"/>
        </w:rPr>
        <w:t xml:space="preserve"> </w:t>
      </w:r>
      <w:r w:rsidR="004867F7">
        <w:rPr>
          <w:rFonts w:asciiTheme="minorHAnsi" w:hAnsiTheme="minorHAnsi" w:cstheme="minorHAnsi"/>
          <w:sz w:val="24"/>
        </w:rPr>
        <w:t xml:space="preserve">with </w:t>
      </w:r>
      <w:r w:rsidR="008A32E5">
        <w:rPr>
          <w:rFonts w:asciiTheme="minorHAnsi" w:hAnsiTheme="minorHAnsi" w:cstheme="minorHAnsi"/>
          <w:sz w:val="24"/>
        </w:rPr>
        <w:t>no noise increase in th</w:t>
      </w:r>
      <w:r w:rsidR="008C5CB3">
        <w:rPr>
          <w:rFonts w:asciiTheme="minorHAnsi" w:hAnsiTheme="minorHAnsi" w:cstheme="minorHAnsi"/>
          <w:sz w:val="24"/>
        </w:rPr>
        <w:t xml:space="preserve">e other regions.  We would be happy to provide </w:t>
      </w:r>
      <w:r w:rsidR="003B28B6">
        <w:rPr>
          <w:rFonts w:asciiTheme="minorHAnsi" w:hAnsiTheme="minorHAnsi" w:cstheme="minorHAnsi"/>
          <w:sz w:val="24"/>
        </w:rPr>
        <w:t xml:space="preserve">the noise measurements to </w:t>
      </w:r>
      <w:r w:rsidR="008C5CB3">
        <w:rPr>
          <w:rFonts w:asciiTheme="minorHAnsi" w:hAnsiTheme="minorHAnsi" w:cstheme="minorHAnsi"/>
          <w:sz w:val="24"/>
        </w:rPr>
        <w:t xml:space="preserve">the ACMA.  </w:t>
      </w:r>
      <w:r>
        <w:rPr>
          <w:rFonts w:asciiTheme="minorHAnsi" w:hAnsiTheme="minorHAnsi" w:cstheme="minorHAnsi"/>
          <w:sz w:val="24"/>
        </w:rPr>
        <w:t xml:space="preserve">  </w:t>
      </w:r>
    </w:p>
    <w:p w14:paraId="69640F94" w14:textId="31D7E63D" w:rsidR="008B0349" w:rsidRDefault="003E5E07" w:rsidP="00730393">
      <w:pPr>
        <w:pStyle w:val="ListNumber"/>
        <w:numPr>
          <w:ilvl w:val="0"/>
          <w:numId w:val="0"/>
        </w:numPr>
        <w:spacing w:after="240"/>
        <w:rPr>
          <w:rFonts w:asciiTheme="minorHAnsi" w:hAnsiTheme="minorHAnsi" w:cstheme="minorHAnsi"/>
          <w:sz w:val="24"/>
        </w:rPr>
      </w:pPr>
      <w:r>
        <w:rPr>
          <w:rFonts w:asciiTheme="minorHAnsi" w:hAnsiTheme="minorHAnsi" w:cstheme="minorHAnsi"/>
          <w:sz w:val="24"/>
        </w:rPr>
        <w:t>Our responses to the specific questions in this consulta</w:t>
      </w:r>
      <w:r w:rsidR="00C77166">
        <w:rPr>
          <w:rFonts w:asciiTheme="minorHAnsi" w:hAnsiTheme="minorHAnsi" w:cstheme="minorHAnsi"/>
          <w:sz w:val="24"/>
        </w:rPr>
        <w:t>tion</w:t>
      </w:r>
      <w:r>
        <w:rPr>
          <w:rFonts w:asciiTheme="minorHAnsi" w:hAnsiTheme="minorHAnsi" w:cstheme="minorHAnsi"/>
          <w:sz w:val="24"/>
        </w:rPr>
        <w:t xml:space="preserve"> follow: </w:t>
      </w:r>
    </w:p>
    <w:p w14:paraId="3EB698E0" w14:textId="77777777" w:rsidR="005C06DE" w:rsidRDefault="005C06DE" w:rsidP="005C06DE">
      <w:pPr>
        <w:pStyle w:val="ListNumber"/>
        <w:numPr>
          <w:ilvl w:val="0"/>
          <w:numId w:val="0"/>
        </w:numPr>
        <w:rPr>
          <w:rFonts w:asciiTheme="minorHAnsi" w:hAnsiTheme="minorHAnsi" w:cstheme="minorHAnsi"/>
          <w:b/>
          <w:sz w:val="24"/>
        </w:rPr>
      </w:pPr>
      <w:r w:rsidRPr="005C06DE">
        <w:rPr>
          <w:rFonts w:asciiTheme="minorHAnsi" w:hAnsiTheme="minorHAnsi" w:cstheme="minorHAnsi"/>
          <w:b/>
          <w:sz w:val="24"/>
        </w:rPr>
        <w:t>Q10 In addition to comments made to the April 2021 consultation paper, do you have any comments on the other proposals for updates to the 5 GHz band listed in this paper?</w:t>
      </w:r>
    </w:p>
    <w:p w14:paraId="7E13A9BB" w14:textId="65FAE1F1" w:rsidR="003E5E07" w:rsidRPr="003E5E07" w:rsidRDefault="006C3957" w:rsidP="005C06DE">
      <w:pPr>
        <w:pStyle w:val="ListNumber"/>
        <w:numPr>
          <w:ilvl w:val="0"/>
          <w:numId w:val="0"/>
        </w:numPr>
        <w:rPr>
          <w:rFonts w:asciiTheme="minorHAnsi" w:hAnsiTheme="minorHAnsi" w:cstheme="minorHAnsi"/>
          <w:sz w:val="24"/>
        </w:rPr>
      </w:pPr>
      <w:r>
        <w:rPr>
          <w:rFonts w:asciiTheme="minorHAnsi" w:hAnsiTheme="minorHAnsi" w:cstheme="minorHAnsi"/>
          <w:sz w:val="24"/>
        </w:rPr>
        <w:lastRenderedPageBreak/>
        <w:t xml:space="preserve">A10 </w:t>
      </w:r>
      <w:proofErr w:type="gramStart"/>
      <w:r>
        <w:rPr>
          <w:rFonts w:asciiTheme="minorHAnsi" w:hAnsiTheme="minorHAnsi" w:cstheme="minorHAnsi"/>
          <w:sz w:val="24"/>
        </w:rPr>
        <w:t>We</w:t>
      </w:r>
      <w:proofErr w:type="gramEnd"/>
      <w:r w:rsidR="00FD6C78">
        <w:rPr>
          <w:rFonts w:asciiTheme="minorHAnsi" w:hAnsiTheme="minorHAnsi" w:cstheme="minorHAnsi"/>
          <w:sz w:val="24"/>
        </w:rPr>
        <w:t xml:space="preserve"> </w:t>
      </w:r>
      <w:r>
        <w:rPr>
          <w:rFonts w:asciiTheme="minorHAnsi" w:hAnsiTheme="minorHAnsi" w:cstheme="minorHAnsi"/>
          <w:sz w:val="24"/>
        </w:rPr>
        <w:t xml:space="preserve">note that the ACMA is </w:t>
      </w:r>
      <w:r w:rsidR="004867F7">
        <w:rPr>
          <w:rFonts w:asciiTheme="minorHAnsi" w:hAnsiTheme="minorHAnsi" w:cstheme="minorHAnsi"/>
          <w:sz w:val="24"/>
        </w:rPr>
        <w:t xml:space="preserve">currently </w:t>
      </w:r>
      <w:r>
        <w:rPr>
          <w:rFonts w:asciiTheme="minorHAnsi" w:hAnsiTheme="minorHAnsi" w:cstheme="minorHAnsi"/>
          <w:sz w:val="24"/>
        </w:rPr>
        <w:t xml:space="preserve">proposing to make </w:t>
      </w:r>
      <w:r w:rsidR="004867F7">
        <w:rPr>
          <w:rFonts w:asciiTheme="minorHAnsi" w:hAnsiTheme="minorHAnsi" w:cstheme="minorHAnsi"/>
          <w:sz w:val="24"/>
        </w:rPr>
        <w:t xml:space="preserve">no </w:t>
      </w:r>
      <w:r>
        <w:rPr>
          <w:rFonts w:asciiTheme="minorHAnsi" w:hAnsiTheme="minorHAnsi" w:cstheme="minorHAnsi"/>
          <w:sz w:val="24"/>
        </w:rPr>
        <w:t xml:space="preserve">changes to the indoor only and maximum 200mW (23 </w:t>
      </w:r>
      <w:proofErr w:type="spellStart"/>
      <w:r>
        <w:rPr>
          <w:rFonts w:asciiTheme="minorHAnsi" w:hAnsiTheme="minorHAnsi" w:cstheme="minorHAnsi"/>
          <w:sz w:val="24"/>
        </w:rPr>
        <w:t>dBm</w:t>
      </w:r>
      <w:proofErr w:type="spellEnd"/>
      <w:r>
        <w:rPr>
          <w:rFonts w:asciiTheme="minorHAnsi" w:hAnsiTheme="minorHAnsi" w:cstheme="minorHAnsi"/>
          <w:sz w:val="24"/>
        </w:rPr>
        <w:t xml:space="preserve">) e.i.r.p </w:t>
      </w:r>
      <w:r w:rsidRPr="006C3957">
        <w:rPr>
          <w:rFonts w:asciiTheme="minorHAnsi" w:hAnsiTheme="minorHAnsi" w:cstheme="minorHAnsi"/>
          <w:i/>
          <w:sz w:val="24"/>
        </w:rPr>
        <w:t>class licensed</w:t>
      </w:r>
      <w:r>
        <w:rPr>
          <w:rFonts w:asciiTheme="minorHAnsi" w:hAnsiTheme="minorHAnsi" w:cstheme="minorHAnsi"/>
          <w:sz w:val="24"/>
        </w:rPr>
        <w:t xml:space="preserve"> rules for RLANs in the 5 150-5 250 MHz band and we fully support that</w:t>
      </w:r>
      <w:r w:rsidR="00FA0B0F">
        <w:rPr>
          <w:rFonts w:asciiTheme="minorHAnsi" w:hAnsiTheme="minorHAnsi" w:cstheme="minorHAnsi"/>
          <w:sz w:val="24"/>
        </w:rPr>
        <w:t xml:space="preserve"> decision</w:t>
      </w:r>
      <w:r>
        <w:rPr>
          <w:rFonts w:asciiTheme="minorHAnsi" w:hAnsiTheme="minorHAnsi" w:cstheme="minorHAnsi"/>
          <w:sz w:val="24"/>
        </w:rPr>
        <w:t xml:space="preserve">.  </w:t>
      </w:r>
      <w:r w:rsidR="00FD6C78">
        <w:rPr>
          <w:rFonts w:asciiTheme="minorHAnsi" w:hAnsiTheme="minorHAnsi" w:cstheme="minorHAnsi"/>
          <w:sz w:val="24"/>
        </w:rPr>
        <w:t xml:space="preserve"> </w:t>
      </w:r>
    </w:p>
    <w:p w14:paraId="53635B66" w14:textId="77777777" w:rsidR="003E5E07" w:rsidRDefault="003E5E07" w:rsidP="005C06DE">
      <w:pPr>
        <w:pStyle w:val="ListNumber"/>
        <w:numPr>
          <w:ilvl w:val="0"/>
          <w:numId w:val="0"/>
        </w:numPr>
        <w:rPr>
          <w:rFonts w:asciiTheme="minorHAnsi" w:hAnsiTheme="minorHAnsi" w:cstheme="minorHAnsi"/>
          <w:b/>
          <w:sz w:val="24"/>
        </w:rPr>
      </w:pPr>
    </w:p>
    <w:p w14:paraId="25B64A9F" w14:textId="77777777" w:rsidR="005C06DE" w:rsidRDefault="005C06DE" w:rsidP="005C06DE">
      <w:pPr>
        <w:pStyle w:val="ListNumber"/>
        <w:numPr>
          <w:ilvl w:val="0"/>
          <w:numId w:val="0"/>
        </w:numPr>
        <w:rPr>
          <w:rFonts w:asciiTheme="minorHAnsi" w:hAnsiTheme="minorHAnsi" w:cstheme="minorHAnsi"/>
          <w:b/>
          <w:sz w:val="24"/>
        </w:rPr>
      </w:pPr>
      <w:r w:rsidRPr="005C06DE">
        <w:rPr>
          <w:rFonts w:asciiTheme="minorHAnsi" w:hAnsiTheme="minorHAnsi" w:cstheme="minorHAnsi"/>
          <w:b/>
          <w:sz w:val="24"/>
        </w:rPr>
        <w:t>Q11  If outdoor and/or higher power RLAN devices were authorised in parts of the 5 GHz band (for example, 5150–5250 MHz), would it be appropriate to implement measures similar to those being considered for high power devices in the 6 GHz band (for example, a registration system, or apparatus licensing)?</w:t>
      </w:r>
    </w:p>
    <w:p w14:paraId="70577F37" w14:textId="59006BA3" w:rsidR="00B52D75" w:rsidRDefault="00C315F9" w:rsidP="005C06DE">
      <w:pPr>
        <w:pStyle w:val="ListNumber"/>
        <w:numPr>
          <w:ilvl w:val="0"/>
          <w:numId w:val="0"/>
        </w:numPr>
        <w:rPr>
          <w:rFonts w:asciiTheme="minorHAnsi" w:hAnsiTheme="minorHAnsi" w:cstheme="minorHAnsi"/>
          <w:sz w:val="24"/>
        </w:rPr>
      </w:pPr>
      <w:r>
        <w:rPr>
          <w:rFonts w:asciiTheme="minorHAnsi" w:hAnsiTheme="minorHAnsi" w:cstheme="minorHAnsi"/>
          <w:sz w:val="24"/>
        </w:rPr>
        <w:t>A11 Resolution</w:t>
      </w:r>
      <w:r w:rsidR="00FA0B0F" w:rsidRPr="00FA0B0F">
        <w:rPr>
          <w:rFonts w:asciiTheme="minorHAnsi" w:hAnsiTheme="minorHAnsi" w:cstheme="minorHAnsi"/>
          <w:sz w:val="24"/>
        </w:rPr>
        <w:t xml:space="preserve"> </w:t>
      </w:r>
      <w:r w:rsidR="00FA0B0F" w:rsidRPr="00FA0B0F">
        <w:rPr>
          <w:rFonts w:asciiTheme="minorHAnsi" w:hAnsiTheme="minorHAnsi" w:cstheme="minorHAnsi"/>
          <w:b/>
          <w:bCs/>
          <w:sz w:val="24"/>
        </w:rPr>
        <w:t>229 (Rev.WRC-1</w:t>
      </w:r>
      <w:r>
        <w:rPr>
          <w:rFonts w:asciiTheme="minorHAnsi" w:hAnsiTheme="minorHAnsi" w:cstheme="minorHAnsi"/>
          <w:b/>
          <w:bCs/>
          <w:sz w:val="24"/>
        </w:rPr>
        <w:t>9</w:t>
      </w:r>
      <w:r w:rsidR="00FA0B0F" w:rsidRPr="00FA0B0F">
        <w:rPr>
          <w:rFonts w:asciiTheme="minorHAnsi" w:hAnsiTheme="minorHAnsi" w:cstheme="minorHAnsi"/>
          <w:b/>
          <w:bCs/>
          <w:sz w:val="24"/>
        </w:rPr>
        <w:t>)</w:t>
      </w:r>
      <w:r w:rsidR="00FA0B0F">
        <w:rPr>
          <w:rFonts w:asciiTheme="minorHAnsi" w:hAnsiTheme="minorHAnsi" w:cstheme="minorHAnsi"/>
          <w:b/>
          <w:bCs/>
          <w:sz w:val="24"/>
        </w:rPr>
        <w:t xml:space="preserve"> </w:t>
      </w:r>
      <w:r w:rsidR="00FA0B0F">
        <w:rPr>
          <w:rFonts w:asciiTheme="minorHAnsi" w:hAnsiTheme="minorHAnsi" w:cstheme="minorHAnsi"/>
          <w:bCs/>
          <w:sz w:val="24"/>
        </w:rPr>
        <w:t>is</w:t>
      </w:r>
      <w:r w:rsidR="00FA0B0F" w:rsidRPr="00FA0B0F">
        <w:rPr>
          <w:rFonts w:asciiTheme="minorHAnsi" w:hAnsiTheme="minorHAnsi" w:cstheme="minorHAnsi"/>
          <w:sz w:val="24"/>
        </w:rPr>
        <w:t xml:space="preserve"> a particularly complex </w:t>
      </w:r>
      <w:r>
        <w:rPr>
          <w:rFonts w:asciiTheme="minorHAnsi" w:hAnsiTheme="minorHAnsi" w:cstheme="minorHAnsi"/>
          <w:sz w:val="24"/>
        </w:rPr>
        <w:t xml:space="preserve">and messy </w:t>
      </w:r>
      <w:r w:rsidR="00FA0B0F">
        <w:rPr>
          <w:rFonts w:asciiTheme="minorHAnsi" w:hAnsiTheme="minorHAnsi" w:cstheme="minorHAnsi"/>
          <w:sz w:val="24"/>
        </w:rPr>
        <w:t>regulatory outcome which</w:t>
      </w:r>
      <w:r>
        <w:rPr>
          <w:rFonts w:asciiTheme="minorHAnsi" w:hAnsiTheme="minorHAnsi" w:cstheme="minorHAnsi"/>
          <w:sz w:val="24"/>
        </w:rPr>
        <w:t xml:space="preserve"> maintains </w:t>
      </w:r>
      <w:r w:rsidR="00FA0B0F">
        <w:rPr>
          <w:rFonts w:asciiTheme="minorHAnsi" w:hAnsiTheme="minorHAnsi" w:cstheme="minorHAnsi"/>
          <w:sz w:val="24"/>
        </w:rPr>
        <w:t>the fundamental</w:t>
      </w:r>
      <w:r>
        <w:rPr>
          <w:rFonts w:asciiTheme="minorHAnsi" w:hAnsiTheme="minorHAnsi" w:cstheme="minorHAnsi"/>
          <w:sz w:val="24"/>
        </w:rPr>
        <w:t xml:space="preserve"> 200 </w:t>
      </w:r>
      <w:proofErr w:type="spellStart"/>
      <w:r>
        <w:rPr>
          <w:rFonts w:asciiTheme="minorHAnsi" w:hAnsiTheme="minorHAnsi" w:cstheme="minorHAnsi"/>
          <w:sz w:val="24"/>
        </w:rPr>
        <w:t>mW</w:t>
      </w:r>
      <w:proofErr w:type="spellEnd"/>
      <w:r>
        <w:rPr>
          <w:rFonts w:asciiTheme="minorHAnsi" w:hAnsiTheme="minorHAnsi" w:cstheme="minorHAnsi"/>
          <w:sz w:val="24"/>
        </w:rPr>
        <w:t xml:space="preserve"> maximum e.i.r.p. and indoor only rules for RLANs in the 5 150-5 250 MHz band</w:t>
      </w:r>
      <w:r w:rsidR="00BF3946">
        <w:rPr>
          <w:rFonts w:asciiTheme="minorHAnsi" w:hAnsiTheme="minorHAnsi" w:cstheme="minorHAnsi"/>
          <w:sz w:val="24"/>
        </w:rPr>
        <w:t xml:space="preserve"> (</w:t>
      </w:r>
      <w:r w:rsidR="00AD3B7C">
        <w:rPr>
          <w:rFonts w:asciiTheme="minorHAnsi" w:hAnsiTheme="minorHAnsi" w:cstheme="minorHAnsi"/>
          <w:sz w:val="24"/>
        </w:rPr>
        <w:t>as well as allowing RLANs to be used in cars, trains and aircraft at up to 40mW e.i.r.p. and, sometimes, up to 200mW. e.i.r.p</w:t>
      </w:r>
      <w:r>
        <w:rPr>
          <w:rFonts w:asciiTheme="minorHAnsi" w:hAnsiTheme="minorHAnsi" w:cstheme="minorHAnsi"/>
          <w:sz w:val="24"/>
        </w:rPr>
        <w:t>.</w:t>
      </w:r>
      <w:r w:rsidR="00BF3946">
        <w:rPr>
          <w:rFonts w:asciiTheme="minorHAnsi" w:hAnsiTheme="minorHAnsi" w:cstheme="minorHAnsi"/>
          <w:sz w:val="24"/>
        </w:rPr>
        <w:t>)</w:t>
      </w:r>
      <w:r>
        <w:rPr>
          <w:rFonts w:asciiTheme="minorHAnsi" w:hAnsiTheme="minorHAnsi" w:cstheme="minorHAnsi"/>
          <w:sz w:val="24"/>
        </w:rPr>
        <w:t xml:space="preserve"> </w:t>
      </w:r>
      <w:r w:rsidR="00B52D75">
        <w:rPr>
          <w:rFonts w:asciiTheme="minorHAnsi" w:hAnsiTheme="minorHAnsi" w:cstheme="minorHAnsi"/>
          <w:sz w:val="24"/>
        </w:rPr>
        <w:t xml:space="preserve">  It</w:t>
      </w:r>
      <w:r>
        <w:rPr>
          <w:rFonts w:asciiTheme="minorHAnsi" w:hAnsiTheme="minorHAnsi" w:cstheme="minorHAnsi"/>
          <w:sz w:val="24"/>
        </w:rPr>
        <w:t xml:space="preserve"> also </w:t>
      </w:r>
      <w:r w:rsidR="00F50298">
        <w:rPr>
          <w:rFonts w:asciiTheme="minorHAnsi" w:hAnsiTheme="minorHAnsi" w:cstheme="minorHAnsi"/>
          <w:sz w:val="24"/>
        </w:rPr>
        <w:t xml:space="preserve">permits administrations to exercise </w:t>
      </w:r>
      <w:r w:rsidR="00F50298" w:rsidRPr="00F50298">
        <w:rPr>
          <w:rFonts w:asciiTheme="minorHAnsi" w:hAnsiTheme="minorHAnsi" w:cstheme="minorHAnsi"/>
          <w:i/>
          <w:sz w:val="24"/>
        </w:rPr>
        <w:t>some flexibility</w:t>
      </w:r>
      <w:r w:rsidR="00F50298">
        <w:rPr>
          <w:rFonts w:asciiTheme="minorHAnsi" w:hAnsiTheme="minorHAnsi" w:cstheme="minorHAnsi"/>
          <w:sz w:val="24"/>
        </w:rPr>
        <w:t xml:space="preserve"> to allow limited</w:t>
      </w:r>
      <w:r>
        <w:rPr>
          <w:rFonts w:asciiTheme="minorHAnsi" w:hAnsiTheme="minorHAnsi" w:cstheme="minorHAnsi"/>
          <w:sz w:val="24"/>
        </w:rPr>
        <w:t xml:space="preserve"> </w:t>
      </w:r>
      <w:r w:rsidR="00F50298">
        <w:rPr>
          <w:rFonts w:asciiTheme="minorHAnsi" w:hAnsiTheme="minorHAnsi" w:cstheme="minorHAnsi"/>
          <w:sz w:val="24"/>
        </w:rPr>
        <w:t>(</w:t>
      </w:r>
      <w:r w:rsidR="00F50298" w:rsidRPr="00F50298">
        <w:rPr>
          <w:rFonts w:asciiTheme="minorHAnsi" w:hAnsiTheme="minorHAnsi" w:cstheme="minorHAnsi"/>
          <w:i/>
          <w:sz w:val="24"/>
        </w:rPr>
        <w:t>controlled</w:t>
      </w:r>
      <w:r w:rsidR="00F50298">
        <w:rPr>
          <w:rFonts w:asciiTheme="minorHAnsi" w:hAnsiTheme="minorHAnsi" w:cstheme="minorHAnsi"/>
          <w:sz w:val="24"/>
        </w:rPr>
        <w:t xml:space="preserve">) </w:t>
      </w:r>
      <w:r>
        <w:rPr>
          <w:rFonts w:asciiTheme="minorHAnsi" w:hAnsiTheme="minorHAnsi" w:cstheme="minorHAnsi"/>
          <w:sz w:val="24"/>
        </w:rPr>
        <w:t xml:space="preserve">outdoor RLANs at the same 200mW e.i.r.p. </w:t>
      </w:r>
    </w:p>
    <w:p w14:paraId="05D57FFD" w14:textId="07A73F8B" w:rsidR="00AD3B7C" w:rsidRDefault="00B52D75" w:rsidP="005C06DE">
      <w:pPr>
        <w:pStyle w:val="ListNumber"/>
        <w:numPr>
          <w:ilvl w:val="0"/>
          <w:numId w:val="0"/>
        </w:numPr>
        <w:rPr>
          <w:rFonts w:asciiTheme="minorHAnsi" w:hAnsiTheme="minorHAnsi" w:cstheme="minorHAnsi"/>
          <w:sz w:val="24"/>
        </w:rPr>
      </w:pPr>
      <w:r>
        <w:rPr>
          <w:rFonts w:asciiTheme="minorHAnsi" w:hAnsiTheme="minorHAnsi" w:cstheme="minorHAnsi"/>
          <w:sz w:val="24"/>
        </w:rPr>
        <w:t>However</w:t>
      </w:r>
      <w:r w:rsidR="00C315F9">
        <w:rPr>
          <w:rFonts w:asciiTheme="minorHAnsi" w:hAnsiTheme="minorHAnsi" w:cstheme="minorHAnsi"/>
          <w:sz w:val="24"/>
        </w:rPr>
        <w:t xml:space="preserve">, as a further concession, some </w:t>
      </w:r>
      <w:r w:rsidR="00612D6F">
        <w:rPr>
          <w:rFonts w:asciiTheme="minorHAnsi" w:hAnsiTheme="minorHAnsi" w:cstheme="minorHAnsi"/>
          <w:sz w:val="24"/>
        </w:rPr>
        <w:t xml:space="preserve">indoor and </w:t>
      </w:r>
      <w:r w:rsidR="00612D6F" w:rsidRPr="00612D6F">
        <w:rPr>
          <w:rFonts w:asciiTheme="minorHAnsi" w:hAnsiTheme="minorHAnsi" w:cstheme="minorHAnsi"/>
          <w:i/>
          <w:sz w:val="24"/>
        </w:rPr>
        <w:t>controlled</w:t>
      </w:r>
      <w:r w:rsidR="00612D6F">
        <w:rPr>
          <w:rFonts w:asciiTheme="minorHAnsi" w:hAnsiTheme="minorHAnsi" w:cstheme="minorHAnsi"/>
          <w:sz w:val="24"/>
        </w:rPr>
        <w:t xml:space="preserve"> </w:t>
      </w:r>
      <w:r w:rsidR="00C315F9">
        <w:rPr>
          <w:rFonts w:asciiTheme="minorHAnsi" w:hAnsiTheme="minorHAnsi" w:cstheme="minorHAnsi"/>
          <w:sz w:val="24"/>
        </w:rPr>
        <w:t xml:space="preserve">outdoor RLANs </w:t>
      </w:r>
      <w:r>
        <w:rPr>
          <w:rFonts w:asciiTheme="minorHAnsi" w:hAnsiTheme="minorHAnsi" w:cstheme="minorHAnsi"/>
          <w:sz w:val="24"/>
        </w:rPr>
        <w:t xml:space="preserve">are permitted to use </w:t>
      </w:r>
      <w:r w:rsidR="00AD3B7C">
        <w:rPr>
          <w:rFonts w:asciiTheme="minorHAnsi" w:hAnsiTheme="minorHAnsi" w:cstheme="minorHAnsi"/>
          <w:sz w:val="24"/>
        </w:rPr>
        <w:t xml:space="preserve">up to </w:t>
      </w:r>
      <w:r w:rsidR="00C315F9">
        <w:rPr>
          <w:rFonts w:asciiTheme="minorHAnsi" w:hAnsiTheme="minorHAnsi" w:cstheme="minorHAnsi"/>
          <w:sz w:val="24"/>
        </w:rPr>
        <w:t xml:space="preserve">1W (30 </w:t>
      </w:r>
      <w:proofErr w:type="spellStart"/>
      <w:r w:rsidR="00C315F9">
        <w:rPr>
          <w:rFonts w:asciiTheme="minorHAnsi" w:hAnsiTheme="minorHAnsi" w:cstheme="minorHAnsi"/>
          <w:sz w:val="24"/>
        </w:rPr>
        <w:t>dBm</w:t>
      </w:r>
      <w:proofErr w:type="spellEnd"/>
      <w:r w:rsidR="00C315F9">
        <w:rPr>
          <w:rFonts w:asciiTheme="minorHAnsi" w:hAnsiTheme="minorHAnsi" w:cstheme="minorHAnsi"/>
          <w:sz w:val="24"/>
        </w:rPr>
        <w:t xml:space="preserve">) e.i.r.p. provided that the number of </w:t>
      </w:r>
      <w:r w:rsidR="00AD3B7C">
        <w:rPr>
          <w:rFonts w:asciiTheme="minorHAnsi" w:hAnsiTheme="minorHAnsi" w:cstheme="minorHAnsi"/>
          <w:sz w:val="24"/>
        </w:rPr>
        <w:t xml:space="preserve">these higher power </w:t>
      </w:r>
      <w:r w:rsidR="00C315F9">
        <w:rPr>
          <w:rFonts w:asciiTheme="minorHAnsi" w:hAnsiTheme="minorHAnsi" w:cstheme="minorHAnsi"/>
          <w:sz w:val="24"/>
        </w:rPr>
        <w:t xml:space="preserve">outdoor RLANs does not exceed 2% of the total number of RLANs in the band.   </w:t>
      </w:r>
      <w:r w:rsidR="00B633EE">
        <w:rPr>
          <w:rFonts w:asciiTheme="minorHAnsi" w:hAnsiTheme="minorHAnsi" w:cstheme="minorHAnsi"/>
          <w:sz w:val="24"/>
        </w:rPr>
        <w:t xml:space="preserve">With a </w:t>
      </w:r>
      <w:r w:rsidR="00F50298">
        <w:rPr>
          <w:rFonts w:asciiTheme="minorHAnsi" w:hAnsiTheme="minorHAnsi" w:cstheme="minorHAnsi"/>
          <w:sz w:val="24"/>
        </w:rPr>
        <w:t>further</w:t>
      </w:r>
      <w:r w:rsidR="00B633EE">
        <w:rPr>
          <w:rFonts w:asciiTheme="minorHAnsi" w:hAnsiTheme="minorHAnsi" w:cstheme="minorHAnsi"/>
          <w:sz w:val="24"/>
        </w:rPr>
        <w:t xml:space="preserve"> </w:t>
      </w:r>
      <w:r w:rsidR="00F50298">
        <w:rPr>
          <w:rFonts w:asciiTheme="minorHAnsi" w:hAnsiTheme="minorHAnsi" w:cstheme="minorHAnsi"/>
          <w:sz w:val="24"/>
        </w:rPr>
        <w:t xml:space="preserve">need to ensure that one of three </w:t>
      </w:r>
      <w:r w:rsidR="00D25DE1">
        <w:rPr>
          <w:rFonts w:asciiTheme="minorHAnsi" w:hAnsiTheme="minorHAnsi" w:cstheme="minorHAnsi"/>
          <w:sz w:val="24"/>
        </w:rPr>
        <w:t xml:space="preserve">antenna </w:t>
      </w:r>
      <w:r w:rsidR="00F50298">
        <w:rPr>
          <w:rFonts w:asciiTheme="minorHAnsi" w:hAnsiTheme="minorHAnsi" w:cstheme="minorHAnsi"/>
          <w:sz w:val="24"/>
        </w:rPr>
        <w:t>e.i.r.p elevation masks (the first mask came from Australia</w:t>
      </w:r>
      <w:r w:rsidR="008A32E5">
        <w:rPr>
          <w:rFonts w:asciiTheme="minorHAnsi" w:hAnsiTheme="minorHAnsi" w:cstheme="minorHAnsi"/>
          <w:sz w:val="24"/>
        </w:rPr>
        <w:t xml:space="preserve"> at WRC-19</w:t>
      </w:r>
      <w:r w:rsidR="00F50298">
        <w:rPr>
          <w:rFonts w:asciiTheme="minorHAnsi" w:hAnsiTheme="minorHAnsi" w:cstheme="minorHAnsi"/>
          <w:sz w:val="24"/>
        </w:rPr>
        <w:t>) is complied with.  All of w</w:t>
      </w:r>
      <w:r w:rsidR="00C315F9">
        <w:rPr>
          <w:rFonts w:asciiTheme="minorHAnsi" w:hAnsiTheme="minorHAnsi" w:cstheme="minorHAnsi"/>
          <w:sz w:val="24"/>
        </w:rPr>
        <w:t>hich</w:t>
      </w:r>
      <w:r w:rsidR="00AD3B7C">
        <w:rPr>
          <w:rFonts w:asciiTheme="minorHAnsi" w:hAnsiTheme="minorHAnsi" w:cstheme="minorHAnsi"/>
          <w:sz w:val="24"/>
        </w:rPr>
        <w:t xml:space="preserve"> would </w:t>
      </w:r>
      <w:r w:rsidR="00C315F9">
        <w:rPr>
          <w:rFonts w:asciiTheme="minorHAnsi" w:hAnsiTheme="minorHAnsi" w:cstheme="minorHAnsi"/>
          <w:sz w:val="24"/>
        </w:rPr>
        <w:t xml:space="preserve">clearly </w:t>
      </w:r>
      <w:r w:rsidR="00AD3B7C">
        <w:rPr>
          <w:rFonts w:asciiTheme="minorHAnsi" w:hAnsiTheme="minorHAnsi" w:cstheme="minorHAnsi"/>
          <w:sz w:val="24"/>
        </w:rPr>
        <w:t xml:space="preserve">be difficult, if not impossible, to commit to and enforce. </w:t>
      </w:r>
    </w:p>
    <w:p w14:paraId="6A9BCD6C" w14:textId="42756FAB" w:rsidR="006C3957" w:rsidRPr="00FA0B0F" w:rsidRDefault="00AD3B7C" w:rsidP="005C06DE">
      <w:pPr>
        <w:pStyle w:val="ListNumber"/>
        <w:numPr>
          <w:ilvl w:val="0"/>
          <w:numId w:val="0"/>
        </w:numPr>
        <w:rPr>
          <w:rFonts w:asciiTheme="minorHAnsi" w:hAnsiTheme="minorHAnsi" w:cstheme="minorHAnsi"/>
          <w:sz w:val="24"/>
        </w:rPr>
      </w:pPr>
      <w:r>
        <w:rPr>
          <w:rFonts w:asciiTheme="minorHAnsi" w:hAnsiTheme="minorHAnsi" w:cstheme="minorHAnsi"/>
          <w:sz w:val="24"/>
        </w:rPr>
        <w:t xml:space="preserve">If the ACMA </w:t>
      </w:r>
      <w:r w:rsidR="00BF3946">
        <w:rPr>
          <w:rFonts w:asciiTheme="minorHAnsi" w:hAnsiTheme="minorHAnsi" w:cstheme="minorHAnsi"/>
          <w:sz w:val="24"/>
        </w:rPr>
        <w:t xml:space="preserve">did </w:t>
      </w:r>
      <w:r w:rsidR="00F50298">
        <w:rPr>
          <w:rFonts w:asciiTheme="minorHAnsi" w:hAnsiTheme="minorHAnsi" w:cstheme="minorHAnsi"/>
          <w:sz w:val="24"/>
        </w:rPr>
        <w:t xml:space="preserve">choose to </w:t>
      </w:r>
      <w:r w:rsidR="00BF3946">
        <w:rPr>
          <w:rFonts w:asciiTheme="minorHAnsi" w:hAnsiTheme="minorHAnsi" w:cstheme="minorHAnsi"/>
          <w:sz w:val="24"/>
        </w:rPr>
        <w:t xml:space="preserve">proceed to allow limited outdoor RLANs in the 5 150-5 250 MHz band in the future, it would </w:t>
      </w:r>
      <w:r w:rsidR="00612D6F">
        <w:rPr>
          <w:rFonts w:asciiTheme="minorHAnsi" w:hAnsiTheme="minorHAnsi" w:cstheme="minorHAnsi"/>
          <w:sz w:val="24"/>
        </w:rPr>
        <w:t xml:space="preserve">seem to us that the only way of meeting </w:t>
      </w:r>
      <w:r w:rsidR="00BF3946">
        <w:rPr>
          <w:rFonts w:asciiTheme="minorHAnsi" w:hAnsiTheme="minorHAnsi" w:cstheme="minorHAnsi"/>
          <w:sz w:val="24"/>
        </w:rPr>
        <w:t>the complex conditions of Resolution</w:t>
      </w:r>
      <w:r w:rsidR="00BF3946" w:rsidRPr="00FA0B0F">
        <w:rPr>
          <w:rFonts w:asciiTheme="minorHAnsi" w:hAnsiTheme="minorHAnsi" w:cstheme="minorHAnsi"/>
          <w:sz w:val="24"/>
        </w:rPr>
        <w:t xml:space="preserve"> </w:t>
      </w:r>
      <w:r w:rsidR="00BF3946" w:rsidRPr="00FA0B0F">
        <w:rPr>
          <w:rFonts w:asciiTheme="minorHAnsi" w:hAnsiTheme="minorHAnsi" w:cstheme="minorHAnsi"/>
          <w:b/>
          <w:bCs/>
          <w:sz w:val="24"/>
        </w:rPr>
        <w:t>229 (Rev.WRC-1</w:t>
      </w:r>
      <w:r w:rsidR="00BF3946">
        <w:rPr>
          <w:rFonts w:asciiTheme="minorHAnsi" w:hAnsiTheme="minorHAnsi" w:cstheme="minorHAnsi"/>
          <w:b/>
          <w:bCs/>
          <w:sz w:val="24"/>
        </w:rPr>
        <w:t>9</w:t>
      </w:r>
      <w:r w:rsidR="00BF3946" w:rsidRPr="00FA0B0F">
        <w:rPr>
          <w:rFonts w:asciiTheme="minorHAnsi" w:hAnsiTheme="minorHAnsi" w:cstheme="minorHAnsi"/>
          <w:b/>
          <w:bCs/>
          <w:sz w:val="24"/>
        </w:rPr>
        <w:t>)</w:t>
      </w:r>
      <w:r w:rsidR="00BF3946">
        <w:rPr>
          <w:rFonts w:asciiTheme="minorHAnsi" w:hAnsiTheme="minorHAnsi" w:cstheme="minorHAnsi"/>
          <w:b/>
          <w:bCs/>
          <w:sz w:val="24"/>
        </w:rPr>
        <w:t xml:space="preserve"> </w:t>
      </w:r>
      <w:r w:rsidR="00BF3946">
        <w:rPr>
          <w:rFonts w:asciiTheme="minorHAnsi" w:hAnsiTheme="minorHAnsi" w:cstheme="minorHAnsi"/>
          <w:sz w:val="24"/>
        </w:rPr>
        <w:t xml:space="preserve">would </w:t>
      </w:r>
      <w:r w:rsidR="00612D6F">
        <w:rPr>
          <w:rFonts w:asciiTheme="minorHAnsi" w:hAnsiTheme="minorHAnsi" w:cstheme="minorHAnsi"/>
          <w:sz w:val="24"/>
        </w:rPr>
        <w:t>be to use i</w:t>
      </w:r>
      <w:r w:rsidR="00BF3946">
        <w:rPr>
          <w:rFonts w:asciiTheme="minorHAnsi" w:hAnsiTheme="minorHAnsi" w:cstheme="minorHAnsi"/>
          <w:sz w:val="24"/>
        </w:rPr>
        <w:t xml:space="preserve">ndividual registration </w:t>
      </w:r>
      <w:r w:rsidR="00D25DE1">
        <w:rPr>
          <w:rFonts w:asciiTheme="minorHAnsi" w:hAnsiTheme="minorHAnsi" w:cstheme="minorHAnsi"/>
          <w:sz w:val="24"/>
        </w:rPr>
        <w:t xml:space="preserve">as a minimum and, more likely, </w:t>
      </w:r>
      <w:r w:rsidR="00BF3946">
        <w:rPr>
          <w:rFonts w:asciiTheme="minorHAnsi" w:hAnsiTheme="minorHAnsi" w:cstheme="minorHAnsi"/>
          <w:sz w:val="24"/>
        </w:rPr>
        <w:t xml:space="preserve">apparatus licensing.   </w:t>
      </w:r>
      <w:r w:rsidR="00C315F9">
        <w:rPr>
          <w:rFonts w:asciiTheme="minorHAnsi" w:hAnsiTheme="minorHAnsi" w:cstheme="minorHAnsi"/>
          <w:sz w:val="24"/>
        </w:rPr>
        <w:t xml:space="preserve">   </w:t>
      </w:r>
      <w:r w:rsidR="00FA0B0F">
        <w:rPr>
          <w:rFonts w:asciiTheme="minorHAnsi" w:hAnsiTheme="minorHAnsi" w:cstheme="minorHAnsi"/>
          <w:sz w:val="24"/>
        </w:rPr>
        <w:t xml:space="preserve"> </w:t>
      </w:r>
      <w:r w:rsidR="00FA0B0F" w:rsidRPr="00FA0B0F">
        <w:rPr>
          <w:rFonts w:asciiTheme="minorHAnsi" w:hAnsiTheme="minorHAnsi" w:cstheme="minorHAnsi"/>
          <w:sz w:val="24"/>
        </w:rPr>
        <w:t xml:space="preserve"> </w:t>
      </w:r>
    </w:p>
    <w:p w14:paraId="76249122" w14:textId="77777777" w:rsidR="005C06DE" w:rsidRPr="005C06DE" w:rsidRDefault="005C06DE" w:rsidP="005C06DE">
      <w:pPr>
        <w:pStyle w:val="ListNumber"/>
        <w:numPr>
          <w:ilvl w:val="0"/>
          <w:numId w:val="0"/>
        </w:numPr>
        <w:rPr>
          <w:rFonts w:asciiTheme="minorHAnsi" w:hAnsiTheme="minorHAnsi" w:cstheme="minorHAnsi"/>
          <w:b/>
          <w:sz w:val="24"/>
        </w:rPr>
      </w:pPr>
    </w:p>
    <w:p w14:paraId="73E0AA94" w14:textId="77777777" w:rsidR="005C06DE" w:rsidRDefault="005C06DE" w:rsidP="005C06DE">
      <w:pPr>
        <w:pStyle w:val="ListNumber"/>
        <w:numPr>
          <w:ilvl w:val="0"/>
          <w:numId w:val="0"/>
        </w:numPr>
        <w:rPr>
          <w:rFonts w:asciiTheme="minorHAnsi" w:hAnsiTheme="minorHAnsi" w:cstheme="minorHAnsi"/>
          <w:b/>
          <w:sz w:val="24"/>
        </w:rPr>
      </w:pPr>
      <w:r w:rsidRPr="005C06DE">
        <w:rPr>
          <w:rFonts w:asciiTheme="minorHAnsi" w:hAnsiTheme="minorHAnsi" w:cstheme="minorHAnsi"/>
          <w:b/>
          <w:sz w:val="24"/>
        </w:rPr>
        <w:t>Q12 If high power devices were to be authorised in both the 5 GHz and 6 GHz band, would it be appropriate to use the registration/authorisation method and system for both?</w:t>
      </w:r>
    </w:p>
    <w:p w14:paraId="0CFCD8E5" w14:textId="77777777" w:rsidR="00612D6F" w:rsidRPr="00612D6F" w:rsidRDefault="00C95CCD" w:rsidP="005C06DE">
      <w:pPr>
        <w:pStyle w:val="ListNumber"/>
        <w:numPr>
          <w:ilvl w:val="0"/>
          <w:numId w:val="0"/>
        </w:numPr>
        <w:rPr>
          <w:rFonts w:asciiTheme="minorHAnsi" w:hAnsiTheme="minorHAnsi" w:cstheme="minorHAnsi"/>
          <w:sz w:val="24"/>
        </w:rPr>
      </w:pPr>
      <w:r>
        <w:rPr>
          <w:rFonts w:asciiTheme="minorHAnsi" w:hAnsiTheme="minorHAnsi" w:cstheme="minorHAnsi"/>
          <w:sz w:val="24"/>
        </w:rPr>
        <w:t>A12 As</w:t>
      </w:r>
      <w:r w:rsidR="00612D6F">
        <w:rPr>
          <w:rFonts w:asciiTheme="minorHAnsi" w:hAnsiTheme="minorHAnsi" w:cstheme="minorHAnsi"/>
          <w:sz w:val="24"/>
        </w:rPr>
        <w:t xml:space="preserve"> previously stated, our view is that</w:t>
      </w:r>
      <w:r>
        <w:rPr>
          <w:rFonts w:asciiTheme="minorHAnsi" w:hAnsiTheme="minorHAnsi" w:cstheme="minorHAnsi"/>
          <w:sz w:val="24"/>
        </w:rPr>
        <w:t>, as a minimum,</w:t>
      </w:r>
      <w:r w:rsidR="00612D6F">
        <w:rPr>
          <w:rFonts w:asciiTheme="minorHAnsi" w:hAnsiTheme="minorHAnsi" w:cstheme="minorHAnsi"/>
          <w:sz w:val="24"/>
        </w:rPr>
        <w:t xml:space="preserve"> individual registration or </w:t>
      </w:r>
      <w:r>
        <w:rPr>
          <w:rFonts w:asciiTheme="minorHAnsi" w:hAnsiTheme="minorHAnsi" w:cstheme="minorHAnsi"/>
          <w:sz w:val="24"/>
        </w:rPr>
        <w:t xml:space="preserve">more likely </w:t>
      </w:r>
      <w:r w:rsidR="00612D6F">
        <w:rPr>
          <w:rFonts w:asciiTheme="minorHAnsi" w:hAnsiTheme="minorHAnsi" w:cstheme="minorHAnsi"/>
          <w:sz w:val="24"/>
        </w:rPr>
        <w:t>individual apparatus licensing would be required for such devices in</w:t>
      </w:r>
      <w:r>
        <w:rPr>
          <w:rFonts w:asciiTheme="minorHAnsi" w:hAnsiTheme="minorHAnsi" w:cstheme="minorHAnsi"/>
          <w:sz w:val="24"/>
        </w:rPr>
        <w:t xml:space="preserve"> each </w:t>
      </w:r>
      <w:r w:rsidR="00612D6F">
        <w:rPr>
          <w:rFonts w:asciiTheme="minorHAnsi" w:hAnsiTheme="minorHAnsi" w:cstheme="minorHAnsi"/>
          <w:sz w:val="24"/>
        </w:rPr>
        <w:t xml:space="preserve">frequency </w:t>
      </w:r>
      <w:r>
        <w:rPr>
          <w:rFonts w:asciiTheme="minorHAnsi" w:hAnsiTheme="minorHAnsi" w:cstheme="minorHAnsi"/>
          <w:sz w:val="24"/>
        </w:rPr>
        <w:t>band</w:t>
      </w:r>
      <w:r w:rsidR="00612D6F">
        <w:rPr>
          <w:rFonts w:asciiTheme="minorHAnsi" w:hAnsiTheme="minorHAnsi" w:cstheme="minorHAnsi"/>
          <w:sz w:val="24"/>
        </w:rPr>
        <w:t xml:space="preserve">.  </w:t>
      </w:r>
    </w:p>
    <w:p w14:paraId="5B1976AC" w14:textId="77777777" w:rsidR="00612D6F" w:rsidRDefault="00612D6F" w:rsidP="00C81B6B">
      <w:pPr>
        <w:pStyle w:val="ListParagraph"/>
        <w:ind w:left="360"/>
        <w:rPr>
          <w:rFonts w:eastAsia="Times New Roman" w:cstheme="minorHAnsi"/>
          <w:sz w:val="24"/>
          <w:szCs w:val="24"/>
          <w:lang w:eastAsia="en-AU"/>
        </w:rPr>
      </w:pPr>
    </w:p>
    <w:p w14:paraId="127596E3" w14:textId="77777777" w:rsidR="00612D6F" w:rsidRDefault="00612D6F" w:rsidP="00612D6F">
      <w:pPr>
        <w:pStyle w:val="ListParagraph"/>
        <w:ind w:left="0"/>
        <w:rPr>
          <w:rFonts w:eastAsia="Times New Roman" w:cstheme="minorHAnsi"/>
          <w:sz w:val="24"/>
          <w:szCs w:val="24"/>
          <w:lang w:eastAsia="en-AU"/>
        </w:rPr>
      </w:pPr>
    </w:p>
    <w:p w14:paraId="442A32CB" w14:textId="77777777" w:rsidR="00C95CCD" w:rsidRDefault="00C95CCD" w:rsidP="00612D6F">
      <w:pPr>
        <w:pStyle w:val="ListParagraph"/>
        <w:ind w:left="0"/>
        <w:rPr>
          <w:rFonts w:eastAsia="Times New Roman" w:cstheme="minorHAnsi"/>
          <w:sz w:val="24"/>
          <w:szCs w:val="24"/>
          <w:lang w:eastAsia="en-AU"/>
        </w:rPr>
      </w:pPr>
      <w:r>
        <w:rPr>
          <w:rFonts w:eastAsia="Times New Roman" w:cstheme="minorHAnsi"/>
          <w:sz w:val="24"/>
          <w:szCs w:val="24"/>
          <w:lang w:eastAsia="en-AU"/>
        </w:rPr>
        <w:t xml:space="preserve">Sincerely, </w:t>
      </w:r>
    </w:p>
    <w:p w14:paraId="21EB75A8" w14:textId="77777777" w:rsidR="00C95CCD" w:rsidRDefault="00C95CCD" w:rsidP="00612D6F">
      <w:pPr>
        <w:pStyle w:val="ListParagraph"/>
        <w:ind w:left="0"/>
        <w:rPr>
          <w:rFonts w:eastAsia="Times New Roman" w:cstheme="minorHAnsi"/>
          <w:sz w:val="24"/>
          <w:szCs w:val="24"/>
          <w:lang w:eastAsia="en-AU"/>
        </w:rPr>
      </w:pPr>
    </w:p>
    <w:p w14:paraId="610D74B0" w14:textId="77777777" w:rsidR="00612D6F" w:rsidRDefault="00612D6F" w:rsidP="00612D6F">
      <w:pPr>
        <w:pStyle w:val="ListParagraph"/>
        <w:ind w:left="0"/>
        <w:rPr>
          <w:rFonts w:eastAsia="Times New Roman" w:cstheme="minorHAnsi"/>
          <w:sz w:val="24"/>
          <w:szCs w:val="24"/>
          <w:lang w:eastAsia="en-AU"/>
        </w:rPr>
      </w:pPr>
      <w:r>
        <w:rPr>
          <w:rFonts w:eastAsia="Times New Roman" w:cstheme="minorHAnsi"/>
          <w:sz w:val="24"/>
          <w:szCs w:val="24"/>
          <w:lang w:eastAsia="en-AU"/>
        </w:rPr>
        <w:t>Bill McDonald,</w:t>
      </w:r>
    </w:p>
    <w:p w14:paraId="5C4268CA" w14:textId="2E49CDB6" w:rsidR="00612D6F" w:rsidRDefault="00612D6F" w:rsidP="00612D6F">
      <w:pPr>
        <w:pStyle w:val="ListParagraph"/>
        <w:ind w:left="0"/>
        <w:rPr>
          <w:rFonts w:eastAsia="Times New Roman" w:cstheme="minorHAnsi"/>
          <w:sz w:val="24"/>
          <w:szCs w:val="24"/>
          <w:lang w:eastAsia="en-AU"/>
        </w:rPr>
      </w:pPr>
      <w:r>
        <w:rPr>
          <w:rFonts w:eastAsia="Times New Roman" w:cstheme="minorHAnsi"/>
          <w:sz w:val="24"/>
          <w:szCs w:val="24"/>
          <w:lang w:eastAsia="en-AU"/>
        </w:rPr>
        <w:t>Director</w:t>
      </w:r>
    </w:p>
    <w:p w14:paraId="7ABAF9F3" w14:textId="77777777" w:rsidR="00C81B6B" w:rsidRDefault="00612D6F" w:rsidP="00612D6F">
      <w:pPr>
        <w:pStyle w:val="ListParagraph"/>
        <w:ind w:left="0"/>
        <w:rPr>
          <w:sz w:val="24"/>
          <w:szCs w:val="24"/>
        </w:rPr>
      </w:pPr>
      <w:r>
        <w:rPr>
          <w:rFonts w:eastAsia="Times New Roman" w:cstheme="minorHAnsi"/>
          <w:sz w:val="24"/>
          <w:szCs w:val="24"/>
          <w:lang w:eastAsia="en-AU"/>
        </w:rPr>
        <w:t>Mobile Satellite Services Australia Pty Ltd</w:t>
      </w:r>
      <w:r w:rsidR="00315E47">
        <w:rPr>
          <w:sz w:val="24"/>
          <w:szCs w:val="24"/>
        </w:rPr>
        <w:t xml:space="preserve"> </w:t>
      </w:r>
    </w:p>
    <w:p w14:paraId="7213E70B" w14:textId="77777777" w:rsidR="00C95CCD" w:rsidRDefault="00C95CCD" w:rsidP="00612D6F">
      <w:pPr>
        <w:pStyle w:val="ListParagraph"/>
        <w:ind w:left="0"/>
        <w:rPr>
          <w:sz w:val="24"/>
          <w:szCs w:val="24"/>
        </w:rPr>
      </w:pPr>
    </w:p>
    <w:p w14:paraId="0093964C" w14:textId="77777777" w:rsidR="00C95CCD" w:rsidRDefault="00C95CCD" w:rsidP="00612D6F">
      <w:pPr>
        <w:pStyle w:val="ListParagraph"/>
        <w:ind w:left="0"/>
        <w:rPr>
          <w:sz w:val="24"/>
          <w:szCs w:val="24"/>
        </w:rPr>
      </w:pPr>
    </w:p>
    <w:p w14:paraId="38F99A7B" w14:textId="77777777" w:rsidR="00C95CCD" w:rsidRDefault="00C95CCD" w:rsidP="00612D6F">
      <w:pPr>
        <w:pStyle w:val="ListParagraph"/>
        <w:ind w:left="0"/>
        <w:rPr>
          <w:sz w:val="24"/>
          <w:szCs w:val="24"/>
        </w:rPr>
      </w:pPr>
      <w:r>
        <w:rPr>
          <w:sz w:val="24"/>
          <w:szCs w:val="24"/>
        </w:rPr>
        <w:t>Peter Bolger,</w:t>
      </w:r>
    </w:p>
    <w:p w14:paraId="5AA8355A" w14:textId="77777777" w:rsidR="00C95CCD" w:rsidRDefault="00C95CCD" w:rsidP="00612D6F">
      <w:pPr>
        <w:pStyle w:val="ListParagraph"/>
        <w:ind w:left="0"/>
        <w:rPr>
          <w:sz w:val="24"/>
          <w:szCs w:val="24"/>
        </w:rPr>
      </w:pPr>
      <w:r>
        <w:rPr>
          <w:sz w:val="24"/>
          <w:szCs w:val="24"/>
        </w:rPr>
        <w:t>CEO</w:t>
      </w:r>
    </w:p>
    <w:p w14:paraId="0213ACBE" w14:textId="77777777" w:rsidR="00C95CCD" w:rsidRDefault="00C95CCD" w:rsidP="00612D6F">
      <w:pPr>
        <w:pStyle w:val="ListParagraph"/>
        <w:ind w:left="0"/>
        <w:rPr>
          <w:sz w:val="24"/>
          <w:szCs w:val="24"/>
        </w:rPr>
      </w:pPr>
      <w:proofErr w:type="spellStart"/>
      <w:r>
        <w:rPr>
          <w:sz w:val="24"/>
          <w:szCs w:val="24"/>
        </w:rPr>
        <w:t>Pivotel</w:t>
      </w:r>
      <w:proofErr w:type="spellEnd"/>
      <w:r>
        <w:rPr>
          <w:sz w:val="24"/>
          <w:szCs w:val="24"/>
        </w:rPr>
        <w:t xml:space="preserve"> Group Pty Ltd</w:t>
      </w:r>
    </w:p>
    <w:p w14:paraId="79D81986" w14:textId="77777777" w:rsidR="004867F7" w:rsidRDefault="004867F7" w:rsidP="00612D6F">
      <w:pPr>
        <w:pStyle w:val="ListParagraph"/>
        <w:ind w:left="0"/>
        <w:rPr>
          <w:sz w:val="24"/>
          <w:szCs w:val="24"/>
        </w:rPr>
      </w:pPr>
    </w:p>
    <w:p w14:paraId="725825E8" w14:textId="3AB33BC7" w:rsidR="004867F7" w:rsidRPr="00612D6F" w:rsidRDefault="004867F7" w:rsidP="00612D6F">
      <w:pPr>
        <w:pStyle w:val="ListParagraph"/>
        <w:ind w:left="0"/>
        <w:rPr>
          <w:rFonts w:eastAsia="Times New Roman" w:cstheme="minorHAnsi"/>
          <w:sz w:val="24"/>
          <w:szCs w:val="24"/>
          <w:lang w:eastAsia="en-AU"/>
        </w:rPr>
      </w:pPr>
      <w:r>
        <w:rPr>
          <w:sz w:val="24"/>
          <w:szCs w:val="24"/>
        </w:rPr>
        <w:t>28 November, 2021</w:t>
      </w:r>
    </w:p>
    <w:sectPr w:rsidR="004867F7" w:rsidRPr="00612D6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712C9" w14:textId="77777777" w:rsidR="00750C62" w:rsidRDefault="00750C62" w:rsidP="00FF375A">
      <w:pPr>
        <w:spacing w:after="0" w:line="240" w:lineRule="auto"/>
      </w:pPr>
      <w:r>
        <w:separator/>
      </w:r>
    </w:p>
  </w:endnote>
  <w:endnote w:type="continuationSeparator" w:id="0">
    <w:p w14:paraId="75B58A42" w14:textId="77777777" w:rsidR="00750C62" w:rsidRDefault="00750C62" w:rsidP="00FF3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797445"/>
      <w:docPartObj>
        <w:docPartGallery w:val="Page Numbers (Bottom of Page)"/>
        <w:docPartUnique/>
      </w:docPartObj>
    </w:sdtPr>
    <w:sdtEndPr>
      <w:rPr>
        <w:noProof/>
      </w:rPr>
    </w:sdtEndPr>
    <w:sdtContent>
      <w:p w14:paraId="5AAF8DDF" w14:textId="77777777" w:rsidR="00FF375A" w:rsidRDefault="00FF375A">
        <w:pPr>
          <w:pStyle w:val="Footer"/>
          <w:jc w:val="center"/>
        </w:pPr>
        <w:r>
          <w:fldChar w:fldCharType="begin"/>
        </w:r>
        <w:r>
          <w:instrText xml:space="preserve"> PAGE   \* MERGEFORMAT </w:instrText>
        </w:r>
        <w:r>
          <w:fldChar w:fldCharType="separate"/>
        </w:r>
        <w:r w:rsidR="004E2184">
          <w:rPr>
            <w:noProof/>
          </w:rPr>
          <w:t>5</w:t>
        </w:r>
        <w:r>
          <w:rPr>
            <w:noProof/>
          </w:rPr>
          <w:fldChar w:fldCharType="end"/>
        </w:r>
      </w:p>
    </w:sdtContent>
  </w:sdt>
  <w:p w14:paraId="1BE284E6" w14:textId="77777777" w:rsidR="00FF375A" w:rsidRDefault="00FF37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951A1" w14:textId="77777777" w:rsidR="00750C62" w:rsidRDefault="00750C62" w:rsidP="00FF375A">
      <w:pPr>
        <w:spacing w:after="0" w:line="240" w:lineRule="auto"/>
      </w:pPr>
      <w:r>
        <w:separator/>
      </w:r>
    </w:p>
  </w:footnote>
  <w:footnote w:type="continuationSeparator" w:id="0">
    <w:p w14:paraId="6B529608" w14:textId="77777777" w:rsidR="00750C62" w:rsidRDefault="00750C62" w:rsidP="00FF37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1" w15:restartNumberingAfterBreak="0">
    <w:nsid w:val="FFFFFF88"/>
    <w:multiLevelType w:val="singleLevel"/>
    <w:tmpl w:val="B0CE4122"/>
    <w:lvl w:ilvl="0">
      <w:start w:val="1"/>
      <w:numFmt w:val="decimal"/>
      <w:pStyle w:val="ListNumber"/>
      <w:lvlText w:val="%1."/>
      <w:lvlJc w:val="left"/>
      <w:pPr>
        <w:ind w:left="360" w:hanging="360"/>
      </w:pPr>
      <w:rPr>
        <w:rFonts w:hint="default"/>
        <w:b w:val="0"/>
        <w:bCs/>
        <w:caps/>
        <w:sz w:val="20"/>
      </w:rPr>
    </w:lvl>
  </w:abstractNum>
  <w:abstractNum w:abstractNumId="2" w15:restartNumberingAfterBreak="0">
    <w:nsid w:val="491A2AA1"/>
    <w:multiLevelType w:val="hybridMultilevel"/>
    <w:tmpl w:val="D90AF5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4435518"/>
    <w:multiLevelType w:val="hybridMultilevel"/>
    <w:tmpl w:val="5A5CF286"/>
    <w:lvl w:ilvl="0" w:tplc="E4645C24">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ECE"/>
    <w:rsid w:val="0000043D"/>
    <w:rsid w:val="00026486"/>
    <w:rsid w:val="00053BC8"/>
    <w:rsid w:val="00057CEF"/>
    <w:rsid w:val="000728A3"/>
    <w:rsid w:val="000757E0"/>
    <w:rsid w:val="000A25C5"/>
    <w:rsid w:val="000C660B"/>
    <w:rsid w:val="000D6F17"/>
    <w:rsid w:val="00114827"/>
    <w:rsid w:val="00126B0C"/>
    <w:rsid w:val="0016222F"/>
    <w:rsid w:val="00185BAB"/>
    <w:rsid w:val="001A0ECE"/>
    <w:rsid w:val="001C7B04"/>
    <w:rsid w:val="001D0D2D"/>
    <w:rsid w:val="001D2E92"/>
    <w:rsid w:val="001D753C"/>
    <w:rsid w:val="001E79D5"/>
    <w:rsid w:val="00235A57"/>
    <w:rsid w:val="0024715C"/>
    <w:rsid w:val="002512D7"/>
    <w:rsid w:val="002B5172"/>
    <w:rsid w:val="00315E47"/>
    <w:rsid w:val="00322E5E"/>
    <w:rsid w:val="00346335"/>
    <w:rsid w:val="00365AFC"/>
    <w:rsid w:val="0039364A"/>
    <w:rsid w:val="003A1CC5"/>
    <w:rsid w:val="003A7494"/>
    <w:rsid w:val="003B28B6"/>
    <w:rsid w:val="003E479D"/>
    <w:rsid w:val="003E5E07"/>
    <w:rsid w:val="003F72BD"/>
    <w:rsid w:val="004321E3"/>
    <w:rsid w:val="004450F3"/>
    <w:rsid w:val="004867F7"/>
    <w:rsid w:val="004B74B8"/>
    <w:rsid w:val="004E2184"/>
    <w:rsid w:val="005251C3"/>
    <w:rsid w:val="00552A04"/>
    <w:rsid w:val="00574BE2"/>
    <w:rsid w:val="005776FB"/>
    <w:rsid w:val="005921A0"/>
    <w:rsid w:val="005A3626"/>
    <w:rsid w:val="005C06DE"/>
    <w:rsid w:val="005D0D83"/>
    <w:rsid w:val="005E286F"/>
    <w:rsid w:val="005E5CFF"/>
    <w:rsid w:val="005F6AC6"/>
    <w:rsid w:val="00612D6F"/>
    <w:rsid w:val="00616201"/>
    <w:rsid w:val="006B07F8"/>
    <w:rsid w:val="006B1C99"/>
    <w:rsid w:val="006C3957"/>
    <w:rsid w:val="006F13FA"/>
    <w:rsid w:val="006F57A0"/>
    <w:rsid w:val="00730393"/>
    <w:rsid w:val="00744A3C"/>
    <w:rsid w:val="00750C62"/>
    <w:rsid w:val="007760EE"/>
    <w:rsid w:val="0078416D"/>
    <w:rsid w:val="00796BE5"/>
    <w:rsid w:val="007A3F7B"/>
    <w:rsid w:val="007E5089"/>
    <w:rsid w:val="007E770D"/>
    <w:rsid w:val="007F1C1D"/>
    <w:rsid w:val="007F2F75"/>
    <w:rsid w:val="00832E13"/>
    <w:rsid w:val="0083714C"/>
    <w:rsid w:val="00841DF7"/>
    <w:rsid w:val="00853E79"/>
    <w:rsid w:val="008A32E5"/>
    <w:rsid w:val="008B0349"/>
    <w:rsid w:val="008B11F5"/>
    <w:rsid w:val="008C5CB3"/>
    <w:rsid w:val="009202E4"/>
    <w:rsid w:val="0093546A"/>
    <w:rsid w:val="009562CE"/>
    <w:rsid w:val="00982F1A"/>
    <w:rsid w:val="00984192"/>
    <w:rsid w:val="00987D26"/>
    <w:rsid w:val="009A2544"/>
    <w:rsid w:val="009B0F6A"/>
    <w:rsid w:val="009C2889"/>
    <w:rsid w:val="009E533B"/>
    <w:rsid w:val="00A24D61"/>
    <w:rsid w:val="00A50A00"/>
    <w:rsid w:val="00AA0B1D"/>
    <w:rsid w:val="00AD3B7C"/>
    <w:rsid w:val="00B0278B"/>
    <w:rsid w:val="00B455FD"/>
    <w:rsid w:val="00B52D75"/>
    <w:rsid w:val="00B633EE"/>
    <w:rsid w:val="00B76556"/>
    <w:rsid w:val="00B905B1"/>
    <w:rsid w:val="00BA225A"/>
    <w:rsid w:val="00BB327D"/>
    <w:rsid w:val="00BC78D5"/>
    <w:rsid w:val="00BD7052"/>
    <w:rsid w:val="00BD7157"/>
    <w:rsid w:val="00BE6779"/>
    <w:rsid w:val="00BF3946"/>
    <w:rsid w:val="00C315F9"/>
    <w:rsid w:val="00C37043"/>
    <w:rsid w:val="00C45221"/>
    <w:rsid w:val="00C77166"/>
    <w:rsid w:val="00C81314"/>
    <w:rsid w:val="00C81B6B"/>
    <w:rsid w:val="00C93D4B"/>
    <w:rsid w:val="00C95CCD"/>
    <w:rsid w:val="00C95F87"/>
    <w:rsid w:val="00CC46D1"/>
    <w:rsid w:val="00CE0035"/>
    <w:rsid w:val="00CE0AD1"/>
    <w:rsid w:val="00CE1550"/>
    <w:rsid w:val="00CE5030"/>
    <w:rsid w:val="00CE7E40"/>
    <w:rsid w:val="00CF10C9"/>
    <w:rsid w:val="00D11088"/>
    <w:rsid w:val="00D25DE1"/>
    <w:rsid w:val="00D31319"/>
    <w:rsid w:val="00D37901"/>
    <w:rsid w:val="00DF769F"/>
    <w:rsid w:val="00E00E6F"/>
    <w:rsid w:val="00E13622"/>
    <w:rsid w:val="00E17DA4"/>
    <w:rsid w:val="00E213ED"/>
    <w:rsid w:val="00E7459D"/>
    <w:rsid w:val="00EB1821"/>
    <w:rsid w:val="00EE3427"/>
    <w:rsid w:val="00EE748E"/>
    <w:rsid w:val="00EF0059"/>
    <w:rsid w:val="00F063CC"/>
    <w:rsid w:val="00F06E61"/>
    <w:rsid w:val="00F24019"/>
    <w:rsid w:val="00F31FD3"/>
    <w:rsid w:val="00F3510D"/>
    <w:rsid w:val="00F478D0"/>
    <w:rsid w:val="00F50298"/>
    <w:rsid w:val="00F60493"/>
    <w:rsid w:val="00F60526"/>
    <w:rsid w:val="00FA0B0F"/>
    <w:rsid w:val="00FA4A45"/>
    <w:rsid w:val="00FD0E96"/>
    <w:rsid w:val="00FD6C78"/>
    <w:rsid w:val="00FF37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D85D"/>
  <w15:chartTrackingRefBased/>
  <w15:docId w15:val="{F28F5658-D771-4C69-984F-0155CB84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D4B"/>
    <w:pPr>
      <w:ind w:left="720"/>
      <w:contextualSpacing/>
    </w:pPr>
  </w:style>
  <w:style w:type="paragraph" w:styleId="ListBullet2">
    <w:name w:val="List Bullet 2"/>
    <w:basedOn w:val="Normal"/>
    <w:semiHidden/>
    <w:qFormat/>
    <w:rsid w:val="00730393"/>
    <w:pPr>
      <w:numPr>
        <w:numId w:val="2"/>
      </w:numPr>
      <w:spacing w:after="80" w:line="240" w:lineRule="atLeast"/>
    </w:pPr>
    <w:rPr>
      <w:rFonts w:ascii="Arial" w:eastAsia="Times New Roman" w:hAnsi="Arial" w:cs="Times New Roman"/>
      <w:sz w:val="20"/>
      <w:szCs w:val="24"/>
      <w:lang w:eastAsia="en-AU"/>
    </w:rPr>
  </w:style>
  <w:style w:type="paragraph" w:styleId="ListNumber">
    <w:name w:val="List Number"/>
    <w:basedOn w:val="Normal"/>
    <w:semiHidden/>
    <w:qFormat/>
    <w:rsid w:val="00730393"/>
    <w:pPr>
      <w:numPr>
        <w:numId w:val="3"/>
      </w:numPr>
      <w:spacing w:after="80" w:line="240" w:lineRule="atLeast"/>
    </w:pPr>
    <w:rPr>
      <w:rFonts w:ascii="Arial" w:eastAsia="Times New Roman" w:hAnsi="Arial" w:cs="Times New Roman"/>
      <w:sz w:val="20"/>
      <w:szCs w:val="24"/>
      <w:lang w:eastAsia="en-AU"/>
    </w:rPr>
  </w:style>
  <w:style w:type="paragraph" w:customStyle="1" w:styleId="Numberlistlevel1">
    <w:name w:val="Number list level 1"/>
    <w:basedOn w:val="ListNumber"/>
    <w:uiPriority w:val="9"/>
    <w:qFormat/>
    <w:rsid w:val="00730393"/>
  </w:style>
  <w:style w:type="paragraph" w:customStyle="1" w:styleId="Bulletlevel2">
    <w:name w:val="Bullet level 2"/>
    <w:basedOn w:val="ListBullet2"/>
    <w:uiPriority w:val="7"/>
    <w:qFormat/>
    <w:rsid w:val="00730393"/>
    <w:pPr>
      <w:ind w:left="590" w:hanging="295"/>
    </w:pPr>
    <w:rPr>
      <w:rFonts w:cs="Arial"/>
    </w:rPr>
  </w:style>
  <w:style w:type="paragraph" w:styleId="Header">
    <w:name w:val="header"/>
    <w:basedOn w:val="Normal"/>
    <w:link w:val="HeaderChar"/>
    <w:uiPriority w:val="99"/>
    <w:unhideWhenUsed/>
    <w:rsid w:val="00FF37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375A"/>
  </w:style>
  <w:style w:type="paragraph" w:styleId="Footer">
    <w:name w:val="footer"/>
    <w:basedOn w:val="Normal"/>
    <w:link w:val="FooterChar"/>
    <w:uiPriority w:val="99"/>
    <w:unhideWhenUsed/>
    <w:rsid w:val="00FF37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375A"/>
  </w:style>
  <w:style w:type="paragraph" w:styleId="BalloonText">
    <w:name w:val="Balloon Text"/>
    <w:basedOn w:val="Normal"/>
    <w:link w:val="BalloonTextChar"/>
    <w:uiPriority w:val="99"/>
    <w:semiHidden/>
    <w:unhideWhenUsed/>
    <w:rsid w:val="00CE0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FFFAD6BCF1C646894604C745705EDD" ma:contentTypeVersion="13" ma:contentTypeDescription="Create a new document." ma:contentTypeScope="" ma:versionID="15f02bb767d80941de93f1fd5ee1ac51">
  <xsd:schema xmlns:xsd="http://www.w3.org/2001/XMLSchema" xmlns:xs="http://www.w3.org/2001/XMLSchema" xmlns:p="http://schemas.microsoft.com/office/2006/metadata/properties" xmlns:ns2="fbaeb1d9-362c-4ada-b574-124a96285b79" xmlns:ns3="c9601bb9-6506-4fbf-8313-cfc84deb4322" targetNamespace="http://schemas.microsoft.com/office/2006/metadata/properties" ma:root="true" ma:fieldsID="ca1bac84774e15f37f0babe49410ad3f" ns2:_="" ns3:_="">
    <xsd:import namespace="fbaeb1d9-362c-4ada-b574-124a96285b79"/>
    <xsd:import namespace="c9601bb9-6506-4fbf-8313-cfc84deb4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aeb1d9-362c-4ada-b574-124a96285b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601bb9-6506-4fbf-8313-cfc84deb4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65E8AB-3222-4C39-9752-160FE8138FF2}">
  <ds:schemaRefs>
    <ds:schemaRef ds:uri="http://schemas.microsoft.com/sharepoint/v3/contenttype/forms"/>
  </ds:schemaRefs>
</ds:datastoreItem>
</file>

<file path=customXml/itemProps2.xml><?xml version="1.0" encoding="utf-8"?>
<ds:datastoreItem xmlns:ds="http://schemas.openxmlformats.org/officeDocument/2006/customXml" ds:itemID="{A8587622-77A8-401C-B30B-6CC878263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aeb1d9-362c-4ada-b574-124a96285b79"/>
    <ds:schemaRef ds:uri="c9601bb9-6506-4fbf-8313-cfc84deb4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E3F32-397D-4B8B-94C6-59338E4327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1909</Words>
  <Characters>10885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McDonald</dc:creator>
  <cp:keywords/>
  <dc:description/>
  <cp:lastModifiedBy>Bill McDonald</cp:lastModifiedBy>
  <cp:revision>5</cp:revision>
  <cp:lastPrinted>2021-11-26T03:55:00Z</cp:lastPrinted>
  <dcterms:created xsi:type="dcterms:W3CDTF">2021-11-28T03:27:00Z</dcterms:created>
  <dcterms:modified xsi:type="dcterms:W3CDTF">2021-11-28T04:21:00Z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0x010100F8FFFAD6BCF1C646894604C745705EDD</vt:lpwstr>
  </property>
</Properties>
</file>