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45F63" w14:textId="77777777" w:rsidR="006E2194" w:rsidRPr="00702EA1" w:rsidRDefault="006E2194" w:rsidP="006E2194">
      <w:pPr>
        <w:pStyle w:val="Reporttitle"/>
        <w:tabs>
          <w:tab w:val="left" w:pos="8505"/>
        </w:tabs>
        <w:ind w:right="379"/>
      </w:pPr>
      <w:bookmarkStart w:id="0" w:name="_Hlk85114578"/>
      <w:bookmarkEnd w:id="0"/>
      <w:r>
        <w:t xml:space="preserve">Telco </w:t>
      </w:r>
      <w:proofErr w:type="spellStart"/>
      <w:r>
        <w:t>contactability</w:t>
      </w:r>
      <w:proofErr w:type="spellEnd"/>
    </w:p>
    <w:p w14:paraId="3A8C33A1" w14:textId="77777777" w:rsidR="006E2194" w:rsidRPr="00702EA1" w:rsidRDefault="006E2194" w:rsidP="006E2194">
      <w:pPr>
        <w:pStyle w:val="Reportsubtitle"/>
        <w:tabs>
          <w:tab w:val="left" w:pos="8505"/>
        </w:tabs>
        <w:ind w:right="379"/>
      </w:pPr>
      <w:r>
        <w:t>Audit of telco compliance with customer contact and related complaints</w:t>
      </w:r>
      <w:r>
        <w:noBreakHyphen/>
        <w:t>handling rules</w:t>
      </w:r>
    </w:p>
    <w:p w14:paraId="2FA57916" w14:textId="0A6AF00E" w:rsidR="006E2194" w:rsidRPr="00702EA1" w:rsidRDefault="00491EE2" w:rsidP="006E2194">
      <w:pPr>
        <w:pStyle w:val="Reportdate"/>
        <w:tabs>
          <w:tab w:val="left" w:pos="8505"/>
        </w:tabs>
        <w:spacing w:after="720"/>
        <w:ind w:right="379"/>
        <w:rPr>
          <w:rFonts w:cs="Arial"/>
        </w:rPr>
        <w:sectPr w:rsidR="006E2194"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JANUARY </w:t>
      </w:r>
      <w:r w:rsidRPr="00702EA1">
        <w:t>202</w:t>
      </w:r>
      <w:r>
        <w:t>2</w:t>
      </w:r>
    </w:p>
    <w:p w14:paraId="579E4F08" w14:textId="77777777" w:rsidR="00284A74" w:rsidRPr="00702EA1" w:rsidRDefault="00284A74" w:rsidP="00284A74">
      <w:pPr>
        <w:pStyle w:val="ACMACorporateAddressHeader"/>
      </w:pPr>
      <w:r w:rsidRPr="00702EA1">
        <w:lastRenderedPageBreak/>
        <w:t>Canberra</w:t>
      </w:r>
    </w:p>
    <w:p w14:paraId="6F4AC690"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22B0684B" w14:textId="77777777" w:rsidR="00284A74" w:rsidRPr="00702EA1" w:rsidRDefault="00284A74" w:rsidP="00284A74">
      <w:pPr>
        <w:pStyle w:val="ACMACorporateAddresses"/>
      </w:pPr>
      <w:r w:rsidRPr="00702EA1">
        <w:t>PO Box 78</w:t>
      </w:r>
      <w:r w:rsidRPr="00702EA1">
        <w:br/>
        <w:t>Belconnen ACT 2616</w:t>
      </w:r>
    </w:p>
    <w:p w14:paraId="649DC0F6"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130094A8" w14:textId="77777777" w:rsidR="00284A74" w:rsidRPr="00702EA1" w:rsidRDefault="00284A74" w:rsidP="00284A74">
      <w:pPr>
        <w:pStyle w:val="ACMACorporateAddressHeader"/>
      </w:pPr>
      <w:r w:rsidRPr="00702EA1">
        <w:t>Melbourne</w:t>
      </w:r>
    </w:p>
    <w:p w14:paraId="1853AB1A"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5CD7D584"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5F271752"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79B693FB" w14:textId="77777777" w:rsidR="00284A74" w:rsidRPr="00702EA1" w:rsidRDefault="00284A74" w:rsidP="00284A74">
      <w:pPr>
        <w:pStyle w:val="ACMACorporateAddressHeader"/>
      </w:pPr>
      <w:r w:rsidRPr="00702EA1">
        <w:t>Sydney</w:t>
      </w:r>
    </w:p>
    <w:p w14:paraId="6C57F34D"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051DB934"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6056A67A"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773D8510" w14:textId="77777777" w:rsidR="00284A74" w:rsidRPr="00702EA1" w:rsidRDefault="00284A74" w:rsidP="00284A74">
      <w:pPr>
        <w:pStyle w:val="ACMACopyrightHeader"/>
      </w:pPr>
      <w:r w:rsidRPr="00702EA1">
        <w:t>Copyright notice</w:t>
      </w:r>
    </w:p>
    <w:p w14:paraId="0E26A27D" w14:textId="77777777" w:rsidR="00284A74" w:rsidRPr="00702EA1" w:rsidRDefault="00284A74" w:rsidP="00284A74">
      <w:pPr>
        <w:pStyle w:val="ACMACClogo"/>
      </w:pPr>
      <w:r w:rsidRPr="00702EA1">
        <w:rPr>
          <w:noProof/>
        </w:rPr>
        <w:drawing>
          <wp:inline distT="0" distB="0" distL="0" distR="0" wp14:anchorId="00E0155B" wp14:editId="2F9FF18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B3449A2" w14:textId="77777777" w:rsidR="00284A74" w:rsidRPr="00702EA1" w:rsidRDefault="000D2FAE" w:rsidP="00284A74">
      <w:pPr>
        <w:pStyle w:val="ACMACorporateAddresses"/>
        <w:rPr>
          <w:rStyle w:val="Hyperlink"/>
        </w:rPr>
      </w:pPr>
      <w:hyperlink r:id="rId13" w:history="1">
        <w:r w:rsidR="00284A74" w:rsidRPr="00702EA1">
          <w:rPr>
            <w:rStyle w:val="Hyperlink"/>
          </w:rPr>
          <w:t>https://creativecommons.org/licenses/by/4.0/</w:t>
        </w:r>
      </w:hyperlink>
    </w:p>
    <w:p w14:paraId="1FF9BCD9"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4ACE8103" w14:textId="43880255" w:rsidR="00284A74" w:rsidRPr="00702EA1" w:rsidRDefault="00284A74" w:rsidP="00284A74">
      <w:pPr>
        <w:pStyle w:val="ACMACorporateAddresses"/>
      </w:pPr>
      <w:r w:rsidRPr="00702EA1">
        <w:t xml:space="preserve">We request attribution as © Commonwealth of Australia (Australian Communications and Media Authority) </w:t>
      </w:r>
      <w:r w:rsidR="00491EE2" w:rsidRPr="00702EA1">
        <w:t>202</w:t>
      </w:r>
      <w:r w:rsidR="00491EE2">
        <w:t>2</w:t>
      </w:r>
      <w:r w:rsidRPr="00702EA1">
        <w:t>.</w:t>
      </w:r>
    </w:p>
    <w:p w14:paraId="6F38220F" w14:textId="77777777" w:rsidR="00284A74" w:rsidRPr="00702EA1" w:rsidRDefault="00284A74" w:rsidP="00284A74">
      <w:pPr>
        <w:pStyle w:val="ACMACorporateAddresses"/>
      </w:pPr>
      <w:r w:rsidRPr="00702EA1">
        <w:t>All other rights are reserved.</w:t>
      </w:r>
    </w:p>
    <w:p w14:paraId="577F8EB6"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392C04C" w14:textId="77777777" w:rsidR="00284A74" w:rsidRPr="00702EA1" w:rsidRDefault="00284A74" w:rsidP="00284A74">
      <w:pPr>
        <w:pStyle w:val="ACMACorporateAddresses"/>
      </w:pPr>
      <w:r w:rsidRPr="00702EA1">
        <w:t>Written enquiries may be sent to:</w:t>
      </w:r>
    </w:p>
    <w:p w14:paraId="3FE7F7D4"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411B6026"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D8C27EB" w14:textId="0C534940" w:rsidR="00E050C4" w:rsidRDefault="00DF0799">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89852601" w:history="1">
        <w:r w:rsidR="00E050C4" w:rsidRPr="00B25171">
          <w:rPr>
            <w:rStyle w:val="Hyperlink"/>
          </w:rPr>
          <w:t>Introduction</w:t>
        </w:r>
        <w:r w:rsidR="00E050C4">
          <w:rPr>
            <w:webHidden/>
          </w:rPr>
          <w:tab/>
        </w:r>
        <w:r w:rsidR="00E050C4">
          <w:rPr>
            <w:webHidden/>
          </w:rPr>
          <w:fldChar w:fldCharType="begin"/>
        </w:r>
        <w:r w:rsidR="00E050C4">
          <w:rPr>
            <w:webHidden/>
          </w:rPr>
          <w:instrText xml:space="preserve"> PAGEREF _Toc89852601 \h </w:instrText>
        </w:r>
        <w:r w:rsidR="00E050C4">
          <w:rPr>
            <w:webHidden/>
          </w:rPr>
        </w:r>
        <w:r w:rsidR="00E050C4">
          <w:rPr>
            <w:webHidden/>
          </w:rPr>
          <w:fldChar w:fldCharType="separate"/>
        </w:r>
        <w:r w:rsidR="00491EE2">
          <w:rPr>
            <w:webHidden/>
          </w:rPr>
          <w:t>1</w:t>
        </w:r>
        <w:r w:rsidR="00E050C4">
          <w:rPr>
            <w:webHidden/>
          </w:rPr>
          <w:fldChar w:fldCharType="end"/>
        </w:r>
      </w:hyperlink>
    </w:p>
    <w:p w14:paraId="04E44E6C" w14:textId="6C0E1518" w:rsidR="00E050C4" w:rsidRDefault="000D2FAE">
      <w:pPr>
        <w:pStyle w:val="TOC2"/>
        <w:rPr>
          <w:rFonts w:asciiTheme="minorHAnsi" w:eastAsiaTheme="minorEastAsia" w:hAnsiTheme="minorHAnsi" w:cstheme="minorBidi"/>
          <w:spacing w:val="0"/>
          <w:sz w:val="22"/>
          <w:szCs w:val="22"/>
        </w:rPr>
      </w:pPr>
      <w:hyperlink w:anchor="_Toc89852602" w:history="1">
        <w:r w:rsidR="00E050C4" w:rsidRPr="00B25171">
          <w:rPr>
            <w:rStyle w:val="Hyperlink"/>
          </w:rPr>
          <w:t>Summary of key results and findings</w:t>
        </w:r>
        <w:r w:rsidR="00E050C4">
          <w:rPr>
            <w:webHidden/>
          </w:rPr>
          <w:tab/>
        </w:r>
        <w:r w:rsidR="00E050C4">
          <w:rPr>
            <w:webHidden/>
          </w:rPr>
          <w:fldChar w:fldCharType="begin"/>
        </w:r>
        <w:r w:rsidR="00E050C4">
          <w:rPr>
            <w:webHidden/>
          </w:rPr>
          <w:instrText xml:space="preserve"> PAGEREF _Toc89852602 \h </w:instrText>
        </w:r>
        <w:r w:rsidR="00E050C4">
          <w:rPr>
            <w:webHidden/>
          </w:rPr>
        </w:r>
        <w:r w:rsidR="00E050C4">
          <w:rPr>
            <w:webHidden/>
          </w:rPr>
          <w:fldChar w:fldCharType="separate"/>
        </w:r>
        <w:r w:rsidR="00491EE2">
          <w:rPr>
            <w:webHidden/>
          </w:rPr>
          <w:t>2</w:t>
        </w:r>
        <w:r w:rsidR="00E050C4">
          <w:rPr>
            <w:webHidden/>
          </w:rPr>
          <w:fldChar w:fldCharType="end"/>
        </w:r>
      </w:hyperlink>
    </w:p>
    <w:p w14:paraId="45A13603" w14:textId="42132F8F" w:rsidR="00E050C4" w:rsidRDefault="000D2FAE">
      <w:pPr>
        <w:pStyle w:val="TOC2"/>
        <w:rPr>
          <w:rFonts w:asciiTheme="minorHAnsi" w:eastAsiaTheme="minorEastAsia" w:hAnsiTheme="minorHAnsi" w:cstheme="minorBidi"/>
          <w:spacing w:val="0"/>
          <w:sz w:val="22"/>
          <w:szCs w:val="22"/>
        </w:rPr>
      </w:pPr>
      <w:hyperlink w:anchor="_Toc89852603" w:history="1">
        <w:r w:rsidR="00E050C4" w:rsidRPr="00B25171">
          <w:rPr>
            <w:rStyle w:val="Hyperlink"/>
          </w:rPr>
          <w:t>Notes</w:t>
        </w:r>
        <w:r w:rsidR="00E050C4">
          <w:rPr>
            <w:webHidden/>
          </w:rPr>
          <w:tab/>
        </w:r>
        <w:r w:rsidR="00E050C4">
          <w:rPr>
            <w:webHidden/>
          </w:rPr>
          <w:tab/>
        </w:r>
        <w:r w:rsidR="00E050C4">
          <w:rPr>
            <w:webHidden/>
          </w:rPr>
          <w:fldChar w:fldCharType="begin"/>
        </w:r>
        <w:r w:rsidR="00E050C4">
          <w:rPr>
            <w:webHidden/>
          </w:rPr>
          <w:instrText xml:space="preserve"> PAGEREF _Toc89852603 \h </w:instrText>
        </w:r>
        <w:r w:rsidR="00E050C4">
          <w:rPr>
            <w:webHidden/>
          </w:rPr>
        </w:r>
        <w:r w:rsidR="00E050C4">
          <w:rPr>
            <w:webHidden/>
          </w:rPr>
          <w:fldChar w:fldCharType="separate"/>
        </w:r>
        <w:r w:rsidR="00491EE2">
          <w:rPr>
            <w:webHidden/>
          </w:rPr>
          <w:t>3</w:t>
        </w:r>
        <w:r w:rsidR="00E050C4">
          <w:rPr>
            <w:webHidden/>
          </w:rPr>
          <w:fldChar w:fldCharType="end"/>
        </w:r>
      </w:hyperlink>
    </w:p>
    <w:p w14:paraId="54A1F472" w14:textId="70940FF9" w:rsidR="00E050C4" w:rsidRDefault="000D2FAE">
      <w:pPr>
        <w:pStyle w:val="TOC1"/>
        <w:rPr>
          <w:rFonts w:asciiTheme="minorHAnsi" w:eastAsiaTheme="minorEastAsia" w:hAnsiTheme="minorHAnsi" w:cstheme="minorBidi"/>
          <w:b w:val="0"/>
          <w:spacing w:val="0"/>
          <w:sz w:val="22"/>
          <w:szCs w:val="22"/>
        </w:rPr>
      </w:pPr>
      <w:hyperlink w:anchor="_Toc89852604" w:history="1">
        <w:r w:rsidR="00E050C4" w:rsidRPr="00B25171">
          <w:rPr>
            <w:rStyle w:val="Hyperlink"/>
          </w:rPr>
          <w:t>Results and findings</w:t>
        </w:r>
        <w:r w:rsidR="00E050C4">
          <w:rPr>
            <w:webHidden/>
          </w:rPr>
          <w:tab/>
        </w:r>
        <w:r w:rsidR="00E050C4">
          <w:rPr>
            <w:webHidden/>
          </w:rPr>
          <w:fldChar w:fldCharType="begin"/>
        </w:r>
        <w:r w:rsidR="00E050C4">
          <w:rPr>
            <w:webHidden/>
          </w:rPr>
          <w:instrText xml:space="preserve"> PAGEREF _Toc89852604 \h </w:instrText>
        </w:r>
        <w:r w:rsidR="00E050C4">
          <w:rPr>
            <w:webHidden/>
          </w:rPr>
        </w:r>
        <w:r w:rsidR="00E050C4">
          <w:rPr>
            <w:webHidden/>
          </w:rPr>
          <w:fldChar w:fldCharType="separate"/>
        </w:r>
        <w:r w:rsidR="00491EE2">
          <w:rPr>
            <w:webHidden/>
          </w:rPr>
          <w:t>4</w:t>
        </w:r>
        <w:r w:rsidR="00E050C4">
          <w:rPr>
            <w:webHidden/>
          </w:rPr>
          <w:fldChar w:fldCharType="end"/>
        </w:r>
      </w:hyperlink>
    </w:p>
    <w:p w14:paraId="642B8DB5" w14:textId="22D7FE85" w:rsidR="00E050C4" w:rsidRDefault="000D2FAE">
      <w:pPr>
        <w:pStyle w:val="TOC2"/>
        <w:rPr>
          <w:rFonts w:asciiTheme="minorHAnsi" w:eastAsiaTheme="minorEastAsia" w:hAnsiTheme="minorHAnsi" w:cstheme="minorBidi"/>
          <w:spacing w:val="0"/>
          <w:sz w:val="22"/>
          <w:szCs w:val="22"/>
        </w:rPr>
      </w:pPr>
      <w:hyperlink w:anchor="_Toc89852605" w:history="1">
        <w:r w:rsidR="00E050C4" w:rsidRPr="00B25171">
          <w:rPr>
            <w:rStyle w:val="Hyperlink"/>
          </w:rPr>
          <w:t>Consumers contacting their telcos</w:t>
        </w:r>
        <w:r w:rsidR="00E050C4">
          <w:rPr>
            <w:webHidden/>
          </w:rPr>
          <w:tab/>
        </w:r>
        <w:r w:rsidR="00E050C4">
          <w:rPr>
            <w:webHidden/>
          </w:rPr>
          <w:fldChar w:fldCharType="begin"/>
        </w:r>
        <w:r w:rsidR="00E050C4">
          <w:rPr>
            <w:webHidden/>
          </w:rPr>
          <w:instrText xml:space="preserve"> PAGEREF _Toc89852605 \h </w:instrText>
        </w:r>
        <w:r w:rsidR="00E050C4">
          <w:rPr>
            <w:webHidden/>
          </w:rPr>
        </w:r>
        <w:r w:rsidR="00E050C4">
          <w:rPr>
            <w:webHidden/>
          </w:rPr>
          <w:fldChar w:fldCharType="separate"/>
        </w:r>
        <w:r w:rsidR="00491EE2">
          <w:rPr>
            <w:webHidden/>
          </w:rPr>
          <w:t>4</w:t>
        </w:r>
        <w:r w:rsidR="00E050C4">
          <w:rPr>
            <w:webHidden/>
          </w:rPr>
          <w:fldChar w:fldCharType="end"/>
        </w:r>
      </w:hyperlink>
    </w:p>
    <w:p w14:paraId="75E83FDA" w14:textId="1B8F2583" w:rsidR="00E050C4" w:rsidRDefault="000D2FAE">
      <w:pPr>
        <w:pStyle w:val="TOC3"/>
        <w:rPr>
          <w:rFonts w:asciiTheme="minorHAnsi" w:eastAsiaTheme="minorEastAsia" w:hAnsiTheme="minorHAnsi" w:cstheme="minorBidi"/>
        </w:rPr>
      </w:pPr>
      <w:hyperlink w:anchor="_Toc89852606" w:history="1">
        <w:r w:rsidR="00E050C4" w:rsidRPr="00B25171">
          <w:rPr>
            <w:rStyle w:val="Hyperlink"/>
            <w:lang w:eastAsia="en-US"/>
          </w:rPr>
          <w:t>Customer service enquiries</w:t>
        </w:r>
        <w:r w:rsidR="00E050C4">
          <w:rPr>
            <w:webHidden/>
          </w:rPr>
          <w:tab/>
        </w:r>
        <w:r w:rsidR="00E050C4">
          <w:rPr>
            <w:webHidden/>
          </w:rPr>
          <w:fldChar w:fldCharType="begin"/>
        </w:r>
        <w:r w:rsidR="00E050C4">
          <w:rPr>
            <w:webHidden/>
          </w:rPr>
          <w:instrText xml:space="preserve"> PAGEREF _Toc89852606 \h </w:instrText>
        </w:r>
        <w:r w:rsidR="00E050C4">
          <w:rPr>
            <w:webHidden/>
          </w:rPr>
        </w:r>
        <w:r w:rsidR="00E050C4">
          <w:rPr>
            <w:webHidden/>
          </w:rPr>
          <w:fldChar w:fldCharType="separate"/>
        </w:r>
        <w:r w:rsidR="00491EE2">
          <w:rPr>
            <w:webHidden/>
          </w:rPr>
          <w:t>4</w:t>
        </w:r>
        <w:r w:rsidR="00E050C4">
          <w:rPr>
            <w:webHidden/>
          </w:rPr>
          <w:fldChar w:fldCharType="end"/>
        </w:r>
      </w:hyperlink>
    </w:p>
    <w:p w14:paraId="69E68BFF" w14:textId="6404D05B" w:rsidR="00E050C4" w:rsidRDefault="000D2FAE">
      <w:pPr>
        <w:pStyle w:val="TOC3"/>
        <w:rPr>
          <w:rFonts w:asciiTheme="minorHAnsi" w:eastAsiaTheme="minorEastAsia" w:hAnsiTheme="minorHAnsi" w:cstheme="minorBidi"/>
        </w:rPr>
      </w:pPr>
      <w:hyperlink w:anchor="_Toc89852607" w:history="1">
        <w:r w:rsidR="00E050C4" w:rsidRPr="00B25171">
          <w:rPr>
            <w:rStyle w:val="Hyperlink"/>
            <w:lang w:eastAsia="en-US"/>
          </w:rPr>
          <w:t>Customer complaints</w:t>
        </w:r>
        <w:r w:rsidR="00E050C4">
          <w:rPr>
            <w:webHidden/>
          </w:rPr>
          <w:tab/>
        </w:r>
        <w:r w:rsidR="00E050C4">
          <w:rPr>
            <w:webHidden/>
          </w:rPr>
          <w:fldChar w:fldCharType="begin"/>
        </w:r>
        <w:r w:rsidR="00E050C4">
          <w:rPr>
            <w:webHidden/>
          </w:rPr>
          <w:instrText xml:space="preserve"> PAGEREF _Toc89852607 \h </w:instrText>
        </w:r>
        <w:r w:rsidR="00E050C4">
          <w:rPr>
            <w:webHidden/>
          </w:rPr>
        </w:r>
        <w:r w:rsidR="00E050C4">
          <w:rPr>
            <w:webHidden/>
          </w:rPr>
          <w:fldChar w:fldCharType="separate"/>
        </w:r>
        <w:r w:rsidR="00491EE2">
          <w:rPr>
            <w:webHidden/>
          </w:rPr>
          <w:t>5</w:t>
        </w:r>
        <w:r w:rsidR="00E050C4">
          <w:rPr>
            <w:webHidden/>
          </w:rPr>
          <w:fldChar w:fldCharType="end"/>
        </w:r>
      </w:hyperlink>
    </w:p>
    <w:p w14:paraId="4C95B4F0" w14:textId="3CD0CE0B" w:rsidR="00E050C4" w:rsidRDefault="000D2FAE">
      <w:pPr>
        <w:pStyle w:val="TOC2"/>
        <w:rPr>
          <w:rFonts w:asciiTheme="minorHAnsi" w:eastAsiaTheme="minorEastAsia" w:hAnsiTheme="minorHAnsi" w:cstheme="minorBidi"/>
          <w:spacing w:val="0"/>
          <w:sz w:val="22"/>
          <w:szCs w:val="22"/>
        </w:rPr>
      </w:pPr>
      <w:hyperlink w:anchor="_Toc89852608" w:history="1">
        <w:r w:rsidR="00E050C4" w:rsidRPr="00B25171">
          <w:rPr>
            <w:rStyle w:val="Hyperlink"/>
          </w:rPr>
          <w:t>Information about how to contact telcos</w:t>
        </w:r>
        <w:r w:rsidR="00E050C4">
          <w:rPr>
            <w:webHidden/>
          </w:rPr>
          <w:tab/>
        </w:r>
        <w:r w:rsidR="00E050C4">
          <w:rPr>
            <w:webHidden/>
          </w:rPr>
          <w:fldChar w:fldCharType="begin"/>
        </w:r>
        <w:r w:rsidR="00E050C4">
          <w:rPr>
            <w:webHidden/>
          </w:rPr>
          <w:instrText xml:space="preserve"> PAGEREF _Toc89852608 \h </w:instrText>
        </w:r>
        <w:r w:rsidR="00E050C4">
          <w:rPr>
            <w:webHidden/>
          </w:rPr>
        </w:r>
        <w:r w:rsidR="00E050C4">
          <w:rPr>
            <w:webHidden/>
          </w:rPr>
          <w:fldChar w:fldCharType="separate"/>
        </w:r>
        <w:r w:rsidR="00491EE2">
          <w:rPr>
            <w:webHidden/>
          </w:rPr>
          <w:t>6</w:t>
        </w:r>
        <w:r w:rsidR="00E050C4">
          <w:rPr>
            <w:webHidden/>
          </w:rPr>
          <w:fldChar w:fldCharType="end"/>
        </w:r>
      </w:hyperlink>
    </w:p>
    <w:p w14:paraId="264B4C55" w14:textId="50B9A7BE" w:rsidR="00E050C4" w:rsidRDefault="000D2FAE">
      <w:pPr>
        <w:pStyle w:val="TOC3"/>
        <w:rPr>
          <w:rFonts w:asciiTheme="minorHAnsi" w:eastAsiaTheme="minorEastAsia" w:hAnsiTheme="minorHAnsi" w:cstheme="minorBidi"/>
        </w:rPr>
      </w:pPr>
      <w:hyperlink w:anchor="_Toc89852609" w:history="1">
        <w:r w:rsidR="00E050C4" w:rsidRPr="00B25171">
          <w:rPr>
            <w:rStyle w:val="Hyperlink"/>
            <w:lang w:eastAsia="en-US"/>
          </w:rPr>
          <w:t>Complaints-handling processes</w:t>
        </w:r>
        <w:r w:rsidR="00E050C4">
          <w:rPr>
            <w:webHidden/>
          </w:rPr>
          <w:tab/>
        </w:r>
        <w:r w:rsidR="00E050C4">
          <w:rPr>
            <w:webHidden/>
          </w:rPr>
          <w:fldChar w:fldCharType="begin"/>
        </w:r>
        <w:r w:rsidR="00E050C4">
          <w:rPr>
            <w:webHidden/>
          </w:rPr>
          <w:instrText xml:space="preserve"> PAGEREF _Toc89852609 \h </w:instrText>
        </w:r>
        <w:r w:rsidR="00E050C4">
          <w:rPr>
            <w:webHidden/>
          </w:rPr>
        </w:r>
        <w:r w:rsidR="00E050C4">
          <w:rPr>
            <w:webHidden/>
          </w:rPr>
          <w:fldChar w:fldCharType="separate"/>
        </w:r>
        <w:r w:rsidR="00491EE2">
          <w:rPr>
            <w:webHidden/>
          </w:rPr>
          <w:t>6</w:t>
        </w:r>
        <w:r w:rsidR="00E050C4">
          <w:rPr>
            <w:webHidden/>
          </w:rPr>
          <w:fldChar w:fldCharType="end"/>
        </w:r>
      </w:hyperlink>
    </w:p>
    <w:p w14:paraId="31BC16FF" w14:textId="260F82A5" w:rsidR="00E050C4" w:rsidRDefault="000D2FAE">
      <w:pPr>
        <w:pStyle w:val="TOC2"/>
        <w:rPr>
          <w:rFonts w:asciiTheme="minorHAnsi" w:eastAsiaTheme="minorEastAsia" w:hAnsiTheme="minorHAnsi" w:cstheme="minorBidi"/>
          <w:spacing w:val="0"/>
          <w:sz w:val="22"/>
          <w:szCs w:val="22"/>
        </w:rPr>
      </w:pPr>
      <w:hyperlink w:anchor="_Toc89852610" w:history="1">
        <w:r w:rsidR="00E050C4" w:rsidRPr="00B25171">
          <w:rPr>
            <w:rStyle w:val="Hyperlink"/>
          </w:rPr>
          <w:t>Average wait times</w:t>
        </w:r>
        <w:r w:rsidR="00E050C4">
          <w:rPr>
            <w:webHidden/>
          </w:rPr>
          <w:tab/>
        </w:r>
        <w:r w:rsidR="00E050C4">
          <w:rPr>
            <w:webHidden/>
          </w:rPr>
          <w:fldChar w:fldCharType="begin"/>
        </w:r>
        <w:r w:rsidR="00E050C4">
          <w:rPr>
            <w:webHidden/>
          </w:rPr>
          <w:instrText xml:space="preserve"> PAGEREF _Toc89852610 \h </w:instrText>
        </w:r>
        <w:r w:rsidR="00E050C4">
          <w:rPr>
            <w:webHidden/>
          </w:rPr>
        </w:r>
        <w:r w:rsidR="00E050C4">
          <w:rPr>
            <w:webHidden/>
          </w:rPr>
          <w:fldChar w:fldCharType="separate"/>
        </w:r>
        <w:r w:rsidR="00491EE2">
          <w:rPr>
            <w:webHidden/>
          </w:rPr>
          <w:t>7</w:t>
        </w:r>
        <w:r w:rsidR="00E050C4">
          <w:rPr>
            <w:webHidden/>
          </w:rPr>
          <w:fldChar w:fldCharType="end"/>
        </w:r>
      </w:hyperlink>
    </w:p>
    <w:p w14:paraId="17CAFE5E" w14:textId="30C6BC88" w:rsidR="00E050C4" w:rsidRDefault="000D2FAE">
      <w:pPr>
        <w:pStyle w:val="TOC2"/>
        <w:rPr>
          <w:rFonts w:asciiTheme="minorHAnsi" w:eastAsiaTheme="minorEastAsia" w:hAnsiTheme="minorHAnsi" w:cstheme="minorBidi"/>
          <w:spacing w:val="0"/>
          <w:sz w:val="22"/>
          <w:szCs w:val="22"/>
        </w:rPr>
      </w:pPr>
      <w:hyperlink w:anchor="_Toc89852611" w:history="1">
        <w:r w:rsidR="00E050C4" w:rsidRPr="00B25171">
          <w:rPr>
            <w:rStyle w:val="Hyperlink"/>
          </w:rPr>
          <w:t>Abandoned calls</w:t>
        </w:r>
        <w:r w:rsidR="00E050C4">
          <w:rPr>
            <w:webHidden/>
          </w:rPr>
          <w:tab/>
        </w:r>
        <w:r w:rsidR="00E050C4">
          <w:rPr>
            <w:webHidden/>
          </w:rPr>
          <w:fldChar w:fldCharType="begin"/>
        </w:r>
        <w:r w:rsidR="00E050C4">
          <w:rPr>
            <w:webHidden/>
          </w:rPr>
          <w:instrText xml:space="preserve"> PAGEREF _Toc89852611 \h </w:instrText>
        </w:r>
        <w:r w:rsidR="00E050C4">
          <w:rPr>
            <w:webHidden/>
          </w:rPr>
        </w:r>
        <w:r w:rsidR="00E050C4">
          <w:rPr>
            <w:webHidden/>
          </w:rPr>
          <w:fldChar w:fldCharType="separate"/>
        </w:r>
        <w:r w:rsidR="00491EE2">
          <w:rPr>
            <w:webHidden/>
          </w:rPr>
          <w:t>10</w:t>
        </w:r>
        <w:r w:rsidR="00E050C4">
          <w:rPr>
            <w:webHidden/>
          </w:rPr>
          <w:fldChar w:fldCharType="end"/>
        </w:r>
      </w:hyperlink>
    </w:p>
    <w:p w14:paraId="618D2BCC" w14:textId="555E0F7D" w:rsidR="00E050C4" w:rsidRDefault="000D2FAE">
      <w:pPr>
        <w:pStyle w:val="TOC2"/>
        <w:rPr>
          <w:rFonts w:asciiTheme="minorHAnsi" w:eastAsiaTheme="minorEastAsia" w:hAnsiTheme="minorHAnsi" w:cstheme="minorBidi"/>
          <w:spacing w:val="0"/>
          <w:sz w:val="22"/>
          <w:szCs w:val="22"/>
        </w:rPr>
      </w:pPr>
      <w:hyperlink w:anchor="_Toc89852612" w:history="1">
        <w:r w:rsidR="00E050C4" w:rsidRPr="00B25171">
          <w:rPr>
            <w:rStyle w:val="Hyperlink"/>
          </w:rPr>
          <w:t>Acknowledgment of complaints</w:t>
        </w:r>
        <w:r w:rsidR="00E050C4">
          <w:rPr>
            <w:webHidden/>
          </w:rPr>
          <w:tab/>
        </w:r>
        <w:r w:rsidR="00E050C4">
          <w:rPr>
            <w:webHidden/>
          </w:rPr>
          <w:fldChar w:fldCharType="begin"/>
        </w:r>
        <w:r w:rsidR="00E050C4">
          <w:rPr>
            <w:webHidden/>
          </w:rPr>
          <w:instrText xml:space="preserve"> PAGEREF _Toc89852612 \h </w:instrText>
        </w:r>
        <w:r w:rsidR="00E050C4">
          <w:rPr>
            <w:webHidden/>
          </w:rPr>
        </w:r>
        <w:r w:rsidR="00E050C4">
          <w:rPr>
            <w:webHidden/>
          </w:rPr>
          <w:fldChar w:fldCharType="separate"/>
        </w:r>
        <w:r w:rsidR="00491EE2">
          <w:rPr>
            <w:webHidden/>
          </w:rPr>
          <w:t>11</w:t>
        </w:r>
        <w:r w:rsidR="00E050C4">
          <w:rPr>
            <w:webHidden/>
          </w:rPr>
          <w:fldChar w:fldCharType="end"/>
        </w:r>
      </w:hyperlink>
    </w:p>
    <w:p w14:paraId="7FD60E2B" w14:textId="35DDC5DF" w:rsidR="00E050C4" w:rsidRDefault="000D2FAE">
      <w:pPr>
        <w:pStyle w:val="TOC2"/>
        <w:rPr>
          <w:rFonts w:asciiTheme="minorHAnsi" w:eastAsiaTheme="minorEastAsia" w:hAnsiTheme="minorHAnsi" w:cstheme="minorBidi"/>
          <w:spacing w:val="0"/>
          <w:sz w:val="22"/>
          <w:szCs w:val="22"/>
        </w:rPr>
      </w:pPr>
      <w:hyperlink w:anchor="_Toc89852613" w:history="1">
        <w:r w:rsidR="00E050C4" w:rsidRPr="00B25171">
          <w:rPr>
            <w:rStyle w:val="Hyperlink"/>
          </w:rPr>
          <w:t>Resolving issues at first contact</w:t>
        </w:r>
        <w:r w:rsidR="00E050C4">
          <w:rPr>
            <w:webHidden/>
          </w:rPr>
          <w:tab/>
        </w:r>
        <w:r w:rsidR="00E050C4">
          <w:rPr>
            <w:webHidden/>
          </w:rPr>
          <w:fldChar w:fldCharType="begin"/>
        </w:r>
        <w:r w:rsidR="00E050C4">
          <w:rPr>
            <w:webHidden/>
          </w:rPr>
          <w:instrText xml:space="preserve"> PAGEREF _Toc89852613 \h </w:instrText>
        </w:r>
        <w:r w:rsidR="00E050C4">
          <w:rPr>
            <w:webHidden/>
          </w:rPr>
        </w:r>
        <w:r w:rsidR="00E050C4">
          <w:rPr>
            <w:webHidden/>
          </w:rPr>
          <w:fldChar w:fldCharType="separate"/>
        </w:r>
        <w:r w:rsidR="00491EE2">
          <w:rPr>
            <w:webHidden/>
          </w:rPr>
          <w:t>12</w:t>
        </w:r>
        <w:r w:rsidR="00E050C4">
          <w:rPr>
            <w:webHidden/>
          </w:rPr>
          <w:fldChar w:fldCharType="end"/>
        </w:r>
      </w:hyperlink>
    </w:p>
    <w:p w14:paraId="51EA7863" w14:textId="717B6BAA" w:rsidR="00E050C4" w:rsidRDefault="000D2FAE">
      <w:pPr>
        <w:pStyle w:val="TOC3"/>
        <w:rPr>
          <w:rFonts w:asciiTheme="minorHAnsi" w:eastAsiaTheme="minorEastAsia" w:hAnsiTheme="minorHAnsi" w:cstheme="minorBidi"/>
        </w:rPr>
      </w:pPr>
      <w:hyperlink w:anchor="_Toc89852614" w:history="1">
        <w:r w:rsidR="00E050C4" w:rsidRPr="00B25171">
          <w:rPr>
            <w:rStyle w:val="Hyperlink"/>
            <w:lang w:eastAsia="en-US"/>
          </w:rPr>
          <w:t>Identification of root causes</w:t>
        </w:r>
        <w:r w:rsidR="00E050C4">
          <w:rPr>
            <w:webHidden/>
          </w:rPr>
          <w:tab/>
        </w:r>
        <w:r w:rsidR="00E050C4">
          <w:rPr>
            <w:webHidden/>
          </w:rPr>
          <w:fldChar w:fldCharType="begin"/>
        </w:r>
        <w:r w:rsidR="00E050C4">
          <w:rPr>
            <w:webHidden/>
          </w:rPr>
          <w:instrText xml:space="preserve"> PAGEREF _Toc89852614 \h </w:instrText>
        </w:r>
        <w:r w:rsidR="00E050C4">
          <w:rPr>
            <w:webHidden/>
          </w:rPr>
        </w:r>
        <w:r w:rsidR="00E050C4">
          <w:rPr>
            <w:webHidden/>
          </w:rPr>
          <w:fldChar w:fldCharType="separate"/>
        </w:r>
        <w:r w:rsidR="00491EE2">
          <w:rPr>
            <w:webHidden/>
          </w:rPr>
          <w:t>14</w:t>
        </w:r>
        <w:r w:rsidR="00E050C4">
          <w:rPr>
            <w:webHidden/>
          </w:rPr>
          <w:fldChar w:fldCharType="end"/>
        </w:r>
      </w:hyperlink>
    </w:p>
    <w:p w14:paraId="2B19560B" w14:textId="5D313618" w:rsidR="00E050C4" w:rsidRDefault="000D2FAE">
      <w:pPr>
        <w:pStyle w:val="TOC2"/>
        <w:rPr>
          <w:rFonts w:asciiTheme="minorHAnsi" w:eastAsiaTheme="minorEastAsia" w:hAnsiTheme="minorHAnsi" w:cstheme="minorBidi"/>
          <w:spacing w:val="0"/>
          <w:sz w:val="22"/>
          <w:szCs w:val="22"/>
        </w:rPr>
      </w:pPr>
      <w:hyperlink w:anchor="_Toc89852615" w:history="1">
        <w:r w:rsidR="00E050C4" w:rsidRPr="00B25171">
          <w:rPr>
            <w:rStyle w:val="Hyperlink"/>
          </w:rPr>
          <w:t>Customer feedback</w:t>
        </w:r>
        <w:r w:rsidR="00E050C4">
          <w:rPr>
            <w:webHidden/>
          </w:rPr>
          <w:tab/>
        </w:r>
        <w:r w:rsidR="00E050C4">
          <w:rPr>
            <w:webHidden/>
          </w:rPr>
          <w:fldChar w:fldCharType="begin"/>
        </w:r>
        <w:r w:rsidR="00E050C4">
          <w:rPr>
            <w:webHidden/>
          </w:rPr>
          <w:instrText xml:space="preserve"> PAGEREF _Toc89852615 \h </w:instrText>
        </w:r>
        <w:r w:rsidR="00E050C4">
          <w:rPr>
            <w:webHidden/>
          </w:rPr>
        </w:r>
        <w:r w:rsidR="00E050C4">
          <w:rPr>
            <w:webHidden/>
          </w:rPr>
          <w:fldChar w:fldCharType="separate"/>
        </w:r>
        <w:r w:rsidR="00491EE2">
          <w:rPr>
            <w:webHidden/>
          </w:rPr>
          <w:t>15</w:t>
        </w:r>
        <w:r w:rsidR="00E050C4">
          <w:rPr>
            <w:webHidden/>
          </w:rPr>
          <w:fldChar w:fldCharType="end"/>
        </w:r>
      </w:hyperlink>
    </w:p>
    <w:p w14:paraId="0606A2F1" w14:textId="7D048D7F" w:rsidR="00E050C4" w:rsidRDefault="000D2FAE">
      <w:pPr>
        <w:pStyle w:val="TOC1"/>
        <w:rPr>
          <w:rFonts w:asciiTheme="minorHAnsi" w:eastAsiaTheme="minorEastAsia" w:hAnsiTheme="minorHAnsi" w:cstheme="minorBidi"/>
          <w:b w:val="0"/>
          <w:spacing w:val="0"/>
          <w:sz w:val="22"/>
          <w:szCs w:val="22"/>
        </w:rPr>
      </w:pPr>
      <w:hyperlink w:anchor="_Toc89852616" w:history="1">
        <w:r w:rsidR="00E050C4" w:rsidRPr="00B25171">
          <w:rPr>
            <w:rStyle w:val="Hyperlink"/>
          </w:rPr>
          <w:t>Attachment A</w:t>
        </w:r>
        <w:r w:rsidR="00E050C4">
          <w:rPr>
            <w:webHidden/>
          </w:rPr>
          <w:tab/>
        </w:r>
        <w:r w:rsidR="00E050C4">
          <w:rPr>
            <w:webHidden/>
          </w:rPr>
          <w:fldChar w:fldCharType="begin"/>
        </w:r>
        <w:r w:rsidR="00E050C4">
          <w:rPr>
            <w:webHidden/>
          </w:rPr>
          <w:instrText xml:space="preserve"> PAGEREF _Toc89852616 \h </w:instrText>
        </w:r>
        <w:r w:rsidR="00E050C4">
          <w:rPr>
            <w:webHidden/>
          </w:rPr>
        </w:r>
        <w:r w:rsidR="00E050C4">
          <w:rPr>
            <w:webHidden/>
          </w:rPr>
          <w:fldChar w:fldCharType="separate"/>
        </w:r>
        <w:r w:rsidR="00491EE2">
          <w:rPr>
            <w:webHidden/>
          </w:rPr>
          <w:t>17</w:t>
        </w:r>
        <w:r w:rsidR="00E050C4">
          <w:rPr>
            <w:webHidden/>
          </w:rPr>
          <w:fldChar w:fldCharType="end"/>
        </w:r>
      </w:hyperlink>
    </w:p>
    <w:p w14:paraId="47A59AD8" w14:textId="35241299" w:rsidR="00E050C4" w:rsidRDefault="000D2FAE">
      <w:pPr>
        <w:pStyle w:val="TOC2"/>
        <w:rPr>
          <w:rFonts w:asciiTheme="minorHAnsi" w:eastAsiaTheme="minorEastAsia" w:hAnsiTheme="minorHAnsi" w:cstheme="minorBidi"/>
          <w:spacing w:val="0"/>
          <w:sz w:val="22"/>
          <w:szCs w:val="22"/>
        </w:rPr>
      </w:pPr>
      <w:hyperlink w:anchor="_Toc89852617" w:history="1">
        <w:r w:rsidR="00E050C4" w:rsidRPr="00B25171">
          <w:rPr>
            <w:rStyle w:val="Hyperlink"/>
            <w:snapToGrid w:val="0"/>
            <w:lang w:val="en-US"/>
          </w:rPr>
          <w:t>Extract from Telecommunications Consumer Protections Code</w:t>
        </w:r>
        <w:r w:rsidR="00E050C4">
          <w:rPr>
            <w:webHidden/>
          </w:rPr>
          <w:tab/>
        </w:r>
        <w:r w:rsidR="00E050C4">
          <w:rPr>
            <w:webHidden/>
          </w:rPr>
          <w:fldChar w:fldCharType="begin"/>
        </w:r>
        <w:r w:rsidR="00E050C4">
          <w:rPr>
            <w:webHidden/>
          </w:rPr>
          <w:instrText xml:space="preserve"> PAGEREF _Toc89852617 \h </w:instrText>
        </w:r>
        <w:r w:rsidR="00E050C4">
          <w:rPr>
            <w:webHidden/>
          </w:rPr>
        </w:r>
        <w:r w:rsidR="00E050C4">
          <w:rPr>
            <w:webHidden/>
          </w:rPr>
          <w:fldChar w:fldCharType="separate"/>
        </w:r>
        <w:r w:rsidR="00491EE2">
          <w:rPr>
            <w:webHidden/>
          </w:rPr>
          <w:t>17</w:t>
        </w:r>
        <w:r w:rsidR="00E050C4">
          <w:rPr>
            <w:webHidden/>
          </w:rPr>
          <w:fldChar w:fldCharType="end"/>
        </w:r>
      </w:hyperlink>
    </w:p>
    <w:p w14:paraId="37321926" w14:textId="2E48A1CA" w:rsidR="00E050C4" w:rsidRDefault="000D2FAE">
      <w:pPr>
        <w:pStyle w:val="TOC2"/>
        <w:rPr>
          <w:rFonts w:asciiTheme="minorHAnsi" w:eastAsiaTheme="minorEastAsia" w:hAnsiTheme="minorHAnsi" w:cstheme="minorBidi"/>
          <w:spacing w:val="0"/>
          <w:sz w:val="22"/>
          <w:szCs w:val="22"/>
        </w:rPr>
      </w:pPr>
      <w:hyperlink w:anchor="_Toc89852618" w:history="1">
        <w:r w:rsidR="00E050C4" w:rsidRPr="00B25171">
          <w:rPr>
            <w:rStyle w:val="Hyperlink"/>
            <w:snapToGrid w:val="0"/>
            <w:lang w:val="en-US"/>
          </w:rPr>
          <w:t>Extract from Telecommunications Complaints Handling Standard</w:t>
        </w:r>
        <w:r w:rsidR="00E050C4">
          <w:rPr>
            <w:webHidden/>
          </w:rPr>
          <w:tab/>
        </w:r>
        <w:r w:rsidR="00E050C4">
          <w:rPr>
            <w:webHidden/>
          </w:rPr>
          <w:fldChar w:fldCharType="begin"/>
        </w:r>
        <w:r w:rsidR="00E050C4">
          <w:rPr>
            <w:webHidden/>
          </w:rPr>
          <w:instrText xml:space="preserve"> PAGEREF _Toc89852618 \h </w:instrText>
        </w:r>
        <w:r w:rsidR="00E050C4">
          <w:rPr>
            <w:webHidden/>
          </w:rPr>
        </w:r>
        <w:r w:rsidR="00E050C4">
          <w:rPr>
            <w:webHidden/>
          </w:rPr>
          <w:fldChar w:fldCharType="separate"/>
        </w:r>
        <w:r w:rsidR="00491EE2">
          <w:rPr>
            <w:webHidden/>
          </w:rPr>
          <w:t>17</w:t>
        </w:r>
        <w:r w:rsidR="00E050C4">
          <w:rPr>
            <w:webHidden/>
          </w:rPr>
          <w:fldChar w:fldCharType="end"/>
        </w:r>
      </w:hyperlink>
    </w:p>
    <w:p w14:paraId="263C703A" w14:textId="09F36717" w:rsidR="004D56FF" w:rsidRPr="00702EA1" w:rsidRDefault="00DF0799">
      <w:pPr>
        <w:rPr>
          <w:rFonts w:cs="Arial"/>
        </w:rPr>
        <w:sectPr w:rsidR="004D56FF"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fldChar w:fldCharType="end"/>
      </w:r>
    </w:p>
    <w:p w14:paraId="2F72A771" w14:textId="77777777" w:rsidR="00A717FB" w:rsidRPr="00702EA1" w:rsidRDefault="00A717FB" w:rsidP="00A717FB">
      <w:pPr>
        <w:pStyle w:val="Heading1"/>
        <w:tabs>
          <w:tab w:val="left" w:pos="8505"/>
        </w:tabs>
        <w:ind w:right="379"/>
      </w:pPr>
      <w:bookmarkStart w:id="1" w:name="_Toc89269323"/>
      <w:bookmarkStart w:id="2" w:name="_Toc89852601"/>
      <w:r>
        <w:lastRenderedPageBreak/>
        <w:t>Introduction</w:t>
      </w:r>
      <w:bookmarkEnd w:id="1"/>
      <w:bookmarkEnd w:id="2"/>
    </w:p>
    <w:p w14:paraId="5C8E6235" w14:textId="77777777" w:rsidR="00A717FB" w:rsidRDefault="00A717FB" w:rsidP="00A717FB">
      <w:pPr>
        <w:pStyle w:val="Paragraph"/>
        <w:tabs>
          <w:tab w:val="left" w:pos="8505"/>
        </w:tabs>
        <w:ind w:right="379"/>
        <w:rPr>
          <w:iCs/>
          <w:szCs w:val="20"/>
        </w:rPr>
      </w:pPr>
      <w:bookmarkStart w:id="3" w:name="_Hlk86405116"/>
      <w:r>
        <w:rPr>
          <w:iCs/>
          <w:szCs w:val="20"/>
        </w:rPr>
        <w:t>Just like electricity, water and gas, telecommunications services are now considered essential. If something goes wrong with your telco service, it is more important than ever that you can contact your provider in a timely manner.</w:t>
      </w:r>
    </w:p>
    <w:p w14:paraId="5D5A6205" w14:textId="0DF2F1FC" w:rsidR="00A717FB" w:rsidRDefault="00A717FB" w:rsidP="00A717FB">
      <w:pPr>
        <w:pStyle w:val="Paragraph"/>
        <w:tabs>
          <w:tab w:val="left" w:pos="8505"/>
        </w:tabs>
        <w:ind w:right="379"/>
        <w:rPr>
          <w:iCs/>
          <w:szCs w:val="20"/>
        </w:rPr>
      </w:pPr>
      <w:r w:rsidRPr="00075DCB">
        <w:rPr>
          <w:iCs/>
          <w:szCs w:val="20"/>
        </w:rPr>
        <w:t xml:space="preserve">In July 2021, the Australian Communications and Media Authority (the ACMA) </w:t>
      </w:r>
      <w:r>
        <w:rPr>
          <w:iCs/>
          <w:szCs w:val="20"/>
        </w:rPr>
        <w:t>began</w:t>
      </w:r>
      <w:r w:rsidRPr="00075DCB">
        <w:rPr>
          <w:iCs/>
          <w:szCs w:val="20"/>
        </w:rPr>
        <w:t xml:space="preserve"> an audit to assess </w:t>
      </w:r>
      <w:r>
        <w:rPr>
          <w:iCs/>
          <w:szCs w:val="20"/>
        </w:rPr>
        <w:t>the level of telecommunications providers’ (telcos</w:t>
      </w:r>
      <w:r w:rsidR="0035495E">
        <w:rPr>
          <w:iCs/>
          <w:szCs w:val="20"/>
        </w:rPr>
        <w:t>’</w:t>
      </w:r>
      <w:r>
        <w:rPr>
          <w:iCs/>
          <w:szCs w:val="20"/>
        </w:rPr>
        <w:t>) compliance</w:t>
      </w:r>
      <w:r w:rsidRPr="00075DCB">
        <w:rPr>
          <w:iCs/>
          <w:szCs w:val="20"/>
        </w:rPr>
        <w:t xml:space="preserve"> </w:t>
      </w:r>
      <w:r w:rsidRPr="00A009ED">
        <w:rPr>
          <w:iCs/>
          <w:szCs w:val="20"/>
        </w:rPr>
        <w:t xml:space="preserve">with </w:t>
      </w:r>
      <w:r>
        <w:rPr>
          <w:iCs/>
          <w:szCs w:val="20"/>
        </w:rPr>
        <w:t xml:space="preserve">telco </w:t>
      </w:r>
      <w:proofErr w:type="spellStart"/>
      <w:r w:rsidRPr="00A009ED">
        <w:rPr>
          <w:iCs/>
          <w:szCs w:val="20"/>
        </w:rPr>
        <w:t>contact</w:t>
      </w:r>
      <w:r>
        <w:rPr>
          <w:iCs/>
          <w:szCs w:val="20"/>
        </w:rPr>
        <w:t>ability</w:t>
      </w:r>
      <w:proofErr w:type="spellEnd"/>
      <w:r w:rsidRPr="00A009ED">
        <w:rPr>
          <w:iCs/>
          <w:szCs w:val="20"/>
        </w:rPr>
        <w:t xml:space="preserve"> </w:t>
      </w:r>
      <w:r w:rsidRPr="00075DCB">
        <w:rPr>
          <w:iCs/>
          <w:szCs w:val="20"/>
        </w:rPr>
        <w:t xml:space="preserve">and </w:t>
      </w:r>
      <w:r>
        <w:rPr>
          <w:iCs/>
          <w:szCs w:val="20"/>
        </w:rPr>
        <w:t xml:space="preserve">related </w:t>
      </w:r>
      <w:r w:rsidRPr="00075DCB">
        <w:rPr>
          <w:iCs/>
          <w:szCs w:val="20"/>
        </w:rPr>
        <w:t xml:space="preserve">customer service obligations in the </w:t>
      </w:r>
      <w:r w:rsidRPr="004B347F">
        <w:rPr>
          <w:iCs/>
          <w:szCs w:val="20"/>
        </w:rPr>
        <w:t>Telecommunications Consumer Protections Code C628:2019</w:t>
      </w:r>
      <w:r w:rsidRPr="00075DCB">
        <w:rPr>
          <w:iCs/>
          <w:szCs w:val="20"/>
        </w:rPr>
        <w:t xml:space="preserve"> (the </w:t>
      </w:r>
      <w:hyperlink r:id="rId24" w:history="1">
        <w:r w:rsidRPr="00075DCB">
          <w:rPr>
            <w:rStyle w:val="Hyperlink"/>
            <w:iCs/>
            <w:szCs w:val="20"/>
          </w:rPr>
          <w:t>TCP Code</w:t>
        </w:r>
      </w:hyperlink>
      <w:r w:rsidRPr="00075DCB">
        <w:rPr>
          <w:iCs/>
          <w:szCs w:val="20"/>
        </w:rPr>
        <w:t xml:space="preserve">) and the </w:t>
      </w:r>
      <w:r w:rsidRPr="004B347F">
        <w:rPr>
          <w:iCs/>
          <w:szCs w:val="20"/>
        </w:rPr>
        <w:t>Telecommunications (Consumer Complaints Handling) Industry Standard 2018</w:t>
      </w:r>
      <w:r w:rsidRPr="00075DCB">
        <w:rPr>
          <w:iCs/>
          <w:szCs w:val="20"/>
        </w:rPr>
        <w:t xml:space="preserve"> (the </w:t>
      </w:r>
      <w:hyperlink r:id="rId25" w:history="1">
        <w:r w:rsidRPr="00075DCB">
          <w:rPr>
            <w:rStyle w:val="Hyperlink"/>
            <w:iCs/>
            <w:szCs w:val="20"/>
          </w:rPr>
          <w:t>Complaints Handling Standard</w:t>
        </w:r>
      </w:hyperlink>
      <w:r w:rsidRPr="00075DCB">
        <w:rPr>
          <w:iCs/>
          <w:szCs w:val="20"/>
        </w:rPr>
        <w:t>).</w:t>
      </w:r>
      <w:r>
        <w:rPr>
          <w:iCs/>
          <w:szCs w:val="20"/>
        </w:rPr>
        <w:t xml:space="preserve"> </w:t>
      </w:r>
    </w:p>
    <w:p w14:paraId="6F6F40B1" w14:textId="77777777" w:rsidR="00A717FB" w:rsidRDefault="00A717FB" w:rsidP="00A717FB">
      <w:pPr>
        <w:pStyle w:val="Paragraphbeforelist"/>
      </w:pPr>
      <w:r>
        <w:t xml:space="preserve">The TCP Code contains important protections that require telcos to deal with </w:t>
      </w:r>
      <w:r w:rsidRPr="00622A84">
        <w:rPr>
          <w:iCs/>
        </w:rPr>
        <w:t>customer enquiries</w:t>
      </w:r>
      <w:r w:rsidRPr="00F051B7">
        <w:t xml:space="preserve"> in a timely and effective manner. To meet this requirement, telcos </w:t>
      </w:r>
      <w:r>
        <w:t>must</w:t>
      </w:r>
      <w:r w:rsidRPr="00F051B7">
        <w:t xml:space="preserve">: </w:t>
      </w:r>
    </w:p>
    <w:p w14:paraId="1A11AF34" w14:textId="12CBD5F3" w:rsidR="00A717FB" w:rsidRDefault="00A717FB" w:rsidP="00A717FB">
      <w:pPr>
        <w:pStyle w:val="Bulletlevel1"/>
        <w:rPr>
          <w:lang w:val="en"/>
        </w:rPr>
      </w:pPr>
      <w:r>
        <w:rPr>
          <w:lang w:val="en"/>
        </w:rPr>
        <w:t xml:space="preserve">inform customers about how to contact them with customer service enquiries and the hours of operation of these contact methods </w:t>
      </w:r>
    </w:p>
    <w:p w14:paraId="337B1CC2" w14:textId="77777777" w:rsidR="00A717FB" w:rsidRDefault="00A717FB" w:rsidP="00A717FB">
      <w:pPr>
        <w:pStyle w:val="Bulletlevel1"/>
        <w:rPr>
          <w:lang w:val="en"/>
        </w:rPr>
      </w:pPr>
      <w:r>
        <w:rPr>
          <w:lang w:val="en"/>
        </w:rPr>
        <w:t>monitor average wait times experienced by customers for a customer service enquiry and seek to keep the average wait times to a reasonable minimum in the circumstances</w:t>
      </w:r>
    </w:p>
    <w:p w14:paraId="150B012A" w14:textId="681D58A9" w:rsidR="00A717FB" w:rsidRDefault="00A717FB" w:rsidP="00A717FB">
      <w:pPr>
        <w:pStyle w:val="Bulletlevel1"/>
        <w:rPr>
          <w:lang w:val="en"/>
        </w:rPr>
      </w:pPr>
      <w:r>
        <w:rPr>
          <w:lang w:val="en"/>
        </w:rPr>
        <w:t>monitor the level of first-contact resolution of customer service enquiries, take reasonable steps to understand the root causes of why enquiries cannot be resolved at first contact, and address those root causes.</w:t>
      </w:r>
    </w:p>
    <w:p w14:paraId="6238750F" w14:textId="4D4924D5" w:rsidR="00A717FB" w:rsidRDefault="00A717FB" w:rsidP="00A717FB">
      <w:pPr>
        <w:pStyle w:val="ListBullet"/>
        <w:numPr>
          <w:ilvl w:val="0"/>
          <w:numId w:val="0"/>
        </w:numPr>
        <w:spacing w:before="240" w:after="240"/>
      </w:pPr>
      <w:r>
        <w:t>Complementing the TCP Code is the</w:t>
      </w:r>
      <w:r w:rsidRPr="00744D98">
        <w:t xml:space="preserve"> </w:t>
      </w:r>
      <w:r w:rsidRPr="00E01E8D">
        <w:t>Complaints Handling Standard</w:t>
      </w:r>
      <w:r>
        <w:t xml:space="preserve">, which includes important consumer protections relating to accessibility of information about a telco’s complaints-handling process, how consumers can make a complaint and the acknowledgement of </w:t>
      </w:r>
      <w:r w:rsidRPr="00622A84">
        <w:rPr>
          <w:iCs/>
        </w:rPr>
        <w:t>complaints</w:t>
      </w:r>
      <w:r>
        <w:t xml:space="preserve">. </w:t>
      </w:r>
    </w:p>
    <w:p w14:paraId="2AEFA142" w14:textId="0FD23777" w:rsidR="00A717FB" w:rsidRDefault="00A717FB" w:rsidP="00CD0376">
      <w:pPr>
        <w:pStyle w:val="Paragraph"/>
      </w:pPr>
      <w:r w:rsidRPr="00764FD7">
        <w:rPr>
          <w:lang w:val="en"/>
        </w:rPr>
        <w:t xml:space="preserve">In </w:t>
      </w:r>
      <w:r>
        <w:rPr>
          <w:lang w:val="en"/>
        </w:rPr>
        <w:t>its 2020</w:t>
      </w:r>
      <w:r w:rsidRPr="00B91901">
        <w:t>–</w:t>
      </w:r>
      <w:r>
        <w:rPr>
          <w:lang w:val="en"/>
        </w:rPr>
        <w:t xml:space="preserve">21 annual report, </w:t>
      </w:r>
      <w:r w:rsidRPr="00764FD7">
        <w:rPr>
          <w:lang w:val="en"/>
        </w:rPr>
        <w:t>the Telecommunications Industry Ombudsman (TIO) recorded an 88.4</w:t>
      </w:r>
      <w:r>
        <w:rPr>
          <w:lang w:val="en"/>
        </w:rPr>
        <w:t>%</w:t>
      </w:r>
      <w:r w:rsidRPr="00764FD7">
        <w:rPr>
          <w:lang w:val="en"/>
        </w:rPr>
        <w:t xml:space="preserve"> increase in complaints about telcos being uncontactable</w:t>
      </w:r>
      <w:r>
        <w:rPr>
          <w:lang w:val="en"/>
        </w:rPr>
        <w:t xml:space="preserve"> (up from 4,672 in 2019</w:t>
      </w:r>
      <w:r w:rsidRPr="00B91901">
        <w:t>–</w:t>
      </w:r>
      <w:r>
        <w:rPr>
          <w:lang w:val="en"/>
        </w:rPr>
        <w:t>20 to 8,800 in 2020</w:t>
      </w:r>
      <w:r w:rsidRPr="00B91901">
        <w:t>–</w:t>
      </w:r>
      <w:r>
        <w:rPr>
          <w:lang w:val="en"/>
        </w:rPr>
        <w:t>21)</w:t>
      </w:r>
      <w:r w:rsidRPr="00764FD7">
        <w:rPr>
          <w:lang w:val="en"/>
        </w:rPr>
        <w:t>.</w:t>
      </w:r>
      <w:r w:rsidRPr="000C7D22">
        <w:rPr>
          <w:vertAlign w:val="superscript"/>
          <w:lang w:val="en"/>
        </w:rPr>
        <w:footnoteReference w:id="1"/>
      </w:r>
      <w:r w:rsidRPr="000C7D22">
        <w:rPr>
          <w:vertAlign w:val="superscript"/>
          <w:lang w:val="en"/>
        </w:rPr>
        <w:t xml:space="preserve"> </w:t>
      </w:r>
      <w:r>
        <w:rPr>
          <w:lang w:val="en"/>
        </w:rPr>
        <w:t>T</w:t>
      </w:r>
      <w:r w:rsidRPr="00764FD7">
        <w:rPr>
          <w:lang w:val="en"/>
        </w:rPr>
        <w:t xml:space="preserve">he TIO explained that </w:t>
      </w:r>
      <w:r>
        <w:rPr>
          <w:lang w:val="en"/>
        </w:rPr>
        <w:t xml:space="preserve">this </w:t>
      </w:r>
      <w:r w:rsidRPr="00764FD7">
        <w:rPr>
          <w:lang w:val="en"/>
        </w:rPr>
        <w:t>rise in complaints was primarily driven by COVID-19 impacts on telcos</w:t>
      </w:r>
      <w:r>
        <w:rPr>
          <w:lang w:val="en"/>
        </w:rPr>
        <w:t>’</w:t>
      </w:r>
      <w:r w:rsidRPr="00764FD7">
        <w:rPr>
          <w:lang w:val="en"/>
        </w:rPr>
        <w:t xml:space="preserve"> call </w:t>
      </w:r>
      <w:proofErr w:type="spellStart"/>
      <w:r w:rsidRPr="00764FD7">
        <w:rPr>
          <w:lang w:val="en"/>
        </w:rPr>
        <w:t>centre</w:t>
      </w:r>
      <w:proofErr w:type="spellEnd"/>
      <w:r w:rsidRPr="00764FD7">
        <w:rPr>
          <w:lang w:val="en"/>
        </w:rPr>
        <w:t xml:space="preserve"> operations</w:t>
      </w:r>
      <w:r>
        <w:rPr>
          <w:lang w:val="en"/>
        </w:rPr>
        <w:t>,</w:t>
      </w:r>
      <w:r w:rsidRPr="00764FD7">
        <w:rPr>
          <w:lang w:val="en"/>
        </w:rPr>
        <w:t xml:space="preserve"> </w:t>
      </w:r>
      <w:r>
        <w:rPr>
          <w:lang w:val="en"/>
        </w:rPr>
        <w:t>as well as</w:t>
      </w:r>
      <w:r w:rsidRPr="00764FD7">
        <w:rPr>
          <w:lang w:val="en"/>
        </w:rPr>
        <w:t xml:space="preserve"> several telcos </w:t>
      </w:r>
      <w:r>
        <w:rPr>
          <w:lang w:val="en"/>
        </w:rPr>
        <w:t xml:space="preserve">making </w:t>
      </w:r>
      <w:r w:rsidRPr="00764FD7">
        <w:rPr>
          <w:lang w:val="en"/>
        </w:rPr>
        <w:t xml:space="preserve">changes to their contact </w:t>
      </w:r>
      <w:r>
        <w:rPr>
          <w:lang w:val="en"/>
        </w:rPr>
        <w:t>methods</w:t>
      </w:r>
      <w:r w:rsidR="00CD0376">
        <w:rPr>
          <w:lang w:val="en"/>
        </w:rPr>
        <w:t xml:space="preserve"> during the pandemic</w:t>
      </w:r>
      <w:r w:rsidRPr="00764FD7">
        <w:rPr>
          <w:lang w:val="en"/>
        </w:rPr>
        <w:t>.</w:t>
      </w:r>
      <w:r>
        <w:rPr>
          <w:lang w:val="en"/>
        </w:rPr>
        <w:t xml:space="preserve"> The TIO also observed that </w:t>
      </w:r>
      <w:r>
        <w:t xml:space="preserve">complaints about telcos being uncontactable reduced substantially by the fourth quarter of </w:t>
      </w:r>
      <w:r>
        <w:rPr>
          <w:lang w:val="en"/>
        </w:rPr>
        <w:t>2020</w:t>
      </w:r>
      <w:r w:rsidRPr="00B91901">
        <w:t>–</w:t>
      </w:r>
      <w:r>
        <w:rPr>
          <w:lang w:val="en"/>
        </w:rPr>
        <w:t>21</w:t>
      </w:r>
      <w:r>
        <w:t>, which was a positive development for consumers.</w:t>
      </w:r>
      <w:r w:rsidRPr="000C7D22">
        <w:rPr>
          <w:vertAlign w:val="superscript"/>
          <w:lang w:val="en"/>
        </w:rPr>
        <w:footnoteReference w:id="2"/>
      </w:r>
    </w:p>
    <w:p w14:paraId="460A2E87" w14:textId="77777777" w:rsidR="00A717FB" w:rsidRDefault="00A717FB" w:rsidP="00A717FB">
      <w:pPr>
        <w:pStyle w:val="Paragraphbeforelist"/>
      </w:pPr>
      <w:r>
        <w:t>We undertook this audit to:</w:t>
      </w:r>
    </w:p>
    <w:p w14:paraId="0FA7CACF" w14:textId="77777777" w:rsidR="00A717FB" w:rsidRDefault="00A717FB" w:rsidP="00A717FB">
      <w:pPr>
        <w:pStyle w:val="Bulletlevel1"/>
      </w:pPr>
      <w:r>
        <w:t>determine the extent to which a telco’s ability to be contacted had recovered from the disruptions the COVID-19 pandemic caused to their business operations</w:t>
      </w:r>
    </w:p>
    <w:p w14:paraId="331C31E7" w14:textId="77777777" w:rsidR="00A717FB" w:rsidRDefault="00A717FB" w:rsidP="00A717FB">
      <w:pPr>
        <w:pStyle w:val="Bulletlevel1"/>
      </w:pPr>
      <w:r>
        <w:t xml:space="preserve">build consumer confidence in the telco industry by identifying and addressing any telco non-compliance with the </w:t>
      </w:r>
      <w:proofErr w:type="spellStart"/>
      <w:r>
        <w:t>contactability</w:t>
      </w:r>
      <w:proofErr w:type="spellEnd"/>
      <w:r>
        <w:t xml:space="preserve">-related rules </w:t>
      </w:r>
    </w:p>
    <w:p w14:paraId="5BB3486D" w14:textId="565FD67C" w:rsidR="00A717FB" w:rsidRDefault="00A717FB" w:rsidP="00CD0376">
      <w:pPr>
        <w:pStyle w:val="Bulletlevel1last"/>
      </w:pPr>
      <w:r>
        <w:t xml:space="preserve">see whether the </w:t>
      </w:r>
      <w:r w:rsidRPr="00B931F2">
        <w:t>emergence of telcos with a digital</w:t>
      </w:r>
      <w:r>
        <w:t>-preferred</w:t>
      </w:r>
      <w:r w:rsidRPr="00B931F2">
        <w:t xml:space="preserve"> customer service model</w:t>
      </w:r>
      <w:r>
        <w:rPr>
          <w:rStyle w:val="FootnoteReference"/>
        </w:rPr>
        <w:footnoteReference w:id="3"/>
      </w:r>
      <w:r>
        <w:t xml:space="preserve"> is posing any challenges to the suitability of the existing </w:t>
      </w:r>
      <w:proofErr w:type="spellStart"/>
      <w:r>
        <w:t>contactability</w:t>
      </w:r>
      <w:proofErr w:type="spellEnd"/>
      <w:r>
        <w:t xml:space="preserve"> rules.</w:t>
      </w:r>
    </w:p>
    <w:p w14:paraId="07EE71D1" w14:textId="77777777" w:rsidR="00A717FB" w:rsidRDefault="00A717FB" w:rsidP="00405CC6">
      <w:pPr>
        <w:pStyle w:val="Paragraph"/>
        <w:keepNext/>
        <w:keepLines/>
      </w:pPr>
      <w:r>
        <w:lastRenderedPageBreak/>
        <w:t>Our audit involved reviewing information collected from 11 telcos for the 6-month period from 1 January to 30 June 2021</w:t>
      </w:r>
      <w:r>
        <w:rPr>
          <w:lang w:val="en"/>
        </w:rPr>
        <w:t>.</w:t>
      </w:r>
      <w:r>
        <w:t xml:space="preserve"> This period was chosen so that an assessment of telco </w:t>
      </w:r>
      <w:proofErr w:type="spellStart"/>
      <w:r>
        <w:t>contactability</w:t>
      </w:r>
      <w:proofErr w:type="spellEnd"/>
      <w:r>
        <w:t xml:space="preserve"> was undertaken when telco call centre performance had largely normalised, following the disruptions caused by the COVID-19 pandemic. </w:t>
      </w:r>
    </w:p>
    <w:p w14:paraId="619107D6" w14:textId="77777777" w:rsidR="00A717FB" w:rsidRDefault="00A717FB" w:rsidP="00405CC6">
      <w:pPr>
        <w:pStyle w:val="Paragraph"/>
      </w:pPr>
      <w:r w:rsidRPr="00FF4F59">
        <w:t xml:space="preserve">The </w:t>
      </w:r>
      <w:r>
        <w:t>11</w:t>
      </w:r>
      <w:r w:rsidRPr="00FF4F59">
        <w:t xml:space="preserve"> </w:t>
      </w:r>
      <w:r>
        <w:t>t</w:t>
      </w:r>
      <w:r w:rsidRPr="00FF4F59">
        <w:t xml:space="preserve">elcos </w:t>
      </w:r>
      <w:r>
        <w:t>involved in our audit included 4 large telcos</w:t>
      </w:r>
      <w:r>
        <w:rPr>
          <w:rStyle w:val="FootnoteReference"/>
        </w:rPr>
        <w:footnoteReference w:id="4"/>
      </w:r>
      <w:r>
        <w:t xml:space="preserve"> </w:t>
      </w:r>
      <w:r w:rsidRPr="00B91901">
        <w:t>–</w:t>
      </w:r>
      <w:r>
        <w:t xml:space="preserve"> </w:t>
      </w:r>
      <w:r w:rsidRPr="00FF4F59">
        <w:t>iiNet Limited (iiNet)</w:t>
      </w:r>
      <w:r>
        <w:t xml:space="preserve">, </w:t>
      </w:r>
      <w:r w:rsidRPr="00FF4F59">
        <w:t>Singtel Optus Pty Limited (Optus)</w:t>
      </w:r>
      <w:r>
        <w:t>,</w:t>
      </w:r>
      <w:r w:rsidRPr="00D70F4E">
        <w:t xml:space="preserve"> </w:t>
      </w:r>
      <w:r w:rsidRPr="00FF4F59">
        <w:t>Telstra Corporation Limited (Telstra</w:t>
      </w:r>
      <w:r>
        <w:t xml:space="preserve">) and </w:t>
      </w:r>
      <w:r w:rsidRPr="00FF4F59">
        <w:t>Vodafone Pty Ltd (Vodafone)</w:t>
      </w:r>
      <w:r>
        <w:t xml:space="preserve">, 4 small- to medium-sized telcos </w:t>
      </w:r>
      <w:r w:rsidRPr="00B91901">
        <w:t>–</w:t>
      </w:r>
      <w:r>
        <w:t xml:space="preserve"> </w:t>
      </w:r>
      <w:proofErr w:type="spellStart"/>
      <w:r w:rsidRPr="00FF4F59">
        <w:t>Amaysim</w:t>
      </w:r>
      <w:proofErr w:type="spellEnd"/>
      <w:r w:rsidRPr="00FF4F59">
        <w:t xml:space="preserve"> Mobile Pty Ltd </w:t>
      </w:r>
      <w:r w:rsidRPr="00FF4F59" w:rsidDel="00785CAF">
        <w:t>(</w:t>
      </w:r>
      <w:proofErr w:type="spellStart"/>
      <w:r w:rsidRPr="00FF4F59" w:rsidDel="00785CAF">
        <w:t>Amaysim</w:t>
      </w:r>
      <w:proofErr w:type="spellEnd"/>
      <w:r w:rsidRPr="00FF4F59" w:rsidDel="00785CAF">
        <w:t>)</w:t>
      </w:r>
      <w:r w:rsidDel="00785CAF">
        <w:t xml:space="preserve">, </w:t>
      </w:r>
      <w:r w:rsidRPr="00FF4F59">
        <w:t>Dodo Services Pty Ltd (Dodo)</w:t>
      </w:r>
      <w:r>
        <w:t xml:space="preserve">, </w:t>
      </w:r>
      <w:r w:rsidRPr="00FF4F59">
        <w:t>Southern Phone Company Ltd (Southern Phone)</w:t>
      </w:r>
      <w:r>
        <w:t xml:space="preserve">, </w:t>
      </w:r>
      <w:proofErr w:type="spellStart"/>
      <w:r w:rsidRPr="00FF4F59">
        <w:t>Spintel</w:t>
      </w:r>
      <w:proofErr w:type="spellEnd"/>
      <w:r w:rsidRPr="00FF4F59">
        <w:t xml:space="preserve"> Pty Ltd (</w:t>
      </w:r>
      <w:proofErr w:type="spellStart"/>
      <w:r w:rsidRPr="00FF4F59">
        <w:t>Spintel</w:t>
      </w:r>
      <w:proofErr w:type="spellEnd"/>
      <w:r>
        <w:t xml:space="preserve">), and 3 </w:t>
      </w:r>
      <w:r w:rsidDel="002F294F">
        <w:t>digital</w:t>
      </w:r>
      <w:r>
        <w:t xml:space="preserve">-preferred telcos </w:t>
      </w:r>
      <w:r w:rsidRPr="00B91901">
        <w:t>–</w:t>
      </w:r>
      <w:r>
        <w:t xml:space="preserve"> Optus trading as </w:t>
      </w:r>
      <w:proofErr w:type="spellStart"/>
      <w:r>
        <w:t>Gomo</w:t>
      </w:r>
      <w:proofErr w:type="spellEnd"/>
      <w:r>
        <w:t xml:space="preserve">, Telstra trading as Belong and Vodafone trading as Felix.  </w:t>
      </w:r>
    </w:p>
    <w:p w14:paraId="13E67D54" w14:textId="77777777" w:rsidR="00A717FB" w:rsidRDefault="00A717FB" w:rsidP="00405CC6">
      <w:pPr>
        <w:pStyle w:val="Paragraph"/>
        <w:rPr>
          <w:lang w:val="en"/>
        </w:rPr>
      </w:pPr>
      <w:r w:rsidRPr="00D77ADC">
        <w:rPr>
          <w:lang w:val="en"/>
        </w:rPr>
        <w:t xml:space="preserve">The </w:t>
      </w:r>
      <w:r>
        <w:rPr>
          <w:lang w:val="en"/>
        </w:rPr>
        <w:t>11</w:t>
      </w:r>
      <w:r w:rsidRPr="00D77ADC">
        <w:rPr>
          <w:lang w:val="en"/>
        </w:rPr>
        <w:t xml:space="preserve"> telcos </w:t>
      </w:r>
      <w:r>
        <w:rPr>
          <w:lang w:val="en"/>
        </w:rPr>
        <w:t xml:space="preserve">each use </w:t>
      </w:r>
      <w:r w:rsidRPr="00D77ADC">
        <w:rPr>
          <w:lang w:val="en"/>
        </w:rPr>
        <w:t xml:space="preserve">different strategies </w:t>
      </w:r>
      <w:r>
        <w:rPr>
          <w:lang w:val="en"/>
        </w:rPr>
        <w:t>when</w:t>
      </w:r>
      <w:r w:rsidRPr="00D77ADC">
        <w:rPr>
          <w:lang w:val="en"/>
        </w:rPr>
        <w:t xml:space="preserve"> respond</w:t>
      </w:r>
      <w:r>
        <w:rPr>
          <w:lang w:val="en"/>
        </w:rPr>
        <w:t>ing</w:t>
      </w:r>
      <w:r w:rsidRPr="00D77ADC">
        <w:rPr>
          <w:lang w:val="en"/>
        </w:rPr>
        <w:t xml:space="preserve"> to customer service enquiries</w:t>
      </w:r>
      <w:r>
        <w:rPr>
          <w:lang w:val="en"/>
        </w:rPr>
        <w:t xml:space="preserve"> and complaints</w:t>
      </w:r>
      <w:r w:rsidRPr="00D77ADC">
        <w:rPr>
          <w:lang w:val="en"/>
        </w:rPr>
        <w:t xml:space="preserve">, which may </w:t>
      </w:r>
      <w:r>
        <w:rPr>
          <w:lang w:val="en"/>
        </w:rPr>
        <w:t>affect</w:t>
      </w:r>
      <w:r w:rsidRPr="00D77ADC">
        <w:rPr>
          <w:lang w:val="en"/>
        </w:rPr>
        <w:t xml:space="preserve"> individual results and not allow for direct comparisons between </w:t>
      </w:r>
      <w:r>
        <w:rPr>
          <w:lang w:val="en"/>
        </w:rPr>
        <w:t>each</w:t>
      </w:r>
      <w:r w:rsidRPr="00D77ADC">
        <w:rPr>
          <w:lang w:val="en"/>
        </w:rPr>
        <w:t xml:space="preserve">. For example, a </w:t>
      </w:r>
      <w:r>
        <w:rPr>
          <w:lang w:val="en"/>
        </w:rPr>
        <w:t xml:space="preserve">customer service </w:t>
      </w:r>
      <w:r w:rsidRPr="00D77ADC">
        <w:rPr>
          <w:lang w:val="en"/>
        </w:rPr>
        <w:t xml:space="preserve">strategy focusing on resolving enquiries </w:t>
      </w:r>
      <w:r>
        <w:rPr>
          <w:lang w:val="en"/>
        </w:rPr>
        <w:t>on</w:t>
      </w:r>
      <w:r w:rsidRPr="00D77ADC">
        <w:rPr>
          <w:lang w:val="en"/>
        </w:rPr>
        <w:t xml:space="preserve"> first contact may </w:t>
      </w:r>
      <w:r>
        <w:rPr>
          <w:lang w:val="en"/>
        </w:rPr>
        <w:t>affect the</w:t>
      </w:r>
      <w:r w:rsidRPr="00D77ADC">
        <w:rPr>
          <w:lang w:val="en"/>
        </w:rPr>
        <w:t xml:space="preserve"> wait time</w:t>
      </w:r>
      <w:r>
        <w:rPr>
          <w:lang w:val="en"/>
        </w:rPr>
        <w:t>s experienced by customers</w:t>
      </w:r>
      <w:r w:rsidRPr="00D77ADC">
        <w:rPr>
          <w:lang w:val="en"/>
        </w:rPr>
        <w:t xml:space="preserve">. </w:t>
      </w:r>
      <w:r>
        <w:rPr>
          <w:lang w:val="en"/>
        </w:rPr>
        <w:t>However, t</w:t>
      </w:r>
      <w:r w:rsidRPr="00D77ADC">
        <w:rPr>
          <w:lang w:val="en"/>
        </w:rPr>
        <w:t xml:space="preserve">he individual results </w:t>
      </w:r>
      <w:r>
        <w:rPr>
          <w:lang w:val="en"/>
        </w:rPr>
        <w:t xml:space="preserve">will </w:t>
      </w:r>
      <w:r w:rsidRPr="00D77ADC">
        <w:rPr>
          <w:lang w:val="en"/>
        </w:rPr>
        <w:t xml:space="preserve">assist </w:t>
      </w:r>
      <w:r>
        <w:rPr>
          <w:lang w:val="en"/>
        </w:rPr>
        <w:t>us</w:t>
      </w:r>
      <w:r w:rsidRPr="00D77ADC">
        <w:rPr>
          <w:lang w:val="en"/>
        </w:rPr>
        <w:t xml:space="preserve"> in understanding the varied experiences of customers when making a customer service enquiry</w:t>
      </w:r>
      <w:r>
        <w:rPr>
          <w:lang w:val="en"/>
        </w:rPr>
        <w:t>.</w:t>
      </w:r>
    </w:p>
    <w:p w14:paraId="0C62B82A" w14:textId="77777777" w:rsidR="00A717FB" w:rsidRDefault="00A717FB" w:rsidP="00A717FB">
      <w:pPr>
        <w:pStyle w:val="ListBullet"/>
        <w:numPr>
          <w:ilvl w:val="0"/>
          <w:numId w:val="0"/>
        </w:numPr>
        <w:spacing w:before="240" w:after="240"/>
      </w:pPr>
      <w:r>
        <w:t xml:space="preserve">Our audit did not include whether telcos are meeting requirements relating to the handling and resolution of complaints. The ACMA’s </w:t>
      </w:r>
      <w:hyperlink r:id="rId26" w:history="1">
        <w:r>
          <w:rPr>
            <w:rStyle w:val="Hyperlink"/>
          </w:rPr>
          <w:t>annual telco complaints report 2020–21</w:t>
        </w:r>
      </w:hyperlink>
      <w:r w:rsidRPr="00106956">
        <w:t xml:space="preserve"> offers anonymised, aggregated time-series data on how more than </w:t>
      </w:r>
      <w:r>
        <w:t>30</w:t>
      </w:r>
      <w:r w:rsidRPr="00106956">
        <w:t xml:space="preserve"> telcos are performing and areas where they need to improve</w:t>
      </w:r>
      <w:r>
        <w:t>.</w:t>
      </w:r>
    </w:p>
    <w:p w14:paraId="423FE306" w14:textId="77777777" w:rsidR="00A717FB" w:rsidRDefault="00A717FB" w:rsidP="00A717FB">
      <w:pPr>
        <w:pStyle w:val="Paragraph"/>
        <w:tabs>
          <w:tab w:val="left" w:pos="8505"/>
        </w:tabs>
        <w:ind w:right="379"/>
      </w:pPr>
      <w:r>
        <w:t>An extract of the relevant TCP Code rules and Complaints Handling Standard provisions is at Attachment A.</w:t>
      </w:r>
    </w:p>
    <w:p w14:paraId="27F526C3" w14:textId="77777777" w:rsidR="00A717FB" w:rsidRDefault="00A717FB" w:rsidP="00A717FB">
      <w:pPr>
        <w:pStyle w:val="Heading2"/>
        <w:tabs>
          <w:tab w:val="left" w:pos="8505"/>
        </w:tabs>
        <w:ind w:right="379"/>
      </w:pPr>
      <w:bookmarkStart w:id="5" w:name="_Toc89269324"/>
      <w:bookmarkStart w:id="6" w:name="_Toc89852602"/>
      <w:r w:rsidRPr="00835458">
        <w:t>Summary of</w:t>
      </w:r>
      <w:r>
        <w:t xml:space="preserve"> key results and findings</w:t>
      </w:r>
      <w:bookmarkEnd w:id="5"/>
      <w:bookmarkEnd w:id="6"/>
    </w:p>
    <w:p w14:paraId="02DCC88E" w14:textId="7204529C" w:rsidR="00A717FB" w:rsidRDefault="00A717FB" w:rsidP="00A717FB">
      <w:pPr>
        <w:pStyle w:val="Paragraph"/>
      </w:pPr>
      <w:r>
        <w:t>The audit results are for the 6-month period 1 January to 30 June 2021 but include some comparisons with the corresponding period in 2018 for the 4 major telcos.</w:t>
      </w:r>
    </w:p>
    <w:p w14:paraId="6B06AE86" w14:textId="77777777" w:rsidR="00A717FB" w:rsidRPr="00925A35" w:rsidRDefault="00A717FB" w:rsidP="00A717FB">
      <w:pPr>
        <w:pStyle w:val="Paragraph"/>
        <w:rPr>
          <w:iCs/>
          <w:lang w:val="en"/>
        </w:rPr>
      </w:pPr>
      <w:r>
        <w:t xml:space="preserve">In the first 6 months of 2021, </w:t>
      </w:r>
      <w:r>
        <w:rPr>
          <w:iCs/>
          <w:lang w:val="en"/>
        </w:rPr>
        <w:t>c</w:t>
      </w:r>
      <w:r w:rsidRPr="007C4EA2">
        <w:rPr>
          <w:iCs/>
          <w:lang w:val="en"/>
        </w:rPr>
        <w:t>onsumers</w:t>
      </w:r>
      <w:r w:rsidRPr="00835458">
        <w:rPr>
          <w:iCs/>
          <w:lang w:val="en"/>
        </w:rPr>
        <w:t xml:space="preserve"> </w:t>
      </w:r>
      <w:r w:rsidRPr="00E53B90">
        <w:rPr>
          <w:iCs/>
          <w:lang w:val="en"/>
        </w:rPr>
        <w:t xml:space="preserve">made </w:t>
      </w:r>
      <w:r w:rsidRPr="00E53B90">
        <w:rPr>
          <w:lang w:val="en"/>
        </w:rPr>
        <w:t>23,074,997</w:t>
      </w:r>
      <w:r w:rsidRPr="00E53B90">
        <w:rPr>
          <w:iCs/>
          <w:lang w:val="en"/>
        </w:rPr>
        <w:t xml:space="preserve"> customer service enquiries and </w:t>
      </w:r>
      <w:r w:rsidRPr="00E53B90">
        <w:rPr>
          <w:lang w:val="en"/>
        </w:rPr>
        <w:t xml:space="preserve">618,711 </w:t>
      </w:r>
      <w:r w:rsidRPr="00835458">
        <w:rPr>
          <w:iCs/>
          <w:lang w:val="en"/>
        </w:rPr>
        <w:t>complaints</w:t>
      </w:r>
      <w:r>
        <w:rPr>
          <w:iCs/>
          <w:lang w:val="en"/>
        </w:rPr>
        <w:t xml:space="preserve">. </w:t>
      </w:r>
      <w:r>
        <w:rPr>
          <w:lang w:val="en"/>
        </w:rPr>
        <w:t>For non-</w:t>
      </w:r>
      <w:r w:rsidRPr="009261DD">
        <w:rPr>
          <w:lang w:val="en"/>
        </w:rPr>
        <w:t xml:space="preserve">digital-preferred telcos, phone was the most common way for </w:t>
      </w:r>
      <w:r>
        <w:rPr>
          <w:lang w:val="en"/>
        </w:rPr>
        <w:t>customers</w:t>
      </w:r>
      <w:r w:rsidRPr="009261DD">
        <w:rPr>
          <w:lang w:val="en"/>
        </w:rPr>
        <w:t xml:space="preserve"> to make an enquiry or complaint with their telco. </w:t>
      </w:r>
      <w:r w:rsidRPr="002756C5">
        <w:rPr>
          <w:lang w:val="en"/>
        </w:rPr>
        <w:t>For the digital-preferred telcos, web forms and social media were the most used for enquiries, and emails most common for complaints.</w:t>
      </w:r>
    </w:p>
    <w:p w14:paraId="7A623AB2" w14:textId="77777777" w:rsidR="00A717FB" w:rsidRPr="00B06A48" w:rsidRDefault="00A717FB" w:rsidP="00A717FB">
      <w:pPr>
        <w:pStyle w:val="Bulletlevel1"/>
        <w:numPr>
          <w:ilvl w:val="0"/>
          <w:numId w:val="0"/>
        </w:numPr>
        <w:tabs>
          <w:tab w:val="left" w:pos="8505"/>
        </w:tabs>
        <w:spacing w:after="120"/>
        <w:ind w:right="379"/>
        <w:rPr>
          <w:lang w:val="en"/>
        </w:rPr>
      </w:pPr>
      <w:r>
        <w:rPr>
          <w:lang w:val="en"/>
        </w:rPr>
        <w:t xml:space="preserve">Overall, the audit results were positive, indicating that the telcos had recovered strongly from the disruption caused by the COVID-19 pandemic. </w:t>
      </w:r>
      <w:r w:rsidRPr="00B06A48">
        <w:rPr>
          <w:lang w:val="en"/>
        </w:rPr>
        <w:t>We found that</w:t>
      </w:r>
      <w:r>
        <w:rPr>
          <w:lang w:val="en"/>
        </w:rPr>
        <w:t>:</w:t>
      </w:r>
    </w:p>
    <w:p w14:paraId="2572C4B6" w14:textId="1ECC3FB5" w:rsidR="00A717FB" w:rsidRPr="0086684C" w:rsidRDefault="00A717FB" w:rsidP="00A717FB">
      <w:pPr>
        <w:pStyle w:val="Bulletlevel1"/>
        <w:tabs>
          <w:tab w:val="left" w:pos="8505"/>
        </w:tabs>
        <w:spacing w:after="120"/>
        <w:ind w:right="379"/>
        <w:rPr>
          <w:iCs/>
          <w:lang w:val="en"/>
        </w:rPr>
      </w:pPr>
      <w:r>
        <w:rPr>
          <w:lang w:val="en"/>
        </w:rPr>
        <w:t>Generally</w:t>
      </w:r>
      <w:r w:rsidRPr="009261DD">
        <w:rPr>
          <w:lang w:val="en"/>
        </w:rPr>
        <w:t xml:space="preserve">, </w:t>
      </w:r>
      <w:r w:rsidR="00EB05D4">
        <w:rPr>
          <w:lang w:val="en"/>
        </w:rPr>
        <w:t xml:space="preserve">the </w:t>
      </w:r>
      <w:r w:rsidRPr="009261DD">
        <w:rPr>
          <w:lang w:val="en"/>
        </w:rPr>
        <w:t xml:space="preserve">telcos complied with their obligations to inform </w:t>
      </w:r>
      <w:r>
        <w:rPr>
          <w:lang w:val="en"/>
        </w:rPr>
        <w:t>customers</w:t>
      </w:r>
      <w:r w:rsidRPr="009261DD">
        <w:rPr>
          <w:lang w:val="en"/>
        </w:rPr>
        <w:t xml:space="preserve"> about the ways in which they can contact the telco to make an enquiry or complaint</w:t>
      </w:r>
      <w:r>
        <w:rPr>
          <w:lang w:val="en"/>
        </w:rPr>
        <w:t>,</w:t>
      </w:r>
      <w:r w:rsidRPr="009261DD">
        <w:rPr>
          <w:lang w:val="en"/>
        </w:rPr>
        <w:t xml:space="preserve"> and </w:t>
      </w:r>
      <w:r w:rsidRPr="00DF4CE1">
        <w:rPr>
          <w:lang w:val="en"/>
        </w:rPr>
        <w:t>to</w:t>
      </w:r>
      <w:r w:rsidRPr="009261DD">
        <w:rPr>
          <w:lang w:val="en"/>
        </w:rPr>
        <w:t xml:space="preserve"> provide details about the availability of these contact methods.</w:t>
      </w:r>
    </w:p>
    <w:p w14:paraId="3EF1524F" w14:textId="35AB396C" w:rsidR="00A717FB" w:rsidRPr="00B8087A" w:rsidRDefault="00A717FB" w:rsidP="00A717FB">
      <w:pPr>
        <w:pStyle w:val="Bulletlevel1"/>
        <w:tabs>
          <w:tab w:val="left" w:pos="8505"/>
        </w:tabs>
        <w:spacing w:after="120"/>
        <w:ind w:right="379"/>
        <w:rPr>
          <w:iCs/>
          <w:lang w:val="en"/>
        </w:rPr>
      </w:pPr>
      <w:r>
        <w:rPr>
          <w:lang w:val="en"/>
        </w:rPr>
        <w:t>Customers ha</w:t>
      </w:r>
      <w:r w:rsidR="00491EE2">
        <w:rPr>
          <w:lang w:val="en"/>
        </w:rPr>
        <w:t>d</w:t>
      </w:r>
      <w:r>
        <w:rPr>
          <w:lang w:val="en"/>
        </w:rPr>
        <w:t xml:space="preserve"> a wide range of options for reporting a complaint to their telco, with 10 out of the 11 telcos permitting their customers to make a complaint by telephone, email, online and letter as required.</w:t>
      </w:r>
      <w:r>
        <w:rPr>
          <w:rStyle w:val="FootnoteReference"/>
          <w:lang w:val="en"/>
        </w:rPr>
        <w:footnoteReference w:id="5"/>
      </w:r>
      <w:r>
        <w:rPr>
          <w:lang w:val="en"/>
        </w:rPr>
        <w:t xml:space="preserve"> Three out of the 11 telcos reported receiving complaints in store. </w:t>
      </w:r>
    </w:p>
    <w:p w14:paraId="58F909B6" w14:textId="0F92ECF4" w:rsidR="00097BF3" w:rsidRPr="008A63E1" w:rsidRDefault="00A717FB" w:rsidP="00A717FB">
      <w:pPr>
        <w:pStyle w:val="ListBullet"/>
        <w:rPr>
          <w:rFonts w:cs="Arial"/>
          <w:iCs/>
          <w:lang w:val="en"/>
        </w:rPr>
      </w:pPr>
      <w:r w:rsidRPr="008A63E1">
        <w:rPr>
          <w:rFonts w:cs="Arial"/>
          <w:iCs/>
          <w:lang w:val="en"/>
        </w:rPr>
        <w:t>The average time spent by customers in a call queue was trending down, with the average call wait time for 3</w:t>
      </w:r>
      <w:r w:rsidRPr="008A63E1" w:rsidDel="008A39D3">
        <w:rPr>
          <w:rFonts w:cs="Arial"/>
          <w:iCs/>
          <w:lang w:val="en"/>
        </w:rPr>
        <w:t xml:space="preserve"> </w:t>
      </w:r>
      <w:r w:rsidRPr="008A63E1">
        <w:rPr>
          <w:rFonts w:cs="Arial"/>
          <w:iCs/>
          <w:lang w:val="en"/>
        </w:rPr>
        <w:t>of the</w:t>
      </w:r>
      <w:r w:rsidRPr="008A63E1" w:rsidDel="008A39D3">
        <w:rPr>
          <w:rFonts w:cs="Arial"/>
          <w:iCs/>
          <w:lang w:val="en"/>
        </w:rPr>
        <w:t xml:space="preserve"> </w:t>
      </w:r>
      <w:r w:rsidRPr="008A63E1">
        <w:rPr>
          <w:rFonts w:cs="Arial"/>
          <w:iCs/>
          <w:lang w:val="en"/>
        </w:rPr>
        <w:t>4 largest telcos being under 80 seconds and lower than it was in the corresponding period in 2018. However, 2</w:t>
      </w:r>
      <w:r w:rsidRPr="008A63E1" w:rsidDel="008A39D3">
        <w:rPr>
          <w:rFonts w:cs="Arial"/>
          <w:iCs/>
          <w:lang w:val="en"/>
        </w:rPr>
        <w:t xml:space="preserve"> </w:t>
      </w:r>
      <w:r w:rsidRPr="008A63E1">
        <w:rPr>
          <w:rFonts w:cs="Arial"/>
          <w:iCs/>
          <w:lang w:val="en"/>
        </w:rPr>
        <w:t>small- to medium-sized telcos had average call wait times greater than 5</w:t>
      </w:r>
      <w:r w:rsidRPr="008A63E1" w:rsidDel="008A39D3">
        <w:rPr>
          <w:rFonts w:cs="Arial"/>
          <w:iCs/>
          <w:lang w:val="en"/>
        </w:rPr>
        <w:t xml:space="preserve"> </w:t>
      </w:r>
      <w:r w:rsidRPr="008A63E1">
        <w:rPr>
          <w:rFonts w:cs="Arial"/>
          <w:iCs/>
          <w:lang w:val="en"/>
        </w:rPr>
        <w:t xml:space="preserve">minutes on multiple occasions; and </w:t>
      </w:r>
      <w:r w:rsidR="00F74556" w:rsidRPr="008A63E1">
        <w:rPr>
          <w:rFonts w:cs="Arial"/>
          <w:iCs/>
          <w:lang w:val="en"/>
        </w:rPr>
        <w:t xml:space="preserve">while </w:t>
      </w:r>
      <w:r w:rsidRPr="008A63E1">
        <w:rPr>
          <w:rFonts w:cs="Arial"/>
          <w:iCs/>
          <w:lang w:val="en"/>
        </w:rPr>
        <w:t xml:space="preserve">one large telco’s average call wait time was </w:t>
      </w:r>
      <w:r w:rsidR="00F74556" w:rsidRPr="008A63E1">
        <w:rPr>
          <w:rFonts w:cs="Arial"/>
          <w:iCs/>
          <w:lang w:val="en"/>
        </w:rPr>
        <w:t xml:space="preserve">below 5 minutes, </w:t>
      </w:r>
      <w:r w:rsidR="00F74556" w:rsidRPr="008A63E1">
        <w:rPr>
          <w:rFonts w:cs="Arial"/>
          <w:iCs/>
          <w:lang w:val="en"/>
        </w:rPr>
        <w:lastRenderedPageBreak/>
        <w:t xml:space="preserve">it was </w:t>
      </w:r>
      <w:r w:rsidRPr="008A63E1">
        <w:rPr>
          <w:rFonts w:cs="Arial"/>
          <w:iCs/>
          <w:lang w:val="en"/>
        </w:rPr>
        <w:t>more than 4 times higher than it was in the corresponding period in 2018</w:t>
      </w:r>
      <w:r w:rsidR="00F74556" w:rsidRPr="008A63E1">
        <w:rPr>
          <w:rFonts w:cs="Arial"/>
          <w:iCs/>
          <w:lang w:val="en"/>
        </w:rPr>
        <w:t xml:space="preserve"> and more than 3 times higher than the average of the other large telcos</w:t>
      </w:r>
      <w:r w:rsidRPr="008A63E1">
        <w:rPr>
          <w:rFonts w:cs="Arial"/>
          <w:iCs/>
          <w:lang w:val="en"/>
        </w:rPr>
        <w:t>.</w:t>
      </w:r>
    </w:p>
    <w:p w14:paraId="4AEF7285" w14:textId="080B98FE" w:rsidR="00A717FB" w:rsidRPr="008A63E1" w:rsidRDefault="00097BF3" w:rsidP="00A717FB">
      <w:pPr>
        <w:pStyle w:val="ListBullet"/>
        <w:rPr>
          <w:rFonts w:cs="Arial"/>
          <w:iCs/>
          <w:lang w:val="en"/>
        </w:rPr>
      </w:pPr>
      <w:r w:rsidRPr="008A63E1">
        <w:rPr>
          <w:rFonts w:cs="Arial"/>
          <w:iCs/>
          <w:lang w:val="en"/>
        </w:rPr>
        <w:t xml:space="preserve">There were notable variations in average </w:t>
      </w:r>
      <w:r w:rsidR="00652537" w:rsidRPr="008A63E1">
        <w:rPr>
          <w:rFonts w:cs="Arial"/>
          <w:iCs/>
          <w:lang w:val="en"/>
        </w:rPr>
        <w:t xml:space="preserve">response times to </w:t>
      </w:r>
      <w:r w:rsidR="000F6D96" w:rsidRPr="008A63E1">
        <w:rPr>
          <w:rFonts w:cs="Arial"/>
          <w:iCs/>
          <w:lang w:val="en"/>
        </w:rPr>
        <w:t xml:space="preserve">customer enquiries </w:t>
      </w:r>
      <w:r w:rsidR="00CA258B" w:rsidRPr="008A63E1">
        <w:rPr>
          <w:rFonts w:cs="Arial"/>
          <w:iCs/>
          <w:lang w:val="en"/>
        </w:rPr>
        <w:t>submitted by online-other contact methods</w:t>
      </w:r>
      <w:r w:rsidR="00553C34" w:rsidRPr="008A63E1">
        <w:rPr>
          <w:rFonts w:cs="Arial"/>
          <w:iCs/>
          <w:lang w:val="en"/>
        </w:rPr>
        <w:t xml:space="preserve"> (online webform, social media, online service portal, recorded voice mail and live chat). </w:t>
      </w:r>
      <w:r w:rsidR="00B0252C" w:rsidRPr="008A63E1">
        <w:rPr>
          <w:rFonts w:cs="Arial"/>
          <w:iCs/>
          <w:lang w:val="en"/>
        </w:rPr>
        <w:t>Three</w:t>
      </w:r>
      <w:r w:rsidR="00CA258B" w:rsidRPr="008A63E1">
        <w:rPr>
          <w:rFonts w:cs="Arial"/>
          <w:iCs/>
          <w:lang w:val="en"/>
        </w:rPr>
        <w:t xml:space="preserve"> of the 6 telcos </w:t>
      </w:r>
      <w:r w:rsidR="00034519" w:rsidRPr="008A63E1">
        <w:rPr>
          <w:rFonts w:cs="Arial"/>
          <w:iCs/>
          <w:lang w:val="en"/>
        </w:rPr>
        <w:t xml:space="preserve">had average response times of </w:t>
      </w:r>
      <w:r w:rsidR="00CA258B" w:rsidRPr="008A63E1">
        <w:rPr>
          <w:rFonts w:cs="Arial"/>
          <w:iCs/>
          <w:lang w:val="en"/>
        </w:rPr>
        <w:t>7 minutes or fewer</w:t>
      </w:r>
      <w:r w:rsidR="0030165E">
        <w:rPr>
          <w:rFonts w:cs="Arial"/>
          <w:iCs/>
          <w:lang w:val="en"/>
        </w:rPr>
        <w:t>,</w:t>
      </w:r>
      <w:r w:rsidR="00CA258B" w:rsidRPr="008A63E1">
        <w:rPr>
          <w:rFonts w:cs="Arial"/>
          <w:iCs/>
          <w:lang w:val="en"/>
        </w:rPr>
        <w:t xml:space="preserve"> while </w:t>
      </w:r>
      <w:r w:rsidR="00D206A4" w:rsidRPr="008A63E1">
        <w:rPr>
          <w:rFonts w:cs="Arial"/>
          <w:iCs/>
          <w:lang w:val="en"/>
        </w:rPr>
        <w:t xml:space="preserve">others </w:t>
      </w:r>
      <w:r w:rsidR="003C22E7" w:rsidRPr="008A63E1">
        <w:rPr>
          <w:rFonts w:cs="Arial"/>
          <w:iCs/>
          <w:lang w:val="en"/>
        </w:rPr>
        <w:t>had much higher average response times</w:t>
      </w:r>
      <w:r w:rsidR="0030165E">
        <w:rPr>
          <w:rFonts w:cs="Arial"/>
          <w:iCs/>
          <w:lang w:val="en"/>
        </w:rPr>
        <w:t>,</w:t>
      </w:r>
      <w:r w:rsidR="003C22E7" w:rsidRPr="008A63E1">
        <w:rPr>
          <w:rFonts w:cs="Arial"/>
          <w:iCs/>
          <w:lang w:val="en"/>
        </w:rPr>
        <w:t xml:space="preserve"> </w:t>
      </w:r>
      <w:r w:rsidR="00CA258B" w:rsidRPr="008A63E1">
        <w:rPr>
          <w:rFonts w:cs="Arial"/>
          <w:iCs/>
          <w:lang w:val="en"/>
        </w:rPr>
        <w:t xml:space="preserve">ranging from </w:t>
      </w:r>
      <w:r w:rsidR="00914020" w:rsidRPr="008A63E1">
        <w:rPr>
          <w:rFonts w:cs="Arial"/>
          <w:iCs/>
          <w:lang w:val="en"/>
        </w:rPr>
        <w:t xml:space="preserve">2.3 hours </w:t>
      </w:r>
      <w:r w:rsidR="00CA258B" w:rsidRPr="008A63E1">
        <w:rPr>
          <w:rFonts w:cs="Arial"/>
          <w:iCs/>
          <w:lang w:val="en"/>
        </w:rPr>
        <w:t xml:space="preserve">up to a high of </w:t>
      </w:r>
      <w:r w:rsidR="00914020" w:rsidRPr="008A63E1">
        <w:rPr>
          <w:rFonts w:cs="Arial"/>
          <w:iCs/>
          <w:lang w:val="en"/>
        </w:rPr>
        <w:t xml:space="preserve">12.85 hours.  </w:t>
      </w:r>
      <w:r w:rsidR="00553C34" w:rsidRPr="008A63E1">
        <w:rPr>
          <w:rFonts w:cs="Arial"/>
          <w:iCs/>
          <w:lang w:val="en"/>
        </w:rPr>
        <w:t xml:space="preserve"> </w:t>
      </w:r>
      <w:r w:rsidRPr="008A63E1">
        <w:rPr>
          <w:rFonts w:cs="Arial"/>
          <w:iCs/>
          <w:lang w:val="en"/>
        </w:rPr>
        <w:t xml:space="preserve"> </w:t>
      </w:r>
      <w:r w:rsidR="00A717FB" w:rsidRPr="008A63E1">
        <w:rPr>
          <w:rFonts w:cs="Arial"/>
          <w:iCs/>
          <w:lang w:val="en"/>
        </w:rPr>
        <w:t xml:space="preserve"> </w:t>
      </w:r>
    </w:p>
    <w:p w14:paraId="5F093FA4" w14:textId="77777777" w:rsidR="00A717FB" w:rsidRPr="00E53B90" w:rsidRDefault="00A717FB" w:rsidP="00A717FB">
      <w:pPr>
        <w:pStyle w:val="Bulletlevel1"/>
        <w:tabs>
          <w:tab w:val="left" w:pos="8505"/>
        </w:tabs>
        <w:spacing w:after="120"/>
        <w:ind w:right="379"/>
        <w:rPr>
          <w:iCs/>
          <w:lang w:val="en"/>
        </w:rPr>
      </w:pPr>
      <w:r>
        <w:rPr>
          <w:lang w:val="en"/>
        </w:rPr>
        <w:t>There</w:t>
      </w:r>
      <w:r>
        <w:rPr>
          <w:iCs/>
          <w:lang w:val="en"/>
        </w:rPr>
        <w:t xml:space="preserve"> was </w:t>
      </w:r>
      <w:r w:rsidRPr="00E53B90">
        <w:rPr>
          <w:iCs/>
          <w:lang w:val="en"/>
        </w:rPr>
        <w:t xml:space="preserve">a general trend toward call abandonment rates </w:t>
      </w:r>
      <w:r>
        <w:rPr>
          <w:iCs/>
          <w:lang w:val="en"/>
        </w:rPr>
        <w:t xml:space="preserve">reducing </w:t>
      </w:r>
      <w:r w:rsidRPr="00E53B90">
        <w:rPr>
          <w:iCs/>
          <w:lang w:val="en"/>
        </w:rPr>
        <w:t>over the period.</w:t>
      </w:r>
    </w:p>
    <w:p w14:paraId="00DB62EE" w14:textId="77777777" w:rsidR="00A717FB" w:rsidRPr="00E53B90" w:rsidRDefault="00A717FB" w:rsidP="00A717FB">
      <w:pPr>
        <w:pStyle w:val="Bulletlevel1"/>
        <w:tabs>
          <w:tab w:val="left" w:pos="8505"/>
        </w:tabs>
        <w:spacing w:after="120"/>
        <w:ind w:right="379"/>
        <w:rPr>
          <w:iCs/>
          <w:lang w:val="en"/>
        </w:rPr>
      </w:pPr>
      <w:r w:rsidRPr="00E53B90">
        <w:rPr>
          <w:iCs/>
          <w:lang w:val="en"/>
        </w:rPr>
        <w:t xml:space="preserve">The rate for resolving issues at first contact for the 4 largest telcos in the audit (iiNet, Optus, </w:t>
      </w:r>
      <w:proofErr w:type="gramStart"/>
      <w:r w:rsidRPr="00E53B90">
        <w:rPr>
          <w:iCs/>
          <w:lang w:val="en"/>
        </w:rPr>
        <w:t>Telstra</w:t>
      </w:r>
      <w:proofErr w:type="gramEnd"/>
      <w:r w:rsidRPr="00E53B90">
        <w:rPr>
          <w:iCs/>
          <w:lang w:val="en"/>
        </w:rPr>
        <w:t xml:space="preserve"> and Vodafone) ranged from 64.4% to 86.4%. There was not a noticeable change in their performance compared to 2018. </w:t>
      </w:r>
    </w:p>
    <w:p w14:paraId="7B6EEA99" w14:textId="52ACB68C" w:rsidR="00A717FB" w:rsidRPr="00925A35" w:rsidRDefault="00A717FB" w:rsidP="00A717FB">
      <w:pPr>
        <w:pStyle w:val="Bulletlevel1last"/>
        <w:rPr>
          <w:lang w:val="en"/>
        </w:rPr>
      </w:pPr>
      <w:proofErr w:type="gramStart"/>
      <w:r w:rsidRPr="001C2173">
        <w:rPr>
          <w:lang w:val="en"/>
        </w:rPr>
        <w:t xml:space="preserve">All </w:t>
      </w:r>
      <w:r w:rsidR="00FD67F9">
        <w:rPr>
          <w:lang w:val="en"/>
        </w:rPr>
        <w:t>of</w:t>
      </w:r>
      <w:proofErr w:type="gramEnd"/>
      <w:r w:rsidR="00FD67F9">
        <w:rPr>
          <w:lang w:val="en"/>
        </w:rPr>
        <w:t xml:space="preserve"> the </w:t>
      </w:r>
      <w:r w:rsidRPr="001C2173">
        <w:rPr>
          <w:lang w:val="en"/>
        </w:rPr>
        <w:t>telcos reported that they obtain customer feedback on how they deal with customer enquir</w:t>
      </w:r>
      <w:r w:rsidRPr="00F5258D">
        <w:rPr>
          <w:lang w:val="en"/>
        </w:rPr>
        <w:t xml:space="preserve">ies. No systemic issues were identified by the telcos </w:t>
      </w:r>
      <w:r>
        <w:rPr>
          <w:lang w:val="en"/>
        </w:rPr>
        <w:t xml:space="preserve">regarding </w:t>
      </w:r>
      <w:proofErr w:type="spellStart"/>
      <w:r w:rsidRPr="00F5258D">
        <w:rPr>
          <w:lang w:val="en"/>
        </w:rPr>
        <w:t>con</w:t>
      </w:r>
      <w:r w:rsidRPr="005A7C26">
        <w:rPr>
          <w:lang w:val="en"/>
        </w:rPr>
        <w:t>tactability</w:t>
      </w:r>
      <w:proofErr w:type="spellEnd"/>
      <w:r w:rsidRPr="005A7C26">
        <w:rPr>
          <w:lang w:val="en"/>
        </w:rPr>
        <w:t xml:space="preserve">, with the number of complaints telcos received </w:t>
      </w:r>
      <w:r>
        <w:rPr>
          <w:lang w:val="en"/>
        </w:rPr>
        <w:t xml:space="preserve">about </w:t>
      </w:r>
      <w:proofErr w:type="spellStart"/>
      <w:r>
        <w:rPr>
          <w:lang w:val="en"/>
        </w:rPr>
        <w:t>contactability</w:t>
      </w:r>
      <w:proofErr w:type="spellEnd"/>
      <w:r>
        <w:rPr>
          <w:lang w:val="en"/>
        </w:rPr>
        <w:t xml:space="preserve">, </w:t>
      </w:r>
      <w:r w:rsidRPr="005A7C26">
        <w:rPr>
          <w:lang w:val="en"/>
        </w:rPr>
        <w:t>as a proportion of total complaints</w:t>
      </w:r>
      <w:r>
        <w:rPr>
          <w:lang w:val="en"/>
        </w:rPr>
        <w:t>,</w:t>
      </w:r>
      <w:r w:rsidRPr="005A7C26">
        <w:rPr>
          <w:lang w:val="en"/>
        </w:rPr>
        <w:t xml:space="preserve"> ranging </w:t>
      </w:r>
      <w:r w:rsidRPr="009F6124">
        <w:rPr>
          <w:lang w:val="en"/>
        </w:rPr>
        <w:t xml:space="preserve">from 0.16% to 2.28%. </w:t>
      </w:r>
    </w:p>
    <w:p w14:paraId="2C1BD350" w14:textId="77777777" w:rsidR="00A717FB" w:rsidRPr="00B06A48" w:rsidRDefault="00A717FB" w:rsidP="00A717FB">
      <w:pPr>
        <w:pStyle w:val="Paragraphbeforelist"/>
        <w:rPr>
          <w:lang w:val="en"/>
        </w:rPr>
      </w:pPr>
      <w:r w:rsidRPr="00B06A48">
        <w:rPr>
          <w:lang w:val="en"/>
        </w:rPr>
        <w:t xml:space="preserve">However, the audit also flagged areas of </w:t>
      </w:r>
      <w:r>
        <w:rPr>
          <w:lang w:val="en"/>
        </w:rPr>
        <w:t>non-compliance:</w:t>
      </w:r>
    </w:p>
    <w:p w14:paraId="42867B47" w14:textId="77C688AF" w:rsidR="00A717FB" w:rsidRPr="00570B91" w:rsidRDefault="00A717FB" w:rsidP="00A717FB">
      <w:pPr>
        <w:pStyle w:val="Bulletlevel1"/>
        <w:tabs>
          <w:tab w:val="left" w:pos="8505"/>
        </w:tabs>
        <w:spacing w:after="120"/>
        <w:ind w:right="379"/>
        <w:rPr>
          <w:iCs/>
          <w:lang w:val="en"/>
        </w:rPr>
      </w:pPr>
      <w:bookmarkStart w:id="7" w:name="_Hlk88593735"/>
      <w:r>
        <w:rPr>
          <w:iCs/>
          <w:lang w:val="en"/>
        </w:rPr>
        <w:t xml:space="preserve">Seven </w:t>
      </w:r>
      <w:r w:rsidRPr="009261DD">
        <w:rPr>
          <w:lang w:val="en"/>
        </w:rPr>
        <w:t xml:space="preserve">telcos were not </w:t>
      </w:r>
      <w:r w:rsidR="009F2242">
        <w:rPr>
          <w:lang w:val="en"/>
        </w:rPr>
        <w:t xml:space="preserve">consistently </w:t>
      </w:r>
      <w:r w:rsidRPr="009261DD">
        <w:rPr>
          <w:lang w:val="en"/>
        </w:rPr>
        <w:t xml:space="preserve">meeting the requirements under the Complaints Handling Standard to acknowledge complaints within minimum timeframes. </w:t>
      </w:r>
      <w:r w:rsidRPr="009261DD">
        <w:rPr>
          <w:iCs/>
          <w:lang w:val="en"/>
        </w:rPr>
        <w:t>Additionally,</w:t>
      </w:r>
      <w:r w:rsidRPr="009261DD">
        <w:rPr>
          <w:lang w:val="en"/>
        </w:rPr>
        <w:t xml:space="preserve"> not all telcos were able to provide sample complaint data for all the contact methods available to customers for making complaints</w:t>
      </w:r>
      <w:r w:rsidRPr="009261DD">
        <w:rPr>
          <w:iCs/>
          <w:lang w:val="en"/>
        </w:rPr>
        <w:t>, suggesting further non-compliance</w:t>
      </w:r>
      <w:r w:rsidRPr="009261DD">
        <w:rPr>
          <w:lang w:val="en"/>
        </w:rPr>
        <w:t>.</w:t>
      </w:r>
    </w:p>
    <w:p w14:paraId="3C343D1E" w14:textId="77777777" w:rsidR="00A717FB" w:rsidRDefault="00A717FB" w:rsidP="00A717FB">
      <w:pPr>
        <w:pStyle w:val="Bulletlevel1last"/>
        <w:rPr>
          <w:iCs/>
          <w:lang w:val="en"/>
        </w:rPr>
      </w:pPr>
      <w:r w:rsidRPr="009261DD">
        <w:rPr>
          <w:lang w:val="en"/>
        </w:rPr>
        <w:t>Five telcos offered certain contact methods for customer service enquiries but were unable to provide data on their rate of first</w:t>
      </w:r>
      <w:r>
        <w:rPr>
          <w:lang w:val="en"/>
        </w:rPr>
        <w:t>-</w:t>
      </w:r>
      <w:r w:rsidRPr="009261DD">
        <w:rPr>
          <w:lang w:val="en"/>
        </w:rPr>
        <w:t>contact resolution for each of those contact methods.</w:t>
      </w:r>
      <w:r w:rsidRPr="009261DD">
        <w:rPr>
          <w:iCs/>
          <w:lang w:val="en"/>
        </w:rPr>
        <w:t xml:space="preserve"> This raises questions about their compliance with TCP Code requirements to effectively monitor the level of first</w:t>
      </w:r>
      <w:r>
        <w:rPr>
          <w:iCs/>
          <w:lang w:val="en"/>
        </w:rPr>
        <w:t>-</w:t>
      </w:r>
      <w:r w:rsidRPr="009261DD">
        <w:rPr>
          <w:iCs/>
          <w:lang w:val="en"/>
        </w:rPr>
        <w:t>contact resolution</w:t>
      </w:r>
      <w:r>
        <w:rPr>
          <w:iCs/>
          <w:lang w:val="en"/>
        </w:rPr>
        <w:t xml:space="preserve">, </w:t>
      </w:r>
      <w:bookmarkStart w:id="8" w:name="_Hlk88600445"/>
      <w:r>
        <w:rPr>
          <w:iCs/>
          <w:lang w:val="en"/>
        </w:rPr>
        <w:t>take reasonable steps to understand the root causes for why enquiries cannot be resolved at the first contact, and address those root causes</w:t>
      </w:r>
      <w:bookmarkEnd w:id="8"/>
      <w:r>
        <w:rPr>
          <w:iCs/>
          <w:lang w:val="en"/>
        </w:rPr>
        <w:t>.</w:t>
      </w:r>
    </w:p>
    <w:bookmarkEnd w:id="7"/>
    <w:p w14:paraId="3B197813" w14:textId="774BD835" w:rsidR="00A717FB" w:rsidRDefault="00A717FB" w:rsidP="00A717FB">
      <w:pPr>
        <w:pStyle w:val="ListBullet"/>
        <w:numPr>
          <w:ilvl w:val="0"/>
          <w:numId w:val="0"/>
        </w:numPr>
        <w:rPr>
          <w:bCs/>
          <w:iCs/>
          <w:szCs w:val="20"/>
        </w:rPr>
      </w:pPr>
      <w:r>
        <w:t xml:space="preserve">We will </w:t>
      </w:r>
      <w:r w:rsidR="00E34C9D">
        <w:t xml:space="preserve">be raising </w:t>
      </w:r>
      <w:r>
        <w:t>these matters with the respective telcos.</w:t>
      </w:r>
    </w:p>
    <w:p w14:paraId="5B203204" w14:textId="77777777" w:rsidR="00A717FB" w:rsidRPr="00903B58" w:rsidRDefault="00A717FB" w:rsidP="00A717FB">
      <w:pPr>
        <w:pStyle w:val="Heading2"/>
        <w:tabs>
          <w:tab w:val="left" w:pos="8505"/>
        </w:tabs>
        <w:ind w:right="379"/>
      </w:pPr>
      <w:bookmarkStart w:id="9" w:name="_Toc89269325"/>
      <w:bookmarkStart w:id="10" w:name="_Toc89852603"/>
      <w:r w:rsidRPr="00903B58">
        <w:t>Notes</w:t>
      </w:r>
      <w:bookmarkEnd w:id="9"/>
      <w:bookmarkEnd w:id="10"/>
    </w:p>
    <w:p w14:paraId="7D2B975F" w14:textId="77777777" w:rsidR="00A717FB" w:rsidRPr="007D6903" w:rsidRDefault="00A717FB" w:rsidP="00A717FB">
      <w:pPr>
        <w:pStyle w:val="Paragraph"/>
      </w:pPr>
      <w:r w:rsidRPr="007D6903">
        <w:t>The information in this report was obtained using the ACMA’s compulsory information</w:t>
      </w:r>
      <w:r>
        <w:t>-</w:t>
      </w:r>
      <w:r w:rsidRPr="007D6903">
        <w:t xml:space="preserve">gathering powers under the </w:t>
      </w:r>
      <w:r w:rsidRPr="00AA43F4">
        <w:rPr>
          <w:i/>
          <w:iCs/>
        </w:rPr>
        <w:t>Telecommunications Act 1997</w:t>
      </w:r>
      <w:r w:rsidRPr="007D6903">
        <w:t xml:space="preserve">. </w:t>
      </w:r>
    </w:p>
    <w:p w14:paraId="1A6DBE7A" w14:textId="438DAADC" w:rsidR="00A717FB" w:rsidRPr="00010D74" w:rsidRDefault="00A717FB" w:rsidP="00A95B62">
      <w:pPr>
        <w:pStyle w:val="Bulletlevel1"/>
        <w:numPr>
          <w:ilvl w:val="0"/>
          <w:numId w:val="0"/>
        </w:numPr>
        <w:tabs>
          <w:tab w:val="left" w:pos="8505"/>
        </w:tabs>
        <w:ind w:right="379"/>
        <w:rPr>
          <w:lang w:val="en"/>
        </w:rPr>
      </w:pPr>
      <w:r w:rsidRPr="007D6903">
        <w:t xml:space="preserve">Part 7A of the </w:t>
      </w:r>
      <w:r w:rsidRPr="00AA43F4">
        <w:rPr>
          <w:i/>
          <w:iCs/>
        </w:rPr>
        <w:t>ACMA Act 2005</w:t>
      </w:r>
      <w:r w:rsidRPr="007D6903">
        <w:t xml:space="preserve"> constrains the ACMA’s ability to publicly disclose </w:t>
      </w:r>
      <w:r>
        <w:t xml:space="preserve">a telco's identity and the </w:t>
      </w:r>
      <w:r w:rsidRPr="007D6903">
        <w:t xml:space="preserve">information </w:t>
      </w:r>
      <w:r>
        <w:t xml:space="preserve">we </w:t>
      </w:r>
      <w:r w:rsidRPr="007D6903">
        <w:t>collect under notice without the consent of the telco that supplied the information. The information provided by telcos has therefore been aggregated and</w:t>
      </w:r>
      <w:r>
        <w:t>/or</w:t>
      </w:r>
      <w:r w:rsidRPr="007D6903">
        <w:t xml:space="preserve"> anonymised in this report.</w:t>
      </w:r>
      <w:r>
        <w:t xml:space="preserve"> </w:t>
      </w:r>
      <w:bookmarkEnd w:id="3"/>
    </w:p>
    <w:p w14:paraId="0C4F6CB8" w14:textId="77777777" w:rsidR="00A717FB" w:rsidRDefault="00A717FB" w:rsidP="00A717FB">
      <w:pPr>
        <w:pStyle w:val="Heading1"/>
        <w:tabs>
          <w:tab w:val="left" w:pos="8505"/>
        </w:tabs>
        <w:ind w:right="379"/>
      </w:pPr>
      <w:bookmarkStart w:id="11" w:name="_Toc89269326"/>
      <w:bookmarkStart w:id="12" w:name="_Toc89852604"/>
      <w:bookmarkStart w:id="13" w:name="_Hlk26868934"/>
      <w:r>
        <w:lastRenderedPageBreak/>
        <w:t>Results and findings</w:t>
      </w:r>
      <w:bookmarkEnd w:id="11"/>
      <w:bookmarkEnd w:id="12"/>
    </w:p>
    <w:p w14:paraId="5E0A8A56" w14:textId="77777777" w:rsidR="00A717FB" w:rsidRDefault="00A717FB" w:rsidP="00A717FB">
      <w:pPr>
        <w:tabs>
          <w:tab w:val="left" w:pos="8505"/>
        </w:tabs>
        <w:ind w:right="379"/>
        <w:rPr>
          <w:b/>
          <w:bCs/>
          <w:iCs/>
          <w:lang w:eastAsia="en-US"/>
        </w:rPr>
      </w:pPr>
      <w:bookmarkStart w:id="14" w:name="_Toc87296179"/>
      <w:r>
        <w:rPr>
          <w:lang w:eastAsia="en-US"/>
        </w:rPr>
        <w:t>The results and our</w:t>
      </w:r>
      <w:r w:rsidRPr="00DC5B8E">
        <w:rPr>
          <w:lang w:eastAsia="en-US"/>
        </w:rPr>
        <w:t xml:space="preserve"> findings are based on </w:t>
      </w:r>
      <w:r>
        <w:rPr>
          <w:lang w:eastAsia="en-US"/>
        </w:rPr>
        <w:t xml:space="preserve">an </w:t>
      </w:r>
      <w:r w:rsidRPr="00DC5B8E">
        <w:rPr>
          <w:lang w:eastAsia="en-US"/>
        </w:rPr>
        <w:t xml:space="preserve">assessment of information collected from </w:t>
      </w:r>
      <w:r>
        <w:rPr>
          <w:lang w:eastAsia="en-US"/>
        </w:rPr>
        <w:t xml:space="preserve">11 telcos </w:t>
      </w:r>
      <w:r w:rsidRPr="00DC5B8E">
        <w:rPr>
          <w:lang w:eastAsia="en-US"/>
        </w:rPr>
        <w:t xml:space="preserve">covering the </w:t>
      </w:r>
      <w:r>
        <w:rPr>
          <w:lang w:eastAsia="en-US"/>
        </w:rPr>
        <w:t xml:space="preserve">6-month </w:t>
      </w:r>
      <w:r w:rsidRPr="00DC5B8E">
        <w:rPr>
          <w:lang w:eastAsia="en-US"/>
        </w:rPr>
        <w:t xml:space="preserve">period </w:t>
      </w:r>
      <w:r>
        <w:rPr>
          <w:lang w:eastAsia="en-US"/>
        </w:rPr>
        <w:t xml:space="preserve">from </w:t>
      </w:r>
      <w:r w:rsidRPr="00DC5B8E">
        <w:rPr>
          <w:lang w:eastAsia="en-US"/>
        </w:rPr>
        <w:t>1 January to 30 June 2021</w:t>
      </w:r>
      <w:r>
        <w:rPr>
          <w:lang w:eastAsia="en-US"/>
        </w:rPr>
        <w:t xml:space="preserve"> (the relevant</w:t>
      </w:r>
      <w:bookmarkStart w:id="15" w:name="_Toc86821656"/>
      <w:r w:rsidRPr="00DC5B8E">
        <w:rPr>
          <w:lang w:eastAsia="en-US"/>
        </w:rPr>
        <w:t xml:space="preserve"> period</w:t>
      </w:r>
      <w:bookmarkEnd w:id="15"/>
      <w:r>
        <w:rPr>
          <w:lang w:eastAsia="en-US"/>
        </w:rPr>
        <w:t>)</w:t>
      </w:r>
      <w:r w:rsidRPr="00DC5B8E">
        <w:rPr>
          <w:lang w:eastAsia="en-US"/>
        </w:rPr>
        <w:t>.</w:t>
      </w:r>
      <w:bookmarkEnd w:id="14"/>
      <w:r>
        <w:rPr>
          <w:lang w:eastAsia="en-US"/>
        </w:rPr>
        <w:t xml:space="preserve"> </w:t>
      </w:r>
    </w:p>
    <w:p w14:paraId="5569E79F" w14:textId="77777777" w:rsidR="00A717FB" w:rsidRDefault="00A717FB" w:rsidP="00A717FB">
      <w:pPr>
        <w:tabs>
          <w:tab w:val="left" w:pos="8505"/>
        </w:tabs>
        <w:ind w:right="379"/>
        <w:rPr>
          <w:b/>
          <w:bCs/>
          <w:iCs/>
          <w:lang w:eastAsia="en-US"/>
        </w:rPr>
      </w:pPr>
      <w:bookmarkStart w:id="16" w:name="_Toc86821657"/>
      <w:r>
        <w:rPr>
          <w:lang w:eastAsia="en-US"/>
        </w:rPr>
        <w:t>For comparison purposes, and where applicable, we have included data previously collected from the 4 largest telcos involved in the audit (Telstra, Optus, iiNet and Vodafone) on their customer service performance in 2018</w:t>
      </w:r>
      <w:bookmarkEnd w:id="16"/>
      <w:r>
        <w:rPr>
          <w:lang w:eastAsia="en-US"/>
        </w:rPr>
        <w:t>.</w:t>
      </w:r>
      <w:r>
        <w:rPr>
          <w:rStyle w:val="FootnoteReference"/>
          <w:lang w:eastAsia="en-US"/>
        </w:rPr>
        <w:footnoteReference w:id="6"/>
      </w:r>
    </w:p>
    <w:p w14:paraId="5AE7AB8E" w14:textId="77777777" w:rsidR="00A717FB" w:rsidRDefault="00A717FB" w:rsidP="00A717FB">
      <w:pPr>
        <w:pStyle w:val="Heading2"/>
      </w:pPr>
      <w:bookmarkStart w:id="17" w:name="_Toc89269327"/>
      <w:bookmarkStart w:id="18" w:name="_Toc89852605"/>
      <w:r w:rsidRPr="003433D8">
        <w:t>Consumer</w:t>
      </w:r>
      <w:r>
        <w:t>s</w:t>
      </w:r>
      <w:r w:rsidRPr="003433D8">
        <w:t xml:space="preserve"> </w:t>
      </w:r>
      <w:r>
        <w:t xml:space="preserve">contacting their </w:t>
      </w:r>
      <w:r w:rsidRPr="003433D8">
        <w:t>telcos</w:t>
      </w:r>
      <w:bookmarkEnd w:id="17"/>
      <w:bookmarkEnd w:id="18"/>
    </w:p>
    <w:p w14:paraId="04AD5CE7" w14:textId="77777777" w:rsidR="00A717FB" w:rsidRPr="00D358AD" w:rsidRDefault="00A717FB" w:rsidP="00A717FB">
      <w:pPr>
        <w:pStyle w:val="Heading3"/>
        <w:rPr>
          <w:lang w:eastAsia="en-US"/>
        </w:rPr>
      </w:pPr>
      <w:bookmarkStart w:id="19" w:name="_Toc89269328"/>
      <w:bookmarkStart w:id="20" w:name="_Toc89852606"/>
      <w:r w:rsidRPr="00D358AD">
        <w:rPr>
          <w:lang w:eastAsia="en-US"/>
        </w:rPr>
        <w:t xml:space="preserve">Customer </w:t>
      </w:r>
      <w:r>
        <w:rPr>
          <w:lang w:eastAsia="en-US"/>
        </w:rPr>
        <w:t xml:space="preserve">service </w:t>
      </w:r>
      <w:r w:rsidRPr="00D358AD">
        <w:rPr>
          <w:lang w:eastAsia="en-US"/>
        </w:rPr>
        <w:t>enquiries</w:t>
      </w:r>
      <w:bookmarkEnd w:id="19"/>
      <w:bookmarkEnd w:id="20"/>
    </w:p>
    <w:p w14:paraId="09D1B621" w14:textId="77777777" w:rsidR="00A717FB" w:rsidRPr="009F6124" w:rsidRDefault="00A717FB" w:rsidP="00A717FB">
      <w:pPr>
        <w:pStyle w:val="Paragraphbeforelist"/>
        <w:rPr>
          <w:lang w:eastAsia="en-US"/>
        </w:rPr>
      </w:pPr>
      <w:r w:rsidRPr="009F6124">
        <w:rPr>
          <w:lang w:eastAsia="en-US"/>
        </w:rPr>
        <w:t>Based on the data we received, consumers made 23,074,997 enquiries to the 11 telcos during the relevant period, which equates to an average of 127,486 enquiries per day. Of these:</w:t>
      </w:r>
    </w:p>
    <w:p w14:paraId="4D44C9E8" w14:textId="77777777" w:rsidR="00A717FB" w:rsidRPr="009F6124" w:rsidRDefault="00A717FB" w:rsidP="00A717FB">
      <w:pPr>
        <w:pStyle w:val="Bulletlevel1"/>
        <w:rPr>
          <w:lang w:eastAsia="en-US"/>
        </w:rPr>
      </w:pPr>
      <w:r w:rsidRPr="009F6124">
        <w:rPr>
          <w:lang w:eastAsia="en-US"/>
        </w:rPr>
        <w:t>20,895,146 (91%) were made to the 4 largest telcos in the audit (Optus, Telstra, Vodafone and iiNet)</w:t>
      </w:r>
    </w:p>
    <w:p w14:paraId="6302B2C7" w14:textId="77777777" w:rsidR="00A717FB" w:rsidRPr="009F6124" w:rsidRDefault="00A717FB" w:rsidP="00A717FB">
      <w:pPr>
        <w:pStyle w:val="Bulletlevel1"/>
        <w:rPr>
          <w:lang w:eastAsia="en-US"/>
        </w:rPr>
      </w:pPr>
      <w:r w:rsidRPr="009F6124">
        <w:rPr>
          <w:lang w:eastAsia="en-US"/>
        </w:rPr>
        <w:t>1,845,062 (8%) were made to the 4 small- to medium-sized telcos (</w:t>
      </w:r>
      <w:proofErr w:type="spellStart"/>
      <w:r w:rsidRPr="009F6124">
        <w:rPr>
          <w:lang w:eastAsia="en-US"/>
        </w:rPr>
        <w:t>Amaysim</w:t>
      </w:r>
      <w:proofErr w:type="spellEnd"/>
      <w:r w:rsidRPr="009F6124">
        <w:rPr>
          <w:lang w:eastAsia="en-US"/>
        </w:rPr>
        <w:t xml:space="preserve">, Dodo, Southern Phone and </w:t>
      </w:r>
      <w:proofErr w:type="spellStart"/>
      <w:r w:rsidRPr="009F6124">
        <w:rPr>
          <w:lang w:eastAsia="en-US"/>
        </w:rPr>
        <w:t>Spintel</w:t>
      </w:r>
      <w:proofErr w:type="spellEnd"/>
      <w:r w:rsidRPr="009F6124">
        <w:rPr>
          <w:lang w:eastAsia="en-US"/>
        </w:rPr>
        <w:t xml:space="preserve">) </w:t>
      </w:r>
    </w:p>
    <w:p w14:paraId="799172E7" w14:textId="77777777" w:rsidR="00A717FB" w:rsidRPr="008F1D72" w:rsidRDefault="00A717FB" w:rsidP="00A717FB">
      <w:pPr>
        <w:pStyle w:val="Bulletlevel1last"/>
        <w:rPr>
          <w:lang w:eastAsia="en-US"/>
        </w:rPr>
      </w:pPr>
      <w:r w:rsidRPr="009F6124">
        <w:rPr>
          <w:lang w:eastAsia="en-US"/>
        </w:rPr>
        <w:t xml:space="preserve">334,789 (1%) were </w:t>
      </w:r>
      <w:r w:rsidRPr="008F1D72">
        <w:rPr>
          <w:lang w:eastAsia="en-US"/>
        </w:rPr>
        <w:t xml:space="preserve">made to the 3 digital-preferred telcos (Belong, Felix and </w:t>
      </w:r>
      <w:proofErr w:type="spellStart"/>
      <w:r w:rsidRPr="008F1D72">
        <w:rPr>
          <w:lang w:eastAsia="en-US"/>
        </w:rPr>
        <w:t>Gomo</w:t>
      </w:r>
      <w:proofErr w:type="spellEnd"/>
      <w:r w:rsidRPr="008F1D72">
        <w:rPr>
          <w:lang w:eastAsia="en-US"/>
        </w:rPr>
        <w:t>).</w:t>
      </w:r>
    </w:p>
    <w:p w14:paraId="5BF1F65C" w14:textId="21B1504F" w:rsidR="00A717FB" w:rsidRDefault="00A717FB" w:rsidP="00A717FB">
      <w:pPr>
        <w:tabs>
          <w:tab w:val="left" w:pos="8505"/>
        </w:tabs>
        <w:ind w:right="379"/>
        <w:rPr>
          <w:lang w:eastAsia="en-US"/>
        </w:rPr>
      </w:pPr>
      <w:r>
        <w:rPr>
          <w:lang w:eastAsia="en-US"/>
        </w:rPr>
        <w:t>Apart from the digital-preferred telcos, picking up the phone was the most common way for customers to make an enquiry with their telco. For the digital-preferred telcos, using web forms and social media were the most common ways for customers to make an enquiry (see Figure 1).</w:t>
      </w:r>
      <w:r>
        <w:rPr>
          <w:rStyle w:val="FootnoteReference"/>
          <w:lang w:eastAsia="en-US"/>
        </w:rPr>
        <w:footnoteReference w:id="7"/>
      </w:r>
    </w:p>
    <w:p w14:paraId="6C851DBB" w14:textId="77777777" w:rsidR="00A717FB" w:rsidRPr="00702EA1" w:rsidRDefault="00A717FB" w:rsidP="00A717FB">
      <w:pPr>
        <w:pStyle w:val="Figureheading"/>
        <w:tabs>
          <w:tab w:val="left" w:pos="8505"/>
        </w:tabs>
        <w:ind w:right="379"/>
      </w:pPr>
      <w:r>
        <w:t xml:space="preserve">Customer service enquiries by telco type and contact method </w:t>
      </w:r>
    </w:p>
    <w:p w14:paraId="2CB33015" w14:textId="246E3182" w:rsidR="00A717FB" w:rsidRDefault="00A717FB" w:rsidP="00F709D2">
      <w:pPr>
        <w:tabs>
          <w:tab w:val="left" w:pos="8505"/>
        </w:tabs>
        <w:spacing w:after="0"/>
        <w:ind w:right="379"/>
        <w:rPr>
          <w:i/>
          <w:iCs/>
          <w:sz w:val="24"/>
          <w:szCs w:val="32"/>
          <w:lang w:eastAsia="en-US"/>
        </w:rPr>
      </w:pPr>
      <w:r>
        <w:rPr>
          <w:noProof/>
        </w:rPr>
        <w:drawing>
          <wp:inline distT="0" distB="0" distL="0" distR="0" wp14:anchorId="1E414D88" wp14:editId="76FA58F7">
            <wp:extent cx="5731510" cy="3192780"/>
            <wp:effectExtent l="0" t="0" r="2540" b="7620"/>
            <wp:docPr id="6" name="Chart 6" descr="Chart showing customer service enquiries by telco type and contact method ">
              <a:extLst xmlns:a="http://schemas.openxmlformats.org/drawingml/2006/main">
                <a:ext uri="{FF2B5EF4-FFF2-40B4-BE49-F238E27FC236}">
                  <a16:creationId xmlns:a16="http://schemas.microsoft.com/office/drawing/2014/main" id="{CBF8F9BA-B53D-4CEE-B641-6E797845A4E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14866B3" w14:textId="77777777" w:rsidR="00A717FB" w:rsidRPr="00E82B7C" w:rsidRDefault="00A717FB" w:rsidP="00F709D2">
      <w:pPr>
        <w:pStyle w:val="Heading3"/>
        <w:keepLines/>
        <w:rPr>
          <w:lang w:eastAsia="en-US"/>
        </w:rPr>
      </w:pPr>
      <w:bookmarkStart w:id="21" w:name="_Toc89269329"/>
      <w:bookmarkStart w:id="22" w:name="_Toc89852607"/>
      <w:r w:rsidRPr="00E82B7C">
        <w:rPr>
          <w:lang w:eastAsia="en-US"/>
        </w:rPr>
        <w:lastRenderedPageBreak/>
        <w:t>Customer complaints</w:t>
      </w:r>
      <w:bookmarkEnd w:id="21"/>
      <w:bookmarkEnd w:id="22"/>
    </w:p>
    <w:p w14:paraId="0198CF67" w14:textId="77777777" w:rsidR="00A717FB" w:rsidRPr="009F6124" w:rsidRDefault="00A717FB" w:rsidP="00F709D2">
      <w:pPr>
        <w:pStyle w:val="Paragraphbeforelist"/>
        <w:keepNext/>
        <w:keepLines/>
        <w:rPr>
          <w:lang w:eastAsia="en-US"/>
        </w:rPr>
      </w:pPr>
      <w:r w:rsidRPr="009F6124">
        <w:rPr>
          <w:lang w:eastAsia="en-US"/>
        </w:rPr>
        <w:t>Consumers made 618,711 complaints to the 11 telcos during the relevant period, which equates to an average of 3,418 complaints per day.</w:t>
      </w:r>
      <w:r w:rsidRPr="009F6124">
        <w:rPr>
          <w:rStyle w:val="FootnoteReference"/>
          <w:lang w:eastAsia="en-US"/>
        </w:rPr>
        <w:footnoteReference w:id="8"/>
      </w:r>
      <w:r w:rsidRPr="009F6124">
        <w:rPr>
          <w:lang w:eastAsia="en-US"/>
        </w:rPr>
        <w:t xml:space="preserve"> Of these:</w:t>
      </w:r>
    </w:p>
    <w:p w14:paraId="5E5944F5" w14:textId="77777777" w:rsidR="00A717FB" w:rsidRPr="009F6124" w:rsidRDefault="00A717FB" w:rsidP="00F709D2">
      <w:pPr>
        <w:pStyle w:val="Bulletlevel1"/>
        <w:keepNext/>
        <w:keepLines/>
        <w:rPr>
          <w:lang w:eastAsia="en-US"/>
        </w:rPr>
      </w:pPr>
      <w:r w:rsidRPr="009F6124">
        <w:rPr>
          <w:lang w:eastAsia="en-US"/>
        </w:rPr>
        <w:t>578,192 (93%) were made to the 4 largest telcos</w:t>
      </w:r>
    </w:p>
    <w:p w14:paraId="21B76118" w14:textId="77777777" w:rsidR="00A717FB" w:rsidRPr="009F6124" w:rsidRDefault="00A717FB" w:rsidP="00F709D2">
      <w:pPr>
        <w:pStyle w:val="Bulletlevel1"/>
        <w:keepNext/>
        <w:keepLines/>
        <w:rPr>
          <w:lang w:eastAsia="en-US"/>
        </w:rPr>
      </w:pPr>
      <w:r w:rsidRPr="009F6124">
        <w:rPr>
          <w:lang w:eastAsia="en-US"/>
        </w:rPr>
        <w:t>27,112 (4%) were made to the 4 small- to medium-sized telcos</w:t>
      </w:r>
    </w:p>
    <w:p w14:paraId="13149EDA" w14:textId="77777777" w:rsidR="00A717FB" w:rsidRPr="008F1D72" w:rsidRDefault="00A717FB" w:rsidP="00F709D2">
      <w:pPr>
        <w:pStyle w:val="Bulletlevel1last"/>
        <w:keepNext/>
        <w:keepLines/>
        <w:rPr>
          <w:lang w:eastAsia="en-US"/>
        </w:rPr>
      </w:pPr>
      <w:r w:rsidRPr="009F6124">
        <w:rPr>
          <w:lang w:eastAsia="en-US"/>
        </w:rPr>
        <w:t xml:space="preserve">13,407 (2%) were made to </w:t>
      </w:r>
      <w:r w:rsidRPr="008F1D72">
        <w:rPr>
          <w:lang w:eastAsia="en-US"/>
        </w:rPr>
        <w:t>the 3 digital-preferred telcos</w:t>
      </w:r>
      <w:r w:rsidRPr="008F1D72" w:rsidDel="001403B4">
        <w:rPr>
          <w:lang w:eastAsia="en-US"/>
        </w:rPr>
        <w:t>.</w:t>
      </w:r>
    </w:p>
    <w:p w14:paraId="191ECF77" w14:textId="77777777" w:rsidR="00A717FB" w:rsidRPr="00726CA2" w:rsidRDefault="00A717FB" w:rsidP="00A717FB">
      <w:pPr>
        <w:tabs>
          <w:tab w:val="left" w:pos="8505"/>
        </w:tabs>
        <w:spacing w:before="240"/>
        <w:ind w:right="379"/>
        <w:rPr>
          <w:rFonts w:cs="Arial"/>
          <w:szCs w:val="20"/>
          <w:lang w:val="en"/>
        </w:rPr>
      </w:pPr>
      <w:r w:rsidRPr="00145E93">
        <w:rPr>
          <w:lang w:eastAsia="en-US"/>
        </w:rPr>
        <w:t>Phone</w:t>
      </w:r>
      <w:r>
        <w:rPr>
          <w:lang w:eastAsia="en-US"/>
        </w:rPr>
        <w:t xml:space="preserve"> was the most common way for customers to make a complaint to telcos, except for the digital-preferred ones, where email was the most common. Writing a letter to the telco was the least common method for making a complaint (see Figure 2).</w:t>
      </w:r>
    </w:p>
    <w:p w14:paraId="4E09B988" w14:textId="77777777" w:rsidR="00A717FB" w:rsidRDefault="00A717FB" w:rsidP="00F709D2">
      <w:pPr>
        <w:pStyle w:val="Figureheading"/>
        <w:tabs>
          <w:tab w:val="left" w:pos="8505"/>
        </w:tabs>
        <w:spacing w:after="0"/>
        <w:ind w:right="379"/>
        <w:rPr>
          <w:noProof/>
        </w:rPr>
      </w:pPr>
      <w:r>
        <w:t>Consumer complaints by telco type and contact method</w:t>
      </w:r>
    </w:p>
    <w:p w14:paraId="661F842D" w14:textId="77777777" w:rsidR="00A717FB" w:rsidRDefault="00A717FB" w:rsidP="00F709D2">
      <w:pPr>
        <w:tabs>
          <w:tab w:val="left" w:pos="8505"/>
        </w:tabs>
        <w:spacing w:before="120"/>
        <w:ind w:right="379"/>
        <w:rPr>
          <w:rFonts w:cs="Arial"/>
          <w:szCs w:val="20"/>
          <w:lang w:val="en"/>
        </w:rPr>
      </w:pPr>
      <w:r>
        <w:rPr>
          <w:noProof/>
        </w:rPr>
        <w:drawing>
          <wp:inline distT="0" distB="0" distL="0" distR="0" wp14:anchorId="4CEF9EBE" wp14:editId="70C17D67">
            <wp:extent cx="5731510" cy="3408045"/>
            <wp:effectExtent l="0" t="0" r="2540" b="1905"/>
            <wp:docPr id="7" name="Chart 7" descr="Chart showing consumer complaints by telco type and contact method">
              <a:extLst xmlns:a="http://schemas.openxmlformats.org/drawingml/2006/main">
                <a:ext uri="{FF2B5EF4-FFF2-40B4-BE49-F238E27FC236}">
                  <a16:creationId xmlns:a16="http://schemas.microsoft.com/office/drawing/2014/main" id="{92759123-8DD9-4EB7-A2A7-0D7219F4D2C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21E9028" w14:textId="77777777" w:rsidR="00A717FB" w:rsidRDefault="00A717FB" w:rsidP="00A717FB">
      <w:pPr>
        <w:tabs>
          <w:tab w:val="left" w:pos="8505"/>
        </w:tabs>
        <w:spacing w:before="240"/>
        <w:ind w:right="379"/>
        <w:rPr>
          <w:lang w:val="en"/>
        </w:rPr>
      </w:pPr>
      <w:r>
        <w:rPr>
          <w:rFonts w:cs="Arial"/>
          <w:szCs w:val="20"/>
          <w:lang w:val="en"/>
        </w:rPr>
        <w:t xml:space="preserve">Under the </w:t>
      </w:r>
      <w:r w:rsidRPr="00081167">
        <w:rPr>
          <w:rFonts w:cs="Arial"/>
          <w:szCs w:val="20"/>
          <w:lang w:val="en"/>
        </w:rPr>
        <w:t>Complaints Handling Standard</w:t>
      </w:r>
      <w:r>
        <w:rPr>
          <w:rFonts w:cs="Arial"/>
          <w:szCs w:val="20"/>
          <w:lang w:val="en"/>
        </w:rPr>
        <w:t xml:space="preserve">, a telco’s complaints-handling process </w:t>
      </w:r>
      <w:r>
        <w:rPr>
          <w:lang w:val="en"/>
        </w:rPr>
        <w:t xml:space="preserve">must </w:t>
      </w:r>
      <w:r w:rsidRPr="00D87194">
        <w:rPr>
          <w:lang w:val="en"/>
        </w:rPr>
        <w:t xml:space="preserve">permit </w:t>
      </w:r>
      <w:r>
        <w:rPr>
          <w:lang w:val="en"/>
        </w:rPr>
        <w:t>customers</w:t>
      </w:r>
      <w:r w:rsidRPr="00D87194">
        <w:rPr>
          <w:lang w:val="en"/>
        </w:rPr>
        <w:t xml:space="preserve"> to make complaints b</w:t>
      </w:r>
      <w:r w:rsidRPr="00145E93">
        <w:rPr>
          <w:lang w:val="en"/>
        </w:rPr>
        <w:t>y phone, le</w:t>
      </w:r>
      <w:r w:rsidRPr="00D87194">
        <w:rPr>
          <w:lang w:val="en"/>
        </w:rPr>
        <w:t>tter, email</w:t>
      </w:r>
      <w:r>
        <w:rPr>
          <w:lang w:val="en"/>
        </w:rPr>
        <w:t>,</w:t>
      </w:r>
      <w:r w:rsidRPr="00D87194">
        <w:rPr>
          <w:lang w:val="en"/>
        </w:rPr>
        <w:t xml:space="preserve"> online </w:t>
      </w:r>
      <w:r>
        <w:rPr>
          <w:lang w:val="en"/>
        </w:rPr>
        <w:t xml:space="preserve">and </w:t>
      </w:r>
      <w:r w:rsidRPr="00D87194">
        <w:rPr>
          <w:lang w:val="en"/>
        </w:rPr>
        <w:t>in store</w:t>
      </w:r>
      <w:r>
        <w:rPr>
          <w:lang w:val="en"/>
        </w:rPr>
        <w:t xml:space="preserve"> if</w:t>
      </w:r>
      <w:r w:rsidRPr="00D87194">
        <w:rPr>
          <w:lang w:val="en"/>
        </w:rPr>
        <w:t xml:space="preserve"> </w:t>
      </w:r>
      <w:r>
        <w:rPr>
          <w:lang w:val="en"/>
        </w:rPr>
        <w:t xml:space="preserve">a </w:t>
      </w:r>
      <w:r w:rsidRPr="00D87194">
        <w:rPr>
          <w:lang w:val="en"/>
        </w:rPr>
        <w:t xml:space="preserve">telco offers services </w:t>
      </w:r>
      <w:r>
        <w:rPr>
          <w:lang w:val="en"/>
        </w:rPr>
        <w:t xml:space="preserve">at </w:t>
      </w:r>
      <w:r w:rsidRPr="00D87194">
        <w:rPr>
          <w:lang w:val="en"/>
        </w:rPr>
        <w:t xml:space="preserve">a physical location </w:t>
      </w:r>
      <w:r w:rsidRPr="00145E93">
        <w:rPr>
          <w:lang w:val="en"/>
        </w:rPr>
        <w:t>(paragraphs 8(1)(h) and (</w:t>
      </w:r>
      <w:proofErr w:type="spellStart"/>
      <w:r w:rsidRPr="00145E93">
        <w:rPr>
          <w:lang w:val="en"/>
        </w:rPr>
        <w:t>i</w:t>
      </w:r>
      <w:proofErr w:type="spellEnd"/>
      <w:r w:rsidRPr="00145E93">
        <w:rPr>
          <w:lang w:val="en"/>
        </w:rPr>
        <w:t>))</w:t>
      </w:r>
      <w:r>
        <w:rPr>
          <w:lang w:val="en"/>
        </w:rPr>
        <w:t>.</w:t>
      </w:r>
    </w:p>
    <w:p w14:paraId="498D3841" w14:textId="77777777" w:rsidR="00A717FB" w:rsidRDefault="00A717FB" w:rsidP="00A717FB">
      <w:pPr>
        <w:tabs>
          <w:tab w:val="left" w:pos="8505"/>
        </w:tabs>
        <w:ind w:right="379"/>
        <w:rPr>
          <w:lang w:val="en"/>
        </w:rPr>
      </w:pPr>
      <w:r>
        <w:rPr>
          <w:lang w:val="en"/>
        </w:rPr>
        <w:t>We found that 10</w:t>
      </w:r>
      <w:r w:rsidRPr="00732EF1">
        <w:rPr>
          <w:lang w:val="en"/>
        </w:rPr>
        <w:t xml:space="preserve"> out of </w:t>
      </w:r>
      <w:r>
        <w:rPr>
          <w:lang w:val="en"/>
        </w:rPr>
        <w:t>the 11</w:t>
      </w:r>
      <w:r w:rsidRPr="00732EF1">
        <w:rPr>
          <w:lang w:val="en"/>
        </w:rPr>
        <w:t xml:space="preserve"> telcos</w:t>
      </w:r>
      <w:r>
        <w:rPr>
          <w:lang w:val="en"/>
        </w:rPr>
        <w:t xml:space="preserve"> met all their requirements under paragraphs</w:t>
      </w:r>
      <w:r w:rsidRPr="00D87194">
        <w:rPr>
          <w:lang w:val="en"/>
        </w:rPr>
        <w:t xml:space="preserve"> 8(1)(h</w:t>
      </w:r>
      <w:r>
        <w:rPr>
          <w:lang w:val="en"/>
        </w:rPr>
        <w:t>)</w:t>
      </w:r>
      <w:r w:rsidRPr="00D87194">
        <w:rPr>
          <w:lang w:val="en"/>
        </w:rPr>
        <w:t xml:space="preserve"> and (</w:t>
      </w:r>
      <w:proofErr w:type="spellStart"/>
      <w:r w:rsidRPr="00D87194">
        <w:rPr>
          <w:lang w:val="en"/>
        </w:rPr>
        <w:t>i</w:t>
      </w:r>
      <w:proofErr w:type="spellEnd"/>
      <w:r w:rsidRPr="00D87194">
        <w:rPr>
          <w:lang w:val="en"/>
        </w:rPr>
        <w:t>)</w:t>
      </w:r>
      <w:r>
        <w:rPr>
          <w:lang w:val="en"/>
        </w:rPr>
        <w:t xml:space="preserve"> (as applicable) of the Complaints Handling Standard. The non-compliance we identified was from one telco failing to permit consumers to make complaints by email.</w:t>
      </w:r>
    </w:p>
    <w:p w14:paraId="49B3FAC4" w14:textId="1C24F657" w:rsidR="00A717FB" w:rsidRPr="00AE0B7E" w:rsidRDefault="00A717FB" w:rsidP="004D7D51">
      <w:pPr>
        <w:spacing w:before="120" w:line="240" w:lineRule="auto"/>
        <w:rPr>
          <w:lang w:val="en"/>
        </w:rPr>
      </w:pPr>
      <w:bookmarkStart w:id="23" w:name="_Hlk88733989"/>
      <w:r>
        <w:rPr>
          <w:lang w:val="en"/>
        </w:rPr>
        <w:t xml:space="preserve">Given that </w:t>
      </w:r>
      <w:r w:rsidRPr="005D6D89">
        <w:rPr>
          <w:lang w:val="en"/>
        </w:rPr>
        <w:t>just over 30</w:t>
      </w:r>
      <w:r>
        <w:rPr>
          <w:lang w:val="en"/>
        </w:rPr>
        <w:t xml:space="preserve">% </w:t>
      </w:r>
      <w:r w:rsidRPr="005D6D89">
        <w:rPr>
          <w:lang w:val="en"/>
        </w:rPr>
        <w:t>of complaints received by the digita</w:t>
      </w:r>
      <w:r>
        <w:rPr>
          <w:lang w:val="en"/>
        </w:rPr>
        <w:t>l-</w:t>
      </w:r>
      <w:r w:rsidRPr="005D6D89">
        <w:rPr>
          <w:lang w:val="en"/>
        </w:rPr>
        <w:t>preferred telcos were made by phone</w:t>
      </w:r>
      <w:r>
        <w:rPr>
          <w:lang w:val="en"/>
        </w:rPr>
        <w:t>, the</w:t>
      </w:r>
      <w:r w:rsidRPr="005D6D89">
        <w:rPr>
          <w:lang w:val="en"/>
        </w:rPr>
        <w:t xml:space="preserve"> requirement in the Complaints Handling Standard that </w:t>
      </w:r>
      <w:r>
        <w:rPr>
          <w:lang w:val="en"/>
        </w:rPr>
        <w:t xml:space="preserve">all telcos </w:t>
      </w:r>
      <w:r>
        <w:rPr>
          <w:lang w:val="en"/>
        </w:rPr>
        <w:lastRenderedPageBreak/>
        <w:t xml:space="preserve">(including digital-preferred telcos) </w:t>
      </w:r>
      <w:r w:rsidRPr="005D6D89">
        <w:rPr>
          <w:lang w:val="en"/>
        </w:rPr>
        <w:t xml:space="preserve">must </w:t>
      </w:r>
      <w:r>
        <w:rPr>
          <w:lang w:val="en"/>
        </w:rPr>
        <w:t>permit their customers</w:t>
      </w:r>
      <w:r w:rsidRPr="005D6D89">
        <w:rPr>
          <w:lang w:val="en"/>
        </w:rPr>
        <w:t xml:space="preserve"> to make a complaint</w:t>
      </w:r>
      <w:r>
        <w:rPr>
          <w:lang w:val="en"/>
        </w:rPr>
        <w:t xml:space="preserve"> by phone,</w:t>
      </w:r>
      <w:r w:rsidRPr="005D6D89">
        <w:rPr>
          <w:lang w:val="en"/>
        </w:rPr>
        <w:t xml:space="preserve"> </w:t>
      </w:r>
      <w:r>
        <w:rPr>
          <w:lang w:val="en"/>
        </w:rPr>
        <w:t xml:space="preserve">appears appropriate. </w:t>
      </w:r>
      <w:bookmarkStart w:id="24" w:name="_Toc89269330"/>
      <w:bookmarkEnd w:id="23"/>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6E2194" w14:paraId="25F36146" w14:textId="77777777" w:rsidTr="006E2194">
        <w:trPr>
          <w:cantSplit/>
        </w:trPr>
        <w:tc>
          <w:tcPr>
            <w:tcW w:w="851" w:type="dxa"/>
          </w:tcPr>
          <w:p w14:paraId="18A81349" w14:textId="77777777" w:rsidR="00A717FB" w:rsidRDefault="00A717FB" w:rsidP="00FD09AE">
            <w:pPr>
              <w:pStyle w:val="Paragraph"/>
            </w:pPr>
            <w:r>
              <w:rPr>
                <w:b/>
                <w:i/>
                <w:noProof/>
                <w:szCs w:val="20"/>
              </w:rPr>
              <w:drawing>
                <wp:inline distT="0" distB="0" distL="0" distR="0" wp14:anchorId="4D95E2EA" wp14:editId="49F4C597">
                  <wp:extent cx="482600" cy="406400"/>
                  <wp:effectExtent l="0" t="0" r="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02F8A872" w14:textId="77777777" w:rsidR="00A717FB" w:rsidRDefault="00A717FB" w:rsidP="008E312A">
            <w:pPr>
              <w:pStyle w:val="Paragraph"/>
              <w:spacing w:before="60" w:after="60"/>
              <w:ind w:left="113"/>
              <w:rPr>
                <w:b/>
                <w:i/>
                <w:szCs w:val="20"/>
              </w:rPr>
            </w:pPr>
            <w:r>
              <w:rPr>
                <w:b/>
                <w:i/>
                <w:szCs w:val="20"/>
              </w:rPr>
              <w:t>Our observations</w:t>
            </w:r>
          </w:p>
          <w:p w14:paraId="1862D77C" w14:textId="23099648" w:rsidR="00A717FB" w:rsidRDefault="00A717FB" w:rsidP="00FD09AE">
            <w:pPr>
              <w:pStyle w:val="Paragraph"/>
              <w:ind w:left="113"/>
            </w:pPr>
            <w:r>
              <w:t xml:space="preserve">The audit indicates that customers have a range of methods available to them to make a customer service enquiry or complaint. While most customers’ overall preference is to make a complaint over the phone, customers of digital-preferred telcos favour making complaints by email rather than through other </w:t>
            </w:r>
            <w:r w:rsidR="008E312A">
              <w:t>contact methods</w:t>
            </w:r>
            <w:r>
              <w:t xml:space="preserve">. </w:t>
            </w:r>
          </w:p>
          <w:p w14:paraId="22F18120" w14:textId="7606A499" w:rsidR="00A717FB" w:rsidRDefault="00A717FB" w:rsidP="00FD09AE">
            <w:pPr>
              <w:pStyle w:val="Paragraph"/>
              <w:spacing w:after="120"/>
              <w:ind w:left="113"/>
            </w:pPr>
            <w:r>
              <w:t xml:space="preserve">Under existing rules, telcos are required to make certain contact </w:t>
            </w:r>
            <w:r w:rsidR="00683AA3">
              <w:t>methods</w:t>
            </w:r>
            <w:r>
              <w:t xml:space="preserve"> (including phone) available to customers to make complaints, but not enquiries. This has resulted in </w:t>
            </w:r>
            <w:r w:rsidRPr="004900B4">
              <w:t>some digital-preferred telcos supporting phone as a contact method for complaints but not</w:t>
            </w:r>
            <w:r>
              <w:t xml:space="preserve"> for</w:t>
            </w:r>
            <w:r w:rsidRPr="004900B4">
              <w:t xml:space="preserve"> enquiries. This do</w:t>
            </w:r>
            <w:r w:rsidRPr="00E06ABD">
              <w:t>es</w:t>
            </w:r>
            <w:r w:rsidRPr="001507E3">
              <w:t xml:space="preserve"> not appear to present an issue for customers</w:t>
            </w:r>
            <w:r>
              <w:t>, given</w:t>
            </w:r>
            <w:r w:rsidRPr="001507E3">
              <w:t xml:space="preserve"> their complaint preferences and the online options available to them to make enquiries.</w:t>
            </w:r>
          </w:p>
        </w:tc>
      </w:tr>
    </w:tbl>
    <w:p w14:paraId="04E77A33" w14:textId="77777777" w:rsidR="00A717FB" w:rsidRDefault="00A717FB" w:rsidP="00A717FB">
      <w:pPr>
        <w:pStyle w:val="Heading2"/>
        <w:tabs>
          <w:tab w:val="left" w:pos="8505"/>
        </w:tabs>
        <w:ind w:right="379"/>
      </w:pPr>
      <w:bookmarkStart w:id="25" w:name="_Toc89852608"/>
      <w:r>
        <w:t>Information about how to contact telcos</w:t>
      </w:r>
      <w:bookmarkEnd w:id="24"/>
      <w:bookmarkEnd w:id="25"/>
    </w:p>
    <w:p w14:paraId="3F4799BE" w14:textId="77777777" w:rsidR="00A717FB" w:rsidRDefault="00A717FB" w:rsidP="00A717FB">
      <w:pPr>
        <w:tabs>
          <w:tab w:val="left" w:pos="8505"/>
        </w:tabs>
        <w:ind w:right="379"/>
        <w:rPr>
          <w:lang w:val="en"/>
        </w:rPr>
      </w:pPr>
      <w:r w:rsidRPr="00A77BD1">
        <w:rPr>
          <w:lang w:val="en"/>
        </w:rPr>
        <w:t xml:space="preserve">Under the TCP Code, telcos are required to </w:t>
      </w:r>
      <w:r w:rsidRPr="00DC6050">
        <w:rPr>
          <w:lang w:val="en"/>
        </w:rPr>
        <w:t xml:space="preserve">inform customers how to contact </w:t>
      </w:r>
      <w:r>
        <w:rPr>
          <w:lang w:val="en"/>
        </w:rPr>
        <w:t>them</w:t>
      </w:r>
      <w:r w:rsidRPr="00DC6050">
        <w:rPr>
          <w:lang w:val="en"/>
        </w:rPr>
        <w:t xml:space="preserve"> about </w:t>
      </w:r>
      <w:r>
        <w:rPr>
          <w:lang w:val="en"/>
        </w:rPr>
        <w:t>c</w:t>
      </w:r>
      <w:r w:rsidRPr="00DC6050">
        <w:rPr>
          <w:lang w:val="en"/>
        </w:rPr>
        <w:t xml:space="preserve">ustomer </w:t>
      </w:r>
      <w:r>
        <w:rPr>
          <w:lang w:val="en"/>
        </w:rPr>
        <w:t>s</w:t>
      </w:r>
      <w:r w:rsidRPr="00DC6050">
        <w:rPr>
          <w:lang w:val="en"/>
        </w:rPr>
        <w:t>ervice enquiries and the hours of operation of these contact methods</w:t>
      </w:r>
      <w:r>
        <w:rPr>
          <w:lang w:val="en"/>
        </w:rPr>
        <w:t xml:space="preserve"> (clause 4.7.1(a)). We asked the telcos how they met this requirement.</w:t>
      </w:r>
    </w:p>
    <w:p w14:paraId="38E1F619" w14:textId="77777777" w:rsidR="00A717FB" w:rsidRPr="0053554C" w:rsidRDefault="00A717FB" w:rsidP="00A717FB">
      <w:pPr>
        <w:pStyle w:val="Paragraphbeforelist"/>
        <w:rPr>
          <w:lang w:val="en"/>
        </w:rPr>
      </w:pPr>
      <w:r>
        <w:rPr>
          <w:lang w:val="en"/>
        </w:rPr>
        <w:t xml:space="preserve">Telco </w:t>
      </w:r>
      <w:r w:rsidRPr="0053554C">
        <w:rPr>
          <w:lang w:val="en"/>
        </w:rPr>
        <w:t>responses indicated that:</w:t>
      </w:r>
    </w:p>
    <w:p w14:paraId="4FAB0262" w14:textId="77777777" w:rsidR="00A717FB" w:rsidRPr="00917757" w:rsidRDefault="00A717FB" w:rsidP="00A717FB">
      <w:pPr>
        <w:pStyle w:val="Bulletlevel1"/>
        <w:tabs>
          <w:tab w:val="left" w:pos="8505"/>
        </w:tabs>
        <w:spacing w:after="120"/>
        <w:ind w:right="379"/>
        <w:rPr>
          <w:lang w:val="en"/>
        </w:rPr>
      </w:pPr>
      <w:r>
        <w:t>Ten out of the 11 telcos published information on their website about how they can be contacted, including available contact methods and operating hours. Telcos also included contact information in their complaints-handling processes published on their websites (see ‘</w:t>
      </w:r>
      <w:r w:rsidRPr="00BC14CF">
        <w:t>Complaints-handling processes</w:t>
      </w:r>
      <w:r>
        <w:t>’ below).</w:t>
      </w:r>
    </w:p>
    <w:p w14:paraId="6E87599E" w14:textId="77777777" w:rsidR="00A717FB" w:rsidRPr="00A30289" w:rsidRDefault="00A717FB" w:rsidP="00A717FB">
      <w:pPr>
        <w:pStyle w:val="Bulletlevel1"/>
        <w:tabs>
          <w:tab w:val="left" w:pos="8505"/>
        </w:tabs>
        <w:spacing w:after="120"/>
        <w:ind w:right="379"/>
        <w:rPr>
          <w:lang w:val="en"/>
        </w:rPr>
      </w:pPr>
      <w:r>
        <w:t>Some telcos made contact information available</w:t>
      </w:r>
      <w:r w:rsidDel="00C4172E">
        <w:t xml:space="preserve"> </w:t>
      </w:r>
      <w:r w:rsidRPr="00D61E6F">
        <w:rPr>
          <w:szCs w:val="20"/>
          <w:lang w:val="en"/>
        </w:rPr>
        <w:t>on</w:t>
      </w:r>
      <w:r w:rsidRPr="00D61E6F">
        <w:t xml:space="preserve"> </w:t>
      </w:r>
      <w:r>
        <w:t xml:space="preserve">their </w:t>
      </w:r>
      <w:r w:rsidRPr="00D61E6F">
        <w:t>bills (</w:t>
      </w:r>
      <w:r>
        <w:t>2</w:t>
      </w:r>
      <w:r w:rsidRPr="00D61E6F">
        <w:t xml:space="preserve"> telcos) and social media platform(s) (</w:t>
      </w:r>
      <w:r>
        <w:t>4</w:t>
      </w:r>
      <w:r w:rsidRPr="00D61E6F">
        <w:t xml:space="preserve"> telcos).</w:t>
      </w:r>
    </w:p>
    <w:p w14:paraId="5985F171" w14:textId="293B14C7" w:rsidR="00A717FB" w:rsidRPr="0097198A" w:rsidRDefault="00A717FB" w:rsidP="00A717FB">
      <w:pPr>
        <w:pStyle w:val="Bulletlevel1"/>
        <w:tabs>
          <w:tab w:val="left" w:pos="8505"/>
        </w:tabs>
        <w:spacing w:after="120"/>
        <w:ind w:right="379"/>
        <w:rPr>
          <w:lang w:val="en"/>
        </w:rPr>
      </w:pPr>
      <w:r>
        <w:t xml:space="preserve">The hours of operation varied across the telcos and often depended on the contact method used, type of contact being made (enquiry or complaint), content of the enquiry or complaint, and when the contact is made (weekday, weekend, or public holiday). At a minimum, all </w:t>
      </w:r>
      <w:r w:rsidR="00964BAC">
        <w:t xml:space="preserve">of the </w:t>
      </w:r>
      <w:r>
        <w:t>telcos allow</w:t>
      </w:r>
      <w:r w:rsidR="00964BAC">
        <w:t>ed</w:t>
      </w:r>
      <w:r>
        <w:t xml:space="preserve"> enquiries and complaints to be made at least during normal business hours.</w:t>
      </w:r>
      <w:r w:rsidDel="00710542">
        <w:t xml:space="preserve"> </w:t>
      </w:r>
    </w:p>
    <w:p w14:paraId="028C5D63" w14:textId="702A6340" w:rsidR="00A717FB" w:rsidRPr="00917757" w:rsidRDefault="00A717FB" w:rsidP="00A717FB">
      <w:pPr>
        <w:pStyle w:val="Bulletlevel1"/>
        <w:tabs>
          <w:tab w:val="left" w:pos="8505"/>
        </w:tabs>
        <w:spacing w:after="240"/>
        <w:ind w:right="380"/>
        <w:rPr>
          <w:lang w:val="en"/>
        </w:rPr>
      </w:pPr>
      <w:r>
        <w:t xml:space="preserve">Five telcos made changes to the hours of operation of their contact methods for enquiries or complaints during the relevant period. Of these, some extended the hours of particular contact methods, while others slightly reduced their contact hours. Generally, changes to the hours a telco could be contacted were updated on </w:t>
      </w:r>
      <w:r w:rsidR="00964BAC">
        <w:t>the</w:t>
      </w:r>
      <w:r>
        <w:t xml:space="preserve"> telco’s website.</w:t>
      </w:r>
    </w:p>
    <w:p w14:paraId="5DE75091" w14:textId="77777777" w:rsidR="00A717FB" w:rsidRPr="00570F40" w:rsidRDefault="00A717FB" w:rsidP="00A717FB">
      <w:pPr>
        <w:pStyle w:val="Heading3"/>
        <w:rPr>
          <w:lang w:eastAsia="en-US"/>
        </w:rPr>
      </w:pPr>
      <w:bookmarkStart w:id="26" w:name="_Toc89269331"/>
      <w:bookmarkStart w:id="27" w:name="_Toc89852609"/>
      <w:r w:rsidRPr="00570F40">
        <w:rPr>
          <w:lang w:eastAsia="en-US"/>
        </w:rPr>
        <w:t>Complaints</w:t>
      </w:r>
      <w:r>
        <w:rPr>
          <w:lang w:eastAsia="en-US"/>
        </w:rPr>
        <w:t>-h</w:t>
      </w:r>
      <w:r w:rsidRPr="00570F40">
        <w:rPr>
          <w:lang w:eastAsia="en-US"/>
        </w:rPr>
        <w:t xml:space="preserve">andling </w:t>
      </w:r>
      <w:r>
        <w:rPr>
          <w:lang w:eastAsia="en-US"/>
        </w:rPr>
        <w:t>p</w:t>
      </w:r>
      <w:r w:rsidRPr="00570F40">
        <w:rPr>
          <w:lang w:eastAsia="en-US"/>
        </w:rPr>
        <w:t>rocesses</w:t>
      </w:r>
      <w:bookmarkEnd w:id="26"/>
      <w:bookmarkEnd w:id="27"/>
    </w:p>
    <w:p w14:paraId="0E0AADF6" w14:textId="77777777" w:rsidR="00A717FB" w:rsidRDefault="00A717FB" w:rsidP="00A717FB">
      <w:pPr>
        <w:pStyle w:val="Paragraphbeforelist"/>
        <w:rPr>
          <w:szCs w:val="20"/>
          <w:lang w:val="en"/>
        </w:rPr>
      </w:pPr>
      <w:r>
        <w:rPr>
          <w:lang w:val="en"/>
        </w:rPr>
        <w:t xml:space="preserve">The Complaints Handling Standard sets out the minimum requirements a telco’s complaints-handling process must meet. These include that the complaints-handling process must: </w:t>
      </w:r>
    </w:p>
    <w:p w14:paraId="4AC07455" w14:textId="77777777" w:rsidR="00A717FB" w:rsidRDefault="00A717FB" w:rsidP="00A717FB">
      <w:pPr>
        <w:pStyle w:val="Bulletlevel1"/>
        <w:tabs>
          <w:tab w:val="left" w:pos="8505"/>
        </w:tabs>
        <w:ind w:right="379"/>
        <w:rPr>
          <w:lang w:val="en"/>
        </w:rPr>
      </w:pPr>
      <w:r>
        <w:rPr>
          <w:lang w:val="en"/>
        </w:rPr>
        <w:t>state that customers have a right to make a complaint (paragraph 8(1)(f))</w:t>
      </w:r>
    </w:p>
    <w:p w14:paraId="543BC309" w14:textId="77777777" w:rsidR="00A717FB" w:rsidRDefault="00A717FB" w:rsidP="00A717FB">
      <w:pPr>
        <w:pStyle w:val="Bulletlevel1"/>
        <w:tabs>
          <w:tab w:val="left" w:pos="8505"/>
        </w:tabs>
        <w:ind w:right="379"/>
        <w:rPr>
          <w:lang w:val="en"/>
        </w:rPr>
      </w:pPr>
      <w:r>
        <w:rPr>
          <w:lang w:val="en"/>
        </w:rPr>
        <w:t>set out how a customer can make a complaint and monitor the progress of their complaint (paragraph 8(1)(g))</w:t>
      </w:r>
    </w:p>
    <w:p w14:paraId="13B6082A" w14:textId="77777777" w:rsidR="00A717FB" w:rsidRDefault="00A717FB" w:rsidP="00A717FB">
      <w:pPr>
        <w:pStyle w:val="Bulletlevel1"/>
        <w:tabs>
          <w:tab w:val="left" w:pos="8505"/>
        </w:tabs>
        <w:ind w:right="379"/>
        <w:rPr>
          <w:lang w:val="en"/>
        </w:rPr>
      </w:pPr>
      <w:r w:rsidRPr="00D87194">
        <w:rPr>
          <w:lang w:val="en"/>
        </w:rPr>
        <w:t>specif</w:t>
      </w:r>
      <w:r>
        <w:rPr>
          <w:lang w:val="en"/>
        </w:rPr>
        <w:t xml:space="preserve">y </w:t>
      </w:r>
      <w:r w:rsidRPr="00D87194">
        <w:rPr>
          <w:lang w:val="en"/>
        </w:rPr>
        <w:t xml:space="preserve">the phone number, street or post office box address, email address and web address where a </w:t>
      </w:r>
      <w:r>
        <w:rPr>
          <w:lang w:val="en"/>
        </w:rPr>
        <w:t>customer</w:t>
      </w:r>
      <w:r w:rsidRPr="00D87194">
        <w:rPr>
          <w:lang w:val="en"/>
        </w:rPr>
        <w:t xml:space="preserve"> can make a complaint (</w:t>
      </w:r>
      <w:r>
        <w:rPr>
          <w:lang w:val="en"/>
        </w:rPr>
        <w:t>paragraph</w:t>
      </w:r>
      <w:r w:rsidRPr="00D87194">
        <w:rPr>
          <w:lang w:val="en"/>
        </w:rPr>
        <w:t xml:space="preserve"> 8(1)(k</w:t>
      </w:r>
      <w:r>
        <w:rPr>
          <w:lang w:val="en"/>
        </w:rPr>
        <w:t>))</w:t>
      </w:r>
    </w:p>
    <w:p w14:paraId="4963E935" w14:textId="77777777" w:rsidR="00A717FB" w:rsidRDefault="00A717FB" w:rsidP="00A717FB">
      <w:pPr>
        <w:pStyle w:val="Bulletlevel1"/>
        <w:tabs>
          <w:tab w:val="left" w:pos="8505"/>
        </w:tabs>
        <w:ind w:right="379"/>
        <w:rPr>
          <w:lang w:val="en"/>
        </w:rPr>
      </w:pPr>
      <w:r>
        <w:rPr>
          <w:lang w:val="en"/>
        </w:rPr>
        <w:lastRenderedPageBreak/>
        <w:t>state that members of its personnel will provide customers with help to formulate, make and progress a complaint, and to help consumers with accessibility requirements or disabilities, and consumers from non-English speaking backgrounds or those suffering financial hardship (subparagraph 8(1)(l)(ii))</w:t>
      </w:r>
    </w:p>
    <w:p w14:paraId="18F667B4" w14:textId="69F10BA6" w:rsidR="00A717FB" w:rsidRDefault="00A717FB" w:rsidP="00A717FB">
      <w:pPr>
        <w:pStyle w:val="Bulletlevel1last"/>
        <w:rPr>
          <w:lang w:val="en"/>
        </w:rPr>
      </w:pPr>
      <w:r>
        <w:rPr>
          <w:lang w:val="en"/>
        </w:rPr>
        <w:t>allow for customers to nominate a representative to make and handle a complaint (paragraph 8(1)(m)</w:t>
      </w:r>
      <w:r w:rsidR="00BC14CF">
        <w:rPr>
          <w:lang w:val="en"/>
        </w:rPr>
        <w:t>)</w:t>
      </w:r>
      <w:r>
        <w:rPr>
          <w:lang w:val="en"/>
        </w:rPr>
        <w:t>.</w:t>
      </w:r>
    </w:p>
    <w:p w14:paraId="3FF528E0" w14:textId="77777777" w:rsidR="00A717FB" w:rsidRPr="006A75E0" w:rsidDel="006A75E0" w:rsidRDefault="00A717FB" w:rsidP="00C2267D">
      <w:pPr>
        <w:pStyle w:val="Paragraph"/>
        <w:rPr>
          <w:lang w:val="en"/>
        </w:rPr>
      </w:pPr>
      <w:r>
        <w:rPr>
          <w:lang w:val="en"/>
        </w:rPr>
        <w:t xml:space="preserve">Telcos must also ensure there is a link on the homepage of their website via which a consumer can access information that sets out how to contact the telco to make a complaint or enquiry (paragraph 8(3)(a)). </w:t>
      </w:r>
    </w:p>
    <w:p w14:paraId="3B2DF3F7" w14:textId="7A8D34CC" w:rsidR="00A717FB" w:rsidRDefault="00A717FB" w:rsidP="00C2267D">
      <w:pPr>
        <w:pStyle w:val="Paragraphbeforelist"/>
        <w:keepNext/>
        <w:keepLines/>
        <w:rPr>
          <w:lang w:val="en"/>
        </w:rPr>
      </w:pPr>
      <w:r>
        <w:rPr>
          <w:lang w:val="en"/>
        </w:rPr>
        <w:t xml:space="preserve">Our review found that </w:t>
      </w:r>
      <w:proofErr w:type="gramStart"/>
      <w:r>
        <w:rPr>
          <w:lang w:val="en"/>
        </w:rPr>
        <w:t xml:space="preserve">all </w:t>
      </w:r>
      <w:r w:rsidR="004670B6">
        <w:rPr>
          <w:lang w:val="en"/>
        </w:rPr>
        <w:t>of</w:t>
      </w:r>
      <w:proofErr w:type="gramEnd"/>
      <w:r w:rsidR="004670B6">
        <w:rPr>
          <w:lang w:val="en"/>
        </w:rPr>
        <w:t xml:space="preserve"> the </w:t>
      </w:r>
      <w:r>
        <w:rPr>
          <w:lang w:val="en"/>
        </w:rPr>
        <w:t>telco complaints-handling processes:</w:t>
      </w:r>
    </w:p>
    <w:p w14:paraId="6CF5155B" w14:textId="77777777" w:rsidR="00A717FB" w:rsidRPr="006A75E0" w:rsidRDefault="00A717FB" w:rsidP="00C2267D">
      <w:pPr>
        <w:pStyle w:val="Bulletlevel1"/>
        <w:keepNext/>
        <w:keepLines/>
        <w:rPr>
          <w:lang w:val="en"/>
        </w:rPr>
      </w:pPr>
      <w:r w:rsidRPr="006A75E0">
        <w:rPr>
          <w:lang w:val="en"/>
        </w:rPr>
        <w:t xml:space="preserve">are easily accessible on the telcos’ websites </w:t>
      </w:r>
    </w:p>
    <w:p w14:paraId="114140F8" w14:textId="77777777" w:rsidR="00A717FB" w:rsidRPr="006A75E0" w:rsidRDefault="00A717FB" w:rsidP="00C2267D">
      <w:pPr>
        <w:pStyle w:val="Bulletlevel1"/>
        <w:keepNext/>
        <w:keepLines/>
        <w:tabs>
          <w:tab w:val="left" w:pos="8505"/>
        </w:tabs>
        <w:ind w:right="379"/>
        <w:rPr>
          <w:lang w:val="en"/>
        </w:rPr>
      </w:pPr>
      <w:r w:rsidRPr="006A75E0">
        <w:rPr>
          <w:lang w:val="en"/>
        </w:rPr>
        <w:t xml:space="preserve">acknowledge that </w:t>
      </w:r>
      <w:r>
        <w:rPr>
          <w:lang w:val="en"/>
        </w:rPr>
        <w:t>customers</w:t>
      </w:r>
      <w:r w:rsidRPr="006A75E0">
        <w:rPr>
          <w:lang w:val="en"/>
        </w:rPr>
        <w:t xml:space="preserve"> have a right to make a complaint</w:t>
      </w:r>
    </w:p>
    <w:p w14:paraId="0F6615C8" w14:textId="77777777" w:rsidR="00A717FB" w:rsidRDefault="00A717FB" w:rsidP="00C2267D">
      <w:pPr>
        <w:pStyle w:val="Bulletlevel1"/>
        <w:keepNext/>
        <w:keepLines/>
        <w:tabs>
          <w:tab w:val="left" w:pos="8505"/>
        </w:tabs>
        <w:ind w:right="379"/>
        <w:rPr>
          <w:lang w:val="en"/>
        </w:rPr>
      </w:pPr>
      <w:r>
        <w:rPr>
          <w:lang w:val="en"/>
        </w:rPr>
        <w:t>set out how customers can make a complaint and monitor the progress of their complaint</w:t>
      </w:r>
    </w:p>
    <w:p w14:paraId="5A5E4929" w14:textId="77777777" w:rsidR="00A717FB" w:rsidRPr="006A75E0" w:rsidRDefault="00A717FB" w:rsidP="00C2267D">
      <w:pPr>
        <w:pStyle w:val="Bulletlevel1"/>
        <w:keepNext/>
        <w:keepLines/>
        <w:tabs>
          <w:tab w:val="left" w:pos="8505"/>
        </w:tabs>
        <w:ind w:right="379"/>
        <w:rPr>
          <w:lang w:val="en"/>
        </w:rPr>
      </w:pPr>
      <w:r w:rsidRPr="006A75E0">
        <w:rPr>
          <w:lang w:val="en"/>
        </w:rPr>
        <w:t xml:space="preserve">allow </w:t>
      </w:r>
      <w:r>
        <w:rPr>
          <w:lang w:val="en"/>
        </w:rPr>
        <w:t>customers</w:t>
      </w:r>
      <w:r w:rsidRPr="006A75E0">
        <w:rPr>
          <w:lang w:val="en"/>
        </w:rPr>
        <w:t xml:space="preserve"> to nominate a representative to make and handle a complaint</w:t>
      </w:r>
    </w:p>
    <w:p w14:paraId="6E2989E0" w14:textId="77777777" w:rsidR="00A717FB" w:rsidRDefault="00A717FB" w:rsidP="00C2267D">
      <w:pPr>
        <w:pStyle w:val="Bulletlevel1last"/>
        <w:keepNext/>
        <w:keepLines/>
        <w:rPr>
          <w:lang w:val="en"/>
        </w:rPr>
      </w:pPr>
      <w:r>
        <w:rPr>
          <w:lang w:val="en"/>
        </w:rPr>
        <w:t>provide information about how customers can obtain additional assistance when making a complaint if required, including information about the National Relay Service</w:t>
      </w:r>
      <w:r w:rsidRPr="00741C7A">
        <w:rPr>
          <w:vertAlign w:val="superscript"/>
        </w:rPr>
        <w:footnoteReference w:id="9"/>
      </w:r>
      <w:r w:rsidRPr="00741C7A">
        <w:rPr>
          <w:vertAlign w:val="superscript"/>
          <w:lang w:val="en"/>
        </w:rPr>
        <w:t xml:space="preserve"> </w:t>
      </w:r>
      <w:r>
        <w:rPr>
          <w:lang w:val="en"/>
        </w:rPr>
        <w:t>and the availability of translating and interpreting services.</w:t>
      </w:r>
    </w:p>
    <w:p w14:paraId="4A9B4A5D" w14:textId="77777777" w:rsidR="00A717FB" w:rsidRDefault="00A717FB" w:rsidP="00A717FB">
      <w:pPr>
        <w:pStyle w:val="Paragraph"/>
        <w:rPr>
          <w:lang w:val="en"/>
        </w:rPr>
      </w:pPr>
      <w:bookmarkStart w:id="28" w:name="_Hlk87434135"/>
      <w:r>
        <w:rPr>
          <w:lang w:val="en"/>
        </w:rPr>
        <w:t xml:space="preserve">However, our review also found that the complaints-handling processes of </w:t>
      </w:r>
      <w:r w:rsidRPr="009D7AF7">
        <w:rPr>
          <w:lang w:val="en"/>
        </w:rPr>
        <w:t>2</w:t>
      </w:r>
      <w:r w:rsidRPr="00126814">
        <w:rPr>
          <w:lang w:val="en"/>
        </w:rPr>
        <w:t xml:space="preserve"> telcos </w:t>
      </w:r>
      <w:r>
        <w:rPr>
          <w:lang w:val="en"/>
        </w:rPr>
        <w:t>lacked sufficient detail about all the contact methods a customer could use to make a complaint. We will provide feedback to those telcos to assist them in improving their processes.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6E2194" w14:paraId="4D126861" w14:textId="77777777" w:rsidTr="006E2194">
        <w:trPr>
          <w:cantSplit/>
        </w:trPr>
        <w:tc>
          <w:tcPr>
            <w:tcW w:w="851" w:type="dxa"/>
          </w:tcPr>
          <w:p w14:paraId="4280B285" w14:textId="77777777" w:rsidR="00A717FB" w:rsidRDefault="00A717FB" w:rsidP="00FD09AE">
            <w:pPr>
              <w:pStyle w:val="Paragraph"/>
            </w:pPr>
            <w:r>
              <w:rPr>
                <w:b/>
                <w:i/>
                <w:noProof/>
                <w:szCs w:val="20"/>
              </w:rPr>
              <w:drawing>
                <wp:inline distT="0" distB="0" distL="0" distR="0" wp14:anchorId="47B1B7D3" wp14:editId="4E4CFE5B">
                  <wp:extent cx="482600" cy="406400"/>
                  <wp:effectExtent l="0" t="0" r="0"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5E4D5EE6" w14:textId="77777777" w:rsidR="00A717FB" w:rsidRDefault="00A717FB" w:rsidP="006E2194">
            <w:pPr>
              <w:pStyle w:val="Paragraph"/>
              <w:spacing w:before="60" w:after="60"/>
              <w:ind w:left="113"/>
              <w:rPr>
                <w:b/>
                <w:i/>
                <w:szCs w:val="20"/>
              </w:rPr>
            </w:pPr>
            <w:r>
              <w:rPr>
                <w:b/>
                <w:i/>
                <w:szCs w:val="20"/>
              </w:rPr>
              <w:t>Our observations</w:t>
            </w:r>
          </w:p>
          <w:p w14:paraId="593E7B70" w14:textId="7236E370" w:rsidR="00A717FB" w:rsidRDefault="00A717FB" w:rsidP="00FD09AE">
            <w:pPr>
              <w:pStyle w:val="Paragraph"/>
              <w:spacing w:after="120"/>
              <w:ind w:left="113"/>
            </w:pPr>
            <w:r w:rsidRPr="00D8227D">
              <w:t xml:space="preserve">Overall, </w:t>
            </w:r>
            <w:r w:rsidRPr="00114A62">
              <w:t xml:space="preserve">we found that </w:t>
            </w:r>
            <w:r w:rsidR="005E3775">
              <w:t xml:space="preserve">the </w:t>
            </w:r>
            <w:r w:rsidRPr="00114A62">
              <w:t xml:space="preserve">telcos complied with their obligations to inform </w:t>
            </w:r>
            <w:r>
              <w:t>customers</w:t>
            </w:r>
            <w:r w:rsidRPr="00114A62">
              <w:t xml:space="preserve"> about </w:t>
            </w:r>
            <w:r>
              <w:t>the ways in which they can</w:t>
            </w:r>
            <w:r w:rsidRPr="00114A62">
              <w:t xml:space="preserve"> contact the</w:t>
            </w:r>
            <w:r>
              <w:t xml:space="preserve"> telco to make an enquiry or complaint,</w:t>
            </w:r>
            <w:r w:rsidRPr="00114A62">
              <w:t xml:space="preserve"> and </w:t>
            </w:r>
            <w:r>
              <w:t>to provide details about the availability of these contact methods.</w:t>
            </w:r>
          </w:p>
        </w:tc>
      </w:tr>
    </w:tbl>
    <w:p w14:paraId="563B3245" w14:textId="77777777" w:rsidR="00A717FB" w:rsidRPr="009551EB" w:rsidRDefault="00A717FB" w:rsidP="00A717FB">
      <w:pPr>
        <w:pStyle w:val="Heading2"/>
      </w:pPr>
      <w:bookmarkStart w:id="29" w:name="_Toc89269332"/>
      <w:bookmarkStart w:id="30" w:name="_Toc89852610"/>
      <w:bookmarkEnd w:id="28"/>
      <w:r>
        <w:t>Average wait times</w:t>
      </w:r>
      <w:bookmarkEnd w:id="29"/>
      <w:bookmarkEnd w:id="30"/>
    </w:p>
    <w:p w14:paraId="38046386" w14:textId="0A5EA2BE" w:rsidR="00A717FB" w:rsidRDefault="00A717FB" w:rsidP="00A717FB">
      <w:pPr>
        <w:pStyle w:val="Paragraph"/>
        <w:rPr>
          <w:lang w:val="en"/>
        </w:rPr>
      </w:pPr>
      <w:r w:rsidRPr="00A77BD1">
        <w:rPr>
          <w:lang w:val="en"/>
        </w:rPr>
        <w:t xml:space="preserve">Under the TCP Code, telcos are required </w:t>
      </w:r>
      <w:r>
        <w:rPr>
          <w:lang w:val="en"/>
        </w:rPr>
        <w:t xml:space="preserve">to </w:t>
      </w:r>
      <w:r w:rsidRPr="00DC6050">
        <w:rPr>
          <w:lang w:val="en"/>
        </w:rPr>
        <w:t xml:space="preserve">monitor average wait times experienced by </w:t>
      </w:r>
      <w:r>
        <w:rPr>
          <w:lang w:val="en"/>
        </w:rPr>
        <w:t>c</w:t>
      </w:r>
      <w:r w:rsidRPr="00DC6050">
        <w:rPr>
          <w:lang w:val="en"/>
        </w:rPr>
        <w:t xml:space="preserve">ustomers </w:t>
      </w:r>
      <w:r>
        <w:rPr>
          <w:lang w:val="en"/>
        </w:rPr>
        <w:t xml:space="preserve">making </w:t>
      </w:r>
      <w:proofErr w:type="gramStart"/>
      <w:r>
        <w:rPr>
          <w:lang w:val="en"/>
        </w:rPr>
        <w:t>enquiries,</w:t>
      </w:r>
      <w:r w:rsidRPr="00DC6050">
        <w:rPr>
          <w:lang w:val="en"/>
        </w:rPr>
        <w:t xml:space="preserve"> and</w:t>
      </w:r>
      <w:proofErr w:type="gramEnd"/>
      <w:r w:rsidRPr="00DC6050">
        <w:rPr>
          <w:lang w:val="en"/>
        </w:rPr>
        <w:t xml:space="preserve"> </w:t>
      </w:r>
      <w:r w:rsidR="00805CBB">
        <w:rPr>
          <w:lang w:val="en"/>
        </w:rPr>
        <w:t xml:space="preserve">must </w:t>
      </w:r>
      <w:r w:rsidRPr="00DC6050">
        <w:rPr>
          <w:lang w:val="en"/>
        </w:rPr>
        <w:t xml:space="preserve">seek to keep </w:t>
      </w:r>
      <w:r>
        <w:rPr>
          <w:lang w:val="en"/>
        </w:rPr>
        <w:t xml:space="preserve">these </w:t>
      </w:r>
      <w:r w:rsidRPr="00DC6050">
        <w:rPr>
          <w:lang w:val="en"/>
        </w:rPr>
        <w:t>to a reasonable minimum in the circumstances</w:t>
      </w:r>
      <w:r>
        <w:rPr>
          <w:lang w:val="en"/>
        </w:rPr>
        <w:t xml:space="preserve"> (clause 4.7.1(b)).</w:t>
      </w:r>
      <w:r w:rsidRPr="00DC6050">
        <w:rPr>
          <w:lang w:val="en"/>
        </w:rPr>
        <w:t xml:space="preserve"> </w:t>
      </w:r>
    </w:p>
    <w:p w14:paraId="1B6AD915" w14:textId="77777777" w:rsidR="00A717FB" w:rsidRDefault="00A717FB" w:rsidP="00A717FB">
      <w:pPr>
        <w:pStyle w:val="Paragraphbeforelist"/>
      </w:pPr>
      <w:r>
        <w:t>We asked</w:t>
      </w:r>
      <w:r w:rsidDel="004715E5">
        <w:t xml:space="preserve"> </w:t>
      </w:r>
      <w:r>
        <w:t>telcos to provide:</w:t>
      </w:r>
    </w:p>
    <w:p w14:paraId="6D16C674" w14:textId="77777777" w:rsidR="00A717FB" w:rsidRDefault="00A717FB" w:rsidP="00A717FB">
      <w:pPr>
        <w:pStyle w:val="Bulletlevel1"/>
      </w:pPr>
      <w:r>
        <w:t>information on the systems and processes they have in place for monitoring average wait times</w:t>
      </w:r>
      <w:r>
        <w:rPr>
          <w:rStyle w:val="FootnoteReference"/>
        </w:rPr>
        <w:footnoteReference w:id="10"/>
      </w:r>
      <w:r>
        <w:t xml:space="preserve"> for customer service enquiries</w:t>
      </w:r>
    </w:p>
    <w:p w14:paraId="1DC84974" w14:textId="77777777" w:rsidR="00A717FB" w:rsidRDefault="00A717FB" w:rsidP="00A717FB">
      <w:pPr>
        <w:pStyle w:val="Bulletlevel1"/>
      </w:pPr>
      <w:r>
        <w:t>a summary of any action taken to keep average wait times to a reasonable minimum and what, if any, targets applied to those wait times</w:t>
      </w:r>
    </w:p>
    <w:p w14:paraId="27B69D9E" w14:textId="77777777" w:rsidR="00A717FB" w:rsidRDefault="00A717FB" w:rsidP="00A717FB">
      <w:pPr>
        <w:pStyle w:val="Bulletlevel1last"/>
      </w:pPr>
      <w:r>
        <w:lastRenderedPageBreak/>
        <w:t xml:space="preserve">information on their average wait times. </w:t>
      </w:r>
    </w:p>
    <w:p w14:paraId="23C96BE6" w14:textId="01F60081" w:rsidR="00A717FB" w:rsidRPr="00D37992" w:rsidRDefault="00A717FB" w:rsidP="00A717FB">
      <w:pPr>
        <w:pStyle w:val="Paragraphbeforelist"/>
      </w:pPr>
      <w:r>
        <w:t>Our review of the responses received indicated that all</w:t>
      </w:r>
      <w:r w:rsidRPr="005B4E4B">
        <w:t xml:space="preserve"> </w:t>
      </w:r>
      <w:r w:rsidR="0009604B">
        <w:t xml:space="preserve">of the </w:t>
      </w:r>
      <w:r w:rsidRPr="005B4E4B">
        <w:t>telcos</w:t>
      </w:r>
      <w:r w:rsidRPr="00D37992">
        <w:t xml:space="preserve"> </w:t>
      </w:r>
      <w:r w:rsidR="0009604B">
        <w:t>had</w:t>
      </w:r>
      <w:r w:rsidRPr="00D37992">
        <w:t xml:space="preserve"> systems and processes in place for </w:t>
      </w:r>
      <w:r>
        <w:t xml:space="preserve">monitoring average wait times for customer service enquiries. These include: </w:t>
      </w:r>
    </w:p>
    <w:p w14:paraId="013D248F" w14:textId="15DA9A0B" w:rsidR="00A717FB" w:rsidRPr="00417EBB" w:rsidRDefault="00A717FB" w:rsidP="00A717FB">
      <w:pPr>
        <w:pStyle w:val="Bulletlevel1"/>
      </w:pPr>
      <w:proofErr w:type="spellStart"/>
      <w:r>
        <w:rPr>
          <w:lang w:val="en"/>
        </w:rPr>
        <w:t>u</w:t>
      </w:r>
      <w:r w:rsidRPr="00032340">
        <w:rPr>
          <w:lang w:val="en"/>
        </w:rPr>
        <w:t>ndertak</w:t>
      </w:r>
      <w:r w:rsidRPr="00417EBB">
        <w:t>ing</w:t>
      </w:r>
      <w:proofErr w:type="spellEnd"/>
      <w:r w:rsidRPr="00417EBB">
        <w:t xml:space="preserve"> real-time monitoring of wait times across a range of contact methods, including phone, online and social media (11 telcos)</w:t>
      </w:r>
    </w:p>
    <w:p w14:paraId="21B038CD" w14:textId="7D3A4489" w:rsidR="00A717FB" w:rsidRPr="00417EBB" w:rsidRDefault="00A717FB" w:rsidP="00A717FB">
      <w:pPr>
        <w:pStyle w:val="Bulletlevel1"/>
      </w:pPr>
      <w:r>
        <w:t>r</w:t>
      </w:r>
      <w:r w:rsidRPr="00417EBB">
        <w:t>egular internal reporting on wait</w:t>
      </w:r>
      <w:r>
        <w:t>-</w:t>
      </w:r>
      <w:r w:rsidRPr="00417EBB">
        <w:t>time performance, with one telco advising that hourly reports are provided to management</w:t>
      </w:r>
    </w:p>
    <w:p w14:paraId="007FC275" w14:textId="02A2B9B0" w:rsidR="00A717FB" w:rsidRPr="002744FE" w:rsidRDefault="00A717FB" w:rsidP="00A717FB">
      <w:pPr>
        <w:pStyle w:val="Bulletlevel1"/>
        <w:rPr>
          <w:lang w:val="en"/>
        </w:rPr>
      </w:pPr>
      <w:proofErr w:type="spellStart"/>
      <w:r>
        <w:t>i</w:t>
      </w:r>
      <w:r w:rsidRPr="00417EBB">
        <w:t>mplementin</w:t>
      </w:r>
      <w:proofErr w:type="spellEnd"/>
      <w:r w:rsidRPr="00032340">
        <w:rPr>
          <w:lang w:val="en"/>
        </w:rPr>
        <w:t>g workforce management actions where necessary (</w:t>
      </w:r>
      <w:r>
        <w:rPr>
          <w:lang w:val="en"/>
        </w:rPr>
        <w:t>6</w:t>
      </w:r>
      <w:r w:rsidRPr="00032340">
        <w:rPr>
          <w:lang w:val="en"/>
        </w:rPr>
        <w:t xml:space="preserve"> telcos</w:t>
      </w:r>
      <w:r w:rsidRPr="002744FE">
        <w:rPr>
          <w:lang w:val="en"/>
        </w:rPr>
        <w:t xml:space="preserve">). These include rostering more staff on during peak periods and shifting teams from one contact </w:t>
      </w:r>
      <w:r>
        <w:rPr>
          <w:lang w:val="en"/>
        </w:rPr>
        <w:t>method</w:t>
      </w:r>
      <w:r w:rsidRPr="002744FE">
        <w:rPr>
          <w:lang w:val="en"/>
        </w:rPr>
        <w:t xml:space="preserve"> to another as required</w:t>
      </w:r>
    </w:p>
    <w:p w14:paraId="4053A10A" w14:textId="37BA553A" w:rsidR="00A717FB" w:rsidRPr="00032340" w:rsidRDefault="00A717FB" w:rsidP="00A717FB">
      <w:pPr>
        <w:pStyle w:val="Bulletlevel1"/>
        <w:tabs>
          <w:tab w:val="left" w:pos="8505"/>
        </w:tabs>
        <w:spacing w:after="240"/>
        <w:ind w:right="380"/>
        <w:rPr>
          <w:lang w:val="en"/>
        </w:rPr>
      </w:pPr>
      <w:r>
        <w:rPr>
          <w:lang w:val="en"/>
        </w:rPr>
        <w:t>s</w:t>
      </w:r>
      <w:r w:rsidRPr="002744FE">
        <w:rPr>
          <w:lang w:val="en"/>
        </w:rPr>
        <w:t xml:space="preserve">etting internal targets. </w:t>
      </w:r>
      <w:r>
        <w:rPr>
          <w:lang w:val="en"/>
        </w:rPr>
        <w:t>Two</w:t>
      </w:r>
      <w:r w:rsidRPr="002744FE">
        <w:rPr>
          <w:lang w:val="en"/>
        </w:rPr>
        <w:t xml:space="preserve"> telcos provided specific targets for phone queues, ranging from 90 seconds to </w:t>
      </w:r>
      <w:r>
        <w:rPr>
          <w:lang w:val="en"/>
        </w:rPr>
        <w:t>5</w:t>
      </w:r>
      <w:r w:rsidRPr="00D5298D">
        <w:rPr>
          <w:lang w:val="en"/>
        </w:rPr>
        <w:t xml:space="preserve"> minutes. </w:t>
      </w:r>
      <w:r>
        <w:rPr>
          <w:lang w:val="en"/>
        </w:rPr>
        <w:t>Two</w:t>
      </w:r>
      <w:r w:rsidRPr="00D5298D">
        <w:rPr>
          <w:lang w:val="en"/>
        </w:rPr>
        <w:t xml:space="preserve"> telcos </w:t>
      </w:r>
      <w:r w:rsidRPr="00032340">
        <w:rPr>
          <w:lang w:val="en"/>
        </w:rPr>
        <w:t xml:space="preserve">also provided specific targets for responding to online enquiries, ranging from </w:t>
      </w:r>
      <w:r>
        <w:rPr>
          <w:lang w:val="en"/>
        </w:rPr>
        <w:t>fewer</w:t>
      </w:r>
      <w:r w:rsidRPr="00032340">
        <w:rPr>
          <w:lang w:val="en"/>
        </w:rPr>
        <w:t xml:space="preserve"> than </w:t>
      </w:r>
      <w:r>
        <w:rPr>
          <w:lang w:val="en"/>
        </w:rPr>
        <w:t>5</w:t>
      </w:r>
      <w:r w:rsidRPr="00032340">
        <w:rPr>
          <w:lang w:val="en"/>
        </w:rPr>
        <w:t xml:space="preserve"> minutes to </w:t>
      </w:r>
      <w:r>
        <w:rPr>
          <w:lang w:val="en"/>
        </w:rPr>
        <w:t>4</w:t>
      </w:r>
      <w:r w:rsidRPr="00032340">
        <w:rPr>
          <w:lang w:val="en"/>
        </w:rPr>
        <w:t xml:space="preserve"> hours. </w:t>
      </w:r>
    </w:p>
    <w:p w14:paraId="6355C400" w14:textId="77777777" w:rsidR="00A717FB" w:rsidRDefault="00A717FB" w:rsidP="00A717FB">
      <w:pPr>
        <w:pStyle w:val="ListBullet"/>
        <w:numPr>
          <w:ilvl w:val="0"/>
          <w:numId w:val="0"/>
        </w:numPr>
        <w:spacing w:after="240"/>
        <w:rPr>
          <w:lang w:val="en"/>
        </w:rPr>
      </w:pPr>
      <w:r>
        <w:rPr>
          <w:lang w:val="en"/>
        </w:rPr>
        <w:t>The monthly average initial time a caller had to wait when contacting their telco by phone varied by telco over the relevant period</w:t>
      </w:r>
      <w:r w:rsidRPr="008F1D72">
        <w:rPr>
          <w:lang w:val="en"/>
        </w:rPr>
        <w:t xml:space="preserve">, ranging </w:t>
      </w:r>
      <w:r w:rsidRPr="009F6124">
        <w:rPr>
          <w:lang w:val="en"/>
        </w:rPr>
        <w:t xml:space="preserve">from 9 seconds to just over 9 minutes. Half of the telcos had at least one month where the average wait time exceeded 5 minutes (see </w:t>
      </w:r>
      <w:r w:rsidRPr="008F1D72">
        <w:rPr>
          <w:lang w:val="en"/>
        </w:rPr>
        <w:t>Figure 3).</w:t>
      </w:r>
    </w:p>
    <w:p w14:paraId="6C4D2D02" w14:textId="77777777" w:rsidR="00A717FB" w:rsidRPr="008F1D72" w:rsidRDefault="00A717FB" w:rsidP="00A717FB">
      <w:pPr>
        <w:pStyle w:val="ListBullet"/>
        <w:numPr>
          <w:ilvl w:val="0"/>
          <w:numId w:val="0"/>
        </w:numPr>
        <w:spacing w:after="240"/>
        <w:rPr>
          <w:iCs/>
          <w:lang w:val="en"/>
        </w:rPr>
      </w:pPr>
      <w:r>
        <w:rPr>
          <w:lang w:val="en"/>
        </w:rPr>
        <w:t>The three digital-preferred telcos did not provide any call waiting or call abandonment data for customers making enquiries. This is because their customer service models rely predominately on online methods, with the phone reserved for customers making complaints.</w:t>
      </w:r>
    </w:p>
    <w:p w14:paraId="67C48CFA" w14:textId="77777777" w:rsidR="00A717FB" w:rsidRPr="00702EA1" w:rsidRDefault="00A717FB" w:rsidP="00A717FB">
      <w:pPr>
        <w:pStyle w:val="Figureheading"/>
        <w:tabs>
          <w:tab w:val="left" w:pos="8505"/>
        </w:tabs>
        <w:ind w:right="379"/>
      </w:pPr>
      <w:r>
        <w:t xml:space="preserve">Monthly average wait times for </w:t>
      </w:r>
      <w:r w:rsidDel="00DF1BF0">
        <w:t xml:space="preserve">the </w:t>
      </w:r>
      <w:r>
        <w:t>phone contact method</w:t>
      </w:r>
    </w:p>
    <w:p w14:paraId="7A613858" w14:textId="77777777" w:rsidR="00A717FB" w:rsidRPr="00FA6603" w:rsidRDefault="00A717FB" w:rsidP="00A717FB">
      <w:pPr>
        <w:pStyle w:val="ACMAHeading3"/>
        <w:tabs>
          <w:tab w:val="left" w:pos="8505"/>
        </w:tabs>
        <w:spacing w:before="80" w:after="80"/>
        <w:ind w:right="379"/>
        <w:rPr>
          <w:lang w:val="en-AU"/>
        </w:rPr>
      </w:pPr>
      <w:r>
        <w:rPr>
          <w:noProof/>
        </w:rPr>
        <w:drawing>
          <wp:inline distT="0" distB="0" distL="0" distR="0" wp14:anchorId="1C0896F5" wp14:editId="0F10559D">
            <wp:extent cx="5848242" cy="2773437"/>
            <wp:effectExtent l="0" t="0" r="635" b="8255"/>
            <wp:docPr id="8" name="Chart 8" descr="Chart showing monthly average wait times for the phone contact method">
              <a:extLst xmlns:a="http://schemas.openxmlformats.org/drawingml/2006/main">
                <a:ext uri="{FF2B5EF4-FFF2-40B4-BE49-F238E27FC236}">
                  <a16:creationId xmlns:a16="http://schemas.microsoft.com/office/drawing/2014/main" id="{957932E4-2EEF-494D-AFC4-330276196FA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EBB8CE3" w14:textId="158F8410" w:rsidR="00A717FB" w:rsidRDefault="00A717FB" w:rsidP="00A717FB">
      <w:pPr>
        <w:pStyle w:val="Paragraph"/>
        <w:spacing w:before="240"/>
        <w:rPr>
          <w:lang w:val="en"/>
        </w:rPr>
      </w:pPr>
      <w:r>
        <w:rPr>
          <w:lang w:val="en"/>
        </w:rPr>
        <w:t>Table 1 below compares the average call wait-time performance between 1 January and 30 June 2021</w:t>
      </w:r>
      <w:r w:rsidDel="00BC139C">
        <w:rPr>
          <w:lang w:val="en"/>
        </w:rPr>
        <w:t xml:space="preserve"> </w:t>
      </w:r>
      <w:r>
        <w:rPr>
          <w:lang w:val="en"/>
        </w:rPr>
        <w:t xml:space="preserve">with the corresponding period in 2018 for the 4 largest telcos involved in this audit (Telstra, Optus, Vodafone and iiNet). We do not have historical data for the other telcos </w:t>
      </w:r>
      <w:r w:rsidR="009B17C2">
        <w:rPr>
          <w:lang w:val="en"/>
        </w:rPr>
        <w:t xml:space="preserve">involved in this audit </w:t>
      </w:r>
      <w:r>
        <w:rPr>
          <w:lang w:val="en"/>
        </w:rPr>
        <w:t>to enable more comparisons.</w:t>
      </w:r>
    </w:p>
    <w:p w14:paraId="7C18E9A8" w14:textId="6B2030F6" w:rsidR="00A717FB" w:rsidRDefault="00A717FB" w:rsidP="006E2194">
      <w:pPr>
        <w:pStyle w:val="Paragraph"/>
        <w:keepNext/>
        <w:keepLines/>
        <w:rPr>
          <w:lang w:val="en"/>
        </w:rPr>
      </w:pPr>
      <w:r>
        <w:rPr>
          <w:lang w:val="en"/>
        </w:rPr>
        <w:lastRenderedPageBreak/>
        <w:t xml:space="preserve">For 3 of the 4 largest telcos, there was an improvement in average call wait times </w:t>
      </w:r>
      <w:r>
        <w:t>from the corresponding period in 2018</w:t>
      </w:r>
      <w:r>
        <w:rPr>
          <w:lang w:val="en"/>
        </w:rPr>
        <w:t xml:space="preserve">. </w:t>
      </w:r>
      <w:r w:rsidRPr="009F6124">
        <w:rPr>
          <w:lang w:val="en"/>
        </w:rPr>
        <w:t xml:space="preserve">These 3 telcos also had an average call wait time of under 80 seconds (1:20) from 1 January to 30 June 2021. </w:t>
      </w:r>
      <w:r w:rsidRPr="009F6124">
        <w:t>However, the other telco experienced an increased average call wait</w:t>
      </w:r>
      <w:r>
        <w:t>-</w:t>
      </w:r>
      <w:r w:rsidRPr="009F6124">
        <w:t>time result, from just over 1 minute to more than 4 minutes.</w:t>
      </w:r>
      <w:r w:rsidRPr="009F6124">
        <w:rPr>
          <w:lang w:val="en"/>
        </w:rPr>
        <w:t xml:space="preserve">   </w:t>
      </w:r>
    </w:p>
    <w:p w14:paraId="62C8C259" w14:textId="60E6AF4A" w:rsidR="00A717FB" w:rsidRPr="00702EA1" w:rsidRDefault="00A717FB" w:rsidP="006E2194">
      <w:pPr>
        <w:pStyle w:val="Tableheading"/>
      </w:pPr>
      <w:r>
        <w:t>Comparison of average call wait times for the 4 largest telcos</w:t>
      </w:r>
    </w:p>
    <w:tbl>
      <w:tblPr>
        <w:tblStyle w:val="TableGrid"/>
        <w:tblW w:w="0" w:type="auto"/>
        <w:tblInd w:w="-5" w:type="dxa"/>
        <w:tblBorders>
          <w:top w:val="single" w:sz="2" w:space="0" w:color="A6A6A6" w:themeColor="background1" w:themeShade="A6"/>
          <w:left w:val="none" w:sz="0" w:space="0" w:color="auto"/>
          <w:bottom w:val="single" w:sz="2" w:space="0" w:color="A6A6A6" w:themeColor="background1" w:themeShade="A6"/>
          <w:right w:val="none" w:sz="0" w:space="0" w:color="auto"/>
          <w:insideH w:val="single" w:sz="2" w:space="0" w:color="A6A6A6" w:themeColor="background1" w:themeShade="A6"/>
          <w:insideV w:val="single" w:sz="2" w:space="0" w:color="A6A6A6" w:themeColor="background1" w:themeShade="A6"/>
        </w:tblBorders>
        <w:tblCellMar>
          <w:top w:w="57" w:type="dxa"/>
          <w:left w:w="57" w:type="dxa"/>
          <w:bottom w:w="57" w:type="dxa"/>
          <w:right w:w="57" w:type="dxa"/>
        </w:tblCellMar>
        <w:tblLook w:val="04A0" w:firstRow="1" w:lastRow="0" w:firstColumn="1" w:lastColumn="0" w:noHBand="0" w:noVBand="1"/>
      </w:tblPr>
      <w:tblGrid>
        <w:gridCol w:w="1684"/>
        <w:gridCol w:w="2149"/>
        <w:gridCol w:w="2126"/>
        <w:gridCol w:w="1717"/>
      </w:tblGrid>
      <w:tr w:rsidR="00F34BF2" w14:paraId="1E780BA9" w14:textId="77777777" w:rsidTr="00F34BF2">
        <w:tc>
          <w:tcPr>
            <w:tcW w:w="1684" w:type="dxa"/>
            <w:vMerge w:val="restart"/>
            <w:shd w:val="clear" w:color="auto" w:fill="00A0A4"/>
            <w:vAlign w:val="center"/>
          </w:tcPr>
          <w:p w14:paraId="4AD4B4F6" w14:textId="77777777" w:rsidR="00A717FB" w:rsidRPr="00F34BF2" w:rsidRDefault="00A717FB" w:rsidP="00FD09AE">
            <w:pPr>
              <w:tabs>
                <w:tab w:val="left" w:pos="8505"/>
              </w:tabs>
              <w:spacing w:after="0"/>
              <w:rPr>
                <w:b/>
                <w:color w:val="FFFFFF" w:themeColor="background1"/>
                <w:lang w:eastAsia="en-US"/>
              </w:rPr>
            </w:pPr>
            <w:r w:rsidRPr="00F34BF2">
              <w:rPr>
                <w:b/>
                <w:color w:val="FFFFFF" w:themeColor="background1"/>
                <w:lang w:eastAsia="en-US"/>
              </w:rPr>
              <w:t>Telco</w:t>
            </w:r>
          </w:p>
        </w:tc>
        <w:tc>
          <w:tcPr>
            <w:tcW w:w="4275" w:type="dxa"/>
            <w:gridSpan w:val="2"/>
            <w:shd w:val="clear" w:color="auto" w:fill="00A0A4"/>
            <w:vAlign w:val="center"/>
          </w:tcPr>
          <w:p w14:paraId="5D2F1908" w14:textId="77777777" w:rsidR="00A717FB" w:rsidRPr="00F34BF2" w:rsidRDefault="00A717FB" w:rsidP="00FD09AE">
            <w:pPr>
              <w:tabs>
                <w:tab w:val="left" w:pos="8505"/>
              </w:tabs>
              <w:spacing w:after="0"/>
              <w:jc w:val="center"/>
              <w:rPr>
                <w:b/>
                <w:color w:val="FFFFFF" w:themeColor="background1"/>
                <w:lang w:eastAsia="en-US"/>
              </w:rPr>
            </w:pPr>
            <w:r w:rsidRPr="00F34BF2">
              <w:rPr>
                <w:b/>
                <w:color w:val="FFFFFF" w:themeColor="background1"/>
                <w:lang w:eastAsia="en-US"/>
              </w:rPr>
              <w:t>Average call wait time, 1 Jan to 30 Jun</w:t>
            </w:r>
          </w:p>
        </w:tc>
        <w:tc>
          <w:tcPr>
            <w:tcW w:w="1717" w:type="dxa"/>
            <w:vMerge w:val="restart"/>
            <w:shd w:val="clear" w:color="auto" w:fill="00A0A4"/>
            <w:vAlign w:val="center"/>
          </w:tcPr>
          <w:p w14:paraId="72E035AC" w14:textId="77777777" w:rsidR="00A717FB" w:rsidRPr="00F34BF2" w:rsidRDefault="00A717FB" w:rsidP="00FD09AE">
            <w:pPr>
              <w:tabs>
                <w:tab w:val="left" w:pos="8505"/>
              </w:tabs>
              <w:spacing w:after="0"/>
              <w:jc w:val="center"/>
              <w:rPr>
                <w:b/>
                <w:color w:val="FFFFFF" w:themeColor="background1"/>
                <w:lang w:eastAsia="en-US"/>
              </w:rPr>
            </w:pPr>
            <w:r w:rsidRPr="00F34BF2">
              <w:rPr>
                <w:b/>
                <w:color w:val="FFFFFF" w:themeColor="background1"/>
                <w:lang w:eastAsia="en-US"/>
              </w:rPr>
              <w:t>Change (</w:t>
            </w:r>
            <w:proofErr w:type="spellStart"/>
            <w:proofErr w:type="gramStart"/>
            <w:r w:rsidRPr="00F34BF2">
              <w:rPr>
                <w:b/>
                <w:color w:val="FFFFFF" w:themeColor="background1"/>
                <w:lang w:eastAsia="en-US"/>
              </w:rPr>
              <w:t>mm:ss</w:t>
            </w:r>
            <w:proofErr w:type="spellEnd"/>
            <w:proofErr w:type="gramEnd"/>
            <w:r w:rsidRPr="00F34BF2">
              <w:rPr>
                <w:b/>
                <w:color w:val="FFFFFF" w:themeColor="background1"/>
                <w:lang w:eastAsia="en-US"/>
              </w:rPr>
              <w:t>)</w:t>
            </w:r>
          </w:p>
        </w:tc>
      </w:tr>
      <w:tr w:rsidR="00F34BF2" w14:paraId="7B7900E9" w14:textId="77777777" w:rsidTr="00F34BF2">
        <w:tc>
          <w:tcPr>
            <w:tcW w:w="1684" w:type="dxa"/>
            <w:vMerge/>
            <w:shd w:val="clear" w:color="auto" w:fill="00A0A4"/>
            <w:vAlign w:val="center"/>
          </w:tcPr>
          <w:p w14:paraId="7E6415C0" w14:textId="77777777" w:rsidR="00A717FB" w:rsidRPr="00B11720" w:rsidRDefault="00A717FB" w:rsidP="00FD09AE">
            <w:pPr>
              <w:tabs>
                <w:tab w:val="left" w:pos="8505"/>
              </w:tabs>
              <w:spacing w:after="0"/>
              <w:rPr>
                <w:b/>
                <w:lang w:eastAsia="en-US"/>
              </w:rPr>
            </w:pPr>
          </w:p>
        </w:tc>
        <w:tc>
          <w:tcPr>
            <w:tcW w:w="2149" w:type="dxa"/>
            <w:shd w:val="clear" w:color="auto" w:fill="D9D9D9" w:themeFill="background1" w:themeFillShade="D9"/>
            <w:vAlign w:val="center"/>
          </w:tcPr>
          <w:p w14:paraId="60A37244" w14:textId="77777777" w:rsidR="00A717FB" w:rsidRPr="00B11720" w:rsidRDefault="00A717FB" w:rsidP="00FD09AE">
            <w:pPr>
              <w:tabs>
                <w:tab w:val="left" w:pos="8505"/>
              </w:tabs>
              <w:spacing w:after="0"/>
              <w:jc w:val="right"/>
              <w:rPr>
                <w:b/>
                <w:lang w:eastAsia="en-US"/>
              </w:rPr>
            </w:pPr>
            <w:r w:rsidRPr="00B11720">
              <w:rPr>
                <w:b/>
                <w:lang w:eastAsia="en-US"/>
              </w:rPr>
              <w:t>2018</w:t>
            </w:r>
            <w:r>
              <w:rPr>
                <w:b/>
                <w:lang w:eastAsia="en-US"/>
              </w:rPr>
              <w:t xml:space="preserve"> (</w:t>
            </w:r>
            <w:proofErr w:type="spellStart"/>
            <w:proofErr w:type="gramStart"/>
            <w:r>
              <w:rPr>
                <w:b/>
                <w:lang w:eastAsia="en-US"/>
              </w:rPr>
              <w:t>mm:ss</w:t>
            </w:r>
            <w:proofErr w:type="spellEnd"/>
            <w:proofErr w:type="gramEnd"/>
            <w:r>
              <w:rPr>
                <w:b/>
                <w:lang w:eastAsia="en-US"/>
              </w:rPr>
              <w:t>)</w:t>
            </w:r>
          </w:p>
        </w:tc>
        <w:tc>
          <w:tcPr>
            <w:tcW w:w="2126" w:type="dxa"/>
            <w:shd w:val="clear" w:color="auto" w:fill="D9D9D9" w:themeFill="background1" w:themeFillShade="D9"/>
            <w:vAlign w:val="center"/>
          </w:tcPr>
          <w:p w14:paraId="79637CEE" w14:textId="77777777" w:rsidR="00A717FB" w:rsidRPr="00B11720" w:rsidRDefault="00A717FB" w:rsidP="00FD09AE">
            <w:pPr>
              <w:tabs>
                <w:tab w:val="left" w:pos="8505"/>
              </w:tabs>
              <w:spacing w:after="0"/>
              <w:jc w:val="right"/>
              <w:rPr>
                <w:b/>
                <w:lang w:eastAsia="en-US"/>
              </w:rPr>
            </w:pPr>
            <w:r w:rsidRPr="00B11720">
              <w:rPr>
                <w:b/>
                <w:lang w:eastAsia="en-US"/>
              </w:rPr>
              <w:t xml:space="preserve"> 2021</w:t>
            </w:r>
            <w:r>
              <w:rPr>
                <w:b/>
                <w:lang w:eastAsia="en-US"/>
              </w:rPr>
              <w:t xml:space="preserve"> (</w:t>
            </w:r>
            <w:proofErr w:type="spellStart"/>
            <w:proofErr w:type="gramStart"/>
            <w:r>
              <w:rPr>
                <w:b/>
                <w:lang w:eastAsia="en-US"/>
              </w:rPr>
              <w:t>mm:ss</w:t>
            </w:r>
            <w:proofErr w:type="spellEnd"/>
            <w:proofErr w:type="gramEnd"/>
            <w:r>
              <w:rPr>
                <w:b/>
                <w:lang w:eastAsia="en-US"/>
              </w:rPr>
              <w:t>)</w:t>
            </w:r>
          </w:p>
        </w:tc>
        <w:tc>
          <w:tcPr>
            <w:tcW w:w="1717" w:type="dxa"/>
            <w:vMerge/>
            <w:shd w:val="clear" w:color="auto" w:fill="D9D9D9" w:themeFill="background1" w:themeFillShade="D9"/>
            <w:vAlign w:val="center"/>
          </w:tcPr>
          <w:p w14:paraId="78BCBBAE" w14:textId="77777777" w:rsidR="00A717FB" w:rsidRPr="00B11720" w:rsidRDefault="00A717FB" w:rsidP="00FD09AE">
            <w:pPr>
              <w:tabs>
                <w:tab w:val="left" w:pos="8505"/>
              </w:tabs>
              <w:spacing w:after="0"/>
              <w:jc w:val="right"/>
              <w:rPr>
                <w:b/>
                <w:lang w:eastAsia="en-US"/>
              </w:rPr>
            </w:pPr>
          </w:p>
        </w:tc>
      </w:tr>
      <w:tr w:rsidR="00A717FB" w:rsidRPr="008F1D72" w14:paraId="686B609E" w14:textId="77777777" w:rsidTr="00296A1C">
        <w:tc>
          <w:tcPr>
            <w:tcW w:w="1684" w:type="dxa"/>
            <w:vAlign w:val="center"/>
          </w:tcPr>
          <w:p w14:paraId="6C24F0D7" w14:textId="77777777" w:rsidR="00A717FB" w:rsidRPr="008F1D72" w:rsidRDefault="00A717FB" w:rsidP="00FD09AE">
            <w:pPr>
              <w:tabs>
                <w:tab w:val="left" w:pos="8505"/>
              </w:tabs>
              <w:spacing w:after="0"/>
              <w:rPr>
                <w:lang w:eastAsia="en-US"/>
              </w:rPr>
            </w:pPr>
            <w:r w:rsidRPr="008F1D72">
              <w:rPr>
                <w:lang w:eastAsia="en-US"/>
              </w:rPr>
              <w:t>Telco</w:t>
            </w:r>
          </w:p>
        </w:tc>
        <w:tc>
          <w:tcPr>
            <w:tcW w:w="2149" w:type="dxa"/>
            <w:vAlign w:val="center"/>
          </w:tcPr>
          <w:p w14:paraId="60384E3B" w14:textId="77777777" w:rsidR="00A717FB" w:rsidRPr="008F1D72" w:rsidRDefault="00A717FB" w:rsidP="00FD09AE">
            <w:pPr>
              <w:tabs>
                <w:tab w:val="left" w:pos="8505"/>
              </w:tabs>
              <w:spacing w:after="0"/>
              <w:jc w:val="right"/>
              <w:rPr>
                <w:lang w:eastAsia="en-US"/>
              </w:rPr>
            </w:pPr>
            <w:r w:rsidRPr="008F1D72">
              <w:rPr>
                <w:lang w:eastAsia="en-US"/>
              </w:rPr>
              <w:t>4:42</w:t>
            </w:r>
          </w:p>
        </w:tc>
        <w:tc>
          <w:tcPr>
            <w:tcW w:w="2126" w:type="dxa"/>
            <w:vAlign w:val="center"/>
          </w:tcPr>
          <w:p w14:paraId="6B1E1D73" w14:textId="77777777" w:rsidR="00A717FB" w:rsidRPr="008F1D72" w:rsidRDefault="00A717FB" w:rsidP="00FD09AE">
            <w:pPr>
              <w:tabs>
                <w:tab w:val="left" w:pos="8505"/>
              </w:tabs>
              <w:spacing w:after="0"/>
              <w:jc w:val="right"/>
              <w:rPr>
                <w:lang w:eastAsia="en-US"/>
              </w:rPr>
            </w:pPr>
            <w:r w:rsidRPr="008F1D72">
              <w:rPr>
                <w:lang w:eastAsia="en-US"/>
              </w:rPr>
              <w:t>1:19</w:t>
            </w:r>
          </w:p>
        </w:tc>
        <w:tc>
          <w:tcPr>
            <w:tcW w:w="1717" w:type="dxa"/>
            <w:vAlign w:val="center"/>
          </w:tcPr>
          <w:p w14:paraId="7D5CB3D1" w14:textId="77777777" w:rsidR="00A717FB" w:rsidRPr="008F1D72" w:rsidRDefault="00A717FB" w:rsidP="00A717FB">
            <w:pPr>
              <w:pStyle w:val="ListParagraph"/>
              <w:numPr>
                <w:ilvl w:val="0"/>
                <w:numId w:val="21"/>
              </w:numPr>
              <w:tabs>
                <w:tab w:val="left" w:pos="8505"/>
              </w:tabs>
              <w:spacing w:after="0"/>
              <w:jc w:val="right"/>
            </w:pPr>
            <w:r w:rsidRPr="008F1D72">
              <w:rPr>
                <w:rFonts w:ascii="Arial" w:eastAsia="Times New Roman" w:hAnsi="Arial"/>
                <w:sz w:val="20"/>
                <w:szCs w:val="24"/>
              </w:rPr>
              <w:t>3:23</w:t>
            </w:r>
          </w:p>
        </w:tc>
      </w:tr>
      <w:tr w:rsidR="00A717FB" w:rsidRPr="008F1D72" w14:paraId="7EBF827F" w14:textId="77777777" w:rsidTr="00296A1C">
        <w:tc>
          <w:tcPr>
            <w:tcW w:w="1684" w:type="dxa"/>
            <w:vAlign w:val="center"/>
          </w:tcPr>
          <w:p w14:paraId="7A668BCD" w14:textId="77777777" w:rsidR="00A717FB" w:rsidRPr="008F1D72" w:rsidRDefault="00A717FB" w:rsidP="00FD09AE">
            <w:pPr>
              <w:tabs>
                <w:tab w:val="left" w:pos="8505"/>
              </w:tabs>
              <w:spacing w:after="0"/>
              <w:rPr>
                <w:lang w:eastAsia="en-US"/>
              </w:rPr>
            </w:pPr>
            <w:r w:rsidRPr="008F1D72">
              <w:rPr>
                <w:lang w:eastAsia="en-US"/>
              </w:rPr>
              <w:t>Telco</w:t>
            </w:r>
          </w:p>
        </w:tc>
        <w:tc>
          <w:tcPr>
            <w:tcW w:w="2149" w:type="dxa"/>
            <w:vAlign w:val="center"/>
          </w:tcPr>
          <w:p w14:paraId="4B0E21B8" w14:textId="77777777" w:rsidR="00A717FB" w:rsidRPr="008F1D72" w:rsidRDefault="00A717FB" w:rsidP="00FD09AE">
            <w:pPr>
              <w:tabs>
                <w:tab w:val="left" w:pos="8505"/>
              </w:tabs>
              <w:spacing w:after="0"/>
              <w:jc w:val="right"/>
              <w:rPr>
                <w:lang w:eastAsia="en-US"/>
              </w:rPr>
            </w:pPr>
            <w:r w:rsidRPr="008F1D72">
              <w:rPr>
                <w:lang w:eastAsia="en-US"/>
              </w:rPr>
              <w:t>1:04</w:t>
            </w:r>
          </w:p>
        </w:tc>
        <w:tc>
          <w:tcPr>
            <w:tcW w:w="2126" w:type="dxa"/>
            <w:vAlign w:val="center"/>
          </w:tcPr>
          <w:p w14:paraId="78307F8F" w14:textId="77777777" w:rsidR="00A717FB" w:rsidRPr="008F1D72" w:rsidRDefault="00A717FB" w:rsidP="00FD09AE">
            <w:pPr>
              <w:tabs>
                <w:tab w:val="left" w:pos="8505"/>
              </w:tabs>
              <w:spacing w:after="0"/>
              <w:jc w:val="right"/>
              <w:rPr>
                <w:lang w:eastAsia="en-US"/>
              </w:rPr>
            </w:pPr>
            <w:r w:rsidRPr="008F1D72">
              <w:rPr>
                <w:lang w:eastAsia="en-US"/>
              </w:rPr>
              <w:t>4:29</w:t>
            </w:r>
          </w:p>
        </w:tc>
        <w:tc>
          <w:tcPr>
            <w:tcW w:w="1717" w:type="dxa"/>
            <w:vAlign w:val="center"/>
          </w:tcPr>
          <w:p w14:paraId="779A8A7B" w14:textId="77777777" w:rsidR="00A717FB" w:rsidRPr="008F1D72" w:rsidRDefault="00A717FB" w:rsidP="00A717FB">
            <w:pPr>
              <w:pStyle w:val="ListParagraph"/>
              <w:numPr>
                <w:ilvl w:val="0"/>
                <w:numId w:val="22"/>
              </w:numPr>
              <w:tabs>
                <w:tab w:val="left" w:pos="8505"/>
              </w:tabs>
              <w:spacing w:after="0"/>
              <w:jc w:val="right"/>
            </w:pPr>
            <w:r w:rsidRPr="008F1D72">
              <w:rPr>
                <w:rFonts w:ascii="Arial" w:eastAsia="Times New Roman" w:hAnsi="Arial"/>
                <w:sz w:val="20"/>
                <w:szCs w:val="24"/>
              </w:rPr>
              <w:t>3:25</w:t>
            </w:r>
          </w:p>
        </w:tc>
      </w:tr>
      <w:tr w:rsidR="00A717FB" w:rsidRPr="008F1D72" w14:paraId="3DA0C4C4" w14:textId="77777777" w:rsidTr="00296A1C">
        <w:tc>
          <w:tcPr>
            <w:tcW w:w="1684" w:type="dxa"/>
            <w:vAlign w:val="center"/>
          </w:tcPr>
          <w:p w14:paraId="13FE3F0C" w14:textId="77777777" w:rsidR="00A717FB" w:rsidRPr="008F1D72" w:rsidRDefault="00A717FB" w:rsidP="00FD09AE">
            <w:pPr>
              <w:tabs>
                <w:tab w:val="left" w:pos="8505"/>
              </w:tabs>
              <w:spacing w:after="0"/>
              <w:rPr>
                <w:lang w:eastAsia="en-US"/>
              </w:rPr>
            </w:pPr>
            <w:r w:rsidRPr="008F1D72">
              <w:rPr>
                <w:lang w:eastAsia="en-US"/>
              </w:rPr>
              <w:t>Telco</w:t>
            </w:r>
          </w:p>
        </w:tc>
        <w:tc>
          <w:tcPr>
            <w:tcW w:w="2149" w:type="dxa"/>
            <w:vAlign w:val="center"/>
          </w:tcPr>
          <w:p w14:paraId="1BC55B0C" w14:textId="77777777" w:rsidR="00A717FB" w:rsidRPr="008F1D72" w:rsidRDefault="00A717FB" w:rsidP="00FD09AE">
            <w:pPr>
              <w:tabs>
                <w:tab w:val="left" w:pos="8505"/>
              </w:tabs>
              <w:spacing w:after="0"/>
              <w:jc w:val="right"/>
              <w:rPr>
                <w:lang w:eastAsia="en-US"/>
              </w:rPr>
            </w:pPr>
            <w:r w:rsidRPr="008F1D72">
              <w:rPr>
                <w:lang w:eastAsia="en-US"/>
              </w:rPr>
              <w:t>1:19</w:t>
            </w:r>
          </w:p>
        </w:tc>
        <w:tc>
          <w:tcPr>
            <w:tcW w:w="2126" w:type="dxa"/>
            <w:vAlign w:val="center"/>
          </w:tcPr>
          <w:p w14:paraId="7D428ADC" w14:textId="77777777" w:rsidR="00A717FB" w:rsidRPr="008F1D72" w:rsidRDefault="00A717FB" w:rsidP="00FD09AE">
            <w:pPr>
              <w:tabs>
                <w:tab w:val="left" w:pos="8505"/>
              </w:tabs>
              <w:spacing w:after="0"/>
              <w:jc w:val="right"/>
              <w:rPr>
                <w:lang w:eastAsia="en-US"/>
              </w:rPr>
            </w:pPr>
            <w:r w:rsidRPr="008F1D72">
              <w:rPr>
                <w:lang w:eastAsia="en-US"/>
              </w:rPr>
              <w:t>1:12</w:t>
            </w:r>
          </w:p>
        </w:tc>
        <w:tc>
          <w:tcPr>
            <w:tcW w:w="1717" w:type="dxa"/>
            <w:vAlign w:val="center"/>
          </w:tcPr>
          <w:p w14:paraId="7CD62044" w14:textId="77777777" w:rsidR="00A717FB" w:rsidRPr="008F1D72" w:rsidRDefault="00A717FB" w:rsidP="00A717FB">
            <w:pPr>
              <w:pStyle w:val="ListParagraph"/>
              <w:numPr>
                <w:ilvl w:val="0"/>
                <w:numId w:val="21"/>
              </w:numPr>
              <w:tabs>
                <w:tab w:val="left" w:pos="8505"/>
              </w:tabs>
              <w:spacing w:after="0"/>
              <w:jc w:val="right"/>
            </w:pPr>
            <w:r w:rsidRPr="008F1D72">
              <w:rPr>
                <w:rFonts w:ascii="Arial" w:eastAsia="Times New Roman" w:hAnsi="Arial"/>
                <w:sz w:val="20"/>
                <w:szCs w:val="24"/>
              </w:rPr>
              <w:t>0:07</w:t>
            </w:r>
          </w:p>
        </w:tc>
      </w:tr>
      <w:tr w:rsidR="00A717FB" w:rsidRPr="008F1D72" w14:paraId="20423C50" w14:textId="77777777" w:rsidTr="00296A1C">
        <w:tc>
          <w:tcPr>
            <w:tcW w:w="1684" w:type="dxa"/>
            <w:vAlign w:val="center"/>
          </w:tcPr>
          <w:p w14:paraId="5BA97AFA" w14:textId="77777777" w:rsidR="00A717FB" w:rsidRPr="008F1D72" w:rsidRDefault="00A717FB" w:rsidP="00FD09AE">
            <w:pPr>
              <w:tabs>
                <w:tab w:val="left" w:pos="8505"/>
              </w:tabs>
              <w:spacing w:after="0"/>
              <w:rPr>
                <w:lang w:eastAsia="en-US"/>
              </w:rPr>
            </w:pPr>
            <w:r w:rsidRPr="008F1D72">
              <w:rPr>
                <w:lang w:eastAsia="en-US"/>
              </w:rPr>
              <w:t>Telco</w:t>
            </w:r>
          </w:p>
        </w:tc>
        <w:tc>
          <w:tcPr>
            <w:tcW w:w="2149" w:type="dxa"/>
            <w:vAlign w:val="center"/>
          </w:tcPr>
          <w:p w14:paraId="0FDFB89E" w14:textId="77777777" w:rsidR="00A717FB" w:rsidRPr="008F1D72" w:rsidRDefault="00A717FB" w:rsidP="00FD09AE">
            <w:pPr>
              <w:tabs>
                <w:tab w:val="left" w:pos="8505"/>
              </w:tabs>
              <w:spacing w:after="0"/>
              <w:jc w:val="right"/>
              <w:rPr>
                <w:lang w:eastAsia="en-US"/>
              </w:rPr>
            </w:pPr>
            <w:r w:rsidRPr="008F1D72">
              <w:rPr>
                <w:lang w:eastAsia="en-US"/>
              </w:rPr>
              <w:t>1:41</w:t>
            </w:r>
          </w:p>
        </w:tc>
        <w:tc>
          <w:tcPr>
            <w:tcW w:w="2126" w:type="dxa"/>
            <w:vAlign w:val="center"/>
          </w:tcPr>
          <w:p w14:paraId="14BA392D" w14:textId="77777777" w:rsidR="00A717FB" w:rsidRPr="008F1D72" w:rsidRDefault="00A717FB" w:rsidP="00FD09AE">
            <w:pPr>
              <w:tabs>
                <w:tab w:val="left" w:pos="8505"/>
              </w:tabs>
              <w:spacing w:after="0"/>
              <w:jc w:val="right"/>
              <w:rPr>
                <w:lang w:eastAsia="en-US"/>
              </w:rPr>
            </w:pPr>
            <w:r w:rsidRPr="008F1D72">
              <w:rPr>
                <w:lang w:eastAsia="en-US"/>
              </w:rPr>
              <w:t>1:06</w:t>
            </w:r>
          </w:p>
        </w:tc>
        <w:tc>
          <w:tcPr>
            <w:tcW w:w="1717" w:type="dxa"/>
            <w:vAlign w:val="center"/>
          </w:tcPr>
          <w:p w14:paraId="47303A88" w14:textId="77777777" w:rsidR="00A717FB" w:rsidRPr="008F1D72" w:rsidRDefault="00A717FB" w:rsidP="00A717FB">
            <w:pPr>
              <w:pStyle w:val="ListParagraph"/>
              <w:numPr>
                <w:ilvl w:val="0"/>
                <w:numId w:val="21"/>
              </w:numPr>
              <w:tabs>
                <w:tab w:val="left" w:pos="8505"/>
              </w:tabs>
              <w:spacing w:after="0"/>
              <w:jc w:val="right"/>
            </w:pPr>
            <w:r w:rsidRPr="008F1D72">
              <w:rPr>
                <w:rFonts w:ascii="Arial" w:eastAsia="Times New Roman" w:hAnsi="Arial"/>
                <w:sz w:val="20"/>
                <w:szCs w:val="24"/>
              </w:rPr>
              <w:t>0:35</w:t>
            </w:r>
          </w:p>
        </w:tc>
      </w:tr>
    </w:tbl>
    <w:p w14:paraId="281098CA" w14:textId="77777777" w:rsidR="00A717FB" w:rsidRPr="00130BF4" w:rsidRDefault="00A717FB" w:rsidP="00A717FB">
      <w:pPr>
        <w:pStyle w:val="Paragraphbeforelist"/>
        <w:spacing w:before="240"/>
      </w:pPr>
      <w:r>
        <w:t>W</w:t>
      </w:r>
      <w:r w:rsidRPr="00130BF4">
        <w:t>ait times for contact methods other than phone</w:t>
      </w:r>
      <w:r>
        <w:t>:</w:t>
      </w:r>
    </w:p>
    <w:p w14:paraId="1FC23B0D" w14:textId="77777777" w:rsidR="00A717FB" w:rsidRPr="009F6124" w:rsidRDefault="00A717FB" w:rsidP="00A717FB">
      <w:pPr>
        <w:pStyle w:val="Bulletlevel1"/>
        <w:rPr>
          <w:lang w:val="en"/>
        </w:rPr>
      </w:pPr>
      <w:r w:rsidRPr="009F6124">
        <w:rPr>
          <w:b/>
          <w:bCs/>
          <w:lang w:val="en"/>
        </w:rPr>
        <w:t>Email</w:t>
      </w:r>
      <w:r w:rsidRPr="009F6124">
        <w:rPr>
          <w:lang w:val="en"/>
        </w:rPr>
        <w:t>: Of the 4 telcos that provided data on email wait times, 3</w:t>
      </w:r>
      <w:r w:rsidRPr="009F6124" w:rsidDel="008A39D3">
        <w:rPr>
          <w:lang w:val="en"/>
        </w:rPr>
        <w:t xml:space="preserve"> </w:t>
      </w:r>
      <w:r w:rsidRPr="009F6124">
        <w:rPr>
          <w:lang w:val="en"/>
        </w:rPr>
        <w:t>had an average email wait time of 24 hours or fewer over the relevant period. The other telco’s average email wait time was 69 hours.</w:t>
      </w:r>
    </w:p>
    <w:p w14:paraId="79602801" w14:textId="77777777" w:rsidR="00A717FB" w:rsidRPr="009F6124" w:rsidRDefault="00A717FB" w:rsidP="00A717FB">
      <w:pPr>
        <w:pStyle w:val="Bulletlevel1"/>
        <w:tabs>
          <w:tab w:val="left" w:pos="8505"/>
        </w:tabs>
        <w:ind w:right="379"/>
        <w:rPr>
          <w:lang w:eastAsia="en-US"/>
        </w:rPr>
      </w:pPr>
      <w:r w:rsidRPr="009F6124">
        <w:rPr>
          <w:b/>
          <w:bCs/>
          <w:iCs/>
          <w:lang w:val="en"/>
        </w:rPr>
        <w:t>Online app:</w:t>
      </w:r>
      <w:r w:rsidRPr="009F6124">
        <w:rPr>
          <w:i/>
          <w:lang w:val="en"/>
        </w:rPr>
        <w:t xml:space="preserve"> </w:t>
      </w:r>
      <w:r w:rsidRPr="009F6124">
        <w:rPr>
          <w:lang w:eastAsia="en-US"/>
        </w:rPr>
        <w:t>For the 5</w:t>
      </w:r>
      <w:r w:rsidRPr="009F6124" w:rsidDel="008A39D3">
        <w:rPr>
          <w:lang w:eastAsia="en-US"/>
        </w:rPr>
        <w:t xml:space="preserve"> </w:t>
      </w:r>
      <w:r w:rsidRPr="009F6124">
        <w:rPr>
          <w:lang w:eastAsia="en-US"/>
        </w:rPr>
        <w:t>telcos that provided data on online app wait times, 3</w:t>
      </w:r>
      <w:r w:rsidRPr="009F6124" w:rsidDel="008A39D3">
        <w:rPr>
          <w:lang w:eastAsia="en-US"/>
        </w:rPr>
        <w:t xml:space="preserve"> </w:t>
      </w:r>
      <w:r w:rsidRPr="009F6124">
        <w:rPr>
          <w:lang w:eastAsia="en-US"/>
        </w:rPr>
        <w:t>had an average online app wait time of 20 minutes or fewer over the relevant period. The other 2</w:t>
      </w:r>
      <w:r w:rsidRPr="009F6124" w:rsidDel="008A39D3">
        <w:rPr>
          <w:lang w:eastAsia="en-US"/>
        </w:rPr>
        <w:t xml:space="preserve"> </w:t>
      </w:r>
      <w:r w:rsidRPr="009F6124">
        <w:rPr>
          <w:lang w:eastAsia="en-US"/>
        </w:rPr>
        <w:t>telcos’ average online app wait times were 84 minutes and 198 minutes.</w:t>
      </w:r>
    </w:p>
    <w:p w14:paraId="78EB96BC" w14:textId="77777777" w:rsidR="00A717FB" w:rsidRPr="009F6124" w:rsidRDefault="00A717FB" w:rsidP="00A717FB">
      <w:pPr>
        <w:pStyle w:val="Bulletlevel1"/>
        <w:rPr>
          <w:b/>
          <w:bCs/>
          <w:lang w:eastAsia="en-US"/>
        </w:rPr>
      </w:pPr>
      <w:r w:rsidRPr="009F6124">
        <w:rPr>
          <w:b/>
          <w:bCs/>
          <w:iCs/>
          <w:lang w:val="en"/>
        </w:rPr>
        <w:t xml:space="preserve">Online web chat: </w:t>
      </w:r>
      <w:r w:rsidRPr="009F6124">
        <w:rPr>
          <w:lang w:eastAsia="en-US"/>
        </w:rPr>
        <w:t>For the 8</w:t>
      </w:r>
      <w:r w:rsidRPr="009F6124" w:rsidDel="008A39D3">
        <w:rPr>
          <w:lang w:eastAsia="en-US"/>
        </w:rPr>
        <w:t xml:space="preserve"> </w:t>
      </w:r>
      <w:r w:rsidRPr="009F6124">
        <w:rPr>
          <w:lang w:eastAsia="en-US"/>
        </w:rPr>
        <w:t>telcos that provided data on online web chat wait times, 6</w:t>
      </w:r>
      <w:r w:rsidRPr="009F6124" w:rsidDel="008A39D3">
        <w:rPr>
          <w:lang w:eastAsia="en-US"/>
        </w:rPr>
        <w:t xml:space="preserve"> </w:t>
      </w:r>
      <w:r w:rsidRPr="009F6124">
        <w:rPr>
          <w:lang w:eastAsia="en-US"/>
        </w:rPr>
        <w:t>had an average online web chat wait time of 10 minutes or fewer over the relevant period. The</w:t>
      </w:r>
      <w:r w:rsidRPr="009F6124" w:rsidDel="00F219A5">
        <w:rPr>
          <w:lang w:eastAsia="en-US"/>
        </w:rPr>
        <w:t xml:space="preserve"> </w:t>
      </w:r>
      <w:r w:rsidRPr="009F6124">
        <w:rPr>
          <w:lang w:eastAsia="en-US"/>
        </w:rPr>
        <w:t>other 2</w:t>
      </w:r>
      <w:r w:rsidRPr="009F6124" w:rsidDel="008A39D3">
        <w:rPr>
          <w:lang w:eastAsia="en-US"/>
        </w:rPr>
        <w:t xml:space="preserve"> </w:t>
      </w:r>
      <w:r w:rsidRPr="009F6124">
        <w:rPr>
          <w:lang w:eastAsia="en-US"/>
        </w:rPr>
        <w:t>telcos’ average online web chat wait times were 63 minutes and 89 minutes.</w:t>
      </w:r>
    </w:p>
    <w:p w14:paraId="0102AB8D" w14:textId="25E6A7A2" w:rsidR="00A717FB" w:rsidRPr="008F5C8D" w:rsidRDefault="00A717FB" w:rsidP="00A717FB">
      <w:pPr>
        <w:pStyle w:val="Bulletlevel1last"/>
        <w:rPr>
          <w:lang w:eastAsia="en-US"/>
        </w:rPr>
      </w:pPr>
      <w:bookmarkStart w:id="31" w:name="_Hlk90472642"/>
      <w:r w:rsidRPr="008F5C8D">
        <w:rPr>
          <w:b/>
          <w:bCs/>
          <w:iCs/>
          <w:lang w:val="en"/>
        </w:rPr>
        <w:t>Online-other contact method:</w:t>
      </w:r>
      <w:r w:rsidRPr="008F5C8D">
        <w:rPr>
          <w:lang w:eastAsia="en-US"/>
        </w:rPr>
        <w:t xml:space="preserve"> For the 6</w:t>
      </w:r>
      <w:r w:rsidRPr="008F5C8D" w:rsidDel="008A39D3">
        <w:rPr>
          <w:lang w:eastAsia="en-US"/>
        </w:rPr>
        <w:t xml:space="preserve"> </w:t>
      </w:r>
      <w:r w:rsidRPr="008F5C8D">
        <w:rPr>
          <w:lang w:eastAsia="en-US"/>
        </w:rPr>
        <w:t>telcos that provided data on online-other</w:t>
      </w:r>
      <w:r w:rsidRPr="008F5C8D">
        <w:rPr>
          <w:vertAlign w:val="superscript"/>
        </w:rPr>
        <w:footnoteReference w:id="11"/>
      </w:r>
      <w:r w:rsidRPr="008F5C8D">
        <w:rPr>
          <w:lang w:eastAsia="en-US"/>
        </w:rPr>
        <w:t xml:space="preserve"> </w:t>
      </w:r>
      <w:r w:rsidR="00C20890" w:rsidRPr="008F5C8D">
        <w:rPr>
          <w:lang w:eastAsia="en-US"/>
        </w:rPr>
        <w:t xml:space="preserve">response </w:t>
      </w:r>
      <w:r w:rsidRPr="008F5C8D">
        <w:rPr>
          <w:lang w:eastAsia="en-US"/>
        </w:rPr>
        <w:t xml:space="preserve">times, 3 had an average online-other </w:t>
      </w:r>
      <w:r w:rsidR="009F79C5" w:rsidRPr="008F5C8D">
        <w:rPr>
          <w:lang w:eastAsia="en-US"/>
        </w:rPr>
        <w:t xml:space="preserve">response </w:t>
      </w:r>
      <w:r w:rsidRPr="008F5C8D">
        <w:rPr>
          <w:lang w:eastAsia="en-US"/>
        </w:rPr>
        <w:t>time of 7</w:t>
      </w:r>
      <w:r w:rsidRPr="008F5C8D" w:rsidDel="008A39D3">
        <w:rPr>
          <w:lang w:eastAsia="en-US"/>
        </w:rPr>
        <w:t xml:space="preserve"> </w:t>
      </w:r>
      <w:r w:rsidRPr="008F5C8D">
        <w:rPr>
          <w:lang w:eastAsia="en-US"/>
        </w:rPr>
        <w:t>minutes or fewer over the relevant period. The</w:t>
      </w:r>
      <w:r w:rsidRPr="008F5C8D" w:rsidDel="00F219A5">
        <w:rPr>
          <w:lang w:eastAsia="en-US"/>
        </w:rPr>
        <w:t xml:space="preserve"> </w:t>
      </w:r>
      <w:r w:rsidRPr="008F5C8D">
        <w:rPr>
          <w:lang w:eastAsia="en-US"/>
        </w:rPr>
        <w:t xml:space="preserve">other 3 telco’s average online-other </w:t>
      </w:r>
      <w:r w:rsidR="009F79C5" w:rsidRPr="008F5C8D">
        <w:rPr>
          <w:lang w:eastAsia="en-US"/>
        </w:rPr>
        <w:t xml:space="preserve">response </w:t>
      </w:r>
      <w:r w:rsidRPr="008F5C8D">
        <w:rPr>
          <w:lang w:eastAsia="en-US"/>
        </w:rPr>
        <w:t xml:space="preserve">times were 2.3 hours, 6.3 hours and 12.85 hours.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6E2194" w14:paraId="004262FE" w14:textId="77777777" w:rsidTr="006E2194">
        <w:trPr>
          <w:cantSplit/>
        </w:trPr>
        <w:tc>
          <w:tcPr>
            <w:tcW w:w="851" w:type="dxa"/>
          </w:tcPr>
          <w:bookmarkEnd w:id="31"/>
          <w:p w14:paraId="5E7C006F" w14:textId="77777777" w:rsidR="00A717FB" w:rsidRPr="00700D73" w:rsidRDefault="00A717FB" w:rsidP="00FD09AE">
            <w:pPr>
              <w:pStyle w:val="Paragraph"/>
            </w:pPr>
            <w:r w:rsidRPr="00700D73">
              <w:rPr>
                <w:b/>
                <w:i/>
                <w:noProof/>
                <w:szCs w:val="20"/>
              </w:rPr>
              <w:lastRenderedPageBreak/>
              <w:drawing>
                <wp:inline distT="0" distB="0" distL="0" distR="0" wp14:anchorId="15CBE28A" wp14:editId="00B11FA3">
                  <wp:extent cx="482600" cy="40640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562995B7" w14:textId="77777777" w:rsidR="00A717FB" w:rsidRPr="00700D73" w:rsidRDefault="00A717FB" w:rsidP="006E2194">
            <w:pPr>
              <w:pStyle w:val="Paragraph"/>
              <w:spacing w:before="60" w:after="60"/>
              <w:ind w:left="113"/>
              <w:rPr>
                <w:b/>
                <w:i/>
                <w:szCs w:val="20"/>
              </w:rPr>
            </w:pPr>
            <w:r w:rsidRPr="00700D73">
              <w:rPr>
                <w:b/>
                <w:i/>
                <w:szCs w:val="20"/>
              </w:rPr>
              <w:t>Our observations</w:t>
            </w:r>
          </w:p>
          <w:p w14:paraId="1461684C" w14:textId="77777777" w:rsidR="00A717FB" w:rsidRPr="00700D73" w:rsidRDefault="00A717FB" w:rsidP="00FD09AE">
            <w:pPr>
              <w:pStyle w:val="Paragraph"/>
              <w:ind w:left="113"/>
            </w:pPr>
            <w:r w:rsidRPr="00700D73">
              <w:t>The audit indicated that telcos are monitoring average call wait times and generally having success in keeping these times to a reasonable minimum. Overall, the average time spent by customers in a call queue was generally trending down over the period 1 January to 30 June 2021 for all telcos. Additionally, an average call wait time of under 80 seconds over that period for 3 of the 4 largest telcos was lower than it was in the corresponding period in 2018.</w:t>
            </w:r>
          </w:p>
          <w:p w14:paraId="77EAE4C7" w14:textId="20A48BA4" w:rsidR="00A717FB" w:rsidRPr="00700D73" w:rsidRDefault="00A717FB" w:rsidP="00FD09AE">
            <w:pPr>
              <w:pStyle w:val="Paragraph"/>
              <w:ind w:left="113"/>
            </w:pPr>
            <w:r w:rsidRPr="00700D73">
              <w:t>However, the audit also indicated that 2 small- to medium-sized telcos had monthly call wait times greater than 5 minutes on multiple occasions over the relevant period. Further, one large telco’s average call wait time over the relevant period was more than 4 times higher than it was in the corresponding period in 2018</w:t>
            </w:r>
            <w:r w:rsidR="00C206E3" w:rsidRPr="00700D73">
              <w:t xml:space="preserve"> and more than </w:t>
            </w:r>
            <w:r w:rsidR="00085CE8" w:rsidRPr="00700D73">
              <w:t>3 times higher than the average of the other large telcos</w:t>
            </w:r>
            <w:r w:rsidRPr="00700D73">
              <w:t xml:space="preserve">. </w:t>
            </w:r>
          </w:p>
          <w:p w14:paraId="095796D7" w14:textId="39758CF5" w:rsidR="00A717FB" w:rsidRDefault="00A717FB" w:rsidP="00FD09AE">
            <w:pPr>
              <w:pStyle w:val="Paragraph"/>
              <w:spacing w:after="120"/>
              <w:ind w:left="113"/>
            </w:pPr>
            <w:r w:rsidRPr="00700D73">
              <w:t xml:space="preserve">The </w:t>
            </w:r>
            <w:r w:rsidR="00BC61EF" w:rsidRPr="00700D73">
              <w:t xml:space="preserve">telco </w:t>
            </w:r>
            <w:r w:rsidR="00F56599" w:rsidRPr="00700D73">
              <w:t xml:space="preserve">response </w:t>
            </w:r>
            <w:r w:rsidRPr="00700D73">
              <w:t>times for contact methods other than phone varied considerably depending on which contact method was used but were typically longer than average call waiting times.</w:t>
            </w:r>
          </w:p>
        </w:tc>
      </w:tr>
    </w:tbl>
    <w:p w14:paraId="0DDC562F" w14:textId="5CE679D7" w:rsidR="00A717FB" w:rsidRDefault="00E050C4" w:rsidP="00A717FB">
      <w:pPr>
        <w:pStyle w:val="Heading2"/>
        <w:keepNext w:val="0"/>
        <w:widowControl w:val="0"/>
        <w:tabs>
          <w:tab w:val="left" w:pos="8505"/>
        </w:tabs>
        <w:ind w:right="379"/>
        <w:rPr>
          <w:b w:val="0"/>
          <w:bCs w:val="0"/>
          <w:color w:val="323232"/>
        </w:rPr>
      </w:pPr>
      <w:bookmarkStart w:id="33" w:name="_Toc89269333"/>
      <w:bookmarkStart w:id="34" w:name="_Toc89852611"/>
      <w:r>
        <w:t>Abandoned calls</w:t>
      </w:r>
      <w:bookmarkEnd w:id="33"/>
      <w:bookmarkEnd w:id="34"/>
    </w:p>
    <w:p w14:paraId="58E30D7C" w14:textId="6417A285" w:rsidR="00A717FB" w:rsidRPr="00BC6D86" w:rsidRDefault="00A717FB" w:rsidP="00A717FB">
      <w:pPr>
        <w:pStyle w:val="Paragraph"/>
        <w:tabs>
          <w:tab w:val="left" w:pos="8505"/>
        </w:tabs>
        <w:ind w:right="379"/>
        <w:rPr>
          <w:lang w:val="en"/>
        </w:rPr>
      </w:pPr>
      <w:r w:rsidRPr="00BC6D86">
        <w:rPr>
          <w:lang w:val="en"/>
        </w:rPr>
        <w:t xml:space="preserve">The average percentage of calls that were abandoned per month varied by telco over the relevant period, ranging from 0.36% to 32.83%. </w:t>
      </w:r>
      <w:r w:rsidRPr="00BC6D86">
        <w:rPr>
          <w:iCs/>
          <w:lang w:val="en"/>
        </w:rPr>
        <w:t xml:space="preserve">While the call abandonment rates of all telcos generally improved over the relevant period, </w:t>
      </w:r>
      <w:r w:rsidRPr="00BC6D86">
        <w:rPr>
          <w:lang w:val="en"/>
        </w:rPr>
        <w:t>5</w:t>
      </w:r>
      <w:r w:rsidRPr="00BC6D86" w:rsidDel="00DE5085">
        <w:rPr>
          <w:lang w:val="en"/>
        </w:rPr>
        <w:t xml:space="preserve"> </w:t>
      </w:r>
      <w:r w:rsidRPr="00BC6D86">
        <w:rPr>
          <w:lang w:val="en"/>
        </w:rPr>
        <w:t>out of the 8</w:t>
      </w:r>
      <w:r w:rsidRPr="00BC6D86" w:rsidDel="00DE5085">
        <w:rPr>
          <w:lang w:val="en"/>
        </w:rPr>
        <w:t xml:space="preserve"> </w:t>
      </w:r>
      <w:r w:rsidR="00AB7EC1">
        <w:rPr>
          <w:lang w:val="en"/>
        </w:rPr>
        <w:t xml:space="preserve">telcos that provided data </w:t>
      </w:r>
      <w:r w:rsidRPr="00BC6D86">
        <w:rPr>
          <w:iCs/>
          <w:lang w:val="en"/>
        </w:rPr>
        <w:t>had an average call abandonment rate above 10% in one or more months during the period (see Figure 4).</w:t>
      </w:r>
    </w:p>
    <w:p w14:paraId="19893009" w14:textId="3A134D3F" w:rsidR="00A717FB" w:rsidRPr="00BE2002" w:rsidRDefault="00A717FB" w:rsidP="00DC62C8">
      <w:pPr>
        <w:pStyle w:val="Figureheading"/>
        <w:rPr>
          <w:lang w:val="en"/>
        </w:rPr>
      </w:pPr>
      <w:r>
        <w:rPr>
          <w:lang w:val="en"/>
        </w:rPr>
        <w:t>Monthly a</w:t>
      </w:r>
      <w:r w:rsidRPr="00BE2002">
        <w:rPr>
          <w:lang w:val="en"/>
        </w:rPr>
        <w:t>verage abandonment rate</w:t>
      </w:r>
      <w:r>
        <w:rPr>
          <w:lang w:val="en"/>
        </w:rPr>
        <w:t>s for</w:t>
      </w:r>
      <w:r w:rsidRPr="00BE2002">
        <w:rPr>
          <w:lang w:val="en"/>
        </w:rPr>
        <w:t xml:space="preserve"> the </w:t>
      </w:r>
      <w:r>
        <w:rPr>
          <w:lang w:val="en"/>
        </w:rPr>
        <w:t>phone contact method</w:t>
      </w:r>
    </w:p>
    <w:p w14:paraId="3F049B17" w14:textId="77777777" w:rsidR="00A717FB" w:rsidRPr="00E81D08" w:rsidRDefault="00A717FB" w:rsidP="00A717FB">
      <w:pPr>
        <w:tabs>
          <w:tab w:val="left" w:pos="8505"/>
        </w:tabs>
        <w:spacing w:before="240"/>
        <w:ind w:right="379"/>
        <w:rPr>
          <w:iCs/>
          <w:lang w:val="en"/>
        </w:rPr>
      </w:pPr>
      <w:r>
        <w:rPr>
          <w:noProof/>
        </w:rPr>
        <w:drawing>
          <wp:inline distT="0" distB="0" distL="0" distR="0" wp14:anchorId="2C7BF721" wp14:editId="1ABD5D4E">
            <wp:extent cx="5731510" cy="3064510"/>
            <wp:effectExtent l="0" t="0" r="2540" b="2540"/>
            <wp:docPr id="9" name="Chart 9" descr="Chart showing monthly average abandonment rates for the phone contact method">
              <a:extLst xmlns:a="http://schemas.openxmlformats.org/drawingml/2006/main">
                <a:ext uri="{FF2B5EF4-FFF2-40B4-BE49-F238E27FC236}">
                  <a16:creationId xmlns:a16="http://schemas.microsoft.com/office/drawing/2014/main" id="{4147A35E-7289-4265-A36F-74692B936B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2EBEA8AF" w14:textId="2261D19D" w:rsidR="00A717FB" w:rsidRDefault="00A717FB" w:rsidP="006E2194">
      <w:pPr>
        <w:pStyle w:val="Paragraph"/>
        <w:keepNext/>
        <w:keepLines/>
        <w:rPr>
          <w:lang w:val="en"/>
        </w:rPr>
      </w:pPr>
      <w:r>
        <w:rPr>
          <w:lang w:val="en"/>
        </w:rPr>
        <w:lastRenderedPageBreak/>
        <w:t xml:space="preserve">Table 2 below compares the average call abandonment rate performance from 1 January to 30 June 2021, with the corresponding period in 2018 for Telstra, Optus, Vodafone and iiNet. </w:t>
      </w:r>
      <w:r w:rsidR="000B65FB">
        <w:rPr>
          <w:lang w:val="en"/>
        </w:rPr>
        <w:t xml:space="preserve">We do not have historical data for the other telcos </w:t>
      </w:r>
      <w:r w:rsidR="004D0393">
        <w:rPr>
          <w:lang w:val="en"/>
        </w:rPr>
        <w:t xml:space="preserve">involved in this audit </w:t>
      </w:r>
      <w:r w:rsidR="000B65FB">
        <w:rPr>
          <w:lang w:val="en"/>
        </w:rPr>
        <w:t>to enable more comparisons</w:t>
      </w:r>
      <w:r>
        <w:rPr>
          <w:lang w:val="en"/>
        </w:rPr>
        <w:t>.</w:t>
      </w:r>
    </w:p>
    <w:p w14:paraId="635A078E" w14:textId="77777777" w:rsidR="00A717FB" w:rsidRPr="008F1D72" w:rsidRDefault="00A717FB" w:rsidP="006E2194">
      <w:pPr>
        <w:keepNext/>
        <w:keepLines/>
        <w:tabs>
          <w:tab w:val="left" w:pos="8505"/>
        </w:tabs>
        <w:spacing w:before="240"/>
        <w:ind w:right="379"/>
        <w:rPr>
          <w:iCs/>
          <w:lang w:val="en"/>
        </w:rPr>
      </w:pPr>
      <w:r w:rsidRPr="003768F3">
        <w:t xml:space="preserve">For 3 of the 4 telcos, there was an improvement in average call abandonment rates during 1 January to 30 June 2021 compared to the corresponding period in 2018. However, the other telco experienced an increased average call abandonment rate result from 5.3% to 11.83% </w:t>
      </w:r>
      <w:r w:rsidRPr="008F1D72">
        <w:t xml:space="preserve">(see Table 2). This result may partly be explained by the increase in call wait times of this telco over the same period (see Table 1). </w:t>
      </w:r>
    </w:p>
    <w:p w14:paraId="0FE0C574" w14:textId="2CC1E223" w:rsidR="00A717FB" w:rsidRPr="008F1D72" w:rsidRDefault="00A717FB" w:rsidP="00B138AE">
      <w:pPr>
        <w:pStyle w:val="Tableheading"/>
      </w:pPr>
      <w:r w:rsidRPr="008F1D72">
        <w:t>Comparison of average call abandonment rates for the 4 largest telcos</w:t>
      </w:r>
    </w:p>
    <w:tbl>
      <w:tblPr>
        <w:tblStyle w:val="TableGrid"/>
        <w:tblW w:w="7660" w:type="dxa"/>
        <w:tblInd w:w="-5" w:type="dxa"/>
        <w:tblBorders>
          <w:top w:val="single" w:sz="2" w:space="0" w:color="A6A6A6" w:themeColor="background1" w:themeShade="A6"/>
          <w:left w:val="none" w:sz="0" w:space="0" w:color="auto"/>
          <w:bottom w:val="single" w:sz="2" w:space="0" w:color="A6A6A6" w:themeColor="background1" w:themeShade="A6"/>
          <w:right w:val="none" w:sz="0" w:space="0" w:color="auto"/>
          <w:insideH w:val="single" w:sz="2" w:space="0" w:color="A6A6A6" w:themeColor="background1" w:themeShade="A6"/>
          <w:insideV w:val="single" w:sz="2" w:space="0" w:color="A6A6A6" w:themeColor="background1" w:themeShade="A6"/>
        </w:tblBorders>
        <w:tblCellMar>
          <w:top w:w="57" w:type="dxa"/>
          <w:left w:w="57" w:type="dxa"/>
          <w:bottom w:w="57" w:type="dxa"/>
          <w:right w:w="57" w:type="dxa"/>
        </w:tblCellMar>
        <w:tblLook w:val="04A0" w:firstRow="1" w:lastRow="0" w:firstColumn="1" w:lastColumn="0" w:noHBand="0" w:noVBand="1"/>
      </w:tblPr>
      <w:tblGrid>
        <w:gridCol w:w="1914"/>
        <w:gridCol w:w="1917"/>
        <w:gridCol w:w="1914"/>
        <w:gridCol w:w="1915"/>
      </w:tblGrid>
      <w:tr w:rsidR="00F34BF2" w:rsidRPr="008F1D72" w14:paraId="6CF11FD4" w14:textId="77777777" w:rsidTr="00F34BF2">
        <w:tc>
          <w:tcPr>
            <w:tcW w:w="1914" w:type="dxa"/>
            <w:vMerge w:val="restart"/>
            <w:shd w:val="clear" w:color="auto" w:fill="00A0A4"/>
            <w:vAlign w:val="center"/>
          </w:tcPr>
          <w:p w14:paraId="28D9A7C2" w14:textId="213199C3" w:rsidR="00F34BF2" w:rsidRPr="008F1D72" w:rsidRDefault="00F34BF2" w:rsidP="006E2194">
            <w:pPr>
              <w:tabs>
                <w:tab w:val="left" w:pos="8505"/>
              </w:tabs>
              <w:spacing w:after="0"/>
              <w:rPr>
                <w:lang w:eastAsia="en-US"/>
              </w:rPr>
            </w:pPr>
            <w:r w:rsidRPr="00F34BF2">
              <w:rPr>
                <w:b/>
                <w:bCs/>
                <w:color w:val="FFFFFF" w:themeColor="background1"/>
                <w:lang w:eastAsia="en-US"/>
              </w:rPr>
              <w:t>Telco</w:t>
            </w:r>
          </w:p>
        </w:tc>
        <w:tc>
          <w:tcPr>
            <w:tcW w:w="3831" w:type="dxa"/>
            <w:gridSpan w:val="2"/>
            <w:shd w:val="clear" w:color="auto" w:fill="00A0A4"/>
            <w:vAlign w:val="center"/>
          </w:tcPr>
          <w:p w14:paraId="0C4EC9D6" w14:textId="7BDCD0F3" w:rsidR="00F34BF2" w:rsidRPr="00F34BF2" w:rsidRDefault="00F34BF2" w:rsidP="00F34BF2">
            <w:pPr>
              <w:tabs>
                <w:tab w:val="left" w:pos="1149"/>
                <w:tab w:val="left" w:pos="8505"/>
              </w:tabs>
              <w:spacing w:after="0"/>
              <w:jc w:val="center"/>
              <w:rPr>
                <w:color w:val="FFFFFF" w:themeColor="background1"/>
                <w:lang w:eastAsia="en-US"/>
              </w:rPr>
            </w:pPr>
            <w:r w:rsidRPr="00F34BF2">
              <w:rPr>
                <w:b/>
                <w:bCs/>
                <w:color w:val="FFFFFF" w:themeColor="background1"/>
                <w:lang w:eastAsia="en-US"/>
              </w:rPr>
              <w:t xml:space="preserve">Average call abandonment rate, </w:t>
            </w:r>
            <w:r w:rsidRPr="00F34BF2">
              <w:rPr>
                <w:b/>
                <w:bCs/>
                <w:color w:val="FFFFFF" w:themeColor="background1"/>
                <w:lang w:eastAsia="en-US"/>
              </w:rPr>
              <w:br/>
              <w:t>1 Jan to 30 Jun</w:t>
            </w:r>
          </w:p>
        </w:tc>
        <w:tc>
          <w:tcPr>
            <w:tcW w:w="1915" w:type="dxa"/>
            <w:vMerge w:val="restart"/>
            <w:shd w:val="clear" w:color="auto" w:fill="00A0A4"/>
            <w:vAlign w:val="center"/>
          </w:tcPr>
          <w:p w14:paraId="45A1D83B" w14:textId="334A3D85" w:rsidR="00F34BF2" w:rsidRPr="00B138AE" w:rsidRDefault="00F34BF2" w:rsidP="00B138AE">
            <w:pPr>
              <w:tabs>
                <w:tab w:val="left" w:pos="1149"/>
                <w:tab w:val="left" w:pos="8505"/>
              </w:tabs>
              <w:spacing w:after="0"/>
              <w:jc w:val="right"/>
              <w:rPr>
                <w:b/>
                <w:bCs/>
                <w:color w:val="FFFFFF" w:themeColor="background1"/>
                <w:lang w:eastAsia="en-US"/>
              </w:rPr>
            </w:pPr>
            <w:r w:rsidRPr="00F34BF2">
              <w:rPr>
                <w:b/>
                <w:bCs/>
                <w:color w:val="FFFFFF" w:themeColor="background1"/>
                <w:lang w:eastAsia="en-US"/>
              </w:rPr>
              <w:t>Change (percentage points)</w:t>
            </w:r>
          </w:p>
        </w:tc>
      </w:tr>
      <w:tr w:rsidR="00F34BF2" w:rsidRPr="008F1D72" w14:paraId="65481ED2" w14:textId="77777777" w:rsidTr="00F34BF2">
        <w:tc>
          <w:tcPr>
            <w:tcW w:w="1914" w:type="dxa"/>
            <w:vMerge/>
            <w:vAlign w:val="center"/>
          </w:tcPr>
          <w:p w14:paraId="4283DB4C" w14:textId="77777777" w:rsidR="00F34BF2" w:rsidRPr="008F1D72" w:rsidRDefault="00F34BF2" w:rsidP="006E2194">
            <w:pPr>
              <w:tabs>
                <w:tab w:val="left" w:pos="8505"/>
              </w:tabs>
              <w:spacing w:after="0"/>
              <w:rPr>
                <w:lang w:eastAsia="en-US"/>
              </w:rPr>
            </w:pPr>
          </w:p>
        </w:tc>
        <w:tc>
          <w:tcPr>
            <w:tcW w:w="1917" w:type="dxa"/>
            <w:shd w:val="clear" w:color="auto" w:fill="D9D9D9" w:themeFill="background1" w:themeFillShade="D9"/>
            <w:vAlign w:val="center"/>
          </w:tcPr>
          <w:p w14:paraId="5780D13E" w14:textId="64FB9074" w:rsidR="00F34BF2" w:rsidRPr="008F1D72" w:rsidRDefault="00F34BF2" w:rsidP="006E2194">
            <w:pPr>
              <w:tabs>
                <w:tab w:val="left" w:pos="8505"/>
              </w:tabs>
              <w:spacing w:after="0"/>
              <w:jc w:val="right"/>
              <w:rPr>
                <w:lang w:eastAsia="en-US"/>
              </w:rPr>
            </w:pPr>
            <w:r w:rsidRPr="008F1D72">
              <w:rPr>
                <w:b/>
                <w:bCs/>
                <w:lang w:eastAsia="en-US"/>
              </w:rPr>
              <w:t>2018</w:t>
            </w:r>
          </w:p>
        </w:tc>
        <w:tc>
          <w:tcPr>
            <w:tcW w:w="1914" w:type="dxa"/>
            <w:shd w:val="clear" w:color="auto" w:fill="D9D9D9" w:themeFill="background1" w:themeFillShade="D9"/>
            <w:vAlign w:val="center"/>
          </w:tcPr>
          <w:p w14:paraId="03E8212D" w14:textId="21E1969F" w:rsidR="00F34BF2" w:rsidRPr="008F1D72" w:rsidRDefault="00F34BF2" w:rsidP="006E2194">
            <w:pPr>
              <w:tabs>
                <w:tab w:val="left" w:pos="8505"/>
              </w:tabs>
              <w:spacing w:after="0"/>
              <w:jc w:val="right"/>
              <w:rPr>
                <w:lang w:eastAsia="en-US"/>
              </w:rPr>
            </w:pPr>
            <w:r w:rsidRPr="008F1D72">
              <w:rPr>
                <w:b/>
                <w:bCs/>
                <w:lang w:eastAsia="en-US"/>
              </w:rPr>
              <w:t>2021</w:t>
            </w:r>
          </w:p>
        </w:tc>
        <w:tc>
          <w:tcPr>
            <w:tcW w:w="1915" w:type="dxa"/>
            <w:vMerge/>
            <w:vAlign w:val="center"/>
          </w:tcPr>
          <w:p w14:paraId="7B4D732A" w14:textId="77777777" w:rsidR="00F34BF2" w:rsidRPr="008F1D72" w:rsidRDefault="00F34BF2" w:rsidP="00F34BF2">
            <w:pPr>
              <w:pStyle w:val="ListParagraph"/>
              <w:tabs>
                <w:tab w:val="left" w:pos="8505"/>
              </w:tabs>
              <w:spacing w:after="0"/>
              <w:ind w:left="170"/>
              <w:jc w:val="center"/>
              <w:rPr>
                <w:rFonts w:ascii="Arial" w:eastAsia="Times New Roman" w:hAnsi="Arial"/>
                <w:sz w:val="20"/>
                <w:szCs w:val="24"/>
              </w:rPr>
            </w:pPr>
          </w:p>
        </w:tc>
      </w:tr>
      <w:tr w:rsidR="00A717FB" w:rsidRPr="008F1D72" w14:paraId="4E70E0B3" w14:textId="77777777" w:rsidTr="001D6E80">
        <w:tc>
          <w:tcPr>
            <w:tcW w:w="1914" w:type="dxa"/>
            <w:vAlign w:val="center"/>
          </w:tcPr>
          <w:p w14:paraId="142B9A99" w14:textId="77777777" w:rsidR="00A717FB" w:rsidRPr="008F1D72" w:rsidRDefault="00A717FB" w:rsidP="00FD09AE">
            <w:pPr>
              <w:tabs>
                <w:tab w:val="left" w:pos="8505"/>
              </w:tabs>
              <w:spacing w:after="0"/>
              <w:rPr>
                <w:lang w:eastAsia="en-US"/>
              </w:rPr>
            </w:pPr>
            <w:r w:rsidRPr="008F1D72">
              <w:rPr>
                <w:lang w:eastAsia="en-US"/>
              </w:rPr>
              <w:t>Telco</w:t>
            </w:r>
          </w:p>
        </w:tc>
        <w:tc>
          <w:tcPr>
            <w:tcW w:w="1917" w:type="dxa"/>
            <w:vAlign w:val="center"/>
          </w:tcPr>
          <w:p w14:paraId="67D69E12" w14:textId="77777777" w:rsidR="00A717FB" w:rsidRPr="008F1D72" w:rsidRDefault="00A717FB" w:rsidP="00FD09AE">
            <w:pPr>
              <w:tabs>
                <w:tab w:val="left" w:pos="8505"/>
              </w:tabs>
              <w:spacing w:after="0"/>
              <w:jc w:val="right"/>
              <w:rPr>
                <w:lang w:eastAsia="en-US"/>
              </w:rPr>
            </w:pPr>
            <w:r w:rsidRPr="008F1D72">
              <w:rPr>
                <w:lang w:eastAsia="en-US"/>
              </w:rPr>
              <w:t>16.8%</w:t>
            </w:r>
          </w:p>
        </w:tc>
        <w:tc>
          <w:tcPr>
            <w:tcW w:w="1914" w:type="dxa"/>
            <w:vAlign w:val="center"/>
          </w:tcPr>
          <w:p w14:paraId="2F7B051D" w14:textId="77777777" w:rsidR="00A717FB" w:rsidRPr="008F1D72" w:rsidRDefault="00A717FB" w:rsidP="00FD09AE">
            <w:pPr>
              <w:tabs>
                <w:tab w:val="left" w:pos="8505"/>
              </w:tabs>
              <w:spacing w:after="0"/>
              <w:jc w:val="right"/>
              <w:rPr>
                <w:lang w:eastAsia="en-US"/>
              </w:rPr>
            </w:pPr>
            <w:r w:rsidRPr="008F1D72">
              <w:rPr>
                <w:lang w:eastAsia="en-US"/>
              </w:rPr>
              <w:t>6.48%</w:t>
            </w:r>
          </w:p>
        </w:tc>
        <w:tc>
          <w:tcPr>
            <w:tcW w:w="1915" w:type="dxa"/>
            <w:vAlign w:val="center"/>
          </w:tcPr>
          <w:p w14:paraId="1D7FE495" w14:textId="77777777" w:rsidR="00A717FB" w:rsidRPr="008F1D72" w:rsidRDefault="00A717FB" w:rsidP="00A717FB">
            <w:pPr>
              <w:pStyle w:val="ListParagraph"/>
              <w:numPr>
                <w:ilvl w:val="0"/>
                <w:numId w:val="21"/>
              </w:numPr>
              <w:tabs>
                <w:tab w:val="left" w:pos="8505"/>
              </w:tabs>
              <w:spacing w:after="0"/>
              <w:jc w:val="right"/>
            </w:pPr>
            <w:r w:rsidRPr="008F1D72">
              <w:rPr>
                <w:rFonts w:ascii="Arial" w:eastAsia="Times New Roman" w:hAnsi="Arial"/>
                <w:sz w:val="20"/>
                <w:szCs w:val="24"/>
              </w:rPr>
              <w:t xml:space="preserve">10.32 </w:t>
            </w:r>
          </w:p>
        </w:tc>
      </w:tr>
      <w:tr w:rsidR="00A717FB" w:rsidRPr="008F1D72" w14:paraId="36A0DD24" w14:textId="77777777" w:rsidTr="001D6E80">
        <w:tc>
          <w:tcPr>
            <w:tcW w:w="1914" w:type="dxa"/>
            <w:vAlign w:val="center"/>
          </w:tcPr>
          <w:p w14:paraId="5B69122F" w14:textId="77777777" w:rsidR="00A717FB" w:rsidRPr="008F1D72" w:rsidRDefault="00A717FB" w:rsidP="00FD09AE">
            <w:pPr>
              <w:tabs>
                <w:tab w:val="left" w:pos="8505"/>
              </w:tabs>
              <w:spacing w:after="0"/>
              <w:rPr>
                <w:lang w:eastAsia="en-US"/>
              </w:rPr>
            </w:pPr>
            <w:r w:rsidRPr="008F1D72">
              <w:rPr>
                <w:lang w:eastAsia="en-US"/>
              </w:rPr>
              <w:t>Telco</w:t>
            </w:r>
          </w:p>
        </w:tc>
        <w:tc>
          <w:tcPr>
            <w:tcW w:w="1917" w:type="dxa"/>
            <w:vAlign w:val="center"/>
          </w:tcPr>
          <w:p w14:paraId="68EB8923" w14:textId="77777777" w:rsidR="00A717FB" w:rsidRPr="008F1D72" w:rsidRDefault="00A717FB" w:rsidP="00FD09AE">
            <w:pPr>
              <w:tabs>
                <w:tab w:val="left" w:pos="8505"/>
              </w:tabs>
              <w:spacing w:after="0"/>
              <w:jc w:val="right"/>
              <w:rPr>
                <w:lang w:eastAsia="en-US"/>
              </w:rPr>
            </w:pPr>
            <w:r w:rsidRPr="008F1D72">
              <w:rPr>
                <w:lang w:eastAsia="en-US"/>
              </w:rPr>
              <w:t>5.3%</w:t>
            </w:r>
          </w:p>
        </w:tc>
        <w:tc>
          <w:tcPr>
            <w:tcW w:w="1914" w:type="dxa"/>
            <w:vAlign w:val="center"/>
          </w:tcPr>
          <w:p w14:paraId="2EF8EB6B" w14:textId="77777777" w:rsidR="00A717FB" w:rsidRPr="008F1D72" w:rsidRDefault="00A717FB" w:rsidP="00FD09AE">
            <w:pPr>
              <w:tabs>
                <w:tab w:val="left" w:pos="8505"/>
              </w:tabs>
              <w:spacing w:after="0"/>
              <w:jc w:val="right"/>
              <w:rPr>
                <w:lang w:eastAsia="en-US"/>
              </w:rPr>
            </w:pPr>
            <w:r w:rsidRPr="008F1D72">
              <w:rPr>
                <w:lang w:eastAsia="en-US"/>
              </w:rPr>
              <w:t>11.83%</w:t>
            </w:r>
          </w:p>
        </w:tc>
        <w:tc>
          <w:tcPr>
            <w:tcW w:w="1915" w:type="dxa"/>
            <w:vAlign w:val="center"/>
          </w:tcPr>
          <w:p w14:paraId="1E6C2A56" w14:textId="77777777" w:rsidR="00A717FB" w:rsidRPr="008F1D72" w:rsidRDefault="00A717FB" w:rsidP="00A717FB">
            <w:pPr>
              <w:pStyle w:val="ListParagraph"/>
              <w:numPr>
                <w:ilvl w:val="0"/>
                <w:numId w:val="22"/>
              </w:numPr>
              <w:tabs>
                <w:tab w:val="left" w:pos="8505"/>
              </w:tabs>
              <w:spacing w:after="0"/>
              <w:jc w:val="right"/>
            </w:pPr>
            <w:r w:rsidRPr="008F1D72">
              <w:rPr>
                <w:rFonts w:ascii="Arial" w:eastAsia="Times New Roman" w:hAnsi="Arial"/>
                <w:sz w:val="20"/>
                <w:szCs w:val="24"/>
              </w:rPr>
              <w:t xml:space="preserve">6.53 </w:t>
            </w:r>
          </w:p>
        </w:tc>
      </w:tr>
      <w:tr w:rsidR="00A717FB" w:rsidRPr="008F1D72" w14:paraId="440D22D4" w14:textId="77777777" w:rsidTr="001D6E80">
        <w:tc>
          <w:tcPr>
            <w:tcW w:w="1914" w:type="dxa"/>
            <w:vAlign w:val="center"/>
          </w:tcPr>
          <w:p w14:paraId="545074E2" w14:textId="77777777" w:rsidR="00A717FB" w:rsidRPr="008F1D72" w:rsidRDefault="00A717FB" w:rsidP="00FD09AE">
            <w:pPr>
              <w:tabs>
                <w:tab w:val="left" w:pos="8505"/>
              </w:tabs>
              <w:spacing w:after="0"/>
              <w:rPr>
                <w:lang w:eastAsia="en-US"/>
              </w:rPr>
            </w:pPr>
            <w:r w:rsidRPr="008F1D72">
              <w:rPr>
                <w:lang w:eastAsia="en-US"/>
              </w:rPr>
              <w:t>Telco</w:t>
            </w:r>
          </w:p>
        </w:tc>
        <w:tc>
          <w:tcPr>
            <w:tcW w:w="1917" w:type="dxa"/>
            <w:vAlign w:val="center"/>
          </w:tcPr>
          <w:p w14:paraId="2DA0F4E5" w14:textId="77777777" w:rsidR="00A717FB" w:rsidRPr="008F1D72" w:rsidRDefault="00A717FB" w:rsidP="00FD09AE">
            <w:pPr>
              <w:tabs>
                <w:tab w:val="left" w:pos="8505"/>
              </w:tabs>
              <w:spacing w:after="0"/>
              <w:jc w:val="right"/>
              <w:rPr>
                <w:lang w:eastAsia="en-US"/>
              </w:rPr>
            </w:pPr>
            <w:r w:rsidRPr="008F1D72">
              <w:rPr>
                <w:lang w:eastAsia="en-US"/>
              </w:rPr>
              <w:t>6.5%</w:t>
            </w:r>
          </w:p>
        </w:tc>
        <w:tc>
          <w:tcPr>
            <w:tcW w:w="1914" w:type="dxa"/>
            <w:vAlign w:val="center"/>
          </w:tcPr>
          <w:p w14:paraId="12DFB329" w14:textId="77777777" w:rsidR="00A717FB" w:rsidRPr="008F1D72" w:rsidRDefault="00A717FB" w:rsidP="00FD09AE">
            <w:pPr>
              <w:tabs>
                <w:tab w:val="left" w:pos="8505"/>
              </w:tabs>
              <w:spacing w:after="0"/>
              <w:jc w:val="right"/>
              <w:rPr>
                <w:lang w:eastAsia="en-US"/>
              </w:rPr>
            </w:pPr>
            <w:r w:rsidRPr="008F1D72">
              <w:rPr>
                <w:lang w:eastAsia="en-US"/>
              </w:rPr>
              <w:t>6.08%</w:t>
            </w:r>
          </w:p>
        </w:tc>
        <w:tc>
          <w:tcPr>
            <w:tcW w:w="1915" w:type="dxa"/>
            <w:vAlign w:val="center"/>
          </w:tcPr>
          <w:p w14:paraId="2AE8E7B0" w14:textId="77777777" w:rsidR="00A717FB" w:rsidRPr="008F1D72" w:rsidRDefault="00A717FB" w:rsidP="00A717FB">
            <w:pPr>
              <w:pStyle w:val="ListParagraph"/>
              <w:numPr>
                <w:ilvl w:val="0"/>
                <w:numId w:val="21"/>
              </w:numPr>
              <w:tabs>
                <w:tab w:val="left" w:pos="8505"/>
              </w:tabs>
              <w:spacing w:after="0"/>
              <w:jc w:val="right"/>
            </w:pPr>
            <w:r w:rsidRPr="008F1D72">
              <w:rPr>
                <w:rFonts w:ascii="Arial" w:eastAsia="Times New Roman" w:hAnsi="Arial"/>
                <w:sz w:val="20"/>
                <w:szCs w:val="24"/>
              </w:rPr>
              <w:t>0.42</w:t>
            </w:r>
          </w:p>
        </w:tc>
      </w:tr>
      <w:tr w:rsidR="00A717FB" w:rsidRPr="008F1D72" w14:paraId="306859AB" w14:textId="77777777" w:rsidTr="001D6E80">
        <w:tc>
          <w:tcPr>
            <w:tcW w:w="1914" w:type="dxa"/>
            <w:vAlign w:val="center"/>
          </w:tcPr>
          <w:p w14:paraId="46FDFB54" w14:textId="77777777" w:rsidR="00A717FB" w:rsidRPr="008F1D72" w:rsidRDefault="00A717FB" w:rsidP="00FD09AE">
            <w:pPr>
              <w:tabs>
                <w:tab w:val="left" w:pos="8505"/>
              </w:tabs>
              <w:spacing w:after="0"/>
              <w:rPr>
                <w:lang w:eastAsia="en-US"/>
              </w:rPr>
            </w:pPr>
            <w:r w:rsidRPr="008F1D72">
              <w:rPr>
                <w:lang w:eastAsia="en-US"/>
              </w:rPr>
              <w:t>Telco</w:t>
            </w:r>
          </w:p>
        </w:tc>
        <w:tc>
          <w:tcPr>
            <w:tcW w:w="1917" w:type="dxa"/>
            <w:vAlign w:val="center"/>
          </w:tcPr>
          <w:p w14:paraId="189F96F7" w14:textId="77777777" w:rsidR="00A717FB" w:rsidRPr="008F1D72" w:rsidRDefault="00A717FB" w:rsidP="00FD09AE">
            <w:pPr>
              <w:tabs>
                <w:tab w:val="left" w:pos="8505"/>
              </w:tabs>
              <w:spacing w:after="0"/>
              <w:jc w:val="right"/>
              <w:rPr>
                <w:lang w:eastAsia="en-US"/>
              </w:rPr>
            </w:pPr>
            <w:r w:rsidRPr="008F1D72">
              <w:rPr>
                <w:lang w:eastAsia="en-US"/>
              </w:rPr>
              <w:t>6.9%</w:t>
            </w:r>
          </w:p>
        </w:tc>
        <w:tc>
          <w:tcPr>
            <w:tcW w:w="1914" w:type="dxa"/>
            <w:vAlign w:val="center"/>
          </w:tcPr>
          <w:p w14:paraId="3D6F4637" w14:textId="77777777" w:rsidR="00A717FB" w:rsidRPr="008F1D72" w:rsidRDefault="00A717FB" w:rsidP="00FD09AE">
            <w:pPr>
              <w:tabs>
                <w:tab w:val="left" w:pos="8505"/>
              </w:tabs>
              <w:spacing w:after="0"/>
              <w:jc w:val="right"/>
              <w:rPr>
                <w:lang w:eastAsia="en-US"/>
              </w:rPr>
            </w:pPr>
            <w:r w:rsidRPr="008F1D72">
              <w:rPr>
                <w:lang w:eastAsia="en-US"/>
              </w:rPr>
              <w:t>5.87%</w:t>
            </w:r>
          </w:p>
        </w:tc>
        <w:tc>
          <w:tcPr>
            <w:tcW w:w="1915" w:type="dxa"/>
            <w:vAlign w:val="center"/>
          </w:tcPr>
          <w:p w14:paraId="70E58691" w14:textId="77777777" w:rsidR="00A717FB" w:rsidRPr="008F1D72" w:rsidRDefault="00A717FB" w:rsidP="00A717FB">
            <w:pPr>
              <w:pStyle w:val="ListParagraph"/>
              <w:numPr>
                <w:ilvl w:val="0"/>
                <w:numId w:val="21"/>
              </w:numPr>
              <w:tabs>
                <w:tab w:val="left" w:pos="8505"/>
              </w:tabs>
              <w:spacing w:after="0"/>
              <w:jc w:val="right"/>
              <w:rPr>
                <w:rFonts w:ascii="Arial" w:eastAsia="Times New Roman" w:hAnsi="Arial"/>
                <w:sz w:val="20"/>
                <w:szCs w:val="24"/>
              </w:rPr>
            </w:pPr>
            <w:r w:rsidRPr="008F1D72">
              <w:rPr>
                <w:rFonts w:ascii="Arial" w:eastAsia="Times New Roman" w:hAnsi="Arial"/>
                <w:sz w:val="20"/>
                <w:szCs w:val="24"/>
              </w:rPr>
              <w:t xml:space="preserve">1.03 </w:t>
            </w:r>
          </w:p>
        </w:tc>
      </w:tr>
    </w:tbl>
    <w:p w14:paraId="2E44CBAA" w14:textId="77777777" w:rsidR="00A717FB" w:rsidRDefault="00A717FB" w:rsidP="00A717FB">
      <w:pPr>
        <w:tabs>
          <w:tab w:val="left" w:pos="8505"/>
        </w:tabs>
        <w:ind w:right="379"/>
        <w:rPr>
          <w:iCs/>
          <w:lang w:val="e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F34BF2" w14:paraId="6AACB6DC" w14:textId="77777777" w:rsidTr="00F34BF2">
        <w:trPr>
          <w:cantSplit/>
        </w:trPr>
        <w:tc>
          <w:tcPr>
            <w:tcW w:w="851" w:type="dxa"/>
          </w:tcPr>
          <w:p w14:paraId="20460ABB" w14:textId="77777777" w:rsidR="00A717FB" w:rsidRDefault="00A717FB" w:rsidP="00FD09AE">
            <w:pPr>
              <w:pStyle w:val="Paragraph"/>
            </w:pPr>
            <w:r>
              <w:rPr>
                <w:b/>
                <w:i/>
                <w:noProof/>
                <w:szCs w:val="20"/>
              </w:rPr>
              <w:drawing>
                <wp:inline distT="0" distB="0" distL="0" distR="0" wp14:anchorId="4D9845AA" wp14:editId="11872B4D">
                  <wp:extent cx="482600" cy="4064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3A1676D5" w14:textId="77777777" w:rsidR="00A717FB" w:rsidRDefault="00A717FB" w:rsidP="00F34BF2">
            <w:pPr>
              <w:pStyle w:val="Paragraph"/>
              <w:spacing w:before="60" w:after="60"/>
              <w:ind w:left="113"/>
              <w:rPr>
                <w:b/>
                <w:i/>
                <w:szCs w:val="20"/>
              </w:rPr>
            </w:pPr>
            <w:r>
              <w:rPr>
                <w:b/>
                <w:i/>
                <w:szCs w:val="20"/>
              </w:rPr>
              <w:t>Our observations</w:t>
            </w:r>
          </w:p>
          <w:p w14:paraId="0AD9AD7D" w14:textId="77777777" w:rsidR="00A717FB" w:rsidRDefault="00A717FB" w:rsidP="00FD09AE">
            <w:pPr>
              <w:pStyle w:val="Paragraph"/>
              <w:ind w:left="113"/>
            </w:pPr>
            <w:r>
              <w:t>Overall, the audit indicated that the likelihood of a customer, on average, hanging up before their call was answered was trending down between 1 January and 30 June 2021. This result is consistent with declining average wait times over the relevant period.</w:t>
            </w:r>
          </w:p>
          <w:p w14:paraId="5BE13B4C" w14:textId="77777777" w:rsidR="00A717FB" w:rsidRDefault="00A717FB" w:rsidP="00FD09AE">
            <w:pPr>
              <w:pStyle w:val="Paragraph"/>
              <w:spacing w:after="120"/>
              <w:ind w:left="113"/>
            </w:pPr>
            <w:r>
              <w:t>A high call abandonment rate may indicate that call wait times are too long and that the telco needs to do more to keep average wait times to a reasonable minimum. It may also indicate that a larger proportion of customers are using self-service options (such as online contact methods) in parallel to a call and the self-service option is addressing the customer’s enquiry faster.</w:t>
            </w:r>
          </w:p>
        </w:tc>
      </w:tr>
    </w:tbl>
    <w:p w14:paraId="7EF01778" w14:textId="77777777" w:rsidR="00A717FB" w:rsidRPr="0002156F" w:rsidRDefault="00A717FB" w:rsidP="00A717FB">
      <w:pPr>
        <w:pStyle w:val="Heading2"/>
      </w:pPr>
      <w:bookmarkStart w:id="35" w:name="_Toc89269334"/>
      <w:bookmarkStart w:id="36" w:name="_Toc89852612"/>
      <w:r>
        <w:t>A</w:t>
      </w:r>
      <w:r w:rsidRPr="0002156F">
        <w:t>cknowledgment of complaints</w:t>
      </w:r>
      <w:bookmarkEnd w:id="35"/>
      <w:bookmarkEnd w:id="36"/>
    </w:p>
    <w:p w14:paraId="5BC158F8" w14:textId="77777777" w:rsidR="00A717FB" w:rsidRPr="00355BD7" w:rsidRDefault="00A717FB" w:rsidP="00A717FB">
      <w:pPr>
        <w:pStyle w:val="Paragraph"/>
        <w:rPr>
          <w:lang w:val="en"/>
        </w:rPr>
      </w:pPr>
      <w:r w:rsidRPr="00355BD7">
        <w:rPr>
          <w:lang w:val="en"/>
        </w:rPr>
        <w:t xml:space="preserve">Under the Complaints </w:t>
      </w:r>
      <w:r>
        <w:rPr>
          <w:lang w:val="en"/>
        </w:rPr>
        <w:t>H</w:t>
      </w:r>
      <w:r w:rsidRPr="00355BD7">
        <w:rPr>
          <w:lang w:val="en"/>
        </w:rPr>
        <w:t>anding Standard</w:t>
      </w:r>
      <w:r>
        <w:rPr>
          <w:lang w:val="en"/>
        </w:rPr>
        <w:t>, telcos</w:t>
      </w:r>
      <w:r w:rsidRPr="00355BD7">
        <w:rPr>
          <w:lang w:val="en"/>
        </w:rPr>
        <w:t xml:space="preserve"> must acknowledge a complaint by providing the consumer with a written or verbal response </w:t>
      </w:r>
      <w:r>
        <w:rPr>
          <w:lang w:val="en"/>
        </w:rPr>
        <w:t>that</w:t>
      </w:r>
      <w:r w:rsidRPr="00355BD7">
        <w:rPr>
          <w:lang w:val="en"/>
        </w:rPr>
        <w:t xml:space="preserve"> indicates that the complaint has been received, a unique reference number or some other unique identifier for the complaint</w:t>
      </w:r>
      <w:r>
        <w:rPr>
          <w:lang w:val="en"/>
        </w:rPr>
        <w:t>,</w:t>
      </w:r>
      <w:r w:rsidRPr="00355BD7">
        <w:rPr>
          <w:lang w:val="en"/>
        </w:rPr>
        <w:t xml:space="preserve"> and instructions about how the complaint can be monitored</w:t>
      </w:r>
      <w:r>
        <w:rPr>
          <w:lang w:val="en"/>
        </w:rPr>
        <w:t xml:space="preserve"> (subsection 12(1))</w:t>
      </w:r>
      <w:r w:rsidRPr="00355BD7">
        <w:rPr>
          <w:lang w:val="en"/>
        </w:rPr>
        <w:t>.</w:t>
      </w:r>
    </w:p>
    <w:p w14:paraId="237EFE08" w14:textId="77777777" w:rsidR="00A717FB" w:rsidRPr="00355BD7" w:rsidRDefault="00A717FB" w:rsidP="00A717FB">
      <w:pPr>
        <w:pStyle w:val="Paragraph"/>
        <w:rPr>
          <w:lang w:val="en"/>
        </w:rPr>
      </w:pPr>
      <w:r>
        <w:rPr>
          <w:lang w:val="en"/>
        </w:rPr>
        <w:t>Telcos</w:t>
      </w:r>
      <w:r w:rsidRPr="00355BD7">
        <w:rPr>
          <w:lang w:val="en"/>
        </w:rPr>
        <w:t xml:space="preserve"> must acknowledge a complaint</w:t>
      </w:r>
      <w:r>
        <w:rPr>
          <w:lang w:val="en"/>
        </w:rPr>
        <w:t xml:space="preserve"> </w:t>
      </w:r>
      <w:r w:rsidRPr="00355BD7">
        <w:rPr>
          <w:lang w:val="en"/>
        </w:rPr>
        <w:t>immediately</w:t>
      </w:r>
      <w:r>
        <w:rPr>
          <w:lang w:val="en"/>
        </w:rPr>
        <w:t xml:space="preserve"> if</w:t>
      </w:r>
      <w:r w:rsidRPr="00355BD7">
        <w:rPr>
          <w:lang w:val="en"/>
        </w:rPr>
        <w:t xml:space="preserve"> the complaint was received by phone or in store</w:t>
      </w:r>
      <w:r>
        <w:rPr>
          <w:lang w:val="en"/>
        </w:rPr>
        <w:t xml:space="preserve"> (paragraph 12(2)(a)). If</w:t>
      </w:r>
      <w:r w:rsidRPr="00355BD7">
        <w:rPr>
          <w:lang w:val="en"/>
        </w:rPr>
        <w:t xml:space="preserve"> the complaint was received by</w:t>
      </w:r>
      <w:r>
        <w:rPr>
          <w:lang w:val="en"/>
        </w:rPr>
        <w:t xml:space="preserve"> </w:t>
      </w:r>
      <w:r w:rsidRPr="00355BD7">
        <w:rPr>
          <w:lang w:val="en"/>
        </w:rPr>
        <w:t>email</w:t>
      </w:r>
      <w:r>
        <w:rPr>
          <w:lang w:val="en"/>
        </w:rPr>
        <w:t xml:space="preserve">, </w:t>
      </w:r>
      <w:r w:rsidRPr="00355BD7">
        <w:rPr>
          <w:lang w:val="en"/>
        </w:rPr>
        <w:t xml:space="preserve">through the </w:t>
      </w:r>
      <w:r>
        <w:rPr>
          <w:lang w:val="en"/>
        </w:rPr>
        <w:t>telco’s</w:t>
      </w:r>
      <w:r w:rsidRPr="00355BD7">
        <w:rPr>
          <w:lang w:val="en"/>
        </w:rPr>
        <w:t xml:space="preserve"> website</w:t>
      </w:r>
      <w:r>
        <w:rPr>
          <w:lang w:val="en"/>
        </w:rPr>
        <w:t>,</w:t>
      </w:r>
      <w:r w:rsidRPr="00355BD7">
        <w:rPr>
          <w:lang w:val="en"/>
        </w:rPr>
        <w:t xml:space="preserve"> </w:t>
      </w:r>
      <w:r>
        <w:rPr>
          <w:lang w:val="en"/>
        </w:rPr>
        <w:t xml:space="preserve">by </w:t>
      </w:r>
      <w:r w:rsidRPr="00355BD7">
        <w:rPr>
          <w:lang w:val="en"/>
        </w:rPr>
        <w:t>post</w:t>
      </w:r>
      <w:r>
        <w:rPr>
          <w:lang w:val="en"/>
        </w:rPr>
        <w:t>,</w:t>
      </w:r>
      <w:r w:rsidRPr="00355BD7">
        <w:rPr>
          <w:lang w:val="en"/>
        </w:rPr>
        <w:t xml:space="preserve"> </w:t>
      </w:r>
      <w:r>
        <w:rPr>
          <w:lang w:val="en"/>
        </w:rPr>
        <w:t xml:space="preserve">or via </w:t>
      </w:r>
      <w:r w:rsidRPr="00355BD7">
        <w:rPr>
          <w:lang w:val="en"/>
        </w:rPr>
        <w:t>recorded phone message</w:t>
      </w:r>
      <w:r>
        <w:rPr>
          <w:lang w:val="en"/>
        </w:rPr>
        <w:t xml:space="preserve">, the telco must acknowledge the complaint </w:t>
      </w:r>
      <w:r w:rsidRPr="00355BD7">
        <w:rPr>
          <w:lang w:val="en"/>
        </w:rPr>
        <w:t xml:space="preserve">within </w:t>
      </w:r>
      <w:r>
        <w:rPr>
          <w:lang w:val="en"/>
        </w:rPr>
        <w:t>2 </w:t>
      </w:r>
      <w:r w:rsidRPr="00355BD7">
        <w:rPr>
          <w:lang w:val="en"/>
        </w:rPr>
        <w:t>working days of receiving the complaint</w:t>
      </w:r>
      <w:r>
        <w:rPr>
          <w:lang w:val="en"/>
        </w:rPr>
        <w:t xml:space="preserve"> (paragraph 12(2)(b))</w:t>
      </w:r>
      <w:r w:rsidRPr="00355BD7">
        <w:rPr>
          <w:lang w:val="en"/>
        </w:rPr>
        <w:t>.</w:t>
      </w:r>
    </w:p>
    <w:p w14:paraId="59E44DE0" w14:textId="77777777" w:rsidR="00A717FB" w:rsidRPr="002D27EC" w:rsidRDefault="00A717FB" w:rsidP="00A717FB">
      <w:pPr>
        <w:pStyle w:val="Paragraph"/>
        <w:rPr>
          <w:lang w:val="en"/>
        </w:rPr>
      </w:pPr>
      <w:r>
        <w:rPr>
          <w:lang w:val="en"/>
        </w:rPr>
        <w:lastRenderedPageBreak/>
        <w:t xml:space="preserve">We asked telcos to </w:t>
      </w:r>
      <w:r w:rsidDel="00B95633">
        <w:rPr>
          <w:lang w:val="en"/>
        </w:rPr>
        <w:t xml:space="preserve">provide </w:t>
      </w:r>
      <w:r w:rsidRPr="002D27EC">
        <w:rPr>
          <w:lang w:val="en"/>
        </w:rPr>
        <w:t>i</w:t>
      </w:r>
      <w:r>
        <w:rPr>
          <w:lang w:val="en"/>
        </w:rPr>
        <w:t>nformation about</w:t>
      </w:r>
      <w:r w:rsidRPr="002D27EC">
        <w:rPr>
          <w:lang w:val="en"/>
        </w:rPr>
        <w:t xml:space="preserve"> </w:t>
      </w:r>
      <w:r w:rsidRPr="002D27EC" w:rsidDel="00CF3F8D">
        <w:rPr>
          <w:lang w:val="en"/>
        </w:rPr>
        <w:t xml:space="preserve">the </w:t>
      </w:r>
      <w:r>
        <w:rPr>
          <w:lang w:val="en"/>
        </w:rPr>
        <w:t>time taken to acknowledge the</w:t>
      </w:r>
      <w:r w:rsidRPr="002D27EC">
        <w:rPr>
          <w:lang w:val="en"/>
        </w:rPr>
        <w:t xml:space="preserve"> first 10</w:t>
      </w:r>
      <w:r>
        <w:rPr>
          <w:lang w:val="en"/>
        </w:rPr>
        <w:t> </w:t>
      </w:r>
      <w:r w:rsidRPr="002D27EC">
        <w:rPr>
          <w:lang w:val="en"/>
        </w:rPr>
        <w:t>complaints they received</w:t>
      </w:r>
      <w:r>
        <w:rPr>
          <w:lang w:val="en"/>
        </w:rPr>
        <w:t xml:space="preserve"> </w:t>
      </w:r>
      <w:r w:rsidDel="00CF3F8D">
        <w:rPr>
          <w:lang w:val="en"/>
        </w:rPr>
        <w:t xml:space="preserve">each month </w:t>
      </w:r>
      <w:r>
        <w:rPr>
          <w:lang w:val="en"/>
        </w:rPr>
        <w:t>for each contact method for the relevant period.</w:t>
      </w:r>
    </w:p>
    <w:p w14:paraId="268C6377" w14:textId="77777777" w:rsidR="00A717FB" w:rsidRDefault="00A717FB" w:rsidP="00A717FB">
      <w:pPr>
        <w:pStyle w:val="Paragraphbeforelist"/>
        <w:rPr>
          <w:lang w:val="en"/>
        </w:rPr>
      </w:pPr>
      <w:r>
        <w:rPr>
          <w:lang w:val="en"/>
        </w:rPr>
        <w:t xml:space="preserve">After assessing the telco </w:t>
      </w:r>
      <w:r w:rsidRPr="002D27EC" w:rsidDel="00B95633">
        <w:rPr>
          <w:lang w:val="en"/>
        </w:rPr>
        <w:t xml:space="preserve">responses </w:t>
      </w:r>
      <w:r>
        <w:rPr>
          <w:lang w:val="en"/>
        </w:rPr>
        <w:t>received</w:t>
      </w:r>
      <w:r w:rsidRPr="002D27EC" w:rsidDel="00B95633">
        <w:rPr>
          <w:lang w:val="en"/>
        </w:rPr>
        <w:t xml:space="preserve"> </w:t>
      </w:r>
      <w:r>
        <w:rPr>
          <w:lang w:val="en"/>
        </w:rPr>
        <w:t xml:space="preserve">against </w:t>
      </w:r>
      <w:r w:rsidDel="00D95395">
        <w:rPr>
          <w:lang w:val="en"/>
        </w:rPr>
        <w:t xml:space="preserve">the </w:t>
      </w:r>
      <w:r>
        <w:rPr>
          <w:lang w:val="en"/>
        </w:rPr>
        <w:t>requirements of the Complaints Handling Standard, we</w:t>
      </w:r>
      <w:r w:rsidRPr="002D27EC" w:rsidDel="00B95633">
        <w:rPr>
          <w:lang w:val="en"/>
        </w:rPr>
        <w:t xml:space="preserve"> </w:t>
      </w:r>
      <w:r>
        <w:rPr>
          <w:lang w:val="en"/>
        </w:rPr>
        <w:t>found that:</w:t>
      </w:r>
    </w:p>
    <w:p w14:paraId="72D0A4F1" w14:textId="2CABDF7E" w:rsidR="00A717FB" w:rsidRPr="008862DF" w:rsidRDefault="00A717FB" w:rsidP="00A717FB">
      <w:pPr>
        <w:pStyle w:val="Bulletlevel1"/>
      </w:pPr>
      <w:proofErr w:type="gramStart"/>
      <w:r w:rsidRPr="000B744D">
        <w:rPr>
          <w:lang w:val="en"/>
        </w:rPr>
        <w:t xml:space="preserve">All </w:t>
      </w:r>
      <w:r w:rsidR="00C84847">
        <w:rPr>
          <w:lang w:val="en"/>
        </w:rPr>
        <w:t>of</w:t>
      </w:r>
      <w:proofErr w:type="gramEnd"/>
      <w:r w:rsidR="00C84847">
        <w:rPr>
          <w:lang w:val="en"/>
        </w:rPr>
        <w:t xml:space="preserve"> the </w:t>
      </w:r>
      <w:proofErr w:type="spellStart"/>
      <w:r w:rsidRPr="000B744D">
        <w:rPr>
          <w:lang w:val="en"/>
        </w:rPr>
        <w:t>telc</w:t>
      </w:r>
      <w:r w:rsidRPr="008862DF">
        <w:t>os</w:t>
      </w:r>
      <w:proofErr w:type="spellEnd"/>
      <w:r w:rsidRPr="008862DF">
        <w:t xml:space="preserve"> report</w:t>
      </w:r>
      <w:r w:rsidR="00C84847">
        <w:t>ed</w:t>
      </w:r>
      <w:r w:rsidRPr="008862DF">
        <w:t xml:space="preserve"> acknowledg</w:t>
      </w:r>
      <w:r>
        <w:t>ing</w:t>
      </w:r>
      <w:r w:rsidRPr="008862DF">
        <w:t xml:space="preserve"> complaints received by phone and in</w:t>
      </w:r>
      <w:r w:rsidR="00F65D99">
        <w:t xml:space="preserve"> </w:t>
      </w:r>
      <w:r w:rsidRPr="008862DF">
        <w:t xml:space="preserve">store immediately. </w:t>
      </w:r>
    </w:p>
    <w:p w14:paraId="4954B427" w14:textId="4737FA5F" w:rsidR="00A717FB" w:rsidRPr="000F2F14" w:rsidRDefault="00A717FB" w:rsidP="00A717FB">
      <w:pPr>
        <w:pStyle w:val="Bulletlevel1"/>
        <w:rPr>
          <w:lang w:val="en"/>
        </w:rPr>
      </w:pPr>
      <w:r w:rsidRPr="008862DF">
        <w:t xml:space="preserve">Seven of the 11 telcos failed to </w:t>
      </w:r>
      <w:r w:rsidR="009F2242">
        <w:t xml:space="preserve">consistently </w:t>
      </w:r>
      <w:r w:rsidRPr="008862DF">
        <w:t>acknowledge complaints within the specified timeframes across o</w:t>
      </w:r>
      <w:proofErr w:type="spellStart"/>
      <w:r>
        <w:rPr>
          <w:lang w:val="en"/>
        </w:rPr>
        <w:t>ne</w:t>
      </w:r>
      <w:proofErr w:type="spellEnd"/>
      <w:r w:rsidRPr="000F2F14">
        <w:rPr>
          <w:lang w:val="en"/>
        </w:rPr>
        <w:t xml:space="preserve"> or more contact methods</w:t>
      </w:r>
      <w:r>
        <w:rPr>
          <w:lang w:val="en"/>
        </w:rPr>
        <w:t>, other than by phone or in</w:t>
      </w:r>
      <w:r w:rsidR="005D67F4">
        <w:rPr>
          <w:lang w:val="en"/>
        </w:rPr>
        <w:t xml:space="preserve"> </w:t>
      </w:r>
      <w:r>
        <w:rPr>
          <w:lang w:val="en"/>
        </w:rPr>
        <w:t>store</w:t>
      </w:r>
      <w:r w:rsidRPr="000F2F14" w:rsidDel="00D95395">
        <w:rPr>
          <w:lang w:val="en"/>
        </w:rPr>
        <w:t>.</w:t>
      </w:r>
      <w:r w:rsidRPr="000F2F14">
        <w:rPr>
          <w:lang w:val="en"/>
        </w:rPr>
        <w:t xml:space="preserve"> </w:t>
      </w:r>
    </w:p>
    <w:p w14:paraId="519006B9" w14:textId="77777777" w:rsidR="00A717FB" w:rsidRDefault="00A717FB" w:rsidP="00A717FB">
      <w:pPr>
        <w:pStyle w:val="Bulletlevel1"/>
        <w:tabs>
          <w:tab w:val="left" w:pos="8505"/>
        </w:tabs>
        <w:ind w:right="379"/>
        <w:rPr>
          <w:lang w:val="en"/>
        </w:rPr>
      </w:pPr>
      <w:r w:rsidRPr="000F2F14">
        <w:rPr>
          <w:lang w:val="en"/>
        </w:rPr>
        <w:t xml:space="preserve">For complaints received by email, </w:t>
      </w:r>
      <w:r>
        <w:rPr>
          <w:lang w:val="en"/>
        </w:rPr>
        <w:t>3</w:t>
      </w:r>
      <w:r w:rsidRPr="000F2F14">
        <w:rPr>
          <w:lang w:val="en"/>
        </w:rPr>
        <w:t xml:space="preserve"> telcos reported a</w:t>
      </w:r>
      <w:r>
        <w:rPr>
          <w:lang w:val="en"/>
        </w:rPr>
        <w:t>n inability</w:t>
      </w:r>
      <w:r w:rsidRPr="000F2F14">
        <w:rPr>
          <w:lang w:val="en"/>
        </w:rPr>
        <w:t xml:space="preserve"> to acknowledge </w:t>
      </w:r>
      <w:r>
        <w:rPr>
          <w:lang w:val="en"/>
        </w:rPr>
        <w:t xml:space="preserve">some </w:t>
      </w:r>
      <w:r w:rsidRPr="000F2F14">
        <w:rPr>
          <w:lang w:val="en"/>
        </w:rPr>
        <w:t xml:space="preserve">consumer complaints within </w:t>
      </w:r>
      <w:r>
        <w:rPr>
          <w:lang w:val="en"/>
        </w:rPr>
        <w:t>2</w:t>
      </w:r>
      <w:r w:rsidRPr="000F2F14">
        <w:rPr>
          <w:lang w:val="en"/>
        </w:rPr>
        <w:t xml:space="preserve"> working days</w:t>
      </w:r>
      <w:r>
        <w:rPr>
          <w:lang w:val="en"/>
        </w:rPr>
        <w:t>, with complaints on multiple occasions not being</w:t>
      </w:r>
      <w:r w:rsidRPr="000F2F14">
        <w:rPr>
          <w:lang w:val="en"/>
        </w:rPr>
        <w:t xml:space="preserve"> acknowledged for up to </w:t>
      </w:r>
      <w:r>
        <w:rPr>
          <w:lang w:val="en"/>
        </w:rPr>
        <w:t>3</w:t>
      </w:r>
      <w:r w:rsidRPr="000F2F14" w:rsidDel="00D95395">
        <w:rPr>
          <w:lang w:val="en"/>
        </w:rPr>
        <w:t xml:space="preserve"> weeks. </w:t>
      </w:r>
    </w:p>
    <w:p w14:paraId="1D5EB6C9" w14:textId="77777777" w:rsidR="00A717FB" w:rsidRPr="000F2F14" w:rsidRDefault="00A717FB" w:rsidP="00A717FB">
      <w:pPr>
        <w:pStyle w:val="Bulletlevel1"/>
        <w:tabs>
          <w:tab w:val="left" w:pos="8505"/>
        </w:tabs>
        <w:ind w:right="379"/>
        <w:rPr>
          <w:lang w:val="en"/>
        </w:rPr>
      </w:pPr>
      <w:r w:rsidRPr="000F2F14">
        <w:rPr>
          <w:lang w:val="en"/>
        </w:rPr>
        <w:t>For complaints received via telcos</w:t>
      </w:r>
      <w:r>
        <w:rPr>
          <w:lang w:val="en"/>
        </w:rPr>
        <w:t>’</w:t>
      </w:r>
      <w:r w:rsidRPr="000F2F14">
        <w:rPr>
          <w:lang w:val="en"/>
        </w:rPr>
        <w:t xml:space="preserve"> websites, </w:t>
      </w:r>
      <w:r>
        <w:rPr>
          <w:lang w:val="en"/>
        </w:rPr>
        <w:t>2</w:t>
      </w:r>
      <w:r w:rsidRPr="000F2F14">
        <w:rPr>
          <w:lang w:val="en"/>
        </w:rPr>
        <w:t xml:space="preserve"> telcos reported a</w:t>
      </w:r>
      <w:r>
        <w:rPr>
          <w:lang w:val="en"/>
        </w:rPr>
        <w:t xml:space="preserve">n inability </w:t>
      </w:r>
      <w:r w:rsidRPr="000F2F14">
        <w:rPr>
          <w:lang w:val="en"/>
        </w:rPr>
        <w:t xml:space="preserve">to acknowledge </w:t>
      </w:r>
      <w:r>
        <w:rPr>
          <w:lang w:val="en"/>
        </w:rPr>
        <w:t xml:space="preserve">some </w:t>
      </w:r>
      <w:r w:rsidRPr="000F2F14">
        <w:rPr>
          <w:lang w:val="en"/>
        </w:rPr>
        <w:t xml:space="preserve">consumer complaints within </w:t>
      </w:r>
      <w:r>
        <w:rPr>
          <w:lang w:val="en"/>
        </w:rPr>
        <w:t>2</w:t>
      </w:r>
      <w:r w:rsidRPr="000F2F14">
        <w:rPr>
          <w:lang w:val="en"/>
        </w:rPr>
        <w:t xml:space="preserve"> working days. Both telcos reported instances of not acknowledging complaints for up to 10 days. One of these telcos reported </w:t>
      </w:r>
      <w:r>
        <w:rPr>
          <w:lang w:val="en"/>
        </w:rPr>
        <w:t>2</w:t>
      </w:r>
      <w:r w:rsidRPr="000F2F14">
        <w:rPr>
          <w:lang w:val="en"/>
        </w:rPr>
        <w:t xml:space="preserve"> instances of </w:t>
      </w:r>
      <w:r>
        <w:rPr>
          <w:lang w:val="en"/>
        </w:rPr>
        <w:t>‘</w:t>
      </w:r>
      <w:r w:rsidRPr="000F2F14">
        <w:rPr>
          <w:lang w:val="en"/>
        </w:rPr>
        <w:t>unknown</w:t>
      </w:r>
      <w:r>
        <w:rPr>
          <w:lang w:val="en"/>
        </w:rPr>
        <w:t>’</w:t>
      </w:r>
      <w:r w:rsidRPr="000F2F14">
        <w:rPr>
          <w:lang w:val="en"/>
        </w:rPr>
        <w:t xml:space="preserve"> acknowledgement timeframes. </w:t>
      </w:r>
    </w:p>
    <w:p w14:paraId="5596ECBF" w14:textId="77777777" w:rsidR="00A717FB" w:rsidRPr="000F2F14" w:rsidRDefault="00A717FB" w:rsidP="00A717FB">
      <w:pPr>
        <w:pStyle w:val="Bulletlevel1"/>
        <w:rPr>
          <w:lang w:val="en"/>
        </w:rPr>
      </w:pPr>
      <w:r w:rsidRPr="000F2F14">
        <w:rPr>
          <w:lang w:val="en"/>
        </w:rPr>
        <w:t xml:space="preserve">For complaints received by post, </w:t>
      </w:r>
      <w:r>
        <w:rPr>
          <w:lang w:val="en"/>
        </w:rPr>
        <w:t>4</w:t>
      </w:r>
      <w:r w:rsidRPr="000F2F14">
        <w:rPr>
          <w:lang w:val="en"/>
        </w:rPr>
        <w:t xml:space="preserve"> telcos reported a</w:t>
      </w:r>
      <w:r>
        <w:rPr>
          <w:lang w:val="en"/>
        </w:rPr>
        <w:t>n inability</w:t>
      </w:r>
      <w:r w:rsidRPr="000F2F14" w:rsidDel="00D95395">
        <w:rPr>
          <w:lang w:val="en"/>
        </w:rPr>
        <w:t xml:space="preserve"> </w:t>
      </w:r>
      <w:r w:rsidRPr="000F2F14">
        <w:rPr>
          <w:lang w:val="en"/>
        </w:rPr>
        <w:t xml:space="preserve">to acknowledge </w:t>
      </w:r>
      <w:r>
        <w:rPr>
          <w:lang w:val="en"/>
        </w:rPr>
        <w:t xml:space="preserve">some </w:t>
      </w:r>
      <w:r w:rsidRPr="000F2F14">
        <w:rPr>
          <w:lang w:val="en"/>
        </w:rPr>
        <w:t xml:space="preserve">complaints within the required timeframe. </w:t>
      </w:r>
      <w:r>
        <w:rPr>
          <w:lang w:val="en"/>
        </w:rPr>
        <w:t>One</w:t>
      </w:r>
      <w:r w:rsidRPr="000F2F14">
        <w:rPr>
          <w:lang w:val="en"/>
        </w:rPr>
        <w:t xml:space="preserve"> of these telcos reported not acknowledging </w:t>
      </w:r>
      <w:r>
        <w:rPr>
          <w:lang w:val="en"/>
        </w:rPr>
        <w:t>2</w:t>
      </w:r>
      <w:r w:rsidRPr="000F2F14">
        <w:rPr>
          <w:lang w:val="en"/>
        </w:rPr>
        <w:t xml:space="preserve"> complaints received by post </w:t>
      </w:r>
      <w:r>
        <w:rPr>
          <w:lang w:val="en"/>
        </w:rPr>
        <w:t>until a substantive response had been provided.</w:t>
      </w:r>
    </w:p>
    <w:p w14:paraId="1A055047" w14:textId="77777777" w:rsidR="00A717FB" w:rsidRDefault="00A717FB" w:rsidP="00A717FB">
      <w:pPr>
        <w:pStyle w:val="Bulletlevel1"/>
        <w:tabs>
          <w:tab w:val="left" w:pos="8505"/>
        </w:tabs>
        <w:ind w:right="379"/>
        <w:rPr>
          <w:szCs w:val="20"/>
          <w:lang w:val="en"/>
        </w:rPr>
      </w:pPr>
      <w:bookmarkStart w:id="37" w:name="_Hlk87612221"/>
      <w:r w:rsidRPr="000F2F14">
        <w:rPr>
          <w:lang w:val="en"/>
        </w:rPr>
        <w:t xml:space="preserve">Some telcos </w:t>
      </w:r>
      <w:r w:rsidRPr="00C31F3C">
        <w:rPr>
          <w:lang w:val="en"/>
        </w:rPr>
        <w:t>were</w:t>
      </w:r>
      <w:r w:rsidRPr="000F2F14">
        <w:rPr>
          <w:lang w:val="en"/>
        </w:rPr>
        <w:t xml:space="preserve"> unable to differentiate between complaints received </w:t>
      </w:r>
      <w:r>
        <w:rPr>
          <w:lang w:val="en"/>
        </w:rPr>
        <w:t>over</w:t>
      </w:r>
      <w:r w:rsidRPr="000F2F14">
        <w:rPr>
          <w:lang w:val="en"/>
        </w:rPr>
        <w:t xml:space="preserve"> certain </w:t>
      </w:r>
      <w:r>
        <w:rPr>
          <w:lang w:val="en"/>
        </w:rPr>
        <w:t xml:space="preserve">contact </w:t>
      </w:r>
      <w:r w:rsidRPr="000F2F14">
        <w:rPr>
          <w:lang w:val="en"/>
        </w:rPr>
        <w:t xml:space="preserve">methods, or </w:t>
      </w:r>
      <w:r>
        <w:rPr>
          <w:lang w:val="en"/>
        </w:rPr>
        <w:t xml:space="preserve">they advised </w:t>
      </w:r>
      <w:r w:rsidRPr="000F2F14">
        <w:rPr>
          <w:lang w:val="en"/>
        </w:rPr>
        <w:t>that they d</w:t>
      </w:r>
      <w:r>
        <w:rPr>
          <w:lang w:val="en"/>
        </w:rPr>
        <w:t>id</w:t>
      </w:r>
      <w:r w:rsidRPr="000F2F14">
        <w:rPr>
          <w:lang w:val="en"/>
        </w:rPr>
        <w:t xml:space="preserve"> not record data across all complaint </w:t>
      </w:r>
      <w:r>
        <w:rPr>
          <w:lang w:val="en"/>
        </w:rPr>
        <w:t xml:space="preserve">contact </w:t>
      </w:r>
      <w:r w:rsidRPr="000F2F14">
        <w:rPr>
          <w:lang w:val="en"/>
        </w:rPr>
        <w:t>methods.</w:t>
      </w:r>
      <w:r>
        <w:rPr>
          <w:szCs w:val="20"/>
          <w:lang w:val="en"/>
        </w:rPr>
        <w:t xml:space="preserve"> In this regard, one telco gave sample complaint data for only one of 5 contact methods it makes available to customers. Two telcos gave sample complaint data for 2 of 5 contact methods they make available. One of these telcos advised that it is currently unable to capture the method by which it receives complaints, other than a very small number that are received by post. </w:t>
      </w:r>
    </w:p>
    <w:p w14:paraId="58E5750E" w14:textId="77777777" w:rsidR="00A717FB" w:rsidRDefault="00A717FB" w:rsidP="00A717FB">
      <w:pPr>
        <w:pStyle w:val="Bulletlevel1"/>
        <w:numPr>
          <w:ilvl w:val="0"/>
          <w:numId w:val="0"/>
        </w:numPr>
        <w:tabs>
          <w:tab w:val="left" w:pos="8505"/>
        </w:tabs>
        <w:ind w:right="379"/>
        <w:rPr>
          <w:szCs w:val="20"/>
          <w:lang w:val="e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F34BF2" w14:paraId="4F3FBC8F" w14:textId="77777777" w:rsidTr="00F34BF2">
        <w:trPr>
          <w:cantSplit/>
        </w:trPr>
        <w:tc>
          <w:tcPr>
            <w:tcW w:w="851" w:type="dxa"/>
          </w:tcPr>
          <w:p w14:paraId="75C87BF0" w14:textId="77777777" w:rsidR="00A717FB" w:rsidRDefault="00A717FB" w:rsidP="00FD09AE">
            <w:pPr>
              <w:pStyle w:val="Paragraph"/>
            </w:pPr>
            <w:r>
              <w:rPr>
                <w:b/>
                <w:i/>
                <w:noProof/>
                <w:szCs w:val="20"/>
              </w:rPr>
              <w:drawing>
                <wp:inline distT="0" distB="0" distL="0" distR="0" wp14:anchorId="7D119A08" wp14:editId="18F8ECCF">
                  <wp:extent cx="482600" cy="406400"/>
                  <wp:effectExtent l="0" t="0" r="0" b="0"/>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2747AEEF" w14:textId="77777777" w:rsidR="00A717FB" w:rsidRDefault="00A717FB" w:rsidP="00F34BF2">
            <w:pPr>
              <w:pStyle w:val="Paragraph"/>
              <w:spacing w:before="60" w:after="60"/>
              <w:ind w:left="113"/>
              <w:rPr>
                <w:b/>
                <w:i/>
                <w:szCs w:val="20"/>
              </w:rPr>
            </w:pPr>
            <w:r>
              <w:rPr>
                <w:b/>
                <w:i/>
                <w:szCs w:val="20"/>
              </w:rPr>
              <w:t>Our observations</w:t>
            </w:r>
          </w:p>
          <w:p w14:paraId="040ECD56" w14:textId="5B594016" w:rsidR="00A717FB" w:rsidRDefault="00A717FB" w:rsidP="00FD09AE">
            <w:pPr>
              <w:pStyle w:val="Paragraph"/>
              <w:ind w:left="113"/>
            </w:pPr>
            <w:r>
              <w:t>The audit indicated that well over half of the telcos (7 of the 11) were not meeting all the requirements under the Complaints Handling Standard to</w:t>
            </w:r>
            <w:r w:rsidR="009F2242">
              <w:t xml:space="preserve"> consistently</w:t>
            </w:r>
            <w:r>
              <w:t xml:space="preserve"> acknowledge complaints within minimum timeframes. </w:t>
            </w:r>
          </w:p>
          <w:p w14:paraId="46E80CCC" w14:textId="77777777" w:rsidR="00A717FB" w:rsidRDefault="00A717FB" w:rsidP="00FD09AE">
            <w:pPr>
              <w:pStyle w:val="Paragraph"/>
              <w:spacing w:after="120"/>
              <w:ind w:left="113"/>
            </w:pPr>
            <w:r>
              <w:t>We are also concerned that not all telcos were able to provide us with sample complaints data for all the contact methods they make available to customers for making complaints under the Complaints Handling Standard. This raises serious questions about the systems and processes they have in place for ensuring compliance with the Complaints Handling Standard.</w:t>
            </w:r>
          </w:p>
        </w:tc>
      </w:tr>
    </w:tbl>
    <w:p w14:paraId="5B319A9B" w14:textId="77777777" w:rsidR="00A717FB" w:rsidRPr="009542B0" w:rsidRDefault="00A717FB" w:rsidP="00A717FB">
      <w:pPr>
        <w:pStyle w:val="Heading2"/>
        <w:tabs>
          <w:tab w:val="left" w:pos="8505"/>
        </w:tabs>
        <w:ind w:right="379"/>
        <w:rPr>
          <w:b w:val="0"/>
          <w:sz w:val="24"/>
          <w:szCs w:val="20"/>
          <w:lang w:eastAsia="en-US"/>
        </w:rPr>
      </w:pPr>
      <w:bookmarkStart w:id="38" w:name="_Toc89269335"/>
      <w:bookmarkStart w:id="39" w:name="_Toc89852613"/>
      <w:bookmarkStart w:id="40" w:name="_Hlk87341031"/>
      <w:bookmarkEnd w:id="37"/>
      <w:r w:rsidRPr="006C2FB5">
        <w:t>Resolving issues at first contact</w:t>
      </w:r>
      <w:bookmarkEnd w:id="38"/>
      <w:bookmarkEnd w:id="39"/>
    </w:p>
    <w:p w14:paraId="1905124A" w14:textId="146D9799" w:rsidR="00A717FB" w:rsidRDefault="00A717FB" w:rsidP="00A717FB">
      <w:pPr>
        <w:pStyle w:val="Paragraph"/>
      </w:pPr>
      <w:r w:rsidRPr="00301B84">
        <w:t>Under the TCP Code</w:t>
      </w:r>
      <w:r>
        <w:t>,</w:t>
      </w:r>
      <w:r w:rsidRPr="00301B84">
        <w:t xml:space="preserve"> a telco must m</w:t>
      </w:r>
      <w:r w:rsidRPr="00143A6F">
        <w:t>onitor the level of first</w:t>
      </w:r>
      <w:r>
        <w:t>-</w:t>
      </w:r>
      <w:r w:rsidRPr="00143A6F">
        <w:t>contact resolution of customer service enquiries, take reasonable steps to understand the root causes for why enquiries cannot be resolved at first contact, and address those root causes (clause 4.7.1(c)).</w:t>
      </w:r>
    </w:p>
    <w:p w14:paraId="729B5C86" w14:textId="71FC7A9A" w:rsidR="00A717FB" w:rsidRPr="00B77515" w:rsidRDefault="00A717FB" w:rsidP="00A717FB">
      <w:pPr>
        <w:pStyle w:val="Paragraph"/>
        <w:rPr>
          <w:szCs w:val="20"/>
        </w:rPr>
      </w:pPr>
      <w:bookmarkStart w:id="41" w:name="_Hlk87351111"/>
      <w:r>
        <w:t xml:space="preserve">We asked telcos to provide </w:t>
      </w:r>
      <w:r>
        <w:rPr>
          <w:szCs w:val="20"/>
        </w:rPr>
        <w:t>d</w:t>
      </w:r>
      <w:r w:rsidRPr="00B77515">
        <w:rPr>
          <w:szCs w:val="20"/>
        </w:rPr>
        <w:t xml:space="preserve">etailed descriptions of the systems and processes they </w:t>
      </w:r>
      <w:r>
        <w:rPr>
          <w:szCs w:val="20"/>
        </w:rPr>
        <w:t>have</w:t>
      </w:r>
      <w:r w:rsidRPr="00B77515">
        <w:rPr>
          <w:szCs w:val="20"/>
        </w:rPr>
        <w:t xml:space="preserve"> in place to monitor the level of first</w:t>
      </w:r>
      <w:r>
        <w:rPr>
          <w:szCs w:val="20"/>
        </w:rPr>
        <w:t>-</w:t>
      </w:r>
      <w:r w:rsidRPr="00B77515">
        <w:rPr>
          <w:szCs w:val="20"/>
        </w:rPr>
        <w:t>contact resolution of customer service enquiries to help understand and address the root causes of why enquiries may not be able to be resolved on first contact</w:t>
      </w:r>
      <w:r>
        <w:rPr>
          <w:szCs w:val="20"/>
        </w:rPr>
        <w:t>.</w:t>
      </w:r>
    </w:p>
    <w:p w14:paraId="4D3970FF" w14:textId="560F5CF9" w:rsidR="00A717FB" w:rsidRPr="00D37992" w:rsidRDefault="00A717FB" w:rsidP="00A717FB">
      <w:pPr>
        <w:pStyle w:val="Paragraphbeforelist"/>
      </w:pPr>
      <w:bookmarkStart w:id="42" w:name="_Hlk87340841"/>
      <w:bookmarkStart w:id="43" w:name="_Hlk87612648"/>
      <w:r>
        <w:lastRenderedPageBreak/>
        <w:t xml:space="preserve">Our review of the telco’s responses indicates that most </w:t>
      </w:r>
      <w:r w:rsidR="004D2DDD">
        <w:t xml:space="preserve">of the </w:t>
      </w:r>
      <w:r>
        <w:t>telcos</w:t>
      </w:r>
      <w:r w:rsidRPr="005B4E4B" w:rsidDel="00610550">
        <w:t xml:space="preserve"> </w:t>
      </w:r>
      <w:r w:rsidR="004D2DDD">
        <w:t>had</w:t>
      </w:r>
      <w:r w:rsidRPr="00D37992">
        <w:t xml:space="preserve"> systems and processes in place for </w:t>
      </w:r>
      <w:r>
        <w:t xml:space="preserve">effectively </w:t>
      </w:r>
      <w:r w:rsidRPr="00D37992">
        <w:t>monitoring the level of first</w:t>
      </w:r>
      <w:r>
        <w:t>-</w:t>
      </w:r>
      <w:r w:rsidRPr="00D37992">
        <w:t>contact resolution of customer service enquiries</w:t>
      </w:r>
      <w:r w:rsidDel="006617D3">
        <w:t xml:space="preserve">. </w:t>
      </w:r>
      <w:r w:rsidDel="007935CD">
        <w:t>These</w:t>
      </w:r>
      <w:r>
        <w:t xml:space="preserve"> systems and processes include:</w:t>
      </w:r>
    </w:p>
    <w:p w14:paraId="2FB0CB44" w14:textId="09DA5257" w:rsidR="00A717FB" w:rsidRPr="00A365B0" w:rsidRDefault="00A717FB" w:rsidP="00A717FB">
      <w:pPr>
        <w:pStyle w:val="Bulletlevel1"/>
      </w:pPr>
      <w:bookmarkStart w:id="44" w:name="_Hlk85804179"/>
      <w:r w:rsidRPr="00A365B0">
        <w:t>Issuing customers with post-interaction surveys to understand whether their enquiry was resolved. Insights from these surveys are reported on and reviewed by the telco (5 telcos).</w:t>
      </w:r>
    </w:p>
    <w:p w14:paraId="2C72C75F" w14:textId="77777777" w:rsidR="00A717FB" w:rsidRPr="00A365B0" w:rsidRDefault="00A717FB" w:rsidP="00A717FB">
      <w:pPr>
        <w:pStyle w:val="Bulletlevel1"/>
      </w:pPr>
      <w:r w:rsidRPr="00A365B0">
        <w:t>Measuring the number of customer interactions and/or the number of cases transferred or escalated (8 telcos).</w:t>
      </w:r>
    </w:p>
    <w:p w14:paraId="4A574EEB" w14:textId="75A068CD" w:rsidR="00A717FB" w:rsidRPr="00A365B0" w:rsidRDefault="00A717FB" w:rsidP="00A717FB">
      <w:pPr>
        <w:pStyle w:val="Bulletlevel1"/>
      </w:pPr>
      <w:r w:rsidRPr="00A365B0">
        <w:t>Setting key performance indicators and internal targets for first</w:t>
      </w:r>
      <w:r>
        <w:t>-</w:t>
      </w:r>
      <w:r w:rsidRPr="00A365B0">
        <w:t>contact resolution, with one telco setting a target of 75%.</w:t>
      </w:r>
    </w:p>
    <w:p w14:paraId="127B6B2F" w14:textId="73D6651B" w:rsidR="00A717FB" w:rsidRPr="00A365B0" w:rsidRDefault="00A717FB" w:rsidP="00A717FB">
      <w:pPr>
        <w:pStyle w:val="Bulletlevel1"/>
      </w:pPr>
      <w:r w:rsidRPr="00A365B0">
        <w:t>Monitoring the individual performance of customer service agents. One telco advised that team leaders monitor chat transcripts in real-time, and another telco advised that team leaders review 3</w:t>
      </w:r>
      <w:r>
        <w:t> </w:t>
      </w:r>
      <w:r w:rsidRPr="00A365B0">
        <w:t>to 5 interactions per agent per week.</w:t>
      </w:r>
    </w:p>
    <w:bookmarkEnd w:id="44"/>
    <w:p w14:paraId="23CBAD70" w14:textId="4FFCBA5D" w:rsidR="00A717FB" w:rsidRDefault="00A717FB" w:rsidP="00A717FB">
      <w:pPr>
        <w:pStyle w:val="Bulletlevel1last"/>
        <w:rPr>
          <w:lang w:val="en"/>
        </w:rPr>
      </w:pPr>
      <w:r>
        <w:rPr>
          <w:lang w:val="en"/>
        </w:rPr>
        <w:t>Providing training to agents whose first-contact resolution performance is low and identifying other opportunities for further coaching and feedback.</w:t>
      </w:r>
    </w:p>
    <w:p w14:paraId="57C9607A" w14:textId="1E4E6636" w:rsidR="00A717FB" w:rsidRPr="003768F3" w:rsidRDefault="00A717FB" w:rsidP="00A717FB">
      <w:pPr>
        <w:autoSpaceDE w:val="0"/>
        <w:autoSpaceDN w:val="0"/>
        <w:spacing w:before="240" w:after="0" w:line="240" w:lineRule="auto"/>
        <w:rPr>
          <w:iCs/>
          <w:lang w:val="en"/>
        </w:rPr>
      </w:pPr>
      <w:bookmarkStart w:id="45" w:name="_Hlk88591233"/>
      <w:bookmarkEnd w:id="40"/>
      <w:bookmarkEnd w:id="41"/>
      <w:bookmarkEnd w:id="42"/>
      <w:bookmarkEnd w:id="43"/>
      <w:r w:rsidRPr="003768F3">
        <w:rPr>
          <w:iCs/>
          <w:lang w:val="en"/>
        </w:rPr>
        <w:t xml:space="preserve">Seven out of </w:t>
      </w:r>
      <w:r w:rsidR="00173576">
        <w:rPr>
          <w:iCs/>
          <w:lang w:val="en"/>
        </w:rPr>
        <w:t xml:space="preserve">the </w:t>
      </w:r>
      <w:r w:rsidRPr="003768F3">
        <w:rPr>
          <w:lang w:val="en"/>
        </w:rPr>
        <w:t xml:space="preserve">9 </w:t>
      </w:r>
      <w:r w:rsidRPr="003768F3">
        <w:rPr>
          <w:iCs/>
          <w:lang w:val="en"/>
        </w:rPr>
        <w:t xml:space="preserve">telcos </w:t>
      </w:r>
      <w:r w:rsidR="00173576">
        <w:rPr>
          <w:iCs/>
          <w:lang w:val="en"/>
        </w:rPr>
        <w:t xml:space="preserve">that provided data </w:t>
      </w:r>
      <w:r w:rsidRPr="003768F3">
        <w:rPr>
          <w:iCs/>
          <w:lang w:val="en"/>
        </w:rPr>
        <w:t>had at least one contact method with a first</w:t>
      </w:r>
      <w:r>
        <w:rPr>
          <w:iCs/>
          <w:lang w:val="en"/>
        </w:rPr>
        <w:t>-</w:t>
      </w:r>
      <w:r w:rsidRPr="003768F3">
        <w:rPr>
          <w:iCs/>
          <w:lang w:val="en"/>
        </w:rPr>
        <w:t xml:space="preserve">contact resolution rate of at least 70%. The </w:t>
      </w:r>
      <w:r w:rsidRPr="00536083">
        <w:rPr>
          <w:iCs/>
          <w:lang w:val="en"/>
        </w:rPr>
        <w:t>phone contact method resulted in higher rates of first</w:t>
      </w:r>
      <w:r>
        <w:rPr>
          <w:iCs/>
          <w:lang w:val="en"/>
        </w:rPr>
        <w:t>-</w:t>
      </w:r>
      <w:r w:rsidRPr="00536083">
        <w:rPr>
          <w:iCs/>
          <w:lang w:val="en"/>
        </w:rPr>
        <w:t xml:space="preserve">contact resolution for </w:t>
      </w:r>
      <w:r>
        <w:rPr>
          <w:iCs/>
          <w:lang w:val="en"/>
        </w:rPr>
        <w:t>5</w:t>
      </w:r>
      <w:r w:rsidRPr="00536083" w:rsidDel="00DE5085">
        <w:rPr>
          <w:lang w:val="en"/>
        </w:rPr>
        <w:t xml:space="preserve"> </w:t>
      </w:r>
      <w:r w:rsidRPr="00536083">
        <w:rPr>
          <w:lang w:val="en"/>
        </w:rPr>
        <w:t xml:space="preserve">out of the 7 </w:t>
      </w:r>
      <w:r w:rsidRPr="00536083">
        <w:rPr>
          <w:iCs/>
          <w:lang w:val="en"/>
        </w:rPr>
        <w:t>telcos</w:t>
      </w:r>
      <w:r w:rsidRPr="003768F3">
        <w:rPr>
          <w:iCs/>
          <w:lang w:val="en"/>
        </w:rPr>
        <w:t xml:space="preserve"> that supported that contact method</w:t>
      </w:r>
      <w:r>
        <w:rPr>
          <w:iCs/>
          <w:lang w:val="en"/>
        </w:rPr>
        <w:t xml:space="preserve"> </w:t>
      </w:r>
      <w:bookmarkEnd w:id="45"/>
      <w:r w:rsidRPr="003768F3">
        <w:rPr>
          <w:iCs/>
          <w:lang w:val="en"/>
        </w:rPr>
        <w:t xml:space="preserve">(see Figure 5). </w:t>
      </w:r>
    </w:p>
    <w:p w14:paraId="63870A66" w14:textId="77777777" w:rsidR="00A717FB" w:rsidRPr="00E858A8" w:rsidRDefault="00A717FB" w:rsidP="00A717FB">
      <w:pPr>
        <w:autoSpaceDE w:val="0"/>
        <w:autoSpaceDN w:val="0"/>
        <w:spacing w:after="0" w:line="240" w:lineRule="auto"/>
        <w:rPr>
          <w:iCs/>
          <w:lang w:val="en"/>
        </w:rPr>
      </w:pPr>
    </w:p>
    <w:p w14:paraId="4EA6E257" w14:textId="56C7AE17" w:rsidR="00A717FB" w:rsidRPr="00012AD2" w:rsidRDefault="00A717FB" w:rsidP="00847444">
      <w:pPr>
        <w:pStyle w:val="Figureheading"/>
        <w:rPr>
          <w:lang w:val="en"/>
        </w:rPr>
      </w:pPr>
      <w:r w:rsidRPr="00012AD2">
        <w:rPr>
          <w:lang w:val="en"/>
        </w:rPr>
        <w:t>Customer service enquiries resolved on first contact</w:t>
      </w:r>
    </w:p>
    <w:p w14:paraId="73460409" w14:textId="691B0577" w:rsidR="00A717FB" w:rsidRDefault="00A717FB" w:rsidP="00A717FB">
      <w:pPr>
        <w:tabs>
          <w:tab w:val="left" w:pos="8505"/>
        </w:tabs>
        <w:ind w:right="379"/>
      </w:pPr>
      <w:r>
        <w:rPr>
          <w:noProof/>
        </w:rPr>
        <w:drawing>
          <wp:inline distT="0" distB="0" distL="0" distR="0" wp14:anchorId="228BD221" wp14:editId="46B1C39A">
            <wp:extent cx="5731510" cy="3641090"/>
            <wp:effectExtent l="0" t="0" r="2540" b="0"/>
            <wp:docPr id="10" name="Chart 10" descr="Chart showing customer service enquiries resolved on first contact">
              <a:extLst xmlns:a="http://schemas.openxmlformats.org/drawingml/2006/main">
                <a:ext uri="{FF2B5EF4-FFF2-40B4-BE49-F238E27FC236}">
                  <a16:creationId xmlns:a16="http://schemas.microsoft.com/office/drawing/2014/main" id="{3C85B95E-0434-4547-92F1-E2E08DE3045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4AB3B02F" w14:textId="2CE37C7B" w:rsidR="008E6C81" w:rsidRDefault="008E6C81" w:rsidP="00A717FB">
      <w:pPr>
        <w:pStyle w:val="Paragraph"/>
        <w:rPr>
          <w:iCs/>
          <w:lang w:val="en"/>
        </w:rPr>
      </w:pPr>
      <w:bookmarkStart w:id="46" w:name="_Hlk87446603"/>
      <w:r>
        <w:rPr>
          <w:lang w:val="en"/>
        </w:rPr>
        <w:t xml:space="preserve">Table 3 below compares the average rates of first-contact resolution from 1 January to 30 June 2021, with the corresponding period in 2018 for Telstra, Optus, Vodafone and iiNet. We do not have historical data for the other telcos </w:t>
      </w:r>
      <w:r w:rsidR="009B17C2">
        <w:rPr>
          <w:lang w:val="en"/>
        </w:rPr>
        <w:t xml:space="preserve">involved in this audit </w:t>
      </w:r>
      <w:r>
        <w:rPr>
          <w:lang w:val="en"/>
        </w:rPr>
        <w:t>to enable more comparisons.</w:t>
      </w:r>
    </w:p>
    <w:p w14:paraId="6015C4B4" w14:textId="7A53E9B3" w:rsidR="00A717FB" w:rsidRPr="008F1D72" w:rsidDel="00610550" w:rsidRDefault="00A717FB" w:rsidP="00A717FB">
      <w:pPr>
        <w:pStyle w:val="Paragraph"/>
      </w:pPr>
      <w:r w:rsidRPr="008F1D72">
        <w:rPr>
          <w:iCs/>
          <w:lang w:val="en"/>
        </w:rPr>
        <w:t xml:space="preserve">For the 4 large telcos </w:t>
      </w:r>
      <w:r>
        <w:rPr>
          <w:iCs/>
          <w:lang w:val="en"/>
        </w:rPr>
        <w:t>that</w:t>
      </w:r>
      <w:r w:rsidRPr="008F1D72">
        <w:rPr>
          <w:iCs/>
          <w:lang w:val="en"/>
        </w:rPr>
        <w:t xml:space="preserve"> had comparative data, </w:t>
      </w:r>
      <w:r w:rsidRPr="00830572">
        <w:rPr>
          <w:iCs/>
          <w:lang w:val="en"/>
        </w:rPr>
        <w:t xml:space="preserve">there was no </w:t>
      </w:r>
      <w:r w:rsidR="006B2B5C">
        <w:rPr>
          <w:iCs/>
          <w:lang w:val="en"/>
        </w:rPr>
        <w:t>sign</w:t>
      </w:r>
      <w:r w:rsidR="00B01EE7">
        <w:rPr>
          <w:iCs/>
          <w:lang w:val="en"/>
        </w:rPr>
        <w:t>i</w:t>
      </w:r>
      <w:r w:rsidR="006B2B5C">
        <w:rPr>
          <w:iCs/>
          <w:lang w:val="en"/>
        </w:rPr>
        <w:t>ficant</w:t>
      </w:r>
      <w:r w:rsidRPr="00830572">
        <w:rPr>
          <w:iCs/>
          <w:lang w:val="en"/>
        </w:rPr>
        <w:t xml:space="preserve"> change in the</w:t>
      </w:r>
      <w:r w:rsidRPr="00830572">
        <w:t xml:space="preserve"> average rate of phone customer service enquiries resolved on first contact </w:t>
      </w:r>
      <w:r w:rsidRPr="00830572">
        <w:lastRenderedPageBreak/>
        <w:t xml:space="preserve">between 1 January </w:t>
      </w:r>
      <w:r w:rsidRPr="008F1D72">
        <w:t>to 30 June 2021 and the corresponding period in 2018 (see Table</w:t>
      </w:r>
      <w:r w:rsidR="00F34BF2">
        <w:t> </w:t>
      </w:r>
      <w:r w:rsidRPr="008F1D72">
        <w:t>3).</w:t>
      </w:r>
    </w:p>
    <w:bookmarkEnd w:id="46"/>
    <w:p w14:paraId="3E281BE9" w14:textId="05FD5DA4" w:rsidR="00A717FB" w:rsidRPr="008F1D72" w:rsidRDefault="00A717FB" w:rsidP="00B138AE">
      <w:pPr>
        <w:pStyle w:val="Tableheading"/>
      </w:pPr>
      <w:r w:rsidRPr="008F1D72">
        <w:t>Comparison of average rates of first</w:t>
      </w:r>
      <w:r>
        <w:t>-</w:t>
      </w:r>
      <w:r w:rsidRPr="008F1D72">
        <w:t xml:space="preserve">contact </w:t>
      </w:r>
      <w:r>
        <w:t xml:space="preserve">resolution </w:t>
      </w:r>
      <w:r w:rsidRPr="008F1D72">
        <w:t>for the 4 largest telcos</w:t>
      </w:r>
    </w:p>
    <w:tbl>
      <w:tblPr>
        <w:tblStyle w:val="TableGrid"/>
        <w:tblW w:w="7655" w:type="dxa"/>
        <w:tblInd w:w="-5" w:type="dxa"/>
        <w:tblBorders>
          <w:top w:val="single" w:sz="4" w:space="0" w:color="A6A6A6" w:themeColor="background1" w:themeShade="A6"/>
          <w:left w:val="none" w:sz="0" w:space="0" w:color="auto"/>
          <w:bottom w:val="single" w:sz="4" w:space="0" w:color="A6A6A6" w:themeColor="background1" w:themeShade="A6"/>
          <w:right w:val="none" w:sz="0" w:space="0" w:color="auto"/>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01"/>
        <w:gridCol w:w="1843"/>
        <w:gridCol w:w="2126"/>
        <w:gridCol w:w="1985"/>
      </w:tblGrid>
      <w:tr w:rsidR="00A717FB" w:rsidRPr="008F1D72" w14:paraId="2C3324B6" w14:textId="77777777" w:rsidTr="00B138AE">
        <w:tc>
          <w:tcPr>
            <w:tcW w:w="1701" w:type="dxa"/>
            <w:vMerge w:val="restart"/>
            <w:shd w:val="clear" w:color="auto" w:fill="00A0A4"/>
            <w:tcMar>
              <w:top w:w="57" w:type="dxa"/>
              <w:left w:w="57" w:type="dxa"/>
              <w:bottom w:w="57" w:type="dxa"/>
              <w:right w:w="57" w:type="dxa"/>
            </w:tcMar>
            <w:vAlign w:val="center"/>
          </w:tcPr>
          <w:p w14:paraId="23C3906A" w14:textId="77777777" w:rsidR="00A717FB" w:rsidRPr="00F34BF2" w:rsidRDefault="00A717FB" w:rsidP="00FD09AE">
            <w:pPr>
              <w:tabs>
                <w:tab w:val="left" w:pos="8505"/>
              </w:tabs>
              <w:spacing w:after="0"/>
              <w:rPr>
                <w:b/>
                <w:bCs/>
                <w:color w:val="FFFFFF" w:themeColor="background1"/>
                <w:lang w:eastAsia="en-US"/>
              </w:rPr>
            </w:pPr>
            <w:r w:rsidRPr="00F34BF2">
              <w:rPr>
                <w:b/>
                <w:bCs/>
                <w:color w:val="FFFFFF" w:themeColor="background1"/>
                <w:lang w:eastAsia="en-US"/>
              </w:rPr>
              <w:t>Telco</w:t>
            </w:r>
          </w:p>
        </w:tc>
        <w:tc>
          <w:tcPr>
            <w:tcW w:w="3969" w:type="dxa"/>
            <w:gridSpan w:val="2"/>
            <w:shd w:val="clear" w:color="auto" w:fill="00A0A4"/>
            <w:tcMar>
              <w:top w:w="57" w:type="dxa"/>
              <w:left w:w="57" w:type="dxa"/>
              <w:bottom w:w="57" w:type="dxa"/>
              <w:right w:w="57" w:type="dxa"/>
            </w:tcMar>
          </w:tcPr>
          <w:p w14:paraId="2087F306" w14:textId="63FE1140" w:rsidR="00A717FB" w:rsidRPr="00F34BF2" w:rsidRDefault="00A717FB" w:rsidP="00FD09AE">
            <w:pPr>
              <w:tabs>
                <w:tab w:val="left" w:pos="8505"/>
              </w:tabs>
              <w:spacing w:after="0"/>
              <w:jc w:val="center"/>
              <w:rPr>
                <w:b/>
                <w:bCs/>
                <w:color w:val="FFFFFF" w:themeColor="background1"/>
                <w:lang w:eastAsia="en-US"/>
              </w:rPr>
            </w:pPr>
            <w:r w:rsidRPr="00F34BF2">
              <w:rPr>
                <w:b/>
                <w:bCs/>
                <w:color w:val="FFFFFF" w:themeColor="background1"/>
                <w:lang w:eastAsia="en-US"/>
              </w:rPr>
              <w:t xml:space="preserve">Average rate of first-contact resolution, </w:t>
            </w:r>
            <w:r w:rsidRPr="00F34BF2">
              <w:rPr>
                <w:b/>
                <w:bCs/>
                <w:color w:val="FFFFFF" w:themeColor="background1"/>
                <w:lang w:eastAsia="en-US"/>
              </w:rPr>
              <w:br/>
              <w:t>1 January to 30 June 2021</w:t>
            </w:r>
          </w:p>
        </w:tc>
        <w:tc>
          <w:tcPr>
            <w:tcW w:w="1985" w:type="dxa"/>
            <w:vMerge w:val="restart"/>
            <w:shd w:val="clear" w:color="auto" w:fill="00A0A4"/>
            <w:tcMar>
              <w:top w:w="57" w:type="dxa"/>
              <w:left w:w="57" w:type="dxa"/>
              <w:bottom w:w="57" w:type="dxa"/>
              <w:right w:w="57" w:type="dxa"/>
            </w:tcMar>
            <w:vAlign w:val="center"/>
          </w:tcPr>
          <w:p w14:paraId="1A82EFB8" w14:textId="77777777" w:rsidR="00A717FB" w:rsidRPr="00F34BF2" w:rsidRDefault="00A717FB" w:rsidP="00FD09AE">
            <w:pPr>
              <w:tabs>
                <w:tab w:val="left" w:pos="8505"/>
              </w:tabs>
              <w:spacing w:after="0"/>
              <w:jc w:val="right"/>
              <w:rPr>
                <w:b/>
                <w:bCs/>
                <w:color w:val="FFFFFF" w:themeColor="background1"/>
                <w:lang w:eastAsia="en-US"/>
              </w:rPr>
            </w:pPr>
            <w:r w:rsidRPr="00F34BF2">
              <w:rPr>
                <w:b/>
                <w:bCs/>
                <w:color w:val="FFFFFF" w:themeColor="background1"/>
                <w:lang w:eastAsia="en-US"/>
              </w:rPr>
              <w:t>Change (percentage points)</w:t>
            </w:r>
          </w:p>
        </w:tc>
      </w:tr>
      <w:tr w:rsidR="00A717FB" w:rsidRPr="008F1D72" w14:paraId="53B657B2" w14:textId="77777777" w:rsidTr="00B138AE">
        <w:tc>
          <w:tcPr>
            <w:tcW w:w="1701" w:type="dxa"/>
            <w:vMerge/>
            <w:shd w:val="clear" w:color="auto" w:fill="D9D9D9" w:themeFill="background1" w:themeFillShade="D9"/>
            <w:tcMar>
              <w:top w:w="57" w:type="dxa"/>
              <w:left w:w="57" w:type="dxa"/>
              <w:bottom w:w="57" w:type="dxa"/>
              <w:right w:w="57" w:type="dxa"/>
            </w:tcMar>
          </w:tcPr>
          <w:p w14:paraId="41141CCE" w14:textId="77777777" w:rsidR="00A717FB" w:rsidRPr="008F1D72" w:rsidRDefault="00A717FB" w:rsidP="00FD09AE">
            <w:pPr>
              <w:tabs>
                <w:tab w:val="left" w:pos="8505"/>
              </w:tabs>
              <w:spacing w:after="0"/>
              <w:rPr>
                <w:b/>
                <w:bCs/>
                <w:lang w:eastAsia="en-US"/>
              </w:rPr>
            </w:pPr>
          </w:p>
        </w:tc>
        <w:tc>
          <w:tcPr>
            <w:tcW w:w="1843" w:type="dxa"/>
            <w:shd w:val="clear" w:color="auto" w:fill="D9D9D9" w:themeFill="background1" w:themeFillShade="D9"/>
            <w:tcMar>
              <w:top w:w="57" w:type="dxa"/>
              <w:left w:w="57" w:type="dxa"/>
              <w:bottom w:w="57" w:type="dxa"/>
              <w:right w:w="57" w:type="dxa"/>
            </w:tcMar>
          </w:tcPr>
          <w:p w14:paraId="3BA1D7A3" w14:textId="77777777" w:rsidR="00A717FB" w:rsidRPr="008F1D72" w:rsidRDefault="00A717FB" w:rsidP="00FD09AE">
            <w:pPr>
              <w:tabs>
                <w:tab w:val="left" w:pos="8505"/>
              </w:tabs>
              <w:spacing w:after="0"/>
              <w:jc w:val="right"/>
              <w:rPr>
                <w:b/>
                <w:bCs/>
                <w:lang w:eastAsia="en-US"/>
              </w:rPr>
            </w:pPr>
            <w:r w:rsidRPr="008F1D72">
              <w:rPr>
                <w:b/>
                <w:bCs/>
                <w:lang w:eastAsia="en-US"/>
              </w:rPr>
              <w:t>2018</w:t>
            </w:r>
          </w:p>
        </w:tc>
        <w:tc>
          <w:tcPr>
            <w:tcW w:w="2126" w:type="dxa"/>
            <w:shd w:val="clear" w:color="auto" w:fill="D9D9D9" w:themeFill="background1" w:themeFillShade="D9"/>
            <w:tcMar>
              <w:top w:w="57" w:type="dxa"/>
              <w:left w:w="57" w:type="dxa"/>
              <w:bottom w:w="57" w:type="dxa"/>
              <w:right w:w="57" w:type="dxa"/>
            </w:tcMar>
          </w:tcPr>
          <w:p w14:paraId="4ADA6906" w14:textId="77777777" w:rsidR="00A717FB" w:rsidRPr="008F1D72" w:rsidRDefault="00A717FB" w:rsidP="00FD09AE">
            <w:pPr>
              <w:tabs>
                <w:tab w:val="left" w:pos="8505"/>
              </w:tabs>
              <w:spacing w:after="0"/>
              <w:jc w:val="right"/>
              <w:rPr>
                <w:b/>
                <w:bCs/>
                <w:lang w:eastAsia="en-US"/>
              </w:rPr>
            </w:pPr>
            <w:r w:rsidRPr="008F1D72">
              <w:rPr>
                <w:b/>
                <w:bCs/>
                <w:lang w:eastAsia="en-US"/>
              </w:rPr>
              <w:t>2021</w:t>
            </w:r>
          </w:p>
        </w:tc>
        <w:tc>
          <w:tcPr>
            <w:tcW w:w="1985" w:type="dxa"/>
            <w:vMerge/>
            <w:shd w:val="clear" w:color="auto" w:fill="D9D9D9" w:themeFill="background1" w:themeFillShade="D9"/>
            <w:tcMar>
              <w:top w:w="57" w:type="dxa"/>
              <w:left w:w="57" w:type="dxa"/>
              <w:bottom w:w="57" w:type="dxa"/>
              <w:right w:w="57" w:type="dxa"/>
            </w:tcMar>
          </w:tcPr>
          <w:p w14:paraId="37FBD8BB" w14:textId="77777777" w:rsidR="00A717FB" w:rsidRPr="008F1D72" w:rsidRDefault="00A717FB" w:rsidP="00FD09AE">
            <w:pPr>
              <w:tabs>
                <w:tab w:val="left" w:pos="8505"/>
              </w:tabs>
              <w:spacing w:after="0"/>
              <w:jc w:val="right"/>
              <w:rPr>
                <w:b/>
                <w:bCs/>
                <w:lang w:eastAsia="en-US"/>
              </w:rPr>
            </w:pPr>
          </w:p>
        </w:tc>
      </w:tr>
      <w:tr w:rsidR="00A717FB" w:rsidRPr="008F1D72" w14:paraId="6BCE5C67" w14:textId="77777777" w:rsidTr="00B138AE">
        <w:tc>
          <w:tcPr>
            <w:tcW w:w="1701" w:type="dxa"/>
            <w:tcMar>
              <w:top w:w="57" w:type="dxa"/>
              <w:left w:w="57" w:type="dxa"/>
              <w:bottom w:w="57" w:type="dxa"/>
              <w:right w:w="57" w:type="dxa"/>
            </w:tcMar>
          </w:tcPr>
          <w:p w14:paraId="154F38BC" w14:textId="77777777" w:rsidR="00A717FB" w:rsidRPr="008F1D72" w:rsidRDefault="00A717FB" w:rsidP="00FD09AE">
            <w:pPr>
              <w:tabs>
                <w:tab w:val="left" w:pos="8505"/>
              </w:tabs>
              <w:spacing w:after="0"/>
              <w:rPr>
                <w:lang w:eastAsia="en-US"/>
              </w:rPr>
            </w:pPr>
            <w:r w:rsidRPr="008F1D72">
              <w:rPr>
                <w:lang w:eastAsia="en-US"/>
              </w:rPr>
              <w:t>Telco</w:t>
            </w:r>
          </w:p>
        </w:tc>
        <w:tc>
          <w:tcPr>
            <w:tcW w:w="1843" w:type="dxa"/>
            <w:tcMar>
              <w:top w:w="57" w:type="dxa"/>
              <w:left w:w="57" w:type="dxa"/>
              <w:bottom w:w="57" w:type="dxa"/>
              <w:right w:w="57" w:type="dxa"/>
            </w:tcMar>
          </w:tcPr>
          <w:p w14:paraId="1B403B72" w14:textId="77777777" w:rsidR="00A717FB" w:rsidRPr="008F1D72" w:rsidRDefault="00A717FB" w:rsidP="00FD09AE">
            <w:pPr>
              <w:tabs>
                <w:tab w:val="left" w:pos="8505"/>
              </w:tabs>
              <w:spacing w:after="0"/>
              <w:jc w:val="right"/>
              <w:rPr>
                <w:lang w:eastAsia="en-US"/>
              </w:rPr>
            </w:pPr>
            <w:r w:rsidRPr="008F1D72">
              <w:rPr>
                <w:lang w:eastAsia="en-US"/>
              </w:rPr>
              <w:t>86.0%</w:t>
            </w:r>
          </w:p>
        </w:tc>
        <w:tc>
          <w:tcPr>
            <w:tcW w:w="2126" w:type="dxa"/>
            <w:tcMar>
              <w:top w:w="57" w:type="dxa"/>
              <w:left w:w="57" w:type="dxa"/>
              <w:bottom w:w="57" w:type="dxa"/>
              <w:right w:w="57" w:type="dxa"/>
            </w:tcMar>
          </w:tcPr>
          <w:p w14:paraId="0A355245" w14:textId="77777777" w:rsidR="00A717FB" w:rsidRPr="008F1D72" w:rsidRDefault="00A717FB" w:rsidP="00FD09AE">
            <w:pPr>
              <w:tabs>
                <w:tab w:val="left" w:pos="8505"/>
              </w:tabs>
              <w:spacing w:after="0"/>
              <w:jc w:val="right"/>
              <w:rPr>
                <w:lang w:eastAsia="en-US"/>
              </w:rPr>
            </w:pPr>
            <w:r w:rsidRPr="008F1D72">
              <w:rPr>
                <w:lang w:eastAsia="en-US"/>
              </w:rPr>
              <w:t>86.4%</w:t>
            </w:r>
          </w:p>
        </w:tc>
        <w:tc>
          <w:tcPr>
            <w:tcW w:w="1985" w:type="dxa"/>
            <w:tcMar>
              <w:top w:w="57" w:type="dxa"/>
              <w:left w:w="57" w:type="dxa"/>
              <w:bottom w:w="57" w:type="dxa"/>
              <w:right w:w="57" w:type="dxa"/>
            </w:tcMar>
          </w:tcPr>
          <w:p w14:paraId="3AA1C9FA" w14:textId="77777777" w:rsidR="00A717FB" w:rsidRPr="008F1D72" w:rsidRDefault="00A717FB" w:rsidP="00A717FB">
            <w:pPr>
              <w:pStyle w:val="ListParagraph"/>
              <w:numPr>
                <w:ilvl w:val="0"/>
                <w:numId w:val="24"/>
              </w:numPr>
              <w:tabs>
                <w:tab w:val="left" w:pos="8505"/>
              </w:tabs>
              <w:spacing w:after="0"/>
              <w:ind w:left="0"/>
              <w:jc w:val="right"/>
              <w:rPr>
                <w:rFonts w:ascii="Arial" w:hAnsi="Arial" w:cs="Arial"/>
                <w:sz w:val="20"/>
                <w:szCs w:val="20"/>
              </w:rPr>
            </w:pPr>
            <w:r w:rsidRPr="008F1D72">
              <w:rPr>
                <w:rFonts w:ascii="Arial" w:hAnsi="Arial" w:cs="Arial"/>
                <w:sz w:val="20"/>
                <w:szCs w:val="20"/>
              </w:rPr>
              <w:t>0.4</w:t>
            </w:r>
          </w:p>
        </w:tc>
      </w:tr>
      <w:tr w:rsidR="00A717FB" w:rsidRPr="008F1D72" w14:paraId="481AE40B" w14:textId="77777777" w:rsidTr="00B138AE">
        <w:tc>
          <w:tcPr>
            <w:tcW w:w="1701" w:type="dxa"/>
            <w:tcMar>
              <w:top w:w="57" w:type="dxa"/>
              <w:left w:w="57" w:type="dxa"/>
              <w:bottom w:w="57" w:type="dxa"/>
              <w:right w:w="57" w:type="dxa"/>
            </w:tcMar>
          </w:tcPr>
          <w:p w14:paraId="66BBBA6D" w14:textId="77777777" w:rsidR="00A717FB" w:rsidRPr="008F1D72" w:rsidRDefault="00A717FB" w:rsidP="00FD09AE">
            <w:pPr>
              <w:tabs>
                <w:tab w:val="left" w:pos="8505"/>
              </w:tabs>
              <w:spacing w:after="0"/>
              <w:rPr>
                <w:lang w:eastAsia="en-US"/>
              </w:rPr>
            </w:pPr>
            <w:r w:rsidRPr="008F1D72">
              <w:rPr>
                <w:lang w:eastAsia="en-US"/>
              </w:rPr>
              <w:t>Telco</w:t>
            </w:r>
          </w:p>
        </w:tc>
        <w:tc>
          <w:tcPr>
            <w:tcW w:w="1843" w:type="dxa"/>
            <w:tcMar>
              <w:top w:w="57" w:type="dxa"/>
              <w:left w:w="57" w:type="dxa"/>
              <w:bottom w:w="57" w:type="dxa"/>
              <w:right w:w="57" w:type="dxa"/>
            </w:tcMar>
          </w:tcPr>
          <w:p w14:paraId="4AEBCDB9" w14:textId="77777777" w:rsidR="00A717FB" w:rsidRPr="008F1D72" w:rsidRDefault="00A717FB" w:rsidP="00FD09AE">
            <w:pPr>
              <w:tabs>
                <w:tab w:val="left" w:pos="8505"/>
              </w:tabs>
              <w:spacing w:after="0"/>
              <w:jc w:val="right"/>
              <w:rPr>
                <w:lang w:eastAsia="en-US"/>
              </w:rPr>
            </w:pPr>
            <w:r w:rsidRPr="008F1D72">
              <w:rPr>
                <w:lang w:eastAsia="en-US"/>
              </w:rPr>
              <w:t>74.1%</w:t>
            </w:r>
          </w:p>
        </w:tc>
        <w:tc>
          <w:tcPr>
            <w:tcW w:w="2126" w:type="dxa"/>
            <w:tcMar>
              <w:top w:w="57" w:type="dxa"/>
              <w:left w:w="57" w:type="dxa"/>
              <w:bottom w:w="57" w:type="dxa"/>
              <w:right w:w="57" w:type="dxa"/>
            </w:tcMar>
          </w:tcPr>
          <w:p w14:paraId="53402226" w14:textId="77777777" w:rsidR="00A717FB" w:rsidRPr="008F1D72" w:rsidRDefault="00A717FB" w:rsidP="00FD09AE">
            <w:pPr>
              <w:tabs>
                <w:tab w:val="left" w:pos="8505"/>
              </w:tabs>
              <w:spacing w:after="0"/>
              <w:jc w:val="right"/>
              <w:rPr>
                <w:lang w:eastAsia="en-US"/>
              </w:rPr>
            </w:pPr>
            <w:r w:rsidRPr="008F1D72">
              <w:rPr>
                <w:lang w:eastAsia="en-US"/>
              </w:rPr>
              <w:t>74.3%</w:t>
            </w:r>
          </w:p>
        </w:tc>
        <w:tc>
          <w:tcPr>
            <w:tcW w:w="1985" w:type="dxa"/>
            <w:tcMar>
              <w:top w:w="57" w:type="dxa"/>
              <w:left w:w="57" w:type="dxa"/>
              <w:bottom w:w="57" w:type="dxa"/>
              <w:right w:w="57" w:type="dxa"/>
            </w:tcMar>
          </w:tcPr>
          <w:p w14:paraId="5E6AF3E1" w14:textId="77777777" w:rsidR="00A717FB" w:rsidRPr="008F1D72" w:rsidRDefault="00A717FB" w:rsidP="00A717FB">
            <w:pPr>
              <w:pStyle w:val="ListParagraph"/>
              <w:numPr>
                <w:ilvl w:val="0"/>
                <w:numId w:val="24"/>
              </w:numPr>
              <w:tabs>
                <w:tab w:val="left" w:pos="8505"/>
              </w:tabs>
              <w:spacing w:after="0"/>
              <w:ind w:left="0"/>
              <w:jc w:val="right"/>
              <w:rPr>
                <w:rFonts w:ascii="Arial" w:hAnsi="Arial" w:cs="Arial"/>
                <w:sz w:val="20"/>
                <w:szCs w:val="20"/>
              </w:rPr>
            </w:pPr>
            <w:r w:rsidRPr="008F1D72">
              <w:rPr>
                <w:rFonts w:ascii="Arial" w:hAnsi="Arial" w:cs="Arial"/>
                <w:sz w:val="20"/>
                <w:szCs w:val="20"/>
              </w:rPr>
              <w:t>0.2</w:t>
            </w:r>
          </w:p>
        </w:tc>
      </w:tr>
      <w:tr w:rsidR="00A717FB" w:rsidRPr="008F1D72" w14:paraId="62F922B4" w14:textId="77777777" w:rsidTr="00B138AE">
        <w:tc>
          <w:tcPr>
            <w:tcW w:w="1701" w:type="dxa"/>
            <w:tcMar>
              <w:top w:w="57" w:type="dxa"/>
              <w:left w:w="57" w:type="dxa"/>
              <w:bottom w:w="57" w:type="dxa"/>
              <w:right w:w="57" w:type="dxa"/>
            </w:tcMar>
          </w:tcPr>
          <w:p w14:paraId="4AAB43A6" w14:textId="77777777" w:rsidR="00A717FB" w:rsidRPr="008F1D72" w:rsidRDefault="00A717FB" w:rsidP="00FD09AE">
            <w:pPr>
              <w:tabs>
                <w:tab w:val="left" w:pos="8505"/>
              </w:tabs>
              <w:spacing w:after="0"/>
              <w:rPr>
                <w:lang w:eastAsia="en-US"/>
              </w:rPr>
            </w:pPr>
            <w:r w:rsidRPr="008F1D72">
              <w:rPr>
                <w:lang w:eastAsia="en-US"/>
              </w:rPr>
              <w:t>Telco</w:t>
            </w:r>
          </w:p>
        </w:tc>
        <w:tc>
          <w:tcPr>
            <w:tcW w:w="1843" w:type="dxa"/>
            <w:tcMar>
              <w:top w:w="57" w:type="dxa"/>
              <w:left w:w="57" w:type="dxa"/>
              <w:bottom w:w="57" w:type="dxa"/>
              <w:right w:w="57" w:type="dxa"/>
            </w:tcMar>
          </w:tcPr>
          <w:p w14:paraId="274F265A" w14:textId="77777777" w:rsidR="00A717FB" w:rsidRPr="008F1D72" w:rsidRDefault="00A717FB" w:rsidP="00FD09AE">
            <w:pPr>
              <w:tabs>
                <w:tab w:val="left" w:pos="8505"/>
              </w:tabs>
              <w:spacing w:after="0"/>
              <w:jc w:val="right"/>
              <w:rPr>
                <w:lang w:eastAsia="en-US"/>
              </w:rPr>
            </w:pPr>
            <w:r w:rsidRPr="008F1D72">
              <w:rPr>
                <w:lang w:eastAsia="en-US"/>
              </w:rPr>
              <w:t>67.6%</w:t>
            </w:r>
          </w:p>
        </w:tc>
        <w:tc>
          <w:tcPr>
            <w:tcW w:w="2126" w:type="dxa"/>
            <w:tcMar>
              <w:top w:w="57" w:type="dxa"/>
              <w:left w:w="57" w:type="dxa"/>
              <w:bottom w:w="57" w:type="dxa"/>
              <w:right w:w="57" w:type="dxa"/>
            </w:tcMar>
          </w:tcPr>
          <w:p w14:paraId="227F0584" w14:textId="77777777" w:rsidR="00A717FB" w:rsidRPr="008F1D72" w:rsidRDefault="00A717FB" w:rsidP="00FD09AE">
            <w:pPr>
              <w:tabs>
                <w:tab w:val="left" w:pos="8505"/>
              </w:tabs>
              <w:spacing w:after="0"/>
              <w:jc w:val="right"/>
              <w:rPr>
                <w:lang w:eastAsia="en-US"/>
              </w:rPr>
            </w:pPr>
            <w:r w:rsidRPr="008F1D72">
              <w:rPr>
                <w:lang w:eastAsia="en-US"/>
              </w:rPr>
              <w:t>67.9%</w:t>
            </w:r>
          </w:p>
        </w:tc>
        <w:tc>
          <w:tcPr>
            <w:tcW w:w="1985" w:type="dxa"/>
            <w:tcMar>
              <w:top w:w="57" w:type="dxa"/>
              <w:left w:w="57" w:type="dxa"/>
              <w:bottom w:w="57" w:type="dxa"/>
              <w:right w:w="57" w:type="dxa"/>
            </w:tcMar>
          </w:tcPr>
          <w:p w14:paraId="7E0362FB" w14:textId="77777777" w:rsidR="00A717FB" w:rsidRPr="008F1D72" w:rsidRDefault="00A717FB" w:rsidP="00A717FB">
            <w:pPr>
              <w:pStyle w:val="ListParagraph"/>
              <w:numPr>
                <w:ilvl w:val="0"/>
                <w:numId w:val="24"/>
              </w:numPr>
              <w:tabs>
                <w:tab w:val="left" w:pos="8505"/>
              </w:tabs>
              <w:spacing w:after="0"/>
              <w:ind w:left="0"/>
              <w:jc w:val="right"/>
              <w:rPr>
                <w:rFonts w:ascii="Arial" w:hAnsi="Arial" w:cs="Arial"/>
                <w:sz w:val="20"/>
                <w:szCs w:val="20"/>
              </w:rPr>
            </w:pPr>
            <w:r w:rsidRPr="008F1D72">
              <w:rPr>
                <w:rFonts w:ascii="Arial" w:hAnsi="Arial" w:cs="Arial"/>
                <w:sz w:val="20"/>
                <w:szCs w:val="20"/>
              </w:rPr>
              <w:t>0.3</w:t>
            </w:r>
          </w:p>
        </w:tc>
      </w:tr>
      <w:tr w:rsidR="00A717FB" w:rsidRPr="008F1D72" w14:paraId="436BA4D9" w14:textId="77777777" w:rsidTr="00B138AE">
        <w:tc>
          <w:tcPr>
            <w:tcW w:w="1701" w:type="dxa"/>
            <w:tcMar>
              <w:top w:w="57" w:type="dxa"/>
              <w:left w:w="57" w:type="dxa"/>
              <w:bottom w:w="57" w:type="dxa"/>
              <w:right w:w="57" w:type="dxa"/>
            </w:tcMar>
          </w:tcPr>
          <w:p w14:paraId="0AB54669" w14:textId="77777777" w:rsidR="00A717FB" w:rsidRPr="008F1D72" w:rsidRDefault="00A717FB" w:rsidP="00FD09AE">
            <w:pPr>
              <w:tabs>
                <w:tab w:val="left" w:pos="8505"/>
              </w:tabs>
              <w:spacing w:after="0"/>
              <w:rPr>
                <w:lang w:eastAsia="en-US"/>
              </w:rPr>
            </w:pPr>
            <w:r w:rsidRPr="008F1D72">
              <w:rPr>
                <w:lang w:eastAsia="en-US"/>
              </w:rPr>
              <w:t>Telco</w:t>
            </w:r>
          </w:p>
        </w:tc>
        <w:tc>
          <w:tcPr>
            <w:tcW w:w="1843" w:type="dxa"/>
            <w:tcMar>
              <w:top w:w="57" w:type="dxa"/>
              <w:left w:w="57" w:type="dxa"/>
              <w:bottom w:w="57" w:type="dxa"/>
              <w:right w:w="57" w:type="dxa"/>
            </w:tcMar>
          </w:tcPr>
          <w:p w14:paraId="675AD6A6" w14:textId="77777777" w:rsidR="00A717FB" w:rsidRPr="008F1D72" w:rsidRDefault="00A717FB" w:rsidP="00FD09AE">
            <w:pPr>
              <w:tabs>
                <w:tab w:val="left" w:pos="8505"/>
              </w:tabs>
              <w:spacing w:after="0"/>
              <w:jc w:val="right"/>
              <w:rPr>
                <w:lang w:eastAsia="en-US"/>
              </w:rPr>
            </w:pPr>
            <w:r w:rsidRPr="008F1D72">
              <w:rPr>
                <w:lang w:eastAsia="en-US"/>
              </w:rPr>
              <w:t>63.1%</w:t>
            </w:r>
          </w:p>
        </w:tc>
        <w:tc>
          <w:tcPr>
            <w:tcW w:w="2126" w:type="dxa"/>
            <w:tcMar>
              <w:top w:w="57" w:type="dxa"/>
              <w:left w:w="57" w:type="dxa"/>
              <w:bottom w:w="57" w:type="dxa"/>
              <w:right w:w="57" w:type="dxa"/>
            </w:tcMar>
          </w:tcPr>
          <w:p w14:paraId="22E99A77" w14:textId="77777777" w:rsidR="00A717FB" w:rsidRPr="008F1D72" w:rsidRDefault="00A717FB" w:rsidP="00FD09AE">
            <w:pPr>
              <w:tabs>
                <w:tab w:val="left" w:pos="8505"/>
              </w:tabs>
              <w:spacing w:after="0"/>
              <w:jc w:val="right"/>
              <w:rPr>
                <w:lang w:eastAsia="en-US"/>
              </w:rPr>
            </w:pPr>
            <w:r w:rsidRPr="008F1D72">
              <w:rPr>
                <w:lang w:eastAsia="en-US"/>
              </w:rPr>
              <w:t>64.4%</w:t>
            </w:r>
          </w:p>
        </w:tc>
        <w:tc>
          <w:tcPr>
            <w:tcW w:w="1985" w:type="dxa"/>
            <w:tcMar>
              <w:top w:w="57" w:type="dxa"/>
              <w:left w:w="57" w:type="dxa"/>
              <w:bottom w:w="57" w:type="dxa"/>
              <w:right w:w="57" w:type="dxa"/>
            </w:tcMar>
          </w:tcPr>
          <w:p w14:paraId="76D779E1" w14:textId="77777777" w:rsidR="00A717FB" w:rsidRPr="008F1D72" w:rsidRDefault="00A717FB" w:rsidP="00A717FB">
            <w:pPr>
              <w:pStyle w:val="ListParagraph"/>
              <w:numPr>
                <w:ilvl w:val="0"/>
                <w:numId w:val="24"/>
              </w:numPr>
              <w:tabs>
                <w:tab w:val="left" w:pos="8505"/>
              </w:tabs>
              <w:spacing w:after="0"/>
              <w:ind w:left="0"/>
              <w:jc w:val="right"/>
              <w:rPr>
                <w:rFonts w:ascii="Arial" w:hAnsi="Arial" w:cs="Arial"/>
                <w:sz w:val="20"/>
                <w:szCs w:val="20"/>
              </w:rPr>
            </w:pPr>
            <w:r w:rsidRPr="008F1D72">
              <w:rPr>
                <w:rFonts w:ascii="Arial" w:hAnsi="Arial" w:cs="Arial"/>
                <w:sz w:val="20"/>
                <w:szCs w:val="20"/>
              </w:rPr>
              <w:t>1.3</w:t>
            </w:r>
          </w:p>
        </w:tc>
      </w:tr>
    </w:tbl>
    <w:p w14:paraId="139FF945" w14:textId="494C0DF8" w:rsidR="00A717FB" w:rsidRDefault="00A717FB" w:rsidP="00A717FB">
      <w:pPr>
        <w:tabs>
          <w:tab w:val="left" w:pos="8505"/>
        </w:tabs>
        <w:spacing w:before="240"/>
        <w:ind w:right="379"/>
      </w:pPr>
      <w:r w:rsidRPr="008F1D72">
        <w:t>Five of the 11 telcos were unable to provide us with data on their rate of first</w:t>
      </w:r>
      <w:r>
        <w:t>-</w:t>
      </w:r>
      <w:r w:rsidRPr="008F1D72">
        <w:t xml:space="preserve">contact resolution for </w:t>
      </w:r>
      <w:r>
        <w:t>all of the contact methods they make available. This included 4 telcos that could not provide data for their email contact channel and 3 telcos that could not provide data for their online web chat contact method. One telco could not provide data for their online app contact method.</w:t>
      </w:r>
    </w:p>
    <w:p w14:paraId="7B2A76C6" w14:textId="77777777" w:rsidR="00A717FB" w:rsidRPr="00EA1993" w:rsidRDefault="00A717FB" w:rsidP="00A717FB">
      <w:pPr>
        <w:pStyle w:val="Heading3"/>
        <w:rPr>
          <w:lang w:eastAsia="en-US"/>
        </w:rPr>
      </w:pPr>
      <w:bookmarkStart w:id="47" w:name="_Toc89269336"/>
      <w:bookmarkStart w:id="48" w:name="_Toc89852614"/>
      <w:r w:rsidRPr="00EA1993">
        <w:rPr>
          <w:lang w:eastAsia="en-US"/>
        </w:rPr>
        <w:t>Identification of root causes</w:t>
      </w:r>
      <w:bookmarkEnd w:id="47"/>
      <w:bookmarkEnd w:id="48"/>
    </w:p>
    <w:p w14:paraId="271B784D" w14:textId="462E76B4" w:rsidR="00A717FB" w:rsidRDefault="00A717FB" w:rsidP="00A717FB">
      <w:pPr>
        <w:pStyle w:val="Paragraph"/>
      </w:pPr>
      <w:r w:rsidRPr="0095254E">
        <w:rPr>
          <w:lang w:val="en"/>
        </w:rPr>
        <w:t xml:space="preserve">We also asked </w:t>
      </w:r>
      <w:r w:rsidRPr="007F02B2">
        <w:rPr>
          <w:lang w:val="en"/>
        </w:rPr>
        <w:t>telcos to provide</w:t>
      </w:r>
      <w:r>
        <w:t xml:space="preserve"> </w:t>
      </w:r>
      <w:r w:rsidRPr="00DA4A1C">
        <w:t>details of any root causes identified, and action taken</w:t>
      </w:r>
      <w:r w:rsidR="00F52999">
        <w:t>,</w:t>
      </w:r>
      <w:r w:rsidRPr="00DA4A1C">
        <w:t xml:space="preserve"> or planned to </w:t>
      </w:r>
      <w:r w:rsidR="00F52999">
        <w:t xml:space="preserve">be </w:t>
      </w:r>
      <w:r>
        <w:t>take</w:t>
      </w:r>
      <w:r w:rsidR="00F52999">
        <w:t>n</w:t>
      </w:r>
      <w:r w:rsidR="00EA5359">
        <w:t>,</w:t>
      </w:r>
      <w:r>
        <w:t xml:space="preserve"> to </w:t>
      </w:r>
      <w:r w:rsidRPr="00DA4A1C">
        <w:t>address these</w:t>
      </w:r>
      <w:r>
        <w:t xml:space="preserve">. </w:t>
      </w:r>
    </w:p>
    <w:p w14:paraId="63E2EAE0" w14:textId="77777777" w:rsidR="00A717FB" w:rsidRDefault="00A717FB" w:rsidP="00426968">
      <w:pPr>
        <w:pStyle w:val="Paragraphbeforelist"/>
        <w:keepNext/>
        <w:keepLines/>
        <w:rPr>
          <w:lang w:val="en"/>
        </w:rPr>
      </w:pPr>
      <w:r>
        <w:rPr>
          <w:lang w:val="en"/>
        </w:rPr>
        <w:t>Some telcos identified the following root causes:</w:t>
      </w:r>
    </w:p>
    <w:p w14:paraId="13598977" w14:textId="77777777" w:rsidR="00A717FB" w:rsidRPr="00B462AA" w:rsidRDefault="00A717FB" w:rsidP="00426968">
      <w:pPr>
        <w:pStyle w:val="Bulletlevel1"/>
        <w:keepNext/>
        <w:keepLines/>
      </w:pPr>
      <w:proofErr w:type="spellStart"/>
      <w:r>
        <w:rPr>
          <w:lang w:val="en"/>
        </w:rPr>
        <w:t>Custo</w:t>
      </w:r>
      <w:r w:rsidRPr="00B462AA">
        <w:t>mer</w:t>
      </w:r>
      <w:proofErr w:type="spellEnd"/>
      <w:r w:rsidRPr="00B462AA">
        <w:t xml:space="preserve"> service staff may provide inaccurate information, or not adequately explain a customer resolution to customers (3 telcos)</w:t>
      </w:r>
      <w:r>
        <w:t>.</w:t>
      </w:r>
    </w:p>
    <w:p w14:paraId="6CFB57E5" w14:textId="77777777" w:rsidR="00A717FB" w:rsidRPr="00B462AA" w:rsidRDefault="00A717FB" w:rsidP="00426968">
      <w:pPr>
        <w:pStyle w:val="Bulletlevel1"/>
        <w:keepNext/>
        <w:keepLines/>
      </w:pPr>
      <w:r>
        <w:t>T</w:t>
      </w:r>
      <w:r w:rsidRPr="00B462AA">
        <w:t>here may be incomplete or inadequate information available via a telco’s self-service channels</w:t>
      </w:r>
      <w:r>
        <w:t>.</w:t>
      </w:r>
    </w:p>
    <w:p w14:paraId="0167D8D7" w14:textId="77777777" w:rsidR="00A717FB" w:rsidRDefault="00A717FB" w:rsidP="00426968">
      <w:pPr>
        <w:pStyle w:val="Bulletlevel1"/>
        <w:keepNext/>
        <w:keepLines/>
        <w:rPr>
          <w:lang w:val="en"/>
        </w:rPr>
      </w:pPr>
      <w:r>
        <w:t>T</w:t>
      </w:r>
      <w:r w:rsidRPr="004A54D2">
        <w:t>here may b</w:t>
      </w:r>
      <w:r>
        <w:rPr>
          <w:lang w:val="en"/>
        </w:rPr>
        <w:t>e a disconnect between the information showing on a telco’s system and the customer’s experience.</w:t>
      </w:r>
    </w:p>
    <w:p w14:paraId="07F67245" w14:textId="77777777" w:rsidR="00A717FB" w:rsidRDefault="00A717FB" w:rsidP="00426968">
      <w:pPr>
        <w:pStyle w:val="Bulletlevel1last"/>
        <w:keepNext/>
        <w:keepLines/>
        <w:rPr>
          <w:lang w:val="en"/>
        </w:rPr>
      </w:pPr>
      <w:r>
        <w:rPr>
          <w:lang w:val="en"/>
        </w:rPr>
        <w:t>Administrative errors may have occurred, such as a customer mistyping their email address during the sign-up process.</w:t>
      </w:r>
    </w:p>
    <w:p w14:paraId="148A8375" w14:textId="77777777" w:rsidR="00A717FB" w:rsidRDefault="00A717FB" w:rsidP="00A717FB">
      <w:pPr>
        <w:pStyle w:val="Paragraph"/>
        <w:rPr>
          <w:lang w:val="en"/>
        </w:rPr>
      </w:pPr>
      <w:r>
        <w:rPr>
          <w:lang w:val="en"/>
        </w:rPr>
        <w:t xml:space="preserve">Three telcos did not include any specific root causes as part of their response. </w:t>
      </w:r>
    </w:p>
    <w:p w14:paraId="20E1DBF0" w14:textId="77777777" w:rsidR="00A717FB" w:rsidRPr="004F34D4" w:rsidRDefault="00A717FB" w:rsidP="00A717FB">
      <w:pPr>
        <w:pStyle w:val="Paragraph"/>
        <w:rPr>
          <w:lang w:val="en"/>
        </w:rPr>
      </w:pPr>
      <w:r>
        <w:rPr>
          <w:lang w:val="en"/>
        </w:rPr>
        <w:t>Two telcos reported that they did not identify any root causes for why enquiries may not be resolved on first contact.</w:t>
      </w:r>
    </w:p>
    <w:p w14:paraId="13BF3967" w14:textId="77777777" w:rsidR="00A717FB" w:rsidRDefault="00A717FB" w:rsidP="00A717FB">
      <w:pPr>
        <w:pStyle w:val="Paragraph"/>
        <w:rPr>
          <w:lang w:val="en"/>
        </w:rPr>
      </w:pPr>
      <w:r>
        <w:rPr>
          <w:lang w:val="en"/>
        </w:rPr>
        <w:t>Our review of telco responses indicates that both telcos and customers can contribute to enquiries not being resolved on first contact.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F34BF2" w14:paraId="71E4B526" w14:textId="77777777" w:rsidTr="00F34BF2">
        <w:trPr>
          <w:cantSplit/>
        </w:trPr>
        <w:tc>
          <w:tcPr>
            <w:tcW w:w="851" w:type="dxa"/>
          </w:tcPr>
          <w:p w14:paraId="2A09F0E2" w14:textId="77777777" w:rsidR="00A717FB" w:rsidRDefault="00A717FB" w:rsidP="00FD09AE">
            <w:pPr>
              <w:pStyle w:val="Paragraph"/>
            </w:pPr>
            <w:r>
              <w:rPr>
                <w:b/>
                <w:i/>
                <w:noProof/>
                <w:szCs w:val="20"/>
              </w:rPr>
              <w:lastRenderedPageBreak/>
              <w:drawing>
                <wp:inline distT="0" distB="0" distL="0" distR="0" wp14:anchorId="1B0D6968" wp14:editId="2CA9BAE5">
                  <wp:extent cx="482600" cy="4064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8175" w:type="dxa"/>
            <w:shd w:val="clear" w:color="auto" w:fill="F2F2F2" w:themeFill="background1" w:themeFillShade="F2"/>
          </w:tcPr>
          <w:p w14:paraId="5A6AE2BB" w14:textId="77777777" w:rsidR="00A717FB" w:rsidRDefault="00A717FB" w:rsidP="00F34BF2">
            <w:pPr>
              <w:pStyle w:val="Paragraph"/>
              <w:spacing w:before="60" w:after="60"/>
              <w:ind w:left="113"/>
              <w:rPr>
                <w:b/>
                <w:i/>
                <w:szCs w:val="20"/>
              </w:rPr>
            </w:pPr>
            <w:r>
              <w:rPr>
                <w:b/>
                <w:i/>
                <w:szCs w:val="20"/>
              </w:rPr>
              <w:t>Our observations</w:t>
            </w:r>
          </w:p>
          <w:p w14:paraId="51891336" w14:textId="2364C70F" w:rsidR="00A717FB" w:rsidRDefault="00A717FB" w:rsidP="00FD09AE">
            <w:pPr>
              <w:pStyle w:val="Paragraph"/>
              <w:ind w:left="113"/>
            </w:pPr>
            <w:r>
              <w:t xml:space="preserve">Most telcos indicated that they have a range of systems and processes in place for monitoring the level of first-contact resolution of customer service enquiries. It is positive that some telcos identified specific root causes that might undermine their ability to resolve enquiries on first contact and committed to addressing these, however, under the TCP Code, </w:t>
            </w:r>
            <w:r w:rsidRPr="00EB1191">
              <w:rPr>
                <w:i/>
                <w:iCs/>
              </w:rPr>
              <w:t>all</w:t>
            </w:r>
            <w:r>
              <w:t xml:space="preserve"> telcos are required to do this. It is clear that some telcos could be doing more to identify why enquiries are not being resolved on first contact and taking action to address those issues. </w:t>
            </w:r>
          </w:p>
          <w:p w14:paraId="12B2D6BC" w14:textId="513EB665" w:rsidR="00A717FB" w:rsidRDefault="00A717FB" w:rsidP="00FD09AE">
            <w:pPr>
              <w:pStyle w:val="Paragraph"/>
              <w:spacing w:after="120"/>
              <w:ind w:left="113"/>
            </w:pPr>
            <w:r>
              <w:t xml:space="preserve">We are concerned that 5 telcos did not have data on the rate of first-contact resolution for all contact methods they make available to customers, and </w:t>
            </w:r>
            <w:r w:rsidR="00532C8E">
              <w:t>1</w:t>
            </w:r>
            <w:r>
              <w:t xml:space="preserve"> of the 5 did not collect any data on the rate of first-contact resolution for any contact methods. This raises questions about their ability to monitor the level of first-contact resolution of customer service enquiries as required under the TCP Code. We will be raising this issue with the telcos concerned.</w:t>
            </w:r>
          </w:p>
        </w:tc>
      </w:tr>
    </w:tbl>
    <w:p w14:paraId="6E065E40" w14:textId="77777777" w:rsidR="00A717FB" w:rsidRPr="00911974" w:rsidRDefault="00A717FB" w:rsidP="00A717FB">
      <w:pPr>
        <w:pStyle w:val="Heading2"/>
      </w:pPr>
      <w:bookmarkStart w:id="49" w:name="_Toc89269337"/>
      <w:bookmarkStart w:id="50" w:name="_Toc89852615"/>
      <w:r w:rsidRPr="00911974">
        <w:t>Customer feedback</w:t>
      </w:r>
      <w:bookmarkEnd w:id="49"/>
      <w:bookmarkEnd w:id="50"/>
    </w:p>
    <w:p w14:paraId="055AA960" w14:textId="77777777" w:rsidR="00A717FB" w:rsidRDefault="00A717FB" w:rsidP="00A717FB">
      <w:pPr>
        <w:pStyle w:val="Paragraphbeforelist"/>
      </w:pPr>
      <w:r>
        <w:t xml:space="preserve">Under the TCP Code, a telco must: </w:t>
      </w:r>
    </w:p>
    <w:p w14:paraId="02207F8D" w14:textId="77777777" w:rsidR="00A717FB" w:rsidRPr="00FD10E2" w:rsidRDefault="00A717FB" w:rsidP="00A717FB">
      <w:pPr>
        <w:pStyle w:val="Bulletlevel1"/>
        <w:rPr>
          <w:lang w:val="en"/>
        </w:rPr>
      </w:pPr>
      <w:r w:rsidRPr="00FD10E2">
        <w:rPr>
          <w:lang w:val="en"/>
        </w:rPr>
        <w:t xml:space="preserve">seek and obtain feedback from </w:t>
      </w:r>
      <w:r>
        <w:rPr>
          <w:lang w:val="en"/>
        </w:rPr>
        <w:t>c</w:t>
      </w:r>
      <w:r w:rsidRPr="00FD10E2">
        <w:rPr>
          <w:lang w:val="en"/>
        </w:rPr>
        <w:t xml:space="preserve">ustomers about how </w:t>
      </w:r>
      <w:r>
        <w:rPr>
          <w:lang w:val="en"/>
        </w:rPr>
        <w:t>it</w:t>
      </w:r>
      <w:r w:rsidRPr="00FD10E2">
        <w:rPr>
          <w:lang w:val="en"/>
        </w:rPr>
        <w:t xml:space="preserve"> deals with </w:t>
      </w:r>
      <w:r>
        <w:rPr>
          <w:lang w:val="en"/>
        </w:rPr>
        <w:t>c</w:t>
      </w:r>
      <w:r w:rsidRPr="00FD10E2">
        <w:rPr>
          <w:lang w:val="en"/>
        </w:rPr>
        <w:t>ustomer enquiries</w:t>
      </w:r>
      <w:r>
        <w:rPr>
          <w:lang w:val="en"/>
        </w:rPr>
        <w:t xml:space="preserve"> (clause 4.7.2(a))</w:t>
      </w:r>
      <w:r w:rsidRPr="00FD10E2">
        <w:rPr>
          <w:lang w:val="en"/>
        </w:rPr>
        <w:t xml:space="preserve"> </w:t>
      </w:r>
    </w:p>
    <w:p w14:paraId="33C9F620" w14:textId="77777777" w:rsidR="00A717FB" w:rsidRDefault="00A717FB" w:rsidP="00A717FB">
      <w:pPr>
        <w:pStyle w:val="Bulletlevel1last"/>
        <w:rPr>
          <w:lang w:val="en"/>
        </w:rPr>
      </w:pPr>
      <w:r w:rsidRPr="00FD10E2">
        <w:rPr>
          <w:lang w:val="en"/>
        </w:rPr>
        <w:t>use th</w:t>
      </w:r>
      <w:r>
        <w:rPr>
          <w:lang w:val="en"/>
        </w:rPr>
        <w:t>e</w:t>
      </w:r>
      <w:r w:rsidRPr="00FD10E2">
        <w:rPr>
          <w:lang w:val="en"/>
        </w:rPr>
        <w:t xml:space="preserve"> </w:t>
      </w:r>
      <w:r>
        <w:rPr>
          <w:lang w:val="en"/>
        </w:rPr>
        <w:t>c</w:t>
      </w:r>
      <w:r w:rsidRPr="00FD10E2">
        <w:rPr>
          <w:lang w:val="en"/>
        </w:rPr>
        <w:t xml:space="preserve">ustomer feedback to identify any systemic issues and take reasonable steps to implement improvements to its </w:t>
      </w:r>
      <w:r>
        <w:rPr>
          <w:lang w:val="en"/>
        </w:rPr>
        <w:t>c</w:t>
      </w:r>
      <w:r w:rsidRPr="00FD10E2">
        <w:rPr>
          <w:lang w:val="en"/>
        </w:rPr>
        <w:t xml:space="preserve">ustomer </w:t>
      </w:r>
      <w:r>
        <w:rPr>
          <w:lang w:val="en"/>
        </w:rPr>
        <w:t>s</w:t>
      </w:r>
      <w:r w:rsidRPr="00FD10E2">
        <w:rPr>
          <w:lang w:val="en"/>
        </w:rPr>
        <w:t>ervice processes</w:t>
      </w:r>
      <w:r>
        <w:rPr>
          <w:lang w:val="en"/>
        </w:rPr>
        <w:t xml:space="preserve"> (clause 4.7.2(b))</w:t>
      </w:r>
      <w:r w:rsidRPr="00FD10E2">
        <w:rPr>
          <w:lang w:val="en"/>
        </w:rPr>
        <w:t>.</w:t>
      </w:r>
    </w:p>
    <w:p w14:paraId="65F4026A" w14:textId="46DDD9B8" w:rsidR="00A717FB" w:rsidRPr="00985FCA" w:rsidRDefault="00A717FB" w:rsidP="00A717FB">
      <w:pPr>
        <w:pStyle w:val="Paragraph"/>
      </w:pPr>
      <w:r>
        <w:t>Under t</w:t>
      </w:r>
      <w:r w:rsidRPr="00985FCA">
        <w:t>he Complaints Handling Standard</w:t>
      </w:r>
      <w:r>
        <w:t>, telcos must monitor and analyse complaint records to identify systemic issues and problems, and prevent those systemic issues, problems, and related complaints from recurring (section 18). Telcos are also required to review their complaints-handling process every 12 months to, among other things, identify areas for improvement or that require change (</w:t>
      </w:r>
      <w:r w:rsidR="00287A24">
        <w:t>sub</w:t>
      </w:r>
      <w:r>
        <w:t>paragraph 19(b)(iv)).</w:t>
      </w:r>
    </w:p>
    <w:p w14:paraId="5D0D96B7" w14:textId="77777777" w:rsidR="00A717FB" w:rsidRDefault="00A717FB" w:rsidP="00A717FB">
      <w:pPr>
        <w:pStyle w:val="Paragraphbeforelist"/>
        <w:rPr>
          <w:lang w:val="en"/>
        </w:rPr>
      </w:pPr>
      <w:r>
        <w:rPr>
          <w:lang w:val="en"/>
        </w:rPr>
        <w:t>We asked telcos:</w:t>
      </w:r>
    </w:p>
    <w:p w14:paraId="6D5BCE22" w14:textId="77777777" w:rsidR="00A717FB" w:rsidRPr="004A54D2" w:rsidRDefault="00A717FB" w:rsidP="00A717FB">
      <w:pPr>
        <w:pStyle w:val="Bulletlevel1"/>
      </w:pPr>
      <w:r>
        <w:rPr>
          <w:lang w:val="en"/>
        </w:rPr>
        <w:t>h</w:t>
      </w:r>
      <w:r w:rsidRPr="00B70319">
        <w:rPr>
          <w:lang w:val="en"/>
        </w:rPr>
        <w:t xml:space="preserve">ow </w:t>
      </w:r>
      <w:r>
        <w:rPr>
          <w:lang w:val="en"/>
        </w:rPr>
        <w:t>t</w:t>
      </w:r>
      <w:r w:rsidRPr="004A54D2">
        <w:t>hey sought and obtained feedback from customers on how they deal with customer enquiries</w:t>
      </w:r>
    </w:p>
    <w:p w14:paraId="75FFDE84" w14:textId="77777777" w:rsidR="00A717FB" w:rsidRPr="004A54D2" w:rsidRDefault="00A717FB" w:rsidP="00A717FB">
      <w:pPr>
        <w:pStyle w:val="Bulletlevel1"/>
        <w:rPr>
          <w:lang w:val="en"/>
        </w:rPr>
      </w:pPr>
      <w:r w:rsidRPr="004A54D2">
        <w:t>whether they received any complaints about being difficult to contact, and if they did</w:t>
      </w:r>
      <w:r>
        <w:t>:</w:t>
      </w:r>
    </w:p>
    <w:p w14:paraId="74086B01" w14:textId="77777777" w:rsidR="00A717FB" w:rsidRPr="004A54D2" w:rsidRDefault="00A717FB" w:rsidP="00A717FB">
      <w:pPr>
        <w:pStyle w:val="Bulletlevel2"/>
        <w:rPr>
          <w:lang w:val="en"/>
        </w:rPr>
      </w:pPr>
      <w:r w:rsidRPr="004A54D2">
        <w:t>the number of complaints received</w:t>
      </w:r>
    </w:p>
    <w:p w14:paraId="01FE0BB7" w14:textId="77777777" w:rsidR="00A717FB" w:rsidRPr="004A54D2" w:rsidRDefault="00A717FB" w:rsidP="00A717FB">
      <w:pPr>
        <w:pStyle w:val="Bulletlevel2"/>
        <w:rPr>
          <w:lang w:val="en"/>
        </w:rPr>
      </w:pPr>
      <w:r w:rsidRPr="004A54D2">
        <w:t>what the main difficulties experienced by customers were</w:t>
      </w:r>
    </w:p>
    <w:p w14:paraId="0A1412D2" w14:textId="77777777" w:rsidR="00A717FB" w:rsidRPr="00B70319" w:rsidRDefault="00A717FB" w:rsidP="00A717FB">
      <w:pPr>
        <w:pStyle w:val="Bulletlevel2"/>
        <w:rPr>
          <w:lang w:val="en"/>
        </w:rPr>
      </w:pPr>
      <w:r w:rsidRPr="004A54D2">
        <w:t>what, if an</w:t>
      </w:r>
      <w:r w:rsidRPr="00B70319">
        <w:rPr>
          <w:lang w:val="en"/>
        </w:rPr>
        <w:t xml:space="preserve">y, action </w:t>
      </w:r>
      <w:r>
        <w:rPr>
          <w:lang w:val="en"/>
        </w:rPr>
        <w:t>they took</w:t>
      </w:r>
      <w:r w:rsidRPr="00B70319">
        <w:rPr>
          <w:lang w:val="en"/>
        </w:rPr>
        <w:t xml:space="preserve"> in response to receiving the complaints</w:t>
      </w:r>
    </w:p>
    <w:p w14:paraId="3F22C3A1" w14:textId="205BFA98" w:rsidR="00A717FB" w:rsidRDefault="00A717FB" w:rsidP="00A717FB">
      <w:pPr>
        <w:pStyle w:val="Bulletlevel1last"/>
        <w:rPr>
          <w:lang w:val="en"/>
        </w:rPr>
      </w:pPr>
      <w:r>
        <w:rPr>
          <w:lang w:val="en"/>
        </w:rPr>
        <w:t>whether they</w:t>
      </w:r>
      <w:r w:rsidRPr="00B70319">
        <w:rPr>
          <w:lang w:val="en"/>
        </w:rPr>
        <w:t xml:space="preserve"> identif</w:t>
      </w:r>
      <w:r>
        <w:rPr>
          <w:lang w:val="en"/>
        </w:rPr>
        <w:t>ied</w:t>
      </w:r>
      <w:r w:rsidRPr="00B70319">
        <w:rPr>
          <w:lang w:val="en"/>
        </w:rPr>
        <w:t xml:space="preserve"> being difficult to contact as a frequent problem or systemic issue</w:t>
      </w:r>
      <w:r>
        <w:rPr>
          <w:lang w:val="en"/>
        </w:rPr>
        <w:t>, and, if</w:t>
      </w:r>
      <w:r w:rsidRPr="00B70319">
        <w:rPr>
          <w:lang w:val="en"/>
        </w:rPr>
        <w:t xml:space="preserve"> so, what steps were taken or are planned to </w:t>
      </w:r>
      <w:r w:rsidR="00772D6C">
        <w:rPr>
          <w:lang w:val="en"/>
        </w:rPr>
        <w:t xml:space="preserve">take to </w:t>
      </w:r>
      <w:r w:rsidRPr="00B70319">
        <w:rPr>
          <w:lang w:val="en"/>
        </w:rPr>
        <w:t>address this</w:t>
      </w:r>
      <w:r>
        <w:rPr>
          <w:lang w:val="en"/>
        </w:rPr>
        <w:t>.</w:t>
      </w:r>
      <w:r w:rsidRPr="00B70319">
        <w:rPr>
          <w:lang w:val="en"/>
        </w:rPr>
        <w:t xml:space="preserve"> </w:t>
      </w:r>
    </w:p>
    <w:p w14:paraId="33B7D0F2" w14:textId="77777777" w:rsidR="00A717FB" w:rsidRDefault="00A717FB" w:rsidP="00A717FB">
      <w:pPr>
        <w:pStyle w:val="Paragraphbeforelist"/>
        <w:rPr>
          <w:lang w:val="en"/>
        </w:rPr>
      </w:pPr>
      <w:r>
        <w:rPr>
          <w:lang w:val="en"/>
        </w:rPr>
        <w:t>Telco responses indicated:</w:t>
      </w:r>
    </w:p>
    <w:p w14:paraId="2DD799D3" w14:textId="2A4CC52F" w:rsidR="00A717FB" w:rsidRPr="004A54D2" w:rsidRDefault="00A717FB" w:rsidP="00A717FB">
      <w:pPr>
        <w:pStyle w:val="Bulletlevel1"/>
      </w:pPr>
      <w:proofErr w:type="gramStart"/>
      <w:r>
        <w:rPr>
          <w:lang w:val="en"/>
        </w:rPr>
        <w:t xml:space="preserve">All </w:t>
      </w:r>
      <w:r w:rsidR="007B23A2">
        <w:rPr>
          <w:lang w:val="en"/>
        </w:rPr>
        <w:t>of</w:t>
      </w:r>
      <w:proofErr w:type="gramEnd"/>
      <w:r w:rsidR="007B23A2">
        <w:rPr>
          <w:lang w:val="en"/>
        </w:rPr>
        <w:t xml:space="preserve"> the </w:t>
      </w:r>
      <w:r>
        <w:rPr>
          <w:lang w:val="en"/>
        </w:rPr>
        <w:t xml:space="preserve">telcos </w:t>
      </w:r>
      <w:proofErr w:type="spellStart"/>
      <w:r>
        <w:rPr>
          <w:lang w:val="en"/>
        </w:rPr>
        <w:t>obta</w:t>
      </w:r>
      <w:proofErr w:type="spellEnd"/>
      <w:r w:rsidRPr="004A54D2">
        <w:t xml:space="preserve">in feedback from their customers about how they deal with customer enquiries. </w:t>
      </w:r>
    </w:p>
    <w:p w14:paraId="4334F930" w14:textId="74C531EC" w:rsidR="00A717FB" w:rsidRDefault="00A717FB" w:rsidP="00A717FB">
      <w:pPr>
        <w:pStyle w:val="Bulletlevel1"/>
        <w:rPr>
          <w:lang w:val="en"/>
        </w:rPr>
      </w:pPr>
      <w:r w:rsidRPr="004A54D2">
        <w:t xml:space="preserve">Most </w:t>
      </w:r>
      <w:r w:rsidR="007B23A2">
        <w:t xml:space="preserve">of the </w:t>
      </w:r>
      <w:r w:rsidRPr="004A54D2">
        <w:t xml:space="preserve">telcos </w:t>
      </w:r>
      <w:r>
        <w:t>use</w:t>
      </w:r>
      <w:r>
        <w:rPr>
          <w:lang w:val="en"/>
        </w:rPr>
        <w:t xml:space="preserve"> surveys to obtain customer feedback:</w:t>
      </w:r>
    </w:p>
    <w:p w14:paraId="62486F7E" w14:textId="77777777" w:rsidR="00A717FB" w:rsidRDefault="00A717FB" w:rsidP="00A717FB">
      <w:pPr>
        <w:pStyle w:val="Bulletlevel2"/>
        <w:rPr>
          <w:lang w:val="en"/>
        </w:rPr>
      </w:pPr>
      <w:r>
        <w:rPr>
          <w:lang w:val="en"/>
        </w:rPr>
        <w:t>telco responses indicate that surveys seek to understand the customer’s experience (including whether their enquiry was resolved), gauge satisfaction with how their enquiry was handled, and understand the likelihood of the customer recommending the telco to a friend or colleague</w:t>
      </w:r>
    </w:p>
    <w:p w14:paraId="0FEA1270" w14:textId="77777777" w:rsidR="00A717FB" w:rsidRPr="00AE102B" w:rsidRDefault="00A717FB" w:rsidP="00A717FB">
      <w:pPr>
        <w:pStyle w:val="Bulletlevel2"/>
        <w:rPr>
          <w:lang w:val="en"/>
        </w:rPr>
      </w:pPr>
      <w:r>
        <w:rPr>
          <w:lang w:val="en"/>
        </w:rPr>
        <w:lastRenderedPageBreak/>
        <w:t>four telcos issue ‘net promoter score</w:t>
      </w:r>
      <w:r>
        <w:rPr>
          <w:rStyle w:val="FootnoteReference"/>
          <w:lang w:val="en"/>
        </w:rPr>
        <w:footnoteReference w:id="12"/>
      </w:r>
      <w:r>
        <w:rPr>
          <w:lang w:val="en"/>
        </w:rPr>
        <w:t>’ surveys.</w:t>
      </w:r>
    </w:p>
    <w:p w14:paraId="21D2081D" w14:textId="5118AA36" w:rsidR="00A717FB" w:rsidRDefault="00A717FB" w:rsidP="00A717FB">
      <w:pPr>
        <w:pStyle w:val="Bulletlevel1last"/>
        <w:rPr>
          <w:lang w:val="en"/>
        </w:rPr>
      </w:pPr>
      <w:r>
        <w:rPr>
          <w:lang w:val="en"/>
        </w:rPr>
        <w:t xml:space="preserve">Most telcos regularly obtain feedback from customers across a range of contact methods (including </w:t>
      </w:r>
      <w:r w:rsidRPr="001D32E3">
        <w:rPr>
          <w:lang w:val="en"/>
        </w:rPr>
        <w:t>online web</w:t>
      </w:r>
      <w:r>
        <w:rPr>
          <w:lang w:val="en"/>
        </w:rPr>
        <w:t xml:space="preserve"> </w:t>
      </w:r>
      <w:r w:rsidRPr="001D32E3">
        <w:rPr>
          <w:lang w:val="en"/>
        </w:rPr>
        <w:t>chat, online</w:t>
      </w:r>
      <w:r>
        <w:rPr>
          <w:lang w:val="en"/>
        </w:rPr>
        <w:t xml:space="preserve"> </w:t>
      </w:r>
      <w:r w:rsidRPr="001D32E3">
        <w:rPr>
          <w:lang w:val="en"/>
        </w:rPr>
        <w:t>app, phone</w:t>
      </w:r>
      <w:r>
        <w:rPr>
          <w:lang w:val="en"/>
        </w:rPr>
        <w:t>, and social media).</w:t>
      </w:r>
    </w:p>
    <w:p w14:paraId="118E0792" w14:textId="49B3B675" w:rsidR="00A717FB" w:rsidRDefault="00A717FB" w:rsidP="00A717FB">
      <w:pPr>
        <w:pStyle w:val="Paragraph"/>
        <w:rPr>
          <w:lang w:val="en"/>
        </w:rPr>
      </w:pPr>
      <w:r>
        <w:rPr>
          <w:lang w:val="en"/>
        </w:rPr>
        <w:t xml:space="preserve">While we note that customers of 6 telcos complained to their telco about </w:t>
      </w:r>
      <w:r w:rsidR="009C47AF">
        <w:rPr>
          <w:lang w:val="en"/>
        </w:rPr>
        <w:t xml:space="preserve">it </w:t>
      </w:r>
      <w:r>
        <w:rPr>
          <w:lang w:val="en"/>
        </w:rPr>
        <w:t xml:space="preserve">being difficult to contact, the volume of these complaints was fewer than 3% of total complaints received for each of these telcos. The remaining 5 telcos did not report to us that they received any complaints about being difficult to contact. These complaint numbers suggest that the telcos have recovered well from the </w:t>
      </w:r>
      <w:proofErr w:type="spellStart"/>
      <w:r>
        <w:rPr>
          <w:lang w:val="en"/>
        </w:rPr>
        <w:t>contactability</w:t>
      </w:r>
      <w:proofErr w:type="spellEnd"/>
      <w:r>
        <w:rPr>
          <w:lang w:val="en"/>
        </w:rPr>
        <w:t>-related issues that arose during the early stages of the COVID-19 pandemic.</w:t>
      </w:r>
      <w:r w:rsidDel="00BE4D47">
        <w:rPr>
          <w:lang w:val="en"/>
        </w:rPr>
        <w:t xml:space="preserve"> </w:t>
      </w:r>
    </w:p>
    <w:p w14:paraId="75C9C8EC" w14:textId="77777777" w:rsidR="00A717FB" w:rsidRDefault="00A717FB" w:rsidP="00A717FB">
      <w:pPr>
        <w:pStyle w:val="Paragraphbeforelist"/>
        <w:rPr>
          <w:lang w:val="en"/>
        </w:rPr>
      </w:pPr>
      <w:r>
        <w:rPr>
          <w:lang w:val="en"/>
        </w:rPr>
        <w:t>Of the telcos that received complaints, the main difficulties experienced by customers were:</w:t>
      </w:r>
    </w:p>
    <w:p w14:paraId="592DEAF6" w14:textId="77777777" w:rsidR="00A717FB" w:rsidRDefault="00A717FB" w:rsidP="00A717FB">
      <w:pPr>
        <w:pStyle w:val="Bulletlevel1"/>
        <w:rPr>
          <w:lang w:val="en"/>
        </w:rPr>
      </w:pPr>
      <w:bookmarkStart w:id="51" w:name="_Hlk85710786"/>
      <w:r>
        <w:rPr>
          <w:lang w:val="en"/>
        </w:rPr>
        <w:t>that the time taken to receive a response from their telco was too slow (3 telcos)</w:t>
      </w:r>
    </w:p>
    <w:p w14:paraId="519BC87E" w14:textId="77777777" w:rsidR="00A717FB" w:rsidRDefault="00A717FB" w:rsidP="00F34BF2">
      <w:pPr>
        <w:pStyle w:val="Bulletlevel1last"/>
        <w:spacing w:after="360"/>
        <w:rPr>
          <w:lang w:val="en"/>
        </w:rPr>
      </w:pPr>
      <w:r>
        <w:rPr>
          <w:lang w:val="en"/>
        </w:rPr>
        <w:t>the inability to have a verbal conversation with an agent (one telco).</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33"/>
        <w:gridCol w:w="6838"/>
      </w:tblGrid>
      <w:tr w:rsidR="00A717FB" w14:paraId="4F0CA7FC" w14:textId="77777777" w:rsidTr="00A717FB">
        <w:trPr>
          <w:cantSplit/>
        </w:trPr>
        <w:tc>
          <w:tcPr>
            <w:tcW w:w="833" w:type="dxa"/>
          </w:tcPr>
          <w:p w14:paraId="60675D8B" w14:textId="77777777" w:rsidR="00A717FB" w:rsidRDefault="00A717FB" w:rsidP="00FD09AE">
            <w:pPr>
              <w:pStyle w:val="Paragraph"/>
            </w:pPr>
            <w:r>
              <w:rPr>
                <w:b/>
                <w:i/>
                <w:noProof/>
                <w:szCs w:val="20"/>
              </w:rPr>
              <w:drawing>
                <wp:inline distT="0" distB="0" distL="0" distR="0" wp14:anchorId="33954DEF" wp14:editId="0673B5C4">
                  <wp:extent cx="482600" cy="406400"/>
                  <wp:effectExtent l="0" t="0" r="0" b="0"/>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a:extLst>
                              <a:ext uri="{C183D7F6-B498-43B3-948B-1728B52AA6E4}">
                                <adec:decorative xmlns:adec="http://schemas.microsoft.com/office/drawing/2017/decorative" val="1"/>
                              </a:ext>
                            </a:extLst>
                          </pic:cNvPr>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82600" cy="406400"/>
                          </a:xfrm>
                          <a:prstGeom prst="rect">
                            <a:avLst/>
                          </a:prstGeom>
                          <a:noFill/>
                          <a:ln>
                            <a:noFill/>
                          </a:ln>
                        </pic:spPr>
                      </pic:pic>
                    </a:graphicData>
                  </a:graphic>
                </wp:inline>
              </w:drawing>
            </w:r>
          </w:p>
        </w:tc>
        <w:tc>
          <w:tcPr>
            <w:tcW w:w="6838" w:type="dxa"/>
            <w:shd w:val="clear" w:color="auto" w:fill="F2F2F2" w:themeFill="background1" w:themeFillShade="F2"/>
          </w:tcPr>
          <w:p w14:paraId="787C7A2E" w14:textId="77777777" w:rsidR="00A717FB" w:rsidRDefault="00A717FB" w:rsidP="00FD09AE">
            <w:pPr>
              <w:pStyle w:val="Paragraph"/>
              <w:spacing w:after="120"/>
              <w:ind w:left="113"/>
              <w:rPr>
                <w:b/>
                <w:i/>
                <w:szCs w:val="20"/>
              </w:rPr>
            </w:pPr>
            <w:r>
              <w:rPr>
                <w:b/>
                <w:i/>
                <w:szCs w:val="20"/>
              </w:rPr>
              <w:t>Our observations</w:t>
            </w:r>
          </w:p>
          <w:p w14:paraId="5A682B00" w14:textId="155293AE" w:rsidR="00A717FB" w:rsidRDefault="00A717FB" w:rsidP="00FD09AE">
            <w:pPr>
              <w:pStyle w:val="Paragraph"/>
              <w:ind w:left="113"/>
            </w:pPr>
            <w:r>
              <w:t xml:space="preserve">All </w:t>
            </w:r>
            <w:r w:rsidR="009C47AF">
              <w:t xml:space="preserve">of the </w:t>
            </w:r>
            <w:r>
              <w:t>telcos reported that they obtain customer feedback on how they deal with customer enquiries.</w:t>
            </w:r>
          </w:p>
          <w:p w14:paraId="6946753E" w14:textId="77777777" w:rsidR="00A717FB" w:rsidRDefault="00A717FB" w:rsidP="00FD09AE">
            <w:pPr>
              <w:pStyle w:val="Paragraph"/>
              <w:spacing w:after="120"/>
              <w:ind w:left="113"/>
            </w:pPr>
            <w:r>
              <w:t>However, there is room for more transparency around how telcos use customer feedback to assess their own performance and how they use this information to make improvements to their customer service processes.</w:t>
            </w:r>
          </w:p>
        </w:tc>
      </w:tr>
    </w:tbl>
    <w:p w14:paraId="64BAEBAF" w14:textId="77777777" w:rsidR="00A717FB" w:rsidRDefault="00A717FB" w:rsidP="00A717FB">
      <w:pPr>
        <w:pStyle w:val="Heading1"/>
        <w:tabs>
          <w:tab w:val="left" w:pos="8505"/>
        </w:tabs>
        <w:ind w:right="379"/>
      </w:pPr>
      <w:bookmarkStart w:id="52" w:name="_Toc89269338"/>
      <w:bookmarkStart w:id="53" w:name="_Toc89852616"/>
      <w:bookmarkEnd w:id="51"/>
      <w:r>
        <w:lastRenderedPageBreak/>
        <w:t>Attachment A</w:t>
      </w:r>
      <w:bookmarkEnd w:id="52"/>
      <w:bookmarkEnd w:id="53"/>
    </w:p>
    <w:p w14:paraId="71F0867E" w14:textId="77777777" w:rsidR="00A717FB" w:rsidRPr="00702EA1" w:rsidRDefault="00A717FB" w:rsidP="00A717FB">
      <w:pPr>
        <w:pStyle w:val="Heading2"/>
        <w:tabs>
          <w:tab w:val="left" w:pos="8505"/>
        </w:tabs>
        <w:ind w:right="379"/>
      </w:pPr>
      <w:bookmarkStart w:id="54" w:name="_Toc89269339"/>
      <w:bookmarkStart w:id="55" w:name="_Toc89852617"/>
      <w:r>
        <w:rPr>
          <w:snapToGrid w:val="0"/>
          <w:lang w:val="en-US"/>
        </w:rPr>
        <w:t xml:space="preserve">Extract from </w:t>
      </w:r>
      <w:r w:rsidRPr="00177B55">
        <w:rPr>
          <w:snapToGrid w:val="0"/>
          <w:lang w:val="en-US"/>
        </w:rPr>
        <w:t>T</w:t>
      </w:r>
      <w:r>
        <w:rPr>
          <w:snapToGrid w:val="0"/>
          <w:lang w:val="en-US"/>
        </w:rPr>
        <w:t xml:space="preserve">elecommunications </w:t>
      </w:r>
      <w:r w:rsidRPr="00177B55">
        <w:rPr>
          <w:snapToGrid w:val="0"/>
          <w:lang w:val="en-US"/>
        </w:rPr>
        <w:t>C</w:t>
      </w:r>
      <w:r>
        <w:rPr>
          <w:snapToGrid w:val="0"/>
          <w:lang w:val="en-US"/>
        </w:rPr>
        <w:t xml:space="preserve">onsumer </w:t>
      </w:r>
      <w:r w:rsidRPr="00177B55">
        <w:rPr>
          <w:snapToGrid w:val="0"/>
          <w:lang w:val="en-US"/>
        </w:rPr>
        <w:t>P</w:t>
      </w:r>
      <w:r>
        <w:rPr>
          <w:snapToGrid w:val="0"/>
          <w:lang w:val="en-US"/>
        </w:rPr>
        <w:t>rotections</w:t>
      </w:r>
      <w:r w:rsidRPr="00177B55">
        <w:rPr>
          <w:snapToGrid w:val="0"/>
          <w:lang w:val="en-US"/>
        </w:rPr>
        <w:t xml:space="preserve"> Code</w:t>
      </w:r>
      <w:bookmarkEnd w:id="54"/>
      <w:bookmarkEnd w:id="55"/>
      <w:r w:rsidRPr="00177B55">
        <w:rPr>
          <w:snapToGrid w:val="0"/>
          <w:lang w:val="en-US"/>
        </w:rPr>
        <w:t xml:space="preserve"> </w:t>
      </w:r>
    </w:p>
    <w:p w14:paraId="33647B85" w14:textId="77777777" w:rsidR="00A717FB" w:rsidRPr="00C17DAA" w:rsidRDefault="00A717FB" w:rsidP="00A717FB">
      <w:pPr>
        <w:tabs>
          <w:tab w:val="left" w:pos="8505"/>
        </w:tabs>
        <w:spacing w:before="240"/>
        <w:ind w:right="380"/>
        <w:rPr>
          <w:rFonts w:cs="Arial"/>
          <w:b/>
          <w:bCs/>
          <w:szCs w:val="20"/>
        </w:rPr>
      </w:pPr>
      <w:r w:rsidRPr="00C17DAA">
        <w:rPr>
          <w:rFonts w:cs="Arial"/>
          <w:b/>
          <w:bCs/>
          <w:szCs w:val="20"/>
        </w:rPr>
        <w:t>4.7 Customer Service</w:t>
      </w:r>
    </w:p>
    <w:p w14:paraId="30E37EF3" w14:textId="77777777" w:rsidR="00A717FB" w:rsidRPr="00C17DAA" w:rsidRDefault="00A717FB" w:rsidP="00A717FB">
      <w:pPr>
        <w:tabs>
          <w:tab w:val="left" w:pos="8505"/>
        </w:tabs>
        <w:ind w:left="720" w:right="379" w:hanging="720"/>
        <w:rPr>
          <w:rFonts w:cs="Arial"/>
          <w:szCs w:val="20"/>
        </w:rPr>
      </w:pPr>
      <w:r w:rsidRPr="00C17DAA">
        <w:rPr>
          <w:rFonts w:cs="Arial"/>
          <w:szCs w:val="20"/>
        </w:rPr>
        <w:t>4.7.1</w:t>
      </w:r>
      <w:r w:rsidRPr="00C17DAA">
        <w:rPr>
          <w:rFonts w:cs="Arial"/>
          <w:szCs w:val="20"/>
        </w:rPr>
        <w:tab/>
        <w:t>Effective service: A Supplier must ensure enquiries by Customers are dealt with by the Supplier in a timely and effective manner.</w:t>
      </w:r>
    </w:p>
    <w:p w14:paraId="2289FDC1" w14:textId="77777777" w:rsidR="00A717FB" w:rsidRPr="00C17DAA" w:rsidRDefault="00A717FB" w:rsidP="00A717FB">
      <w:pPr>
        <w:tabs>
          <w:tab w:val="left" w:pos="8505"/>
        </w:tabs>
        <w:ind w:left="720" w:right="379" w:hanging="720"/>
        <w:rPr>
          <w:rFonts w:cs="Arial"/>
          <w:szCs w:val="20"/>
        </w:rPr>
      </w:pPr>
      <w:r w:rsidRPr="00C17DAA">
        <w:rPr>
          <w:rFonts w:cs="Arial"/>
          <w:szCs w:val="20"/>
        </w:rPr>
        <w:tab/>
        <w:t>A Supplier must take the following action</w:t>
      </w:r>
      <w:r>
        <w:rPr>
          <w:rFonts w:cs="Arial"/>
          <w:szCs w:val="20"/>
        </w:rPr>
        <w:t>s</w:t>
      </w:r>
      <w:r w:rsidRPr="00C17DAA">
        <w:rPr>
          <w:rFonts w:cs="Arial"/>
          <w:szCs w:val="20"/>
        </w:rPr>
        <w:t xml:space="preserve"> to enable this outcome:</w:t>
      </w:r>
    </w:p>
    <w:p w14:paraId="22D8A7E9" w14:textId="77777777" w:rsidR="00A717FB" w:rsidRPr="00C17DAA" w:rsidRDefault="00A717FB" w:rsidP="00A717FB">
      <w:pPr>
        <w:tabs>
          <w:tab w:val="left" w:pos="8505"/>
        </w:tabs>
        <w:ind w:left="1134" w:right="379" w:hanging="425"/>
        <w:rPr>
          <w:rFonts w:cs="Arial"/>
          <w:szCs w:val="20"/>
        </w:rPr>
      </w:pPr>
      <w:r w:rsidRPr="00C17DAA">
        <w:rPr>
          <w:rFonts w:cs="Arial"/>
          <w:szCs w:val="20"/>
        </w:rPr>
        <w:t>(a)</w:t>
      </w:r>
      <w:r w:rsidRPr="00C17DAA">
        <w:rPr>
          <w:rFonts w:cs="Arial"/>
          <w:szCs w:val="20"/>
        </w:rPr>
        <w:tab/>
      </w:r>
      <w:r w:rsidRPr="00C17DAA">
        <w:rPr>
          <w:rFonts w:cs="Arial"/>
          <w:b/>
          <w:bCs/>
          <w:szCs w:val="20"/>
        </w:rPr>
        <w:t>Access:</w:t>
      </w:r>
      <w:r w:rsidRPr="00C17DAA">
        <w:rPr>
          <w:rFonts w:cs="Arial"/>
          <w:szCs w:val="20"/>
        </w:rPr>
        <w:t xml:space="preserve"> inform Customers how to contact the Supplier about Customer Service enquiries and the hours of operation of these contact </w:t>
      </w:r>
      <w:proofErr w:type="gramStart"/>
      <w:r w:rsidRPr="00C17DAA">
        <w:rPr>
          <w:rFonts w:cs="Arial"/>
          <w:szCs w:val="20"/>
        </w:rPr>
        <w:t>methods;</w:t>
      </w:r>
      <w:proofErr w:type="gramEnd"/>
    </w:p>
    <w:p w14:paraId="6CAE6477" w14:textId="77777777" w:rsidR="00A717FB" w:rsidRDefault="00A717FB" w:rsidP="00A717FB">
      <w:pPr>
        <w:tabs>
          <w:tab w:val="left" w:pos="8505"/>
        </w:tabs>
        <w:ind w:left="1134" w:right="379" w:hanging="425"/>
        <w:rPr>
          <w:rFonts w:cs="Arial"/>
          <w:szCs w:val="20"/>
        </w:rPr>
      </w:pPr>
      <w:r w:rsidRPr="00C17DAA">
        <w:rPr>
          <w:rFonts w:cs="Arial"/>
          <w:szCs w:val="20"/>
        </w:rPr>
        <w:t>(b)</w:t>
      </w:r>
      <w:r w:rsidRPr="00C17DAA">
        <w:rPr>
          <w:rFonts w:cs="Arial"/>
          <w:szCs w:val="20"/>
        </w:rPr>
        <w:tab/>
      </w:r>
      <w:r w:rsidRPr="00C17DAA">
        <w:rPr>
          <w:rFonts w:cs="Arial"/>
          <w:b/>
          <w:bCs/>
          <w:szCs w:val="20"/>
        </w:rPr>
        <w:t>Average wait times:</w:t>
      </w:r>
      <w:r w:rsidRPr="00C17DAA">
        <w:rPr>
          <w:rFonts w:cs="Arial"/>
          <w:szCs w:val="20"/>
        </w:rPr>
        <w:t xml:space="preserve"> monitor average wait times experienced by Customers to communicate with a Supplier about</w:t>
      </w:r>
      <w:r>
        <w:rPr>
          <w:rFonts w:cs="Arial"/>
          <w:szCs w:val="20"/>
        </w:rPr>
        <w:t xml:space="preserve"> a Customer Service enquiry and seek to keep the average wait times to a reasonable minimum in the </w:t>
      </w:r>
      <w:proofErr w:type="gramStart"/>
      <w:r>
        <w:rPr>
          <w:rFonts w:cs="Arial"/>
          <w:szCs w:val="20"/>
        </w:rPr>
        <w:t>circumstances;</w:t>
      </w:r>
      <w:proofErr w:type="gramEnd"/>
    </w:p>
    <w:p w14:paraId="79512CBA" w14:textId="77777777" w:rsidR="00A717FB" w:rsidRDefault="00A717FB" w:rsidP="00A717FB">
      <w:pPr>
        <w:tabs>
          <w:tab w:val="left" w:pos="8505"/>
        </w:tabs>
        <w:ind w:left="1134" w:right="379" w:hanging="425"/>
        <w:rPr>
          <w:rFonts w:cs="Arial"/>
          <w:szCs w:val="20"/>
        </w:rPr>
      </w:pPr>
      <w:r>
        <w:rPr>
          <w:rFonts w:cs="Arial"/>
          <w:szCs w:val="20"/>
        </w:rPr>
        <w:t>(c)</w:t>
      </w:r>
      <w:r>
        <w:rPr>
          <w:rFonts w:cs="Arial"/>
          <w:szCs w:val="20"/>
        </w:rPr>
        <w:tab/>
      </w:r>
      <w:r>
        <w:rPr>
          <w:rFonts w:cs="Arial"/>
          <w:b/>
          <w:bCs/>
          <w:szCs w:val="20"/>
        </w:rPr>
        <w:t xml:space="preserve">First contact resolution: </w:t>
      </w:r>
      <w:r>
        <w:rPr>
          <w:rFonts w:cs="Arial"/>
          <w:szCs w:val="20"/>
        </w:rPr>
        <w:t>monitor the level of first contact resolution of Customer Service enquiries, take reasonable steps to understand the root causes for why enquiries cannot be resolved at first contact, and address those root causes.</w:t>
      </w:r>
    </w:p>
    <w:p w14:paraId="3A2DD362" w14:textId="77777777" w:rsidR="00A717FB" w:rsidRDefault="00A717FB" w:rsidP="00A717FB">
      <w:pPr>
        <w:tabs>
          <w:tab w:val="left" w:pos="8505"/>
        </w:tabs>
        <w:ind w:right="379"/>
        <w:rPr>
          <w:rFonts w:cs="Arial"/>
          <w:szCs w:val="20"/>
        </w:rPr>
      </w:pPr>
      <w:r>
        <w:rPr>
          <w:rFonts w:cs="Arial"/>
          <w:szCs w:val="20"/>
        </w:rPr>
        <w:t xml:space="preserve">4.7.2     </w:t>
      </w:r>
      <w:r w:rsidRPr="00DC7BF1">
        <w:rPr>
          <w:rFonts w:cs="Arial"/>
          <w:szCs w:val="20"/>
        </w:rPr>
        <w:t>Assessing performance:</w:t>
      </w:r>
      <w:r>
        <w:rPr>
          <w:rFonts w:cs="Arial"/>
          <w:szCs w:val="20"/>
        </w:rPr>
        <w:t xml:space="preserve"> A Supplier must:</w:t>
      </w:r>
    </w:p>
    <w:p w14:paraId="0B131B2A" w14:textId="77777777" w:rsidR="00A717FB" w:rsidRDefault="00A717FB" w:rsidP="00A717FB">
      <w:pPr>
        <w:tabs>
          <w:tab w:val="left" w:pos="8505"/>
        </w:tabs>
        <w:ind w:left="1134" w:right="379" w:hanging="425"/>
        <w:rPr>
          <w:rFonts w:cs="Arial"/>
          <w:szCs w:val="20"/>
        </w:rPr>
      </w:pPr>
      <w:r>
        <w:rPr>
          <w:rFonts w:cs="Arial"/>
          <w:szCs w:val="20"/>
        </w:rPr>
        <w:t>(a)</w:t>
      </w:r>
      <w:r>
        <w:rPr>
          <w:rFonts w:cs="Arial"/>
          <w:szCs w:val="20"/>
        </w:rPr>
        <w:tab/>
      </w:r>
      <w:r>
        <w:rPr>
          <w:rFonts w:cs="Arial"/>
          <w:b/>
          <w:bCs/>
          <w:szCs w:val="20"/>
        </w:rPr>
        <w:t>Customer feedback:</w:t>
      </w:r>
      <w:r>
        <w:rPr>
          <w:rFonts w:cs="Arial"/>
          <w:szCs w:val="20"/>
        </w:rPr>
        <w:t xml:space="preserve"> seek and obtain feedback from Customers about how the Supplier deals with Customer enquiries; and</w:t>
      </w:r>
    </w:p>
    <w:p w14:paraId="7705D573" w14:textId="77777777" w:rsidR="00A717FB" w:rsidRPr="00C17DAA" w:rsidRDefault="00A717FB" w:rsidP="00A717FB">
      <w:pPr>
        <w:tabs>
          <w:tab w:val="left" w:pos="8505"/>
        </w:tabs>
        <w:ind w:left="1134" w:right="379" w:hanging="425"/>
        <w:rPr>
          <w:rFonts w:cs="Arial"/>
          <w:szCs w:val="20"/>
        </w:rPr>
      </w:pPr>
      <w:r>
        <w:rPr>
          <w:rFonts w:cs="Arial"/>
          <w:szCs w:val="20"/>
        </w:rPr>
        <w:t>(b)</w:t>
      </w:r>
      <w:r>
        <w:rPr>
          <w:rFonts w:cs="Arial"/>
          <w:szCs w:val="20"/>
        </w:rPr>
        <w:tab/>
      </w:r>
      <w:r>
        <w:rPr>
          <w:rFonts w:cs="Arial"/>
          <w:b/>
          <w:bCs/>
          <w:szCs w:val="20"/>
        </w:rPr>
        <w:t>Improvements:</w:t>
      </w:r>
      <w:r>
        <w:rPr>
          <w:rFonts w:cs="Arial"/>
          <w:szCs w:val="20"/>
        </w:rPr>
        <w:t xml:space="preserve"> use this Customer feedback to identify any systemic issues and take reasonable steps to implement improvements to its Customer Service processes.</w:t>
      </w:r>
    </w:p>
    <w:p w14:paraId="35DA89A6" w14:textId="77777777" w:rsidR="00A717FB" w:rsidRPr="00702EA1" w:rsidRDefault="00A717FB" w:rsidP="00A717FB">
      <w:pPr>
        <w:pStyle w:val="Heading2"/>
        <w:tabs>
          <w:tab w:val="left" w:pos="8505"/>
        </w:tabs>
        <w:ind w:right="379"/>
      </w:pPr>
      <w:bookmarkStart w:id="56" w:name="_Toc89269340"/>
      <w:bookmarkStart w:id="57" w:name="_Toc89852618"/>
      <w:r>
        <w:rPr>
          <w:snapToGrid w:val="0"/>
          <w:lang w:val="en-US"/>
        </w:rPr>
        <w:t>Extract from</w:t>
      </w:r>
      <w:r w:rsidRPr="003F0C08">
        <w:rPr>
          <w:snapToGrid w:val="0"/>
          <w:lang w:val="en-US"/>
        </w:rPr>
        <w:t xml:space="preserve"> </w:t>
      </w:r>
      <w:r>
        <w:rPr>
          <w:snapToGrid w:val="0"/>
          <w:lang w:val="en-US"/>
        </w:rPr>
        <w:t>Telecommunications Complaints Handling Standard</w:t>
      </w:r>
      <w:bookmarkEnd w:id="56"/>
      <w:bookmarkEnd w:id="57"/>
      <w:r w:rsidRPr="00702EA1">
        <w:t xml:space="preserve"> </w:t>
      </w:r>
    </w:p>
    <w:p w14:paraId="1BDF7C4D" w14:textId="38DE29F4" w:rsidR="00A717FB" w:rsidRDefault="00A717FB" w:rsidP="00A717FB">
      <w:pPr>
        <w:tabs>
          <w:tab w:val="left" w:pos="8505"/>
        </w:tabs>
        <w:spacing w:before="240"/>
        <w:ind w:right="380"/>
        <w:rPr>
          <w:rFonts w:cs="Arial"/>
          <w:szCs w:val="20"/>
        </w:rPr>
      </w:pPr>
      <w:r w:rsidRPr="00B80F28">
        <w:rPr>
          <w:rFonts w:cs="Arial"/>
          <w:b/>
          <w:bCs/>
          <w:szCs w:val="20"/>
        </w:rPr>
        <w:t>8</w:t>
      </w:r>
      <w:r>
        <w:rPr>
          <w:rFonts w:cs="Arial"/>
          <w:b/>
          <w:bCs/>
          <w:szCs w:val="20"/>
        </w:rPr>
        <w:t xml:space="preserve"> </w:t>
      </w:r>
      <w:r w:rsidRPr="00B80F28">
        <w:rPr>
          <w:rFonts w:cs="Arial"/>
          <w:b/>
          <w:bCs/>
          <w:szCs w:val="20"/>
        </w:rPr>
        <w:t>Minimum requirement</w:t>
      </w:r>
      <w:r>
        <w:rPr>
          <w:rFonts w:cs="Arial"/>
          <w:b/>
          <w:bCs/>
          <w:szCs w:val="20"/>
        </w:rPr>
        <w:t>s</w:t>
      </w:r>
      <w:r w:rsidRPr="00B80F28">
        <w:rPr>
          <w:rFonts w:cs="Arial"/>
          <w:b/>
          <w:bCs/>
          <w:szCs w:val="20"/>
        </w:rPr>
        <w:t xml:space="preserve"> – accessibility</w:t>
      </w:r>
    </w:p>
    <w:p w14:paraId="67B04507" w14:textId="77777777" w:rsidR="00A717FB" w:rsidRDefault="00A717FB" w:rsidP="00A717FB">
      <w:pPr>
        <w:tabs>
          <w:tab w:val="left" w:pos="8505"/>
        </w:tabs>
        <w:spacing w:before="240"/>
        <w:ind w:right="380"/>
        <w:rPr>
          <w:rFonts w:cs="Arial"/>
          <w:szCs w:val="20"/>
        </w:rPr>
      </w:pPr>
      <w:bookmarkStart w:id="58" w:name="_Hlk87605963"/>
      <w:r>
        <w:rPr>
          <w:rFonts w:cs="Arial"/>
          <w:szCs w:val="20"/>
        </w:rPr>
        <w:t>(</w:t>
      </w:r>
      <w:r w:rsidRPr="00B80F28">
        <w:rPr>
          <w:rFonts w:cs="Arial"/>
          <w:szCs w:val="20"/>
        </w:rPr>
        <w:t xml:space="preserve">1) A </w:t>
      </w:r>
      <w:r>
        <w:rPr>
          <w:rFonts w:cs="Arial"/>
          <w:szCs w:val="20"/>
        </w:rPr>
        <w:t>complaints handling process must:</w:t>
      </w:r>
    </w:p>
    <w:p w14:paraId="7054FA14" w14:textId="77777777" w:rsidR="00A717FB" w:rsidRDefault="00A717FB" w:rsidP="00A717FB">
      <w:pPr>
        <w:ind w:firstLine="720"/>
        <w:rPr>
          <w:rFonts w:cs="Arial"/>
          <w:szCs w:val="20"/>
        </w:rPr>
      </w:pPr>
      <w:r>
        <w:rPr>
          <w:rFonts w:cs="Arial"/>
          <w:szCs w:val="20"/>
        </w:rPr>
        <w:t>(a)</w:t>
      </w:r>
      <w:r>
        <w:rPr>
          <w:rFonts w:cs="Arial"/>
          <w:szCs w:val="20"/>
        </w:rPr>
        <w:tab/>
        <w:t xml:space="preserve">be set out in </w:t>
      </w:r>
      <w:proofErr w:type="gramStart"/>
      <w:r>
        <w:rPr>
          <w:rFonts w:cs="Arial"/>
          <w:szCs w:val="20"/>
        </w:rPr>
        <w:t>writing;</w:t>
      </w:r>
      <w:proofErr w:type="gramEnd"/>
    </w:p>
    <w:p w14:paraId="070AB79F" w14:textId="77777777" w:rsidR="00A717FB" w:rsidRDefault="00A717FB" w:rsidP="00F63C70">
      <w:pPr>
        <w:ind w:left="1134" w:hanging="414"/>
        <w:rPr>
          <w:rFonts w:cs="Arial"/>
          <w:szCs w:val="20"/>
        </w:rPr>
      </w:pPr>
      <w:r>
        <w:rPr>
          <w:rFonts w:cs="Arial"/>
          <w:szCs w:val="20"/>
        </w:rPr>
        <w:t>(b)</w:t>
      </w:r>
      <w:r>
        <w:rPr>
          <w:rFonts w:cs="Arial"/>
          <w:szCs w:val="20"/>
        </w:rPr>
        <w:tab/>
        <w:t xml:space="preserve">be made available to the public on the carriage service provider’s website in a concise form that sets out the minimum requirements for complaints handling referred to in paragraphs (d) to (n), and sections 9 and </w:t>
      </w:r>
      <w:proofErr w:type="gramStart"/>
      <w:r>
        <w:rPr>
          <w:rFonts w:cs="Arial"/>
          <w:szCs w:val="20"/>
        </w:rPr>
        <w:t>10;</w:t>
      </w:r>
      <w:proofErr w:type="gramEnd"/>
    </w:p>
    <w:p w14:paraId="41330708" w14:textId="77777777" w:rsidR="00A717FB" w:rsidRDefault="00A717FB" w:rsidP="00F63C70">
      <w:pPr>
        <w:ind w:left="1134" w:hanging="414"/>
        <w:rPr>
          <w:rFonts w:cs="Arial"/>
          <w:szCs w:val="20"/>
        </w:rPr>
      </w:pPr>
      <w:r>
        <w:rPr>
          <w:rFonts w:cs="Arial"/>
          <w:szCs w:val="20"/>
        </w:rPr>
        <w:t>(c)</w:t>
      </w:r>
      <w:r>
        <w:rPr>
          <w:rFonts w:cs="Arial"/>
          <w:szCs w:val="20"/>
        </w:rPr>
        <w:tab/>
        <w:t xml:space="preserve">be made available to a consumer on request, or as soon as practicable after a consumer informs the carriage service </w:t>
      </w:r>
      <w:proofErr w:type="gramStart"/>
      <w:r>
        <w:rPr>
          <w:rFonts w:cs="Arial"/>
          <w:szCs w:val="20"/>
        </w:rPr>
        <w:t>provider</w:t>
      </w:r>
      <w:proofErr w:type="gramEnd"/>
      <w:r>
        <w:rPr>
          <w:rFonts w:cs="Arial"/>
          <w:szCs w:val="20"/>
        </w:rPr>
        <w:t xml:space="preserve"> they wish to make a complaint, in a form that is suitable for the consumer and, where appropriate, made available to carriage service providers or carriers identified in sections 23 and 24;</w:t>
      </w:r>
    </w:p>
    <w:p w14:paraId="5DA1A78E" w14:textId="77777777" w:rsidR="00A717FB" w:rsidRDefault="00A717FB" w:rsidP="00F63C70">
      <w:pPr>
        <w:ind w:left="1134" w:hanging="414"/>
        <w:rPr>
          <w:rFonts w:cs="Arial"/>
          <w:szCs w:val="20"/>
        </w:rPr>
      </w:pPr>
      <w:r>
        <w:rPr>
          <w:rFonts w:cs="Arial"/>
          <w:szCs w:val="20"/>
        </w:rPr>
        <w:lastRenderedPageBreak/>
        <w:t>(d)</w:t>
      </w:r>
      <w:r>
        <w:rPr>
          <w:rFonts w:cs="Arial"/>
          <w:szCs w:val="20"/>
        </w:rPr>
        <w:tab/>
        <w:t xml:space="preserve">be free of charge for consumers to </w:t>
      </w:r>
      <w:proofErr w:type="gramStart"/>
      <w:r>
        <w:rPr>
          <w:rFonts w:cs="Arial"/>
          <w:szCs w:val="20"/>
        </w:rPr>
        <w:t>use;</w:t>
      </w:r>
      <w:proofErr w:type="gramEnd"/>
    </w:p>
    <w:p w14:paraId="1DA5D0C6" w14:textId="77777777" w:rsidR="00A717FB" w:rsidRDefault="00A717FB" w:rsidP="00F63C70">
      <w:pPr>
        <w:ind w:left="1134" w:hanging="414"/>
        <w:rPr>
          <w:rFonts w:cs="Arial"/>
          <w:szCs w:val="20"/>
        </w:rPr>
      </w:pPr>
      <w:r>
        <w:rPr>
          <w:rFonts w:cs="Arial"/>
          <w:szCs w:val="20"/>
        </w:rPr>
        <w:t>(e)</w:t>
      </w:r>
      <w:r>
        <w:rPr>
          <w:rFonts w:cs="Arial"/>
          <w:szCs w:val="20"/>
        </w:rPr>
        <w:tab/>
        <w:t xml:space="preserve">be focused on the needs and expectations of consumers making a complaint and be easy to understand and </w:t>
      </w:r>
      <w:proofErr w:type="gramStart"/>
      <w:r>
        <w:rPr>
          <w:rFonts w:cs="Arial"/>
          <w:szCs w:val="20"/>
        </w:rPr>
        <w:t>use;</w:t>
      </w:r>
      <w:proofErr w:type="gramEnd"/>
    </w:p>
    <w:p w14:paraId="7D46FBC4" w14:textId="77777777" w:rsidR="00A717FB" w:rsidRDefault="00A717FB" w:rsidP="00F63C70">
      <w:pPr>
        <w:ind w:left="1134" w:hanging="414"/>
        <w:rPr>
          <w:rFonts w:cs="Arial"/>
          <w:szCs w:val="20"/>
        </w:rPr>
      </w:pPr>
      <w:r>
        <w:rPr>
          <w:rFonts w:cs="Arial"/>
          <w:szCs w:val="20"/>
        </w:rPr>
        <w:t>(f)</w:t>
      </w:r>
      <w:r>
        <w:rPr>
          <w:rFonts w:cs="Arial"/>
          <w:szCs w:val="20"/>
        </w:rPr>
        <w:tab/>
        <w:t xml:space="preserve">state that consumers have a right to make a </w:t>
      </w:r>
      <w:proofErr w:type="gramStart"/>
      <w:r>
        <w:rPr>
          <w:rFonts w:cs="Arial"/>
          <w:szCs w:val="20"/>
        </w:rPr>
        <w:t>complaint;</w:t>
      </w:r>
      <w:proofErr w:type="gramEnd"/>
    </w:p>
    <w:p w14:paraId="2735851E" w14:textId="77777777" w:rsidR="00A717FB" w:rsidRDefault="00A717FB" w:rsidP="00F63C70">
      <w:pPr>
        <w:ind w:left="1134" w:hanging="414"/>
        <w:rPr>
          <w:rFonts w:cs="Arial"/>
          <w:szCs w:val="20"/>
        </w:rPr>
      </w:pPr>
      <w:r>
        <w:rPr>
          <w:rFonts w:cs="Arial"/>
          <w:szCs w:val="20"/>
        </w:rPr>
        <w:t>(g)</w:t>
      </w:r>
      <w:r>
        <w:rPr>
          <w:rFonts w:cs="Arial"/>
          <w:szCs w:val="20"/>
        </w:rPr>
        <w:tab/>
        <w:t xml:space="preserve">set out how a consumer can make a complaint and monitor the progress of their </w:t>
      </w:r>
      <w:proofErr w:type="gramStart"/>
      <w:r>
        <w:rPr>
          <w:rFonts w:cs="Arial"/>
          <w:szCs w:val="20"/>
        </w:rPr>
        <w:t>complaint;</w:t>
      </w:r>
      <w:proofErr w:type="gramEnd"/>
    </w:p>
    <w:p w14:paraId="4B408D90" w14:textId="77777777" w:rsidR="00A717FB" w:rsidRPr="00EE609D" w:rsidRDefault="00A717FB" w:rsidP="00F63C70">
      <w:pPr>
        <w:ind w:left="1134" w:hanging="414"/>
        <w:rPr>
          <w:rFonts w:cs="Arial"/>
          <w:szCs w:val="20"/>
        </w:rPr>
      </w:pPr>
      <w:r>
        <w:rPr>
          <w:rFonts w:cs="Arial"/>
          <w:szCs w:val="20"/>
        </w:rPr>
        <w:t>(h)</w:t>
      </w:r>
      <w:r>
        <w:rPr>
          <w:rFonts w:cs="Arial"/>
          <w:szCs w:val="20"/>
        </w:rPr>
        <w:tab/>
      </w:r>
      <w:r w:rsidRPr="00EE609D">
        <w:rPr>
          <w:rFonts w:cs="Arial"/>
          <w:szCs w:val="20"/>
        </w:rPr>
        <w:t xml:space="preserve">permit consumers to make complaints by telephone, letter, email and </w:t>
      </w:r>
      <w:proofErr w:type="gramStart"/>
      <w:r w:rsidRPr="00EE609D">
        <w:rPr>
          <w:rFonts w:cs="Arial"/>
          <w:szCs w:val="20"/>
        </w:rPr>
        <w:t>online</w:t>
      </w:r>
      <w:r>
        <w:rPr>
          <w:rFonts w:cs="Arial"/>
          <w:szCs w:val="20"/>
        </w:rPr>
        <w:t>;</w:t>
      </w:r>
      <w:proofErr w:type="gramEnd"/>
    </w:p>
    <w:p w14:paraId="0683B9F6" w14:textId="77777777" w:rsidR="00A717FB" w:rsidRDefault="00A717FB" w:rsidP="00F63C70">
      <w:pPr>
        <w:ind w:left="1134" w:hanging="414"/>
        <w:rPr>
          <w:rFonts w:cs="Arial"/>
          <w:szCs w:val="20"/>
        </w:rPr>
      </w:pPr>
      <w:r w:rsidRPr="0014777D">
        <w:rPr>
          <w:rFonts w:cs="Arial"/>
          <w:szCs w:val="20"/>
        </w:rPr>
        <w:t>(</w:t>
      </w:r>
      <w:proofErr w:type="spellStart"/>
      <w:r w:rsidRPr="0014777D">
        <w:rPr>
          <w:rFonts w:cs="Arial"/>
          <w:szCs w:val="20"/>
        </w:rPr>
        <w:t>i</w:t>
      </w:r>
      <w:proofErr w:type="spellEnd"/>
      <w:r w:rsidRPr="0014777D">
        <w:rPr>
          <w:rFonts w:cs="Arial"/>
          <w:szCs w:val="20"/>
        </w:rPr>
        <w:t>)</w:t>
      </w:r>
      <w:r w:rsidRPr="0014777D">
        <w:rPr>
          <w:rFonts w:cs="Arial"/>
          <w:szCs w:val="20"/>
        </w:rPr>
        <w:tab/>
      </w:r>
      <w:r w:rsidRPr="007805AF">
        <w:rPr>
          <w:rFonts w:cs="Arial"/>
          <w:szCs w:val="20"/>
        </w:rPr>
        <w:t xml:space="preserve">permit consumers to make complaints in store and contact the carriage service provider about their complaint during in store hours, where the carriage service provider offers services at a physical </w:t>
      </w:r>
      <w:proofErr w:type="gramStart"/>
      <w:r w:rsidRPr="007805AF">
        <w:rPr>
          <w:rFonts w:cs="Arial"/>
          <w:szCs w:val="20"/>
        </w:rPr>
        <w:t>location</w:t>
      </w:r>
      <w:r>
        <w:rPr>
          <w:rFonts w:cs="Arial"/>
          <w:szCs w:val="20"/>
        </w:rPr>
        <w:t>;</w:t>
      </w:r>
      <w:proofErr w:type="gramEnd"/>
    </w:p>
    <w:p w14:paraId="0681D462" w14:textId="77777777" w:rsidR="00A717FB" w:rsidRDefault="00A717FB" w:rsidP="00F63C70">
      <w:pPr>
        <w:ind w:left="1134" w:hanging="414"/>
        <w:rPr>
          <w:rFonts w:cs="Arial"/>
          <w:szCs w:val="20"/>
        </w:rPr>
      </w:pPr>
      <w:r>
        <w:rPr>
          <w:rFonts w:cs="Arial"/>
          <w:szCs w:val="20"/>
        </w:rPr>
        <w:t>(j)</w:t>
      </w:r>
      <w:r>
        <w:rPr>
          <w:rFonts w:cs="Arial"/>
          <w:szCs w:val="20"/>
        </w:rPr>
        <w:tab/>
        <w:t>set out the times during which a consumer can make a complaint</w:t>
      </w:r>
      <w:r>
        <w:rPr>
          <w:rFonts w:cs="Arial"/>
          <w:szCs w:val="20"/>
        </w:rPr>
        <w:tab/>
        <w:t xml:space="preserve"> and contact the carriage service provider about their complaint by telephone or </w:t>
      </w:r>
      <w:proofErr w:type="gramStart"/>
      <w:r>
        <w:rPr>
          <w:rFonts w:cs="Arial"/>
          <w:szCs w:val="20"/>
        </w:rPr>
        <w:t>online;</w:t>
      </w:r>
      <w:proofErr w:type="gramEnd"/>
    </w:p>
    <w:p w14:paraId="3DBD680D" w14:textId="77777777" w:rsidR="00A717FB" w:rsidRDefault="00A717FB" w:rsidP="00F63C70">
      <w:pPr>
        <w:ind w:left="1134" w:hanging="414"/>
        <w:rPr>
          <w:rFonts w:cs="Arial"/>
          <w:szCs w:val="20"/>
        </w:rPr>
      </w:pPr>
      <w:r>
        <w:rPr>
          <w:rFonts w:cs="Arial"/>
          <w:szCs w:val="20"/>
        </w:rPr>
        <w:t>(k)</w:t>
      </w:r>
      <w:r>
        <w:rPr>
          <w:rFonts w:cs="Arial"/>
          <w:szCs w:val="20"/>
        </w:rPr>
        <w:tab/>
        <w:t xml:space="preserve">specify the telephone number, street or </w:t>
      </w:r>
      <w:r w:rsidRPr="00F63C70">
        <w:rPr>
          <w:rFonts w:cs="Arial"/>
          <w:szCs w:val="20"/>
        </w:rPr>
        <w:t>pox</w:t>
      </w:r>
      <w:r>
        <w:rPr>
          <w:rFonts w:cs="Arial"/>
          <w:szCs w:val="20"/>
        </w:rPr>
        <w:t xml:space="preserve"> office box address, email address and web address where a consumer can make a </w:t>
      </w:r>
      <w:proofErr w:type="gramStart"/>
      <w:r>
        <w:rPr>
          <w:rFonts w:cs="Arial"/>
          <w:szCs w:val="20"/>
        </w:rPr>
        <w:t>complaint;</w:t>
      </w:r>
      <w:proofErr w:type="gramEnd"/>
    </w:p>
    <w:p w14:paraId="264D9A42" w14:textId="77777777" w:rsidR="00A717FB" w:rsidRDefault="00A717FB" w:rsidP="00F63C70">
      <w:pPr>
        <w:ind w:left="1134" w:hanging="414"/>
        <w:rPr>
          <w:rFonts w:cs="Arial"/>
          <w:szCs w:val="20"/>
        </w:rPr>
      </w:pPr>
      <w:r>
        <w:rPr>
          <w:rFonts w:cs="Arial"/>
          <w:szCs w:val="20"/>
        </w:rPr>
        <w:t>(l)</w:t>
      </w:r>
      <w:r>
        <w:rPr>
          <w:rFonts w:cs="Arial"/>
          <w:szCs w:val="20"/>
        </w:rPr>
        <w:tab/>
        <w:t>state that members of its personnel will:</w:t>
      </w:r>
    </w:p>
    <w:p w14:paraId="0A23A029" w14:textId="77777777" w:rsidR="00A717FB" w:rsidRDefault="00A717FB" w:rsidP="00F63C70">
      <w:pPr>
        <w:ind w:left="1134"/>
      </w:pPr>
      <w:r>
        <w:t>(</w:t>
      </w:r>
      <w:proofErr w:type="spellStart"/>
      <w:r>
        <w:t>i</w:t>
      </w:r>
      <w:proofErr w:type="spellEnd"/>
      <w:r>
        <w:t>) clarify with a consumer if they wish to make a complaint where the consumer has made contact and expressed dissatisfaction through one of the channels referred to in paragraph (h) or paragraph (</w:t>
      </w:r>
      <w:proofErr w:type="spellStart"/>
      <w:r>
        <w:t>i</w:t>
      </w:r>
      <w:proofErr w:type="spellEnd"/>
      <w:r>
        <w:t xml:space="preserve">), and the member of the personnel is uncertain if the consumer wishes to make a complaint; and </w:t>
      </w:r>
    </w:p>
    <w:p w14:paraId="13C3F1A1" w14:textId="77777777" w:rsidR="00A717FB" w:rsidRDefault="00A717FB" w:rsidP="00F63C70">
      <w:pPr>
        <w:ind w:left="1134"/>
      </w:pPr>
      <w:r>
        <w:t xml:space="preserve">(ii) provide consumers with help to formulate, make and progress a complaint, and to help consumers with accessibility requirements or disabilities, and consumers from non-English speaking backgrounds or those suffering financial </w:t>
      </w:r>
      <w:proofErr w:type="gramStart"/>
      <w:r>
        <w:t>hardship;</w:t>
      </w:r>
      <w:proofErr w:type="gramEnd"/>
    </w:p>
    <w:p w14:paraId="5F1971D2" w14:textId="77777777" w:rsidR="00A717FB" w:rsidRPr="00F63C70" w:rsidRDefault="00A717FB" w:rsidP="00F63C70">
      <w:pPr>
        <w:ind w:left="1134" w:hanging="414"/>
        <w:rPr>
          <w:rFonts w:cs="Arial"/>
          <w:szCs w:val="20"/>
        </w:rPr>
      </w:pPr>
      <w:r w:rsidRPr="00F63C70">
        <w:rPr>
          <w:rFonts w:cs="Arial"/>
          <w:szCs w:val="20"/>
        </w:rPr>
        <w:t>(m)</w:t>
      </w:r>
      <w:r w:rsidRPr="00F63C70">
        <w:rPr>
          <w:rFonts w:cs="Arial"/>
          <w:szCs w:val="20"/>
        </w:rPr>
        <w:tab/>
        <w:t xml:space="preserve">allow for consumers to nominate a representative to make and handle a </w:t>
      </w:r>
      <w:proofErr w:type="gramStart"/>
      <w:r w:rsidRPr="00F63C70">
        <w:rPr>
          <w:rFonts w:cs="Arial"/>
          <w:szCs w:val="20"/>
        </w:rPr>
        <w:t>complaint;</w:t>
      </w:r>
      <w:proofErr w:type="gramEnd"/>
    </w:p>
    <w:p w14:paraId="6E30784D" w14:textId="77777777" w:rsidR="00A717FB" w:rsidRPr="00F63C70" w:rsidRDefault="00A717FB" w:rsidP="00F63C70">
      <w:pPr>
        <w:ind w:left="1134" w:hanging="414"/>
        <w:rPr>
          <w:rFonts w:cs="Arial"/>
          <w:szCs w:val="20"/>
        </w:rPr>
      </w:pPr>
      <w:r w:rsidRPr="00F63C70">
        <w:rPr>
          <w:rFonts w:cs="Arial"/>
          <w:szCs w:val="20"/>
        </w:rPr>
        <w:t>(n)</w:t>
      </w:r>
      <w:r w:rsidRPr="00F63C70">
        <w:rPr>
          <w:rFonts w:cs="Arial"/>
          <w:szCs w:val="20"/>
        </w:rPr>
        <w:tab/>
        <w:t>set out each potential step in the process for managing a complaint that was unable to be resolved on first contact, including the following steps:</w:t>
      </w:r>
    </w:p>
    <w:p w14:paraId="54841B35" w14:textId="77777777" w:rsidR="00A717FB" w:rsidRDefault="00A717FB" w:rsidP="0034497A">
      <w:pPr>
        <w:ind w:left="1134"/>
      </w:pPr>
      <w:r>
        <w:t>(</w:t>
      </w:r>
      <w:proofErr w:type="spellStart"/>
      <w:r>
        <w:t>i</w:t>
      </w:r>
      <w:proofErr w:type="spellEnd"/>
      <w:r>
        <w:t xml:space="preserve">) communicating to the consumer who made the complaint an acknowledgement that the complaint has been received, a unique reference number or some other unique identifier for the complaint and instructions about how the complaint can be </w:t>
      </w:r>
      <w:proofErr w:type="gramStart"/>
      <w:r>
        <w:t>monitored;</w:t>
      </w:r>
      <w:proofErr w:type="gramEnd"/>
    </w:p>
    <w:p w14:paraId="6B149632" w14:textId="77777777" w:rsidR="00A717FB" w:rsidRDefault="00A717FB" w:rsidP="0034497A">
      <w:pPr>
        <w:ind w:left="1134"/>
      </w:pPr>
      <w:r>
        <w:t xml:space="preserve">(ii) initial assessment of a </w:t>
      </w:r>
      <w:proofErr w:type="gramStart"/>
      <w:r>
        <w:t>complaint;</w:t>
      </w:r>
      <w:proofErr w:type="gramEnd"/>
    </w:p>
    <w:p w14:paraId="0FD2E31E" w14:textId="77777777" w:rsidR="00A717FB" w:rsidRDefault="00A717FB" w:rsidP="0034497A">
      <w:pPr>
        <w:ind w:left="1134"/>
      </w:pPr>
      <w:r>
        <w:t xml:space="preserve">(iii) investigation of a </w:t>
      </w:r>
      <w:proofErr w:type="gramStart"/>
      <w:r>
        <w:t>complaint;</w:t>
      </w:r>
      <w:proofErr w:type="gramEnd"/>
    </w:p>
    <w:p w14:paraId="285FBF8E" w14:textId="77777777" w:rsidR="00A717FB" w:rsidRDefault="00A717FB" w:rsidP="0034497A">
      <w:pPr>
        <w:ind w:left="1134"/>
      </w:pPr>
      <w:r>
        <w:t xml:space="preserve">(iv) response to a complaint and proposed </w:t>
      </w:r>
      <w:proofErr w:type="gramStart"/>
      <w:r>
        <w:t>resolution;</w:t>
      </w:r>
      <w:proofErr w:type="gramEnd"/>
    </w:p>
    <w:p w14:paraId="7C447343" w14:textId="77777777" w:rsidR="00A717FB" w:rsidRDefault="00A717FB" w:rsidP="0034497A">
      <w:pPr>
        <w:ind w:left="1134"/>
      </w:pPr>
      <w:r>
        <w:t xml:space="preserve">(v) communicating the carriage service provider’s decision in response to the </w:t>
      </w:r>
      <w:proofErr w:type="gramStart"/>
      <w:r>
        <w:t>complaint;</w:t>
      </w:r>
      <w:proofErr w:type="gramEnd"/>
    </w:p>
    <w:p w14:paraId="6906D8E2" w14:textId="77777777" w:rsidR="00A717FB" w:rsidRDefault="00A717FB" w:rsidP="0034497A">
      <w:pPr>
        <w:ind w:left="1134"/>
      </w:pPr>
      <w:r>
        <w:lastRenderedPageBreak/>
        <w:t xml:space="preserve">(vi) implementation of agreed </w:t>
      </w:r>
      <w:proofErr w:type="gramStart"/>
      <w:r>
        <w:t>resolution;</w:t>
      </w:r>
      <w:proofErr w:type="gramEnd"/>
    </w:p>
    <w:p w14:paraId="46BB4692" w14:textId="77777777" w:rsidR="00A717FB" w:rsidRDefault="00A717FB" w:rsidP="0034497A">
      <w:pPr>
        <w:ind w:left="1134"/>
      </w:pPr>
      <w:r>
        <w:t xml:space="preserve">(vii) closing a </w:t>
      </w:r>
      <w:proofErr w:type="gramStart"/>
      <w:r>
        <w:t>complaint;</w:t>
      </w:r>
      <w:proofErr w:type="gramEnd"/>
    </w:p>
    <w:p w14:paraId="198F1B2B" w14:textId="77777777" w:rsidR="00A717FB" w:rsidRDefault="00A717FB" w:rsidP="0034497A">
      <w:pPr>
        <w:ind w:left="1134"/>
      </w:pPr>
      <w:r>
        <w:t>(viii) the process by which the consumer can refer a complaint to the TIO for external dispute resolution; and</w:t>
      </w:r>
    </w:p>
    <w:p w14:paraId="22120914" w14:textId="77777777" w:rsidR="00A717FB" w:rsidRPr="0034497A" w:rsidRDefault="00A717FB" w:rsidP="0034497A">
      <w:pPr>
        <w:ind w:left="1134"/>
      </w:pPr>
      <w:r>
        <w:t>(ix) the procedures for identifying and handling urgent complaints, including how those procedures differ from handling ordinary complaints.</w:t>
      </w:r>
      <w:bookmarkEnd w:id="58"/>
    </w:p>
    <w:p w14:paraId="28F3108B" w14:textId="77777777" w:rsidR="00A717FB" w:rsidRPr="00F63C70" w:rsidRDefault="00A717FB" w:rsidP="00F63C70">
      <w:pPr>
        <w:tabs>
          <w:tab w:val="left" w:pos="8505"/>
        </w:tabs>
        <w:spacing w:before="240"/>
        <w:ind w:right="380"/>
        <w:rPr>
          <w:rFonts w:cs="Arial"/>
          <w:szCs w:val="20"/>
        </w:rPr>
      </w:pPr>
      <w:bookmarkStart w:id="59" w:name="_Hlk87606608"/>
      <w:r w:rsidRPr="00F63C70">
        <w:rPr>
          <w:rFonts w:cs="Arial"/>
          <w:szCs w:val="20"/>
        </w:rPr>
        <w:t>(2) A carriage service provider must ensure that its personnel dealing directly with consumers:</w:t>
      </w:r>
    </w:p>
    <w:p w14:paraId="0FCE7AE4" w14:textId="77777777" w:rsidR="00A717FB" w:rsidRDefault="00A717FB" w:rsidP="00F63C70">
      <w:pPr>
        <w:ind w:left="1134" w:hanging="414"/>
        <w:rPr>
          <w:rFonts w:cs="Arial"/>
          <w:szCs w:val="20"/>
        </w:rPr>
      </w:pPr>
      <w:r>
        <w:rPr>
          <w:rFonts w:cs="Arial"/>
          <w:szCs w:val="20"/>
        </w:rPr>
        <w:t>(a)</w:t>
      </w:r>
      <w:r>
        <w:rPr>
          <w:rFonts w:cs="Arial"/>
          <w:szCs w:val="20"/>
        </w:rPr>
        <w:tab/>
        <w:t>are given access to a copy of:</w:t>
      </w:r>
    </w:p>
    <w:p w14:paraId="7F4D40DC" w14:textId="417E57D2" w:rsidR="00A717FB" w:rsidRDefault="00A717FB" w:rsidP="0034497A">
      <w:pPr>
        <w:ind w:left="1134"/>
      </w:pPr>
      <w:r>
        <w:t>(</w:t>
      </w:r>
      <w:proofErr w:type="spellStart"/>
      <w:r>
        <w:t>i</w:t>
      </w:r>
      <w:proofErr w:type="spellEnd"/>
      <w:r>
        <w:t>) the complaints handling process; and</w:t>
      </w:r>
    </w:p>
    <w:p w14:paraId="51BE356D" w14:textId="77777777" w:rsidR="00A717FB" w:rsidRDefault="00A717FB" w:rsidP="0034497A">
      <w:pPr>
        <w:ind w:left="1134"/>
      </w:pPr>
      <w:r>
        <w:t>(ii) any documentation setting out the documented internal processes; and</w:t>
      </w:r>
    </w:p>
    <w:p w14:paraId="09147A08" w14:textId="77777777" w:rsidR="00A717FB" w:rsidRPr="00F63C70" w:rsidRDefault="00A717FB" w:rsidP="00F63C70">
      <w:pPr>
        <w:ind w:left="1134" w:hanging="414"/>
        <w:rPr>
          <w:rFonts w:cs="Arial"/>
          <w:szCs w:val="20"/>
        </w:rPr>
      </w:pPr>
      <w:r w:rsidRPr="00F63C70">
        <w:rPr>
          <w:rFonts w:cs="Arial"/>
          <w:szCs w:val="20"/>
        </w:rPr>
        <w:t>(b)</w:t>
      </w:r>
      <w:r w:rsidRPr="00F63C70">
        <w:rPr>
          <w:rFonts w:cs="Arial"/>
          <w:szCs w:val="20"/>
        </w:rPr>
        <w:tab/>
        <w:t>understand the minimum requirements for consumer complaints handling, their roles and responsibilities under the complaints handling process and any requirements in the documented internal processes.</w:t>
      </w:r>
    </w:p>
    <w:p w14:paraId="719A39CE" w14:textId="77777777" w:rsidR="00A717FB" w:rsidRDefault="00A717FB" w:rsidP="00A717FB">
      <w:pPr>
        <w:tabs>
          <w:tab w:val="left" w:pos="8505"/>
        </w:tabs>
        <w:ind w:right="379"/>
        <w:rPr>
          <w:rFonts w:cs="Arial"/>
          <w:szCs w:val="20"/>
        </w:rPr>
      </w:pPr>
      <w:r>
        <w:rPr>
          <w:rFonts w:cs="Arial"/>
          <w:szCs w:val="20"/>
        </w:rPr>
        <w:t>(3) A carriage service provider must ensure there is a link on the homepage of its website via which a consumer can access information that:</w:t>
      </w:r>
    </w:p>
    <w:p w14:paraId="44A876D1" w14:textId="77777777" w:rsidR="00A717FB" w:rsidRDefault="00A717FB" w:rsidP="00F63C70">
      <w:pPr>
        <w:ind w:left="1134" w:hanging="414"/>
        <w:rPr>
          <w:rFonts w:cs="Arial"/>
          <w:szCs w:val="20"/>
        </w:rPr>
      </w:pPr>
      <w:r>
        <w:rPr>
          <w:rFonts w:cs="Arial"/>
          <w:szCs w:val="20"/>
        </w:rPr>
        <w:t>(a)</w:t>
      </w:r>
      <w:r>
        <w:rPr>
          <w:rFonts w:cs="Arial"/>
          <w:szCs w:val="20"/>
        </w:rPr>
        <w:tab/>
        <w:t>sets out how to contact the carriage service provider to make a complaint or enquiry; and</w:t>
      </w:r>
    </w:p>
    <w:p w14:paraId="0DE307D2" w14:textId="77777777" w:rsidR="00A717FB" w:rsidRDefault="00A717FB" w:rsidP="00F63C70">
      <w:pPr>
        <w:ind w:left="1134" w:hanging="414"/>
        <w:rPr>
          <w:rFonts w:cs="Arial"/>
          <w:szCs w:val="20"/>
        </w:rPr>
      </w:pPr>
      <w:r>
        <w:rPr>
          <w:rFonts w:cs="Arial"/>
          <w:szCs w:val="20"/>
        </w:rPr>
        <w:t>(b)</w:t>
      </w:r>
      <w:r>
        <w:rPr>
          <w:rFonts w:cs="Arial"/>
          <w:szCs w:val="20"/>
        </w:rPr>
        <w:tab/>
        <w:t>includes an express statement that the contact information provided under paragraph (a) can be used to make a complaint.</w:t>
      </w:r>
    </w:p>
    <w:p w14:paraId="59AFB93C" w14:textId="77777777" w:rsidR="00A717FB" w:rsidRDefault="00A717FB" w:rsidP="00A717FB">
      <w:pPr>
        <w:tabs>
          <w:tab w:val="left" w:pos="8505"/>
        </w:tabs>
        <w:ind w:right="379"/>
        <w:rPr>
          <w:rFonts w:cs="Arial"/>
          <w:b/>
          <w:bCs/>
          <w:szCs w:val="20"/>
        </w:rPr>
      </w:pPr>
      <w:bookmarkStart w:id="60" w:name="_Hlk87363969"/>
      <w:bookmarkEnd w:id="59"/>
      <w:r>
        <w:rPr>
          <w:rFonts w:cs="Arial"/>
          <w:b/>
          <w:bCs/>
          <w:szCs w:val="20"/>
        </w:rPr>
        <w:t>12 Acknowledging complaints</w:t>
      </w:r>
    </w:p>
    <w:bookmarkEnd w:id="60"/>
    <w:p w14:paraId="45622A9B" w14:textId="77777777" w:rsidR="00A717FB" w:rsidRPr="00F63C70" w:rsidRDefault="00A717FB" w:rsidP="00F63C70">
      <w:pPr>
        <w:tabs>
          <w:tab w:val="left" w:pos="8505"/>
        </w:tabs>
        <w:spacing w:before="240"/>
        <w:ind w:right="380"/>
        <w:rPr>
          <w:rFonts w:cs="Arial"/>
          <w:szCs w:val="20"/>
        </w:rPr>
      </w:pPr>
      <w:r w:rsidRPr="00F63C70">
        <w:rPr>
          <w:rFonts w:cs="Arial"/>
          <w:szCs w:val="20"/>
        </w:rPr>
        <w:t>(1) A carriage service provider must acknowledge a complaint by providing the consumer to whom the complaint relates with a written or verbal response which indicates that the complaint has been received, a unique reference number or some other unique identifier for the complaint and instructions about how the complaint can be monitored</w:t>
      </w:r>
    </w:p>
    <w:p w14:paraId="62096728" w14:textId="0EE30C76" w:rsidR="00A717FB" w:rsidRPr="00477292" w:rsidRDefault="00A717FB" w:rsidP="00F63C70">
      <w:pPr>
        <w:tabs>
          <w:tab w:val="left" w:pos="8505"/>
        </w:tabs>
        <w:spacing w:before="240"/>
        <w:ind w:right="380"/>
        <w:rPr>
          <w:rFonts w:cs="Arial"/>
          <w:szCs w:val="20"/>
        </w:rPr>
      </w:pPr>
      <w:r w:rsidRPr="00F63C70">
        <w:rPr>
          <w:rFonts w:cs="Arial"/>
          <w:szCs w:val="20"/>
        </w:rPr>
        <w:t>(2) A carriage service provider must acknowledge a complaint in accordance with subsection (1):</w:t>
      </w:r>
    </w:p>
    <w:p w14:paraId="41A6B85F" w14:textId="46742354" w:rsidR="00A717FB" w:rsidRPr="0034497A" w:rsidRDefault="00A717FB" w:rsidP="0034497A">
      <w:pPr>
        <w:ind w:left="1134" w:hanging="414"/>
        <w:rPr>
          <w:rFonts w:cs="Arial"/>
          <w:szCs w:val="20"/>
        </w:rPr>
      </w:pPr>
      <w:r w:rsidRPr="0034497A">
        <w:rPr>
          <w:rFonts w:cs="Arial"/>
          <w:szCs w:val="20"/>
        </w:rPr>
        <w:t>(a)</w:t>
      </w:r>
      <w:r w:rsidRPr="0034497A">
        <w:rPr>
          <w:rFonts w:cs="Arial"/>
          <w:szCs w:val="20"/>
        </w:rPr>
        <w:tab/>
        <w:t>where the complaint was received by telephone or in store –</w:t>
      </w:r>
      <w:r w:rsidR="0034497A">
        <w:rPr>
          <w:rFonts w:cs="Arial"/>
          <w:szCs w:val="20"/>
        </w:rPr>
        <w:t xml:space="preserve"> </w:t>
      </w:r>
      <w:proofErr w:type="gramStart"/>
      <w:r w:rsidR="005802BF">
        <w:rPr>
          <w:rFonts w:cs="Arial"/>
          <w:szCs w:val="20"/>
        </w:rPr>
        <w:t>i</w:t>
      </w:r>
      <w:r w:rsidRPr="0034497A">
        <w:rPr>
          <w:rFonts w:cs="Arial"/>
          <w:szCs w:val="20"/>
        </w:rPr>
        <w:t>mmediately;</w:t>
      </w:r>
      <w:proofErr w:type="gramEnd"/>
    </w:p>
    <w:p w14:paraId="61C5FD69" w14:textId="14E6DB54" w:rsidR="00A717FB" w:rsidRPr="0034497A" w:rsidRDefault="00A717FB" w:rsidP="0034497A">
      <w:pPr>
        <w:ind w:left="1134" w:hanging="414"/>
        <w:rPr>
          <w:rFonts w:cs="Arial"/>
          <w:szCs w:val="20"/>
        </w:rPr>
      </w:pPr>
      <w:r w:rsidRPr="0034497A">
        <w:rPr>
          <w:rFonts w:cs="Arial"/>
          <w:szCs w:val="20"/>
        </w:rPr>
        <w:t>(b)</w:t>
      </w:r>
      <w:r w:rsidRPr="0034497A">
        <w:rPr>
          <w:rFonts w:cs="Arial"/>
          <w:szCs w:val="20"/>
        </w:rPr>
        <w:tab/>
        <w:t>where the complaint was received by:</w:t>
      </w:r>
    </w:p>
    <w:p w14:paraId="0397813C" w14:textId="77777777" w:rsidR="00A717FB" w:rsidRDefault="00A717FB" w:rsidP="0034497A">
      <w:pPr>
        <w:ind w:left="1134"/>
      </w:pPr>
      <w:r>
        <w:t>(</w:t>
      </w:r>
      <w:proofErr w:type="spellStart"/>
      <w:r>
        <w:t>i</w:t>
      </w:r>
      <w:proofErr w:type="spellEnd"/>
      <w:r>
        <w:t xml:space="preserve">) </w:t>
      </w:r>
      <w:proofErr w:type="gramStart"/>
      <w:r>
        <w:t>email;</w:t>
      </w:r>
      <w:proofErr w:type="gramEnd"/>
    </w:p>
    <w:p w14:paraId="66459756" w14:textId="77777777" w:rsidR="00A717FB" w:rsidRDefault="00A717FB" w:rsidP="0034497A">
      <w:pPr>
        <w:ind w:left="1134"/>
      </w:pPr>
      <w:r>
        <w:t xml:space="preserve">(ii) through the carriage service provider’s </w:t>
      </w:r>
      <w:proofErr w:type="gramStart"/>
      <w:r>
        <w:t>website;</w:t>
      </w:r>
      <w:proofErr w:type="gramEnd"/>
    </w:p>
    <w:p w14:paraId="16CBB575" w14:textId="77777777" w:rsidR="00A717FB" w:rsidRDefault="00A717FB" w:rsidP="0034497A">
      <w:pPr>
        <w:ind w:left="1134"/>
      </w:pPr>
      <w:r>
        <w:t>(iii) post; or</w:t>
      </w:r>
    </w:p>
    <w:p w14:paraId="1FFCFC9B" w14:textId="77777777" w:rsidR="00A717FB" w:rsidRDefault="00A717FB" w:rsidP="0034497A">
      <w:pPr>
        <w:ind w:left="1134"/>
      </w:pPr>
      <w:r>
        <w:t>(iv) a recorded telephone message – within 2 working days of receiving the complaint</w:t>
      </w:r>
    </w:p>
    <w:p w14:paraId="39216B7F" w14:textId="77777777" w:rsidR="00A717FB" w:rsidRDefault="00A717FB" w:rsidP="00A717FB">
      <w:pPr>
        <w:tabs>
          <w:tab w:val="left" w:pos="8505"/>
        </w:tabs>
        <w:ind w:right="379"/>
        <w:rPr>
          <w:rFonts w:cs="Arial"/>
          <w:b/>
          <w:szCs w:val="20"/>
        </w:rPr>
      </w:pPr>
      <w:r>
        <w:rPr>
          <w:rFonts w:cs="Arial"/>
          <w:b/>
          <w:bCs/>
          <w:szCs w:val="20"/>
        </w:rPr>
        <w:lastRenderedPageBreak/>
        <w:t>18 Complaints monitoring and analysis processes, procedures and systems</w:t>
      </w:r>
    </w:p>
    <w:p w14:paraId="5225B37D" w14:textId="77777777" w:rsidR="00A717FB" w:rsidRDefault="00A717FB" w:rsidP="00A717FB">
      <w:pPr>
        <w:tabs>
          <w:tab w:val="left" w:pos="8505"/>
        </w:tabs>
        <w:ind w:right="379"/>
        <w:rPr>
          <w:rFonts w:cs="Arial"/>
          <w:szCs w:val="20"/>
        </w:rPr>
      </w:pPr>
      <w:r>
        <w:rPr>
          <w:rFonts w:cs="Arial"/>
          <w:szCs w:val="20"/>
        </w:rPr>
        <w:t>A carriage service provider must establish processes, procedures and systems, for monitoring and analysing its complaints records to identify systemic issues and problems, and prevent those systemic issues, problems and related complaints from recurring.</w:t>
      </w:r>
    </w:p>
    <w:p w14:paraId="0B639FC6" w14:textId="77777777" w:rsidR="00A717FB" w:rsidRDefault="00A717FB" w:rsidP="00A717FB">
      <w:pPr>
        <w:tabs>
          <w:tab w:val="left" w:pos="8505"/>
        </w:tabs>
        <w:ind w:right="379"/>
        <w:rPr>
          <w:rFonts w:cs="Arial"/>
          <w:b/>
          <w:bCs/>
          <w:szCs w:val="20"/>
        </w:rPr>
      </w:pPr>
      <w:r>
        <w:rPr>
          <w:rFonts w:cs="Arial"/>
          <w:b/>
          <w:bCs/>
          <w:szCs w:val="20"/>
        </w:rPr>
        <w:t>19 Requirements for monitoring and analysis of complaints and complaints handling process</w:t>
      </w:r>
    </w:p>
    <w:p w14:paraId="07F52ED9" w14:textId="77777777" w:rsidR="00A717FB" w:rsidRDefault="00A717FB" w:rsidP="00A717FB">
      <w:pPr>
        <w:tabs>
          <w:tab w:val="left" w:pos="8505"/>
        </w:tabs>
        <w:ind w:right="379"/>
        <w:rPr>
          <w:rFonts w:cs="Arial"/>
          <w:szCs w:val="20"/>
        </w:rPr>
      </w:pPr>
      <w:r>
        <w:rPr>
          <w:rFonts w:cs="Arial"/>
          <w:szCs w:val="20"/>
        </w:rPr>
        <w:t>A carriage service provider must:</w:t>
      </w:r>
    </w:p>
    <w:p w14:paraId="6412EBFC" w14:textId="77777777" w:rsidR="00A717FB" w:rsidRPr="0034497A" w:rsidRDefault="00A717FB" w:rsidP="0034497A">
      <w:pPr>
        <w:ind w:left="1134" w:hanging="414"/>
        <w:rPr>
          <w:rFonts w:cs="Arial"/>
          <w:szCs w:val="20"/>
        </w:rPr>
      </w:pPr>
      <w:r w:rsidRPr="0034497A">
        <w:rPr>
          <w:rFonts w:cs="Arial"/>
          <w:szCs w:val="20"/>
        </w:rPr>
        <w:t xml:space="preserve">(a) </w:t>
      </w:r>
      <w:r w:rsidRPr="0034497A">
        <w:rPr>
          <w:rFonts w:cs="Arial"/>
          <w:szCs w:val="20"/>
        </w:rPr>
        <w:tab/>
        <w:t xml:space="preserve">classify and analyse complaints a minimum of once every three months, to identify, address and take steps to prevent frequent problems and systemic issues from </w:t>
      </w:r>
      <w:proofErr w:type="gramStart"/>
      <w:r w:rsidRPr="0034497A">
        <w:rPr>
          <w:rFonts w:cs="Arial"/>
          <w:szCs w:val="20"/>
        </w:rPr>
        <w:t>recurring;</w:t>
      </w:r>
      <w:proofErr w:type="gramEnd"/>
    </w:p>
    <w:p w14:paraId="600C294A" w14:textId="52032ED4" w:rsidR="00A717FB" w:rsidRPr="0034497A" w:rsidRDefault="00A717FB" w:rsidP="0034497A">
      <w:pPr>
        <w:ind w:left="1134" w:hanging="414"/>
        <w:rPr>
          <w:rFonts w:cs="Arial"/>
          <w:szCs w:val="20"/>
        </w:rPr>
      </w:pPr>
      <w:r w:rsidRPr="0034497A">
        <w:rPr>
          <w:rFonts w:cs="Arial"/>
          <w:szCs w:val="20"/>
        </w:rPr>
        <w:t>(b)</w:t>
      </w:r>
      <w:r w:rsidR="0034497A">
        <w:rPr>
          <w:rFonts w:cs="Arial"/>
          <w:szCs w:val="20"/>
        </w:rPr>
        <w:tab/>
      </w:r>
      <w:r w:rsidRPr="0034497A">
        <w:rPr>
          <w:rFonts w:cs="Arial"/>
          <w:szCs w:val="20"/>
        </w:rPr>
        <w:t>review its complaint handling process every 12 months to:</w:t>
      </w:r>
    </w:p>
    <w:p w14:paraId="4D98E4DB" w14:textId="4A528252" w:rsidR="00A717FB" w:rsidRPr="00FC257C" w:rsidRDefault="00A717FB" w:rsidP="0034497A">
      <w:pPr>
        <w:ind w:left="1134"/>
      </w:pPr>
      <w:r w:rsidRPr="00FC257C">
        <w:t>(</w:t>
      </w:r>
      <w:proofErr w:type="spellStart"/>
      <w:r w:rsidRPr="00FC257C">
        <w:t>i</w:t>
      </w:r>
      <w:proofErr w:type="spellEnd"/>
      <w:r w:rsidRPr="00FC257C">
        <w:t>)</w:t>
      </w:r>
      <w:r w:rsidR="0034497A">
        <w:t xml:space="preserve"> </w:t>
      </w:r>
      <w:r w:rsidRPr="00FC257C">
        <w:t xml:space="preserve">ensure it is suitable, adequate, effective and </w:t>
      </w:r>
      <w:proofErr w:type="gramStart"/>
      <w:r w:rsidRPr="00FC257C">
        <w:t>efficient;</w:t>
      </w:r>
      <w:proofErr w:type="gramEnd"/>
    </w:p>
    <w:p w14:paraId="7D9091C0" w14:textId="7D8C9068" w:rsidR="00A717FB" w:rsidRPr="00FC257C" w:rsidRDefault="00A717FB" w:rsidP="0034497A">
      <w:pPr>
        <w:ind w:left="1134"/>
      </w:pPr>
      <w:r w:rsidRPr="00FC257C">
        <w:t>(ii)</w:t>
      </w:r>
      <w:r w:rsidR="0034497A">
        <w:t xml:space="preserve"> </w:t>
      </w:r>
      <w:r w:rsidRPr="00FC257C">
        <w:t xml:space="preserve">identify new issues and correct deficiencies that need specific attention, and record any new issues and deficiencies </w:t>
      </w:r>
      <w:proofErr w:type="gramStart"/>
      <w:r w:rsidRPr="00FC257C">
        <w:t>identified;</w:t>
      </w:r>
      <w:proofErr w:type="gramEnd"/>
    </w:p>
    <w:p w14:paraId="2E347E0B" w14:textId="7038137C" w:rsidR="00A717FB" w:rsidRPr="00FC257C" w:rsidRDefault="00A717FB" w:rsidP="0034497A">
      <w:pPr>
        <w:ind w:left="1134"/>
      </w:pPr>
      <w:r w:rsidRPr="00FC257C">
        <w:t>(iii)</w:t>
      </w:r>
      <w:r w:rsidR="0034497A">
        <w:t xml:space="preserve"> </w:t>
      </w:r>
      <w:r w:rsidRPr="00FC257C">
        <w:t xml:space="preserve">assess its compliance with this industry </w:t>
      </w:r>
      <w:proofErr w:type="gramStart"/>
      <w:r w:rsidRPr="00FC257C">
        <w:t>standard;</w:t>
      </w:r>
      <w:proofErr w:type="gramEnd"/>
    </w:p>
    <w:p w14:paraId="2ED43940" w14:textId="7DE9688D" w:rsidR="00A717FB" w:rsidRPr="00FC257C" w:rsidRDefault="00A717FB" w:rsidP="0034497A">
      <w:pPr>
        <w:ind w:left="1134"/>
      </w:pPr>
      <w:r>
        <w:t>(iv)</w:t>
      </w:r>
      <w:r w:rsidR="0034497A">
        <w:t xml:space="preserve"> </w:t>
      </w:r>
      <w:r w:rsidRPr="00FC257C">
        <w:t>identify areas for improvement or that require change; and</w:t>
      </w:r>
    </w:p>
    <w:p w14:paraId="1EA50A25" w14:textId="27E1EEFA" w:rsidR="00A717FB" w:rsidRPr="00FC257C" w:rsidRDefault="00A717FB" w:rsidP="0034497A">
      <w:pPr>
        <w:ind w:left="1134"/>
      </w:pPr>
      <w:r w:rsidRPr="00FC257C">
        <w:t>(v)</w:t>
      </w:r>
      <w:r w:rsidR="0034497A">
        <w:t xml:space="preserve"> </w:t>
      </w:r>
      <w:r w:rsidRPr="00FC257C">
        <w:t xml:space="preserve">evaluate potential </w:t>
      </w:r>
      <w:proofErr w:type="gramStart"/>
      <w:r w:rsidRPr="00FC257C">
        <w:t>changes;</w:t>
      </w:r>
      <w:proofErr w:type="gramEnd"/>
    </w:p>
    <w:p w14:paraId="042F26B8" w14:textId="48F32CAF" w:rsidR="00A717FB" w:rsidRPr="0034497A" w:rsidRDefault="00A717FB" w:rsidP="0034497A">
      <w:pPr>
        <w:ind w:left="1134" w:hanging="414"/>
        <w:rPr>
          <w:rFonts w:cs="Arial"/>
          <w:szCs w:val="20"/>
        </w:rPr>
      </w:pPr>
      <w:r w:rsidRPr="0034497A">
        <w:rPr>
          <w:rFonts w:cs="Arial"/>
          <w:szCs w:val="20"/>
        </w:rPr>
        <w:t>(c)</w:t>
      </w:r>
      <w:r w:rsidR="0034497A">
        <w:rPr>
          <w:rFonts w:cs="Arial"/>
          <w:szCs w:val="20"/>
        </w:rPr>
        <w:tab/>
      </w:r>
      <w:r w:rsidRPr="0034497A">
        <w:rPr>
          <w:rFonts w:cs="Arial"/>
          <w:szCs w:val="20"/>
        </w:rPr>
        <w:t xml:space="preserve">take action taken to address problems or issues identified in paragraphs (a) and (b) as soon as </w:t>
      </w:r>
      <w:proofErr w:type="gramStart"/>
      <w:r w:rsidRPr="0034497A">
        <w:rPr>
          <w:rFonts w:cs="Arial"/>
          <w:szCs w:val="20"/>
        </w:rPr>
        <w:t>practicable;</w:t>
      </w:r>
      <w:proofErr w:type="gramEnd"/>
    </w:p>
    <w:p w14:paraId="6581DBD6" w14:textId="1DCCAE89" w:rsidR="00A717FB" w:rsidRPr="0034497A" w:rsidRDefault="00A717FB" w:rsidP="0034497A">
      <w:pPr>
        <w:ind w:left="1134" w:hanging="414"/>
        <w:rPr>
          <w:rFonts w:cs="Arial"/>
          <w:szCs w:val="20"/>
        </w:rPr>
      </w:pPr>
      <w:r w:rsidRPr="0034497A">
        <w:rPr>
          <w:rFonts w:cs="Arial"/>
          <w:szCs w:val="20"/>
        </w:rPr>
        <w:t>(d)</w:t>
      </w:r>
      <w:r w:rsidR="0034497A">
        <w:rPr>
          <w:rFonts w:cs="Arial"/>
          <w:szCs w:val="20"/>
        </w:rPr>
        <w:tab/>
      </w:r>
      <w:r w:rsidRPr="0034497A">
        <w:rPr>
          <w:rFonts w:cs="Arial"/>
          <w:szCs w:val="20"/>
        </w:rPr>
        <w:t>record in writing any steps taken under paragraph (c</w:t>
      </w:r>
      <w:proofErr w:type="gramStart"/>
      <w:r w:rsidRPr="0034497A">
        <w:rPr>
          <w:rFonts w:cs="Arial"/>
          <w:szCs w:val="20"/>
        </w:rPr>
        <w:t>);</w:t>
      </w:r>
      <w:proofErr w:type="gramEnd"/>
    </w:p>
    <w:p w14:paraId="219D76E2" w14:textId="0C17DEAB" w:rsidR="00A717FB" w:rsidRPr="0034497A" w:rsidRDefault="00A717FB" w:rsidP="0034497A">
      <w:pPr>
        <w:ind w:left="1134" w:hanging="414"/>
        <w:rPr>
          <w:rFonts w:cs="Arial"/>
          <w:szCs w:val="20"/>
        </w:rPr>
      </w:pPr>
      <w:r w:rsidRPr="0034497A">
        <w:rPr>
          <w:rFonts w:cs="Arial"/>
          <w:szCs w:val="20"/>
        </w:rPr>
        <w:t>(e)</w:t>
      </w:r>
      <w:r w:rsidR="0034497A">
        <w:rPr>
          <w:rFonts w:cs="Arial"/>
          <w:szCs w:val="20"/>
        </w:rPr>
        <w:tab/>
      </w:r>
      <w:r w:rsidRPr="0034497A">
        <w:rPr>
          <w:rFonts w:cs="Arial"/>
          <w:szCs w:val="20"/>
        </w:rPr>
        <w:t>ensure that any significant complaints, problems or issues identified under this section are efficiently and effectively managed and that there are processes for senior management to be notified where appropriate; and</w:t>
      </w:r>
    </w:p>
    <w:p w14:paraId="30E671FA" w14:textId="1561CA86" w:rsidR="00A717FB" w:rsidRPr="0034497A" w:rsidRDefault="00A717FB" w:rsidP="0034497A">
      <w:pPr>
        <w:ind w:left="1134" w:hanging="414"/>
        <w:rPr>
          <w:rFonts w:cs="Arial"/>
          <w:szCs w:val="20"/>
        </w:rPr>
      </w:pPr>
      <w:r w:rsidRPr="0034497A">
        <w:rPr>
          <w:rFonts w:cs="Arial"/>
          <w:szCs w:val="20"/>
        </w:rPr>
        <w:t>(f)</w:t>
      </w:r>
      <w:r w:rsidR="0034497A">
        <w:rPr>
          <w:rFonts w:cs="Arial"/>
          <w:szCs w:val="20"/>
        </w:rPr>
        <w:tab/>
      </w:r>
      <w:r w:rsidRPr="0034497A">
        <w:rPr>
          <w:rFonts w:cs="Arial"/>
          <w:szCs w:val="20"/>
        </w:rPr>
        <w:t xml:space="preserve">ensure that its processes for implementing the requirements in paragraphs (a) to (e) are set out in </w:t>
      </w:r>
      <w:proofErr w:type="gramStart"/>
      <w:r w:rsidRPr="0034497A">
        <w:rPr>
          <w:rFonts w:cs="Arial"/>
          <w:szCs w:val="20"/>
        </w:rPr>
        <w:t>writing, and</w:t>
      </w:r>
      <w:proofErr w:type="gramEnd"/>
      <w:r w:rsidRPr="0034497A">
        <w:rPr>
          <w:rFonts w:cs="Arial"/>
          <w:szCs w:val="20"/>
        </w:rPr>
        <w:t xml:space="preserve"> made available to personnel responsible for monitoring and analysing complaints and the complaints handling process.</w:t>
      </w:r>
      <w:bookmarkEnd w:id="13"/>
    </w:p>
    <w:sectPr w:rsidR="00A717FB" w:rsidRPr="0034497A" w:rsidSect="00C77380">
      <w:headerReference w:type="even" r:id="rId33"/>
      <w:headerReference w:type="default" r:id="rId34"/>
      <w:footerReference w:type="even" r:id="rId35"/>
      <w:footerReference w:type="default" r:id="rId3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073A0" w14:textId="77777777" w:rsidR="007C48AB" w:rsidRDefault="007C48AB">
      <w:r>
        <w:separator/>
      </w:r>
    </w:p>
  </w:endnote>
  <w:endnote w:type="continuationSeparator" w:id="0">
    <w:p w14:paraId="3C3477B3" w14:textId="77777777" w:rsidR="007C48AB" w:rsidRDefault="007C4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3EC03" w14:textId="77777777" w:rsidR="006E2194" w:rsidRDefault="006E2194" w:rsidP="005E250B">
    <w:pPr>
      <w:pStyle w:val="Footer"/>
      <w:jc w:val="right"/>
    </w:pPr>
    <w:r w:rsidRPr="005E250B">
      <w:rPr>
        <w:noProof/>
        <w:vertAlign w:val="subscript"/>
      </w:rPr>
      <w:drawing>
        <wp:inline distT="0" distB="0" distL="0" distR="0" wp14:anchorId="0E438EC2" wp14:editId="50C8580E">
          <wp:extent cx="1066800" cy="277368"/>
          <wp:effectExtent l="0" t="0" r="0" b="0"/>
          <wp:docPr id="20" name="Picture 20"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87ADC"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0D877"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9DB97"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2D69E3EF"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C1ABC"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84A95E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DEDF4"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3AE4CC8"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9B26F"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E3F31C6"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EA2FB"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F0F39B9"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E02804" w14:textId="77777777" w:rsidR="007C48AB" w:rsidRDefault="007C48AB" w:rsidP="00DB3A64">
      <w:pPr>
        <w:spacing w:after="0"/>
      </w:pPr>
      <w:r>
        <w:separator/>
      </w:r>
    </w:p>
  </w:footnote>
  <w:footnote w:type="continuationSeparator" w:id="0">
    <w:p w14:paraId="0CFD943A" w14:textId="77777777" w:rsidR="007C48AB" w:rsidRDefault="007C48AB">
      <w:r>
        <w:continuationSeparator/>
      </w:r>
    </w:p>
  </w:footnote>
  <w:footnote w:id="1">
    <w:p w14:paraId="30F91EEC" w14:textId="77777777" w:rsidR="00A717FB" w:rsidRPr="00392DDD" w:rsidRDefault="00A717FB" w:rsidP="00A717FB">
      <w:pPr>
        <w:pStyle w:val="FootnoteText"/>
      </w:pPr>
      <w:r w:rsidRPr="00392DDD">
        <w:rPr>
          <w:rStyle w:val="FootnoteReference"/>
        </w:rPr>
        <w:footnoteRef/>
      </w:r>
      <w:r w:rsidRPr="00392DDD">
        <w:rPr>
          <w:rFonts w:cs="Arial"/>
        </w:rPr>
        <w:t xml:space="preserve"> Telecommunications Industry Ombudsman (TIO)</w:t>
      </w:r>
      <w:r>
        <w:rPr>
          <w:rFonts w:cs="Arial"/>
        </w:rPr>
        <w:t>,</w:t>
      </w:r>
      <w:r w:rsidRPr="00392DDD">
        <w:rPr>
          <w:rFonts w:cs="Arial"/>
          <w:i/>
        </w:rPr>
        <w:t xml:space="preserve"> </w:t>
      </w:r>
      <w:hyperlink r:id="rId1" w:history="1">
        <w:r w:rsidRPr="00392DDD">
          <w:rPr>
            <w:rStyle w:val="Hyperlink"/>
            <w:rFonts w:cs="Arial"/>
            <w:i/>
          </w:rPr>
          <w:t>Annual Report 2020-21</w:t>
        </w:r>
      </w:hyperlink>
      <w:r w:rsidRPr="00622A84">
        <w:rPr>
          <w:rFonts w:cs="Arial"/>
          <w:iCs/>
        </w:rPr>
        <w:t>, TIO, 2021, accessed 19 November 2021, p 46.</w:t>
      </w:r>
    </w:p>
  </w:footnote>
  <w:footnote w:id="2">
    <w:p w14:paraId="60241508" w14:textId="77777777" w:rsidR="00A717FB" w:rsidRPr="00622A84" w:rsidRDefault="00A717FB" w:rsidP="00A717FB">
      <w:pPr>
        <w:pStyle w:val="FootnoteText"/>
        <w:rPr>
          <w:highlight w:val="cyan"/>
        </w:rPr>
      </w:pPr>
      <w:r w:rsidRPr="00392DDD">
        <w:rPr>
          <w:rStyle w:val="FootnoteReference"/>
        </w:rPr>
        <w:footnoteRef/>
      </w:r>
      <w:r w:rsidRPr="00392DDD">
        <w:rPr>
          <w:rFonts w:cs="Arial"/>
        </w:rPr>
        <w:t xml:space="preserve"> TIO</w:t>
      </w:r>
      <w:r>
        <w:rPr>
          <w:rFonts w:cs="Arial"/>
        </w:rPr>
        <w:t>,</w:t>
      </w:r>
      <w:r w:rsidRPr="00392DDD">
        <w:rPr>
          <w:rFonts w:cs="Arial"/>
          <w:i/>
        </w:rPr>
        <w:t xml:space="preserve"> Annual Report 2020-21, </w:t>
      </w:r>
      <w:hyperlink r:id="rId2" w:history="1">
        <w:r w:rsidRPr="00392DDD">
          <w:rPr>
            <w:rStyle w:val="Hyperlink"/>
            <w:rFonts w:cs="Arial"/>
            <w:i/>
          </w:rPr>
          <w:t>Annual Report 2020-21</w:t>
        </w:r>
      </w:hyperlink>
      <w:r>
        <w:rPr>
          <w:rFonts w:cs="Arial"/>
          <w:i/>
        </w:rPr>
        <w:t>.</w:t>
      </w:r>
    </w:p>
  </w:footnote>
  <w:footnote w:id="3">
    <w:p w14:paraId="6347B0D1" w14:textId="77777777" w:rsidR="00A717FB" w:rsidRDefault="00A717FB" w:rsidP="00A717FB">
      <w:pPr>
        <w:pStyle w:val="FootnoteText"/>
      </w:pPr>
      <w:r>
        <w:rPr>
          <w:rStyle w:val="FootnoteReference"/>
        </w:rPr>
        <w:footnoteRef/>
      </w:r>
      <w:r>
        <w:t xml:space="preserve"> </w:t>
      </w:r>
      <w:bookmarkStart w:id="4" w:name="_Hlk88724725"/>
      <w:r>
        <w:t>A digital-preferred telco relies primarily on digital contact methods, such as mobile apps and web chat, to support their customers. Belong, Felix and Gomo are examples of digital-preferred telcos</w:t>
      </w:r>
      <w:bookmarkEnd w:id="4"/>
      <w:r>
        <w:t>.</w:t>
      </w:r>
    </w:p>
  </w:footnote>
  <w:footnote w:id="4">
    <w:p w14:paraId="505724C1" w14:textId="77777777" w:rsidR="00A717FB" w:rsidRDefault="00A717FB" w:rsidP="00A717FB">
      <w:pPr>
        <w:pStyle w:val="FootnoteText"/>
      </w:pPr>
      <w:r w:rsidRPr="005A7C26">
        <w:rPr>
          <w:rStyle w:val="FootnoteReference"/>
        </w:rPr>
        <w:footnoteRef/>
      </w:r>
      <w:r w:rsidRPr="005A7C26">
        <w:t xml:space="preserve"> For the purposes of our au</w:t>
      </w:r>
      <w:r w:rsidRPr="00145E93">
        <w:t xml:space="preserve">dit, </w:t>
      </w:r>
      <w:r w:rsidRPr="00417EBB">
        <w:t>‘</w:t>
      </w:r>
      <w:r w:rsidRPr="00145E93">
        <w:t>large’ telcos</w:t>
      </w:r>
      <w:r w:rsidRPr="005A7C26">
        <w:t xml:space="preserve"> had total customer contacts (enquiries and complaints) of more than 2 million over the relevant period.</w:t>
      </w:r>
    </w:p>
  </w:footnote>
  <w:footnote w:id="5">
    <w:p w14:paraId="3A29F05B" w14:textId="52A60E7B" w:rsidR="00A717FB" w:rsidRDefault="00A717FB" w:rsidP="00A717FB">
      <w:pPr>
        <w:pStyle w:val="FootnoteText"/>
      </w:pPr>
      <w:r>
        <w:rPr>
          <w:rStyle w:val="FootnoteReference"/>
        </w:rPr>
        <w:footnoteRef/>
      </w:r>
      <w:r>
        <w:t xml:space="preserve"> The one exception related to one telco that did not permit complaints to be made by email.</w:t>
      </w:r>
    </w:p>
  </w:footnote>
  <w:footnote w:id="6">
    <w:p w14:paraId="7B543508" w14:textId="77777777" w:rsidR="00A717FB" w:rsidRDefault="00A717FB" w:rsidP="00A717FB">
      <w:pPr>
        <w:pStyle w:val="FootnoteText"/>
      </w:pPr>
      <w:r>
        <w:rPr>
          <w:rStyle w:val="FootnoteReference"/>
        </w:rPr>
        <w:footnoteRef/>
      </w:r>
      <w:r>
        <w:t xml:space="preserve"> Australian Communications and Media Authority (</w:t>
      </w:r>
      <w:r w:rsidRPr="00622A84">
        <w:t>ACMA</w:t>
      </w:r>
      <w:r>
        <w:rPr>
          <w:u w:color="0000FF"/>
        </w:rPr>
        <w:t>),</w:t>
      </w:r>
      <w:r w:rsidRPr="00622A84">
        <w:t xml:space="preserve"> </w:t>
      </w:r>
      <w:hyperlink r:id="rId3" w:history="1">
        <w:r w:rsidRPr="00622A84">
          <w:rPr>
            <w:rStyle w:val="Hyperlink"/>
            <w:i/>
            <w:iCs/>
          </w:rPr>
          <w:t>Telco customer service report</w:t>
        </w:r>
      </w:hyperlink>
      <w:r w:rsidRPr="00622A84">
        <w:t xml:space="preserve">, </w:t>
      </w:r>
      <w:r>
        <w:rPr>
          <w:u w:color="0000FF"/>
        </w:rPr>
        <w:t>ACMA, Australian Government, February 2019, accessed 19 November 2021.</w:t>
      </w:r>
    </w:p>
  </w:footnote>
  <w:footnote w:id="7">
    <w:p w14:paraId="688377F7" w14:textId="77777777" w:rsidR="00A717FB" w:rsidRDefault="00A717FB" w:rsidP="00A717FB">
      <w:pPr>
        <w:pStyle w:val="FootnoteText"/>
      </w:pPr>
      <w:r>
        <w:rPr>
          <w:rStyle w:val="FootnoteReference"/>
        </w:rPr>
        <w:footnoteRef/>
      </w:r>
      <w:r>
        <w:t xml:space="preserve"> For the digital-preferred telcos, the phone contact method was only available for making complaints.</w:t>
      </w:r>
    </w:p>
  </w:footnote>
  <w:footnote w:id="8">
    <w:p w14:paraId="169E314C" w14:textId="77777777" w:rsidR="00A717FB" w:rsidRDefault="00A717FB" w:rsidP="00A717FB">
      <w:pPr>
        <w:pStyle w:val="FootnoteText"/>
      </w:pPr>
      <w:r>
        <w:rPr>
          <w:rStyle w:val="FootnoteReference"/>
        </w:rPr>
        <w:footnoteRef/>
      </w:r>
      <w:r>
        <w:t xml:space="preserve"> Complaint is defined in the Complaints Handling Standard as ‘an </w:t>
      </w:r>
      <w:r>
        <w:rPr>
          <w:color w:val="000000"/>
          <w:shd w:val="clear" w:color="auto" w:fill="FFFFFF"/>
        </w:rPr>
        <w:t>expression of dissatisfaction made to a carriage service provider by a consumer in relation to its telecommunications products or the complaints handling process itself, where a response or resolution is explicitly or implicitly expected by the consumer. It does not include an initial call to request information or support or to report a fault or service difficulty unless a consumer advises that they want that call treated as a complaint, and does not include an issue that is the subject of legal action’</w:t>
      </w:r>
      <w:r>
        <w:t>.</w:t>
      </w:r>
    </w:p>
  </w:footnote>
  <w:footnote w:id="9">
    <w:p w14:paraId="4DD60008" w14:textId="77777777" w:rsidR="00A717FB" w:rsidRDefault="00A717FB" w:rsidP="00A717FB">
      <w:pPr>
        <w:pStyle w:val="FootnoteText"/>
      </w:pPr>
      <w:r>
        <w:rPr>
          <w:rStyle w:val="FootnoteReference"/>
        </w:rPr>
        <w:footnoteRef/>
      </w:r>
      <w:r>
        <w:t xml:space="preserve"> The National Relay Service is a phone service for people who are deaf, or who have a hearing or speech impairment. </w:t>
      </w:r>
    </w:p>
  </w:footnote>
  <w:footnote w:id="10">
    <w:p w14:paraId="25CC216D" w14:textId="77777777" w:rsidR="00A717FB" w:rsidRDefault="00A717FB" w:rsidP="00A717FB">
      <w:pPr>
        <w:pStyle w:val="FootnoteText"/>
      </w:pPr>
      <w:r>
        <w:rPr>
          <w:rStyle w:val="FootnoteReference"/>
        </w:rPr>
        <w:footnoteRef/>
      </w:r>
      <w:r>
        <w:t xml:space="preserve"> In seeking information on call wait times from the telcos we advised that:</w:t>
      </w:r>
    </w:p>
    <w:p w14:paraId="232B295E" w14:textId="77777777" w:rsidR="00A717FB" w:rsidRPr="000A375C" w:rsidRDefault="00A717FB" w:rsidP="00A717FB">
      <w:pPr>
        <w:pStyle w:val="Bulletlevel1"/>
        <w:spacing w:after="0" w:line="200" w:lineRule="atLeast"/>
        <w:ind w:hanging="153"/>
      </w:pPr>
      <w:r w:rsidRPr="00417EBB">
        <w:rPr>
          <w:sz w:val="16"/>
          <w:szCs w:val="16"/>
        </w:rPr>
        <w:t>Connection to an interactive voice response (IVR) system is not considered by the ACMA as communication with a telco. Rather a connection to an IVR is considered part of the wait time prior to speaking with a telco.</w:t>
      </w:r>
    </w:p>
    <w:p w14:paraId="49DEBBA9" w14:textId="77777777" w:rsidR="00A717FB" w:rsidRDefault="00A717FB" w:rsidP="00A717FB">
      <w:pPr>
        <w:pStyle w:val="Bulletlevel1"/>
        <w:spacing w:after="0" w:line="200" w:lineRule="atLeast"/>
        <w:ind w:hanging="153"/>
      </w:pPr>
      <w:r w:rsidRPr="00417EBB">
        <w:rPr>
          <w:sz w:val="16"/>
          <w:szCs w:val="16"/>
        </w:rPr>
        <w:t>Customer service enquiries that are abandoned while the customer is waiting to speak to a customer service agent are to be excluded from wait time calculations.</w:t>
      </w:r>
    </w:p>
  </w:footnote>
  <w:footnote w:id="11">
    <w:p w14:paraId="00D22B4C" w14:textId="0E609C1E" w:rsidR="00A717FB" w:rsidRDefault="00A717FB" w:rsidP="00A717FB">
      <w:pPr>
        <w:pStyle w:val="FootnoteText"/>
      </w:pPr>
      <w:bookmarkStart w:id="32" w:name="_Hlk90472734"/>
      <w:r>
        <w:rPr>
          <w:rStyle w:val="FootnoteReference"/>
        </w:rPr>
        <w:footnoteRef/>
      </w:r>
      <w:r>
        <w:t xml:space="preserve"> This includes online webform, social media, online service portal, recorded voice mail and live chat (whichever </w:t>
      </w:r>
      <w:r w:rsidR="00880962">
        <w:t xml:space="preserve">contact method </w:t>
      </w:r>
      <w:r>
        <w:t xml:space="preserve">is applicable to each telco). </w:t>
      </w:r>
    </w:p>
    <w:bookmarkEnd w:id="32"/>
  </w:footnote>
  <w:footnote w:id="12">
    <w:p w14:paraId="19D3C17A" w14:textId="77777777" w:rsidR="00A717FB" w:rsidRDefault="00A717FB" w:rsidP="00A717FB">
      <w:pPr>
        <w:pStyle w:val="FootnoteText"/>
      </w:pPr>
      <w:r>
        <w:rPr>
          <w:rStyle w:val="FootnoteReference"/>
        </w:rPr>
        <w:footnoteRef/>
      </w:r>
      <w:r>
        <w:t xml:space="preserve"> A customer loyalty and satisfaction measurement taken by asking customers how likely they are to recommend the telco’s product or service to others.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31369" w14:textId="77777777" w:rsidR="006E2194" w:rsidRPr="00A5474E" w:rsidRDefault="006E2194" w:rsidP="00A5474E">
    <w:pPr>
      <w:pStyle w:val="Header"/>
    </w:pPr>
    <w:r>
      <w:rPr>
        <w:noProof/>
      </w:rPr>
      <w:drawing>
        <wp:inline distT="0" distB="0" distL="0" distR="0" wp14:anchorId="39541EFF" wp14:editId="6B35E949">
          <wp:extent cx="6283434" cy="578076"/>
          <wp:effectExtent l="0" t="0" r="3175" b="0"/>
          <wp:docPr id="18" name="Picture 18"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C09F5" w14:textId="77777777" w:rsidR="006E2194" w:rsidRPr="00A5474E" w:rsidRDefault="006E2194"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F2F1C"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2B91"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40ACD70" w14:textId="77777777" w:rsidTr="003B0421">
      <w:trPr>
        <w:trHeight w:hRule="exact" w:val="988"/>
      </w:trPr>
      <w:tc>
        <w:tcPr>
          <w:tcW w:w="7678" w:type="dxa"/>
          <w:shd w:val="clear" w:color="auto" w:fill="auto"/>
        </w:tcPr>
        <w:p w14:paraId="3C3F50C8" w14:textId="77777777" w:rsidR="00971914" w:rsidRDefault="00971914" w:rsidP="00971914">
          <w:pPr>
            <w:pStyle w:val="Header"/>
          </w:pPr>
        </w:p>
      </w:tc>
    </w:tr>
    <w:tr w:rsidR="00971914" w14:paraId="580EEA50" w14:textId="77777777" w:rsidTr="003B0421">
      <w:tc>
        <w:tcPr>
          <w:tcW w:w="7678" w:type="dxa"/>
          <w:shd w:val="clear" w:color="auto" w:fill="auto"/>
        </w:tcPr>
        <w:p w14:paraId="0D783827" w14:textId="77777777" w:rsidR="00971914" w:rsidRDefault="00971914" w:rsidP="00971914">
          <w:pPr>
            <w:pStyle w:val="GridTable31"/>
          </w:pPr>
          <w:r>
            <w:t xml:space="preserve">Contents </w:t>
          </w:r>
          <w:r w:rsidRPr="00915B1C">
            <w:rPr>
              <w:b w:val="0"/>
              <w:spacing w:val="0"/>
              <w:sz w:val="28"/>
              <w:szCs w:val="28"/>
            </w:rPr>
            <w:t>(Continued)</w:t>
          </w:r>
        </w:p>
      </w:tc>
    </w:tr>
    <w:tr w:rsidR="00971914" w14:paraId="5F2BEAB1" w14:textId="77777777" w:rsidTr="003B0421">
      <w:trPr>
        <w:trHeight w:val="1220"/>
      </w:trPr>
      <w:tc>
        <w:tcPr>
          <w:tcW w:w="7678" w:type="dxa"/>
          <w:shd w:val="clear" w:color="auto" w:fill="auto"/>
        </w:tcPr>
        <w:p w14:paraId="4F3FD71A" w14:textId="77777777" w:rsidR="00971914" w:rsidRDefault="00971914" w:rsidP="00971914"/>
      </w:tc>
    </w:tr>
  </w:tbl>
  <w:p w14:paraId="32D777DF"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92D211A" w14:textId="77777777" w:rsidTr="003B0421">
      <w:trPr>
        <w:trHeight w:hRule="exact" w:val="988"/>
      </w:trPr>
      <w:tc>
        <w:tcPr>
          <w:tcW w:w="7678" w:type="dxa"/>
          <w:shd w:val="clear" w:color="auto" w:fill="auto"/>
        </w:tcPr>
        <w:p w14:paraId="1D05236F" w14:textId="77777777" w:rsidR="00971914" w:rsidRDefault="00971914" w:rsidP="00971914">
          <w:pPr>
            <w:pStyle w:val="Header"/>
          </w:pPr>
        </w:p>
      </w:tc>
    </w:tr>
    <w:tr w:rsidR="00971914" w14:paraId="77240B33" w14:textId="77777777" w:rsidTr="003B0421">
      <w:tc>
        <w:tcPr>
          <w:tcW w:w="7678" w:type="dxa"/>
          <w:shd w:val="clear" w:color="auto" w:fill="auto"/>
        </w:tcPr>
        <w:p w14:paraId="035BE31A" w14:textId="77777777" w:rsidR="00971914" w:rsidRDefault="00971914" w:rsidP="00971914">
          <w:pPr>
            <w:pStyle w:val="GridTable31"/>
          </w:pPr>
          <w:r>
            <w:t xml:space="preserve">Contents </w:t>
          </w:r>
          <w:r w:rsidRPr="00915B1C">
            <w:rPr>
              <w:b w:val="0"/>
              <w:spacing w:val="0"/>
              <w:sz w:val="28"/>
              <w:szCs w:val="28"/>
            </w:rPr>
            <w:t>(Continued)</w:t>
          </w:r>
        </w:p>
      </w:tc>
    </w:tr>
    <w:tr w:rsidR="00971914" w14:paraId="5AA63A22" w14:textId="77777777" w:rsidTr="003B0421">
      <w:trPr>
        <w:trHeight w:val="1220"/>
      </w:trPr>
      <w:tc>
        <w:tcPr>
          <w:tcW w:w="7678" w:type="dxa"/>
          <w:shd w:val="clear" w:color="auto" w:fill="auto"/>
        </w:tcPr>
        <w:p w14:paraId="3CCE8A8E" w14:textId="77777777" w:rsidR="00971914" w:rsidRDefault="00971914" w:rsidP="00971914"/>
      </w:tc>
    </w:tr>
  </w:tbl>
  <w:p w14:paraId="36110E4F"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6A343"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DFFE5"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16"/>
        <w:szCs w:val="16"/>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CA92A09"/>
    <w:multiLevelType w:val="hybridMultilevel"/>
    <w:tmpl w:val="95741CAC"/>
    <w:lvl w:ilvl="0" w:tplc="5EEA89DE">
      <w:start w:val="1"/>
      <w:numFmt w:val="bullet"/>
      <w:suff w:val="space"/>
      <w:lvlText w:val=""/>
      <w:lvlJc w:val="left"/>
      <w:pPr>
        <w:ind w:left="170" w:hanging="113"/>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F81B87"/>
    <w:multiLevelType w:val="hybridMultilevel"/>
    <w:tmpl w:val="81503C2A"/>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481325E"/>
    <w:multiLevelType w:val="hybridMultilevel"/>
    <w:tmpl w:val="20FCB0F4"/>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5C66894"/>
    <w:multiLevelType w:val="hybridMultilevel"/>
    <w:tmpl w:val="24982212"/>
    <w:lvl w:ilvl="0" w:tplc="E3885C30">
      <w:start w:val="1"/>
      <w:numFmt w:val="bullet"/>
      <w:suff w:val="space"/>
      <w:lvlText w:val=""/>
      <w:lvlJc w:val="left"/>
      <w:pPr>
        <w:ind w:left="170" w:hanging="113"/>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D5E32CD"/>
    <w:multiLevelType w:val="hybridMultilevel"/>
    <w:tmpl w:val="E14004FC"/>
    <w:lvl w:ilvl="0" w:tplc="F886BA2C">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37020905"/>
    <w:multiLevelType w:val="hybridMultilevel"/>
    <w:tmpl w:val="81669458"/>
    <w:lvl w:ilvl="0" w:tplc="5DA264D2">
      <w:start w:val="1"/>
      <w:numFmt w:val="decimal"/>
      <w:lvlText w:val="%1."/>
      <w:lvlJc w:val="left"/>
      <w:pPr>
        <w:ind w:left="360" w:hanging="360"/>
      </w:pPr>
      <w:rPr>
        <w:rFonts w:ascii="Arial" w:hAnsi="Arial" w:cs="Arial" w:hint="default"/>
        <w:b w:val="0"/>
        <w:bCs w:val="0"/>
        <w:i w:val="0"/>
        <w:iCs w:val="0"/>
        <w:sz w:val="22"/>
        <w:szCs w:val="22"/>
      </w:rPr>
    </w:lvl>
    <w:lvl w:ilvl="1" w:tplc="6D584184">
      <w:start w:val="1"/>
      <w:numFmt w:val="lowerLetter"/>
      <w:lvlText w:val="%2."/>
      <w:lvlJc w:val="left"/>
      <w:pPr>
        <w:ind w:left="1080" w:hanging="360"/>
      </w:pPr>
      <w:rPr>
        <w:rFonts w:hint="default"/>
        <w:b w:val="0"/>
        <w:bCs w:val="0"/>
        <w:i w:val="0"/>
        <w:iCs w:val="0"/>
        <w:sz w:val="22"/>
        <w:szCs w:val="22"/>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E2672C4"/>
    <w:multiLevelType w:val="hybridMultilevel"/>
    <w:tmpl w:val="12C2E892"/>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47044A6"/>
    <w:multiLevelType w:val="hybridMultilevel"/>
    <w:tmpl w:val="C4187446"/>
    <w:lvl w:ilvl="0" w:tplc="E9947B96">
      <w:start w:val="1"/>
      <w:numFmt w:val="decimal"/>
      <w:pStyle w:val="EMlistparas"/>
      <w:lvlText w:val="%1."/>
      <w:lvlJc w:val="left"/>
      <w:pPr>
        <w:ind w:left="720" w:hanging="360"/>
      </w:pPr>
      <w:rPr>
        <w:b w:val="0"/>
        <w:i w:val="0"/>
      </w:rPr>
    </w:lvl>
    <w:lvl w:ilvl="1" w:tplc="C3F2CB04" w:tentative="1">
      <w:start w:val="1"/>
      <w:numFmt w:val="lowerLetter"/>
      <w:lvlText w:val="%2."/>
      <w:lvlJc w:val="left"/>
      <w:pPr>
        <w:ind w:left="1440" w:hanging="360"/>
      </w:pPr>
    </w:lvl>
    <w:lvl w:ilvl="2" w:tplc="11A07BA4" w:tentative="1">
      <w:start w:val="1"/>
      <w:numFmt w:val="lowerRoman"/>
      <w:lvlText w:val="%3."/>
      <w:lvlJc w:val="right"/>
      <w:pPr>
        <w:ind w:left="2160" w:hanging="180"/>
      </w:pPr>
    </w:lvl>
    <w:lvl w:ilvl="3" w:tplc="BE1E2490" w:tentative="1">
      <w:start w:val="1"/>
      <w:numFmt w:val="decimal"/>
      <w:lvlText w:val="%4."/>
      <w:lvlJc w:val="left"/>
      <w:pPr>
        <w:ind w:left="2880" w:hanging="360"/>
      </w:pPr>
    </w:lvl>
    <w:lvl w:ilvl="4" w:tplc="F8A0CE6E" w:tentative="1">
      <w:start w:val="1"/>
      <w:numFmt w:val="lowerLetter"/>
      <w:lvlText w:val="%5."/>
      <w:lvlJc w:val="left"/>
      <w:pPr>
        <w:ind w:left="3600" w:hanging="360"/>
      </w:pPr>
    </w:lvl>
    <w:lvl w:ilvl="5" w:tplc="F1E44AC4" w:tentative="1">
      <w:start w:val="1"/>
      <w:numFmt w:val="lowerRoman"/>
      <w:lvlText w:val="%6."/>
      <w:lvlJc w:val="right"/>
      <w:pPr>
        <w:ind w:left="4320" w:hanging="180"/>
      </w:pPr>
    </w:lvl>
    <w:lvl w:ilvl="6" w:tplc="D2BC06DE" w:tentative="1">
      <w:start w:val="1"/>
      <w:numFmt w:val="decimal"/>
      <w:lvlText w:val="%7."/>
      <w:lvlJc w:val="left"/>
      <w:pPr>
        <w:ind w:left="5040" w:hanging="360"/>
      </w:pPr>
    </w:lvl>
    <w:lvl w:ilvl="7" w:tplc="E2A0B666" w:tentative="1">
      <w:start w:val="1"/>
      <w:numFmt w:val="lowerLetter"/>
      <w:lvlText w:val="%8."/>
      <w:lvlJc w:val="left"/>
      <w:pPr>
        <w:ind w:left="5760" w:hanging="360"/>
      </w:pPr>
    </w:lvl>
    <w:lvl w:ilvl="8" w:tplc="FD844244" w:tentative="1">
      <w:start w:val="1"/>
      <w:numFmt w:val="lowerRoman"/>
      <w:lvlText w:val="%9."/>
      <w:lvlJc w:val="right"/>
      <w:pPr>
        <w:ind w:left="6480" w:hanging="180"/>
      </w:pPr>
    </w:lvl>
  </w:abstractNum>
  <w:abstractNum w:abstractNumId="17" w15:restartNumberingAfterBreak="0">
    <w:nsid w:val="4DFB522E"/>
    <w:multiLevelType w:val="hybridMultilevel"/>
    <w:tmpl w:val="F4446C02"/>
    <w:lvl w:ilvl="0" w:tplc="0C090003">
      <w:start w:val="1"/>
      <w:numFmt w:val="bullet"/>
      <w:lvlText w:val="o"/>
      <w:lvlJc w:val="left"/>
      <w:pPr>
        <w:ind w:left="1015" w:hanging="360"/>
      </w:pPr>
      <w:rPr>
        <w:rFonts w:ascii="Courier New" w:hAnsi="Courier New" w:cs="Courier New"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8" w15:restartNumberingAfterBreak="0">
    <w:nsid w:val="4FB21F7D"/>
    <w:multiLevelType w:val="hybridMultilevel"/>
    <w:tmpl w:val="73060F46"/>
    <w:lvl w:ilvl="0" w:tplc="B70E2966">
      <w:start w:val="1"/>
      <w:numFmt w:val="bullet"/>
      <w:suff w:val="space"/>
      <w:lvlText w:val=""/>
      <w:lvlJc w:val="left"/>
      <w:pPr>
        <w:ind w:left="170" w:hanging="113"/>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19" w15:restartNumberingAfterBreak="0">
    <w:nsid w:val="5447696C"/>
    <w:multiLevelType w:val="hybridMultilevel"/>
    <w:tmpl w:val="95902C88"/>
    <w:lvl w:ilvl="0" w:tplc="0C09000F">
      <w:start w:val="1"/>
      <w:numFmt w:val="decimal"/>
      <w:pStyle w:val="Bullet"/>
      <w:lvlText w:val="%1."/>
      <w:lvlJc w:val="left"/>
      <w:pPr>
        <w:ind w:left="368" w:hanging="360"/>
      </w:pPr>
      <w:rPr>
        <w:rFonts w:hint="default"/>
      </w:rPr>
    </w:lvl>
    <w:lvl w:ilvl="1" w:tplc="B8529626">
      <w:start w:val="1"/>
      <w:numFmt w:val="bullet"/>
      <w:lvlText w:val="&gt;"/>
      <w:lvlJc w:val="left"/>
      <w:pPr>
        <w:ind w:left="1088" w:hanging="360"/>
      </w:pPr>
      <w:rPr>
        <w:rFonts w:ascii="Arial" w:hAnsi="Arial" w:cs="Times New Roman" w:hint="default"/>
      </w:rPr>
    </w:lvl>
    <w:lvl w:ilvl="2" w:tplc="B8529626">
      <w:start w:val="1"/>
      <w:numFmt w:val="bullet"/>
      <w:lvlText w:val="&gt;"/>
      <w:lvlJc w:val="left"/>
      <w:pPr>
        <w:ind w:left="1808" w:hanging="360"/>
      </w:pPr>
      <w:rPr>
        <w:rFonts w:ascii="Arial" w:hAnsi="Arial" w:cs="Times New Roman" w:hint="default"/>
      </w:rPr>
    </w:lvl>
    <w:lvl w:ilvl="3" w:tplc="0C090001">
      <w:start w:val="1"/>
      <w:numFmt w:val="bullet"/>
      <w:lvlText w:val=""/>
      <w:lvlJc w:val="left"/>
      <w:pPr>
        <w:ind w:left="2528" w:hanging="360"/>
      </w:pPr>
      <w:rPr>
        <w:rFonts w:ascii="Symbol" w:hAnsi="Symbol" w:hint="default"/>
      </w:rPr>
    </w:lvl>
    <w:lvl w:ilvl="4" w:tplc="0C090003">
      <w:start w:val="1"/>
      <w:numFmt w:val="bullet"/>
      <w:lvlText w:val="o"/>
      <w:lvlJc w:val="left"/>
      <w:pPr>
        <w:ind w:left="3248" w:hanging="360"/>
      </w:pPr>
      <w:rPr>
        <w:rFonts w:ascii="Courier New" w:hAnsi="Courier New" w:cs="Courier New" w:hint="default"/>
      </w:rPr>
    </w:lvl>
    <w:lvl w:ilvl="5" w:tplc="0C090005">
      <w:start w:val="1"/>
      <w:numFmt w:val="bullet"/>
      <w:lvlText w:val=""/>
      <w:lvlJc w:val="left"/>
      <w:pPr>
        <w:ind w:left="3968" w:hanging="360"/>
      </w:pPr>
      <w:rPr>
        <w:rFonts w:ascii="Wingdings" w:hAnsi="Wingdings" w:hint="default"/>
      </w:rPr>
    </w:lvl>
    <w:lvl w:ilvl="6" w:tplc="0C090001">
      <w:start w:val="1"/>
      <w:numFmt w:val="bullet"/>
      <w:lvlText w:val=""/>
      <w:lvlJc w:val="left"/>
      <w:pPr>
        <w:ind w:left="4688" w:hanging="360"/>
      </w:pPr>
      <w:rPr>
        <w:rFonts w:ascii="Symbol" w:hAnsi="Symbol" w:hint="default"/>
      </w:rPr>
    </w:lvl>
    <w:lvl w:ilvl="7" w:tplc="0C090003">
      <w:start w:val="1"/>
      <w:numFmt w:val="bullet"/>
      <w:lvlText w:val="o"/>
      <w:lvlJc w:val="left"/>
      <w:pPr>
        <w:ind w:left="5408" w:hanging="360"/>
      </w:pPr>
      <w:rPr>
        <w:rFonts w:ascii="Courier New" w:hAnsi="Courier New" w:cs="Courier New" w:hint="default"/>
      </w:rPr>
    </w:lvl>
    <w:lvl w:ilvl="8" w:tplc="0C090005">
      <w:start w:val="1"/>
      <w:numFmt w:val="bullet"/>
      <w:lvlText w:val=""/>
      <w:lvlJc w:val="left"/>
      <w:pPr>
        <w:ind w:left="6128" w:hanging="360"/>
      </w:pPr>
      <w:rPr>
        <w:rFonts w:ascii="Wingdings" w:hAnsi="Wingdings" w:hint="default"/>
      </w:rPr>
    </w:lvl>
  </w:abstractNum>
  <w:abstractNum w:abstractNumId="20"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7A64249"/>
    <w:multiLevelType w:val="hybridMultilevel"/>
    <w:tmpl w:val="B554EEBE"/>
    <w:lvl w:ilvl="0" w:tplc="59220106">
      <w:start w:val="1"/>
      <w:numFmt w:val="bullet"/>
      <w:suff w:val="space"/>
      <w:lvlText w:val=""/>
      <w:lvlJc w:val="left"/>
      <w:pPr>
        <w:ind w:left="170" w:hanging="113"/>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7E2E5F"/>
    <w:multiLevelType w:val="hybridMultilevel"/>
    <w:tmpl w:val="71ECCE80"/>
    <w:lvl w:ilvl="0" w:tplc="0C090003">
      <w:start w:val="1"/>
      <w:numFmt w:val="bullet"/>
      <w:lvlText w:val="o"/>
      <w:lvlJc w:val="left"/>
      <w:pPr>
        <w:ind w:left="1015" w:hanging="360"/>
      </w:pPr>
      <w:rPr>
        <w:rFonts w:ascii="Courier New" w:hAnsi="Courier New" w:cs="Courier New"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2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10B0679"/>
    <w:multiLevelType w:val="hybridMultilevel"/>
    <w:tmpl w:val="DF403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1772E78"/>
    <w:multiLevelType w:val="hybridMultilevel"/>
    <w:tmpl w:val="B78E4B1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760F6B07"/>
    <w:multiLevelType w:val="hybridMultilevel"/>
    <w:tmpl w:val="4FF8720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BB06DE0"/>
    <w:multiLevelType w:val="hybridMultilevel"/>
    <w:tmpl w:val="BB5891F8"/>
    <w:lvl w:ilvl="0" w:tplc="327AEF8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3"/>
  </w:num>
  <w:num w:numId="6">
    <w:abstractNumId w:val="23"/>
  </w:num>
  <w:num w:numId="7">
    <w:abstractNumId w:val="20"/>
  </w:num>
  <w:num w:numId="8">
    <w:abstractNumId w:val="22"/>
  </w:num>
  <w:num w:numId="9">
    <w:abstractNumId w:val="25"/>
  </w:num>
  <w:num w:numId="10">
    <w:abstractNumId w:val="4"/>
  </w:num>
  <w:num w:numId="11">
    <w:abstractNumId w:val="2"/>
    <w:lvlOverride w:ilvl="0">
      <w:startOverride w:val="1"/>
    </w:lvlOverride>
  </w:num>
  <w:num w:numId="12">
    <w:abstractNumId w:val="2"/>
    <w:lvlOverride w:ilvl="0">
      <w:startOverride w:val="1"/>
    </w:lvlOverride>
  </w:num>
  <w:num w:numId="13">
    <w:abstractNumId w:val="5"/>
  </w:num>
  <w:num w:numId="14">
    <w:abstractNumId w:val="11"/>
  </w:num>
  <w:num w:numId="15">
    <w:abstractNumId w:val="19"/>
  </w:num>
  <w:num w:numId="16">
    <w:abstractNumId w:val="6"/>
  </w:num>
  <w:num w:numId="17">
    <w:abstractNumId w:val="16"/>
  </w:num>
  <w:num w:numId="18">
    <w:abstractNumId w:val="17"/>
  </w:num>
  <w:num w:numId="19">
    <w:abstractNumId w:val="24"/>
  </w:num>
  <w:num w:numId="20">
    <w:abstractNumId w:val="29"/>
  </w:num>
  <w:num w:numId="21">
    <w:abstractNumId w:val="7"/>
  </w:num>
  <w:num w:numId="22">
    <w:abstractNumId w:val="21"/>
  </w:num>
  <w:num w:numId="23">
    <w:abstractNumId w:val="18"/>
  </w:num>
  <w:num w:numId="24">
    <w:abstractNumId w:val="10"/>
  </w:num>
  <w:num w:numId="25">
    <w:abstractNumId w:val="27"/>
  </w:num>
  <w:num w:numId="26">
    <w:abstractNumId w:val="26"/>
  </w:num>
  <w:num w:numId="27">
    <w:abstractNumId w:val="12"/>
  </w:num>
  <w:num w:numId="28">
    <w:abstractNumId w:val="9"/>
  </w:num>
  <w:num w:numId="29">
    <w:abstractNumId w:val="28"/>
  </w:num>
  <w:num w:numId="30">
    <w:abstractNumId w:val="8"/>
  </w:num>
  <w:num w:numId="31">
    <w:abstractNumId w:val="15"/>
  </w:num>
  <w:num w:numId="32">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7FB"/>
    <w:rsid w:val="00010667"/>
    <w:rsid w:val="000129D5"/>
    <w:rsid w:val="00015AE7"/>
    <w:rsid w:val="00016E21"/>
    <w:rsid w:val="0001719C"/>
    <w:rsid w:val="0002224E"/>
    <w:rsid w:val="000245E5"/>
    <w:rsid w:val="00026F91"/>
    <w:rsid w:val="00034519"/>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85CE8"/>
    <w:rsid w:val="000915ED"/>
    <w:rsid w:val="00091FCA"/>
    <w:rsid w:val="0009209D"/>
    <w:rsid w:val="0009463C"/>
    <w:rsid w:val="0009604B"/>
    <w:rsid w:val="000969BD"/>
    <w:rsid w:val="000969BF"/>
    <w:rsid w:val="000971BD"/>
    <w:rsid w:val="00097BF3"/>
    <w:rsid w:val="000A0C22"/>
    <w:rsid w:val="000A1400"/>
    <w:rsid w:val="000A3C43"/>
    <w:rsid w:val="000A4A51"/>
    <w:rsid w:val="000A5D2B"/>
    <w:rsid w:val="000B4664"/>
    <w:rsid w:val="000B5DE3"/>
    <w:rsid w:val="000B65FB"/>
    <w:rsid w:val="000C0A57"/>
    <w:rsid w:val="000C230C"/>
    <w:rsid w:val="000C6AB4"/>
    <w:rsid w:val="000D2FAE"/>
    <w:rsid w:val="000D71D9"/>
    <w:rsid w:val="000D76E0"/>
    <w:rsid w:val="000D7E8B"/>
    <w:rsid w:val="000E4449"/>
    <w:rsid w:val="000E6097"/>
    <w:rsid w:val="000F6D96"/>
    <w:rsid w:val="0010267F"/>
    <w:rsid w:val="00103829"/>
    <w:rsid w:val="00111FCE"/>
    <w:rsid w:val="00113F84"/>
    <w:rsid w:val="001229A5"/>
    <w:rsid w:val="0012489B"/>
    <w:rsid w:val="00130017"/>
    <w:rsid w:val="00130875"/>
    <w:rsid w:val="00130F91"/>
    <w:rsid w:val="001349ED"/>
    <w:rsid w:val="00137424"/>
    <w:rsid w:val="00140318"/>
    <w:rsid w:val="00141AD9"/>
    <w:rsid w:val="00146CE6"/>
    <w:rsid w:val="00152903"/>
    <w:rsid w:val="00153FD5"/>
    <w:rsid w:val="0015614F"/>
    <w:rsid w:val="001577C2"/>
    <w:rsid w:val="001633C4"/>
    <w:rsid w:val="001701F1"/>
    <w:rsid w:val="001704D5"/>
    <w:rsid w:val="00171591"/>
    <w:rsid w:val="00173576"/>
    <w:rsid w:val="00173981"/>
    <w:rsid w:val="0017719D"/>
    <w:rsid w:val="00183FD7"/>
    <w:rsid w:val="00185CAB"/>
    <w:rsid w:val="001875B7"/>
    <w:rsid w:val="00187CB3"/>
    <w:rsid w:val="0019050A"/>
    <w:rsid w:val="001910D4"/>
    <w:rsid w:val="0019509D"/>
    <w:rsid w:val="001976E3"/>
    <w:rsid w:val="001A44EC"/>
    <w:rsid w:val="001B28D9"/>
    <w:rsid w:val="001B3D98"/>
    <w:rsid w:val="001B58AA"/>
    <w:rsid w:val="001B7E48"/>
    <w:rsid w:val="001C17CE"/>
    <w:rsid w:val="001C36CA"/>
    <w:rsid w:val="001C44D1"/>
    <w:rsid w:val="001C6AEE"/>
    <w:rsid w:val="001C7630"/>
    <w:rsid w:val="001D1460"/>
    <w:rsid w:val="001D4DD0"/>
    <w:rsid w:val="001D6D15"/>
    <w:rsid w:val="001D6E80"/>
    <w:rsid w:val="001F7558"/>
    <w:rsid w:val="00200CEA"/>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87A24"/>
    <w:rsid w:val="0029593B"/>
    <w:rsid w:val="00295A58"/>
    <w:rsid w:val="00296A1C"/>
    <w:rsid w:val="00297FC5"/>
    <w:rsid w:val="002A0417"/>
    <w:rsid w:val="002A16D8"/>
    <w:rsid w:val="002A1BC8"/>
    <w:rsid w:val="002A3EF2"/>
    <w:rsid w:val="002B0DED"/>
    <w:rsid w:val="002B19A2"/>
    <w:rsid w:val="002B381A"/>
    <w:rsid w:val="002B4FCC"/>
    <w:rsid w:val="002B7408"/>
    <w:rsid w:val="002B7CFD"/>
    <w:rsid w:val="002C210F"/>
    <w:rsid w:val="002D3600"/>
    <w:rsid w:val="002E13AD"/>
    <w:rsid w:val="002E4DDC"/>
    <w:rsid w:val="002F51C2"/>
    <w:rsid w:val="0030165E"/>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497A"/>
    <w:rsid w:val="00345927"/>
    <w:rsid w:val="00350584"/>
    <w:rsid w:val="00351857"/>
    <w:rsid w:val="003545E8"/>
    <w:rsid w:val="0035495E"/>
    <w:rsid w:val="003610E1"/>
    <w:rsid w:val="003671BE"/>
    <w:rsid w:val="00372485"/>
    <w:rsid w:val="00373200"/>
    <w:rsid w:val="00375EF5"/>
    <w:rsid w:val="003767A5"/>
    <w:rsid w:val="00381D15"/>
    <w:rsid w:val="00385254"/>
    <w:rsid w:val="003A04DB"/>
    <w:rsid w:val="003A5F5B"/>
    <w:rsid w:val="003A789A"/>
    <w:rsid w:val="003B12EC"/>
    <w:rsid w:val="003C22E7"/>
    <w:rsid w:val="003C77E0"/>
    <w:rsid w:val="003D17D7"/>
    <w:rsid w:val="003D2678"/>
    <w:rsid w:val="003D71A3"/>
    <w:rsid w:val="003E2B8A"/>
    <w:rsid w:val="003F10EE"/>
    <w:rsid w:val="003F16F6"/>
    <w:rsid w:val="003F4DC7"/>
    <w:rsid w:val="003F5235"/>
    <w:rsid w:val="004027E4"/>
    <w:rsid w:val="00405CC6"/>
    <w:rsid w:val="0041071D"/>
    <w:rsid w:val="00414AFC"/>
    <w:rsid w:val="004151A7"/>
    <w:rsid w:val="00415310"/>
    <w:rsid w:val="00421709"/>
    <w:rsid w:val="00423763"/>
    <w:rsid w:val="00426968"/>
    <w:rsid w:val="0042762F"/>
    <w:rsid w:val="00427DC7"/>
    <w:rsid w:val="00431613"/>
    <w:rsid w:val="00431792"/>
    <w:rsid w:val="0043297A"/>
    <w:rsid w:val="00432EB2"/>
    <w:rsid w:val="0043714F"/>
    <w:rsid w:val="00440880"/>
    <w:rsid w:val="004438B5"/>
    <w:rsid w:val="00445A89"/>
    <w:rsid w:val="00447037"/>
    <w:rsid w:val="004511C5"/>
    <w:rsid w:val="0045124D"/>
    <w:rsid w:val="00454596"/>
    <w:rsid w:val="0045605D"/>
    <w:rsid w:val="0046135B"/>
    <w:rsid w:val="00461D47"/>
    <w:rsid w:val="004670B6"/>
    <w:rsid w:val="00467B3A"/>
    <w:rsid w:val="004718CC"/>
    <w:rsid w:val="00481695"/>
    <w:rsid w:val="00482689"/>
    <w:rsid w:val="00491EE2"/>
    <w:rsid w:val="00495A96"/>
    <w:rsid w:val="00495BB3"/>
    <w:rsid w:val="004A56BB"/>
    <w:rsid w:val="004A70D6"/>
    <w:rsid w:val="004B1751"/>
    <w:rsid w:val="004C0253"/>
    <w:rsid w:val="004D0393"/>
    <w:rsid w:val="004D2DDD"/>
    <w:rsid w:val="004D56FF"/>
    <w:rsid w:val="004D7D51"/>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31B9A"/>
    <w:rsid w:val="00531D15"/>
    <w:rsid w:val="00532C8E"/>
    <w:rsid w:val="00537604"/>
    <w:rsid w:val="00542377"/>
    <w:rsid w:val="005476EB"/>
    <w:rsid w:val="00551782"/>
    <w:rsid w:val="00553C34"/>
    <w:rsid w:val="00563EF1"/>
    <w:rsid w:val="00566AB4"/>
    <w:rsid w:val="005742C6"/>
    <w:rsid w:val="00575AC5"/>
    <w:rsid w:val="0057605D"/>
    <w:rsid w:val="005802BF"/>
    <w:rsid w:val="00580903"/>
    <w:rsid w:val="00581347"/>
    <w:rsid w:val="00581AC9"/>
    <w:rsid w:val="005849F8"/>
    <w:rsid w:val="005938DF"/>
    <w:rsid w:val="00594D05"/>
    <w:rsid w:val="00594E9C"/>
    <w:rsid w:val="005A099B"/>
    <w:rsid w:val="005A2D9C"/>
    <w:rsid w:val="005A55FE"/>
    <w:rsid w:val="005A6A11"/>
    <w:rsid w:val="005D2502"/>
    <w:rsid w:val="005D40BB"/>
    <w:rsid w:val="005D47F3"/>
    <w:rsid w:val="005D49BF"/>
    <w:rsid w:val="005D4AA5"/>
    <w:rsid w:val="005D67F4"/>
    <w:rsid w:val="005D6F4E"/>
    <w:rsid w:val="005D7C73"/>
    <w:rsid w:val="005E250B"/>
    <w:rsid w:val="005E3775"/>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0E6"/>
    <w:rsid w:val="00652537"/>
    <w:rsid w:val="00652B30"/>
    <w:rsid w:val="00656345"/>
    <w:rsid w:val="00656DC6"/>
    <w:rsid w:val="00660EC6"/>
    <w:rsid w:val="00664110"/>
    <w:rsid w:val="00664D17"/>
    <w:rsid w:val="00666520"/>
    <w:rsid w:val="00667C5B"/>
    <w:rsid w:val="00683AA3"/>
    <w:rsid w:val="00691EB8"/>
    <w:rsid w:val="00692CDE"/>
    <w:rsid w:val="00693073"/>
    <w:rsid w:val="006977FF"/>
    <w:rsid w:val="006A01FA"/>
    <w:rsid w:val="006A0E9E"/>
    <w:rsid w:val="006A25C7"/>
    <w:rsid w:val="006A4AAD"/>
    <w:rsid w:val="006A6DA2"/>
    <w:rsid w:val="006A7AB2"/>
    <w:rsid w:val="006B2B5C"/>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2194"/>
    <w:rsid w:val="006E4B1B"/>
    <w:rsid w:val="006E516C"/>
    <w:rsid w:val="006E5445"/>
    <w:rsid w:val="006E7D93"/>
    <w:rsid w:val="00700D73"/>
    <w:rsid w:val="007029A3"/>
    <w:rsid w:val="00702EA1"/>
    <w:rsid w:val="00706E4E"/>
    <w:rsid w:val="0070791C"/>
    <w:rsid w:val="0071383C"/>
    <w:rsid w:val="007141A7"/>
    <w:rsid w:val="007152CD"/>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2D6C"/>
    <w:rsid w:val="00774F88"/>
    <w:rsid w:val="00774FDB"/>
    <w:rsid w:val="00777BA2"/>
    <w:rsid w:val="00781408"/>
    <w:rsid w:val="00784F7F"/>
    <w:rsid w:val="007878BD"/>
    <w:rsid w:val="00796F25"/>
    <w:rsid w:val="007A2E98"/>
    <w:rsid w:val="007A3BA3"/>
    <w:rsid w:val="007A6CC0"/>
    <w:rsid w:val="007A7FEC"/>
    <w:rsid w:val="007B1499"/>
    <w:rsid w:val="007B1BBF"/>
    <w:rsid w:val="007B23A2"/>
    <w:rsid w:val="007B2960"/>
    <w:rsid w:val="007B355D"/>
    <w:rsid w:val="007B7980"/>
    <w:rsid w:val="007C0DEF"/>
    <w:rsid w:val="007C48AB"/>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05CBB"/>
    <w:rsid w:val="00810AB4"/>
    <w:rsid w:val="00817B56"/>
    <w:rsid w:val="00821A88"/>
    <w:rsid w:val="0082495D"/>
    <w:rsid w:val="00831AC3"/>
    <w:rsid w:val="00836FCE"/>
    <w:rsid w:val="008408FF"/>
    <w:rsid w:val="00847444"/>
    <w:rsid w:val="00851F3F"/>
    <w:rsid w:val="0085618F"/>
    <w:rsid w:val="00856EDC"/>
    <w:rsid w:val="008623B5"/>
    <w:rsid w:val="00870ABA"/>
    <w:rsid w:val="008710E1"/>
    <w:rsid w:val="008716E5"/>
    <w:rsid w:val="00880962"/>
    <w:rsid w:val="00881CA9"/>
    <w:rsid w:val="00883628"/>
    <w:rsid w:val="00885544"/>
    <w:rsid w:val="0088634E"/>
    <w:rsid w:val="008922CE"/>
    <w:rsid w:val="00893AB8"/>
    <w:rsid w:val="008A04C8"/>
    <w:rsid w:val="008A63E1"/>
    <w:rsid w:val="008A6913"/>
    <w:rsid w:val="008B6325"/>
    <w:rsid w:val="008B70F3"/>
    <w:rsid w:val="008B71C4"/>
    <w:rsid w:val="008B76DF"/>
    <w:rsid w:val="008C10F4"/>
    <w:rsid w:val="008C65F7"/>
    <w:rsid w:val="008E312A"/>
    <w:rsid w:val="008E4767"/>
    <w:rsid w:val="008E6C81"/>
    <w:rsid w:val="008E7A8C"/>
    <w:rsid w:val="008F5C8D"/>
    <w:rsid w:val="0090203B"/>
    <w:rsid w:val="00903285"/>
    <w:rsid w:val="00906F40"/>
    <w:rsid w:val="0090731E"/>
    <w:rsid w:val="00914020"/>
    <w:rsid w:val="00915B1C"/>
    <w:rsid w:val="009174F3"/>
    <w:rsid w:val="0091797D"/>
    <w:rsid w:val="00923CBA"/>
    <w:rsid w:val="009242EB"/>
    <w:rsid w:val="00926703"/>
    <w:rsid w:val="00927691"/>
    <w:rsid w:val="00927A5F"/>
    <w:rsid w:val="00930510"/>
    <w:rsid w:val="00935B63"/>
    <w:rsid w:val="009365FB"/>
    <w:rsid w:val="0093717E"/>
    <w:rsid w:val="0094078F"/>
    <w:rsid w:val="00940FA3"/>
    <w:rsid w:val="00941FB0"/>
    <w:rsid w:val="009426D4"/>
    <w:rsid w:val="00947F25"/>
    <w:rsid w:val="00950159"/>
    <w:rsid w:val="0095490B"/>
    <w:rsid w:val="00960A33"/>
    <w:rsid w:val="00964BAC"/>
    <w:rsid w:val="00971914"/>
    <w:rsid w:val="00974363"/>
    <w:rsid w:val="00981898"/>
    <w:rsid w:val="0098633B"/>
    <w:rsid w:val="0099577C"/>
    <w:rsid w:val="009B17C2"/>
    <w:rsid w:val="009B24A5"/>
    <w:rsid w:val="009B2601"/>
    <w:rsid w:val="009B4E9E"/>
    <w:rsid w:val="009C1690"/>
    <w:rsid w:val="009C47AF"/>
    <w:rsid w:val="009C6881"/>
    <w:rsid w:val="009C7759"/>
    <w:rsid w:val="009D043D"/>
    <w:rsid w:val="009D07C8"/>
    <w:rsid w:val="009D1D05"/>
    <w:rsid w:val="009D6C71"/>
    <w:rsid w:val="009E0631"/>
    <w:rsid w:val="009E16D0"/>
    <w:rsid w:val="009E2051"/>
    <w:rsid w:val="009E38FD"/>
    <w:rsid w:val="009F13D6"/>
    <w:rsid w:val="009F2242"/>
    <w:rsid w:val="009F4C6B"/>
    <w:rsid w:val="009F78A8"/>
    <w:rsid w:val="009F79C5"/>
    <w:rsid w:val="00A02AD6"/>
    <w:rsid w:val="00A07096"/>
    <w:rsid w:val="00A07318"/>
    <w:rsid w:val="00A11370"/>
    <w:rsid w:val="00A2235F"/>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17FB"/>
    <w:rsid w:val="00A74B5E"/>
    <w:rsid w:val="00A77C90"/>
    <w:rsid w:val="00A81BED"/>
    <w:rsid w:val="00A81EC4"/>
    <w:rsid w:val="00A824E8"/>
    <w:rsid w:val="00A95B62"/>
    <w:rsid w:val="00A967FD"/>
    <w:rsid w:val="00AA2DE5"/>
    <w:rsid w:val="00AB156C"/>
    <w:rsid w:val="00AB6814"/>
    <w:rsid w:val="00AB7EC1"/>
    <w:rsid w:val="00AC00CA"/>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0E1E"/>
    <w:rsid w:val="00B0165D"/>
    <w:rsid w:val="00B01B60"/>
    <w:rsid w:val="00B01EE7"/>
    <w:rsid w:val="00B0252C"/>
    <w:rsid w:val="00B031F3"/>
    <w:rsid w:val="00B052A4"/>
    <w:rsid w:val="00B125DE"/>
    <w:rsid w:val="00B138A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2B34"/>
    <w:rsid w:val="00B83C27"/>
    <w:rsid w:val="00B84BC3"/>
    <w:rsid w:val="00B84BDD"/>
    <w:rsid w:val="00B92812"/>
    <w:rsid w:val="00BB45A1"/>
    <w:rsid w:val="00BB7686"/>
    <w:rsid w:val="00BC14CF"/>
    <w:rsid w:val="00BC23F9"/>
    <w:rsid w:val="00BC3421"/>
    <w:rsid w:val="00BC61EF"/>
    <w:rsid w:val="00BC732C"/>
    <w:rsid w:val="00BD4421"/>
    <w:rsid w:val="00BD7249"/>
    <w:rsid w:val="00BE2580"/>
    <w:rsid w:val="00BE266D"/>
    <w:rsid w:val="00BE2817"/>
    <w:rsid w:val="00BE35CB"/>
    <w:rsid w:val="00BE3938"/>
    <w:rsid w:val="00BE4C11"/>
    <w:rsid w:val="00BE6805"/>
    <w:rsid w:val="00BE71C0"/>
    <w:rsid w:val="00BF610C"/>
    <w:rsid w:val="00C0060B"/>
    <w:rsid w:val="00C01A6C"/>
    <w:rsid w:val="00C0277D"/>
    <w:rsid w:val="00C053A1"/>
    <w:rsid w:val="00C16198"/>
    <w:rsid w:val="00C206E3"/>
    <w:rsid w:val="00C2083D"/>
    <w:rsid w:val="00C20890"/>
    <w:rsid w:val="00C2267D"/>
    <w:rsid w:val="00C24A53"/>
    <w:rsid w:val="00C25379"/>
    <w:rsid w:val="00C34A05"/>
    <w:rsid w:val="00C35CCE"/>
    <w:rsid w:val="00C4032F"/>
    <w:rsid w:val="00C44047"/>
    <w:rsid w:val="00C45155"/>
    <w:rsid w:val="00C5498F"/>
    <w:rsid w:val="00C55235"/>
    <w:rsid w:val="00C55830"/>
    <w:rsid w:val="00C64CD0"/>
    <w:rsid w:val="00C6684F"/>
    <w:rsid w:val="00C70E70"/>
    <w:rsid w:val="00C75F8D"/>
    <w:rsid w:val="00C77380"/>
    <w:rsid w:val="00C82940"/>
    <w:rsid w:val="00C84847"/>
    <w:rsid w:val="00C87E8A"/>
    <w:rsid w:val="00C97736"/>
    <w:rsid w:val="00CA258B"/>
    <w:rsid w:val="00CA279D"/>
    <w:rsid w:val="00CA345A"/>
    <w:rsid w:val="00CA35BD"/>
    <w:rsid w:val="00CB1E82"/>
    <w:rsid w:val="00CB4BA8"/>
    <w:rsid w:val="00CB52D7"/>
    <w:rsid w:val="00CB57ED"/>
    <w:rsid w:val="00CB6AAF"/>
    <w:rsid w:val="00CC6732"/>
    <w:rsid w:val="00CD0376"/>
    <w:rsid w:val="00CE0BB5"/>
    <w:rsid w:val="00CE3C96"/>
    <w:rsid w:val="00CE51A8"/>
    <w:rsid w:val="00CF369B"/>
    <w:rsid w:val="00D00E28"/>
    <w:rsid w:val="00D0269E"/>
    <w:rsid w:val="00D05D6C"/>
    <w:rsid w:val="00D15810"/>
    <w:rsid w:val="00D16D4E"/>
    <w:rsid w:val="00D16FE3"/>
    <w:rsid w:val="00D206A4"/>
    <w:rsid w:val="00D27F41"/>
    <w:rsid w:val="00D36441"/>
    <w:rsid w:val="00D4064E"/>
    <w:rsid w:val="00D414E9"/>
    <w:rsid w:val="00D42EF0"/>
    <w:rsid w:val="00D44E9B"/>
    <w:rsid w:val="00D45FD2"/>
    <w:rsid w:val="00D47AEB"/>
    <w:rsid w:val="00D50DB9"/>
    <w:rsid w:val="00D51302"/>
    <w:rsid w:val="00D52C43"/>
    <w:rsid w:val="00D6507F"/>
    <w:rsid w:val="00D730BC"/>
    <w:rsid w:val="00D73912"/>
    <w:rsid w:val="00D83A6D"/>
    <w:rsid w:val="00D85226"/>
    <w:rsid w:val="00D87B94"/>
    <w:rsid w:val="00D92D49"/>
    <w:rsid w:val="00D92EC1"/>
    <w:rsid w:val="00D96DEA"/>
    <w:rsid w:val="00D97455"/>
    <w:rsid w:val="00DA4E41"/>
    <w:rsid w:val="00DB117A"/>
    <w:rsid w:val="00DB3A64"/>
    <w:rsid w:val="00DB5173"/>
    <w:rsid w:val="00DB7873"/>
    <w:rsid w:val="00DC187B"/>
    <w:rsid w:val="00DC62C8"/>
    <w:rsid w:val="00DC7DEF"/>
    <w:rsid w:val="00DD1A43"/>
    <w:rsid w:val="00DD73C2"/>
    <w:rsid w:val="00DE319B"/>
    <w:rsid w:val="00DF0799"/>
    <w:rsid w:val="00DF34FE"/>
    <w:rsid w:val="00DF56AA"/>
    <w:rsid w:val="00DF56AF"/>
    <w:rsid w:val="00DF78E7"/>
    <w:rsid w:val="00E050C4"/>
    <w:rsid w:val="00E110E0"/>
    <w:rsid w:val="00E15371"/>
    <w:rsid w:val="00E23372"/>
    <w:rsid w:val="00E24104"/>
    <w:rsid w:val="00E302D0"/>
    <w:rsid w:val="00E34C9D"/>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5359"/>
    <w:rsid w:val="00EA6F19"/>
    <w:rsid w:val="00EB05D4"/>
    <w:rsid w:val="00EB1191"/>
    <w:rsid w:val="00EB7090"/>
    <w:rsid w:val="00EC1BBE"/>
    <w:rsid w:val="00EC2A4D"/>
    <w:rsid w:val="00EC2B68"/>
    <w:rsid w:val="00EC3AEF"/>
    <w:rsid w:val="00EC5CD7"/>
    <w:rsid w:val="00EC6B97"/>
    <w:rsid w:val="00EE5FB3"/>
    <w:rsid w:val="00EE7F79"/>
    <w:rsid w:val="00EF715A"/>
    <w:rsid w:val="00F01BC3"/>
    <w:rsid w:val="00F06E14"/>
    <w:rsid w:val="00F16805"/>
    <w:rsid w:val="00F179D4"/>
    <w:rsid w:val="00F33C56"/>
    <w:rsid w:val="00F347C7"/>
    <w:rsid w:val="00F34848"/>
    <w:rsid w:val="00F34BF2"/>
    <w:rsid w:val="00F42D46"/>
    <w:rsid w:val="00F4496C"/>
    <w:rsid w:val="00F44F3A"/>
    <w:rsid w:val="00F45DD5"/>
    <w:rsid w:val="00F51F10"/>
    <w:rsid w:val="00F52999"/>
    <w:rsid w:val="00F529A5"/>
    <w:rsid w:val="00F56599"/>
    <w:rsid w:val="00F60F00"/>
    <w:rsid w:val="00F614C0"/>
    <w:rsid w:val="00F61C77"/>
    <w:rsid w:val="00F63C70"/>
    <w:rsid w:val="00F65D99"/>
    <w:rsid w:val="00F709D2"/>
    <w:rsid w:val="00F74556"/>
    <w:rsid w:val="00F83848"/>
    <w:rsid w:val="00F85EE3"/>
    <w:rsid w:val="00F975E9"/>
    <w:rsid w:val="00FA1B7D"/>
    <w:rsid w:val="00FC07B9"/>
    <w:rsid w:val="00FC4E21"/>
    <w:rsid w:val="00FC5F6D"/>
    <w:rsid w:val="00FD0107"/>
    <w:rsid w:val="00FD2C2F"/>
    <w:rsid w:val="00FD3B31"/>
    <w:rsid w:val="00FD67F9"/>
    <w:rsid w:val="00FE1823"/>
    <w:rsid w:val="00FE43FB"/>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8498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9"/>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2"/>
    <w:qFormat/>
    <w:rsid w:val="0085618F"/>
    <w:pPr>
      <w:outlineLvl w:val="3"/>
    </w:pPr>
    <w:rPr>
      <w:rFonts w:cs="Arial"/>
    </w:rPr>
  </w:style>
  <w:style w:type="paragraph" w:styleId="Heading5">
    <w:name w:val="heading 5"/>
    <w:basedOn w:val="Normal"/>
    <w:next w:val="Normal"/>
    <w:link w:val="Heading5Char"/>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link w:val="FootnoteTextChar"/>
    <w:uiPriority w:val="23"/>
    <w:rsid w:val="00F34BF2"/>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uiPriority w:val="99"/>
    <w:rsid w:val="00971914"/>
    <w:rPr>
      <w:rFonts w:ascii="Arial" w:hAnsi="Arial"/>
      <w:sz w:val="16"/>
    </w:rPr>
  </w:style>
  <w:style w:type="character" w:customStyle="1" w:styleId="Heading1Char">
    <w:name w:val="Heading 1 Char"/>
    <w:basedOn w:val="DefaultParagraphFont"/>
    <w:link w:val="Heading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9"/>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uiPriority w:val="3"/>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uiPriority w:val="99"/>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5"/>
    <w:rPr>
      <w:rFonts w:ascii="Segoe UI" w:hAnsi="Segoe UI" w:cs="Segoe UI"/>
      <w:sz w:val="18"/>
      <w:szCs w:val="18"/>
    </w:rPr>
  </w:style>
  <w:style w:type="paragraph" w:styleId="Revision">
    <w:name w:val="Revision"/>
    <w:hidden/>
    <w:uiPriority w:val="99"/>
    <w:semiHidden/>
    <w:rsid w:val="004511C5"/>
    <w:rPr>
      <w:rFonts w:ascii="Arial" w:hAnsi="Arial"/>
      <w:sz w:val="20"/>
    </w:rPr>
  </w:style>
  <w:style w:type="character" w:customStyle="1" w:styleId="FootnoteTextChar">
    <w:name w:val="Footnote Text Char"/>
    <w:aliases w:val="Footnote text Char"/>
    <w:basedOn w:val="DefaultParagraphFont"/>
    <w:link w:val="FootnoteText"/>
    <w:uiPriority w:val="23"/>
    <w:rsid w:val="00F34BF2"/>
    <w:rPr>
      <w:rFonts w:ascii="Arial" w:hAnsi="Arial"/>
      <w:sz w:val="16"/>
      <w:szCs w:val="16"/>
    </w:rPr>
  </w:style>
  <w:style w:type="character" w:customStyle="1" w:styleId="Heading4Char">
    <w:name w:val="Heading 4 Char"/>
    <w:basedOn w:val="DefaultParagraphFont"/>
    <w:link w:val="Heading4"/>
    <w:uiPriority w:val="2"/>
    <w:rsid w:val="00A717FB"/>
    <w:rPr>
      <w:rFonts w:ascii="Arial" w:hAnsi="Arial" w:cs="Arial"/>
      <w:b/>
      <w:i/>
      <w:sz w:val="20"/>
    </w:rPr>
  </w:style>
  <w:style w:type="character" w:customStyle="1" w:styleId="Heading5Char">
    <w:name w:val="Heading 5 Char"/>
    <w:basedOn w:val="DefaultParagraphFont"/>
    <w:link w:val="Heading5"/>
    <w:semiHidden/>
    <w:rsid w:val="00A717FB"/>
    <w:rPr>
      <w:rFonts w:ascii="Arial" w:hAnsi="Arial"/>
      <w:b/>
      <w:bCs/>
      <w:i/>
      <w:iCs/>
      <w:sz w:val="26"/>
      <w:szCs w:val="26"/>
    </w:rPr>
  </w:style>
  <w:style w:type="character" w:customStyle="1" w:styleId="Heading6Char">
    <w:name w:val="Heading 6 Char"/>
    <w:basedOn w:val="DefaultParagraphFont"/>
    <w:link w:val="Heading6"/>
    <w:semiHidden/>
    <w:rsid w:val="00A717FB"/>
    <w:rPr>
      <w:b/>
      <w:bCs/>
      <w:sz w:val="22"/>
      <w:szCs w:val="22"/>
    </w:rPr>
  </w:style>
  <w:style w:type="character" w:customStyle="1" w:styleId="Heading7Char">
    <w:name w:val="Heading 7 Char"/>
    <w:basedOn w:val="DefaultParagraphFont"/>
    <w:link w:val="Heading7"/>
    <w:semiHidden/>
    <w:rsid w:val="00A717FB"/>
  </w:style>
  <w:style w:type="character" w:customStyle="1" w:styleId="Heading8Char">
    <w:name w:val="Heading 8 Char"/>
    <w:basedOn w:val="DefaultParagraphFont"/>
    <w:link w:val="Heading8"/>
    <w:semiHidden/>
    <w:rsid w:val="00A717FB"/>
    <w:rPr>
      <w:i/>
      <w:iCs/>
    </w:rPr>
  </w:style>
  <w:style w:type="character" w:customStyle="1" w:styleId="Heading9Char">
    <w:name w:val="Heading 9 Char"/>
    <w:basedOn w:val="DefaultParagraphFont"/>
    <w:link w:val="Heading9"/>
    <w:semiHidden/>
    <w:rsid w:val="00A717FB"/>
    <w:rPr>
      <w:rFonts w:ascii="Arial" w:hAnsi="Arial" w:cs="Arial"/>
      <w:sz w:val="22"/>
      <w:szCs w:val="22"/>
    </w:rPr>
  </w:style>
  <w:style w:type="paragraph" w:styleId="ListParagraph">
    <w:name w:val="List Paragraph"/>
    <w:aliases w:val="Recommendation,List Paragraph1,List Paragraph11,L,Numbered paragraph,Bullets,NFP GP Bulleted List,FooterText,numbered,Paragraphe de liste1,Bulletr List Paragraph,列出段落,列出段落1,List Paragraph2,List Paragraph21,Listeafsnit1,Parágrafo da Lista1"/>
    <w:basedOn w:val="Normal"/>
    <w:link w:val="ListParagraphChar"/>
    <w:uiPriority w:val="34"/>
    <w:qFormat/>
    <w:rsid w:val="00A717FB"/>
    <w:pPr>
      <w:spacing w:after="200" w:line="276" w:lineRule="auto"/>
      <w:ind w:left="720"/>
      <w:contextualSpacing/>
    </w:pPr>
    <w:rPr>
      <w:rFonts w:ascii="Calibri" w:eastAsia="Calibri" w:hAnsi="Calibri"/>
      <w:sz w:val="22"/>
      <w:szCs w:val="22"/>
      <w:lang w:eastAsia="en-US"/>
    </w:rPr>
  </w:style>
  <w:style w:type="character" w:customStyle="1" w:styleId="ListParagraphChar">
    <w:name w:val="List Paragraph Char"/>
    <w:aliases w:val="Recommendation Char,List Paragraph1 Char,List Paragraph11 Char,L Char,Numbered paragraph Char,Bullets Char,NFP GP Bulleted List Char,FooterText Char,numbered Char,Paragraphe de liste1 Char,Bulletr List Paragraph Char,列出段落 Char"/>
    <w:link w:val="ListParagraph"/>
    <w:uiPriority w:val="34"/>
    <w:qFormat/>
    <w:locked/>
    <w:rsid w:val="00A717FB"/>
    <w:rPr>
      <w:rFonts w:ascii="Calibri" w:eastAsia="Calibri" w:hAnsi="Calibri"/>
      <w:sz w:val="22"/>
      <w:szCs w:val="22"/>
      <w:lang w:eastAsia="en-US"/>
    </w:rPr>
  </w:style>
  <w:style w:type="paragraph" w:customStyle="1" w:styleId="ACMAHeading3">
    <w:name w:val="ACMA Heading 3"/>
    <w:next w:val="Normal"/>
    <w:rsid w:val="00A717FB"/>
    <w:pPr>
      <w:keepNext/>
      <w:suppressAutoHyphens/>
      <w:spacing w:before="240"/>
      <w:outlineLvl w:val="3"/>
    </w:pPr>
    <w:rPr>
      <w:rFonts w:ascii="Arial" w:hAnsi="Arial"/>
      <w:b/>
      <w:szCs w:val="20"/>
      <w:lang w:val="en-US" w:eastAsia="en-US"/>
    </w:rPr>
  </w:style>
  <w:style w:type="paragraph" w:customStyle="1" w:styleId="ACMAletteredlist">
    <w:name w:val="ACMA lettered list"/>
    <w:rsid w:val="00A717FB"/>
    <w:pPr>
      <w:numPr>
        <w:numId w:val="13"/>
      </w:numPr>
      <w:tabs>
        <w:tab w:val="clear" w:pos="360"/>
      </w:tabs>
      <w:spacing w:before="20" w:after="20"/>
    </w:pPr>
    <w:rPr>
      <w:szCs w:val="20"/>
      <w:lang w:eastAsia="en-US"/>
    </w:rPr>
  </w:style>
  <w:style w:type="paragraph" w:customStyle="1" w:styleId="ACMANumberedList">
    <w:name w:val="ACMA Numbered List"/>
    <w:rsid w:val="00A717FB"/>
    <w:pPr>
      <w:numPr>
        <w:numId w:val="14"/>
      </w:numPr>
      <w:spacing w:before="20" w:after="20"/>
    </w:pPr>
    <w:rPr>
      <w:szCs w:val="20"/>
      <w:lang w:eastAsia="en-US"/>
    </w:rPr>
  </w:style>
  <w:style w:type="character" w:customStyle="1" w:styleId="bold">
    <w:name w:val="bold"/>
    <w:basedOn w:val="DefaultParagraphFont"/>
    <w:uiPriority w:val="1"/>
    <w:rsid w:val="00A717FB"/>
    <w:rPr>
      <w:rFonts w:ascii="Arial" w:hAnsi="Arial"/>
      <w:b/>
      <w:sz w:val="24"/>
    </w:rPr>
  </w:style>
  <w:style w:type="character" w:customStyle="1" w:styleId="standard11">
    <w:name w:val="standard11"/>
    <w:basedOn w:val="DefaultParagraphFont"/>
    <w:uiPriority w:val="1"/>
    <w:rsid w:val="00A717FB"/>
    <w:rPr>
      <w:rFonts w:ascii="Arial" w:hAnsi="Arial"/>
      <w:sz w:val="22"/>
    </w:rPr>
  </w:style>
  <w:style w:type="paragraph" w:customStyle="1" w:styleId="RecipientLetter">
    <w:name w:val="Recipient Letter"/>
    <w:basedOn w:val="Normal"/>
    <w:rsid w:val="00A717FB"/>
    <w:pPr>
      <w:spacing w:after="0" w:line="260" w:lineRule="atLeast"/>
    </w:pPr>
    <w:rPr>
      <w:color w:val="4D4D4F"/>
      <w:sz w:val="19"/>
    </w:rPr>
  </w:style>
  <w:style w:type="paragraph" w:customStyle="1" w:styleId="ACMABodyText">
    <w:name w:val="ACMA Body Text"/>
    <w:link w:val="ACMABodyTextChar"/>
    <w:rsid w:val="00A717FB"/>
    <w:pPr>
      <w:suppressAutoHyphens/>
      <w:spacing w:before="80" w:after="120" w:line="280" w:lineRule="atLeast"/>
    </w:pPr>
    <w:rPr>
      <w:rFonts w:ascii="Arial" w:hAnsi="Arial"/>
      <w:snapToGrid w:val="0"/>
      <w:sz w:val="22"/>
      <w:szCs w:val="20"/>
      <w:lang w:eastAsia="en-US"/>
    </w:rPr>
  </w:style>
  <w:style w:type="character" w:customStyle="1" w:styleId="ACMABodyTextChar">
    <w:name w:val="ACMA Body Text Char"/>
    <w:basedOn w:val="DefaultParagraphFont"/>
    <w:link w:val="ACMABodyText"/>
    <w:locked/>
    <w:rsid w:val="00A717FB"/>
    <w:rPr>
      <w:rFonts w:ascii="Arial" w:hAnsi="Arial"/>
      <w:snapToGrid w:val="0"/>
      <w:sz w:val="22"/>
      <w:szCs w:val="20"/>
      <w:lang w:eastAsia="en-US"/>
    </w:rPr>
  </w:style>
  <w:style w:type="paragraph" w:customStyle="1" w:styleId="Bullet">
    <w:name w:val="Bullet"/>
    <w:basedOn w:val="Normal"/>
    <w:uiPriority w:val="1"/>
    <w:qFormat/>
    <w:rsid w:val="00A717FB"/>
    <w:pPr>
      <w:numPr>
        <w:numId w:val="15"/>
      </w:numPr>
      <w:spacing w:before="60" w:after="60" w:line="288" w:lineRule="auto"/>
      <w:contextualSpacing/>
    </w:pPr>
    <w:rPr>
      <w:rFonts w:eastAsiaTheme="minorHAnsi" w:cs="Arial"/>
      <w:sz w:val="22"/>
      <w:szCs w:val="22"/>
      <w:lang w:eastAsia="en-US"/>
    </w:rPr>
  </w:style>
  <w:style w:type="paragraph" w:styleId="NormalWeb">
    <w:name w:val="Normal (Web)"/>
    <w:basedOn w:val="Normal"/>
    <w:uiPriority w:val="99"/>
    <w:semiHidden/>
    <w:unhideWhenUsed/>
    <w:rsid w:val="00A717FB"/>
    <w:pPr>
      <w:spacing w:before="100" w:beforeAutospacing="1" w:after="100" w:afterAutospacing="1" w:line="240" w:lineRule="auto"/>
    </w:pPr>
    <w:rPr>
      <w:rFonts w:ascii="Times New Roman" w:hAnsi="Times New Roman"/>
      <w:sz w:val="24"/>
    </w:rPr>
  </w:style>
  <w:style w:type="paragraph" w:customStyle="1" w:styleId="ShortT">
    <w:name w:val="ShortT"/>
    <w:basedOn w:val="Normal"/>
    <w:next w:val="Normal"/>
    <w:qFormat/>
    <w:rsid w:val="00A717FB"/>
    <w:pPr>
      <w:spacing w:after="0" w:line="240" w:lineRule="auto"/>
    </w:pPr>
    <w:rPr>
      <w:rFonts w:ascii="Times New Roman" w:hAnsi="Times New Roman"/>
      <w:b/>
      <w:sz w:val="40"/>
      <w:szCs w:val="20"/>
    </w:rPr>
  </w:style>
  <w:style w:type="paragraph" w:customStyle="1" w:styleId="SignCoverPageEnd">
    <w:name w:val="SignCoverPageEnd"/>
    <w:basedOn w:val="Normal"/>
    <w:next w:val="Normal"/>
    <w:rsid w:val="00A717FB"/>
    <w:pPr>
      <w:keepNext/>
      <w:pBdr>
        <w:bottom w:val="single" w:sz="4" w:space="12" w:color="auto"/>
      </w:pBdr>
      <w:tabs>
        <w:tab w:val="left" w:pos="3402"/>
      </w:tabs>
      <w:spacing w:after="0" w:line="300" w:lineRule="atLeast"/>
      <w:ind w:right="397"/>
    </w:pPr>
    <w:rPr>
      <w:rFonts w:ascii="Times New Roman" w:hAnsi="Times New Roman"/>
      <w:sz w:val="22"/>
      <w:szCs w:val="20"/>
    </w:rPr>
  </w:style>
  <w:style w:type="paragraph" w:customStyle="1" w:styleId="SignCoverPageStart">
    <w:name w:val="SignCoverPageStart"/>
    <w:basedOn w:val="Normal"/>
    <w:next w:val="Normal"/>
    <w:rsid w:val="00A717FB"/>
    <w:pPr>
      <w:pBdr>
        <w:top w:val="single" w:sz="4" w:space="1" w:color="auto"/>
      </w:pBdr>
      <w:spacing w:before="360" w:after="0" w:line="260" w:lineRule="atLeast"/>
      <w:ind w:right="397"/>
      <w:jc w:val="both"/>
    </w:pPr>
    <w:rPr>
      <w:rFonts w:ascii="Times New Roman" w:hAnsi="Times New Roman"/>
      <w:sz w:val="22"/>
      <w:szCs w:val="20"/>
    </w:rPr>
  </w:style>
  <w:style w:type="character" w:customStyle="1" w:styleId="CharPartText">
    <w:name w:val="CharPartText"/>
    <w:qFormat/>
    <w:rsid w:val="00A717FB"/>
    <w:rPr>
      <w:sz w:val="32"/>
    </w:rPr>
  </w:style>
  <w:style w:type="paragraph" w:customStyle="1" w:styleId="ActHead5">
    <w:name w:val="ActHead 5"/>
    <w:aliases w:val="s"/>
    <w:basedOn w:val="Normal"/>
    <w:next w:val="subsection"/>
    <w:link w:val="ActHead5Char"/>
    <w:qFormat/>
    <w:rsid w:val="00A717FB"/>
    <w:pPr>
      <w:keepNext/>
      <w:keepLines/>
      <w:spacing w:before="280" w:after="0" w:line="240" w:lineRule="auto"/>
      <w:ind w:left="1134" w:hanging="1134"/>
      <w:outlineLvl w:val="4"/>
    </w:pPr>
    <w:rPr>
      <w:rFonts w:ascii="Times New Roman" w:hAnsi="Times New Roman"/>
      <w:b/>
      <w:kern w:val="28"/>
      <w:sz w:val="24"/>
      <w:szCs w:val="20"/>
    </w:rPr>
  </w:style>
  <w:style w:type="character" w:customStyle="1" w:styleId="CharSectno">
    <w:name w:val="CharSectno"/>
    <w:basedOn w:val="DefaultParagraphFont"/>
    <w:qFormat/>
    <w:rsid w:val="00A717FB"/>
    <w:rPr>
      <w:rFonts w:ascii="Times New Roman" w:hAnsi="Times New Roman"/>
      <w:b/>
      <w:bCs/>
      <w:sz w:val="26"/>
      <w:szCs w:val="26"/>
    </w:rPr>
  </w:style>
  <w:style w:type="paragraph" w:customStyle="1" w:styleId="subsection">
    <w:name w:val="subsection"/>
    <w:aliases w:val="ss"/>
    <w:basedOn w:val="Normal"/>
    <w:link w:val="subsectionChar"/>
    <w:rsid w:val="00A717FB"/>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A717FB"/>
    <w:rPr>
      <w:sz w:val="22"/>
      <w:szCs w:val="20"/>
    </w:rPr>
  </w:style>
  <w:style w:type="paragraph" w:customStyle="1" w:styleId="LI-BodyTextNote">
    <w:name w:val="LI - Body Text Note"/>
    <w:basedOn w:val="Normal"/>
    <w:link w:val="LI-BodyTextNoteChar"/>
    <w:rsid w:val="00A717FB"/>
    <w:pPr>
      <w:spacing w:before="200" w:after="0" w:line="240" w:lineRule="auto"/>
      <w:ind w:left="1701" w:hanging="567"/>
    </w:pPr>
    <w:rPr>
      <w:rFonts w:ascii="Times New Roman" w:hAnsi="Times New Roman"/>
      <w:sz w:val="18"/>
      <w:szCs w:val="20"/>
    </w:rPr>
  </w:style>
  <w:style w:type="character" w:customStyle="1" w:styleId="LI-BodyTextNoteChar">
    <w:name w:val="LI - Body Text Note Char"/>
    <w:link w:val="LI-BodyTextNote"/>
    <w:rsid w:val="00A717FB"/>
    <w:rPr>
      <w:sz w:val="18"/>
      <w:szCs w:val="20"/>
    </w:rPr>
  </w:style>
  <w:style w:type="paragraph" w:customStyle="1" w:styleId="Definition">
    <w:name w:val="Definition"/>
    <w:aliases w:val="dd"/>
    <w:basedOn w:val="Normal"/>
    <w:rsid w:val="00A717FB"/>
    <w:pPr>
      <w:spacing w:before="180" w:after="0" w:line="240" w:lineRule="auto"/>
      <w:ind w:left="1134"/>
    </w:pPr>
    <w:rPr>
      <w:rFonts w:ascii="Times New Roman" w:hAnsi="Times New Roman"/>
      <w:sz w:val="22"/>
      <w:szCs w:val="20"/>
    </w:rPr>
  </w:style>
  <w:style w:type="paragraph" w:customStyle="1" w:styleId="notepara">
    <w:name w:val="note(para)"/>
    <w:aliases w:val="na"/>
    <w:basedOn w:val="Normal"/>
    <w:rsid w:val="00A717FB"/>
    <w:pPr>
      <w:spacing w:before="40" w:after="0" w:line="198" w:lineRule="exact"/>
      <w:ind w:left="2354" w:hanging="369"/>
    </w:pPr>
    <w:rPr>
      <w:rFonts w:ascii="Times New Roman" w:hAnsi="Times New Roman"/>
      <w:sz w:val="18"/>
      <w:szCs w:val="20"/>
    </w:rPr>
  </w:style>
  <w:style w:type="paragraph" w:customStyle="1" w:styleId="notetext">
    <w:name w:val="note(text)"/>
    <w:aliases w:val="n"/>
    <w:basedOn w:val="Normal"/>
    <w:link w:val="notetextChar"/>
    <w:rsid w:val="00A717FB"/>
    <w:pPr>
      <w:spacing w:before="122" w:after="0" w:line="240" w:lineRule="auto"/>
      <w:ind w:left="1985" w:hanging="851"/>
    </w:pPr>
    <w:rPr>
      <w:rFonts w:ascii="Times New Roman" w:hAnsi="Times New Roman"/>
      <w:sz w:val="18"/>
      <w:szCs w:val="20"/>
    </w:rPr>
  </w:style>
  <w:style w:type="character" w:customStyle="1" w:styleId="notetextChar">
    <w:name w:val="note(text) Char"/>
    <w:aliases w:val="n Char"/>
    <w:basedOn w:val="DefaultParagraphFont"/>
    <w:link w:val="notetext"/>
    <w:rsid w:val="00A717FB"/>
    <w:rPr>
      <w:sz w:val="18"/>
      <w:szCs w:val="20"/>
    </w:rPr>
  </w:style>
  <w:style w:type="paragraph" w:customStyle="1" w:styleId="ActHead9">
    <w:name w:val="ActHead 9"/>
    <w:aliases w:val="aat"/>
    <w:basedOn w:val="Normal"/>
    <w:next w:val="Normal"/>
    <w:qFormat/>
    <w:rsid w:val="00A717FB"/>
    <w:pPr>
      <w:keepNext/>
      <w:keepLines/>
      <w:spacing w:before="280" w:after="0" w:line="240" w:lineRule="auto"/>
      <w:ind w:left="1134" w:hanging="1134"/>
      <w:outlineLvl w:val="8"/>
    </w:pPr>
    <w:rPr>
      <w:rFonts w:ascii="Times New Roman" w:hAnsi="Times New Roman"/>
      <w:b/>
      <w:i/>
      <w:kern w:val="28"/>
      <w:sz w:val="28"/>
      <w:szCs w:val="20"/>
    </w:rPr>
  </w:style>
  <w:style w:type="paragraph" w:customStyle="1" w:styleId="ActHead7">
    <w:name w:val="ActHead 7"/>
    <w:aliases w:val="ap"/>
    <w:basedOn w:val="Normal"/>
    <w:next w:val="Normal"/>
    <w:qFormat/>
    <w:rsid w:val="00A717FB"/>
    <w:pPr>
      <w:keepNext/>
      <w:keepLines/>
      <w:spacing w:before="280" w:after="0" w:line="240" w:lineRule="auto"/>
      <w:ind w:left="1134" w:hanging="1134"/>
      <w:outlineLvl w:val="6"/>
    </w:pPr>
    <w:rPr>
      <w:b/>
      <w:kern w:val="28"/>
      <w:sz w:val="28"/>
      <w:szCs w:val="20"/>
    </w:rPr>
  </w:style>
  <w:style w:type="paragraph" w:customStyle="1" w:styleId="paragraphsub">
    <w:name w:val="paragraph(sub)"/>
    <w:aliases w:val="aa"/>
    <w:basedOn w:val="Normal"/>
    <w:rsid w:val="00A717FB"/>
    <w:pPr>
      <w:tabs>
        <w:tab w:val="right" w:pos="1985"/>
      </w:tabs>
      <w:spacing w:before="40" w:after="0" w:line="240" w:lineRule="auto"/>
      <w:ind w:left="2098" w:hanging="2098"/>
    </w:pPr>
    <w:rPr>
      <w:rFonts w:ascii="Times New Roman" w:hAnsi="Times New Roman"/>
      <w:sz w:val="22"/>
      <w:szCs w:val="20"/>
    </w:rPr>
  </w:style>
  <w:style w:type="paragraph" w:customStyle="1" w:styleId="paragraph0">
    <w:name w:val="paragraph"/>
    <w:aliases w:val="a"/>
    <w:basedOn w:val="Normal"/>
    <w:rsid w:val="00A717FB"/>
    <w:pPr>
      <w:tabs>
        <w:tab w:val="right" w:pos="1531"/>
      </w:tabs>
      <w:spacing w:before="40" w:after="0" w:line="240" w:lineRule="auto"/>
      <w:ind w:left="1644" w:hanging="1644"/>
    </w:pPr>
    <w:rPr>
      <w:rFonts w:ascii="Times New Roman" w:hAnsi="Times New Roman"/>
      <w:sz w:val="22"/>
      <w:szCs w:val="20"/>
    </w:rPr>
  </w:style>
  <w:style w:type="paragraph" w:customStyle="1" w:styleId="BoxList">
    <w:name w:val="BoxList"/>
    <w:aliases w:val="bl"/>
    <w:basedOn w:val="Normal"/>
    <w:qFormat/>
    <w:rsid w:val="00A717F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hAnsi="Times New Roman"/>
      <w:sz w:val="22"/>
      <w:szCs w:val="20"/>
    </w:rPr>
  </w:style>
  <w:style w:type="character" w:customStyle="1" w:styleId="CharPartNo">
    <w:name w:val="CharPartNo"/>
    <w:basedOn w:val="DefaultParagraphFont"/>
    <w:qFormat/>
    <w:rsid w:val="00A717FB"/>
    <w:rPr>
      <w:sz w:val="32"/>
      <w:szCs w:val="32"/>
    </w:rPr>
  </w:style>
  <w:style w:type="paragraph" w:customStyle="1" w:styleId="Default">
    <w:name w:val="Default"/>
    <w:rsid w:val="00A717FB"/>
    <w:pPr>
      <w:autoSpaceDE w:val="0"/>
      <w:autoSpaceDN w:val="0"/>
      <w:adjustRightInd w:val="0"/>
    </w:pPr>
    <w:rPr>
      <w:rFonts w:eastAsiaTheme="minorHAnsi"/>
      <w:color w:val="000000"/>
      <w:lang w:eastAsia="en-US"/>
    </w:rPr>
  </w:style>
  <w:style w:type="paragraph" w:customStyle="1" w:styleId="BodyNum">
    <w:name w:val="BodyNum"/>
    <w:aliases w:val="b1"/>
    <w:basedOn w:val="Normal"/>
    <w:rsid w:val="00A717FB"/>
    <w:pPr>
      <w:numPr>
        <w:numId w:val="16"/>
      </w:numPr>
      <w:spacing w:before="240" w:after="0" w:line="240" w:lineRule="auto"/>
    </w:pPr>
    <w:rPr>
      <w:rFonts w:ascii="Times New Roman" w:hAnsi="Times New Roman"/>
      <w:sz w:val="24"/>
      <w:szCs w:val="20"/>
    </w:rPr>
  </w:style>
  <w:style w:type="paragraph" w:customStyle="1" w:styleId="BodyPara">
    <w:name w:val="BodyPara"/>
    <w:aliases w:val="ba"/>
    <w:basedOn w:val="Normal"/>
    <w:rsid w:val="00A717FB"/>
    <w:pPr>
      <w:numPr>
        <w:ilvl w:val="1"/>
        <w:numId w:val="16"/>
      </w:numPr>
      <w:spacing w:before="240" w:after="0" w:line="240" w:lineRule="auto"/>
    </w:pPr>
    <w:rPr>
      <w:rFonts w:ascii="Times New Roman" w:hAnsi="Times New Roman"/>
      <w:sz w:val="24"/>
      <w:szCs w:val="20"/>
    </w:rPr>
  </w:style>
  <w:style w:type="paragraph" w:customStyle="1" w:styleId="BodyParaBullet">
    <w:name w:val="BodyParaBullet"/>
    <w:aliases w:val="bpb"/>
    <w:basedOn w:val="Normal"/>
    <w:rsid w:val="00A717FB"/>
    <w:pPr>
      <w:numPr>
        <w:ilvl w:val="2"/>
        <w:numId w:val="16"/>
      </w:numPr>
      <w:tabs>
        <w:tab w:val="left" w:pos="2160"/>
      </w:tabs>
      <w:spacing w:before="240" w:after="0" w:line="240" w:lineRule="auto"/>
    </w:pPr>
    <w:rPr>
      <w:rFonts w:ascii="Times New Roman" w:hAnsi="Times New Roman"/>
      <w:sz w:val="24"/>
      <w:szCs w:val="20"/>
    </w:rPr>
  </w:style>
  <w:style w:type="paragraph" w:customStyle="1" w:styleId="BodySubPara">
    <w:name w:val="BodySubPara"/>
    <w:aliases w:val="bi"/>
    <w:basedOn w:val="Normal"/>
    <w:rsid w:val="00A717FB"/>
    <w:pPr>
      <w:numPr>
        <w:ilvl w:val="3"/>
        <w:numId w:val="16"/>
      </w:numPr>
      <w:spacing w:before="240" w:after="0" w:line="240" w:lineRule="auto"/>
    </w:pPr>
    <w:rPr>
      <w:rFonts w:ascii="Times New Roman" w:hAnsi="Times New Roman"/>
      <w:sz w:val="24"/>
      <w:szCs w:val="20"/>
    </w:rPr>
  </w:style>
  <w:style w:type="numbering" w:customStyle="1" w:styleId="OPCBodyList">
    <w:name w:val="OPCBodyList"/>
    <w:uiPriority w:val="99"/>
    <w:rsid w:val="00A717FB"/>
    <w:pPr>
      <w:numPr>
        <w:numId w:val="16"/>
      </w:numPr>
    </w:pPr>
  </w:style>
  <w:style w:type="character" w:customStyle="1" w:styleId="charschno">
    <w:name w:val="charschno"/>
    <w:basedOn w:val="DefaultParagraphFont"/>
    <w:rsid w:val="00A717FB"/>
  </w:style>
  <w:style w:type="paragraph" w:customStyle="1" w:styleId="ActHead3">
    <w:name w:val="ActHead 3"/>
    <w:aliases w:val="d"/>
    <w:basedOn w:val="Normal"/>
    <w:next w:val="Normal"/>
    <w:qFormat/>
    <w:rsid w:val="00A717FB"/>
    <w:pPr>
      <w:keepNext/>
      <w:keepLines/>
      <w:spacing w:before="240" w:after="0" w:line="240" w:lineRule="auto"/>
      <w:ind w:left="1134" w:hanging="1134"/>
      <w:outlineLvl w:val="2"/>
    </w:pPr>
    <w:rPr>
      <w:rFonts w:ascii="Times New Roman" w:hAnsi="Times New Roman"/>
      <w:b/>
      <w:kern w:val="28"/>
      <w:sz w:val="28"/>
      <w:szCs w:val="20"/>
    </w:rPr>
  </w:style>
  <w:style w:type="paragraph" w:customStyle="1" w:styleId="definition0">
    <w:name w:val="definition"/>
    <w:basedOn w:val="Normal"/>
    <w:rsid w:val="00A717FB"/>
    <w:pPr>
      <w:spacing w:before="100" w:beforeAutospacing="1" w:after="100" w:afterAutospacing="1" w:line="240" w:lineRule="auto"/>
    </w:pPr>
    <w:rPr>
      <w:rFonts w:ascii="Times New Roman" w:hAnsi="Times New Roman"/>
      <w:sz w:val="24"/>
    </w:rPr>
  </w:style>
  <w:style w:type="paragraph" w:customStyle="1" w:styleId="notetext0">
    <w:name w:val="notetext"/>
    <w:basedOn w:val="Normal"/>
    <w:rsid w:val="00A717FB"/>
    <w:pPr>
      <w:spacing w:before="100" w:beforeAutospacing="1" w:after="100" w:afterAutospacing="1" w:line="240" w:lineRule="auto"/>
    </w:pPr>
    <w:rPr>
      <w:rFonts w:ascii="Times New Roman" w:hAnsi="Times New Roman"/>
      <w:sz w:val="24"/>
    </w:rPr>
  </w:style>
  <w:style w:type="paragraph" w:customStyle="1" w:styleId="chunk">
    <w:name w:val="chunk"/>
    <w:basedOn w:val="Normal"/>
    <w:rsid w:val="00A717FB"/>
    <w:pPr>
      <w:spacing w:after="150" w:line="240" w:lineRule="auto"/>
    </w:pPr>
    <w:rPr>
      <w:rFonts w:ascii="Times New Roman" w:hAnsi="Times New Roman"/>
      <w:color w:val="555555"/>
      <w:sz w:val="24"/>
    </w:rPr>
  </w:style>
  <w:style w:type="paragraph" w:customStyle="1" w:styleId="def">
    <w:name w:val="def"/>
    <w:basedOn w:val="Normal"/>
    <w:rsid w:val="00A717FB"/>
    <w:pPr>
      <w:spacing w:after="150" w:line="240" w:lineRule="auto"/>
    </w:pPr>
    <w:rPr>
      <w:rFonts w:ascii="Times New Roman" w:hAnsi="Times New Roman"/>
      <w:color w:val="555555"/>
      <w:sz w:val="24"/>
    </w:rPr>
  </w:style>
  <w:style w:type="paragraph" w:customStyle="1" w:styleId="CoverUpdate">
    <w:name w:val="CoverUpdate"/>
    <w:basedOn w:val="Normal"/>
    <w:rsid w:val="00A717FB"/>
    <w:pPr>
      <w:spacing w:before="240" w:after="0" w:line="240" w:lineRule="auto"/>
    </w:pPr>
    <w:rPr>
      <w:rFonts w:ascii="Times New Roman" w:hAnsi="Times New Roman"/>
      <w:sz w:val="24"/>
    </w:rPr>
  </w:style>
  <w:style w:type="character" w:customStyle="1" w:styleId="ActHead5Char">
    <w:name w:val="ActHead 5 Char"/>
    <w:aliases w:val="s Char"/>
    <w:basedOn w:val="DefaultParagraphFont"/>
    <w:link w:val="ActHead5"/>
    <w:locked/>
    <w:rsid w:val="00A717FB"/>
    <w:rPr>
      <w:b/>
      <w:kern w:val="28"/>
      <w:szCs w:val="20"/>
    </w:rPr>
  </w:style>
  <w:style w:type="paragraph" w:styleId="PlainText">
    <w:name w:val="Plain Text"/>
    <w:basedOn w:val="Normal"/>
    <w:link w:val="PlainTextChar"/>
    <w:uiPriority w:val="99"/>
    <w:unhideWhenUsed/>
    <w:rsid w:val="00A717FB"/>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A717FB"/>
    <w:rPr>
      <w:rFonts w:ascii="Calibri" w:eastAsiaTheme="minorHAnsi" w:hAnsi="Calibri" w:cstheme="minorBidi"/>
      <w:sz w:val="22"/>
      <w:szCs w:val="21"/>
      <w:lang w:eastAsia="en-US"/>
    </w:rPr>
  </w:style>
  <w:style w:type="paragraph" w:customStyle="1" w:styleId="EMlistparas">
    <w:name w:val="EM list paras"/>
    <w:basedOn w:val="ListParagraph"/>
    <w:link w:val="EMlistparasChar"/>
    <w:qFormat/>
    <w:rsid w:val="00A717FB"/>
    <w:pPr>
      <w:numPr>
        <w:numId w:val="17"/>
      </w:numPr>
      <w:spacing w:before="240" w:after="0" w:line="240" w:lineRule="auto"/>
      <w:ind w:left="0" w:firstLine="0"/>
      <w:contextualSpacing w:val="0"/>
    </w:pPr>
    <w:rPr>
      <w:rFonts w:ascii="Times New Roman" w:hAnsi="Times New Roman"/>
      <w:sz w:val="24"/>
      <w:szCs w:val="24"/>
    </w:rPr>
  </w:style>
  <w:style w:type="character" w:customStyle="1" w:styleId="EMlistparasChar">
    <w:name w:val="EM list paras Char"/>
    <w:basedOn w:val="DefaultParagraphFont"/>
    <w:link w:val="EMlistparas"/>
    <w:rsid w:val="00A717FB"/>
    <w:rPr>
      <w:rFonts w:eastAsia="Calibri"/>
      <w:lang w:eastAsia="en-US"/>
    </w:rPr>
  </w:style>
  <w:style w:type="paragraph" w:styleId="EndnoteText">
    <w:name w:val="endnote text"/>
    <w:basedOn w:val="Normal"/>
    <w:link w:val="EndnoteTextChar"/>
    <w:uiPriority w:val="99"/>
    <w:semiHidden/>
    <w:unhideWhenUsed/>
    <w:rsid w:val="00A717FB"/>
    <w:pPr>
      <w:spacing w:after="0" w:line="240" w:lineRule="auto"/>
    </w:pPr>
    <w:rPr>
      <w:szCs w:val="20"/>
    </w:rPr>
  </w:style>
  <w:style w:type="character" w:customStyle="1" w:styleId="EndnoteTextChar">
    <w:name w:val="Endnote Text Char"/>
    <w:basedOn w:val="DefaultParagraphFont"/>
    <w:link w:val="EndnoteText"/>
    <w:uiPriority w:val="99"/>
    <w:semiHidden/>
    <w:rsid w:val="00A717FB"/>
    <w:rPr>
      <w:rFonts w:ascii="Arial" w:hAnsi="Arial"/>
      <w:sz w:val="20"/>
      <w:szCs w:val="20"/>
    </w:rPr>
  </w:style>
  <w:style w:type="character" w:styleId="EndnoteReference">
    <w:name w:val="endnote reference"/>
    <w:basedOn w:val="DefaultParagraphFont"/>
    <w:uiPriority w:val="99"/>
    <w:semiHidden/>
    <w:unhideWhenUsed/>
    <w:rsid w:val="00A717F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21-04/report/telco-complaints-handling-performance"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21C00265" TargetMode="External"/><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salliance.com.au/__data/assets/pdf_file/0011/64784/TCP-C628_2019.pdf" TargetMode="External"/><Relationship Id="rId32" Type="http://schemas.openxmlformats.org/officeDocument/2006/relationships/chart" Target="charts/chart5.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chart" Target="charts/chart2.xml"/><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chart" Target="charts/chart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chart" Target="charts/chart1.xml"/><Relationship Id="rId30" Type="http://schemas.openxmlformats.org/officeDocument/2006/relationships/chart" Target="charts/chart3.xml"/><Relationship Id="rId35"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ublications/2019-12/report/telco-customer-service-report" TargetMode="External"/><Relationship Id="rId2" Type="http://schemas.openxmlformats.org/officeDocument/2006/relationships/hyperlink" Target="https://www.tio.com.au/annual-reports-and-updates" TargetMode="External"/><Relationship Id="rId1" Type="http://schemas.openxmlformats.org/officeDocument/2006/relationships/hyperlink" Target="https://www.tio.com.au/annual-reports-and-updat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Lsmith\AppData\Local\Microsoft\Windows\INetCache\Content.Outlook\7UZYRJDK\ACMA%20contactability%20audit%20-%20Data%20and%20Charts%20for%20Editorial%20-%2022112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Lsmith\AppData\Local\Microsoft\Windows\INetCache\Content.Outlook\7UZYRJDK\ACMA%20contactability%20audit%20-%20Data%20and%20Charts%20for%20Editorial%20-%2022112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Lsmith\AppData\Local\Microsoft\Windows\INetCache\Content.Outlook\7UZYRJDK\ACMA%20contactability%20audit%20-%20Data%20and%20Charts%20for%20Editorial%20-%202211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Lsmith\AppData\Local\Microsoft\Windows\INetCache\Content.Outlook\7UZYRJDK\ACMA%20contactability%20audit%20-%20Data%20and%20Charts%20for%20Editorial%20-%20221121.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Lsmith\AppData\Local\Microsoft\Windows\INetCache\Content.Outlook\7UZYRJDK\ACMA%20contactability%20audit%20-%20Data%20and%20Charts%20for%20Editorial%20-%20221121.xlsx"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percentStacked"/>
        <c:varyColors val="0"/>
        <c:ser>
          <c:idx val="0"/>
          <c:order val="0"/>
          <c:tx>
            <c:strRef>
              <c:f>'Figure 1'!$B$228</c:f>
              <c:strCache>
                <c:ptCount val="1"/>
                <c:pt idx="0">
                  <c:v>Telephone</c:v>
                </c:pt>
              </c:strCache>
            </c:strRef>
          </c:tx>
          <c:spPr>
            <a:solidFill>
              <a:srgbClr val="7C426F"/>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1'!$C$228:$E$228</c:f>
              <c:numCache>
                <c:formatCode>#,##0</c:formatCode>
                <c:ptCount val="3"/>
                <c:pt idx="0">
                  <c:v>0</c:v>
                </c:pt>
                <c:pt idx="1">
                  <c:v>1403672</c:v>
                </c:pt>
                <c:pt idx="2">
                  <c:v>12548330.508187203</c:v>
                </c:pt>
              </c:numCache>
            </c:numRef>
          </c:val>
          <c:extLst>
            <c:ext xmlns:c16="http://schemas.microsoft.com/office/drawing/2014/chart" uri="{C3380CC4-5D6E-409C-BE32-E72D297353CC}">
              <c16:uniqueId val="{00000000-965A-4247-BB2C-A636DFC41B68}"/>
            </c:ext>
          </c:extLst>
        </c:ser>
        <c:ser>
          <c:idx val="1"/>
          <c:order val="1"/>
          <c:tx>
            <c:strRef>
              <c:f>'Figure 1'!$B$229</c:f>
              <c:strCache>
                <c:ptCount val="1"/>
                <c:pt idx="0">
                  <c:v>Letter</c:v>
                </c:pt>
              </c:strCache>
            </c:strRef>
          </c:tx>
          <c:spPr>
            <a:solidFill>
              <a:schemeClr val="tx1"/>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1'!$C$229:$E$229</c:f>
              <c:numCache>
                <c:formatCode>#,##0</c:formatCode>
                <c:ptCount val="3"/>
                <c:pt idx="0">
                  <c:v>0</c:v>
                </c:pt>
                <c:pt idx="1">
                  <c:v>357</c:v>
                </c:pt>
                <c:pt idx="2">
                  <c:v>0</c:v>
                </c:pt>
              </c:numCache>
            </c:numRef>
          </c:val>
          <c:extLst>
            <c:ext xmlns:c16="http://schemas.microsoft.com/office/drawing/2014/chart" uri="{C3380CC4-5D6E-409C-BE32-E72D297353CC}">
              <c16:uniqueId val="{00000001-965A-4247-BB2C-A636DFC41B68}"/>
            </c:ext>
          </c:extLst>
        </c:ser>
        <c:ser>
          <c:idx val="2"/>
          <c:order val="2"/>
          <c:tx>
            <c:strRef>
              <c:f>'Figure 1'!$B$230</c:f>
              <c:strCache>
                <c:ptCount val="1"/>
                <c:pt idx="0">
                  <c:v>Email</c:v>
                </c:pt>
              </c:strCache>
            </c:strRef>
          </c:tx>
          <c:spPr>
            <a:solidFill>
              <a:schemeClr val="bg1">
                <a:lumMod val="75000"/>
              </a:schemeClr>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1'!$C$230:$E$230</c:f>
              <c:numCache>
                <c:formatCode>#,##0</c:formatCode>
                <c:ptCount val="3"/>
                <c:pt idx="0">
                  <c:v>313</c:v>
                </c:pt>
                <c:pt idx="1">
                  <c:v>135109</c:v>
                </c:pt>
                <c:pt idx="2">
                  <c:v>514077</c:v>
                </c:pt>
              </c:numCache>
            </c:numRef>
          </c:val>
          <c:extLst>
            <c:ext xmlns:c16="http://schemas.microsoft.com/office/drawing/2014/chart" uri="{C3380CC4-5D6E-409C-BE32-E72D297353CC}">
              <c16:uniqueId val="{00000002-965A-4247-BB2C-A636DFC41B68}"/>
            </c:ext>
          </c:extLst>
        </c:ser>
        <c:ser>
          <c:idx val="3"/>
          <c:order val="3"/>
          <c:tx>
            <c:strRef>
              <c:f>'Figure 1'!$B$231</c:f>
              <c:strCache>
                <c:ptCount val="1"/>
                <c:pt idx="0">
                  <c:v>Online - app</c:v>
                </c:pt>
              </c:strCache>
            </c:strRef>
          </c:tx>
          <c:spPr>
            <a:solidFill>
              <a:schemeClr val="tx1">
                <a:lumMod val="50000"/>
                <a:lumOff val="50000"/>
              </a:schemeClr>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1'!$C$231:$E$231</c:f>
              <c:numCache>
                <c:formatCode>#,##0</c:formatCode>
                <c:ptCount val="3"/>
                <c:pt idx="0">
                  <c:v>16043</c:v>
                </c:pt>
                <c:pt idx="1">
                  <c:v>17890</c:v>
                </c:pt>
                <c:pt idx="2">
                  <c:v>4126917</c:v>
                </c:pt>
              </c:numCache>
            </c:numRef>
          </c:val>
          <c:extLst>
            <c:ext xmlns:c16="http://schemas.microsoft.com/office/drawing/2014/chart" uri="{C3380CC4-5D6E-409C-BE32-E72D297353CC}">
              <c16:uniqueId val="{00000003-965A-4247-BB2C-A636DFC41B68}"/>
            </c:ext>
          </c:extLst>
        </c:ser>
        <c:ser>
          <c:idx val="4"/>
          <c:order val="4"/>
          <c:tx>
            <c:strRef>
              <c:f>'Figure 1'!$B$232</c:f>
              <c:strCache>
                <c:ptCount val="1"/>
                <c:pt idx="0">
                  <c:v>Online - web chat</c:v>
                </c:pt>
              </c:strCache>
            </c:strRef>
          </c:tx>
          <c:spPr>
            <a:solidFill>
              <a:srgbClr val="00A0A4"/>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1'!$C$232:$E$232</c:f>
              <c:numCache>
                <c:formatCode>#,##0</c:formatCode>
                <c:ptCount val="3"/>
                <c:pt idx="0">
                  <c:v>29737</c:v>
                </c:pt>
                <c:pt idx="1">
                  <c:v>201593</c:v>
                </c:pt>
                <c:pt idx="2">
                  <c:v>3026794</c:v>
                </c:pt>
              </c:numCache>
            </c:numRef>
          </c:val>
          <c:extLst>
            <c:ext xmlns:c16="http://schemas.microsoft.com/office/drawing/2014/chart" uri="{C3380CC4-5D6E-409C-BE32-E72D297353CC}">
              <c16:uniqueId val="{00000004-965A-4247-BB2C-A636DFC41B68}"/>
            </c:ext>
          </c:extLst>
        </c:ser>
        <c:ser>
          <c:idx val="5"/>
          <c:order val="5"/>
          <c:tx>
            <c:strRef>
              <c:f>'Figure 1'!$B$233</c:f>
              <c:strCache>
                <c:ptCount val="1"/>
                <c:pt idx="0">
                  <c:v>Other (web form and social media)</c:v>
                </c:pt>
              </c:strCache>
            </c:strRef>
          </c:tx>
          <c:spPr>
            <a:solidFill>
              <a:srgbClr val="39457C"/>
            </a:solidFill>
            <a:ln>
              <a:noFill/>
            </a:ln>
            <a:effectLst/>
          </c:spPr>
          <c:invertIfNegative val="0"/>
          <c:cat>
            <c:strRef>
              <c:f>'Figure 1'!$C$227:$E$227</c:f>
              <c:strCache>
                <c:ptCount val="3"/>
                <c:pt idx="0">
                  <c:v>Digital-preferred telcos (n=3)</c:v>
                </c:pt>
                <c:pt idx="1">
                  <c:v>Small to medium sized telcos (n=4)</c:v>
                </c:pt>
                <c:pt idx="2">
                  <c:v>Large telcos (n=4)</c:v>
                </c:pt>
              </c:strCache>
            </c:strRef>
          </c:cat>
          <c:val>
            <c:numRef>
              <c:f>'Figure 1'!$C$233:$E$233</c:f>
              <c:numCache>
                <c:formatCode>#,##0</c:formatCode>
                <c:ptCount val="3"/>
                <c:pt idx="0">
                  <c:v>288696</c:v>
                </c:pt>
                <c:pt idx="1">
                  <c:v>86441</c:v>
                </c:pt>
                <c:pt idx="2">
                  <c:v>679027</c:v>
                </c:pt>
              </c:numCache>
            </c:numRef>
          </c:val>
          <c:extLst>
            <c:ext xmlns:c16="http://schemas.microsoft.com/office/drawing/2014/chart" uri="{C3380CC4-5D6E-409C-BE32-E72D297353CC}">
              <c16:uniqueId val="{00000005-965A-4247-BB2C-A636DFC41B68}"/>
            </c:ext>
          </c:extLst>
        </c:ser>
        <c:dLbls>
          <c:showLegendKey val="0"/>
          <c:showVal val="0"/>
          <c:showCatName val="0"/>
          <c:showSerName val="0"/>
          <c:showPercent val="0"/>
          <c:showBubbleSize val="0"/>
        </c:dLbls>
        <c:gapWidth val="150"/>
        <c:overlap val="100"/>
        <c:axId val="1127268496"/>
        <c:axId val="1127275712"/>
      </c:barChart>
      <c:catAx>
        <c:axId val="11272684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127275712"/>
        <c:crosses val="autoZero"/>
        <c:auto val="1"/>
        <c:lblAlgn val="ctr"/>
        <c:lblOffset val="100"/>
        <c:noMultiLvlLbl val="0"/>
      </c:catAx>
      <c:valAx>
        <c:axId val="11272757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1272684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percentStacked"/>
        <c:varyColors val="0"/>
        <c:ser>
          <c:idx val="0"/>
          <c:order val="0"/>
          <c:tx>
            <c:strRef>
              <c:f>'Figure 2'!$B$282</c:f>
              <c:strCache>
                <c:ptCount val="1"/>
                <c:pt idx="0">
                  <c:v>Telephone</c:v>
                </c:pt>
              </c:strCache>
            </c:strRef>
          </c:tx>
          <c:spPr>
            <a:solidFill>
              <a:srgbClr val="7C426F"/>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2'!$C$282:$E$282</c:f>
              <c:numCache>
                <c:formatCode>#,##0</c:formatCode>
                <c:ptCount val="3"/>
                <c:pt idx="0">
                  <c:v>4552</c:v>
                </c:pt>
                <c:pt idx="1">
                  <c:v>20652</c:v>
                </c:pt>
                <c:pt idx="2">
                  <c:v>284148.51824654802</c:v>
                </c:pt>
              </c:numCache>
            </c:numRef>
          </c:val>
          <c:extLst>
            <c:ext xmlns:c16="http://schemas.microsoft.com/office/drawing/2014/chart" uri="{C3380CC4-5D6E-409C-BE32-E72D297353CC}">
              <c16:uniqueId val="{00000000-1DAE-440B-A198-A9DCA4995673}"/>
            </c:ext>
          </c:extLst>
        </c:ser>
        <c:ser>
          <c:idx val="1"/>
          <c:order val="1"/>
          <c:tx>
            <c:strRef>
              <c:f>'Figure 2'!$B$283</c:f>
              <c:strCache>
                <c:ptCount val="1"/>
                <c:pt idx="0">
                  <c:v>Letter</c:v>
                </c:pt>
              </c:strCache>
            </c:strRef>
          </c:tx>
          <c:spPr>
            <a:solidFill>
              <a:schemeClr val="tx1"/>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2'!$C$283:$E$283</c:f>
              <c:numCache>
                <c:formatCode>#,##0</c:formatCode>
                <c:ptCount val="3"/>
                <c:pt idx="0">
                  <c:v>1</c:v>
                </c:pt>
                <c:pt idx="1">
                  <c:v>36</c:v>
                </c:pt>
                <c:pt idx="2">
                  <c:v>1276</c:v>
                </c:pt>
              </c:numCache>
            </c:numRef>
          </c:val>
          <c:extLst>
            <c:ext xmlns:c16="http://schemas.microsoft.com/office/drawing/2014/chart" uri="{C3380CC4-5D6E-409C-BE32-E72D297353CC}">
              <c16:uniqueId val="{00000001-1DAE-440B-A198-A9DCA4995673}"/>
            </c:ext>
          </c:extLst>
        </c:ser>
        <c:ser>
          <c:idx val="2"/>
          <c:order val="2"/>
          <c:tx>
            <c:strRef>
              <c:f>'Figure 2'!$B$284</c:f>
              <c:strCache>
                <c:ptCount val="1"/>
                <c:pt idx="0">
                  <c:v>Email</c:v>
                </c:pt>
              </c:strCache>
            </c:strRef>
          </c:tx>
          <c:spPr>
            <a:solidFill>
              <a:schemeClr val="bg1">
                <a:lumMod val="75000"/>
              </a:schemeClr>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2'!$C$284:$E$284</c:f>
              <c:numCache>
                <c:formatCode>#,##0</c:formatCode>
                <c:ptCount val="3"/>
                <c:pt idx="0">
                  <c:v>7674</c:v>
                </c:pt>
                <c:pt idx="1">
                  <c:v>4480</c:v>
                </c:pt>
                <c:pt idx="2">
                  <c:v>44154</c:v>
                </c:pt>
              </c:numCache>
            </c:numRef>
          </c:val>
          <c:extLst>
            <c:ext xmlns:c16="http://schemas.microsoft.com/office/drawing/2014/chart" uri="{C3380CC4-5D6E-409C-BE32-E72D297353CC}">
              <c16:uniqueId val="{00000002-1DAE-440B-A198-A9DCA4995673}"/>
            </c:ext>
          </c:extLst>
        </c:ser>
        <c:ser>
          <c:idx val="3"/>
          <c:order val="3"/>
          <c:tx>
            <c:strRef>
              <c:f>'Figure 2'!$B$285</c:f>
              <c:strCache>
                <c:ptCount val="1"/>
                <c:pt idx="0">
                  <c:v>Online - app</c:v>
                </c:pt>
              </c:strCache>
            </c:strRef>
          </c:tx>
          <c:spPr>
            <a:solidFill>
              <a:schemeClr val="tx1">
                <a:lumMod val="50000"/>
                <a:lumOff val="50000"/>
              </a:schemeClr>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2'!$C$285:$E$285</c:f>
              <c:numCache>
                <c:formatCode>#,##0</c:formatCode>
                <c:ptCount val="3"/>
                <c:pt idx="0">
                  <c:v>99</c:v>
                </c:pt>
                <c:pt idx="1">
                  <c:v>20</c:v>
                </c:pt>
                <c:pt idx="2">
                  <c:v>54974.967924227698</c:v>
                </c:pt>
              </c:numCache>
            </c:numRef>
          </c:val>
          <c:extLst>
            <c:ext xmlns:c16="http://schemas.microsoft.com/office/drawing/2014/chart" uri="{C3380CC4-5D6E-409C-BE32-E72D297353CC}">
              <c16:uniqueId val="{00000003-1DAE-440B-A198-A9DCA4995673}"/>
            </c:ext>
          </c:extLst>
        </c:ser>
        <c:ser>
          <c:idx val="4"/>
          <c:order val="4"/>
          <c:tx>
            <c:strRef>
              <c:f>'Figure 2'!$B$286</c:f>
              <c:strCache>
                <c:ptCount val="1"/>
                <c:pt idx="0">
                  <c:v>Online - web chat</c:v>
                </c:pt>
              </c:strCache>
            </c:strRef>
          </c:tx>
          <c:spPr>
            <a:solidFill>
              <a:srgbClr val="00A0A4"/>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2'!$C$286:$E$286</c:f>
              <c:numCache>
                <c:formatCode>#,##0</c:formatCode>
                <c:ptCount val="3"/>
                <c:pt idx="0">
                  <c:v>6</c:v>
                </c:pt>
                <c:pt idx="1">
                  <c:v>1072</c:v>
                </c:pt>
                <c:pt idx="2">
                  <c:v>10105</c:v>
                </c:pt>
              </c:numCache>
            </c:numRef>
          </c:val>
          <c:extLst>
            <c:ext xmlns:c16="http://schemas.microsoft.com/office/drawing/2014/chart" uri="{C3380CC4-5D6E-409C-BE32-E72D297353CC}">
              <c16:uniqueId val="{00000004-1DAE-440B-A198-A9DCA4995673}"/>
            </c:ext>
          </c:extLst>
        </c:ser>
        <c:ser>
          <c:idx val="5"/>
          <c:order val="5"/>
          <c:tx>
            <c:strRef>
              <c:f>'Figure 2'!$B$287</c:f>
              <c:strCache>
                <c:ptCount val="1"/>
                <c:pt idx="0">
                  <c:v>In-store</c:v>
                </c:pt>
              </c:strCache>
            </c:strRef>
          </c:tx>
          <c:spPr>
            <a:solidFill>
              <a:srgbClr val="CEA2C5"/>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2'!$C$287:$E$287</c:f>
              <c:numCache>
                <c:formatCode>#,##0</c:formatCode>
                <c:ptCount val="3"/>
                <c:pt idx="0">
                  <c:v>0</c:v>
                </c:pt>
                <c:pt idx="1">
                  <c:v>0</c:v>
                </c:pt>
                <c:pt idx="2">
                  <c:v>104172</c:v>
                </c:pt>
              </c:numCache>
            </c:numRef>
          </c:val>
          <c:extLst>
            <c:ext xmlns:c16="http://schemas.microsoft.com/office/drawing/2014/chart" uri="{C3380CC4-5D6E-409C-BE32-E72D297353CC}">
              <c16:uniqueId val="{00000005-1DAE-440B-A198-A9DCA4995673}"/>
            </c:ext>
          </c:extLst>
        </c:ser>
        <c:ser>
          <c:idx val="6"/>
          <c:order val="6"/>
          <c:tx>
            <c:strRef>
              <c:f>'Figure 2'!$B$288</c:f>
              <c:strCache>
                <c:ptCount val="1"/>
                <c:pt idx="0">
                  <c:v>Other (online complaint or web form)</c:v>
                </c:pt>
              </c:strCache>
            </c:strRef>
          </c:tx>
          <c:spPr>
            <a:solidFill>
              <a:srgbClr val="39457C"/>
            </a:solidFill>
            <a:ln>
              <a:noFill/>
            </a:ln>
            <a:effectLst/>
          </c:spPr>
          <c:invertIfNegative val="0"/>
          <c:cat>
            <c:strRef>
              <c:f>'Figure 2'!$C$281:$E$281</c:f>
              <c:strCache>
                <c:ptCount val="3"/>
                <c:pt idx="0">
                  <c:v>Digital-preferred telcos (n=3)</c:v>
                </c:pt>
                <c:pt idx="1">
                  <c:v>Small to medium sized telcos (n=4)</c:v>
                </c:pt>
                <c:pt idx="2">
                  <c:v>Large telcos (n=4)</c:v>
                </c:pt>
              </c:strCache>
            </c:strRef>
          </c:cat>
          <c:val>
            <c:numRef>
              <c:f>'Figure 2'!$C$288:$E$288</c:f>
              <c:numCache>
                <c:formatCode>#,##0</c:formatCode>
                <c:ptCount val="3"/>
                <c:pt idx="0">
                  <c:v>1075</c:v>
                </c:pt>
                <c:pt idx="1">
                  <c:v>852</c:v>
                </c:pt>
                <c:pt idx="2">
                  <c:v>79361.513829224248</c:v>
                </c:pt>
              </c:numCache>
            </c:numRef>
          </c:val>
          <c:extLst>
            <c:ext xmlns:c16="http://schemas.microsoft.com/office/drawing/2014/chart" uri="{C3380CC4-5D6E-409C-BE32-E72D297353CC}">
              <c16:uniqueId val="{00000006-1DAE-440B-A198-A9DCA4995673}"/>
            </c:ext>
          </c:extLst>
        </c:ser>
        <c:dLbls>
          <c:showLegendKey val="0"/>
          <c:showVal val="0"/>
          <c:showCatName val="0"/>
          <c:showSerName val="0"/>
          <c:showPercent val="0"/>
          <c:showBubbleSize val="0"/>
        </c:dLbls>
        <c:gapWidth val="150"/>
        <c:overlap val="100"/>
        <c:axId val="1127268496"/>
        <c:axId val="1127275712"/>
      </c:barChart>
      <c:catAx>
        <c:axId val="11272684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127275712"/>
        <c:crosses val="autoZero"/>
        <c:auto val="1"/>
        <c:lblAlgn val="ctr"/>
        <c:lblOffset val="100"/>
        <c:noMultiLvlLbl val="0"/>
      </c:catAx>
      <c:valAx>
        <c:axId val="11272757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1272684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145392749903603E-2"/>
          <c:y val="4.0226732492228925E-2"/>
          <c:w val="0.89417204192263466"/>
          <c:h val="0.54533339668251835"/>
        </c:manualLayout>
      </c:layout>
      <c:lineChart>
        <c:grouping val="standard"/>
        <c:varyColors val="0"/>
        <c:ser>
          <c:idx val="0"/>
          <c:order val="0"/>
          <c:tx>
            <c:strRef>
              <c:f>'Figure 3'!$U$12</c:f>
              <c:strCache>
                <c:ptCount val="1"/>
                <c:pt idx="0">
                  <c:v>Small to medium size telco</c:v>
                </c:pt>
              </c:strCache>
            </c:strRef>
          </c:tx>
          <c:spPr>
            <a:ln w="28575" cap="rnd">
              <a:solidFill>
                <a:srgbClr val="CEA2C5"/>
              </a:solidFill>
              <a:round/>
            </a:ln>
            <a:effectLst/>
          </c:spPr>
          <c:marker>
            <c:symbol val="circle"/>
            <c:size val="5"/>
            <c:spPr>
              <a:solidFill>
                <a:srgbClr val="CEA2C5"/>
              </a:solidFill>
              <a:ln w="9525">
                <a:solidFill>
                  <a:srgbClr val="CEA2C5"/>
                </a:solidFill>
              </a:ln>
              <a:effectLst/>
            </c:spPr>
          </c:marker>
          <c:cat>
            <c:numRef>
              <c:f>'Figure 3'!$Z$11:$AE$11</c:f>
              <c:numCache>
                <c:formatCode>mmm\-yy</c:formatCode>
                <c:ptCount val="6"/>
                <c:pt idx="0">
                  <c:v>44197</c:v>
                </c:pt>
                <c:pt idx="1">
                  <c:v>44228</c:v>
                </c:pt>
                <c:pt idx="2">
                  <c:v>44256</c:v>
                </c:pt>
                <c:pt idx="3">
                  <c:v>44287</c:v>
                </c:pt>
                <c:pt idx="4">
                  <c:v>44317</c:v>
                </c:pt>
                <c:pt idx="5">
                  <c:v>44348</c:v>
                </c:pt>
              </c:numCache>
            </c:numRef>
          </c:cat>
          <c:val>
            <c:numRef>
              <c:f>'Figure 3'!$Z$12:$AE$12</c:f>
              <c:numCache>
                <c:formatCode>h:mm</c:formatCode>
                <c:ptCount val="6"/>
                <c:pt idx="0">
                  <c:v>1.3194444444444444E-2</c:v>
                </c:pt>
                <c:pt idx="1">
                  <c:v>1.1111111111111112E-2</c:v>
                </c:pt>
                <c:pt idx="2">
                  <c:v>1.4583333333333332E-2</c:v>
                </c:pt>
                <c:pt idx="3">
                  <c:v>1.4583333333333332E-2</c:v>
                </c:pt>
                <c:pt idx="4">
                  <c:v>6.9444444444444441E-3</c:v>
                </c:pt>
                <c:pt idx="5">
                  <c:v>6.2499999999999995E-3</c:v>
                </c:pt>
              </c:numCache>
            </c:numRef>
          </c:val>
          <c:smooth val="0"/>
          <c:extLst>
            <c:ext xmlns:c16="http://schemas.microsoft.com/office/drawing/2014/chart" uri="{C3380CC4-5D6E-409C-BE32-E72D297353CC}">
              <c16:uniqueId val="{00000000-7715-44CA-9731-E4EBC6A09C57}"/>
            </c:ext>
          </c:extLst>
        </c:ser>
        <c:ser>
          <c:idx val="1"/>
          <c:order val="1"/>
          <c:tx>
            <c:strRef>
              <c:f>'Figure 3'!$U$13</c:f>
              <c:strCache>
                <c:ptCount val="1"/>
                <c:pt idx="0">
                  <c:v>Small to medium size telco</c:v>
                </c:pt>
              </c:strCache>
            </c:strRef>
          </c:tx>
          <c:spPr>
            <a:ln w="28575" cap="rnd">
              <a:solidFill>
                <a:srgbClr val="00A0A4"/>
              </a:solidFill>
              <a:round/>
            </a:ln>
            <a:effectLst/>
          </c:spPr>
          <c:marker>
            <c:symbol val="circle"/>
            <c:size val="5"/>
            <c:spPr>
              <a:solidFill>
                <a:srgbClr val="00A0A4"/>
              </a:solidFill>
              <a:ln w="9525">
                <a:solidFill>
                  <a:srgbClr val="00A0A4"/>
                </a:solidFill>
              </a:ln>
              <a:effectLst/>
            </c:spPr>
          </c:marker>
          <c:cat>
            <c:numRef>
              <c:f>'Figure 3'!$Z$11:$AE$11</c:f>
              <c:numCache>
                <c:formatCode>mmm\-yy</c:formatCode>
                <c:ptCount val="6"/>
                <c:pt idx="0">
                  <c:v>44197</c:v>
                </c:pt>
                <c:pt idx="1">
                  <c:v>44228</c:v>
                </c:pt>
                <c:pt idx="2">
                  <c:v>44256</c:v>
                </c:pt>
                <c:pt idx="3">
                  <c:v>44287</c:v>
                </c:pt>
                <c:pt idx="4">
                  <c:v>44317</c:v>
                </c:pt>
                <c:pt idx="5">
                  <c:v>44348</c:v>
                </c:pt>
              </c:numCache>
            </c:numRef>
          </c:cat>
          <c:val>
            <c:numRef>
              <c:f>'Figure 3'!$Z$13:$AE$13</c:f>
              <c:numCache>
                <c:formatCode>h:mm</c:formatCode>
                <c:ptCount val="6"/>
                <c:pt idx="0">
                  <c:v>0.27430555555555552</c:v>
                </c:pt>
                <c:pt idx="1">
                  <c:v>0.27152777777777776</c:v>
                </c:pt>
                <c:pt idx="2">
                  <c:v>0.35069444444444442</c:v>
                </c:pt>
                <c:pt idx="3">
                  <c:v>0.3298611111111111</c:v>
                </c:pt>
                <c:pt idx="4">
                  <c:v>0.25277777777777777</c:v>
                </c:pt>
                <c:pt idx="5">
                  <c:v>0.1875</c:v>
                </c:pt>
              </c:numCache>
            </c:numRef>
          </c:val>
          <c:smooth val="0"/>
          <c:extLst>
            <c:ext xmlns:c16="http://schemas.microsoft.com/office/drawing/2014/chart" uri="{C3380CC4-5D6E-409C-BE32-E72D297353CC}">
              <c16:uniqueId val="{00000001-7715-44CA-9731-E4EBC6A09C57}"/>
            </c:ext>
          </c:extLst>
        </c:ser>
        <c:ser>
          <c:idx val="2"/>
          <c:order val="2"/>
          <c:tx>
            <c:strRef>
              <c:f>'Figure 3'!$U$14</c:f>
              <c:strCache>
                <c:ptCount val="1"/>
                <c:pt idx="0">
                  <c:v>Small to medium size telco</c:v>
                </c:pt>
              </c:strCache>
            </c:strRef>
          </c:tx>
          <c:spPr>
            <a:ln w="28575" cap="rnd">
              <a:solidFill>
                <a:srgbClr val="00E4EA"/>
              </a:solidFill>
              <a:round/>
            </a:ln>
            <a:effectLst/>
          </c:spPr>
          <c:marker>
            <c:symbol val="circle"/>
            <c:size val="5"/>
            <c:spPr>
              <a:solidFill>
                <a:srgbClr val="00E4EA"/>
              </a:solidFill>
              <a:ln w="9525">
                <a:solidFill>
                  <a:srgbClr val="00E4EA"/>
                </a:solidFill>
              </a:ln>
              <a:effectLst/>
            </c:spPr>
          </c:marker>
          <c:cat>
            <c:numRef>
              <c:f>'Figure 3'!$Z$11:$AE$11</c:f>
              <c:numCache>
                <c:formatCode>mmm\-yy</c:formatCode>
                <c:ptCount val="6"/>
                <c:pt idx="0">
                  <c:v>44197</c:v>
                </c:pt>
                <c:pt idx="1">
                  <c:v>44228</c:v>
                </c:pt>
                <c:pt idx="2">
                  <c:v>44256</c:v>
                </c:pt>
                <c:pt idx="3">
                  <c:v>44287</c:v>
                </c:pt>
                <c:pt idx="4">
                  <c:v>44317</c:v>
                </c:pt>
                <c:pt idx="5">
                  <c:v>44348</c:v>
                </c:pt>
              </c:numCache>
            </c:numRef>
          </c:cat>
          <c:val>
            <c:numRef>
              <c:f>'Figure 3'!$Z$14:$AE$14</c:f>
              <c:numCache>
                <c:formatCode>h:mm</c:formatCode>
                <c:ptCount val="6"/>
                <c:pt idx="0">
                  <c:v>0.17083333333333331</c:v>
                </c:pt>
                <c:pt idx="1">
                  <c:v>0.18958333333333333</c:v>
                </c:pt>
                <c:pt idx="2">
                  <c:v>0.25486111111111109</c:v>
                </c:pt>
                <c:pt idx="3">
                  <c:v>9.4444444444444442E-2</c:v>
                </c:pt>
                <c:pt idx="4">
                  <c:v>0.13472222222222222</c:v>
                </c:pt>
                <c:pt idx="5">
                  <c:v>0.18263888888888891</c:v>
                </c:pt>
              </c:numCache>
            </c:numRef>
          </c:val>
          <c:smooth val="0"/>
          <c:extLst>
            <c:ext xmlns:c16="http://schemas.microsoft.com/office/drawing/2014/chart" uri="{C3380CC4-5D6E-409C-BE32-E72D297353CC}">
              <c16:uniqueId val="{00000002-7715-44CA-9731-E4EBC6A09C57}"/>
            </c:ext>
          </c:extLst>
        </c:ser>
        <c:ser>
          <c:idx val="3"/>
          <c:order val="3"/>
          <c:tx>
            <c:strRef>
              <c:f>'Figure 3'!$U$15</c:f>
              <c:strCache>
                <c:ptCount val="1"/>
                <c:pt idx="0">
                  <c:v>Small to medium size telco</c:v>
                </c:pt>
              </c:strCache>
            </c:strRef>
          </c:tx>
          <c:spPr>
            <a:ln w="28575" cap="rnd">
              <a:solidFill>
                <a:srgbClr val="39457C"/>
              </a:solidFill>
              <a:round/>
            </a:ln>
            <a:effectLst/>
          </c:spPr>
          <c:marker>
            <c:symbol val="circle"/>
            <c:size val="5"/>
            <c:spPr>
              <a:solidFill>
                <a:srgbClr val="39457C"/>
              </a:solidFill>
              <a:ln w="9525">
                <a:solidFill>
                  <a:srgbClr val="39457C"/>
                </a:solidFill>
              </a:ln>
              <a:effectLst/>
            </c:spPr>
          </c:marker>
          <c:cat>
            <c:numRef>
              <c:f>'Figure 3'!$Z$11:$AE$11</c:f>
              <c:numCache>
                <c:formatCode>mmm\-yy</c:formatCode>
                <c:ptCount val="6"/>
                <c:pt idx="0">
                  <c:v>44197</c:v>
                </c:pt>
                <c:pt idx="1">
                  <c:v>44228</c:v>
                </c:pt>
                <c:pt idx="2">
                  <c:v>44256</c:v>
                </c:pt>
                <c:pt idx="3">
                  <c:v>44287</c:v>
                </c:pt>
                <c:pt idx="4">
                  <c:v>44317</c:v>
                </c:pt>
                <c:pt idx="5">
                  <c:v>44348</c:v>
                </c:pt>
              </c:numCache>
            </c:numRef>
          </c:cat>
          <c:val>
            <c:numRef>
              <c:f>'Figure 3'!$Z$15:$AE$15</c:f>
              <c:numCache>
                <c:formatCode>h:mm</c:formatCode>
                <c:ptCount val="6"/>
                <c:pt idx="0">
                  <c:v>0.38472222222222219</c:v>
                </c:pt>
                <c:pt idx="1">
                  <c:v>0.26944444444444443</c:v>
                </c:pt>
                <c:pt idx="2">
                  <c:v>0.30972222222222223</c:v>
                </c:pt>
                <c:pt idx="3">
                  <c:v>0.23402777777777781</c:v>
                </c:pt>
                <c:pt idx="4">
                  <c:v>0.27083333333333331</c:v>
                </c:pt>
                <c:pt idx="5">
                  <c:v>0.23263888888888887</c:v>
                </c:pt>
              </c:numCache>
            </c:numRef>
          </c:val>
          <c:smooth val="0"/>
          <c:extLst>
            <c:ext xmlns:c16="http://schemas.microsoft.com/office/drawing/2014/chart" uri="{C3380CC4-5D6E-409C-BE32-E72D297353CC}">
              <c16:uniqueId val="{00000003-7715-44CA-9731-E4EBC6A09C57}"/>
            </c:ext>
          </c:extLst>
        </c:ser>
        <c:ser>
          <c:idx val="4"/>
          <c:order val="4"/>
          <c:tx>
            <c:strRef>
              <c:f>'Figure 3'!$U$16</c:f>
              <c:strCache>
                <c:ptCount val="1"/>
                <c:pt idx="0">
                  <c:v>Large telco</c:v>
                </c:pt>
              </c:strCache>
            </c:strRef>
          </c:tx>
          <c:spPr>
            <a:ln w="28575" cap="rnd">
              <a:solidFill>
                <a:schemeClr val="tx1"/>
              </a:solidFill>
              <a:round/>
            </a:ln>
            <a:effectLst/>
          </c:spPr>
          <c:marker>
            <c:symbol val="circle"/>
            <c:size val="5"/>
            <c:spPr>
              <a:solidFill>
                <a:schemeClr val="tx1"/>
              </a:solidFill>
              <a:ln w="9525">
                <a:solidFill>
                  <a:schemeClr val="tx1"/>
                </a:solidFill>
              </a:ln>
              <a:effectLst/>
            </c:spPr>
          </c:marker>
          <c:dPt>
            <c:idx val="0"/>
            <c:marker>
              <c:symbol val="circle"/>
              <c:size val="5"/>
              <c:spPr>
                <a:solidFill>
                  <a:schemeClr val="tx1"/>
                </a:solidFill>
                <a:ln w="9525">
                  <a:solidFill>
                    <a:schemeClr val="tx1"/>
                  </a:solidFill>
                </a:ln>
                <a:effectLst/>
              </c:spPr>
            </c:marker>
            <c:bubble3D val="0"/>
            <c:spPr>
              <a:ln w="28575" cap="rnd">
                <a:solidFill>
                  <a:schemeClr val="tx1"/>
                </a:solidFill>
                <a:round/>
              </a:ln>
              <a:effectLst/>
            </c:spPr>
            <c:extLst>
              <c:ext xmlns:c16="http://schemas.microsoft.com/office/drawing/2014/chart" uri="{C3380CC4-5D6E-409C-BE32-E72D297353CC}">
                <c16:uniqueId val="{00000005-7715-44CA-9731-E4EBC6A09C57}"/>
              </c:ext>
            </c:extLst>
          </c:dPt>
          <c:cat>
            <c:numRef>
              <c:f>'Figure 3'!$Z$11:$AE$11</c:f>
              <c:numCache>
                <c:formatCode>mmm\-yy</c:formatCode>
                <c:ptCount val="6"/>
                <c:pt idx="0">
                  <c:v>44197</c:v>
                </c:pt>
                <c:pt idx="1">
                  <c:v>44228</c:v>
                </c:pt>
                <c:pt idx="2">
                  <c:v>44256</c:v>
                </c:pt>
                <c:pt idx="3">
                  <c:v>44287</c:v>
                </c:pt>
                <c:pt idx="4">
                  <c:v>44317</c:v>
                </c:pt>
                <c:pt idx="5">
                  <c:v>44348</c:v>
                </c:pt>
              </c:numCache>
            </c:numRef>
          </c:cat>
          <c:val>
            <c:numRef>
              <c:f>'Figure 3'!$Z$16:$AE$16</c:f>
              <c:numCache>
                <c:formatCode>h:mm</c:formatCode>
                <c:ptCount val="6"/>
                <c:pt idx="0">
                  <c:v>8.3333333333333329E-2</c:v>
                </c:pt>
                <c:pt idx="1">
                  <c:v>5.4166666666666669E-2</c:v>
                </c:pt>
                <c:pt idx="2">
                  <c:v>5.2083333333333336E-2</c:v>
                </c:pt>
                <c:pt idx="3">
                  <c:v>4.2361111111111106E-2</c:v>
                </c:pt>
                <c:pt idx="4">
                  <c:v>7.2916666666666671E-2</c:v>
                </c:pt>
                <c:pt idx="5">
                  <c:v>2.7083333333333334E-2</c:v>
                </c:pt>
              </c:numCache>
            </c:numRef>
          </c:val>
          <c:smooth val="0"/>
          <c:extLst>
            <c:ext xmlns:c16="http://schemas.microsoft.com/office/drawing/2014/chart" uri="{C3380CC4-5D6E-409C-BE32-E72D297353CC}">
              <c16:uniqueId val="{00000006-7715-44CA-9731-E4EBC6A09C57}"/>
            </c:ext>
          </c:extLst>
        </c:ser>
        <c:ser>
          <c:idx val="5"/>
          <c:order val="5"/>
          <c:tx>
            <c:strRef>
              <c:f>'Figure 3'!$U$17</c:f>
              <c:strCache>
                <c:ptCount val="1"/>
                <c:pt idx="0">
                  <c:v>Large telco</c:v>
                </c:pt>
              </c:strCache>
            </c:strRef>
          </c:tx>
          <c:spPr>
            <a:ln w="28575" cap="rnd">
              <a:solidFill>
                <a:schemeClr val="bg1">
                  <a:lumMod val="85000"/>
                </a:schemeClr>
              </a:solidFill>
              <a:round/>
            </a:ln>
            <a:effectLst/>
          </c:spPr>
          <c:marker>
            <c:symbol val="circle"/>
            <c:size val="5"/>
            <c:spPr>
              <a:solidFill>
                <a:schemeClr val="bg1">
                  <a:lumMod val="85000"/>
                </a:schemeClr>
              </a:solidFill>
              <a:ln w="9525">
                <a:solidFill>
                  <a:schemeClr val="bg1">
                    <a:lumMod val="85000"/>
                  </a:schemeClr>
                </a:solidFill>
              </a:ln>
              <a:effectLst/>
            </c:spPr>
          </c:marker>
          <c:dPt>
            <c:idx val="0"/>
            <c:marker>
              <c:symbol val="circle"/>
              <c:size val="5"/>
              <c:spPr>
                <a:solidFill>
                  <a:schemeClr val="bg1">
                    <a:lumMod val="85000"/>
                  </a:schemeClr>
                </a:solidFill>
                <a:ln w="9525">
                  <a:solidFill>
                    <a:schemeClr val="bg1">
                      <a:lumMod val="85000"/>
                    </a:schemeClr>
                  </a:solidFill>
                </a:ln>
                <a:effectLst/>
              </c:spPr>
            </c:marker>
            <c:bubble3D val="0"/>
            <c:spPr>
              <a:ln w="28575" cap="rnd">
                <a:solidFill>
                  <a:schemeClr val="bg1">
                    <a:lumMod val="85000"/>
                  </a:schemeClr>
                </a:solidFill>
                <a:round/>
              </a:ln>
              <a:effectLst/>
            </c:spPr>
            <c:extLst>
              <c:ext xmlns:c16="http://schemas.microsoft.com/office/drawing/2014/chart" uri="{C3380CC4-5D6E-409C-BE32-E72D297353CC}">
                <c16:uniqueId val="{00000008-7715-44CA-9731-E4EBC6A09C57}"/>
              </c:ext>
            </c:extLst>
          </c:dPt>
          <c:cat>
            <c:numRef>
              <c:f>'Figure 3'!$Z$11:$AE$11</c:f>
              <c:numCache>
                <c:formatCode>mmm\-yy</c:formatCode>
                <c:ptCount val="6"/>
                <c:pt idx="0">
                  <c:v>44197</c:v>
                </c:pt>
                <c:pt idx="1">
                  <c:v>44228</c:v>
                </c:pt>
                <c:pt idx="2">
                  <c:v>44256</c:v>
                </c:pt>
                <c:pt idx="3">
                  <c:v>44287</c:v>
                </c:pt>
                <c:pt idx="4">
                  <c:v>44317</c:v>
                </c:pt>
                <c:pt idx="5">
                  <c:v>44348</c:v>
                </c:pt>
              </c:numCache>
            </c:numRef>
          </c:cat>
          <c:val>
            <c:numRef>
              <c:f>'Figure 3'!$Z$17:$AE$17</c:f>
              <c:numCache>
                <c:formatCode>h:mm</c:formatCode>
                <c:ptCount val="6"/>
                <c:pt idx="0">
                  <c:v>0.19236111111111112</c:v>
                </c:pt>
                <c:pt idx="1">
                  <c:v>0.25277777777777777</c:v>
                </c:pt>
                <c:pt idx="2">
                  <c:v>0.19305555555555554</c:v>
                </c:pt>
                <c:pt idx="3">
                  <c:v>0.19097222222222221</c:v>
                </c:pt>
                <c:pt idx="4">
                  <c:v>0.15277777777777776</c:v>
                </c:pt>
                <c:pt idx="5">
                  <c:v>0.1388888888888889</c:v>
                </c:pt>
              </c:numCache>
            </c:numRef>
          </c:val>
          <c:smooth val="0"/>
          <c:extLst>
            <c:ext xmlns:c16="http://schemas.microsoft.com/office/drawing/2014/chart" uri="{C3380CC4-5D6E-409C-BE32-E72D297353CC}">
              <c16:uniqueId val="{00000009-7715-44CA-9731-E4EBC6A09C57}"/>
            </c:ext>
          </c:extLst>
        </c:ser>
        <c:ser>
          <c:idx val="6"/>
          <c:order val="6"/>
          <c:tx>
            <c:strRef>
              <c:f>'Figure 3'!$U$18</c:f>
              <c:strCache>
                <c:ptCount val="1"/>
                <c:pt idx="0">
                  <c:v>Large telco</c:v>
                </c:pt>
              </c:strCache>
            </c:strRef>
          </c:tx>
          <c:spPr>
            <a:ln w="28575" cap="rnd">
              <a:solidFill>
                <a:srgbClr val="7C426F"/>
              </a:solidFill>
              <a:round/>
            </a:ln>
            <a:effectLst/>
          </c:spPr>
          <c:marker>
            <c:symbol val="circle"/>
            <c:size val="5"/>
            <c:spPr>
              <a:solidFill>
                <a:srgbClr val="7C426F"/>
              </a:solidFill>
              <a:ln w="9525">
                <a:solidFill>
                  <a:srgbClr val="7C426F"/>
                </a:solidFill>
              </a:ln>
              <a:effectLst/>
            </c:spPr>
          </c:marker>
          <c:dPt>
            <c:idx val="0"/>
            <c:marker>
              <c:symbol val="circle"/>
              <c:size val="5"/>
              <c:spPr>
                <a:solidFill>
                  <a:srgbClr val="7C426F"/>
                </a:solidFill>
                <a:ln w="9525">
                  <a:solidFill>
                    <a:srgbClr val="7C426F"/>
                  </a:solidFill>
                </a:ln>
                <a:effectLst/>
              </c:spPr>
            </c:marker>
            <c:bubble3D val="0"/>
            <c:spPr>
              <a:ln w="28575" cap="rnd">
                <a:solidFill>
                  <a:srgbClr val="7C426F"/>
                </a:solidFill>
                <a:round/>
              </a:ln>
              <a:effectLst/>
            </c:spPr>
            <c:extLst>
              <c:ext xmlns:c16="http://schemas.microsoft.com/office/drawing/2014/chart" uri="{C3380CC4-5D6E-409C-BE32-E72D297353CC}">
                <c16:uniqueId val="{0000000B-7715-44CA-9731-E4EBC6A09C57}"/>
              </c:ext>
            </c:extLst>
          </c:dPt>
          <c:cat>
            <c:numRef>
              <c:f>'Figure 3'!$Z$11:$AE$11</c:f>
              <c:numCache>
                <c:formatCode>mmm\-yy</c:formatCode>
                <c:ptCount val="6"/>
                <c:pt idx="0">
                  <c:v>44197</c:v>
                </c:pt>
                <c:pt idx="1">
                  <c:v>44228</c:v>
                </c:pt>
                <c:pt idx="2">
                  <c:v>44256</c:v>
                </c:pt>
                <c:pt idx="3">
                  <c:v>44287</c:v>
                </c:pt>
                <c:pt idx="4">
                  <c:v>44317</c:v>
                </c:pt>
                <c:pt idx="5">
                  <c:v>44348</c:v>
                </c:pt>
              </c:numCache>
            </c:numRef>
          </c:cat>
          <c:val>
            <c:numRef>
              <c:f>'Figure 3'!$Z$18:$AE$18</c:f>
              <c:numCache>
                <c:formatCode>h:mm</c:formatCode>
                <c:ptCount val="6"/>
                <c:pt idx="0">
                  <c:v>7.2222222222222229E-2</c:v>
                </c:pt>
                <c:pt idx="1">
                  <c:v>4.9999999999999996E-2</c:v>
                </c:pt>
                <c:pt idx="2">
                  <c:v>2.8472222222222222E-2</c:v>
                </c:pt>
                <c:pt idx="3">
                  <c:v>7.7083333333333337E-2</c:v>
                </c:pt>
                <c:pt idx="4">
                  <c:v>3.3333333333333333E-2</c:v>
                </c:pt>
                <c:pt idx="5">
                  <c:v>4.2361111111111106E-2</c:v>
                </c:pt>
              </c:numCache>
            </c:numRef>
          </c:val>
          <c:smooth val="0"/>
          <c:extLst>
            <c:ext xmlns:c16="http://schemas.microsoft.com/office/drawing/2014/chart" uri="{C3380CC4-5D6E-409C-BE32-E72D297353CC}">
              <c16:uniqueId val="{0000000C-7715-44CA-9731-E4EBC6A09C57}"/>
            </c:ext>
          </c:extLst>
        </c:ser>
        <c:ser>
          <c:idx val="7"/>
          <c:order val="7"/>
          <c:tx>
            <c:strRef>
              <c:f>'Figure 3'!$U$19</c:f>
              <c:strCache>
                <c:ptCount val="1"/>
                <c:pt idx="0">
                  <c:v>Large telco</c:v>
                </c:pt>
              </c:strCache>
            </c:strRef>
          </c:tx>
          <c:spPr>
            <a:ln w="28575" cap="rnd">
              <a:solidFill>
                <a:schemeClr val="tx1">
                  <a:lumMod val="50000"/>
                  <a:lumOff val="50000"/>
                </a:schemeClr>
              </a:solidFill>
              <a:round/>
            </a:ln>
            <a:effectLst/>
          </c:spPr>
          <c:marker>
            <c:symbol val="circle"/>
            <c:size val="5"/>
            <c:spPr>
              <a:solidFill>
                <a:schemeClr val="tx1">
                  <a:lumMod val="50000"/>
                  <a:lumOff val="50000"/>
                </a:schemeClr>
              </a:solidFill>
              <a:ln w="9525">
                <a:solidFill>
                  <a:schemeClr val="tx1">
                    <a:lumMod val="50000"/>
                    <a:lumOff val="50000"/>
                  </a:schemeClr>
                </a:solidFill>
              </a:ln>
              <a:effectLst/>
            </c:spPr>
          </c:marker>
          <c:dPt>
            <c:idx val="0"/>
            <c:marker>
              <c:symbol val="circle"/>
              <c:size val="5"/>
              <c:spPr>
                <a:solidFill>
                  <a:schemeClr val="tx1">
                    <a:lumMod val="50000"/>
                    <a:lumOff val="50000"/>
                  </a:schemeClr>
                </a:solidFill>
                <a:ln w="9525">
                  <a:solidFill>
                    <a:schemeClr val="tx1">
                      <a:lumMod val="50000"/>
                      <a:lumOff val="50000"/>
                    </a:schemeClr>
                  </a:solidFill>
                </a:ln>
                <a:effectLst/>
              </c:spPr>
            </c:marker>
            <c:bubble3D val="0"/>
            <c:spPr>
              <a:ln w="28575" cap="rnd">
                <a:solidFill>
                  <a:schemeClr val="tx1">
                    <a:lumMod val="50000"/>
                    <a:lumOff val="50000"/>
                  </a:schemeClr>
                </a:solidFill>
                <a:round/>
              </a:ln>
              <a:effectLst/>
            </c:spPr>
            <c:extLst>
              <c:ext xmlns:c16="http://schemas.microsoft.com/office/drawing/2014/chart" uri="{C3380CC4-5D6E-409C-BE32-E72D297353CC}">
                <c16:uniqueId val="{0000000E-7715-44CA-9731-E4EBC6A09C57}"/>
              </c:ext>
            </c:extLst>
          </c:dPt>
          <c:cat>
            <c:numRef>
              <c:f>'Figure 3'!$Z$11:$AE$11</c:f>
              <c:numCache>
                <c:formatCode>mmm\-yy</c:formatCode>
                <c:ptCount val="6"/>
                <c:pt idx="0">
                  <c:v>44197</c:v>
                </c:pt>
                <c:pt idx="1">
                  <c:v>44228</c:v>
                </c:pt>
                <c:pt idx="2">
                  <c:v>44256</c:v>
                </c:pt>
                <c:pt idx="3">
                  <c:v>44287</c:v>
                </c:pt>
                <c:pt idx="4">
                  <c:v>44317</c:v>
                </c:pt>
                <c:pt idx="5">
                  <c:v>44348</c:v>
                </c:pt>
              </c:numCache>
            </c:numRef>
          </c:cat>
          <c:val>
            <c:numRef>
              <c:f>'Figure 3'!$Z$19:$AE$19</c:f>
              <c:numCache>
                <c:formatCode>h:mm</c:formatCode>
                <c:ptCount val="6"/>
                <c:pt idx="0">
                  <c:v>5.0694444444444452E-2</c:v>
                </c:pt>
                <c:pt idx="1">
                  <c:v>4.9305555555555554E-2</c:v>
                </c:pt>
                <c:pt idx="2">
                  <c:v>6.8749999999999992E-2</c:v>
                </c:pt>
                <c:pt idx="3">
                  <c:v>2.6388888888888889E-2</c:v>
                </c:pt>
                <c:pt idx="4">
                  <c:v>3.9583333333333331E-2</c:v>
                </c:pt>
                <c:pt idx="5">
                  <c:v>4.0972222222222222E-2</c:v>
                </c:pt>
              </c:numCache>
            </c:numRef>
          </c:val>
          <c:smooth val="0"/>
          <c:extLst>
            <c:ext xmlns:c16="http://schemas.microsoft.com/office/drawing/2014/chart" uri="{C3380CC4-5D6E-409C-BE32-E72D297353CC}">
              <c16:uniqueId val="{0000000F-7715-44CA-9731-E4EBC6A09C57}"/>
            </c:ext>
          </c:extLst>
        </c:ser>
        <c:dLbls>
          <c:showLegendKey val="0"/>
          <c:showVal val="0"/>
          <c:showCatName val="0"/>
          <c:showSerName val="0"/>
          <c:showPercent val="0"/>
          <c:showBubbleSize val="0"/>
        </c:dLbls>
        <c:marker val="1"/>
        <c:smooth val="0"/>
        <c:axId val="979982856"/>
        <c:axId val="979980560"/>
      </c:lineChart>
      <c:dateAx>
        <c:axId val="979982856"/>
        <c:scaling>
          <c:orientation val="minMax"/>
        </c:scaling>
        <c:delete val="0"/>
        <c:axPos val="b"/>
        <c:numFmt formatCode="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979980560"/>
        <c:crosses val="autoZero"/>
        <c:auto val="1"/>
        <c:lblOffset val="100"/>
        <c:baseTimeUnit val="months"/>
      </c:dateAx>
      <c:valAx>
        <c:axId val="979980560"/>
        <c:scaling>
          <c:orientation val="minMax"/>
        </c:scaling>
        <c:delete val="0"/>
        <c:axPos val="l"/>
        <c:majorGridlines>
          <c:spPr>
            <a:ln w="9525" cap="flat" cmpd="sng" algn="ctr">
              <a:solidFill>
                <a:schemeClr val="tx1">
                  <a:lumMod val="15000"/>
                  <a:lumOff val="85000"/>
                </a:schemeClr>
              </a:solidFill>
              <a:round/>
            </a:ln>
            <a:effectLst/>
          </c:spPr>
        </c:majorGridlines>
        <c:numFmt formatCode="h:mm"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979982856"/>
        <c:crosses val="autoZero"/>
        <c:crossBetween val="between"/>
      </c:valAx>
      <c:spPr>
        <a:noFill/>
        <a:ln>
          <a:noFill/>
        </a:ln>
        <a:effectLst/>
      </c:spPr>
    </c:plotArea>
    <c:legend>
      <c:legendPos val="b"/>
      <c:layout>
        <c:manualLayout>
          <c:xMode val="edge"/>
          <c:yMode val="edge"/>
          <c:x val="1.4400742561733295E-2"/>
          <c:y val="0.72289040501196833"/>
          <c:w val="0.97276279174780556"/>
          <c:h val="0.2216068017307315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'Figure 4'!$M$60</c:f>
              <c:strCache>
                <c:ptCount val="1"/>
                <c:pt idx="0">
                  <c:v>Small to medium size telco</c:v>
                </c:pt>
              </c:strCache>
            </c:strRef>
          </c:tx>
          <c:spPr>
            <a:ln w="28575" cap="rnd">
              <a:solidFill>
                <a:srgbClr val="CEA2C5"/>
              </a:solidFill>
              <a:round/>
            </a:ln>
            <a:effectLst/>
          </c:spPr>
          <c:marker>
            <c:symbol val="circle"/>
            <c:size val="5"/>
            <c:spPr>
              <a:solidFill>
                <a:srgbClr val="CEA2C5"/>
              </a:solidFill>
              <a:ln w="9525">
                <a:solidFill>
                  <a:srgbClr val="CEA2C5"/>
                </a:solidFill>
              </a:ln>
              <a:effectLst/>
            </c:spPr>
          </c:marker>
          <c:cat>
            <c:numRef>
              <c:f>'Figure 4'!$R$59:$W$59</c:f>
              <c:numCache>
                <c:formatCode>mmm\-yy</c:formatCode>
                <c:ptCount val="6"/>
                <c:pt idx="0">
                  <c:v>44197</c:v>
                </c:pt>
                <c:pt idx="1">
                  <c:v>44228</c:v>
                </c:pt>
                <c:pt idx="2">
                  <c:v>44256</c:v>
                </c:pt>
                <c:pt idx="3">
                  <c:v>44287</c:v>
                </c:pt>
                <c:pt idx="4">
                  <c:v>44317</c:v>
                </c:pt>
                <c:pt idx="5">
                  <c:v>44348</c:v>
                </c:pt>
              </c:numCache>
            </c:numRef>
          </c:cat>
          <c:val>
            <c:numRef>
              <c:f>'Figure 4'!$R$60:$W$60</c:f>
              <c:numCache>
                <c:formatCode>0.00%</c:formatCode>
                <c:ptCount val="6"/>
                <c:pt idx="0">
                  <c:v>8.820049478326342E-3</c:v>
                </c:pt>
                <c:pt idx="1">
                  <c:v>7.78655050367547E-3</c:v>
                </c:pt>
                <c:pt idx="2">
                  <c:v>1.0441319782820549E-2</c:v>
                </c:pt>
                <c:pt idx="3">
                  <c:v>1.344823800636733E-2</c:v>
                </c:pt>
                <c:pt idx="4">
                  <c:v>5.0092868801711035E-3</c:v>
                </c:pt>
                <c:pt idx="5">
                  <c:v>3.6147388059701493E-3</c:v>
                </c:pt>
              </c:numCache>
            </c:numRef>
          </c:val>
          <c:smooth val="0"/>
          <c:extLst>
            <c:ext xmlns:c16="http://schemas.microsoft.com/office/drawing/2014/chart" uri="{C3380CC4-5D6E-409C-BE32-E72D297353CC}">
              <c16:uniqueId val="{00000000-8A07-4B0C-9850-A64378AA7EFE}"/>
            </c:ext>
          </c:extLst>
        </c:ser>
        <c:ser>
          <c:idx val="1"/>
          <c:order val="1"/>
          <c:tx>
            <c:strRef>
              <c:f>'Figure 4'!$M$61</c:f>
              <c:strCache>
                <c:ptCount val="1"/>
                <c:pt idx="0">
                  <c:v>Small to medium size telco</c:v>
                </c:pt>
              </c:strCache>
            </c:strRef>
          </c:tx>
          <c:spPr>
            <a:ln w="28575" cap="rnd">
              <a:solidFill>
                <a:srgbClr val="00A0A4"/>
              </a:solidFill>
              <a:round/>
            </a:ln>
            <a:effectLst/>
          </c:spPr>
          <c:marker>
            <c:symbol val="circle"/>
            <c:size val="5"/>
            <c:spPr>
              <a:solidFill>
                <a:srgbClr val="00A0A4"/>
              </a:solidFill>
              <a:ln w="9525">
                <a:solidFill>
                  <a:srgbClr val="00A0A4"/>
                </a:solidFill>
              </a:ln>
              <a:effectLst/>
            </c:spPr>
          </c:marker>
          <c:cat>
            <c:numRef>
              <c:f>'Figure 4'!$R$59:$W$59</c:f>
              <c:numCache>
                <c:formatCode>mmm\-yy</c:formatCode>
                <c:ptCount val="6"/>
                <c:pt idx="0">
                  <c:v>44197</c:v>
                </c:pt>
                <c:pt idx="1">
                  <c:v>44228</c:v>
                </c:pt>
                <c:pt idx="2">
                  <c:v>44256</c:v>
                </c:pt>
                <c:pt idx="3">
                  <c:v>44287</c:v>
                </c:pt>
                <c:pt idx="4">
                  <c:v>44317</c:v>
                </c:pt>
                <c:pt idx="5">
                  <c:v>44348</c:v>
                </c:pt>
              </c:numCache>
            </c:numRef>
          </c:cat>
          <c:val>
            <c:numRef>
              <c:f>'Figure 4'!$R$61:$W$61</c:f>
              <c:numCache>
                <c:formatCode>0.00%</c:formatCode>
                <c:ptCount val="6"/>
                <c:pt idx="0">
                  <c:v>0.21425321808012418</c:v>
                </c:pt>
                <c:pt idx="1">
                  <c:v>0.20874922982131855</c:v>
                </c:pt>
                <c:pt idx="2">
                  <c:v>0.2718634695828237</c:v>
                </c:pt>
                <c:pt idx="3">
                  <c:v>0.24042227250293244</c:v>
                </c:pt>
                <c:pt idx="4">
                  <c:v>0.19120834185238192</c:v>
                </c:pt>
                <c:pt idx="5">
                  <c:v>0.16294235988280248</c:v>
                </c:pt>
              </c:numCache>
            </c:numRef>
          </c:val>
          <c:smooth val="0"/>
          <c:extLst>
            <c:ext xmlns:c16="http://schemas.microsoft.com/office/drawing/2014/chart" uri="{C3380CC4-5D6E-409C-BE32-E72D297353CC}">
              <c16:uniqueId val="{00000001-8A07-4B0C-9850-A64378AA7EFE}"/>
            </c:ext>
          </c:extLst>
        </c:ser>
        <c:ser>
          <c:idx val="2"/>
          <c:order val="2"/>
          <c:tx>
            <c:strRef>
              <c:f>'Figure 4'!$M$62</c:f>
              <c:strCache>
                <c:ptCount val="1"/>
                <c:pt idx="0">
                  <c:v>Small to medium size telco</c:v>
                </c:pt>
              </c:strCache>
            </c:strRef>
          </c:tx>
          <c:spPr>
            <a:ln w="28575" cap="rnd">
              <a:solidFill>
                <a:srgbClr val="00E4EA"/>
              </a:solidFill>
              <a:round/>
            </a:ln>
            <a:effectLst/>
          </c:spPr>
          <c:marker>
            <c:symbol val="circle"/>
            <c:size val="5"/>
            <c:spPr>
              <a:solidFill>
                <a:srgbClr val="00E4EA"/>
              </a:solidFill>
              <a:ln w="9525">
                <a:solidFill>
                  <a:srgbClr val="00E4EA"/>
                </a:solidFill>
              </a:ln>
              <a:effectLst/>
            </c:spPr>
          </c:marker>
          <c:cat>
            <c:numRef>
              <c:f>'Figure 4'!$R$59:$W$59</c:f>
              <c:numCache>
                <c:formatCode>mmm\-yy</c:formatCode>
                <c:ptCount val="6"/>
                <c:pt idx="0">
                  <c:v>44197</c:v>
                </c:pt>
                <c:pt idx="1">
                  <c:v>44228</c:v>
                </c:pt>
                <c:pt idx="2">
                  <c:v>44256</c:v>
                </c:pt>
                <c:pt idx="3">
                  <c:v>44287</c:v>
                </c:pt>
                <c:pt idx="4">
                  <c:v>44317</c:v>
                </c:pt>
                <c:pt idx="5">
                  <c:v>44348</c:v>
                </c:pt>
              </c:numCache>
            </c:numRef>
          </c:cat>
          <c:val>
            <c:numRef>
              <c:f>'Figure 4'!$R$62:$W$62</c:f>
              <c:numCache>
                <c:formatCode>0.00%</c:formatCode>
                <c:ptCount val="6"/>
                <c:pt idx="0">
                  <c:v>0.30762788917069434</c:v>
                </c:pt>
                <c:pt idx="1">
                  <c:v>0.24606173738845383</c:v>
                </c:pt>
                <c:pt idx="2">
                  <c:v>0.29807469264671771</c:v>
                </c:pt>
                <c:pt idx="3">
                  <c:v>0.17980086726907143</c:v>
                </c:pt>
                <c:pt idx="4">
                  <c:v>0.16647611269906085</c:v>
                </c:pt>
                <c:pt idx="5">
                  <c:v>0.18022456461961503</c:v>
                </c:pt>
              </c:numCache>
            </c:numRef>
          </c:val>
          <c:smooth val="0"/>
          <c:extLst>
            <c:ext xmlns:c16="http://schemas.microsoft.com/office/drawing/2014/chart" uri="{C3380CC4-5D6E-409C-BE32-E72D297353CC}">
              <c16:uniqueId val="{00000002-8A07-4B0C-9850-A64378AA7EFE}"/>
            </c:ext>
          </c:extLst>
        </c:ser>
        <c:ser>
          <c:idx val="6"/>
          <c:order val="3"/>
          <c:tx>
            <c:strRef>
              <c:f>'Figure 4'!$M$63</c:f>
              <c:strCache>
                <c:ptCount val="1"/>
                <c:pt idx="0">
                  <c:v>Small to medium size telco</c:v>
                </c:pt>
              </c:strCache>
            </c:strRef>
          </c:tx>
          <c:spPr>
            <a:ln w="28575" cap="rnd">
              <a:solidFill>
                <a:srgbClr val="39457C"/>
              </a:solidFill>
              <a:round/>
            </a:ln>
            <a:effectLst/>
          </c:spPr>
          <c:marker>
            <c:symbol val="circle"/>
            <c:size val="5"/>
            <c:spPr>
              <a:solidFill>
                <a:srgbClr val="39457C"/>
              </a:solidFill>
              <a:ln w="9525">
                <a:solidFill>
                  <a:srgbClr val="39457C"/>
                </a:solidFill>
              </a:ln>
              <a:effectLst/>
            </c:spPr>
          </c:marker>
          <c:cat>
            <c:numRef>
              <c:f>'Figure 4'!$R$59:$W$59</c:f>
              <c:numCache>
                <c:formatCode>mmm\-yy</c:formatCode>
                <c:ptCount val="6"/>
                <c:pt idx="0">
                  <c:v>44197</c:v>
                </c:pt>
                <c:pt idx="1">
                  <c:v>44228</c:v>
                </c:pt>
                <c:pt idx="2">
                  <c:v>44256</c:v>
                </c:pt>
                <c:pt idx="3">
                  <c:v>44287</c:v>
                </c:pt>
                <c:pt idx="4">
                  <c:v>44317</c:v>
                </c:pt>
                <c:pt idx="5">
                  <c:v>44348</c:v>
                </c:pt>
              </c:numCache>
            </c:numRef>
          </c:cat>
          <c:val>
            <c:numRef>
              <c:f>'Figure 4'!$R$63:$W$63</c:f>
              <c:numCache>
                <c:formatCode>0.00%</c:formatCode>
                <c:ptCount val="6"/>
                <c:pt idx="0">
                  <c:v>0.32827516439049065</c:v>
                </c:pt>
                <c:pt idx="1">
                  <c:v>0.23967838106423345</c:v>
                </c:pt>
                <c:pt idx="2">
                  <c:v>0.15453396831567692</c:v>
                </c:pt>
                <c:pt idx="3">
                  <c:v>0.19717673630717109</c:v>
                </c:pt>
                <c:pt idx="4">
                  <c:v>0.18219872218550343</c:v>
                </c:pt>
                <c:pt idx="5">
                  <c:v>0.20464518891148453</c:v>
                </c:pt>
              </c:numCache>
            </c:numRef>
          </c:val>
          <c:smooth val="0"/>
          <c:extLst>
            <c:ext xmlns:c16="http://schemas.microsoft.com/office/drawing/2014/chart" uri="{C3380CC4-5D6E-409C-BE32-E72D297353CC}">
              <c16:uniqueId val="{00000003-8A07-4B0C-9850-A64378AA7EFE}"/>
            </c:ext>
          </c:extLst>
        </c:ser>
        <c:ser>
          <c:idx val="7"/>
          <c:order val="4"/>
          <c:tx>
            <c:strRef>
              <c:f>'Figure 4'!$M$64</c:f>
              <c:strCache>
                <c:ptCount val="1"/>
                <c:pt idx="0">
                  <c:v>Large telco</c:v>
                </c:pt>
              </c:strCache>
            </c:strRef>
          </c:tx>
          <c:spPr>
            <a:ln w="28575" cap="rnd">
              <a:solidFill>
                <a:schemeClr val="tx1"/>
              </a:solidFill>
              <a:round/>
            </a:ln>
            <a:effectLst/>
          </c:spPr>
          <c:marker>
            <c:symbol val="circle"/>
            <c:size val="5"/>
            <c:spPr>
              <a:solidFill>
                <a:schemeClr val="tx1"/>
              </a:solidFill>
              <a:ln w="9525">
                <a:solidFill>
                  <a:schemeClr val="tx1"/>
                </a:solidFill>
              </a:ln>
              <a:effectLst/>
            </c:spPr>
          </c:marker>
          <c:dPt>
            <c:idx val="0"/>
            <c:marker>
              <c:symbol val="circle"/>
              <c:size val="5"/>
              <c:spPr>
                <a:solidFill>
                  <a:schemeClr val="tx1"/>
                </a:solidFill>
                <a:ln w="9525">
                  <a:solidFill>
                    <a:schemeClr val="tx1"/>
                  </a:solidFill>
                </a:ln>
                <a:effectLst/>
              </c:spPr>
            </c:marker>
            <c:bubble3D val="0"/>
            <c:spPr>
              <a:ln w="28575" cap="rnd">
                <a:solidFill>
                  <a:schemeClr val="tx1"/>
                </a:solidFill>
                <a:round/>
              </a:ln>
              <a:effectLst/>
            </c:spPr>
            <c:extLst>
              <c:ext xmlns:c16="http://schemas.microsoft.com/office/drawing/2014/chart" uri="{C3380CC4-5D6E-409C-BE32-E72D297353CC}">
                <c16:uniqueId val="{00000005-8A07-4B0C-9850-A64378AA7EFE}"/>
              </c:ext>
            </c:extLst>
          </c:dPt>
          <c:cat>
            <c:numRef>
              <c:f>'Figure 4'!$R$59:$W$59</c:f>
              <c:numCache>
                <c:formatCode>mmm\-yy</c:formatCode>
                <c:ptCount val="6"/>
                <c:pt idx="0">
                  <c:v>44197</c:v>
                </c:pt>
                <c:pt idx="1">
                  <c:v>44228</c:v>
                </c:pt>
                <c:pt idx="2">
                  <c:v>44256</c:v>
                </c:pt>
                <c:pt idx="3">
                  <c:v>44287</c:v>
                </c:pt>
                <c:pt idx="4">
                  <c:v>44317</c:v>
                </c:pt>
                <c:pt idx="5">
                  <c:v>44348</c:v>
                </c:pt>
              </c:numCache>
            </c:numRef>
          </c:cat>
          <c:val>
            <c:numRef>
              <c:f>'Figure 4'!$R$64:$W$64</c:f>
              <c:numCache>
                <c:formatCode>0.00%</c:formatCode>
                <c:ptCount val="6"/>
                <c:pt idx="0">
                  <c:v>9.6300606124719204E-2</c:v>
                </c:pt>
                <c:pt idx="1">
                  <c:v>6.6828679765598073E-2</c:v>
                </c:pt>
                <c:pt idx="2">
                  <c:v>5.966468033867918E-2</c:v>
                </c:pt>
                <c:pt idx="3">
                  <c:v>5.3768588430633493E-2</c:v>
                </c:pt>
                <c:pt idx="4">
                  <c:v>7.7528912661079141E-2</c:v>
                </c:pt>
                <c:pt idx="5">
                  <c:v>3.4790706989785702E-2</c:v>
                </c:pt>
              </c:numCache>
            </c:numRef>
          </c:val>
          <c:smooth val="0"/>
          <c:extLst>
            <c:ext xmlns:c16="http://schemas.microsoft.com/office/drawing/2014/chart" uri="{C3380CC4-5D6E-409C-BE32-E72D297353CC}">
              <c16:uniqueId val="{00000006-8A07-4B0C-9850-A64378AA7EFE}"/>
            </c:ext>
          </c:extLst>
        </c:ser>
        <c:ser>
          <c:idx val="8"/>
          <c:order val="5"/>
          <c:tx>
            <c:strRef>
              <c:f>'Figure 4'!$M$65</c:f>
              <c:strCache>
                <c:ptCount val="1"/>
                <c:pt idx="0">
                  <c:v>Large telco</c:v>
                </c:pt>
              </c:strCache>
            </c:strRef>
          </c:tx>
          <c:spPr>
            <a:ln w="28575" cap="rnd">
              <a:solidFill>
                <a:schemeClr val="bg1">
                  <a:lumMod val="85000"/>
                </a:schemeClr>
              </a:solidFill>
              <a:round/>
            </a:ln>
            <a:effectLst/>
          </c:spPr>
          <c:marker>
            <c:symbol val="circle"/>
            <c:size val="5"/>
            <c:spPr>
              <a:solidFill>
                <a:schemeClr val="bg1">
                  <a:lumMod val="85000"/>
                </a:schemeClr>
              </a:solidFill>
              <a:ln w="9525">
                <a:solidFill>
                  <a:schemeClr val="bg1">
                    <a:lumMod val="85000"/>
                  </a:schemeClr>
                </a:solidFill>
              </a:ln>
              <a:effectLst/>
            </c:spPr>
          </c:marker>
          <c:dPt>
            <c:idx val="0"/>
            <c:marker>
              <c:symbol val="circle"/>
              <c:size val="5"/>
              <c:spPr>
                <a:solidFill>
                  <a:schemeClr val="bg1">
                    <a:lumMod val="85000"/>
                  </a:schemeClr>
                </a:solidFill>
                <a:ln w="9525">
                  <a:solidFill>
                    <a:schemeClr val="bg1">
                      <a:lumMod val="85000"/>
                    </a:schemeClr>
                  </a:solidFill>
                </a:ln>
                <a:effectLst/>
              </c:spPr>
            </c:marker>
            <c:bubble3D val="0"/>
            <c:spPr>
              <a:ln w="28575" cap="rnd">
                <a:solidFill>
                  <a:schemeClr val="bg1">
                    <a:lumMod val="85000"/>
                  </a:schemeClr>
                </a:solidFill>
                <a:round/>
              </a:ln>
              <a:effectLst/>
            </c:spPr>
            <c:extLst>
              <c:ext xmlns:c16="http://schemas.microsoft.com/office/drawing/2014/chart" uri="{C3380CC4-5D6E-409C-BE32-E72D297353CC}">
                <c16:uniqueId val="{00000008-8A07-4B0C-9850-A64378AA7EFE}"/>
              </c:ext>
            </c:extLst>
          </c:dPt>
          <c:cat>
            <c:numRef>
              <c:f>'Figure 4'!$R$59:$W$59</c:f>
              <c:numCache>
                <c:formatCode>mmm\-yy</c:formatCode>
                <c:ptCount val="6"/>
                <c:pt idx="0">
                  <c:v>44197</c:v>
                </c:pt>
                <c:pt idx="1">
                  <c:v>44228</c:v>
                </c:pt>
                <c:pt idx="2">
                  <c:v>44256</c:v>
                </c:pt>
                <c:pt idx="3">
                  <c:v>44287</c:v>
                </c:pt>
                <c:pt idx="4">
                  <c:v>44317</c:v>
                </c:pt>
                <c:pt idx="5">
                  <c:v>44348</c:v>
                </c:pt>
              </c:numCache>
            </c:numRef>
          </c:cat>
          <c:val>
            <c:numRef>
              <c:f>'Figure 4'!$R$65:$W$65</c:f>
              <c:numCache>
                <c:formatCode>0.00%</c:formatCode>
                <c:ptCount val="6"/>
                <c:pt idx="0">
                  <c:v>0.12495073348912412</c:v>
                </c:pt>
                <c:pt idx="1">
                  <c:v>0.145422906164375</c:v>
                </c:pt>
                <c:pt idx="2">
                  <c:v>0.12422352877114745</c:v>
                </c:pt>
                <c:pt idx="3">
                  <c:v>0.12146324043959986</c:v>
                </c:pt>
                <c:pt idx="4">
                  <c:v>0.10001596014941043</c:v>
                </c:pt>
                <c:pt idx="5">
                  <c:v>9.3989284458914885E-2</c:v>
                </c:pt>
              </c:numCache>
            </c:numRef>
          </c:val>
          <c:smooth val="0"/>
          <c:extLst>
            <c:ext xmlns:c16="http://schemas.microsoft.com/office/drawing/2014/chart" uri="{C3380CC4-5D6E-409C-BE32-E72D297353CC}">
              <c16:uniqueId val="{00000009-8A07-4B0C-9850-A64378AA7EFE}"/>
            </c:ext>
          </c:extLst>
        </c:ser>
        <c:ser>
          <c:idx val="9"/>
          <c:order val="6"/>
          <c:tx>
            <c:strRef>
              <c:f>'Figure 4'!$M$66</c:f>
              <c:strCache>
                <c:ptCount val="1"/>
                <c:pt idx="0">
                  <c:v>Large telco</c:v>
                </c:pt>
              </c:strCache>
            </c:strRef>
          </c:tx>
          <c:spPr>
            <a:ln w="28575" cap="rnd">
              <a:solidFill>
                <a:srgbClr val="7C426F"/>
              </a:solidFill>
              <a:round/>
            </a:ln>
            <a:effectLst/>
          </c:spPr>
          <c:marker>
            <c:symbol val="circle"/>
            <c:size val="5"/>
            <c:spPr>
              <a:solidFill>
                <a:srgbClr val="7C426F"/>
              </a:solidFill>
              <a:ln w="9525">
                <a:solidFill>
                  <a:srgbClr val="7C426F"/>
                </a:solidFill>
              </a:ln>
              <a:effectLst/>
            </c:spPr>
          </c:marker>
          <c:dPt>
            <c:idx val="0"/>
            <c:marker>
              <c:symbol val="circle"/>
              <c:size val="5"/>
              <c:spPr>
                <a:solidFill>
                  <a:srgbClr val="7C426F"/>
                </a:solidFill>
                <a:ln w="9525">
                  <a:solidFill>
                    <a:srgbClr val="7C426F"/>
                  </a:solidFill>
                </a:ln>
                <a:effectLst/>
              </c:spPr>
            </c:marker>
            <c:bubble3D val="0"/>
            <c:spPr>
              <a:ln w="28575" cap="rnd">
                <a:solidFill>
                  <a:srgbClr val="7C426F"/>
                </a:solidFill>
                <a:round/>
              </a:ln>
              <a:effectLst/>
            </c:spPr>
            <c:extLst>
              <c:ext xmlns:c16="http://schemas.microsoft.com/office/drawing/2014/chart" uri="{C3380CC4-5D6E-409C-BE32-E72D297353CC}">
                <c16:uniqueId val="{0000000B-8A07-4B0C-9850-A64378AA7EFE}"/>
              </c:ext>
            </c:extLst>
          </c:dPt>
          <c:cat>
            <c:numRef>
              <c:f>'Figure 4'!$R$59:$W$59</c:f>
              <c:numCache>
                <c:formatCode>mmm\-yy</c:formatCode>
                <c:ptCount val="6"/>
                <c:pt idx="0">
                  <c:v>44197</c:v>
                </c:pt>
                <c:pt idx="1">
                  <c:v>44228</c:v>
                </c:pt>
                <c:pt idx="2">
                  <c:v>44256</c:v>
                </c:pt>
                <c:pt idx="3">
                  <c:v>44287</c:v>
                </c:pt>
                <c:pt idx="4">
                  <c:v>44317</c:v>
                </c:pt>
                <c:pt idx="5">
                  <c:v>44348</c:v>
                </c:pt>
              </c:numCache>
            </c:numRef>
          </c:cat>
          <c:val>
            <c:numRef>
              <c:f>'Figure 4'!$R$66:$W$66</c:f>
              <c:numCache>
                <c:formatCode>0.00%</c:formatCode>
                <c:ptCount val="6"/>
                <c:pt idx="0">
                  <c:v>6.3926483933607212E-2</c:v>
                </c:pt>
                <c:pt idx="1">
                  <c:v>4.9700991061428904E-2</c:v>
                </c:pt>
                <c:pt idx="2">
                  <c:v>3.1795555023562384E-2</c:v>
                </c:pt>
                <c:pt idx="3">
                  <c:v>0.13665832227102348</c:v>
                </c:pt>
                <c:pt idx="4">
                  <c:v>3.3350043376069019E-2</c:v>
                </c:pt>
                <c:pt idx="5">
                  <c:v>4.9347007781711506E-2</c:v>
                </c:pt>
              </c:numCache>
            </c:numRef>
          </c:val>
          <c:smooth val="0"/>
          <c:extLst>
            <c:ext xmlns:c16="http://schemas.microsoft.com/office/drawing/2014/chart" uri="{C3380CC4-5D6E-409C-BE32-E72D297353CC}">
              <c16:uniqueId val="{0000000C-8A07-4B0C-9850-A64378AA7EFE}"/>
            </c:ext>
          </c:extLst>
        </c:ser>
        <c:ser>
          <c:idx val="10"/>
          <c:order val="7"/>
          <c:tx>
            <c:strRef>
              <c:f>'Figure 4'!$M$67</c:f>
              <c:strCache>
                <c:ptCount val="1"/>
                <c:pt idx="0">
                  <c:v>Large telco</c:v>
                </c:pt>
              </c:strCache>
            </c:strRef>
          </c:tx>
          <c:spPr>
            <a:ln w="28575" cap="rnd">
              <a:solidFill>
                <a:schemeClr val="tx1">
                  <a:lumMod val="50000"/>
                  <a:lumOff val="50000"/>
                </a:schemeClr>
              </a:solidFill>
              <a:round/>
            </a:ln>
            <a:effectLst/>
          </c:spPr>
          <c:marker>
            <c:symbol val="circle"/>
            <c:size val="5"/>
            <c:spPr>
              <a:solidFill>
                <a:schemeClr val="tx1">
                  <a:lumMod val="50000"/>
                  <a:lumOff val="50000"/>
                </a:schemeClr>
              </a:solidFill>
              <a:ln w="9525">
                <a:solidFill>
                  <a:schemeClr val="tx1">
                    <a:lumMod val="50000"/>
                    <a:lumOff val="50000"/>
                  </a:schemeClr>
                </a:solidFill>
              </a:ln>
              <a:effectLst/>
            </c:spPr>
          </c:marker>
          <c:dPt>
            <c:idx val="0"/>
            <c:marker>
              <c:symbol val="circle"/>
              <c:size val="5"/>
              <c:spPr>
                <a:solidFill>
                  <a:schemeClr val="tx1">
                    <a:lumMod val="50000"/>
                    <a:lumOff val="50000"/>
                  </a:schemeClr>
                </a:solidFill>
                <a:ln w="9525">
                  <a:solidFill>
                    <a:schemeClr val="tx1">
                      <a:lumMod val="50000"/>
                      <a:lumOff val="50000"/>
                    </a:schemeClr>
                  </a:solidFill>
                </a:ln>
                <a:effectLst/>
              </c:spPr>
            </c:marker>
            <c:bubble3D val="0"/>
            <c:spPr>
              <a:ln w="28575" cap="rnd">
                <a:solidFill>
                  <a:schemeClr val="tx1">
                    <a:lumMod val="50000"/>
                    <a:lumOff val="50000"/>
                  </a:schemeClr>
                </a:solidFill>
                <a:round/>
              </a:ln>
              <a:effectLst/>
            </c:spPr>
            <c:extLst>
              <c:ext xmlns:c16="http://schemas.microsoft.com/office/drawing/2014/chart" uri="{C3380CC4-5D6E-409C-BE32-E72D297353CC}">
                <c16:uniqueId val="{0000000E-8A07-4B0C-9850-A64378AA7EFE}"/>
              </c:ext>
            </c:extLst>
          </c:dPt>
          <c:cat>
            <c:numRef>
              <c:f>'Figure 4'!$R$59:$W$59</c:f>
              <c:numCache>
                <c:formatCode>mmm\-yy</c:formatCode>
                <c:ptCount val="6"/>
                <c:pt idx="0">
                  <c:v>44197</c:v>
                </c:pt>
                <c:pt idx="1">
                  <c:v>44228</c:v>
                </c:pt>
                <c:pt idx="2">
                  <c:v>44256</c:v>
                </c:pt>
                <c:pt idx="3">
                  <c:v>44287</c:v>
                </c:pt>
                <c:pt idx="4">
                  <c:v>44317</c:v>
                </c:pt>
                <c:pt idx="5">
                  <c:v>44348</c:v>
                </c:pt>
              </c:numCache>
            </c:numRef>
          </c:cat>
          <c:val>
            <c:numRef>
              <c:f>'Figure 4'!$R$67:$W$67</c:f>
              <c:numCache>
                <c:formatCode>0.00%</c:formatCode>
                <c:ptCount val="6"/>
                <c:pt idx="0">
                  <c:v>6.39076398965365E-2</c:v>
                </c:pt>
                <c:pt idx="1">
                  <c:v>6.1834068604742325E-2</c:v>
                </c:pt>
                <c:pt idx="2">
                  <c:v>8.270258054584817E-2</c:v>
                </c:pt>
                <c:pt idx="3">
                  <c:v>4.0190311766004856E-2</c:v>
                </c:pt>
                <c:pt idx="4">
                  <c:v>4.882750246641876E-2</c:v>
                </c:pt>
                <c:pt idx="5">
                  <c:v>5.454763457056571E-2</c:v>
                </c:pt>
              </c:numCache>
            </c:numRef>
          </c:val>
          <c:smooth val="0"/>
          <c:extLst>
            <c:ext xmlns:c16="http://schemas.microsoft.com/office/drawing/2014/chart" uri="{C3380CC4-5D6E-409C-BE32-E72D297353CC}">
              <c16:uniqueId val="{0000000F-8A07-4B0C-9850-A64378AA7EFE}"/>
            </c:ext>
          </c:extLst>
        </c:ser>
        <c:dLbls>
          <c:showLegendKey val="0"/>
          <c:showVal val="0"/>
          <c:showCatName val="0"/>
          <c:showSerName val="0"/>
          <c:showPercent val="0"/>
          <c:showBubbleSize val="0"/>
        </c:dLbls>
        <c:marker val="1"/>
        <c:smooth val="0"/>
        <c:axId val="1059329592"/>
        <c:axId val="1059338448"/>
      </c:lineChart>
      <c:dateAx>
        <c:axId val="1059329592"/>
        <c:scaling>
          <c:orientation val="minMax"/>
        </c:scaling>
        <c:delete val="0"/>
        <c:axPos val="b"/>
        <c:numFmt formatCode="mmm\-yy"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059338448"/>
        <c:crosses val="autoZero"/>
        <c:auto val="1"/>
        <c:lblOffset val="100"/>
        <c:baseTimeUnit val="months"/>
      </c:dateAx>
      <c:valAx>
        <c:axId val="10593384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1059329592"/>
        <c:crosses val="autoZero"/>
        <c:crossBetween val="between"/>
      </c:valAx>
      <c:spPr>
        <a:noFill/>
        <a:ln>
          <a:noFill/>
        </a:ln>
        <a:effectLst/>
      </c:spPr>
    </c:plotArea>
    <c:legend>
      <c:legendPos val="b"/>
      <c:layout>
        <c:manualLayout>
          <c:xMode val="edge"/>
          <c:yMode val="edge"/>
          <c:x val="1.7887674112678355E-2"/>
          <c:y val="0.79384338768677543"/>
          <c:w val="0.95143488358919159"/>
          <c:h val="0.1894201683140208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5902561361088366E-2"/>
          <c:y val="5.5605982265771507E-2"/>
          <c:w val="0.91336398184479384"/>
          <c:h val="0.66962997260102841"/>
        </c:manualLayout>
      </c:layout>
      <c:lineChart>
        <c:grouping val="standard"/>
        <c:varyColors val="0"/>
        <c:ser>
          <c:idx val="0"/>
          <c:order val="0"/>
          <c:tx>
            <c:strRef>
              <c:f>'Figure 5'!$B$152</c:f>
              <c:strCache>
                <c:ptCount val="1"/>
                <c:pt idx="0">
                  <c:v>Telephone</c:v>
                </c:pt>
              </c:strCache>
            </c:strRef>
          </c:tx>
          <c:spPr>
            <a:ln w="28575" cap="rnd">
              <a:noFill/>
              <a:round/>
            </a:ln>
            <a:effectLst/>
          </c:spPr>
          <c:marker>
            <c:symbol val="circle"/>
            <c:size val="5"/>
            <c:spPr>
              <a:solidFill>
                <a:srgbClr val="7C426F"/>
              </a:solidFill>
              <a:ln w="9525">
                <a:noFill/>
              </a:ln>
              <a:effectLst/>
            </c:spPr>
          </c:marker>
          <c:cat>
            <c:strRef>
              <c:f>'Figure 5'!$C$151:$K$151</c:f>
              <c:strCache>
                <c:ptCount val="9"/>
                <c:pt idx="0">
                  <c:v>Digital-preferred</c:v>
                </c:pt>
                <c:pt idx="1">
                  <c:v>Digital-preferred</c:v>
                </c:pt>
                <c:pt idx="2">
                  <c:v>Small to medium</c:v>
                </c:pt>
                <c:pt idx="3">
                  <c:v>Small to medium</c:v>
                </c:pt>
                <c:pt idx="4">
                  <c:v>Small to medium</c:v>
                </c:pt>
                <c:pt idx="5">
                  <c:v>Large</c:v>
                </c:pt>
                <c:pt idx="6">
                  <c:v>Large</c:v>
                </c:pt>
                <c:pt idx="7">
                  <c:v>Large</c:v>
                </c:pt>
                <c:pt idx="8">
                  <c:v>Large</c:v>
                </c:pt>
              </c:strCache>
            </c:strRef>
          </c:cat>
          <c:val>
            <c:numRef>
              <c:f>'Figure 5'!$C$152:$K$152</c:f>
              <c:numCache>
                <c:formatCode>General</c:formatCode>
                <c:ptCount val="9"/>
                <c:pt idx="2" formatCode="0%">
                  <c:v>0.91326973890456353</c:v>
                </c:pt>
                <c:pt idx="3" formatCode="0%">
                  <c:v>0.79551088528694069</c:v>
                </c:pt>
                <c:pt idx="4" formatCode="0%">
                  <c:v>0.70438763478528332</c:v>
                </c:pt>
                <c:pt idx="5" formatCode="0%">
                  <c:v>0.86410988831904045</c:v>
                </c:pt>
                <c:pt idx="6" formatCode="0%">
                  <c:v>0.74287830676177236</c:v>
                </c:pt>
                <c:pt idx="7" formatCode="0%">
                  <c:v>0.70186000000000004</c:v>
                </c:pt>
                <c:pt idx="8" formatCode="0%">
                  <c:v>0.64416666666666667</c:v>
                </c:pt>
              </c:numCache>
            </c:numRef>
          </c:val>
          <c:smooth val="0"/>
          <c:extLst>
            <c:ext xmlns:c16="http://schemas.microsoft.com/office/drawing/2014/chart" uri="{C3380CC4-5D6E-409C-BE32-E72D297353CC}">
              <c16:uniqueId val="{00000000-FF27-437D-B481-0D9B0401DCD4}"/>
            </c:ext>
          </c:extLst>
        </c:ser>
        <c:ser>
          <c:idx val="1"/>
          <c:order val="1"/>
          <c:tx>
            <c:strRef>
              <c:f>'Figure 5'!$B$153</c:f>
              <c:strCache>
                <c:ptCount val="1"/>
                <c:pt idx="0">
                  <c:v>Email</c:v>
                </c:pt>
              </c:strCache>
            </c:strRef>
          </c:tx>
          <c:spPr>
            <a:ln w="28575" cap="rnd">
              <a:noFill/>
              <a:round/>
            </a:ln>
            <a:effectLst/>
          </c:spPr>
          <c:marker>
            <c:symbol val="circle"/>
            <c:size val="5"/>
            <c:spPr>
              <a:solidFill>
                <a:schemeClr val="bg1">
                  <a:lumMod val="85000"/>
                </a:schemeClr>
              </a:solidFill>
              <a:ln w="9525">
                <a:noFill/>
              </a:ln>
              <a:effectLst/>
            </c:spPr>
          </c:marker>
          <c:cat>
            <c:strRef>
              <c:f>'Figure 5'!$C$151:$K$151</c:f>
              <c:strCache>
                <c:ptCount val="9"/>
                <c:pt idx="0">
                  <c:v>Digital-preferred</c:v>
                </c:pt>
                <c:pt idx="1">
                  <c:v>Digital-preferred</c:v>
                </c:pt>
                <c:pt idx="2">
                  <c:v>Small to medium</c:v>
                </c:pt>
                <c:pt idx="3">
                  <c:v>Small to medium</c:v>
                </c:pt>
                <c:pt idx="4">
                  <c:v>Small to medium</c:v>
                </c:pt>
                <c:pt idx="5">
                  <c:v>Large</c:v>
                </c:pt>
                <c:pt idx="6">
                  <c:v>Large</c:v>
                </c:pt>
                <c:pt idx="7">
                  <c:v>Large</c:v>
                </c:pt>
                <c:pt idx="8">
                  <c:v>Large</c:v>
                </c:pt>
              </c:strCache>
            </c:strRef>
          </c:cat>
          <c:val>
            <c:numRef>
              <c:f>'Figure 5'!$C$153:$K$153</c:f>
              <c:numCache>
                <c:formatCode>0%</c:formatCode>
                <c:ptCount val="9"/>
                <c:pt idx="1">
                  <c:v>0.83386581469648557</c:v>
                </c:pt>
                <c:pt idx="2">
                  <c:v>0.86285286754338009</c:v>
                </c:pt>
              </c:numCache>
            </c:numRef>
          </c:val>
          <c:smooth val="0"/>
          <c:extLst>
            <c:ext xmlns:c16="http://schemas.microsoft.com/office/drawing/2014/chart" uri="{C3380CC4-5D6E-409C-BE32-E72D297353CC}">
              <c16:uniqueId val="{00000001-FF27-437D-B481-0D9B0401DCD4}"/>
            </c:ext>
          </c:extLst>
        </c:ser>
        <c:ser>
          <c:idx val="2"/>
          <c:order val="2"/>
          <c:tx>
            <c:strRef>
              <c:f>'Figure 5'!$B$154</c:f>
              <c:strCache>
                <c:ptCount val="1"/>
                <c:pt idx="0">
                  <c:v>Online - app</c:v>
                </c:pt>
              </c:strCache>
            </c:strRef>
          </c:tx>
          <c:spPr>
            <a:ln w="28575" cap="rnd">
              <a:noFill/>
              <a:round/>
            </a:ln>
            <a:effectLst/>
          </c:spPr>
          <c:marker>
            <c:symbol val="circle"/>
            <c:size val="5"/>
            <c:spPr>
              <a:solidFill>
                <a:schemeClr val="tx1">
                  <a:lumMod val="50000"/>
                  <a:lumOff val="50000"/>
                </a:schemeClr>
              </a:solidFill>
              <a:ln w="9525">
                <a:noFill/>
              </a:ln>
              <a:effectLst/>
            </c:spPr>
          </c:marker>
          <c:cat>
            <c:strRef>
              <c:f>'Figure 5'!$C$151:$K$151</c:f>
              <c:strCache>
                <c:ptCount val="9"/>
                <c:pt idx="0">
                  <c:v>Digital-preferred</c:v>
                </c:pt>
                <c:pt idx="1">
                  <c:v>Digital-preferred</c:v>
                </c:pt>
                <c:pt idx="2">
                  <c:v>Small to medium</c:v>
                </c:pt>
                <c:pt idx="3">
                  <c:v>Small to medium</c:v>
                </c:pt>
                <c:pt idx="4">
                  <c:v>Small to medium</c:v>
                </c:pt>
                <c:pt idx="5">
                  <c:v>Large</c:v>
                </c:pt>
                <c:pt idx="6">
                  <c:v>Large</c:v>
                </c:pt>
                <c:pt idx="7">
                  <c:v>Large</c:v>
                </c:pt>
                <c:pt idx="8">
                  <c:v>Large</c:v>
                </c:pt>
              </c:strCache>
            </c:strRef>
          </c:cat>
          <c:val>
            <c:numRef>
              <c:f>'Figure 5'!$C$154:$K$154</c:f>
              <c:numCache>
                <c:formatCode>0%</c:formatCode>
                <c:ptCount val="9"/>
                <c:pt idx="1">
                  <c:v>0.89591470459900513</c:v>
                </c:pt>
                <c:pt idx="5">
                  <c:v>0.6838762209283249</c:v>
                </c:pt>
                <c:pt idx="6">
                  <c:v>0.61124877185804549</c:v>
                </c:pt>
                <c:pt idx="7">
                  <c:v>0.52658000000000005</c:v>
                </c:pt>
              </c:numCache>
            </c:numRef>
          </c:val>
          <c:smooth val="0"/>
          <c:extLst>
            <c:ext xmlns:c16="http://schemas.microsoft.com/office/drawing/2014/chart" uri="{C3380CC4-5D6E-409C-BE32-E72D297353CC}">
              <c16:uniqueId val="{00000002-FF27-437D-B481-0D9B0401DCD4}"/>
            </c:ext>
          </c:extLst>
        </c:ser>
        <c:ser>
          <c:idx val="3"/>
          <c:order val="3"/>
          <c:tx>
            <c:strRef>
              <c:f>'Figure 5'!$B$155</c:f>
              <c:strCache>
                <c:ptCount val="1"/>
                <c:pt idx="0">
                  <c:v>Online - webchat</c:v>
                </c:pt>
              </c:strCache>
            </c:strRef>
          </c:tx>
          <c:spPr>
            <a:ln w="28575" cap="rnd">
              <a:noFill/>
              <a:round/>
            </a:ln>
            <a:effectLst/>
          </c:spPr>
          <c:marker>
            <c:symbol val="circle"/>
            <c:size val="5"/>
            <c:spPr>
              <a:solidFill>
                <a:srgbClr val="00A0A4"/>
              </a:solidFill>
              <a:ln w="9525">
                <a:noFill/>
              </a:ln>
              <a:effectLst/>
            </c:spPr>
          </c:marker>
          <c:cat>
            <c:strRef>
              <c:f>'Figure 5'!$C$151:$K$151</c:f>
              <c:strCache>
                <c:ptCount val="9"/>
                <c:pt idx="0">
                  <c:v>Digital-preferred</c:v>
                </c:pt>
                <c:pt idx="1">
                  <c:v>Digital-preferred</c:v>
                </c:pt>
                <c:pt idx="2">
                  <c:v>Small to medium</c:v>
                </c:pt>
                <c:pt idx="3">
                  <c:v>Small to medium</c:v>
                </c:pt>
                <c:pt idx="4">
                  <c:v>Small to medium</c:v>
                </c:pt>
                <c:pt idx="5">
                  <c:v>Large</c:v>
                </c:pt>
                <c:pt idx="6">
                  <c:v>Large</c:v>
                </c:pt>
                <c:pt idx="7">
                  <c:v>Large</c:v>
                </c:pt>
                <c:pt idx="8">
                  <c:v>Large</c:v>
                </c:pt>
              </c:strCache>
            </c:strRef>
          </c:cat>
          <c:val>
            <c:numRef>
              <c:f>'Figure 5'!$C$155:$K$155</c:f>
              <c:numCache>
                <c:formatCode>0%</c:formatCode>
                <c:ptCount val="9"/>
                <c:pt idx="0">
                  <c:v>0.49500858986859825</c:v>
                </c:pt>
                <c:pt idx="1">
                  <c:v>0.91037675622381065</c:v>
                </c:pt>
                <c:pt idx="2">
                  <c:v>0.90457632780314001</c:v>
                </c:pt>
                <c:pt idx="4">
                  <c:v>0.16668061530221115</c:v>
                </c:pt>
                <c:pt idx="5">
                  <c:v>0.6951412668495599</c:v>
                </c:pt>
                <c:pt idx="6">
                  <c:v>0.88829107881336278</c:v>
                </c:pt>
                <c:pt idx="7">
                  <c:v>0.67998000000000003</c:v>
                </c:pt>
              </c:numCache>
            </c:numRef>
          </c:val>
          <c:smooth val="0"/>
          <c:extLst>
            <c:ext xmlns:c16="http://schemas.microsoft.com/office/drawing/2014/chart" uri="{C3380CC4-5D6E-409C-BE32-E72D297353CC}">
              <c16:uniqueId val="{00000003-FF27-437D-B481-0D9B0401DCD4}"/>
            </c:ext>
          </c:extLst>
        </c:ser>
        <c:ser>
          <c:idx val="4"/>
          <c:order val="4"/>
          <c:tx>
            <c:strRef>
              <c:f>'Figure 5'!$B$156</c:f>
              <c:strCache>
                <c:ptCount val="1"/>
                <c:pt idx="0">
                  <c:v>Other (if applicable)</c:v>
                </c:pt>
              </c:strCache>
            </c:strRef>
          </c:tx>
          <c:spPr>
            <a:ln w="28575" cap="rnd">
              <a:noFill/>
              <a:round/>
            </a:ln>
            <a:effectLst/>
          </c:spPr>
          <c:marker>
            <c:symbol val="circle"/>
            <c:size val="5"/>
            <c:spPr>
              <a:solidFill>
                <a:srgbClr val="39457C"/>
              </a:solidFill>
              <a:ln w="9525">
                <a:noFill/>
              </a:ln>
              <a:effectLst/>
            </c:spPr>
          </c:marker>
          <c:cat>
            <c:strRef>
              <c:f>'Figure 5'!$C$151:$K$151</c:f>
              <c:strCache>
                <c:ptCount val="9"/>
                <c:pt idx="0">
                  <c:v>Digital-preferred</c:v>
                </c:pt>
                <c:pt idx="1">
                  <c:v>Digital-preferred</c:v>
                </c:pt>
                <c:pt idx="2">
                  <c:v>Small to medium</c:v>
                </c:pt>
                <c:pt idx="3">
                  <c:v>Small to medium</c:v>
                </c:pt>
                <c:pt idx="4">
                  <c:v>Small to medium</c:v>
                </c:pt>
                <c:pt idx="5">
                  <c:v>Large</c:v>
                </c:pt>
                <c:pt idx="6">
                  <c:v>Large</c:v>
                </c:pt>
                <c:pt idx="7">
                  <c:v>Large</c:v>
                </c:pt>
                <c:pt idx="8">
                  <c:v>Large</c:v>
                </c:pt>
              </c:strCache>
            </c:strRef>
          </c:cat>
          <c:val>
            <c:numRef>
              <c:f>'Figure 5'!$C$156:$K$156</c:f>
              <c:numCache>
                <c:formatCode>0%</c:formatCode>
                <c:ptCount val="9"/>
                <c:pt idx="0">
                  <c:v>0.56285953334004524</c:v>
                </c:pt>
                <c:pt idx="1">
                  <c:v>0.95069337442218793</c:v>
                </c:pt>
                <c:pt idx="2">
                  <c:v>0.79351841096526887</c:v>
                </c:pt>
                <c:pt idx="3">
                  <c:v>0.29114105504587157</c:v>
                </c:pt>
              </c:numCache>
            </c:numRef>
          </c:val>
          <c:smooth val="0"/>
          <c:extLst>
            <c:ext xmlns:c16="http://schemas.microsoft.com/office/drawing/2014/chart" uri="{C3380CC4-5D6E-409C-BE32-E72D297353CC}">
              <c16:uniqueId val="{00000004-FF27-437D-B481-0D9B0401DCD4}"/>
            </c:ext>
          </c:extLst>
        </c:ser>
        <c:dLbls>
          <c:showLegendKey val="0"/>
          <c:showVal val="0"/>
          <c:showCatName val="0"/>
          <c:showSerName val="0"/>
          <c:showPercent val="0"/>
          <c:showBubbleSize val="0"/>
        </c:dLbls>
        <c:marker val="1"/>
        <c:smooth val="0"/>
        <c:axId val="423021360"/>
        <c:axId val="423017424"/>
      </c:lineChart>
      <c:catAx>
        <c:axId val="4230213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423017424"/>
        <c:crosses val="autoZero"/>
        <c:auto val="1"/>
        <c:lblAlgn val="ctr"/>
        <c:lblOffset val="100"/>
        <c:noMultiLvlLbl val="0"/>
      </c:catAx>
      <c:valAx>
        <c:axId val="42301742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crossAx val="423021360"/>
        <c:crosses val="autoZero"/>
        <c:crossBetween val="between"/>
        <c:majorUnit val="0.2"/>
      </c:valAx>
      <c:spPr>
        <a:noFill/>
        <a:ln>
          <a:noFill/>
        </a:ln>
        <a:effectLst/>
      </c:spPr>
    </c:plotArea>
    <c:legend>
      <c:legendPos val="b"/>
      <c:layout>
        <c:manualLayout>
          <c:xMode val="edge"/>
          <c:yMode val="edge"/>
          <c:x val="9.4043977939495871E-2"/>
          <c:y val="0.94096047544306827"/>
          <c:w val="0.81191204412100826"/>
          <c:h val="5.9039524556931774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33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6781</Words>
  <Characters>38654</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45345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2022-01-28T01:19:00Z</dcterms:created>
  <dcterms:modified xsi:type="dcterms:W3CDTF">2022-01-28T01:20:00Z</dcterms:modified>
  <cp:category/>
</cp:coreProperties>
</file>