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EC820D1" w14:textId="49F1A71F" w:rsidR="00533234" w:rsidRPr="00606B2E" w:rsidRDefault="00533234" w:rsidP="00533234">
      <w:pPr>
        <w:pStyle w:val="Reporttitle"/>
      </w:pPr>
      <w:r w:rsidRPr="00606B2E">
        <w:rPr>
          <w:rFonts w:cs="Arial"/>
          <w:b w:val="0"/>
          <w:snapToGrid w:val="0"/>
          <w:color w:val="323232"/>
        </w:rPr>
        <w:t>Automatic sunsetting of legislative instruments</w:t>
      </w:r>
      <w:r w:rsidR="00232F53">
        <w:rPr>
          <w:rFonts w:cs="Arial"/>
          <w:b w:val="0"/>
          <w:snapToGrid w:val="0"/>
          <w:color w:val="323232"/>
        </w:rPr>
        <w:t>:</w:t>
      </w:r>
    </w:p>
    <w:p w14:paraId="0E9FEDA3" w14:textId="5AC63148" w:rsidR="00533234" w:rsidRPr="00606B2E" w:rsidRDefault="00533234" w:rsidP="003238B0">
      <w:pPr>
        <w:pStyle w:val="Reportsubtitle"/>
        <w:spacing w:after="0"/>
        <w:rPr>
          <w:b/>
          <w:bCs/>
        </w:rPr>
      </w:pPr>
      <w:r w:rsidRPr="00606B2E">
        <w:rPr>
          <w:b/>
          <w:bCs/>
        </w:rPr>
        <w:t xml:space="preserve">Proposal to remake </w:t>
      </w:r>
      <w:r w:rsidRPr="00606B2E">
        <w:rPr>
          <w:rFonts w:cs="Arial"/>
          <w:b/>
          <w:bCs/>
          <w:snapToGrid w:val="0"/>
        </w:rPr>
        <w:t xml:space="preserve">the </w:t>
      </w:r>
      <w:r w:rsidR="000C1FD5" w:rsidRPr="00606B2E">
        <w:rPr>
          <w:rFonts w:cs="Arial"/>
          <w:b/>
          <w:bCs/>
          <w:snapToGrid w:val="0"/>
        </w:rPr>
        <w:t>Broadcasting Services (Commercial Radio Current Affairs Disclosure) Standard 2012</w:t>
      </w:r>
    </w:p>
    <w:p w14:paraId="286C357F" w14:textId="674F2FDC" w:rsidR="00533234" w:rsidRPr="00606B2E" w:rsidRDefault="00AB045C" w:rsidP="00533234">
      <w:pPr>
        <w:pStyle w:val="Reportsubtitle"/>
        <w:rPr>
          <w:rFonts w:cs="Arial"/>
          <w:snapToGrid w:val="0"/>
        </w:rPr>
      </w:pPr>
      <w:r w:rsidRPr="00606B2E">
        <w:rPr>
          <w:rFonts w:cs="Arial"/>
          <w:snapToGrid w:val="0"/>
        </w:rPr>
        <w:t>Consultation</w:t>
      </w:r>
      <w:r w:rsidR="00533234" w:rsidRPr="00606B2E">
        <w:rPr>
          <w:rFonts w:cs="Arial"/>
          <w:snapToGrid w:val="0"/>
        </w:rPr>
        <w:t xml:space="preserve"> paper</w:t>
      </w:r>
    </w:p>
    <w:p w14:paraId="5A4D1437" w14:textId="67BA9945" w:rsidR="00533234" w:rsidRPr="00606B2E" w:rsidRDefault="00212C11" w:rsidP="00533234">
      <w:pPr>
        <w:pStyle w:val="Reportdate"/>
        <w:spacing w:after="720"/>
        <w:rPr>
          <w:rFonts w:cs="Arial"/>
        </w:rPr>
        <w:sectPr w:rsidR="00533234" w:rsidRPr="00606B2E" w:rsidSect="0021426C">
          <w:headerReference w:type="default" r:id="rId8"/>
          <w:footerReference w:type="default" r:id="rId9"/>
          <w:headerReference w:type="first" r:id="rId10"/>
          <w:pgSz w:w="11906" w:h="16838" w:code="9"/>
          <w:pgMar w:top="3924" w:right="992" w:bottom="1440" w:left="1134" w:header="709" w:footer="454" w:gutter="0"/>
          <w:cols w:space="708"/>
          <w:docGrid w:linePitch="360"/>
        </w:sectPr>
      </w:pPr>
      <w:r>
        <w:t>DECEMBER</w:t>
      </w:r>
      <w:r w:rsidR="00122EE7" w:rsidRPr="00606B2E">
        <w:t xml:space="preserve"> </w:t>
      </w:r>
      <w:r w:rsidR="00533234" w:rsidRPr="00606B2E">
        <w:t>202</w:t>
      </w:r>
      <w:r w:rsidR="00A0080F" w:rsidRPr="00606B2E">
        <w:t>1</w:t>
      </w:r>
    </w:p>
    <w:p w14:paraId="5A0D5BF8" w14:textId="77777777" w:rsidR="00533234" w:rsidRPr="00606B2E" w:rsidRDefault="00533234" w:rsidP="00533234">
      <w:pPr>
        <w:pStyle w:val="ACMACorporateAddressHeader"/>
      </w:pPr>
      <w:r w:rsidRPr="00606B2E">
        <w:lastRenderedPageBreak/>
        <w:t>Canberra</w:t>
      </w:r>
    </w:p>
    <w:p w14:paraId="4D8E18B4" w14:textId="77777777" w:rsidR="00533234" w:rsidRPr="00606B2E" w:rsidRDefault="00533234" w:rsidP="00533234">
      <w:pPr>
        <w:pStyle w:val="ACMACorporateAddresses"/>
      </w:pPr>
      <w:r w:rsidRPr="00606B2E">
        <w:t xml:space="preserve">Red Building </w:t>
      </w:r>
      <w:r w:rsidRPr="00606B2E">
        <w:br/>
        <w:t>Benjamin Offices</w:t>
      </w:r>
      <w:r w:rsidRPr="00606B2E">
        <w:br/>
        <w:t xml:space="preserve">Chan Street </w:t>
      </w:r>
      <w:r w:rsidRPr="00606B2E">
        <w:br/>
        <w:t>Belconnen ACT</w:t>
      </w:r>
    </w:p>
    <w:p w14:paraId="5F568289" w14:textId="77777777" w:rsidR="00533234" w:rsidRPr="00606B2E" w:rsidRDefault="00533234" w:rsidP="00533234">
      <w:pPr>
        <w:pStyle w:val="ACMACorporateAddresses"/>
      </w:pPr>
      <w:r w:rsidRPr="00606B2E">
        <w:t>PO Box 78</w:t>
      </w:r>
      <w:r w:rsidRPr="00606B2E">
        <w:br/>
        <w:t>Belconnen ACT 2616</w:t>
      </w:r>
    </w:p>
    <w:p w14:paraId="14DAB71C" w14:textId="77777777" w:rsidR="00533234" w:rsidRPr="00606B2E" w:rsidRDefault="00533234" w:rsidP="00533234">
      <w:pPr>
        <w:pStyle w:val="ACMACorporateAddresses"/>
      </w:pPr>
      <w:r w:rsidRPr="00606B2E">
        <w:t>T</w:t>
      </w:r>
      <w:r w:rsidRPr="00606B2E">
        <w:tab/>
        <w:t>+61 2 6219 5555</w:t>
      </w:r>
      <w:r w:rsidRPr="00606B2E">
        <w:br/>
        <w:t>F</w:t>
      </w:r>
      <w:r w:rsidRPr="00606B2E">
        <w:tab/>
        <w:t>+61 2 6219 5353</w:t>
      </w:r>
    </w:p>
    <w:p w14:paraId="25AF71E2" w14:textId="77777777" w:rsidR="00533234" w:rsidRPr="00606B2E" w:rsidRDefault="00533234" w:rsidP="00533234">
      <w:pPr>
        <w:pStyle w:val="ACMACorporateAddressHeader"/>
      </w:pPr>
      <w:r w:rsidRPr="00606B2E">
        <w:t>Melbourne</w:t>
      </w:r>
    </w:p>
    <w:p w14:paraId="56B0B43B" w14:textId="77777777" w:rsidR="00533234" w:rsidRPr="00606B2E" w:rsidRDefault="00533234" w:rsidP="00533234">
      <w:pPr>
        <w:pStyle w:val="ACMACorporateAddresses"/>
      </w:pPr>
      <w:r w:rsidRPr="00606B2E">
        <w:t xml:space="preserve">Level 32 </w:t>
      </w:r>
      <w:r w:rsidRPr="00606B2E">
        <w:br/>
        <w:t>Melbourne Central Tower</w:t>
      </w:r>
      <w:r w:rsidRPr="00606B2E">
        <w:br/>
        <w:t xml:space="preserve">360 Elizabeth Street </w:t>
      </w:r>
      <w:r w:rsidRPr="00606B2E">
        <w:br/>
        <w:t>Melbourne VIC</w:t>
      </w:r>
    </w:p>
    <w:p w14:paraId="53FF2010" w14:textId="77777777" w:rsidR="00533234" w:rsidRPr="00606B2E" w:rsidRDefault="00533234" w:rsidP="00533234">
      <w:pPr>
        <w:pStyle w:val="ACMACorporateAddresses"/>
      </w:pPr>
      <w:r w:rsidRPr="00606B2E">
        <w:t>PO Box 13112</w:t>
      </w:r>
      <w:r w:rsidRPr="00606B2E">
        <w:br/>
        <w:t xml:space="preserve">Law Courts </w:t>
      </w:r>
      <w:r w:rsidRPr="00606B2E">
        <w:br/>
        <w:t>Melbourne VIC 8010</w:t>
      </w:r>
    </w:p>
    <w:p w14:paraId="7D7DDD7A" w14:textId="77777777" w:rsidR="00533234" w:rsidRPr="00606B2E" w:rsidRDefault="00533234" w:rsidP="00533234">
      <w:pPr>
        <w:pStyle w:val="ACMACorporateAddresses"/>
      </w:pPr>
      <w:r w:rsidRPr="00606B2E">
        <w:t>T</w:t>
      </w:r>
      <w:r w:rsidRPr="00606B2E">
        <w:tab/>
        <w:t>+61 3 9963 6800</w:t>
      </w:r>
      <w:r w:rsidRPr="00606B2E">
        <w:br/>
        <w:t>F</w:t>
      </w:r>
      <w:r w:rsidRPr="00606B2E">
        <w:tab/>
        <w:t>+61 3 9963 6899</w:t>
      </w:r>
    </w:p>
    <w:p w14:paraId="60A67F17" w14:textId="77777777" w:rsidR="00533234" w:rsidRPr="00606B2E" w:rsidRDefault="00533234" w:rsidP="00533234">
      <w:pPr>
        <w:pStyle w:val="ACMACorporateAddressHeader"/>
      </w:pPr>
      <w:r w:rsidRPr="00606B2E">
        <w:t>Sydney</w:t>
      </w:r>
    </w:p>
    <w:p w14:paraId="6E66733D" w14:textId="77777777" w:rsidR="00533234" w:rsidRPr="00606B2E" w:rsidRDefault="00533234" w:rsidP="00533234">
      <w:pPr>
        <w:pStyle w:val="ACMACorporateAddresses"/>
      </w:pPr>
      <w:r w:rsidRPr="00606B2E">
        <w:t xml:space="preserve">Level 5 </w:t>
      </w:r>
      <w:r w:rsidRPr="00606B2E">
        <w:br/>
        <w:t>The Bay Centre</w:t>
      </w:r>
      <w:r w:rsidRPr="00606B2E">
        <w:br/>
        <w:t xml:space="preserve">65 Pirrama Road </w:t>
      </w:r>
      <w:r w:rsidRPr="00606B2E">
        <w:br/>
        <w:t>Pyrmont NSW</w:t>
      </w:r>
    </w:p>
    <w:p w14:paraId="6B5FDBDA" w14:textId="77777777" w:rsidR="00533234" w:rsidRPr="00606B2E" w:rsidRDefault="00533234" w:rsidP="00533234">
      <w:pPr>
        <w:pStyle w:val="ACMACorporateAddresses"/>
      </w:pPr>
      <w:r w:rsidRPr="00606B2E">
        <w:t>PO Box Q500</w:t>
      </w:r>
      <w:r w:rsidRPr="00606B2E">
        <w:br/>
        <w:t xml:space="preserve">Queen Victoria Building </w:t>
      </w:r>
      <w:r w:rsidRPr="00606B2E">
        <w:br/>
        <w:t>NSW 1230</w:t>
      </w:r>
    </w:p>
    <w:p w14:paraId="57821B3A" w14:textId="77777777" w:rsidR="00533234" w:rsidRPr="00606B2E" w:rsidRDefault="00533234" w:rsidP="00533234">
      <w:pPr>
        <w:pStyle w:val="ACMACorporateAddresses"/>
      </w:pPr>
      <w:r w:rsidRPr="00606B2E">
        <w:t>T</w:t>
      </w:r>
      <w:r w:rsidRPr="00606B2E">
        <w:tab/>
        <w:t>+61 2 9334 7700 or 1800 226 667</w:t>
      </w:r>
      <w:r w:rsidRPr="00606B2E">
        <w:br/>
        <w:t>F</w:t>
      </w:r>
      <w:r w:rsidRPr="00606B2E">
        <w:tab/>
        <w:t>+61 2 9334 7799</w:t>
      </w:r>
    </w:p>
    <w:p w14:paraId="355B629A" w14:textId="77777777" w:rsidR="00533234" w:rsidRPr="00606B2E" w:rsidRDefault="00533234" w:rsidP="00533234">
      <w:pPr>
        <w:pStyle w:val="ACMACopyrightHeader"/>
      </w:pPr>
      <w:r w:rsidRPr="00606B2E">
        <w:t>Copyright notice</w:t>
      </w:r>
    </w:p>
    <w:p w14:paraId="0DE28251" w14:textId="77777777" w:rsidR="00533234" w:rsidRPr="00606B2E" w:rsidRDefault="00533234" w:rsidP="00533234">
      <w:pPr>
        <w:pStyle w:val="ACMACClogo"/>
      </w:pPr>
      <w:r w:rsidRPr="00606B2E">
        <w:rPr>
          <w:noProof/>
        </w:rPr>
        <w:drawing>
          <wp:inline distT="0" distB="0" distL="0" distR="0" wp14:anchorId="06217B7E" wp14:editId="48373BA0">
            <wp:extent cx="838200" cy="295275"/>
            <wp:effectExtent l="0" t="0" r="0" b="0"/>
            <wp:docPr id="1" name="Picture 1" title="Creative Commons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p w14:paraId="45AE2522" w14:textId="77777777" w:rsidR="00533234" w:rsidRPr="00606B2E" w:rsidRDefault="00DE090D" w:rsidP="00533234">
      <w:pPr>
        <w:pStyle w:val="ACMACorporateAddresses"/>
        <w:rPr>
          <w:rStyle w:val="Hyperlink"/>
        </w:rPr>
      </w:pPr>
      <w:hyperlink r:id="rId13" w:history="1">
        <w:r w:rsidR="00533234" w:rsidRPr="00606B2E">
          <w:rPr>
            <w:rStyle w:val="Hyperlink"/>
          </w:rPr>
          <w:t>https://creativecommons.org/licenses/by/4.0/</w:t>
        </w:r>
      </w:hyperlink>
    </w:p>
    <w:p w14:paraId="44D35CAC" w14:textId="77777777" w:rsidR="00533234" w:rsidRPr="00606B2E" w:rsidRDefault="00533234" w:rsidP="00533234">
      <w:pPr>
        <w:pStyle w:val="ACMACorporateAddresses"/>
      </w:pPr>
      <w:r w:rsidRPr="00606B2E">
        <w:t xml:space="preserve">With the exception of coats of arms, logos, emblems, images, other third-party material or devices protected by a trademark, this content is made available under the terms of the Creative Commons Attribution 4.0 International (CC BY 4.0) licence. </w:t>
      </w:r>
    </w:p>
    <w:p w14:paraId="7B970BB8" w14:textId="6FE35567" w:rsidR="00533234" w:rsidRPr="00606B2E" w:rsidRDefault="00533234" w:rsidP="00533234">
      <w:pPr>
        <w:pStyle w:val="ACMACorporateAddresses"/>
      </w:pPr>
      <w:r w:rsidRPr="00606B2E">
        <w:t>We request attribution as © Commonwealth of Australia (Australian Communications and Media Authority) 202</w:t>
      </w:r>
      <w:r w:rsidR="00E06274" w:rsidRPr="00606B2E">
        <w:t>1</w:t>
      </w:r>
      <w:r w:rsidRPr="00606B2E">
        <w:t>.</w:t>
      </w:r>
    </w:p>
    <w:p w14:paraId="6CA99EDB" w14:textId="77777777" w:rsidR="00533234" w:rsidRPr="00606B2E" w:rsidRDefault="00533234" w:rsidP="00533234">
      <w:pPr>
        <w:pStyle w:val="ACMACorporateAddresses"/>
      </w:pPr>
      <w:r w:rsidRPr="00606B2E">
        <w:t>All other rights are reserved.</w:t>
      </w:r>
    </w:p>
    <w:p w14:paraId="42403211" w14:textId="77777777" w:rsidR="00533234" w:rsidRPr="00606B2E" w:rsidRDefault="00533234" w:rsidP="00533234">
      <w:pPr>
        <w:pStyle w:val="ACMACorporateAddresses"/>
      </w:pPr>
      <w:r w:rsidRPr="00606B2E">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33CD8F6B" w14:textId="77777777" w:rsidR="00533234" w:rsidRPr="00606B2E" w:rsidRDefault="00533234" w:rsidP="00533234">
      <w:pPr>
        <w:pStyle w:val="ACMACorporateAddresses"/>
      </w:pPr>
      <w:r w:rsidRPr="00606B2E">
        <w:t>Written enquiries may be sent to:</w:t>
      </w:r>
    </w:p>
    <w:p w14:paraId="7003BC28" w14:textId="77777777" w:rsidR="00533234" w:rsidRPr="00606B2E" w:rsidRDefault="00533234" w:rsidP="00533234">
      <w:pPr>
        <w:pStyle w:val="ACMACorporateAddresses"/>
        <w:rPr>
          <w:rStyle w:val="Hyperlink"/>
        </w:rPr>
      </w:pPr>
      <w:r w:rsidRPr="00606B2E">
        <w:t>Manager, Editorial Services</w:t>
      </w:r>
      <w:r w:rsidRPr="00606B2E">
        <w:br/>
        <w:t>PO Box 13112</w:t>
      </w:r>
      <w:r w:rsidRPr="00606B2E">
        <w:br/>
        <w:t>Law Courts</w:t>
      </w:r>
      <w:r w:rsidRPr="00606B2E">
        <w:br/>
        <w:t>Melbourne VIC 8010</w:t>
      </w:r>
      <w:r w:rsidRPr="00606B2E">
        <w:br/>
        <w:t xml:space="preserve">Email: </w:t>
      </w:r>
      <w:hyperlink r:id="rId14" w:history="1">
        <w:r w:rsidRPr="00606B2E">
          <w:rPr>
            <w:rStyle w:val="Hyperlink"/>
          </w:rPr>
          <w:t>info@acma.gov.au</w:t>
        </w:r>
      </w:hyperlink>
    </w:p>
    <w:p w14:paraId="5A5644E3" w14:textId="77777777" w:rsidR="00533234" w:rsidRPr="00606B2E" w:rsidRDefault="00533234" w:rsidP="00533234">
      <w:pPr>
        <w:pStyle w:val="ACMACorporateAddresses"/>
        <w:rPr>
          <w:rStyle w:val="Hyperlink"/>
        </w:rPr>
      </w:pPr>
    </w:p>
    <w:p w14:paraId="3A9DAA22" w14:textId="77777777" w:rsidR="00533234" w:rsidRPr="00606B2E" w:rsidRDefault="00533234" w:rsidP="00533234">
      <w:pPr>
        <w:pStyle w:val="ACMACorporateAddresses"/>
        <w:sectPr w:rsidR="00533234" w:rsidRPr="00606B2E">
          <w:headerReference w:type="even" r:id="rId15"/>
          <w:headerReference w:type="default" r:id="rId16"/>
          <w:footerReference w:type="even" r:id="rId17"/>
          <w:footerReference w:type="default" r:id="rId18"/>
          <w:headerReference w:type="first" r:id="rId19"/>
          <w:pgSz w:w="11906" w:h="16838" w:code="9"/>
          <w:pgMar w:top="3924" w:right="1797" w:bottom="697" w:left="1134" w:header="709" w:footer="119" w:gutter="0"/>
          <w:cols w:space="708"/>
          <w:docGrid w:linePitch="360"/>
        </w:sectPr>
      </w:pPr>
    </w:p>
    <w:p w14:paraId="2BD6820B" w14:textId="47C81E82" w:rsidR="005D0074" w:rsidRDefault="00533234">
      <w:pPr>
        <w:pStyle w:val="TOC1"/>
        <w:rPr>
          <w:rFonts w:asciiTheme="minorHAnsi" w:eastAsiaTheme="minorEastAsia" w:hAnsiTheme="minorHAnsi" w:cstheme="minorBidi"/>
          <w:b w:val="0"/>
          <w:spacing w:val="0"/>
          <w:sz w:val="22"/>
          <w:szCs w:val="22"/>
        </w:rPr>
      </w:pPr>
      <w:r w:rsidRPr="00606B2E">
        <w:rPr>
          <w:rFonts w:cs="Arial"/>
          <w:b w:val="0"/>
        </w:rPr>
        <w:lastRenderedPageBreak/>
        <w:fldChar w:fldCharType="begin"/>
      </w:r>
      <w:r w:rsidRPr="00606B2E">
        <w:rPr>
          <w:rFonts w:cs="Arial"/>
          <w:b w:val="0"/>
        </w:rPr>
        <w:instrText xml:space="preserve"> TOC \o "1-2" \t "Exec summary heading,1" </w:instrText>
      </w:r>
      <w:r w:rsidRPr="00606B2E">
        <w:rPr>
          <w:rFonts w:cs="Arial"/>
          <w:b w:val="0"/>
        </w:rPr>
        <w:fldChar w:fldCharType="separate"/>
      </w:r>
      <w:r w:rsidR="005D0074">
        <w:t>Background</w:t>
      </w:r>
      <w:r w:rsidR="005D0074">
        <w:tab/>
      </w:r>
      <w:r w:rsidR="005D0074">
        <w:fldChar w:fldCharType="begin"/>
      </w:r>
      <w:r w:rsidR="005D0074">
        <w:instrText xml:space="preserve"> PAGEREF _Toc90303399 \h </w:instrText>
      </w:r>
      <w:r w:rsidR="005D0074">
        <w:fldChar w:fldCharType="separate"/>
      </w:r>
      <w:r w:rsidR="005D0074">
        <w:t>1</w:t>
      </w:r>
      <w:r w:rsidR="005D0074">
        <w:fldChar w:fldCharType="end"/>
      </w:r>
    </w:p>
    <w:p w14:paraId="5F47B304" w14:textId="70FC1996" w:rsidR="005D0074" w:rsidRDefault="005D0074">
      <w:pPr>
        <w:pStyle w:val="TOC2"/>
        <w:rPr>
          <w:rFonts w:asciiTheme="minorHAnsi" w:eastAsiaTheme="minorEastAsia" w:hAnsiTheme="minorHAnsi" w:cstheme="minorBidi"/>
          <w:spacing w:val="0"/>
          <w:sz w:val="22"/>
          <w:szCs w:val="22"/>
        </w:rPr>
      </w:pPr>
      <w:r>
        <w:t>Automatic sunsetting of legislative instruments</w:t>
      </w:r>
      <w:r>
        <w:tab/>
      </w:r>
      <w:r>
        <w:fldChar w:fldCharType="begin"/>
      </w:r>
      <w:r>
        <w:instrText xml:space="preserve"> PAGEREF _Toc90303400 \h </w:instrText>
      </w:r>
      <w:r>
        <w:fldChar w:fldCharType="separate"/>
      </w:r>
      <w:r>
        <w:t>1</w:t>
      </w:r>
      <w:r>
        <w:fldChar w:fldCharType="end"/>
      </w:r>
    </w:p>
    <w:p w14:paraId="5CAB842E" w14:textId="16EF1940" w:rsidR="005D0074" w:rsidRDefault="005D0074">
      <w:pPr>
        <w:pStyle w:val="TOC1"/>
        <w:rPr>
          <w:rFonts w:asciiTheme="minorHAnsi" w:eastAsiaTheme="minorEastAsia" w:hAnsiTheme="minorHAnsi" w:cstheme="minorBidi"/>
          <w:b w:val="0"/>
          <w:spacing w:val="0"/>
          <w:sz w:val="22"/>
          <w:szCs w:val="22"/>
        </w:rPr>
      </w:pPr>
      <w:r>
        <w:t>Brief details about the Standard</w:t>
      </w:r>
      <w:r>
        <w:tab/>
      </w:r>
      <w:r>
        <w:fldChar w:fldCharType="begin"/>
      </w:r>
      <w:r>
        <w:instrText xml:space="preserve"> PAGEREF _Toc90303401 \h </w:instrText>
      </w:r>
      <w:r>
        <w:fldChar w:fldCharType="separate"/>
      </w:r>
      <w:r>
        <w:t>2</w:t>
      </w:r>
      <w:r>
        <w:fldChar w:fldCharType="end"/>
      </w:r>
    </w:p>
    <w:p w14:paraId="3AFACFD9" w14:textId="4954E9A3" w:rsidR="005D0074" w:rsidRDefault="005D0074">
      <w:pPr>
        <w:pStyle w:val="TOC2"/>
        <w:rPr>
          <w:rFonts w:asciiTheme="minorHAnsi" w:eastAsiaTheme="minorEastAsia" w:hAnsiTheme="minorHAnsi" w:cstheme="minorBidi"/>
          <w:spacing w:val="0"/>
          <w:sz w:val="22"/>
          <w:szCs w:val="22"/>
        </w:rPr>
      </w:pPr>
      <w:r>
        <w:t>What the Standard does</w:t>
      </w:r>
      <w:r>
        <w:tab/>
      </w:r>
      <w:r>
        <w:fldChar w:fldCharType="begin"/>
      </w:r>
      <w:r>
        <w:instrText xml:space="preserve"> PAGEREF _Toc90303402 \h </w:instrText>
      </w:r>
      <w:r>
        <w:fldChar w:fldCharType="separate"/>
      </w:r>
      <w:r>
        <w:t>2</w:t>
      </w:r>
      <w:r>
        <w:fldChar w:fldCharType="end"/>
      </w:r>
    </w:p>
    <w:p w14:paraId="43048A54" w14:textId="56C8274C" w:rsidR="005D0074" w:rsidRDefault="005D0074">
      <w:pPr>
        <w:pStyle w:val="TOC2"/>
        <w:rPr>
          <w:rFonts w:asciiTheme="minorHAnsi" w:eastAsiaTheme="minorEastAsia" w:hAnsiTheme="minorHAnsi" w:cstheme="minorBidi"/>
          <w:spacing w:val="0"/>
          <w:sz w:val="22"/>
          <w:szCs w:val="22"/>
        </w:rPr>
      </w:pPr>
      <w:r>
        <w:t>Development of the Standard</w:t>
      </w:r>
      <w:r>
        <w:tab/>
      </w:r>
      <w:r>
        <w:fldChar w:fldCharType="begin"/>
      </w:r>
      <w:r>
        <w:instrText xml:space="preserve"> PAGEREF _Toc90303403 \h </w:instrText>
      </w:r>
      <w:r>
        <w:fldChar w:fldCharType="separate"/>
      </w:r>
      <w:r>
        <w:t>3</w:t>
      </w:r>
      <w:r>
        <w:fldChar w:fldCharType="end"/>
      </w:r>
    </w:p>
    <w:p w14:paraId="203B91D5" w14:textId="7DE08C4D" w:rsidR="005D0074" w:rsidRDefault="005D0074">
      <w:pPr>
        <w:pStyle w:val="TOC1"/>
        <w:rPr>
          <w:rFonts w:asciiTheme="minorHAnsi" w:eastAsiaTheme="minorEastAsia" w:hAnsiTheme="minorHAnsi" w:cstheme="minorBidi"/>
          <w:b w:val="0"/>
          <w:spacing w:val="0"/>
          <w:sz w:val="22"/>
          <w:szCs w:val="22"/>
        </w:rPr>
      </w:pPr>
      <w:r>
        <w:t>Regulatory environment</w:t>
      </w:r>
      <w:r>
        <w:tab/>
      </w:r>
      <w:r>
        <w:fldChar w:fldCharType="begin"/>
      </w:r>
      <w:r>
        <w:instrText xml:space="preserve"> PAGEREF _Toc90303404 \h </w:instrText>
      </w:r>
      <w:r>
        <w:fldChar w:fldCharType="separate"/>
      </w:r>
      <w:r>
        <w:t>4</w:t>
      </w:r>
      <w:r>
        <w:fldChar w:fldCharType="end"/>
      </w:r>
    </w:p>
    <w:p w14:paraId="28565FA3" w14:textId="2EFEF8BA" w:rsidR="005D0074" w:rsidRDefault="005D0074">
      <w:pPr>
        <w:pStyle w:val="TOC2"/>
        <w:rPr>
          <w:rFonts w:asciiTheme="minorHAnsi" w:eastAsiaTheme="minorEastAsia" w:hAnsiTheme="minorHAnsi" w:cstheme="minorBidi"/>
          <w:spacing w:val="0"/>
          <w:sz w:val="22"/>
          <w:szCs w:val="22"/>
        </w:rPr>
      </w:pPr>
      <w:r>
        <w:t>Regulation applicable to broadcasting services</w:t>
      </w:r>
      <w:r>
        <w:tab/>
      </w:r>
      <w:r>
        <w:fldChar w:fldCharType="begin"/>
      </w:r>
      <w:r>
        <w:instrText xml:space="preserve"> PAGEREF _Toc90303405 \h </w:instrText>
      </w:r>
      <w:r>
        <w:fldChar w:fldCharType="separate"/>
      </w:r>
      <w:r>
        <w:t>4</w:t>
      </w:r>
      <w:r>
        <w:fldChar w:fldCharType="end"/>
      </w:r>
    </w:p>
    <w:p w14:paraId="149FC017" w14:textId="5059B08F" w:rsidR="005D0074" w:rsidRDefault="005D0074">
      <w:pPr>
        <w:pStyle w:val="TOC2"/>
        <w:rPr>
          <w:rFonts w:asciiTheme="minorHAnsi" w:eastAsiaTheme="minorEastAsia" w:hAnsiTheme="minorHAnsi" w:cstheme="minorBidi"/>
          <w:spacing w:val="0"/>
          <w:sz w:val="22"/>
          <w:szCs w:val="22"/>
        </w:rPr>
      </w:pPr>
      <w:r>
        <w:t>The Commercial Radio Codes of Practice</w:t>
      </w:r>
      <w:r>
        <w:tab/>
      </w:r>
      <w:r>
        <w:fldChar w:fldCharType="begin"/>
      </w:r>
      <w:r>
        <w:instrText xml:space="preserve"> PAGEREF _Toc90303406 \h </w:instrText>
      </w:r>
      <w:r>
        <w:fldChar w:fldCharType="separate"/>
      </w:r>
      <w:r>
        <w:t>4</w:t>
      </w:r>
      <w:r>
        <w:fldChar w:fldCharType="end"/>
      </w:r>
    </w:p>
    <w:p w14:paraId="4F98FDF5" w14:textId="6AAEEFAD" w:rsidR="005D0074" w:rsidRDefault="005D0074">
      <w:pPr>
        <w:pStyle w:val="TOC1"/>
        <w:rPr>
          <w:rFonts w:asciiTheme="minorHAnsi" w:eastAsiaTheme="minorEastAsia" w:hAnsiTheme="minorHAnsi" w:cstheme="minorBidi"/>
          <w:b w:val="0"/>
          <w:spacing w:val="0"/>
          <w:sz w:val="22"/>
          <w:szCs w:val="22"/>
        </w:rPr>
      </w:pPr>
      <w:r>
        <w:t>The ACMA’s preliminary view</w:t>
      </w:r>
      <w:r>
        <w:tab/>
      </w:r>
      <w:r>
        <w:fldChar w:fldCharType="begin"/>
      </w:r>
      <w:r>
        <w:instrText xml:space="preserve"> PAGEREF _Toc90303407 \h </w:instrText>
      </w:r>
      <w:r>
        <w:fldChar w:fldCharType="separate"/>
      </w:r>
      <w:r>
        <w:t>5</w:t>
      </w:r>
      <w:r>
        <w:fldChar w:fldCharType="end"/>
      </w:r>
    </w:p>
    <w:p w14:paraId="3B538469" w14:textId="497A130B" w:rsidR="005D0074" w:rsidRDefault="005D0074">
      <w:pPr>
        <w:pStyle w:val="TOC2"/>
        <w:rPr>
          <w:rFonts w:asciiTheme="minorHAnsi" w:eastAsiaTheme="minorEastAsia" w:hAnsiTheme="minorHAnsi" w:cstheme="minorBidi"/>
          <w:spacing w:val="0"/>
          <w:sz w:val="22"/>
          <w:szCs w:val="22"/>
        </w:rPr>
      </w:pPr>
      <w:r>
        <w:t>The contemporary environment</w:t>
      </w:r>
      <w:r>
        <w:tab/>
      </w:r>
      <w:r>
        <w:fldChar w:fldCharType="begin"/>
      </w:r>
      <w:r>
        <w:instrText xml:space="preserve"> PAGEREF _Toc90303408 \h </w:instrText>
      </w:r>
      <w:r>
        <w:fldChar w:fldCharType="separate"/>
      </w:r>
      <w:r>
        <w:t>5</w:t>
      </w:r>
      <w:r>
        <w:fldChar w:fldCharType="end"/>
      </w:r>
    </w:p>
    <w:p w14:paraId="0E0B72E9" w14:textId="44F9D4BA" w:rsidR="005D0074" w:rsidRDefault="005D0074">
      <w:pPr>
        <w:pStyle w:val="TOC1"/>
        <w:rPr>
          <w:rFonts w:asciiTheme="minorHAnsi" w:eastAsiaTheme="minorEastAsia" w:hAnsiTheme="minorHAnsi" w:cstheme="minorBidi"/>
          <w:b w:val="0"/>
          <w:spacing w:val="0"/>
          <w:sz w:val="22"/>
          <w:szCs w:val="22"/>
        </w:rPr>
      </w:pPr>
      <w:r>
        <w:t>Issues for comment</w:t>
      </w:r>
      <w:r>
        <w:tab/>
      </w:r>
      <w:r>
        <w:fldChar w:fldCharType="begin"/>
      </w:r>
      <w:r>
        <w:instrText xml:space="preserve"> PAGEREF _Toc90303409 \h </w:instrText>
      </w:r>
      <w:r>
        <w:fldChar w:fldCharType="separate"/>
      </w:r>
      <w:r>
        <w:t>6</w:t>
      </w:r>
      <w:r>
        <w:fldChar w:fldCharType="end"/>
      </w:r>
    </w:p>
    <w:p w14:paraId="6844020D" w14:textId="232AE65F" w:rsidR="005D0074" w:rsidRDefault="005D0074">
      <w:pPr>
        <w:pStyle w:val="TOC2"/>
        <w:rPr>
          <w:rFonts w:asciiTheme="minorHAnsi" w:eastAsiaTheme="minorEastAsia" w:hAnsiTheme="minorHAnsi" w:cstheme="minorBidi"/>
          <w:spacing w:val="0"/>
          <w:sz w:val="22"/>
          <w:szCs w:val="22"/>
        </w:rPr>
      </w:pPr>
      <w:r>
        <w:t>The continuing need for a safeguard</w:t>
      </w:r>
      <w:r>
        <w:tab/>
      </w:r>
      <w:r>
        <w:fldChar w:fldCharType="begin"/>
      </w:r>
      <w:r>
        <w:instrText xml:space="preserve"> PAGEREF _Toc90303410 \h </w:instrText>
      </w:r>
      <w:r>
        <w:fldChar w:fldCharType="separate"/>
      </w:r>
      <w:r>
        <w:t>6</w:t>
      </w:r>
      <w:r>
        <w:fldChar w:fldCharType="end"/>
      </w:r>
    </w:p>
    <w:p w14:paraId="140F8969" w14:textId="4B26EDB6" w:rsidR="005D0074" w:rsidRDefault="005D0074">
      <w:pPr>
        <w:pStyle w:val="TOC2"/>
        <w:rPr>
          <w:rFonts w:asciiTheme="minorHAnsi" w:eastAsiaTheme="minorEastAsia" w:hAnsiTheme="minorHAnsi" w:cstheme="minorBidi"/>
          <w:spacing w:val="0"/>
          <w:sz w:val="22"/>
          <w:szCs w:val="22"/>
        </w:rPr>
      </w:pPr>
      <w:r>
        <w:t>Effectiveness and efficiency of the instrument</w:t>
      </w:r>
      <w:r>
        <w:tab/>
      </w:r>
      <w:r>
        <w:fldChar w:fldCharType="begin"/>
      </w:r>
      <w:r>
        <w:instrText xml:space="preserve"> PAGEREF _Toc90303411 \h </w:instrText>
      </w:r>
      <w:r>
        <w:fldChar w:fldCharType="separate"/>
      </w:r>
      <w:r>
        <w:t>7</w:t>
      </w:r>
      <w:r>
        <w:fldChar w:fldCharType="end"/>
      </w:r>
    </w:p>
    <w:p w14:paraId="33174F12" w14:textId="6BB49E1F" w:rsidR="005D0074" w:rsidRDefault="005D0074">
      <w:pPr>
        <w:pStyle w:val="TOC2"/>
        <w:rPr>
          <w:rFonts w:asciiTheme="minorHAnsi" w:eastAsiaTheme="minorEastAsia" w:hAnsiTheme="minorHAnsi" w:cstheme="minorBidi"/>
          <w:spacing w:val="0"/>
          <w:sz w:val="22"/>
          <w:szCs w:val="22"/>
        </w:rPr>
      </w:pPr>
      <w:r>
        <w:t>Proposed minor changes to bring Standard into line with current drafting practices</w:t>
      </w:r>
      <w:r>
        <w:tab/>
      </w:r>
      <w:r>
        <w:fldChar w:fldCharType="begin"/>
      </w:r>
      <w:r>
        <w:instrText xml:space="preserve"> PAGEREF _Toc90303412 \h </w:instrText>
      </w:r>
      <w:r>
        <w:fldChar w:fldCharType="separate"/>
      </w:r>
      <w:r>
        <w:t>9</w:t>
      </w:r>
      <w:r>
        <w:fldChar w:fldCharType="end"/>
      </w:r>
    </w:p>
    <w:p w14:paraId="20413BC9" w14:textId="70B11E5A" w:rsidR="005D0074" w:rsidRDefault="005D0074">
      <w:pPr>
        <w:pStyle w:val="TOC1"/>
        <w:rPr>
          <w:rFonts w:asciiTheme="minorHAnsi" w:eastAsiaTheme="minorEastAsia" w:hAnsiTheme="minorHAnsi" w:cstheme="minorBidi"/>
          <w:b w:val="0"/>
          <w:spacing w:val="0"/>
          <w:sz w:val="22"/>
          <w:szCs w:val="22"/>
        </w:rPr>
      </w:pPr>
      <w:r>
        <w:t>Invitation to comment</w:t>
      </w:r>
      <w:r>
        <w:tab/>
      </w:r>
      <w:r>
        <w:fldChar w:fldCharType="begin"/>
      </w:r>
      <w:r>
        <w:instrText xml:space="preserve"> PAGEREF _Toc90303413 \h </w:instrText>
      </w:r>
      <w:r>
        <w:fldChar w:fldCharType="separate"/>
      </w:r>
      <w:r>
        <w:t>10</w:t>
      </w:r>
      <w:r>
        <w:fldChar w:fldCharType="end"/>
      </w:r>
    </w:p>
    <w:p w14:paraId="019F441F" w14:textId="637E8B3C" w:rsidR="005D0074" w:rsidRDefault="005D0074">
      <w:pPr>
        <w:pStyle w:val="TOC2"/>
        <w:rPr>
          <w:rFonts w:asciiTheme="minorHAnsi" w:eastAsiaTheme="minorEastAsia" w:hAnsiTheme="minorHAnsi" w:cstheme="minorBidi"/>
          <w:spacing w:val="0"/>
          <w:sz w:val="22"/>
          <w:szCs w:val="22"/>
        </w:rPr>
      </w:pPr>
      <w:r>
        <w:t>Making a submission</w:t>
      </w:r>
      <w:r>
        <w:tab/>
      </w:r>
      <w:r>
        <w:fldChar w:fldCharType="begin"/>
      </w:r>
      <w:r>
        <w:instrText xml:space="preserve"> PAGEREF _Toc90303414 \h </w:instrText>
      </w:r>
      <w:r>
        <w:fldChar w:fldCharType="separate"/>
      </w:r>
      <w:r>
        <w:t>10</w:t>
      </w:r>
      <w:r>
        <w:fldChar w:fldCharType="end"/>
      </w:r>
    </w:p>
    <w:p w14:paraId="01E99395" w14:textId="56051248" w:rsidR="00533234" w:rsidRPr="00606B2E" w:rsidRDefault="00533234" w:rsidP="00533234">
      <w:pPr>
        <w:rPr>
          <w:rFonts w:cs="Arial"/>
        </w:rPr>
        <w:sectPr w:rsidR="00533234" w:rsidRPr="00606B2E" w:rsidSect="00C77380">
          <w:headerReference w:type="even" r:id="rId20"/>
          <w:headerReference w:type="default" r:id="rId21"/>
          <w:footerReference w:type="even" r:id="rId22"/>
          <w:footerReference w:type="default" r:id="rId23"/>
          <w:headerReference w:type="first" r:id="rId24"/>
          <w:footerReference w:type="first" r:id="rId25"/>
          <w:pgSz w:w="11906" w:h="16838" w:code="9"/>
          <w:pgMar w:top="3646" w:right="3101" w:bottom="1134" w:left="1134" w:header="709" w:footer="119" w:gutter="0"/>
          <w:cols w:space="708"/>
          <w:titlePg/>
          <w:docGrid w:linePitch="360"/>
        </w:sectPr>
      </w:pPr>
      <w:r w:rsidRPr="00606B2E">
        <w:rPr>
          <w:rFonts w:cs="Arial"/>
          <w:b/>
          <w:noProof/>
          <w:spacing w:val="-14"/>
          <w:sz w:val="28"/>
        </w:rPr>
        <w:fldChar w:fldCharType="end"/>
      </w:r>
    </w:p>
    <w:p w14:paraId="78CF75DF" w14:textId="77777777" w:rsidR="00533234" w:rsidRPr="00606B2E" w:rsidRDefault="00533234" w:rsidP="00533234">
      <w:pPr>
        <w:pStyle w:val="Heading1"/>
      </w:pPr>
      <w:bookmarkStart w:id="0" w:name="_Toc90300519"/>
      <w:bookmarkStart w:id="1" w:name="_Toc90303399"/>
      <w:r w:rsidRPr="00606B2E">
        <w:lastRenderedPageBreak/>
        <w:t>Background</w:t>
      </w:r>
      <w:bookmarkEnd w:id="0"/>
      <w:bookmarkEnd w:id="1"/>
    </w:p>
    <w:p w14:paraId="49E9D570" w14:textId="77777777" w:rsidR="00533234" w:rsidRPr="00606B2E" w:rsidRDefault="00533234" w:rsidP="0061353A">
      <w:pPr>
        <w:pStyle w:val="Heading2"/>
      </w:pPr>
      <w:bookmarkStart w:id="2" w:name="_Toc90300520"/>
      <w:bookmarkStart w:id="3" w:name="_Toc90303400"/>
      <w:r w:rsidRPr="00606B2E">
        <w:t>Automatic sunsetting of legislative instruments</w:t>
      </w:r>
      <w:bookmarkEnd w:id="2"/>
      <w:bookmarkEnd w:id="3"/>
    </w:p>
    <w:p w14:paraId="2AAE09F9" w14:textId="6DCC7145" w:rsidR="00533234" w:rsidRPr="00606B2E" w:rsidRDefault="00533234" w:rsidP="00606508">
      <w:pPr>
        <w:pStyle w:val="Paragraph"/>
      </w:pPr>
      <w:r w:rsidRPr="00606B2E">
        <w:t xml:space="preserve">Part 4 of Chapter 3 of the </w:t>
      </w:r>
      <w:r w:rsidRPr="00606B2E">
        <w:rPr>
          <w:i/>
        </w:rPr>
        <w:t>Legislation Act 2003</w:t>
      </w:r>
      <w:r w:rsidR="00305A85" w:rsidRPr="00606B2E">
        <w:rPr>
          <w:iCs/>
        </w:rPr>
        <w:t xml:space="preserve"> sets out the provisions for sunsetting of legislative instruments. </w:t>
      </w:r>
      <w:r w:rsidR="00305A85" w:rsidRPr="00606B2E">
        <w:t>Generally,</w:t>
      </w:r>
      <w:r w:rsidRPr="00606B2E">
        <w:t xml:space="preserve"> legislative instruments </w:t>
      </w:r>
      <w:r w:rsidR="001B7C4F" w:rsidRPr="00606B2E">
        <w:t>sunset (</w:t>
      </w:r>
      <w:r w:rsidRPr="00606B2E">
        <w:t>automatically repeal</w:t>
      </w:r>
      <w:r w:rsidR="001B7C4F" w:rsidRPr="00606B2E">
        <w:t>)</w:t>
      </w:r>
      <w:r w:rsidRPr="00606B2E">
        <w:t xml:space="preserve"> on 1 April or 1 October </w:t>
      </w:r>
      <w:r w:rsidR="001B7C4F" w:rsidRPr="00606B2E">
        <w:t xml:space="preserve">on or after the </w:t>
      </w:r>
      <w:r w:rsidR="00836B05">
        <w:t>10</w:t>
      </w:r>
      <w:r w:rsidR="00836B05" w:rsidRPr="005718C3">
        <w:rPr>
          <w:vertAlign w:val="superscript"/>
        </w:rPr>
        <w:t>th</w:t>
      </w:r>
      <w:r w:rsidR="00836B05">
        <w:t xml:space="preserve"> </w:t>
      </w:r>
      <w:r w:rsidR="002A4F79" w:rsidRPr="00606B2E">
        <w:t>anniversary of their</w:t>
      </w:r>
      <w:r w:rsidRPr="00606B2E">
        <w:t xml:space="preserve"> </w:t>
      </w:r>
      <w:r w:rsidR="001B7C4F" w:rsidRPr="00606B2E">
        <w:t>registration</w:t>
      </w:r>
      <w:r w:rsidRPr="00606B2E">
        <w:t xml:space="preserve">. </w:t>
      </w:r>
    </w:p>
    <w:p w14:paraId="71C15897" w14:textId="7F64EBCD" w:rsidR="00533234" w:rsidRPr="00F804F2" w:rsidRDefault="00533234" w:rsidP="00606508">
      <w:pPr>
        <w:pStyle w:val="Paragraph"/>
      </w:pPr>
      <w:r w:rsidRPr="00606B2E">
        <w:t xml:space="preserve">Among the legislative instruments made by the Australian Communications and Media Authority (ACMA) due to sunset </w:t>
      </w:r>
      <w:r w:rsidR="000C1FD5" w:rsidRPr="00606B2E">
        <w:t xml:space="preserve">is the </w:t>
      </w:r>
      <w:hyperlink r:id="rId26" w:history="1">
        <w:r w:rsidR="000C1FD5" w:rsidRPr="00F804F2">
          <w:rPr>
            <w:rStyle w:val="Hyperlink"/>
          </w:rPr>
          <w:t>Broadcasting Services (Commercial Radio Current Affairs Disclosure) Standard 2012</w:t>
        </w:r>
      </w:hyperlink>
      <w:r w:rsidR="000C1FD5" w:rsidRPr="00F804F2">
        <w:t xml:space="preserve"> (the Standard)</w:t>
      </w:r>
      <w:r w:rsidR="00232F53" w:rsidRPr="00F804F2">
        <w:t>,</w:t>
      </w:r>
      <w:r w:rsidR="000C1FD5" w:rsidRPr="00F804F2">
        <w:t xml:space="preserve"> which has a sunset date of 1 April 2022.</w:t>
      </w:r>
      <w:r w:rsidR="00096D97" w:rsidRPr="00F804F2">
        <w:t xml:space="preserve"> </w:t>
      </w:r>
      <w:r w:rsidR="00A478DC" w:rsidRPr="00F804F2">
        <w:t>Unless otherwise specified, r</w:t>
      </w:r>
      <w:r w:rsidR="00096D97" w:rsidRPr="00F804F2">
        <w:t>eferences to the Standard and its provisions in this paper</w:t>
      </w:r>
      <w:r w:rsidR="00F804F2">
        <w:t>,</w:t>
      </w:r>
      <w:r w:rsidR="00096D97" w:rsidRPr="00F804F2">
        <w:t xml:space="preserve"> refer to the </w:t>
      </w:r>
      <w:r w:rsidR="00F018BA" w:rsidRPr="00F804F2">
        <w:t xml:space="preserve">existing </w:t>
      </w:r>
      <w:r w:rsidR="00E204AB" w:rsidRPr="00F804F2">
        <w:t>S</w:t>
      </w:r>
      <w:r w:rsidR="00F018BA" w:rsidRPr="00F804F2">
        <w:t xml:space="preserve">tandard and not </w:t>
      </w:r>
      <w:r w:rsidR="00A90A5C" w:rsidRPr="00F804F2">
        <w:t xml:space="preserve">the proposed draft standard </w:t>
      </w:r>
      <w:r w:rsidR="00A478DC" w:rsidRPr="00F804F2">
        <w:t>attached to this paper</w:t>
      </w:r>
      <w:r w:rsidR="00A90A5C" w:rsidRPr="00F804F2">
        <w:t xml:space="preserve">. </w:t>
      </w:r>
    </w:p>
    <w:p w14:paraId="7B0C52CE" w14:textId="77777777" w:rsidR="005E0D70" w:rsidRPr="00F804F2" w:rsidRDefault="005E0D70" w:rsidP="005E0D70">
      <w:pPr>
        <w:pStyle w:val="Paragraph"/>
      </w:pPr>
      <w:r w:rsidRPr="00F804F2">
        <w:t>We are considering whether the Standard remains necessary, is operating efficiently and effectively and should be remade prior to the sunsetting date.</w:t>
      </w:r>
    </w:p>
    <w:p w14:paraId="3CDADDC4" w14:textId="1082E09C" w:rsidR="00E76D41" w:rsidRDefault="00E76D41" w:rsidP="00E76D41">
      <w:pPr>
        <w:pStyle w:val="Paragraph"/>
      </w:pPr>
      <w:r w:rsidRPr="00F804F2">
        <w:t>This paper invites comment through a number of questions.</w:t>
      </w:r>
    </w:p>
    <w:p w14:paraId="0C4E181B" w14:textId="18412CDA" w:rsidR="00533234" w:rsidRPr="00606B2E" w:rsidRDefault="00533234" w:rsidP="00533234">
      <w:pPr>
        <w:pStyle w:val="Heading1"/>
      </w:pPr>
      <w:bookmarkStart w:id="4" w:name="_Toc90300521"/>
      <w:bookmarkStart w:id="5" w:name="_Toc90303401"/>
      <w:r w:rsidRPr="00606B2E">
        <w:lastRenderedPageBreak/>
        <w:t xml:space="preserve">Brief details about the </w:t>
      </w:r>
      <w:r w:rsidR="008B14E6" w:rsidRPr="00606B2E">
        <w:t>Standard</w:t>
      </w:r>
      <w:bookmarkEnd w:id="4"/>
      <w:bookmarkEnd w:id="5"/>
    </w:p>
    <w:p w14:paraId="2AFF7E54" w14:textId="089C9075" w:rsidR="00533234" w:rsidRPr="00606B2E" w:rsidRDefault="00533234" w:rsidP="0061353A">
      <w:pPr>
        <w:pStyle w:val="Heading2"/>
      </w:pPr>
      <w:bookmarkStart w:id="6" w:name="_Toc90300522"/>
      <w:bookmarkStart w:id="7" w:name="_Toc90303402"/>
      <w:r w:rsidRPr="00606B2E">
        <w:t xml:space="preserve">What the </w:t>
      </w:r>
      <w:r w:rsidR="000C1FD5" w:rsidRPr="00606B2E">
        <w:t>Standard does</w:t>
      </w:r>
      <w:bookmarkEnd w:id="6"/>
      <w:bookmarkEnd w:id="7"/>
    </w:p>
    <w:p w14:paraId="754A25C7" w14:textId="1CF5B0D5" w:rsidR="00875469" w:rsidRPr="00606B2E" w:rsidRDefault="008303BC" w:rsidP="00D846C4">
      <w:pPr>
        <w:pStyle w:val="Paragraph"/>
      </w:pPr>
      <w:r w:rsidRPr="00606B2E">
        <w:t>The Standard applies to all commercial radio broadcasting licensees that broadcast current affairs programs</w:t>
      </w:r>
      <w:r w:rsidR="001D55A1" w:rsidRPr="00606B2E">
        <w:t>.</w:t>
      </w:r>
      <w:r w:rsidRPr="00606B2E">
        <w:t xml:space="preserve"> </w:t>
      </w:r>
      <w:r w:rsidR="00F729F1" w:rsidRPr="00606B2E">
        <w:t>A c</w:t>
      </w:r>
      <w:r w:rsidR="00884749" w:rsidRPr="00606B2E">
        <w:t xml:space="preserve">urrent affairs program </w:t>
      </w:r>
      <w:r w:rsidR="00F729F1" w:rsidRPr="00606B2E">
        <w:t>is</w:t>
      </w:r>
      <w:r w:rsidR="00884749" w:rsidRPr="00606B2E">
        <w:t xml:space="preserve"> defined</w:t>
      </w:r>
      <w:r w:rsidR="001D55A1" w:rsidRPr="00606B2E">
        <w:t xml:space="preserve"> in the Standard</w:t>
      </w:r>
      <w:r w:rsidR="00884749" w:rsidRPr="00606B2E">
        <w:t xml:space="preserve"> </w:t>
      </w:r>
      <w:r w:rsidR="00CF45F1">
        <w:t xml:space="preserve">and includes programs which have </w:t>
      </w:r>
      <w:r w:rsidR="00B24EF0">
        <w:t xml:space="preserve">a </w:t>
      </w:r>
      <w:r w:rsidR="00F729F1" w:rsidRPr="00606B2E">
        <w:t>substantial purpose of provid</w:t>
      </w:r>
      <w:r w:rsidR="00B24EF0">
        <w:t>ing</w:t>
      </w:r>
      <w:r w:rsidR="00F729F1" w:rsidRPr="00606B2E">
        <w:t xml:space="preserve"> interviews, analysis, commentary or discussion, including open line discussion with listeners, about current social, economic or political issues.</w:t>
      </w:r>
    </w:p>
    <w:p w14:paraId="6A240EF8" w14:textId="074CFDAB" w:rsidR="009C340B" w:rsidRPr="00AA0DB5" w:rsidRDefault="00D42467" w:rsidP="00444FD8">
      <w:pPr>
        <w:pStyle w:val="Paragraph"/>
      </w:pPr>
      <w:r w:rsidRPr="00AA0DB5">
        <w:t xml:space="preserve">The </w:t>
      </w:r>
      <w:r w:rsidR="00635A9B" w:rsidRPr="00AA0DB5">
        <w:t xml:space="preserve">specific </w:t>
      </w:r>
      <w:r w:rsidR="006C511A" w:rsidRPr="00AA0DB5">
        <w:t>object</w:t>
      </w:r>
      <w:r w:rsidRPr="00AA0DB5">
        <w:t xml:space="preserve"> of the Standard</w:t>
      </w:r>
      <w:r w:rsidR="006C511A" w:rsidRPr="00AA0DB5">
        <w:t xml:space="preserve"> is to encourage</w:t>
      </w:r>
      <w:r w:rsidRPr="00AA0DB5">
        <w:t xml:space="preserve"> radio</w:t>
      </w:r>
      <w:r w:rsidR="006C511A" w:rsidRPr="00AA0DB5">
        <w:t xml:space="preserve"> licensees to be responsive to the need for fair and accurate coverage of matters of public interest by requiring the disclosure of commercial agreements and other arrangements that have the potential to affect the content of current affairs programs.</w:t>
      </w:r>
    </w:p>
    <w:p w14:paraId="423729CA" w14:textId="20573377" w:rsidR="00002E7B" w:rsidRPr="00AA0DB5" w:rsidRDefault="00CE0FDF" w:rsidP="00F230C2">
      <w:pPr>
        <w:pStyle w:val="CommentText"/>
      </w:pPr>
      <w:r w:rsidRPr="00AA0DB5">
        <w:t xml:space="preserve">In 2000, the Australian Broadcasting Authority (ABA) concluded the Commercial Radio Inquiry (the </w:t>
      </w:r>
      <w:r w:rsidR="00567D89" w:rsidRPr="00AA0DB5">
        <w:t>‘</w:t>
      </w:r>
      <w:r w:rsidRPr="00AA0DB5">
        <w:t>Cash for Comment</w:t>
      </w:r>
      <w:r w:rsidR="00567D89" w:rsidRPr="00AA0DB5">
        <w:t>’</w:t>
      </w:r>
      <w:r w:rsidRPr="00AA0DB5">
        <w:t xml:space="preserve"> inquiry) into commercial arrangements between talkback program presenters and sponsors.</w:t>
      </w:r>
      <w:r w:rsidR="00D362B4" w:rsidRPr="00AA0DB5">
        <w:rPr>
          <w:rStyle w:val="FootnoteReference"/>
        </w:rPr>
        <w:footnoteReference w:id="2"/>
      </w:r>
      <w:r w:rsidRPr="00AA0DB5">
        <w:t xml:space="preserve"> The ABA noted that the agreements it examined included on-air promotion and favourable treatment of sponsors by the presenters</w:t>
      </w:r>
      <w:r w:rsidR="00F804F2" w:rsidRPr="00AA0DB5">
        <w:t>,</w:t>
      </w:r>
      <w:r w:rsidRPr="00AA0DB5">
        <w:t xml:space="preserve"> and </w:t>
      </w:r>
      <w:r w:rsidR="00B22B3A">
        <w:t xml:space="preserve">that </w:t>
      </w:r>
      <w:r w:rsidRPr="00AA0DB5">
        <w:t>these arrangements were usually not disclosed to listeners</w:t>
      </w:r>
      <w:r w:rsidR="0050419D" w:rsidRPr="00AA0DB5">
        <w:t>.</w:t>
      </w:r>
      <w:r w:rsidRPr="00AA0DB5">
        <w:t xml:space="preserve"> </w:t>
      </w:r>
      <w:r w:rsidR="002E73CA" w:rsidRPr="00AA0DB5">
        <w:t xml:space="preserve">As a result of the </w:t>
      </w:r>
      <w:r w:rsidR="005660FA" w:rsidRPr="00AA0DB5">
        <w:t>inquiry, t</w:t>
      </w:r>
      <w:r w:rsidR="00BC4F46" w:rsidRPr="00AA0DB5">
        <w:t>he ABA concluded that undisclosed commercial relationships and agreements have the potential to influence the content of programs and that there had been a significant failure in the system of co-regulation in these matters</w:t>
      </w:r>
      <w:r w:rsidR="00B22B3A">
        <w:t>. It</w:t>
      </w:r>
      <w:r w:rsidR="00BC4F46" w:rsidRPr="00AA0DB5">
        <w:t xml:space="preserve"> indicat</w:t>
      </w:r>
      <w:r w:rsidR="00B22B3A">
        <w:t>ed</w:t>
      </w:r>
      <w:r w:rsidR="00BC4F46" w:rsidRPr="00AA0DB5">
        <w:t xml:space="preserve"> that licensees’ compliance with the relevant code provisions were inadequate.</w:t>
      </w:r>
      <w:r w:rsidR="00BC4F46" w:rsidRPr="00AA0DB5">
        <w:rPr>
          <w:rStyle w:val="FootnoteReference"/>
        </w:rPr>
        <w:footnoteReference w:id="3"/>
      </w:r>
    </w:p>
    <w:p w14:paraId="617F4E45" w14:textId="4C5E2D9A" w:rsidR="006D68AA" w:rsidRDefault="000E0424" w:rsidP="005718C3">
      <w:pPr>
        <w:pStyle w:val="Paragraphbeforelist"/>
      </w:pPr>
      <w:r w:rsidRPr="00AA0DB5">
        <w:t>The Standard</w:t>
      </w:r>
      <w:r w:rsidR="00E27E7C" w:rsidRPr="00AA0DB5">
        <w:t xml:space="preserve"> </w:t>
      </w:r>
      <w:r w:rsidR="00175B6E" w:rsidRPr="00AA0DB5">
        <w:t>address</w:t>
      </w:r>
      <w:r w:rsidR="00124AEA">
        <w:t>es</w:t>
      </w:r>
      <w:r w:rsidR="00175B6E" w:rsidRPr="00AA0DB5">
        <w:t xml:space="preserve"> this pro</w:t>
      </w:r>
      <w:r w:rsidR="000C2475" w:rsidRPr="00AA0DB5">
        <w:t>blem</w:t>
      </w:r>
      <w:r w:rsidR="00E27E7C" w:rsidRPr="00AA0DB5">
        <w:t xml:space="preserve"> by </w:t>
      </w:r>
      <w:r w:rsidR="00934427" w:rsidRPr="00AA0DB5">
        <w:t xml:space="preserve">requiring </w:t>
      </w:r>
      <w:r w:rsidR="00E27E7C" w:rsidRPr="00AA0DB5">
        <w:t xml:space="preserve">that </w:t>
      </w:r>
      <w:r w:rsidR="00934427" w:rsidRPr="00AA0DB5">
        <w:t>listeners are made aware</w:t>
      </w:r>
      <w:r w:rsidR="006D68AA">
        <w:t>:</w:t>
      </w:r>
    </w:p>
    <w:p w14:paraId="3A5C9CAA" w14:textId="6268F30A" w:rsidR="006D68AA" w:rsidRDefault="0047718A" w:rsidP="005718C3">
      <w:pPr>
        <w:pStyle w:val="Bulletlevel1"/>
      </w:pPr>
      <w:r w:rsidRPr="00AA0DB5">
        <w:t xml:space="preserve">where there is </w:t>
      </w:r>
      <w:r w:rsidR="00CA05B1" w:rsidRPr="00AA0DB5">
        <w:t>a commercial agreement between a sponsor and a</w:t>
      </w:r>
      <w:r w:rsidR="00635A9B" w:rsidRPr="00AA0DB5">
        <w:t xml:space="preserve"> current affairs</w:t>
      </w:r>
      <w:r w:rsidR="00CA05B1" w:rsidRPr="00AA0DB5">
        <w:t xml:space="preserve"> </w:t>
      </w:r>
      <w:r w:rsidRPr="00AA0DB5">
        <w:t xml:space="preserve">presenter </w:t>
      </w:r>
      <w:r w:rsidR="009A0EF7" w:rsidRPr="00AA0DB5">
        <w:t>(</w:t>
      </w:r>
      <w:r w:rsidRPr="00AA0DB5">
        <w:t xml:space="preserve">or </w:t>
      </w:r>
      <w:r w:rsidR="002A5D0D" w:rsidRPr="00AA0DB5">
        <w:t>between</w:t>
      </w:r>
      <w:r w:rsidR="009A0EF7" w:rsidRPr="00AA0DB5">
        <w:t xml:space="preserve"> </w:t>
      </w:r>
      <w:r w:rsidRPr="00AA0DB5">
        <w:t xml:space="preserve">a sponsor and a </w:t>
      </w:r>
      <w:r w:rsidR="00CA05B1" w:rsidRPr="00AA0DB5">
        <w:t>licensee</w:t>
      </w:r>
      <w:r w:rsidR="007E7256" w:rsidRPr="00AA0DB5">
        <w:t xml:space="preserve"> where a presenter may have some other financial reason to be influenced by that agreement)</w:t>
      </w:r>
    </w:p>
    <w:p w14:paraId="0A20D10B" w14:textId="48A2AE3A" w:rsidR="001E7586" w:rsidRPr="00AA0DB5" w:rsidRDefault="006D68AA" w:rsidP="00333692">
      <w:pPr>
        <w:pStyle w:val="Bulletlevel1last"/>
      </w:pPr>
      <w:r>
        <w:t xml:space="preserve">where </w:t>
      </w:r>
      <w:r w:rsidR="007E7256" w:rsidRPr="00AA0DB5">
        <w:t xml:space="preserve">that </w:t>
      </w:r>
      <w:r w:rsidR="00CA05B1" w:rsidRPr="00AA0DB5">
        <w:t>agreement has the potential to affect the content of material relating to the sponsor</w:t>
      </w:r>
      <w:r w:rsidR="00423376" w:rsidRPr="00AA0DB5">
        <w:t>.</w:t>
      </w:r>
    </w:p>
    <w:p w14:paraId="10746785" w14:textId="6F40A0B2" w:rsidR="008741A4" w:rsidRPr="00A65134" w:rsidRDefault="008741A4" w:rsidP="00A65134">
      <w:pPr>
        <w:rPr>
          <w:lang w:val="en-US"/>
        </w:rPr>
      </w:pPr>
      <w:r w:rsidRPr="00AA0DB5">
        <w:t xml:space="preserve">In requiring </w:t>
      </w:r>
      <w:r w:rsidR="004F0A9D" w:rsidRPr="00AA0DB5">
        <w:t>disclosure of commercial agreements</w:t>
      </w:r>
      <w:r w:rsidR="00F5618E" w:rsidRPr="00AA0DB5">
        <w:t>,</w:t>
      </w:r>
      <w:r w:rsidR="004F0A9D" w:rsidRPr="00AA0DB5">
        <w:t xml:space="preserve"> the Standard </w:t>
      </w:r>
      <w:r w:rsidR="006572B3" w:rsidRPr="00AA0DB5">
        <w:t>assists</w:t>
      </w:r>
      <w:r w:rsidR="009B4BE8" w:rsidRPr="00AA0DB5">
        <w:t xml:space="preserve"> </w:t>
      </w:r>
      <w:r w:rsidR="004F0A9D" w:rsidRPr="00AA0DB5">
        <w:t xml:space="preserve">listeners of commercial radio current affairs programs to </w:t>
      </w:r>
      <w:r w:rsidR="001D6B5E" w:rsidRPr="00AA0DB5">
        <w:t>understand</w:t>
      </w:r>
      <w:r w:rsidR="009C57C3" w:rsidRPr="00AA0DB5">
        <w:t xml:space="preserve"> where</w:t>
      </w:r>
      <w:r w:rsidR="005C7666" w:rsidRPr="00AA0DB5">
        <w:t xml:space="preserve"> program</w:t>
      </w:r>
      <w:r w:rsidR="004F0A9D" w:rsidRPr="00AA0DB5">
        <w:t xml:space="preserve"> </w:t>
      </w:r>
      <w:r w:rsidR="004F0A9D" w:rsidRPr="00AA0DB5">
        <w:rPr>
          <w:lang w:val="en-US"/>
        </w:rPr>
        <w:t xml:space="preserve">content </w:t>
      </w:r>
      <w:r w:rsidR="006D3B71" w:rsidRPr="00AA0DB5">
        <w:rPr>
          <w:lang w:val="en-US"/>
        </w:rPr>
        <w:t>may be</w:t>
      </w:r>
      <w:r w:rsidR="004F0A9D" w:rsidRPr="00AA0DB5">
        <w:rPr>
          <w:lang w:val="en-US"/>
        </w:rPr>
        <w:t xml:space="preserve"> influenced by </w:t>
      </w:r>
      <w:r w:rsidR="005C7666" w:rsidRPr="00AA0DB5">
        <w:rPr>
          <w:lang w:val="en-US"/>
        </w:rPr>
        <w:t>commercial interests of a presenter</w:t>
      </w:r>
      <w:r w:rsidR="000B2660" w:rsidRPr="00AA0DB5">
        <w:rPr>
          <w:lang w:val="en-US"/>
        </w:rPr>
        <w:t>.</w:t>
      </w:r>
      <w:r w:rsidR="005C7666" w:rsidRPr="00AA0DB5">
        <w:rPr>
          <w:lang w:val="en-US"/>
        </w:rPr>
        <w:t xml:space="preserve"> </w:t>
      </w:r>
      <w:r w:rsidR="005C7666" w:rsidRPr="00AA0DB5">
        <w:t xml:space="preserve">In doing so, it complements other safeguards used to ensure that other types of radio program content are distinct from paid content, including protections that </w:t>
      </w:r>
      <w:r w:rsidR="00A93699" w:rsidRPr="00AA0DB5">
        <w:t>facili</w:t>
      </w:r>
      <w:r w:rsidR="0078386F" w:rsidRPr="00AA0DB5">
        <w:t>t</w:t>
      </w:r>
      <w:r w:rsidR="00A93699" w:rsidRPr="00AA0DB5">
        <w:t>ate</w:t>
      </w:r>
      <w:r w:rsidR="005C7666" w:rsidRPr="00AA0DB5">
        <w:t xml:space="preserve"> the</w:t>
      </w:r>
      <w:r w:rsidR="00A031C3">
        <w:t xml:space="preserve"> ability to distinguish</w:t>
      </w:r>
      <w:r w:rsidR="005C7666" w:rsidRPr="00AA0DB5">
        <w:t xml:space="preserve"> advertising from other content.</w:t>
      </w:r>
      <w:r w:rsidR="00471DF2" w:rsidRPr="00AA0DB5">
        <w:rPr>
          <w:rStyle w:val="FootnoteReference"/>
        </w:rPr>
        <w:footnoteReference w:id="4"/>
      </w:r>
    </w:p>
    <w:p w14:paraId="464021D3" w14:textId="665CF290" w:rsidR="008303BC" w:rsidRPr="00606B2E" w:rsidRDefault="008303BC" w:rsidP="00A65134">
      <w:pPr>
        <w:pStyle w:val="Paragraphbeforelist"/>
      </w:pPr>
      <w:r w:rsidRPr="00606B2E">
        <w:t xml:space="preserve">Under the Standard, </w:t>
      </w:r>
      <w:r w:rsidR="00B24EF0">
        <w:t>2</w:t>
      </w:r>
      <w:r w:rsidR="00B24EF0" w:rsidRPr="00606B2E">
        <w:t xml:space="preserve"> </w:t>
      </w:r>
      <w:r w:rsidRPr="00606B2E">
        <w:t xml:space="preserve">key elements must be satisfied before an on-air disclosure announcement is required: </w:t>
      </w:r>
    </w:p>
    <w:p w14:paraId="332D3BB0" w14:textId="2930359F" w:rsidR="008303BC" w:rsidRPr="00606B2E" w:rsidRDefault="00A031C3" w:rsidP="00A65134">
      <w:pPr>
        <w:pStyle w:val="Bulletlevel1"/>
      </w:pPr>
      <w:r>
        <w:t xml:space="preserve">where </w:t>
      </w:r>
      <w:r w:rsidR="008303BC" w:rsidRPr="00606B2E">
        <w:t xml:space="preserve">a commercial agreement exists </w:t>
      </w:r>
    </w:p>
    <w:p w14:paraId="62F86BB4" w14:textId="12E7953A" w:rsidR="008303BC" w:rsidRPr="00606B2E" w:rsidRDefault="00A031C3" w:rsidP="00A65134">
      <w:pPr>
        <w:pStyle w:val="Bulletlevel1last"/>
      </w:pPr>
      <w:r>
        <w:t xml:space="preserve">when, </w:t>
      </w:r>
      <w:r w:rsidR="008303BC" w:rsidRPr="00606B2E">
        <w:t xml:space="preserve">during a current affairs program, the licensee broadcasts </w:t>
      </w:r>
      <w:r w:rsidR="00C26F6A" w:rsidRPr="00606B2E">
        <w:t xml:space="preserve">certain </w:t>
      </w:r>
      <w:r w:rsidR="008303BC" w:rsidRPr="00606B2E">
        <w:t>prescribed material</w:t>
      </w:r>
      <w:r w:rsidR="005A4FDB" w:rsidRPr="00606B2E">
        <w:t xml:space="preserve"> </w:t>
      </w:r>
      <w:r w:rsidR="008303BC" w:rsidRPr="00606B2E">
        <w:t>about the sponsor</w:t>
      </w:r>
      <w:r w:rsidR="00652B33">
        <w:t xml:space="preserve"> (as defined in the Standard)</w:t>
      </w:r>
      <w:r w:rsidR="008303BC" w:rsidRPr="00606B2E">
        <w:t xml:space="preserve"> pursuant to that commercial agreement.</w:t>
      </w:r>
      <w:r w:rsidR="00B24EF0" w:rsidRPr="00606B2E">
        <w:rPr>
          <w:rStyle w:val="FootnoteReference"/>
        </w:rPr>
        <w:footnoteReference w:id="5"/>
      </w:r>
      <w:r w:rsidR="008303BC" w:rsidRPr="00606B2E">
        <w:t xml:space="preserve"> </w:t>
      </w:r>
    </w:p>
    <w:p w14:paraId="575C9FE4" w14:textId="78613739" w:rsidR="008303BC" w:rsidRPr="00606B2E" w:rsidRDefault="008303BC" w:rsidP="008303BC">
      <w:pPr>
        <w:pStyle w:val="Paragraph"/>
      </w:pPr>
      <w:r w:rsidRPr="00606B2E">
        <w:lastRenderedPageBreak/>
        <w:t xml:space="preserve">When these </w:t>
      </w:r>
      <w:r w:rsidR="00B24EF0">
        <w:t>2</w:t>
      </w:r>
      <w:r w:rsidR="00B24EF0" w:rsidRPr="00606B2E">
        <w:t xml:space="preserve"> </w:t>
      </w:r>
      <w:r w:rsidRPr="00606B2E">
        <w:t xml:space="preserve">elements are satisfied, the licensee must broadcast an on-air disclosure announcement about the existence of the commercial agreement. This announcement must be made at the time of, and as part of, the broadcast of the prescribed material. The licensee must also publish specified information about current commercial agreements on a publicly available online register maintained by the licensee. </w:t>
      </w:r>
    </w:p>
    <w:p w14:paraId="4E260A40" w14:textId="12899ECB" w:rsidR="008303BC" w:rsidRPr="00606B2E" w:rsidRDefault="008303BC" w:rsidP="008303BC">
      <w:pPr>
        <w:pStyle w:val="Paragraph"/>
      </w:pPr>
      <w:r w:rsidRPr="00606B2E">
        <w:t>Additionally, an on-air disclosure statement must be broadcast about contributions made by sponsors or advertisers to the production costs of a current affairs program. Disclosure statements about those contributions must be made at least hourly throughout the relevant current affairs program.</w:t>
      </w:r>
    </w:p>
    <w:p w14:paraId="0334B4E3" w14:textId="238D440F" w:rsidR="00533234" w:rsidRPr="00606B2E" w:rsidRDefault="00533234">
      <w:pPr>
        <w:pStyle w:val="Heading2"/>
      </w:pPr>
      <w:bookmarkStart w:id="8" w:name="_Toc90300523"/>
      <w:bookmarkStart w:id="9" w:name="_Toc90303403"/>
      <w:r w:rsidRPr="00606B2E">
        <w:t xml:space="preserve">Development of the </w:t>
      </w:r>
      <w:r w:rsidR="00C61C66" w:rsidRPr="00606B2E">
        <w:t>Standard</w:t>
      </w:r>
      <w:bookmarkEnd w:id="8"/>
      <w:bookmarkEnd w:id="9"/>
    </w:p>
    <w:p w14:paraId="2FAC28A9" w14:textId="46F36958" w:rsidR="008303BC" w:rsidRPr="00606B2E" w:rsidRDefault="008303BC" w:rsidP="008303BC">
      <w:pPr>
        <w:pStyle w:val="Paragraph"/>
      </w:pPr>
      <w:r w:rsidRPr="00606B2E">
        <w:t>On 21 March 2012, the ACMA determined the</w:t>
      </w:r>
      <w:r w:rsidR="00994722" w:rsidRPr="00606B2E">
        <w:t xml:space="preserve"> current</w:t>
      </w:r>
      <w:r w:rsidRPr="00606B2E">
        <w:t xml:space="preserve"> Standard under subsection 125(</w:t>
      </w:r>
      <w:r w:rsidR="006D4934">
        <w:t>1</w:t>
      </w:r>
      <w:r w:rsidRPr="00606B2E">
        <w:t xml:space="preserve">) of the </w:t>
      </w:r>
      <w:r w:rsidRPr="00606B2E">
        <w:rPr>
          <w:i/>
          <w:iCs/>
        </w:rPr>
        <w:t>Broadcasting Services Act 1992</w:t>
      </w:r>
      <w:r w:rsidRPr="00606B2E">
        <w:t xml:space="preserve"> (the BSA). The Standard </w:t>
      </w:r>
      <w:r w:rsidR="000C7F85" w:rsidRPr="00606B2E">
        <w:t xml:space="preserve">commenced </w:t>
      </w:r>
      <w:r w:rsidRPr="00606B2E">
        <w:t xml:space="preserve">on 1 May 2012. </w:t>
      </w:r>
    </w:p>
    <w:p w14:paraId="16D06924" w14:textId="538AB6A5" w:rsidR="008303BC" w:rsidRPr="00606B2E" w:rsidRDefault="008303BC" w:rsidP="00567D89">
      <w:pPr>
        <w:pStyle w:val="Paragraph"/>
      </w:pPr>
      <w:r w:rsidRPr="00606B2E">
        <w:t xml:space="preserve">The Standard replaced the </w:t>
      </w:r>
      <w:r w:rsidRPr="003A6066">
        <w:t>Broadcasting Services (Commercial Radio Current Affairs Disclosure) Standard 2000</w:t>
      </w:r>
      <w:r w:rsidR="004951B8" w:rsidRPr="00606B2E">
        <w:rPr>
          <w:i/>
          <w:iCs/>
        </w:rPr>
        <w:t xml:space="preserve"> </w:t>
      </w:r>
      <w:r w:rsidR="004951B8" w:rsidRPr="00606B2E">
        <w:t>(the 2000</w:t>
      </w:r>
      <w:r w:rsidR="00DF4FD7" w:rsidRPr="00606B2E">
        <w:t xml:space="preserve"> </w:t>
      </w:r>
      <w:r w:rsidR="004951B8" w:rsidRPr="00606B2E">
        <w:t>Disclosure Standar</w:t>
      </w:r>
      <w:r w:rsidR="004951B8" w:rsidRPr="00AA0DB5">
        <w:t>d)</w:t>
      </w:r>
      <w:r w:rsidRPr="00AA0DB5">
        <w:t xml:space="preserve">. </w:t>
      </w:r>
      <w:r w:rsidR="00F0731D" w:rsidRPr="00AA0DB5">
        <w:t xml:space="preserve">As </w:t>
      </w:r>
      <w:r w:rsidR="003D3066" w:rsidRPr="00AA0DB5">
        <w:t>mentioned,</w:t>
      </w:r>
      <w:r w:rsidR="003F7D44" w:rsidRPr="00AA0DB5">
        <w:t xml:space="preserve"> </w:t>
      </w:r>
      <w:r w:rsidR="00AA0DB5">
        <w:t>it</w:t>
      </w:r>
      <w:r w:rsidRPr="00AA0DB5">
        <w:t xml:space="preserve"> </w:t>
      </w:r>
      <w:r w:rsidR="00D20C2A">
        <w:t xml:space="preserve">was </w:t>
      </w:r>
      <w:r w:rsidRPr="00AA0DB5">
        <w:t xml:space="preserve">introduced by the ABA following the Cash for Comment inquiry. </w:t>
      </w:r>
      <w:r w:rsidR="006224F4" w:rsidRPr="00606B2E">
        <w:t>T</w:t>
      </w:r>
      <w:r w:rsidR="00DF4FD7" w:rsidRPr="00606B2E">
        <w:t xml:space="preserve">he 2000 Disclosure Standard </w:t>
      </w:r>
      <w:r w:rsidRPr="00606B2E">
        <w:t xml:space="preserve">formed part of a suite of </w:t>
      </w:r>
      <w:r w:rsidR="00B24EF0">
        <w:t>3</w:t>
      </w:r>
      <w:r w:rsidR="00B24EF0" w:rsidRPr="00606B2E">
        <w:t xml:space="preserve"> </w:t>
      </w:r>
      <w:r w:rsidRPr="00606B2E">
        <w:t xml:space="preserve">program standards, which the ABA determined to deal with advertising, commercial influence and compliance programs across the commercial radio industry (the commercial radio standards). </w:t>
      </w:r>
    </w:p>
    <w:p w14:paraId="545E407A" w14:textId="0A50F8AE" w:rsidR="008303BC" w:rsidRPr="00606B2E" w:rsidRDefault="008303BC" w:rsidP="003A6066">
      <w:pPr>
        <w:pStyle w:val="Paragraphbeforelist"/>
      </w:pPr>
      <w:r w:rsidRPr="00606B2E">
        <w:t xml:space="preserve">In 2008, the ACMA announced a review of the </w:t>
      </w:r>
      <w:r w:rsidR="00B24EF0">
        <w:t>3</w:t>
      </w:r>
      <w:r w:rsidR="00B24EF0" w:rsidRPr="00606B2E">
        <w:t xml:space="preserve"> </w:t>
      </w:r>
      <w:r w:rsidRPr="00606B2E">
        <w:t xml:space="preserve">commercial radio standards to consider the effectiveness, efficiency and appropriateness of their regulatory arrangements. Following that review, the ACMA decided to: </w:t>
      </w:r>
    </w:p>
    <w:p w14:paraId="3EDC5D37" w14:textId="744716D7" w:rsidR="008303BC" w:rsidRPr="00606B2E" w:rsidRDefault="00550451" w:rsidP="003A6066">
      <w:pPr>
        <w:pStyle w:val="Bulletlevel1"/>
      </w:pPr>
      <w:r w:rsidRPr="00606B2E">
        <w:t xml:space="preserve">revoke </w:t>
      </w:r>
      <w:r w:rsidR="008303BC" w:rsidRPr="00606B2E">
        <w:t xml:space="preserve">the </w:t>
      </w:r>
      <w:r w:rsidR="00937F99" w:rsidRPr="00606B2E">
        <w:t xml:space="preserve">2000 </w:t>
      </w:r>
      <w:r w:rsidR="00146B4F" w:rsidRPr="00606B2E">
        <w:t>D</w:t>
      </w:r>
      <w:r w:rsidR="008303BC" w:rsidRPr="00606B2E">
        <w:t xml:space="preserve">isclosure </w:t>
      </w:r>
      <w:r w:rsidR="00146B4F" w:rsidRPr="00606B2E">
        <w:t>S</w:t>
      </w:r>
      <w:r w:rsidR="008303BC" w:rsidRPr="00606B2E">
        <w:t>tandard</w:t>
      </w:r>
      <w:r w:rsidRPr="00606B2E">
        <w:t xml:space="preserve"> and replace</w:t>
      </w:r>
      <w:r w:rsidR="00FF3AFF" w:rsidRPr="00606B2E">
        <w:t xml:space="preserve"> it</w:t>
      </w:r>
      <w:r w:rsidRPr="00606B2E">
        <w:t xml:space="preserve"> with the Standard</w:t>
      </w:r>
    </w:p>
    <w:p w14:paraId="26F0D91B" w14:textId="0D3E895F" w:rsidR="008303BC" w:rsidRPr="00606B2E" w:rsidRDefault="008303BC" w:rsidP="003A6066">
      <w:pPr>
        <w:pStyle w:val="Bulletlevel1"/>
      </w:pPr>
      <w:r w:rsidRPr="00606B2E">
        <w:t>vary the existing advertising standard</w:t>
      </w:r>
      <w:r w:rsidR="00443053" w:rsidRPr="00606B2E">
        <w:t xml:space="preserve"> (t</w:t>
      </w:r>
      <w:r w:rsidRPr="00606B2E">
        <w:t>his standard was later revoked in favour of a code of practice</w:t>
      </w:r>
      <w:r w:rsidR="00443053" w:rsidRPr="00606B2E">
        <w:t>)</w:t>
      </w:r>
      <w:r w:rsidR="00C247CE" w:rsidRPr="00606B2E">
        <w:rPr>
          <w:rStyle w:val="FootnoteReference"/>
        </w:rPr>
        <w:footnoteReference w:id="6"/>
      </w:r>
    </w:p>
    <w:p w14:paraId="00C59749" w14:textId="4F12C8F5" w:rsidR="008303BC" w:rsidRPr="00606B2E" w:rsidRDefault="008303BC" w:rsidP="003A6066">
      <w:pPr>
        <w:pStyle w:val="Bulletlevel1last"/>
      </w:pPr>
      <w:r w:rsidRPr="00606B2E">
        <w:t>revoke the compliance standard on the basis that it was no longer needed.</w:t>
      </w:r>
      <w:r w:rsidR="00C247CE" w:rsidRPr="00606B2E">
        <w:rPr>
          <w:rStyle w:val="FootnoteReference"/>
        </w:rPr>
        <w:footnoteReference w:id="7"/>
      </w:r>
      <w:r w:rsidRPr="00606B2E">
        <w:t xml:space="preserve"> </w:t>
      </w:r>
    </w:p>
    <w:p w14:paraId="05F31596" w14:textId="1A70F07C" w:rsidR="00930066" w:rsidRPr="00606B2E" w:rsidRDefault="004A4E2D" w:rsidP="008303BC">
      <w:pPr>
        <w:pStyle w:val="Paragraph"/>
      </w:pPr>
      <w:r w:rsidRPr="00606B2E">
        <w:t xml:space="preserve">As part of </w:t>
      </w:r>
      <w:r w:rsidR="00C247CE">
        <w:t>that</w:t>
      </w:r>
      <w:r w:rsidRPr="00606B2E">
        <w:t xml:space="preserve"> review</w:t>
      </w:r>
      <w:r w:rsidR="00FF3AFF" w:rsidRPr="00606B2E">
        <w:t xml:space="preserve"> and</w:t>
      </w:r>
      <w:r w:rsidRPr="00606B2E">
        <w:t xml:space="preserve"> before the Standard was made in 2012, the ACMA conducted research</w:t>
      </w:r>
      <w:r w:rsidR="00F54699">
        <w:t>. N</w:t>
      </w:r>
      <w:r w:rsidRPr="00606B2E">
        <w:t xml:space="preserve">early 80% of survey participants considered that advertising content on radio should be clearly distinguishable from other radio content. </w:t>
      </w:r>
      <w:r w:rsidR="008303BC" w:rsidRPr="00606B2E">
        <w:t xml:space="preserve">The Standard has not been varied since </w:t>
      </w:r>
      <w:r w:rsidR="002C2C0E" w:rsidRPr="00606B2E">
        <w:t xml:space="preserve">it commenced in </w:t>
      </w:r>
      <w:r w:rsidR="008303BC" w:rsidRPr="00606B2E">
        <w:t xml:space="preserve">2012. </w:t>
      </w:r>
    </w:p>
    <w:p w14:paraId="50C1596F" w14:textId="778BE307" w:rsidR="00A47394" w:rsidRPr="00606B2E" w:rsidRDefault="00E75B0E" w:rsidP="00E75B0E">
      <w:pPr>
        <w:pStyle w:val="Heading1"/>
      </w:pPr>
      <w:bookmarkStart w:id="10" w:name="_Toc90300524"/>
      <w:bookmarkStart w:id="11" w:name="_Toc90303404"/>
      <w:r w:rsidRPr="00606B2E">
        <w:lastRenderedPageBreak/>
        <w:t>Regulatory environment</w:t>
      </w:r>
      <w:bookmarkEnd w:id="10"/>
      <w:bookmarkEnd w:id="11"/>
    </w:p>
    <w:p w14:paraId="6A19E59A" w14:textId="208622BF" w:rsidR="009C0F44" w:rsidRPr="00606B2E" w:rsidRDefault="009C0F44" w:rsidP="0061353A">
      <w:pPr>
        <w:pStyle w:val="Heading2"/>
      </w:pPr>
      <w:bookmarkStart w:id="12" w:name="_Toc90300525"/>
      <w:bookmarkStart w:id="13" w:name="_Toc90303405"/>
      <w:r w:rsidRPr="00606B2E">
        <w:t xml:space="preserve">Regulation applicable to </w:t>
      </w:r>
      <w:r w:rsidR="00A07FCA" w:rsidRPr="00606B2E">
        <w:t>broadcasting</w:t>
      </w:r>
      <w:r w:rsidRPr="00606B2E">
        <w:t xml:space="preserve"> services</w:t>
      </w:r>
      <w:bookmarkEnd w:id="12"/>
      <w:bookmarkEnd w:id="13"/>
    </w:p>
    <w:p w14:paraId="43156BBB" w14:textId="77777777" w:rsidR="00280F75" w:rsidRPr="00D438F2" w:rsidRDefault="00280F75" w:rsidP="00D438F2">
      <w:pPr>
        <w:pStyle w:val="Heading3"/>
      </w:pPr>
      <w:r w:rsidRPr="00D438F2">
        <w:rPr>
          <w:rStyle w:val="normaltextrun"/>
        </w:rPr>
        <w:t>Legislative obligations under the BSA </w:t>
      </w:r>
      <w:r w:rsidRPr="00D438F2">
        <w:rPr>
          <w:rStyle w:val="eop"/>
        </w:rPr>
        <w:t> </w:t>
      </w:r>
    </w:p>
    <w:p w14:paraId="27CE3183" w14:textId="79C67A05" w:rsidR="00280F75" w:rsidRPr="00395431" w:rsidRDefault="00744938" w:rsidP="00395431">
      <w:pPr>
        <w:pStyle w:val="Paragraph"/>
        <w:rPr>
          <w:rStyle w:val="normaltextrun"/>
        </w:rPr>
      </w:pPr>
      <w:r w:rsidRPr="003238B0">
        <w:rPr>
          <w:rStyle w:val="normaltextrun"/>
        </w:rPr>
        <w:t>Among other legislative obligations, b</w:t>
      </w:r>
      <w:r w:rsidR="006841E5" w:rsidRPr="00702074">
        <w:rPr>
          <w:rStyle w:val="normaltextrun"/>
        </w:rPr>
        <w:t xml:space="preserve">roadcasting </w:t>
      </w:r>
      <w:r w:rsidR="00280F75" w:rsidRPr="00702074">
        <w:rPr>
          <w:rStyle w:val="normaltextrun"/>
        </w:rPr>
        <w:t>services are subject to licence condition</w:t>
      </w:r>
      <w:r w:rsidR="00ED414C" w:rsidRPr="0038713C">
        <w:rPr>
          <w:rStyle w:val="normaltextrun"/>
        </w:rPr>
        <w:t>s</w:t>
      </w:r>
      <w:r w:rsidR="004A3D11" w:rsidRPr="0038713C">
        <w:rPr>
          <w:rStyle w:val="normaltextrun"/>
        </w:rPr>
        <w:t xml:space="preserve"> </w:t>
      </w:r>
      <w:r w:rsidR="00280F75" w:rsidRPr="0038713C">
        <w:rPr>
          <w:rStyle w:val="normaltextrun"/>
        </w:rPr>
        <w:t xml:space="preserve">set out in Schedule 2 to the BSA. </w:t>
      </w:r>
      <w:r w:rsidR="00A74681" w:rsidRPr="005341B5">
        <w:rPr>
          <w:rStyle w:val="normaltextrun"/>
        </w:rPr>
        <w:t>In accordance with</w:t>
      </w:r>
      <w:r w:rsidR="00420FBE" w:rsidRPr="00930252">
        <w:t xml:space="preserve"> paragraph</w:t>
      </w:r>
      <w:r w:rsidR="00A74681" w:rsidRPr="003649F5">
        <w:t> </w:t>
      </w:r>
      <w:r w:rsidR="00420FBE" w:rsidRPr="003649F5">
        <w:t xml:space="preserve">8(1)(b) of Schedule 2 to the BSA, </w:t>
      </w:r>
      <w:r w:rsidRPr="00DB69BA">
        <w:rPr>
          <w:rStyle w:val="normaltextrun"/>
        </w:rPr>
        <w:t xml:space="preserve">compliance </w:t>
      </w:r>
      <w:r w:rsidR="00280F75" w:rsidRPr="00DB69BA">
        <w:rPr>
          <w:rStyle w:val="normaltextrun"/>
        </w:rPr>
        <w:t xml:space="preserve">with the Standard is a condition </w:t>
      </w:r>
      <w:r w:rsidR="00FB3D20">
        <w:rPr>
          <w:rStyle w:val="normaltextrun"/>
          <w:szCs w:val="20"/>
        </w:rPr>
        <w:t>of</w:t>
      </w:r>
      <w:r w:rsidR="00FB3D20" w:rsidRPr="003238B0">
        <w:rPr>
          <w:rStyle w:val="normaltextrun"/>
        </w:rPr>
        <w:t xml:space="preserve"> </w:t>
      </w:r>
      <w:r w:rsidR="00A74681" w:rsidRPr="00702074">
        <w:rPr>
          <w:rStyle w:val="normaltextrun"/>
        </w:rPr>
        <w:t xml:space="preserve">a </w:t>
      </w:r>
      <w:r w:rsidR="00280F75" w:rsidRPr="0038713C">
        <w:rPr>
          <w:rStyle w:val="normaltextrun"/>
        </w:rPr>
        <w:t>commercial radio broadcasting licence</w:t>
      </w:r>
      <w:r w:rsidR="00420FBE" w:rsidRPr="0038713C">
        <w:rPr>
          <w:rStyle w:val="normaltextrun"/>
        </w:rPr>
        <w:t>.</w:t>
      </w:r>
    </w:p>
    <w:p w14:paraId="0851FD12" w14:textId="25A44A04" w:rsidR="00744938" w:rsidRPr="00DB69BA" w:rsidRDefault="00280F75" w:rsidP="00395431">
      <w:pPr>
        <w:pStyle w:val="Paragraph"/>
        <w:rPr>
          <w:rStyle w:val="normaltextrun"/>
        </w:rPr>
      </w:pPr>
      <w:r w:rsidRPr="003238B0">
        <w:rPr>
          <w:rStyle w:val="normaltextrun"/>
        </w:rPr>
        <w:t xml:space="preserve">If a licensee </w:t>
      </w:r>
      <w:r w:rsidR="00D16C32" w:rsidRPr="00702074">
        <w:rPr>
          <w:rStyle w:val="normaltextrun"/>
        </w:rPr>
        <w:t xml:space="preserve">does </w:t>
      </w:r>
      <w:r w:rsidRPr="00702074">
        <w:rPr>
          <w:rStyle w:val="normaltextrun"/>
        </w:rPr>
        <w:t>not comply with</w:t>
      </w:r>
      <w:r w:rsidR="00CA37F1" w:rsidRPr="0038713C">
        <w:rPr>
          <w:rStyle w:val="normaltextrun"/>
        </w:rPr>
        <w:t xml:space="preserve"> the</w:t>
      </w:r>
      <w:r w:rsidRPr="0038713C">
        <w:rPr>
          <w:rStyle w:val="normaltextrun"/>
        </w:rPr>
        <w:t xml:space="preserve"> Standard</w:t>
      </w:r>
      <w:r w:rsidR="005278DB" w:rsidRPr="0038713C">
        <w:rPr>
          <w:rStyle w:val="normaltextrun"/>
        </w:rPr>
        <w:t>, then the l</w:t>
      </w:r>
      <w:r w:rsidRPr="0038713C">
        <w:rPr>
          <w:rStyle w:val="normaltextrun"/>
        </w:rPr>
        <w:t xml:space="preserve">icensee </w:t>
      </w:r>
      <w:r w:rsidR="005278DB" w:rsidRPr="0038713C">
        <w:rPr>
          <w:rStyle w:val="normaltextrun"/>
        </w:rPr>
        <w:t>will</w:t>
      </w:r>
      <w:r w:rsidR="005278DB" w:rsidRPr="003238B0">
        <w:rPr>
          <w:rStyle w:val="normaltextrun"/>
        </w:rPr>
        <w:t xml:space="preserve"> </w:t>
      </w:r>
      <w:r w:rsidRPr="00702074">
        <w:rPr>
          <w:rStyle w:val="normaltextrun"/>
        </w:rPr>
        <w:t>breach the licence condition at paragraph 8(1)(b) of Schedule 2 to the BSA.</w:t>
      </w:r>
      <w:r w:rsidR="005278DB" w:rsidRPr="0038713C">
        <w:rPr>
          <w:rStyle w:val="normaltextrun"/>
        </w:rPr>
        <w:t xml:space="preserve"> </w:t>
      </w:r>
      <w:r w:rsidR="00173EE4" w:rsidRPr="0038713C">
        <w:rPr>
          <w:rStyle w:val="normaltextrun"/>
        </w:rPr>
        <w:t xml:space="preserve">In the case of non-compliance, </w:t>
      </w:r>
      <w:r w:rsidR="005D7634">
        <w:rPr>
          <w:rStyle w:val="normaltextrun"/>
        </w:rPr>
        <w:t xml:space="preserve">we have </w:t>
      </w:r>
      <w:r w:rsidR="005278DB" w:rsidRPr="003649F5">
        <w:rPr>
          <w:rStyle w:val="normaltextrun"/>
        </w:rPr>
        <w:t xml:space="preserve">a range of enforcement </w:t>
      </w:r>
      <w:r w:rsidR="006224F4" w:rsidRPr="00DB69BA">
        <w:rPr>
          <w:rStyle w:val="normaltextrun"/>
        </w:rPr>
        <w:t xml:space="preserve">options, including </w:t>
      </w:r>
      <w:r w:rsidR="005278DB" w:rsidRPr="00DB69BA">
        <w:rPr>
          <w:rStyle w:val="normaltextrun"/>
        </w:rPr>
        <w:t>accepting an enforceable undertaking</w:t>
      </w:r>
      <w:r w:rsidR="006224F4" w:rsidRPr="00DB69BA">
        <w:rPr>
          <w:rStyle w:val="normaltextrun"/>
        </w:rPr>
        <w:t xml:space="preserve"> from a licensee</w:t>
      </w:r>
      <w:r w:rsidR="005278DB" w:rsidRPr="00DB69BA">
        <w:rPr>
          <w:rStyle w:val="normaltextrun"/>
        </w:rPr>
        <w:t xml:space="preserve"> or issuing the licensee with a remedial direction. </w:t>
      </w:r>
    </w:p>
    <w:p w14:paraId="02FC6D81" w14:textId="7EAC973F" w:rsidR="009C0F44" w:rsidRPr="00606B2E" w:rsidRDefault="009C0F44" w:rsidP="0061353A">
      <w:pPr>
        <w:pStyle w:val="Heading3"/>
      </w:pPr>
      <w:r w:rsidRPr="00606B2E">
        <w:t xml:space="preserve">Co-regulatory codes framework </w:t>
      </w:r>
    </w:p>
    <w:p w14:paraId="50C4A6A3" w14:textId="0B8DB215" w:rsidR="00C72371" w:rsidRDefault="00C72371" w:rsidP="00C72371">
      <w:pPr>
        <w:pStyle w:val="Paragraph"/>
      </w:pPr>
      <w:r w:rsidRPr="00606B2E">
        <w:t xml:space="preserve">Under section 123 of the BSA, representative industry groups develop codes of practice in consultation with the ACMA. </w:t>
      </w:r>
      <w:r w:rsidR="00B64266">
        <w:t>We</w:t>
      </w:r>
      <w:r w:rsidR="009B534D" w:rsidRPr="00606B2E">
        <w:t xml:space="preserve"> register </w:t>
      </w:r>
      <w:r w:rsidR="0014035F">
        <w:t>a code</w:t>
      </w:r>
      <w:r w:rsidR="009B534D" w:rsidRPr="00606B2E">
        <w:t xml:space="preserve"> </w:t>
      </w:r>
      <w:r w:rsidR="001E6829" w:rsidRPr="00606B2E">
        <w:t xml:space="preserve">if, among other things, </w:t>
      </w:r>
      <w:r w:rsidR="00B64266">
        <w:t>we</w:t>
      </w:r>
      <w:r w:rsidR="001E6829" w:rsidRPr="00606B2E">
        <w:t xml:space="preserve"> consider that the </w:t>
      </w:r>
      <w:r w:rsidR="0014035F">
        <w:t>c</w:t>
      </w:r>
      <w:r w:rsidR="001E6829" w:rsidRPr="00606B2E">
        <w:t xml:space="preserve">ode provides appropriate community safeguards. </w:t>
      </w:r>
      <w:r w:rsidRPr="00606B2E">
        <w:t xml:space="preserve">Once registered by the ACMA, </w:t>
      </w:r>
      <w:r w:rsidR="00A13BC2">
        <w:t xml:space="preserve">participants in </w:t>
      </w:r>
      <w:r w:rsidRPr="00606B2E">
        <w:t>the</w:t>
      </w:r>
      <w:r w:rsidR="007653E4" w:rsidRPr="00606B2E">
        <w:t xml:space="preserve"> broadcast</w:t>
      </w:r>
      <w:r w:rsidR="00746927" w:rsidRPr="00606B2E">
        <w:t>ing</w:t>
      </w:r>
      <w:r w:rsidR="007653E4" w:rsidRPr="00606B2E">
        <w:t xml:space="preserve"> </w:t>
      </w:r>
      <w:r w:rsidRPr="00606B2E">
        <w:t xml:space="preserve">sector </w:t>
      </w:r>
      <w:r w:rsidR="00746927" w:rsidRPr="00606B2E">
        <w:t xml:space="preserve">to which the code applies </w:t>
      </w:r>
      <w:r w:rsidRPr="00606B2E">
        <w:t xml:space="preserve">must comply with </w:t>
      </w:r>
      <w:r w:rsidR="00746927" w:rsidRPr="00606B2E">
        <w:t>it</w:t>
      </w:r>
      <w:r w:rsidRPr="00606B2E">
        <w:t xml:space="preserve">. </w:t>
      </w:r>
      <w:r w:rsidR="001E6829" w:rsidRPr="00606B2E">
        <w:t xml:space="preserve">If </w:t>
      </w:r>
      <w:r w:rsidR="00B64266">
        <w:t>we</w:t>
      </w:r>
      <w:r w:rsidR="001E6829" w:rsidRPr="00606B2E">
        <w:t xml:space="preserve"> find a breach </w:t>
      </w:r>
      <w:r w:rsidR="0015163A" w:rsidRPr="00606B2E">
        <w:t xml:space="preserve">of a </w:t>
      </w:r>
      <w:r w:rsidR="0014035F">
        <w:t>c</w:t>
      </w:r>
      <w:r w:rsidR="0015163A" w:rsidRPr="00606B2E">
        <w:t>ode of practice</w:t>
      </w:r>
      <w:r w:rsidR="00FB3D20">
        <w:t>,</w:t>
      </w:r>
      <w:r w:rsidR="0015163A" w:rsidRPr="00606B2E">
        <w:t xml:space="preserve"> </w:t>
      </w:r>
      <w:r w:rsidR="00B64266">
        <w:t xml:space="preserve">we have </w:t>
      </w:r>
      <w:r w:rsidR="00D320F8" w:rsidRPr="00606B2E">
        <w:t>enforcement actions available</w:t>
      </w:r>
      <w:r w:rsidR="00FB3D20">
        <w:t>,</w:t>
      </w:r>
      <w:r w:rsidR="00D320F8" w:rsidRPr="00606B2E">
        <w:t xml:space="preserve"> including accepting an enforceable undertaking or imposing an additional licence condition on the broadcaster.</w:t>
      </w:r>
    </w:p>
    <w:p w14:paraId="4160A523" w14:textId="104C01BA" w:rsidR="009C31A3" w:rsidRPr="002E60E6" w:rsidRDefault="009C31A3" w:rsidP="002E60E6">
      <w:pPr>
        <w:pStyle w:val="Heading2"/>
      </w:pPr>
      <w:bookmarkStart w:id="14" w:name="_Toc90300526"/>
      <w:bookmarkStart w:id="15" w:name="_Toc90303406"/>
      <w:r w:rsidRPr="002E60E6">
        <w:t xml:space="preserve">The Commercial Radio </w:t>
      </w:r>
      <w:r w:rsidRPr="0014035F">
        <w:t>Code</w:t>
      </w:r>
      <w:r w:rsidR="00FB3D20">
        <w:t>s</w:t>
      </w:r>
      <w:r w:rsidRPr="002E60E6">
        <w:t xml:space="preserve"> of </w:t>
      </w:r>
      <w:r w:rsidR="00FB3D20">
        <w:t>P</w:t>
      </w:r>
      <w:r w:rsidRPr="0014035F">
        <w:t>ractice</w:t>
      </w:r>
      <w:bookmarkEnd w:id="14"/>
      <w:bookmarkEnd w:id="15"/>
      <w:r w:rsidRPr="002E60E6">
        <w:t xml:space="preserve"> </w:t>
      </w:r>
    </w:p>
    <w:p w14:paraId="339863A2" w14:textId="44D0B700" w:rsidR="009C31A3" w:rsidRDefault="00D11901" w:rsidP="002E60E6">
      <w:pPr>
        <w:pStyle w:val="Paragraphbeforelist"/>
      </w:pPr>
      <w:r w:rsidRPr="00606B2E">
        <w:t>Commercial radio</w:t>
      </w:r>
      <w:r w:rsidR="009C0F44" w:rsidRPr="00606B2E">
        <w:t xml:space="preserve"> services are subject to the </w:t>
      </w:r>
      <w:hyperlink r:id="rId27" w:history="1">
        <w:r w:rsidR="004A4E2D" w:rsidRPr="00606B2E">
          <w:rPr>
            <w:rStyle w:val="Hyperlink"/>
          </w:rPr>
          <w:t>Commercial Radio Code of Practice 2017</w:t>
        </w:r>
      </w:hyperlink>
      <w:r w:rsidR="004A4E2D" w:rsidRPr="00606B2E">
        <w:t xml:space="preserve"> </w:t>
      </w:r>
      <w:r w:rsidR="004D061C" w:rsidRPr="00606B2E">
        <w:t>(the</w:t>
      </w:r>
      <w:r w:rsidR="0033794B">
        <w:t xml:space="preserve"> Radio</w:t>
      </w:r>
      <w:r w:rsidR="004D061C" w:rsidRPr="00606B2E">
        <w:t xml:space="preserve"> </w:t>
      </w:r>
      <w:r w:rsidR="00496DE4" w:rsidRPr="00606B2E">
        <w:t>C</w:t>
      </w:r>
      <w:r w:rsidR="004D061C" w:rsidRPr="00606B2E">
        <w:t>ode)</w:t>
      </w:r>
      <w:r w:rsidR="009C0F44" w:rsidRPr="00606B2E">
        <w:t xml:space="preserve">. The </w:t>
      </w:r>
      <w:r w:rsidR="00D17DAC">
        <w:t xml:space="preserve">Radio </w:t>
      </w:r>
      <w:r w:rsidR="00496DE4" w:rsidRPr="00606B2E">
        <w:t>C</w:t>
      </w:r>
      <w:r w:rsidR="009C0F44" w:rsidRPr="00606B2E">
        <w:t>ode</w:t>
      </w:r>
      <w:r w:rsidR="00FA5E42" w:rsidRPr="00606B2E">
        <w:t xml:space="preserve"> include</w:t>
      </w:r>
      <w:r w:rsidR="00B64266">
        <w:t>s</w:t>
      </w:r>
      <w:r w:rsidR="0033794B">
        <w:t xml:space="preserve"> requirements</w:t>
      </w:r>
      <w:r w:rsidR="009C31A3">
        <w:t>:</w:t>
      </w:r>
    </w:p>
    <w:p w14:paraId="17CC171D" w14:textId="16094E8C" w:rsidR="00A477A2" w:rsidRPr="00606B2E" w:rsidRDefault="00B64266" w:rsidP="00EB1045">
      <w:pPr>
        <w:pStyle w:val="Bulletlevel1"/>
        <w:tabs>
          <w:tab w:val="clear" w:pos="295"/>
        </w:tabs>
        <w:ind w:left="426"/>
      </w:pPr>
      <w:r>
        <w:t>T</w:t>
      </w:r>
      <w:r w:rsidR="00FA5E42" w:rsidRPr="00606B2E">
        <w:t xml:space="preserve">hat advertisements broadcast by a licensee must be presented </w:t>
      </w:r>
      <w:r w:rsidR="0084108A" w:rsidRPr="00606B2E">
        <w:t>in such a manner that a reasonable listener is able to identify them, at the time of the broadcast</w:t>
      </w:r>
      <w:r w:rsidR="00257194">
        <w:t>,</w:t>
      </w:r>
      <w:r w:rsidR="0084108A" w:rsidRPr="00606B2E">
        <w:t xml:space="preserve"> as advertising material</w:t>
      </w:r>
      <w:r>
        <w:t>.</w:t>
      </w:r>
      <w:r w:rsidR="0084108A" w:rsidRPr="00606B2E">
        <w:t xml:space="preserve"> </w:t>
      </w:r>
    </w:p>
    <w:p w14:paraId="57D82786" w14:textId="7E1718A3" w:rsidR="0033794B" w:rsidRDefault="00B64266" w:rsidP="00EB1045">
      <w:pPr>
        <w:pStyle w:val="Bulletlevel1last"/>
        <w:tabs>
          <w:tab w:val="clear" w:pos="295"/>
        </w:tabs>
        <w:ind w:left="426"/>
      </w:pPr>
      <w:r>
        <w:t>I</w:t>
      </w:r>
      <w:r w:rsidR="00D11901" w:rsidRPr="00606B2E">
        <w:t xml:space="preserve">n relation to news and current </w:t>
      </w:r>
      <w:r w:rsidR="000A5DCD" w:rsidRPr="00606B2E">
        <w:t>affairs</w:t>
      </w:r>
      <w:r w:rsidR="000A5DCD">
        <w:t xml:space="preserve">, </w:t>
      </w:r>
      <w:r w:rsidR="000A5DCD" w:rsidRPr="00606B2E">
        <w:t>for</w:t>
      </w:r>
      <w:r w:rsidR="00D11901" w:rsidRPr="00606B2E">
        <w:t xml:space="preserve"> licensees to use reasonable efforts to ensure that </w:t>
      </w:r>
      <w:r w:rsidR="005278DB" w:rsidRPr="00606B2E">
        <w:t xml:space="preserve">in current affairs </w:t>
      </w:r>
      <w:r w:rsidR="004B4729" w:rsidRPr="00606B2E">
        <w:t xml:space="preserve">programs </w:t>
      </w:r>
      <w:r w:rsidR="005278DB" w:rsidRPr="00606B2E">
        <w:t xml:space="preserve">any </w:t>
      </w:r>
      <w:r w:rsidR="00D11901" w:rsidRPr="00606B2E">
        <w:t>factual material is reasonably supportable as being accurate and is clearly distinguishable from commentary</w:t>
      </w:r>
      <w:r w:rsidR="009C31A3">
        <w:t>.</w:t>
      </w:r>
      <w:r w:rsidR="00D11901" w:rsidRPr="00606B2E">
        <w:t xml:space="preserve"> </w:t>
      </w:r>
    </w:p>
    <w:p w14:paraId="67E53664" w14:textId="571925DE" w:rsidR="00D11901" w:rsidRPr="00606B2E" w:rsidRDefault="0033794B" w:rsidP="009C0F44">
      <w:pPr>
        <w:pStyle w:val="Paragraph"/>
        <w:spacing w:before="240"/>
      </w:pPr>
      <w:r>
        <w:t xml:space="preserve">Unlike the </w:t>
      </w:r>
      <w:hyperlink r:id="rId28" w:history="1">
        <w:r w:rsidRPr="00CF7BE3">
          <w:rPr>
            <w:rStyle w:val="Hyperlink"/>
          </w:rPr>
          <w:t xml:space="preserve">Commercial Television </w:t>
        </w:r>
        <w:r w:rsidR="00587B9A" w:rsidRPr="00CF7BE3">
          <w:rPr>
            <w:rStyle w:val="Hyperlink"/>
          </w:rPr>
          <w:t>Industry Code of Practice 2015</w:t>
        </w:r>
      </w:hyperlink>
      <w:r>
        <w:t xml:space="preserve"> (</w:t>
      </w:r>
      <w:r w:rsidR="00CF7BE3" w:rsidRPr="00F6668C">
        <w:t>the Commercial TV Code</w:t>
      </w:r>
      <w:r>
        <w:t>)</w:t>
      </w:r>
      <w:r w:rsidR="00CF7BE3">
        <w:t>,</w:t>
      </w:r>
      <w:r>
        <w:t xml:space="preserve"> the Radio Code do</w:t>
      </w:r>
      <w:r w:rsidR="00B64266">
        <w:t>es</w:t>
      </w:r>
      <w:r>
        <w:t xml:space="preserve"> not</w:t>
      </w:r>
      <w:r w:rsidR="009966F5">
        <w:t xml:space="preserve"> currently</w:t>
      </w:r>
      <w:r>
        <w:t xml:space="preserve"> include </w:t>
      </w:r>
      <w:r w:rsidR="009966F5">
        <w:t xml:space="preserve">requirements to disclose commercial arrangements. </w:t>
      </w:r>
      <w:r w:rsidR="00A477A2" w:rsidRPr="00606B2E">
        <w:t>I</w:t>
      </w:r>
      <w:r w:rsidR="00D11901" w:rsidRPr="00606B2E">
        <w:t xml:space="preserve">mpartiality requirements </w:t>
      </w:r>
      <w:r w:rsidR="005278DB" w:rsidRPr="00606B2E">
        <w:t>that apply to news programs</w:t>
      </w:r>
      <w:r w:rsidR="00D11901" w:rsidRPr="00606B2E">
        <w:t xml:space="preserve"> do not apply to current affairs programs</w:t>
      </w:r>
      <w:r w:rsidR="00D61C3A" w:rsidRPr="00606B2E">
        <w:t xml:space="preserve">. </w:t>
      </w:r>
      <w:r w:rsidR="005278DB" w:rsidRPr="00606B2E">
        <w:t xml:space="preserve">The Standard addresses this </w:t>
      </w:r>
      <w:r w:rsidR="004E7419" w:rsidRPr="00606B2E">
        <w:t>by requiring the disclosure of commercial agreements that ha</w:t>
      </w:r>
      <w:r w:rsidR="003A6706" w:rsidRPr="00606B2E">
        <w:t>ve</w:t>
      </w:r>
      <w:r w:rsidR="004E7419" w:rsidRPr="00606B2E">
        <w:t xml:space="preserve"> the potential to affect </w:t>
      </w:r>
      <w:r w:rsidR="00AD1AA4" w:rsidRPr="00606B2E">
        <w:t xml:space="preserve">the </w:t>
      </w:r>
      <w:r w:rsidR="004E7419" w:rsidRPr="00606B2E">
        <w:t>fairness and accuracy of the content of current affairs programs.</w:t>
      </w:r>
    </w:p>
    <w:p w14:paraId="378041ED" w14:textId="0B6C9237" w:rsidR="00EC4EF2" w:rsidRDefault="00F962A1" w:rsidP="009F7037">
      <w:pPr>
        <w:pStyle w:val="Paragraph"/>
        <w:spacing w:before="240"/>
      </w:pPr>
      <w:r w:rsidRPr="00606B2E">
        <w:t>Currently</w:t>
      </w:r>
      <w:r w:rsidR="00C933BC" w:rsidRPr="00606B2E">
        <w:t>,</w:t>
      </w:r>
      <w:r w:rsidRPr="00606B2E">
        <w:t xml:space="preserve"> only one</w:t>
      </w:r>
      <w:r w:rsidR="00671563">
        <w:t xml:space="preserve"> other</w:t>
      </w:r>
      <w:r w:rsidRPr="00606B2E">
        <w:t xml:space="preserve"> broadcasting code contains disclosure </w:t>
      </w:r>
      <w:r w:rsidR="00121EFC" w:rsidRPr="00606B2E">
        <w:t>requirements</w:t>
      </w:r>
      <w:r w:rsidRPr="00606B2E">
        <w:t xml:space="preserve">. </w:t>
      </w:r>
      <w:r w:rsidR="00A32B10" w:rsidRPr="00606B2E">
        <w:t xml:space="preserve">Under the </w:t>
      </w:r>
      <w:r w:rsidR="00671563" w:rsidRPr="00F6668C">
        <w:t>Commercial TV Code</w:t>
      </w:r>
      <w:r w:rsidR="006E306E" w:rsidRPr="006E306E">
        <w:t>,</w:t>
      </w:r>
      <w:r w:rsidR="00301FB6" w:rsidRPr="00606B2E">
        <w:t xml:space="preserve"> </w:t>
      </w:r>
      <w:bookmarkStart w:id="16" w:name="_Hlk15543782"/>
      <w:r w:rsidRPr="00606B2E">
        <w:t>commercial arrangements are required to be disclosed for</w:t>
      </w:r>
      <w:r w:rsidR="00301FB6" w:rsidRPr="00606B2E">
        <w:t xml:space="preserve"> factual programs (defined as current affairs programs, infotainment programs or documentary programs).</w:t>
      </w:r>
      <w:r w:rsidR="00640014" w:rsidRPr="00606B2E">
        <w:rPr>
          <w:rStyle w:val="FootnoteReference"/>
        </w:rPr>
        <w:footnoteReference w:id="8"/>
      </w:r>
      <w:r w:rsidR="003854B3">
        <w:t xml:space="preserve"> </w:t>
      </w:r>
      <w:r w:rsidR="00567F9F" w:rsidRPr="00606B2E">
        <w:t>The other broadcasting sectors, including community and narrowcast radio</w:t>
      </w:r>
      <w:r w:rsidR="00E30F8F" w:rsidRPr="00606B2E">
        <w:t xml:space="preserve">, are not subject to specific disclosure requirements for current affairs content. </w:t>
      </w:r>
      <w:bookmarkEnd w:id="16"/>
    </w:p>
    <w:p w14:paraId="732B0B80" w14:textId="0D3C1280" w:rsidR="00353F1F" w:rsidRDefault="00353F1F" w:rsidP="0038713C">
      <w:pPr>
        <w:autoSpaceDE w:val="0"/>
        <w:autoSpaceDN w:val="0"/>
        <w:adjustRightInd w:val="0"/>
        <w:spacing w:after="0" w:line="240" w:lineRule="auto"/>
        <w:rPr>
          <w:rFonts w:cs="Arial"/>
          <w:szCs w:val="20"/>
        </w:rPr>
      </w:pPr>
    </w:p>
    <w:p w14:paraId="0AB76459" w14:textId="77777777" w:rsidR="008C0176" w:rsidRPr="00D362F1" w:rsidRDefault="008C0176" w:rsidP="008C0176">
      <w:pPr>
        <w:pStyle w:val="Heading1"/>
      </w:pPr>
      <w:bookmarkStart w:id="17" w:name="_Toc90300527"/>
      <w:bookmarkStart w:id="18" w:name="_Toc90303407"/>
      <w:r w:rsidRPr="00D362F1">
        <w:lastRenderedPageBreak/>
        <w:t>The ACMA’s preliminary view</w:t>
      </w:r>
      <w:bookmarkEnd w:id="17"/>
      <w:bookmarkEnd w:id="18"/>
      <w:r w:rsidRPr="00D362F1">
        <w:t xml:space="preserve"> </w:t>
      </w:r>
    </w:p>
    <w:p w14:paraId="5AD7451C" w14:textId="33A9C610" w:rsidR="006F3C51" w:rsidRPr="00D362F1" w:rsidRDefault="006F3C51" w:rsidP="009428ED">
      <w:pPr>
        <w:pStyle w:val="Heading2"/>
      </w:pPr>
      <w:bookmarkStart w:id="19" w:name="_Toc90300528"/>
      <w:bookmarkStart w:id="20" w:name="_Toc90303408"/>
      <w:r w:rsidRPr="00D362F1">
        <w:t>The contemporary environment</w:t>
      </w:r>
      <w:bookmarkEnd w:id="19"/>
      <w:bookmarkEnd w:id="20"/>
      <w:r w:rsidRPr="00D362F1">
        <w:t xml:space="preserve"> </w:t>
      </w:r>
    </w:p>
    <w:p w14:paraId="67B98D77" w14:textId="6B7570B2" w:rsidR="008D365D" w:rsidRDefault="001C7DFB" w:rsidP="00333692">
      <w:pPr>
        <w:pStyle w:val="Paragraphbeforelist"/>
        <w:rPr>
          <w:szCs w:val="20"/>
        </w:rPr>
      </w:pPr>
      <w:r w:rsidRPr="00D362F1">
        <w:rPr>
          <w:szCs w:val="20"/>
        </w:rPr>
        <w:t xml:space="preserve">In 2019, the ACMA </w:t>
      </w:r>
      <w:r w:rsidR="008D365D">
        <w:rPr>
          <w:szCs w:val="20"/>
        </w:rPr>
        <w:t>started</w:t>
      </w:r>
      <w:r w:rsidR="008D365D" w:rsidRPr="00D362F1">
        <w:rPr>
          <w:szCs w:val="20"/>
        </w:rPr>
        <w:t xml:space="preserve"> </w:t>
      </w:r>
      <w:r w:rsidRPr="00D362F1">
        <w:rPr>
          <w:szCs w:val="20"/>
        </w:rPr>
        <w:t xml:space="preserve">work on a </w:t>
      </w:r>
      <w:r w:rsidR="006933AF" w:rsidRPr="007B1A33">
        <w:t>project</w:t>
      </w:r>
      <w:r w:rsidRPr="00D362F1">
        <w:rPr>
          <w:szCs w:val="20"/>
        </w:rPr>
        <w:t xml:space="preserve"> to </w:t>
      </w:r>
      <w:hyperlink r:id="rId29" w:anchor="outcome" w:history="1">
        <w:r w:rsidRPr="006933AF">
          <w:rPr>
            <w:rStyle w:val="Hyperlink"/>
            <w:szCs w:val="20"/>
          </w:rPr>
          <w:t>examine Australia’s contemporary news environment</w:t>
        </w:r>
      </w:hyperlink>
      <w:r w:rsidRPr="00D362F1">
        <w:rPr>
          <w:szCs w:val="20"/>
        </w:rPr>
        <w:t xml:space="preserve">, including existing regulatory settings, market developments and consumer expectations. </w:t>
      </w:r>
      <w:r w:rsidR="006933AF" w:rsidRPr="00D362F1">
        <w:rPr>
          <w:szCs w:val="20"/>
        </w:rPr>
        <w:t>Th</w:t>
      </w:r>
      <w:r w:rsidR="006933AF">
        <w:rPr>
          <w:szCs w:val="20"/>
        </w:rPr>
        <w:t>is</w:t>
      </w:r>
      <w:r w:rsidR="006933AF" w:rsidRPr="00D362F1">
        <w:rPr>
          <w:szCs w:val="20"/>
        </w:rPr>
        <w:t xml:space="preserve"> </w:t>
      </w:r>
      <w:r w:rsidRPr="00D362F1">
        <w:rPr>
          <w:szCs w:val="20"/>
        </w:rPr>
        <w:t xml:space="preserve">‘news project’ explored </w:t>
      </w:r>
      <w:r w:rsidR="00D362F1" w:rsidRPr="00D362F1">
        <w:rPr>
          <w:szCs w:val="20"/>
        </w:rPr>
        <w:t xml:space="preserve">2 </w:t>
      </w:r>
      <w:r w:rsidRPr="00D362F1">
        <w:rPr>
          <w:szCs w:val="20"/>
        </w:rPr>
        <w:t xml:space="preserve">themes relating to key public policy objectives: </w:t>
      </w:r>
    </w:p>
    <w:p w14:paraId="722E5691" w14:textId="77777777" w:rsidR="008D365D" w:rsidRDefault="001C7DFB" w:rsidP="008D365D">
      <w:pPr>
        <w:pStyle w:val="Bulletlevel1"/>
      </w:pPr>
      <w:r w:rsidRPr="00D362F1">
        <w:t>commercial influence and impartiality in broadcast news</w:t>
      </w:r>
    </w:p>
    <w:p w14:paraId="2101B9C2" w14:textId="68327B42" w:rsidR="001C7DFB" w:rsidRPr="00D362F1" w:rsidRDefault="001C7DFB" w:rsidP="00E20ABF">
      <w:pPr>
        <w:pStyle w:val="Bulletlevel1last"/>
      </w:pPr>
      <w:r w:rsidRPr="00D362F1">
        <w:t>diversity and localism in news more broadly.</w:t>
      </w:r>
    </w:p>
    <w:p w14:paraId="4627467F" w14:textId="73AF8504" w:rsidR="00BB6A08" w:rsidRPr="00D362F1" w:rsidRDefault="001C7DFB" w:rsidP="001C7DFB">
      <w:pPr>
        <w:autoSpaceDE w:val="0"/>
        <w:autoSpaceDN w:val="0"/>
        <w:adjustRightInd w:val="0"/>
        <w:spacing w:after="0" w:line="240" w:lineRule="auto"/>
        <w:rPr>
          <w:rFonts w:cs="Arial"/>
          <w:szCs w:val="20"/>
        </w:rPr>
      </w:pPr>
      <w:r w:rsidRPr="00D362F1">
        <w:rPr>
          <w:rFonts w:cs="Arial"/>
          <w:szCs w:val="20"/>
        </w:rPr>
        <w:t>The project had a particular focus on TV and was informed by a range of sources</w:t>
      </w:r>
      <w:r w:rsidR="00A13592">
        <w:rPr>
          <w:rFonts w:cs="Arial"/>
          <w:szCs w:val="20"/>
        </w:rPr>
        <w:t>,</w:t>
      </w:r>
      <w:r w:rsidRPr="00D362F1">
        <w:rPr>
          <w:rFonts w:cs="Arial"/>
          <w:szCs w:val="20"/>
        </w:rPr>
        <w:t xml:space="preserve"> including consumer research. It confirmed that audiences continue to be concerned about commercial influence on both TV and radio (more information about related research findings </w:t>
      </w:r>
      <w:r w:rsidR="00D631EF">
        <w:rPr>
          <w:rFonts w:cs="Arial"/>
          <w:szCs w:val="20"/>
        </w:rPr>
        <w:t>is</w:t>
      </w:r>
      <w:r w:rsidR="00D631EF" w:rsidRPr="00D362F1">
        <w:rPr>
          <w:rFonts w:cs="Arial"/>
          <w:szCs w:val="20"/>
        </w:rPr>
        <w:t xml:space="preserve"> </w:t>
      </w:r>
      <w:r w:rsidRPr="00D362F1">
        <w:rPr>
          <w:rFonts w:cs="Arial"/>
          <w:szCs w:val="20"/>
        </w:rPr>
        <w:t>below).</w:t>
      </w:r>
    </w:p>
    <w:p w14:paraId="3F09C16C" w14:textId="77777777" w:rsidR="001C7DFB" w:rsidRPr="00D362F1" w:rsidRDefault="001C7DFB" w:rsidP="001C7DFB">
      <w:pPr>
        <w:autoSpaceDE w:val="0"/>
        <w:autoSpaceDN w:val="0"/>
        <w:adjustRightInd w:val="0"/>
        <w:spacing w:after="0" w:line="240" w:lineRule="auto"/>
        <w:rPr>
          <w:rFonts w:cs="Arial"/>
          <w:szCs w:val="20"/>
        </w:rPr>
      </w:pPr>
    </w:p>
    <w:p w14:paraId="0DB62DA5" w14:textId="2F8ED5D4" w:rsidR="001C7DFB" w:rsidRPr="00D362F1" w:rsidRDefault="00A04C14" w:rsidP="009B3BCB">
      <w:pPr>
        <w:autoSpaceDE w:val="0"/>
        <w:autoSpaceDN w:val="0"/>
        <w:adjustRightInd w:val="0"/>
        <w:spacing w:after="0" w:line="240" w:lineRule="auto"/>
        <w:rPr>
          <w:rFonts w:cs="Arial"/>
          <w:szCs w:val="20"/>
        </w:rPr>
      </w:pPr>
      <w:r w:rsidRPr="00D362F1">
        <w:rPr>
          <w:rFonts w:cs="Arial"/>
          <w:szCs w:val="20"/>
        </w:rPr>
        <w:t>While t</w:t>
      </w:r>
      <w:r w:rsidR="001C7DFB" w:rsidRPr="00D362F1">
        <w:rPr>
          <w:rFonts w:cs="Arial"/>
          <w:szCs w:val="20"/>
        </w:rPr>
        <w:t xml:space="preserve">he news project was </w:t>
      </w:r>
      <w:r w:rsidRPr="00D362F1">
        <w:rPr>
          <w:rFonts w:cs="Arial"/>
          <w:szCs w:val="20"/>
        </w:rPr>
        <w:t>suspended</w:t>
      </w:r>
      <w:r w:rsidR="001C7DFB" w:rsidRPr="00D362F1">
        <w:rPr>
          <w:rFonts w:cs="Arial"/>
          <w:szCs w:val="20"/>
        </w:rPr>
        <w:t xml:space="preserve"> in 2020 due to industry pressures related to the COVID-19 pandemic</w:t>
      </w:r>
      <w:r w:rsidRPr="00D362F1">
        <w:rPr>
          <w:rFonts w:cs="Arial"/>
          <w:szCs w:val="20"/>
        </w:rPr>
        <w:t xml:space="preserve">, the underlying work remains of ongoing and critical interest to the Authority. </w:t>
      </w:r>
      <w:r w:rsidR="00D631EF">
        <w:rPr>
          <w:rFonts w:cs="Arial"/>
          <w:szCs w:val="20"/>
        </w:rPr>
        <w:t>We</w:t>
      </w:r>
      <w:r w:rsidR="00CF39E9" w:rsidRPr="00D362F1">
        <w:rPr>
          <w:rFonts w:cs="Arial"/>
          <w:szCs w:val="20"/>
        </w:rPr>
        <w:t xml:space="preserve"> consider that there is a </w:t>
      </w:r>
      <w:r w:rsidR="00536552" w:rsidRPr="00D362F1">
        <w:rPr>
          <w:rFonts w:cs="Arial"/>
          <w:szCs w:val="20"/>
        </w:rPr>
        <w:t xml:space="preserve">continuing need for the core protections enabled by this Standard (discussed in more detail below). </w:t>
      </w:r>
      <w:r w:rsidR="001C7DFB" w:rsidRPr="00D362F1">
        <w:rPr>
          <w:rFonts w:cs="Arial"/>
          <w:szCs w:val="20"/>
        </w:rPr>
        <w:t xml:space="preserve">Over the next 12 months, </w:t>
      </w:r>
      <w:r w:rsidR="00901BC3" w:rsidRPr="00D362F1">
        <w:rPr>
          <w:rFonts w:cs="Arial"/>
          <w:szCs w:val="20"/>
        </w:rPr>
        <w:t xml:space="preserve">however, </w:t>
      </w:r>
      <w:r w:rsidR="001C7DFB" w:rsidRPr="00D362F1">
        <w:rPr>
          <w:rFonts w:cs="Arial"/>
          <w:szCs w:val="20"/>
        </w:rPr>
        <w:t xml:space="preserve">we intend to </w:t>
      </w:r>
      <w:r w:rsidR="00C51DCD" w:rsidRPr="00D362F1">
        <w:rPr>
          <w:rFonts w:cs="Arial"/>
          <w:szCs w:val="20"/>
        </w:rPr>
        <w:t>consider the need for</w:t>
      </w:r>
      <w:r w:rsidR="001C7DFB" w:rsidRPr="00D362F1">
        <w:rPr>
          <w:rFonts w:cs="Arial"/>
          <w:szCs w:val="20"/>
        </w:rPr>
        <w:t xml:space="preserve"> additional guidance and expectations about appropriate consumer safeguards in </w:t>
      </w:r>
      <w:r w:rsidR="004C73E6" w:rsidRPr="00D362F1">
        <w:rPr>
          <w:rFonts w:cs="Arial"/>
          <w:szCs w:val="20"/>
        </w:rPr>
        <w:t xml:space="preserve">relation to commercial influence </w:t>
      </w:r>
      <w:r w:rsidR="0083515E" w:rsidRPr="00D362F1">
        <w:rPr>
          <w:rFonts w:cs="Arial"/>
          <w:szCs w:val="20"/>
        </w:rPr>
        <w:t>of</w:t>
      </w:r>
      <w:r w:rsidR="004C73E6" w:rsidRPr="00D362F1">
        <w:rPr>
          <w:rFonts w:cs="Arial"/>
          <w:szCs w:val="20"/>
        </w:rPr>
        <w:t xml:space="preserve"> news and current affairs more generally, </w:t>
      </w:r>
      <w:r w:rsidR="001C7DFB" w:rsidRPr="00D362F1">
        <w:rPr>
          <w:rFonts w:cs="Arial"/>
          <w:szCs w:val="20"/>
        </w:rPr>
        <w:t xml:space="preserve">and across platforms.   </w:t>
      </w:r>
    </w:p>
    <w:p w14:paraId="0300625C" w14:textId="5C40D932" w:rsidR="00536552" w:rsidRPr="00D362F1" w:rsidRDefault="00536552" w:rsidP="009B3BCB">
      <w:pPr>
        <w:autoSpaceDE w:val="0"/>
        <w:autoSpaceDN w:val="0"/>
        <w:adjustRightInd w:val="0"/>
        <w:spacing w:after="0" w:line="240" w:lineRule="auto"/>
        <w:rPr>
          <w:rFonts w:cs="Arial"/>
          <w:szCs w:val="20"/>
        </w:rPr>
      </w:pPr>
    </w:p>
    <w:p w14:paraId="699A3ED4" w14:textId="610929A6" w:rsidR="009B3BCB" w:rsidRPr="00D362F1" w:rsidRDefault="00536552" w:rsidP="009A0C37">
      <w:pPr>
        <w:autoSpaceDE w:val="0"/>
        <w:autoSpaceDN w:val="0"/>
        <w:adjustRightInd w:val="0"/>
        <w:spacing w:after="0" w:line="240" w:lineRule="auto"/>
        <w:rPr>
          <w:szCs w:val="20"/>
        </w:rPr>
      </w:pPr>
      <w:r w:rsidRPr="00D362F1">
        <w:rPr>
          <w:rFonts w:cs="Arial"/>
          <w:szCs w:val="20"/>
        </w:rPr>
        <w:t>Accordingly</w:t>
      </w:r>
      <w:r w:rsidR="00AD42A2" w:rsidRPr="00D362F1">
        <w:rPr>
          <w:rFonts w:cs="Arial"/>
          <w:szCs w:val="20"/>
        </w:rPr>
        <w:t>,</w:t>
      </w:r>
      <w:r w:rsidRPr="00D362F1">
        <w:rPr>
          <w:rFonts w:cs="Arial"/>
          <w:szCs w:val="20"/>
        </w:rPr>
        <w:t xml:space="preserve"> the ACMA’s preliminary view is that</w:t>
      </w:r>
      <w:r w:rsidR="0085520E" w:rsidRPr="00D362F1">
        <w:rPr>
          <w:rFonts w:cs="Arial"/>
          <w:szCs w:val="20"/>
        </w:rPr>
        <w:t>, pending these ongoing considerations</w:t>
      </w:r>
      <w:r w:rsidR="00DB3E4F" w:rsidRPr="00D362F1">
        <w:rPr>
          <w:rFonts w:cs="Arial"/>
          <w:szCs w:val="20"/>
        </w:rPr>
        <w:t xml:space="preserve">, the Standard should be remade with some </w:t>
      </w:r>
      <w:r w:rsidR="00D17B92" w:rsidRPr="00D362F1">
        <w:rPr>
          <w:rFonts w:cs="Arial"/>
          <w:szCs w:val="20"/>
        </w:rPr>
        <w:t>amendments (explored below)</w:t>
      </w:r>
      <w:r w:rsidR="008B6DEA" w:rsidRPr="00D362F1">
        <w:rPr>
          <w:rFonts w:cs="Arial"/>
          <w:szCs w:val="20"/>
        </w:rPr>
        <w:t xml:space="preserve">. </w:t>
      </w:r>
    </w:p>
    <w:p w14:paraId="3BE02901" w14:textId="3FF2CCAE" w:rsidR="00274A45" w:rsidRPr="00606B2E" w:rsidRDefault="00274A45" w:rsidP="00274A45">
      <w:pPr>
        <w:pStyle w:val="Paragraph"/>
      </w:pPr>
    </w:p>
    <w:p w14:paraId="38CA85AD" w14:textId="77777777" w:rsidR="00274A45" w:rsidRPr="00353F1F" w:rsidRDefault="00274A45" w:rsidP="0038713C">
      <w:pPr>
        <w:autoSpaceDE w:val="0"/>
        <w:autoSpaceDN w:val="0"/>
        <w:adjustRightInd w:val="0"/>
        <w:spacing w:after="0" w:line="240" w:lineRule="auto"/>
        <w:rPr>
          <w:rFonts w:cs="Arial"/>
          <w:szCs w:val="20"/>
        </w:rPr>
      </w:pPr>
    </w:p>
    <w:p w14:paraId="65166127" w14:textId="1E7A54F9" w:rsidR="00832C24" w:rsidRPr="00606B2E" w:rsidRDefault="00832C24" w:rsidP="00832C24">
      <w:pPr>
        <w:pStyle w:val="Heading1"/>
      </w:pPr>
      <w:bookmarkStart w:id="21" w:name="_Toc90300529"/>
      <w:bookmarkStart w:id="22" w:name="_Toc90303409"/>
      <w:r w:rsidRPr="00606B2E">
        <w:lastRenderedPageBreak/>
        <w:t>Issues for comment</w:t>
      </w:r>
      <w:bookmarkEnd w:id="21"/>
      <w:bookmarkEnd w:id="22"/>
    </w:p>
    <w:p w14:paraId="4E72BE80" w14:textId="35754E1C" w:rsidR="00517360" w:rsidRPr="00606B2E" w:rsidRDefault="00153B94" w:rsidP="00EF1184">
      <w:pPr>
        <w:pStyle w:val="Paragraph"/>
      </w:pPr>
      <w:r w:rsidRPr="00606B2E">
        <w:t xml:space="preserve">The ACMA is seeking comment on the continuing need for the Standard and </w:t>
      </w:r>
      <w:r w:rsidR="004A64DC">
        <w:t>its effectiveness and efficiency.</w:t>
      </w:r>
      <w:r w:rsidRPr="00606B2E">
        <w:t xml:space="preserve"> </w:t>
      </w:r>
      <w:r w:rsidR="00AC1744">
        <w:t>C</w:t>
      </w:r>
      <w:r w:rsidR="00AE0581" w:rsidRPr="00606B2E">
        <w:t>omment is also sought on</w:t>
      </w:r>
      <w:r w:rsidRPr="00606B2E">
        <w:t xml:space="preserve"> </w:t>
      </w:r>
      <w:r w:rsidR="00AE0581" w:rsidRPr="00606B2E">
        <w:t>amendments to</w:t>
      </w:r>
      <w:r w:rsidR="00C03AF2">
        <w:t xml:space="preserve"> </w:t>
      </w:r>
      <w:r w:rsidR="00A308FC">
        <w:t>improve</w:t>
      </w:r>
      <w:r w:rsidR="00C03AF2">
        <w:t xml:space="preserve"> the clarity of the instrument and to</w:t>
      </w:r>
      <w:r w:rsidR="00AE0581" w:rsidRPr="00606B2E">
        <w:t xml:space="preserve"> modernise </w:t>
      </w:r>
      <w:r w:rsidR="00C03AF2">
        <w:t>it</w:t>
      </w:r>
      <w:r w:rsidR="00082414">
        <w:t xml:space="preserve"> </w:t>
      </w:r>
      <w:r w:rsidR="00AE0581" w:rsidRPr="00606B2E">
        <w:t>in accordance with current drafting practices</w:t>
      </w:r>
      <w:r w:rsidR="00AA035D" w:rsidRPr="00606B2E">
        <w:t xml:space="preserve"> </w:t>
      </w:r>
      <w:r w:rsidR="00F948C9">
        <w:t>(</w:t>
      </w:r>
      <w:r w:rsidR="00AA035D" w:rsidRPr="00606B2E">
        <w:t xml:space="preserve">if the </w:t>
      </w:r>
      <w:r w:rsidR="009C6E43" w:rsidRPr="00606B2E">
        <w:t>Standard</w:t>
      </w:r>
      <w:r w:rsidR="006B05D8" w:rsidRPr="00606B2E">
        <w:t xml:space="preserve"> </w:t>
      </w:r>
      <w:r w:rsidR="009C6E43" w:rsidRPr="00606B2E">
        <w:t>is</w:t>
      </w:r>
      <w:r w:rsidR="006B05D8" w:rsidRPr="00606B2E">
        <w:t xml:space="preserve"> remade</w:t>
      </w:r>
      <w:r w:rsidR="00F948C9" w:rsidRPr="006E3C7B">
        <w:t>)</w:t>
      </w:r>
      <w:r w:rsidR="0094252B" w:rsidRPr="006E3C7B">
        <w:t>.</w:t>
      </w:r>
      <w:r w:rsidR="0094252B">
        <w:t xml:space="preserve"> </w:t>
      </w:r>
    </w:p>
    <w:p w14:paraId="03EE18CA" w14:textId="6DC18CA1" w:rsidR="003F4500" w:rsidRPr="006933AF" w:rsidRDefault="00CE059E" w:rsidP="006948A4">
      <w:pPr>
        <w:pStyle w:val="Heading2"/>
      </w:pPr>
      <w:bookmarkStart w:id="23" w:name="_Toc90300530"/>
      <w:bookmarkStart w:id="24" w:name="_Toc90303410"/>
      <w:r w:rsidRPr="006933AF">
        <w:t xml:space="preserve">The continuing need </w:t>
      </w:r>
      <w:r w:rsidR="00A7521F" w:rsidRPr="006933AF">
        <w:t>for a safeguard</w:t>
      </w:r>
      <w:bookmarkEnd w:id="23"/>
      <w:bookmarkEnd w:id="24"/>
      <w:r w:rsidR="00A7521F" w:rsidRPr="006933AF">
        <w:t xml:space="preserve"> </w:t>
      </w:r>
    </w:p>
    <w:p w14:paraId="391F70DD" w14:textId="4B2CB50C" w:rsidR="003409FA" w:rsidRPr="00606B2E" w:rsidRDefault="00F8723D" w:rsidP="00F60210">
      <w:pPr>
        <w:pStyle w:val="Paragraph"/>
      </w:pPr>
      <w:r w:rsidRPr="006933AF">
        <w:t xml:space="preserve">As part of its news project, </w:t>
      </w:r>
      <w:r w:rsidR="008F6B86">
        <w:t>we</w:t>
      </w:r>
      <w:r w:rsidR="00F60210" w:rsidRPr="006933AF">
        <w:t xml:space="preserve"> conducted qualitative and quantitative research in 2019 to explore community views about impartiality and commercial influence in news and, relevantly, current affairs across the broadcasting sector.</w:t>
      </w:r>
      <w:r w:rsidR="00CA2B74" w:rsidRPr="006933AF">
        <w:rPr>
          <w:rStyle w:val="FootnoteReference"/>
        </w:rPr>
        <w:footnoteReference w:id="9"/>
      </w:r>
      <w:r w:rsidR="00F60210" w:rsidRPr="00606B2E">
        <w:t xml:space="preserve"> </w:t>
      </w:r>
    </w:p>
    <w:p w14:paraId="72CF6571" w14:textId="30D928C0" w:rsidR="003409FA" w:rsidRPr="00606B2E" w:rsidRDefault="003409FA" w:rsidP="003409FA">
      <w:pPr>
        <w:pStyle w:val="Paragraph"/>
      </w:pPr>
      <w:r w:rsidRPr="00606B2E">
        <w:t>The research showed that radio continues to be an important source of news and current affairs content</w:t>
      </w:r>
      <w:r w:rsidR="00AC1744">
        <w:t>,</w:t>
      </w:r>
      <w:r w:rsidRPr="00606B2E">
        <w:t xml:space="preserve"> with 39</w:t>
      </w:r>
      <w:r w:rsidR="00AC1744">
        <w:t>%</w:t>
      </w:r>
      <w:r w:rsidRPr="00606B2E">
        <w:t xml:space="preserve"> of Australians listening to news or talkback radio daily and 59</w:t>
      </w:r>
      <w:r w:rsidR="00AC1744">
        <w:t>%</w:t>
      </w:r>
      <w:r w:rsidRPr="00606B2E">
        <w:t xml:space="preserve"> listening to it at</w:t>
      </w:r>
      <w:r w:rsidR="006E306E">
        <w:t xml:space="preserve"> least</w:t>
      </w:r>
      <w:r w:rsidRPr="00606B2E">
        <w:t xml:space="preserve"> weekly. </w:t>
      </w:r>
    </w:p>
    <w:p w14:paraId="695CCE20" w14:textId="452D4331" w:rsidR="00F60210" w:rsidRPr="00606B2E" w:rsidRDefault="00C40CA4" w:rsidP="00A1724D">
      <w:pPr>
        <w:pStyle w:val="Paragraph"/>
      </w:pPr>
      <w:r>
        <w:t>This</w:t>
      </w:r>
      <w:r w:rsidR="00F60210" w:rsidRPr="00606B2E">
        <w:t xml:space="preserve"> research</w:t>
      </w:r>
      <w:r w:rsidR="003409FA" w:rsidRPr="00606B2E">
        <w:t xml:space="preserve"> also</w:t>
      </w:r>
      <w:r w:rsidR="00F60210" w:rsidRPr="00606B2E">
        <w:t xml:space="preserve"> indicated a high level of community concern about commercial influence on radio. Perceptions of commercial influence were high across all platforms, with 97</w:t>
      </w:r>
      <w:r w:rsidR="00AC1744">
        <w:t>% of research participants</w:t>
      </w:r>
      <w:r w:rsidR="00F60210" w:rsidRPr="00606B2E">
        <w:t xml:space="preserve"> </w:t>
      </w:r>
      <w:r w:rsidR="00AC1744" w:rsidRPr="00606B2E">
        <w:t>notic</w:t>
      </w:r>
      <w:r w:rsidR="00AC1744">
        <w:t>ing</w:t>
      </w:r>
      <w:r w:rsidR="00AC1744" w:rsidRPr="00606B2E">
        <w:t xml:space="preserve"> </w:t>
      </w:r>
      <w:r w:rsidR="00F60210" w:rsidRPr="00606B2E">
        <w:t>it in at least one news source</w:t>
      </w:r>
      <w:r w:rsidR="00E67CD9">
        <w:t xml:space="preserve"> and</w:t>
      </w:r>
      <w:r w:rsidR="00F60210" w:rsidRPr="00606B2E">
        <w:t xml:space="preserve"> 79</w:t>
      </w:r>
      <w:r w:rsidR="00AC1744">
        <w:t xml:space="preserve">% </w:t>
      </w:r>
      <w:r w:rsidR="00E67CD9">
        <w:t xml:space="preserve">noticing it </w:t>
      </w:r>
      <w:r w:rsidR="00F60210" w:rsidRPr="00606B2E">
        <w:t xml:space="preserve">in radio talkback programs. In the qualitative research, impartiality was </w:t>
      </w:r>
      <w:r w:rsidR="0078608D" w:rsidRPr="00606B2E">
        <w:t xml:space="preserve">also </w:t>
      </w:r>
      <w:r w:rsidR="00F60210" w:rsidRPr="00606B2E">
        <w:t xml:space="preserve">the issue most often spontaneously raised in initial discussions of news and current affairs in Australia. </w:t>
      </w:r>
    </w:p>
    <w:p w14:paraId="6494B8F5" w14:textId="1E2A7756" w:rsidR="003409FA" w:rsidRPr="00606B2E" w:rsidRDefault="003409FA" w:rsidP="003409FA">
      <w:r w:rsidRPr="00606B2E">
        <w:rPr>
          <w:iCs/>
        </w:rPr>
        <w:t>On free-to-air television, broadcast news as a program format has also undergone recent changes to include a move away from short news bulletins towards hour-long programs that contain a mixture of traditional news reading, interviews, news analysis and commentary. News bulletins are also regularly integrated into other factual programming, including current affairs programs or magazine-style programs that may also feature light entertainment and in-program promotions or advertorial segments.</w:t>
      </w:r>
      <w:r w:rsidRPr="00606B2E">
        <w:t xml:space="preserve"> Similarly, on subscription television, since 2013, </w:t>
      </w:r>
      <w:r w:rsidRPr="00333692">
        <w:t>Sky News</w:t>
      </w:r>
      <w:r w:rsidRPr="00606B2E">
        <w:t>, a 24-hour news channel, has increasingly featured discrete news analysis and commentary programs</w:t>
      </w:r>
      <w:r w:rsidR="00AC1744">
        <w:t>,</w:t>
      </w:r>
      <w:r w:rsidRPr="00606B2E">
        <w:t xml:space="preserve"> in addition to rolling news bulletins.</w:t>
      </w:r>
    </w:p>
    <w:p w14:paraId="302014A4" w14:textId="5E586725" w:rsidR="003409FA" w:rsidRDefault="003409FA" w:rsidP="00025855">
      <w:pPr>
        <w:rPr>
          <w:iCs/>
        </w:rPr>
      </w:pPr>
      <w:r w:rsidRPr="00606B2E">
        <w:rPr>
          <w:iCs/>
        </w:rPr>
        <w:t xml:space="preserve">However, </w:t>
      </w:r>
      <w:r w:rsidR="00025855" w:rsidRPr="00606B2E">
        <w:rPr>
          <w:iCs/>
        </w:rPr>
        <w:t>s</w:t>
      </w:r>
      <w:r w:rsidRPr="00606B2E">
        <w:rPr>
          <w:iCs/>
        </w:rPr>
        <w:t>hifts in radio news programming over recent years do not appear to be as pronounced</w:t>
      </w:r>
      <w:r w:rsidR="00025855" w:rsidRPr="00606B2E">
        <w:rPr>
          <w:iCs/>
        </w:rPr>
        <w:t>. N</w:t>
      </w:r>
      <w:r w:rsidRPr="00606B2E">
        <w:rPr>
          <w:iCs/>
        </w:rPr>
        <w:t>ews content continu</w:t>
      </w:r>
      <w:r w:rsidR="00025855" w:rsidRPr="00606B2E">
        <w:rPr>
          <w:iCs/>
        </w:rPr>
        <w:t xml:space="preserve">es </w:t>
      </w:r>
      <w:r w:rsidRPr="00606B2E">
        <w:rPr>
          <w:iCs/>
        </w:rPr>
        <w:t>to be delivered primarily through brief bulletins at the top of each hour.</w:t>
      </w:r>
      <w:r w:rsidR="00025855" w:rsidRPr="00606B2E">
        <w:rPr>
          <w:iCs/>
        </w:rPr>
        <w:t xml:space="preserve"> As a result, d</w:t>
      </w:r>
      <w:r w:rsidRPr="00606B2E">
        <w:rPr>
          <w:iCs/>
        </w:rPr>
        <w:t xml:space="preserve">epending on the format of the station, </w:t>
      </w:r>
      <w:r w:rsidR="00025855" w:rsidRPr="00606B2E">
        <w:rPr>
          <w:iCs/>
        </w:rPr>
        <w:t>more in-depth analysis of the news and current affairs</w:t>
      </w:r>
      <w:r w:rsidRPr="00606B2E">
        <w:rPr>
          <w:iCs/>
        </w:rPr>
        <w:t xml:space="preserve"> stories </w:t>
      </w:r>
      <w:r w:rsidR="00025855" w:rsidRPr="00606B2E">
        <w:rPr>
          <w:iCs/>
        </w:rPr>
        <w:t>continues to primarily be provided by</w:t>
      </w:r>
      <w:r w:rsidRPr="00606B2E">
        <w:rPr>
          <w:iCs/>
        </w:rPr>
        <w:t xml:space="preserve"> </w:t>
      </w:r>
      <w:r w:rsidRPr="00606B2E">
        <w:t>talkback</w:t>
      </w:r>
      <w:r w:rsidRPr="00606B2E">
        <w:rPr>
          <w:iCs/>
        </w:rPr>
        <w:t xml:space="preserve"> programs.</w:t>
      </w:r>
    </w:p>
    <w:p w14:paraId="0079E9C3" w14:textId="66C2C1EA" w:rsidR="000A4867" w:rsidRPr="000A4867" w:rsidRDefault="000A4867" w:rsidP="00025855">
      <w:pPr>
        <w:rPr>
          <w:rFonts w:cs="Arial"/>
          <w:szCs w:val="20"/>
        </w:rPr>
      </w:pPr>
      <w:r w:rsidRPr="00606B2E">
        <w:rPr>
          <w:rStyle w:val="normaltextrun"/>
          <w:rFonts w:cs="Arial"/>
          <w:color w:val="000000"/>
          <w:szCs w:val="20"/>
          <w:shd w:val="clear" w:color="auto" w:fill="FFFFFF"/>
        </w:rPr>
        <w:t>Since the introduction of the Standard in 2012, there have been 5 complaints resulting in 5 investigations.</w:t>
      </w:r>
      <w:r w:rsidRPr="00606B2E">
        <w:rPr>
          <w:rStyle w:val="FootnoteReference"/>
          <w:rFonts w:cs="Arial"/>
          <w:szCs w:val="20"/>
        </w:rPr>
        <w:footnoteReference w:id="10"/>
      </w:r>
      <w:r w:rsidRPr="00606B2E">
        <w:rPr>
          <w:rStyle w:val="FootnoteReference"/>
          <w:rFonts w:cs="Arial"/>
          <w:szCs w:val="20"/>
        </w:rPr>
        <w:t xml:space="preserve"> </w:t>
      </w:r>
      <w:r w:rsidRPr="00606B2E">
        <w:rPr>
          <w:rStyle w:val="normaltextrun"/>
          <w:color w:val="000000"/>
          <w:szCs w:val="20"/>
          <w:shd w:val="clear" w:color="auto" w:fill="FFFFFF"/>
        </w:rPr>
        <w:t>Of</w:t>
      </w:r>
      <w:r w:rsidRPr="00606B2E">
        <w:rPr>
          <w:rStyle w:val="normaltextrun"/>
          <w:rFonts w:cs="Arial"/>
          <w:color w:val="000000"/>
          <w:szCs w:val="20"/>
          <w:shd w:val="clear" w:color="auto" w:fill="FFFFFF"/>
        </w:rPr>
        <w:t xml:space="preserve"> these, a 2020/21 investigation about the </w:t>
      </w:r>
      <w:r w:rsidRPr="00606B2E">
        <w:rPr>
          <w:rStyle w:val="normaltextrun"/>
          <w:rFonts w:cs="Arial"/>
          <w:i/>
          <w:color w:val="000000"/>
          <w:szCs w:val="20"/>
          <w:shd w:val="clear" w:color="auto" w:fill="FFFFFF"/>
        </w:rPr>
        <w:t>Alan Jones Breakfast Show </w:t>
      </w:r>
      <w:r w:rsidRPr="00606B2E">
        <w:rPr>
          <w:rStyle w:val="normaltextrun"/>
          <w:rFonts w:cs="Arial"/>
          <w:color w:val="000000"/>
          <w:szCs w:val="20"/>
          <w:shd w:val="clear" w:color="auto" w:fill="FFFFFF"/>
        </w:rPr>
        <w:t xml:space="preserve">on 2GB resulted in </w:t>
      </w:r>
      <w:r w:rsidR="00AC1744">
        <w:rPr>
          <w:rStyle w:val="normaltextrun"/>
          <w:rFonts w:cs="Arial"/>
          <w:color w:val="000000"/>
          <w:szCs w:val="20"/>
          <w:shd w:val="clear" w:color="auto" w:fill="FFFFFF"/>
        </w:rPr>
        <w:t>2</w:t>
      </w:r>
      <w:r w:rsidR="00AC1744" w:rsidRPr="00606B2E">
        <w:rPr>
          <w:rStyle w:val="normaltextrun"/>
          <w:rFonts w:cs="Arial"/>
          <w:color w:val="000000"/>
          <w:szCs w:val="20"/>
          <w:shd w:val="clear" w:color="auto" w:fill="FFFFFF"/>
        </w:rPr>
        <w:t xml:space="preserve"> </w:t>
      </w:r>
      <w:r w:rsidRPr="00606B2E">
        <w:rPr>
          <w:rStyle w:val="normaltextrun"/>
          <w:rFonts w:cs="Arial"/>
          <w:color w:val="000000"/>
          <w:szCs w:val="20"/>
          <w:shd w:val="clear" w:color="auto" w:fill="FFFFFF"/>
        </w:rPr>
        <w:t>breach findings.</w:t>
      </w:r>
      <w:r w:rsidRPr="00606B2E">
        <w:rPr>
          <w:rStyle w:val="FootnoteReference"/>
          <w:rFonts w:cs="Arial"/>
          <w:szCs w:val="20"/>
        </w:rPr>
        <w:t xml:space="preserve"> </w:t>
      </w:r>
      <w:r w:rsidRPr="00606B2E">
        <w:rPr>
          <w:rFonts w:cs="Arial"/>
          <w:szCs w:val="20"/>
        </w:rPr>
        <w:t>As a result of the breach finding</w:t>
      </w:r>
      <w:r>
        <w:rPr>
          <w:rFonts w:cs="Arial"/>
          <w:szCs w:val="20"/>
        </w:rPr>
        <w:t>s</w:t>
      </w:r>
      <w:r w:rsidRPr="00606B2E">
        <w:rPr>
          <w:rFonts w:cs="Arial"/>
          <w:szCs w:val="20"/>
        </w:rPr>
        <w:t>, the ACMA gave 2GB a remedial direction</w:t>
      </w:r>
      <w:r w:rsidR="00AC1744">
        <w:rPr>
          <w:rFonts w:cs="Arial"/>
          <w:szCs w:val="20"/>
        </w:rPr>
        <w:t>,</w:t>
      </w:r>
      <w:r w:rsidRPr="00606B2E">
        <w:rPr>
          <w:rFonts w:cs="Arial"/>
          <w:szCs w:val="20"/>
        </w:rPr>
        <w:t xml:space="preserve"> which required relevant staff including presenters, producers, and commercial and sales staff to undertake formal training on </w:t>
      </w:r>
      <w:r w:rsidRPr="00606B2E">
        <w:rPr>
          <w:rFonts w:cs="Arial"/>
          <w:szCs w:val="20"/>
        </w:rPr>
        <w:lastRenderedPageBreak/>
        <w:t>the requirements of the Standard.</w:t>
      </w:r>
      <w:r w:rsidRPr="00606B2E">
        <w:rPr>
          <w:rStyle w:val="FootnoteReference"/>
          <w:rFonts w:cs="Arial"/>
          <w:szCs w:val="20"/>
        </w:rPr>
        <w:footnoteReference w:id="11"/>
      </w:r>
      <w:r w:rsidRPr="00606B2E">
        <w:rPr>
          <w:rFonts w:cs="Arial"/>
          <w:szCs w:val="20"/>
        </w:rPr>
        <w:t xml:space="preserve"> The other 4 investigations resulted in ‘no breach’ findings. </w:t>
      </w:r>
    </w:p>
    <w:p w14:paraId="79F37B5C" w14:textId="58960A9E" w:rsidR="009C43C0" w:rsidRDefault="00436B0D" w:rsidP="00F60210">
      <w:pPr>
        <w:pStyle w:val="Paragraph"/>
      </w:pPr>
      <w:r>
        <w:t>Based on</w:t>
      </w:r>
      <w:r w:rsidR="00F60210" w:rsidRPr="00606B2E">
        <w:t xml:space="preserve"> the ACMA’s complaints data</w:t>
      </w:r>
      <w:r w:rsidR="009A3CC2" w:rsidRPr="00606B2E">
        <w:t xml:space="preserve">, </w:t>
      </w:r>
      <w:r w:rsidR="00025855" w:rsidRPr="00606B2E">
        <w:t>the continue</w:t>
      </w:r>
      <w:r w:rsidR="00260BA2" w:rsidRPr="00606B2E">
        <w:t>d</w:t>
      </w:r>
      <w:r w:rsidR="00025855" w:rsidRPr="00606B2E">
        <w:t xml:space="preserve"> </w:t>
      </w:r>
      <w:r w:rsidR="00260BA2" w:rsidRPr="00606B2E">
        <w:t>importance</w:t>
      </w:r>
      <w:r w:rsidR="00025855" w:rsidRPr="00606B2E">
        <w:t xml:space="preserve"> of radio current affairs as a source of information for Australians,</w:t>
      </w:r>
      <w:r w:rsidR="008337F1" w:rsidRPr="00606B2E">
        <w:t xml:space="preserve"> and the views expressed in </w:t>
      </w:r>
      <w:r w:rsidR="008815B0">
        <w:t xml:space="preserve">our </w:t>
      </w:r>
      <w:r w:rsidR="00F60210" w:rsidRPr="00606B2E">
        <w:t>2019</w:t>
      </w:r>
      <w:r w:rsidR="00C45480">
        <w:t xml:space="preserve"> r</w:t>
      </w:r>
      <w:r w:rsidR="000631F4">
        <w:t>esearch</w:t>
      </w:r>
      <w:r w:rsidR="00FF0CC7">
        <w:t xml:space="preserve">, the ACMA’s preliminary view is that there remains a need for regulatory intervention in this context. </w:t>
      </w:r>
    </w:p>
    <w:p w14:paraId="56C13967" w14:textId="77777777" w:rsidR="00476A7B" w:rsidRPr="00606B2E" w:rsidRDefault="00476A7B" w:rsidP="00CF052E">
      <w:pPr>
        <w:pBdr>
          <w:top w:val="single" w:sz="4" w:space="1" w:color="auto"/>
          <w:left w:val="single" w:sz="4" w:space="4" w:color="auto"/>
          <w:bottom w:val="single" w:sz="4" w:space="0" w:color="auto"/>
          <w:right w:val="single" w:sz="4" w:space="4" w:color="auto"/>
        </w:pBdr>
        <w:shd w:val="clear" w:color="auto" w:fill="F2F2F2" w:themeFill="background1" w:themeFillShade="F2"/>
        <w:spacing w:after="0"/>
        <w:rPr>
          <w:b/>
          <w:bCs/>
        </w:rPr>
      </w:pPr>
      <w:r w:rsidRPr="00606B2E">
        <w:rPr>
          <w:b/>
          <w:bCs/>
        </w:rPr>
        <w:t>Question 1</w:t>
      </w:r>
    </w:p>
    <w:p w14:paraId="7F9908BB" w14:textId="7CA3C33F" w:rsidR="00C55501" w:rsidRPr="00606B2E" w:rsidDel="00476A7B" w:rsidRDefault="00476A7B" w:rsidP="004A225D">
      <w:pPr>
        <w:pBdr>
          <w:top w:val="single" w:sz="4" w:space="1" w:color="auto"/>
          <w:left w:val="single" w:sz="4" w:space="4" w:color="auto"/>
          <w:bottom w:val="single" w:sz="4" w:space="0" w:color="auto"/>
          <w:right w:val="single" w:sz="4" w:space="4" w:color="auto"/>
        </w:pBdr>
        <w:shd w:val="clear" w:color="auto" w:fill="F2F2F2" w:themeFill="background1" w:themeFillShade="F2"/>
      </w:pPr>
      <w:r w:rsidRPr="00606B2E">
        <w:t xml:space="preserve">Is the </w:t>
      </w:r>
      <w:r>
        <w:t>safeguard</w:t>
      </w:r>
      <w:r w:rsidRPr="00606B2E">
        <w:t xml:space="preserve"> still required? </w:t>
      </w:r>
      <w:r w:rsidR="000631F4">
        <w:t>If not, why not?</w:t>
      </w:r>
    </w:p>
    <w:p w14:paraId="2EC621CB" w14:textId="658B5773" w:rsidR="00A307F1" w:rsidRPr="00606B2E" w:rsidRDefault="00A307F1" w:rsidP="008610F5">
      <w:pPr>
        <w:pStyle w:val="Heading2"/>
      </w:pPr>
      <w:bookmarkStart w:id="25" w:name="_Toc90300531"/>
      <w:bookmarkStart w:id="26" w:name="_Toc90303411"/>
      <w:r w:rsidRPr="00606B2E">
        <w:t>Effectiveness and efficiency of the instrument</w:t>
      </w:r>
      <w:bookmarkEnd w:id="25"/>
      <w:bookmarkEnd w:id="26"/>
    </w:p>
    <w:p w14:paraId="7EDD85A0" w14:textId="36EE3994" w:rsidR="004755AD" w:rsidRPr="00606B2E" w:rsidRDefault="00B1243F" w:rsidP="004755AD">
      <w:pPr>
        <w:pStyle w:val="Paragraph"/>
      </w:pPr>
      <w:r w:rsidRPr="00606B2E">
        <w:t xml:space="preserve">The ACMA </w:t>
      </w:r>
      <w:r w:rsidR="0018156D">
        <w:t xml:space="preserve">considers that </w:t>
      </w:r>
      <w:r w:rsidR="00251EBA" w:rsidRPr="00606B2E">
        <w:t xml:space="preserve">the </w:t>
      </w:r>
      <w:r w:rsidR="00566FF6" w:rsidRPr="00606B2E">
        <w:t>Standard</w:t>
      </w:r>
      <w:r w:rsidRPr="00606B2E">
        <w:t>, as drafted,</w:t>
      </w:r>
      <w:r w:rsidR="00566FF6" w:rsidRPr="00606B2E">
        <w:t xml:space="preserve"> </w:t>
      </w:r>
      <w:r w:rsidR="004755AD" w:rsidRPr="00606B2E">
        <w:t>is</w:t>
      </w:r>
      <w:r w:rsidR="00566FF6" w:rsidRPr="00606B2E">
        <w:t xml:space="preserve"> </w:t>
      </w:r>
      <w:r w:rsidR="0018156D">
        <w:t xml:space="preserve">reasonably </w:t>
      </w:r>
      <w:r w:rsidR="00566FF6" w:rsidRPr="00606B2E">
        <w:t xml:space="preserve">clear and comprehensible. The provisions allow for a range of material to be captured without overstepping </w:t>
      </w:r>
      <w:r w:rsidR="00B261A3">
        <w:t>the</w:t>
      </w:r>
      <w:r w:rsidR="00B261A3" w:rsidRPr="00606B2E">
        <w:t xml:space="preserve"> </w:t>
      </w:r>
      <w:r w:rsidR="00566FF6" w:rsidRPr="00606B2E">
        <w:t xml:space="preserve">intended purpose. </w:t>
      </w:r>
    </w:p>
    <w:p w14:paraId="72319AC6" w14:textId="783583D8" w:rsidR="00B3501F" w:rsidRDefault="002348F2" w:rsidP="007C6B11">
      <w:pPr>
        <w:pStyle w:val="Paragraphbeforelist"/>
      </w:pPr>
      <w:r>
        <w:t xml:space="preserve">However, </w:t>
      </w:r>
      <w:r w:rsidR="00BB00E9">
        <w:t>t</w:t>
      </w:r>
      <w:r w:rsidR="00B3501F">
        <w:t>he</w:t>
      </w:r>
      <w:r w:rsidR="003F41F4" w:rsidRPr="00606B2E">
        <w:t xml:space="preserve"> ACMA considers that the Standard</w:t>
      </w:r>
      <w:r w:rsidR="00B3501F">
        <w:t>, if remade, would benefit from the incorporation</w:t>
      </w:r>
      <w:r>
        <w:t xml:space="preserve"> </w:t>
      </w:r>
      <w:r w:rsidR="00CC562C">
        <w:t xml:space="preserve">of </w:t>
      </w:r>
      <w:r>
        <w:t>amendments to bot</w:t>
      </w:r>
      <w:r w:rsidR="00B3501F">
        <w:t xml:space="preserve">h: </w:t>
      </w:r>
    </w:p>
    <w:p w14:paraId="0FBA3575" w14:textId="47DA418E" w:rsidR="00140D9C" w:rsidRDefault="008A7DB5" w:rsidP="007C6B11">
      <w:pPr>
        <w:pStyle w:val="Bulletlevel1"/>
      </w:pPr>
      <w:r>
        <w:t>enhance its operation</w:t>
      </w:r>
      <w:r w:rsidR="003F41F4" w:rsidRPr="00606B2E">
        <w:t xml:space="preserve"> </w:t>
      </w:r>
    </w:p>
    <w:p w14:paraId="1BCEFE8D" w14:textId="61262730" w:rsidR="0041613C" w:rsidRDefault="00C03AF2" w:rsidP="007C6B11">
      <w:pPr>
        <w:pStyle w:val="Bulletlevel1last"/>
      </w:pPr>
      <w:r>
        <w:t xml:space="preserve">improve clarity and </w:t>
      </w:r>
      <w:r w:rsidR="008A7DB5">
        <w:t>facilitate alignment</w:t>
      </w:r>
      <w:r w:rsidR="00B3501F">
        <w:t xml:space="preserve"> with current drafting practices.</w:t>
      </w:r>
    </w:p>
    <w:p w14:paraId="39861CF7" w14:textId="6D7C8DDC" w:rsidR="008A7DB5" w:rsidRPr="00FB7577" w:rsidRDefault="0041613C" w:rsidP="00FB7577">
      <w:pPr>
        <w:pStyle w:val="Heading3"/>
      </w:pPr>
      <w:r w:rsidRPr="00FB7577">
        <w:t xml:space="preserve">Potential enhancements </w:t>
      </w:r>
      <w:r w:rsidR="008A7DB5" w:rsidRPr="00FB7577">
        <w:t>to improve operation</w:t>
      </w:r>
    </w:p>
    <w:p w14:paraId="07F4908D" w14:textId="0F223CB9" w:rsidR="005777D3" w:rsidRDefault="009808CC" w:rsidP="00E20ABF">
      <w:pPr>
        <w:pStyle w:val="Paragraphbeforelist"/>
      </w:pPr>
      <w:r>
        <w:t>As</w:t>
      </w:r>
      <w:r w:rsidR="00030B17" w:rsidRPr="009808CC">
        <w:t xml:space="preserve"> the Standard was </w:t>
      </w:r>
      <w:r w:rsidR="00350CD0">
        <w:t xml:space="preserve">made </w:t>
      </w:r>
      <w:r w:rsidR="00030B17" w:rsidRPr="009808CC">
        <w:t>almost 10 years a</w:t>
      </w:r>
      <w:r w:rsidR="00700ADA" w:rsidRPr="009808CC">
        <w:t xml:space="preserve">go, there </w:t>
      </w:r>
      <w:r w:rsidR="008A7DB5" w:rsidRPr="009808CC">
        <w:t>are likely views</w:t>
      </w:r>
      <w:r w:rsidR="006E41C0" w:rsidRPr="009808CC">
        <w:t xml:space="preserve"> </w:t>
      </w:r>
      <w:r w:rsidR="00E07E6E" w:rsidRPr="009808CC">
        <w:t>about</w:t>
      </w:r>
      <w:r w:rsidR="00754D62" w:rsidRPr="009808CC">
        <w:t xml:space="preserve"> </w:t>
      </w:r>
      <w:r w:rsidR="00C31D9D" w:rsidRPr="005129B5">
        <w:t>whether the definitions used in the Standard reflect</w:t>
      </w:r>
      <w:r w:rsidR="005777D3">
        <w:t>:</w:t>
      </w:r>
    </w:p>
    <w:p w14:paraId="7ADDF546" w14:textId="2F803935" w:rsidR="005777D3" w:rsidRDefault="00AF62CC" w:rsidP="005777D3">
      <w:pPr>
        <w:pStyle w:val="Bulletlevel1"/>
      </w:pPr>
      <w:r w:rsidRPr="005129B5">
        <w:t xml:space="preserve">contemporary </w:t>
      </w:r>
      <w:r w:rsidR="004A3D11" w:rsidRPr="005129B5">
        <w:t>market practices</w:t>
      </w:r>
    </w:p>
    <w:p w14:paraId="501FFEE3" w14:textId="04D82684" w:rsidR="005777D3" w:rsidRDefault="004A3D11" w:rsidP="005777D3">
      <w:pPr>
        <w:pStyle w:val="Bulletlevel1"/>
      </w:pPr>
      <w:r w:rsidRPr="005129B5">
        <w:t xml:space="preserve">the </w:t>
      </w:r>
      <w:r w:rsidR="00B24553" w:rsidRPr="005129B5">
        <w:t xml:space="preserve">manner in which disclosures </w:t>
      </w:r>
      <w:r w:rsidR="00D91FBF" w:rsidRPr="005129B5">
        <w:t>are</w:t>
      </w:r>
      <w:r w:rsidR="00B24553" w:rsidRPr="005129B5">
        <w:t xml:space="preserve"> made</w:t>
      </w:r>
    </w:p>
    <w:p w14:paraId="66F9B942" w14:textId="6F6A7114" w:rsidR="008A7DB5" w:rsidRDefault="004A3D11" w:rsidP="00333692">
      <w:pPr>
        <w:pStyle w:val="Bulletlevel1last"/>
      </w:pPr>
      <w:r w:rsidRPr="005129B5">
        <w:t xml:space="preserve">the </w:t>
      </w:r>
      <w:r w:rsidR="00401CA4" w:rsidRPr="005129B5">
        <w:t>thresholds at</w:t>
      </w:r>
      <w:r w:rsidR="00B24553" w:rsidRPr="005129B5">
        <w:t xml:space="preserve"> which a commercial agreement is considered to exist</w:t>
      </w:r>
      <w:r w:rsidR="008D2EE4" w:rsidRPr="005129B5">
        <w:t>.</w:t>
      </w:r>
    </w:p>
    <w:p w14:paraId="17B7AC48" w14:textId="3F31D690" w:rsidR="0041613C" w:rsidRPr="00FB7577" w:rsidRDefault="0041613C" w:rsidP="00FB7577">
      <w:pPr>
        <w:pStyle w:val="Heading3"/>
      </w:pPr>
      <w:r w:rsidRPr="00FB7577">
        <w:t xml:space="preserve">Licensee agreements </w:t>
      </w:r>
    </w:p>
    <w:p w14:paraId="7AFF12C2" w14:textId="734A406F" w:rsidR="005777D3" w:rsidRDefault="00401876" w:rsidP="00E20ABF">
      <w:pPr>
        <w:pStyle w:val="Paragraphbeforelist"/>
      </w:pPr>
      <w:r w:rsidRPr="00401876">
        <w:t xml:space="preserve">The </w:t>
      </w:r>
      <w:r w:rsidR="00094CC7">
        <w:t xml:space="preserve">existing </w:t>
      </w:r>
      <w:r w:rsidRPr="00401876">
        <w:t xml:space="preserve">definition of ‘commercial agreement’ in </w:t>
      </w:r>
      <w:r w:rsidR="00094CC7">
        <w:t>paragraph</w:t>
      </w:r>
      <w:r w:rsidR="00BA2F4E">
        <w:t xml:space="preserve"> 5(2)(c) of</w:t>
      </w:r>
      <w:r w:rsidR="00094CC7">
        <w:t xml:space="preserve"> </w:t>
      </w:r>
      <w:r w:rsidRPr="00401876">
        <w:t>the Standard captures</w:t>
      </w:r>
      <w:r w:rsidR="005777D3">
        <w:t>:</w:t>
      </w:r>
    </w:p>
    <w:p w14:paraId="2A3C6F16" w14:textId="41E8C229" w:rsidR="005777D3" w:rsidRDefault="00401876" w:rsidP="005777D3">
      <w:pPr>
        <w:pStyle w:val="Bulletlevel1"/>
      </w:pPr>
      <w:r w:rsidRPr="00401876">
        <w:t xml:space="preserve">agreements between a licensee and a sponsor </w:t>
      </w:r>
      <w:r w:rsidR="00435F8A">
        <w:t>(as defined in the Standard)</w:t>
      </w:r>
    </w:p>
    <w:p w14:paraId="2AE454D5" w14:textId="196EBA1C" w:rsidR="005777D3" w:rsidRDefault="00401876" w:rsidP="00E20ABF">
      <w:pPr>
        <w:pStyle w:val="Bulletlevel1last"/>
      </w:pPr>
      <w:r w:rsidRPr="00401876">
        <w:t xml:space="preserve">when </w:t>
      </w:r>
      <w:r w:rsidR="00BC3288">
        <w:t>th</w:t>
      </w:r>
      <w:r w:rsidR="00BC3288" w:rsidRPr="00D362F1">
        <w:t xml:space="preserve">e relevant </w:t>
      </w:r>
      <w:r w:rsidRPr="00D362F1">
        <w:t>current affairs presenter has a prescribed financial interest in the licensee (for example</w:t>
      </w:r>
      <w:r w:rsidR="00B952E6">
        <w:t>,</w:t>
      </w:r>
      <w:r w:rsidRPr="00D362F1">
        <w:t xml:space="preserve"> where the presenter owns shares in the licensee). </w:t>
      </w:r>
    </w:p>
    <w:p w14:paraId="2CD0697D" w14:textId="5CF129FA" w:rsidR="00D56721" w:rsidRPr="00D362F1" w:rsidRDefault="00401876" w:rsidP="005777D3">
      <w:pPr>
        <w:pStyle w:val="Paragraph"/>
      </w:pPr>
      <w:r w:rsidRPr="00D362F1">
        <w:t xml:space="preserve">These are commonly referred to as ‘licensee agreements’. </w:t>
      </w:r>
    </w:p>
    <w:p w14:paraId="4102A555" w14:textId="17F153A5" w:rsidR="00603743" w:rsidRPr="00D362F1" w:rsidRDefault="00603743" w:rsidP="00603743">
      <w:pPr>
        <w:pStyle w:val="Paragraph"/>
        <w:rPr>
          <w:i/>
        </w:rPr>
      </w:pPr>
      <w:r w:rsidRPr="00D362F1">
        <w:t xml:space="preserve">The inclusion of these types of agreements within the scope of the Standard stemmed from the Cash for Comment inquiry conducted by the former ABA (see above). </w:t>
      </w:r>
      <w:r w:rsidR="00512432" w:rsidRPr="00512432">
        <w:rPr>
          <w:szCs w:val="20"/>
        </w:rPr>
        <w:t xml:space="preserve">Investigations </w:t>
      </w:r>
      <w:r w:rsidR="00B2128D">
        <w:rPr>
          <w:szCs w:val="20"/>
        </w:rPr>
        <w:t xml:space="preserve">from </w:t>
      </w:r>
      <w:r w:rsidR="00512432" w:rsidRPr="00512432">
        <w:rPr>
          <w:szCs w:val="20"/>
        </w:rPr>
        <w:t xml:space="preserve">that inquiry </w:t>
      </w:r>
      <w:r w:rsidRPr="00D362F1">
        <w:rPr>
          <w:szCs w:val="20"/>
        </w:rPr>
        <w:t>demonstrated that a licensee</w:t>
      </w:r>
      <w:r w:rsidR="00B2128D">
        <w:rPr>
          <w:szCs w:val="20"/>
        </w:rPr>
        <w:t>’</w:t>
      </w:r>
      <w:r w:rsidRPr="00D362F1">
        <w:rPr>
          <w:szCs w:val="20"/>
        </w:rPr>
        <w:t>s</w:t>
      </w:r>
      <w:r w:rsidRPr="00D362F1" w:rsidDel="005A43EE">
        <w:rPr>
          <w:szCs w:val="20"/>
        </w:rPr>
        <w:t xml:space="preserve"> </w:t>
      </w:r>
      <w:r w:rsidRPr="00D362F1">
        <w:rPr>
          <w:szCs w:val="20"/>
        </w:rPr>
        <w:t xml:space="preserve">agreement with a sponsor or advertiser can result in commercial </w:t>
      </w:r>
      <w:r w:rsidRPr="00D362F1">
        <w:t>influence</w:t>
      </w:r>
      <w:r w:rsidRPr="00D362F1">
        <w:rPr>
          <w:szCs w:val="20"/>
        </w:rPr>
        <w:t xml:space="preserve"> in a current affairs program</w:t>
      </w:r>
      <w:r w:rsidR="00B952E6">
        <w:rPr>
          <w:szCs w:val="20"/>
        </w:rPr>
        <w:t xml:space="preserve">. This </w:t>
      </w:r>
      <w:r w:rsidR="00512432">
        <w:rPr>
          <w:szCs w:val="20"/>
        </w:rPr>
        <w:t>was</w:t>
      </w:r>
      <w:r w:rsidR="00B952E6">
        <w:rPr>
          <w:szCs w:val="20"/>
        </w:rPr>
        <w:t xml:space="preserve"> the case (</w:t>
      </w:r>
      <w:r w:rsidRPr="00D362F1">
        <w:rPr>
          <w:szCs w:val="20"/>
        </w:rPr>
        <w:t>even where the presenter was not party to the relevant agreement</w:t>
      </w:r>
      <w:r w:rsidR="00B952E6">
        <w:rPr>
          <w:szCs w:val="20"/>
        </w:rPr>
        <w:t>)</w:t>
      </w:r>
      <w:r w:rsidR="00B952E6" w:rsidRPr="00D362F1">
        <w:rPr>
          <w:szCs w:val="20"/>
        </w:rPr>
        <w:t xml:space="preserve"> </w:t>
      </w:r>
      <w:r w:rsidRPr="00D362F1">
        <w:rPr>
          <w:szCs w:val="20"/>
        </w:rPr>
        <w:lastRenderedPageBreak/>
        <w:t>if the presenter had derived a more indirect benefit from the agreement because of their broader financial interest in the commercial success of the licensee company.</w:t>
      </w:r>
      <w:r w:rsidRPr="00D362F1">
        <w:rPr>
          <w:rStyle w:val="FootnoteReference"/>
          <w:szCs w:val="20"/>
        </w:rPr>
        <w:footnoteReference w:id="12"/>
      </w:r>
      <w:r w:rsidRPr="00D362F1">
        <w:rPr>
          <w:szCs w:val="20"/>
        </w:rPr>
        <w:t xml:space="preserve"> </w:t>
      </w:r>
    </w:p>
    <w:p w14:paraId="4B005A47" w14:textId="1D1DF9C0" w:rsidR="004F4B1C" w:rsidRPr="006933AF" w:rsidRDefault="009C340B" w:rsidP="002A3AE1">
      <w:pPr>
        <w:pStyle w:val="Paragraphbeforelist"/>
      </w:pPr>
      <w:r w:rsidRPr="00790387">
        <w:t>Currently, i</w:t>
      </w:r>
      <w:r w:rsidR="00BF6924" w:rsidRPr="00790387">
        <w:t>t</w:t>
      </w:r>
      <w:r w:rsidR="004A3D11" w:rsidRPr="006933AF">
        <w:t xml:space="preserve"> appears that very few, if any, commercial radio licensee’s </w:t>
      </w:r>
      <w:r w:rsidR="00FD0799" w:rsidRPr="006933AF">
        <w:t>online</w:t>
      </w:r>
      <w:r w:rsidR="006C4386" w:rsidRPr="006933AF">
        <w:t xml:space="preserve"> disclosure</w:t>
      </w:r>
      <w:r w:rsidR="00FD0799" w:rsidRPr="006933AF">
        <w:t xml:space="preserve"> </w:t>
      </w:r>
      <w:r w:rsidR="004A3D11" w:rsidRPr="006933AF">
        <w:t>registers include ‘licensee agreements’</w:t>
      </w:r>
      <w:r w:rsidR="00FD0799" w:rsidRPr="006933AF">
        <w:t>. This</w:t>
      </w:r>
      <w:r w:rsidR="004A3D11" w:rsidRPr="006933AF">
        <w:t xml:space="preserve"> may indicate that</w:t>
      </w:r>
      <w:r w:rsidR="004F4B1C" w:rsidRPr="006933AF">
        <w:t>:</w:t>
      </w:r>
    </w:p>
    <w:p w14:paraId="71DFA2D7" w14:textId="71BC2241" w:rsidR="004F4B1C" w:rsidRPr="006933AF" w:rsidRDefault="009C340B" w:rsidP="00391DEB">
      <w:pPr>
        <w:pStyle w:val="Bulletlevel1"/>
      </w:pPr>
      <w:r w:rsidRPr="00790387">
        <w:t>presenters</w:t>
      </w:r>
      <w:r w:rsidRPr="006933AF">
        <w:t xml:space="preserve"> no longer </w:t>
      </w:r>
      <w:r w:rsidRPr="00790387">
        <w:t>have relevant prescribed financial interests in</w:t>
      </w:r>
      <w:r w:rsidRPr="006933AF">
        <w:t xml:space="preserve"> licensees </w:t>
      </w:r>
    </w:p>
    <w:p w14:paraId="78FB5CA2" w14:textId="20229684" w:rsidR="009C5B8A" w:rsidRPr="006933AF" w:rsidRDefault="004A3D11" w:rsidP="00391DEB">
      <w:pPr>
        <w:pStyle w:val="Bulletlevel1"/>
      </w:pPr>
      <w:r w:rsidRPr="006933AF">
        <w:t>the current definition no longer captures the</w:t>
      </w:r>
      <w:r w:rsidR="009C17E9" w:rsidRPr="006933AF">
        <w:t xml:space="preserve"> types of</w:t>
      </w:r>
      <w:r w:rsidRPr="006933AF">
        <w:t xml:space="preserve"> agreements that licensees and sponsors are making</w:t>
      </w:r>
      <w:r w:rsidR="009C5B8A" w:rsidRPr="00790387">
        <w:t xml:space="preserve"> or</w:t>
      </w:r>
      <w:r w:rsidR="009C340B" w:rsidRPr="00790387">
        <w:t xml:space="preserve"> the kinds of financial interests that presenters have</w:t>
      </w:r>
      <w:r w:rsidR="00D6579B" w:rsidRPr="00790387">
        <w:t xml:space="preserve"> in licensees</w:t>
      </w:r>
    </w:p>
    <w:p w14:paraId="5E1DA125" w14:textId="31BBF0AB" w:rsidR="009C5B8A" w:rsidRPr="006933AF" w:rsidRDefault="009C5B8A" w:rsidP="00391DEB">
      <w:pPr>
        <w:pStyle w:val="Bulletlevel1last"/>
      </w:pPr>
      <w:r w:rsidRPr="006933AF">
        <w:t>licensees are not complying with the disclosure requirements imposed by this aspect of the Standard, as currently drafted.</w:t>
      </w:r>
    </w:p>
    <w:p w14:paraId="7EEA900F" w14:textId="69F51AEB" w:rsidR="004A3D11" w:rsidRDefault="00461F31" w:rsidP="00BF6924">
      <w:pPr>
        <w:pStyle w:val="Paragraph"/>
      </w:pPr>
      <w:r w:rsidRPr="00B952E6">
        <w:t xml:space="preserve">Additional information about </w:t>
      </w:r>
      <w:r w:rsidRPr="006933AF">
        <w:t xml:space="preserve">the current use of these agreements </w:t>
      </w:r>
      <w:r w:rsidR="00221E75" w:rsidRPr="00790387">
        <w:t>may</w:t>
      </w:r>
      <w:r w:rsidRPr="006933AF">
        <w:t xml:space="preserve"> be beneficial to inform </w:t>
      </w:r>
      <w:r w:rsidR="009E58E8">
        <w:t>our</w:t>
      </w:r>
      <w:r w:rsidRPr="006933AF">
        <w:t xml:space="preserve"> consideration</w:t>
      </w:r>
      <w:r w:rsidR="00BA2F4E" w:rsidRPr="006933AF">
        <w:t xml:space="preserve"> of whether the </w:t>
      </w:r>
      <w:r w:rsidR="0081170B" w:rsidRPr="006933AF">
        <w:t xml:space="preserve">definition is </w:t>
      </w:r>
      <w:r w:rsidR="00221E75" w:rsidRPr="00790387">
        <w:t>operating effectively</w:t>
      </w:r>
      <w:r w:rsidR="006C4386" w:rsidRPr="00790387">
        <w:t>.</w:t>
      </w:r>
      <w:r w:rsidR="006C4386">
        <w:t xml:space="preserve"> </w:t>
      </w:r>
    </w:p>
    <w:p w14:paraId="077D4D15" w14:textId="63D33584" w:rsidR="008759AD" w:rsidRPr="00984BCF" w:rsidRDefault="008759AD" w:rsidP="00984BCF">
      <w:pPr>
        <w:pStyle w:val="Heading3"/>
      </w:pPr>
      <w:r w:rsidRPr="00984BCF">
        <w:t xml:space="preserve">Non-commercial agreements </w:t>
      </w:r>
    </w:p>
    <w:p w14:paraId="55211FBE" w14:textId="5C78F660" w:rsidR="007D1104" w:rsidRDefault="007D1104" w:rsidP="001E2A69">
      <w:pPr>
        <w:pStyle w:val="Paragraph"/>
      </w:pPr>
      <w:r>
        <w:t xml:space="preserve">The definition of commercial agreements in </w:t>
      </w:r>
      <w:r w:rsidR="00ED2E5D" w:rsidRPr="00696DA1">
        <w:t xml:space="preserve">section </w:t>
      </w:r>
      <w:r w:rsidRPr="00696DA1">
        <w:t>5</w:t>
      </w:r>
      <w:r>
        <w:t xml:space="preserve"> of the </w:t>
      </w:r>
      <w:r w:rsidR="00FF59F1">
        <w:t>S</w:t>
      </w:r>
      <w:r>
        <w:t xml:space="preserve">tandard is intended to capture commercial agreements that </w:t>
      </w:r>
      <w:r w:rsidR="00DF5FD2">
        <w:t xml:space="preserve">have the potential to influence the content of current affairs programs. </w:t>
      </w:r>
    </w:p>
    <w:p w14:paraId="767B11D4" w14:textId="7B16A8D2" w:rsidR="002E786F" w:rsidRPr="001E2A69" w:rsidRDefault="009062B8" w:rsidP="00984BCF">
      <w:pPr>
        <w:pStyle w:val="Paragraph"/>
        <w:rPr>
          <w:rStyle w:val="normaltextrun"/>
        </w:rPr>
      </w:pPr>
      <w:r w:rsidRPr="001E2A69">
        <w:t xml:space="preserve">The ACMA is aware that some licensees are currently disclosing agreements between presenters and sponsors </w:t>
      </w:r>
      <w:r w:rsidR="0099651C">
        <w:t>that</w:t>
      </w:r>
      <w:r w:rsidR="0099651C" w:rsidRPr="001E2A69">
        <w:t xml:space="preserve"> </w:t>
      </w:r>
      <w:r w:rsidRPr="001E2A69">
        <w:t xml:space="preserve">are not </w:t>
      </w:r>
      <w:r w:rsidR="00A34E34" w:rsidRPr="001E2A69">
        <w:rPr>
          <w:rStyle w:val="normaltextrun"/>
        </w:rPr>
        <w:t>likely to be commercial in nature</w:t>
      </w:r>
      <w:r w:rsidR="002364E9" w:rsidRPr="001E2A69">
        <w:rPr>
          <w:rStyle w:val="normaltextrun"/>
        </w:rPr>
        <w:t xml:space="preserve">. </w:t>
      </w:r>
      <w:r w:rsidR="002364E9" w:rsidRPr="001E2A69">
        <w:t xml:space="preserve">The definition of commercial agreement includes agreements between sponsors and presenters where presenters are obliged to ‘provide things for the sponsor’ (other than the specific identified exceptions) in return for consideration of $25,000 or more annually. It appears that some licensees have interpreted this in a broad manner and disclosed agreements covering the provision of </w:t>
      </w:r>
      <w:r w:rsidR="002364E9" w:rsidRPr="009C0ED2">
        <w:t>any</w:t>
      </w:r>
      <w:r w:rsidR="002364E9" w:rsidRPr="001E2A69">
        <w:t xml:space="preserve"> type of service including, for example, performing duties as an ordained </w:t>
      </w:r>
      <w:r w:rsidR="009E58E8">
        <w:t>m</w:t>
      </w:r>
      <w:r w:rsidR="002364E9" w:rsidRPr="001E2A69">
        <w:t>inister.</w:t>
      </w:r>
    </w:p>
    <w:p w14:paraId="3F6757ED" w14:textId="2F577F5E" w:rsidR="009062B8" w:rsidRPr="00606B2E" w:rsidRDefault="002C75CF" w:rsidP="00DF5FD2">
      <w:pPr>
        <w:pStyle w:val="Paragraph"/>
      </w:pPr>
      <w:r>
        <w:t xml:space="preserve">To </w:t>
      </w:r>
      <w:r w:rsidRPr="002E786F">
        <w:t>address this</w:t>
      </w:r>
      <w:r w:rsidR="0099651C">
        <w:t>,</w:t>
      </w:r>
      <w:r w:rsidRPr="002E786F">
        <w:t xml:space="preserve"> </w:t>
      </w:r>
      <w:r w:rsidR="009E58E8">
        <w:t xml:space="preserve">we </w:t>
      </w:r>
      <w:r w:rsidRPr="002E786F">
        <w:t>propose to</w:t>
      </w:r>
      <w:r w:rsidR="009062B8" w:rsidRPr="002E786F">
        <w:t xml:space="preserve"> </w:t>
      </w:r>
      <w:r w:rsidR="00921AC7">
        <w:t xml:space="preserve">provide additional </w:t>
      </w:r>
      <w:r w:rsidR="009062B8" w:rsidRPr="002E786F">
        <w:t xml:space="preserve">clarification in paragraph 5(1)(b) of the Standard to reflect that the definition of commercial agreements is not intended to capture agreements between presenters and sponsors </w:t>
      </w:r>
      <w:r w:rsidR="0099651C">
        <w:t>that</w:t>
      </w:r>
      <w:r w:rsidR="0099651C" w:rsidRPr="002E786F">
        <w:t xml:space="preserve"> </w:t>
      </w:r>
      <w:r w:rsidR="009062B8" w:rsidRPr="002E786F">
        <w:t>are not provided in a commercial context.</w:t>
      </w:r>
      <w:r w:rsidR="009062B8">
        <w:t xml:space="preserve"> </w:t>
      </w:r>
      <w:r w:rsidR="008F1241">
        <w:t xml:space="preserve">The proposed change to the definition will not change the current </w:t>
      </w:r>
      <w:r w:rsidR="00CC0F44">
        <w:t xml:space="preserve">scope or operation of the Standard. </w:t>
      </w:r>
    </w:p>
    <w:p w14:paraId="332C1AB0" w14:textId="4E1951F5" w:rsidR="00496C82" w:rsidRPr="00B952E6" w:rsidRDefault="00BD5169" w:rsidP="004A3D11">
      <w:pPr>
        <w:pStyle w:val="Paragraph"/>
      </w:pPr>
      <w:r>
        <w:t>The draft instrument</w:t>
      </w:r>
      <w:r w:rsidR="00F170E4">
        <w:t>,</w:t>
      </w:r>
      <w:r>
        <w:t xml:space="preserve"> </w:t>
      </w:r>
      <w:r w:rsidR="0099651C">
        <w:t>available alongside</w:t>
      </w:r>
      <w:r w:rsidR="00F170E4">
        <w:t xml:space="preserve"> this paper,</w:t>
      </w:r>
      <w:r>
        <w:t xml:space="preserve"> </w:t>
      </w:r>
      <w:r w:rsidR="00FA5BE2">
        <w:t>includes the existing definition of ‘licensee agreement</w:t>
      </w:r>
      <w:r w:rsidR="00C322AB">
        <w:t>’. However, stakeholder v</w:t>
      </w:r>
      <w:r w:rsidR="00C322AB" w:rsidRPr="00BD5169">
        <w:t xml:space="preserve">iews </w:t>
      </w:r>
      <w:r w:rsidR="00F40A74" w:rsidRPr="00BD5169">
        <w:t xml:space="preserve">are sought about whether </w:t>
      </w:r>
      <w:r w:rsidR="004A3D11" w:rsidRPr="00BD5169">
        <w:t xml:space="preserve">the </w:t>
      </w:r>
      <w:r w:rsidR="00C322AB" w:rsidRPr="00B952E6">
        <w:t>definition remain</w:t>
      </w:r>
      <w:r w:rsidR="0081170B" w:rsidRPr="00B952E6">
        <w:t>s</w:t>
      </w:r>
      <w:r w:rsidR="00C431FE" w:rsidRPr="00B952E6">
        <w:t xml:space="preserve"> </w:t>
      </w:r>
      <w:r w:rsidR="00221E75" w:rsidRPr="009B751B">
        <w:t>effective and efficient.</w:t>
      </w:r>
      <w:r w:rsidR="00221E75" w:rsidRPr="00B952E6">
        <w:t xml:space="preserve"> </w:t>
      </w:r>
      <w:r w:rsidR="00C431FE" w:rsidRPr="00B952E6">
        <w:t xml:space="preserve"> </w:t>
      </w:r>
    </w:p>
    <w:p w14:paraId="10EAA0A4" w14:textId="048CF1DD" w:rsidR="00C25B90" w:rsidRPr="009B751B" w:rsidRDefault="00C25B90" w:rsidP="002904C4">
      <w:pPr>
        <w:pBdr>
          <w:top w:val="single" w:sz="4" w:space="1" w:color="auto"/>
          <w:left w:val="single" w:sz="4" w:space="4" w:color="auto"/>
          <w:bottom w:val="single" w:sz="4" w:space="0" w:color="auto"/>
          <w:right w:val="single" w:sz="4" w:space="4" w:color="auto"/>
        </w:pBdr>
        <w:shd w:val="clear" w:color="auto" w:fill="F2F2F2" w:themeFill="background1" w:themeFillShade="F2"/>
        <w:spacing w:after="0"/>
        <w:rPr>
          <w:b/>
          <w:bCs/>
        </w:rPr>
      </w:pPr>
      <w:r w:rsidRPr="009B751B">
        <w:rPr>
          <w:b/>
          <w:bCs/>
        </w:rPr>
        <w:t xml:space="preserve">Question </w:t>
      </w:r>
      <w:r w:rsidR="009C340B" w:rsidRPr="009B751B">
        <w:rPr>
          <w:b/>
          <w:bCs/>
        </w:rPr>
        <w:t>2</w:t>
      </w:r>
    </w:p>
    <w:p w14:paraId="14217A50" w14:textId="0785B825" w:rsidR="00C25B90" w:rsidRPr="009B751B" w:rsidRDefault="00C25B90" w:rsidP="00C25B90">
      <w:pPr>
        <w:pBdr>
          <w:top w:val="single" w:sz="4" w:space="1" w:color="auto"/>
          <w:left w:val="single" w:sz="4" w:space="4" w:color="auto"/>
          <w:bottom w:val="single" w:sz="4" w:space="0" w:color="auto"/>
          <w:right w:val="single" w:sz="4" w:space="4" w:color="auto"/>
        </w:pBdr>
        <w:shd w:val="clear" w:color="auto" w:fill="F2F2F2" w:themeFill="background1" w:themeFillShade="F2"/>
      </w:pPr>
      <w:r w:rsidRPr="009B751B">
        <w:t xml:space="preserve">Is the </w:t>
      </w:r>
      <w:r w:rsidR="008079EB" w:rsidRPr="009B751B">
        <w:t xml:space="preserve">concept </w:t>
      </w:r>
      <w:r w:rsidRPr="009B751B">
        <w:t xml:space="preserve">of </w:t>
      </w:r>
      <w:r w:rsidR="008079EB" w:rsidRPr="009B751B">
        <w:t xml:space="preserve">a </w:t>
      </w:r>
      <w:r w:rsidR="00672FCF" w:rsidRPr="009B751B">
        <w:t>‘licensee agreement’</w:t>
      </w:r>
      <w:r w:rsidR="00D648B3" w:rsidRPr="009B751B">
        <w:t xml:space="preserve">, as a type of </w:t>
      </w:r>
      <w:r w:rsidR="0081170B" w:rsidRPr="009B751B">
        <w:t>commercial agreement</w:t>
      </w:r>
      <w:r w:rsidR="00D648B3" w:rsidRPr="009B751B">
        <w:t xml:space="preserve"> provided for</w:t>
      </w:r>
      <w:r w:rsidR="0081170B" w:rsidRPr="009B751B">
        <w:t xml:space="preserve"> in </w:t>
      </w:r>
      <w:r w:rsidR="00D42C51" w:rsidRPr="009B751B">
        <w:t xml:space="preserve">section </w:t>
      </w:r>
      <w:r w:rsidR="0070491A" w:rsidRPr="009B751B">
        <w:t>5</w:t>
      </w:r>
      <w:r w:rsidR="00AC685B" w:rsidRPr="009B751B">
        <w:t xml:space="preserve"> of </w:t>
      </w:r>
      <w:r w:rsidR="0081170B" w:rsidRPr="009B751B">
        <w:t>the Standard</w:t>
      </w:r>
      <w:r w:rsidR="00D648B3" w:rsidRPr="009B751B">
        <w:t>,</w:t>
      </w:r>
      <w:r w:rsidR="0081170B" w:rsidRPr="009B751B">
        <w:t xml:space="preserve"> still </w:t>
      </w:r>
      <w:r w:rsidR="00221E75" w:rsidRPr="009B751B">
        <w:t>effective and efficient</w:t>
      </w:r>
      <w:r w:rsidR="0081170B" w:rsidRPr="009B751B">
        <w:t xml:space="preserve">? </w:t>
      </w:r>
    </w:p>
    <w:p w14:paraId="04F8CBE1" w14:textId="36853ADC" w:rsidR="0081170B" w:rsidRPr="006933AF" w:rsidRDefault="0081170B" w:rsidP="00B4081A">
      <w:pPr>
        <w:pBdr>
          <w:top w:val="single" w:sz="4" w:space="1" w:color="auto"/>
          <w:left w:val="single" w:sz="4" w:space="4" w:color="auto"/>
          <w:bottom w:val="single" w:sz="4" w:space="0" w:color="auto"/>
          <w:right w:val="single" w:sz="4" w:space="4" w:color="auto"/>
        </w:pBdr>
        <w:shd w:val="clear" w:color="auto" w:fill="F2F2F2" w:themeFill="background1" w:themeFillShade="F2"/>
        <w:spacing w:after="0"/>
        <w:rPr>
          <w:b/>
          <w:bCs/>
        </w:rPr>
      </w:pPr>
      <w:r w:rsidRPr="006933AF">
        <w:rPr>
          <w:b/>
          <w:bCs/>
        </w:rPr>
        <w:t xml:space="preserve">Question </w:t>
      </w:r>
      <w:r w:rsidR="009C340B" w:rsidRPr="006933AF">
        <w:rPr>
          <w:b/>
          <w:bCs/>
        </w:rPr>
        <w:t>3</w:t>
      </w:r>
    </w:p>
    <w:p w14:paraId="67013814" w14:textId="4ABE1563" w:rsidR="00B03B29" w:rsidRPr="0048654C" w:rsidDel="00476A7B" w:rsidRDefault="00B03B29" w:rsidP="00C25B90">
      <w:pPr>
        <w:pBdr>
          <w:top w:val="single" w:sz="4" w:space="1" w:color="auto"/>
          <w:left w:val="single" w:sz="4" w:space="4" w:color="auto"/>
          <w:bottom w:val="single" w:sz="4" w:space="0" w:color="auto"/>
          <w:right w:val="single" w:sz="4" w:space="4" w:color="auto"/>
        </w:pBdr>
        <w:shd w:val="clear" w:color="auto" w:fill="F2F2F2" w:themeFill="background1" w:themeFillShade="F2"/>
      </w:pPr>
      <w:r w:rsidRPr="00B952E6">
        <w:t>Is the ACMA’s proposed amendment to</w:t>
      </w:r>
      <w:r w:rsidR="00CF0DBF" w:rsidRPr="00B952E6">
        <w:t xml:space="preserve"> paragraph 5(1)(b) of the Standard</w:t>
      </w:r>
      <w:r w:rsidR="009E58E8">
        <w:t xml:space="preserve"> –</w:t>
      </w:r>
      <w:r w:rsidR="00CF0DBF" w:rsidRPr="00B952E6">
        <w:t xml:space="preserve"> to </w:t>
      </w:r>
      <w:r w:rsidR="0048654C" w:rsidRPr="00B952E6">
        <w:t>clarify that the definition of commercial agreements does not include agreements</w:t>
      </w:r>
      <w:r w:rsidR="00294975" w:rsidRPr="00B952E6">
        <w:t xml:space="preserve"> that are</w:t>
      </w:r>
      <w:r w:rsidR="0048654C" w:rsidRPr="00B952E6">
        <w:t xml:space="preserve"> not provided in a commercial context (as reflected in</w:t>
      </w:r>
      <w:r w:rsidR="00CF0DBF" w:rsidRPr="00B952E6">
        <w:t xml:space="preserve"> new </w:t>
      </w:r>
      <w:r w:rsidR="00D46C84" w:rsidRPr="00B952E6">
        <w:t>subparagraph</w:t>
      </w:r>
      <w:r w:rsidR="00CF0DBF" w:rsidRPr="00B952E6">
        <w:t xml:space="preserve"> </w:t>
      </w:r>
      <w:r w:rsidR="00762FD0" w:rsidRPr="009B751B">
        <w:t>6</w:t>
      </w:r>
      <w:r w:rsidR="00CF0DBF" w:rsidRPr="006933AF">
        <w:t>(1)(b)(</w:t>
      </w:r>
      <w:r w:rsidR="00D46C84" w:rsidRPr="006933AF">
        <w:t xml:space="preserve">iv) </w:t>
      </w:r>
      <w:r w:rsidR="00066B5C" w:rsidRPr="009B751B">
        <w:t xml:space="preserve">of the proposed draft instrument) </w:t>
      </w:r>
      <w:r w:rsidR="009E58E8">
        <w:t xml:space="preserve">– </w:t>
      </w:r>
      <w:r w:rsidR="00D46C84" w:rsidRPr="006933AF">
        <w:t>appropriate? Why</w:t>
      </w:r>
      <w:r w:rsidR="006362EA" w:rsidRPr="009B751B">
        <w:t xml:space="preserve"> or why</w:t>
      </w:r>
      <w:r w:rsidR="006362EA" w:rsidRPr="006933AF">
        <w:t xml:space="preserve"> not</w:t>
      </w:r>
      <w:r w:rsidR="00D46C84" w:rsidRPr="006933AF">
        <w:t>?</w:t>
      </w:r>
      <w:r w:rsidR="00D46C84">
        <w:t xml:space="preserve"> </w:t>
      </w:r>
    </w:p>
    <w:p w14:paraId="124E3B31" w14:textId="12B8ABF5" w:rsidR="0041613C" w:rsidRPr="00B4081A" w:rsidRDefault="0041613C" w:rsidP="00B4081A">
      <w:pPr>
        <w:pStyle w:val="Heading2"/>
      </w:pPr>
      <w:bookmarkStart w:id="27" w:name="_Proposed_minor_changes"/>
      <w:bookmarkStart w:id="28" w:name="_Toc90300532"/>
      <w:bookmarkStart w:id="29" w:name="_Toc90303412"/>
      <w:bookmarkEnd w:id="27"/>
      <w:r w:rsidRPr="00B4081A">
        <w:lastRenderedPageBreak/>
        <w:t>Proposed minor changes to</w:t>
      </w:r>
      <w:r w:rsidR="008759AD" w:rsidRPr="00B4081A">
        <w:t xml:space="preserve"> bring </w:t>
      </w:r>
      <w:r w:rsidR="007A1029" w:rsidRPr="00B4081A">
        <w:t>Standard</w:t>
      </w:r>
      <w:r w:rsidR="008759AD" w:rsidRPr="00B4081A">
        <w:t xml:space="preserve"> into line with current drafting practices</w:t>
      </w:r>
      <w:bookmarkEnd w:id="28"/>
      <w:bookmarkEnd w:id="29"/>
      <w:r w:rsidR="008759AD" w:rsidRPr="00B4081A">
        <w:t xml:space="preserve"> </w:t>
      </w:r>
    </w:p>
    <w:p w14:paraId="60D63349" w14:textId="79474171" w:rsidR="00E7506F" w:rsidRDefault="00D46E70" w:rsidP="00B4081A">
      <w:pPr>
        <w:pStyle w:val="Paragraphbeforelist"/>
      </w:pPr>
      <w:r>
        <w:t xml:space="preserve">The ACMA also proposes a number of additional </w:t>
      </w:r>
      <w:r w:rsidR="00E7506F" w:rsidRPr="00606B2E">
        <w:t xml:space="preserve">amendments </w:t>
      </w:r>
      <w:r w:rsidR="002533CD" w:rsidRPr="00606B2E">
        <w:t>t</w:t>
      </w:r>
      <w:r w:rsidR="00E7506F" w:rsidRPr="00606B2E">
        <w:t>o</w:t>
      </w:r>
      <w:r w:rsidR="00C03AF2">
        <w:t xml:space="preserve"> improve the clarity</w:t>
      </w:r>
      <w:r w:rsidR="00DB2F38">
        <w:t xml:space="preserve"> and effectiveness</w:t>
      </w:r>
      <w:r w:rsidR="00C03AF2">
        <w:t xml:space="preserve"> of the </w:t>
      </w:r>
      <w:r w:rsidR="00B2079A">
        <w:t>Standard</w:t>
      </w:r>
      <w:r w:rsidR="00244750">
        <w:t xml:space="preserve"> </w:t>
      </w:r>
      <w:r w:rsidR="00C03AF2">
        <w:t>and</w:t>
      </w:r>
      <w:r w:rsidR="00E7506F" w:rsidRPr="00606B2E">
        <w:t xml:space="preserve"> modernise </w:t>
      </w:r>
      <w:r w:rsidR="00C03AF2">
        <w:t>it</w:t>
      </w:r>
      <w:r w:rsidR="00E7506F" w:rsidRPr="00606B2E">
        <w:t xml:space="preserve"> in accordance with current drafting practices. These include:</w:t>
      </w:r>
    </w:p>
    <w:p w14:paraId="147A6C1C" w14:textId="54794997" w:rsidR="00E7506F" w:rsidRPr="00606B2E" w:rsidRDefault="00E7506F" w:rsidP="00735670">
      <w:pPr>
        <w:pStyle w:val="Bulletlevel1"/>
      </w:pPr>
      <w:r w:rsidRPr="00606B2E">
        <w:t>identifying the enabling legislation in Part 1 under a new ‘Authority’ provision, following the ‘Commencement’ provision</w:t>
      </w:r>
    </w:p>
    <w:p w14:paraId="379239ED" w14:textId="4C091A98" w:rsidR="00E7506F" w:rsidRPr="00606B2E" w:rsidRDefault="00E7506F" w:rsidP="00735670">
      <w:pPr>
        <w:pStyle w:val="Bulletlevel1"/>
      </w:pPr>
      <w:r w:rsidRPr="00606B2E">
        <w:t>replacing the ‘Revocation’ title in Part 1 with a ‘Repeal’ title to reflect the style of similar legislative instruments</w:t>
      </w:r>
    </w:p>
    <w:p w14:paraId="1110312B" w14:textId="5441F060" w:rsidR="006D3602" w:rsidRPr="00606B2E" w:rsidRDefault="006D3602" w:rsidP="006933AF">
      <w:pPr>
        <w:pStyle w:val="Bulletlevel1"/>
        <w:spacing w:after="240"/>
      </w:pPr>
      <w:r w:rsidRPr="00606B2E">
        <w:t>in both of paragraphs 11(2)(b) and (c), replacing references to ‘licensee who’ with references to ‘licensee which’ (given that a licensee must be a corporation).</w:t>
      </w:r>
    </w:p>
    <w:p w14:paraId="5E8C51B9" w14:textId="3DA67B05" w:rsidR="00531814" w:rsidRPr="00B952E6" w:rsidRDefault="00063A39" w:rsidP="005A265A">
      <w:pPr>
        <w:pStyle w:val="ACMABodyText"/>
        <w:spacing w:before="0" w:after="240" w:line="240" w:lineRule="atLeast"/>
        <w:rPr>
          <w:rFonts w:cs="Arial"/>
          <w:snapToGrid/>
          <w:sz w:val="20"/>
          <w:szCs w:val="24"/>
          <w:lang w:eastAsia="en-AU"/>
        </w:rPr>
      </w:pPr>
      <w:r>
        <w:rPr>
          <w:rFonts w:cs="Arial"/>
          <w:snapToGrid/>
          <w:sz w:val="20"/>
          <w:szCs w:val="24"/>
          <w:lang w:eastAsia="en-AU"/>
        </w:rPr>
        <w:t>We</w:t>
      </w:r>
      <w:r w:rsidR="00E7506F" w:rsidRPr="00606B2E">
        <w:rPr>
          <w:rFonts w:cs="Arial"/>
          <w:snapToGrid/>
          <w:sz w:val="20"/>
          <w:szCs w:val="24"/>
          <w:lang w:eastAsia="en-AU"/>
        </w:rPr>
        <w:t xml:space="preserve"> welcome views on the</w:t>
      </w:r>
      <w:r w:rsidR="004F4B1C">
        <w:rPr>
          <w:rFonts w:cs="Arial"/>
          <w:snapToGrid/>
          <w:sz w:val="20"/>
          <w:szCs w:val="24"/>
          <w:lang w:eastAsia="en-AU"/>
        </w:rPr>
        <w:t>se</w:t>
      </w:r>
      <w:r w:rsidR="00E7506F" w:rsidRPr="00606B2E">
        <w:rPr>
          <w:rFonts w:cs="Arial"/>
          <w:snapToGrid/>
          <w:sz w:val="20"/>
          <w:szCs w:val="24"/>
          <w:lang w:eastAsia="en-AU"/>
        </w:rPr>
        <w:t xml:space="preserve"> proposed </w:t>
      </w:r>
      <w:r w:rsidR="00EA1BEC" w:rsidRPr="00606B2E">
        <w:rPr>
          <w:rFonts w:cs="Arial"/>
          <w:snapToGrid/>
          <w:sz w:val="20"/>
          <w:szCs w:val="24"/>
          <w:lang w:eastAsia="en-AU"/>
        </w:rPr>
        <w:t>amendments</w:t>
      </w:r>
      <w:r w:rsidR="004F4B1C">
        <w:rPr>
          <w:rFonts w:cs="Arial"/>
          <w:snapToGrid/>
          <w:sz w:val="20"/>
          <w:szCs w:val="24"/>
          <w:lang w:eastAsia="en-AU"/>
        </w:rPr>
        <w:t xml:space="preserve">, as set out in </w:t>
      </w:r>
      <w:r w:rsidR="0032778F">
        <w:rPr>
          <w:rFonts w:cs="Arial"/>
          <w:snapToGrid/>
          <w:sz w:val="20"/>
          <w:szCs w:val="24"/>
          <w:lang w:eastAsia="en-AU"/>
        </w:rPr>
        <w:t>the draft instrument</w:t>
      </w:r>
      <w:r w:rsidR="004F4B1C">
        <w:rPr>
          <w:rFonts w:cs="Arial"/>
          <w:snapToGrid/>
          <w:sz w:val="20"/>
          <w:szCs w:val="24"/>
          <w:lang w:eastAsia="en-AU"/>
        </w:rPr>
        <w:t>,</w:t>
      </w:r>
      <w:r w:rsidR="00E7506F" w:rsidRPr="00606B2E">
        <w:rPr>
          <w:rFonts w:cs="Arial"/>
          <w:snapToGrid/>
          <w:sz w:val="20"/>
          <w:szCs w:val="24"/>
          <w:lang w:eastAsia="en-AU"/>
        </w:rPr>
        <w:t xml:space="preserve"> </w:t>
      </w:r>
      <w:r w:rsidR="00BE5509" w:rsidRPr="00606B2E">
        <w:rPr>
          <w:rFonts w:cs="Arial"/>
          <w:snapToGrid/>
          <w:sz w:val="20"/>
          <w:szCs w:val="24"/>
          <w:lang w:eastAsia="en-AU"/>
        </w:rPr>
        <w:t>including</w:t>
      </w:r>
      <w:r w:rsidR="00E7506F" w:rsidRPr="00606B2E">
        <w:rPr>
          <w:rFonts w:cs="Arial"/>
          <w:snapToGrid/>
          <w:sz w:val="20"/>
          <w:szCs w:val="24"/>
          <w:lang w:eastAsia="en-AU"/>
        </w:rPr>
        <w:t xml:space="preserve"> any additional </w:t>
      </w:r>
      <w:r w:rsidR="00573C4B" w:rsidRPr="00606B2E">
        <w:rPr>
          <w:rFonts w:cs="Arial"/>
          <w:snapToGrid/>
          <w:sz w:val="20"/>
          <w:szCs w:val="24"/>
          <w:lang w:eastAsia="en-AU"/>
        </w:rPr>
        <w:t xml:space="preserve">suggestions </w:t>
      </w:r>
      <w:r w:rsidR="00E7506F" w:rsidRPr="00606B2E">
        <w:rPr>
          <w:rFonts w:cs="Arial"/>
          <w:snapToGrid/>
          <w:sz w:val="20"/>
          <w:szCs w:val="24"/>
          <w:lang w:eastAsia="en-AU"/>
        </w:rPr>
        <w:t xml:space="preserve">on how the instrument, if remade, </w:t>
      </w:r>
      <w:r w:rsidR="00E7506F" w:rsidRPr="00B952E6">
        <w:rPr>
          <w:rFonts w:cs="Arial"/>
          <w:snapToGrid/>
          <w:sz w:val="20"/>
          <w:szCs w:val="24"/>
          <w:lang w:eastAsia="en-AU"/>
        </w:rPr>
        <w:t>could be</w:t>
      </w:r>
      <w:r w:rsidR="00EA1BEC" w:rsidRPr="00B952E6">
        <w:rPr>
          <w:rFonts w:cs="Arial"/>
          <w:snapToGrid/>
          <w:sz w:val="20"/>
          <w:szCs w:val="24"/>
          <w:lang w:eastAsia="en-AU"/>
        </w:rPr>
        <w:t xml:space="preserve"> further</w:t>
      </w:r>
      <w:r w:rsidR="00E7506F" w:rsidRPr="00B952E6">
        <w:rPr>
          <w:rFonts w:cs="Arial"/>
          <w:snapToGrid/>
          <w:sz w:val="20"/>
          <w:szCs w:val="24"/>
          <w:lang w:eastAsia="en-AU"/>
        </w:rPr>
        <w:t xml:space="preserve"> enhanced.</w:t>
      </w:r>
    </w:p>
    <w:p w14:paraId="2451ECCB" w14:textId="12F403A1" w:rsidR="002474A2" w:rsidRPr="00137DBB" w:rsidRDefault="002474A2" w:rsidP="007607B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b/>
          <w:bCs/>
        </w:rPr>
      </w:pPr>
      <w:r w:rsidRPr="00137DBB">
        <w:rPr>
          <w:b/>
          <w:bCs/>
        </w:rPr>
        <w:t xml:space="preserve">Question </w:t>
      </w:r>
      <w:r w:rsidR="009C340B" w:rsidRPr="00137DBB">
        <w:rPr>
          <w:b/>
          <w:bCs/>
        </w:rPr>
        <w:t>4</w:t>
      </w:r>
    </w:p>
    <w:p w14:paraId="2760E120" w14:textId="36CA491B" w:rsidR="00D60F4D" w:rsidRPr="00606B2E" w:rsidRDefault="00D60F4D" w:rsidP="00C647F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137DBB">
        <w:t xml:space="preserve">Are </w:t>
      </w:r>
      <w:r w:rsidR="00A24342" w:rsidRPr="00137DBB">
        <w:t>any</w:t>
      </w:r>
      <w:r w:rsidR="00A24342" w:rsidRPr="00B952E6">
        <w:t xml:space="preserve"> </w:t>
      </w:r>
      <w:r w:rsidRPr="00B952E6">
        <w:t>additional</w:t>
      </w:r>
      <w:r w:rsidR="0081170B" w:rsidRPr="00B952E6">
        <w:t xml:space="preserve"> </w:t>
      </w:r>
      <w:r w:rsidRPr="00B952E6">
        <w:t xml:space="preserve">amendments </w:t>
      </w:r>
      <w:r w:rsidR="002474A2" w:rsidRPr="00B952E6">
        <w:t xml:space="preserve">to the Standard </w:t>
      </w:r>
      <w:r w:rsidRPr="00B952E6">
        <w:t>required</w:t>
      </w:r>
      <w:r w:rsidR="00063A39">
        <w:t>,</w:t>
      </w:r>
      <w:r w:rsidR="002474A2" w:rsidRPr="00B952E6">
        <w:t xml:space="preserve"> or are there</w:t>
      </w:r>
      <w:r w:rsidR="006425D5" w:rsidRPr="00B952E6">
        <w:t xml:space="preserve"> other ways in which </w:t>
      </w:r>
      <w:r w:rsidR="00063A39">
        <w:t>it</w:t>
      </w:r>
      <w:r w:rsidR="006425D5" w:rsidRPr="00B952E6">
        <w:t xml:space="preserve"> could be enhanc</w:t>
      </w:r>
      <w:r w:rsidR="006425D5">
        <w:t>e</w:t>
      </w:r>
      <w:r w:rsidR="00F5439C">
        <w:t>d</w:t>
      </w:r>
      <w:r w:rsidRPr="00606B2E">
        <w:t>?</w:t>
      </w:r>
      <w:bookmarkStart w:id="30" w:name="_Toc69910864"/>
    </w:p>
    <w:p w14:paraId="20A426B3" w14:textId="77777777" w:rsidR="00E870F4" w:rsidRPr="00606B2E" w:rsidRDefault="00E870F4" w:rsidP="00E870F4">
      <w:pPr>
        <w:pStyle w:val="Heading1"/>
      </w:pPr>
      <w:bookmarkStart w:id="31" w:name="_Toc16685794"/>
      <w:bookmarkStart w:id="32" w:name="_Toc88055975"/>
      <w:bookmarkStart w:id="33" w:name="_Toc90300533"/>
      <w:bookmarkStart w:id="34" w:name="_Toc90303413"/>
      <w:bookmarkEnd w:id="30"/>
      <w:r w:rsidRPr="00606B2E">
        <w:lastRenderedPageBreak/>
        <w:t>Invitation to comment</w:t>
      </w:r>
      <w:bookmarkEnd w:id="31"/>
      <w:bookmarkEnd w:id="32"/>
      <w:bookmarkEnd w:id="33"/>
      <w:bookmarkEnd w:id="34"/>
    </w:p>
    <w:p w14:paraId="546D5BC5" w14:textId="77777777" w:rsidR="00E870F4" w:rsidRPr="00606B2E" w:rsidRDefault="00E870F4" w:rsidP="0061353A">
      <w:pPr>
        <w:pStyle w:val="Heading2"/>
      </w:pPr>
      <w:bookmarkStart w:id="35" w:name="_Toc433122131"/>
      <w:bookmarkStart w:id="36" w:name="_Toc348105637"/>
      <w:bookmarkStart w:id="37" w:name="_Toc300909556"/>
      <w:bookmarkStart w:id="38" w:name="_Toc298924673"/>
      <w:bookmarkStart w:id="39" w:name="_Toc16685795"/>
      <w:bookmarkStart w:id="40" w:name="_Toc90300534"/>
      <w:bookmarkStart w:id="41" w:name="_Toc90303414"/>
      <w:bookmarkStart w:id="42" w:name="_Toc348105638"/>
      <w:bookmarkStart w:id="43" w:name="_Toc300909557"/>
      <w:bookmarkStart w:id="44" w:name="_Toc298924674"/>
      <w:bookmarkStart w:id="45" w:name="_Toc274296357"/>
      <w:r w:rsidRPr="00606B2E">
        <w:t>Making a submission</w:t>
      </w:r>
      <w:bookmarkEnd w:id="35"/>
      <w:bookmarkEnd w:id="36"/>
      <w:bookmarkEnd w:id="37"/>
      <w:bookmarkEnd w:id="38"/>
      <w:bookmarkEnd w:id="39"/>
      <w:bookmarkEnd w:id="40"/>
      <w:bookmarkEnd w:id="41"/>
    </w:p>
    <w:p w14:paraId="02667DFF" w14:textId="363BE9FE" w:rsidR="00E870F4" w:rsidRPr="00606B2E" w:rsidRDefault="00E870F4" w:rsidP="00E870F4">
      <w:r w:rsidRPr="00606B2E">
        <w:t xml:space="preserve">The ACMA invites comments on the issues set out in this </w:t>
      </w:r>
      <w:r w:rsidR="00711D1D" w:rsidRPr="006933AF">
        <w:t>consultation</w:t>
      </w:r>
      <w:r w:rsidR="00711D1D" w:rsidRPr="00606B2E">
        <w:t xml:space="preserve"> </w:t>
      </w:r>
      <w:r w:rsidRPr="00606B2E">
        <w:t xml:space="preserve">paper. </w:t>
      </w:r>
    </w:p>
    <w:p w14:paraId="30FC428E" w14:textId="77777777" w:rsidR="00E870F4" w:rsidRPr="00606B2E" w:rsidRDefault="00DE090D" w:rsidP="00E870F4">
      <w:pPr>
        <w:pStyle w:val="Bulletlevel1"/>
      </w:pPr>
      <w:hyperlink r:id="rId30" w:history="1">
        <w:r w:rsidR="00E870F4" w:rsidRPr="00606B2E">
          <w:rPr>
            <w:rStyle w:val="Hyperlink"/>
          </w:rPr>
          <w:t>Online submissions</w:t>
        </w:r>
      </w:hyperlink>
      <w:r w:rsidR="00E870F4" w:rsidRPr="00606B2E">
        <w:t xml:space="preserve"> can be made by uploading a document. Submissions in PDF, Microsoft Word or Rich Text Format are preferred.</w:t>
      </w:r>
    </w:p>
    <w:p w14:paraId="58920DCA" w14:textId="77777777" w:rsidR="00E870F4" w:rsidRPr="00606B2E" w:rsidRDefault="00E870F4" w:rsidP="00E870F4">
      <w:pPr>
        <w:pStyle w:val="Bulletlevel1"/>
      </w:pPr>
      <w:r w:rsidRPr="00606B2E">
        <w:t xml:space="preserve">Submissions by post can be sent to: </w:t>
      </w:r>
    </w:p>
    <w:p w14:paraId="7627E4CF" w14:textId="77777777" w:rsidR="00E870F4" w:rsidRPr="00606B2E" w:rsidRDefault="00E870F4" w:rsidP="00E870F4">
      <w:pPr>
        <w:tabs>
          <w:tab w:val="num" w:pos="295"/>
        </w:tabs>
        <w:spacing w:after="0"/>
        <w:ind w:left="295"/>
        <w:rPr>
          <w:szCs w:val="20"/>
        </w:rPr>
      </w:pPr>
      <w:r w:rsidRPr="00606B2E">
        <w:rPr>
          <w:szCs w:val="20"/>
        </w:rPr>
        <w:t>The Manager</w:t>
      </w:r>
    </w:p>
    <w:p w14:paraId="7381BEA6" w14:textId="5786D562" w:rsidR="00E870F4" w:rsidRPr="00606B2E" w:rsidRDefault="002D418E" w:rsidP="00E870F4">
      <w:pPr>
        <w:spacing w:after="0"/>
        <w:ind w:left="295"/>
        <w:rPr>
          <w:szCs w:val="20"/>
        </w:rPr>
      </w:pPr>
      <w:r w:rsidRPr="00606B2E">
        <w:rPr>
          <w:szCs w:val="20"/>
        </w:rPr>
        <w:t>Content and Platform Projects</w:t>
      </w:r>
      <w:r w:rsidR="00E870F4" w:rsidRPr="00606B2E">
        <w:rPr>
          <w:szCs w:val="20"/>
        </w:rPr>
        <w:t xml:space="preserve"> Section</w:t>
      </w:r>
    </w:p>
    <w:p w14:paraId="537BE468" w14:textId="77777777" w:rsidR="00E870F4" w:rsidRPr="00606B2E" w:rsidRDefault="00E870F4" w:rsidP="00E870F4">
      <w:pPr>
        <w:spacing w:after="0"/>
        <w:ind w:left="295"/>
        <w:rPr>
          <w:szCs w:val="20"/>
        </w:rPr>
      </w:pPr>
      <w:r w:rsidRPr="00606B2E">
        <w:rPr>
          <w:szCs w:val="20"/>
        </w:rPr>
        <w:t>Australian Communications and Media Authority</w:t>
      </w:r>
    </w:p>
    <w:p w14:paraId="52F65E98" w14:textId="77777777" w:rsidR="00E870F4" w:rsidRPr="00606B2E" w:rsidRDefault="00E870F4" w:rsidP="00E870F4">
      <w:pPr>
        <w:spacing w:after="0"/>
        <w:ind w:left="295"/>
        <w:rPr>
          <w:szCs w:val="20"/>
        </w:rPr>
      </w:pPr>
      <w:r w:rsidRPr="00606B2E">
        <w:rPr>
          <w:szCs w:val="20"/>
        </w:rPr>
        <w:t>PO Box 78</w:t>
      </w:r>
    </w:p>
    <w:p w14:paraId="5097CDE0" w14:textId="77777777" w:rsidR="00E870F4" w:rsidRPr="00606B2E" w:rsidRDefault="00E870F4" w:rsidP="00E870F4">
      <w:pPr>
        <w:ind w:left="295"/>
        <w:rPr>
          <w:szCs w:val="20"/>
        </w:rPr>
      </w:pPr>
      <w:r w:rsidRPr="00606B2E">
        <w:rPr>
          <w:szCs w:val="20"/>
        </w:rPr>
        <w:t>Belconnen ACT 2616</w:t>
      </w:r>
    </w:p>
    <w:p w14:paraId="6AC1F05A" w14:textId="0E751ED3" w:rsidR="00E870F4" w:rsidRPr="00606B2E" w:rsidRDefault="00E870F4" w:rsidP="00E870F4">
      <w:r w:rsidRPr="00606B2E">
        <w:t xml:space="preserve">The closing date for submissions is </w:t>
      </w:r>
      <w:r w:rsidRPr="00333692">
        <w:rPr>
          <w:b/>
        </w:rPr>
        <w:t xml:space="preserve">COB, </w:t>
      </w:r>
      <w:r w:rsidR="000A389E" w:rsidRPr="00333692">
        <w:rPr>
          <w:b/>
        </w:rPr>
        <w:t>Wednesday</w:t>
      </w:r>
      <w:r w:rsidRPr="00333692">
        <w:rPr>
          <w:b/>
        </w:rPr>
        <w:t xml:space="preserve"> </w:t>
      </w:r>
      <w:r w:rsidR="000A389E" w:rsidRPr="00333692">
        <w:rPr>
          <w:b/>
        </w:rPr>
        <w:t>9</w:t>
      </w:r>
      <w:r w:rsidRPr="00333692">
        <w:rPr>
          <w:b/>
        </w:rPr>
        <w:t xml:space="preserve"> </w:t>
      </w:r>
      <w:r w:rsidR="005B7AD1" w:rsidRPr="00333692">
        <w:rPr>
          <w:b/>
        </w:rPr>
        <w:t xml:space="preserve">February </w:t>
      </w:r>
      <w:r w:rsidR="009E5450" w:rsidRPr="00333692">
        <w:rPr>
          <w:b/>
        </w:rPr>
        <w:t>202</w:t>
      </w:r>
      <w:r w:rsidR="00653347" w:rsidRPr="00333692">
        <w:rPr>
          <w:b/>
        </w:rPr>
        <w:t>2</w:t>
      </w:r>
      <w:r w:rsidR="009E5450" w:rsidRPr="000A389E">
        <w:t>.</w:t>
      </w:r>
      <w:r w:rsidR="009E5450" w:rsidRPr="00606B2E">
        <w:t xml:space="preserve"> </w:t>
      </w:r>
    </w:p>
    <w:p w14:paraId="2D2E8EB4" w14:textId="1799DD40" w:rsidR="00E870F4" w:rsidRPr="00606B2E" w:rsidRDefault="00E870F4" w:rsidP="00E870F4">
      <w:pPr>
        <w:rPr>
          <w:szCs w:val="20"/>
        </w:rPr>
      </w:pPr>
      <w:r w:rsidRPr="00606B2E">
        <w:t xml:space="preserve">Consultation enquiries can be emailed </w:t>
      </w:r>
      <w:r w:rsidRPr="00606B2E">
        <w:rPr>
          <w:szCs w:val="20"/>
        </w:rPr>
        <w:t xml:space="preserve">to </w:t>
      </w:r>
      <w:hyperlink r:id="rId31" w:history="1">
        <w:r w:rsidR="000E6E76" w:rsidRPr="00606B2E">
          <w:rPr>
            <w:rStyle w:val="Hyperlink"/>
          </w:rPr>
          <w:t>haveyoursay</w:t>
        </w:r>
        <w:r w:rsidR="000E6E76" w:rsidRPr="00606B2E">
          <w:rPr>
            <w:rStyle w:val="Hyperlink"/>
            <w:szCs w:val="20"/>
          </w:rPr>
          <w:t>@acma.gov.au</w:t>
        </w:r>
      </w:hyperlink>
      <w:r w:rsidR="00D31891" w:rsidRPr="00606B2E">
        <w:rPr>
          <w:rStyle w:val="Hyperlink"/>
          <w:szCs w:val="20"/>
        </w:rPr>
        <w:t>.</w:t>
      </w:r>
    </w:p>
    <w:p w14:paraId="6E255958" w14:textId="77777777" w:rsidR="00E870F4" w:rsidRPr="00606B2E" w:rsidRDefault="00E870F4" w:rsidP="00E870F4">
      <w:pPr>
        <w:pStyle w:val="Heading4"/>
      </w:pPr>
      <w:bookmarkStart w:id="46" w:name="_Toc348105639"/>
      <w:bookmarkStart w:id="47" w:name="_Toc300909558"/>
      <w:bookmarkEnd w:id="42"/>
      <w:bookmarkEnd w:id="43"/>
      <w:r w:rsidRPr="00606B2E">
        <w:t>Publication of submissions</w:t>
      </w:r>
      <w:bookmarkEnd w:id="44"/>
      <w:bookmarkEnd w:id="45"/>
      <w:bookmarkEnd w:id="46"/>
      <w:bookmarkEnd w:id="47"/>
    </w:p>
    <w:p w14:paraId="29E16986" w14:textId="77777777" w:rsidR="00E870F4" w:rsidRPr="00606B2E" w:rsidRDefault="00E870F4" w:rsidP="00E870F4">
      <w:bookmarkStart w:id="48" w:name="_Toc348105640"/>
      <w:bookmarkStart w:id="49" w:name="_Toc300909559"/>
      <w:bookmarkStart w:id="50" w:name="_Toc265246234"/>
      <w:r w:rsidRPr="00606B2E">
        <w:t>The ACMA publishes submissions on our website</w:t>
      </w:r>
      <w:r w:rsidRPr="00606B2E">
        <w:rPr>
          <w:rFonts w:cs="Arial"/>
        </w:rPr>
        <w:t>, including personal information (such as names and contact details)</w:t>
      </w:r>
      <w:r w:rsidRPr="00606B2E">
        <w:t xml:space="preserve">, except for information that you have claimed (and we have accepted) is confidential. </w:t>
      </w:r>
    </w:p>
    <w:p w14:paraId="479A0A87" w14:textId="77777777" w:rsidR="00E870F4" w:rsidRPr="00606B2E" w:rsidRDefault="00E870F4" w:rsidP="00E870F4">
      <w:r w:rsidRPr="00606B2E">
        <w:t>Confidential information will not be published or otherwise released unless required or authorised by law.</w:t>
      </w:r>
    </w:p>
    <w:p w14:paraId="7B92B681" w14:textId="77777777" w:rsidR="00E870F4" w:rsidRPr="00606B2E" w:rsidRDefault="00E870F4" w:rsidP="00E870F4">
      <w:pPr>
        <w:pStyle w:val="Heading4"/>
      </w:pPr>
      <w:r w:rsidRPr="00606B2E">
        <w:t>Privacy</w:t>
      </w:r>
    </w:p>
    <w:p w14:paraId="46706E6C" w14:textId="77777777" w:rsidR="00E870F4" w:rsidRPr="00606B2E" w:rsidRDefault="00E870F4" w:rsidP="00E870F4">
      <w:pPr>
        <w:pStyle w:val="Paragraph"/>
      </w:pPr>
      <w:r w:rsidRPr="00606B2E">
        <w:t xml:space="preserve">View information about our policy on the </w:t>
      </w:r>
      <w:hyperlink r:id="rId32" w:history="1">
        <w:r w:rsidRPr="00606B2E">
          <w:rPr>
            <w:rStyle w:val="Hyperlink"/>
          </w:rPr>
          <w:t>publication of submissions</w:t>
        </w:r>
      </w:hyperlink>
      <w:r w:rsidRPr="00606B2E">
        <w:t>, including collection of personal information during consultation and how we handle that information.</w:t>
      </w:r>
    </w:p>
    <w:bookmarkEnd w:id="48"/>
    <w:bookmarkEnd w:id="49"/>
    <w:bookmarkEnd w:id="50"/>
    <w:p w14:paraId="6248ECF0" w14:textId="77777777" w:rsidR="00E870F4" w:rsidRPr="0041233F" w:rsidRDefault="00E870F4" w:rsidP="00E870F4">
      <w:pPr>
        <w:pStyle w:val="Paragraph"/>
      </w:pPr>
      <w:r w:rsidRPr="00606B2E">
        <w:t xml:space="preserve">Information on the </w:t>
      </w:r>
      <w:r w:rsidRPr="00606B2E">
        <w:rPr>
          <w:i/>
        </w:rPr>
        <w:t xml:space="preserve">Privacy Act 1988, </w:t>
      </w:r>
      <w:r w:rsidRPr="00606B2E">
        <w:t xml:space="preserve">how to access or correct personal information, how to make a privacy complaint and how we will deal with the complaint, is available in our </w:t>
      </w:r>
      <w:hyperlink r:id="rId33" w:history="1">
        <w:r w:rsidRPr="00606B2E">
          <w:rPr>
            <w:rStyle w:val="Hyperlink"/>
          </w:rPr>
          <w:t>privacy policy</w:t>
        </w:r>
      </w:hyperlink>
      <w:r w:rsidRPr="00606B2E">
        <w:t>.</w:t>
      </w:r>
      <w:r>
        <w:t xml:space="preserve"> </w:t>
      </w:r>
    </w:p>
    <w:p w14:paraId="50607CE4" w14:textId="77777777" w:rsidR="00E870F4" w:rsidRDefault="00E870F4" w:rsidP="00606508">
      <w:pPr>
        <w:pStyle w:val="ACMABodyText"/>
        <w:spacing w:before="0" w:after="240" w:line="240" w:lineRule="atLeast"/>
        <w:rPr>
          <w:rFonts w:cs="Arial"/>
          <w:b/>
          <w:bCs/>
          <w:i/>
          <w:iCs/>
          <w:snapToGrid/>
          <w:sz w:val="20"/>
          <w:szCs w:val="24"/>
          <w:lang w:eastAsia="en-AU"/>
        </w:rPr>
      </w:pPr>
    </w:p>
    <w:p w14:paraId="5DBCD904" w14:textId="77777777" w:rsidR="00B21514" w:rsidRDefault="00B21514" w:rsidP="00606508">
      <w:pPr>
        <w:pStyle w:val="ACMABodyText"/>
        <w:spacing w:before="0" w:after="240" w:line="240" w:lineRule="atLeast"/>
        <w:rPr>
          <w:rFonts w:cs="Arial"/>
          <w:b/>
          <w:bCs/>
          <w:i/>
          <w:iCs/>
          <w:snapToGrid/>
          <w:sz w:val="20"/>
          <w:szCs w:val="24"/>
          <w:lang w:eastAsia="en-AU"/>
        </w:rPr>
      </w:pPr>
    </w:p>
    <w:p w14:paraId="5A62D899" w14:textId="77777777" w:rsidR="00B21514" w:rsidRDefault="00B21514" w:rsidP="00606508">
      <w:pPr>
        <w:pStyle w:val="ACMABodyText"/>
        <w:spacing w:before="0" w:after="240" w:line="240" w:lineRule="atLeast"/>
        <w:rPr>
          <w:rFonts w:cs="Arial"/>
          <w:b/>
          <w:bCs/>
          <w:i/>
          <w:iCs/>
          <w:snapToGrid/>
          <w:sz w:val="20"/>
          <w:szCs w:val="24"/>
          <w:lang w:eastAsia="en-AU"/>
        </w:rPr>
      </w:pPr>
    </w:p>
    <w:p w14:paraId="61F02A6D" w14:textId="77777777" w:rsidR="00B21514" w:rsidRDefault="00B21514" w:rsidP="00606508">
      <w:pPr>
        <w:pStyle w:val="ACMABodyText"/>
        <w:spacing w:before="0" w:after="240" w:line="240" w:lineRule="atLeast"/>
        <w:rPr>
          <w:rFonts w:cs="Arial"/>
          <w:b/>
          <w:bCs/>
          <w:i/>
          <w:iCs/>
          <w:snapToGrid/>
          <w:sz w:val="20"/>
          <w:szCs w:val="24"/>
          <w:lang w:eastAsia="en-AU"/>
        </w:rPr>
      </w:pPr>
    </w:p>
    <w:p w14:paraId="590490A7" w14:textId="77777777" w:rsidR="00B21514" w:rsidRDefault="00B21514" w:rsidP="00606508">
      <w:pPr>
        <w:pStyle w:val="ACMABodyText"/>
        <w:spacing w:before="0" w:after="240" w:line="240" w:lineRule="atLeast"/>
        <w:rPr>
          <w:rFonts w:cs="Arial"/>
          <w:b/>
          <w:bCs/>
          <w:i/>
          <w:iCs/>
          <w:snapToGrid/>
          <w:sz w:val="20"/>
          <w:szCs w:val="24"/>
          <w:lang w:eastAsia="en-AU"/>
        </w:rPr>
      </w:pPr>
    </w:p>
    <w:p w14:paraId="4D2F788F" w14:textId="77777777" w:rsidR="00B21514" w:rsidRDefault="00B21514" w:rsidP="00606508">
      <w:pPr>
        <w:pStyle w:val="ACMABodyText"/>
        <w:spacing w:before="0" w:after="240" w:line="240" w:lineRule="atLeast"/>
        <w:rPr>
          <w:rFonts w:cs="Arial"/>
          <w:b/>
          <w:bCs/>
          <w:i/>
          <w:iCs/>
          <w:snapToGrid/>
          <w:sz w:val="20"/>
          <w:szCs w:val="24"/>
          <w:lang w:eastAsia="en-AU"/>
        </w:rPr>
      </w:pPr>
    </w:p>
    <w:p w14:paraId="39E3C71E" w14:textId="77777777" w:rsidR="00B21514" w:rsidRDefault="00B21514" w:rsidP="00606508">
      <w:pPr>
        <w:pStyle w:val="ACMABodyText"/>
        <w:spacing w:before="0" w:after="240" w:line="240" w:lineRule="atLeast"/>
        <w:rPr>
          <w:rFonts w:cs="Arial"/>
          <w:b/>
          <w:bCs/>
          <w:i/>
          <w:iCs/>
          <w:snapToGrid/>
          <w:sz w:val="20"/>
          <w:szCs w:val="24"/>
          <w:lang w:eastAsia="en-AU"/>
        </w:rPr>
      </w:pPr>
    </w:p>
    <w:p w14:paraId="1959C612" w14:textId="77777777" w:rsidR="00B21514" w:rsidRDefault="00B21514" w:rsidP="00606508">
      <w:pPr>
        <w:pStyle w:val="ACMABodyText"/>
        <w:spacing w:before="0" w:after="240" w:line="240" w:lineRule="atLeast"/>
        <w:rPr>
          <w:rFonts w:cs="Arial"/>
          <w:b/>
          <w:bCs/>
          <w:i/>
          <w:iCs/>
          <w:snapToGrid/>
          <w:sz w:val="20"/>
          <w:szCs w:val="24"/>
          <w:lang w:eastAsia="en-AU"/>
        </w:rPr>
      </w:pPr>
    </w:p>
    <w:p w14:paraId="21E0D759" w14:textId="77777777" w:rsidR="00327932" w:rsidRPr="009A321B" w:rsidRDefault="00327932" w:rsidP="009A321B">
      <w:pPr>
        <w:tabs>
          <w:tab w:val="left" w:pos="284"/>
        </w:tabs>
        <w:spacing w:before="120" w:after="160"/>
        <w:rPr>
          <w:rFonts w:cs="Arial"/>
          <w:b/>
          <w:sz w:val="24"/>
          <w:szCs w:val="32"/>
        </w:rPr>
      </w:pPr>
    </w:p>
    <w:sectPr w:rsidR="00327932" w:rsidRPr="009A321B" w:rsidSect="00C77380">
      <w:headerReference w:type="even" r:id="rId34"/>
      <w:headerReference w:type="default" r:id="rId35"/>
      <w:footerReference w:type="even" r:id="rId36"/>
      <w:footerReference w:type="default" r:id="rId37"/>
      <w:headerReference w:type="first" r:id="rId38"/>
      <w:pgSz w:w="11906" w:h="16838" w:code="9"/>
      <w:pgMar w:top="1945" w:right="3101" w:bottom="1134"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8AB6B" w14:textId="77777777" w:rsidR="002A7177" w:rsidRDefault="002A7177">
      <w:r>
        <w:separator/>
      </w:r>
    </w:p>
  </w:endnote>
  <w:endnote w:type="continuationSeparator" w:id="0">
    <w:p w14:paraId="1FE6C686" w14:textId="77777777" w:rsidR="002A7177" w:rsidRDefault="002A7177">
      <w:r>
        <w:continuationSeparator/>
      </w:r>
    </w:p>
  </w:endnote>
  <w:endnote w:type="continuationNotice" w:id="1">
    <w:p w14:paraId="7F1E33BF" w14:textId="77777777" w:rsidR="002A7177" w:rsidRDefault="002A71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CEBA" w14:textId="77777777" w:rsidR="00D9698D" w:rsidRDefault="23900A5E" w:rsidP="005E250B">
    <w:pPr>
      <w:pStyle w:val="Footer"/>
      <w:jc w:val="right"/>
    </w:pPr>
    <w:r>
      <w:rPr>
        <w:noProof/>
      </w:rPr>
      <w:drawing>
        <wp:inline distT="0" distB="0" distL="0" distR="0" wp14:anchorId="354722F3" wp14:editId="4E4A6DEF">
          <wp:extent cx="1066800" cy="277368"/>
          <wp:effectExtent l="0" t="0" r="0" b="0"/>
          <wp:docPr id="3" name="Picture 3"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066800" cy="27736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D666" w14:textId="77777777" w:rsidR="00D9698D" w:rsidRDefault="00D969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724F" w14:textId="77777777" w:rsidR="00D9698D" w:rsidRDefault="00D969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BB2F" w14:textId="77777777" w:rsidR="00D9698D" w:rsidRPr="00622A3B" w:rsidRDefault="00D9698D"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iv</w:t>
    </w:r>
    <w:r w:rsidRPr="002E4DDC">
      <w:rPr>
        <w:color w:val="505050"/>
      </w:rPr>
      <w:fldChar w:fldCharType="end"/>
    </w:r>
  </w:p>
  <w:p w14:paraId="4BBDE00D" w14:textId="77777777" w:rsidR="00D9698D" w:rsidRPr="00A5474E" w:rsidRDefault="00D9698D"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B3E3" w14:textId="77777777" w:rsidR="00D9698D" w:rsidRPr="00622A3B" w:rsidRDefault="00D9698D"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v</w:t>
    </w:r>
    <w:r w:rsidRPr="002E4DDC">
      <w:rPr>
        <w:color w:val="505050"/>
      </w:rPr>
      <w:fldChar w:fldCharType="end"/>
    </w:r>
  </w:p>
  <w:p w14:paraId="5699F004" w14:textId="77777777" w:rsidR="00D9698D" w:rsidRPr="00A5474E" w:rsidRDefault="00D9698D"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537C" w14:textId="77777777" w:rsidR="00D9698D" w:rsidRPr="00A5474E" w:rsidRDefault="00D9698D"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AD93" w14:textId="77777777" w:rsidR="00D9698D" w:rsidRPr="00622A3B" w:rsidRDefault="00D9698D"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Pr>
        <w:noProof/>
      </w:rPr>
      <w:t>6</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1C5BE76D" w14:textId="77777777" w:rsidR="00D9698D" w:rsidRPr="00A5474E" w:rsidRDefault="00D9698D"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B95E" w14:textId="77777777" w:rsidR="00D9698D" w:rsidRPr="00622A3B" w:rsidRDefault="00D9698D"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Pr>
        <w:noProof/>
        <w:color w:val="505050"/>
      </w:rPr>
      <w:t>1</w:t>
    </w:r>
    <w:r w:rsidRPr="00575AC5">
      <w:rPr>
        <w:color w:val="505050"/>
      </w:rPr>
      <w:fldChar w:fldCharType="end"/>
    </w:r>
  </w:p>
  <w:p w14:paraId="17E00CDD" w14:textId="77777777" w:rsidR="00D9698D" w:rsidRPr="00A5474E" w:rsidRDefault="00D9698D"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8679" w14:textId="77777777" w:rsidR="002A7177" w:rsidRDefault="002A7177" w:rsidP="006933AF">
      <w:pPr>
        <w:spacing w:after="0"/>
      </w:pPr>
      <w:r>
        <w:separator/>
      </w:r>
    </w:p>
  </w:footnote>
  <w:footnote w:type="continuationSeparator" w:id="0">
    <w:p w14:paraId="316191D6" w14:textId="77777777" w:rsidR="002A7177" w:rsidRDefault="002A7177">
      <w:r>
        <w:continuationSeparator/>
      </w:r>
    </w:p>
  </w:footnote>
  <w:footnote w:type="continuationNotice" w:id="1">
    <w:p w14:paraId="1F29FE65" w14:textId="77777777" w:rsidR="002A7177" w:rsidRDefault="002A7177">
      <w:pPr>
        <w:spacing w:after="0" w:line="240" w:lineRule="auto"/>
      </w:pPr>
    </w:p>
  </w:footnote>
  <w:footnote w:id="2">
    <w:p w14:paraId="57CE8E7D" w14:textId="46DE1C82" w:rsidR="00D362B4" w:rsidRPr="00AA0DB5" w:rsidRDefault="00D362B4">
      <w:pPr>
        <w:pStyle w:val="FootnoteText"/>
      </w:pPr>
      <w:r w:rsidRPr="00AA0DB5">
        <w:rPr>
          <w:rStyle w:val="FootnoteReference"/>
        </w:rPr>
        <w:footnoteRef/>
      </w:r>
      <w:r w:rsidRPr="00AA0DB5">
        <w:t xml:space="preserve"> </w:t>
      </w:r>
      <w:r w:rsidR="003E1B7C" w:rsidRPr="00AA0DB5">
        <w:t xml:space="preserve">ABA (2000) </w:t>
      </w:r>
      <w:r w:rsidR="003E1B7C" w:rsidRPr="00AA0DB5">
        <w:rPr>
          <w:i/>
          <w:iCs/>
        </w:rPr>
        <w:t>Commercial Radio Inquiry: Final Report of the Australian Broadcasting Authority</w:t>
      </w:r>
      <w:r w:rsidR="003E1B7C" w:rsidRPr="00AA0DB5">
        <w:t>.</w:t>
      </w:r>
    </w:p>
  </w:footnote>
  <w:footnote w:id="3">
    <w:p w14:paraId="00655203" w14:textId="77777777" w:rsidR="00BC4F46" w:rsidRPr="001D55A1" w:rsidRDefault="00BC4F46" w:rsidP="00BC4F46">
      <w:pPr>
        <w:pStyle w:val="FootnoteText"/>
        <w:spacing w:after="0" w:line="240" w:lineRule="auto"/>
      </w:pPr>
      <w:r w:rsidRPr="00AA0DB5">
        <w:rPr>
          <w:rStyle w:val="FootnoteReference"/>
        </w:rPr>
        <w:footnoteRef/>
      </w:r>
      <w:r w:rsidRPr="00AA0DB5">
        <w:t xml:space="preserve"> </w:t>
      </w:r>
      <w:r w:rsidRPr="00AA0DB5">
        <w:rPr>
          <w:rFonts w:cs="Arial"/>
        </w:rPr>
        <w:t xml:space="preserve">ABA (2000) </w:t>
      </w:r>
      <w:r w:rsidRPr="00AA0DB5">
        <w:rPr>
          <w:rFonts w:cs="Arial"/>
          <w:i/>
          <w:iCs/>
        </w:rPr>
        <w:t>Commercial Radio Inquiry: Final Report of the Australian Broadcasting Authority</w:t>
      </w:r>
      <w:r w:rsidRPr="00AA0DB5">
        <w:rPr>
          <w:rFonts w:cs="Arial"/>
        </w:rPr>
        <w:t>.</w:t>
      </w:r>
      <w:r>
        <w:rPr>
          <w:rFonts w:cs="Arial"/>
        </w:rPr>
        <w:t xml:space="preserve"> </w:t>
      </w:r>
    </w:p>
  </w:footnote>
  <w:footnote w:id="4">
    <w:p w14:paraId="0D560272" w14:textId="3C6D4EFB" w:rsidR="00471DF2" w:rsidRDefault="00471DF2" w:rsidP="00446C27">
      <w:pPr>
        <w:pStyle w:val="FootnoteText"/>
        <w:spacing w:after="0" w:line="240" w:lineRule="auto"/>
      </w:pPr>
      <w:r>
        <w:rPr>
          <w:rStyle w:val="FootnoteReference"/>
        </w:rPr>
        <w:footnoteRef/>
      </w:r>
      <w:r>
        <w:t xml:space="preserve"> See clause 4.1 of the </w:t>
      </w:r>
      <w:hyperlink r:id="rId1" w:history="1">
        <w:r w:rsidRPr="00606B2E">
          <w:rPr>
            <w:rStyle w:val="Hyperlink"/>
          </w:rPr>
          <w:t>Commercial Radio Codes of Practice 2017</w:t>
        </w:r>
      </w:hyperlink>
      <w:r>
        <w:rPr>
          <w:rStyle w:val="Hyperlink"/>
        </w:rPr>
        <w:t xml:space="preserve">. </w:t>
      </w:r>
    </w:p>
  </w:footnote>
  <w:footnote w:id="5">
    <w:p w14:paraId="751D5651" w14:textId="5EADF986" w:rsidR="00B24EF0" w:rsidRDefault="00B24EF0" w:rsidP="007B0656">
      <w:pPr>
        <w:pStyle w:val="FootnoteText"/>
        <w:spacing w:after="0" w:line="240" w:lineRule="auto"/>
      </w:pPr>
      <w:r>
        <w:rPr>
          <w:rStyle w:val="FootnoteReference"/>
        </w:rPr>
        <w:footnoteRef/>
      </w:r>
      <w:r>
        <w:t xml:space="preserve"> See section 8(1)(b) of the Standard, which refers to the licensee broadcasting material that promotes the name, products or services of the sponsor</w:t>
      </w:r>
      <w:r w:rsidR="00A031C3">
        <w:t xml:space="preserve">. This </w:t>
      </w:r>
      <w:r>
        <w:t>includes an interview with an agent, employee or officer of the sponsor in relation to a matter that concerns the sponsor, its products, services or interests</w:t>
      </w:r>
      <w:r w:rsidR="00A031C3">
        <w:t xml:space="preserve">. It may be </w:t>
      </w:r>
      <w:r>
        <w:t xml:space="preserve">requested by the sponsor or based on, or similar to, material provided by the sponsor or directly promote an issue </w:t>
      </w:r>
      <w:r w:rsidR="00A031C3">
        <w:t xml:space="preserve">that </w:t>
      </w:r>
      <w:r>
        <w:t>is directly favourable to the sponsor.</w:t>
      </w:r>
    </w:p>
  </w:footnote>
  <w:footnote w:id="6">
    <w:p w14:paraId="6AAA61A1" w14:textId="534A6D55" w:rsidR="00C247CE" w:rsidRDefault="00C247CE" w:rsidP="00550993">
      <w:pPr>
        <w:pStyle w:val="FootnoteText"/>
        <w:spacing w:after="0" w:line="240" w:lineRule="auto"/>
      </w:pPr>
      <w:r>
        <w:rPr>
          <w:rStyle w:val="FootnoteReference"/>
        </w:rPr>
        <w:footnoteRef/>
      </w:r>
      <w:r>
        <w:t xml:space="preserve"> The </w:t>
      </w:r>
      <w:r w:rsidRPr="00C247CE">
        <w:t xml:space="preserve">Broadcasting Services (Commercial Radio Advertising) Standard 2000 </w:t>
      </w:r>
      <w:r w:rsidR="0010756A">
        <w:t xml:space="preserve">was </w:t>
      </w:r>
      <w:r w:rsidRPr="00C247CE">
        <w:t>amended by the Broadcasting Services (Commercial Radio Advertising) Standard 2012 and revoked by the Broadcasting Services (Commercial Radio Advertising) Standard Revocation 2013.</w:t>
      </w:r>
    </w:p>
  </w:footnote>
  <w:footnote w:id="7">
    <w:p w14:paraId="75197F62" w14:textId="6951460B" w:rsidR="00C247CE" w:rsidRDefault="00C247CE" w:rsidP="00C247CE">
      <w:pPr>
        <w:pStyle w:val="FootnoteText"/>
        <w:spacing w:after="0" w:line="240" w:lineRule="auto"/>
      </w:pPr>
      <w:r>
        <w:rPr>
          <w:rStyle w:val="FootnoteReference"/>
        </w:rPr>
        <w:footnoteRef/>
      </w:r>
      <w:r>
        <w:t xml:space="preserve"> The </w:t>
      </w:r>
      <w:r w:rsidRPr="00C247CE">
        <w:t>Broadcasting Services (Commercial Radio Compliance Program) Standard 2000 was revoked by the Broadcasting Services (Commercial Radio Compliance Program) Standard Revocation 2012.</w:t>
      </w:r>
      <w:r>
        <w:t xml:space="preserve"> </w:t>
      </w:r>
      <w:r w:rsidRPr="001D55A1">
        <w:t>The 2000 Compliance Program Standard was determined to require licensees to formulate, implement and maintain a compliance program</w:t>
      </w:r>
      <w:r w:rsidR="00F54699">
        <w:t xml:space="preserve">. This </w:t>
      </w:r>
      <w:r w:rsidRPr="001D55A1">
        <w:t>ensure</w:t>
      </w:r>
      <w:r w:rsidR="00F54699">
        <w:t xml:space="preserve">d </w:t>
      </w:r>
      <w:r w:rsidRPr="001D55A1">
        <w:t>that licensees and their staff were educated about, and trained in, their regulatory obligations under the BSA, the commercial radio standards and the commercial radio codes of practice.</w:t>
      </w:r>
    </w:p>
  </w:footnote>
  <w:footnote w:id="8">
    <w:p w14:paraId="1F388A3F" w14:textId="716A9FE9" w:rsidR="00640014" w:rsidRDefault="00640014" w:rsidP="00640014">
      <w:pPr>
        <w:spacing w:after="0" w:line="240" w:lineRule="auto"/>
      </w:pPr>
      <w:r w:rsidRPr="00A32B10">
        <w:rPr>
          <w:rStyle w:val="FootnoteReference"/>
          <w:sz w:val="16"/>
          <w:szCs w:val="16"/>
        </w:rPr>
        <w:footnoteRef/>
      </w:r>
      <w:r w:rsidRPr="00A32B10">
        <w:rPr>
          <w:sz w:val="16"/>
          <w:szCs w:val="16"/>
        </w:rPr>
        <w:t xml:space="preserve"> </w:t>
      </w:r>
      <w:r w:rsidRPr="00154E26">
        <w:rPr>
          <w:rFonts w:cs="Arial"/>
          <w:sz w:val="16"/>
          <w:szCs w:val="16"/>
        </w:rPr>
        <w:t xml:space="preserve">A commercial arrangement is defined in the </w:t>
      </w:r>
      <w:r w:rsidR="002E597D">
        <w:rPr>
          <w:rFonts w:cs="Arial"/>
          <w:sz w:val="16"/>
          <w:szCs w:val="16"/>
        </w:rPr>
        <w:t>Commercial TV Code</w:t>
      </w:r>
      <w:r w:rsidR="002E597D" w:rsidRPr="00154E26">
        <w:rPr>
          <w:rFonts w:cs="Arial"/>
          <w:sz w:val="16"/>
          <w:szCs w:val="16"/>
        </w:rPr>
        <w:t xml:space="preserve"> </w:t>
      </w:r>
      <w:r w:rsidRPr="00154E26">
        <w:rPr>
          <w:rFonts w:cs="Arial"/>
          <w:sz w:val="16"/>
          <w:szCs w:val="16"/>
        </w:rPr>
        <w:t>as ‘an arrangement under which a Licensee, or a presenter employed by a Licensee, agrees with a third party to endorse or feature the third party’s products or services in a Factual Program in return for payment or other valuable consideration’.</w:t>
      </w:r>
    </w:p>
  </w:footnote>
  <w:footnote w:id="9">
    <w:p w14:paraId="5C351030" w14:textId="464DEF9B" w:rsidR="00CA2B74" w:rsidRDefault="00CA2B74" w:rsidP="003C6FB3">
      <w:pPr>
        <w:pStyle w:val="FootnoteText"/>
        <w:spacing w:line="240" w:lineRule="auto"/>
      </w:pPr>
      <w:r w:rsidRPr="006933AF">
        <w:rPr>
          <w:rStyle w:val="FootnoteReference"/>
        </w:rPr>
        <w:footnoteRef/>
      </w:r>
      <w:r w:rsidRPr="006933AF">
        <w:t xml:space="preserve"> </w:t>
      </w:r>
      <w:hyperlink r:id="rId2" w:history="1">
        <w:r w:rsidRPr="006933AF">
          <w:rPr>
            <w:rStyle w:val="Hyperlink"/>
          </w:rPr>
          <w:t>https://www.acma.gov.au/publications/2020-01/report/australians-and-news-impartiality-and-commercial-influence</w:t>
        </w:r>
      </w:hyperlink>
      <w:r w:rsidRPr="006933AF">
        <w:t>.</w:t>
      </w:r>
      <w:r>
        <w:t xml:space="preserve"> </w:t>
      </w:r>
    </w:p>
  </w:footnote>
  <w:footnote w:id="10">
    <w:p w14:paraId="42EA2727" w14:textId="6DF910F9" w:rsidR="000A4867" w:rsidRPr="006D3168" w:rsidRDefault="000A4867" w:rsidP="00F4531A">
      <w:pPr>
        <w:pStyle w:val="FootnoteText"/>
        <w:spacing w:after="0" w:line="240" w:lineRule="auto"/>
        <w:rPr>
          <w:rFonts w:cs="Arial"/>
        </w:rPr>
      </w:pPr>
      <w:r w:rsidRPr="006D3168">
        <w:rPr>
          <w:rStyle w:val="FootnoteReference"/>
          <w:rFonts w:cs="Arial"/>
        </w:rPr>
        <w:footnoteRef/>
      </w:r>
      <w:r w:rsidRPr="006D3168">
        <w:rPr>
          <w:rFonts w:cs="Arial"/>
        </w:rPr>
        <w:t xml:space="preserve">  Inv-549 – 2GB – </w:t>
      </w:r>
      <w:r w:rsidRPr="0026341F">
        <w:rPr>
          <w:rFonts w:cs="Arial"/>
          <w:i/>
        </w:rPr>
        <w:t>The Alan Jones Breakfast Show</w:t>
      </w:r>
      <w:r w:rsidRPr="006D3168">
        <w:rPr>
          <w:rFonts w:cs="Arial"/>
        </w:rPr>
        <w:t xml:space="preserve"> (</w:t>
      </w:r>
      <w:r>
        <w:rPr>
          <w:rFonts w:cs="Arial"/>
        </w:rPr>
        <w:t xml:space="preserve">breach) </w:t>
      </w:r>
      <w:r w:rsidRPr="006D3168">
        <w:rPr>
          <w:rFonts w:cs="Arial"/>
        </w:rPr>
        <w:t>–</w:t>
      </w:r>
      <w:r>
        <w:rPr>
          <w:rFonts w:cs="Arial"/>
        </w:rPr>
        <w:t xml:space="preserve"> 4 March </w:t>
      </w:r>
      <w:r w:rsidRPr="006D3168">
        <w:rPr>
          <w:rFonts w:cs="Arial"/>
        </w:rPr>
        <w:t>2021</w:t>
      </w:r>
      <w:r>
        <w:rPr>
          <w:rFonts w:cs="Arial"/>
        </w:rPr>
        <w:t>;</w:t>
      </w:r>
      <w:r w:rsidRPr="006D3168">
        <w:rPr>
          <w:rFonts w:cs="Arial"/>
        </w:rPr>
        <w:t xml:space="preserve"> Inv-162 – 4CA – </w:t>
      </w:r>
      <w:r w:rsidRPr="0026341F">
        <w:rPr>
          <w:rFonts w:cs="Arial"/>
          <w:i/>
        </w:rPr>
        <w:t>John MacKenzie Morning Show</w:t>
      </w:r>
      <w:r w:rsidRPr="006D3168">
        <w:rPr>
          <w:rFonts w:cs="Arial"/>
        </w:rPr>
        <w:t xml:space="preserve"> (no breach) – 26 February 2016</w:t>
      </w:r>
      <w:r>
        <w:rPr>
          <w:rFonts w:cs="Arial"/>
        </w:rPr>
        <w:t>;</w:t>
      </w:r>
      <w:r w:rsidRPr="006D3168">
        <w:rPr>
          <w:rFonts w:cs="Arial"/>
        </w:rPr>
        <w:t xml:space="preserve"> Inv 2971 – 4CA –</w:t>
      </w:r>
      <w:r>
        <w:rPr>
          <w:rFonts w:cs="Arial"/>
        </w:rPr>
        <w:t xml:space="preserve"> </w:t>
      </w:r>
      <w:r w:rsidRPr="0026341F">
        <w:rPr>
          <w:rFonts w:cs="Arial"/>
          <w:i/>
        </w:rPr>
        <w:t>John MacKenzie Morning Show</w:t>
      </w:r>
      <w:r w:rsidRPr="006D3168">
        <w:rPr>
          <w:rFonts w:cs="Arial"/>
        </w:rPr>
        <w:t xml:space="preserve"> (no breach) – 11 April 2013</w:t>
      </w:r>
      <w:r>
        <w:rPr>
          <w:rFonts w:cs="Arial"/>
        </w:rPr>
        <w:t>;</w:t>
      </w:r>
      <w:r w:rsidRPr="006D3168">
        <w:rPr>
          <w:rFonts w:cs="Arial"/>
        </w:rPr>
        <w:t xml:space="preserve"> Inv 2983 – 2GB – </w:t>
      </w:r>
      <w:r w:rsidRPr="0026341F">
        <w:rPr>
          <w:rFonts w:cs="Arial"/>
          <w:i/>
        </w:rPr>
        <w:t>The Ray Hadley Morning Show</w:t>
      </w:r>
      <w:r w:rsidRPr="006D3168">
        <w:rPr>
          <w:rFonts w:cs="Arial"/>
        </w:rPr>
        <w:t xml:space="preserve"> (no breach) – 13</w:t>
      </w:r>
      <w:r w:rsidR="008815B0">
        <w:rPr>
          <w:rFonts w:cs="Arial"/>
        </w:rPr>
        <w:t> </w:t>
      </w:r>
      <w:r w:rsidRPr="006D3168">
        <w:rPr>
          <w:rFonts w:cs="Arial"/>
        </w:rPr>
        <w:t>March 2013</w:t>
      </w:r>
      <w:r>
        <w:rPr>
          <w:rFonts w:cs="Arial"/>
        </w:rPr>
        <w:t>;</w:t>
      </w:r>
      <w:r w:rsidRPr="006D3168">
        <w:rPr>
          <w:rFonts w:cs="Arial"/>
        </w:rPr>
        <w:t xml:space="preserve"> Inv 2938 – 2GB –</w:t>
      </w:r>
      <w:r>
        <w:rPr>
          <w:rFonts w:cs="Arial"/>
        </w:rPr>
        <w:t xml:space="preserve"> </w:t>
      </w:r>
      <w:r w:rsidRPr="0026341F">
        <w:rPr>
          <w:rFonts w:cs="Arial"/>
          <w:i/>
        </w:rPr>
        <w:t>The Alan Jones Breakfast Show</w:t>
      </w:r>
      <w:r w:rsidRPr="006D3168">
        <w:rPr>
          <w:rFonts w:cs="Arial"/>
        </w:rPr>
        <w:t xml:space="preserve"> (no breach) – 18 February 2013</w:t>
      </w:r>
      <w:r>
        <w:rPr>
          <w:rFonts w:cs="Arial"/>
        </w:rPr>
        <w:t>.</w:t>
      </w:r>
    </w:p>
  </w:footnote>
  <w:footnote w:id="11">
    <w:p w14:paraId="2BECCD20" w14:textId="77777777" w:rsidR="000A4867" w:rsidRPr="006D3168" w:rsidRDefault="000A4867" w:rsidP="000F1BB5">
      <w:pPr>
        <w:spacing w:after="0" w:line="240" w:lineRule="auto"/>
        <w:rPr>
          <w:rFonts w:cs="Arial"/>
          <w:sz w:val="16"/>
          <w:szCs w:val="16"/>
        </w:rPr>
      </w:pPr>
      <w:r w:rsidRPr="006D3168">
        <w:rPr>
          <w:rStyle w:val="FootnoteReference"/>
          <w:rFonts w:cs="Arial"/>
          <w:sz w:val="16"/>
          <w:szCs w:val="16"/>
        </w:rPr>
        <w:footnoteRef/>
      </w:r>
      <w:r w:rsidRPr="006D3168">
        <w:rPr>
          <w:rFonts w:cs="Arial"/>
          <w:sz w:val="16"/>
          <w:szCs w:val="16"/>
        </w:rPr>
        <w:t xml:space="preserve"> In 2021, the ACMA finalised an investigation into 2GB’s compliance with the Standard and with the related licence condition requiring compliance with relevant standards. The ACMA found that the licensee:</w:t>
      </w:r>
    </w:p>
    <w:p w14:paraId="368602D1" w14:textId="070D1FC4" w:rsidR="000A4867" w:rsidRPr="006D3168" w:rsidRDefault="00B2128D" w:rsidP="000F1BB5">
      <w:pPr>
        <w:pStyle w:val="ListParagraph"/>
        <w:numPr>
          <w:ilvl w:val="0"/>
          <w:numId w:val="3"/>
        </w:numPr>
        <w:spacing w:after="0" w:line="240" w:lineRule="auto"/>
        <w:ind w:left="357" w:hanging="357"/>
        <w:contextualSpacing w:val="0"/>
        <w:rPr>
          <w:rFonts w:cs="Arial"/>
          <w:sz w:val="16"/>
          <w:szCs w:val="16"/>
        </w:rPr>
      </w:pPr>
      <w:r>
        <w:rPr>
          <w:rFonts w:cs="Arial"/>
          <w:sz w:val="16"/>
          <w:szCs w:val="16"/>
        </w:rPr>
        <w:t>H</w:t>
      </w:r>
      <w:r w:rsidR="000A4867" w:rsidRPr="006D3168">
        <w:rPr>
          <w:rFonts w:cs="Arial"/>
          <w:sz w:val="16"/>
          <w:szCs w:val="16"/>
        </w:rPr>
        <w:t>ad a commercial agreement with The Star casino to promote its products and services.</w:t>
      </w:r>
    </w:p>
    <w:p w14:paraId="4E26DC9F" w14:textId="58F08E5B" w:rsidR="000A4867" w:rsidRPr="006D3168" w:rsidRDefault="00B2128D" w:rsidP="000F1BB5">
      <w:pPr>
        <w:pStyle w:val="ListParagraph"/>
        <w:numPr>
          <w:ilvl w:val="0"/>
          <w:numId w:val="3"/>
        </w:numPr>
        <w:spacing w:after="0" w:line="240" w:lineRule="auto"/>
        <w:ind w:left="357" w:hanging="357"/>
        <w:contextualSpacing w:val="0"/>
        <w:rPr>
          <w:rFonts w:cs="Arial"/>
          <w:sz w:val="16"/>
          <w:szCs w:val="16"/>
        </w:rPr>
      </w:pPr>
      <w:r>
        <w:rPr>
          <w:rFonts w:cs="Arial"/>
          <w:sz w:val="16"/>
          <w:szCs w:val="16"/>
        </w:rPr>
        <w:t>B</w:t>
      </w:r>
      <w:r w:rsidR="000A4867" w:rsidRPr="006D3168">
        <w:rPr>
          <w:rFonts w:cs="Arial"/>
          <w:sz w:val="16"/>
          <w:szCs w:val="16"/>
        </w:rPr>
        <w:t>reached its obligations under the Standard to make an announcement disclosing the commercial agreement with The Star in 4 separate broadcasts</w:t>
      </w:r>
      <w:r>
        <w:rPr>
          <w:rFonts w:cs="Arial"/>
          <w:sz w:val="16"/>
          <w:szCs w:val="16"/>
        </w:rPr>
        <w:t>. Host</w:t>
      </w:r>
      <w:r w:rsidR="000A4867" w:rsidRPr="006D3168">
        <w:rPr>
          <w:rFonts w:cs="Arial"/>
          <w:sz w:val="16"/>
          <w:szCs w:val="16"/>
        </w:rPr>
        <w:t xml:space="preserve"> Alan Jones made live statements about The Star’s proposed Ritz-Carlton hotel development in Sydney.</w:t>
      </w:r>
    </w:p>
    <w:p w14:paraId="43EAB1A7" w14:textId="1F922F73" w:rsidR="000A4867" w:rsidRPr="006D3168" w:rsidRDefault="00B2128D" w:rsidP="000F1BB5">
      <w:pPr>
        <w:pStyle w:val="ListParagraph"/>
        <w:numPr>
          <w:ilvl w:val="0"/>
          <w:numId w:val="3"/>
        </w:numPr>
        <w:spacing w:after="0" w:line="240" w:lineRule="auto"/>
        <w:ind w:left="357" w:hanging="357"/>
        <w:contextualSpacing w:val="0"/>
        <w:rPr>
          <w:rFonts w:cs="Arial"/>
          <w:sz w:val="16"/>
          <w:szCs w:val="16"/>
        </w:rPr>
      </w:pPr>
      <w:r>
        <w:rPr>
          <w:rFonts w:cs="Arial"/>
          <w:sz w:val="16"/>
          <w:szCs w:val="16"/>
        </w:rPr>
        <w:t>D</w:t>
      </w:r>
      <w:r w:rsidR="000A4867" w:rsidRPr="006D3168">
        <w:rPr>
          <w:rFonts w:cs="Arial"/>
          <w:sz w:val="16"/>
          <w:szCs w:val="16"/>
        </w:rPr>
        <w:t>id not breach its obligation under the Standard to make an announcement disclosing payment of production costs.</w:t>
      </w:r>
    </w:p>
    <w:p w14:paraId="1DAE311B" w14:textId="463301F4" w:rsidR="000A4867" w:rsidRPr="006D3168" w:rsidRDefault="00B2128D" w:rsidP="000F1BB5">
      <w:pPr>
        <w:pStyle w:val="ListParagraph"/>
        <w:numPr>
          <w:ilvl w:val="0"/>
          <w:numId w:val="3"/>
        </w:numPr>
        <w:spacing w:after="0" w:line="240" w:lineRule="auto"/>
        <w:ind w:left="357" w:hanging="357"/>
        <w:contextualSpacing w:val="0"/>
        <w:rPr>
          <w:rFonts w:cs="Arial"/>
          <w:sz w:val="16"/>
          <w:szCs w:val="16"/>
        </w:rPr>
      </w:pPr>
      <w:r>
        <w:rPr>
          <w:rFonts w:cs="Arial"/>
          <w:sz w:val="16"/>
          <w:szCs w:val="16"/>
        </w:rPr>
        <w:t>B</w:t>
      </w:r>
      <w:r w:rsidR="000A4867" w:rsidRPr="006D3168">
        <w:rPr>
          <w:rFonts w:cs="Arial"/>
          <w:sz w:val="16"/>
          <w:szCs w:val="16"/>
        </w:rPr>
        <w:t>reached its obligations under the Standard to keep an online register of commercial agreements published on its website.</w:t>
      </w:r>
    </w:p>
    <w:p w14:paraId="66611CB2" w14:textId="2DDEC9CE" w:rsidR="000A4867" w:rsidRPr="000F1BB5" w:rsidRDefault="00B2128D" w:rsidP="000F1BB5">
      <w:pPr>
        <w:pStyle w:val="ListParagraph"/>
        <w:numPr>
          <w:ilvl w:val="0"/>
          <w:numId w:val="3"/>
        </w:numPr>
        <w:spacing w:after="40" w:line="240" w:lineRule="auto"/>
        <w:ind w:left="357" w:hanging="357"/>
        <w:contextualSpacing w:val="0"/>
        <w:rPr>
          <w:sz w:val="16"/>
        </w:rPr>
      </w:pPr>
      <w:r w:rsidRPr="00E20ABF">
        <w:rPr>
          <w:rFonts w:cs="Arial"/>
          <w:bCs/>
          <w:sz w:val="16"/>
          <w:szCs w:val="16"/>
        </w:rPr>
        <w:t>B</w:t>
      </w:r>
      <w:r w:rsidR="000A4867" w:rsidRPr="00435F8A">
        <w:rPr>
          <w:rFonts w:cs="Arial"/>
          <w:sz w:val="16"/>
          <w:szCs w:val="16"/>
        </w:rPr>
        <w:t xml:space="preserve">reached </w:t>
      </w:r>
      <w:r w:rsidR="00CD3E3D">
        <w:rPr>
          <w:rFonts w:cs="Arial"/>
          <w:sz w:val="16"/>
          <w:szCs w:val="16"/>
        </w:rPr>
        <w:t xml:space="preserve">the </w:t>
      </w:r>
      <w:r w:rsidR="000A4867" w:rsidRPr="00435F8A">
        <w:rPr>
          <w:rFonts w:cs="Arial"/>
          <w:sz w:val="16"/>
          <w:szCs w:val="16"/>
        </w:rPr>
        <w:t>licence condition requiring compliance with the Standard.</w:t>
      </w:r>
    </w:p>
  </w:footnote>
  <w:footnote w:id="12">
    <w:p w14:paraId="1D8D9369" w14:textId="6950CE0E" w:rsidR="00603743" w:rsidRDefault="00603743" w:rsidP="00603743">
      <w:pPr>
        <w:pStyle w:val="FootnoteText"/>
      </w:pPr>
      <w:r w:rsidRPr="006933AF">
        <w:rPr>
          <w:rStyle w:val="FootnoteReference"/>
        </w:rPr>
        <w:footnoteRef/>
      </w:r>
      <w:r w:rsidRPr="006933AF">
        <w:t xml:space="preserve"> For example, in 2004 an ABA investigation into the licensee of 2GB, Harbour Radio Pty Ltd</w:t>
      </w:r>
      <w:r w:rsidR="00B952E6" w:rsidRPr="006933AF">
        <w:t>,</w:t>
      </w:r>
      <w:r w:rsidRPr="006933AF">
        <w:t xml:space="preserve"> </w:t>
      </w:r>
      <w:r w:rsidR="00CC0C31">
        <w:t>found</w:t>
      </w:r>
      <w:r w:rsidRPr="006933AF">
        <w:t xml:space="preserve"> talkback presenter Alan Jones was not party to a commercial agreement between Telstra and Macquarie </w:t>
      </w:r>
      <w:r w:rsidRPr="009B751B">
        <w:t>Radio Network (the parent company of the licensee)</w:t>
      </w:r>
      <w:r w:rsidR="00CC0C31">
        <w:t xml:space="preserve">. However, he </w:t>
      </w:r>
      <w:r w:rsidRPr="009B751B">
        <w:t>owned shares in Macquarie Radio Network and was entitled to 20</w:t>
      </w:r>
      <w:r w:rsidR="00B952E6" w:rsidRPr="009B751B">
        <w:t>%</w:t>
      </w:r>
      <w:r w:rsidRPr="009B751B">
        <w:t xml:space="preserve"> of the increase in the value of the company that occurred as a result of his role as </w:t>
      </w:r>
      <w:r w:rsidR="001F0AAC" w:rsidRPr="009B751B">
        <w:t xml:space="preserve">a </w:t>
      </w:r>
      <w:r w:rsidRPr="009B751B">
        <w:t>presenter on 2GB.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595B" w14:textId="29CBAE38" w:rsidR="00D9698D" w:rsidRDefault="23900A5E" w:rsidP="00A5474E">
    <w:pPr>
      <w:pStyle w:val="Header"/>
    </w:pPr>
    <w:r>
      <w:rPr>
        <w:noProof/>
      </w:rPr>
      <w:drawing>
        <wp:inline distT="0" distB="0" distL="0" distR="0" wp14:anchorId="13D33326" wp14:editId="0A943A19">
          <wp:extent cx="6210298" cy="571134"/>
          <wp:effectExtent l="0" t="0" r="0" b="0"/>
          <wp:docPr id="2" name="Picture 2"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210298" cy="571134"/>
                  </a:xfrm>
                  <a:prstGeom prst="rect">
                    <a:avLst/>
                  </a:prstGeom>
                </pic:spPr>
              </pic:pic>
            </a:graphicData>
          </a:graphic>
        </wp:inline>
      </w:drawing>
    </w:r>
  </w:p>
  <w:p w14:paraId="1BB3CE11" w14:textId="5BF51FEA" w:rsidR="00D9698D" w:rsidRDefault="00D9698D" w:rsidP="00A5474E">
    <w:pPr>
      <w:pStyle w:val="Header"/>
    </w:pPr>
  </w:p>
  <w:p w14:paraId="65D6479F" w14:textId="3EE9F64C" w:rsidR="00D9698D" w:rsidRPr="00317F1F" w:rsidRDefault="00D9698D" w:rsidP="00994341">
    <w:pPr>
      <w:pStyle w:val="Header"/>
      <w:jc w:val="center"/>
      <w:rPr>
        <w:b/>
        <w:bCs/>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54B2" w14:textId="37CF21FA" w:rsidR="00D9698D" w:rsidRDefault="00D9698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B518" w14:textId="49FA3B71" w:rsidR="007865EA" w:rsidRDefault="00786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4D08" w14:textId="53B4B9FB" w:rsidR="00D9698D" w:rsidRPr="00A5474E" w:rsidRDefault="00D9698D" w:rsidP="00594E9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FFAE" w14:textId="19D172BA" w:rsidR="00D9698D" w:rsidRDefault="00D969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D1E7" w14:textId="132AF9FA" w:rsidR="00D9698D" w:rsidRDefault="00D969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D96B" w14:textId="05E769C6" w:rsidR="007865EA" w:rsidRDefault="007865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D9698D" w14:paraId="35AABBE3" w14:textId="77777777" w:rsidTr="00C406A1">
      <w:trPr>
        <w:trHeight w:hRule="exact" w:val="988"/>
      </w:trPr>
      <w:tc>
        <w:tcPr>
          <w:tcW w:w="7678" w:type="dxa"/>
          <w:shd w:val="clear" w:color="auto" w:fill="auto"/>
        </w:tcPr>
        <w:p w14:paraId="7A4EA206" w14:textId="77777777" w:rsidR="00D9698D" w:rsidRDefault="00D9698D" w:rsidP="00971914">
          <w:pPr>
            <w:pStyle w:val="Header"/>
          </w:pPr>
        </w:p>
      </w:tc>
    </w:tr>
    <w:tr w:rsidR="00D9698D" w14:paraId="238E0241" w14:textId="77777777" w:rsidTr="00C406A1">
      <w:tc>
        <w:tcPr>
          <w:tcW w:w="7678" w:type="dxa"/>
          <w:shd w:val="clear" w:color="auto" w:fill="auto"/>
        </w:tcPr>
        <w:p w14:paraId="71F6C91B" w14:textId="77777777" w:rsidR="00D9698D" w:rsidRDefault="00D9698D" w:rsidP="00971914">
          <w:pPr>
            <w:pStyle w:val="GridTable31"/>
          </w:pPr>
          <w:r>
            <w:t xml:space="preserve">Contents </w:t>
          </w:r>
          <w:r w:rsidRPr="00915B1C">
            <w:rPr>
              <w:b w:val="0"/>
              <w:spacing w:val="0"/>
              <w:sz w:val="28"/>
              <w:szCs w:val="28"/>
            </w:rPr>
            <w:t>(Continued)</w:t>
          </w:r>
        </w:p>
      </w:tc>
    </w:tr>
    <w:tr w:rsidR="00D9698D" w14:paraId="07026284" w14:textId="77777777" w:rsidTr="00C406A1">
      <w:trPr>
        <w:trHeight w:val="1220"/>
      </w:trPr>
      <w:tc>
        <w:tcPr>
          <w:tcW w:w="7678" w:type="dxa"/>
          <w:shd w:val="clear" w:color="auto" w:fill="auto"/>
        </w:tcPr>
        <w:p w14:paraId="19F92B64" w14:textId="77777777" w:rsidR="00D9698D" w:rsidRDefault="00D9698D" w:rsidP="00971914"/>
      </w:tc>
    </w:tr>
  </w:tbl>
  <w:p w14:paraId="018A0480" w14:textId="7E1421C6" w:rsidR="00D9698D" w:rsidRDefault="00D9698D" w:rsidP="009719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D9698D" w14:paraId="26E8D46D" w14:textId="77777777" w:rsidTr="00C406A1">
      <w:trPr>
        <w:trHeight w:hRule="exact" w:val="988"/>
      </w:trPr>
      <w:tc>
        <w:tcPr>
          <w:tcW w:w="7678" w:type="dxa"/>
          <w:shd w:val="clear" w:color="auto" w:fill="auto"/>
        </w:tcPr>
        <w:p w14:paraId="45FA1AF4" w14:textId="77777777" w:rsidR="00D9698D" w:rsidRDefault="00D9698D" w:rsidP="00971914">
          <w:pPr>
            <w:pStyle w:val="Header"/>
          </w:pPr>
        </w:p>
      </w:tc>
    </w:tr>
    <w:tr w:rsidR="00D9698D" w14:paraId="65A29144" w14:textId="77777777" w:rsidTr="00C406A1">
      <w:tc>
        <w:tcPr>
          <w:tcW w:w="7678" w:type="dxa"/>
          <w:shd w:val="clear" w:color="auto" w:fill="auto"/>
        </w:tcPr>
        <w:p w14:paraId="4D2A2A38" w14:textId="77777777" w:rsidR="00D9698D" w:rsidRDefault="00D9698D" w:rsidP="00971914">
          <w:pPr>
            <w:pStyle w:val="GridTable31"/>
          </w:pPr>
          <w:r>
            <w:t xml:space="preserve">Contents </w:t>
          </w:r>
          <w:r w:rsidRPr="00915B1C">
            <w:rPr>
              <w:b w:val="0"/>
              <w:spacing w:val="0"/>
              <w:sz w:val="28"/>
              <w:szCs w:val="28"/>
            </w:rPr>
            <w:t>(Continued)</w:t>
          </w:r>
        </w:p>
      </w:tc>
    </w:tr>
    <w:tr w:rsidR="00D9698D" w14:paraId="5FD533D9" w14:textId="77777777" w:rsidTr="00C406A1">
      <w:trPr>
        <w:trHeight w:val="1220"/>
      </w:trPr>
      <w:tc>
        <w:tcPr>
          <w:tcW w:w="7678" w:type="dxa"/>
          <w:shd w:val="clear" w:color="auto" w:fill="auto"/>
        </w:tcPr>
        <w:p w14:paraId="28ABBF43" w14:textId="77777777" w:rsidR="00D9698D" w:rsidRDefault="00D9698D" w:rsidP="00971914"/>
      </w:tc>
    </w:tr>
  </w:tbl>
  <w:p w14:paraId="1132E2C1" w14:textId="6560B485" w:rsidR="00D9698D" w:rsidRPr="00A5474E" w:rsidRDefault="00D9698D" w:rsidP="00A547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83412" w14:textId="72C4AC55" w:rsidR="007865EA" w:rsidRDefault="00C247CE" w:rsidP="00F804F2">
    <w:pPr>
      <w:pStyle w:val="TOCHeading"/>
    </w:pPr>
    <w:r w:rsidRPr="0029593B">
      <w:t>Contents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23D5" w14:textId="1FC731D3" w:rsidR="00D9698D" w:rsidRDefault="00D9698D" w:rsidP="00994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51B60EB2"/>
    <w:lvl w:ilvl="0">
      <w:start w:val="1"/>
      <w:numFmt w:val="decimal"/>
      <w:pStyle w:val="ListNumber"/>
      <w:lvlText w:val="%1."/>
      <w:lvlJc w:val="left"/>
      <w:pPr>
        <w:ind w:left="360" w:hanging="360"/>
      </w:pPr>
      <w:rPr>
        <w:rFonts w:hint="default"/>
        <w:b w:val="0"/>
        <w:bCs/>
        <w:caps/>
        <w:sz w:val="20"/>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EB32500"/>
    <w:multiLevelType w:val="hybridMultilevel"/>
    <w:tmpl w:val="4FF2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B55F81"/>
    <w:multiLevelType w:val="hybridMultilevel"/>
    <w:tmpl w:val="884A1BC8"/>
    <w:lvl w:ilvl="0" w:tplc="32204036">
      <w:start w:val="1"/>
      <w:numFmt w:val="decimal"/>
      <w:pStyle w:val="LegislationLvl1"/>
      <w:lvlText w:val="%1"/>
      <w:lvlJc w:val="left"/>
      <w:pPr>
        <w:tabs>
          <w:tab w:val="num" w:pos="1080"/>
        </w:tabs>
        <w:ind w:left="1080" w:hanging="720"/>
      </w:pPr>
      <w:rPr>
        <w:rFonts w:hint="default"/>
      </w:rPr>
    </w:lvl>
    <w:lvl w:ilvl="1" w:tplc="93C69154">
      <w:start w:val="1"/>
      <w:numFmt w:val="decimal"/>
      <w:pStyle w:val="LegislationLvl2"/>
      <w:lvlText w:val="(%2)"/>
      <w:lvlJc w:val="left"/>
      <w:pPr>
        <w:tabs>
          <w:tab w:val="num" w:pos="1440"/>
        </w:tabs>
        <w:ind w:left="1440" w:hanging="360"/>
      </w:pPr>
      <w:rPr>
        <w:rFonts w:hint="default"/>
      </w:rPr>
    </w:lvl>
    <w:lvl w:ilvl="2" w:tplc="BD8A0056">
      <w:start w:val="1"/>
      <w:numFmt w:val="lowerLetter"/>
      <w:pStyle w:val="LegislationLvl3"/>
      <w:lvlText w:val="(%3)"/>
      <w:lvlJc w:val="left"/>
      <w:pPr>
        <w:tabs>
          <w:tab w:val="num" w:pos="2340"/>
        </w:tabs>
        <w:ind w:left="2340" w:hanging="360"/>
      </w:pPr>
      <w:rPr>
        <w:rFonts w:hint="default"/>
      </w:rPr>
    </w:lvl>
    <w:lvl w:ilvl="3" w:tplc="BF665EE0">
      <w:start w:val="1"/>
      <w:numFmt w:val="lowerRoman"/>
      <w:pStyle w:val="Legislation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7312DA"/>
    <w:multiLevelType w:val="hybridMultilevel"/>
    <w:tmpl w:val="E6ACE968"/>
    <w:lvl w:ilvl="0" w:tplc="587AC714">
      <w:start w:val="1"/>
      <w:numFmt w:val="decimal"/>
      <w:lvlText w:val="%1."/>
      <w:lvlJc w:val="left"/>
      <w:pPr>
        <w:ind w:left="360" w:hanging="360"/>
      </w:pPr>
      <w:rPr>
        <w:rFonts w:ascii="Arial" w:hAnsi="Arial" w:cs="Arial" w:hint="default"/>
        <w:b w:val="0"/>
        <w:bCs w:val="0"/>
      </w:rPr>
    </w:lvl>
    <w:lvl w:ilvl="1" w:tplc="DA98BCDC">
      <w:start w:val="1"/>
      <w:numFmt w:val="bullet"/>
      <w:lvlText w:val=""/>
      <w:lvlJc w:val="left"/>
      <w:pPr>
        <w:ind w:left="786" w:hanging="360"/>
      </w:pPr>
      <w:rPr>
        <w:rFonts w:ascii="Symbol" w:hAnsi="Symbol"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301DD4"/>
    <w:multiLevelType w:val="multilevel"/>
    <w:tmpl w:val="1CD45EE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F5A5080"/>
    <w:multiLevelType w:val="hybridMultilevel"/>
    <w:tmpl w:val="BE2AF6CE"/>
    <w:lvl w:ilvl="0" w:tplc="D05E2434">
      <w:start w:val="1"/>
      <w:numFmt w:val="bullet"/>
      <w:pStyle w:val="ACMABulletLevel1"/>
      <w:lvlText w:val="●"/>
      <w:lvlJc w:val="left"/>
      <w:pPr>
        <w:ind w:left="357" w:hanging="357"/>
      </w:pPr>
      <w:rPr>
        <w:rFonts w:ascii="Arial" w:hAnsi="Arial" w:cs="Arial" w:hint="default"/>
        <w:sz w:val="20"/>
        <w:szCs w:val="20"/>
      </w:rPr>
    </w:lvl>
    <w:lvl w:ilvl="1" w:tplc="04090003">
      <w:start w:val="1"/>
      <w:numFmt w:val="bullet"/>
      <w:lvlText w:val="o"/>
      <w:lvlJc w:val="left"/>
      <w:pPr>
        <w:tabs>
          <w:tab w:val="num" w:pos="1728"/>
        </w:tabs>
        <w:ind w:left="1728" w:hanging="360"/>
      </w:pPr>
      <w:rPr>
        <w:rFonts w:ascii="Courier New" w:hAnsi="Courier New" w:cs="Times New Roman"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cs="Times New Roman"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cs="Times New Roman"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37020905"/>
    <w:multiLevelType w:val="hybridMultilevel"/>
    <w:tmpl w:val="E27C5C10"/>
    <w:lvl w:ilvl="0" w:tplc="587AC714">
      <w:start w:val="1"/>
      <w:numFmt w:val="decimal"/>
      <w:lvlText w:val="%1."/>
      <w:lvlJc w:val="left"/>
      <w:pPr>
        <w:ind w:left="360" w:hanging="360"/>
      </w:pPr>
      <w:rPr>
        <w:rFonts w:ascii="Arial" w:hAnsi="Arial" w:cs="Arial" w:hint="default"/>
        <w:b w:val="0"/>
        <w:bCs w:val="0"/>
      </w:rPr>
    </w:lvl>
    <w:lvl w:ilvl="1" w:tplc="DA98BCDC">
      <w:start w:val="1"/>
      <w:numFmt w:val="bullet"/>
      <w:lvlText w:val=""/>
      <w:lvlJc w:val="left"/>
      <w:pPr>
        <w:ind w:left="786"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70D3A27"/>
    <w:multiLevelType w:val="hybridMultilevel"/>
    <w:tmpl w:val="67AEDC78"/>
    <w:lvl w:ilvl="0" w:tplc="C0C017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6520A2"/>
    <w:multiLevelType w:val="hybridMultilevel"/>
    <w:tmpl w:val="40DCBC02"/>
    <w:lvl w:ilvl="0" w:tplc="07F4639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5B43CD9"/>
    <w:multiLevelType w:val="hybridMultilevel"/>
    <w:tmpl w:val="21DA2D7C"/>
    <w:lvl w:ilvl="0" w:tplc="FFFFFFFF">
      <w:start w:val="1"/>
      <w:numFmt w:val="decimal"/>
      <w:lvlText w:val="%1."/>
      <w:lvlJc w:val="left"/>
      <w:pPr>
        <w:ind w:left="360" w:hanging="360"/>
      </w:pPr>
      <w:rPr>
        <w:rFonts w:ascii="Arial" w:hAnsi="Arial" w:cs="Arial" w:hint="default"/>
        <w:b w:val="0"/>
        <w:bCs w:val="0"/>
      </w:rPr>
    </w:lvl>
    <w:lvl w:ilvl="1" w:tplc="07F46392">
      <w:start w:val="1"/>
      <w:numFmt w:val="bullet"/>
      <w:lvlText w:val=""/>
      <w:lvlJc w:val="left"/>
      <w:pPr>
        <w:ind w:left="786"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497F47F5"/>
    <w:multiLevelType w:val="hybridMultilevel"/>
    <w:tmpl w:val="5FF6D70C"/>
    <w:lvl w:ilvl="0" w:tplc="ABB0ED9C">
      <w:start w:val="1"/>
      <w:numFmt w:val="bullet"/>
      <w:lvlText w:val="&gt;"/>
      <w:lvlJc w:val="left"/>
      <w:pPr>
        <w:ind w:left="644" w:hanging="360"/>
      </w:pPr>
      <w:rPr>
        <w:rFonts w:ascii="Arial" w:hAnsi="Arial"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4A585ABD"/>
    <w:multiLevelType w:val="hybridMultilevel"/>
    <w:tmpl w:val="8570ADC0"/>
    <w:lvl w:ilvl="0" w:tplc="F6F6C39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F008E2"/>
    <w:multiLevelType w:val="hybridMultilevel"/>
    <w:tmpl w:val="0BB2166C"/>
    <w:lvl w:ilvl="0" w:tplc="ABB0ED9C">
      <w:start w:val="1"/>
      <w:numFmt w:val="bullet"/>
      <w:lvlText w:val="&gt;"/>
      <w:lvlJc w:val="left"/>
      <w:pPr>
        <w:ind w:left="360" w:hanging="360"/>
      </w:pPr>
      <w:rPr>
        <w:rFonts w:ascii="Arial" w:hAnsi="Aria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30333"/>
    <w:multiLevelType w:val="hybridMultilevel"/>
    <w:tmpl w:val="9A1EFFBE"/>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757AE6"/>
    <w:multiLevelType w:val="hybridMultilevel"/>
    <w:tmpl w:val="3B86FA58"/>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DC2A65"/>
    <w:multiLevelType w:val="hybridMultilevel"/>
    <w:tmpl w:val="76F2A9BA"/>
    <w:lvl w:ilvl="0" w:tplc="E1D2D9D6">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C034DF"/>
    <w:multiLevelType w:val="hybridMultilevel"/>
    <w:tmpl w:val="D39A5092"/>
    <w:lvl w:ilvl="0" w:tplc="5C409C42">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abstractNumId w:val="9"/>
  </w:num>
  <w:num w:numId="2">
    <w:abstractNumId w:val="7"/>
  </w:num>
  <w:num w:numId="3">
    <w:abstractNumId w:val="12"/>
  </w:num>
  <w:num w:numId="4">
    <w:abstractNumId w:val="5"/>
    <w:lvlOverride w:ilvl="0">
      <w:startOverride w:val="1"/>
    </w:lvlOverride>
  </w:num>
  <w:num w:numId="5">
    <w:abstractNumId w:val="3"/>
  </w:num>
  <w:num w:numId="6">
    <w:abstractNumId w:val="1"/>
  </w:num>
  <w:num w:numId="7">
    <w:abstractNumId w:val="20"/>
  </w:num>
  <w:num w:numId="8">
    <w:abstractNumId w:val="18"/>
  </w:num>
  <w:num w:numId="9">
    <w:abstractNumId w:val="19"/>
  </w:num>
  <w:num w:numId="10">
    <w:abstractNumId w:val="8"/>
  </w:num>
  <w:num w:numId="11">
    <w:abstractNumId w:val="2"/>
  </w:num>
  <w:num w:numId="12">
    <w:abstractNumId w:val="0"/>
  </w:num>
  <w:num w:numId="13">
    <w:abstractNumId w:val="17"/>
  </w:num>
  <w:num w:numId="14">
    <w:abstractNumId w:val="16"/>
  </w:num>
  <w:num w:numId="15">
    <w:abstractNumId w:val="22"/>
  </w:num>
  <w:num w:numId="16">
    <w:abstractNumId w:val="15"/>
  </w:num>
  <w:num w:numId="17">
    <w:abstractNumId w:val="10"/>
  </w:num>
  <w:num w:numId="18">
    <w:abstractNumId w:val="6"/>
  </w:num>
  <w:num w:numId="19">
    <w:abstractNumId w:val="14"/>
  </w:num>
  <w:num w:numId="20">
    <w:abstractNumId w:val="4"/>
  </w:num>
  <w:num w:numId="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39"/>
    <w:rsid w:val="000006D3"/>
    <w:rsid w:val="00000F85"/>
    <w:rsid w:val="000019A1"/>
    <w:rsid w:val="00001BF8"/>
    <w:rsid w:val="00001DED"/>
    <w:rsid w:val="000022C6"/>
    <w:rsid w:val="000029C4"/>
    <w:rsid w:val="00002A9C"/>
    <w:rsid w:val="00002E7B"/>
    <w:rsid w:val="0000330C"/>
    <w:rsid w:val="000033BD"/>
    <w:rsid w:val="00003BCC"/>
    <w:rsid w:val="00003C8F"/>
    <w:rsid w:val="00003DC3"/>
    <w:rsid w:val="00006558"/>
    <w:rsid w:val="000065AA"/>
    <w:rsid w:val="000066A7"/>
    <w:rsid w:val="000066EC"/>
    <w:rsid w:val="00007435"/>
    <w:rsid w:val="0000766A"/>
    <w:rsid w:val="00010197"/>
    <w:rsid w:val="00010392"/>
    <w:rsid w:val="00010667"/>
    <w:rsid w:val="00011A5D"/>
    <w:rsid w:val="000121AA"/>
    <w:rsid w:val="000129D5"/>
    <w:rsid w:val="00012D74"/>
    <w:rsid w:val="000132A8"/>
    <w:rsid w:val="00013586"/>
    <w:rsid w:val="00013694"/>
    <w:rsid w:val="00013C7B"/>
    <w:rsid w:val="00014F55"/>
    <w:rsid w:val="00015AE7"/>
    <w:rsid w:val="0001699B"/>
    <w:rsid w:val="00016D23"/>
    <w:rsid w:val="00016E21"/>
    <w:rsid w:val="0001719C"/>
    <w:rsid w:val="00020437"/>
    <w:rsid w:val="000220CE"/>
    <w:rsid w:val="0002224E"/>
    <w:rsid w:val="00022B06"/>
    <w:rsid w:val="00022D12"/>
    <w:rsid w:val="0002388C"/>
    <w:rsid w:val="000245E5"/>
    <w:rsid w:val="00024FD3"/>
    <w:rsid w:val="0002516F"/>
    <w:rsid w:val="00025855"/>
    <w:rsid w:val="0002598E"/>
    <w:rsid w:val="00025C87"/>
    <w:rsid w:val="00026D5C"/>
    <w:rsid w:val="00026F91"/>
    <w:rsid w:val="00027640"/>
    <w:rsid w:val="0003043D"/>
    <w:rsid w:val="0003098B"/>
    <w:rsid w:val="00030B17"/>
    <w:rsid w:val="00030C48"/>
    <w:rsid w:val="0003152B"/>
    <w:rsid w:val="00032621"/>
    <w:rsid w:val="000331B4"/>
    <w:rsid w:val="000335BD"/>
    <w:rsid w:val="00033731"/>
    <w:rsid w:val="0003436B"/>
    <w:rsid w:val="00035425"/>
    <w:rsid w:val="00035461"/>
    <w:rsid w:val="00036166"/>
    <w:rsid w:val="000368C8"/>
    <w:rsid w:val="00040251"/>
    <w:rsid w:val="0004218F"/>
    <w:rsid w:val="000426DE"/>
    <w:rsid w:val="00042AD2"/>
    <w:rsid w:val="00044391"/>
    <w:rsid w:val="0004565E"/>
    <w:rsid w:val="0004590E"/>
    <w:rsid w:val="00046232"/>
    <w:rsid w:val="00046DD2"/>
    <w:rsid w:val="000470F2"/>
    <w:rsid w:val="00047600"/>
    <w:rsid w:val="0004764C"/>
    <w:rsid w:val="0005011A"/>
    <w:rsid w:val="000501F7"/>
    <w:rsid w:val="000502A9"/>
    <w:rsid w:val="0005045A"/>
    <w:rsid w:val="00050CEC"/>
    <w:rsid w:val="00050E02"/>
    <w:rsid w:val="00050EE0"/>
    <w:rsid w:val="00051780"/>
    <w:rsid w:val="00051C1E"/>
    <w:rsid w:val="00051EA3"/>
    <w:rsid w:val="00052347"/>
    <w:rsid w:val="00052ADB"/>
    <w:rsid w:val="000538B1"/>
    <w:rsid w:val="000539F9"/>
    <w:rsid w:val="00054AB0"/>
    <w:rsid w:val="00054C27"/>
    <w:rsid w:val="0005531A"/>
    <w:rsid w:val="000555EB"/>
    <w:rsid w:val="00055EC3"/>
    <w:rsid w:val="000563CE"/>
    <w:rsid w:val="00056AA9"/>
    <w:rsid w:val="00057F22"/>
    <w:rsid w:val="000614C7"/>
    <w:rsid w:val="0006299F"/>
    <w:rsid w:val="000631F4"/>
    <w:rsid w:val="00063847"/>
    <w:rsid w:val="00063A39"/>
    <w:rsid w:val="00063C0A"/>
    <w:rsid w:val="00064780"/>
    <w:rsid w:val="00064D19"/>
    <w:rsid w:val="00065425"/>
    <w:rsid w:val="000659B6"/>
    <w:rsid w:val="0006686F"/>
    <w:rsid w:val="00066B5C"/>
    <w:rsid w:val="0006722A"/>
    <w:rsid w:val="0007062C"/>
    <w:rsid w:val="0007067E"/>
    <w:rsid w:val="000711D2"/>
    <w:rsid w:val="00071260"/>
    <w:rsid w:val="000712EC"/>
    <w:rsid w:val="00071728"/>
    <w:rsid w:val="000729ED"/>
    <w:rsid w:val="000732CF"/>
    <w:rsid w:val="00073541"/>
    <w:rsid w:val="0007414F"/>
    <w:rsid w:val="00074846"/>
    <w:rsid w:val="000748A7"/>
    <w:rsid w:val="000751CD"/>
    <w:rsid w:val="00075B96"/>
    <w:rsid w:val="00076C9F"/>
    <w:rsid w:val="00076D9F"/>
    <w:rsid w:val="0007787A"/>
    <w:rsid w:val="00077E9B"/>
    <w:rsid w:val="00080AC4"/>
    <w:rsid w:val="00080C25"/>
    <w:rsid w:val="0008196A"/>
    <w:rsid w:val="00081D72"/>
    <w:rsid w:val="000821DB"/>
    <w:rsid w:val="00082414"/>
    <w:rsid w:val="0008274C"/>
    <w:rsid w:val="0008288A"/>
    <w:rsid w:val="00082D1E"/>
    <w:rsid w:val="00083494"/>
    <w:rsid w:val="000839D5"/>
    <w:rsid w:val="00084C4E"/>
    <w:rsid w:val="00084D96"/>
    <w:rsid w:val="00087253"/>
    <w:rsid w:val="000877C1"/>
    <w:rsid w:val="0008788E"/>
    <w:rsid w:val="000915ED"/>
    <w:rsid w:val="00091A96"/>
    <w:rsid w:val="00091E8D"/>
    <w:rsid w:val="0009209D"/>
    <w:rsid w:val="00092618"/>
    <w:rsid w:val="00092D8D"/>
    <w:rsid w:val="00093359"/>
    <w:rsid w:val="00093579"/>
    <w:rsid w:val="00093875"/>
    <w:rsid w:val="00094318"/>
    <w:rsid w:val="0009463C"/>
    <w:rsid w:val="00094CC7"/>
    <w:rsid w:val="000951A2"/>
    <w:rsid w:val="000961F7"/>
    <w:rsid w:val="0009621F"/>
    <w:rsid w:val="000965FD"/>
    <w:rsid w:val="000969BD"/>
    <w:rsid w:val="000969BF"/>
    <w:rsid w:val="00096D97"/>
    <w:rsid w:val="000A0291"/>
    <w:rsid w:val="000A0407"/>
    <w:rsid w:val="000A054A"/>
    <w:rsid w:val="000A0751"/>
    <w:rsid w:val="000A0BC9"/>
    <w:rsid w:val="000A0C22"/>
    <w:rsid w:val="000A1400"/>
    <w:rsid w:val="000A1A32"/>
    <w:rsid w:val="000A1EB1"/>
    <w:rsid w:val="000A228C"/>
    <w:rsid w:val="000A24A6"/>
    <w:rsid w:val="000A2648"/>
    <w:rsid w:val="000A2653"/>
    <w:rsid w:val="000A2896"/>
    <w:rsid w:val="000A2C91"/>
    <w:rsid w:val="000A2E3B"/>
    <w:rsid w:val="000A389E"/>
    <w:rsid w:val="000A3C43"/>
    <w:rsid w:val="000A4867"/>
    <w:rsid w:val="000A4A51"/>
    <w:rsid w:val="000A5363"/>
    <w:rsid w:val="000A5745"/>
    <w:rsid w:val="000A5D2B"/>
    <w:rsid w:val="000A5DCD"/>
    <w:rsid w:val="000A615B"/>
    <w:rsid w:val="000A68E2"/>
    <w:rsid w:val="000A6FAE"/>
    <w:rsid w:val="000A715A"/>
    <w:rsid w:val="000A748A"/>
    <w:rsid w:val="000A7856"/>
    <w:rsid w:val="000A7B13"/>
    <w:rsid w:val="000B04EB"/>
    <w:rsid w:val="000B0A77"/>
    <w:rsid w:val="000B0EB4"/>
    <w:rsid w:val="000B1700"/>
    <w:rsid w:val="000B259D"/>
    <w:rsid w:val="000B2660"/>
    <w:rsid w:val="000B2DA4"/>
    <w:rsid w:val="000B30F3"/>
    <w:rsid w:val="000B3442"/>
    <w:rsid w:val="000B4664"/>
    <w:rsid w:val="000B4721"/>
    <w:rsid w:val="000B4B93"/>
    <w:rsid w:val="000B554E"/>
    <w:rsid w:val="000B5DE3"/>
    <w:rsid w:val="000B5F27"/>
    <w:rsid w:val="000B761A"/>
    <w:rsid w:val="000B794E"/>
    <w:rsid w:val="000B7C60"/>
    <w:rsid w:val="000C0603"/>
    <w:rsid w:val="000C066E"/>
    <w:rsid w:val="000C0679"/>
    <w:rsid w:val="000C0A57"/>
    <w:rsid w:val="000C1A59"/>
    <w:rsid w:val="000C1FD5"/>
    <w:rsid w:val="000C230C"/>
    <w:rsid w:val="000C2475"/>
    <w:rsid w:val="000C387D"/>
    <w:rsid w:val="000C49B8"/>
    <w:rsid w:val="000C5CB9"/>
    <w:rsid w:val="000C62E2"/>
    <w:rsid w:val="000C65CA"/>
    <w:rsid w:val="000C6AB4"/>
    <w:rsid w:val="000C6CE2"/>
    <w:rsid w:val="000C7072"/>
    <w:rsid w:val="000C72FE"/>
    <w:rsid w:val="000C7F85"/>
    <w:rsid w:val="000D05F2"/>
    <w:rsid w:val="000D0E36"/>
    <w:rsid w:val="000D1405"/>
    <w:rsid w:val="000D2B17"/>
    <w:rsid w:val="000D3657"/>
    <w:rsid w:val="000D4D80"/>
    <w:rsid w:val="000D5C01"/>
    <w:rsid w:val="000D6B06"/>
    <w:rsid w:val="000D71D9"/>
    <w:rsid w:val="000D76E0"/>
    <w:rsid w:val="000D7E8B"/>
    <w:rsid w:val="000D7FB8"/>
    <w:rsid w:val="000E01DE"/>
    <w:rsid w:val="000E0424"/>
    <w:rsid w:val="000E04D8"/>
    <w:rsid w:val="000E04E4"/>
    <w:rsid w:val="000E10BB"/>
    <w:rsid w:val="000E1A3F"/>
    <w:rsid w:val="000E2377"/>
    <w:rsid w:val="000E30A5"/>
    <w:rsid w:val="000E3740"/>
    <w:rsid w:val="000E3DC1"/>
    <w:rsid w:val="000E4245"/>
    <w:rsid w:val="000E4449"/>
    <w:rsid w:val="000E4A53"/>
    <w:rsid w:val="000E5180"/>
    <w:rsid w:val="000E6097"/>
    <w:rsid w:val="000E6E76"/>
    <w:rsid w:val="000F02F7"/>
    <w:rsid w:val="000F0B5D"/>
    <w:rsid w:val="000F1094"/>
    <w:rsid w:val="000F168A"/>
    <w:rsid w:val="000F175B"/>
    <w:rsid w:val="000F1BB5"/>
    <w:rsid w:val="000F1D6F"/>
    <w:rsid w:val="000F20CE"/>
    <w:rsid w:val="000F2561"/>
    <w:rsid w:val="000F26F2"/>
    <w:rsid w:val="000F4731"/>
    <w:rsid w:val="000F4D02"/>
    <w:rsid w:val="000F611D"/>
    <w:rsid w:val="000F6124"/>
    <w:rsid w:val="000F614A"/>
    <w:rsid w:val="000F7076"/>
    <w:rsid w:val="00100092"/>
    <w:rsid w:val="00101D30"/>
    <w:rsid w:val="001021FF"/>
    <w:rsid w:val="00103571"/>
    <w:rsid w:val="00103829"/>
    <w:rsid w:val="00103E2C"/>
    <w:rsid w:val="0010401D"/>
    <w:rsid w:val="00105242"/>
    <w:rsid w:val="00106372"/>
    <w:rsid w:val="001069D7"/>
    <w:rsid w:val="00106E75"/>
    <w:rsid w:val="0010756A"/>
    <w:rsid w:val="0011026D"/>
    <w:rsid w:val="00110378"/>
    <w:rsid w:val="001105B0"/>
    <w:rsid w:val="001108DE"/>
    <w:rsid w:val="001110DF"/>
    <w:rsid w:val="001113FA"/>
    <w:rsid w:val="00111FCE"/>
    <w:rsid w:val="0011259B"/>
    <w:rsid w:val="00112F54"/>
    <w:rsid w:val="00113A19"/>
    <w:rsid w:val="00113C8C"/>
    <w:rsid w:val="00114327"/>
    <w:rsid w:val="00114E07"/>
    <w:rsid w:val="001152CF"/>
    <w:rsid w:val="001157D9"/>
    <w:rsid w:val="00115F40"/>
    <w:rsid w:val="001167C3"/>
    <w:rsid w:val="00117092"/>
    <w:rsid w:val="00117354"/>
    <w:rsid w:val="0012045F"/>
    <w:rsid w:val="00121573"/>
    <w:rsid w:val="00121EFC"/>
    <w:rsid w:val="001229A5"/>
    <w:rsid w:val="00122BDC"/>
    <w:rsid w:val="00122EE7"/>
    <w:rsid w:val="001230C8"/>
    <w:rsid w:val="001238E5"/>
    <w:rsid w:val="0012433E"/>
    <w:rsid w:val="0012489B"/>
    <w:rsid w:val="00124903"/>
    <w:rsid w:val="00124A92"/>
    <w:rsid w:val="00124AEA"/>
    <w:rsid w:val="00127FEE"/>
    <w:rsid w:val="00127FF2"/>
    <w:rsid w:val="00130017"/>
    <w:rsid w:val="001302D6"/>
    <w:rsid w:val="001303D3"/>
    <w:rsid w:val="00130CF3"/>
    <w:rsid w:val="00130F91"/>
    <w:rsid w:val="001331F0"/>
    <w:rsid w:val="0013454A"/>
    <w:rsid w:val="001349ED"/>
    <w:rsid w:val="0013673E"/>
    <w:rsid w:val="00136F25"/>
    <w:rsid w:val="00137424"/>
    <w:rsid w:val="00137DBB"/>
    <w:rsid w:val="00140318"/>
    <w:rsid w:val="00140341"/>
    <w:rsid w:val="0014035F"/>
    <w:rsid w:val="0014089E"/>
    <w:rsid w:val="00140D9C"/>
    <w:rsid w:val="00140E9B"/>
    <w:rsid w:val="00141429"/>
    <w:rsid w:val="00141859"/>
    <w:rsid w:val="00141AD9"/>
    <w:rsid w:val="001420E6"/>
    <w:rsid w:val="001426E5"/>
    <w:rsid w:val="00142F8C"/>
    <w:rsid w:val="00143A58"/>
    <w:rsid w:val="00143C94"/>
    <w:rsid w:val="0014501C"/>
    <w:rsid w:val="001456BC"/>
    <w:rsid w:val="00145CF8"/>
    <w:rsid w:val="00146051"/>
    <w:rsid w:val="00146B4F"/>
    <w:rsid w:val="00146CE6"/>
    <w:rsid w:val="00146E57"/>
    <w:rsid w:val="001477E2"/>
    <w:rsid w:val="00147876"/>
    <w:rsid w:val="00150F1A"/>
    <w:rsid w:val="0015163A"/>
    <w:rsid w:val="0015238E"/>
    <w:rsid w:val="00152903"/>
    <w:rsid w:val="00153B94"/>
    <w:rsid w:val="00153FD5"/>
    <w:rsid w:val="00154230"/>
    <w:rsid w:val="00154835"/>
    <w:rsid w:val="00154BDF"/>
    <w:rsid w:val="00154E26"/>
    <w:rsid w:val="001559CE"/>
    <w:rsid w:val="0015614F"/>
    <w:rsid w:val="001568EC"/>
    <w:rsid w:val="00157630"/>
    <w:rsid w:val="001577C2"/>
    <w:rsid w:val="00157897"/>
    <w:rsid w:val="00157F70"/>
    <w:rsid w:val="0016124E"/>
    <w:rsid w:val="0016220F"/>
    <w:rsid w:val="00162BEB"/>
    <w:rsid w:val="001633C4"/>
    <w:rsid w:val="001635E3"/>
    <w:rsid w:val="00163C5E"/>
    <w:rsid w:val="00164E7F"/>
    <w:rsid w:val="00164EDF"/>
    <w:rsid w:val="001667E7"/>
    <w:rsid w:val="00166D79"/>
    <w:rsid w:val="00167167"/>
    <w:rsid w:val="00167CF7"/>
    <w:rsid w:val="001700AC"/>
    <w:rsid w:val="001702C2"/>
    <w:rsid w:val="001704B4"/>
    <w:rsid w:val="001704D5"/>
    <w:rsid w:val="00170AA1"/>
    <w:rsid w:val="00170B5E"/>
    <w:rsid w:val="00171591"/>
    <w:rsid w:val="001715BF"/>
    <w:rsid w:val="00171649"/>
    <w:rsid w:val="0017223D"/>
    <w:rsid w:val="00172ED4"/>
    <w:rsid w:val="00173981"/>
    <w:rsid w:val="00173EE4"/>
    <w:rsid w:val="00174478"/>
    <w:rsid w:val="001747DA"/>
    <w:rsid w:val="00175B6E"/>
    <w:rsid w:val="00175FF9"/>
    <w:rsid w:val="0017678D"/>
    <w:rsid w:val="0017719D"/>
    <w:rsid w:val="00180DF0"/>
    <w:rsid w:val="00180EDF"/>
    <w:rsid w:val="0018156D"/>
    <w:rsid w:val="00182499"/>
    <w:rsid w:val="00182A5F"/>
    <w:rsid w:val="00183FC2"/>
    <w:rsid w:val="00183FD7"/>
    <w:rsid w:val="00184709"/>
    <w:rsid w:val="00184983"/>
    <w:rsid w:val="00184F00"/>
    <w:rsid w:val="001855BA"/>
    <w:rsid w:val="001856D5"/>
    <w:rsid w:val="00185825"/>
    <w:rsid w:val="00185CAB"/>
    <w:rsid w:val="00186C1E"/>
    <w:rsid w:val="001875B7"/>
    <w:rsid w:val="00187CB3"/>
    <w:rsid w:val="0019050A"/>
    <w:rsid w:val="0019055E"/>
    <w:rsid w:val="001906BD"/>
    <w:rsid w:val="001910D4"/>
    <w:rsid w:val="00191356"/>
    <w:rsid w:val="00191961"/>
    <w:rsid w:val="00191DE4"/>
    <w:rsid w:val="00194395"/>
    <w:rsid w:val="00194C16"/>
    <w:rsid w:val="00195F9E"/>
    <w:rsid w:val="0019697E"/>
    <w:rsid w:val="00197291"/>
    <w:rsid w:val="001976E3"/>
    <w:rsid w:val="001A00A8"/>
    <w:rsid w:val="001A044D"/>
    <w:rsid w:val="001A0660"/>
    <w:rsid w:val="001A0EF7"/>
    <w:rsid w:val="001A127B"/>
    <w:rsid w:val="001A12D8"/>
    <w:rsid w:val="001A1697"/>
    <w:rsid w:val="001A1A94"/>
    <w:rsid w:val="001A1CDA"/>
    <w:rsid w:val="001A2377"/>
    <w:rsid w:val="001A2405"/>
    <w:rsid w:val="001A26EE"/>
    <w:rsid w:val="001A2932"/>
    <w:rsid w:val="001A3644"/>
    <w:rsid w:val="001A392D"/>
    <w:rsid w:val="001A4096"/>
    <w:rsid w:val="001A44EC"/>
    <w:rsid w:val="001A51AB"/>
    <w:rsid w:val="001A6D10"/>
    <w:rsid w:val="001A760F"/>
    <w:rsid w:val="001A7CC8"/>
    <w:rsid w:val="001B0375"/>
    <w:rsid w:val="001B0961"/>
    <w:rsid w:val="001B178E"/>
    <w:rsid w:val="001B2DB8"/>
    <w:rsid w:val="001B48A1"/>
    <w:rsid w:val="001B58AA"/>
    <w:rsid w:val="001B5C50"/>
    <w:rsid w:val="001B5CDC"/>
    <w:rsid w:val="001B613C"/>
    <w:rsid w:val="001B6A38"/>
    <w:rsid w:val="001B707B"/>
    <w:rsid w:val="001B733A"/>
    <w:rsid w:val="001B73F8"/>
    <w:rsid w:val="001B7C4F"/>
    <w:rsid w:val="001B7E48"/>
    <w:rsid w:val="001C0EE6"/>
    <w:rsid w:val="001C17CE"/>
    <w:rsid w:val="001C22E6"/>
    <w:rsid w:val="001C283F"/>
    <w:rsid w:val="001C312F"/>
    <w:rsid w:val="001C31B7"/>
    <w:rsid w:val="001C36CA"/>
    <w:rsid w:val="001C394F"/>
    <w:rsid w:val="001C3BCF"/>
    <w:rsid w:val="001C3CB2"/>
    <w:rsid w:val="001C3FD0"/>
    <w:rsid w:val="001C44D1"/>
    <w:rsid w:val="001C52F1"/>
    <w:rsid w:val="001C5A16"/>
    <w:rsid w:val="001C6874"/>
    <w:rsid w:val="001C6AEE"/>
    <w:rsid w:val="001C6BB0"/>
    <w:rsid w:val="001C6FD9"/>
    <w:rsid w:val="001C747D"/>
    <w:rsid w:val="001C7630"/>
    <w:rsid w:val="001C7776"/>
    <w:rsid w:val="001C7DFB"/>
    <w:rsid w:val="001C7EA1"/>
    <w:rsid w:val="001D104A"/>
    <w:rsid w:val="001D173A"/>
    <w:rsid w:val="001D1EE9"/>
    <w:rsid w:val="001D2616"/>
    <w:rsid w:val="001D368F"/>
    <w:rsid w:val="001D47B4"/>
    <w:rsid w:val="001D4DEC"/>
    <w:rsid w:val="001D5282"/>
    <w:rsid w:val="001D55A1"/>
    <w:rsid w:val="001D6B5E"/>
    <w:rsid w:val="001D6D15"/>
    <w:rsid w:val="001D7381"/>
    <w:rsid w:val="001D738F"/>
    <w:rsid w:val="001D75D6"/>
    <w:rsid w:val="001E06B5"/>
    <w:rsid w:val="001E07C9"/>
    <w:rsid w:val="001E0C35"/>
    <w:rsid w:val="001E0D11"/>
    <w:rsid w:val="001E2A69"/>
    <w:rsid w:val="001E2DE4"/>
    <w:rsid w:val="001E35F7"/>
    <w:rsid w:val="001E3B46"/>
    <w:rsid w:val="001E4274"/>
    <w:rsid w:val="001E4FF7"/>
    <w:rsid w:val="001E54CA"/>
    <w:rsid w:val="001E6354"/>
    <w:rsid w:val="001E6829"/>
    <w:rsid w:val="001E7586"/>
    <w:rsid w:val="001E7F30"/>
    <w:rsid w:val="001F0AAC"/>
    <w:rsid w:val="001F15CD"/>
    <w:rsid w:val="001F1710"/>
    <w:rsid w:val="001F1F4F"/>
    <w:rsid w:val="001F3F8D"/>
    <w:rsid w:val="001F448E"/>
    <w:rsid w:val="001F4537"/>
    <w:rsid w:val="001F50F7"/>
    <w:rsid w:val="001F52D2"/>
    <w:rsid w:val="001F5A78"/>
    <w:rsid w:val="001F5CCD"/>
    <w:rsid w:val="001F69B4"/>
    <w:rsid w:val="001F7273"/>
    <w:rsid w:val="001F7558"/>
    <w:rsid w:val="001F7AF6"/>
    <w:rsid w:val="0020058A"/>
    <w:rsid w:val="002005B2"/>
    <w:rsid w:val="00200CAF"/>
    <w:rsid w:val="00200ECE"/>
    <w:rsid w:val="00200FD3"/>
    <w:rsid w:val="00201299"/>
    <w:rsid w:val="00201EE2"/>
    <w:rsid w:val="0020210A"/>
    <w:rsid w:val="00202979"/>
    <w:rsid w:val="00204971"/>
    <w:rsid w:val="00205865"/>
    <w:rsid w:val="00205B57"/>
    <w:rsid w:val="00206E5A"/>
    <w:rsid w:val="00207320"/>
    <w:rsid w:val="00207FBC"/>
    <w:rsid w:val="002107DF"/>
    <w:rsid w:val="00211132"/>
    <w:rsid w:val="0021152C"/>
    <w:rsid w:val="00211CFF"/>
    <w:rsid w:val="00212056"/>
    <w:rsid w:val="00212355"/>
    <w:rsid w:val="00212C11"/>
    <w:rsid w:val="00213459"/>
    <w:rsid w:val="00213466"/>
    <w:rsid w:val="00213763"/>
    <w:rsid w:val="0021426C"/>
    <w:rsid w:val="00214451"/>
    <w:rsid w:val="002154E4"/>
    <w:rsid w:val="002157E0"/>
    <w:rsid w:val="00215C8A"/>
    <w:rsid w:val="00216157"/>
    <w:rsid w:val="00216598"/>
    <w:rsid w:val="0021694C"/>
    <w:rsid w:val="00216A57"/>
    <w:rsid w:val="00217448"/>
    <w:rsid w:val="002175DB"/>
    <w:rsid w:val="002178C2"/>
    <w:rsid w:val="002211C2"/>
    <w:rsid w:val="00221E75"/>
    <w:rsid w:val="002224E9"/>
    <w:rsid w:val="00222C8F"/>
    <w:rsid w:val="00222F0C"/>
    <w:rsid w:val="00222F5B"/>
    <w:rsid w:val="0022334F"/>
    <w:rsid w:val="002234CF"/>
    <w:rsid w:val="0022379B"/>
    <w:rsid w:val="00223BC1"/>
    <w:rsid w:val="00223D23"/>
    <w:rsid w:val="002244DA"/>
    <w:rsid w:val="002255DF"/>
    <w:rsid w:val="00226819"/>
    <w:rsid w:val="00227EA2"/>
    <w:rsid w:val="00227EE4"/>
    <w:rsid w:val="00230650"/>
    <w:rsid w:val="00230F74"/>
    <w:rsid w:val="00231522"/>
    <w:rsid w:val="00231885"/>
    <w:rsid w:val="00232DBC"/>
    <w:rsid w:val="00232DF0"/>
    <w:rsid w:val="00232F53"/>
    <w:rsid w:val="00233101"/>
    <w:rsid w:val="00233372"/>
    <w:rsid w:val="00233817"/>
    <w:rsid w:val="002339E1"/>
    <w:rsid w:val="0023430A"/>
    <w:rsid w:val="002347EE"/>
    <w:rsid w:val="002348F2"/>
    <w:rsid w:val="0023521B"/>
    <w:rsid w:val="00236291"/>
    <w:rsid w:val="002364E9"/>
    <w:rsid w:val="002367FF"/>
    <w:rsid w:val="0023687B"/>
    <w:rsid w:val="00236944"/>
    <w:rsid w:val="002369E7"/>
    <w:rsid w:val="00240A8C"/>
    <w:rsid w:val="00240CE9"/>
    <w:rsid w:val="00241057"/>
    <w:rsid w:val="0024165D"/>
    <w:rsid w:val="00241A77"/>
    <w:rsid w:val="00241D6A"/>
    <w:rsid w:val="00241DD4"/>
    <w:rsid w:val="00242908"/>
    <w:rsid w:val="002434BA"/>
    <w:rsid w:val="00243A54"/>
    <w:rsid w:val="00244750"/>
    <w:rsid w:val="00245334"/>
    <w:rsid w:val="0024565E"/>
    <w:rsid w:val="00246089"/>
    <w:rsid w:val="00246093"/>
    <w:rsid w:val="00246702"/>
    <w:rsid w:val="00246C4E"/>
    <w:rsid w:val="002474A2"/>
    <w:rsid w:val="00247C29"/>
    <w:rsid w:val="00247C59"/>
    <w:rsid w:val="00247F2E"/>
    <w:rsid w:val="002505C2"/>
    <w:rsid w:val="00250ADC"/>
    <w:rsid w:val="00250B07"/>
    <w:rsid w:val="0025199C"/>
    <w:rsid w:val="00251EBA"/>
    <w:rsid w:val="00252275"/>
    <w:rsid w:val="00252375"/>
    <w:rsid w:val="00252801"/>
    <w:rsid w:val="002528DE"/>
    <w:rsid w:val="002528FE"/>
    <w:rsid w:val="00252CD3"/>
    <w:rsid w:val="00252EDC"/>
    <w:rsid w:val="002533CD"/>
    <w:rsid w:val="00255091"/>
    <w:rsid w:val="00255BDC"/>
    <w:rsid w:val="00255C75"/>
    <w:rsid w:val="00255D95"/>
    <w:rsid w:val="002567BE"/>
    <w:rsid w:val="00256A3E"/>
    <w:rsid w:val="00256A5B"/>
    <w:rsid w:val="0025700E"/>
    <w:rsid w:val="00257194"/>
    <w:rsid w:val="0025735F"/>
    <w:rsid w:val="00257553"/>
    <w:rsid w:val="002604EC"/>
    <w:rsid w:val="00260A9C"/>
    <w:rsid w:val="00260BA2"/>
    <w:rsid w:val="00260DB9"/>
    <w:rsid w:val="00260FB2"/>
    <w:rsid w:val="002614C5"/>
    <w:rsid w:val="00261744"/>
    <w:rsid w:val="00261BB8"/>
    <w:rsid w:val="00262128"/>
    <w:rsid w:val="00262A89"/>
    <w:rsid w:val="0026336E"/>
    <w:rsid w:val="002637C1"/>
    <w:rsid w:val="002638B3"/>
    <w:rsid w:val="00263966"/>
    <w:rsid w:val="00263CAC"/>
    <w:rsid w:val="00264793"/>
    <w:rsid w:val="002653C3"/>
    <w:rsid w:val="00265B66"/>
    <w:rsid w:val="00265D7E"/>
    <w:rsid w:val="00265E08"/>
    <w:rsid w:val="00266569"/>
    <w:rsid w:val="00267041"/>
    <w:rsid w:val="002672BB"/>
    <w:rsid w:val="0026731A"/>
    <w:rsid w:val="002679C2"/>
    <w:rsid w:val="00267A32"/>
    <w:rsid w:val="00267FA7"/>
    <w:rsid w:val="00270DF9"/>
    <w:rsid w:val="0027142C"/>
    <w:rsid w:val="0027165D"/>
    <w:rsid w:val="00271975"/>
    <w:rsid w:val="00271C89"/>
    <w:rsid w:val="00273CEB"/>
    <w:rsid w:val="00273F25"/>
    <w:rsid w:val="00274071"/>
    <w:rsid w:val="00274A45"/>
    <w:rsid w:val="00275005"/>
    <w:rsid w:val="00276290"/>
    <w:rsid w:val="002770F6"/>
    <w:rsid w:val="0028072C"/>
    <w:rsid w:val="00280F75"/>
    <w:rsid w:val="0028176C"/>
    <w:rsid w:val="00281C89"/>
    <w:rsid w:val="0028282F"/>
    <w:rsid w:val="00284577"/>
    <w:rsid w:val="00285106"/>
    <w:rsid w:val="002852A2"/>
    <w:rsid w:val="00286063"/>
    <w:rsid w:val="00286389"/>
    <w:rsid w:val="00286E97"/>
    <w:rsid w:val="00287302"/>
    <w:rsid w:val="002874B5"/>
    <w:rsid w:val="002902B4"/>
    <w:rsid w:val="002904C4"/>
    <w:rsid w:val="00290A18"/>
    <w:rsid w:val="00290A3C"/>
    <w:rsid w:val="00291D6A"/>
    <w:rsid w:val="002923E2"/>
    <w:rsid w:val="0029295E"/>
    <w:rsid w:val="00292F74"/>
    <w:rsid w:val="002932B3"/>
    <w:rsid w:val="002934E1"/>
    <w:rsid w:val="00294021"/>
    <w:rsid w:val="002940D0"/>
    <w:rsid w:val="00294611"/>
    <w:rsid w:val="00294975"/>
    <w:rsid w:val="00294AC3"/>
    <w:rsid w:val="00294E83"/>
    <w:rsid w:val="00294F8C"/>
    <w:rsid w:val="002957D9"/>
    <w:rsid w:val="0029593B"/>
    <w:rsid w:val="002964E5"/>
    <w:rsid w:val="00297373"/>
    <w:rsid w:val="00297454"/>
    <w:rsid w:val="00297BBE"/>
    <w:rsid w:val="00297FC5"/>
    <w:rsid w:val="002A0397"/>
    <w:rsid w:val="002A0417"/>
    <w:rsid w:val="002A0D35"/>
    <w:rsid w:val="002A16D8"/>
    <w:rsid w:val="002A1A71"/>
    <w:rsid w:val="002A1BC8"/>
    <w:rsid w:val="002A22BD"/>
    <w:rsid w:val="002A273C"/>
    <w:rsid w:val="002A30DB"/>
    <w:rsid w:val="002A3249"/>
    <w:rsid w:val="002A3350"/>
    <w:rsid w:val="002A36A8"/>
    <w:rsid w:val="002A3AE1"/>
    <w:rsid w:val="002A3EF2"/>
    <w:rsid w:val="002A4130"/>
    <w:rsid w:val="002A41B2"/>
    <w:rsid w:val="002A4B8F"/>
    <w:rsid w:val="002A4F79"/>
    <w:rsid w:val="002A5D0D"/>
    <w:rsid w:val="002A5D8B"/>
    <w:rsid w:val="002A5DB3"/>
    <w:rsid w:val="002A6272"/>
    <w:rsid w:val="002A6C98"/>
    <w:rsid w:val="002A6DB3"/>
    <w:rsid w:val="002A7177"/>
    <w:rsid w:val="002A7DF2"/>
    <w:rsid w:val="002A7F44"/>
    <w:rsid w:val="002B0D7B"/>
    <w:rsid w:val="002B0DED"/>
    <w:rsid w:val="002B0F63"/>
    <w:rsid w:val="002B0F8C"/>
    <w:rsid w:val="002B19A2"/>
    <w:rsid w:val="002B1F91"/>
    <w:rsid w:val="002B2F77"/>
    <w:rsid w:val="002B381A"/>
    <w:rsid w:val="002B4FCC"/>
    <w:rsid w:val="002B501E"/>
    <w:rsid w:val="002B508A"/>
    <w:rsid w:val="002B5AA0"/>
    <w:rsid w:val="002B60BB"/>
    <w:rsid w:val="002B63AA"/>
    <w:rsid w:val="002B6710"/>
    <w:rsid w:val="002B6B52"/>
    <w:rsid w:val="002B72C5"/>
    <w:rsid w:val="002B7408"/>
    <w:rsid w:val="002B7677"/>
    <w:rsid w:val="002B787C"/>
    <w:rsid w:val="002B7CFD"/>
    <w:rsid w:val="002C008A"/>
    <w:rsid w:val="002C0530"/>
    <w:rsid w:val="002C113A"/>
    <w:rsid w:val="002C1F1E"/>
    <w:rsid w:val="002C210F"/>
    <w:rsid w:val="002C2211"/>
    <w:rsid w:val="002C2B7E"/>
    <w:rsid w:val="002C2C0E"/>
    <w:rsid w:val="002C41C7"/>
    <w:rsid w:val="002C42CF"/>
    <w:rsid w:val="002C4F56"/>
    <w:rsid w:val="002C51DA"/>
    <w:rsid w:val="002C75CF"/>
    <w:rsid w:val="002C7A59"/>
    <w:rsid w:val="002C7F9A"/>
    <w:rsid w:val="002D09D0"/>
    <w:rsid w:val="002D133A"/>
    <w:rsid w:val="002D1948"/>
    <w:rsid w:val="002D24DE"/>
    <w:rsid w:val="002D2DB8"/>
    <w:rsid w:val="002D2FC9"/>
    <w:rsid w:val="002D3600"/>
    <w:rsid w:val="002D396C"/>
    <w:rsid w:val="002D418E"/>
    <w:rsid w:val="002D4DD2"/>
    <w:rsid w:val="002D5242"/>
    <w:rsid w:val="002D5DC8"/>
    <w:rsid w:val="002D60E3"/>
    <w:rsid w:val="002D7782"/>
    <w:rsid w:val="002D7CD9"/>
    <w:rsid w:val="002E07C3"/>
    <w:rsid w:val="002E3484"/>
    <w:rsid w:val="002E3DBA"/>
    <w:rsid w:val="002E40EB"/>
    <w:rsid w:val="002E469E"/>
    <w:rsid w:val="002E4814"/>
    <w:rsid w:val="002E4DDC"/>
    <w:rsid w:val="002E597D"/>
    <w:rsid w:val="002E5E0F"/>
    <w:rsid w:val="002E60E6"/>
    <w:rsid w:val="002E642E"/>
    <w:rsid w:val="002E668C"/>
    <w:rsid w:val="002E6C2A"/>
    <w:rsid w:val="002E6E1A"/>
    <w:rsid w:val="002E73CA"/>
    <w:rsid w:val="002E7492"/>
    <w:rsid w:val="002E786F"/>
    <w:rsid w:val="002F0A9A"/>
    <w:rsid w:val="002F0FF7"/>
    <w:rsid w:val="002F12F7"/>
    <w:rsid w:val="002F14F7"/>
    <w:rsid w:val="002F1D66"/>
    <w:rsid w:val="002F1EFD"/>
    <w:rsid w:val="002F24A6"/>
    <w:rsid w:val="002F263B"/>
    <w:rsid w:val="002F2C67"/>
    <w:rsid w:val="002F3324"/>
    <w:rsid w:val="002F3487"/>
    <w:rsid w:val="002F47DD"/>
    <w:rsid w:val="002F4EB3"/>
    <w:rsid w:val="002F534E"/>
    <w:rsid w:val="002F5EEB"/>
    <w:rsid w:val="002F6D3C"/>
    <w:rsid w:val="0030031C"/>
    <w:rsid w:val="00301FB6"/>
    <w:rsid w:val="00302480"/>
    <w:rsid w:val="00302758"/>
    <w:rsid w:val="00302DFD"/>
    <w:rsid w:val="0030413F"/>
    <w:rsid w:val="00304B33"/>
    <w:rsid w:val="00305345"/>
    <w:rsid w:val="00305A1E"/>
    <w:rsid w:val="00305A20"/>
    <w:rsid w:val="00305A85"/>
    <w:rsid w:val="00305C36"/>
    <w:rsid w:val="00306B4E"/>
    <w:rsid w:val="0031000C"/>
    <w:rsid w:val="0031010C"/>
    <w:rsid w:val="003102AB"/>
    <w:rsid w:val="00310C80"/>
    <w:rsid w:val="00310CE6"/>
    <w:rsid w:val="003111E5"/>
    <w:rsid w:val="003116CE"/>
    <w:rsid w:val="0031199B"/>
    <w:rsid w:val="00311A55"/>
    <w:rsid w:val="00311BBB"/>
    <w:rsid w:val="00311E70"/>
    <w:rsid w:val="00312A06"/>
    <w:rsid w:val="00312D78"/>
    <w:rsid w:val="0031319D"/>
    <w:rsid w:val="00313A8E"/>
    <w:rsid w:val="00313CB5"/>
    <w:rsid w:val="00314E22"/>
    <w:rsid w:val="003158F2"/>
    <w:rsid w:val="00316127"/>
    <w:rsid w:val="003165E6"/>
    <w:rsid w:val="003169BF"/>
    <w:rsid w:val="00316E83"/>
    <w:rsid w:val="00317B93"/>
    <w:rsid w:val="00317F1F"/>
    <w:rsid w:val="003203E9"/>
    <w:rsid w:val="00320C39"/>
    <w:rsid w:val="00320E25"/>
    <w:rsid w:val="003215B5"/>
    <w:rsid w:val="00321CE6"/>
    <w:rsid w:val="003221CF"/>
    <w:rsid w:val="003226C9"/>
    <w:rsid w:val="003233ED"/>
    <w:rsid w:val="003234A8"/>
    <w:rsid w:val="003237BA"/>
    <w:rsid w:val="003238B0"/>
    <w:rsid w:val="00323B1D"/>
    <w:rsid w:val="003241C7"/>
    <w:rsid w:val="00324610"/>
    <w:rsid w:val="00324D9F"/>
    <w:rsid w:val="003250C9"/>
    <w:rsid w:val="00326906"/>
    <w:rsid w:val="00326A88"/>
    <w:rsid w:val="00326BF6"/>
    <w:rsid w:val="0032778F"/>
    <w:rsid w:val="00327932"/>
    <w:rsid w:val="00327948"/>
    <w:rsid w:val="0033000F"/>
    <w:rsid w:val="00330CA8"/>
    <w:rsid w:val="00331510"/>
    <w:rsid w:val="0033156F"/>
    <w:rsid w:val="00332011"/>
    <w:rsid w:val="00332518"/>
    <w:rsid w:val="00332925"/>
    <w:rsid w:val="00332E3F"/>
    <w:rsid w:val="003330F6"/>
    <w:rsid w:val="003332ED"/>
    <w:rsid w:val="00333692"/>
    <w:rsid w:val="00333AA8"/>
    <w:rsid w:val="003348BB"/>
    <w:rsid w:val="00334BAE"/>
    <w:rsid w:val="00334C36"/>
    <w:rsid w:val="00334DB8"/>
    <w:rsid w:val="00334E3D"/>
    <w:rsid w:val="003368DC"/>
    <w:rsid w:val="00336B3E"/>
    <w:rsid w:val="00337695"/>
    <w:rsid w:val="0033794B"/>
    <w:rsid w:val="003405C5"/>
    <w:rsid w:val="003409FA"/>
    <w:rsid w:val="00341229"/>
    <w:rsid w:val="0034149A"/>
    <w:rsid w:val="003416D5"/>
    <w:rsid w:val="00341C38"/>
    <w:rsid w:val="00341D1C"/>
    <w:rsid w:val="00341D68"/>
    <w:rsid w:val="0034295F"/>
    <w:rsid w:val="00342E40"/>
    <w:rsid w:val="00343443"/>
    <w:rsid w:val="00343653"/>
    <w:rsid w:val="00344218"/>
    <w:rsid w:val="00344B94"/>
    <w:rsid w:val="00344BE8"/>
    <w:rsid w:val="00345927"/>
    <w:rsid w:val="00345C8C"/>
    <w:rsid w:val="00346A16"/>
    <w:rsid w:val="00347B0F"/>
    <w:rsid w:val="00347C3D"/>
    <w:rsid w:val="00350584"/>
    <w:rsid w:val="00350CD0"/>
    <w:rsid w:val="00350FAC"/>
    <w:rsid w:val="00351857"/>
    <w:rsid w:val="00352C54"/>
    <w:rsid w:val="00352E42"/>
    <w:rsid w:val="003534BD"/>
    <w:rsid w:val="00353F1F"/>
    <w:rsid w:val="0035437B"/>
    <w:rsid w:val="003544D7"/>
    <w:rsid w:val="003545E8"/>
    <w:rsid w:val="00354DF6"/>
    <w:rsid w:val="003554ED"/>
    <w:rsid w:val="003564D2"/>
    <w:rsid w:val="00356A48"/>
    <w:rsid w:val="00356ECB"/>
    <w:rsid w:val="003573D7"/>
    <w:rsid w:val="00360CEF"/>
    <w:rsid w:val="00360D79"/>
    <w:rsid w:val="00360EA7"/>
    <w:rsid w:val="003610E1"/>
    <w:rsid w:val="0036197A"/>
    <w:rsid w:val="003636EE"/>
    <w:rsid w:val="00363989"/>
    <w:rsid w:val="00363D72"/>
    <w:rsid w:val="003645A7"/>
    <w:rsid w:val="003648B9"/>
    <w:rsid w:val="003649F5"/>
    <w:rsid w:val="00365C59"/>
    <w:rsid w:val="00365EDF"/>
    <w:rsid w:val="003670B5"/>
    <w:rsid w:val="003671BE"/>
    <w:rsid w:val="003672D7"/>
    <w:rsid w:val="00367E71"/>
    <w:rsid w:val="003711CE"/>
    <w:rsid w:val="00371DC9"/>
    <w:rsid w:val="00372485"/>
    <w:rsid w:val="00372B62"/>
    <w:rsid w:val="00373200"/>
    <w:rsid w:val="0037457C"/>
    <w:rsid w:val="003746CC"/>
    <w:rsid w:val="00374746"/>
    <w:rsid w:val="00374983"/>
    <w:rsid w:val="00374ADA"/>
    <w:rsid w:val="003758BF"/>
    <w:rsid w:val="00375EF5"/>
    <w:rsid w:val="00376286"/>
    <w:rsid w:val="003767A5"/>
    <w:rsid w:val="00376C06"/>
    <w:rsid w:val="003779F6"/>
    <w:rsid w:val="00380A11"/>
    <w:rsid w:val="00380BC7"/>
    <w:rsid w:val="00380DCB"/>
    <w:rsid w:val="00381148"/>
    <w:rsid w:val="00381504"/>
    <w:rsid w:val="00381D15"/>
    <w:rsid w:val="003826C0"/>
    <w:rsid w:val="0038285E"/>
    <w:rsid w:val="0038374D"/>
    <w:rsid w:val="0038450D"/>
    <w:rsid w:val="00385254"/>
    <w:rsid w:val="003854B3"/>
    <w:rsid w:val="0038574B"/>
    <w:rsid w:val="003863DD"/>
    <w:rsid w:val="003864E6"/>
    <w:rsid w:val="0038713C"/>
    <w:rsid w:val="0039118F"/>
    <w:rsid w:val="0039145D"/>
    <w:rsid w:val="00391C51"/>
    <w:rsid w:val="00391DEB"/>
    <w:rsid w:val="00391F2E"/>
    <w:rsid w:val="00392778"/>
    <w:rsid w:val="00392FEB"/>
    <w:rsid w:val="00393362"/>
    <w:rsid w:val="003933DD"/>
    <w:rsid w:val="003933E8"/>
    <w:rsid w:val="00393C9C"/>
    <w:rsid w:val="00394031"/>
    <w:rsid w:val="003950D7"/>
    <w:rsid w:val="00395431"/>
    <w:rsid w:val="003969B6"/>
    <w:rsid w:val="00396DC2"/>
    <w:rsid w:val="003976E9"/>
    <w:rsid w:val="00397FC4"/>
    <w:rsid w:val="003A02EF"/>
    <w:rsid w:val="003A04DB"/>
    <w:rsid w:val="003A054A"/>
    <w:rsid w:val="003A062F"/>
    <w:rsid w:val="003A0B95"/>
    <w:rsid w:val="003A0C2B"/>
    <w:rsid w:val="003A1387"/>
    <w:rsid w:val="003A14B7"/>
    <w:rsid w:val="003A18A2"/>
    <w:rsid w:val="003A1C3A"/>
    <w:rsid w:val="003A24A0"/>
    <w:rsid w:val="003A25B1"/>
    <w:rsid w:val="003A368F"/>
    <w:rsid w:val="003A3DC9"/>
    <w:rsid w:val="003A496E"/>
    <w:rsid w:val="003A4DDE"/>
    <w:rsid w:val="003A4E23"/>
    <w:rsid w:val="003A516D"/>
    <w:rsid w:val="003A516F"/>
    <w:rsid w:val="003A58CF"/>
    <w:rsid w:val="003A5F5B"/>
    <w:rsid w:val="003A6066"/>
    <w:rsid w:val="003A6706"/>
    <w:rsid w:val="003A6723"/>
    <w:rsid w:val="003A6AE5"/>
    <w:rsid w:val="003A6EE5"/>
    <w:rsid w:val="003A706E"/>
    <w:rsid w:val="003A7595"/>
    <w:rsid w:val="003A789A"/>
    <w:rsid w:val="003B0F75"/>
    <w:rsid w:val="003B110D"/>
    <w:rsid w:val="003B1121"/>
    <w:rsid w:val="003B11F6"/>
    <w:rsid w:val="003B12EC"/>
    <w:rsid w:val="003B1D5E"/>
    <w:rsid w:val="003B26CD"/>
    <w:rsid w:val="003B3277"/>
    <w:rsid w:val="003B433B"/>
    <w:rsid w:val="003B4A55"/>
    <w:rsid w:val="003B5876"/>
    <w:rsid w:val="003B5922"/>
    <w:rsid w:val="003B5AB8"/>
    <w:rsid w:val="003B69F0"/>
    <w:rsid w:val="003B73CE"/>
    <w:rsid w:val="003B74E2"/>
    <w:rsid w:val="003B7949"/>
    <w:rsid w:val="003B7E28"/>
    <w:rsid w:val="003B7EF7"/>
    <w:rsid w:val="003C03B8"/>
    <w:rsid w:val="003C0525"/>
    <w:rsid w:val="003C0A30"/>
    <w:rsid w:val="003C1467"/>
    <w:rsid w:val="003C2EA2"/>
    <w:rsid w:val="003C37C9"/>
    <w:rsid w:val="003C389E"/>
    <w:rsid w:val="003C3DC0"/>
    <w:rsid w:val="003C4C12"/>
    <w:rsid w:val="003C5609"/>
    <w:rsid w:val="003C6FB3"/>
    <w:rsid w:val="003C77E0"/>
    <w:rsid w:val="003D06DF"/>
    <w:rsid w:val="003D08B9"/>
    <w:rsid w:val="003D0DF1"/>
    <w:rsid w:val="003D17D7"/>
    <w:rsid w:val="003D1B67"/>
    <w:rsid w:val="003D2449"/>
    <w:rsid w:val="003D2678"/>
    <w:rsid w:val="003D2A17"/>
    <w:rsid w:val="003D3066"/>
    <w:rsid w:val="003D5489"/>
    <w:rsid w:val="003D6E33"/>
    <w:rsid w:val="003D703F"/>
    <w:rsid w:val="003D71A3"/>
    <w:rsid w:val="003D772F"/>
    <w:rsid w:val="003E03C5"/>
    <w:rsid w:val="003E0649"/>
    <w:rsid w:val="003E065E"/>
    <w:rsid w:val="003E1B7C"/>
    <w:rsid w:val="003E1D92"/>
    <w:rsid w:val="003E1E1A"/>
    <w:rsid w:val="003E1FB8"/>
    <w:rsid w:val="003E292E"/>
    <w:rsid w:val="003E2B8A"/>
    <w:rsid w:val="003E3816"/>
    <w:rsid w:val="003E3C20"/>
    <w:rsid w:val="003E3C99"/>
    <w:rsid w:val="003E3CFA"/>
    <w:rsid w:val="003E418B"/>
    <w:rsid w:val="003E43D4"/>
    <w:rsid w:val="003E4649"/>
    <w:rsid w:val="003E4A14"/>
    <w:rsid w:val="003E4B87"/>
    <w:rsid w:val="003E4E2D"/>
    <w:rsid w:val="003E5069"/>
    <w:rsid w:val="003E585A"/>
    <w:rsid w:val="003E5CB2"/>
    <w:rsid w:val="003E6766"/>
    <w:rsid w:val="003E68A5"/>
    <w:rsid w:val="003E70ED"/>
    <w:rsid w:val="003F042D"/>
    <w:rsid w:val="003F059A"/>
    <w:rsid w:val="003F0FB6"/>
    <w:rsid w:val="003F10EE"/>
    <w:rsid w:val="003F1226"/>
    <w:rsid w:val="003F16F6"/>
    <w:rsid w:val="003F29EE"/>
    <w:rsid w:val="003F2CCA"/>
    <w:rsid w:val="003F2CEE"/>
    <w:rsid w:val="003F2F9F"/>
    <w:rsid w:val="003F3379"/>
    <w:rsid w:val="003F41F4"/>
    <w:rsid w:val="003F4477"/>
    <w:rsid w:val="003F4500"/>
    <w:rsid w:val="003F48FC"/>
    <w:rsid w:val="003F4DC7"/>
    <w:rsid w:val="003F4E43"/>
    <w:rsid w:val="003F501E"/>
    <w:rsid w:val="003F5235"/>
    <w:rsid w:val="003F63F9"/>
    <w:rsid w:val="003F6B52"/>
    <w:rsid w:val="003F6E4F"/>
    <w:rsid w:val="003F7ABC"/>
    <w:rsid w:val="003F7D44"/>
    <w:rsid w:val="003F7DCA"/>
    <w:rsid w:val="00400A60"/>
    <w:rsid w:val="00400FB6"/>
    <w:rsid w:val="00401876"/>
    <w:rsid w:val="0040191E"/>
    <w:rsid w:val="00401CA4"/>
    <w:rsid w:val="004022AA"/>
    <w:rsid w:val="004023D0"/>
    <w:rsid w:val="004025D3"/>
    <w:rsid w:val="004027E4"/>
    <w:rsid w:val="00403A0A"/>
    <w:rsid w:val="00403FDF"/>
    <w:rsid w:val="00404329"/>
    <w:rsid w:val="00405452"/>
    <w:rsid w:val="00405549"/>
    <w:rsid w:val="00405B52"/>
    <w:rsid w:val="00406F67"/>
    <w:rsid w:val="00407D54"/>
    <w:rsid w:val="00410130"/>
    <w:rsid w:val="0041071D"/>
    <w:rsid w:val="00410BBA"/>
    <w:rsid w:val="0041191A"/>
    <w:rsid w:val="00411C59"/>
    <w:rsid w:val="00411DA4"/>
    <w:rsid w:val="00411E70"/>
    <w:rsid w:val="0041238D"/>
    <w:rsid w:val="00412ADC"/>
    <w:rsid w:val="00414675"/>
    <w:rsid w:val="004148B9"/>
    <w:rsid w:val="00414AFC"/>
    <w:rsid w:val="004151A7"/>
    <w:rsid w:val="00415310"/>
    <w:rsid w:val="0041613C"/>
    <w:rsid w:val="00416615"/>
    <w:rsid w:val="00416964"/>
    <w:rsid w:val="004170B6"/>
    <w:rsid w:val="00417324"/>
    <w:rsid w:val="00417958"/>
    <w:rsid w:val="004179AB"/>
    <w:rsid w:val="00417CD1"/>
    <w:rsid w:val="00417FFD"/>
    <w:rsid w:val="00420900"/>
    <w:rsid w:val="00420FBE"/>
    <w:rsid w:val="00421479"/>
    <w:rsid w:val="00421580"/>
    <w:rsid w:val="00421709"/>
    <w:rsid w:val="00423376"/>
    <w:rsid w:val="00423763"/>
    <w:rsid w:val="00426241"/>
    <w:rsid w:val="0042668F"/>
    <w:rsid w:val="0042762F"/>
    <w:rsid w:val="004276E1"/>
    <w:rsid w:val="00427A66"/>
    <w:rsid w:val="00427DC7"/>
    <w:rsid w:val="00430012"/>
    <w:rsid w:val="00431613"/>
    <w:rsid w:val="00431792"/>
    <w:rsid w:val="0043297A"/>
    <w:rsid w:val="00432E23"/>
    <w:rsid w:val="00432EB2"/>
    <w:rsid w:val="00433C7F"/>
    <w:rsid w:val="004344B4"/>
    <w:rsid w:val="00434B59"/>
    <w:rsid w:val="00435567"/>
    <w:rsid w:val="00435728"/>
    <w:rsid w:val="004357F6"/>
    <w:rsid w:val="00435920"/>
    <w:rsid w:val="00435EDC"/>
    <w:rsid w:val="00435F8A"/>
    <w:rsid w:val="00436B0D"/>
    <w:rsid w:val="0043714F"/>
    <w:rsid w:val="004377D7"/>
    <w:rsid w:val="00440746"/>
    <w:rsid w:val="00441B1E"/>
    <w:rsid w:val="004429BA"/>
    <w:rsid w:val="00443053"/>
    <w:rsid w:val="004438B5"/>
    <w:rsid w:val="004438D7"/>
    <w:rsid w:val="00444544"/>
    <w:rsid w:val="00444FD8"/>
    <w:rsid w:val="00445C65"/>
    <w:rsid w:val="004468E4"/>
    <w:rsid w:val="00446C27"/>
    <w:rsid w:val="00447037"/>
    <w:rsid w:val="00450144"/>
    <w:rsid w:val="0045124D"/>
    <w:rsid w:val="004514E5"/>
    <w:rsid w:val="00451C4B"/>
    <w:rsid w:val="004523B5"/>
    <w:rsid w:val="00452A88"/>
    <w:rsid w:val="00452E1F"/>
    <w:rsid w:val="00453C06"/>
    <w:rsid w:val="00453D29"/>
    <w:rsid w:val="00454596"/>
    <w:rsid w:val="0045484C"/>
    <w:rsid w:val="004551AB"/>
    <w:rsid w:val="004557F6"/>
    <w:rsid w:val="0045605D"/>
    <w:rsid w:val="004579F5"/>
    <w:rsid w:val="0046052D"/>
    <w:rsid w:val="0046135B"/>
    <w:rsid w:val="00461D47"/>
    <w:rsid w:val="00461E30"/>
    <w:rsid w:val="00461F31"/>
    <w:rsid w:val="0046211C"/>
    <w:rsid w:val="00462177"/>
    <w:rsid w:val="004622F5"/>
    <w:rsid w:val="004627DF"/>
    <w:rsid w:val="00463C89"/>
    <w:rsid w:val="004646DB"/>
    <w:rsid w:val="004650E3"/>
    <w:rsid w:val="0046536E"/>
    <w:rsid w:val="00465EBE"/>
    <w:rsid w:val="004664CA"/>
    <w:rsid w:val="00466727"/>
    <w:rsid w:val="00466DD1"/>
    <w:rsid w:val="004677A4"/>
    <w:rsid w:val="0046795C"/>
    <w:rsid w:val="00470984"/>
    <w:rsid w:val="00470DCD"/>
    <w:rsid w:val="0047114C"/>
    <w:rsid w:val="004718CC"/>
    <w:rsid w:val="004718FB"/>
    <w:rsid w:val="00471DF2"/>
    <w:rsid w:val="00472694"/>
    <w:rsid w:val="00472ECD"/>
    <w:rsid w:val="00472F62"/>
    <w:rsid w:val="00472FF1"/>
    <w:rsid w:val="00473788"/>
    <w:rsid w:val="0047480D"/>
    <w:rsid w:val="004755AD"/>
    <w:rsid w:val="00475AFA"/>
    <w:rsid w:val="00476A7B"/>
    <w:rsid w:val="00476E34"/>
    <w:rsid w:val="0047718A"/>
    <w:rsid w:val="0047743A"/>
    <w:rsid w:val="00477D22"/>
    <w:rsid w:val="0048011B"/>
    <w:rsid w:val="004811CA"/>
    <w:rsid w:val="00481695"/>
    <w:rsid w:val="00482602"/>
    <w:rsid w:val="00482E9D"/>
    <w:rsid w:val="00482FA6"/>
    <w:rsid w:val="004835A1"/>
    <w:rsid w:val="00484E08"/>
    <w:rsid w:val="00485DEF"/>
    <w:rsid w:val="0048654C"/>
    <w:rsid w:val="00486A96"/>
    <w:rsid w:val="004871C8"/>
    <w:rsid w:val="004878F0"/>
    <w:rsid w:val="00487CC1"/>
    <w:rsid w:val="00491CD6"/>
    <w:rsid w:val="00493662"/>
    <w:rsid w:val="004942B3"/>
    <w:rsid w:val="004951B8"/>
    <w:rsid w:val="00495954"/>
    <w:rsid w:val="00495A96"/>
    <w:rsid w:val="00495BB3"/>
    <w:rsid w:val="00496C82"/>
    <w:rsid w:val="00496DE4"/>
    <w:rsid w:val="004A225D"/>
    <w:rsid w:val="004A22AA"/>
    <w:rsid w:val="004A24BF"/>
    <w:rsid w:val="004A2EB8"/>
    <w:rsid w:val="004A3219"/>
    <w:rsid w:val="004A35F8"/>
    <w:rsid w:val="004A3B70"/>
    <w:rsid w:val="004A3B77"/>
    <w:rsid w:val="004A3D11"/>
    <w:rsid w:val="004A4250"/>
    <w:rsid w:val="004A4D96"/>
    <w:rsid w:val="004A4E2D"/>
    <w:rsid w:val="004A56BB"/>
    <w:rsid w:val="004A5DDF"/>
    <w:rsid w:val="004A64DC"/>
    <w:rsid w:val="004A70D6"/>
    <w:rsid w:val="004A76F6"/>
    <w:rsid w:val="004A7A00"/>
    <w:rsid w:val="004B0BA8"/>
    <w:rsid w:val="004B1751"/>
    <w:rsid w:val="004B1CBE"/>
    <w:rsid w:val="004B1EB8"/>
    <w:rsid w:val="004B247B"/>
    <w:rsid w:val="004B28D7"/>
    <w:rsid w:val="004B302A"/>
    <w:rsid w:val="004B36EB"/>
    <w:rsid w:val="004B391B"/>
    <w:rsid w:val="004B4729"/>
    <w:rsid w:val="004B5BAD"/>
    <w:rsid w:val="004B6145"/>
    <w:rsid w:val="004B774E"/>
    <w:rsid w:val="004B7D39"/>
    <w:rsid w:val="004B7D43"/>
    <w:rsid w:val="004C0253"/>
    <w:rsid w:val="004C0282"/>
    <w:rsid w:val="004C166D"/>
    <w:rsid w:val="004C1C95"/>
    <w:rsid w:val="004C1E5B"/>
    <w:rsid w:val="004C3FAD"/>
    <w:rsid w:val="004C4A29"/>
    <w:rsid w:val="004C6065"/>
    <w:rsid w:val="004C621B"/>
    <w:rsid w:val="004C6CB9"/>
    <w:rsid w:val="004C73E6"/>
    <w:rsid w:val="004D039C"/>
    <w:rsid w:val="004D061C"/>
    <w:rsid w:val="004D20E7"/>
    <w:rsid w:val="004D2A39"/>
    <w:rsid w:val="004D31A8"/>
    <w:rsid w:val="004D3424"/>
    <w:rsid w:val="004D42F3"/>
    <w:rsid w:val="004D47FA"/>
    <w:rsid w:val="004D5389"/>
    <w:rsid w:val="004D566E"/>
    <w:rsid w:val="004D56FF"/>
    <w:rsid w:val="004D6626"/>
    <w:rsid w:val="004D667F"/>
    <w:rsid w:val="004D6780"/>
    <w:rsid w:val="004D6D54"/>
    <w:rsid w:val="004D6DCB"/>
    <w:rsid w:val="004E1603"/>
    <w:rsid w:val="004E356B"/>
    <w:rsid w:val="004E35B4"/>
    <w:rsid w:val="004E39A7"/>
    <w:rsid w:val="004E39D3"/>
    <w:rsid w:val="004E4CEA"/>
    <w:rsid w:val="004E508A"/>
    <w:rsid w:val="004E56E3"/>
    <w:rsid w:val="004E5B94"/>
    <w:rsid w:val="004E616D"/>
    <w:rsid w:val="004E6221"/>
    <w:rsid w:val="004E6280"/>
    <w:rsid w:val="004E62D7"/>
    <w:rsid w:val="004E70FE"/>
    <w:rsid w:val="004E7132"/>
    <w:rsid w:val="004E7419"/>
    <w:rsid w:val="004F0A9D"/>
    <w:rsid w:val="004F1BDE"/>
    <w:rsid w:val="004F296F"/>
    <w:rsid w:val="004F2CEE"/>
    <w:rsid w:val="004F2F94"/>
    <w:rsid w:val="004F3362"/>
    <w:rsid w:val="004F3972"/>
    <w:rsid w:val="004F4B1C"/>
    <w:rsid w:val="004F556E"/>
    <w:rsid w:val="004F591C"/>
    <w:rsid w:val="004F5F4F"/>
    <w:rsid w:val="004F6521"/>
    <w:rsid w:val="004F66B9"/>
    <w:rsid w:val="004F7241"/>
    <w:rsid w:val="004F7700"/>
    <w:rsid w:val="004F7F44"/>
    <w:rsid w:val="00502315"/>
    <w:rsid w:val="005037B4"/>
    <w:rsid w:val="005037FB"/>
    <w:rsid w:val="00503C87"/>
    <w:rsid w:val="00503ECD"/>
    <w:rsid w:val="0050419D"/>
    <w:rsid w:val="00504956"/>
    <w:rsid w:val="00504B96"/>
    <w:rsid w:val="00505423"/>
    <w:rsid w:val="00506A27"/>
    <w:rsid w:val="00506BFE"/>
    <w:rsid w:val="005077A0"/>
    <w:rsid w:val="005077A4"/>
    <w:rsid w:val="005079BF"/>
    <w:rsid w:val="00507A84"/>
    <w:rsid w:val="00507B43"/>
    <w:rsid w:val="00507CA0"/>
    <w:rsid w:val="00510DB7"/>
    <w:rsid w:val="00511936"/>
    <w:rsid w:val="005119C5"/>
    <w:rsid w:val="00512432"/>
    <w:rsid w:val="0051269A"/>
    <w:rsid w:val="005129B5"/>
    <w:rsid w:val="00512E49"/>
    <w:rsid w:val="0051366A"/>
    <w:rsid w:val="00514AA4"/>
    <w:rsid w:val="00514BC5"/>
    <w:rsid w:val="00515014"/>
    <w:rsid w:val="00516035"/>
    <w:rsid w:val="0051610B"/>
    <w:rsid w:val="00517360"/>
    <w:rsid w:val="00517ECB"/>
    <w:rsid w:val="00521338"/>
    <w:rsid w:val="005214D8"/>
    <w:rsid w:val="005219E7"/>
    <w:rsid w:val="00522316"/>
    <w:rsid w:val="005223B8"/>
    <w:rsid w:val="005224FE"/>
    <w:rsid w:val="00522C93"/>
    <w:rsid w:val="0052346D"/>
    <w:rsid w:val="00523A92"/>
    <w:rsid w:val="00523BCB"/>
    <w:rsid w:val="00525305"/>
    <w:rsid w:val="00525389"/>
    <w:rsid w:val="0052561F"/>
    <w:rsid w:val="00526373"/>
    <w:rsid w:val="00526B42"/>
    <w:rsid w:val="005278DB"/>
    <w:rsid w:val="0053064C"/>
    <w:rsid w:val="005310B4"/>
    <w:rsid w:val="00531814"/>
    <w:rsid w:val="00531B9A"/>
    <w:rsid w:val="00531D15"/>
    <w:rsid w:val="0053257A"/>
    <w:rsid w:val="00532754"/>
    <w:rsid w:val="00532EA7"/>
    <w:rsid w:val="00533234"/>
    <w:rsid w:val="005341B5"/>
    <w:rsid w:val="00534254"/>
    <w:rsid w:val="00535032"/>
    <w:rsid w:val="005357A7"/>
    <w:rsid w:val="00535D10"/>
    <w:rsid w:val="00536552"/>
    <w:rsid w:val="005369AB"/>
    <w:rsid w:val="00536D12"/>
    <w:rsid w:val="00536DA2"/>
    <w:rsid w:val="00536DBA"/>
    <w:rsid w:val="00536EBE"/>
    <w:rsid w:val="00537604"/>
    <w:rsid w:val="00537A1B"/>
    <w:rsid w:val="00540633"/>
    <w:rsid w:val="0054063A"/>
    <w:rsid w:val="0054072D"/>
    <w:rsid w:val="00541754"/>
    <w:rsid w:val="00541771"/>
    <w:rsid w:val="00542377"/>
    <w:rsid w:val="005439DE"/>
    <w:rsid w:val="00543F5C"/>
    <w:rsid w:val="00543FB3"/>
    <w:rsid w:val="005444A5"/>
    <w:rsid w:val="00544BFE"/>
    <w:rsid w:val="00544F59"/>
    <w:rsid w:val="00545757"/>
    <w:rsid w:val="00545C4A"/>
    <w:rsid w:val="00546352"/>
    <w:rsid w:val="0054667B"/>
    <w:rsid w:val="005476EB"/>
    <w:rsid w:val="00547888"/>
    <w:rsid w:val="00547AFE"/>
    <w:rsid w:val="00550451"/>
    <w:rsid w:val="00550952"/>
    <w:rsid w:val="00550993"/>
    <w:rsid w:val="00551782"/>
    <w:rsid w:val="00551812"/>
    <w:rsid w:val="005521E8"/>
    <w:rsid w:val="005529F8"/>
    <w:rsid w:val="00553197"/>
    <w:rsid w:val="00553323"/>
    <w:rsid w:val="0055342D"/>
    <w:rsid w:val="005541B6"/>
    <w:rsid w:val="00554444"/>
    <w:rsid w:val="00554A7A"/>
    <w:rsid w:val="00554B68"/>
    <w:rsid w:val="005552F5"/>
    <w:rsid w:val="0055579B"/>
    <w:rsid w:val="00555BFB"/>
    <w:rsid w:val="00556BAE"/>
    <w:rsid w:val="005571D4"/>
    <w:rsid w:val="00557409"/>
    <w:rsid w:val="00557565"/>
    <w:rsid w:val="00557B0B"/>
    <w:rsid w:val="00557BEC"/>
    <w:rsid w:val="00557DF8"/>
    <w:rsid w:val="0056095E"/>
    <w:rsid w:val="00560C6E"/>
    <w:rsid w:val="00561E6F"/>
    <w:rsid w:val="005624D9"/>
    <w:rsid w:val="00562A23"/>
    <w:rsid w:val="00562B13"/>
    <w:rsid w:val="00563237"/>
    <w:rsid w:val="005635BF"/>
    <w:rsid w:val="00563EF1"/>
    <w:rsid w:val="0056535A"/>
    <w:rsid w:val="005658CC"/>
    <w:rsid w:val="00565910"/>
    <w:rsid w:val="00565C28"/>
    <w:rsid w:val="00565E81"/>
    <w:rsid w:val="005660FA"/>
    <w:rsid w:val="00566576"/>
    <w:rsid w:val="0056676D"/>
    <w:rsid w:val="00566AB4"/>
    <w:rsid w:val="00566C6D"/>
    <w:rsid w:val="00566D12"/>
    <w:rsid w:val="00566FF6"/>
    <w:rsid w:val="005676A5"/>
    <w:rsid w:val="00567D89"/>
    <w:rsid w:val="00567F31"/>
    <w:rsid w:val="00567F9F"/>
    <w:rsid w:val="005709F3"/>
    <w:rsid w:val="00570B04"/>
    <w:rsid w:val="0057103C"/>
    <w:rsid w:val="005718C3"/>
    <w:rsid w:val="00571D32"/>
    <w:rsid w:val="00572085"/>
    <w:rsid w:val="00572A33"/>
    <w:rsid w:val="00572C98"/>
    <w:rsid w:val="00573812"/>
    <w:rsid w:val="00573C4B"/>
    <w:rsid w:val="00574367"/>
    <w:rsid w:val="00574541"/>
    <w:rsid w:val="00574B42"/>
    <w:rsid w:val="00575AC5"/>
    <w:rsid w:val="0057602C"/>
    <w:rsid w:val="0057605D"/>
    <w:rsid w:val="00576867"/>
    <w:rsid w:val="005768DF"/>
    <w:rsid w:val="005777D3"/>
    <w:rsid w:val="00577A85"/>
    <w:rsid w:val="00577AA5"/>
    <w:rsid w:val="00577D57"/>
    <w:rsid w:val="00577FA5"/>
    <w:rsid w:val="00580C53"/>
    <w:rsid w:val="0058126D"/>
    <w:rsid w:val="00581347"/>
    <w:rsid w:val="00581AC9"/>
    <w:rsid w:val="00582302"/>
    <w:rsid w:val="00582367"/>
    <w:rsid w:val="00582419"/>
    <w:rsid w:val="00582757"/>
    <w:rsid w:val="00583DBA"/>
    <w:rsid w:val="00583EB0"/>
    <w:rsid w:val="00583F2C"/>
    <w:rsid w:val="00583F4D"/>
    <w:rsid w:val="0058479D"/>
    <w:rsid w:val="005849F8"/>
    <w:rsid w:val="00585492"/>
    <w:rsid w:val="00585534"/>
    <w:rsid w:val="00585953"/>
    <w:rsid w:val="00587458"/>
    <w:rsid w:val="005874D1"/>
    <w:rsid w:val="00587894"/>
    <w:rsid w:val="00587B9A"/>
    <w:rsid w:val="00587F2E"/>
    <w:rsid w:val="005904F4"/>
    <w:rsid w:val="005919CA"/>
    <w:rsid w:val="00591B78"/>
    <w:rsid w:val="00591C7A"/>
    <w:rsid w:val="00591E0B"/>
    <w:rsid w:val="005926D5"/>
    <w:rsid w:val="00593632"/>
    <w:rsid w:val="005938DF"/>
    <w:rsid w:val="0059457E"/>
    <w:rsid w:val="00594DA4"/>
    <w:rsid w:val="00594E9C"/>
    <w:rsid w:val="0059569C"/>
    <w:rsid w:val="0059769C"/>
    <w:rsid w:val="00597854"/>
    <w:rsid w:val="00597B1F"/>
    <w:rsid w:val="005A099B"/>
    <w:rsid w:val="005A0C54"/>
    <w:rsid w:val="005A10F0"/>
    <w:rsid w:val="005A1713"/>
    <w:rsid w:val="005A177F"/>
    <w:rsid w:val="005A18A2"/>
    <w:rsid w:val="005A19C2"/>
    <w:rsid w:val="005A1AE3"/>
    <w:rsid w:val="005A1F28"/>
    <w:rsid w:val="005A265A"/>
    <w:rsid w:val="005A2D5A"/>
    <w:rsid w:val="005A2D9C"/>
    <w:rsid w:val="005A321F"/>
    <w:rsid w:val="005A35FB"/>
    <w:rsid w:val="005A43EE"/>
    <w:rsid w:val="005A4985"/>
    <w:rsid w:val="005A4CE3"/>
    <w:rsid w:val="005A4FDB"/>
    <w:rsid w:val="005A5076"/>
    <w:rsid w:val="005A55FE"/>
    <w:rsid w:val="005A60C4"/>
    <w:rsid w:val="005A6A11"/>
    <w:rsid w:val="005A76A5"/>
    <w:rsid w:val="005A792F"/>
    <w:rsid w:val="005B058D"/>
    <w:rsid w:val="005B0735"/>
    <w:rsid w:val="005B178B"/>
    <w:rsid w:val="005B198E"/>
    <w:rsid w:val="005B2D00"/>
    <w:rsid w:val="005B2E72"/>
    <w:rsid w:val="005B2F0D"/>
    <w:rsid w:val="005B47E0"/>
    <w:rsid w:val="005B5E85"/>
    <w:rsid w:val="005B6159"/>
    <w:rsid w:val="005B61CE"/>
    <w:rsid w:val="005B6C12"/>
    <w:rsid w:val="005B76F7"/>
    <w:rsid w:val="005B7AD1"/>
    <w:rsid w:val="005C0051"/>
    <w:rsid w:val="005C0D14"/>
    <w:rsid w:val="005C13A0"/>
    <w:rsid w:val="005C18F4"/>
    <w:rsid w:val="005C262E"/>
    <w:rsid w:val="005C3468"/>
    <w:rsid w:val="005C34EF"/>
    <w:rsid w:val="005C3514"/>
    <w:rsid w:val="005C468E"/>
    <w:rsid w:val="005C46F8"/>
    <w:rsid w:val="005C543D"/>
    <w:rsid w:val="005C7666"/>
    <w:rsid w:val="005C7B2D"/>
    <w:rsid w:val="005C7E50"/>
    <w:rsid w:val="005D0074"/>
    <w:rsid w:val="005D018B"/>
    <w:rsid w:val="005D0314"/>
    <w:rsid w:val="005D083B"/>
    <w:rsid w:val="005D0D3B"/>
    <w:rsid w:val="005D0D94"/>
    <w:rsid w:val="005D2502"/>
    <w:rsid w:val="005D253B"/>
    <w:rsid w:val="005D3E6B"/>
    <w:rsid w:val="005D404D"/>
    <w:rsid w:val="005D40BB"/>
    <w:rsid w:val="005D47F3"/>
    <w:rsid w:val="005D49BF"/>
    <w:rsid w:val="005D4AA5"/>
    <w:rsid w:val="005D524F"/>
    <w:rsid w:val="005D590A"/>
    <w:rsid w:val="005D5BFA"/>
    <w:rsid w:val="005D5CD2"/>
    <w:rsid w:val="005D5FA3"/>
    <w:rsid w:val="005D6F4E"/>
    <w:rsid w:val="005D7634"/>
    <w:rsid w:val="005D7C73"/>
    <w:rsid w:val="005D7DE5"/>
    <w:rsid w:val="005E0012"/>
    <w:rsid w:val="005E0AFF"/>
    <w:rsid w:val="005E0D70"/>
    <w:rsid w:val="005E11CD"/>
    <w:rsid w:val="005E1C72"/>
    <w:rsid w:val="005E250B"/>
    <w:rsid w:val="005E317C"/>
    <w:rsid w:val="005E39AA"/>
    <w:rsid w:val="005E3ACD"/>
    <w:rsid w:val="005E46B9"/>
    <w:rsid w:val="005E536A"/>
    <w:rsid w:val="005E5872"/>
    <w:rsid w:val="005E590A"/>
    <w:rsid w:val="005E636F"/>
    <w:rsid w:val="005E6734"/>
    <w:rsid w:val="005E6CDF"/>
    <w:rsid w:val="005E7226"/>
    <w:rsid w:val="005E7A57"/>
    <w:rsid w:val="005F05DC"/>
    <w:rsid w:val="005F133E"/>
    <w:rsid w:val="005F15AB"/>
    <w:rsid w:val="005F24B0"/>
    <w:rsid w:val="005F305A"/>
    <w:rsid w:val="005F3311"/>
    <w:rsid w:val="005F3E11"/>
    <w:rsid w:val="005F44F5"/>
    <w:rsid w:val="005F46C6"/>
    <w:rsid w:val="005F488F"/>
    <w:rsid w:val="005F4CF9"/>
    <w:rsid w:val="005F5CAC"/>
    <w:rsid w:val="005F60EF"/>
    <w:rsid w:val="005F6333"/>
    <w:rsid w:val="005F67A7"/>
    <w:rsid w:val="005F6CDB"/>
    <w:rsid w:val="005F7422"/>
    <w:rsid w:val="00600790"/>
    <w:rsid w:val="00602FF4"/>
    <w:rsid w:val="006035E6"/>
    <w:rsid w:val="00603743"/>
    <w:rsid w:val="00604315"/>
    <w:rsid w:val="00604651"/>
    <w:rsid w:val="00604E26"/>
    <w:rsid w:val="00604FCD"/>
    <w:rsid w:val="0060523F"/>
    <w:rsid w:val="006052CF"/>
    <w:rsid w:val="00605E68"/>
    <w:rsid w:val="00606508"/>
    <w:rsid w:val="00606B2E"/>
    <w:rsid w:val="00607B8D"/>
    <w:rsid w:val="00607D4F"/>
    <w:rsid w:val="00607E20"/>
    <w:rsid w:val="00610B42"/>
    <w:rsid w:val="00610F59"/>
    <w:rsid w:val="00611436"/>
    <w:rsid w:val="00611838"/>
    <w:rsid w:val="00611F5C"/>
    <w:rsid w:val="00612E0E"/>
    <w:rsid w:val="0061353A"/>
    <w:rsid w:val="00613AEC"/>
    <w:rsid w:val="00613C86"/>
    <w:rsid w:val="006140D7"/>
    <w:rsid w:val="0061439E"/>
    <w:rsid w:val="006145A8"/>
    <w:rsid w:val="00614D58"/>
    <w:rsid w:val="00615013"/>
    <w:rsid w:val="00615423"/>
    <w:rsid w:val="00615D83"/>
    <w:rsid w:val="00616A0E"/>
    <w:rsid w:val="00616E09"/>
    <w:rsid w:val="00617734"/>
    <w:rsid w:val="00617E5D"/>
    <w:rsid w:val="006206A8"/>
    <w:rsid w:val="006211A1"/>
    <w:rsid w:val="0062164F"/>
    <w:rsid w:val="00621F8B"/>
    <w:rsid w:val="006224F4"/>
    <w:rsid w:val="00622A3B"/>
    <w:rsid w:val="00622EEA"/>
    <w:rsid w:val="00623168"/>
    <w:rsid w:val="0062327B"/>
    <w:rsid w:val="0062396C"/>
    <w:rsid w:val="00623FB7"/>
    <w:rsid w:val="00623FF9"/>
    <w:rsid w:val="006244DB"/>
    <w:rsid w:val="00624B8C"/>
    <w:rsid w:val="00625B5D"/>
    <w:rsid w:val="00625EA1"/>
    <w:rsid w:val="006260B9"/>
    <w:rsid w:val="00626AA5"/>
    <w:rsid w:val="00626F3B"/>
    <w:rsid w:val="00627D4E"/>
    <w:rsid w:val="006307A6"/>
    <w:rsid w:val="00631344"/>
    <w:rsid w:val="00631DB3"/>
    <w:rsid w:val="006320E2"/>
    <w:rsid w:val="0063226D"/>
    <w:rsid w:val="00632578"/>
    <w:rsid w:val="00632B07"/>
    <w:rsid w:val="00632B89"/>
    <w:rsid w:val="00633461"/>
    <w:rsid w:val="0063346D"/>
    <w:rsid w:val="00633D27"/>
    <w:rsid w:val="00633DC7"/>
    <w:rsid w:val="00634478"/>
    <w:rsid w:val="006346DD"/>
    <w:rsid w:val="006349CE"/>
    <w:rsid w:val="00635A9B"/>
    <w:rsid w:val="00635C54"/>
    <w:rsid w:val="00635DD4"/>
    <w:rsid w:val="006362EA"/>
    <w:rsid w:val="006366C6"/>
    <w:rsid w:val="00636980"/>
    <w:rsid w:val="00636DDA"/>
    <w:rsid w:val="0063714D"/>
    <w:rsid w:val="00637702"/>
    <w:rsid w:val="00637C64"/>
    <w:rsid w:val="00637E6E"/>
    <w:rsid w:val="00640014"/>
    <w:rsid w:val="006405B7"/>
    <w:rsid w:val="006406F6"/>
    <w:rsid w:val="00641A18"/>
    <w:rsid w:val="00641B4D"/>
    <w:rsid w:val="006425D5"/>
    <w:rsid w:val="00642FF0"/>
    <w:rsid w:val="006432D8"/>
    <w:rsid w:val="00643F29"/>
    <w:rsid w:val="00643F53"/>
    <w:rsid w:val="00644373"/>
    <w:rsid w:val="0064441C"/>
    <w:rsid w:val="006446E2"/>
    <w:rsid w:val="0064516A"/>
    <w:rsid w:val="0064546B"/>
    <w:rsid w:val="00645915"/>
    <w:rsid w:val="00645B08"/>
    <w:rsid w:val="006462C5"/>
    <w:rsid w:val="0064675E"/>
    <w:rsid w:val="00646CC4"/>
    <w:rsid w:val="00647320"/>
    <w:rsid w:val="0065042D"/>
    <w:rsid w:val="00650930"/>
    <w:rsid w:val="006519C3"/>
    <w:rsid w:val="00651C92"/>
    <w:rsid w:val="006522C6"/>
    <w:rsid w:val="00652488"/>
    <w:rsid w:val="00652B30"/>
    <w:rsid w:val="00652B33"/>
    <w:rsid w:val="00653347"/>
    <w:rsid w:val="00653A9A"/>
    <w:rsid w:val="00653E10"/>
    <w:rsid w:val="00653FCF"/>
    <w:rsid w:val="0065401E"/>
    <w:rsid w:val="0065417A"/>
    <w:rsid w:val="00654D63"/>
    <w:rsid w:val="00654FBA"/>
    <w:rsid w:val="00656345"/>
    <w:rsid w:val="00656DC6"/>
    <w:rsid w:val="006572B3"/>
    <w:rsid w:val="00657865"/>
    <w:rsid w:val="006600CB"/>
    <w:rsid w:val="00660EC6"/>
    <w:rsid w:val="00660EFF"/>
    <w:rsid w:val="00661A36"/>
    <w:rsid w:val="00661E73"/>
    <w:rsid w:val="00662CFB"/>
    <w:rsid w:val="00662CFD"/>
    <w:rsid w:val="00662F62"/>
    <w:rsid w:val="006632B2"/>
    <w:rsid w:val="00664110"/>
    <w:rsid w:val="00664546"/>
    <w:rsid w:val="00664895"/>
    <w:rsid w:val="00664CB1"/>
    <w:rsid w:val="00664D17"/>
    <w:rsid w:val="006650FC"/>
    <w:rsid w:val="006653A8"/>
    <w:rsid w:val="00666520"/>
    <w:rsid w:val="00666753"/>
    <w:rsid w:val="00667766"/>
    <w:rsid w:val="0066782A"/>
    <w:rsid w:val="00667C5B"/>
    <w:rsid w:val="006700D4"/>
    <w:rsid w:val="00670DB7"/>
    <w:rsid w:val="00671563"/>
    <w:rsid w:val="006718FC"/>
    <w:rsid w:val="00671AD9"/>
    <w:rsid w:val="00672022"/>
    <w:rsid w:val="00672FCF"/>
    <w:rsid w:val="00673975"/>
    <w:rsid w:val="00673C50"/>
    <w:rsid w:val="006747C2"/>
    <w:rsid w:val="0067519D"/>
    <w:rsid w:val="00676266"/>
    <w:rsid w:val="00677B30"/>
    <w:rsid w:val="00680CA5"/>
    <w:rsid w:val="00680CD1"/>
    <w:rsid w:val="00681C0C"/>
    <w:rsid w:val="00681EF4"/>
    <w:rsid w:val="00681F49"/>
    <w:rsid w:val="006827F4"/>
    <w:rsid w:val="00682844"/>
    <w:rsid w:val="00682EC4"/>
    <w:rsid w:val="00682F08"/>
    <w:rsid w:val="0068307E"/>
    <w:rsid w:val="00683CF8"/>
    <w:rsid w:val="006840D5"/>
    <w:rsid w:val="006841E5"/>
    <w:rsid w:val="00684659"/>
    <w:rsid w:val="00684958"/>
    <w:rsid w:val="00684FE3"/>
    <w:rsid w:val="0068514C"/>
    <w:rsid w:val="00686377"/>
    <w:rsid w:val="00686F7F"/>
    <w:rsid w:val="0068709A"/>
    <w:rsid w:val="00687C93"/>
    <w:rsid w:val="00687FF5"/>
    <w:rsid w:val="0069033E"/>
    <w:rsid w:val="00690534"/>
    <w:rsid w:val="00690ACD"/>
    <w:rsid w:val="00690CA5"/>
    <w:rsid w:val="0069126D"/>
    <w:rsid w:val="00691EB8"/>
    <w:rsid w:val="00692251"/>
    <w:rsid w:val="00692592"/>
    <w:rsid w:val="006929F7"/>
    <w:rsid w:val="00692CDE"/>
    <w:rsid w:val="00693073"/>
    <w:rsid w:val="006930BB"/>
    <w:rsid w:val="006933AF"/>
    <w:rsid w:val="00693B6D"/>
    <w:rsid w:val="00693D36"/>
    <w:rsid w:val="00693E71"/>
    <w:rsid w:val="006948A4"/>
    <w:rsid w:val="006958D8"/>
    <w:rsid w:val="00696026"/>
    <w:rsid w:val="00696DA1"/>
    <w:rsid w:val="006974BB"/>
    <w:rsid w:val="00697625"/>
    <w:rsid w:val="006977FF"/>
    <w:rsid w:val="006A01FA"/>
    <w:rsid w:val="006A031E"/>
    <w:rsid w:val="006A052E"/>
    <w:rsid w:val="006A0E9E"/>
    <w:rsid w:val="006A1895"/>
    <w:rsid w:val="006A2300"/>
    <w:rsid w:val="006A25C7"/>
    <w:rsid w:val="006A2DDD"/>
    <w:rsid w:val="006A420C"/>
    <w:rsid w:val="006A4AAD"/>
    <w:rsid w:val="006A4CCA"/>
    <w:rsid w:val="006A5B1D"/>
    <w:rsid w:val="006A60D9"/>
    <w:rsid w:val="006A67CD"/>
    <w:rsid w:val="006A6DA2"/>
    <w:rsid w:val="006A7AB2"/>
    <w:rsid w:val="006A7C2D"/>
    <w:rsid w:val="006A7DFD"/>
    <w:rsid w:val="006B05D8"/>
    <w:rsid w:val="006B2818"/>
    <w:rsid w:val="006B2AF8"/>
    <w:rsid w:val="006B3865"/>
    <w:rsid w:val="006B395D"/>
    <w:rsid w:val="006B3F8A"/>
    <w:rsid w:val="006B3FD8"/>
    <w:rsid w:val="006B4BB6"/>
    <w:rsid w:val="006B4C78"/>
    <w:rsid w:val="006B52DE"/>
    <w:rsid w:val="006B53A1"/>
    <w:rsid w:val="006B5717"/>
    <w:rsid w:val="006B582F"/>
    <w:rsid w:val="006B5EB2"/>
    <w:rsid w:val="006B679E"/>
    <w:rsid w:val="006B7C4B"/>
    <w:rsid w:val="006C0508"/>
    <w:rsid w:val="006C0CEB"/>
    <w:rsid w:val="006C0F11"/>
    <w:rsid w:val="006C1631"/>
    <w:rsid w:val="006C1F78"/>
    <w:rsid w:val="006C26FA"/>
    <w:rsid w:val="006C31EB"/>
    <w:rsid w:val="006C3B1E"/>
    <w:rsid w:val="006C40F9"/>
    <w:rsid w:val="006C4357"/>
    <w:rsid w:val="006C4386"/>
    <w:rsid w:val="006C47FD"/>
    <w:rsid w:val="006C511A"/>
    <w:rsid w:val="006C563E"/>
    <w:rsid w:val="006C5C19"/>
    <w:rsid w:val="006C663F"/>
    <w:rsid w:val="006C6868"/>
    <w:rsid w:val="006C70A0"/>
    <w:rsid w:val="006C759B"/>
    <w:rsid w:val="006D15EA"/>
    <w:rsid w:val="006D1B92"/>
    <w:rsid w:val="006D220A"/>
    <w:rsid w:val="006D27CB"/>
    <w:rsid w:val="006D29DA"/>
    <w:rsid w:val="006D2E58"/>
    <w:rsid w:val="006D2F08"/>
    <w:rsid w:val="006D3602"/>
    <w:rsid w:val="006D3AEC"/>
    <w:rsid w:val="006D3B71"/>
    <w:rsid w:val="006D4934"/>
    <w:rsid w:val="006D4A6D"/>
    <w:rsid w:val="006D4D3A"/>
    <w:rsid w:val="006D51BC"/>
    <w:rsid w:val="006D5681"/>
    <w:rsid w:val="006D576C"/>
    <w:rsid w:val="006D5865"/>
    <w:rsid w:val="006D689E"/>
    <w:rsid w:val="006D68AA"/>
    <w:rsid w:val="006D7640"/>
    <w:rsid w:val="006E04A1"/>
    <w:rsid w:val="006E04FD"/>
    <w:rsid w:val="006E0528"/>
    <w:rsid w:val="006E0CFE"/>
    <w:rsid w:val="006E178B"/>
    <w:rsid w:val="006E1DDB"/>
    <w:rsid w:val="006E2623"/>
    <w:rsid w:val="006E306E"/>
    <w:rsid w:val="006E3C7B"/>
    <w:rsid w:val="006E3D2A"/>
    <w:rsid w:val="006E41C0"/>
    <w:rsid w:val="006E47A3"/>
    <w:rsid w:val="006E47B8"/>
    <w:rsid w:val="006E4B1B"/>
    <w:rsid w:val="006E5445"/>
    <w:rsid w:val="006E5918"/>
    <w:rsid w:val="006E60E2"/>
    <w:rsid w:val="006E6587"/>
    <w:rsid w:val="006E6C9D"/>
    <w:rsid w:val="006E730F"/>
    <w:rsid w:val="006E7D93"/>
    <w:rsid w:val="006E7DA7"/>
    <w:rsid w:val="006E7DDD"/>
    <w:rsid w:val="006F01D7"/>
    <w:rsid w:val="006F0C78"/>
    <w:rsid w:val="006F0EA4"/>
    <w:rsid w:val="006F0F63"/>
    <w:rsid w:val="006F1EF7"/>
    <w:rsid w:val="006F2171"/>
    <w:rsid w:val="006F23D7"/>
    <w:rsid w:val="006F2983"/>
    <w:rsid w:val="006F2BD1"/>
    <w:rsid w:val="006F3636"/>
    <w:rsid w:val="006F3C51"/>
    <w:rsid w:val="006F3E05"/>
    <w:rsid w:val="006F46CA"/>
    <w:rsid w:val="006F4D17"/>
    <w:rsid w:val="006F5062"/>
    <w:rsid w:val="006F610F"/>
    <w:rsid w:val="006F6129"/>
    <w:rsid w:val="006F6530"/>
    <w:rsid w:val="006F6719"/>
    <w:rsid w:val="006F6776"/>
    <w:rsid w:val="0070030A"/>
    <w:rsid w:val="00700914"/>
    <w:rsid w:val="007009B1"/>
    <w:rsid w:val="00700ADA"/>
    <w:rsid w:val="00700EC6"/>
    <w:rsid w:val="0070133D"/>
    <w:rsid w:val="00701BB9"/>
    <w:rsid w:val="00702074"/>
    <w:rsid w:val="00702550"/>
    <w:rsid w:val="007029A3"/>
    <w:rsid w:val="00702EC1"/>
    <w:rsid w:val="00703A0F"/>
    <w:rsid w:val="0070491A"/>
    <w:rsid w:val="007051F9"/>
    <w:rsid w:val="0070524F"/>
    <w:rsid w:val="00705D0B"/>
    <w:rsid w:val="00706DB2"/>
    <w:rsid w:val="00706DDC"/>
    <w:rsid w:val="00706E4E"/>
    <w:rsid w:val="007078A5"/>
    <w:rsid w:val="0070791C"/>
    <w:rsid w:val="00707BC7"/>
    <w:rsid w:val="007105B5"/>
    <w:rsid w:val="00711534"/>
    <w:rsid w:val="00711664"/>
    <w:rsid w:val="007119A4"/>
    <w:rsid w:val="00711BCD"/>
    <w:rsid w:val="00711BEC"/>
    <w:rsid w:val="00711D1D"/>
    <w:rsid w:val="00712154"/>
    <w:rsid w:val="0071273F"/>
    <w:rsid w:val="0071318B"/>
    <w:rsid w:val="0071343D"/>
    <w:rsid w:val="0071383C"/>
    <w:rsid w:val="00713841"/>
    <w:rsid w:val="00713C0A"/>
    <w:rsid w:val="00713DCC"/>
    <w:rsid w:val="007141A7"/>
    <w:rsid w:val="0071447C"/>
    <w:rsid w:val="00715382"/>
    <w:rsid w:val="00715569"/>
    <w:rsid w:val="00715722"/>
    <w:rsid w:val="007159CF"/>
    <w:rsid w:val="00715BAF"/>
    <w:rsid w:val="00715C9E"/>
    <w:rsid w:val="00716098"/>
    <w:rsid w:val="00717A49"/>
    <w:rsid w:val="00720125"/>
    <w:rsid w:val="00721032"/>
    <w:rsid w:val="00721473"/>
    <w:rsid w:val="00721B55"/>
    <w:rsid w:val="00723587"/>
    <w:rsid w:val="00723648"/>
    <w:rsid w:val="00724742"/>
    <w:rsid w:val="00724F69"/>
    <w:rsid w:val="00725080"/>
    <w:rsid w:val="007253A0"/>
    <w:rsid w:val="0072566E"/>
    <w:rsid w:val="00726CE4"/>
    <w:rsid w:val="007277A0"/>
    <w:rsid w:val="00730536"/>
    <w:rsid w:val="007306E9"/>
    <w:rsid w:val="007317C3"/>
    <w:rsid w:val="007320BA"/>
    <w:rsid w:val="00733B41"/>
    <w:rsid w:val="00733BD2"/>
    <w:rsid w:val="00733DC7"/>
    <w:rsid w:val="00734038"/>
    <w:rsid w:val="00734143"/>
    <w:rsid w:val="007346CF"/>
    <w:rsid w:val="00735405"/>
    <w:rsid w:val="00735670"/>
    <w:rsid w:val="00735E4A"/>
    <w:rsid w:val="00736317"/>
    <w:rsid w:val="00736CC9"/>
    <w:rsid w:val="00736FED"/>
    <w:rsid w:val="00737A1B"/>
    <w:rsid w:val="00737E47"/>
    <w:rsid w:val="00740563"/>
    <w:rsid w:val="00740C34"/>
    <w:rsid w:val="00740EAC"/>
    <w:rsid w:val="00741EBB"/>
    <w:rsid w:val="00742535"/>
    <w:rsid w:val="00742AB3"/>
    <w:rsid w:val="00742B60"/>
    <w:rsid w:val="00742F1B"/>
    <w:rsid w:val="00743175"/>
    <w:rsid w:val="007432A0"/>
    <w:rsid w:val="007443D5"/>
    <w:rsid w:val="007448E5"/>
    <w:rsid w:val="00744938"/>
    <w:rsid w:val="00744956"/>
    <w:rsid w:val="0074540C"/>
    <w:rsid w:val="00745A5C"/>
    <w:rsid w:val="0074605F"/>
    <w:rsid w:val="00746927"/>
    <w:rsid w:val="00747356"/>
    <w:rsid w:val="0074736D"/>
    <w:rsid w:val="00747E42"/>
    <w:rsid w:val="00747E94"/>
    <w:rsid w:val="00747EB2"/>
    <w:rsid w:val="00750F85"/>
    <w:rsid w:val="00751679"/>
    <w:rsid w:val="0075182F"/>
    <w:rsid w:val="00751AC6"/>
    <w:rsid w:val="00751C89"/>
    <w:rsid w:val="00754C83"/>
    <w:rsid w:val="00754D62"/>
    <w:rsid w:val="00754F04"/>
    <w:rsid w:val="00755174"/>
    <w:rsid w:val="0075615E"/>
    <w:rsid w:val="00756391"/>
    <w:rsid w:val="00756733"/>
    <w:rsid w:val="00760316"/>
    <w:rsid w:val="007607B4"/>
    <w:rsid w:val="00761E5C"/>
    <w:rsid w:val="0076216A"/>
    <w:rsid w:val="00762329"/>
    <w:rsid w:val="00762347"/>
    <w:rsid w:val="00762A29"/>
    <w:rsid w:val="00762FD0"/>
    <w:rsid w:val="007633E1"/>
    <w:rsid w:val="0076384A"/>
    <w:rsid w:val="00763C16"/>
    <w:rsid w:val="007653E4"/>
    <w:rsid w:val="00765494"/>
    <w:rsid w:val="0076574D"/>
    <w:rsid w:val="00765DF8"/>
    <w:rsid w:val="007660CE"/>
    <w:rsid w:val="00766749"/>
    <w:rsid w:val="00767C1B"/>
    <w:rsid w:val="007700F7"/>
    <w:rsid w:val="007701FF"/>
    <w:rsid w:val="0077021C"/>
    <w:rsid w:val="00770B3F"/>
    <w:rsid w:val="00771310"/>
    <w:rsid w:val="007714A9"/>
    <w:rsid w:val="00771EB1"/>
    <w:rsid w:val="0077276B"/>
    <w:rsid w:val="00772EE4"/>
    <w:rsid w:val="00772FC7"/>
    <w:rsid w:val="00773C84"/>
    <w:rsid w:val="00774F88"/>
    <w:rsid w:val="00774FDB"/>
    <w:rsid w:val="00776E2F"/>
    <w:rsid w:val="0077741A"/>
    <w:rsid w:val="00777451"/>
    <w:rsid w:val="00777BA2"/>
    <w:rsid w:val="00777FC9"/>
    <w:rsid w:val="007806BE"/>
    <w:rsid w:val="00780E46"/>
    <w:rsid w:val="00781408"/>
    <w:rsid w:val="00781C8C"/>
    <w:rsid w:val="00782A43"/>
    <w:rsid w:val="00782B65"/>
    <w:rsid w:val="0078315E"/>
    <w:rsid w:val="0078316A"/>
    <w:rsid w:val="0078386F"/>
    <w:rsid w:val="007846C7"/>
    <w:rsid w:val="00784C5F"/>
    <w:rsid w:val="00784F7F"/>
    <w:rsid w:val="00785200"/>
    <w:rsid w:val="007853BC"/>
    <w:rsid w:val="00785951"/>
    <w:rsid w:val="00785EE4"/>
    <w:rsid w:val="0078608D"/>
    <w:rsid w:val="007865EA"/>
    <w:rsid w:val="00786980"/>
    <w:rsid w:val="0078746A"/>
    <w:rsid w:val="007878BD"/>
    <w:rsid w:val="00787B4E"/>
    <w:rsid w:val="00790387"/>
    <w:rsid w:val="00791DF4"/>
    <w:rsid w:val="007925D4"/>
    <w:rsid w:val="00792653"/>
    <w:rsid w:val="00792762"/>
    <w:rsid w:val="00793BB6"/>
    <w:rsid w:val="00793E7B"/>
    <w:rsid w:val="00793F20"/>
    <w:rsid w:val="007941ED"/>
    <w:rsid w:val="00794460"/>
    <w:rsid w:val="00796000"/>
    <w:rsid w:val="00796F25"/>
    <w:rsid w:val="0079710E"/>
    <w:rsid w:val="0079762F"/>
    <w:rsid w:val="007976DC"/>
    <w:rsid w:val="00797E1A"/>
    <w:rsid w:val="007A0DE4"/>
    <w:rsid w:val="007A1029"/>
    <w:rsid w:val="007A255D"/>
    <w:rsid w:val="007A2D28"/>
    <w:rsid w:val="007A2E98"/>
    <w:rsid w:val="007A3BA3"/>
    <w:rsid w:val="007A3BB2"/>
    <w:rsid w:val="007A45ED"/>
    <w:rsid w:val="007A467A"/>
    <w:rsid w:val="007A527D"/>
    <w:rsid w:val="007A52A0"/>
    <w:rsid w:val="007A6535"/>
    <w:rsid w:val="007A6B5A"/>
    <w:rsid w:val="007A6CC0"/>
    <w:rsid w:val="007A7B0F"/>
    <w:rsid w:val="007A7FEC"/>
    <w:rsid w:val="007B0656"/>
    <w:rsid w:val="007B08AB"/>
    <w:rsid w:val="007B1499"/>
    <w:rsid w:val="007B1818"/>
    <w:rsid w:val="007B1A33"/>
    <w:rsid w:val="007B1BBF"/>
    <w:rsid w:val="007B2960"/>
    <w:rsid w:val="007B2EAD"/>
    <w:rsid w:val="007B2FC8"/>
    <w:rsid w:val="007B355D"/>
    <w:rsid w:val="007B35D2"/>
    <w:rsid w:val="007B48FF"/>
    <w:rsid w:val="007B4AF8"/>
    <w:rsid w:val="007B4EFD"/>
    <w:rsid w:val="007B5C3A"/>
    <w:rsid w:val="007B7975"/>
    <w:rsid w:val="007B7980"/>
    <w:rsid w:val="007B7CFC"/>
    <w:rsid w:val="007C05C5"/>
    <w:rsid w:val="007C0DEF"/>
    <w:rsid w:val="007C0E08"/>
    <w:rsid w:val="007C10EC"/>
    <w:rsid w:val="007C138B"/>
    <w:rsid w:val="007C1629"/>
    <w:rsid w:val="007C1E43"/>
    <w:rsid w:val="007C2061"/>
    <w:rsid w:val="007C24E2"/>
    <w:rsid w:val="007C2B2E"/>
    <w:rsid w:val="007C3176"/>
    <w:rsid w:val="007C49CB"/>
    <w:rsid w:val="007C5D5A"/>
    <w:rsid w:val="007C607F"/>
    <w:rsid w:val="007C6979"/>
    <w:rsid w:val="007C6B11"/>
    <w:rsid w:val="007C7399"/>
    <w:rsid w:val="007C79DD"/>
    <w:rsid w:val="007D1104"/>
    <w:rsid w:val="007D1780"/>
    <w:rsid w:val="007D1A97"/>
    <w:rsid w:val="007D2661"/>
    <w:rsid w:val="007D272E"/>
    <w:rsid w:val="007D2CD3"/>
    <w:rsid w:val="007D2CD6"/>
    <w:rsid w:val="007D2FB2"/>
    <w:rsid w:val="007D3063"/>
    <w:rsid w:val="007D3087"/>
    <w:rsid w:val="007D3CEB"/>
    <w:rsid w:val="007D42DF"/>
    <w:rsid w:val="007D4672"/>
    <w:rsid w:val="007D4D59"/>
    <w:rsid w:val="007D51C0"/>
    <w:rsid w:val="007D780B"/>
    <w:rsid w:val="007E0044"/>
    <w:rsid w:val="007E1C07"/>
    <w:rsid w:val="007E24DB"/>
    <w:rsid w:val="007E3C44"/>
    <w:rsid w:val="007E5275"/>
    <w:rsid w:val="007E5D48"/>
    <w:rsid w:val="007E5EBB"/>
    <w:rsid w:val="007E6117"/>
    <w:rsid w:val="007E64C3"/>
    <w:rsid w:val="007E6B0C"/>
    <w:rsid w:val="007E6BB3"/>
    <w:rsid w:val="007E71E3"/>
    <w:rsid w:val="007E7256"/>
    <w:rsid w:val="007E7683"/>
    <w:rsid w:val="007F0141"/>
    <w:rsid w:val="007F0AA9"/>
    <w:rsid w:val="007F0EAA"/>
    <w:rsid w:val="007F1E5C"/>
    <w:rsid w:val="007F25AF"/>
    <w:rsid w:val="007F313D"/>
    <w:rsid w:val="007F3247"/>
    <w:rsid w:val="007F3355"/>
    <w:rsid w:val="007F35CB"/>
    <w:rsid w:val="007F4408"/>
    <w:rsid w:val="007F4947"/>
    <w:rsid w:val="007F49FA"/>
    <w:rsid w:val="007F54C4"/>
    <w:rsid w:val="007F57A1"/>
    <w:rsid w:val="007F6E9A"/>
    <w:rsid w:val="00800CCD"/>
    <w:rsid w:val="008012F2"/>
    <w:rsid w:val="008022E3"/>
    <w:rsid w:val="00802958"/>
    <w:rsid w:val="00802F3C"/>
    <w:rsid w:val="008044D4"/>
    <w:rsid w:val="00804E25"/>
    <w:rsid w:val="00804E7C"/>
    <w:rsid w:val="008054B7"/>
    <w:rsid w:val="00805731"/>
    <w:rsid w:val="00805B33"/>
    <w:rsid w:val="00806D31"/>
    <w:rsid w:val="00806E5A"/>
    <w:rsid w:val="00807442"/>
    <w:rsid w:val="008079EB"/>
    <w:rsid w:val="00810AB4"/>
    <w:rsid w:val="00810C35"/>
    <w:rsid w:val="0081126A"/>
    <w:rsid w:val="0081170B"/>
    <w:rsid w:val="00811FB5"/>
    <w:rsid w:val="008120D1"/>
    <w:rsid w:val="008124E8"/>
    <w:rsid w:val="00812B63"/>
    <w:rsid w:val="008132FF"/>
    <w:rsid w:val="00813A1F"/>
    <w:rsid w:val="00813D88"/>
    <w:rsid w:val="00813E10"/>
    <w:rsid w:val="00814044"/>
    <w:rsid w:val="0081405C"/>
    <w:rsid w:val="0081410D"/>
    <w:rsid w:val="00814110"/>
    <w:rsid w:val="00814B25"/>
    <w:rsid w:val="00814D64"/>
    <w:rsid w:val="00816272"/>
    <w:rsid w:val="0081764C"/>
    <w:rsid w:val="008179DF"/>
    <w:rsid w:val="00817B56"/>
    <w:rsid w:val="008203E1"/>
    <w:rsid w:val="008217E7"/>
    <w:rsid w:val="00821A88"/>
    <w:rsid w:val="0082254F"/>
    <w:rsid w:val="00822EE4"/>
    <w:rsid w:val="00822F64"/>
    <w:rsid w:val="0082322E"/>
    <w:rsid w:val="0082382E"/>
    <w:rsid w:val="00823836"/>
    <w:rsid w:val="00823FF7"/>
    <w:rsid w:val="00824051"/>
    <w:rsid w:val="0082495D"/>
    <w:rsid w:val="00824B94"/>
    <w:rsid w:val="00824E57"/>
    <w:rsid w:val="008256BB"/>
    <w:rsid w:val="00825E71"/>
    <w:rsid w:val="00826900"/>
    <w:rsid w:val="0082725B"/>
    <w:rsid w:val="00827279"/>
    <w:rsid w:val="008277BF"/>
    <w:rsid w:val="008303BC"/>
    <w:rsid w:val="0083101A"/>
    <w:rsid w:val="00831AC3"/>
    <w:rsid w:val="00832244"/>
    <w:rsid w:val="008328A1"/>
    <w:rsid w:val="00832C0F"/>
    <w:rsid w:val="00832C24"/>
    <w:rsid w:val="008337F1"/>
    <w:rsid w:val="0083515E"/>
    <w:rsid w:val="00835976"/>
    <w:rsid w:val="00835FF7"/>
    <w:rsid w:val="00836991"/>
    <w:rsid w:val="00836B05"/>
    <w:rsid w:val="00836B39"/>
    <w:rsid w:val="00836FAF"/>
    <w:rsid w:val="00836FCE"/>
    <w:rsid w:val="0083713D"/>
    <w:rsid w:val="00837315"/>
    <w:rsid w:val="0083768C"/>
    <w:rsid w:val="008408FF"/>
    <w:rsid w:val="00840B47"/>
    <w:rsid w:val="00840DE0"/>
    <w:rsid w:val="0084108A"/>
    <w:rsid w:val="008412FC"/>
    <w:rsid w:val="008416EF"/>
    <w:rsid w:val="00842369"/>
    <w:rsid w:val="008424DF"/>
    <w:rsid w:val="00842D52"/>
    <w:rsid w:val="008438B7"/>
    <w:rsid w:val="00843945"/>
    <w:rsid w:val="008439A1"/>
    <w:rsid w:val="0084497A"/>
    <w:rsid w:val="00844F9F"/>
    <w:rsid w:val="00845846"/>
    <w:rsid w:val="00846BA3"/>
    <w:rsid w:val="008502C4"/>
    <w:rsid w:val="00851811"/>
    <w:rsid w:val="00851B67"/>
    <w:rsid w:val="00851D4E"/>
    <w:rsid w:val="00851F3F"/>
    <w:rsid w:val="0085206F"/>
    <w:rsid w:val="00852DEB"/>
    <w:rsid w:val="00853548"/>
    <w:rsid w:val="008535B5"/>
    <w:rsid w:val="00853C0F"/>
    <w:rsid w:val="008546D7"/>
    <w:rsid w:val="00854EE6"/>
    <w:rsid w:val="00855070"/>
    <w:rsid w:val="0085507D"/>
    <w:rsid w:val="0085520E"/>
    <w:rsid w:val="00855DCC"/>
    <w:rsid w:val="00856552"/>
    <w:rsid w:val="00856E01"/>
    <w:rsid w:val="00856EDC"/>
    <w:rsid w:val="00856F65"/>
    <w:rsid w:val="008604CD"/>
    <w:rsid w:val="008610F5"/>
    <w:rsid w:val="00861111"/>
    <w:rsid w:val="00862046"/>
    <w:rsid w:val="008623B5"/>
    <w:rsid w:val="00863874"/>
    <w:rsid w:val="00863946"/>
    <w:rsid w:val="00863E9D"/>
    <w:rsid w:val="00863EB1"/>
    <w:rsid w:val="00864202"/>
    <w:rsid w:val="0086420F"/>
    <w:rsid w:val="008643F9"/>
    <w:rsid w:val="00864BA4"/>
    <w:rsid w:val="00865342"/>
    <w:rsid w:val="0086561E"/>
    <w:rsid w:val="00865DC6"/>
    <w:rsid w:val="00866DA4"/>
    <w:rsid w:val="00867A4F"/>
    <w:rsid w:val="008706F8"/>
    <w:rsid w:val="00870ABA"/>
    <w:rsid w:val="008710B5"/>
    <w:rsid w:val="008710E1"/>
    <w:rsid w:val="008716E5"/>
    <w:rsid w:val="0087186C"/>
    <w:rsid w:val="00872CF3"/>
    <w:rsid w:val="008741A4"/>
    <w:rsid w:val="00874CB6"/>
    <w:rsid w:val="008750BD"/>
    <w:rsid w:val="00875469"/>
    <w:rsid w:val="008759AD"/>
    <w:rsid w:val="0087670C"/>
    <w:rsid w:val="008777AC"/>
    <w:rsid w:val="00877E5F"/>
    <w:rsid w:val="008804DF"/>
    <w:rsid w:val="00880900"/>
    <w:rsid w:val="00880B6E"/>
    <w:rsid w:val="008815B0"/>
    <w:rsid w:val="00881CA9"/>
    <w:rsid w:val="008821D6"/>
    <w:rsid w:val="00882457"/>
    <w:rsid w:val="00883628"/>
    <w:rsid w:val="00883D89"/>
    <w:rsid w:val="00884749"/>
    <w:rsid w:val="00884F8D"/>
    <w:rsid w:val="00885544"/>
    <w:rsid w:val="00885627"/>
    <w:rsid w:val="0088634E"/>
    <w:rsid w:val="00886A96"/>
    <w:rsid w:val="008874D6"/>
    <w:rsid w:val="00890167"/>
    <w:rsid w:val="008902EB"/>
    <w:rsid w:val="0089123E"/>
    <w:rsid w:val="0089149E"/>
    <w:rsid w:val="00891ED0"/>
    <w:rsid w:val="0089244F"/>
    <w:rsid w:val="0089350C"/>
    <w:rsid w:val="00893AB8"/>
    <w:rsid w:val="008949F9"/>
    <w:rsid w:val="00894BBD"/>
    <w:rsid w:val="00895950"/>
    <w:rsid w:val="00896171"/>
    <w:rsid w:val="00896861"/>
    <w:rsid w:val="00897677"/>
    <w:rsid w:val="008A0009"/>
    <w:rsid w:val="008A01C8"/>
    <w:rsid w:val="008A04C8"/>
    <w:rsid w:val="008A191F"/>
    <w:rsid w:val="008A2B85"/>
    <w:rsid w:val="008A30E1"/>
    <w:rsid w:val="008A3F50"/>
    <w:rsid w:val="008A48AB"/>
    <w:rsid w:val="008A4EC7"/>
    <w:rsid w:val="008A4F1B"/>
    <w:rsid w:val="008A50AD"/>
    <w:rsid w:val="008A52CB"/>
    <w:rsid w:val="008A5A17"/>
    <w:rsid w:val="008A5C41"/>
    <w:rsid w:val="008A5EB4"/>
    <w:rsid w:val="008A6069"/>
    <w:rsid w:val="008A6913"/>
    <w:rsid w:val="008A6A61"/>
    <w:rsid w:val="008A7246"/>
    <w:rsid w:val="008A78EF"/>
    <w:rsid w:val="008A7DB5"/>
    <w:rsid w:val="008A7E7E"/>
    <w:rsid w:val="008B0B18"/>
    <w:rsid w:val="008B12D7"/>
    <w:rsid w:val="008B14E6"/>
    <w:rsid w:val="008B1D1D"/>
    <w:rsid w:val="008B204A"/>
    <w:rsid w:val="008B293B"/>
    <w:rsid w:val="008B2CF6"/>
    <w:rsid w:val="008B2E19"/>
    <w:rsid w:val="008B2F4B"/>
    <w:rsid w:val="008B2F60"/>
    <w:rsid w:val="008B3341"/>
    <w:rsid w:val="008B4360"/>
    <w:rsid w:val="008B4C2B"/>
    <w:rsid w:val="008B4EDE"/>
    <w:rsid w:val="008B5254"/>
    <w:rsid w:val="008B552C"/>
    <w:rsid w:val="008B6389"/>
    <w:rsid w:val="008B6445"/>
    <w:rsid w:val="008B6A18"/>
    <w:rsid w:val="008B6DEA"/>
    <w:rsid w:val="008B6F54"/>
    <w:rsid w:val="008B6F6A"/>
    <w:rsid w:val="008B6FAB"/>
    <w:rsid w:val="008B70F3"/>
    <w:rsid w:val="008B71C4"/>
    <w:rsid w:val="008B746D"/>
    <w:rsid w:val="008B76DF"/>
    <w:rsid w:val="008C0176"/>
    <w:rsid w:val="008C0FCB"/>
    <w:rsid w:val="008C10F4"/>
    <w:rsid w:val="008C218C"/>
    <w:rsid w:val="008C2A49"/>
    <w:rsid w:val="008C2A8C"/>
    <w:rsid w:val="008C318E"/>
    <w:rsid w:val="008C4600"/>
    <w:rsid w:val="008C50E1"/>
    <w:rsid w:val="008C5676"/>
    <w:rsid w:val="008C581D"/>
    <w:rsid w:val="008C5ACF"/>
    <w:rsid w:val="008C5BBC"/>
    <w:rsid w:val="008C65F7"/>
    <w:rsid w:val="008C6EB6"/>
    <w:rsid w:val="008C727F"/>
    <w:rsid w:val="008D251E"/>
    <w:rsid w:val="008D2852"/>
    <w:rsid w:val="008D2CA4"/>
    <w:rsid w:val="008D2EE4"/>
    <w:rsid w:val="008D365D"/>
    <w:rsid w:val="008D3AD4"/>
    <w:rsid w:val="008D3CAD"/>
    <w:rsid w:val="008D409E"/>
    <w:rsid w:val="008D40A0"/>
    <w:rsid w:val="008D4118"/>
    <w:rsid w:val="008D41EF"/>
    <w:rsid w:val="008D4C3F"/>
    <w:rsid w:val="008D4D50"/>
    <w:rsid w:val="008D4E02"/>
    <w:rsid w:val="008D5758"/>
    <w:rsid w:val="008D5ECA"/>
    <w:rsid w:val="008D6314"/>
    <w:rsid w:val="008D633E"/>
    <w:rsid w:val="008D7E0B"/>
    <w:rsid w:val="008D7E81"/>
    <w:rsid w:val="008E00E7"/>
    <w:rsid w:val="008E0428"/>
    <w:rsid w:val="008E1234"/>
    <w:rsid w:val="008E1334"/>
    <w:rsid w:val="008E1558"/>
    <w:rsid w:val="008E1A45"/>
    <w:rsid w:val="008E2A18"/>
    <w:rsid w:val="008E2E60"/>
    <w:rsid w:val="008E3091"/>
    <w:rsid w:val="008E3775"/>
    <w:rsid w:val="008E3900"/>
    <w:rsid w:val="008E4767"/>
    <w:rsid w:val="008E572C"/>
    <w:rsid w:val="008E5745"/>
    <w:rsid w:val="008E5F0A"/>
    <w:rsid w:val="008E6307"/>
    <w:rsid w:val="008E6892"/>
    <w:rsid w:val="008E7639"/>
    <w:rsid w:val="008E7730"/>
    <w:rsid w:val="008E7A8C"/>
    <w:rsid w:val="008F00FD"/>
    <w:rsid w:val="008F0D8D"/>
    <w:rsid w:val="008F0DAD"/>
    <w:rsid w:val="008F1241"/>
    <w:rsid w:val="008F1AA5"/>
    <w:rsid w:val="008F1FF8"/>
    <w:rsid w:val="008F22DA"/>
    <w:rsid w:val="008F26CC"/>
    <w:rsid w:val="008F26EB"/>
    <w:rsid w:val="008F2EAC"/>
    <w:rsid w:val="008F4960"/>
    <w:rsid w:val="008F516C"/>
    <w:rsid w:val="008F51A8"/>
    <w:rsid w:val="008F5FEE"/>
    <w:rsid w:val="008F68FF"/>
    <w:rsid w:val="008F6B86"/>
    <w:rsid w:val="008F7EBA"/>
    <w:rsid w:val="009003D2"/>
    <w:rsid w:val="00900BFB"/>
    <w:rsid w:val="00900EEA"/>
    <w:rsid w:val="00901BC3"/>
    <w:rsid w:val="0090203B"/>
    <w:rsid w:val="0090307D"/>
    <w:rsid w:val="00903285"/>
    <w:rsid w:val="00903F7F"/>
    <w:rsid w:val="0090471F"/>
    <w:rsid w:val="00904A29"/>
    <w:rsid w:val="00904BBA"/>
    <w:rsid w:val="00905C84"/>
    <w:rsid w:val="00906253"/>
    <w:rsid w:val="009062B8"/>
    <w:rsid w:val="00906AD5"/>
    <w:rsid w:val="00906F40"/>
    <w:rsid w:val="009071A0"/>
    <w:rsid w:val="0090731E"/>
    <w:rsid w:val="00910296"/>
    <w:rsid w:val="00910401"/>
    <w:rsid w:val="00910468"/>
    <w:rsid w:val="00911868"/>
    <w:rsid w:val="00911CAA"/>
    <w:rsid w:val="00912D13"/>
    <w:rsid w:val="0091383F"/>
    <w:rsid w:val="00914285"/>
    <w:rsid w:val="009152CE"/>
    <w:rsid w:val="00915B1C"/>
    <w:rsid w:val="009174F3"/>
    <w:rsid w:val="00917642"/>
    <w:rsid w:val="0091797D"/>
    <w:rsid w:val="00917D85"/>
    <w:rsid w:val="009206ED"/>
    <w:rsid w:val="00920BCB"/>
    <w:rsid w:val="00921A52"/>
    <w:rsid w:val="00921AC7"/>
    <w:rsid w:val="00921AD0"/>
    <w:rsid w:val="00921C77"/>
    <w:rsid w:val="00923428"/>
    <w:rsid w:val="00923B3D"/>
    <w:rsid w:val="00923CBA"/>
    <w:rsid w:val="00923F9F"/>
    <w:rsid w:val="00925140"/>
    <w:rsid w:val="00925CAA"/>
    <w:rsid w:val="00925E07"/>
    <w:rsid w:val="00926703"/>
    <w:rsid w:val="00927015"/>
    <w:rsid w:val="00927691"/>
    <w:rsid w:val="00927A5F"/>
    <w:rsid w:val="00927A63"/>
    <w:rsid w:val="00930066"/>
    <w:rsid w:val="00930252"/>
    <w:rsid w:val="00930510"/>
    <w:rsid w:val="009305F2"/>
    <w:rsid w:val="0093128E"/>
    <w:rsid w:val="00931550"/>
    <w:rsid w:val="009318C3"/>
    <w:rsid w:val="00931C08"/>
    <w:rsid w:val="009326EA"/>
    <w:rsid w:val="00932A52"/>
    <w:rsid w:val="00932D25"/>
    <w:rsid w:val="00933C55"/>
    <w:rsid w:val="00933E17"/>
    <w:rsid w:val="00934427"/>
    <w:rsid w:val="00935B63"/>
    <w:rsid w:val="009366F1"/>
    <w:rsid w:val="00936E95"/>
    <w:rsid w:val="009370E0"/>
    <w:rsid w:val="00937DF4"/>
    <w:rsid w:val="00937F99"/>
    <w:rsid w:val="0094078F"/>
    <w:rsid w:val="00940A13"/>
    <w:rsid w:val="00940FA3"/>
    <w:rsid w:val="009418DB"/>
    <w:rsid w:val="00941DEE"/>
    <w:rsid w:val="00941E28"/>
    <w:rsid w:val="00941FB0"/>
    <w:rsid w:val="00942300"/>
    <w:rsid w:val="0094252B"/>
    <w:rsid w:val="009426D4"/>
    <w:rsid w:val="009428ED"/>
    <w:rsid w:val="00942DB5"/>
    <w:rsid w:val="009435CB"/>
    <w:rsid w:val="009437E4"/>
    <w:rsid w:val="009438AD"/>
    <w:rsid w:val="009442E4"/>
    <w:rsid w:val="00945882"/>
    <w:rsid w:val="00945CC4"/>
    <w:rsid w:val="009460A6"/>
    <w:rsid w:val="009463AA"/>
    <w:rsid w:val="00946A52"/>
    <w:rsid w:val="00946F1D"/>
    <w:rsid w:val="00946FDB"/>
    <w:rsid w:val="00947897"/>
    <w:rsid w:val="00947D12"/>
    <w:rsid w:val="00947F25"/>
    <w:rsid w:val="00950159"/>
    <w:rsid w:val="00950BBB"/>
    <w:rsid w:val="00951148"/>
    <w:rsid w:val="009517B6"/>
    <w:rsid w:val="0095181E"/>
    <w:rsid w:val="0095235D"/>
    <w:rsid w:val="00952AF4"/>
    <w:rsid w:val="00953220"/>
    <w:rsid w:val="009533C5"/>
    <w:rsid w:val="0095490B"/>
    <w:rsid w:val="00954C73"/>
    <w:rsid w:val="00955FC0"/>
    <w:rsid w:val="00956832"/>
    <w:rsid w:val="00960A33"/>
    <w:rsid w:val="00960B63"/>
    <w:rsid w:val="009626DE"/>
    <w:rsid w:val="009633B3"/>
    <w:rsid w:val="00963471"/>
    <w:rsid w:val="00963491"/>
    <w:rsid w:val="00963C91"/>
    <w:rsid w:val="00963F43"/>
    <w:rsid w:val="009640B4"/>
    <w:rsid w:val="009640F5"/>
    <w:rsid w:val="009641D1"/>
    <w:rsid w:val="0096425A"/>
    <w:rsid w:val="009648A7"/>
    <w:rsid w:val="009670BC"/>
    <w:rsid w:val="009675AD"/>
    <w:rsid w:val="00967737"/>
    <w:rsid w:val="00967BFA"/>
    <w:rsid w:val="009704FE"/>
    <w:rsid w:val="0097052A"/>
    <w:rsid w:val="00971914"/>
    <w:rsid w:val="00971CB0"/>
    <w:rsid w:val="00971EA6"/>
    <w:rsid w:val="00971FD2"/>
    <w:rsid w:val="009721EC"/>
    <w:rsid w:val="00972D06"/>
    <w:rsid w:val="00972FD5"/>
    <w:rsid w:val="0097417D"/>
    <w:rsid w:val="00974363"/>
    <w:rsid w:val="009769F7"/>
    <w:rsid w:val="00977570"/>
    <w:rsid w:val="0098047E"/>
    <w:rsid w:val="009807A5"/>
    <w:rsid w:val="009808CC"/>
    <w:rsid w:val="00981898"/>
    <w:rsid w:val="00981D08"/>
    <w:rsid w:val="009829B6"/>
    <w:rsid w:val="009831BA"/>
    <w:rsid w:val="00983339"/>
    <w:rsid w:val="0098375D"/>
    <w:rsid w:val="00984B03"/>
    <w:rsid w:val="00984BCF"/>
    <w:rsid w:val="009854F2"/>
    <w:rsid w:val="0098602C"/>
    <w:rsid w:val="009863A8"/>
    <w:rsid w:val="0098680A"/>
    <w:rsid w:val="0098685C"/>
    <w:rsid w:val="009868E7"/>
    <w:rsid w:val="009868EC"/>
    <w:rsid w:val="00987F0D"/>
    <w:rsid w:val="009905A4"/>
    <w:rsid w:val="00990DF3"/>
    <w:rsid w:val="00990ED2"/>
    <w:rsid w:val="00990F9F"/>
    <w:rsid w:val="009910F4"/>
    <w:rsid w:val="00991D38"/>
    <w:rsid w:val="00992379"/>
    <w:rsid w:val="00992FFA"/>
    <w:rsid w:val="00994341"/>
    <w:rsid w:val="0099467D"/>
    <w:rsid w:val="00994722"/>
    <w:rsid w:val="00994FAF"/>
    <w:rsid w:val="009955C7"/>
    <w:rsid w:val="0099577C"/>
    <w:rsid w:val="0099590B"/>
    <w:rsid w:val="00995C8C"/>
    <w:rsid w:val="0099651C"/>
    <w:rsid w:val="009966F5"/>
    <w:rsid w:val="009968C0"/>
    <w:rsid w:val="0099702A"/>
    <w:rsid w:val="00997440"/>
    <w:rsid w:val="009974E2"/>
    <w:rsid w:val="00997987"/>
    <w:rsid w:val="009A021C"/>
    <w:rsid w:val="009A0ACA"/>
    <w:rsid w:val="009A0C37"/>
    <w:rsid w:val="009A0EF7"/>
    <w:rsid w:val="009A11EA"/>
    <w:rsid w:val="009A2567"/>
    <w:rsid w:val="009A25CC"/>
    <w:rsid w:val="009A2C26"/>
    <w:rsid w:val="009A321B"/>
    <w:rsid w:val="009A3A41"/>
    <w:rsid w:val="009A3CC2"/>
    <w:rsid w:val="009A4436"/>
    <w:rsid w:val="009A4E19"/>
    <w:rsid w:val="009A5964"/>
    <w:rsid w:val="009A67FE"/>
    <w:rsid w:val="009A6961"/>
    <w:rsid w:val="009A73FB"/>
    <w:rsid w:val="009B0973"/>
    <w:rsid w:val="009B121C"/>
    <w:rsid w:val="009B1722"/>
    <w:rsid w:val="009B1E06"/>
    <w:rsid w:val="009B21D5"/>
    <w:rsid w:val="009B24A5"/>
    <w:rsid w:val="009B2601"/>
    <w:rsid w:val="009B3069"/>
    <w:rsid w:val="009B3BCB"/>
    <w:rsid w:val="009B3D37"/>
    <w:rsid w:val="009B4499"/>
    <w:rsid w:val="009B4BE8"/>
    <w:rsid w:val="009B4E9E"/>
    <w:rsid w:val="009B534D"/>
    <w:rsid w:val="009B56E2"/>
    <w:rsid w:val="009B58CA"/>
    <w:rsid w:val="009B5D33"/>
    <w:rsid w:val="009B5F35"/>
    <w:rsid w:val="009B6755"/>
    <w:rsid w:val="009B751B"/>
    <w:rsid w:val="009C007C"/>
    <w:rsid w:val="009C01CE"/>
    <w:rsid w:val="009C0705"/>
    <w:rsid w:val="009C0ED2"/>
    <w:rsid w:val="009C0F44"/>
    <w:rsid w:val="009C152F"/>
    <w:rsid w:val="009C1690"/>
    <w:rsid w:val="009C17E9"/>
    <w:rsid w:val="009C19D6"/>
    <w:rsid w:val="009C2321"/>
    <w:rsid w:val="009C282F"/>
    <w:rsid w:val="009C31A3"/>
    <w:rsid w:val="009C340B"/>
    <w:rsid w:val="009C3D69"/>
    <w:rsid w:val="009C43C0"/>
    <w:rsid w:val="009C4BAB"/>
    <w:rsid w:val="009C57C3"/>
    <w:rsid w:val="009C5B8A"/>
    <w:rsid w:val="009C5C11"/>
    <w:rsid w:val="009C6881"/>
    <w:rsid w:val="009C6C7D"/>
    <w:rsid w:val="009C6E43"/>
    <w:rsid w:val="009C6F67"/>
    <w:rsid w:val="009C74C1"/>
    <w:rsid w:val="009C74FD"/>
    <w:rsid w:val="009C7759"/>
    <w:rsid w:val="009D043D"/>
    <w:rsid w:val="009D07C8"/>
    <w:rsid w:val="009D0A56"/>
    <w:rsid w:val="009D1707"/>
    <w:rsid w:val="009D1AE7"/>
    <w:rsid w:val="009D1C4A"/>
    <w:rsid w:val="009D2F40"/>
    <w:rsid w:val="009D3699"/>
    <w:rsid w:val="009D3B28"/>
    <w:rsid w:val="009D3EF1"/>
    <w:rsid w:val="009D4592"/>
    <w:rsid w:val="009D4C85"/>
    <w:rsid w:val="009D57A3"/>
    <w:rsid w:val="009D597A"/>
    <w:rsid w:val="009D5A87"/>
    <w:rsid w:val="009D5AF1"/>
    <w:rsid w:val="009D633D"/>
    <w:rsid w:val="009D6C71"/>
    <w:rsid w:val="009D77A1"/>
    <w:rsid w:val="009D798E"/>
    <w:rsid w:val="009D7B55"/>
    <w:rsid w:val="009E0631"/>
    <w:rsid w:val="009E0B6A"/>
    <w:rsid w:val="009E0B6F"/>
    <w:rsid w:val="009E15F7"/>
    <w:rsid w:val="009E16D0"/>
    <w:rsid w:val="009E1E05"/>
    <w:rsid w:val="009E2051"/>
    <w:rsid w:val="009E3339"/>
    <w:rsid w:val="009E360E"/>
    <w:rsid w:val="009E38FD"/>
    <w:rsid w:val="009E3A04"/>
    <w:rsid w:val="009E3B5D"/>
    <w:rsid w:val="009E5450"/>
    <w:rsid w:val="009E58E8"/>
    <w:rsid w:val="009E6CAA"/>
    <w:rsid w:val="009E72AF"/>
    <w:rsid w:val="009E7A73"/>
    <w:rsid w:val="009F03B3"/>
    <w:rsid w:val="009F13D6"/>
    <w:rsid w:val="009F16FE"/>
    <w:rsid w:val="009F1E44"/>
    <w:rsid w:val="009F28DD"/>
    <w:rsid w:val="009F30FA"/>
    <w:rsid w:val="009F3966"/>
    <w:rsid w:val="009F39E9"/>
    <w:rsid w:val="009F41BE"/>
    <w:rsid w:val="009F439A"/>
    <w:rsid w:val="009F4C6B"/>
    <w:rsid w:val="009F643B"/>
    <w:rsid w:val="009F7037"/>
    <w:rsid w:val="009F7847"/>
    <w:rsid w:val="009F78A8"/>
    <w:rsid w:val="009F7E8B"/>
    <w:rsid w:val="00A00755"/>
    <w:rsid w:val="00A0080F"/>
    <w:rsid w:val="00A00DE2"/>
    <w:rsid w:val="00A0186D"/>
    <w:rsid w:val="00A01A2B"/>
    <w:rsid w:val="00A01EC3"/>
    <w:rsid w:val="00A02AD6"/>
    <w:rsid w:val="00A02E0F"/>
    <w:rsid w:val="00A02F15"/>
    <w:rsid w:val="00A031C3"/>
    <w:rsid w:val="00A032E5"/>
    <w:rsid w:val="00A03651"/>
    <w:rsid w:val="00A03DAB"/>
    <w:rsid w:val="00A04C14"/>
    <w:rsid w:val="00A054BF"/>
    <w:rsid w:val="00A05E68"/>
    <w:rsid w:val="00A06359"/>
    <w:rsid w:val="00A06522"/>
    <w:rsid w:val="00A06743"/>
    <w:rsid w:val="00A07096"/>
    <w:rsid w:val="00A070A6"/>
    <w:rsid w:val="00A07318"/>
    <w:rsid w:val="00A07FCA"/>
    <w:rsid w:val="00A10394"/>
    <w:rsid w:val="00A106F4"/>
    <w:rsid w:val="00A1088F"/>
    <w:rsid w:val="00A10921"/>
    <w:rsid w:val="00A10926"/>
    <w:rsid w:val="00A11370"/>
    <w:rsid w:val="00A11979"/>
    <w:rsid w:val="00A12618"/>
    <w:rsid w:val="00A128EF"/>
    <w:rsid w:val="00A131B7"/>
    <w:rsid w:val="00A13592"/>
    <w:rsid w:val="00A13BC2"/>
    <w:rsid w:val="00A14048"/>
    <w:rsid w:val="00A15C52"/>
    <w:rsid w:val="00A16A9B"/>
    <w:rsid w:val="00A1724D"/>
    <w:rsid w:val="00A173AF"/>
    <w:rsid w:val="00A17B50"/>
    <w:rsid w:val="00A20CAE"/>
    <w:rsid w:val="00A2125A"/>
    <w:rsid w:val="00A21323"/>
    <w:rsid w:val="00A21882"/>
    <w:rsid w:val="00A224CE"/>
    <w:rsid w:val="00A22522"/>
    <w:rsid w:val="00A231AA"/>
    <w:rsid w:val="00A23765"/>
    <w:rsid w:val="00A239B8"/>
    <w:rsid w:val="00A23C06"/>
    <w:rsid w:val="00A24342"/>
    <w:rsid w:val="00A24AFD"/>
    <w:rsid w:val="00A24F5C"/>
    <w:rsid w:val="00A254FB"/>
    <w:rsid w:val="00A264DD"/>
    <w:rsid w:val="00A272D7"/>
    <w:rsid w:val="00A276E8"/>
    <w:rsid w:val="00A27F43"/>
    <w:rsid w:val="00A307F1"/>
    <w:rsid w:val="00A308FC"/>
    <w:rsid w:val="00A30FD9"/>
    <w:rsid w:val="00A311AD"/>
    <w:rsid w:val="00A31A30"/>
    <w:rsid w:val="00A3246B"/>
    <w:rsid w:val="00A32AE9"/>
    <w:rsid w:val="00A32B10"/>
    <w:rsid w:val="00A32F96"/>
    <w:rsid w:val="00A33017"/>
    <w:rsid w:val="00A34E34"/>
    <w:rsid w:val="00A35B3E"/>
    <w:rsid w:val="00A36B5D"/>
    <w:rsid w:val="00A36DEA"/>
    <w:rsid w:val="00A36E36"/>
    <w:rsid w:val="00A36F60"/>
    <w:rsid w:val="00A3773A"/>
    <w:rsid w:val="00A37E09"/>
    <w:rsid w:val="00A40871"/>
    <w:rsid w:val="00A412AB"/>
    <w:rsid w:val="00A41316"/>
    <w:rsid w:val="00A4193E"/>
    <w:rsid w:val="00A427B3"/>
    <w:rsid w:val="00A428FD"/>
    <w:rsid w:val="00A438E6"/>
    <w:rsid w:val="00A43AAF"/>
    <w:rsid w:val="00A440E0"/>
    <w:rsid w:val="00A442EF"/>
    <w:rsid w:val="00A451EB"/>
    <w:rsid w:val="00A45226"/>
    <w:rsid w:val="00A458FB"/>
    <w:rsid w:val="00A45948"/>
    <w:rsid w:val="00A4642D"/>
    <w:rsid w:val="00A47394"/>
    <w:rsid w:val="00A477A2"/>
    <w:rsid w:val="00A478DC"/>
    <w:rsid w:val="00A50641"/>
    <w:rsid w:val="00A50F31"/>
    <w:rsid w:val="00A51D1A"/>
    <w:rsid w:val="00A5215C"/>
    <w:rsid w:val="00A53110"/>
    <w:rsid w:val="00A53A6C"/>
    <w:rsid w:val="00A5418D"/>
    <w:rsid w:val="00A54589"/>
    <w:rsid w:val="00A5474E"/>
    <w:rsid w:val="00A556BA"/>
    <w:rsid w:val="00A5585B"/>
    <w:rsid w:val="00A56429"/>
    <w:rsid w:val="00A566FF"/>
    <w:rsid w:val="00A5785A"/>
    <w:rsid w:val="00A6065B"/>
    <w:rsid w:val="00A60E5C"/>
    <w:rsid w:val="00A60ED9"/>
    <w:rsid w:val="00A612FC"/>
    <w:rsid w:val="00A6219A"/>
    <w:rsid w:val="00A64234"/>
    <w:rsid w:val="00A642F3"/>
    <w:rsid w:val="00A64914"/>
    <w:rsid w:val="00A65134"/>
    <w:rsid w:val="00A66617"/>
    <w:rsid w:val="00A66B3A"/>
    <w:rsid w:val="00A66B84"/>
    <w:rsid w:val="00A67656"/>
    <w:rsid w:val="00A67EA0"/>
    <w:rsid w:val="00A70717"/>
    <w:rsid w:val="00A70ADF"/>
    <w:rsid w:val="00A71444"/>
    <w:rsid w:val="00A71466"/>
    <w:rsid w:val="00A7163C"/>
    <w:rsid w:val="00A72293"/>
    <w:rsid w:val="00A72650"/>
    <w:rsid w:val="00A72728"/>
    <w:rsid w:val="00A72B4E"/>
    <w:rsid w:val="00A732E2"/>
    <w:rsid w:val="00A73353"/>
    <w:rsid w:val="00A737F8"/>
    <w:rsid w:val="00A740D9"/>
    <w:rsid w:val="00A7436F"/>
    <w:rsid w:val="00A745F7"/>
    <w:rsid w:val="00A74681"/>
    <w:rsid w:val="00A7489A"/>
    <w:rsid w:val="00A74B5E"/>
    <w:rsid w:val="00A74D1A"/>
    <w:rsid w:val="00A74E37"/>
    <w:rsid w:val="00A7521F"/>
    <w:rsid w:val="00A752F2"/>
    <w:rsid w:val="00A753A9"/>
    <w:rsid w:val="00A75A8F"/>
    <w:rsid w:val="00A76718"/>
    <w:rsid w:val="00A77696"/>
    <w:rsid w:val="00A8098A"/>
    <w:rsid w:val="00A80EFD"/>
    <w:rsid w:val="00A815E1"/>
    <w:rsid w:val="00A81BED"/>
    <w:rsid w:val="00A81C59"/>
    <w:rsid w:val="00A81EC4"/>
    <w:rsid w:val="00A824E8"/>
    <w:rsid w:val="00A82661"/>
    <w:rsid w:val="00A82B8B"/>
    <w:rsid w:val="00A852C4"/>
    <w:rsid w:val="00A85916"/>
    <w:rsid w:val="00A8720B"/>
    <w:rsid w:val="00A87419"/>
    <w:rsid w:val="00A87DFD"/>
    <w:rsid w:val="00A87E6A"/>
    <w:rsid w:val="00A906C6"/>
    <w:rsid w:val="00A90986"/>
    <w:rsid w:val="00A90A5C"/>
    <w:rsid w:val="00A920F2"/>
    <w:rsid w:val="00A93699"/>
    <w:rsid w:val="00A93F0E"/>
    <w:rsid w:val="00A93FCF"/>
    <w:rsid w:val="00A9412D"/>
    <w:rsid w:val="00A94498"/>
    <w:rsid w:val="00A95AD4"/>
    <w:rsid w:val="00A965D5"/>
    <w:rsid w:val="00A967FD"/>
    <w:rsid w:val="00A96C0C"/>
    <w:rsid w:val="00A97420"/>
    <w:rsid w:val="00AA035D"/>
    <w:rsid w:val="00AA0BD8"/>
    <w:rsid w:val="00AA0DB5"/>
    <w:rsid w:val="00AA0ECE"/>
    <w:rsid w:val="00AA1025"/>
    <w:rsid w:val="00AA14DA"/>
    <w:rsid w:val="00AA14DC"/>
    <w:rsid w:val="00AA18B2"/>
    <w:rsid w:val="00AA20E5"/>
    <w:rsid w:val="00AA24E6"/>
    <w:rsid w:val="00AA2DE5"/>
    <w:rsid w:val="00AA2E8B"/>
    <w:rsid w:val="00AA3372"/>
    <w:rsid w:val="00AA34C6"/>
    <w:rsid w:val="00AA384E"/>
    <w:rsid w:val="00AA5182"/>
    <w:rsid w:val="00AA52A0"/>
    <w:rsid w:val="00AA549C"/>
    <w:rsid w:val="00AA5754"/>
    <w:rsid w:val="00AA5E88"/>
    <w:rsid w:val="00AA6B0E"/>
    <w:rsid w:val="00AB045C"/>
    <w:rsid w:val="00AB081C"/>
    <w:rsid w:val="00AB156C"/>
    <w:rsid w:val="00AB1EE0"/>
    <w:rsid w:val="00AB2E17"/>
    <w:rsid w:val="00AB326E"/>
    <w:rsid w:val="00AB4651"/>
    <w:rsid w:val="00AB4D0B"/>
    <w:rsid w:val="00AB561C"/>
    <w:rsid w:val="00AB5A80"/>
    <w:rsid w:val="00AB64D4"/>
    <w:rsid w:val="00AB66DD"/>
    <w:rsid w:val="00AB6814"/>
    <w:rsid w:val="00AB694D"/>
    <w:rsid w:val="00AB7A0A"/>
    <w:rsid w:val="00AB7C8D"/>
    <w:rsid w:val="00AC04BA"/>
    <w:rsid w:val="00AC0C55"/>
    <w:rsid w:val="00AC0C9D"/>
    <w:rsid w:val="00AC0E39"/>
    <w:rsid w:val="00AC120E"/>
    <w:rsid w:val="00AC1744"/>
    <w:rsid w:val="00AC1ADE"/>
    <w:rsid w:val="00AC2944"/>
    <w:rsid w:val="00AC35D6"/>
    <w:rsid w:val="00AC3766"/>
    <w:rsid w:val="00AC3A84"/>
    <w:rsid w:val="00AC3A9C"/>
    <w:rsid w:val="00AC3F59"/>
    <w:rsid w:val="00AC49DF"/>
    <w:rsid w:val="00AC51AA"/>
    <w:rsid w:val="00AC5705"/>
    <w:rsid w:val="00AC5799"/>
    <w:rsid w:val="00AC5E40"/>
    <w:rsid w:val="00AC6540"/>
    <w:rsid w:val="00AC685B"/>
    <w:rsid w:val="00AC6BE6"/>
    <w:rsid w:val="00AC6F96"/>
    <w:rsid w:val="00AC7630"/>
    <w:rsid w:val="00AC77C2"/>
    <w:rsid w:val="00AD0173"/>
    <w:rsid w:val="00AD10D5"/>
    <w:rsid w:val="00AD1AA4"/>
    <w:rsid w:val="00AD29B6"/>
    <w:rsid w:val="00AD3082"/>
    <w:rsid w:val="00AD32B4"/>
    <w:rsid w:val="00AD42A2"/>
    <w:rsid w:val="00AD4617"/>
    <w:rsid w:val="00AD4647"/>
    <w:rsid w:val="00AD4AD0"/>
    <w:rsid w:val="00AD5436"/>
    <w:rsid w:val="00AD56E6"/>
    <w:rsid w:val="00AD60CD"/>
    <w:rsid w:val="00AD6550"/>
    <w:rsid w:val="00AD6C8C"/>
    <w:rsid w:val="00AD6D20"/>
    <w:rsid w:val="00AD7127"/>
    <w:rsid w:val="00AD798F"/>
    <w:rsid w:val="00AD7A84"/>
    <w:rsid w:val="00AD7C73"/>
    <w:rsid w:val="00AE0581"/>
    <w:rsid w:val="00AE091D"/>
    <w:rsid w:val="00AE1563"/>
    <w:rsid w:val="00AE186C"/>
    <w:rsid w:val="00AE1C5C"/>
    <w:rsid w:val="00AE2504"/>
    <w:rsid w:val="00AE26C9"/>
    <w:rsid w:val="00AE2FBA"/>
    <w:rsid w:val="00AE3B60"/>
    <w:rsid w:val="00AE3D6B"/>
    <w:rsid w:val="00AE4218"/>
    <w:rsid w:val="00AE510A"/>
    <w:rsid w:val="00AE53A1"/>
    <w:rsid w:val="00AE5D60"/>
    <w:rsid w:val="00AE5E3A"/>
    <w:rsid w:val="00AE7ACE"/>
    <w:rsid w:val="00AE7ED8"/>
    <w:rsid w:val="00AF0051"/>
    <w:rsid w:val="00AF146A"/>
    <w:rsid w:val="00AF17C0"/>
    <w:rsid w:val="00AF187E"/>
    <w:rsid w:val="00AF2484"/>
    <w:rsid w:val="00AF2619"/>
    <w:rsid w:val="00AF29FE"/>
    <w:rsid w:val="00AF318E"/>
    <w:rsid w:val="00AF31A5"/>
    <w:rsid w:val="00AF36E1"/>
    <w:rsid w:val="00AF53C7"/>
    <w:rsid w:val="00AF62CC"/>
    <w:rsid w:val="00AF62DD"/>
    <w:rsid w:val="00AF63E7"/>
    <w:rsid w:val="00AF66CA"/>
    <w:rsid w:val="00AF6E17"/>
    <w:rsid w:val="00AF6F26"/>
    <w:rsid w:val="00AF7210"/>
    <w:rsid w:val="00B008F5"/>
    <w:rsid w:val="00B009CC"/>
    <w:rsid w:val="00B0165D"/>
    <w:rsid w:val="00B01B60"/>
    <w:rsid w:val="00B01EB6"/>
    <w:rsid w:val="00B031F3"/>
    <w:rsid w:val="00B038AB"/>
    <w:rsid w:val="00B03B29"/>
    <w:rsid w:val="00B04A14"/>
    <w:rsid w:val="00B0514D"/>
    <w:rsid w:val="00B052A4"/>
    <w:rsid w:val="00B05785"/>
    <w:rsid w:val="00B05A6C"/>
    <w:rsid w:val="00B05A99"/>
    <w:rsid w:val="00B064B6"/>
    <w:rsid w:val="00B07B8D"/>
    <w:rsid w:val="00B07E56"/>
    <w:rsid w:val="00B10BD4"/>
    <w:rsid w:val="00B11662"/>
    <w:rsid w:val="00B116EE"/>
    <w:rsid w:val="00B1190A"/>
    <w:rsid w:val="00B1243F"/>
    <w:rsid w:val="00B125DE"/>
    <w:rsid w:val="00B128CC"/>
    <w:rsid w:val="00B133D0"/>
    <w:rsid w:val="00B13C74"/>
    <w:rsid w:val="00B13FDD"/>
    <w:rsid w:val="00B14A39"/>
    <w:rsid w:val="00B14B84"/>
    <w:rsid w:val="00B14D2E"/>
    <w:rsid w:val="00B14D78"/>
    <w:rsid w:val="00B16765"/>
    <w:rsid w:val="00B17CBA"/>
    <w:rsid w:val="00B20588"/>
    <w:rsid w:val="00B2079A"/>
    <w:rsid w:val="00B2128D"/>
    <w:rsid w:val="00B21514"/>
    <w:rsid w:val="00B221CA"/>
    <w:rsid w:val="00B22B3A"/>
    <w:rsid w:val="00B22EB2"/>
    <w:rsid w:val="00B2365B"/>
    <w:rsid w:val="00B23850"/>
    <w:rsid w:val="00B24553"/>
    <w:rsid w:val="00B24EF0"/>
    <w:rsid w:val="00B24FB8"/>
    <w:rsid w:val="00B261A3"/>
    <w:rsid w:val="00B270F9"/>
    <w:rsid w:val="00B27442"/>
    <w:rsid w:val="00B30268"/>
    <w:rsid w:val="00B304BB"/>
    <w:rsid w:val="00B304F2"/>
    <w:rsid w:val="00B309E2"/>
    <w:rsid w:val="00B31167"/>
    <w:rsid w:val="00B329D8"/>
    <w:rsid w:val="00B32BB9"/>
    <w:rsid w:val="00B33AE1"/>
    <w:rsid w:val="00B33C15"/>
    <w:rsid w:val="00B33F31"/>
    <w:rsid w:val="00B34736"/>
    <w:rsid w:val="00B3501F"/>
    <w:rsid w:val="00B35360"/>
    <w:rsid w:val="00B3564E"/>
    <w:rsid w:val="00B35E3A"/>
    <w:rsid w:val="00B3650F"/>
    <w:rsid w:val="00B3740F"/>
    <w:rsid w:val="00B3753B"/>
    <w:rsid w:val="00B37BEC"/>
    <w:rsid w:val="00B37C38"/>
    <w:rsid w:val="00B401FA"/>
    <w:rsid w:val="00B40406"/>
    <w:rsid w:val="00B40804"/>
    <w:rsid w:val="00B4081A"/>
    <w:rsid w:val="00B41814"/>
    <w:rsid w:val="00B41D51"/>
    <w:rsid w:val="00B41FDE"/>
    <w:rsid w:val="00B4288C"/>
    <w:rsid w:val="00B4299C"/>
    <w:rsid w:val="00B43262"/>
    <w:rsid w:val="00B44100"/>
    <w:rsid w:val="00B452FB"/>
    <w:rsid w:val="00B45803"/>
    <w:rsid w:val="00B45D01"/>
    <w:rsid w:val="00B46CBA"/>
    <w:rsid w:val="00B46D04"/>
    <w:rsid w:val="00B46F94"/>
    <w:rsid w:val="00B47E8D"/>
    <w:rsid w:val="00B50305"/>
    <w:rsid w:val="00B51C18"/>
    <w:rsid w:val="00B52829"/>
    <w:rsid w:val="00B52FEE"/>
    <w:rsid w:val="00B53B1A"/>
    <w:rsid w:val="00B54E3A"/>
    <w:rsid w:val="00B554F3"/>
    <w:rsid w:val="00B55A0D"/>
    <w:rsid w:val="00B57848"/>
    <w:rsid w:val="00B57E0F"/>
    <w:rsid w:val="00B6003C"/>
    <w:rsid w:val="00B604ED"/>
    <w:rsid w:val="00B60B19"/>
    <w:rsid w:val="00B61183"/>
    <w:rsid w:val="00B61F03"/>
    <w:rsid w:val="00B626E4"/>
    <w:rsid w:val="00B635D6"/>
    <w:rsid w:val="00B63887"/>
    <w:rsid w:val="00B63E17"/>
    <w:rsid w:val="00B64266"/>
    <w:rsid w:val="00B65943"/>
    <w:rsid w:val="00B65BAD"/>
    <w:rsid w:val="00B676D4"/>
    <w:rsid w:val="00B70856"/>
    <w:rsid w:val="00B71159"/>
    <w:rsid w:val="00B719E3"/>
    <w:rsid w:val="00B71E6B"/>
    <w:rsid w:val="00B721AB"/>
    <w:rsid w:val="00B72488"/>
    <w:rsid w:val="00B727D7"/>
    <w:rsid w:val="00B72AB0"/>
    <w:rsid w:val="00B72C4E"/>
    <w:rsid w:val="00B72F4A"/>
    <w:rsid w:val="00B742E6"/>
    <w:rsid w:val="00B74959"/>
    <w:rsid w:val="00B755E4"/>
    <w:rsid w:val="00B758E0"/>
    <w:rsid w:val="00B75EEB"/>
    <w:rsid w:val="00B76402"/>
    <w:rsid w:val="00B766A8"/>
    <w:rsid w:val="00B775EC"/>
    <w:rsid w:val="00B776F2"/>
    <w:rsid w:val="00B802C0"/>
    <w:rsid w:val="00B80456"/>
    <w:rsid w:val="00B80DF5"/>
    <w:rsid w:val="00B8199A"/>
    <w:rsid w:val="00B81ADA"/>
    <w:rsid w:val="00B81E22"/>
    <w:rsid w:val="00B824D4"/>
    <w:rsid w:val="00B82918"/>
    <w:rsid w:val="00B82F44"/>
    <w:rsid w:val="00B8315A"/>
    <w:rsid w:val="00B83BB5"/>
    <w:rsid w:val="00B83C27"/>
    <w:rsid w:val="00B8400C"/>
    <w:rsid w:val="00B84A54"/>
    <w:rsid w:val="00B84BC3"/>
    <w:rsid w:val="00B84BDD"/>
    <w:rsid w:val="00B85535"/>
    <w:rsid w:val="00B855DC"/>
    <w:rsid w:val="00B85744"/>
    <w:rsid w:val="00B860D4"/>
    <w:rsid w:val="00B867D3"/>
    <w:rsid w:val="00B873D1"/>
    <w:rsid w:val="00B87D96"/>
    <w:rsid w:val="00B87F12"/>
    <w:rsid w:val="00B90187"/>
    <w:rsid w:val="00B917AA"/>
    <w:rsid w:val="00B92812"/>
    <w:rsid w:val="00B92A8F"/>
    <w:rsid w:val="00B92AF6"/>
    <w:rsid w:val="00B92EDA"/>
    <w:rsid w:val="00B93549"/>
    <w:rsid w:val="00B93D5A"/>
    <w:rsid w:val="00B94C2A"/>
    <w:rsid w:val="00B94C5D"/>
    <w:rsid w:val="00B94E44"/>
    <w:rsid w:val="00B94E48"/>
    <w:rsid w:val="00B952E6"/>
    <w:rsid w:val="00B9552D"/>
    <w:rsid w:val="00B9705D"/>
    <w:rsid w:val="00B9733D"/>
    <w:rsid w:val="00BA0A3C"/>
    <w:rsid w:val="00BA1CC8"/>
    <w:rsid w:val="00BA2083"/>
    <w:rsid w:val="00BA2452"/>
    <w:rsid w:val="00BA2A8C"/>
    <w:rsid w:val="00BA2B0E"/>
    <w:rsid w:val="00BA2F4E"/>
    <w:rsid w:val="00BA389D"/>
    <w:rsid w:val="00BA38FD"/>
    <w:rsid w:val="00BA3B2F"/>
    <w:rsid w:val="00BA42F2"/>
    <w:rsid w:val="00BA4840"/>
    <w:rsid w:val="00BA5F46"/>
    <w:rsid w:val="00BA6044"/>
    <w:rsid w:val="00BA646E"/>
    <w:rsid w:val="00BA6AE2"/>
    <w:rsid w:val="00BA714F"/>
    <w:rsid w:val="00BB00E9"/>
    <w:rsid w:val="00BB07F4"/>
    <w:rsid w:val="00BB0C2B"/>
    <w:rsid w:val="00BB10D2"/>
    <w:rsid w:val="00BB1BFC"/>
    <w:rsid w:val="00BB1C8A"/>
    <w:rsid w:val="00BB239B"/>
    <w:rsid w:val="00BB2E57"/>
    <w:rsid w:val="00BB45A1"/>
    <w:rsid w:val="00BB56D0"/>
    <w:rsid w:val="00BB5DA4"/>
    <w:rsid w:val="00BB6335"/>
    <w:rsid w:val="00BB685D"/>
    <w:rsid w:val="00BB6A08"/>
    <w:rsid w:val="00BB7359"/>
    <w:rsid w:val="00BB7686"/>
    <w:rsid w:val="00BB76C8"/>
    <w:rsid w:val="00BB7802"/>
    <w:rsid w:val="00BB7963"/>
    <w:rsid w:val="00BB7B37"/>
    <w:rsid w:val="00BC0843"/>
    <w:rsid w:val="00BC13C2"/>
    <w:rsid w:val="00BC16D4"/>
    <w:rsid w:val="00BC23F9"/>
    <w:rsid w:val="00BC2E42"/>
    <w:rsid w:val="00BC3288"/>
    <w:rsid w:val="00BC3421"/>
    <w:rsid w:val="00BC3DF2"/>
    <w:rsid w:val="00BC4487"/>
    <w:rsid w:val="00BC4C4C"/>
    <w:rsid w:val="00BC4F46"/>
    <w:rsid w:val="00BC574C"/>
    <w:rsid w:val="00BC5980"/>
    <w:rsid w:val="00BC6A48"/>
    <w:rsid w:val="00BC6E50"/>
    <w:rsid w:val="00BC732C"/>
    <w:rsid w:val="00BC7364"/>
    <w:rsid w:val="00BD012F"/>
    <w:rsid w:val="00BD01F1"/>
    <w:rsid w:val="00BD0955"/>
    <w:rsid w:val="00BD275F"/>
    <w:rsid w:val="00BD4421"/>
    <w:rsid w:val="00BD482C"/>
    <w:rsid w:val="00BD4FDA"/>
    <w:rsid w:val="00BD5169"/>
    <w:rsid w:val="00BD55EE"/>
    <w:rsid w:val="00BD6A8D"/>
    <w:rsid w:val="00BD78C3"/>
    <w:rsid w:val="00BD7FC9"/>
    <w:rsid w:val="00BE0137"/>
    <w:rsid w:val="00BE0CF5"/>
    <w:rsid w:val="00BE2580"/>
    <w:rsid w:val="00BE266D"/>
    <w:rsid w:val="00BE360B"/>
    <w:rsid w:val="00BE3938"/>
    <w:rsid w:val="00BE3B64"/>
    <w:rsid w:val="00BE3EA8"/>
    <w:rsid w:val="00BE4C11"/>
    <w:rsid w:val="00BE5509"/>
    <w:rsid w:val="00BE6816"/>
    <w:rsid w:val="00BE71C0"/>
    <w:rsid w:val="00BE73B9"/>
    <w:rsid w:val="00BF156A"/>
    <w:rsid w:val="00BF19A9"/>
    <w:rsid w:val="00BF1B79"/>
    <w:rsid w:val="00BF1DA8"/>
    <w:rsid w:val="00BF2259"/>
    <w:rsid w:val="00BF23AA"/>
    <w:rsid w:val="00BF270C"/>
    <w:rsid w:val="00BF2D4D"/>
    <w:rsid w:val="00BF39B2"/>
    <w:rsid w:val="00BF4684"/>
    <w:rsid w:val="00BF4A73"/>
    <w:rsid w:val="00BF5ED0"/>
    <w:rsid w:val="00BF610C"/>
    <w:rsid w:val="00BF6626"/>
    <w:rsid w:val="00BF6924"/>
    <w:rsid w:val="00BF7948"/>
    <w:rsid w:val="00BF7ACF"/>
    <w:rsid w:val="00BF7BA8"/>
    <w:rsid w:val="00C00335"/>
    <w:rsid w:val="00C003A1"/>
    <w:rsid w:val="00C0060B"/>
    <w:rsid w:val="00C00BF0"/>
    <w:rsid w:val="00C00C66"/>
    <w:rsid w:val="00C01170"/>
    <w:rsid w:val="00C01A6C"/>
    <w:rsid w:val="00C0277D"/>
    <w:rsid w:val="00C02F26"/>
    <w:rsid w:val="00C02F29"/>
    <w:rsid w:val="00C03AF2"/>
    <w:rsid w:val="00C0492F"/>
    <w:rsid w:val="00C04ACA"/>
    <w:rsid w:val="00C053A1"/>
    <w:rsid w:val="00C0745D"/>
    <w:rsid w:val="00C077AC"/>
    <w:rsid w:val="00C07D1C"/>
    <w:rsid w:val="00C1105C"/>
    <w:rsid w:val="00C11115"/>
    <w:rsid w:val="00C11505"/>
    <w:rsid w:val="00C11B14"/>
    <w:rsid w:val="00C12290"/>
    <w:rsid w:val="00C1277B"/>
    <w:rsid w:val="00C1338F"/>
    <w:rsid w:val="00C13EB7"/>
    <w:rsid w:val="00C13EC1"/>
    <w:rsid w:val="00C13EE2"/>
    <w:rsid w:val="00C14BF3"/>
    <w:rsid w:val="00C16198"/>
    <w:rsid w:val="00C16A48"/>
    <w:rsid w:val="00C1712E"/>
    <w:rsid w:val="00C17A4B"/>
    <w:rsid w:val="00C2083D"/>
    <w:rsid w:val="00C210B1"/>
    <w:rsid w:val="00C21297"/>
    <w:rsid w:val="00C21398"/>
    <w:rsid w:val="00C21F0F"/>
    <w:rsid w:val="00C228DE"/>
    <w:rsid w:val="00C22C8C"/>
    <w:rsid w:val="00C22FEC"/>
    <w:rsid w:val="00C235A2"/>
    <w:rsid w:val="00C23637"/>
    <w:rsid w:val="00C23D59"/>
    <w:rsid w:val="00C247CE"/>
    <w:rsid w:val="00C24A53"/>
    <w:rsid w:val="00C25139"/>
    <w:rsid w:val="00C25A3F"/>
    <w:rsid w:val="00C25B90"/>
    <w:rsid w:val="00C25C1E"/>
    <w:rsid w:val="00C2669C"/>
    <w:rsid w:val="00C26F6A"/>
    <w:rsid w:val="00C270C7"/>
    <w:rsid w:val="00C303A7"/>
    <w:rsid w:val="00C31C06"/>
    <w:rsid w:val="00C31D9D"/>
    <w:rsid w:val="00C322AB"/>
    <w:rsid w:val="00C33227"/>
    <w:rsid w:val="00C332B1"/>
    <w:rsid w:val="00C33909"/>
    <w:rsid w:val="00C343C7"/>
    <w:rsid w:val="00C3466A"/>
    <w:rsid w:val="00C34A05"/>
    <w:rsid w:val="00C34BB1"/>
    <w:rsid w:val="00C35746"/>
    <w:rsid w:val="00C35CCE"/>
    <w:rsid w:val="00C372D9"/>
    <w:rsid w:val="00C37697"/>
    <w:rsid w:val="00C37BA6"/>
    <w:rsid w:val="00C4032F"/>
    <w:rsid w:val="00C406A1"/>
    <w:rsid w:val="00C40CA4"/>
    <w:rsid w:val="00C41F21"/>
    <w:rsid w:val="00C41FC2"/>
    <w:rsid w:val="00C42765"/>
    <w:rsid w:val="00C431FE"/>
    <w:rsid w:val="00C4374C"/>
    <w:rsid w:val="00C44047"/>
    <w:rsid w:val="00C44991"/>
    <w:rsid w:val="00C45155"/>
    <w:rsid w:val="00C45480"/>
    <w:rsid w:val="00C45BF9"/>
    <w:rsid w:val="00C46127"/>
    <w:rsid w:val="00C463DD"/>
    <w:rsid w:val="00C46485"/>
    <w:rsid w:val="00C4689B"/>
    <w:rsid w:val="00C476A2"/>
    <w:rsid w:val="00C47BBB"/>
    <w:rsid w:val="00C47BCB"/>
    <w:rsid w:val="00C505DF"/>
    <w:rsid w:val="00C51DCD"/>
    <w:rsid w:val="00C53B6F"/>
    <w:rsid w:val="00C5498F"/>
    <w:rsid w:val="00C54E9B"/>
    <w:rsid w:val="00C54FC5"/>
    <w:rsid w:val="00C55235"/>
    <w:rsid w:val="00C55501"/>
    <w:rsid w:val="00C55850"/>
    <w:rsid w:val="00C569E0"/>
    <w:rsid w:val="00C5779F"/>
    <w:rsid w:val="00C601D9"/>
    <w:rsid w:val="00C602B5"/>
    <w:rsid w:val="00C60C52"/>
    <w:rsid w:val="00C6109C"/>
    <w:rsid w:val="00C6181D"/>
    <w:rsid w:val="00C61C66"/>
    <w:rsid w:val="00C61C7F"/>
    <w:rsid w:val="00C62292"/>
    <w:rsid w:val="00C626FD"/>
    <w:rsid w:val="00C62DE0"/>
    <w:rsid w:val="00C63662"/>
    <w:rsid w:val="00C6380A"/>
    <w:rsid w:val="00C63D9D"/>
    <w:rsid w:val="00C647FE"/>
    <w:rsid w:val="00C64CD0"/>
    <w:rsid w:val="00C6508A"/>
    <w:rsid w:val="00C65E6B"/>
    <w:rsid w:val="00C65F61"/>
    <w:rsid w:val="00C6684F"/>
    <w:rsid w:val="00C671AE"/>
    <w:rsid w:val="00C67C11"/>
    <w:rsid w:val="00C67D0F"/>
    <w:rsid w:val="00C70988"/>
    <w:rsid w:val="00C709AF"/>
    <w:rsid w:val="00C70E70"/>
    <w:rsid w:val="00C70E9D"/>
    <w:rsid w:val="00C715F4"/>
    <w:rsid w:val="00C71834"/>
    <w:rsid w:val="00C71EAC"/>
    <w:rsid w:val="00C72154"/>
    <w:rsid w:val="00C72371"/>
    <w:rsid w:val="00C72E19"/>
    <w:rsid w:val="00C72F8A"/>
    <w:rsid w:val="00C74700"/>
    <w:rsid w:val="00C74DBA"/>
    <w:rsid w:val="00C75198"/>
    <w:rsid w:val="00C757A9"/>
    <w:rsid w:val="00C75E28"/>
    <w:rsid w:val="00C75F8D"/>
    <w:rsid w:val="00C76561"/>
    <w:rsid w:val="00C77380"/>
    <w:rsid w:val="00C775D1"/>
    <w:rsid w:val="00C80B41"/>
    <w:rsid w:val="00C81969"/>
    <w:rsid w:val="00C82B72"/>
    <w:rsid w:val="00C82CC0"/>
    <w:rsid w:val="00C82F33"/>
    <w:rsid w:val="00C84AE8"/>
    <w:rsid w:val="00C84DD5"/>
    <w:rsid w:val="00C850DA"/>
    <w:rsid w:val="00C86374"/>
    <w:rsid w:val="00C86907"/>
    <w:rsid w:val="00C8720C"/>
    <w:rsid w:val="00C87D1D"/>
    <w:rsid w:val="00C87E8A"/>
    <w:rsid w:val="00C900CC"/>
    <w:rsid w:val="00C90550"/>
    <w:rsid w:val="00C90836"/>
    <w:rsid w:val="00C90D1B"/>
    <w:rsid w:val="00C9120D"/>
    <w:rsid w:val="00C913D6"/>
    <w:rsid w:val="00C9187A"/>
    <w:rsid w:val="00C919E6"/>
    <w:rsid w:val="00C933BC"/>
    <w:rsid w:val="00C9379A"/>
    <w:rsid w:val="00C94103"/>
    <w:rsid w:val="00C942AB"/>
    <w:rsid w:val="00C9495E"/>
    <w:rsid w:val="00C949F0"/>
    <w:rsid w:val="00C95D2F"/>
    <w:rsid w:val="00C96060"/>
    <w:rsid w:val="00C96562"/>
    <w:rsid w:val="00C96896"/>
    <w:rsid w:val="00C973E5"/>
    <w:rsid w:val="00C97736"/>
    <w:rsid w:val="00C9799F"/>
    <w:rsid w:val="00C97E60"/>
    <w:rsid w:val="00CA05B1"/>
    <w:rsid w:val="00CA09E3"/>
    <w:rsid w:val="00CA0A1B"/>
    <w:rsid w:val="00CA0C31"/>
    <w:rsid w:val="00CA166F"/>
    <w:rsid w:val="00CA1773"/>
    <w:rsid w:val="00CA1DAA"/>
    <w:rsid w:val="00CA2AF5"/>
    <w:rsid w:val="00CA2B74"/>
    <w:rsid w:val="00CA2FDE"/>
    <w:rsid w:val="00CA345A"/>
    <w:rsid w:val="00CA37F1"/>
    <w:rsid w:val="00CA3C8A"/>
    <w:rsid w:val="00CA5AA6"/>
    <w:rsid w:val="00CA5E06"/>
    <w:rsid w:val="00CA665D"/>
    <w:rsid w:val="00CA6747"/>
    <w:rsid w:val="00CA6E2C"/>
    <w:rsid w:val="00CA7FC4"/>
    <w:rsid w:val="00CB0206"/>
    <w:rsid w:val="00CB08BC"/>
    <w:rsid w:val="00CB1062"/>
    <w:rsid w:val="00CB12C1"/>
    <w:rsid w:val="00CB1E82"/>
    <w:rsid w:val="00CB26C8"/>
    <w:rsid w:val="00CB2740"/>
    <w:rsid w:val="00CB3A7A"/>
    <w:rsid w:val="00CB3CE7"/>
    <w:rsid w:val="00CB4BA8"/>
    <w:rsid w:val="00CB52D7"/>
    <w:rsid w:val="00CB5609"/>
    <w:rsid w:val="00CB5794"/>
    <w:rsid w:val="00CB5C86"/>
    <w:rsid w:val="00CB6390"/>
    <w:rsid w:val="00CB65DC"/>
    <w:rsid w:val="00CB7A20"/>
    <w:rsid w:val="00CC0516"/>
    <w:rsid w:val="00CC0652"/>
    <w:rsid w:val="00CC0C31"/>
    <w:rsid w:val="00CC0F44"/>
    <w:rsid w:val="00CC20D6"/>
    <w:rsid w:val="00CC2B8C"/>
    <w:rsid w:val="00CC39B6"/>
    <w:rsid w:val="00CC4368"/>
    <w:rsid w:val="00CC4C46"/>
    <w:rsid w:val="00CC562C"/>
    <w:rsid w:val="00CC66B7"/>
    <w:rsid w:val="00CC6732"/>
    <w:rsid w:val="00CC689D"/>
    <w:rsid w:val="00CC7205"/>
    <w:rsid w:val="00CD0082"/>
    <w:rsid w:val="00CD02C7"/>
    <w:rsid w:val="00CD131B"/>
    <w:rsid w:val="00CD1361"/>
    <w:rsid w:val="00CD1FCE"/>
    <w:rsid w:val="00CD214B"/>
    <w:rsid w:val="00CD379C"/>
    <w:rsid w:val="00CD3E3D"/>
    <w:rsid w:val="00CD49FB"/>
    <w:rsid w:val="00CD559A"/>
    <w:rsid w:val="00CD64A2"/>
    <w:rsid w:val="00CD6659"/>
    <w:rsid w:val="00CD66ED"/>
    <w:rsid w:val="00CD6ACF"/>
    <w:rsid w:val="00CD6DC0"/>
    <w:rsid w:val="00CD7283"/>
    <w:rsid w:val="00CD7847"/>
    <w:rsid w:val="00CD797A"/>
    <w:rsid w:val="00CD7D14"/>
    <w:rsid w:val="00CE059E"/>
    <w:rsid w:val="00CE0CC5"/>
    <w:rsid w:val="00CE0FDF"/>
    <w:rsid w:val="00CE18A9"/>
    <w:rsid w:val="00CE209E"/>
    <w:rsid w:val="00CE244E"/>
    <w:rsid w:val="00CE260D"/>
    <w:rsid w:val="00CE2B8F"/>
    <w:rsid w:val="00CE3281"/>
    <w:rsid w:val="00CE341E"/>
    <w:rsid w:val="00CE3557"/>
    <w:rsid w:val="00CE3C96"/>
    <w:rsid w:val="00CE455C"/>
    <w:rsid w:val="00CE4C68"/>
    <w:rsid w:val="00CE51A8"/>
    <w:rsid w:val="00CE5225"/>
    <w:rsid w:val="00CE569D"/>
    <w:rsid w:val="00CE59B7"/>
    <w:rsid w:val="00CE6821"/>
    <w:rsid w:val="00CE7788"/>
    <w:rsid w:val="00CE79B7"/>
    <w:rsid w:val="00CE7C9B"/>
    <w:rsid w:val="00CF052E"/>
    <w:rsid w:val="00CF0B72"/>
    <w:rsid w:val="00CF0BFE"/>
    <w:rsid w:val="00CF0DBF"/>
    <w:rsid w:val="00CF1453"/>
    <w:rsid w:val="00CF1473"/>
    <w:rsid w:val="00CF1FEA"/>
    <w:rsid w:val="00CF2220"/>
    <w:rsid w:val="00CF2874"/>
    <w:rsid w:val="00CF2A17"/>
    <w:rsid w:val="00CF2E7D"/>
    <w:rsid w:val="00CF369B"/>
    <w:rsid w:val="00CF39E9"/>
    <w:rsid w:val="00CF3F83"/>
    <w:rsid w:val="00CF428E"/>
    <w:rsid w:val="00CF4535"/>
    <w:rsid w:val="00CF45F1"/>
    <w:rsid w:val="00CF4E80"/>
    <w:rsid w:val="00CF574A"/>
    <w:rsid w:val="00CF59B1"/>
    <w:rsid w:val="00CF5B27"/>
    <w:rsid w:val="00CF6C7C"/>
    <w:rsid w:val="00CF706B"/>
    <w:rsid w:val="00CF70E7"/>
    <w:rsid w:val="00CF7BE3"/>
    <w:rsid w:val="00D0032D"/>
    <w:rsid w:val="00D00E28"/>
    <w:rsid w:val="00D02515"/>
    <w:rsid w:val="00D0269E"/>
    <w:rsid w:val="00D02E27"/>
    <w:rsid w:val="00D041AC"/>
    <w:rsid w:val="00D05198"/>
    <w:rsid w:val="00D05A46"/>
    <w:rsid w:val="00D05ACD"/>
    <w:rsid w:val="00D05D6C"/>
    <w:rsid w:val="00D06584"/>
    <w:rsid w:val="00D07514"/>
    <w:rsid w:val="00D077D9"/>
    <w:rsid w:val="00D1063F"/>
    <w:rsid w:val="00D11901"/>
    <w:rsid w:val="00D11F3B"/>
    <w:rsid w:val="00D14349"/>
    <w:rsid w:val="00D15810"/>
    <w:rsid w:val="00D15CBC"/>
    <w:rsid w:val="00D16306"/>
    <w:rsid w:val="00D164C3"/>
    <w:rsid w:val="00D16C32"/>
    <w:rsid w:val="00D16D4E"/>
    <w:rsid w:val="00D16FE3"/>
    <w:rsid w:val="00D171DA"/>
    <w:rsid w:val="00D17272"/>
    <w:rsid w:val="00D17B92"/>
    <w:rsid w:val="00D17DAC"/>
    <w:rsid w:val="00D2005E"/>
    <w:rsid w:val="00D200E3"/>
    <w:rsid w:val="00D204CE"/>
    <w:rsid w:val="00D20A35"/>
    <w:rsid w:val="00D20C2A"/>
    <w:rsid w:val="00D2193F"/>
    <w:rsid w:val="00D21C05"/>
    <w:rsid w:val="00D22347"/>
    <w:rsid w:val="00D224E9"/>
    <w:rsid w:val="00D228D9"/>
    <w:rsid w:val="00D23296"/>
    <w:rsid w:val="00D23672"/>
    <w:rsid w:val="00D238C1"/>
    <w:rsid w:val="00D24AA5"/>
    <w:rsid w:val="00D24F0E"/>
    <w:rsid w:val="00D25E08"/>
    <w:rsid w:val="00D262F3"/>
    <w:rsid w:val="00D26876"/>
    <w:rsid w:val="00D26DFE"/>
    <w:rsid w:val="00D2772C"/>
    <w:rsid w:val="00D27EF7"/>
    <w:rsid w:val="00D27F41"/>
    <w:rsid w:val="00D3089D"/>
    <w:rsid w:val="00D31891"/>
    <w:rsid w:val="00D31C8B"/>
    <w:rsid w:val="00D320F8"/>
    <w:rsid w:val="00D32873"/>
    <w:rsid w:val="00D32EAD"/>
    <w:rsid w:val="00D341B2"/>
    <w:rsid w:val="00D352B6"/>
    <w:rsid w:val="00D362B4"/>
    <w:rsid w:val="00D362F1"/>
    <w:rsid w:val="00D36441"/>
    <w:rsid w:val="00D3754D"/>
    <w:rsid w:val="00D377FF"/>
    <w:rsid w:val="00D37C31"/>
    <w:rsid w:val="00D37FDB"/>
    <w:rsid w:val="00D4064E"/>
    <w:rsid w:val="00D41131"/>
    <w:rsid w:val="00D41330"/>
    <w:rsid w:val="00D41C20"/>
    <w:rsid w:val="00D41CC6"/>
    <w:rsid w:val="00D41E8A"/>
    <w:rsid w:val="00D42467"/>
    <w:rsid w:val="00D42C51"/>
    <w:rsid w:val="00D42CBC"/>
    <w:rsid w:val="00D438F2"/>
    <w:rsid w:val="00D43D7C"/>
    <w:rsid w:val="00D43F22"/>
    <w:rsid w:val="00D440DD"/>
    <w:rsid w:val="00D446B7"/>
    <w:rsid w:val="00D44E9B"/>
    <w:rsid w:val="00D45440"/>
    <w:rsid w:val="00D45F93"/>
    <w:rsid w:val="00D46870"/>
    <w:rsid w:val="00D46C84"/>
    <w:rsid w:val="00D46E70"/>
    <w:rsid w:val="00D47AEB"/>
    <w:rsid w:val="00D47AFA"/>
    <w:rsid w:val="00D504E0"/>
    <w:rsid w:val="00D5088D"/>
    <w:rsid w:val="00D50DB9"/>
    <w:rsid w:val="00D51302"/>
    <w:rsid w:val="00D51312"/>
    <w:rsid w:val="00D52289"/>
    <w:rsid w:val="00D52C43"/>
    <w:rsid w:val="00D539DE"/>
    <w:rsid w:val="00D560E8"/>
    <w:rsid w:val="00D56721"/>
    <w:rsid w:val="00D5742C"/>
    <w:rsid w:val="00D5765D"/>
    <w:rsid w:val="00D57F71"/>
    <w:rsid w:val="00D60F4D"/>
    <w:rsid w:val="00D61243"/>
    <w:rsid w:val="00D61C3A"/>
    <w:rsid w:val="00D61EDE"/>
    <w:rsid w:val="00D622F2"/>
    <w:rsid w:val="00D62B0B"/>
    <w:rsid w:val="00D62C53"/>
    <w:rsid w:val="00D631EF"/>
    <w:rsid w:val="00D648B3"/>
    <w:rsid w:val="00D64DCE"/>
    <w:rsid w:val="00D6507F"/>
    <w:rsid w:val="00D6537B"/>
    <w:rsid w:val="00D655C2"/>
    <w:rsid w:val="00D6579B"/>
    <w:rsid w:val="00D65894"/>
    <w:rsid w:val="00D663BE"/>
    <w:rsid w:val="00D665B0"/>
    <w:rsid w:val="00D672D9"/>
    <w:rsid w:val="00D673B5"/>
    <w:rsid w:val="00D7254B"/>
    <w:rsid w:val="00D730BC"/>
    <w:rsid w:val="00D732B0"/>
    <w:rsid w:val="00D73912"/>
    <w:rsid w:val="00D73BBB"/>
    <w:rsid w:val="00D73D39"/>
    <w:rsid w:val="00D75E20"/>
    <w:rsid w:val="00D76800"/>
    <w:rsid w:val="00D7714E"/>
    <w:rsid w:val="00D77F14"/>
    <w:rsid w:val="00D80660"/>
    <w:rsid w:val="00D82015"/>
    <w:rsid w:val="00D820B0"/>
    <w:rsid w:val="00D82376"/>
    <w:rsid w:val="00D82488"/>
    <w:rsid w:val="00D82588"/>
    <w:rsid w:val="00D846C4"/>
    <w:rsid w:val="00D849AB"/>
    <w:rsid w:val="00D849D1"/>
    <w:rsid w:val="00D84D6A"/>
    <w:rsid w:val="00D85226"/>
    <w:rsid w:val="00D87B94"/>
    <w:rsid w:val="00D90AFE"/>
    <w:rsid w:val="00D91F5E"/>
    <w:rsid w:val="00D91FBF"/>
    <w:rsid w:val="00D9223F"/>
    <w:rsid w:val="00D9267F"/>
    <w:rsid w:val="00D92D49"/>
    <w:rsid w:val="00D92EC1"/>
    <w:rsid w:val="00D9342E"/>
    <w:rsid w:val="00D93AE4"/>
    <w:rsid w:val="00D94166"/>
    <w:rsid w:val="00D94CC3"/>
    <w:rsid w:val="00D95A80"/>
    <w:rsid w:val="00D9633C"/>
    <w:rsid w:val="00D9698D"/>
    <w:rsid w:val="00D96DEA"/>
    <w:rsid w:val="00D9790C"/>
    <w:rsid w:val="00D97FAF"/>
    <w:rsid w:val="00DA01EC"/>
    <w:rsid w:val="00DA0B33"/>
    <w:rsid w:val="00DA17ED"/>
    <w:rsid w:val="00DA1988"/>
    <w:rsid w:val="00DA28E5"/>
    <w:rsid w:val="00DA3263"/>
    <w:rsid w:val="00DA3AAA"/>
    <w:rsid w:val="00DA3B4F"/>
    <w:rsid w:val="00DA3F23"/>
    <w:rsid w:val="00DA4E41"/>
    <w:rsid w:val="00DA5F12"/>
    <w:rsid w:val="00DA6718"/>
    <w:rsid w:val="00DB0B84"/>
    <w:rsid w:val="00DB1159"/>
    <w:rsid w:val="00DB117A"/>
    <w:rsid w:val="00DB164E"/>
    <w:rsid w:val="00DB185E"/>
    <w:rsid w:val="00DB24AD"/>
    <w:rsid w:val="00DB252E"/>
    <w:rsid w:val="00DB2F38"/>
    <w:rsid w:val="00DB36D2"/>
    <w:rsid w:val="00DB3E4F"/>
    <w:rsid w:val="00DB48A0"/>
    <w:rsid w:val="00DB4992"/>
    <w:rsid w:val="00DB49F1"/>
    <w:rsid w:val="00DB5173"/>
    <w:rsid w:val="00DB5B99"/>
    <w:rsid w:val="00DB5DAC"/>
    <w:rsid w:val="00DB60B1"/>
    <w:rsid w:val="00DB69BA"/>
    <w:rsid w:val="00DB7873"/>
    <w:rsid w:val="00DC019C"/>
    <w:rsid w:val="00DC09DC"/>
    <w:rsid w:val="00DC0E9C"/>
    <w:rsid w:val="00DC187B"/>
    <w:rsid w:val="00DC1FB4"/>
    <w:rsid w:val="00DC2BDC"/>
    <w:rsid w:val="00DC2CE6"/>
    <w:rsid w:val="00DC3E12"/>
    <w:rsid w:val="00DC442B"/>
    <w:rsid w:val="00DC4AF5"/>
    <w:rsid w:val="00DC5F74"/>
    <w:rsid w:val="00DC695D"/>
    <w:rsid w:val="00DD175D"/>
    <w:rsid w:val="00DD1A43"/>
    <w:rsid w:val="00DD1ECB"/>
    <w:rsid w:val="00DD3CB8"/>
    <w:rsid w:val="00DD431A"/>
    <w:rsid w:val="00DD56F6"/>
    <w:rsid w:val="00DD6C40"/>
    <w:rsid w:val="00DD7048"/>
    <w:rsid w:val="00DD7099"/>
    <w:rsid w:val="00DD73C2"/>
    <w:rsid w:val="00DD7AF3"/>
    <w:rsid w:val="00DE090D"/>
    <w:rsid w:val="00DE15DB"/>
    <w:rsid w:val="00DE16CF"/>
    <w:rsid w:val="00DE1926"/>
    <w:rsid w:val="00DE1ABF"/>
    <w:rsid w:val="00DE1EE9"/>
    <w:rsid w:val="00DE25A9"/>
    <w:rsid w:val="00DE26A8"/>
    <w:rsid w:val="00DE27C0"/>
    <w:rsid w:val="00DE319B"/>
    <w:rsid w:val="00DE3639"/>
    <w:rsid w:val="00DE48EB"/>
    <w:rsid w:val="00DE55FE"/>
    <w:rsid w:val="00DE5B0F"/>
    <w:rsid w:val="00DE5BA1"/>
    <w:rsid w:val="00DE5DDE"/>
    <w:rsid w:val="00DE5E76"/>
    <w:rsid w:val="00DE6076"/>
    <w:rsid w:val="00DE6243"/>
    <w:rsid w:val="00DE63C2"/>
    <w:rsid w:val="00DE6978"/>
    <w:rsid w:val="00DE710F"/>
    <w:rsid w:val="00DE76B4"/>
    <w:rsid w:val="00DE797F"/>
    <w:rsid w:val="00DF02F9"/>
    <w:rsid w:val="00DF1CBA"/>
    <w:rsid w:val="00DF2D42"/>
    <w:rsid w:val="00DF34FE"/>
    <w:rsid w:val="00DF3C69"/>
    <w:rsid w:val="00DF446B"/>
    <w:rsid w:val="00DF453D"/>
    <w:rsid w:val="00DF4B67"/>
    <w:rsid w:val="00DF4FD7"/>
    <w:rsid w:val="00DF56AA"/>
    <w:rsid w:val="00DF56AF"/>
    <w:rsid w:val="00DF5FD2"/>
    <w:rsid w:val="00DF62B9"/>
    <w:rsid w:val="00DF6C8C"/>
    <w:rsid w:val="00DF72FE"/>
    <w:rsid w:val="00DF78E7"/>
    <w:rsid w:val="00DF7B96"/>
    <w:rsid w:val="00DF7D6C"/>
    <w:rsid w:val="00E0067F"/>
    <w:rsid w:val="00E00F1B"/>
    <w:rsid w:val="00E0201A"/>
    <w:rsid w:val="00E02B9A"/>
    <w:rsid w:val="00E02FE4"/>
    <w:rsid w:val="00E03894"/>
    <w:rsid w:val="00E0483B"/>
    <w:rsid w:val="00E04BF8"/>
    <w:rsid w:val="00E053A7"/>
    <w:rsid w:val="00E0612A"/>
    <w:rsid w:val="00E06274"/>
    <w:rsid w:val="00E0667C"/>
    <w:rsid w:val="00E06AAD"/>
    <w:rsid w:val="00E06BE3"/>
    <w:rsid w:val="00E06E11"/>
    <w:rsid w:val="00E070D1"/>
    <w:rsid w:val="00E07D3E"/>
    <w:rsid w:val="00E07E6E"/>
    <w:rsid w:val="00E110E0"/>
    <w:rsid w:val="00E1116B"/>
    <w:rsid w:val="00E11604"/>
    <w:rsid w:val="00E1349D"/>
    <w:rsid w:val="00E134A0"/>
    <w:rsid w:val="00E1380A"/>
    <w:rsid w:val="00E1414C"/>
    <w:rsid w:val="00E14662"/>
    <w:rsid w:val="00E1480D"/>
    <w:rsid w:val="00E14E32"/>
    <w:rsid w:val="00E15107"/>
    <w:rsid w:val="00E1515C"/>
    <w:rsid w:val="00E152EA"/>
    <w:rsid w:val="00E15371"/>
    <w:rsid w:val="00E15D86"/>
    <w:rsid w:val="00E16011"/>
    <w:rsid w:val="00E1627C"/>
    <w:rsid w:val="00E16687"/>
    <w:rsid w:val="00E16921"/>
    <w:rsid w:val="00E16BA0"/>
    <w:rsid w:val="00E1768D"/>
    <w:rsid w:val="00E201AC"/>
    <w:rsid w:val="00E204AB"/>
    <w:rsid w:val="00E20ABF"/>
    <w:rsid w:val="00E21056"/>
    <w:rsid w:val="00E21454"/>
    <w:rsid w:val="00E21B69"/>
    <w:rsid w:val="00E22522"/>
    <w:rsid w:val="00E22B47"/>
    <w:rsid w:val="00E22C99"/>
    <w:rsid w:val="00E24104"/>
    <w:rsid w:val="00E251D2"/>
    <w:rsid w:val="00E25CCF"/>
    <w:rsid w:val="00E26F4C"/>
    <w:rsid w:val="00E26F90"/>
    <w:rsid w:val="00E272A4"/>
    <w:rsid w:val="00E27E7C"/>
    <w:rsid w:val="00E302D0"/>
    <w:rsid w:val="00E303D7"/>
    <w:rsid w:val="00E30713"/>
    <w:rsid w:val="00E30888"/>
    <w:rsid w:val="00E30F8F"/>
    <w:rsid w:val="00E31E2D"/>
    <w:rsid w:val="00E31E96"/>
    <w:rsid w:val="00E322BC"/>
    <w:rsid w:val="00E32687"/>
    <w:rsid w:val="00E32CE2"/>
    <w:rsid w:val="00E33F1B"/>
    <w:rsid w:val="00E34BE6"/>
    <w:rsid w:val="00E34E4D"/>
    <w:rsid w:val="00E35707"/>
    <w:rsid w:val="00E363C1"/>
    <w:rsid w:val="00E36850"/>
    <w:rsid w:val="00E36AA1"/>
    <w:rsid w:val="00E36DC2"/>
    <w:rsid w:val="00E37010"/>
    <w:rsid w:val="00E371C2"/>
    <w:rsid w:val="00E37579"/>
    <w:rsid w:val="00E37626"/>
    <w:rsid w:val="00E3767D"/>
    <w:rsid w:val="00E411AD"/>
    <w:rsid w:val="00E41831"/>
    <w:rsid w:val="00E41ECB"/>
    <w:rsid w:val="00E4213D"/>
    <w:rsid w:val="00E42676"/>
    <w:rsid w:val="00E43341"/>
    <w:rsid w:val="00E43487"/>
    <w:rsid w:val="00E447ED"/>
    <w:rsid w:val="00E456DE"/>
    <w:rsid w:val="00E47142"/>
    <w:rsid w:val="00E47B1D"/>
    <w:rsid w:val="00E50729"/>
    <w:rsid w:val="00E5092C"/>
    <w:rsid w:val="00E51892"/>
    <w:rsid w:val="00E52E0D"/>
    <w:rsid w:val="00E5338B"/>
    <w:rsid w:val="00E534DA"/>
    <w:rsid w:val="00E53E43"/>
    <w:rsid w:val="00E53ED3"/>
    <w:rsid w:val="00E5408C"/>
    <w:rsid w:val="00E54474"/>
    <w:rsid w:val="00E5470E"/>
    <w:rsid w:val="00E54FDB"/>
    <w:rsid w:val="00E5500D"/>
    <w:rsid w:val="00E55451"/>
    <w:rsid w:val="00E5617D"/>
    <w:rsid w:val="00E563D7"/>
    <w:rsid w:val="00E56E6D"/>
    <w:rsid w:val="00E57EC6"/>
    <w:rsid w:val="00E606DC"/>
    <w:rsid w:val="00E60A9C"/>
    <w:rsid w:val="00E60CE2"/>
    <w:rsid w:val="00E61107"/>
    <w:rsid w:val="00E61FBC"/>
    <w:rsid w:val="00E6269A"/>
    <w:rsid w:val="00E6280E"/>
    <w:rsid w:val="00E62B37"/>
    <w:rsid w:val="00E65406"/>
    <w:rsid w:val="00E65B02"/>
    <w:rsid w:val="00E66326"/>
    <w:rsid w:val="00E663F4"/>
    <w:rsid w:val="00E666F2"/>
    <w:rsid w:val="00E66DD4"/>
    <w:rsid w:val="00E67B03"/>
    <w:rsid w:val="00E67CD9"/>
    <w:rsid w:val="00E70391"/>
    <w:rsid w:val="00E70BEC"/>
    <w:rsid w:val="00E715D3"/>
    <w:rsid w:val="00E71872"/>
    <w:rsid w:val="00E71FD5"/>
    <w:rsid w:val="00E748CC"/>
    <w:rsid w:val="00E7506F"/>
    <w:rsid w:val="00E75415"/>
    <w:rsid w:val="00E75B0E"/>
    <w:rsid w:val="00E75F98"/>
    <w:rsid w:val="00E76442"/>
    <w:rsid w:val="00E76D41"/>
    <w:rsid w:val="00E7709A"/>
    <w:rsid w:val="00E775B1"/>
    <w:rsid w:val="00E80EDF"/>
    <w:rsid w:val="00E810A7"/>
    <w:rsid w:val="00E81339"/>
    <w:rsid w:val="00E8152A"/>
    <w:rsid w:val="00E821ED"/>
    <w:rsid w:val="00E826B4"/>
    <w:rsid w:val="00E828F6"/>
    <w:rsid w:val="00E8342A"/>
    <w:rsid w:val="00E84F46"/>
    <w:rsid w:val="00E851D7"/>
    <w:rsid w:val="00E85C82"/>
    <w:rsid w:val="00E86364"/>
    <w:rsid w:val="00E86454"/>
    <w:rsid w:val="00E86553"/>
    <w:rsid w:val="00E86D3B"/>
    <w:rsid w:val="00E870F4"/>
    <w:rsid w:val="00E87869"/>
    <w:rsid w:val="00E87930"/>
    <w:rsid w:val="00E87EF6"/>
    <w:rsid w:val="00E900FA"/>
    <w:rsid w:val="00E909B7"/>
    <w:rsid w:val="00E909E7"/>
    <w:rsid w:val="00E91981"/>
    <w:rsid w:val="00E91EC9"/>
    <w:rsid w:val="00E93356"/>
    <w:rsid w:val="00E93629"/>
    <w:rsid w:val="00E93B5C"/>
    <w:rsid w:val="00E93B88"/>
    <w:rsid w:val="00E93CC5"/>
    <w:rsid w:val="00E93FF0"/>
    <w:rsid w:val="00E9423D"/>
    <w:rsid w:val="00E94CEC"/>
    <w:rsid w:val="00E95A55"/>
    <w:rsid w:val="00E95BFA"/>
    <w:rsid w:val="00E95C17"/>
    <w:rsid w:val="00E95D48"/>
    <w:rsid w:val="00E96639"/>
    <w:rsid w:val="00E96AE0"/>
    <w:rsid w:val="00E97CF7"/>
    <w:rsid w:val="00EA04EF"/>
    <w:rsid w:val="00EA1A45"/>
    <w:rsid w:val="00EA1BEC"/>
    <w:rsid w:val="00EA2248"/>
    <w:rsid w:val="00EA261F"/>
    <w:rsid w:val="00EA2B32"/>
    <w:rsid w:val="00EA6549"/>
    <w:rsid w:val="00EA6BA7"/>
    <w:rsid w:val="00EA6C79"/>
    <w:rsid w:val="00EA6F19"/>
    <w:rsid w:val="00EA7831"/>
    <w:rsid w:val="00EB0B1C"/>
    <w:rsid w:val="00EB1045"/>
    <w:rsid w:val="00EB159D"/>
    <w:rsid w:val="00EB1AB7"/>
    <w:rsid w:val="00EB1AEC"/>
    <w:rsid w:val="00EB22C1"/>
    <w:rsid w:val="00EB2B42"/>
    <w:rsid w:val="00EB4120"/>
    <w:rsid w:val="00EB44E6"/>
    <w:rsid w:val="00EB52BD"/>
    <w:rsid w:val="00EB64AA"/>
    <w:rsid w:val="00EB6CD5"/>
    <w:rsid w:val="00EB7090"/>
    <w:rsid w:val="00EB73C3"/>
    <w:rsid w:val="00EB7BDD"/>
    <w:rsid w:val="00EB7E15"/>
    <w:rsid w:val="00EC0763"/>
    <w:rsid w:val="00EC0844"/>
    <w:rsid w:val="00EC0BFA"/>
    <w:rsid w:val="00EC165D"/>
    <w:rsid w:val="00EC1BBE"/>
    <w:rsid w:val="00EC1F4B"/>
    <w:rsid w:val="00EC1FF2"/>
    <w:rsid w:val="00EC2043"/>
    <w:rsid w:val="00EC22F4"/>
    <w:rsid w:val="00EC2B68"/>
    <w:rsid w:val="00EC2C6F"/>
    <w:rsid w:val="00EC3708"/>
    <w:rsid w:val="00EC3AEF"/>
    <w:rsid w:val="00EC4EF2"/>
    <w:rsid w:val="00EC5594"/>
    <w:rsid w:val="00EC5CD7"/>
    <w:rsid w:val="00EC5D9A"/>
    <w:rsid w:val="00EC6310"/>
    <w:rsid w:val="00ED021F"/>
    <w:rsid w:val="00ED0CD1"/>
    <w:rsid w:val="00ED1F37"/>
    <w:rsid w:val="00ED2458"/>
    <w:rsid w:val="00ED2824"/>
    <w:rsid w:val="00ED2E5D"/>
    <w:rsid w:val="00ED3891"/>
    <w:rsid w:val="00ED414C"/>
    <w:rsid w:val="00ED4513"/>
    <w:rsid w:val="00ED48F4"/>
    <w:rsid w:val="00ED4B74"/>
    <w:rsid w:val="00ED4D10"/>
    <w:rsid w:val="00ED4D99"/>
    <w:rsid w:val="00ED5051"/>
    <w:rsid w:val="00ED5291"/>
    <w:rsid w:val="00ED695D"/>
    <w:rsid w:val="00ED6F55"/>
    <w:rsid w:val="00ED76BB"/>
    <w:rsid w:val="00ED77AC"/>
    <w:rsid w:val="00ED7DF2"/>
    <w:rsid w:val="00EE075D"/>
    <w:rsid w:val="00EE0B27"/>
    <w:rsid w:val="00EE0EA8"/>
    <w:rsid w:val="00EE121C"/>
    <w:rsid w:val="00EE1BF7"/>
    <w:rsid w:val="00EE204A"/>
    <w:rsid w:val="00EE303C"/>
    <w:rsid w:val="00EE3757"/>
    <w:rsid w:val="00EE4B3A"/>
    <w:rsid w:val="00EE592F"/>
    <w:rsid w:val="00EE597B"/>
    <w:rsid w:val="00EE5FB3"/>
    <w:rsid w:val="00EE6418"/>
    <w:rsid w:val="00EE65EE"/>
    <w:rsid w:val="00EE6839"/>
    <w:rsid w:val="00EE747C"/>
    <w:rsid w:val="00EE7C4E"/>
    <w:rsid w:val="00EE7E36"/>
    <w:rsid w:val="00EE7E9A"/>
    <w:rsid w:val="00EE7F79"/>
    <w:rsid w:val="00EF0712"/>
    <w:rsid w:val="00EF0893"/>
    <w:rsid w:val="00EF100F"/>
    <w:rsid w:val="00EF1184"/>
    <w:rsid w:val="00EF1E9E"/>
    <w:rsid w:val="00EF2529"/>
    <w:rsid w:val="00EF2D70"/>
    <w:rsid w:val="00EF3230"/>
    <w:rsid w:val="00EF331C"/>
    <w:rsid w:val="00EF398A"/>
    <w:rsid w:val="00EF4303"/>
    <w:rsid w:val="00EF459D"/>
    <w:rsid w:val="00EF5EF3"/>
    <w:rsid w:val="00EF6A29"/>
    <w:rsid w:val="00EF6F90"/>
    <w:rsid w:val="00EF7107"/>
    <w:rsid w:val="00EF715A"/>
    <w:rsid w:val="00EF7278"/>
    <w:rsid w:val="00EF7A8D"/>
    <w:rsid w:val="00F005B3"/>
    <w:rsid w:val="00F008B4"/>
    <w:rsid w:val="00F011A6"/>
    <w:rsid w:val="00F01868"/>
    <w:rsid w:val="00F018BA"/>
    <w:rsid w:val="00F01A2A"/>
    <w:rsid w:val="00F020E7"/>
    <w:rsid w:val="00F02186"/>
    <w:rsid w:val="00F02C34"/>
    <w:rsid w:val="00F037E8"/>
    <w:rsid w:val="00F04171"/>
    <w:rsid w:val="00F0443D"/>
    <w:rsid w:val="00F046B7"/>
    <w:rsid w:val="00F0470B"/>
    <w:rsid w:val="00F04887"/>
    <w:rsid w:val="00F04A49"/>
    <w:rsid w:val="00F05D11"/>
    <w:rsid w:val="00F06A2B"/>
    <w:rsid w:val="00F06E14"/>
    <w:rsid w:val="00F06E4A"/>
    <w:rsid w:val="00F0731D"/>
    <w:rsid w:val="00F07C39"/>
    <w:rsid w:val="00F07D71"/>
    <w:rsid w:val="00F10C4C"/>
    <w:rsid w:val="00F10DE7"/>
    <w:rsid w:val="00F10FD6"/>
    <w:rsid w:val="00F1134A"/>
    <w:rsid w:val="00F11D18"/>
    <w:rsid w:val="00F12009"/>
    <w:rsid w:val="00F12506"/>
    <w:rsid w:val="00F12A5B"/>
    <w:rsid w:val="00F1339A"/>
    <w:rsid w:val="00F13C86"/>
    <w:rsid w:val="00F14231"/>
    <w:rsid w:val="00F14C96"/>
    <w:rsid w:val="00F156C2"/>
    <w:rsid w:val="00F15AAC"/>
    <w:rsid w:val="00F16CB3"/>
    <w:rsid w:val="00F16CBB"/>
    <w:rsid w:val="00F170E4"/>
    <w:rsid w:val="00F1733A"/>
    <w:rsid w:val="00F179D4"/>
    <w:rsid w:val="00F17A1D"/>
    <w:rsid w:val="00F2002C"/>
    <w:rsid w:val="00F20722"/>
    <w:rsid w:val="00F20B2B"/>
    <w:rsid w:val="00F217EC"/>
    <w:rsid w:val="00F21F91"/>
    <w:rsid w:val="00F22A23"/>
    <w:rsid w:val="00F22A5C"/>
    <w:rsid w:val="00F230C2"/>
    <w:rsid w:val="00F2382B"/>
    <w:rsid w:val="00F245B5"/>
    <w:rsid w:val="00F2467F"/>
    <w:rsid w:val="00F24948"/>
    <w:rsid w:val="00F24E1B"/>
    <w:rsid w:val="00F25005"/>
    <w:rsid w:val="00F253F9"/>
    <w:rsid w:val="00F2569F"/>
    <w:rsid w:val="00F2760D"/>
    <w:rsid w:val="00F278C0"/>
    <w:rsid w:val="00F30380"/>
    <w:rsid w:val="00F30702"/>
    <w:rsid w:val="00F30790"/>
    <w:rsid w:val="00F3250D"/>
    <w:rsid w:val="00F3272C"/>
    <w:rsid w:val="00F32CE4"/>
    <w:rsid w:val="00F33C56"/>
    <w:rsid w:val="00F347C7"/>
    <w:rsid w:val="00F34848"/>
    <w:rsid w:val="00F34CA8"/>
    <w:rsid w:val="00F34DCB"/>
    <w:rsid w:val="00F376A3"/>
    <w:rsid w:val="00F402DD"/>
    <w:rsid w:val="00F40A74"/>
    <w:rsid w:val="00F42400"/>
    <w:rsid w:val="00F42D46"/>
    <w:rsid w:val="00F441FD"/>
    <w:rsid w:val="00F4438F"/>
    <w:rsid w:val="00F4496C"/>
    <w:rsid w:val="00F44B87"/>
    <w:rsid w:val="00F44BDE"/>
    <w:rsid w:val="00F44F3A"/>
    <w:rsid w:val="00F4531A"/>
    <w:rsid w:val="00F45534"/>
    <w:rsid w:val="00F45874"/>
    <w:rsid w:val="00F46B36"/>
    <w:rsid w:val="00F46FB1"/>
    <w:rsid w:val="00F47002"/>
    <w:rsid w:val="00F47195"/>
    <w:rsid w:val="00F476B4"/>
    <w:rsid w:val="00F47723"/>
    <w:rsid w:val="00F519F2"/>
    <w:rsid w:val="00F51A37"/>
    <w:rsid w:val="00F51F10"/>
    <w:rsid w:val="00F526FD"/>
    <w:rsid w:val="00F529A5"/>
    <w:rsid w:val="00F5310D"/>
    <w:rsid w:val="00F53482"/>
    <w:rsid w:val="00F53773"/>
    <w:rsid w:val="00F53836"/>
    <w:rsid w:val="00F539C1"/>
    <w:rsid w:val="00F541B4"/>
    <w:rsid w:val="00F5439C"/>
    <w:rsid w:val="00F54699"/>
    <w:rsid w:val="00F5551E"/>
    <w:rsid w:val="00F55B16"/>
    <w:rsid w:val="00F5618E"/>
    <w:rsid w:val="00F563F1"/>
    <w:rsid w:val="00F56863"/>
    <w:rsid w:val="00F56FEC"/>
    <w:rsid w:val="00F57A48"/>
    <w:rsid w:val="00F60164"/>
    <w:rsid w:val="00F60210"/>
    <w:rsid w:val="00F6047E"/>
    <w:rsid w:val="00F60F00"/>
    <w:rsid w:val="00F614C0"/>
    <w:rsid w:val="00F614C6"/>
    <w:rsid w:val="00F616D7"/>
    <w:rsid w:val="00F62DA1"/>
    <w:rsid w:val="00F62EA5"/>
    <w:rsid w:val="00F635FD"/>
    <w:rsid w:val="00F63816"/>
    <w:rsid w:val="00F64777"/>
    <w:rsid w:val="00F64817"/>
    <w:rsid w:val="00F65AC1"/>
    <w:rsid w:val="00F6668C"/>
    <w:rsid w:val="00F675D1"/>
    <w:rsid w:val="00F706A0"/>
    <w:rsid w:val="00F715D3"/>
    <w:rsid w:val="00F716E2"/>
    <w:rsid w:val="00F71873"/>
    <w:rsid w:val="00F729F1"/>
    <w:rsid w:val="00F73536"/>
    <w:rsid w:val="00F7528D"/>
    <w:rsid w:val="00F75E1E"/>
    <w:rsid w:val="00F76DE8"/>
    <w:rsid w:val="00F76E96"/>
    <w:rsid w:val="00F772F0"/>
    <w:rsid w:val="00F77347"/>
    <w:rsid w:val="00F7790A"/>
    <w:rsid w:val="00F804F2"/>
    <w:rsid w:val="00F80675"/>
    <w:rsid w:val="00F810EF"/>
    <w:rsid w:val="00F81A43"/>
    <w:rsid w:val="00F82E3E"/>
    <w:rsid w:val="00F83848"/>
    <w:rsid w:val="00F848C8"/>
    <w:rsid w:val="00F84A07"/>
    <w:rsid w:val="00F85181"/>
    <w:rsid w:val="00F8594B"/>
    <w:rsid w:val="00F867F6"/>
    <w:rsid w:val="00F86C86"/>
    <w:rsid w:val="00F86DB6"/>
    <w:rsid w:val="00F8723D"/>
    <w:rsid w:val="00F87B0D"/>
    <w:rsid w:val="00F87FAF"/>
    <w:rsid w:val="00F90D95"/>
    <w:rsid w:val="00F910B3"/>
    <w:rsid w:val="00F91455"/>
    <w:rsid w:val="00F92B77"/>
    <w:rsid w:val="00F930D0"/>
    <w:rsid w:val="00F948C9"/>
    <w:rsid w:val="00F9496A"/>
    <w:rsid w:val="00F951A7"/>
    <w:rsid w:val="00F962A1"/>
    <w:rsid w:val="00F966F8"/>
    <w:rsid w:val="00F975E9"/>
    <w:rsid w:val="00F97B0B"/>
    <w:rsid w:val="00FA15E2"/>
    <w:rsid w:val="00FA18A5"/>
    <w:rsid w:val="00FA1AC7"/>
    <w:rsid w:val="00FA1B7D"/>
    <w:rsid w:val="00FA1E51"/>
    <w:rsid w:val="00FA2561"/>
    <w:rsid w:val="00FA2BBD"/>
    <w:rsid w:val="00FA42EA"/>
    <w:rsid w:val="00FA4562"/>
    <w:rsid w:val="00FA5098"/>
    <w:rsid w:val="00FA5BE2"/>
    <w:rsid w:val="00FA5E42"/>
    <w:rsid w:val="00FA603B"/>
    <w:rsid w:val="00FA6208"/>
    <w:rsid w:val="00FA63B1"/>
    <w:rsid w:val="00FA65F4"/>
    <w:rsid w:val="00FA684C"/>
    <w:rsid w:val="00FA737C"/>
    <w:rsid w:val="00FA7B0E"/>
    <w:rsid w:val="00FB02B5"/>
    <w:rsid w:val="00FB262F"/>
    <w:rsid w:val="00FB2A1D"/>
    <w:rsid w:val="00FB2A77"/>
    <w:rsid w:val="00FB2B53"/>
    <w:rsid w:val="00FB2E97"/>
    <w:rsid w:val="00FB3784"/>
    <w:rsid w:val="00FB3D20"/>
    <w:rsid w:val="00FB48B2"/>
    <w:rsid w:val="00FB4C3F"/>
    <w:rsid w:val="00FB5A0D"/>
    <w:rsid w:val="00FB5CF5"/>
    <w:rsid w:val="00FB6BF9"/>
    <w:rsid w:val="00FB6DAF"/>
    <w:rsid w:val="00FB7577"/>
    <w:rsid w:val="00FC0428"/>
    <w:rsid w:val="00FC07B9"/>
    <w:rsid w:val="00FC095B"/>
    <w:rsid w:val="00FC1763"/>
    <w:rsid w:val="00FC2301"/>
    <w:rsid w:val="00FC27EF"/>
    <w:rsid w:val="00FC2B79"/>
    <w:rsid w:val="00FC2FB4"/>
    <w:rsid w:val="00FC3627"/>
    <w:rsid w:val="00FC39BD"/>
    <w:rsid w:val="00FC4E21"/>
    <w:rsid w:val="00FC5F6D"/>
    <w:rsid w:val="00FC6642"/>
    <w:rsid w:val="00FC7EE4"/>
    <w:rsid w:val="00FD0107"/>
    <w:rsid w:val="00FD0799"/>
    <w:rsid w:val="00FD2C2F"/>
    <w:rsid w:val="00FD2C5B"/>
    <w:rsid w:val="00FD2CA4"/>
    <w:rsid w:val="00FD3B31"/>
    <w:rsid w:val="00FD415F"/>
    <w:rsid w:val="00FD6FA3"/>
    <w:rsid w:val="00FD718E"/>
    <w:rsid w:val="00FE0839"/>
    <w:rsid w:val="00FE15A7"/>
    <w:rsid w:val="00FE1795"/>
    <w:rsid w:val="00FE1823"/>
    <w:rsid w:val="00FE2213"/>
    <w:rsid w:val="00FE487A"/>
    <w:rsid w:val="00FE4AE6"/>
    <w:rsid w:val="00FE6A9F"/>
    <w:rsid w:val="00FF0569"/>
    <w:rsid w:val="00FF0822"/>
    <w:rsid w:val="00FF0834"/>
    <w:rsid w:val="00FF0BC4"/>
    <w:rsid w:val="00FF0CC7"/>
    <w:rsid w:val="00FF0F5C"/>
    <w:rsid w:val="00FF1447"/>
    <w:rsid w:val="00FF1558"/>
    <w:rsid w:val="00FF2046"/>
    <w:rsid w:val="00FF206E"/>
    <w:rsid w:val="00FF26EE"/>
    <w:rsid w:val="00FF385B"/>
    <w:rsid w:val="00FF3A24"/>
    <w:rsid w:val="00FF3AFF"/>
    <w:rsid w:val="00FF3C69"/>
    <w:rsid w:val="00FF441F"/>
    <w:rsid w:val="00FF4455"/>
    <w:rsid w:val="00FF59F1"/>
    <w:rsid w:val="00FF5AE2"/>
    <w:rsid w:val="00FF5BA9"/>
    <w:rsid w:val="00FF644D"/>
    <w:rsid w:val="00FF6C31"/>
    <w:rsid w:val="00FF6E0A"/>
    <w:rsid w:val="00FF728A"/>
    <w:rsid w:val="00FF7749"/>
    <w:rsid w:val="23900A5E"/>
    <w:rsid w:val="74D6B187"/>
    <w:rsid w:val="7A50EA12"/>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6D50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F53"/>
    <w:pPr>
      <w:spacing w:after="240" w:line="240" w:lineRule="atLeast"/>
    </w:pPr>
    <w:rPr>
      <w:rFonts w:ascii="Arial" w:hAnsi="Arial"/>
      <w:sz w:val="20"/>
    </w:rPr>
  </w:style>
  <w:style w:type="paragraph" w:styleId="Heading1">
    <w:name w:val="heading 1"/>
    <w:basedOn w:val="Normal"/>
    <w:next w:val="Normal"/>
    <w:link w:val="Heading1Char"/>
    <w:uiPriority w:val="1"/>
    <w:qFormat/>
    <w:rsid w:val="00232F53"/>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uiPriority w:val="1"/>
    <w:qFormat/>
    <w:rsid w:val="003238B0"/>
    <w:pPr>
      <w:keepNext/>
      <w:spacing w:before="320" w:after="60"/>
      <w:outlineLvl w:val="1"/>
    </w:pPr>
    <w:rPr>
      <w:rFonts w:cs="Arial"/>
      <w:b/>
      <w:bCs/>
      <w:iCs/>
      <w:sz w:val="28"/>
      <w:szCs w:val="28"/>
    </w:rPr>
  </w:style>
  <w:style w:type="paragraph" w:styleId="Heading3">
    <w:name w:val="heading 3"/>
    <w:basedOn w:val="Normal"/>
    <w:next w:val="Normal"/>
    <w:link w:val="Heading3Char"/>
    <w:qFormat/>
    <w:rsid w:val="003238B0"/>
    <w:pPr>
      <w:keepNext/>
      <w:spacing w:before="60" w:after="60"/>
      <w:outlineLvl w:val="2"/>
    </w:pPr>
    <w:rPr>
      <w:rFonts w:cs="Arial"/>
      <w:b/>
      <w:bCs/>
      <w:szCs w:val="26"/>
    </w:rPr>
  </w:style>
  <w:style w:type="paragraph" w:styleId="Heading4">
    <w:name w:val="heading 4"/>
    <w:basedOn w:val="BodySubHeader"/>
    <w:next w:val="Normal"/>
    <w:link w:val="Heading4Char"/>
    <w:uiPriority w:val="2"/>
    <w:qFormat/>
    <w:rsid w:val="00232F53"/>
    <w:pPr>
      <w:outlineLvl w:val="3"/>
    </w:pPr>
    <w:rPr>
      <w:rFonts w:cs="Arial"/>
    </w:rPr>
  </w:style>
  <w:style w:type="paragraph" w:styleId="Heading5">
    <w:name w:val="heading 5"/>
    <w:basedOn w:val="Normal"/>
    <w:next w:val="Normal"/>
    <w:semiHidden/>
    <w:qFormat/>
    <w:rsid w:val="00232F53"/>
    <w:pPr>
      <w:numPr>
        <w:ilvl w:val="4"/>
        <w:numId w:val="10"/>
      </w:numPr>
      <w:spacing w:before="240" w:after="60"/>
      <w:outlineLvl w:val="4"/>
    </w:pPr>
    <w:rPr>
      <w:b/>
      <w:bCs/>
      <w:i/>
      <w:iCs/>
      <w:sz w:val="26"/>
      <w:szCs w:val="26"/>
    </w:rPr>
  </w:style>
  <w:style w:type="paragraph" w:styleId="Heading6">
    <w:name w:val="heading 6"/>
    <w:basedOn w:val="Normal"/>
    <w:next w:val="Normal"/>
    <w:semiHidden/>
    <w:qFormat/>
    <w:rsid w:val="00232F53"/>
    <w:pPr>
      <w:numPr>
        <w:ilvl w:val="5"/>
        <w:numId w:val="10"/>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232F53"/>
    <w:pPr>
      <w:numPr>
        <w:ilvl w:val="6"/>
        <w:numId w:val="10"/>
      </w:numPr>
      <w:spacing w:before="240" w:after="60"/>
      <w:outlineLvl w:val="6"/>
    </w:pPr>
    <w:rPr>
      <w:rFonts w:ascii="Times New Roman" w:hAnsi="Times New Roman"/>
      <w:sz w:val="24"/>
    </w:rPr>
  </w:style>
  <w:style w:type="paragraph" w:styleId="Heading8">
    <w:name w:val="heading 8"/>
    <w:basedOn w:val="Normal"/>
    <w:next w:val="Normal"/>
    <w:semiHidden/>
    <w:qFormat/>
    <w:rsid w:val="00232F53"/>
    <w:pPr>
      <w:numPr>
        <w:ilvl w:val="7"/>
        <w:numId w:val="10"/>
      </w:numPr>
      <w:spacing w:before="240" w:after="60"/>
      <w:outlineLvl w:val="7"/>
    </w:pPr>
    <w:rPr>
      <w:rFonts w:ascii="Times New Roman" w:hAnsi="Times New Roman"/>
      <w:i/>
      <w:iCs/>
      <w:sz w:val="24"/>
    </w:rPr>
  </w:style>
  <w:style w:type="paragraph" w:styleId="Heading9">
    <w:name w:val="heading 9"/>
    <w:basedOn w:val="Normal"/>
    <w:next w:val="Normal"/>
    <w:semiHidden/>
    <w:qFormat/>
    <w:rsid w:val="00232F53"/>
    <w:pPr>
      <w:numPr>
        <w:ilvl w:val="8"/>
        <w:numId w:val="10"/>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232F53"/>
    <w:pPr>
      <w:tabs>
        <w:tab w:val="center" w:pos="4153"/>
        <w:tab w:val="right" w:pos="8306"/>
      </w:tabs>
      <w:spacing w:line="240" w:lineRule="auto"/>
    </w:pPr>
    <w:rPr>
      <w:sz w:val="16"/>
    </w:rPr>
  </w:style>
  <w:style w:type="paragraph" w:styleId="Footer">
    <w:name w:val="footer"/>
    <w:basedOn w:val="Normal"/>
    <w:link w:val="FooterChar"/>
    <w:semiHidden/>
    <w:qFormat/>
    <w:rsid w:val="00232F53"/>
    <w:pPr>
      <w:tabs>
        <w:tab w:val="right" w:pos="113"/>
      </w:tabs>
      <w:spacing w:line="240" w:lineRule="auto"/>
    </w:pPr>
    <w:rPr>
      <w:color w:val="323232"/>
      <w:sz w:val="16"/>
    </w:rPr>
  </w:style>
  <w:style w:type="character" w:customStyle="1" w:styleId="FooterChar">
    <w:name w:val="Footer Char"/>
    <w:basedOn w:val="DefaultParagraphFont"/>
    <w:link w:val="Footer"/>
    <w:semiHidden/>
    <w:rsid w:val="00232F53"/>
    <w:rPr>
      <w:rFonts w:ascii="Arial" w:hAnsi="Arial"/>
      <w:color w:val="323232"/>
      <w:sz w:val="16"/>
    </w:rPr>
  </w:style>
  <w:style w:type="paragraph" w:customStyle="1" w:styleId="Reporttitle">
    <w:name w:val="Report title"/>
    <w:basedOn w:val="Normal"/>
    <w:uiPriority w:val="19"/>
    <w:qFormat/>
    <w:rsid w:val="00232F53"/>
    <w:pPr>
      <w:spacing w:after="0" w:line="560" w:lineRule="exact"/>
    </w:pPr>
    <w:rPr>
      <w:b/>
      <w:spacing w:val="-28"/>
      <w:sz w:val="53"/>
    </w:rPr>
  </w:style>
  <w:style w:type="paragraph" w:customStyle="1" w:styleId="Reportsubtitle">
    <w:name w:val="Report subtitle"/>
    <w:basedOn w:val="Normal"/>
    <w:uiPriority w:val="20"/>
    <w:qFormat/>
    <w:rsid w:val="00232F53"/>
    <w:pPr>
      <w:spacing w:after="200" w:line="560" w:lineRule="exact"/>
    </w:pPr>
    <w:rPr>
      <w:color w:val="323232"/>
      <w:spacing w:val="-28"/>
      <w:sz w:val="53"/>
    </w:rPr>
  </w:style>
  <w:style w:type="table" w:styleId="TableGrid">
    <w:name w:val="Table Grid"/>
    <w:basedOn w:val="TableNormal"/>
    <w:uiPriority w:val="59"/>
    <w:rsid w:val="00232F53"/>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232F53"/>
    <w:pPr>
      <w:spacing w:after="1200" w:line="240" w:lineRule="auto"/>
    </w:pPr>
    <w:rPr>
      <w:caps/>
      <w:spacing w:val="-10"/>
      <w:sz w:val="20"/>
    </w:rPr>
  </w:style>
  <w:style w:type="paragraph" w:customStyle="1" w:styleId="Tableheaderrow">
    <w:name w:val="Table header row"/>
    <w:basedOn w:val="Normal"/>
    <w:uiPriority w:val="14"/>
    <w:qFormat/>
    <w:rsid w:val="00232F53"/>
    <w:pPr>
      <w:spacing w:after="0"/>
    </w:pPr>
    <w:rPr>
      <w:b/>
    </w:rPr>
  </w:style>
  <w:style w:type="paragraph" w:customStyle="1" w:styleId="PageNumber">
    <w:name w:val="PageNumber"/>
    <w:basedOn w:val="Normal"/>
    <w:semiHidden/>
    <w:rsid w:val="00232F53"/>
    <w:pPr>
      <w:spacing w:line="240" w:lineRule="auto"/>
    </w:pPr>
    <w:rPr>
      <w:sz w:val="16"/>
    </w:rPr>
  </w:style>
  <w:style w:type="paragraph" w:customStyle="1" w:styleId="Copyright">
    <w:name w:val="Copyright"/>
    <w:basedOn w:val="Normal"/>
    <w:semiHidden/>
    <w:rsid w:val="00232F53"/>
    <w:pPr>
      <w:spacing w:line="160" w:lineRule="exact"/>
    </w:pPr>
    <w:rPr>
      <w:color w:val="4D4D4F"/>
      <w:sz w:val="13"/>
    </w:rPr>
  </w:style>
  <w:style w:type="paragraph" w:styleId="TOCHeading">
    <w:name w:val="TOC Heading"/>
    <w:basedOn w:val="Normal"/>
    <w:semiHidden/>
    <w:qFormat/>
    <w:rsid w:val="00232F53"/>
    <w:pPr>
      <w:spacing w:before="1200" w:line="240" w:lineRule="auto"/>
    </w:pPr>
    <w:rPr>
      <w:b/>
      <w:color w:val="323232"/>
      <w:spacing w:val="-28"/>
      <w:sz w:val="53"/>
    </w:rPr>
  </w:style>
  <w:style w:type="paragraph" w:styleId="Caption">
    <w:name w:val="caption"/>
    <w:aliases w:val="Caption table"/>
    <w:basedOn w:val="Normal"/>
    <w:next w:val="Normal"/>
    <w:semiHidden/>
    <w:qFormat/>
    <w:rsid w:val="003238B0"/>
    <w:pPr>
      <w:numPr>
        <w:numId w:val="7"/>
      </w:numPr>
      <w:spacing w:after="0"/>
    </w:pPr>
    <w:rPr>
      <w:b/>
      <w:bCs/>
      <w:color w:val="323232"/>
      <w:szCs w:val="20"/>
    </w:rPr>
  </w:style>
  <w:style w:type="paragraph" w:customStyle="1" w:styleId="BodySubHeader">
    <w:name w:val="BodySubHeader"/>
    <w:basedOn w:val="Normal"/>
    <w:next w:val="Normal"/>
    <w:qFormat/>
    <w:rsid w:val="00232F53"/>
    <w:pPr>
      <w:spacing w:before="240" w:after="0"/>
    </w:pPr>
    <w:rPr>
      <w:b/>
      <w:i/>
    </w:rPr>
  </w:style>
  <w:style w:type="paragraph" w:styleId="ListBullet">
    <w:name w:val="List Bullet"/>
    <w:basedOn w:val="Normal"/>
    <w:qFormat/>
    <w:rsid w:val="003238B0"/>
    <w:pPr>
      <w:numPr>
        <w:numId w:val="5"/>
      </w:numPr>
      <w:spacing w:after="80"/>
    </w:pPr>
  </w:style>
  <w:style w:type="paragraph" w:styleId="ListBullet2">
    <w:name w:val="List Bullet 2"/>
    <w:basedOn w:val="Normal"/>
    <w:semiHidden/>
    <w:qFormat/>
    <w:rsid w:val="003238B0"/>
    <w:pPr>
      <w:numPr>
        <w:numId w:val="6"/>
      </w:numPr>
      <w:spacing w:after="80"/>
    </w:pPr>
  </w:style>
  <w:style w:type="paragraph" w:styleId="ListNumber">
    <w:name w:val="List Number"/>
    <w:basedOn w:val="Normal"/>
    <w:semiHidden/>
    <w:qFormat/>
    <w:rsid w:val="003238B0"/>
    <w:pPr>
      <w:numPr>
        <w:numId w:val="11"/>
      </w:numPr>
      <w:spacing w:after="80"/>
    </w:pPr>
  </w:style>
  <w:style w:type="paragraph" w:styleId="ListNumber2">
    <w:name w:val="List Number 2"/>
    <w:basedOn w:val="Normal"/>
    <w:semiHidden/>
    <w:qFormat/>
    <w:rsid w:val="003238B0"/>
    <w:pPr>
      <w:numPr>
        <w:numId w:val="12"/>
      </w:numPr>
      <w:spacing w:after="80"/>
    </w:pPr>
  </w:style>
  <w:style w:type="paragraph" w:customStyle="1" w:styleId="URLEmail">
    <w:name w:val="URL/Email"/>
    <w:basedOn w:val="Normal"/>
    <w:semiHidden/>
    <w:rsid w:val="00232F53"/>
    <w:rPr>
      <w:color w:val="4D4D4F"/>
      <w:spacing w:val="4"/>
    </w:rPr>
  </w:style>
  <w:style w:type="paragraph" w:customStyle="1" w:styleId="Execsummaryheading">
    <w:name w:val="Exec summary heading"/>
    <w:basedOn w:val="Normal"/>
    <w:uiPriority w:val="22"/>
    <w:qFormat/>
    <w:rsid w:val="00232F53"/>
    <w:pPr>
      <w:pageBreakBefore/>
      <w:spacing w:after="1440" w:line="550" w:lineRule="exact"/>
    </w:pPr>
    <w:rPr>
      <w:b/>
      <w:color w:val="323232"/>
      <w:spacing w:val="-18"/>
      <w:sz w:val="53"/>
    </w:rPr>
  </w:style>
  <w:style w:type="character" w:styleId="PageNumber0">
    <w:name w:val="page number"/>
    <w:basedOn w:val="DefaultParagraphFont"/>
    <w:semiHidden/>
    <w:rsid w:val="00232F53"/>
  </w:style>
  <w:style w:type="paragraph" w:styleId="ListContinue5">
    <w:name w:val="List Continue 5"/>
    <w:basedOn w:val="Normal"/>
    <w:semiHidden/>
    <w:rsid w:val="00232F53"/>
    <w:pPr>
      <w:spacing w:after="120"/>
      <w:ind w:left="1415"/>
      <w:contextualSpacing/>
    </w:pPr>
  </w:style>
  <w:style w:type="paragraph" w:customStyle="1" w:styleId="Paragraphbeforelist">
    <w:name w:val="Paragraph before list"/>
    <w:basedOn w:val="Paragraph"/>
    <w:uiPriority w:val="4"/>
    <w:qFormat/>
    <w:rsid w:val="00232F53"/>
    <w:pPr>
      <w:spacing w:after="80"/>
    </w:pPr>
  </w:style>
  <w:style w:type="paragraph" w:styleId="TOC1">
    <w:name w:val="toc 1"/>
    <w:basedOn w:val="Normal"/>
    <w:next w:val="Normal"/>
    <w:uiPriority w:val="39"/>
    <w:qFormat/>
    <w:rsid w:val="00232F53"/>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232F53"/>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232F53"/>
    <w:pPr>
      <w:tabs>
        <w:tab w:val="right" w:pos="7615"/>
      </w:tabs>
      <w:spacing w:line="320" w:lineRule="exact"/>
    </w:pPr>
    <w:rPr>
      <w:noProof/>
      <w:color w:val="808285"/>
      <w:sz w:val="28"/>
    </w:rPr>
  </w:style>
  <w:style w:type="paragraph" w:styleId="TOC3">
    <w:name w:val="toc 3"/>
    <w:basedOn w:val="Normal"/>
    <w:next w:val="Normal"/>
    <w:uiPriority w:val="39"/>
    <w:qFormat/>
    <w:rsid w:val="00232F53"/>
    <w:pPr>
      <w:tabs>
        <w:tab w:val="right" w:pos="7661"/>
      </w:tabs>
      <w:spacing w:after="80" w:line="240" w:lineRule="auto"/>
    </w:pPr>
    <w:rPr>
      <w:noProof/>
      <w:sz w:val="22"/>
      <w:szCs w:val="22"/>
    </w:rPr>
  </w:style>
  <w:style w:type="character" w:styleId="Hyperlink">
    <w:name w:val="Hyperlink"/>
    <w:basedOn w:val="DefaultParagraphFont"/>
    <w:uiPriority w:val="99"/>
    <w:qFormat/>
    <w:rsid w:val="00232F53"/>
    <w:rPr>
      <w:color w:val="0000FF"/>
      <w:u w:val="single" w:color="0000FF"/>
    </w:rPr>
  </w:style>
  <w:style w:type="character" w:styleId="FootnoteReference">
    <w:name w:val="footnote reference"/>
    <w:aliases w:val="(NECG) Footnote Reference,(NECG) Footnote Reference1,(NECG) Footnote Reference2,o,Appel note de bas de p,Appel note de bas de p + 11 pt,Italic,Footnote,Footnote symbol,Appel note de bas de p1,Appel note de bas de p2"/>
    <w:basedOn w:val="DefaultParagraphFont"/>
    <w:rsid w:val="00232F53"/>
    <w:rPr>
      <w:rFonts w:ascii="Arial" w:hAnsi="Arial"/>
      <w:vertAlign w:val="superscript"/>
    </w:rPr>
  </w:style>
  <w:style w:type="paragraph" w:styleId="FootnoteText">
    <w:name w:val="footnote text"/>
    <w:aliases w:val="Footnote text,ACMA Footnote Text,ABA Footnote Text,ALTS FOOTNOTE,(NECG) Footnote Text,AR Footnote Text,AR Footnote Text Char Char Char Char Char,Footnote Text Char1 Char Char,Footnote Text Char Char Char Char Char Char,ACMA_FootnoteText"/>
    <w:basedOn w:val="Normal"/>
    <w:link w:val="FootnoteTextChar"/>
    <w:rsid w:val="003238B0"/>
    <w:pPr>
      <w:spacing w:after="40" w:line="200" w:lineRule="atLeast"/>
    </w:pPr>
    <w:rPr>
      <w:sz w:val="16"/>
      <w:szCs w:val="16"/>
    </w:rPr>
  </w:style>
  <w:style w:type="paragraph" w:customStyle="1" w:styleId="TableBody">
    <w:name w:val="Table Body"/>
    <w:basedOn w:val="Normal"/>
    <w:uiPriority w:val="15"/>
    <w:qFormat/>
    <w:rsid w:val="00232F53"/>
    <w:pPr>
      <w:spacing w:after="0" w:line="240" w:lineRule="auto"/>
    </w:pPr>
  </w:style>
  <w:style w:type="character" w:styleId="CommentReference">
    <w:name w:val="annotation reference"/>
    <w:basedOn w:val="DefaultParagraphFont"/>
    <w:uiPriority w:val="99"/>
    <w:semiHidden/>
    <w:rsid w:val="00232F53"/>
    <w:rPr>
      <w:sz w:val="16"/>
      <w:szCs w:val="16"/>
    </w:rPr>
  </w:style>
  <w:style w:type="paragraph" w:styleId="CommentText">
    <w:name w:val="annotation text"/>
    <w:basedOn w:val="Normal"/>
    <w:link w:val="CommentTextChar"/>
    <w:uiPriority w:val="99"/>
    <w:semiHidden/>
    <w:rsid w:val="00232F53"/>
    <w:pPr>
      <w:spacing w:line="240" w:lineRule="auto"/>
    </w:pPr>
    <w:rPr>
      <w:szCs w:val="20"/>
    </w:rPr>
  </w:style>
  <w:style w:type="character" w:customStyle="1" w:styleId="CommentTextChar">
    <w:name w:val="Comment Text Char"/>
    <w:basedOn w:val="DefaultParagraphFont"/>
    <w:link w:val="CommentText"/>
    <w:uiPriority w:val="99"/>
    <w:semiHidden/>
    <w:rsid w:val="00232F53"/>
    <w:rPr>
      <w:rFonts w:ascii="Arial" w:hAnsi="Arial"/>
      <w:sz w:val="20"/>
      <w:szCs w:val="20"/>
    </w:rPr>
  </w:style>
  <w:style w:type="paragraph" w:styleId="CommentSubject">
    <w:name w:val="annotation subject"/>
    <w:basedOn w:val="CommentText"/>
    <w:next w:val="CommentText"/>
    <w:link w:val="CommentSubjectChar"/>
    <w:semiHidden/>
    <w:rsid w:val="00232F53"/>
    <w:rPr>
      <w:b/>
      <w:bCs/>
    </w:rPr>
  </w:style>
  <w:style w:type="character" w:customStyle="1" w:styleId="CommentSubjectChar">
    <w:name w:val="Comment Subject Char"/>
    <w:basedOn w:val="CommentTextChar"/>
    <w:link w:val="CommentSubject"/>
    <w:semiHidden/>
    <w:rsid w:val="00232F53"/>
    <w:rPr>
      <w:rFonts w:ascii="Arial" w:hAnsi="Arial"/>
      <w:b/>
      <w:bCs/>
      <w:sz w:val="20"/>
      <w:szCs w:val="20"/>
    </w:rPr>
  </w:style>
  <w:style w:type="character" w:styleId="FollowedHyperlink">
    <w:name w:val="FollowedHyperlink"/>
    <w:basedOn w:val="DefaultParagraphFont"/>
    <w:semiHidden/>
    <w:rsid w:val="00232F53"/>
    <w:rPr>
      <w:color w:val="800080" w:themeColor="followedHyperlink"/>
      <w:u w:val="single"/>
    </w:rPr>
  </w:style>
  <w:style w:type="character" w:styleId="PlaceholderText">
    <w:name w:val="Placeholder Text"/>
    <w:basedOn w:val="DefaultParagraphFont"/>
    <w:uiPriority w:val="99"/>
    <w:semiHidden/>
    <w:rsid w:val="00232F53"/>
    <w:rPr>
      <w:color w:val="808080"/>
    </w:rPr>
  </w:style>
  <w:style w:type="paragraph" w:customStyle="1" w:styleId="ACMAInstructions">
    <w:name w:val="ACMA_Instructions"/>
    <w:basedOn w:val="Normal"/>
    <w:semiHidden/>
    <w:unhideWhenUsed/>
    <w:qFormat/>
    <w:rsid w:val="00232F53"/>
    <w:pPr>
      <w:spacing w:after="200"/>
    </w:pPr>
    <w:rPr>
      <w:rFonts w:cs="Arial"/>
      <w:b/>
      <w:vanish/>
      <w:sz w:val="24"/>
    </w:rPr>
  </w:style>
  <w:style w:type="paragraph" w:customStyle="1" w:styleId="CorporateAddresses">
    <w:name w:val="Corporate Addresses"/>
    <w:basedOn w:val="Normal"/>
    <w:semiHidden/>
    <w:rsid w:val="00232F53"/>
    <w:pPr>
      <w:spacing w:line="140" w:lineRule="exact"/>
    </w:pPr>
    <w:rPr>
      <w:color w:val="4D4D4F"/>
      <w:sz w:val="13"/>
    </w:rPr>
  </w:style>
  <w:style w:type="paragraph" w:customStyle="1" w:styleId="Bulletlevel1">
    <w:name w:val="Bullet level 1"/>
    <w:basedOn w:val="ListBullet"/>
    <w:uiPriority w:val="5"/>
    <w:qFormat/>
    <w:rsid w:val="00232F53"/>
    <w:rPr>
      <w:rFonts w:cs="Arial"/>
    </w:rPr>
  </w:style>
  <w:style w:type="paragraph" w:customStyle="1" w:styleId="ACMACorporateAddressHeader">
    <w:name w:val="ACMA_CorporateAddressHeader"/>
    <w:basedOn w:val="Normal"/>
    <w:next w:val="ACMACorporateAddresses"/>
    <w:semiHidden/>
    <w:unhideWhenUsed/>
    <w:qFormat/>
    <w:rsid w:val="00232F53"/>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232F53"/>
    <w:pPr>
      <w:spacing w:before="0" w:after="120"/>
    </w:pPr>
    <w:rPr>
      <w:b w:val="0"/>
    </w:rPr>
  </w:style>
  <w:style w:type="paragraph" w:customStyle="1" w:styleId="ACMACopyrightHeader">
    <w:name w:val="ACMA_CopyrightHeader"/>
    <w:basedOn w:val="ACMACorporateAddressHeader"/>
    <w:semiHidden/>
    <w:unhideWhenUsed/>
    <w:qFormat/>
    <w:rsid w:val="00232F53"/>
    <w:pPr>
      <w:spacing w:before="3000"/>
    </w:pPr>
  </w:style>
  <w:style w:type="paragraph" w:customStyle="1" w:styleId="ACMACClogo">
    <w:name w:val="ACMA_CClogo"/>
    <w:semiHidden/>
    <w:unhideWhenUsed/>
    <w:qFormat/>
    <w:rsid w:val="00232F53"/>
    <w:pPr>
      <w:spacing w:before="160" w:after="120"/>
    </w:pPr>
    <w:rPr>
      <w:rFonts w:ascii="Arial" w:hAnsi="Arial"/>
      <w:b/>
      <w:sz w:val="13"/>
    </w:rPr>
  </w:style>
  <w:style w:type="paragraph" w:customStyle="1" w:styleId="ListBulletLast">
    <w:name w:val="List Bullet Last"/>
    <w:basedOn w:val="ListBullet"/>
    <w:qFormat/>
    <w:rsid w:val="00232F53"/>
    <w:pPr>
      <w:spacing w:after="240"/>
    </w:pPr>
    <w:rPr>
      <w:rFonts w:cs="Arial"/>
    </w:rPr>
  </w:style>
  <w:style w:type="paragraph" w:customStyle="1" w:styleId="ListNumberLast">
    <w:name w:val="List Number Last"/>
    <w:basedOn w:val="ListNumber"/>
    <w:semiHidden/>
    <w:qFormat/>
    <w:rsid w:val="00232F53"/>
    <w:pPr>
      <w:spacing w:after="240"/>
      <w:ind w:left="357" w:hanging="357"/>
    </w:pPr>
    <w:rPr>
      <w:rFonts w:cs="Arial"/>
    </w:rPr>
  </w:style>
  <w:style w:type="paragraph" w:customStyle="1" w:styleId="ACMATableHeader">
    <w:name w:val="ACMA_TableHeader"/>
    <w:semiHidden/>
    <w:qFormat/>
    <w:rsid w:val="003238B0"/>
    <w:pPr>
      <w:numPr>
        <w:numId w:val="13"/>
      </w:numPr>
      <w:spacing w:after="160"/>
    </w:pPr>
    <w:rPr>
      <w:rFonts w:ascii="Arial" w:hAnsi="Arial"/>
      <w:b/>
      <w:bCs/>
      <w:color w:val="323232"/>
      <w:sz w:val="20"/>
      <w:szCs w:val="20"/>
    </w:rPr>
  </w:style>
  <w:style w:type="paragraph" w:customStyle="1" w:styleId="ACMANotes">
    <w:name w:val="ACMA_Notes"/>
    <w:semiHidden/>
    <w:rsid w:val="00232F53"/>
    <w:pPr>
      <w:spacing w:before="80"/>
    </w:pPr>
    <w:rPr>
      <w:rFonts w:ascii="Arial" w:hAnsi="Arial" w:cs="Arial"/>
      <w:i/>
      <w:sz w:val="16"/>
    </w:rPr>
  </w:style>
  <w:style w:type="paragraph" w:customStyle="1" w:styleId="Numberlistlevel1">
    <w:name w:val="Number list level 1"/>
    <w:basedOn w:val="ListNumber"/>
    <w:uiPriority w:val="9"/>
    <w:qFormat/>
    <w:rsid w:val="00232F53"/>
  </w:style>
  <w:style w:type="character" w:styleId="Emphasis">
    <w:name w:val="Emphasis"/>
    <w:basedOn w:val="DefaultParagraphFont"/>
    <w:semiHidden/>
    <w:qFormat/>
    <w:rsid w:val="00232F53"/>
    <w:rPr>
      <w:i/>
      <w:iCs/>
    </w:rPr>
  </w:style>
  <w:style w:type="paragraph" w:customStyle="1" w:styleId="ListNumber2Last">
    <w:name w:val="List Number 2 Last"/>
    <w:basedOn w:val="ListNumber2"/>
    <w:semiHidden/>
    <w:qFormat/>
    <w:rsid w:val="003238B0"/>
    <w:pPr>
      <w:spacing w:after="240"/>
      <w:ind w:left="907" w:hanging="357"/>
    </w:pPr>
    <w:rPr>
      <w:rFonts w:cs="Arial"/>
    </w:rPr>
  </w:style>
  <w:style w:type="paragraph" w:customStyle="1" w:styleId="Spaceaftertable">
    <w:name w:val="Space after table"/>
    <w:basedOn w:val="Normal"/>
    <w:uiPriority w:val="99"/>
    <w:qFormat/>
    <w:rsid w:val="00232F53"/>
    <w:rPr>
      <w:rFonts w:cs="Arial"/>
    </w:rPr>
  </w:style>
  <w:style w:type="paragraph" w:customStyle="1" w:styleId="FooterLeft">
    <w:name w:val="Footer Left"/>
    <w:basedOn w:val="Footer"/>
    <w:semiHidden/>
    <w:qFormat/>
    <w:rsid w:val="00232F53"/>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238B0"/>
    <w:pPr>
      <w:numPr>
        <w:numId w:val="9"/>
      </w:numPr>
      <w:spacing w:after="160"/>
    </w:pPr>
    <w:rPr>
      <w:rFonts w:ascii="Arial" w:hAnsi="Arial"/>
      <w:b/>
      <w:bCs/>
      <w:color w:val="323232"/>
      <w:sz w:val="20"/>
      <w:szCs w:val="20"/>
    </w:rPr>
  </w:style>
  <w:style w:type="paragraph" w:customStyle="1" w:styleId="Captionfigure">
    <w:name w:val="Caption figure"/>
    <w:basedOn w:val="Caption"/>
    <w:semiHidden/>
    <w:qFormat/>
    <w:rsid w:val="003238B0"/>
    <w:pPr>
      <w:keepNext/>
      <w:numPr>
        <w:numId w:val="8"/>
      </w:numPr>
    </w:pPr>
    <w:rPr>
      <w:rFonts w:cs="Arial"/>
    </w:rPr>
  </w:style>
  <w:style w:type="paragraph" w:customStyle="1" w:styleId="GridTable31">
    <w:name w:val="Grid Table 31"/>
    <w:basedOn w:val="Normal"/>
    <w:semiHidden/>
    <w:qFormat/>
    <w:rsid w:val="00232F53"/>
    <w:pPr>
      <w:spacing w:after="0" w:line="240" w:lineRule="auto"/>
    </w:pPr>
    <w:rPr>
      <w:b/>
      <w:color w:val="4D4D4F"/>
      <w:spacing w:val="-28"/>
      <w:sz w:val="53"/>
    </w:rPr>
  </w:style>
  <w:style w:type="character" w:customStyle="1" w:styleId="HeaderChar">
    <w:name w:val="Header Char"/>
    <w:link w:val="Header"/>
    <w:semiHidden/>
    <w:rsid w:val="00232F53"/>
    <w:rPr>
      <w:rFonts w:ascii="Arial" w:hAnsi="Arial"/>
      <w:sz w:val="16"/>
    </w:rPr>
  </w:style>
  <w:style w:type="character" w:customStyle="1" w:styleId="Heading1Char">
    <w:name w:val="Heading 1 Char"/>
    <w:basedOn w:val="DefaultParagraphFont"/>
    <w:link w:val="Heading1"/>
    <w:uiPriority w:val="1"/>
    <w:rsid w:val="00232F53"/>
    <w:rPr>
      <w:rFonts w:ascii="Arial" w:hAnsi="Arial" w:cs="Arial"/>
      <w:bCs/>
      <w:color w:val="323232"/>
      <w:kern w:val="32"/>
      <w:sz w:val="53"/>
      <w:szCs w:val="32"/>
    </w:rPr>
  </w:style>
  <w:style w:type="character" w:customStyle="1" w:styleId="Heading2Char">
    <w:name w:val="Heading 2 Char"/>
    <w:basedOn w:val="DefaultParagraphFont"/>
    <w:link w:val="Heading2"/>
    <w:uiPriority w:val="1"/>
    <w:rsid w:val="00232F53"/>
    <w:rPr>
      <w:rFonts w:ascii="Arial" w:hAnsi="Arial" w:cs="Arial"/>
      <w:b/>
      <w:bCs/>
      <w:iCs/>
      <w:sz w:val="28"/>
      <w:szCs w:val="28"/>
    </w:rPr>
  </w:style>
  <w:style w:type="character" w:styleId="UnresolvedMention">
    <w:name w:val="Unresolved Mention"/>
    <w:basedOn w:val="DefaultParagraphFont"/>
    <w:uiPriority w:val="99"/>
    <w:unhideWhenUsed/>
    <w:rsid w:val="00232F53"/>
    <w:rPr>
      <w:color w:val="605E5C"/>
      <w:shd w:val="clear" w:color="auto" w:fill="E1DFDD"/>
    </w:rPr>
  </w:style>
  <w:style w:type="character" w:customStyle="1" w:styleId="Heading3Char">
    <w:name w:val="Heading 3 Char"/>
    <w:basedOn w:val="DefaultParagraphFont"/>
    <w:link w:val="Heading3"/>
    <w:rsid w:val="00232F53"/>
    <w:rPr>
      <w:rFonts w:ascii="Arial" w:hAnsi="Arial" w:cs="Arial"/>
      <w:b/>
      <w:bCs/>
      <w:sz w:val="20"/>
      <w:szCs w:val="26"/>
    </w:rPr>
  </w:style>
  <w:style w:type="paragraph" w:customStyle="1" w:styleId="Paragraph">
    <w:name w:val="Paragraph"/>
    <w:basedOn w:val="Normal"/>
    <w:qFormat/>
    <w:rsid w:val="00232F53"/>
    <w:rPr>
      <w:rFonts w:cs="Arial"/>
    </w:rPr>
  </w:style>
  <w:style w:type="paragraph" w:customStyle="1" w:styleId="Bulletlevel2">
    <w:name w:val="Bullet level 2"/>
    <w:basedOn w:val="ListBullet2"/>
    <w:uiPriority w:val="7"/>
    <w:qFormat/>
    <w:rsid w:val="00232F53"/>
    <w:rPr>
      <w:rFonts w:cs="Arial"/>
    </w:rPr>
  </w:style>
  <w:style w:type="paragraph" w:customStyle="1" w:styleId="Bulletlevel1last">
    <w:name w:val="Bullet level 1 last"/>
    <w:basedOn w:val="ListBulletLast"/>
    <w:uiPriority w:val="6"/>
    <w:qFormat/>
    <w:rsid w:val="00232F53"/>
  </w:style>
  <w:style w:type="paragraph" w:customStyle="1" w:styleId="Numberlistlevel2">
    <w:name w:val="Number list level 2"/>
    <w:basedOn w:val="ListNumber2"/>
    <w:uiPriority w:val="11"/>
    <w:qFormat/>
    <w:rsid w:val="003238B0"/>
    <w:pPr>
      <w:ind w:left="828" w:hanging="357"/>
    </w:pPr>
  </w:style>
  <w:style w:type="paragraph" w:customStyle="1" w:styleId="Numberlistlast">
    <w:name w:val="Number list last"/>
    <w:basedOn w:val="ListNumberLast"/>
    <w:uiPriority w:val="10"/>
    <w:qFormat/>
    <w:rsid w:val="00232F53"/>
  </w:style>
  <w:style w:type="paragraph" w:customStyle="1" w:styleId="Numberlistlevel2last">
    <w:name w:val="Number list level 2 last"/>
    <w:basedOn w:val="Numberlistlevel2"/>
    <w:uiPriority w:val="12"/>
    <w:qFormat/>
    <w:rsid w:val="00232F53"/>
    <w:pPr>
      <w:spacing w:after="240"/>
    </w:pPr>
  </w:style>
  <w:style w:type="paragraph" w:customStyle="1" w:styleId="Bulletlevel2last">
    <w:name w:val="Bullet level 2 last"/>
    <w:basedOn w:val="Bulletlevel2"/>
    <w:uiPriority w:val="8"/>
    <w:qFormat/>
    <w:rsid w:val="00232F53"/>
    <w:pPr>
      <w:spacing w:after="240"/>
    </w:pPr>
  </w:style>
  <w:style w:type="table" w:customStyle="1" w:styleId="ACMAtablestyle">
    <w:name w:val="ACMA table style"/>
    <w:basedOn w:val="TableNormal"/>
    <w:uiPriority w:val="99"/>
    <w:rsid w:val="00232F53"/>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paragraph" w:customStyle="1" w:styleId="Tableheading">
    <w:name w:val="Table heading"/>
    <w:basedOn w:val="ACMATableHeader"/>
    <w:next w:val="Paragraph"/>
    <w:uiPriority w:val="13"/>
    <w:qFormat/>
    <w:rsid w:val="00232F53"/>
    <w:pPr>
      <w:keepNext/>
      <w:spacing w:line="240" w:lineRule="atLeast"/>
    </w:pPr>
  </w:style>
  <w:style w:type="paragraph" w:customStyle="1" w:styleId="Tableorfigurenote">
    <w:name w:val="Table or figure note"/>
    <w:basedOn w:val="ACMANotes"/>
    <w:uiPriority w:val="17"/>
    <w:qFormat/>
    <w:rsid w:val="00232F53"/>
    <w:pPr>
      <w:spacing w:after="240"/>
    </w:pPr>
  </w:style>
  <w:style w:type="paragraph" w:customStyle="1" w:styleId="Figureheading">
    <w:name w:val="Figure heading"/>
    <w:basedOn w:val="ACMAFigureHeader"/>
    <w:next w:val="Paragraph"/>
    <w:uiPriority w:val="16"/>
    <w:qFormat/>
    <w:rsid w:val="00232F53"/>
    <w:pPr>
      <w:keepNext/>
      <w:spacing w:line="240" w:lineRule="atLeast"/>
    </w:pPr>
  </w:style>
  <w:style w:type="paragraph" w:customStyle="1" w:styleId="Tableorfigurenotemultiple">
    <w:name w:val="Table or figure note multiple"/>
    <w:basedOn w:val="Tableorfigurenote"/>
    <w:uiPriority w:val="18"/>
    <w:qFormat/>
    <w:rsid w:val="00232F53"/>
    <w:pPr>
      <w:spacing w:after="80"/>
    </w:pPr>
  </w:style>
  <w:style w:type="paragraph" w:styleId="BalloonText">
    <w:name w:val="Balloon Text"/>
    <w:basedOn w:val="Normal"/>
    <w:link w:val="BalloonTextChar"/>
    <w:semiHidden/>
    <w:unhideWhenUsed/>
    <w:rsid w:val="00232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32F53"/>
    <w:rPr>
      <w:rFonts w:ascii="Segoe UI" w:hAnsi="Segoe UI" w:cs="Segoe UI"/>
      <w:sz w:val="18"/>
      <w:szCs w:val="18"/>
    </w:rPr>
  </w:style>
  <w:style w:type="paragraph" w:customStyle="1" w:styleId="Note">
    <w:name w:val="Note"/>
    <w:basedOn w:val="ACMANotes"/>
    <w:uiPriority w:val="23"/>
    <w:semiHidden/>
    <w:qFormat/>
    <w:rsid w:val="00232F53"/>
  </w:style>
  <w:style w:type="paragraph" w:customStyle="1" w:styleId="ACMABulletLevel1">
    <w:name w:val="ACMA Bullet Level 1"/>
    <w:rsid w:val="003238B0"/>
    <w:pPr>
      <w:numPr>
        <w:numId w:val="1"/>
      </w:numPr>
      <w:tabs>
        <w:tab w:val="num" w:pos="-31680"/>
      </w:tabs>
      <w:spacing w:after="120"/>
    </w:pPr>
    <w:rPr>
      <w:szCs w:val="20"/>
      <w:lang w:eastAsia="en-US"/>
    </w:rPr>
  </w:style>
  <w:style w:type="paragraph" w:customStyle="1" w:styleId="Protectivemarking">
    <w:name w:val="Protective marking"/>
    <w:basedOn w:val="ACMABulletLevel1"/>
    <w:uiPriority w:val="99"/>
    <w:qFormat/>
    <w:rsid w:val="005C34EF"/>
    <w:pPr>
      <w:numPr>
        <w:numId w:val="0"/>
      </w:numPr>
      <w:tabs>
        <w:tab w:val="left" w:pos="720"/>
      </w:tabs>
      <w:spacing w:after="0"/>
      <w:jc w:val="center"/>
    </w:pPr>
    <w:rPr>
      <w:rFonts w:ascii="Arial" w:hAnsi="Arial" w:cs="Arial"/>
      <w:b/>
      <w:bCs/>
      <w:color w:val="FF0000"/>
      <w:sz w:val="32"/>
      <w:szCs w:val="24"/>
    </w:rPr>
  </w:style>
  <w:style w:type="paragraph" w:customStyle="1" w:styleId="TableHeading0">
    <w:name w:val="Table Heading"/>
    <w:basedOn w:val="Normal"/>
    <w:semiHidden/>
    <w:qFormat/>
    <w:rsid w:val="00583DBA"/>
    <w:pPr>
      <w:spacing w:after="0"/>
    </w:pPr>
    <w:rPr>
      <w:b/>
    </w:rPr>
  </w:style>
  <w:style w:type="paragraph" w:customStyle="1" w:styleId="ACMABodyText">
    <w:name w:val="ACMA Body Text"/>
    <w:link w:val="ACMABodyTextChar"/>
    <w:qFormat/>
    <w:rsid w:val="00676266"/>
    <w:pPr>
      <w:suppressAutoHyphens/>
      <w:spacing w:before="80" w:after="120" w:line="280" w:lineRule="atLeast"/>
    </w:pPr>
    <w:rPr>
      <w:rFonts w:ascii="Arial" w:hAnsi="Arial"/>
      <w:snapToGrid w:val="0"/>
      <w:sz w:val="22"/>
      <w:szCs w:val="20"/>
      <w:lang w:eastAsia="en-US"/>
    </w:rPr>
  </w:style>
  <w:style w:type="character" w:customStyle="1" w:styleId="ACMABodyTextChar">
    <w:name w:val="ACMA Body Text Char"/>
    <w:basedOn w:val="DefaultParagraphFont"/>
    <w:link w:val="ACMABodyText"/>
    <w:locked/>
    <w:rsid w:val="00676266"/>
    <w:rPr>
      <w:rFonts w:ascii="Arial" w:hAnsi="Arial"/>
      <w:snapToGrid w:val="0"/>
      <w:sz w:val="22"/>
      <w:szCs w:val="20"/>
      <w:lang w:eastAsia="en-US"/>
    </w:rPr>
  </w:style>
  <w:style w:type="character" w:customStyle="1" w:styleId="FootnoteTextChar">
    <w:name w:val="Footnote Text Char"/>
    <w:aliases w:val="Footnote text Char,ACMA Footnote Text Char,ABA Footnote Text Char,ALTS FOOTNOTE Char,(NECG) Footnote Text Char,AR Footnote Text Char,AR Footnote Text Char Char Char Char Char Char,Footnote Text Char1 Char Char Char"/>
    <w:basedOn w:val="DefaultParagraphFont"/>
    <w:link w:val="FootnoteText"/>
    <w:rsid w:val="00C247CE"/>
    <w:rPr>
      <w:rFonts w:ascii="Arial" w:hAnsi="Arial"/>
      <w:sz w:val="16"/>
      <w:szCs w:val="16"/>
    </w:rPr>
  </w:style>
  <w:style w:type="paragraph" w:styleId="ListParagraph">
    <w:name w:val="List Paragraph"/>
    <w:aliases w:val="ACMA_ListParagraph,List Paragraph1,Recommendation,bullet point list,List Paragraph—numbers,Bullet Point,Bullet point,Bullet points,Bulleted Para,CV text,Content descriptions,Dot pt,L,List Bullet Cab,List Paragraph Number,List Paragraph11"/>
    <w:basedOn w:val="Normal"/>
    <w:link w:val="ListParagraphChar"/>
    <w:uiPriority w:val="34"/>
    <w:qFormat/>
    <w:rsid w:val="00827279"/>
    <w:pPr>
      <w:ind w:left="720"/>
      <w:contextualSpacing/>
    </w:pPr>
  </w:style>
  <w:style w:type="paragraph" w:customStyle="1" w:styleId="ACMANumberedList">
    <w:name w:val="ACMA Numbered List"/>
    <w:rsid w:val="003238B0"/>
    <w:pPr>
      <w:numPr>
        <w:numId w:val="2"/>
      </w:numPr>
      <w:spacing w:before="20" w:after="20"/>
    </w:pPr>
    <w:rPr>
      <w:szCs w:val="20"/>
      <w:lang w:eastAsia="en-US"/>
    </w:rPr>
  </w:style>
  <w:style w:type="paragraph" w:customStyle="1" w:styleId="Style">
    <w:name w:val="Style"/>
    <w:basedOn w:val="Normal"/>
    <w:rsid w:val="00782B65"/>
    <w:pPr>
      <w:spacing w:after="160" w:line="240" w:lineRule="exact"/>
    </w:pPr>
    <w:rPr>
      <w:rFonts w:ascii="Verdana" w:eastAsia="MS Mincho" w:hAnsi="Verdana" w:cs="Verdana"/>
      <w:szCs w:val="20"/>
      <w:lang w:val="en-US" w:eastAsia="en-US"/>
    </w:rPr>
  </w:style>
  <w:style w:type="paragraph" w:customStyle="1" w:styleId="subsection">
    <w:name w:val="subsection"/>
    <w:basedOn w:val="Normal"/>
    <w:rsid w:val="00A6065B"/>
    <w:pPr>
      <w:spacing w:before="100" w:beforeAutospacing="1" w:after="100" w:afterAutospacing="1" w:line="240" w:lineRule="auto"/>
    </w:pPr>
    <w:rPr>
      <w:rFonts w:ascii="Times New Roman" w:hAnsi="Times New Roman"/>
      <w:sz w:val="24"/>
    </w:rPr>
  </w:style>
  <w:style w:type="paragraph" w:customStyle="1" w:styleId="paragraph0">
    <w:name w:val="paragraph"/>
    <w:basedOn w:val="Normal"/>
    <w:rsid w:val="00A6065B"/>
    <w:pPr>
      <w:spacing w:before="100" w:beforeAutospacing="1" w:after="100" w:afterAutospacing="1" w:line="240" w:lineRule="auto"/>
    </w:pPr>
    <w:rPr>
      <w:rFonts w:ascii="Times New Roman" w:hAnsi="Times New Roman"/>
      <w:sz w:val="24"/>
    </w:rPr>
  </w:style>
  <w:style w:type="paragraph" w:customStyle="1" w:styleId="subsection2">
    <w:name w:val="subsection2"/>
    <w:basedOn w:val="Normal"/>
    <w:rsid w:val="00A6065B"/>
    <w:pPr>
      <w:spacing w:before="100" w:beforeAutospacing="1" w:after="100" w:afterAutospacing="1" w:line="240" w:lineRule="auto"/>
    </w:pPr>
    <w:rPr>
      <w:rFonts w:ascii="Times New Roman" w:hAnsi="Times New Roman"/>
      <w:sz w:val="24"/>
    </w:rPr>
  </w:style>
  <w:style w:type="paragraph" w:customStyle="1" w:styleId="ACMAHeading3">
    <w:name w:val="ACMA Heading 3"/>
    <w:next w:val="Normal"/>
    <w:rsid w:val="00B21514"/>
    <w:pPr>
      <w:keepNext/>
      <w:suppressAutoHyphens/>
      <w:spacing w:before="240"/>
      <w:outlineLvl w:val="3"/>
    </w:pPr>
    <w:rPr>
      <w:rFonts w:ascii="Arial" w:hAnsi="Arial"/>
      <w:b/>
      <w:szCs w:val="20"/>
      <w:lang w:val="en-US" w:eastAsia="en-US"/>
    </w:rPr>
  </w:style>
  <w:style w:type="character" w:customStyle="1" w:styleId="Heading4Char">
    <w:name w:val="Heading 4 Char"/>
    <w:basedOn w:val="DefaultParagraphFont"/>
    <w:link w:val="Heading4"/>
    <w:uiPriority w:val="2"/>
    <w:rsid w:val="00E870F4"/>
    <w:rPr>
      <w:rFonts w:ascii="Arial" w:hAnsi="Arial" w:cs="Arial"/>
      <w:b/>
      <w:i/>
      <w:sz w:val="20"/>
    </w:rPr>
  </w:style>
  <w:style w:type="paragraph" w:customStyle="1" w:styleId="CharChar2Char">
    <w:name w:val="Char Char2 Char"/>
    <w:basedOn w:val="Normal"/>
    <w:rsid w:val="00AE1563"/>
    <w:pPr>
      <w:spacing w:after="160" w:line="240" w:lineRule="exact"/>
    </w:pPr>
    <w:rPr>
      <w:rFonts w:ascii="Times New Roman" w:hAnsi="Times New Roman"/>
      <w:noProof/>
      <w:szCs w:val="20"/>
      <w:lang w:val="en-GB"/>
    </w:rPr>
  </w:style>
  <w:style w:type="paragraph" w:styleId="NormalWeb">
    <w:name w:val="Normal (Web)"/>
    <w:basedOn w:val="Normal"/>
    <w:uiPriority w:val="99"/>
    <w:semiHidden/>
    <w:unhideWhenUsed/>
    <w:rsid w:val="007C49CB"/>
    <w:pPr>
      <w:spacing w:before="100" w:beforeAutospacing="1" w:after="100" w:afterAutospacing="1" w:line="240" w:lineRule="auto"/>
    </w:pPr>
    <w:rPr>
      <w:rFonts w:ascii="Times New Roman" w:hAnsi="Times New Roman"/>
      <w:sz w:val="24"/>
    </w:rPr>
  </w:style>
  <w:style w:type="character" w:customStyle="1" w:styleId="file">
    <w:name w:val="file"/>
    <w:basedOn w:val="DefaultParagraphFont"/>
    <w:rsid w:val="007C49CB"/>
  </w:style>
  <w:style w:type="paragraph" w:styleId="Revision">
    <w:name w:val="Revision"/>
    <w:hidden/>
    <w:semiHidden/>
    <w:rsid w:val="002A4B8F"/>
    <w:rPr>
      <w:rFonts w:ascii="Arial" w:hAnsi="Arial"/>
      <w:sz w:val="20"/>
    </w:rPr>
  </w:style>
  <w:style w:type="character" w:styleId="Mention">
    <w:name w:val="Mention"/>
    <w:basedOn w:val="DefaultParagraphFont"/>
    <w:uiPriority w:val="99"/>
    <w:unhideWhenUsed/>
    <w:rsid w:val="00D75E20"/>
    <w:rPr>
      <w:color w:val="2B579A"/>
      <w:shd w:val="clear" w:color="auto" w:fill="E1DFDD"/>
    </w:rPr>
  </w:style>
  <w:style w:type="character" w:customStyle="1" w:styleId="normaltextrun">
    <w:name w:val="normaltextrun"/>
    <w:basedOn w:val="DefaultParagraphFont"/>
    <w:rsid w:val="00280F75"/>
  </w:style>
  <w:style w:type="character" w:customStyle="1" w:styleId="eop">
    <w:name w:val="eop"/>
    <w:basedOn w:val="DefaultParagraphFont"/>
    <w:rsid w:val="00280F75"/>
  </w:style>
  <w:style w:type="character" w:customStyle="1" w:styleId="superscript">
    <w:name w:val="superscript"/>
    <w:basedOn w:val="DefaultParagraphFont"/>
    <w:rsid w:val="00280F75"/>
  </w:style>
  <w:style w:type="paragraph" w:customStyle="1" w:styleId="ACMABodyText0">
    <w:name w:val="ACMA_BodyText"/>
    <w:qFormat/>
    <w:rsid w:val="00280F75"/>
    <w:pPr>
      <w:suppressAutoHyphens/>
      <w:spacing w:after="240" w:line="240" w:lineRule="atLeast"/>
    </w:pPr>
    <w:rPr>
      <w:rFonts w:ascii="Arial" w:hAnsi="Arial"/>
      <w:snapToGrid w:val="0"/>
      <w:sz w:val="20"/>
      <w:szCs w:val="20"/>
      <w:lang w:eastAsia="en-US"/>
    </w:rPr>
  </w:style>
  <w:style w:type="character" w:customStyle="1" w:styleId="ListParagraphChar">
    <w:name w:val="List Paragraph Char"/>
    <w:aliases w:val="ACMA_ListParagraph Char,List Paragraph1 Char,Recommendation Char,bullet point list Char,List Paragraph—numbers Char,Bullet Point Char,Bullet point Char,Bullet points Char,Bulleted Para Char,CV text Char,Content descriptions Char"/>
    <w:basedOn w:val="DefaultParagraphFont"/>
    <w:link w:val="ListParagraph"/>
    <w:uiPriority w:val="34"/>
    <w:locked/>
    <w:rsid w:val="009C6C7D"/>
    <w:rPr>
      <w:rFonts w:ascii="Arial" w:hAnsi="Arial"/>
      <w:sz w:val="20"/>
    </w:rPr>
  </w:style>
  <w:style w:type="paragraph" w:customStyle="1" w:styleId="LegislationLvl1">
    <w:name w:val="Legislation Lvl 1"/>
    <w:rsid w:val="003238B0"/>
    <w:pPr>
      <w:numPr>
        <w:numId w:val="4"/>
      </w:numPr>
      <w:tabs>
        <w:tab w:val="clear" w:pos="1080"/>
        <w:tab w:val="num" w:pos="851"/>
      </w:tabs>
      <w:ind w:left="850" w:hanging="493"/>
    </w:pPr>
    <w:rPr>
      <w:bCs/>
      <w:sz w:val="22"/>
      <w:szCs w:val="20"/>
      <w:lang w:eastAsia="en-US"/>
    </w:rPr>
  </w:style>
  <w:style w:type="paragraph" w:customStyle="1" w:styleId="LegislationLvl2">
    <w:name w:val="Legislation Lvl 2"/>
    <w:rsid w:val="005F3311"/>
    <w:pPr>
      <w:numPr>
        <w:ilvl w:val="1"/>
        <w:numId w:val="4"/>
      </w:numPr>
      <w:tabs>
        <w:tab w:val="clear" w:pos="1440"/>
        <w:tab w:val="num" w:pos="1418"/>
      </w:tabs>
      <w:ind w:left="1418" w:hanging="567"/>
    </w:pPr>
    <w:rPr>
      <w:sz w:val="22"/>
      <w:szCs w:val="20"/>
      <w:lang w:eastAsia="en-US"/>
    </w:rPr>
  </w:style>
  <w:style w:type="paragraph" w:customStyle="1" w:styleId="LegislationLvl3">
    <w:name w:val="Legislation Lvl 3"/>
    <w:rsid w:val="005F3311"/>
    <w:pPr>
      <w:numPr>
        <w:ilvl w:val="2"/>
        <w:numId w:val="4"/>
      </w:numPr>
      <w:tabs>
        <w:tab w:val="clear" w:pos="2340"/>
        <w:tab w:val="num" w:pos="1985"/>
      </w:tabs>
      <w:ind w:left="1985" w:hanging="567"/>
    </w:pPr>
    <w:rPr>
      <w:sz w:val="22"/>
      <w:szCs w:val="20"/>
      <w:lang w:eastAsia="en-US"/>
    </w:rPr>
  </w:style>
  <w:style w:type="paragraph" w:customStyle="1" w:styleId="LegislationLvl4">
    <w:name w:val="Legislation Lvl 4"/>
    <w:rsid w:val="005F3311"/>
    <w:pPr>
      <w:numPr>
        <w:ilvl w:val="3"/>
        <w:numId w:val="4"/>
      </w:numPr>
      <w:tabs>
        <w:tab w:val="clear" w:pos="2700"/>
        <w:tab w:val="num" w:pos="2694"/>
      </w:tabs>
      <w:ind w:left="2694" w:hanging="426"/>
    </w:pPr>
    <w:rPr>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61109">
      <w:bodyDiv w:val="1"/>
      <w:marLeft w:val="0"/>
      <w:marRight w:val="0"/>
      <w:marTop w:val="0"/>
      <w:marBottom w:val="0"/>
      <w:divBdr>
        <w:top w:val="none" w:sz="0" w:space="0" w:color="auto"/>
        <w:left w:val="none" w:sz="0" w:space="0" w:color="auto"/>
        <w:bottom w:val="none" w:sz="0" w:space="0" w:color="auto"/>
        <w:right w:val="none" w:sz="0" w:space="0" w:color="auto"/>
      </w:divBdr>
    </w:div>
    <w:div w:id="222760205">
      <w:bodyDiv w:val="1"/>
      <w:marLeft w:val="0"/>
      <w:marRight w:val="0"/>
      <w:marTop w:val="0"/>
      <w:marBottom w:val="0"/>
      <w:divBdr>
        <w:top w:val="none" w:sz="0" w:space="0" w:color="auto"/>
        <w:left w:val="none" w:sz="0" w:space="0" w:color="auto"/>
        <w:bottom w:val="none" w:sz="0" w:space="0" w:color="auto"/>
        <w:right w:val="none" w:sz="0" w:space="0" w:color="auto"/>
      </w:divBdr>
    </w:div>
    <w:div w:id="282813674">
      <w:bodyDiv w:val="1"/>
      <w:marLeft w:val="0"/>
      <w:marRight w:val="0"/>
      <w:marTop w:val="0"/>
      <w:marBottom w:val="0"/>
      <w:divBdr>
        <w:top w:val="none" w:sz="0" w:space="0" w:color="auto"/>
        <w:left w:val="none" w:sz="0" w:space="0" w:color="auto"/>
        <w:bottom w:val="none" w:sz="0" w:space="0" w:color="auto"/>
        <w:right w:val="none" w:sz="0" w:space="0" w:color="auto"/>
      </w:divBdr>
    </w:div>
    <w:div w:id="358895910">
      <w:bodyDiv w:val="1"/>
      <w:marLeft w:val="0"/>
      <w:marRight w:val="0"/>
      <w:marTop w:val="0"/>
      <w:marBottom w:val="0"/>
      <w:divBdr>
        <w:top w:val="none" w:sz="0" w:space="0" w:color="auto"/>
        <w:left w:val="none" w:sz="0" w:space="0" w:color="auto"/>
        <w:bottom w:val="none" w:sz="0" w:space="0" w:color="auto"/>
        <w:right w:val="none" w:sz="0" w:space="0" w:color="auto"/>
      </w:divBdr>
    </w:div>
    <w:div w:id="474571974">
      <w:bodyDiv w:val="1"/>
      <w:marLeft w:val="0"/>
      <w:marRight w:val="0"/>
      <w:marTop w:val="0"/>
      <w:marBottom w:val="0"/>
      <w:divBdr>
        <w:top w:val="none" w:sz="0" w:space="0" w:color="auto"/>
        <w:left w:val="none" w:sz="0" w:space="0" w:color="auto"/>
        <w:bottom w:val="none" w:sz="0" w:space="0" w:color="auto"/>
        <w:right w:val="none" w:sz="0" w:space="0" w:color="auto"/>
      </w:divBdr>
    </w:div>
    <w:div w:id="529613617">
      <w:bodyDiv w:val="1"/>
      <w:marLeft w:val="0"/>
      <w:marRight w:val="0"/>
      <w:marTop w:val="0"/>
      <w:marBottom w:val="0"/>
      <w:divBdr>
        <w:top w:val="none" w:sz="0" w:space="0" w:color="auto"/>
        <w:left w:val="none" w:sz="0" w:space="0" w:color="auto"/>
        <w:bottom w:val="none" w:sz="0" w:space="0" w:color="auto"/>
        <w:right w:val="none" w:sz="0" w:space="0" w:color="auto"/>
      </w:divBdr>
    </w:div>
    <w:div w:id="556549093">
      <w:bodyDiv w:val="1"/>
      <w:marLeft w:val="0"/>
      <w:marRight w:val="0"/>
      <w:marTop w:val="0"/>
      <w:marBottom w:val="0"/>
      <w:divBdr>
        <w:top w:val="none" w:sz="0" w:space="0" w:color="auto"/>
        <w:left w:val="none" w:sz="0" w:space="0" w:color="auto"/>
        <w:bottom w:val="none" w:sz="0" w:space="0" w:color="auto"/>
        <w:right w:val="none" w:sz="0" w:space="0" w:color="auto"/>
      </w:divBdr>
    </w:div>
    <w:div w:id="559441057">
      <w:bodyDiv w:val="1"/>
      <w:marLeft w:val="0"/>
      <w:marRight w:val="0"/>
      <w:marTop w:val="0"/>
      <w:marBottom w:val="0"/>
      <w:divBdr>
        <w:top w:val="none" w:sz="0" w:space="0" w:color="auto"/>
        <w:left w:val="none" w:sz="0" w:space="0" w:color="auto"/>
        <w:bottom w:val="none" w:sz="0" w:space="0" w:color="auto"/>
        <w:right w:val="none" w:sz="0" w:space="0" w:color="auto"/>
      </w:divBdr>
      <w:divsChild>
        <w:div w:id="799491446">
          <w:marLeft w:val="0"/>
          <w:marRight w:val="0"/>
          <w:marTop w:val="0"/>
          <w:marBottom w:val="0"/>
          <w:divBdr>
            <w:top w:val="none" w:sz="0" w:space="0" w:color="auto"/>
            <w:left w:val="none" w:sz="0" w:space="0" w:color="auto"/>
            <w:bottom w:val="none" w:sz="0" w:space="0" w:color="auto"/>
            <w:right w:val="none" w:sz="0" w:space="0" w:color="auto"/>
          </w:divBdr>
        </w:div>
        <w:div w:id="1166363766">
          <w:marLeft w:val="0"/>
          <w:marRight w:val="0"/>
          <w:marTop w:val="0"/>
          <w:marBottom w:val="0"/>
          <w:divBdr>
            <w:top w:val="none" w:sz="0" w:space="0" w:color="auto"/>
            <w:left w:val="none" w:sz="0" w:space="0" w:color="auto"/>
            <w:bottom w:val="none" w:sz="0" w:space="0" w:color="auto"/>
            <w:right w:val="none" w:sz="0" w:space="0" w:color="auto"/>
          </w:divBdr>
          <w:divsChild>
            <w:div w:id="738207665">
              <w:marLeft w:val="0"/>
              <w:marRight w:val="0"/>
              <w:marTop w:val="0"/>
              <w:marBottom w:val="0"/>
              <w:divBdr>
                <w:top w:val="none" w:sz="0" w:space="0" w:color="auto"/>
                <w:left w:val="none" w:sz="0" w:space="0" w:color="auto"/>
                <w:bottom w:val="none" w:sz="0" w:space="0" w:color="auto"/>
                <w:right w:val="none" w:sz="0" w:space="0" w:color="auto"/>
              </w:divBdr>
            </w:div>
            <w:div w:id="875387047">
              <w:marLeft w:val="0"/>
              <w:marRight w:val="0"/>
              <w:marTop w:val="0"/>
              <w:marBottom w:val="0"/>
              <w:divBdr>
                <w:top w:val="none" w:sz="0" w:space="0" w:color="auto"/>
                <w:left w:val="none" w:sz="0" w:space="0" w:color="auto"/>
                <w:bottom w:val="none" w:sz="0" w:space="0" w:color="auto"/>
                <w:right w:val="none" w:sz="0" w:space="0" w:color="auto"/>
              </w:divBdr>
            </w:div>
            <w:div w:id="1687636498">
              <w:marLeft w:val="0"/>
              <w:marRight w:val="0"/>
              <w:marTop w:val="0"/>
              <w:marBottom w:val="0"/>
              <w:divBdr>
                <w:top w:val="none" w:sz="0" w:space="0" w:color="auto"/>
                <w:left w:val="none" w:sz="0" w:space="0" w:color="auto"/>
                <w:bottom w:val="none" w:sz="0" w:space="0" w:color="auto"/>
                <w:right w:val="none" w:sz="0" w:space="0" w:color="auto"/>
              </w:divBdr>
            </w:div>
          </w:divsChild>
        </w:div>
        <w:div w:id="1316105997">
          <w:marLeft w:val="0"/>
          <w:marRight w:val="0"/>
          <w:marTop w:val="0"/>
          <w:marBottom w:val="0"/>
          <w:divBdr>
            <w:top w:val="none" w:sz="0" w:space="0" w:color="auto"/>
            <w:left w:val="none" w:sz="0" w:space="0" w:color="auto"/>
            <w:bottom w:val="none" w:sz="0" w:space="0" w:color="auto"/>
            <w:right w:val="none" w:sz="0" w:space="0" w:color="auto"/>
          </w:divBdr>
        </w:div>
        <w:div w:id="1631284820">
          <w:marLeft w:val="0"/>
          <w:marRight w:val="0"/>
          <w:marTop w:val="0"/>
          <w:marBottom w:val="0"/>
          <w:divBdr>
            <w:top w:val="none" w:sz="0" w:space="0" w:color="auto"/>
            <w:left w:val="none" w:sz="0" w:space="0" w:color="auto"/>
            <w:bottom w:val="none" w:sz="0" w:space="0" w:color="auto"/>
            <w:right w:val="none" w:sz="0" w:space="0" w:color="auto"/>
          </w:divBdr>
        </w:div>
        <w:div w:id="1707557628">
          <w:marLeft w:val="0"/>
          <w:marRight w:val="0"/>
          <w:marTop w:val="0"/>
          <w:marBottom w:val="0"/>
          <w:divBdr>
            <w:top w:val="none" w:sz="0" w:space="0" w:color="auto"/>
            <w:left w:val="none" w:sz="0" w:space="0" w:color="auto"/>
            <w:bottom w:val="none" w:sz="0" w:space="0" w:color="auto"/>
            <w:right w:val="none" w:sz="0" w:space="0" w:color="auto"/>
          </w:divBdr>
        </w:div>
      </w:divsChild>
    </w:div>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630792012">
      <w:bodyDiv w:val="1"/>
      <w:marLeft w:val="0"/>
      <w:marRight w:val="0"/>
      <w:marTop w:val="0"/>
      <w:marBottom w:val="0"/>
      <w:divBdr>
        <w:top w:val="none" w:sz="0" w:space="0" w:color="auto"/>
        <w:left w:val="none" w:sz="0" w:space="0" w:color="auto"/>
        <w:bottom w:val="none" w:sz="0" w:space="0" w:color="auto"/>
        <w:right w:val="none" w:sz="0" w:space="0" w:color="auto"/>
      </w:divBdr>
    </w:div>
    <w:div w:id="650794898">
      <w:bodyDiv w:val="1"/>
      <w:marLeft w:val="0"/>
      <w:marRight w:val="0"/>
      <w:marTop w:val="0"/>
      <w:marBottom w:val="0"/>
      <w:divBdr>
        <w:top w:val="none" w:sz="0" w:space="0" w:color="auto"/>
        <w:left w:val="none" w:sz="0" w:space="0" w:color="auto"/>
        <w:bottom w:val="none" w:sz="0" w:space="0" w:color="auto"/>
        <w:right w:val="none" w:sz="0" w:space="0" w:color="auto"/>
      </w:divBdr>
    </w:div>
    <w:div w:id="772169145">
      <w:bodyDiv w:val="1"/>
      <w:marLeft w:val="0"/>
      <w:marRight w:val="0"/>
      <w:marTop w:val="0"/>
      <w:marBottom w:val="0"/>
      <w:divBdr>
        <w:top w:val="none" w:sz="0" w:space="0" w:color="auto"/>
        <w:left w:val="none" w:sz="0" w:space="0" w:color="auto"/>
        <w:bottom w:val="none" w:sz="0" w:space="0" w:color="auto"/>
        <w:right w:val="none" w:sz="0" w:space="0" w:color="auto"/>
      </w:divBdr>
    </w:div>
    <w:div w:id="1105076494">
      <w:bodyDiv w:val="1"/>
      <w:marLeft w:val="0"/>
      <w:marRight w:val="0"/>
      <w:marTop w:val="0"/>
      <w:marBottom w:val="0"/>
      <w:divBdr>
        <w:top w:val="none" w:sz="0" w:space="0" w:color="auto"/>
        <w:left w:val="none" w:sz="0" w:space="0" w:color="auto"/>
        <w:bottom w:val="none" w:sz="0" w:space="0" w:color="auto"/>
        <w:right w:val="none" w:sz="0" w:space="0" w:color="auto"/>
      </w:divBdr>
    </w:div>
    <w:div w:id="1109593583">
      <w:bodyDiv w:val="1"/>
      <w:marLeft w:val="0"/>
      <w:marRight w:val="0"/>
      <w:marTop w:val="0"/>
      <w:marBottom w:val="0"/>
      <w:divBdr>
        <w:top w:val="none" w:sz="0" w:space="0" w:color="auto"/>
        <w:left w:val="none" w:sz="0" w:space="0" w:color="auto"/>
        <w:bottom w:val="none" w:sz="0" w:space="0" w:color="auto"/>
        <w:right w:val="none" w:sz="0" w:space="0" w:color="auto"/>
      </w:divBdr>
    </w:div>
    <w:div w:id="1387339846">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416170513">
      <w:bodyDiv w:val="1"/>
      <w:marLeft w:val="0"/>
      <w:marRight w:val="0"/>
      <w:marTop w:val="0"/>
      <w:marBottom w:val="0"/>
      <w:divBdr>
        <w:top w:val="none" w:sz="0" w:space="0" w:color="auto"/>
        <w:left w:val="none" w:sz="0" w:space="0" w:color="auto"/>
        <w:bottom w:val="none" w:sz="0" w:space="0" w:color="auto"/>
        <w:right w:val="none" w:sz="0" w:space="0" w:color="auto"/>
      </w:divBdr>
    </w:div>
    <w:div w:id="1426682811">
      <w:bodyDiv w:val="1"/>
      <w:marLeft w:val="0"/>
      <w:marRight w:val="0"/>
      <w:marTop w:val="0"/>
      <w:marBottom w:val="0"/>
      <w:divBdr>
        <w:top w:val="none" w:sz="0" w:space="0" w:color="auto"/>
        <w:left w:val="none" w:sz="0" w:space="0" w:color="auto"/>
        <w:bottom w:val="none" w:sz="0" w:space="0" w:color="auto"/>
        <w:right w:val="none" w:sz="0" w:space="0" w:color="auto"/>
      </w:divBdr>
    </w:div>
    <w:div w:id="1462383195">
      <w:bodyDiv w:val="1"/>
      <w:marLeft w:val="0"/>
      <w:marRight w:val="0"/>
      <w:marTop w:val="0"/>
      <w:marBottom w:val="0"/>
      <w:divBdr>
        <w:top w:val="none" w:sz="0" w:space="0" w:color="auto"/>
        <w:left w:val="none" w:sz="0" w:space="0" w:color="auto"/>
        <w:bottom w:val="none" w:sz="0" w:space="0" w:color="auto"/>
        <w:right w:val="none" w:sz="0" w:space="0" w:color="auto"/>
      </w:divBdr>
    </w:div>
    <w:div w:id="1532494954">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572151269">
      <w:bodyDiv w:val="1"/>
      <w:marLeft w:val="0"/>
      <w:marRight w:val="0"/>
      <w:marTop w:val="0"/>
      <w:marBottom w:val="0"/>
      <w:divBdr>
        <w:top w:val="none" w:sz="0" w:space="0" w:color="auto"/>
        <w:left w:val="none" w:sz="0" w:space="0" w:color="auto"/>
        <w:bottom w:val="none" w:sz="0" w:space="0" w:color="auto"/>
        <w:right w:val="none" w:sz="0" w:space="0" w:color="auto"/>
      </w:divBdr>
    </w:div>
    <w:div w:id="1585452742">
      <w:bodyDiv w:val="1"/>
      <w:marLeft w:val="0"/>
      <w:marRight w:val="0"/>
      <w:marTop w:val="0"/>
      <w:marBottom w:val="0"/>
      <w:divBdr>
        <w:top w:val="none" w:sz="0" w:space="0" w:color="auto"/>
        <w:left w:val="none" w:sz="0" w:space="0" w:color="auto"/>
        <w:bottom w:val="none" w:sz="0" w:space="0" w:color="auto"/>
        <w:right w:val="none" w:sz="0" w:space="0" w:color="auto"/>
      </w:divBdr>
    </w:div>
    <w:div w:id="1777361262">
      <w:bodyDiv w:val="1"/>
      <w:marLeft w:val="0"/>
      <w:marRight w:val="0"/>
      <w:marTop w:val="0"/>
      <w:marBottom w:val="0"/>
      <w:divBdr>
        <w:top w:val="none" w:sz="0" w:space="0" w:color="auto"/>
        <w:left w:val="none" w:sz="0" w:space="0" w:color="auto"/>
        <w:bottom w:val="none" w:sz="0" w:space="0" w:color="auto"/>
        <w:right w:val="none" w:sz="0" w:space="0" w:color="auto"/>
      </w:divBdr>
    </w:div>
    <w:div w:id="1839300117">
      <w:bodyDiv w:val="1"/>
      <w:marLeft w:val="0"/>
      <w:marRight w:val="0"/>
      <w:marTop w:val="0"/>
      <w:marBottom w:val="0"/>
      <w:divBdr>
        <w:top w:val="none" w:sz="0" w:space="0" w:color="auto"/>
        <w:left w:val="none" w:sz="0" w:space="0" w:color="auto"/>
        <w:bottom w:val="none" w:sz="0" w:space="0" w:color="auto"/>
        <w:right w:val="none" w:sz="0" w:space="0" w:color="auto"/>
      </w:divBdr>
      <w:divsChild>
        <w:div w:id="127094671">
          <w:marLeft w:val="0"/>
          <w:marRight w:val="0"/>
          <w:marTop w:val="0"/>
          <w:marBottom w:val="0"/>
          <w:divBdr>
            <w:top w:val="none" w:sz="0" w:space="0" w:color="auto"/>
            <w:left w:val="none" w:sz="0" w:space="0" w:color="auto"/>
            <w:bottom w:val="none" w:sz="0" w:space="0" w:color="auto"/>
            <w:right w:val="none" w:sz="0" w:space="0" w:color="auto"/>
          </w:divBdr>
        </w:div>
        <w:div w:id="1200166312">
          <w:marLeft w:val="0"/>
          <w:marRight w:val="0"/>
          <w:marTop w:val="0"/>
          <w:marBottom w:val="0"/>
          <w:divBdr>
            <w:top w:val="none" w:sz="0" w:space="0" w:color="auto"/>
            <w:left w:val="none" w:sz="0" w:space="0" w:color="auto"/>
            <w:bottom w:val="none" w:sz="0" w:space="0" w:color="auto"/>
            <w:right w:val="none" w:sz="0" w:space="0" w:color="auto"/>
          </w:divBdr>
        </w:div>
      </w:divsChild>
    </w:div>
    <w:div w:id="1856915822">
      <w:bodyDiv w:val="1"/>
      <w:marLeft w:val="0"/>
      <w:marRight w:val="0"/>
      <w:marTop w:val="0"/>
      <w:marBottom w:val="0"/>
      <w:divBdr>
        <w:top w:val="none" w:sz="0" w:space="0" w:color="auto"/>
        <w:left w:val="none" w:sz="0" w:space="0" w:color="auto"/>
        <w:bottom w:val="none" w:sz="0" w:space="0" w:color="auto"/>
        <w:right w:val="none" w:sz="0" w:space="0" w:color="auto"/>
      </w:divBdr>
    </w:div>
    <w:div w:id="1865050003">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 w:id="206360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footer" Target="footer3.xml"/><Relationship Id="rId26" Type="http://schemas.openxmlformats.org/officeDocument/2006/relationships/hyperlink" Target="https://www.legislation.gov.au/Details/F2012L00699"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yperlink" Target="https://www.acma.gov.au/privacy-policy" TargetMode="External"/><Relationship Id="rId38"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www.acma.gov.au/consultations/2020-01/impartiality-and-commercial-influence-broadcast-news-consultation-02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reativecommons.org/l/by/3.0/88x31.png" TargetMode="External"/><Relationship Id="rId24" Type="http://schemas.openxmlformats.org/officeDocument/2006/relationships/header" Target="header8.xml"/><Relationship Id="rId32" Type="http://schemas.openxmlformats.org/officeDocument/2006/relationships/hyperlink" Target="https://www.acma.gov.au/publication-submissions" TargetMode="External"/><Relationship Id="rId37" Type="http://schemas.openxmlformats.org/officeDocument/2006/relationships/footer" Target="footer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s://www.freetv.com.au/wp-content/uploads/2019/07/Free_TV_Commercial_Television_Industry_Code_of_Practice_2018.pdf" TargetMode="External"/><Relationship Id="rId36"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mailto:haveyoursay@acm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acma.gov.au" TargetMode="External"/><Relationship Id="rId22" Type="http://schemas.openxmlformats.org/officeDocument/2006/relationships/footer" Target="footer4.xml"/><Relationship Id="rId27" Type="http://schemas.openxmlformats.org/officeDocument/2006/relationships/hyperlink" Target="http://www.commercialradio.com.au/CR/media/CommercialRadio/Commercial-Radio-Code-of-Practice.pdf" TargetMode="External"/><Relationship Id="rId30" Type="http://schemas.openxmlformats.org/officeDocument/2006/relationships/hyperlink" Target="https://www.acma.gov.au/have-your-say" TargetMode="External"/><Relationship Id="rId35" Type="http://schemas.openxmlformats.org/officeDocument/2006/relationships/header" Target="header10.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cma.gov.au/publications/2020-01/report/australians-and-news-impartiality-and-commercial-influence" TargetMode="External"/><Relationship Id="rId1" Type="http://schemas.openxmlformats.org/officeDocument/2006/relationships/hyperlink" Target="http://www.commercialradio.com.au/CR/media/CommercialRadio/Commercial-Radio-Code-of-Practi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4CBDD-FDB0-4AEE-BB5C-82282EF2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3445</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2021-12-13T05:41:00Z</dcterms:created>
  <dcterms:modified xsi:type="dcterms:W3CDTF">2021-12-13T05:41:00Z</dcterms:modified>
  <cp:category/>
</cp:coreProperties>
</file>