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2E4305" w14:textId="181AB882" w:rsidR="002F73A3" w:rsidRPr="00165647" w:rsidRDefault="002F73A3" w:rsidP="00EE21D9">
      <w:pPr>
        <w:rPr>
          <w:rFonts w:ascii="Arial" w:hAnsi="Arial" w:cs="Arial"/>
          <w:sz w:val="22"/>
          <w:szCs w:val="22"/>
        </w:rPr>
      </w:pPr>
      <w:bookmarkStart w:id="0" w:name="_GoBack"/>
      <w:bookmarkEnd w:id="0"/>
    </w:p>
    <w:p w14:paraId="68EA0BF0" w14:textId="4A3514E1" w:rsidR="00911DD2" w:rsidRPr="00165647" w:rsidRDefault="00080CB6" w:rsidP="00911DD2">
      <w:pPr>
        <w:rPr>
          <w:rFonts w:ascii="Arial" w:hAnsi="Arial" w:cs="Arial"/>
          <w:sz w:val="22"/>
          <w:szCs w:val="22"/>
        </w:rPr>
      </w:pPr>
      <w:r>
        <w:rPr>
          <w:rFonts w:ascii="Arial" w:hAnsi="Arial" w:cs="Arial"/>
          <w:sz w:val="22"/>
          <w:szCs w:val="22"/>
        </w:rPr>
        <w:t>23</w:t>
      </w:r>
      <w:r w:rsidR="00911DD2" w:rsidRPr="00165647">
        <w:rPr>
          <w:rFonts w:ascii="Arial" w:hAnsi="Arial" w:cs="Arial"/>
          <w:sz w:val="22"/>
          <w:szCs w:val="22"/>
        </w:rPr>
        <w:t xml:space="preserve"> May 2019</w:t>
      </w:r>
    </w:p>
    <w:p w14:paraId="75D8D964" w14:textId="77777777" w:rsidR="00911DD2" w:rsidRPr="00165647" w:rsidRDefault="00911DD2" w:rsidP="00911DD2">
      <w:pPr>
        <w:rPr>
          <w:rFonts w:ascii="Arial" w:hAnsi="Arial" w:cs="Arial"/>
          <w:sz w:val="22"/>
          <w:szCs w:val="22"/>
        </w:rPr>
      </w:pPr>
    </w:p>
    <w:p w14:paraId="1B18BE0D" w14:textId="77777777" w:rsidR="00911DD2" w:rsidRPr="00165647" w:rsidRDefault="00911DD2" w:rsidP="00911DD2">
      <w:pPr>
        <w:rPr>
          <w:rFonts w:ascii="Arial" w:hAnsi="Arial" w:cs="Arial"/>
          <w:sz w:val="22"/>
          <w:szCs w:val="22"/>
        </w:rPr>
      </w:pPr>
      <w:r w:rsidRPr="00165647">
        <w:rPr>
          <w:rFonts w:ascii="Arial" w:hAnsi="Arial" w:cs="Arial"/>
          <w:sz w:val="22"/>
          <w:szCs w:val="22"/>
        </w:rPr>
        <w:t>The Manager</w:t>
      </w:r>
    </w:p>
    <w:p w14:paraId="1F3FC1C8" w14:textId="77777777" w:rsidR="00911DD2" w:rsidRPr="00165647" w:rsidRDefault="00911DD2" w:rsidP="00911DD2">
      <w:pPr>
        <w:rPr>
          <w:rFonts w:ascii="Arial" w:hAnsi="Arial" w:cs="Arial"/>
          <w:sz w:val="22"/>
          <w:szCs w:val="22"/>
        </w:rPr>
      </w:pPr>
      <w:r w:rsidRPr="00165647">
        <w:rPr>
          <w:rFonts w:ascii="Arial" w:hAnsi="Arial" w:cs="Arial"/>
          <w:sz w:val="22"/>
          <w:szCs w:val="22"/>
        </w:rPr>
        <w:t>Economic Advisory Section</w:t>
      </w:r>
    </w:p>
    <w:p w14:paraId="6BF9CCF3" w14:textId="77777777" w:rsidR="00911DD2" w:rsidRPr="00165647" w:rsidRDefault="00911DD2" w:rsidP="00911DD2">
      <w:pPr>
        <w:rPr>
          <w:rFonts w:ascii="Arial" w:hAnsi="Arial" w:cs="Arial"/>
          <w:sz w:val="22"/>
          <w:szCs w:val="22"/>
        </w:rPr>
      </w:pPr>
      <w:r w:rsidRPr="00165647">
        <w:rPr>
          <w:rFonts w:ascii="Arial" w:hAnsi="Arial" w:cs="Arial"/>
          <w:sz w:val="22"/>
          <w:szCs w:val="22"/>
        </w:rPr>
        <w:t>Spectrum Allocation Branch</w:t>
      </w:r>
    </w:p>
    <w:p w14:paraId="6938886D" w14:textId="77777777" w:rsidR="00911DD2" w:rsidRPr="00165647" w:rsidRDefault="00911DD2" w:rsidP="00911DD2">
      <w:pPr>
        <w:rPr>
          <w:rFonts w:ascii="Arial" w:hAnsi="Arial" w:cs="Arial"/>
          <w:sz w:val="22"/>
          <w:szCs w:val="22"/>
        </w:rPr>
      </w:pPr>
      <w:r w:rsidRPr="00165647">
        <w:rPr>
          <w:rFonts w:ascii="Arial" w:hAnsi="Arial" w:cs="Arial"/>
          <w:sz w:val="22"/>
          <w:szCs w:val="22"/>
        </w:rPr>
        <w:t xml:space="preserve">Australian Communications and Media Authority </w:t>
      </w:r>
    </w:p>
    <w:p w14:paraId="38D6AB12" w14:textId="77777777" w:rsidR="00911DD2" w:rsidRPr="00165647" w:rsidRDefault="00911DD2" w:rsidP="00911DD2">
      <w:pPr>
        <w:rPr>
          <w:rFonts w:ascii="Arial" w:hAnsi="Arial" w:cs="Arial"/>
          <w:sz w:val="22"/>
          <w:szCs w:val="22"/>
        </w:rPr>
      </w:pPr>
      <w:r w:rsidRPr="00165647">
        <w:rPr>
          <w:rFonts w:ascii="Arial" w:hAnsi="Arial" w:cs="Arial"/>
          <w:sz w:val="22"/>
          <w:szCs w:val="22"/>
        </w:rPr>
        <w:t>PO Box 13112</w:t>
      </w:r>
    </w:p>
    <w:p w14:paraId="1E6D937A" w14:textId="77777777" w:rsidR="00911DD2" w:rsidRPr="00165647" w:rsidRDefault="00911DD2" w:rsidP="00911DD2">
      <w:pPr>
        <w:rPr>
          <w:rFonts w:ascii="Arial" w:hAnsi="Arial" w:cs="Arial"/>
          <w:sz w:val="22"/>
          <w:szCs w:val="22"/>
        </w:rPr>
      </w:pPr>
      <w:r w:rsidRPr="00165647">
        <w:rPr>
          <w:rFonts w:ascii="Arial" w:hAnsi="Arial" w:cs="Arial"/>
          <w:sz w:val="22"/>
          <w:szCs w:val="22"/>
        </w:rPr>
        <w:t>Law Courts PO, Melbourne VIC 8010</w:t>
      </w:r>
    </w:p>
    <w:p w14:paraId="6CBF832A" w14:textId="77777777" w:rsidR="00911DD2" w:rsidRPr="00165647" w:rsidRDefault="00911DD2" w:rsidP="00911DD2">
      <w:pPr>
        <w:rPr>
          <w:rFonts w:ascii="Arial" w:hAnsi="Arial" w:cs="Arial"/>
          <w:sz w:val="22"/>
          <w:szCs w:val="22"/>
        </w:rPr>
      </w:pPr>
    </w:p>
    <w:p w14:paraId="0A17C5EB" w14:textId="77777777" w:rsidR="00911DD2" w:rsidRPr="00165647" w:rsidRDefault="00911DD2" w:rsidP="00911DD2">
      <w:pPr>
        <w:rPr>
          <w:rFonts w:ascii="Arial" w:hAnsi="Arial" w:cs="Arial"/>
          <w:b/>
          <w:i/>
          <w:sz w:val="22"/>
          <w:szCs w:val="22"/>
        </w:rPr>
      </w:pPr>
      <w:r w:rsidRPr="00165647">
        <w:rPr>
          <w:rFonts w:ascii="Arial" w:hAnsi="Arial" w:cs="Arial"/>
          <w:b/>
          <w:i/>
          <w:sz w:val="22"/>
          <w:szCs w:val="22"/>
        </w:rPr>
        <w:t>Via email to: Economics.AdvisorySection@acma.gov.au</w:t>
      </w:r>
    </w:p>
    <w:p w14:paraId="4D106BF6" w14:textId="77777777" w:rsidR="00911DD2" w:rsidRPr="00165647" w:rsidRDefault="00911DD2" w:rsidP="00911DD2">
      <w:pPr>
        <w:rPr>
          <w:rFonts w:ascii="Arial" w:hAnsi="Arial" w:cs="Arial"/>
          <w:b/>
          <w:sz w:val="22"/>
          <w:szCs w:val="22"/>
        </w:rPr>
      </w:pPr>
    </w:p>
    <w:p w14:paraId="0A0AA0ED" w14:textId="77777777" w:rsidR="00911DD2" w:rsidRPr="00165647" w:rsidRDefault="00911DD2" w:rsidP="00911DD2">
      <w:pPr>
        <w:rPr>
          <w:rFonts w:ascii="Arial" w:hAnsi="Arial" w:cs="Arial"/>
          <w:b/>
          <w:sz w:val="22"/>
          <w:szCs w:val="22"/>
        </w:rPr>
      </w:pPr>
      <w:r w:rsidRPr="00165647">
        <w:rPr>
          <w:rFonts w:ascii="Arial" w:hAnsi="Arial" w:cs="Arial"/>
          <w:b/>
          <w:sz w:val="22"/>
          <w:szCs w:val="22"/>
        </w:rPr>
        <w:t>Re: Reconfiguring the 900 MHz band – options paper</w:t>
      </w:r>
    </w:p>
    <w:p w14:paraId="54CC4E6E" w14:textId="77777777" w:rsidR="00911DD2" w:rsidRPr="00165647" w:rsidRDefault="00911DD2" w:rsidP="00911DD2">
      <w:pPr>
        <w:rPr>
          <w:rFonts w:ascii="Arial" w:hAnsi="Arial" w:cs="Arial"/>
          <w:b/>
          <w:sz w:val="22"/>
          <w:szCs w:val="22"/>
        </w:rPr>
      </w:pPr>
    </w:p>
    <w:p w14:paraId="3CE9C3DA" w14:textId="77777777" w:rsidR="00911DD2" w:rsidRPr="00165647" w:rsidRDefault="00911DD2" w:rsidP="00911DD2">
      <w:pPr>
        <w:rPr>
          <w:rFonts w:ascii="Arial" w:hAnsi="Arial" w:cs="Arial"/>
          <w:sz w:val="22"/>
          <w:szCs w:val="22"/>
        </w:rPr>
      </w:pPr>
      <w:r w:rsidRPr="00165647">
        <w:rPr>
          <w:rFonts w:ascii="Arial" w:hAnsi="Arial" w:cs="Arial"/>
          <w:sz w:val="22"/>
          <w:szCs w:val="22"/>
        </w:rPr>
        <w:t>Dear Sir or Madam,</w:t>
      </w:r>
    </w:p>
    <w:p w14:paraId="6F0B5FA1" w14:textId="77777777" w:rsidR="00911DD2" w:rsidRPr="00165647" w:rsidRDefault="00911DD2" w:rsidP="00911DD2">
      <w:pPr>
        <w:rPr>
          <w:rFonts w:ascii="Arial" w:hAnsi="Arial" w:cs="Arial"/>
          <w:sz w:val="22"/>
          <w:szCs w:val="22"/>
        </w:rPr>
      </w:pPr>
    </w:p>
    <w:p w14:paraId="226090BC" w14:textId="375C3684" w:rsidR="00911DD2" w:rsidRPr="00165647" w:rsidRDefault="00911DD2" w:rsidP="00911DD2">
      <w:pPr>
        <w:rPr>
          <w:rFonts w:ascii="Arial" w:hAnsi="Arial" w:cs="Arial"/>
          <w:sz w:val="22"/>
          <w:szCs w:val="22"/>
        </w:rPr>
      </w:pPr>
      <w:r w:rsidRPr="00165647">
        <w:rPr>
          <w:rFonts w:ascii="Arial" w:hAnsi="Arial" w:cs="Arial"/>
          <w:sz w:val="22"/>
          <w:szCs w:val="22"/>
        </w:rPr>
        <w:t>UbiquitiLink, Inc</w:t>
      </w:r>
      <w:r w:rsidR="00165647">
        <w:rPr>
          <w:rFonts w:ascii="Arial" w:hAnsi="Arial" w:cs="Arial"/>
          <w:sz w:val="22"/>
          <w:szCs w:val="22"/>
        </w:rPr>
        <w:t>.</w:t>
      </w:r>
      <w:r w:rsidRPr="00165647">
        <w:rPr>
          <w:rFonts w:ascii="Arial" w:hAnsi="Arial" w:cs="Arial"/>
          <w:sz w:val="22"/>
          <w:szCs w:val="22"/>
        </w:rPr>
        <w:t xml:space="preserve"> appreciates the opportunity to submit a response to the Australian Communications and Media Authority’s </w:t>
      </w:r>
      <w:bookmarkStart w:id="1" w:name="_Hlk7687536"/>
      <w:r w:rsidRPr="00165647">
        <w:rPr>
          <w:rFonts w:ascii="Arial" w:hAnsi="Arial" w:cs="Arial"/>
          <w:sz w:val="22"/>
          <w:szCs w:val="22"/>
        </w:rPr>
        <w:t xml:space="preserve">“Reconfiguring the 900 MHz band:  Options paper” </w:t>
      </w:r>
      <w:bookmarkEnd w:id="1"/>
      <w:r w:rsidRPr="00165647">
        <w:rPr>
          <w:rFonts w:ascii="Arial" w:hAnsi="Arial" w:cs="Arial"/>
          <w:sz w:val="22"/>
          <w:szCs w:val="22"/>
        </w:rPr>
        <w:t>("Reconfiguring 900 MHz band").</w:t>
      </w:r>
    </w:p>
    <w:p w14:paraId="6D9D4FD7" w14:textId="77777777" w:rsidR="00911DD2" w:rsidRPr="00165647" w:rsidRDefault="00911DD2" w:rsidP="00911DD2">
      <w:pPr>
        <w:rPr>
          <w:rFonts w:ascii="Arial" w:hAnsi="Arial" w:cs="Arial"/>
          <w:sz w:val="22"/>
          <w:szCs w:val="22"/>
          <w:highlight w:val="yellow"/>
        </w:rPr>
      </w:pPr>
    </w:p>
    <w:p w14:paraId="470CD940" w14:textId="77777777" w:rsidR="00911DD2" w:rsidRPr="00165647" w:rsidRDefault="00911DD2" w:rsidP="00911DD2">
      <w:pPr>
        <w:rPr>
          <w:rFonts w:ascii="Arial" w:hAnsi="Arial" w:cs="Arial"/>
          <w:sz w:val="22"/>
          <w:szCs w:val="22"/>
        </w:rPr>
      </w:pPr>
      <w:r w:rsidRPr="00165647">
        <w:rPr>
          <w:rFonts w:ascii="Arial" w:hAnsi="Arial" w:cs="Arial"/>
          <w:sz w:val="22"/>
          <w:szCs w:val="22"/>
        </w:rPr>
        <w:t xml:space="preserve">UbiquitiLink has provided its views and comments in response to selected consultation questions raised by the Reconfiguring the 900 MHz band options paper that are of particular interest.  </w:t>
      </w:r>
    </w:p>
    <w:p w14:paraId="52F746B0" w14:textId="77777777" w:rsidR="00911DD2" w:rsidRPr="00165647" w:rsidRDefault="00911DD2" w:rsidP="00911DD2">
      <w:pPr>
        <w:rPr>
          <w:rFonts w:ascii="Arial" w:hAnsi="Arial" w:cs="Arial"/>
          <w:sz w:val="22"/>
          <w:szCs w:val="22"/>
        </w:rPr>
      </w:pPr>
    </w:p>
    <w:p w14:paraId="735FB0FD" w14:textId="77777777" w:rsidR="00911DD2" w:rsidRPr="00165647" w:rsidRDefault="00911DD2" w:rsidP="00911DD2">
      <w:pPr>
        <w:rPr>
          <w:rFonts w:ascii="Arial" w:hAnsi="Arial" w:cs="Arial"/>
          <w:b/>
          <w:i/>
          <w:sz w:val="22"/>
          <w:szCs w:val="22"/>
        </w:rPr>
      </w:pPr>
      <w:r w:rsidRPr="00165647">
        <w:rPr>
          <w:rFonts w:ascii="Arial" w:hAnsi="Arial" w:cs="Arial"/>
          <w:b/>
          <w:i/>
          <w:sz w:val="22"/>
          <w:szCs w:val="22"/>
        </w:rPr>
        <w:t xml:space="preserve">Background on UbiquitiLink </w:t>
      </w:r>
    </w:p>
    <w:p w14:paraId="3915DF0F" w14:textId="77777777" w:rsidR="00911DD2" w:rsidRPr="00165647" w:rsidRDefault="00911DD2" w:rsidP="00911DD2">
      <w:pPr>
        <w:rPr>
          <w:rFonts w:ascii="Arial" w:hAnsi="Arial" w:cs="Arial"/>
          <w:sz w:val="22"/>
          <w:szCs w:val="22"/>
          <w:lang w:val="en-CA"/>
        </w:rPr>
      </w:pPr>
      <w:r w:rsidRPr="00165647">
        <w:rPr>
          <w:rFonts w:ascii="Arial" w:hAnsi="Arial" w:cs="Arial"/>
          <w:sz w:val="22"/>
          <w:szCs w:val="22"/>
          <w:lang w:val="en-CA"/>
        </w:rPr>
        <w:t xml:space="preserve">UbiquitiLink, Inc. is a US corporation located in the State of Virginia, incorporated on January 21, 2017.  Its management team includes veterans of NASA, </w:t>
      </w:r>
      <w:proofErr w:type="spellStart"/>
      <w:r w:rsidRPr="00165647">
        <w:rPr>
          <w:rFonts w:ascii="Arial" w:hAnsi="Arial" w:cs="Arial"/>
          <w:sz w:val="22"/>
          <w:szCs w:val="22"/>
          <w:lang w:val="en-CA"/>
        </w:rPr>
        <w:t>Nanoracks</w:t>
      </w:r>
      <w:proofErr w:type="spellEnd"/>
      <w:r w:rsidRPr="00165647">
        <w:rPr>
          <w:rFonts w:ascii="Arial" w:hAnsi="Arial" w:cs="Arial"/>
          <w:sz w:val="22"/>
          <w:szCs w:val="22"/>
          <w:lang w:val="en-CA"/>
        </w:rPr>
        <w:t xml:space="preserve">, </w:t>
      </w:r>
      <w:proofErr w:type="spellStart"/>
      <w:r w:rsidRPr="00165647">
        <w:rPr>
          <w:rFonts w:ascii="Arial" w:hAnsi="Arial" w:cs="Arial"/>
          <w:sz w:val="22"/>
          <w:szCs w:val="22"/>
          <w:lang w:val="en-CA"/>
        </w:rPr>
        <w:t>Orbcomm</w:t>
      </w:r>
      <w:proofErr w:type="spellEnd"/>
      <w:r w:rsidRPr="00165647">
        <w:rPr>
          <w:rFonts w:ascii="Arial" w:hAnsi="Arial" w:cs="Arial"/>
          <w:sz w:val="22"/>
          <w:szCs w:val="22"/>
          <w:lang w:val="en-CA"/>
        </w:rPr>
        <w:t xml:space="preserve">, </w:t>
      </w:r>
      <w:proofErr w:type="spellStart"/>
      <w:r w:rsidRPr="00165647">
        <w:rPr>
          <w:rFonts w:ascii="Arial" w:hAnsi="Arial" w:cs="Arial"/>
          <w:sz w:val="22"/>
          <w:szCs w:val="22"/>
          <w:lang w:val="en-CA"/>
        </w:rPr>
        <w:t>SpaceHab</w:t>
      </w:r>
      <w:proofErr w:type="spellEnd"/>
      <w:r w:rsidRPr="00165647">
        <w:rPr>
          <w:rFonts w:ascii="Arial" w:hAnsi="Arial" w:cs="Arial"/>
          <w:sz w:val="22"/>
          <w:szCs w:val="22"/>
          <w:lang w:val="en-CA"/>
        </w:rPr>
        <w:t xml:space="preserve">, Orbital, Fairchild, and Neustar.  </w:t>
      </w:r>
      <w:r w:rsidRPr="00165647">
        <w:rPr>
          <w:rFonts w:ascii="Arial" w:hAnsi="Arial" w:cs="Arial"/>
          <w:sz w:val="22"/>
          <w:szCs w:val="22"/>
          <w:lang w:val="en-CA"/>
        </w:rPr>
        <w:br/>
      </w:r>
    </w:p>
    <w:p w14:paraId="171B13C0" w14:textId="414F5369" w:rsidR="00911DD2" w:rsidRPr="00165647" w:rsidRDefault="00911DD2" w:rsidP="00911DD2">
      <w:pPr>
        <w:rPr>
          <w:rFonts w:ascii="Arial" w:hAnsi="Arial" w:cs="Arial"/>
          <w:sz w:val="22"/>
          <w:szCs w:val="22"/>
          <w:lang w:val="en-CA"/>
        </w:rPr>
      </w:pPr>
      <w:r w:rsidRPr="00165647">
        <w:rPr>
          <w:rFonts w:ascii="Arial" w:hAnsi="Arial" w:cs="Arial"/>
          <w:sz w:val="22"/>
          <w:szCs w:val="22"/>
          <w:lang w:val="en-CA"/>
        </w:rPr>
        <w:t xml:space="preserve">UbiquitiLink is developing a last-mile ubiquitous communications solution for mobile phones and Internet of Things (IoT) utilizing a constellation of small satellites.  UbiquitiLink satellites will effectively operate </w:t>
      </w:r>
      <w:r w:rsidRPr="00165647">
        <w:rPr>
          <w:rFonts w:ascii="Arial" w:hAnsi="Arial" w:cs="Arial"/>
          <w:sz w:val="22"/>
          <w:szCs w:val="22"/>
        </w:rPr>
        <w:t xml:space="preserve">as high-altitude mobile towers. </w:t>
      </w:r>
      <w:r w:rsidRPr="00165647">
        <w:rPr>
          <w:rFonts w:ascii="Arial" w:hAnsi="Arial" w:cs="Arial"/>
          <w:sz w:val="22"/>
          <w:szCs w:val="22"/>
          <w:lang w:val="en-CA"/>
        </w:rPr>
        <w:t xml:space="preserve"> UbiquitiLink will provide mobile service everywhere around the globe, expanding coverage for standard mobile phones to the 90% of the planet that terrestrial towers can not economically afford to cover.  The service will operate between 600 and 960 MHz, which includes the GSM 850 and GSM 900 cellular bands, using Low Earth Orbiting (LEO) nanosats.  UbiquitiLink will operate as a global shared roaming provider and provide the UbiquitiLink service wholesale to MNOs and MVNOs who will provide a retail service to their mobile subscribers.</w:t>
      </w:r>
    </w:p>
    <w:p w14:paraId="04D1634D" w14:textId="77777777" w:rsidR="00911DD2" w:rsidRPr="00165647" w:rsidRDefault="00911DD2" w:rsidP="00911DD2">
      <w:pPr>
        <w:rPr>
          <w:rFonts w:ascii="Arial" w:hAnsi="Arial" w:cs="Arial"/>
          <w:sz w:val="22"/>
          <w:szCs w:val="22"/>
        </w:rPr>
      </w:pPr>
    </w:p>
    <w:p w14:paraId="6FDB3D70" w14:textId="77777777" w:rsidR="00911DD2" w:rsidRPr="00165647" w:rsidRDefault="00911DD2" w:rsidP="00911DD2">
      <w:pPr>
        <w:rPr>
          <w:rFonts w:ascii="Arial" w:hAnsi="Arial" w:cs="Arial"/>
          <w:b/>
          <w:i/>
          <w:sz w:val="22"/>
          <w:szCs w:val="22"/>
        </w:rPr>
      </w:pPr>
      <w:r w:rsidRPr="00165647">
        <w:rPr>
          <w:rFonts w:ascii="Arial" w:hAnsi="Arial" w:cs="Arial"/>
          <w:b/>
          <w:i/>
          <w:sz w:val="22"/>
          <w:szCs w:val="22"/>
        </w:rPr>
        <w:t>UbiquitiLink responses to the Issues for Comment</w:t>
      </w:r>
    </w:p>
    <w:p w14:paraId="48D0E1EE" w14:textId="5A18793E" w:rsidR="00911DD2" w:rsidRPr="00165647" w:rsidRDefault="00911DD2" w:rsidP="00911DD2">
      <w:pPr>
        <w:rPr>
          <w:rFonts w:ascii="Arial" w:hAnsi="Arial" w:cs="Arial"/>
          <w:sz w:val="22"/>
          <w:szCs w:val="22"/>
        </w:rPr>
      </w:pPr>
      <w:r w:rsidRPr="00165647">
        <w:rPr>
          <w:rFonts w:ascii="Arial" w:hAnsi="Arial" w:cs="Arial"/>
          <w:sz w:val="22"/>
          <w:szCs w:val="22"/>
        </w:rPr>
        <w:t>UbiquitiLink has the following specific comments on the issues-for-comment in the “Reconfiguring the 900 MHz band: Options paper”</w:t>
      </w:r>
    </w:p>
    <w:p w14:paraId="10784533" w14:textId="77777777" w:rsidR="00911DD2" w:rsidRPr="00165647" w:rsidRDefault="00911DD2" w:rsidP="00911DD2">
      <w:pPr>
        <w:pStyle w:val="ListNumber"/>
        <w:numPr>
          <w:ilvl w:val="0"/>
          <w:numId w:val="0"/>
        </w:numPr>
        <w:rPr>
          <w:rFonts w:cs="Arial"/>
          <w:sz w:val="22"/>
          <w:szCs w:val="22"/>
        </w:rPr>
      </w:pPr>
    </w:p>
    <w:p w14:paraId="710371EB" w14:textId="77777777" w:rsidR="00911DD2" w:rsidRPr="00165647" w:rsidRDefault="00911DD2" w:rsidP="00911DD2">
      <w:pPr>
        <w:pStyle w:val="ListNumber"/>
        <w:numPr>
          <w:ilvl w:val="0"/>
          <w:numId w:val="0"/>
        </w:numPr>
        <w:rPr>
          <w:rFonts w:cs="Arial"/>
          <w:b/>
          <w:sz w:val="22"/>
          <w:szCs w:val="22"/>
        </w:rPr>
      </w:pPr>
      <w:r w:rsidRPr="00165647">
        <w:rPr>
          <w:rFonts w:cs="Arial"/>
          <w:b/>
          <w:sz w:val="22"/>
          <w:szCs w:val="22"/>
        </w:rPr>
        <w:t>Q1. The ACMA identified a set of outcomes to be achieved from this process—are these the appropriate outcomes? Are there any other additional outcomes that should be included in this analysis?</w:t>
      </w:r>
    </w:p>
    <w:p w14:paraId="2C362DA6" w14:textId="77777777" w:rsidR="00911DD2" w:rsidRPr="00165647" w:rsidRDefault="00911DD2" w:rsidP="00A65223">
      <w:pPr>
        <w:pStyle w:val="ListNumber"/>
        <w:numPr>
          <w:ilvl w:val="0"/>
          <w:numId w:val="0"/>
        </w:numPr>
        <w:spacing w:after="220"/>
        <w:rPr>
          <w:rFonts w:cs="Arial"/>
          <w:sz w:val="22"/>
          <w:szCs w:val="22"/>
        </w:rPr>
      </w:pPr>
      <w:r w:rsidRPr="00165647">
        <w:rPr>
          <w:rFonts w:cs="Arial"/>
          <w:sz w:val="22"/>
          <w:szCs w:val="22"/>
        </w:rPr>
        <w:t xml:space="preserve">UbiquitiLink considers that the identification of 2x5 MHz in the 850 MHz expansion band for an Australia wide Public Safety Mobile Broadband (PSMB) service should be included in the list of outcomes. </w:t>
      </w:r>
    </w:p>
    <w:p w14:paraId="5596389E" w14:textId="5D5CEE0F" w:rsidR="00911DD2" w:rsidRPr="00165647" w:rsidRDefault="00911DD2" w:rsidP="00A65223">
      <w:pPr>
        <w:pStyle w:val="ListNumber"/>
        <w:numPr>
          <w:ilvl w:val="0"/>
          <w:numId w:val="0"/>
        </w:numPr>
        <w:spacing w:after="220"/>
        <w:rPr>
          <w:rFonts w:cs="Arial"/>
          <w:sz w:val="22"/>
          <w:szCs w:val="22"/>
        </w:rPr>
      </w:pPr>
      <w:r w:rsidRPr="00165647">
        <w:rPr>
          <w:rFonts w:cs="Arial"/>
          <w:sz w:val="22"/>
          <w:szCs w:val="22"/>
        </w:rPr>
        <w:lastRenderedPageBreak/>
        <w:t>The options paper refers to the Australian Government agreement to set aside this spectrum for PSMB capability, so this is an important outcome which should be included.</w:t>
      </w:r>
    </w:p>
    <w:p w14:paraId="7F06F650" w14:textId="77777777" w:rsidR="00911DD2" w:rsidRPr="00165647" w:rsidRDefault="00911DD2" w:rsidP="00911DD2">
      <w:pPr>
        <w:pStyle w:val="ListNumber"/>
        <w:numPr>
          <w:ilvl w:val="0"/>
          <w:numId w:val="0"/>
        </w:numPr>
        <w:rPr>
          <w:rFonts w:cs="Arial"/>
          <w:b/>
          <w:sz w:val="22"/>
          <w:szCs w:val="22"/>
        </w:rPr>
      </w:pPr>
      <w:r w:rsidRPr="00165647">
        <w:rPr>
          <w:rFonts w:cs="Arial"/>
          <w:b/>
          <w:sz w:val="22"/>
          <w:szCs w:val="22"/>
        </w:rPr>
        <w:t>Q2. Are the reform options presented in this paper appropriate, and are there any implementation issues that haven’t been identified?</w:t>
      </w:r>
    </w:p>
    <w:p w14:paraId="49245100" w14:textId="63562C1E" w:rsidR="00911DD2" w:rsidRPr="00165647" w:rsidRDefault="00911DD2" w:rsidP="00A65223">
      <w:pPr>
        <w:pStyle w:val="ListNumber"/>
        <w:numPr>
          <w:ilvl w:val="0"/>
          <w:numId w:val="0"/>
        </w:numPr>
        <w:spacing w:after="220"/>
        <w:rPr>
          <w:rFonts w:cs="Arial"/>
          <w:sz w:val="22"/>
          <w:szCs w:val="22"/>
        </w:rPr>
      </w:pPr>
      <w:r w:rsidRPr="00165647">
        <w:rPr>
          <w:rFonts w:cs="Arial"/>
          <w:sz w:val="22"/>
          <w:szCs w:val="22"/>
        </w:rPr>
        <w:t>An important implementation issue that should be included is how an Australia</w:t>
      </w:r>
      <w:r w:rsidR="00165647">
        <w:rPr>
          <w:rFonts w:cs="Arial"/>
          <w:sz w:val="22"/>
          <w:szCs w:val="22"/>
        </w:rPr>
        <w:t>-</w:t>
      </w:r>
      <w:r w:rsidRPr="00165647">
        <w:rPr>
          <w:rFonts w:cs="Arial"/>
          <w:sz w:val="22"/>
          <w:szCs w:val="22"/>
        </w:rPr>
        <w:t>wide PSMB service can be</w:t>
      </w:r>
      <w:r w:rsidR="00165647">
        <w:rPr>
          <w:rFonts w:cs="Arial"/>
          <w:sz w:val="22"/>
          <w:szCs w:val="22"/>
        </w:rPr>
        <w:t xml:space="preserve"> affordably and efficiently</w:t>
      </w:r>
      <w:r w:rsidRPr="00165647">
        <w:rPr>
          <w:rFonts w:cs="Arial"/>
          <w:sz w:val="22"/>
          <w:szCs w:val="22"/>
        </w:rPr>
        <w:t xml:space="preserve"> implemented in the 850 MHz expansion band.</w:t>
      </w:r>
    </w:p>
    <w:p w14:paraId="02D47DFD" w14:textId="7514C2DC" w:rsidR="00911DD2" w:rsidRPr="00165647" w:rsidRDefault="00911DD2" w:rsidP="00A65223">
      <w:pPr>
        <w:pStyle w:val="ListNumber"/>
        <w:numPr>
          <w:ilvl w:val="0"/>
          <w:numId w:val="0"/>
        </w:numPr>
        <w:spacing w:after="220"/>
        <w:rPr>
          <w:rFonts w:cs="Arial"/>
          <w:sz w:val="22"/>
          <w:szCs w:val="22"/>
        </w:rPr>
      </w:pPr>
      <w:r w:rsidRPr="00165647">
        <w:rPr>
          <w:rFonts w:cs="Arial"/>
          <w:sz w:val="22"/>
          <w:szCs w:val="22"/>
        </w:rPr>
        <w:t>UbiquitiLink</w:t>
      </w:r>
      <w:r w:rsidR="00165647">
        <w:rPr>
          <w:rFonts w:cs="Arial"/>
          <w:sz w:val="22"/>
          <w:szCs w:val="22"/>
        </w:rPr>
        <w:t xml:space="preserve">’s </w:t>
      </w:r>
      <w:r w:rsidRPr="00165647">
        <w:rPr>
          <w:rFonts w:cs="Arial"/>
          <w:sz w:val="22"/>
          <w:szCs w:val="22"/>
        </w:rPr>
        <w:t xml:space="preserve">satellite service can provide complementary coverage to terrestrial cellular mobile services to </w:t>
      </w:r>
      <w:r w:rsidR="00165647">
        <w:rPr>
          <w:rFonts w:cs="Arial"/>
          <w:sz w:val="22"/>
          <w:szCs w:val="22"/>
        </w:rPr>
        <w:t>affordably achieve the</w:t>
      </w:r>
      <w:r w:rsidRPr="00165647">
        <w:rPr>
          <w:rFonts w:cs="Arial"/>
          <w:sz w:val="22"/>
          <w:szCs w:val="22"/>
        </w:rPr>
        <w:t xml:space="preserve"> Australia</w:t>
      </w:r>
      <w:r w:rsidR="00165647" w:rsidRPr="00165647">
        <w:rPr>
          <w:rFonts w:cs="Arial"/>
          <w:sz w:val="22"/>
          <w:szCs w:val="22"/>
        </w:rPr>
        <w:t>-</w:t>
      </w:r>
      <w:r w:rsidRPr="00165647">
        <w:rPr>
          <w:rFonts w:cs="Arial"/>
          <w:sz w:val="22"/>
          <w:szCs w:val="22"/>
        </w:rPr>
        <w:t>wide coverage</w:t>
      </w:r>
      <w:r w:rsidR="00165647">
        <w:rPr>
          <w:rFonts w:cs="Arial"/>
          <w:sz w:val="22"/>
          <w:szCs w:val="22"/>
        </w:rPr>
        <w:t xml:space="preserve"> requirement,</w:t>
      </w:r>
      <w:r w:rsidRPr="00165647">
        <w:rPr>
          <w:rFonts w:cs="Arial"/>
          <w:sz w:val="22"/>
          <w:szCs w:val="22"/>
        </w:rPr>
        <w:t xml:space="preserve"> and </w:t>
      </w:r>
      <w:r w:rsidR="00165647">
        <w:rPr>
          <w:rFonts w:cs="Arial"/>
          <w:sz w:val="22"/>
          <w:szCs w:val="22"/>
        </w:rPr>
        <w:t xml:space="preserve">we can </w:t>
      </w:r>
      <w:r w:rsidRPr="00165647">
        <w:rPr>
          <w:rFonts w:cs="Arial"/>
          <w:sz w:val="22"/>
          <w:szCs w:val="22"/>
        </w:rPr>
        <w:t>increase resilience of the overall network for Public Protection and Disaster Relief (PPDR) operations.</w:t>
      </w:r>
    </w:p>
    <w:p w14:paraId="2CF20BEF" w14:textId="77777777" w:rsidR="00911DD2" w:rsidRPr="00165647" w:rsidRDefault="00911DD2" w:rsidP="00911DD2">
      <w:pPr>
        <w:pStyle w:val="ListNumber"/>
        <w:numPr>
          <w:ilvl w:val="0"/>
          <w:numId w:val="0"/>
        </w:numPr>
        <w:rPr>
          <w:rFonts w:cs="Arial"/>
          <w:b/>
          <w:sz w:val="22"/>
          <w:szCs w:val="22"/>
        </w:rPr>
      </w:pPr>
      <w:r w:rsidRPr="00165647">
        <w:rPr>
          <w:rFonts w:cs="Arial"/>
          <w:b/>
          <w:sz w:val="22"/>
          <w:szCs w:val="22"/>
        </w:rPr>
        <w:t xml:space="preserve">Q3. Stakeholders raised concerns that the mid-2021 clearance date will result in consumer service discontinuity. Does the proposed mid-2024 clearance date provide enough time to create an alternative pathway for the deployment of services at risk? </w:t>
      </w:r>
    </w:p>
    <w:p w14:paraId="5CC08C11" w14:textId="77777777" w:rsidR="00911DD2" w:rsidRPr="00165647" w:rsidRDefault="00911DD2" w:rsidP="00165647">
      <w:pPr>
        <w:pStyle w:val="ListNumber"/>
        <w:numPr>
          <w:ilvl w:val="0"/>
          <w:numId w:val="0"/>
        </w:numPr>
        <w:ind w:left="360" w:hanging="360"/>
        <w:rPr>
          <w:rFonts w:cs="Arial"/>
          <w:sz w:val="22"/>
          <w:szCs w:val="22"/>
        </w:rPr>
      </w:pPr>
      <w:r w:rsidRPr="00165647">
        <w:rPr>
          <w:rFonts w:cs="Arial"/>
          <w:sz w:val="22"/>
          <w:szCs w:val="22"/>
        </w:rPr>
        <w:t>No comment.</w:t>
      </w:r>
    </w:p>
    <w:p w14:paraId="61CA5A84" w14:textId="77777777" w:rsidR="00911DD2" w:rsidRPr="00165647" w:rsidRDefault="00911DD2" w:rsidP="00911DD2">
      <w:pPr>
        <w:pStyle w:val="ListNumber"/>
        <w:numPr>
          <w:ilvl w:val="0"/>
          <w:numId w:val="0"/>
        </w:numPr>
        <w:rPr>
          <w:rFonts w:cs="Arial"/>
          <w:sz w:val="22"/>
          <w:szCs w:val="22"/>
        </w:rPr>
      </w:pPr>
    </w:p>
    <w:p w14:paraId="2AFF5AD6" w14:textId="77777777" w:rsidR="00911DD2" w:rsidRPr="00165647" w:rsidRDefault="00911DD2" w:rsidP="00911DD2">
      <w:pPr>
        <w:pStyle w:val="ListNumber"/>
        <w:numPr>
          <w:ilvl w:val="0"/>
          <w:numId w:val="0"/>
        </w:numPr>
        <w:rPr>
          <w:rFonts w:cs="Arial"/>
          <w:b/>
          <w:sz w:val="22"/>
          <w:szCs w:val="22"/>
        </w:rPr>
      </w:pPr>
      <w:r w:rsidRPr="00165647">
        <w:rPr>
          <w:rFonts w:cs="Arial"/>
          <w:b/>
          <w:sz w:val="22"/>
          <w:szCs w:val="22"/>
        </w:rPr>
        <w:t xml:space="preserve">Q4. Can stakeholders provide up-to-date information on consumer migration to 4G compatible handsets, including estimates of the numbers of consumers yet to migrate, and information on the timing and speed of consumer migration? </w:t>
      </w:r>
    </w:p>
    <w:p w14:paraId="214C9843" w14:textId="77777777" w:rsidR="00911DD2" w:rsidRPr="00165647" w:rsidRDefault="00911DD2" w:rsidP="00165647">
      <w:pPr>
        <w:pStyle w:val="ListNumber"/>
        <w:numPr>
          <w:ilvl w:val="0"/>
          <w:numId w:val="0"/>
        </w:numPr>
        <w:ind w:left="360" w:hanging="360"/>
        <w:rPr>
          <w:rFonts w:cs="Arial"/>
          <w:sz w:val="22"/>
          <w:szCs w:val="22"/>
        </w:rPr>
      </w:pPr>
      <w:r w:rsidRPr="00165647">
        <w:rPr>
          <w:rFonts w:cs="Arial"/>
          <w:sz w:val="22"/>
          <w:szCs w:val="22"/>
        </w:rPr>
        <w:t>No comment.</w:t>
      </w:r>
    </w:p>
    <w:p w14:paraId="127A17FC" w14:textId="77777777" w:rsidR="00911DD2" w:rsidRPr="00165647" w:rsidRDefault="00911DD2" w:rsidP="00911DD2">
      <w:pPr>
        <w:pStyle w:val="ListNumber"/>
        <w:numPr>
          <w:ilvl w:val="0"/>
          <w:numId w:val="0"/>
        </w:numPr>
        <w:rPr>
          <w:rFonts w:cs="Arial"/>
          <w:sz w:val="22"/>
          <w:szCs w:val="22"/>
        </w:rPr>
      </w:pPr>
    </w:p>
    <w:p w14:paraId="70F6E99F" w14:textId="77777777" w:rsidR="00911DD2" w:rsidRPr="00165647" w:rsidRDefault="00911DD2" w:rsidP="00911DD2">
      <w:pPr>
        <w:pStyle w:val="ListNumber"/>
        <w:numPr>
          <w:ilvl w:val="0"/>
          <w:numId w:val="0"/>
        </w:numPr>
        <w:rPr>
          <w:rFonts w:cs="Arial"/>
          <w:b/>
          <w:sz w:val="22"/>
          <w:szCs w:val="22"/>
        </w:rPr>
      </w:pPr>
      <w:r w:rsidRPr="00165647">
        <w:rPr>
          <w:rFonts w:cs="Arial"/>
          <w:b/>
          <w:sz w:val="22"/>
          <w:szCs w:val="22"/>
        </w:rPr>
        <w:t>Q5. The encumbered auction option includes an approach whereby incumbent apparatus licences and spectrum licences would potentially ‘overlap’. Do stakeholders have any concerns with this proposed approach?</w:t>
      </w:r>
    </w:p>
    <w:p w14:paraId="4B6D791D" w14:textId="77777777" w:rsidR="00911DD2" w:rsidRPr="00165647" w:rsidRDefault="00911DD2" w:rsidP="00165647">
      <w:pPr>
        <w:pStyle w:val="ListNumber"/>
        <w:numPr>
          <w:ilvl w:val="0"/>
          <w:numId w:val="0"/>
        </w:numPr>
        <w:ind w:left="360" w:hanging="360"/>
        <w:rPr>
          <w:rFonts w:cs="Arial"/>
          <w:sz w:val="22"/>
          <w:szCs w:val="22"/>
        </w:rPr>
      </w:pPr>
      <w:r w:rsidRPr="00165647">
        <w:rPr>
          <w:rFonts w:cs="Arial"/>
          <w:sz w:val="22"/>
          <w:szCs w:val="22"/>
        </w:rPr>
        <w:t>No comment.</w:t>
      </w:r>
    </w:p>
    <w:p w14:paraId="41CC2D38" w14:textId="77777777" w:rsidR="00911DD2" w:rsidRPr="00165647" w:rsidRDefault="00911DD2" w:rsidP="00911DD2">
      <w:pPr>
        <w:pStyle w:val="ListNumber"/>
        <w:numPr>
          <w:ilvl w:val="0"/>
          <w:numId w:val="0"/>
        </w:numPr>
        <w:rPr>
          <w:rFonts w:cs="Arial"/>
          <w:sz w:val="22"/>
          <w:szCs w:val="22"/>
        </w:rPr>
      </w:pPr>
    </w:p>
    <w:p w14:paraId="50EF9575" w14:textId="77777777" w:rsidR="00911DD2" w:rsidRPr="00165647" w:rsidRDefault="00911DD2" w:rsidP="00911DD2">
      <w:pPr>
        <w:pStyle w:val="ListNumber"/>
        <w:numPr>
          <w:ilvl w:val="0"/>
          <w:numId w:val="0"/>
        </w:numPr>
        <w:rPr>
          <w:rFonts w:cs="Arial"/>
          <w:b/>
          <w:sz w:val="22"/>
          <w:szCs w:val="22"/>
        </w:rPr>
      </w:pPr>
      <w:r w:rsidRPr="00165647">
        <w:rPr>
          <w:rFonts w:cs="Arial"/>
          <w:b/>
          <w:sz w:val="22"/>
          <w:szCs w:val="22"/>
        </w:rPr>
        <w:t>Q6. Are there any issues associated with the hybrid option that raise any concerns for stakeholders?</w:t>
      </w:r>
    </w:p>
    <w:p w14:paraId="12459AB9" w14:textId="77777777" w:rsidR="00911DD2" w:rsidRPr="00165647" w:rsidRDefault="00911DD2" w:rsidP="00165647">
      <w:pPr>
        <w:pStyle w:val="ListNumber"/>
        <w:numPr>
          <w:ilvl w:val="0"/>
          <w:numId w:val="0"/>
        </w:numPr>
        <w:ind w:left="360" w:hanging="360"/>
        <w:rPr>
          <w:rFonts w:cs="Arial"/>
          <w:sz w:val="22"/>
          <w:szCs w:val="22"/>
        </w:rPr>
      </w:pPr>
      <w:r w:rsidRPr="00165647">
        <w:rPr>
          <w:rFonts w:cs="Arial"/>
          <w:sz w:val="22"/>
          <w:szCs w:val="22"/>
        </w:rPr>
        <w:t>No comment.</w:t>
      </w:r>
    </w:p>
    <w:p w14:paraId="134D704B" w14:textId="77777777" w:rsidR="00911DD2" w:rsidRPr="00165647" w:rsidRDefault="00911DD2" w:rsidP="00911DD2">
      <w:pPr>
        <w:pStyle w:val="ListNumber"/>
        <w:numPr>
          <w:ilvl w:val="0"/>
          <w:numId w:val="0"/>
        </w:numPr>
        <w:rPr>
          <w:rFonts w:cs="Arial"/>
          <w:sz w:val="22"/>
          <w:szCs w:val="22"/>
        </w:rPr>
      </w:pPr>
    </w:p>
    <w:p w14:paraId="1CD9B2DB" w14:textId="77777777" w:rsidR="00911DD2" w:rsidRPr="00165647" w:rsidRDefault="00911DD2" w:rsidP="00911DD2">
      <w:pPr>
        <w:pStyle w:val="ListNumber"/>
        <w:numPr>
          <w:ilvl w:val="0"/>
          <w:numId w:val="0"/>
        </w:numPr>
        <w:rPr>
          <w:rFonts w:cs="Arial"/>
          <w:b/>
          <w:sz w:val="22"/>
          <w:szCs w:val="22"/>
        </w:rPr>
      </w:pPr>
      <w:r w:rsidRPr="00165647">
        <w:rPr>
          <w:rFonts w:cs="Arial"/>
          <w:b/>
          <w:sz w:val="22"/>
          <w:szCs w:val="22"/>
        </w:rPr>
        <w:t>Q7. Are there any other mitigation techniques to consider that support reconfiguration of the band into 5 MHz configuration whilst mitigating risks to consumer services?</w:t>
      </w:r>
    </w:p>
    <w:p w14:paraId="66AF4B94" w14:textId="77777777" w:rsidR="00911DD2" w:rsidRPr="00165647" w:rsidRDefault="00911DD2" w:rsidP="00165647">
      <w:pPr>
        <w:pStyle w:val="ListNumber"/>
        <w:numPr>
          <w:ilvl w:val="0"/>
          <w:numId w:val="0"/>
        </w:numPr>
        <w:ind w:left="360" w:hanging="360"/>
        <w:rPr>
          <w:rFonts w:cs="Arial"/>
          <w:sz w:val="22"/>
          <w:szCs w:val="22"/>
        </w:rPr>
      </w:pPr>
      <w:r w:rsidRPr="00165647">
        <w:rPr>
          <w:rFonts w:cs="Arial"/>
          <w:sz w:val="22"/>
          <w:szCs w:val="22"/>
        </w:rPr>
        <w:t>No comment.</w:t>
      </w:r>
    </w:p>
    <w:p w14:paraId="6DF36CAA" w14:textId="77777777" w:rsidR="00911DD2" w:rsidRPr="00165647" w:rsidRDefault="00911DD2" w:rsidP="00911DD2">
      <w:pPr>
        <w:pStyle w:val="ListNumber"/>
        <w:numPr>
          <w:ilvl w:val="0"/>
          <w:numId w:val="0"/>
        </w:numPr>
        <w:rPr>
          <w:rFonts w:cs="Arial"/>
          <w:sz w:val="22"/>
          <w:szCs w:val="22"/>
        </w:rPr>
      </w:pPr>
    </w:p>
    <w:p w14:paraId="2E9CB849" w14:textId="77777777" w:rsidR="00911DD2" w:rsidRPr="00165647" w:rsidRDefault="00911DD2" w:rsidP="00911DD2">
      <w:pPr>
        <w:pStyle w:val="ListNumber"/>
        <w:numPr>
          <w:ilvl w:val="0"/>
          <w:numId w:val="0"/>
        </w:numPr>
        <w:rPr>
          <w:rFonts w:cs="Arial"/>
          <w:b/>
          <w:sz w:val="22"/>
          <w:szCs w:val="22"/>
        </w:rPr>
      </w:pPr>
      <w:r w:rsidRPr="00165647">
        <w:rPr>
          <w:rFonts w:cs="Arial"/>
          <w:b/>
          <w:sz w:val="22"/>
          <w:szCs w:val="22"/>
        </w:rPr>
        <w:t>Q8. The ACMA may progress reconfiguration of 900 MHz independently of the allocation of the 850 MHz expansion band. Would doing so change the view on the optimal approach to reconfiguration?</w:t>
      </w:r>
    </w:p>
    <w:p w14:paraId="4D568C2E" w14:textId="57D465EC" w:rsidR="00911DD2" w:rsidRPr="00165647" w:rsidRDefault="00911DD2" w:rsidP="00911DD2">
      <w:pPr>
        <w:pStyle w:val="ListNumber"/>
        <w:numPr>
          <w:ilvl w:val="0"/>
          <w:numId w:val="0"/>
        </w:numPr>
        <w:rPr>
          <w:rFonts w:cs="Arial"/>
          <w:sz w:val="22"/>
          <w:szCs w:val="22"/>
        </w:rPr>
      </w:pPr>
      <w:r w:rsidRPr="00165647">
        <w:rPr>
          <w:rFonts w:cs="Arial"/>
          <w:sz w:val="22"/>
          <w:szCs w:val="22"/>
        </w:rPr>
        <w:t xml:space="preserve">UbiquitiLink considers </w:t>
      </w:r>
      <w:r w:rsidR="00165647">
        <w:rPr>
          <w:rFonts w:cs="Arial"/>
          <w:sz w:val="22"/>
          <w:szCs w:val="22"/>
        </w:rPr>
        <w:t>it</w:t>
      </w:r>
      <w:r w:rsidRPr="00165647">
        <w:rPr>
          <w:rFonts w:cs="Arial"/>
          <w:sz w:val="22"/>
          <w:szCs w:val="22"/>
        </w:rPr>
        <w:t xml:space="preserve"> important to deal with the reconfiguration of the two bands together to achieve the stated objectives and policy goals, in particular the identification of spectrum in the 850 MHz expansion band for an Australia wide PSMB service.</w:t>
      </w:r>
    </w:p>
    <w:p w14:paraId="0C4C9B61" w14:textId="77777777" w:rsidR="00911DD2" w:rsidRPr="00165647" w:rsidRDefault="00911DD2" w:rsidP="00911DD2">
      <w:pPr>
        <w:pStyle w:val="ListNumber"/>
        <w:numPr>
          <w:ilvl w:val="0"/>
          <w:numId w:val="0"/>
        </w:numPr>
        <w:ind w:left="360" w:hanging="360"/>
        <w:rPr>
          <w:rFonts w:cs="Arial"/>
          <w:sz w:val="22"/>
          <w:szCs w:val="22"/>
        </w:rPr>
      </w:pPr>
    </w:p>
    <w:p w14:paraId="71F18378" w14:textId="77777777" w:rsidR="00911DD2" w:rsidRPr="00165647" w:rsidRDefault="00911DD2" w:rsidP="00911DD2">
      <w:pPr>
        <w:pStyle w:val="ListNumber"/>
        <w:numPr>
          <w:ilvl w:val="0"/>
          <w:numId w:val="0"/>
        </w:numPr>
        <w:rPr>
          <w:rFonts w:cs="Arial"/>
          <w:b/>
          <w:sz w:val="22"/>
          <w:szCs w:val="22"/>
        </w:rPr>
      </w:pPr>
      <w:r w:rsidRPr="00165647">
        <w:rPr>
          <w:rFonts w:cs="Arial"/>
          <w:b/>
          <w:sz w:val="22"/>
          <w:szCs w:val="22"/>
        </w:rPr>
        <w:lastRenderedPageBreak/>
        <w:t>Q9. The ACMA is aware that due to public safety mobile broadband (PSMB) negotiations there is a request to set aside 2 x 5 MHz of spectrum for a PSMB network. While the lot location for this spectrum in the 850 MHz expansion band has not been identified, it is expected that the remaining blocks at the top or bottom of the band would be put to market. Do stakeholders have a view on the relative technical efficiency of the remaining blocks of spectrum for carrier services?</w:t>
      </w:r>
    </w:p>
    <w:p w14:paraId="594D8B60" w14:textId="77777777" w:rsidR="00911DD2" w:rsidRPr="00165647" w:rsidRDefault="00911DD2" w:rsidP="00911DD2">
      <w:pPr>
        <w:pStyle w:val="ListNumber"/>
        <w:numPr>
          <w:ilvl w:val="0"/>
          <w:numId w:val="0"/>
        </w:numPr>
        <w:rPr>
          <w:rFonts w:cs="Arial"/>
          <w:sz w:val="22"/>
          <w:szCs w:val="22"/>
        </w:rPr>
      </w:pPr>
      <w:r w:rsidRPr="00165647">
        <w:rPr>
          <w:rFonts w:cs="Arial"/>
          <w:sz w:val="22"/>
          <w:szCs w:val="22"/>
        </w:rPr>
        <w:t>UbiquitiLink considers that this will depend on how the blocks in the 850 MHz expansion band are configured. For a likely configuration of 4x5 MHz blocks in the 2x20 MHz expansion band segments, this could provide for an allocation of 2x5 MHz to each of the three MNO’s and also for 2x5 MHz for the PSMB.</w:t>
      </w:r>
    </w:p>
    <w:p w14:paraId="0EE8DA96" w14:textId="4383FCCE" w:rsidR="00911DD2" w:rsidRPr="00165647" w:rsidRDefault="00911DD2" w:rsidP="00911DD2">
      <w:pPr>
        <w:pStyle w:val="ListNumber"/>
        <w:numPr>
          <w:ilvl w:val="0"/>
          <w:numId w:val="0"/>
        </w:numPr>
        <w:spacing w:after="0"/>
        <w:rPr>
          <w:rFonts w:cs="Arial"/>
          <w:sz w:val="22"/>
          <w:szCs w:val="22"/>
        </w:rPr>
      </w:pPr>
      <w:r w:rsidRPr="00165647">
        <w:rPr>
          <w:rFonts w:cs="Arial"/>
          <w:sz w:val="22"/>
          <w:szCs w:val="22"/>
        </w:rPr>
        <w:t>The initial UbiquitiLink objective for Australia is to work with the Australian MNO’s to provide complementary satellite coverage to regional and remote areas of Australia and is able to support an Australia</w:t>
      </w:r>
      <w:r w:rsidR="00165647">
        <w:rPr>
          <w:rFonts w:cs="Arial"/>
          <w:sz w:val="22"/>
          <w:szCs w:val="22"/>
        </w:rPr>
        <w:t>-</w:t>
      </w:r>
      <w:r w:rsidRPr="00165647">
        <w:rPr>
          <w:rFonts w:cs="Arial"/>
          <w:sz w:val="22"/>
          <w:szCs w:val="22"/>
        </w:rPr>
        <w:t>wide Public Safety Mobile broadband (PSMB) service.</w:t>
      </w:r>
    </w:p>
    <w:p w14:paraId="161677DF" w14:textId="77777777" w:rsidR="00911DD2" w:rsidRPr="00165647" w:rsidRDefault="00911DD2" w:rsidP="00911DD2">
      <w:pPr>
        <w:pStyle w:val="ListNumber"/>
        <w:numPr>
          <w:ilvl w:val="0"/>
          <w:numId w:val="0"/>
        </w:numPr>
        <w:ind w:left="360" w:hanging="360"/>
        <w:rPr>
          <w:rFonts w:cs="Arial"/>
          <w:sz w:val="22"/>
          <w:szCs w:val="22"/>
        </w:rPr>
      </w:pPr>
    </w:p>
    <w:p w14:paraId="77017582" w14:textId="77777777" w:rsidR="00911DD2" w:rsidRPr="00165647" w:rsidRDefault="00911DD2" w:rsidP="00911DD2">
      <w:pPr>
        <w:pStyle w:val="ListNumber"/>
        <w:numPr>
          <w:ilvl w:val="0"/>
          <w:numId w:val="0"/>
        </w:numPr>
        <w:rPr>
          <w:rFonts w:cs="Arial"/>
          <w:b/>
          <w:sz w:val="22"/>
          <w:szCs w:val="22"/>
        </w:rPr>
      </w:pPr>
      <w:r w:rsidRPr="00165647">
        <w:rPr>
          <w:rFonts w:cs="Arial"/>
          <w:b/>
          <w:sz w:val="22"/>
          <w:szCs w:val="22"/>
        </w:rPr>
        <w:t xml:space="preserve">Q10. The </w:t>
      </w:r>
      <w:hyperlink r:id="rId11" w:history="1">
        <w:r w:rsidRPr="00165647">
          <w:rPr>
            <w:rStyle w:val="Hyperlink"/>
            <w:rFonts w:cs="Arial"/>
            <w:b/>
            <w:i/>
            <w:sz w:val="22"/>
            <w:szCs w:val="22"/>
          </w:rPr>
          <w:t>Draft five-year spectrum outlook 2019–23</w:t>
        </w:r>
      </w:hyperlink>
      <w:r w:rsidRPr="00165647">
        <w:rPr>
          <w:rFonts w:cs="Arial"/>
          <w:b/>
          <w:sz w:val="22"/>
          <w:szCs w:val="22"/>
        </w:rPr>
        <w:t xml:space="preserve"> (FYSO) forward allocation scenarios outlined the feasibility of allocating the 850 MHz expansion band and 900 MHz band at the same time as 26 GHz band, which, at the time of publication of this paper, is expected to be in Q1/2 2020–21. Do stakeholders have a view on the timing of the proposed allocations?</w:t>
      </w:r>
    </w:p>
    <w:p w14:paraId="0E05F1B8" w14:textId="77777777" w:rsidR="00911DD2" w:rsidRPr="00165647" w:rsidRDefault="00911DD2" w:rsidP="00911DD2">
      <w:pPr>
        <w:pStyle w:val="ListNumber"/>
        <w:numPr>
          <w:ilvl w:val="0"/>
          <w:numId w:val="0"/>
        </w:numPr>
        <w:rPr>
          <w:rFonts w:cs="Arial"/>
          <w:sz w:val="22"/>
          <w:szCs w:val="22"/>
        </w:rPr>
      </w:pPr>
      <w:r w:rsidRPr="00165647">
        <w:rPr>
          <w:rFonts w:cs="Arial"/>
          <w:sz w:val="22"/>
          <w:szCs w:val="22"/>
        </w:rPr>
        <w:t>UbiquitiLink considers that the allocation of 850 MHz expansion band and the reconfiguration of the 900 MHz band should proceed as per the timing in the draft 2019-23 FYSO.</w:t>
      </w:r>
    </w:p>
    <w:p w14:paraId="26A1CEE1" w14:textId="77777777" w:rsidR="00911DD2" w:rsidRPr="00165647" w:rsidRDefault="00911DD2" w:rsidP="00911DD2">
      <w:pPr>
        <w:rPr>
          <w:rFonts w:ascii="Arial" w:hAnsi="Arial" w:cs="Arial"/>
          <w:b/>
          <w:i/>
          <w:sz w:val="22"/>
          <w:szCs w:val="22"/>
        </w:rPr>
      </w:pPr>
    </w:p>
    <w:p w14:paraId="288A4CC1" w14:textId="77777777" w:rsidR="00911DD2" w:rsidRPr="00165647" w:rsidRDefault="00911DD2" w:rsidP="00911DD2">
      <w:pPr>
        <w:rPr>
          <w:rFonts w:ascii="Arial" w:hAnsi="Arial" w:cs="Arial"/>
          <w:b/>
          <w:i/>
          <w:sz w:val="22"/>
          <w:szCs w:val="22"/>
        </w:rPr>
      </w:pPr>
      <w:r w:rsidRPr="00165647">
        <w:rPr>
          <w:rFonts w:ascii="Arial" w:hAnsi="Arial" w:cs="Arial"/>
          <w:b/>
          <w:i/>
          <w:sz w:val="22"/>
          <w:szCs w:val="22"/>
        </w:rPr>
        <w:t>For further information</w:t>
      </w:r>
    </w:p>
    <w:p w14:paraId="5CAF58BC" w14:textId="77777777" w:rsidR="00911DD2" w:rsidRPr="00165647" w:rsidRDefault="00911DD2" w:rsidP="00911DD2">
      <w:pPr>
        <w:rPr>
          <w:rFonts w:ascii="Arial" w:hAnsi="Arial" w:cs="Arial"/>
          <w:sz w:val="22"/>
          <w:szCs w:val="22"/>
        </w:rPr>
      </w:pPr>
      <w:r w:rsidRPr="00165647">
        <w:rPr>
          <w:rFonts w:ascii="Arial" w:hAnsi="Arial" w:cs="Arial"/>
          <w:sz w:val="22"/>
          <w:szCs w:val="22"/>
        </w:rPr>
        <w:t>Please contact the undersigned if you need any clarification or additional information.</w:t>
      </w:r>
    </w:p>
    <w:p w14:paraId="7410B8E6" w14:textId="77777777" w:rsidR="00911DD2" w:rsidRPr="00165647" w:rsidRDefault="00911DD2" w:rsidP="00911DD2">
      <w:pPr>
        <w:rPr>
          <w:rFonts w:ascii="Arial" w:hAnsi="Arial" w:cs="Arial"/>
          <w:sz w:val="22"/>
          <w:szCs w:val="22"/>
        </w:rPr>
      </w:pPr>
    </w:p>
    <w:p w14:paraId="40923C6D" w14:textId="62BBDB3D" w:rsidR="00911DD2" w:rsidRPr="00165647" w:rsidRDefault="007F2FE6" w:rsidP="00911DD2">
      <w:pPr>
        <w:rPr>
          <w:rFonts w:ascii="Arial" w:hAnsi="Arial" w:cs="Arial"/>
          <w:sz w:val="22"/>
          <w:szCs w:val="22"/>
        </w:rPr>
      </w:pPr>
      <w:r>
        <w:rPr>
          <w:rFonts w:ascii="Arial" w:hAnsi="Arial" w:cs="Arial"/>
          <w:sz w:val="22"/>
          <w:szCs w:val="22"/>
        </w:rPr>
        <w:t>Your faithfully</w:t>
      </w:r>
      <w:r w:rsidR="00911DD2" w:rsidRPr="00165647">
        <w:rPr>
          <w:rFonts w:ascii="Arial" w:hAnsi="Arial" w:cs="Arial"/>
          <w:sz w:val="22"/>
          <w:szCs w:val="22"/>
        </w:rPr>
        <w:t>,</w:t>
      </w:r>
    </w:p>
    <w:p w14:paraId="4524F897" w14:textId="398655AF" w:rsidR="00911DD2" w:rsidRDefault="00911DD2" w:rsidP="00911DD2">
      <w:pPr>
        <w:rPr>
          <w:rFonts w:ascii="Arial" w:hAnsi="Arial" w:cs="Arial"/>
          <w:sz w:val="22"/>
          <w:szCs w:val="22"/>
        </w:rPr>
      </w:pPr>
    </w:p>
    <w:p w14:paraId="7191F529" w14:textId="01AB5D07" w:rsidR="00165647" w:rsidRDefault="007F2FE6" w:rsidP="00911DD2">
      <w:pPr>
        <w:rPr>
          <w:rFonts w:ascii="Arial" w:hAnsi="Arial" w:cs="Arial"/>
          <w:sz w:val="22"/>
          <w:szCs w:val="22"/>
        </w:rPr>
      </w:pPr>
      <w:r>
        <w:rPr>
          <w:rFonts w:ascii="Arial" w:hAnsi="Arial" w:cs="Arial"/>
          <w:noProof/>
          <w:sz w:val="22"/>
          <w:szCs w:val="22"/>
        </w:rPr>
        <w:drawing>
          <wp:inline distT="0" distB="0" distL="0" distR="0" wp14:anchorId="261C90AA" wp14:editId="6E2E5909">
            <wp:extent cx="1974850" cy="915621"/>
            <wp:effectExtent l="0" t="0" r="6350" b="0"/>
            <wp:docPr id="2" name="Picture 2" descr="A insect on the 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AAsignature.JPG"/>
                    <pic:cNvPicPr/>
                  </pic:nvPicPr>
                  <pic:blipFill>
                    <a:blip r:embed="rId12"/>
                    <a:stretch>
                      <a:fillRect/>
                    </a:stretch>
                  </pic:blipFill>
                  <pic:spPr>
                    <a:xfrm>
                      <a:off x="0" y="0"/>
                      <a:ext cx="2003222" cy="928775"/>
                    </a:xfrm>
                    <a:prstGeom prst="rect">
                      <a:avLst/>
                    </a:prstGeom>
                  </pic:spPr>
                </pic:pic>
              </a:graphicData>
            </a:graphic>
          </wp:inline>
        </w:drawing>
      </w:r>
    </w:p>
    <w:p w14:paraId="7EB5D901" w14:textId="77777777" w:rsidR="00165647" w:rsidRPr="00165647" w:rsidRDefault="00165647" w:rsidP="00911DD2">
      <w:pPr>
        <w:rPr>
          <w:rFonts w:ascii="Arial" w:hAnsi="Arial" w:cs="Arial"/>
          <w:sz w:val="22"/>
          <w:szCs w:val="22"/>
        </w:rPr>
      </w:pPr>
    </w:p>
    <w:p w14:paraId="36618E46" w14:textId="77777777" w:rsidR="00911DD2" w:rsidRPr="00165647" w:rsidRDefault="00911DD2" w:rsidP="00911DD2">
      <w:pPr>
        <w:rPr>
          <w:rFonts w:ascii="Arial" w:hAnsi="Arial" w:cs="Arial"/>
          <w:sz w:val="22"/>
          <w:szCs w:val="22"/>
        </w:rPr>
      </w:pPr>
    </w:p>
    <w:p w14:paraId="579BEFF7" w14:textId="77777777" w:rsidR="00911DD2" w:rsidRPr="00165647" w:rsidRDefault="00911DD2" w:rsidP="00911DD2">
      <w:pPr>
        <w:rPr>
          <w:rFonts w:ascii="Arial" w:hAnsi="Arial" w:cs="Arial"/>
          <w:sz w:val="22"/>
          <w:szCs w:val="22"/>
        </w:rPr>
      </w:pPr>
      <w:r w:rsidRPr="00165647">
        <w:rPr>
          <w:rFonts w:ascii="Arial" w:hAnsi="Arial" w:cs="Arial"/>
          <w:sz w:val="22"/>
          <w:szCs w:val="22"/>
        </w:rPr>
        <w:t xml:space="preserve">James Alderdice  </w:t>
      </w:r>
    </w:p>
    <w:p w14:paraId="1451BD16" w14:textId="77777777" w:rsidR="00911DD2" w:rsidRPr="00165647" w:rsidRDefault="00911DD2" w:rsidP="00911DD2">
      <w:pPr>
        <w:rPr>
          <w:rFonts w:ascii="Arial" w:hAnsi="Arial" w:cs="Arial"/>
          <w:sz w:val="22"/>
          <w:szCs w:val="22"/>
        </w:rPr>
      </w:pPr>
      <w:r w:rsidRPr="00165647">
        <w:rPr>
          <w:rFonts w:ascii="Arial" w:hAnsi="Arial" w:cs="Arial"/>
          <w:sz w:val="22"/>
          <w:szCs w:val="22"/>
        </w:rPr>
        <w:t>VP, Asia-Pacific</w:t>
      </w:r>
    </w:p>
    <w:p w14:paraId="1ECFAD1E" w14:textId="77777777" w:rsidR="00911DD2" w:rsidRPr="007F2FE6" w:rsidRDefault="00911DD2" w:rsidP="00911DD2">
      <w:pPr>
        <w:rPr>
          <w:rFonts w:ascii="Arial" w:hAnsi="Arial" w:cs="Arial"/>
          <w:b/>
          <w:sz w:val="22"/>
          <w:szCs w:val="22"/>
        </w:rPr>
      </w:pPr>
      <w:r w:rsidRPr="007F2FE6">
        <w:rPr>
          <w:rFonts w:ascii="Arial" w:hAnsi="Arial" w:cs="Arial"/>
          <w:b/>
          <w:sz w:val="22"/>
          <w:szCs w:val="22"/>
        </w:rPr>
        <w:t>UbiquitiLink, Inc</w:t>
      </w:r>
    </w:p>
    <w:p w14:paraId="4D62BFC9" w14:textId="777304EC" w:rsidR="00835378" w:rsidRPr="00165647" w:rsidRDefault="00911DD2" w:rsidP="00EE21D9">
      <w:pPr>
        <w:rPr>
          <w:rFonts w:ascii="Arial" w:hAnsi="Arial" w:cs="Arial"/>
          <w:sz w:val="22"/>
          <w:szCs w:val="22"/>
        </w:rPr>
      </w:pPr>
      <w:r w:rsidRPr="00165647">
        <w:rPr>
          <w:rFonts w:ascii="Arial" w:hAnsi="Arial" w:cs="Arial"/>
          <w:sz w:val="22"/>
          <w:szCs w:val="22"/>
        </w:rPr>
        <w:t>jalderdice@ubiquitilink.com</w:t>
      </w:r>
    </w:p>
    <w:sectPr w:rsidR="00835378" w:rsidRPr="00165647" w:rsidSect="007F2FE6">
      <w:footerReference w:type="even" r:id="rId13"/>
      <w:footerReference w:type="default" r:id="rId14"/>
      <w:headerReference w:type="first" r:id="rId15"/>
      <w:pgSz w:w="11906" w:h="16838" w:code="9"/>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F19EA7" w14:textId="77777777" w:rsidR="000831AD" w:rsidRDefault="000831AD" w:rsidP="00F41436">
      <w:r>
        <w:separator/>
      </w:r>
    </w:p>
  </w:endnote>
  <w:endnote w:type="continuationSeparator" w:id="0">
    <w:p w14:paraId="20A6A721" w14:textId="77777777" w:rsidR="000831AD" w:rsidRDefault="000831AD" w:rsidP="00F41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NeueLT Std Lt">
    <w:altName w:val="Arial"/>
    <w:panose1 w:val="00000000000000000000"/>
    <w:charset w:val="00"/>
    <w:family w:val="swiss"/>
    <w:notTrueType/>
    <w:pitch w:val="variable"/>
    <w:sig w:usb0="800000AF" w:usb1="4000204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Book">
    <w:altName w:val="Tw Cen MT"/>
    <w:charset w:val="00"/>
    <w:family w:val="auto"/>
    <w:pitch w:val="variable"/>
    <w:sig w:usb0="800000AF" w:usb1="5000204A" w:usb2="00000000" w:usb3="00000000" w:csb0="0000009B"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Times">
    <w:altName w:val="Sylfaen"/>
    <w:panose1 w:val="02020603050405020304"/>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71DF28" w14:textId="6CC8D285" w:rsidR="0067718A" w:rsidRDefault="00B26409">
    <w:pPr>
      <w:pStyle w:val="Footer"/>
    </w:pPr>
    <w:sdt>
      <w:sdtPr>
        <w:id w:val="969400743"/>
        <w:placeholder>
          <w:docPart w:val="9170251BF20DD841837D08850640A639"/>
        </w:placeholder>
        <w:temporary/>
        <w:showingPlcHdr/>
      </w:sdtPr>
      <w:sdtEndPr/>
      <w:sdtContent>
        <w:r w:rsidR="0067718A">
          <w:t>[Type text]</w:t>
        </w:r>
      </w:sdtContent>
    </w:sdt>
    <w:r w:rsidR="0067718A">
      <w:ptab w:relativeTo="margin" w:alignment="center" w:leader="none"/>
    </w:r>
    <w:sdt>
      <w:sdtPr>
        <w:id w:val="969400748"/>
        <w:placeholder>
          <w:docPart w:val="CFF5298E65180A4891342FC49E77EE07"/>
        </w:placeholder>
        <w:temporary/>
        <w:showingPlcHdr/>
      </w:sdtPr>
      <w:sdtEndPr/>
      <w:sdtContent>
        <w:r w:rsidR="0067718A">
          <w:t>[Type text]</w:t>
        </w:r>
      </w:sdtContent>
    </w:sdt>
    <w:r w:rsidR="0067718A">
      <w:ptab w:relativeTo="margin" w:alignment="right" w:leader="none"/>
    </w:r>
    <w:sdt>
      <w:sdtPr>
        <w:id w:val="969400753"/>
        <w:placeholder>
          <w:docPart w:val="5EBFA4F9054D9E4DA1820CF069F12E5E"/>
        </w:placeholder>
        <w:temporary/>
        <w:showingPlcHdr/>
      </w:sdtPr>
      <w:sdtEndPr/>
      <w:sdtContent>
        <w:r w:rsidR="0067718A">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D8ED2" w14:textId="2953C623" w:rsidR="0067718A" w:rsidRPr="00EB384A" w:rsidRDefault="00EB384A" w:rsidP="00A16010">
    <w:pPr>
      <w:pStyle w:val="Footer"/>
      <w:rPr>
        <w:b/>
        <w:color w:val="FF6600"/>
        <w:sz w:val="20"/>
        <w:szCs w:val="18"/>
      </w:rPr>
    </w:pPr>
    <w:r w:rsidRPr="00EB384A">
      <w:rPr>
        <w:b/>
        <w:color w:val="FF6600"/>
        <w:sz w:val="20"/>
        <w:szCs w:val="18"/>
      </w:rPr>
      <w:t xml:space="preserve">UbiquitiLink, Inc. </w:t>
    </w:r>
  </w:p>
  <w:p w14:paraId="3C953427" w14:textId="09D71B01" w:rsidR="00A16010" w:rsidRPr="00EB384A" w:rsidRDefault="00865FC5" w:rsidP="00A16010">
    <w:pPr>
      <w:pStyle w:val="Footer"/>
      <w:rPr>
        <w:color w:val="FF6600"/>
        <w:sz w:val="20"/>
        <w:szCs w:val="18"/>
      </w:rPr>
    </w:pPr>
    <w:r>
      <w:rPr>
        <w:color w:val="FF6600"/>
        <w:sz w:val="20"/>
        <w:szCs w:val="18"/>
      </w:rPr>
      <w:t>1</w:t>
    </w:r>
    <w:r w:rsidR="00A16010" w:rsidRPr="00EB384A">
      <w:rPr>
        <w:color w:val="FF6600"/>
        <w:sz w:val="20"/>
        <w:szCs w:val="18"/>
      </w:rPr>
      <w:t>00 No</w:t>
    </w:r>
    <w:r>
      <w:rPr>
        <w:color w:val="FF6600"/>
        <w:sz w:val="20"/>
        <w:szCs w:val="18"/>
      </w:rPr>
      <w:t>rth Washington Street, Suite 200</w:t>
    </w:r>
    <w:r w:rsidR="00A16010" w:rsidRPr="00EB384A">
      <w:rPr>
        <w:color w:val="FF6600"/>
        <w:sz w:val="20"/>
        <w:szCs w:val="18"/>
      </w:rPr>
      <w:t>, Falls Church, VA 22046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74FD4F" w14:textId="77777777" w:rsidR="000831AD" w:rsidRDefault="000831AD" w:rsidP="00F41436">
      <w:r>
        <w:separator/>
      </w:r>
    </w:p>
  </w:footnote>
  <w:footnote w:type="continuationSeparator" w:id="0">
    <w:p w14:paraId="279E85B1" w14:textId="77777777" w:rsidR="000831AD" w:rsidRDefault="000831AD" w:rsidP="00F414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F5C78" w14:textId="2A146B56" w:rsidR="00865FC5" w:rsidRDefault="00911DD2">
    <w:pPr>
      <w:pStyle w:val="Header"/>
    </w:pPr>
    <w:r w:rsidRPr="00EB384A">
      <w:rPr>
        <w:b/>
        <w:noProof/>
      </w:rPr>
      <w:drawing>
        <wp:inline distT="0" distB="0" distL="0" distR="0" wp14:anchorId="6C66987B" wp14:editId="36F4A982">
          <wp:extent cx="1938020" cy="92303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9525" cy="92375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13702E5A"/>
    <w:lvl w:ilvl="0">
      <w:start w:val="3"/>
      <w:numFmt w:val="decimal"/>
      <w:pStyle w:val="ListNumber"/>
      <w:lvlText w:val="%1."/>
      <w:lvlJc w:val="left"/>
      <w:pPr>
        <w:ind w:left="360" w:hanging="360"/>
      </w:pPr>
      <w:rPr>
        <w:rFonts w:hint="default"/>
        <w:caps/>
        <w:sz w:val="20"/>
      </w:rPr>
    </w:lvl>
  </w:abstractNum>
  <w:abstractNum w:abstractNumId="1" w15:restartNumberingAfterBreak="0">
    <w:nsid w:val="FFFFFF89"/>
    <w:multiLevelType w:val="singleLevel"/>
    <w:tmpl w:val="A68496C8"/>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2" w15:restartNumberingAfterBreak="0">
    <w:nsid w:val="045721B1"/>
    <w:multiLevelType w:val="hybridMultilevel"/>
    <w:tmpl w:val="669AA06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C8D7604"/>
    <w:multiLevelType w:val="hybridMultilevel"/>
    <w:tmpl w:val="94F631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2E4120"/>
    <w:multiLevelType w:val="hybridMultilevel"/>
    <w:tmpl w:val="395612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490E13"/>
    <w:multiLevelType w:val="hybridMultilevel"/>
    <w:tmpl w:val="532AF0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B53125"/>
    <w:multiLevelType w:val="hybridMultilevel"/>
    <w:tmpl w:val="3BAC894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1DE1F0D"/>
    <w:multiLevelType w:val="hybridMultilevel"/>
    <w:tmpl w:val="46628DE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7B0C89"/>
    <w:multiLevelType w:val="hybridMultilevel"/>
    <w:tmpl w:val="4E66FA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395486B"/>
    <w:multiLevelType w:val="hybridMultilevel"/>
    <w:tmpl w:val="3C947C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D4D2BC3"/>
    <w:multiLevelType w:val="hybridMultilevel"/>
    <w:tmpl w:val="3C82B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0DE6F25"/>
    <w:multiLevelType w:val="hybridMultilevel"/>
    <w:tmpl w:val="47921D4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11A53C2"/>
    <w:multiLevelType w:val="hybridMultilevel"/>
    <w:tmpl w:val="5F803D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C604CD2"/>
    <w:multiLevelType w:val="hybridMultilevel"/>
    <w:tmpl w:val="A322BA48"/>
    <w:lvl w:ilvl="0" w:tplc="E3469C72">
      <w:start w:val="1"/>
      <w:numFmt w:val="decimal"/>
      <w:lvlText w:val="%1."/>
      <w:lvlJc w:val="left"/>
      <w:pPr>
        <w:ind w:left="720" w:hanging="360"/>
      </w:pPr>
      <w:rPr>
        <w:rFonts w:ascii="Avenir Book" w:hAnsi="Avenir Book" w:hint="default"/>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E0E40FD"/>
    <w:multiLevelType w:val="hybridMultilevel"/>
    <w:tmpl w:val="E6ACE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7"/>
  </w:num>
  <w:num w:numId="3">
    <w:abstractNumId w:val="8"/>
  </w:num>
  <w:num w:numId="4">
    <w:abstractNumId w:val="12"/>
  </w:num>
  <w:num w:numId="5">
    <w:abstractNumId w:val="2"/>
  </w:num>
  <w:num w:numId="6">
    <w:abstractNumId w:val="5"/>
  </w:num>
  <w:num w:numId="7">
    <w:abstractNumId w:val="6"/>
  </w:num>
  <w:num w:numId="8">
    <w:abstractNumId w:val="10"/>
  </w:num>
  <w:num w:numId="9">
    <w:abstractNumId w:val="4"/>
  </w:num>
  <w:num w:numId="10">
    <w:abstractNumId w:val="9"/>
  </w:num>
  <w:num w:numId="11">
    <w:abstractNumId w:val="11"/>
  </w:num>
  <w:num w:numId="12">
    <w:abstractNumId w:val="14"/>
  </w:num>
  <w:num w:numId="13">
    <w:abstractNumId w:val="3"/>
  </w:num>
  <w:num w:numId="14">
    <w:abstractNumId w:val="0"/>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31B"/>
    <w:rsid w:val="00012135"/>
    <w:rsid w:val="000476FE"/>
    <w:rsid w:val="0006230C"/>
    <w:rsid w:val="000646B7"/>
    <w:rsid w:val="00077219"/>
    <w:rsid w:val="00080CB6"/>
    <w:rsid w:val="000831AD"/>
    <w:rsid w:val="000A2FD5"/>
    <w:rsid w:val="000B2199"/>
    <w:rsid w:val="000C235D"/>
    <w:rsid w:val="000E4F21"/>
    <w:rsid w:val="000F3E12"/>
    <w:rsid w:val="001018E7"/>
    <w:rsid w:val="001320D9"/>
    <w:rsid w:val="00165647"/>
    <w:rsid w:val="00165FD5"/>
    <w:rsid w:val="00175CB5"/>
    <w:rsid w:val="001766A3"/>
    <w:rsid w:val="00195DE1"/>
    <w:rsid w:val="001B23C5"/>
    <w:rsid w:val="001B4F37"/>
    <w:rsid w:val="00211DC4"/>
    <w:rsid w:val="00214789"/>
    <w:rsid w:val="002723D6"/>
    <w:rsid w:val="002724BB"/>
    <w:rsid w:val="002826EB"/>
    <w:rsid w:val="002836AF"/>
    <w:rsid w:val="002928A1"/>
    <w:rsid w:val="002959B6"/>
    <w:rsid w:val="002A56E8"/>
    <w:rsid w:val="002A683E"/>
    <w:rsid w:val="002B115F"/>
    <w:rsid w:val="002B27F7"/>
    <w:rsid w:val="002B3430"/>
    <w:rsid w:val="002D27A2"/>
    <w:rsid w:val="002E7248"/>
    <w:rsid w:val="002F73A3"/>
    <w:rsid w:val="0030072B"/>
    <w:rsid w:val="00310C3F"/>
    <w:rsid w:val="00322A17"/>
    <w:rsid w:val="00331F91"/>
    <w:rsid w:val="00343666"/>
    <w:rsid w:val="00344F62"/>
    <w:rsid w:val="00350BE6"/>
    <w:rsid w:val="003656E1"/>
    <w:rsid w:val="00376726"/>
    <w:rsid w:val="0038578D"/>
    <w:rsid w:val="003879FB"/>
    <w:rsid w:val="00392A29"/>
    <w:rsid w:val="00396762"/>
    <w:rsid w:val="003C2EFA"/>
    <w:rsid w:val="003C3481"/>
    <w:rsid w:val="003C4E44"/>
    <w:rsid w:val="003D7BED"/>
    <w:rsid w:val="003E261E"/>
    <w:rsid w:val="003E7EF0"/>
    <w:rsid w:val="003F7841"/>
    <w:rsid w:val="00405FFB"/>
    <w:rsid w:val="00427DBB"/>
    <w:rsid w:val="00450BCB"/>
    <w:rsid w:val="004567ED"/>
    <w:rsid w:val="00461995"/>
    <w:rsid w:val="00475B98"/>
    <w:rsid w:val="004818EC"/>
    <w:rsid w:val="004A4F8D"/>
    <w:rsid w:val="004B583B"/>
    <w:rsid w:val="004C4279"/>
    <w:rsid w:val="004E05D2"/>
    <w:rsid w:val="004F52AA"/>
    <w:rsid w:val="005070DE"/>
    <w:rsid w:val="00510842"/>
    <w:rsid w:val="00512E44"/>
    <w:rsid w:val="00521FCD"/>
    <w:rsid w:val="00523299"/>
    <w:rsid w:val="005304EA"/>
    <w:rsid w:val="0055238D"/>
    <w:rsid w:val="00560FBC"/>
    <w:rsid w:val="00561425"/>
    <w:rsid w:val="0056430D"/>
    <w:rsid w:val="005815E5"/>
    <w:rsid w:val="0058468C"/>
    <w:rsid w:val="0058737E"/>
    <w:rsid w:val="005A018F"/>
    <w:rsid w:val="005A1CFB"/>
    <w:rsid w:val="005A3A9C"/>
    <w:rsid w:val="005B4DB2"/>
    <w:rsid w:val="005B51C4"/>
    <w:rsid w:val="005B7709"/>
    <w:rsid w:val="005C7C86"/>
    <w:rsid w:val="005F2B8F"/>
    <w:rsid w:val="00603F09"/>
    <w:rsid w:val="00617DE9"/>
    <w:rsid w:val="00620E41"/>
    <w:rsid w:val="0063178D"/>
    <w:rsid w:val="006360A3"/>
    <w:rsid w:val="00637F40"/>
    <w:rsid w:val="00642463"/>
    <w:rsid w:val="006569F1"/>
    <w:rsid w:val="00664D40"/>
    <w:rsid w:val="0066724E"/>
    <w:rsid w:val="00667A94"/>
    <w:rsid w:val="00667AE6"/>
    <w:rsid w:val="00674276"/>
    <w:rsid w:val="0067718A"/>
    <w:rsid w:val="0067731D"/>
    <w:rsid w:val="00681BC1"/>
    <w:rsid w:val="00692596"/>
    <w:rsid w:val="006B6F24"/>
    <w:rsid w:val="006B7320"/>
    <w:rsid w:val="006C10E6"/>
    <w:rsid w:val="006E6AE3"/>
    <w:rsid w:val="0070466C"/>
    <w:rsid w:val="00711BB4"/>
    <w:rsid w:val="00711E1D"/>
    <w:rsid w:val="007150E9"/>
    <w:rsid w:val="0071731B"/>
    <w:rsid w:val="00724ADC"/>
    <w:rsid w:val="00742335"/>
    <w:rsid w:val="007430E5"/>
    <w:rsid w:val="00743E3F"/>
    <w:rsid w:val="007464E4"/>
    <w:rsid w:val="0078295F"/>
    <w:rsid w:val="00786894"/>
    <w:rsid w:val="00787273"/>
    <w:rsid w:val="00787431"/>
    <w:rsid w:val="007C532A"/>
    <w:rsid w:val="007D1384"/>
    <w:rsid w:val="007D16A6"/>
    <w:rsid w:val="007D37EA"/>
    <w:rsid w:val="007F1056"/>
    <w:rsid w:val="007F25E2"/>
    <w:rsid w:val="007F2FE6"/>
    <w:rsid w:val="007F7834"/>
    <w:rsid w:val="00802042"/>
    <w:rsid w:val="00807C40"/>
    <w:rsid w:val="00825A58"/>
    <w:rsid w:val="008320AD"/>
    <w:rsid w:val="00835378"/>
    <w:rsid w:val="00865FC5"/>
    <w:rsid w:val="008B00D0"/>
    <w:rsid w:val="008B117C"/>
    <w:rsid w:val="008B6794"/>
    <w:rsid w:val="008C3A1E"/>
    <w:rsid w:val="008E428F"/>
    <w:rsid w:val="008E7D7C"/>
    <w:rsid w:val="008F0705"/>
    <w:rsid w:val="009103DC"/>
    <w:rsid w:val="00910F9E"/>
    <w:rsid w:val="00911DD2"/>
    <w:rsid w:val="009564E7"/>
    <w:rsid w:val="00962F39"/>
    <w:rsid w:val="00991A09"/>
    <w:rsid w:val="00996B26"/>
    <w:rsid w:val="009B7B35"/>
    <w:rsid w:val="009D164C"/>
    <w:rsid w:val="00A16010"/>
    <w:rsid w:val="00A1745F"/>
    <w:rsid w:val="00A324BA"/>
    <w:rsid w:val="00A442E1"/>
    <w:rsid w:val="00A46636"/>
    <w:rsid w:val="00A65223"/>
    <w:rsid w:val="00A7017A"/>
    <w:rsid w:val="00AA54F4"/>
    <w:rsid w:val="00AB0145"/>
    <w:rsid w:val="00AB4FD9"/>
    <w:rsid w:val="00AB7C36"/>
    <w:rsid w:val="00AE4304"/>
    <w:rsid w:val="00B05B29"/>
    <w:rsid w:val="00B10FD1"/>
    <w:rsid w:val="00B1232A"/>
    <w:rsid w:val="00B16681"/>
    <w:rsid w:val="00B22004"/>
    <w:rsid w:val="00B2481F"/>
    <w:rsid w:val="00B26409"/>
    <w:rsid w:val="00B508BF"/>
    <w:rsid w:val="00B6065B"/>
    <w:rsid w:val="00B815B0"/>
    <w:rsid w:val="00B97FA2"/>
    <w:rsid w:val="00BC0E03"/>
    <w:rsid w:val="00BD225C"/>
    <w:rsid w:val="00BD654D"/>
    <w:rsid w:val="00BF0B1A"/>
    <w:rsid w:val="00C007A9"/>
    <w:rsid w:val="00C12650"/>
    <w:rsid w:val="00C471A7"/>
    <w:rsid w:val="00C676A7"/>
    <w:rsid w:val="00C76CB1"/>
    <w:rsid w:val="00CB3DDF"/>
    <w:rsid w:val="00CD19B3"/>
    <w:rsid w:val="00CD79EB"/>
    <w:rsid w:val="00CE6EC9"/>
    <w:rsid w:val="00D20FA6"/>
    <w:rsid w:val="00D2501F"/>
    <w:rsid w:val="00D37CCB"/>
    <w:rsid w:val="00D73628"/>
    <w:rsid w:val="00D740EA"/>
    <w:rsid w:val="00D811A9"/>
    <w:rsid w:val="00D8349F"/>
    <w:rsid w:val="00DA69E4"/>
    <w:rsid w:val="00DB3DAA"/>
    <w:rsid w:val="00DB424C"/>
    <w:rsid w:val="00DE6437"/>
    <w:rsid w:val="00DF5964"/>
    <w:rsid w:val="00DF7845"/>
    <w:rsid w:val="00E02005"/>
    <w:rsid w:val="00E104EA"/>
    <w:rsid w:val="00E1383A"/>
    <w:rsid w:val="00E13FE8"/>
    <w:rsid w:val="00E14562"/>
    <w:rsid w:val="00E23C60"/>
    <w:rsid w:val="00E461C5"/>
    <w:rsid w:val="00E50398"/>
    <w:rsid w:val="00E64027"/>
    <w:rsid w:val="00E762A8"/>
    <w:rsid w:val="00E77249"/>
    <w:rsid w:val="00E87215"/>
    <w:rsid w:val="00E9418E"/>
    <w:rsid w:val="00E977B3"/>
    <w:rsid w:val="00EA4FCB"/>
    <w:rsid w:val="00EA57DF"/>
    <w:rsid w:val="00EB384A"/>
    <w:rsid w:val="00EC3A6E"/>
    <w:rsid w:val="00EE21D9"/>
    <w:rsid w:val="00EF684C"/>
    <w:rsid w:val="00F06E2B"/>
    <w:rsid w:val="00F10D80"/>
    <w:rsid w:val="00F2066F"/>
    <w:rsid w:val="00F25229"/>
    <w:rsid w:val="00F302BC"/>
    <w:rsid w:val="00F41436"/>
    <w:rsid w:val="00F43034"/>
    <w:rsid w:val="00F44032"/>
    <w:rsid w:val="00F64719"/>
    <w:rsid w:val="00F650C2"/>
    <w:rsid w:val="00F7649F"/>
    <w:rsid w:val="00FF34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FB1D62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E21D9"/>
    <w:rPr>
      <w:rFonts w:ascii="Avenir Book" w:hAnsi="Avenir Book"/>
    </w:rPr>
  </w:style>
  <w:style w:type="paragraph" w:styleId="Heading1">
    <w:name w:val="heading 1"/>
    <w:basedOn w:val="Normal"/>
    <w:next w:val="Normal"/>
    <w:link w:val="Heading1Char"/>
    <w:uiPriority w:val="9"/>
    <w:qFormat/>
    <w:rsid w:val="00F302B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D2501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7649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C532A"/>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959B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959B6"/>
    <w:rPr>
      <w:rFonts w:ascii="Lucida Grande" w:hAnsi="Lucida Grande" w:cs="Lucida Grande"/>
      <w:sz w:val="18"/>
      <w:szCs w:val="18"/>
    </w:rPr>
  </w:style>
  <w:style w:type="paragraph" w:styleId="ListParagraph">
    <w:name w:val="List Paragraph"/>
    <w:basedOn w:val="Normal"/>
    <w:uiPriority w:val="34"/>
    <w:qFormat/>
    <w:rsid w:val="0071731B"/>
    <w:pPr>
      <w:ind w:left="720"/>
      <w:contextualSpacing/>
    </w:pPr>
  </w:style>
  <w:style w:type="paragraph" w:styleId="Header">
    <w:name w:val="header"/>
    <w:basedOn w:val="Normal"/>
    <w:link w:val="HeaderChar"/>
    <w:uiPriority w:val="99"/>
    <w:unhideWhenUsed/>
    <w:rsid w:val="00F41436"/>
    <w:pPr>
      <w:tabs>
        <w:tab w:val="center" w:pos="4320"/>
        <w:tab w:val="right" w:pos="8640"/>
      </w:tabs>
    </w:pPr>
  </w:style>
  <w:style w:type="character" w:customStyle="1" w:styleId="HeaderChar">
    <w:name w:val="Header Char"/>
    <w:basedOn w:val="DefaultParagraphFont"/>
    <w:link w:val="Header"/>
    <w:uiPriority w:val="99"/>
    <w:rsid w:val="00F41436"/>
  </w:style>
  <w:style w:type="paragraph" w:styleId="Footer">
    <w:name w:val="footer"/>
    <w:basedOn w:val="Normal"/>
    <w:link w:val="FooterChar"/>
    <w:uiPriority w:val="99"/>
    <w:unhideWhenUsed/>
    <w:rsid w:val="00F41436"/>
    <w:pPr>
      <w:tabs>
        <w:tab w:val="center" w:pos="4320"/>
        <w:tab w:val="right" w:pos="8640"/>
      </w:tabs>
    </w:pPr>
  </w:style>
  <w:style w:type="character" w:customStyle="1" w:styleId="FooterChar">
    <w:name w:val="Footer Char"/>
    <w:basedOn w:val="DefaultParagraphFont"/>
    <w:link w:val="Footer"/>
    <w:uiPriority w:val="99"/>
    <w:rsid w:val="00F41436"/>
  </w:style>
  <w:style w:type="character" w:customStyle="1" w:styleId="Heading1Char">
    <w:name w:val="Heading 1 Char"/>
    <w:basedOn w:val="DefaultParagraphFont"/>
    <w:link w:val="Heading1"/>
    <w:uiPriority w:val="9"/>
    <w:rsid w:val="00F302BC"/>
    <w:rPr>
      <w:rFonts w:asciiTheme="majorHAnsi" w:eastAsiaTheme="majorEastAsia" w:hAnsiTheme="majorHAnsi" w:cstheme="majorBidi"/>
      <w:b/>
      <w:bCs/>
      <w:color w:val="345A8A" w:themeColor="accent1" w:themeShade="B5"/>
      <w:sz w:val="32"/>
      <w:szCs w:val="32"/>
    </w:rPr>
  </w:style>
  <w:style w:type="paragraph" w:styleId="NormalWeb">
    <w:name w:val="Normal (Web)"/>
    <w:basedOn w:val="Normal"/>
    <w:uiPriority w:val="99"/>
    <w:unhideWhenUsed/>
    <w:rsid w:val="0066724E"/>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6317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24ADC"/>
    <w:rPr>
      <w:sz w:val="18"/>
      <w:szCs w:val="18"/>
    </w:rPr>
  </w:style>
  <w:style w:type="paragraph" w:styleId="CommentText">
    <w:name w:val="annotation text"/>
    <w:basedOn w:val="Normal"/>
    <w:link w:val="CommentTextChar"/>
    <w:uiPriority w:val="99"/>
    <w:semiHidden/>
    <w:unhideWhenUsed/>
    <w:rsid w:val="00724ADC"/>
  </w:style>
  <w:style w:type="character" w:customStyle="1" w:styleId="CommentTextChar">
    <w:name w:val="Comment Text Char"/>
    <w:basedOn w:val="DefaultParagraphFont"/>
    <w:link w:val="CommentText"/>
    <w:uiPriority w:val="99"/>
    <w:semiHidden/>
    <w:rsid w:val="00724ADC"/>
  </w:style>
  <w:style w:type="paragraph" w:styleId="CommentSubject">
    <w:name w:val="annotation subject"/>
    <w:basedOn w:val="CommentText"/>
    <w:next w:val="CommentText"/>
    <w:link w:val="CommentSubjectChar"/>
    <w:uiPriority w:val="99"/>
    <w:semiHidden/>
    <w:unhideWhenUsed/>
    <w:rsid w:val="00724ADC"/>
    <w:rPr>
      <w:b/>
      <w:bCs/>
      <w:sz w:val="20"/>
      <w:szCs w:val="20"/>
    </w:rPr>
  </w:style>
  <w:style w:type="character" w:customStyle="1" w:styleId="CommentSubjectChar">
    <w:name w:val="Comment Subject Char"/>
    <w:basedOn w:val="CommentTextChar"/>
    <w:link w:val="CommentSubject"/>
    <w:uiPriority w:val="99"/>
    <w:semiHidden/>
    <w:rsid w:val="00724ADC"/>
    <w:rPr>
      <w:b/>
      <w:bCs/>
      <w:sz w:val="20"/>
      <w:szCs w:val="20"/>
    </w:rPr>
  </w:style>
  <w:style w:type="character" w:styleId="PageNumber">
    <w:name w:val="page number"/>
    <w:basedOn w:val="DefaultParagraphFont"/>
    <w:uiPriority w:val="99"/>
    <w:semiHidden/>
    <w:unhideWhenUsed/>
    <w:rsid w:val="00D2501F"/>
  </w:style>
  <w:style w:type="character" w:customStyle="1" w:styleId="Heading2Char">
    <w:name w:val="Heading 2 Char"/>
    <w:basedOn w:val="DefaultParagraphFont"/>
    <w:link w:val="Heading2"/>
    <w:uiPriority w:val="9"/>
    <w:rsid w:val="00D2501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7649F"/>
    <w:rPr>
      <w:rFonts w:asciiTheme="majorHAnsi" w:eastAsiaTheme="majorEastAsia" w:hAnsiTheme="majorHAnsi" w:cstheme="majorBidi"/>
      <w:b/>
      <w:bCs/>
      <w:color w:val="4F81BD" w:themeColor="accent1"/>
    </w:rPr>
  </w:style>
  <w:style w:type="paragraph" w:styleId="Revision">
    <w:name w:val="Revision"/>
    <w:hidden/>
    <w:uiPriority w:val="99"/>
    <w:semiHidden/>
    <w:rsid w:val="002836AF"/>
  </w:style>
  <w:style w:type="character" w:customStyle="1" w:styleId="Heading4Char">
    <w:name w:val="Heading 4 Char"/>
    <w:basedOn w:val="DefaultParagraphFont"/>
    <w:link w:val="Heading4"/>
    <w:uiPriority w:val="9"/>
    <w:rsid w:val="007C532A"/>
    <w:rPr>
      <w:rFonts w:asciiTheme="majorHAnsi" w:eastAsiaTheme="majorEastAsia" w:hAnsiTheme="majorHAnsi" w:cstheme="majorBidi"/>
      <w:b/>
      <w:bCs/>
      <w:i/>
      <w:iCs/>
      <w:color w:val="4F81BD" w:themeColor="accent1"/>
    </w:rPr>
  </w:style>
  <w:style w:type="paragraph" w:styleId="ListNumber">
    <w:name w:val="List Number"/>
    <w:basedOn w:val="Normal"/>
    <w:qFormat/>
    <w:rsid w:val="00911DD2"/>
    <w:pPr>
      <w:numPr>
        <w:numId w:val="14"/>
      </w:numPr>
      <w:spacing w:after="80" w:line="240" w:lineRule="atLeast"/>
    </w:pPr>
    <w:rPr>
      <w:rFonts w:ascii="Arial" w:eastAsia="Times New Roman" w:hAnsi="Arial" w:cs="Times New Roman"/>
      <w:sz w:val="20"/>
      <w:lang w:val="en-AU" w:eastAsia="en-AU"/>
    </w:rPr>
  </w:style>
  <w:style w:type="character" w:styleId="Hyperlink">
    <w:name w:val="Hyperlink"/>
    <w:aliases w:val="CEO_Hyperlink"/>
    <w:basedOn w:val="DefaultParagraphFont"/>
    <w:uiPriority w:val="99"/>
    <w:qFormat/>
    <w:rsid w:val="00911DD2"/>
    <w:rPr>
      <w:color w:val="0000FF"/>
      <w:u w:val="single"/>
    </w:rPr>
  </w:style>
  <w:style w:type="paragraph" w:styleId="ListBullet">
    <w:name w:val="List Bullet"/>
    <w:aliases w:val="List Bullet 1"/>
    <w:basedOn w:val="Normal"/>
    <w:link w:val="ListBulletChar"/>
    <w:qFormat/>
    <w:rsid w:val="00911DD2"/>
    <w:pPr>
      <w:numPr>
        <w:numId w:val="15"/>
      </w:numPr>
      <w:spacing w:after="80" w:line="240" w:lineRule="atLeast"/>
    </w:pPr>
    <w:rPr>
      <w:rFonts w:ascii="Arial" w:eastAsia="Times New Roman" w:hAnsi="Arial" w:cs="Times New Roman"/>
      <w:sz w:val="20"/>
      <w:lang w:val="en-AU" w:eastAsia="en-AU"/>
    </w:rPr>
  </w:style>
  <w:style w:type="paragraph" w:customStyle="1" w:styleId="ListBulletLast">
    <w:name w:val="List Bullet Last"/>
    <w:basedOn w:val="ListBullet"/>
    <w:qFormat/>
    <w:rsid w:val="00911DD2"/>
    <w:pPr>
      <w:spacing w:after="240"/>
    </w:pPr>
    <w:rPr>
      <w:rFonts w:cs="Arial"/>
    </w:rPr>
  </w:style>
  <w:style w:type="character" w:customStyle="1" w:styleId="ListBulletChar">
    <w:name w:val="List Bullet Char"/>
    <w:aliases w:val="List Bullet 1 Char"/>
    <w:basedOn w:val="DefaultParagraphFont"/>
    <w:link w:val="ListBullet"/>
    <w:rsid w:val="00911DD2"/>
    <w:rPr>
      <w:rFonts w:ascii="Arial" w:eastAsia="Times New Roman" w:hAnsi="Arial" w:cs="Times New Roman"/>
      <w:sz w:val="20"/>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816449">
      <w:bodyDiv w:val="1"/>
      <w:marLeft w:val="0"/>
      <w:marRight w:val="0"/>
      <w:marTop w:val="0"/>
      <w:marBottom w:val="0"/>
      <w:divBdr>
        <w:top w:val="none" w:sz="0" w:space="0" w:color="auto"/>
        <w:left w:val="none" w:sz="0" w:space="0" w:color="auto"/>
        <w:bottom w:val="none" w:sz="0" w:space="0" w:color="auto"/>
        <w:right w:val="none" w:sz="0" w:space="0" w:color="auto"/>
      </w:divBdr>
    </w:div>
    <w:div w:id="460805389">
      <w:bodyDiv w:val="1"/>
      <w:marLeft w:val="0"/>
      <w:marRight w:val="0"/>
      <w:marTop w:val="0"/>
      <w:marBottom w:val="0"/>
      <w:divBdr>
        <w:top w:val="none" w:sz="0" w:space="0" w:color="auto"/>
        <w:left w:val="none" w:sz="0" w:space="0" w:color="auto"/>
        <w:bottom w:val="none" w:sz="0" w:space="0" w:color="auto"/>
        <w:right w:val="none" w:sz="0" w:space="0" w:color="auto"/>
      </w:divBdr>
    </w:div>
    <w:div w:id="1089623109">
      <w:bodyDiv w:val="1"/>
      <w:marLeft w:val="0"/>
      <w:marRight w:val="0"/>
      <w:marTop w:val="0"/>
      <w:marBottom w:val="0"/>
      <w:divBdr>
        <w:top w:val="none" w:sz="0" w:space="0" w:color="auto"/>
        <w:left w:val="none" w:sz="0" w:space="0" w:color="auto"/>
        <w:bottom w:val="none" w:sz="0" w:space="0" w:color="auto"/>
        <w:right w:val="none" w:sz="0" w:space="0" w:color="auto"/>
      </w:divBdr>
    </w:div>
    <w:div w:id="1288273020">
      <w:bodyDiv w:val="1"/>
      <w:marLeft w:val="0"/>
      <w:marRight w:val="0"/>
      <w:marTop w:val="0"/>
      <w:marBottom w:val="0"/>
      <w:divBdr>
        <w:top w:val="none" w:sz="0" w:space="0" w:color="auto"/>
        <w:left w:val="none" w:sz="0" w:space="0" w:color="auto"/>
        <w:bottom w:val="none" w:sz="0" w:space="0" w:color="auto"/>
        <w:right w:val="none" w:sz="0" w:space="0" w:color="auto"/>
      </w:divBdr>
    </w:div>
    <w:div w:id="1377198544">
      <w:bodyDiv w:val="1"/>
      <w:marLeft w:val="0"/>
      <w:marRight w:val="0"/>
      <w:marTop w:val="0"/>
      <w:marBottom w:val="0"/>
      <w:divBdr>
        <w:top w:val="none" w:sz="0" w:space="0" w:color="auto"/>
        <w:left w:val="none" w:sz="0" w:space="0" w:color="auto"/>
        <w:bottom w:val="none" w:sz="0" w:space="0" w:color="auto"/>
        <w:right w:val="none" w:sz="0" w:space="0" w:color="auto"/>
      </w:divBdr>
    </w:div>
    <w:div w:id="1689021694">
      <w:bodyDiv w:val="1"/>
      <w:marLeft w:val="0"/>
      <w:marRight w:val="0"/>
      <w:marTop w:val="0"/>
      <w:marBottom w:val="0"/>
      <w:divBdr>
        <w:top w:val="none" w:sz="0" w:space="0" w:color="auto"/>
        <w:left w:val="none" w:sz="0" w:space="0" w:color="auto"/>
        <w:bottom w:val="none" w:sz="0" w:space="0" w:color="auto"/>
        <w:right w:val="none" w:sz="0" w:space="0" w:color="auto"/>
      </w:divBdr>
    </w:div>
    <w:div w:id="1740129720">
      <w:bodyDiv w:val="1"/>
      <w:marLeft w:val="0"/>
      <w:marRight w:val="0"/>
      <w:marTop w:val="0"/>
      <w:marBottom w:val="0"/>
      <w:divBdr>
        <w:top w:val="none" w:sz="0" w:space="0" w:color="auto"/>
        <w:left w:val="none" w:sz="0" w:space="0" w:color="auto"/>
        <w:bottom w:val="none" w:sz="0" w:space="0" w:color="auto"/>
        <w:right w:val="none" w:sz="0" w:space="0" w:color="auto"/>
      </w:divBdr>
    </w:div>
    <w:div w:id="213832751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cma.gov.au/theACMA/draft-five-year-spectrum-outlook-2019-23"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170251BF20DD841837D08850640A639"/>
        <w:category>
          <w:name w:val="General"/>
          <w:gallery w:val="placeholder"/>
        </w:category>
        <w:types>
          <w:type w:val="bbPlcHdr"/>
        </w:types>
        <w:behaviors>
          <w:behavior w:val="content"/>
        </w:behaviors>
        <w:guid w:val="{FB52C59D-4FD5-A74B-948B-03F89EB1EA67}"/>
      </w:docPartPr>
      <w:docPartBody>
        <w:p w:rsidR="005E6CBB" w:rsidRDefault="005E6CBB" w:rsidP="005E6CBB">
          <w:pPr>
            <w:pStyle w:val="9170251BF20DD841837D08850640A639"/>
          </w:pPr>
          <w:r>
            <w:t>[Type text]</w:t>
          </w:r>
        </w:p>
      </w:docPartBody>
    </w:docPart>
    <w:docPart>
      <w:docPartPr>
        <w:name w:val="CFF5298E65180A4891342FC49E77EE07"/>
        <w:category>
          <w:name w:val="General"/>
          <w:gallery w:val="placeholder"/>
        </w:category>
        <w:types>
          <w:type w:val="bbPlcHdr"/>
        </w:types>
        <w:behaviors>
          <w:behavior w:val="content"/>
        </w:behaviors>
        <w:guid w:val="{2F6E97F8-1EDE-164D-BACD-CA4678C62FE9}"/>
      </w:docPartPr>
      <w:docPartBody>
        <w:p w:rsidR="005E6CBB" w:rsidRDefault="005E6CBB" w:rsidP="005E6CBB">
          <w:pPr>
            <w:pStyle w:val="CFF5298E65180A4891342FC49E77EE07"/>
          </w:pPr>
          <w:r>
            <w:t>[Type text]</w:t>
          </w:r>
        </w:p>
      </w:docPartBody>
    </w:docPart>
    <w:docPart>
      <w:docPartPr>
        <w:name w:val="5EBFA4F9054D9E4DA1820CF069F12E5E"/>
        <w:category>
          <w:name w:val="General"/>
          <w:gallery w:val="placeholder"/>
        </w:category>
        <w:types>
          <w:type w:val="bbPlcHdr"/>
        </w:types>
        <w:behaviors>
          <w:behavior w:val="content"/>
        </w:behaviors>
        <w:guid w:val="{2DCC65DE-50F1-D547-ABD2-6696B79748BC}"/>
      </w:docPartPr>
      <w:docPartBody>
        <w:p w:rsidR="005E6CBB" w:rsidRDefault="005E6CBB" w:rsidP="005E6CBB">
          <w:pPr>
            <w:pStyle w:val="5EBFA4F9054D9E4DA1820CF069F12E5E"/>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NeueLT Std Lt">
    <w:altName w:val="Arial"/>
    <w:panose1 w:val="00000000000000000000"/>
    <w:charset w:val="00"/>
    <w:family w:val="swiss"/>
    <w:notTrueType/>
    <w:pitch w:val="variable"/>
    <w:sig w:usb0="800000AF" w:usb1="4000204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Book">
    <w:altName w:val="Tw Cen MT"/>
    <w:charset w:val="00"/>
    <w:family w:val="auto"/>
    <w:pitch w:val="variable"/>
    <w:sig w:usb0="800000AF" w:usb1="5000204A" w:usb2="00000000" w:usb3="00000000" w:csb0="0000009B"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Times">
    <w:altName w:val="Sylfaen"/>
    <w:panose1 w:val="02020603050405020304"/>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43"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6CBB"/>
    <w:rsid w:val="00064BAD"/>
    <w:rsid w:val="001E36B7"/>
    <w:rsid w:val="0027104B"/>
    <w:rsid w:val="00356AAF"/>
    <w:rsid w:val="003C6D81"/>
    <w:rsid w:val="0040431B"/>
    <w:rsid w:val="005E6CBB"/>
    <w:rsid w:val="00620B22"/>
    <w:rsid w:val="00635CF8"/>
    <w:rsid w:val="00665856"/>
    <w:rsid w:val="00A221BB"/>
    <w:rsid w:val="00D3319F"/>
    <w:rsid w:val="00E245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170251BF20DD841837D08850640A639">
    <w:name w:val="9170251BF20DD841837D08850640A639"/>
    <w:rsid w:val="005E6CBB"/>
  </w:style>
  <w:style w:type="paragraph" w:customStyle="1" w:styleId="CFF5298E65180A4891342FC49E77EE07">
    <w:name w:val="CFF5298E65180A4891342FC49E77EE07"/>
    <w:rsid w:val="005E6CBB"/>
  </w:style>
  <w:style w:type="paragraph" w:customStyle="1" w:styleId="5EBFA4F9054D9E4DA1820CF069F12E5E">
    <w:name w:val="5EBFA4F9054D9E4DA1820CF069F12E5E"/>
    <w:rsid w:val="005E6CBB"/>
  </w:style>
  <w:style w:type="paragraph" w:customStyle="1" w:styleId="4FDE46FFF120074D907756EF25C002FA">
    <w:name w:val="4FDE46FFF120074D907756EF25C002FA"/>
    <w:rsid w:val="005E6CBB"/>
  </w:style>
  <w:style w:type="paragraph" w:customStyle="1" w:styleId="E1D9C522AEE66745BB81049A933FEC97">
    <w:name w:val="E1D9C522AEE66745BB81049A933FEC97"/>
    <w:rsid w:val="005E6CBB"/>
  </w:style>
  <w:style w:type="paragraph" w:customStyle="1" w:styleId="8E65FCE9BDC3BF40A125AC702A338E67">
    <w:name w:val="8E65FCE9BDC3BF40A125AC702A338E67"/>
    <w:rsid w:val="005E6C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DECCC91B82FF4094C30931F961F9AA" ma:contentTypeVersion="2" ma:contentTypeDescription="Create a new document." ma:contentTypeScope="" ma:versionID="28d5b866bb3024f6d23e14598d45ee99">
  <xsd:schema xmlns:xsd="http://www.w3.org/2001/XMLSchema" xmlns:xs="http://www.w3.org/2001/XMLSchema" xmlns:p="http://schemas.microsoft.com/office/2006/metadata/properties" xmlns:ns2="1d983eb4-33f7-44b0-aea1-cbdcf0c55136" xmlns:ns3="http://schemas.microsoft.com/sharepoint/v3/fields" targetNamespace="http://schemas.microsoft.com/office/2006/metadata/properties" ma:root="true" ma:fieldsID="b1370beaa79a35f5bb3f6dfd459b818c" ns2:_="" ns3:_="">
    <xsd:import namespace="1d983eb4-33f7-44b0-aea1-cbdcf0c55136"/>
    <xsd:import namespace="http://schemas.microsoft.com/sharepoint/v3/fields"/>
    <xsd:element name="properties">
      <xsd:complexType>
        <xsd:sequence>
          <xsd:element name="documentManagement">
            <xsd:complexType>
              <xsd:all>
                <xsd:element ref="ns2:_dlc_DocId" minOccurs="0"/>
                <xsd:element ref="ns2:_dlc_DocIdUrl" minOccurs="0"/>
                <xsd:element ref="ns2:_dlc_DocIdPersistId" minOccurs="0"/>
                <xsd:element ref="ns3: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1" nillable="true" ma:displayName="Status" ma:default="Not Started"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Status xmlns="http://schemas.microsoft.com/sharepoint/v3/fields">Not Started</_Status>
    <_dlc_DocId xmlns="1d983eb4-33f7-44b0-aea1-cbdcf0c55136">3NE2HDV7HD6D-1915602632-5788</_dlc_DocId>
    <_dlc_DocIdUrl xmlns="1d983eb4-33f7-44b0-aea1-cbdcf0c55136">
      <Url>http://collaboration/organisation/cid/SRI/EAS/_layouts/15/DocIdRedir.aspx?ID=3NE2HDV7HD6D-1915602632-5788</Url>
      <Description>3NE2HDV7HD6D-1915602632-5788</Description>
    </_dlc_DocIdUrl>
  </documentManagement>
</p:properties>
</file>

<file path=customXml/itemProps1.xml><?xml version="1.0" encoding="utf-8"?>
<ds:datastoreItem xmlns:ds="http://schemas.openxmlformats.org/officeDocument/2006/customXml" ds:itemID="{CDE37DA8-2122-4479-9E13-B907871629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983eb4-33f7-44b0-aea1-cbdcf0c55136"/>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EFE630-73DF-42DC-ABF3-237BB277B5E3}">
  <ds:schemaRefs>
    <ds:schemaRef ds:uri="http://schemas.microsoft.com/sharepoint/events"/>
  </ds:schemaRefs>
</ds:datastoreItem>
</file>

<file path=customXml/itemProps3.xml><?xml version="1.0" encoding="utf-8"?>
<ds:datastoreItem xmlns:ds="http://schemas.openxmlformats.org/officeDocument/2006/customXml" ds:itemID="{61734196-A565-445C-9E79-DF004448FE4A}">
  <ds:schemaRefs>
    <ds:schemaRef ds:uri="http://schemas.microsoft.com/sharepoint/v3/contenttype/forms"/>
  </ds:schemaRefs>
</ds:datastoreItem>
</file>

<file path=customXml/itemProps4.xml><?xml version="1.0" encoding="utf-8"?>
<ds:datastoreItem xmlns:ds="http://schemas.openxmlformats.org/officeDocument/2006/customXml" ds:itemID="{7D66E6FE-6A38-41BC-9F2A-A74807435BCC}">
  <ds:schemaRefs>
    <ds:schemaRef ds:uri="http://schemas.microsoft.com/office/infopath/2007/PartnerControls"/>
    <ds:schemaRef ds:uri="http://purl.org/dc/terms/"/>
    <ds:schemaRef ds:uri="http://schemas.microsoft.com/office/2006/documentManagement/types"/>
    <ds:schemaRef ds:uri="http://purl.org/dc/elements/1.1/"/>
    <ds:schemaRef ds:uri="http://schemas.microsoft.com/sharepoint/v3/fields"/>
    <ds:schemaRef ds:uri="http://schemas.openxmlformats.org/package/2006/metadata/core-properties"/>
    <ds:schemaRef ds:uri="1d983eb4-33f7-44b0-aea1-cbdcf0c55136"/>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958</Words>
  <Characters>5463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Tyghe Speidel</dc:creator>
  <cp:lastModifiedBy>Nicholas Brody</cp:lastModifiedBy>
  <cp:revision>2</cp:revision>
  <cp:lastPrinted>2017-04-24T21:18:00Z</cp:lastPrinted>
  <dcterms:created xsi:type="dcterms:W3CDTF">2019-05-24T00:20:00Z</dcterms:created>
  <dcterms:modified xsi:type="dcterms:W3CDTF">2019-05-24T00:20:00Z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0x0101001FDECCC91B82FF4094C30931F961F9AA</vt:lpwstr>
  </property>
  <property fmtid="{D5CDD505-2E9C-101B-9397-08002B2CF9AE}" pid="3" name="_dlc_DocIdItemGuid">
    <vt:lpwstr>615d9e6f-f13f-4243-a621-d19bef81820c</vt:lpwstr>
  </property>
</Properties>
</file>