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C8D66E" w14:textId="3E9FC2C7" w:rsidR="00F06E14" w:rsidRPr="00702EA1" w:rsidRDefault="00F24C93" w:rsidP="00B0785A">
      <w:pPr>
        <w:pStyle w:val="Reporttitle"/>
        <w:spacing w:after="200"/>
      </w:pPr>
      <w:r>
        <w:t xml:space="preserve">Response to submissions to </w:t>
      </w:r>
      <w:r w:rsidR="00275DD5">
        <w:t>draft FYSO </w:t>
      </w:r>
      <w:r>
        <w:t>2021–26</w:t>
      </w:r>
    </w:p>
    <w:p w14:paraId="5404B8C2" w14:textId="30511294" w:rsidR="00C97736" w:rsidRPr="00702EA1" w:rsidRDefault="00F24C93" w:rsidP="00EC2B68">
      <w:pPr>
        <w:pStyle w:val="Reportdate"/>
        <w:spacing w:after="720"/>
        <w:rPr>
          <w:rFonts w:cs="Arial"/>
        </w:rPr>
        <w:sectPr w:rsidR="00C97736" w:rsidRPr="00702EA1" w:rsidSect="005E250B">
          <w:headerReference w:type="default" r:id="rId8"/>
          <w:footerReference w:type="default" r:id="rId9"/>
          <w:headerReference w:type="first" r:id="rId10"/>
          <w:pgSz w:w="11906" w:h="16838" w:code="9"/>
          <w:pgMar w:top="3924" w:right="992" w:bottom="1440" w:left="1134" w:header="709" w:footer="454" w:gutter="0"/>
          <w:cols w:space="708"/>
          <w:docGrid w:linePitch="360"/>
        </w:sectPr>
      </w:pPr>
      <w:r>
        <w:t>September</w:t>
      </w:r>
      <w:r w:rsidR="00BD4421" w:rsidRPr="00702EA1">
        <w:t xml:space="preserve"> 20</w:t>
      </w:r>
      <w:r w:rsidR="000971BD" w:rsidRPr="00702EA1">
        <w:t>2</w:t>
      </w:r>
      <w:r w:rsidR="00D42EF0" w:rsidRPr="00702EA1">
        <w:t>1</w:t>
      </w:r>
    </w:p>
    <w:p w14:paraId="5430CA29" w14:textId="77777777" w:rsidR="00284A74" w:rsidRPr="00702EA1" w:rsidRDefault="00284A74" w:rsidP="00284A74">
      <w:pPr>
        <w:pStyle w:val="ACMACorporateAddressHeader"/>
      </w:pPr>
      <w:r w:rsidRPr="00702EA1">
        <w:lastRenderedPageBreak/>
        <w:t>Canberra</w:t>
      </w:r>
    </w:p>
    <w:p w14:paraId="6EC85F02" w14:textId="77777777" w:rsidR="00284A74" w:rsidRPr="00702EA1" w:rsidRDefault="00284A74" w:rsidP="00284A74">
      <w:pPr>
        <w:pStyle w:val="ACMACorporateAddresses"/>
      </w:pPr>
      <w:r w:rsidRPr="00702EA1">
        <w:t xml:space="preserve">Red Building </w:t>
      </w:r>
      <w:r w:rsidRPr="00702EA1">
        <w:br/>
        <w:t>Benjamin Offices</w:t>
      </w:r>
      <w:r w:rsidRPr="00702EA1">
        <w:br/>
        <w:t xml:space="preserve">Chan Street </w:t>
      </w:r>
      <w:r w:rsidRPr="00702EA1">
        <w:br/>
        <w:t>Belconnen ACT</w:t>
      </w:r>
    </w:p>
    <w:p w14:paraId="17F1C0F2" w14:textId="77777777" w:rsidR="00284A74" w:rsidRPr="00702EA1" w:rsidRDefault="00284A74" w:rsidP="00284A74">
      <w:pPr>
        <w:pStyle w:val="ACMACorporateAddresses"/>
      </w:pPr>
      <w:r w:rsidRPr="00702EA1">
        <w:t>PO Box 78</w:t>
      </w:r>
      <w:r w:rsidRPr="00702EA1">
        <w:br/>
        <w:t>Belconnen ACT 2616</w:t>
      </w:r>
    </w:p>
    <w:p w14:paraId="3083C913" w14:textId="77777777" w:rsidR="00284A74" w:rsidRPr="00702EA1" w:rsidRDefault="00284A74" w:rsidP="00284A74">
      <w:pPr>
        <w:pStyle w:val="ACMACorporateAddresses"/>
      </w:pPr>
      <w:r w:rsidRPr="00702EA1">
        <w:t>T</w:t>
      </w:r>
      <w:r w:rsidRPr="00702EA1">
        <w:tab/>
        <w:t>+61 2 6219 5555</w:t>
      </w:r>
      <w:r w:rsidRPr="00702EA1">
        <w:br/>
        <w:t>F</w:t>
      </w:r>
      <w:r w:rsidRPr="00702EA1">
        <w:tab/>
        <w:t>+61 2 6219 5353</w:t>
      </w:r>
    </w:p>
    <w:p w14:paraId="4AC5AA7B" w14:textId="77777777" w:rsidR="00284A74" w:rsidRPr="00702EA1" w:rsidRDefault="00284A74" w:rsidP="00284A74">
      <w:pPr>
        <w:pStyle w:val="ACMACorporateAddressHeader"/>
      </w:pPr>
      <w:r w:rsidRPr="00702EA1">
        <w:t>Melbourne</w:t>
      </w:r>
    </w:p>
    <w:p w14:paraId="1C29FC97" w14:textId="77777777" w:rsidR="00284A74" w:rsidRPr="00702EA1" w:rsidRDefault="00284A74" w:rsidP="00284A74">
      <w:pPr>
        <w:pStyle w:val="ACMACorporateAddresses"/>
      </w:pPr>
      <w:r w:rsidRPr="00702EA1">
        <w:t xml:space="preserve">Level 32 </w:t>
      </w:r>
      <w:r w:rsidRPr="00702EA1">
        <w:br/>
        <w:t>Melbourne Central Tower</w:t>
      </w:r>
      <w:r w:rsidRPr="00702EA1">
        <w:br/>
        <w:t xml:space="preserve">360 Elizabeth Street </w:t>
      </w:r>
      <w:r w:rsidRPr="00702EA1">
        <w:br/>
        <w:t>Melbourne VIC</w:t>
      </w:r>
    </w:p>
    <w:p w14:paraId="11CBE069" w14:textId="77777777" w:rsidR="00284A74" w:rsidRPr="00702EA1" w:rsidRDefault="00284A74" w:rsidP="00284A74">
      <w:pPr>
        <w:pStyle w:val="ACMACorporateAddresses"/>
      </w:pPr>
      <w:r w:rsidRPr="00702EA1">
        <w:t>PO Box 13112</w:t>
      </w:r>
      <w:r w:rsidRPr="00702EA1">
        <w:br/>
        <w:t xml:space="preserve">Law Courts </w:t>
      </w:r>
      <w:r w:rsidRPr="00702EA1">
        <w:br/>
        <w:t>Melbourne VIC 8010</w:t>
      </w:r>
    </w:p>
    <w:p w14:paraId="556CCE6C" w14:textId="77777777" w:rsidR="00284A74" w:rsidRPr="00702EA1" w:rsidRDefault="00284A74" w:rsidP="00284A74">
      <w:pPr>
        <w:pStyle w:val="ACMACorporateAddresses"/>
      </w:pPr>
      <w:r w:rsidRPr="00702EA1">
        <w:t>T</w:t>
      </w:r>
      <w:r w:rsidRPr="00702EA1">
        <w:tab/>
        <w:t>+61 3 9963 6800</w:t>
      </w:r>
      <w:r w:rsidRPr="00702EA1">
        <w:br/>
        <w:t>F</w:t>
      </w:r>
      <w:r w:rsidRPr="00702EA1">
        <w:tab/>
        <w:t>+61 3 9963 6899</w:t>
      </w:r>
    </w:p>
    <w:p w14:paraId="4A37DA81" w14:textId="77777777" w:rsidR="00284A74" w:rsidRPr="00702EA1" w:rsidRDefault="00284A74" w:rsidP="00284A74">
      <w:pPr>
        <w:pStyle w:val="ACMACorporateAddressHeader"/>
      </w:pPr>
      <w:r w:rsidRPr="00702EA1">
        <w:t>Sydney</w:t>
      </w:r>
    </w:p>
    <w:p w14:paraId="5BC65576" w14:textId="77777777" w:rsidR="00284A74" w:rsidRPr="00702EA1" w:rsidRDefault="00284A74" w:rsidP="00284A74">
      <w:pPr>
        <w:pStyle w:val="ACMACorporateAddresses"/>
      </w:pPr>
      <w:r w:rsidRPr="00702EA1">
        <w:t xml:space="preserve">Level 5 </w:t>
      </w:r>
      <w:r w:rsidRPr="00702EA1">
        <w:br/>
        <w:t>The Bay Centre</w:t>
      </w:r>
      <w:r w:rsidRPr="00702EA1">
        <w:br/>
        <w:t xml:space="preserve">65 Pirrama Road </w:t>
      </w:r>
      <w:r w:rsidRPr="00702EA1">
        <w:br/>
        <w:t>Pyrmont NSW</w:t>
      </w:r>
    </w:p>
    <w:p w14:paraId="62C97E76" w14:textId="77777777" w:rsidR="00284A74" w:rsidRPr="00702EA1" w:rsidRDefault="00284A74" w:rsidP="00284A74">
      <w:pPr>
        <w:pStyle w:val="ACMACorporateAddresses"/>
      </w:pPr>
      <w:r w:rsidRPr="00702EA1">
        <w:t>PO Box Q500</w:t>
      </w:r>
      <w:r w:rsidRPr="00702EA1">
        <w:br/>
        <w:t xml:space="preserve">Queen Victoria Building </w:t>
      </w:r>
      <w:r w:rsidRPr="00702EA1">
        <w:br/>
        <w:t>NSW 1230</w:t>
      </w:r>
    </w:p>
    <w:p w14:paraId="6705529A" w14:textId="77777777" w:rsidR="00284A74" w:rsidRPr="00702EA1" w:rsidRDefault="00284A74" w:rsidP="00284A74">
      <w:pPr>
        <w:pStyle w:val="ACMACorporateAddresses"/>
      </w:pPr>
      <w:r w:rsidRPr="00702EA1">
        <w:t>T</w:t>
      </w:r>
      <w:r w:rsidRPr="00702EA1">
        <w:tab/>
        <w:t>+61 2 9334 7700</w:t>
      </w:r>
      <w:r w:rsidRPr="00702EA1">
        <w:br/>
        <w:t>F</w:t>
      </w:r>
      <w:r w:rsidRPr="00702EA1">
        <w:tab/>
        <w:t>+61 2 9334 7799</w:t>
      </w:r>
    </w:p>
    <w:p w14:paraId="523EC0B3" w14:textId="77777777" w:rsidR="00284A74" w:rsidRPr="00702EA1" w:rsidRDefault="00284A74" w:rsidP="00284A74">
      <w:pPr>
        <w:pStyle w:val="ACMACopyrightHeader"/>
      </w:pPr>
      <w:r w:rsidRPr="00702EA1">
        <w:t>Copyright notice</w:t>
      </w:r>
    </w:p>
    <w:p w14:paraId="4C737C4D" w14:textId="77777777" w:rsidR="00284A74" w:rsidRPr="00702EA1" w:rsidRDefault="00284A74" w:rsidP="00284A74">
      <w:pPr>
        <w:pStyle w:val="ACMACClogo"/>
      </w:pPr>
      <w:r>
        <w:rPr>
          <w:noProof/>
        </w:rPr>
        <w:drawing>
          <wp:inline distT="0" distB="0" distL="0" distR="0" wp14:anchorId="4EB0172E" wp14:editId="2442511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057477AF" w14:textId="77777777" w:rsidR="00284A74" w:rsidRPr="00702EA1" w:rsidRDefault="00C71EA3" w:rsidP="00284A74">
      <w:pPr>
        <w:pStyle w:val="ACMACorporateAddresses"/>
        <w:rPr>
          <w:rStyle w:val="Hyperlink"/>
        </w:rPr>
      </w:pPr>
      <w:hyperlink r:id="rId13" w:history="1">
        <w:r w:rsidR="00284A74" w:rsidRPr="00702EA1">
          <w:rPr>
            <w:rStyle w:val="Hyperlink"/>
          </w:rPr>
          <w:t>https://creativecommons.org/licenses/by/4.0/</w:t>
        </w:r>
      </w:hyperlink>
    </w:p>
    <w:p w14:paraId="602022A7" w14:textId="77777777" w:rsidR="00284A74" w:rsidRPr="00702EA1" w:rsidRDefault="00284A74" w:rsidP="00284A74">
      <w:pPr>
        <w:pStyle w:val="ACMACorporateAddresses"/>
      </w:pPr>
      <w:r w:rsidRPr="00702EA1">
        <w:t xml:space="preserve">With the exception of coats of arms, logos, emblems, images, other third-party material or devices protected by a trademark, this content is made available under the terms of the Creative Commons Attribution 4.0 International (CC BY 4.0) licence. </w:t>
      </w:r>
    </w:p>
    <w:p w14:paraId="4BDE55B5" w14:textId="77777777" w:rsidR="00284A74" w:rsidRPr="00702EA1" w:rsidRDefault="00284A74" w:rsidP="00284A74">
      <w:pPr>
        <w:pStyle w:val="ACMACorporateAddresses"/>
      </w:pPr>
      <w:r w:rsidRPr="00702EA1">
        <w:t>We request attribution as © Commonwealth of Australia (Australian Communications and Media Authority) 2021.</w:t>
      </w:r>
    </w:p>
    <w:p w14:paraId="2B8ACFF4" w14:textId="77777777" w:rsidR="00284A74" w:rsidRPr="00702EA1" w:rsidRDefault="00284A74" w:rsidP="00284A74">
      <w:pPr>
        <w:pStyle w:val="ACMACorporateAddresses"/>
      </w:pPr>
      <w:r w:rsidRPr="00702EA1">
        <w:t>All other rights are reserved.</w:t>
      </w:r>
    </w:p>
    <w:p w14:paraId="07589D42" w14:textId="77777777" w:rsidR="00284A74" w:rsidRPr="00702EA1" w:rsidRDefault="00284A74" w:rsidP="00284A74">
      <w:pPr>
        <w:pStyle w:val="ACMACorporateAddresses"/>
      </w:pPr>
      <w:r w:rsidRPr="00702EA1">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6D95A9BE" w14:textId="77777777" w:rsidR="00284A74" w:rsidRPr="00702EA1" w:rsidRDefault="00284A74" w:rsidP="00284A74">
      <w:pPr>
        <w:pStyle w:val="ACMACorporateAddresses"/>
      </w:pPr>
      <w:r w:rsidRPr="00702EA1">
        <w:t>Written enquiries may be sent to:</w:t>
      </w:r>
    </w:p>
    <w:p w14:paraId="219DC3C7" w14:textId="77777777" w:rsidR="00284A74" w:rsidRPr="00702EA1" w:rsidRDefault="00284A74" w:rsidP="00284A74">
      <w:pPr>
        <w:pStyle w:val="ACMACorporateAddresses"/>
        <w:rPr>
          <w:rStyle w:val="Hyperlink"/>
        </w:rPr>
      </w:pPr>
      <w:r w:rsidRPr="00702EA1">
        <w:t>Manager, Editorial Services</w:t>
      </w:r>
      <w:r w:rsidRPr="00702EA1">
        <w:br/>
        <w:t>PO Box 13112</w:t>
      </w:r>
      <w:r w:rsidRPr="00702EA1">
        <w:br/>
        <w:t>Law Courts</w:t>
      </w:r>
      <w:r w:rsidRPr="00702EA1">
        <w:br/>
        <w:t>Melbourne VIC 8010</w:t>
      </w:r>
      <w:r w:rsidRPr="00702EA1">
        <w:br/>
        <w:t xml:space="preserve">Email: </w:t>
      </w:r>
      <w:hyperlink r:id="rId14" w:history="1">
        <w:r w:rsidRPr="00702EA1">
          <w:rPr>
            <w:rStyle w:val="Hyperlink"/>
          </w:rPr>
          <w:t>info@acma.gov.au</w:t>
        </w:r>
      </w:hyperlink>
    </w:p>
    <w:p w14:paraId="3C6C768B" w14:textId="77777777" w:rsidR="00D16FE3" w:rsidRPr="00702EA1" w:rsidRDefault="00D16FE3" w:rsidP="00D16FE3">
      <w:pPr>
        <w:pStyle w:val="ACMACorporateAddresses"/>
        <w:sectPr w:rsidR="00D16FE3" w:rsidRPr="00702EA1">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35EE8CE0" w14:textId="4E0AEA5F" w:rsidR="00A22862" w:rsidRDefault="00B93172">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\u </w:instrText>
      </w:r>
      <w:r>
        <w:rPr>
          <w:rFonts w:cs="Arial"/>
        </w:rPr>
        <w:fldChar w:fldCharType="separate"/>
      </w:r>
      <w:hyperlink w:anchor="_Toc81810583" w:history="1">
        <w:r w:rsidR="00A22862" w:rsidRPr="00B428DB">
          <w:rPr>
            <w:rStyle w:val="Hyperlink"/>
          </w:rPr>
          <w:t>Response to submissions</w:t>
        </w:r>
        <w:r w:rsidR="00A22862">
          <w:rPr>
            <w:webHidden/>
          </w:rPr>
          <w:tab/>
        </w:r>
        <w:r w:rsidR="00A22862">
          <w:rPr>
            <w:webHidden/>
          </w:rPr>
          <w:fldChar w:fldCharType="begin"/>
        </w:r>
        <w:r w:rsidR="00A22862">
          <w:rPr>
            <w:webHidden/>
          </w:rPr>
          <w:instrText xml:space="preserve"> PAGEREF _Toc81810583 \h </w:instrText>
        </w:r>
        <w:r w:rsidR="00A22862">
          <w:rPr>
            <w:webHidden/>
          </w:rPr>
        </w:r>
        <w:r w:rsidR="00A22862">
          <w:rPr>
            <w:webHidden/>
          </w:rPr>
          <w:fldChar w:fldCharType="separate"/>
        </w:r>
        <w:r w:rsidR="00F8463C">
          <w:rPr>
            <w:webHidden/>
          </w:rPr>
          <w:t>1</w:t>
        </w:r>
        <w:r w:rsidR="00A22862">
          <w:rPr>
            <w:webHidden/>
          </w:rPr>
          <w:fldChar w:fldCharType="end"/>
        </w:r>
      </w:hyperlink>
    </w:p>
    <w:p w14:paraId="1B9F3A54" w14:textId="28C7C06B" w:rsidR="00A22862" w:rsidRDefault="00C71EA3">
      <w:pPr>
        <w:pStyle w:val="TOC1"/>
        <w:rPr>
          <w:rFonts w:asciiTheme="minorHAnsi" w:eastAsiaTheme="minorEastAsia" w:hAnsiTheme="minorHAnsi" w:cstheme="minorBidi"/>
          <w:b w:val="0"/>
          <w:spacing w:val="0"/>
          <w:sz w:val="22"/>
          <w:szCs w:val="22"/>
        </w:rPr>
      </w:pPr>
      <w:hyperlink w:anchor="_Toc81810584" w:history="1">
        <w:r w:rsidR="00A22862" w:rsidRPr="00B428DB">
          <w:rPr>
            <w:rStyle w:val="Hyperlink"/>
          </w:rPr>
          <w:t>Approach to the five-year spectrum outlook</w:t>
        </w:r>
        <w:r w:rsidR="00A22862">
          <w:rPr>
            <w:webHidden/>
          </w:rPr>
          <w:tab/>
        </w:r>
        <w:r w:rsidR="00A22862">
          <w:rPr>
            <w:webHidden/>
          </w:rPr>
          <w:fldChar w:fldCharType="begin"/>
        </w:r>
        <w:r w:rsidR="00A22862">
          <w:rPr>
            <w:webHidden/>
          </w:rPr>
          <w:instrText xml:space="preserve"> PAGEREF _Toc81810584 \h </w:instrText>
        </w:r>
        <w:r w:rsidR="00A22862">
          <w:rPr>
            <w:webHidden/>
          </w:rPr>
        </w:r>
        <w:r w:rsidR="00A22862">
          <w:rPr>
            <w:webHidden/>
          </w:rPr>
          <w:fldChar w:fldCharType="separate"/>
        </w:r>
        <w:r w:rsidR="00F8463C">
          <w:rPr>
            <w:webHidden/>
          </w:rPr>
          <w:t>2</w:t>
        </w:r>
        <w:r w:rsidR="00A22862">
          <w:rPr>
            <w:webHidden/>
          </w:rPr>
          <w:fldChar w:fldCharType="end"/>
        </w:r>
      </w:hyperlink>
    </w:p>
    <w:p w14:paraId="468D70E5" w14:textId="6425F519" w:rsidR="00A22862" w:rsidRDefault="00C71EA3">
      <w:pPr>
        <w:pStyle w:val="TOC2"/>
        <w:rPr>
          <w:rFonts w:asciiTheme="minorHAnsi" w:eastAsiaTheme="minorEastAsia" w:hAnsiTheme="minorHAnsi" w:cstheme="minorBidi"/>
          <w:spacing w:val="0"/>
          <w:sz w:val="22"/>
          <w:szCs w:val="22"/>
        </w:rPr>
      </w:pPr>
      <w:hyperlink w:anchor="_Toc81810585" w:history="1">
        <w:r w:rsidR="00A22862" w:rsidRPr="00B428DB">
          <w:rPr>
            <w:rStyle w:val="Hyperlink"/>
          </w:rPr>
          <w:t>Wireless (mobile and fixed) broadband, including 5G demand</w:t>
        </w:r>
        <w:r w:rsidR="00A22862">
          <w:rPr>
            <w:webHidden/>
          </w:rPr>
          <w:tab/>
        </w:r>
        <w:r w:rsidR="00A22862">
          <w:rPr>
            <w:webHidden/>
          </w:rPr>
          <w:fldChar w:fldCharType="begin"/>
        </w:r>
        <w:r w:rsidR="00A22862">
          <w:rPr>
            <w:webHidden/>
          </w:rPr>
          <w:instrText xml:space="preserve"> PAGEREF _Toc81810585 \h </w:instrText>
        </w:r>
        <w:r w:rsidR="00A22862">
          <w:rPr>
            <w:webHidden/>
          </w:rPr>
        </w:r>
        <w:r w:rsidR="00A22862">
          <w:rPr>
            <w:webHidden/>
          </w:rPr>
          <w:fldChar w:fldCharType="separate"/>
        </w:r>
        <w:r w:rsidR="00F8463C">
          <w:rPr>
            <w:webHidden/>
          </w:rPr>
          <w:t>2</w:t>
        </w:r>
        <w:r w:rsidR="00A22862">
          <w:rPr>
            <w:webHidden/>
          </w:rPr>
          <w:fldChar w:fldCharType="end"/>
        </w:r>
      </w:hyperlink>
    </w:p>
    <w:p w14:paraId="3B30ECDD" w14:textId="6C96908B" w:rsidR="00A22862" w:rsidRDefault="00C71EA3">
      <w:pPr>
        <w:pStyle w:val="TOC2"/>
        <w:rPr>
          <w:rFonts w:asciiTheme="minorHAnsi" w:eastAsiaTheme="minorEastAsia" w:hAnsiTheme="minorHAnsi" w:cstheme="minorBidi"/>
          <w:spacing w:val="0"/>
          <w:sz w:val="22"/>
          <w:szCs w:val="22"/>
        </w:rPr>
      </w:pPr>
      <w:hyperlink w:anchor="_Toc81810586" w:history="1">
        <w:r w:rsidR="00A22862" w:rsidRPr="00B428DB">
          <w:rPr>
            <w:rStyle w:val="Hyperlink"/>
          </w:rPr>
          <w:t>Broadcasting services</w:t>
        </w:r>
        <w:r w:rsidR="00A22862">
          <w:rPr>
            <w:webHidden/>
          </w:rPr>
          <w:tab/>
        </w:r>
        <w:r w:rsidR="00A22862">
          <w:rPr>
            <w:webHidden/>
          </w:rPr>
          <w:fldChar w:fldCharType="begin"/>
        </w:r>
        <w:r w:rsidR="00A22862">
          <w:rPr>
            <w:webHidden/>
          </w:rPr>
          <w:instrText xml:space="preserve"> PAGEREF _Toc81810586 \h </w:instrText>
        </w:r>
        <w:r w:rsidR="00A22862">
          <w:rPr>
            <w:webHidden/>
          </w:rPr>
        </w:r>
        <w:r w:rsidR="00A22862">
          <w:rPr>
            <w:webHidden/>
          </w:rPr>
          <w:fldChar w:fldCharType="separate"/>
        </w:r>
        <w:r w:rsidR="00F8463C">
          <w:rPr>
            <w:webHidden/>
          </w:rPr>
          <w:t>3</w:t>
        </w:r>
        <w:r w:rsidR="00A22862">
          <w:rPr>
            <w:webHidden/>
          </w:rPr>
          <w:fldChar w:fldCharType="end"/>
        </w:r>
      </w:hyperlink>
    </w:p>
    <w:p w14:paraId="5EFBB4CC" w14:textId="29CA0A3F" w:rsidR="00A22862" w:rsidRDefault="00C71EA3">
      <w:pPr>
        <w:pStyle w:val="TOC2"/>
        <w:rPr>
          <w:rFonts w:asciiTheme="minorHAnsi" w:eastAsiaTheme="minorEastAsia" w:hAnsiTheme="minorHAnsi" w:cstheme="minorBidi"/>
          <w:spacing w:val="0"/>
          <w:sz w:val="22"/>
          <w:szCs w:val="22"/>
        </w:rPr>
      </w:pPr>
      <w:hyperlink w:anchor="_Toc81810587" w:history="1">
        <w:r w:rsidR="00A22862" w:rsidRPr="00B428DB">
          <w:rPr>
            <w:rStyle w:val="Hyperlink"/>
          </w:rPr>
          <w:t>Spectrum for government requirements</w:t>
        </w:r>
        <w:r w:rsidR="00A22862">
          <w:rPr>
            <w:webHidden/>
          </w:rPr>
          <w:tab/>
        </w:r>
        <w:r w:rsidR="00A22862">
          <w:rPr>
            <w:webHidden/>
          </w:rPr>
          <w:fldChar w:fldCharType="begin"/>
        </w:r>
        <w:r w:rsidR="00A22862">
          <w:rPr>
            <w:webHidden/>
          </w:rPr>
          <w:instrText xml:space="preserve"> PAGEREF _Toc81810587 \h </w:instrText>
        </w:r>
        <w:r w:rsidR="00A22862">
          <w:rPr>
            <w:webHidden/>
          </w:rPr>
        </w:r>
        <w:r w:rsidR="00A22862">
          <w:rPr>
            <w:webHidden/>
          </w:rPr>
          <w:fldChar w:fldCharType="separate"/>
        </w:r>
        <w:r w:rsidR="00F8463C">
          <w:rPr>
            <w:webHidden/>
          </w:rPr>
          <w:t>4</w:t>
        </w:r>
        <w:r w:rsidR="00A22862">
          <w:rPr>
            <w:webHidden/>
          </w:rPr>
          <w:fldChar w:fldCharType="end"/>
        </w:r>
      </w:hyperlink>
    </w:p>
    <w:p w14:paraId="7953E021" w14:textId="32443CFF" w:rsidR="00A22862" w:rsidRDefault="00C71EA3">
      <w:pPr>
        <w:pStyle w:val="TOC2"/>
        <w:rPr>
          <w:rFonts w:asciiTheme="minorHAnsi" w:eastAsiaTheme="minorEastAsia" w:hAnsiTheme="minorHAnsi" w:cstheme="minorBidi"/>
          <w:spacing w:val="0"/>
          <w:sz w:val="22"/>
          <w:szCs w:val="22"/>
        </w:rPr>
      </w:pPr>
      <w:hyperlink w:anchor="_Toc81810588" w:history="1">
        <w:r w:rsidR="00A22862" w:rsidRPr="00B428DB">
          <w:rPr>
            <w:rStyle w:val="Hyperlink"/>
          </w:rPr>
          <w:t>Amateur radio</w:t>
        </w:r>
        <w:r w:rsidR="00A22862">
          <w:rPr>
            <w:webHidden/>
          </w:rPr>
          <w:tab/>
        </w:r>
        <w:r w:rsidR="00A22862">
          <w:rPr>
            <w:webHidden/>
          </w:rPr>
          <w:fldChar w:fldCharType="begin"/>
        </w:r>
        <w:r w:rsidR="00A22862">
          <w:rPr>
            <w:webHidden/>
          </w:rPr>
          <w:instrText xml:space="preserve"> PAGEREF _Toc81810588 \h </w:instrText>
        </w:r>
        <w:r w:rsidR="00A22862">
          <w:rPr>
            <w:webHidden/>
          </w:rPr>
        </w:r>
        <w:r w:rsidR="00A22862">
          <w:rPr>
            <w:webHidden/>
          </w:rPr>
          <w:fldChar w:fldCharType="separate"/>
        </w:r>
        <w:r w:rsidR="00F8463C">
          <w:rPr>
            <w:webHidden/>
          </w:rPr>
          <w:t>4</w:t>
        </w:r>
        <w:r w:rsidR="00A22862">
          <w:rPr>
            <w:webHidden/>
          </w:rPr>
          <w:fldChar w:fldCharType="end"/>
        </w:r>
      </w:hyperlink>
    </w:p>
    <w:p w14:paraId="21CA5304" w14:textId="6F547626" w:rsidR="00A22862" w:rsidRDefault="00C71EA3">
      <w:pPr>
        <w:pStyle w:val="TOC1"/>
        <w:rPr>
          <w:rFonts w:asciiTheme="minorHAnsi" w:eastAsiaTheme="minorEastAsia" w:hAnsiTheme="minorHAnsi" w:cstheme="minorBidi"/>
          <w:b w:val="0"/>
          <w:spacing w:val="0"/>
          <w:sz w:val="22"/>
          <w:szCs w:val="22"/>
        </w:rPr>
      </w:pPr>
      <w:hyperlink w:anchor="_Toc81810589" w:history="1">
        <w:r w:rsidR="00A22862" w:rsidRPr="00B428DB">
          <w:rPr>
            <w:rStyle w:val="Hyperlink"/>
          </w:rPr>
          <w:t>Technology developments or sources of spectrum demand</w:t>
        </w:r>
        <w:r w:rsidR="00A22862">
          <w:rPr>
            <w:webHidden/>
          </w:rPr>
          <w:tab/>
        </w:r>
        <w:r w:rsidR="00A22862">
          <w:rPr>
            <w:webHidden/>
          </w:rPr>
          <w:fldChar w:fldCharType="begin"/>
        </w:r>
        <w:r w:rsidR="00A22862">
          <w:rPr>
            <w:webHidden/>
          </w:rPr>
          <w:instrText xml:space="preserve"> PAGEREF _Toc81810589 \h </w:instrText>
        </w:r>
        <w:r w:rsidR="00A22862">
          <w:rPr>
            <w:webHidden/>
          </w:rPr>
        </w:r>
        <w:r w:rsidR="00A22862">
          <w:rPr>
            <w:webHidden/>
          </w:rPr>
          <w:fldChar w:fldCharType="separate"/>
        </w:r>
        <w:r w:rsidR="00F8463C">
          <w:rPr>
            <w:webHidden/>
          </w:rPr>
          <w:t>5</w:t>
        </w:r>
        <w:r w:rsidR="00A22862">
          <w:rPr>
            <w:webHidden/>
          </w:rPr>
          <w:fldChar w:fldCharType="end"/>
        </w:r>
      </w:hyperlink>
    </w:p>
    <w:p w14:paraId="69DF9233" w14:textId="2DE9AC52" w:rsidR="00A22862" w:rsidRDefault="00C71EA3">
      <w:pPr>
        <w:pStyle w:val="TOC2"/>
        <w:rPr>
          <w:rFonts w:asciiTheme="minorHAnsi" w:eastAsiaTheme="minorEastAsia" w:hAnsiTheme="minorHAnsi" w:cstheme="minorBidi"/>
          <w:spacing w:val="0"/>
          <w:sz w:val="22"/>
          <w:szCs w:val="22"/>
        </w:rPr>
      </w:pPr>
      <w:hyperlink w:anchor="_Toc81810590" w:history="1">
        <w:r w:rsidR="00A22862" w:rsidRPr="00B428DB">
          <w:rPr>
            <w:rStyle w:val="Hyperlink"/>
          </w:rPr>
          <w:t>Technology developments or sources of spectrum demand</w:t>
        </w:r>
        <w:r w:rsidR="00A22862">
          <w:rPr>
            <w:webHidden/>
          </w:rPr>
          <w:tab/>
        </w:r>
        <w:r w:rsidR="00A22862">
          <w:rPr>
            <w:webHidden/>
          </w:rPr>
          <w:fldChar w:fldCharType="begin"/>
        </w:r>
        <w:r w:rsidR="00A22862">
          <w:rPr>
            <w:webHidden/>
          </w:rPr>
          <w:instrText xml:space="preserve"> PAGEREF _Toc81810590 \h </w:instrText>
        </w:r>
        <w:r w:rsidR="00A22862">
          <w:rPr>
            <w:webHidden/>
          </w:rPr>
        </w:r>
        <w:r w:rsidR="00A22862">
          <w:rPr>
            <w:webHidden/>
          </w:rPr>
          <w:fldChar w:fldCharType="separate"/>
        </w:r>
        <w:r w:rsidR="00F8463C">
          <w:rPr>
            <w:webHidden/>
          </w:rPr>
          <w:t>5</w:t>
        </w:r>
        <w:r w:rsidR="00A22862">
          <w:rPr>
            <w:webHidden/>
          </w:rPr>
          <w:fldChar w:fldCharType="end"/>
        </w:r>
      </w:hyperlink>
    </w:p>
    <w:p w14:paraId="40F88EE3" w14:textId="259AE1E1" w:rsidR="00A22862" w:rsidRDefault="00C71EA3">
      <w:pPr>
        <w:pStyle w:val="TOC1"/>
        <w:rPr>
          <w:rFonts w:asciiTheme="minorHAnsi" w:eastAsiaTheme="minorEastAsia" w:hAnsiTheme="minorHAnsi" w:cstheme="minorBidi"/>
          <w:b w:val="0"/>
          <w:spacing w:val="0"/>
          <w:sz w:val="22"/>
          <w:szCs w:val="22"/>
        </w:rPr>
      </w:pPr>
      <w:hyperlink w:anchor="_Toc81810591" w:history="1">
        <w:r w:rsidR="00A22862" w:rsidRPr="00B428DB">
          <w:rPr>
            <w:rStyle w:val="Hyperlink"/>
          </w:rPr>
          <w:t>Annual work program</w:t>
        </w:r>
        <w:r w:rsidR="00A22862">
          <w:rPr>
            <w:webHidden/>
          </w:rPr>
          <w:tab/>
        </w:r>
        <w:r w:rsidR="00A22862">
          <w:rPr>
            <w:webHidden/>
          </w:rPr>
          <w:fldChar w:fldCharType="begin"/>
        </w:r>
        <w:r w:rsidR="00A22862">
          <w:rPr>
            <w:webHidden/>
          </w:rPr>
          <w:instrText xml:space="preserve"> PAGEREF _Toc81810591 \h </w:instrText>
        </w:r>
        <w:r w:rsidR="00A22862">
          <w:rPr>
            <w:webHidden/>
          </w:rPr>
        </w:r>
        <w:r w:rsidR="00A22862">
          <w:rPr>
            <w:webHidden/>
          </w:rPr>
          <w:fldChar w:fldCharType="separate"/>
        </w:r>
        <w:r w:rsidR="00F8463C">
          <w:rPr>
            <w:webHidden/>
          </w:rPr>
          <w:t>6</w:t>
        </w:r>
        <w:r w:rsidR="00A22862">
          <w:rPr>
            <w:webHidden/>
          </w:rPr>
          <w:fldChar w:fldCharType="end"/>
        </w:r>
      </w:hyperlink>
    </w:p>
    <w:p w14:paraId="1A8E6492" w14:textId="3819845B" w:rsidR="00A22862" w:rsidRDefault="00C71EA3">
      <w:pPr>
        <w:pStyle w:val="TOC2"/>
        <w:rPr>
          <w:rFonts w:asciiTheme="minorHAnsi" w:eastAsiaTheme="minorEastAsia" w:hAnsiTheme="minorHAnsi" w:cstheme="minorBidi"/>
          <w:spacing w:val="0"/>
          <w:sz w:val="22"/>
          <w:szCs w:val="22"/>
        </w:rPr>
      </w:pPr>
      <w:hyperlink w:anchor="_Toc81810592" w:history="1">
        <w:r w:rsidR="00A22862" w:rsidRPr="00B428DB">
          <w:rPr>
            <w:rStyle w:val="Hyperlink"/>
          </w:rPr>
          <w:t>Agenda item 1.2</w:t>
        </w:r>
        <w:r w:rsidR="00A22862">
          <w:rPr>
            <w:webHidden/>
          </w:rPr>
          <w:tab/>
        </w:r>
        <w:r w:rsidR="00A22862">
          <w:rPr>
            <w:webHidden/>
          </w:rPr>
          <w:fldChar w:fldCharType="begin"/>
        </w:r>
        <w:r w:rsidR="00A22862">
          <w:rPr>
            <w:webHidden/>
          </w:rPr>
          <w:instrText xml:space="preserve"> PAGEREF _Toc81810592 \h </w:instrText>
        </w:r>
        <w:r w:rsidR="00A22862">
          <w:rPr>
            <w:webHidden/>
          </w:rPr>
        </w:r>
        <w:r w:rsidR="00A22862">
          <w:rPr>
            <w:webHidden/>
          </w:rPr>
          <w:fldChar w:fldCharType="separate"/>
        </w:r>
        <w:r w:rsidR="00F8463C">
          <w:rPr>
            <w:webHidden/>
          </w:rPr>
          <w:t>6</w:t>
        </w:r>
        <w:r w:rsidR="00A22862">
          <w:rPr>
            <w:webHidden/>
          </w:rPr>
          <w:fldChar w:fldCharType="end"/>
        </w:r>
      </w:hyperlink>
    </w:p>
    <w:p w14:paraId="63B5012A" w14:textId="0590D0E7" w:rsidR="00A22862" w:rsidRDefault="00C71EA3">
      <w:pPr>
        <w:pStyle w:val="TOC2"/>
        <w:rPr>
          <w:rFonts w:asciiTheme="minorHAnsi" w:eastAsiaTheme="minorEastAsia" w:hAnsiTheme="minorHAnsi" w:cstheme="minorBidi"/>
          <w:spacing w:val="0"/>
          <w:sz w:val="22"/>
          <w:szCs w:val="22"/>
        </w:rPr>
      </w:pPr>
      <w:hyperlink w:anchor="_Toc81810593" w:history="1">
        <w:r w:rsidR="00A22862" w:rsidRPr="00B428DB">
          <w:rPr>
            <w:rStyle w:val="Hyperlink"/>
          </w:rPr>
          <w:t>40/46/47 GHz</w:t>
        </w:r>
        <w:r w:rsidR="00A22862">
          <w:rPr>
            <w:webHidden/>
          </w:rPr>
          <w:tab/>
        </w:r>
        <w:r w:rsidR="00A22862">
          <w:rPr>
            <w:webHidden/>
          </w:rPr>
          <w:fldChar w:fldCharType="begin"/>
        </w:r>
        <w:r w:rsidR="00A22862">
          <w:rPr>
            <w:webHidden/>
          </w:rPr>
          <w:instrText xml:space="preserve"> PAGEREF _Toc81810593 \h </w:instrText>
        </w:r>
        <w:r w:rsidR="00A22862">
          <w:rPr>
            <w:webHidden/>
          </w:rPr>
        </w:r>
        <w:r w:rsidR="00A22862">
          <w:rPr>
            <w:webHidden/>
          </w:rPr>
          <w:fldChar w:fldCharType="separate"/>
        </w:r>
        <w:r w:rsidR="00F8463C">
          <w:rPr>
            <w:webHidden/>
          </w:rPr>
          <w:t>6</w:t>
        </w:r>
        <w:r w:rsidR="00A22862">
          <w:rPr>
            <w:webHidden/>
          </w:rPr>
          <w:fldChar w:fldCharType="end"/>
        </w:r>
      </w:hyperlink>
    </w:p>
    <w:p w14:paraId="31FA9714" w14:textId="74A41051" w:rsidR="00A22862" w:rsidRDefault="00C71EA3">
      <w:pPr>
        <w:pStyle w:val="TOC2"/>
        <w:rPr>
          <w:rFonts w:asciiTheme="minorHAnsi" w:eastAsiaTheme="minorEastAsia" w:hAnsiTheme="minorHAnsi" w:cstheme="minorBidi"/>
          <w:spacing w:val="0"/>
          <w:sz w:val="22"/>
          <w:szCs w:val="22"/>
        </w:rPr>
      </w:pPr>
      <w:hyperlink w:anchor="_Toc81810594" w:history="1">
        <w:r w:rsidR="00A22862" w:rsidRPr="00B428DB">
          <w:rPr>
            <w:rStyle w:val="Hyperlink"/>
          </w:rPr>
          <w:t>600 MHz</w:t>
        </w:r>
        <w:r w:rsidR="00A22862">
          <w:rPr>
            <w:webHidden/>
          </w:rPr>
          <w:tab/>
        </w:r>
        <w:r w:rsidR="00A22862">
          <w:rPr>
            <w:webHidden/>
          </w:rPr>
          <w:fldChar w:fldCharType="begin"/>
        </w:r>
        <w:r w:rsidR="00A22862">
          <w:rPr>
            <w:webHidden/>
          </w:rPr>
          <w:instrText xml:space="preserve"> PAGEREF _Toc81810594 \h </w:instrText>
        </w:r>
        <w:r w:rsidR="00A22862">
          <w:rPr>
            <w:webHidden/>
          </w:rPr>
        </w:r>
        <w:r w:rsidR="00A22862">
          <w:rPr>
            <w:webHidden/>
          </w:rPr>
          <w:fldChar w:fldCharType="separate"/>
        </w:r>
        <w:r w:rsidR="00F8463C">
          <w:rPr>
            <w:webHidden/>
          </w:rPr>
          <w:t>7</w:t>
        </w:r>
        <w:r w:rsidR="00A22862">
          <w:rPr>
            <w:webHidden/>
          </w:rPr>
          <w:fldChar w:fldCharType="end"/>
        </w:r>
      </w:hyperlink>
    </w:p>
    <w:p w14:paraId="7582A68A" w14:textId="62366498" w:rsidR="00A22862" w:rsidRDefault="00C71EA3">
      <w:pPr>
        <w:pStyle w:val="TOC2"/>
        <w:rPr>
          <w:rFonts w:asciiTheme="minorHAnsi" w:eastAsiaTheme="minorEastAsia" w:hAnsiTheme="minorHAnsi" w:cstheme="minorBidi"/>
          <w:spacing w:val="0"/>
          <w:sz w:val="22"/>
          <w:szCs w:val="22"/>
        </w:rPr>
      </w:pPr>
      <w:hyperlink w:anchor="_Toc81810595" w:history="1">
        <w:r w:rsidR="00A22862" w:rsidRPr="00B428DB">
          <w:rPr>
            <w:rStyle w:val="Hyperlink"/>
          </w:rPr>
          <w:t>1.5 GHz (1427–1518 MHz)</w:t>
        </w:r>
        <w:r w:rsidR="00A22862">
          <w:rPr>
            <w:webHidden/>
          </w:rPr>
          <w:tab/>
        </w:r>
        <w:r w:rsidR="00A22862">
          <w:rPr>
            <w:webHidden/>
          </w:rPr>
          <w:fldChar w:fldCharType="begin"/>
        </w:r>
        <w:r w:rsidR="00A22862">
          <w:rPr>
            <w:webHidden/>
          </w:rPr>
          <w:instrText xml:space="preserve"> PAGEREF _Toc81810595 \h </w:instrText>
        </w:r>
        <w:r w:rsidR="00A22862">
          <w:rPr>
            <w:webHidden/>
          </w:rPr>
        </w:r>
        <w:r w:rsidR="00A22862">
          <w:rPr>
            <w:webHidden/>
          </w:rPr>
          <w:fldChar w:fldCharType="separate"/>
        </w:r>
        <w:r w:rsidR="00F8463C">
          <w:rPr>
            <w:webHidden/>
          </w:rPr>
          <w:t>7</w:t>
        </w:r>
        <w:r w:rsidR="00A22862">
          <w:rPr>
            <w:webHidden/>
          </w:rPr>
          <w:fldChar w:fldCharType="end"/>
        </w:r>
      </w:hyperlink>
    </w:p>
    <w:p w14:paraId="303BF8E4" w14:textId="01D842D1" w:rsidR="00A22862" w:rsidRDefault="00C71EA3">
      <w:pPr>
        <w:pStyle w:val="TOC2"/>
        <w:rPr>
          <w:rFonts w:asciiTheme="minorHAnsi" w:eastAsiaTheme="minorEastAsia" w:hAnsiTheme="minorHAnsi" w:cstheme="minorBidi"/>
          <w:spacing w:val="0"/>
          <w:sz w:val="22"/>
          <w:szCs w:val="22"/>
        </w:rPr>
      </w:pPr>
      <w:hyperlink w:anchor="_Toc81810596" w:history="1">
        <w:r w:rsidR="00A22862" w:rsidRPr="00B428DB">
          <w:rPr>
            <w:rStyle w:val="Hyperlink"/>
          </w:rPr>
          <w:t>Extended MSS L-band (1518–1525 and 1668–1675 MHz)</w:t>
        </w:r>
        <w:r w:rsidR="00A22862">
          <w:rPr>
            <w:webHidden/>
          </w:rPr>
          <w:tab/>
        </w:r>
        <w:r w:rsidR="00A22862">
          <w:rPr>
            <w:webHidden/>
          </w:rPr>
          <w:fldChar w:fldCharType="begin"/>
        </w:r>
        <w:r w:rsidR="00A22862">
          <w:rPr>
            <w:webHidden/>
          </w:rPr>
          <w:instrText xml:space="preserve"> PAGEREF _Toc81810596 \h </w:instrText>
        </w:r>
        <w:r w:rsidR="00A22862">
          <w:rPr>
            <w:webHidden/>
          </w:rPr>
        </w:r>
        <w:r w:rsidR="00A22862">
          <w:rPr>
            <w:webHidden/>
          </w:rPr>
          <w:fldChar w:fldCharType="separate"/>
        </w:r>
        <w:r w:rsidR="00F8463C">
          <w:rPr>
            <w:webHidden/>
          </w:rPr>
          <w:t>8</w:t>
        </w:r>
        <w:r w:rsidR="00A22862">
          <w:rPr>
            <w:webHidden/>
          </w:rPr>
          <w:fldChar w:fldCharType="end"/>
        </w:r>
      </w:hyperlink>
    </w:p>
    <w:p w14:paraId="07C806F1" w14:textId="1F54747A" w:rsidR="00A22862" w:rsidRDefault="00C71EA3">
      <w:pPr>
        <w:pStyle w:val="TOC2"/>
        <w:rPr>
          <w:rFonts w:asciiTheme="minorHAnsi" w:eastAsiaTheme="minorEastAsia" w:hAnsiTheme="minorHAnsi" w:cstheme="minorBidi"/>
          <w:spacing w:val="0"/>
          <w:sz w:val="22"/>
          <w:szCs w:val="22"/>
        </w:rPr>
      </w:pPr>
      <w:hyperlink w:anchor="_Toc81810597" w:history="1">
        <w:r w:rsidR="00A22862" w:rsidRPr="00B428DB">
          <w:rPr>
            <w:rStyle w:val="Hyperlink"/>
          </w:rPr>
          <w:t>1880–1920 MHz</w:t>
        </w:r>
        <w:r w:rsidR="00A22862">
          <w:rPr>
            <w:webHidden/>
          </w:rPr>
          <w:tab/>
        </w:r>
        <w:r w:rsidR="00A22862">
          <w:rPr>
            <w:webHidden/>
          </w:rPr>
          <w:fldChar w:fldCharType="begin"/>
        </w:r>
        <w:r w:rsidR="00A22862">
          <w:rPr>
            <w:webHidden/>
          </w:rPr>
          <w:instrText xml:space="preserve"> PAGEREF _Toc81810597 \h </w:instrText>
        </w:r>
        <w:r w:rsidR="00A22862">
          <w:rPr>
            <w:webHidden/>
          </w:rPr>
        </w:r>
        <w:r w:rsidR="00A22862">
          <w:rPr>
            <w:webHidden/>
          </w:rPr>
          <w:fldChar w:fldCharType="separate"/>
        </w:r>
        <w:r w:rsidR="00F8463C">
          <w:rPr>
            <w:webHidden/>
          </w:rPr>
          <w:t>8</w:t>
        </w:r>
        <w:r w:rsidR="00A22862">
          <w:rPr>
            <w:webHidden/>
          </w:rPr>
          <w:fldChar w:fldCharType="end"/>
        </w:r>
      </w:hyperlink>
    </w:p>
    <w:p w14:paraId="1FBF034D" w14:textId="6FAA82E9" w:rsidR="00A22862" w:rsidRDefault="00C71EA3">
      <w:pPr>
        <w:pStyle w:val="TOC2"/>
        <w:rPr>
          <w:rFonts w:asciiTheme="minorHAnsi" w:eastAsiaTheme="minorEastAsia" w:hAnsiTheme="minorHAnsi" w:cstheme="minorBidi"/>
          <w:spacing w:val="0"/>
          <w:sz w:val="22"/>
          <w:szCs w:val="22"/>
        </w:rPr>
      </w:pPr>
      <w:hyperlink w:anchor="_Toc81810598" w:history="1">
        <w:r w:rsidR="00A22862" w:rsidRPr="00B428DB">
          <w:rPr>
            <w:rStyle w:val="Hyperlink"/>
          </w:rPr>
          <w:t>2300–2302 MHz</w:t>
        </w:r>
        <w:r w:rsidR="00A22862">
          <w:rPr>
            <w:webHidden/>
          </w:rPr>
          <w:tab/>
        </w:r>
        <w:r w:rsidR="00A22862">
          <w:rPr>
            <w:webHidden/>
          </w:rPr>
          <w:fldChar w:fldCharType="begin"/>
        </w:r>
        <w:r w:rsidR="00A22862">
          <w:rPr>
            <w:webHidden/>
          </w:rPr>
          <w:instrText xml:space="preserve"> PAGEREF _Toc81810598 \h </w:instrText>
        </w:r>
        <w:r w:rsidR="00A22862">
          <w:rPr>
            <w:webHidden/>
          </w:rPr>
        </w:r>
        <w:r w:rsidR="00A22862">
          <w:rPr>
            <w:webHidden/>
          </w:rPr>
          <w:fldChar w:fldCharType="separate"/>
        </w:r>
        <w:r w:rsidR="00F8463C">
          <w:rPr>
            <w:webHidden/>
          </w:rPr>
          <w:t>8</w:t>
        </w:r>
        <w:r w:rsidR="00A22862">
          <w:rPr>
            <w:webHidden/>
          </w:rPr>
          <w:fldChar w:fldCharType="end"/>
        </w:r>
      </w:hyperlink>
    </w:p>
    <w:p w14:paraId="7DEE59D7" w14:textId="1A06D170" w:rsidR="00A22862" w:rsidRDefault="00C71EA3">
      <w:pPr>
        <w:pStyle w:val="TOC2"/>
        <w:rPr>
          <w:rFonts w:asciiTheme="minorHAnsi" w:eastAsiaTheme="minorEastAsia" w:hAnsiTheme="minorHAnsi" w:cstheme="minorBidi"/>
          <w:spacing w:val="0"/>
          <w:sz w:val="22"/>
          <w:szCs w:val="22"/>
        </w:rPr>
      </w:pPr>
      <w:hyperlink w:anchor="_Toc81810599" w:history="1">
        <w:r w:rsidR="00A22862" w:rsidRPr="00B428DB">
          <w:rPr>
            <w:rStyle w:val="Hyperlink"/>
          </w:rPr>
          <w:t>5030–5091 MHz</w:t>
        </w:r>
        <w:r w:rsidR="00A22862">
          <w:rPr>
            <w:webHidden/>
          </w:rPr>
          <w:tab/>
        </w:r>
        <w:r w:rsidR="00A22862">
          <w:rPr>
            <w:webHidden/>
          </w:rPr>
          <w:fldChar w:fldCharType="begin"/>
        </w:r>
        <w:r w:rsidR="00A22862">
          <w:rPr>
            <w:webHidden/>
          </w:rPr>
          <w:instrText xml:space="preserve"> PAGEREF _Toc81810599 \h </w:instrText>
        </w:r>
        <w:r w:rsidR="00A22862">
          <w:rPr>
            <w:webHidden/>
          </w:rPr>
        </w:r>
        <w:r w:rsidR="00A22862">
          <w:rPr>
            <w:webHidden/>
          </w:rPr>
          <w:fldChar w:fldCharType="separate"/>
        </w:r>
        <w:r w:rsidR="00F8463C">
          <w:rPr>
            <w:webHidden/>
          </w:rPr>
          <w:t>8</w:t>
        </w:r>
        <w:r w:rsidR="00A22862">
          <w:rPr>
            <w:webHidden/>
          </w:rPr>
          <w:fldChar w:fldCharType="end"/>
        </w:r>
      </w:hyperlink>
    </w:p>
    <w:p w14:paraId="3BF98823" w14:textId="7D7221E9" w:rsidR="00A22862" w:rsidRDefault="00C71EA3">
      <w:pPr>
        <w:pStyle w:val="TOC2"/>
        <w:rPr>
          <w:rFonts w:asciiTheme="minorHAnsi" w:eastAsiaTheme="minorEastAsia" w:hAnsiTheme="minorHAnsi" w:cstheme="minorBidi"/>
          <w:spacing w:val="0"/>
          <w:sz w:val="22"/>
          <w:szCs w:val="22"/>
        </w:rPr>
      </w:pPr>
      <w:hyperlink w:anchor="_Toc81810600" w:history="1">
        <w:r w:rsidR="00A22862" w:rsidRPr="00B428DB">
          <w:rPr>
            <w:rStyle w:val="Hyperlink"/>
          </w:rPr>
          <w:t>6 GHz RLANs</w:t>
        </w:r>
        <w:r w:rsidR="00A22862">
          <w:rPr>
            <w:webHidden/>
          </w:rPr>
          <w:tab/>
        </w:r>
        <w:r w:rsidR="00A22862">
          <w:rPr>
            <w:webHidden/>
          </w:rPr>
          <w:fldChar w:fldCharType="begin"/>
        </w:r>
        <w:r w:rsidR="00A22862">
          <w:rPr>
            <w:webHidden/>
          </w:rPr>
          <w:instrText xml:space="preserve"> PAGEREF _Toc81810600 \h </w:instrText>
        </w:r>
        <w:r w:rsidR="00A22862">
          <w:rPr>
            <w:webHidden/>
          </w:rPr>
        </w:r>
        <w:r w:rsidR="00A22862">
          <w:rPr>
            <w:webHidden/>
          </w:rPr>
          <w:fldChar w:fldCharType="separate"/>
        </w:r>
        <w:r w:rsidR="00F8463C">
          <w:rPr>
            <w:webHidden/>
          </w:rPr>
          <w:t>9</w:t>
        </w:r>
        <w:r w:rsidR="00A22862">
          <w:rPr>
            <w:webHidden/>
          </w:rPr>
          <w:fldChar w:fldCharType="end"/>
        </w:r>
      </w:hyperlink>
    </w:p>
    <w:p w14:paraId="6EE88A71" w14:textId="130D734F" w:rsidR="00A22862" w:rsidRDefault="00C71EA3">
      <w:pPr>
        <w:pStyle w:val="TOC2"/>
        <w:rPr>
          <w:rFonts w:asciiTheme="minorHAnsi" w:eastAsiaTheme="minorEastAsia" w:hAnsiTheme="minorHAnsi" w:cstheme="minorBidi"/>
          <w:spacing w:val="0"/>
          <w:sz w:val="22"/>
          <w:szCs w:val="22"/>
        </w:rPr>
      </w:pPr>
      <w:hyperlink w:anchor="_Toc81810601" w:history="1">
        <w:r w:rsidR="00A22862" w:rsidRPr="00B428DB">
          <w:rPr>
            <w:rStyle w:val="Hyperlink"/>
          </w:rPr>
          <w:t>1800 MHz in remote areas (1710–1785 and 1805–1880 MHz)</w:t>
        </w:r>
        <w:r w:rsidR="00A22862">
          <w:rPr>
            <w:webHidden/>
          </w:rPr>
          <w:tab/>
        </w:r>
        <w:r w:rsidR="00A22862">
          <w:rPr>
            <w:webHidden/>
          </w:rPr>
          <w:fldChar w:fldCharType="begin"/>
        </w:r>
        <w:r w:rsidR="00A22862">
          <w:rPr>
            <w:webHidden/>
          </w:rPr>
          <w:instrText xml:space="preserve"> PAGEREF _Toc81810601 \h </w:instrText>
        </w:r>
        <w:r w:rsidR="00A22862">
          <w:rPr>
            <w:webHidden/>
          </w:rPr>
        </w:r>
        <w:r w:rsidR="00A22862">
          <w:rPr>
            <w:webHidden/>
          </w:rPr>
          <w:fldChar w:fldCharType="separate"/>
        </w:r>
        <w:r w:rsidR="00F8463C">
          <w:rPr>
            <w:webHidden/>
          </w:rPr>
          <w:t>9</w:t>
        </w:r>
        <w:r w:rsidR="00A22862">
          <w:rPr>
            <w:webHidden/>
          </w:rPr>
          <w:fldChar w:fldCharType="end"/>
        </w:r>
      </w:hyperlink>
    </w:p>
    <w:p w14:paraId="6A14082F" w14:textId="19B1F1E6" w:rsidR="00A22862" w:rsidRDefault="00C71EA3">
      <w:pPr>
        <w:pStyle w:val="TOC2"/>
        <w:rPr>
          <w:rFonts w:asciiTheme="minorHAnsi" w:eastAsiaTheme="minorEastAsia" w:hAnsiTheme="minorHAnsi" w:cstheme="minorBidi"/>
          <w:spacing w:val="0"/>
          <w:sz w:val="22"/>
          <w:szCs w:val="22"/>
        </w:rPr>
      </w:pPr>
      <w:hyperlink w:anchor="_Toc81810602" w:history="1">
        <w:r w:rsidR="00A22862" w:rsidRPr="00B428DB">
          <w:rPr>
            <w:rStyle w:val="Hyperlink"/>
          </w:rPr>
          <w:t>2 GHz (1980–2010 and 2170–2200 MHz)</w:t>
        </w:r>
        <w:r w:rsidR="00A22862">
          <w:rPr>
            <w:webHidden/>
          </w:rPr>
          <w:tab/>
        </w:r>
        <w:r w:rsidR="00A22862">
          <w:rPr>
            <w:webHidden/>
          </w:rPr>
          <w:fldChar w:fldCharType="begin"/>
        </w:r>
        <w:r w:rsidR="00A22862">
          <w:rPr>
            <w:webHidden/>
          </w:rPr>
          <w:instrText xml:space="preserve"> PAGEREF _Toc81810602 \h </w:instrText>
        </w:r>
        <w:r w:rsidR="00A22862">
          <w:rPr>
            <w:webHidden/>
          </w:rPr>
        </w:r>
        <w:r w:rsidR="00A22862">
          <w:rPr>
            <w:webHidden/>
          </w:rPr>
          <w:fldChar w:fldCharType="separate"/>
        </w:r>
        <w:r w:rsidR="00F8463C">
          <w:rPr>
            <w:webHidden/>
          </w:rPr>
          <w:t>9</w:t>
        </w:r>
        <w:r w:rsidR="00A22862">
          <w:rPr>
            <w:webHidden/>
          </w:rPr>
          <w:fldChar w:fldCharType="end"/>
        </w:r>
      </w:hyperlink>
    </w:p>
    <w:p w14:paraId="1D8AEC16" w14:textId="573F048E" w:rsidR="00A22862" w:rsidRDefault="00C71EA3">
      <w:pPr>
        <w:pStyle w:val="TOC2"/>
        <w:rPr>
          <w:rFonts w:asciiTheme="minorHAnsi" w:eastAsiaTheme="minorEastAsia" w:hAnsiTheme="minorHAnsi" w:cstheme="minorBidi"/>
          <w:spacing w:val="0"/>
          <w:sz w:val="22"/>
          <w:szCs w:val="22"/>
        </w:rPr>
      </w:pPr>
      <w:hyperlink w:anchor="_Toc81810603" w:history="1">
        <w:r w:rsidR="00A22862" w:rsidRPr="00B428DB">
          <w:rPr>
            <w:rStyle w:val="Hyperlink"/>
          </w:rPr>
          <w:t>3400–3575 MHz</w:t>
        </w:r>
        <w:r w:rsidR="00A22862">
          <w:rPr>
            <w:webHidden/>
          </w:rPr>
          <w:tab/>
        </w:r>
        <w:r w:rsidR="00A22862">
          <w:rPr>
            <w:webHidden/>
          </w:rPr>
          <w:fldChar w:fldCharType="begin"/>
        </w:r>
        <w:r w:rsidR="00A22862">
          <w:rPr>
            <w:webHidden/>
          </w:rPr>
          <w:instrText xml:space="preserve"> PAGEREF _Toc81810603 \h </w:instrText>
        </w:r>
        <w:r w:rsidR="00A22862">
          <w:rPr>
            <w:webHidden/>
          </w:rPr>
        </w:r>
        <w:r w:rsidR="00A22862">
          <w:rPr>
            <w:webHidden/>
          </w:rPr>
          <w:fldChar w:fldCharType="separate"/>
        </w:r>
        <w:r w:rsidR="00F8463C">
          <w:rPr>
            <w:webHidden/>
          </w:rPr>
          <w:t>10</w:t>
        </w:r>
        <w:r w:rsidR="00A22862">
          <w:rPr>
            <w:webHidden/>
          </w:rPr>
          <w:fldChar w:fldCharType="end"/>
        </w:r>
      </w:hyperlink>
    </w:p>
    <w:p w14:paraId="758FC8E1" w14:textId="6022025C" w:rsidR="00A22862" w:rsidRDefault="00C71EA3">
      <w:pPr>
        <w:pStyle w:val="TOC2"/>
        <w:rPr>
          <w:rFonts w:asciiTheme="minorHAnsi" w:eastAsiaTheme="minorEastAsia" w:hAnsiTheme="minorHAnsi" w:cstheme="minorBidi"/>
          <w:spacing w:val="0"/>
          <w:sz w:val="22"/>
          <w:szCs w:val="22"/>
        </w:rPr>
      </w:pPr>
      <w:hyperlink w:anchor="_Toc81810604" w:history="1">
        <w:r w:rsidR="00A22862" w:rsidRPr="00B428DB">
          <w:rPr>
            <w:rStyle w:val="Hyperlink"/>
          </w:rPr>
          <w:t>3700–4200 MHz</w:t>
        </w:r>
        <w:r w:rsidR="00A22862">
          <w:rPr>
            <w:webHidden/>
          </w:rPr>
          <w:tab/>
        </w:r>
        <w:r w:rsidR="00A22862">
          <w:rPr>
            <w:webHidden/>
          </w:rPr>
          <w:fldChar w:fldCharType="begin"/>
        </w:r>
        <w:r w:rsidR="00A22862">
          <w:rPr>
            <w:webHidden/>
          </w:rPr>
          <w:instrText xml:space="preserve"> PAGEREF _Toc81810604 \h </w:instrText>
        </w:r>
        <w:r w:rsidR="00A22862">
          <w:rPr>
            <w:webHidden/>
          </w:rPr>
        </w:r>
        <w:r w:rsidR="00A22862">
          <w:rPr>
            <w:webHidden/>
          </w:rPr>
          <w:fldChar w:fldCharType="separate"/>
        </w:r>
        <w:r w:rsidR="00F8463C">
          <w:rPr>
            <w:webHidden/>
          </w:rPr>
          <w:t>10</w:t>
        </w:r>
        <w:r w:rsidR="00A22862">
          <w:rPr>
            <w:webHidden/>
          </w:rPr>
          <w:fldChar w:fldCharType="end"/>
        </w:r>
      </w:hyperlink>
    </w:p>
    <w:p w14:paraId="281A451E" w14:textId="786C39F7" w:rsidR="00A22862" w:rsidRDefault="00C71EA3">
      <w:pPr>
        <w:pStyle w:val="TOC2"/>
        <w:rPr>
          <w:rFonts w:asciiTheme="minorHAnsi" w:eastAsiaTheme="minorEastAsia" w:hAnsiTheme="minorHAnsi" w:cstheme="minorBidi"/>
          <w:spacing w:val="0"/>
          <w:sz w:val="22"/>
          <w:szCs w:val="22"/>
        </w:rPr>
      </w:pPr>
      <w:hyperlink w:anchor="_Toc81810605" w:history="1">
        <w:r w:rsidR="00A22862" w:rsidRPr="00B428DB">
          <w:rPr>
            <w:rStyle w:val="Hyperlink"/>
          </w:rPr>
          <w:t>Technical Liaison Groups</w:t>
        </w:r>
        <w:r w:rsidR="00A22862">
          <w:rPr>
            <w:webHidden/>
          </w:rPr>
          <w:tab/>
        </w:r>
        <w:r w:rsidR="00A22862">
          <w:rPr>
            <w:webHidden/>
          </w:rPr>
          <w:fldChar w:fldCharType="begin"/>
        </w:r>
        <w:r w:rsidR="00A22862">
          <w:rPr>
            <w:webHidden/>
          </w:rPr>
          <w:instrText xml:space="preserve"> PAGEREF _Toc81810605 \h </w:instrText>
        </w:r>
        <w:r w:rsidR="00A22862">
          <w:rPr>
            <w:webHidden/>
          </w:rPr>
        </w:r>
        <w:r w:rsidR="00A22862">
          <w:rPr>
            <w:webHidden/>
          </w:rPr>
          <w:fldChar w:fldCharType="separate"/>
        </w:r>
        <w:r w:rsidR="00F8463C">
          <w:rPr>
            <w:webHidden/>
          </w:rPr>
          <w:t>11</w:t>
        </w:r>
        <w:r w:rsidR="00A22862">
          <w:rPr>
            <w:webHidden/>
          </w:rPr>
          <w:fldChar w:fldCharType="end"/>
        </w:r>
      </w:hyperlink>
    </w:p>
    <w:p w14:paraId="12DA6099" w14:textId="292A1CD7" w:rsidR="00A22862" w:rsidRDefault="00C71EA3">
      <w:pPr>
        <w:pStyle w:val="TOC1"/>
        <w:rPr>
          <w:rFonts w:asciiTheme="minorHAnsi" w:eastAsiaTheme="minorEastAsia" w:hAnsiTheme="minorHAnsi" w:cstheme="minorBidi"/>
          <w:b w:val="0"/>
          <w:spacing w:val="0"/>
          <w:sz w:val="22"/>
          <w:szCs w:val="22"/>
        </w:rPr>
      </w:pPr>
      <w:hyperlink w:anchor="_Toc81810606" w:history="1">
        <w:r w:rsidR="00A22862" w:rsidRPr="00B428DB">
          <w:rPr>
            <w:rStyle w:val="Hyperlink"/>
          </w:rPr>
          <w:t>Forward allocation workplan</w:t>
        </w:r>
        <w:r w:rsidR="00A22862">
          <w:rPr>
            <w:webHidden/>
          </w:rPr>
          <w:tab/>
        </w:r>
        <w:r w:rsidR="00A22862">
          <w:rPr>
            <w:webHidden/>
          </w:rPr>
          <w:fldChar w:fldCharType="begin"/>
        </w:r>
        <w:r w:rsidR="00A22862">
          <w:rPr>
            <w:webHidden/>
          </w:rPr>
          <w:instrText xml:space="preserve"> PAGEREF _Toc81810606 \h </w:instrText>
        </w:r>
        <w:r w:rsidR="00A22862">
          <w:rPr>
            <w:webHidden/>
          </w:rPr>
        </w:r>
        <w:r w:rsidR="00A22862">
          <w:rPr>
            <w:webHidden/>
          </w:rPr>
          <w:fldChar w:fldCharType="separate"/>
        </w:r>
        <w:r w:rsidR="00F8463C">
          <w:rPr>
            <w:webHidden/>
          </w:rPr>
          <w:t>12</w:t>
        </w:r>
        <w:r w:rsidR="00A22862">
          <w:rPr>
            <w:webHidden/>
          </w:rPr>
          <w:fldChar w:fldCharType="end"/>
        </w:r>
      </w:hyperlink>
    </w:p>
    <w:p w14:paraId="5EB8991C" w14:textId="5C21338B" w:rsidR="00A22862" w:rsidRDefault="00C71EA3">
      <w:pPr>
        <w:pStyle w:val="TOC2"/>
        <w:rPr>
          <w:rFonts w:asciiTheme="minorHAnsi" w:eastAsiaTheme="minorEastAsia" w:hAnsiTheme="minorHAnsi" w:cstheme="minorBidi"/>
          <w:spacing w:val="0"/>
          <w:sz w:val="22"/>
          <w:szCs w:val="22"/>
        </w:rPr>
      </w:pPr>
      <w:hyperlink w:anchor="_Toc81810607" w:history="1">
        <w:r w:rsidR="00A22862" w:rsidRPr="00B428DB">
          <w:rPr>
            <w:rStyle w:val="Hyperlink"/>
          </w:rPr>
          <w:t>850/900 MHz</w:t>
        </w:r>
        <w:r w:rsidR="00A22862">
          <w:rPr>
            <w:webHidden/>
          </w:rPr>
          <w:tab/>
        </w:r>
        <w:r w:rsidR="00A22862">
          <w:rPr>
            <w:webHidden/>
          </w:rPr>
          <w:fldChar w:fldCharType="begin"/>
        </w:r>
        <w:r w:rsidR="00A22862">
          <w:rPr>
            <w:webHidden/>
          </w:rPr>
          <w:instrText xml:space="preserve"> PAGEREF _Toc81810607 \h </w:instrText>
        </w:r>
        <w:r w:rsidR="00A22862">
          <w:rPr>
            <w:webHidden/>
          </w:rPr>
        </w:r>
        <w:r w:rsidR="00A22862">
          <w:rPr>
            <w:webHidden/>
          </w:rPr>
          <w:fldChar w:fldCharType="separate"/>
        </w:r>
        <w:r w:rsidR="00F8463C">
          <w:rPr>
            <w:webHidden/>
          </w:rPr>
          <w:t>12</w:t>
        </w:r>
        <w:r w:rsidR="00A22862">
          <w:rPr>
            <w:webHidden/>
          </w:rPr>
          <w:fldChar w:fldCharType="end"/>
        </w:r>
      </w:hyperlink>
    </w:p>
    <w:p w14:paraId="6AD6A49B" w14:textId="7E8BE6B6" w:rsidR="00A22862" w:rsidRDefault="00C71EA3" w:rsidP="00F8463C">
      <w:pPr>
        <w:pStyle w:val="TOC1"/>
        <w:keepNext/>
        <w:keepLines/>
        <w:rPr>
          <w:rFonts w:asciiTheme="minorHAnsi" w:eastAsiaTheme="minorEastAsia" w:hAnsiTheme="minorHAnsi" w:cstheme="minorBidi"/>
          <w:b w:val="0"/>
          <w:spacing w:val="0"/>
          <w:sz w:val="22"/>
          <w:szCs w:val="22"/>
        </w:rPr>
      </w:pPr>
      <w:hyperlink w:anchor="_Toc81810608" w:history="1">
        <w:r w:rsidR="00A22862" w:rsidRPr="00B428DB">
          <w:rPr>
            <w:rStyle w:val="Hyperlink"/>
          </w:rPr>
          <w:t>Other comments: Part 2</w:t>
        </w:r>
        <w:r w:rsidR="00A22862">
          <w:rPr>
            <w:webHidden/>
          </w:rPr>
          <w:tab/>
        </w:r>
        <w:r w:rsidR="00A22862">
          <w:rPr>
            <w:webHidden/>
          </w:rPr>
          <w:fldChar w:fldCharType="begin"/>
        </w:r>
        <w:r w:rsidR="00A22862">
          <w:rPr>
            <w:webHidden/>
          </w:rPr>
          <w:instrText xml:space="preserve"> PAGEREF _Toc81810608 \h </w:instrText>
        </w:r>
        <w:r w:rsidR="00A22862">
          <w:rPr>
            <w:webHidden/>
          </w:rPr>
        </w:r>
        <w:r w:rsidR="00A22862">
          <w:rPr>
            <w:webHidden/>
          </w:rPr>
          <w:fldChar w:fldCharType="separate"/>
        </w:r>
        <w:r w:rsidR="00F8463C">
          <w:rPr>
            <w:webHidden/>
          </w:rPr>
          <w:t>13</w:t>
        </w:r>
        <w:r w:rsidR="00A22862">
          <w:rPr>
            <w:webHidden/>
          </w:rPr>
          <w:fldChar w:fldCharType="end"/>
        </w:r>
      </w:hyperlink>
    </w:p>
    <w:p w14:paraId="4775BB8E" w14:textId="3A21F7E9" w:rsidR="00A22862" w:rsidRDefault="00C71EA3" w:rsidP="00F8463C">
      <w:pPr>
        <w:pStyle w:val="TOC2"/>
        <w:keepNext/>
        <w:keepLines/>
        <w:rPr>
          <w:rFonts w:asciiTheme="minorHAnsi" w:eastAsiaTheme="minorEastAsia" w:hAnsiTheme="minorHAnsi" w:cstheme="minorBidi"/>
          <w:spacing w:val="0"/>
          <w:sz w:val="22"/>
          <w:szCs w:val="22"/>
        </w:rPr>
      </w:pPr>
      <w:hyperlink w:anchor="_Toc81810609" w:history="1">
        <w:r w:rsidR="00A22862" w:rsidRPr="00B428DB">
          <w:rPr>
            <w:rStyle w:val="Hyperlink"/>
          </w:rPr>
          <w:t>Broadcasting</w:t>
        </w:r>
        <w:r w:rsidR="00A22862">
          <w:rPr>
            <w:webHidden/>
          </w:rPr>
          <w:tab/>
        </w:r>
        <w:r w:rsidR="00A22862">
          <w:rPr>
            <w:webHidden/>
          </w:rPr>
          <w:fldChar w:fldCharType="begin"/>
        </w:r>
        <w:r w:rsidR="00A22862">
          <w:rPr>
            <w:webHidden/>
          </w:rPr>
          <w:instrText xml:space="preserve"> PAGEREF _Toc81810609 \h </w:instrText>
        </w:r>
        <w:r w:rsidR="00A22862">
          <w:rPr>
            <w:webHidden/>
          </w:rPr>
        </w:r>
        <w:r w:rsidR="00A22862">
          <w:rPr>
            <w:webHidden/>
          </w:rPr>
          <w:fldChar w:fldCharType="separate"/>
        </w:r>
        <w:r w:rsidR="00F8463C">
          <w:rPr>
            <w:webHidden/>
          </w:rPr>
          <w:t>13</w:t>
        </w:r>
        <w:r w:rsidR="00A22862">
          <w:rPr>
            <w:webHidden/>
          </w:rPr>
          <w:fldChar w:fldCharType="end"/>
        </w:r>
      </w:hyperlink>
    </w:p>
    <w:p w14:paraId="0AA90A22" w14:textId="688CD41C" w:rsidR="00A22862" w:rsidRDefault="00C71EA3" w:rsidP="00F8463C">
      <w:pPr>
        <w:pStyle w:val="TOC2"/>
        <w:keepNext/>
        <w:keepLines/>
        <w:rPr>
          <w:rFonts w:asciiTheme="minorHAnsi" w:eastAsiaTheme="minorEastAsia" w:hAnsiTheme="minorHAnsi" w:cstheme="minorBidi"/>
          <w:spacing w:val="0"/>
          <w:sz w:val="22"/>
          <w:szCs w:val="22"/>
        </w:rPr>
      </w:pPr>
      <w:hyperlink w:anchor="_Toc81810610" w:history="1">
        <w:r w:rsidR="00A22862" w:rsidRPr="00B428DB">
          <w:rPr>
            <w:rStyle w:val="Hyperlink"/>
          </w:rPr>
          <w:t>Review of spectrum licence technical frameworks</w:t>
        </w:r>
        <w:r w:rsidR="00A22862">
          <w:rPr>
            <w:webHidden/>
          </w:rPr>
          <w:tab/>
        </w:r>
        <w:r w:rsidR="00A22862">
          <w:rPr>
            <w:webHidden/>
          </w:rPr>
          <w:fldChar w:fldCharType="begin"/>
        </w:r>
        <w:r w:rsidR="00A22862">
          <w:rPr>
            <w:webHidden/>
          </w:rPr>
          <w:instrText xml:space="preserve"> PAGEREF _Toc81810610 \h </w:instrText>
        </w:r>
        <w:r w:rsidR="00A22862">
          <w:rPr>
            <w:webHidden/>
          </w:rPr>
        </w:r>
        <w:r w:rsidR="00A22862">
          <w:rPr>
            <w:webHidden/>
          </w:rPr>
          <w:fldChar w:fldCharType="separate"/>
        </w:r>
        <w:r w:rsidR="00F8463C">
          <w:rPr>
            <w:webHidden/>
          </w:rPr>
          <w:t>13</w:t>
        </w:r>
        <w:r w:rsidR="00A22862">
          <w:rPr>
            <w:webHidden/>
          </w:rPr>
          <w:fldChar w:fldCharType="end"/>
        </w:r>
      </w:hyperlink>
    </w:p>
    <w:p w14:paraId="11F68223" w14:textId="2E1867A7" w:rsidR="00A22862" w:rsidRDefault="00C71EA3" w:rsidP="00F8463C">
      <w:pPr>
        <w:pStyle w:val="TOC2"/>
        <w:keepNext/>
        <w:keepLines/>
        <w:rPr>
          <w:rFonts w:asciiTheme="minorHAnsi" w:eastAsiaTheme="minorEastAsia" w:hAnsiTheme="minorHAnsi" w:cstheme="minorBidi"/>
          <w:spacing w:val="0"/>
          <w:sz w:val="22"/>
          <w:szCs w:val="22"/>
        </w:rPr>
      </w:pPr>
      <w:hyperlink w:anchor="_Toc81810611" w:history="1">
        <w:r w:rsidR="00A22862" w:rsidRPr="00B428DB">
          <w:rPr>
            <w:rStyle w:val="Hyperlink"/>
          </w:rPr>
          <w:t>Radiocommunications legislative reform</w:t>
        </w:r>
        <w:r w:rsidR="00A22862">
          <w:rPr>
            <w:webHidden/>
          </w:rPr>
          <w:tab/>
        </w:r>
        <w:r w:rsidR="00A22862">
          <w:rPr>
            <w:webHidden/>
          </w:rPr>
          <w:fldChar w:fldCharType="begin"/>
        </w:r>
        <w:r w:rsidR="00A22862">
          <w:rPr>
            <w:webHidden/>
          </w:rPr>
          <w:instrText xml:space="preserve"> PAGEREF _Toc81810611 \h </w:instrText>
        </w:r>
        <w:r w:rsidR="00A22862">
          <w:rPr>
            <w:webHidden/>
          </w:rPr>
        </w:r>
        <w:r w:rsidR="00A22862">
          <w:rPr>
            <w:webHidden/>
          </w:rPr>
          <w:fldChar w:fldCharType="separate"/>
        </w:r>
        <w:r w:rsidR="00F8463C">
          <w:rPr>
            <w:webHidden/>
          </w:rPr>
          <w:t>14</w:t>
        </w:r>
        <w:r w:rsidR="00A22862">
          <w:rPr>
            <w:webHidden/>
          </w:rPr>
          <w:fldChar w:fldCharType="end"/>
        </w:r>
      </w:hyperlink>
    </w:p>
    <w:p w14:paraId="38EB2CA4" w14:textId="010F996E" w:rsidR="00A22862" w:rsidRDefault="00C71EA3" w:rsidP="00F8463C">
      <w:pPr>
        <w:pStyle w:val="TOC2"/>
        <w:keepNext/>
        <w:keepLines/>
        <w:rPr>
          <w:rFonts w:asciiTheme="minorHAnsi" w:eastAsiaTheme="minorEastAsia" w:hAnsiTheme="minorHAnsi" w:cstheme="minorBidi"/>
          <w:spacing w:val="0"/>
          <w:sz w:val="22"/>
          <w:szCs w:val="22"/>
        </w:rPr>
      </w:pPr>
      <w:hyperlink w:anchor="_Toc81810612" w:history="1">
        <w:r w:rsidR="00A22862" w:rsidRPr="00B428DB">
          <w:rPr>
            <w:rStyle w:val="Hyperlink"/>
          </w:rPr>
          <w:t>Review of prohibition declarations and exemption determinations</w:t>
        </w:r>
        <w:r w:rsidR="00A22862">
          <w:rPr>
            <w:webHidden/>
          </w:rPr>
          <w:tab/>
        </w:r>
        <w:r w:rsidR="00A22862">
          <w:rPr>
            <w:webHidden/>
          </w:rPr>
          <w:fldChar w:fldCharType="begin"/>
        </w:r>
        <w:r w:rsidR="00A22862">
          <w:rPr>
            <w:webHidden/>
          </w:rPr>
          <w:instrText xml:space="preserve"> PAGEREF _Toc81810612 \h </w:instrText>
        </w:r>
        <w:r w:rsidR="00A22862">
          <w:rPr>
            <w:webHidden/>
          </w:rPr>
        </w:r>
        <w:r w:rsidR="00A22862">
          <w:rPr>
            <w:webHidden/>
          </w:rPr>
          <w:fldChar w:fldCharType="separate"/>
        </w:r>
        <w:r w:rsidR="00F8463C">
          <w:rPr>
            <w:webHidden/>
          </w:rPr>
          <w:t>15</w:t>
        </w:r>
        <w:r w:rsidR="00A22862">
          <w:rPr>
            <w:webHidden/>
          </w:rPr>
          <w:fldChar w:fldCharType="end"/>
        </w:r>
      </w:hyperlink>
    </w:p>
    <w:p w14:paraId="311C64B3" w14:textId="7E70EE2A" w:rsidR="00A22862" w:rsidRDefault="00C71EA3" w:rsidP="00F8463C">
      <w:pPr>
        <w:pStyle w:val="TOC2"/>
        <w:keepNext/>
        <w:keepLines/>
        <w:ind w:left="0" w:firstLine="0"/>
        <w:rPr>
          <w:rFonts w:asciiTheme="minorHAnsi" w:eastAsiaTheme="minorEastAsia" w:hAnsiTheme="minorHAnsi" w:cstheme="minorBidi"/>
          <w:spacing w:val="0"/>
          <w:sz w:val="22"/>
          <w:szCs w:val="22"/>
        </w:rPr>
      </w:pPr>
      <w:hyperlink w:anchor="_Toc81810613" w:history="1">
        <w:r w:rsidR="00A22862" w:rsidRPr="00B428DB">
          <w:rPr>
            <w:rStyle w:val="Hyperlink"/>
          </w:rPr>
          <w:t xml:space="preserve">Review of non-assigned amateur and outpost licensing arrangements, </w:t>
        </w:r>
        <w:r w:rsidR="00331C93">
          <w:rPr>
            <w:rStyle w:val="Hyperlink"/>
          </w:rPr>
          <w:br/>
        </w:r>
        <w:r w:rsidR="00A22862" w:rsidRPr="00B428DB">
          <w:rPr>
            <w:rStyle w:val="Hyperlink"/>
          </w:rPr>
          <w:t>and higher-power amateur operation</w:t>
        </w:r>
        <w:r w:rsidR="00A22862">
          <w:rPr>
            <w:webHidden/>
          </w:rPr>
          <w:tab/>
        </w:r>
        <w:r w:rsidR="00A22862">
          <w:rPr>
            <w:webHidden/>
          </w:rPr>
          <w:fldChar w:fldCharType="begin"/>
        </w:r>
        <w:r w:rsidR="00A22862">
          <w:rPr>
            <w:webHidden/>
          </w:rPr>
          <w:instrText xml:space="preserve"> PAGEREF _Toc81810613 \h </w:instrText>
        </w:r>
        <w:r w:rsidR="00A22862">
          <w:rPr>
            <w:webHidden/>
          </w:rPr>
        </w:r>
        <w:r w:rsidR="00A22862">
          <w:rPr>
            <w:webHidden/>
          </w:rPr>
          <w:fldChar w:fldCharType="separate"/>
        </w:r>
        <w:r w:rsidR="00F8463C">
          <w:rPr>
            <w:webHidden/>
          </w:rPr>
          <w:t>15</w:t>
        </w:r>
        <w:r w:rsidR="00A22862">
          <w:rPr>
            <w:webHidden/>
          </w:rPr>
          <w:fldChar w:fldCharType="end"/>
        </w:r>
      </w:hyperlink>
    </w:p>
    <w:p w14:paraId="294FE7B1" w14:textId="1935025E" w:rsidR="00A22862" w:rsidRDefault="00C71EA3" w:rsidP="00F8463C">
      <w:pPr>
        <w:pStyle w:val="TOC2"/>
        <w:keepNext/>
        <w:keepLines/>
        <w:rPr>
          <w:rFonts w:asciiTheme="minorHAnsi" w:eastAsiaTheme="minorEastAsia" w:hAnsiTheme="minorHAnsi" w:cstheme="minorBidi"/>
          <w:spacing w:val="0"/>
          <w:sz w:val="22"/>
          <w:szCs w:val="22"/>
        </w:rPr>
      </w:pPr>
      <w:hyperlink w:anchor="_Toc81810614" w:history="1">
        <w:r w:rsidR="00A22862" w:rsidRPr="00B428DB">
          <w:rPr>
            <w:rStyle w:val="Hyperlink"/>
          </w:rPr>
          <w:t>Pricing</w:t>
        </w:r>
        <w:r w:rsidR="00A22862">
          <w:rPr>
            <w:webHidden/>
          </w:rPr>
          <w:tab/>
        </w:r>
        <w:r w:rsidR="00331C93">
          <w:rPr>
            <w:webHidden/>
          </w:rPr>
          <w:tab/>
        </w:r>
        <w:r w:rsidR="00A22862">
          <w:rPr>
            <w:webHidden/>
          </w:rPr>
          <w:fldChar w:fldCharType="begin"/>
        </w:r>
        <w:r w:rsidR="00A22862">
          <w:rPr>
            <w:webHidden/>
          </w:rPr>
          <w:instrText xml:space="preserve"> PAGEREF _Toc81810614 \h </w:instrText>
        </w:r>
        <w:r w:rsidR="00A22862">
          <w:rPr>
            <w:webHidden/>
          </w:rPr>
        </w:r>
        <w:r w:rsidR="00A22862">
          <w:rPr>
            <w:webHidden/>
          </w:rPr>
          <w:fldChar w:fldCharType="separate"/>
        </w:r>
        <w:r w:rsidR="00F8463C">
          <w:rPr>
            <w:webHidden/>
          </w:rPr>
          <w:t>15</w:t>
        </w:r>
        <w:r w:rsidR="00A22862">
          <w:rPr>
            <w:webHidden/>
          </w:rPr>
          <w:fldChar w:fldCharType="end"/>
        </w:r>
      </w:hyperlink>
    </w:p>
    <w:p w14:paraId="797841C5" w14:textId="78D73B07" w:rsidR="00A22862" w:rsidRDefault="00C71EA3" w:rsidP="00F8463C">
      <w:pPr>
        <w:pStyle w:val="TOC1"/>
        <w:keepNext/>
        <w:keepLines/>
        <w:rPr>
          <w:rFonts w:asciiTheme="minorHAnsi" w:eastAsiaTheme="minorEastAsia" w:hAnsiTheme="minorHAnsi" w:cstheme="minorBidi"/>
          <w:b w:val="0"/>
          <w:spacing w:val="0"/>
          <w:sz w:val="22"/>
          <w:szCs w:val="22"/>
        </w:rPr>
      </w:pPr>
      <w:hyperlink w:anchor="_Toc81810615" w:history="1">
        <w:r w:rsidR="00A22862" w:rsidRPr="00B428DB">
          <w:rPr>
            <w:rStyle w:val="Hyperlink"/>
          </w:rPr>
          <w:t>FYSO use</w:t>
        </w:r>
        <w:r w:rsidR="00A22862">
          <w:rPr>
            <w:webHidden/>
          </w:rPr>
          <w:tab/>
        </w:r>
        <w:r w:rsidR="00A22862">
          <w:rPr>
            <w:webHidden/>
          </w:rPr>
          <w:fldChar w:fldCharType="begin"/>
        </w:r>
        <w:r w:rsidR="00A22862">
          <w:rPr>
            <w:webHidden/>
          </w:rPr>
          <w:instrText xml:space="preserve"> PAGEREF _Toc81810615 \h </w:instrText>
        </w:r>
        <w:r w:rsidR="00A22862">
          <w:rPr>
            <w:webHidden/>
          </w:rPr>
        </w:r>
        <w:r w:rsidR="00A22862">
          <w:rPr>
            <w:webHidden/>
          </w:rPr>
          <w:fldChar w:fldCharType="separate"/>
        </w:r>
        <w:r w:rsidR="00F8463C">
          <w:rPr>
            <w:webHidden/>
          </w:rPr>
          <w:t>17</w:t>
        </w:r>
        <w:r w:rsidR="00A22862">
          <w:rPr>
            <w:webHidden/>
          </w:rPr>
          <w:fldChar w:fldCharType="end"/>
        </w:r>
      </w:hyperlink>
    </w:p>
    <w:p w14:paraId="158025EB" w14:textId="68356741" w:rsidR="00A22862" w:rsidRDefault="00C71EA3" w:rsidP="00F8463C">
      <w:pPr>
        <w:pStyle w:val="TOC2"/>
        <w:keepNext/>
        <w:keepLines/>
        <w:rPr>
          <w:rFonts w:asciiTheme="minorHAnsi" w:eastAsiaTheme="minorEastAsia" w:hAnsiTheme="minorHAnsi" w:cstheme="minorBidi"/>
          <w:spacing w:val="0"/>
          <w:sz w:val="22"/>
          <w:szCs w:val="22"/>
        </w:rPr>
      </w:pPr>
      <w:hyperlink w:anchor="_Toc81810616" w:history="1">
        <w:r w:rsidR="00A22862" w:rsidRPr="00B428DB">
          <w:rPr>
            <w:rStyle w:val="Hyperlink"/>
          </w:rPr>
          <w:t>FYSO format and utility</w:t>
        </w:r>
        <w:r w:rsidR="00A22862">
          <w:rPr>
            <w:webHidden/>
          </w:rPr>
          <w:tab/>
        </w:r>
        <w:r w:rsidR="00A22862">
          <w:rPr>
            <w:webHidden/>
          </w:rPr>
          <w:fldChar w:fldCharType="begin"/>
        </w:r>
        <w:r w:rsidR="00A22862">
          <w:rPr>
            <w:webHidden/>
          </w:rPr>
          <w:instrText xml:space="preserve"> PAGEREF _Toc81810616 \h </w:instrText>
        </w:r>
        <w:r w:rsidR="00A22862">
          <w:rPr>
            <w:webHidden/>
          </w:rPr>
        </w:r>
        <w:r w:rsidR="00A22862">
          <w:rPr>
            <w:webHidden/>
          </w:rPr>
          <w:fldChar w:fldCharType="separate"/>
        </w:r>
        <w:r w:rsidR="00F8463C">
          <w:rPr>
            <w:webHidden/>
          </w:rPr>
          <w:t>17</w:t>
        </w:r>
        <w:r w:rsidR="00A22862">
          <w:rPr>
            <w:webHidden/>
          </w:rPr>
          <w:fldChar w:fldCharType="end"/>
        </w:r>
      </w:hyperlink>
    </w:p>
    <w:p w14:paraId="703B6BE1" w14:textId="262DF9D3" w:rsidR="00A22862" w:rsidRDefault="00C71EA3" w:rsidP="00F8463C">
      <w:pPr>
        <w:pStyle w:val="TOC2"/>
        <w:keepNext/>
        <w:keepLines/>
        <w:rPr>
          <w:rFonts w:asciiTheme="minorHAnsi" w:eastAsiaTheme="minorEastAsia" w:hAnsiTheme="minorHAnsi" w:cstheme="minorBidi"/>
          <w:spacing w:val="0"/>
          <w:sz w:val="22"/>
          <w:szCs w:val="22"/>
        </w:rPr>
      </w:pPr>
      <w:hyperlink w:anchor="_Toc81810617" w:history="1">
        <w:r w:rsidR="00A22862" w:rsidRPr="00B428DB">
          <w:rPr>
            <w:rStyle w:val="Hyperlink"/>
          </w:rPr>
          <w:t>Consultation timeframe</w:t>
        </w:r>
        <w:r w:rsidR="00A22862">
          <w:rPr>
            <w:webHidden/>
          </w:rPr>
          <w:tab/>
        </w:r>
        <w:r w:rsidR="00A22862">
          <w:rPr>
            <w:webHidden/>
          </w:rPr>
          <w:fldChar w:fldCharType="begin"/>
        </w:r>
        <w:r w:rsidR="00A22862">
          <w:rPr>
            <w:webHidden/>
          </w:rPr>
          <w:instrText xml:space="preserve"> PAGEREF _Toc81810617 \h </w:instrText>
        </w:r>
        <w:r w:rsidR="00A22862">
          <w:rPr>
            <w:webHidden/>
          </w:rPr>
        </w:r>
        <w:r w:rsidR="00A22862">
          <w:rPr>
            <w:webHidden/>
          </w:rPr>
          <w:fldChar w:fldCharType="separate"/>
        </w:r>
        <w:r w:rsidR="00F8463C">
          <w:rPr>
            <w:webHidden/>
          </w:rPr>
          <w:t>17</w:t>
        </w:r>
        <w:r w:rsidR="00A22862">
          <w:rPr>
            <w:webHidden/>
          </w:rPr>
          <w:fldChar w:fldCharType="end"/>
        </w:r>
      </w:hyperlink>
    </w:p>
    <w:p w14:paraId="32A689D4" w14:textId="18B6E10A" w:rsidR="00A22862" w:rsidRDefault="00C71EA3" w:rsidP="00F8463C">
      <w:pPr>
        <w:pStyle w:val="TOC1"/>
        <w:keepNext/>
        <w:keepLines/>
        <w:rPr>
          <w:rFonts w:asciiTheme="minorHAnsi" w:eastAsiaTheme="minorEastAsia" w:hAnsiTheme="minorHAnsi" w:cstheme="minorBidi"/>
          <w:b w:val="0"/>
          <w:spacing w:val="0"/>
          <w:sz w:val="22"/>
          <w:szCs w:val="22"/>
        </w:rPr>
      </w:pPr>
      <w:hyperlink w:anchor="_Toc81810618" w:history="1">
        <w:r w:rsidR="00A22862" w:rsidRPr="00B428DB">
          <w:rPr>
            <w:rStyle w:val="Hyperlink"/>
          </w:rPr>
          <w:t>FYSO progress reports</w:t>
        </w:r>
        <w:r w:rsidR="00A22862">
          <w:rPr>
            <w:webHidden/>
          </w:rPr>
          <w:tab/>
        </w:r>
        <w:r w:rsidR="00A22862">
          <w:rPr>
            <w:webHidden/>
          </w:rPr>
          <w:fldChar w:fldCharType="begin"/>
        </w:r>
        <w:r w:rsidR="00A22862">
          <w:rPr>
            <w:webHidden/>
          </w:rPr>
          <w:instrText xml:space="preserve"> PAGEREF _Toc81810618 \h </w:instrText>
        </w:r>
        <w:r w:rsidR="00A22862">
          <w:rPr>
            <w:webHidden/>
          </w:rPr>
        </w:r>
        <w:r w:rsidR="00A22862">
          <w:rPr>
            <w:webHidden/>
          </w:rPr>
          <w:fldChar w:fldCharType="separate"/>
        </w:r>
        <w:r w:rsidR="00F8463C">
          <w:rPr>
            <w:webHidden/>
          </w:rPr>
          <w:t>18</w:t>
        </w:r>
        <w:r w:rsidR="00A22862">
          <w:rPr>
            <w:webHidden/>
          </w:rPr>
          <w:fldChar w:fldCharType="end"/>
        </w:r>
      </w:hyperlink>
    </w:p>
    <w:p w14:paraId="3A0263DB" w14:textId="3D53B90F" w:rsidR="00A22862" w:rsidRDefault="00C71EA3" w:rsidP="00F8463C">
      <w:pPr>
        <w:pStyle w:val="TOC2"/>
        <w:keepNext/>
        <w:keepLines/>
        <w:rPr>
          <w:rFonts w:asciiTheme="minorHAnsi" w:eastAsiaTheme="minorEastAsia" w:hAnsiTheme="minorHAnsi" w:cstheme="minorBidi"/>
          <w:spacing w:val="0"/>
          <w:sz w:val="22"/>
          <w:szCs w:val="22"/>
        </w:rPr>
      </w:pPr>
      <w:hyperlink w:anchor="_Toc81810619" w:history="1">
        <w:r w:rsidR="00A22862" w:rsidRPr="00B428DB">
          <w:rPr>
            <w:rStyle w:val="Hyperlink"/>
          </w:rPr>
          <w:t>Utility of progress reports</w:t>
        </w:r>
        <w:r w:rsidR="00A22862">
          <w:rPr>
            <w:webHidden/>
          </w:rPr>
          <w:tab/>
        </w:r>
        <w:r w:rsidR="00A22862">
          <w:rPr>
            <w:webHidden/>
          </w:rPr>
          <w:fldChar w:fldCharType="begin"/>
        </w:r>
        <w:r w:rsidR="00A22862">
          <w:rPr>
            <w:webHidden/>
          </w:rPr>
          <w:instrText xml:space="preserve"> PAGEREF _Toc81810619 \h </w:instrText>
        </w:r>
        <w:r w:rsidR="00A22862">
          <w:rPr>
            <w:webHidden/>
          </w:rPr>
        </w:r>
        <w:r w:rsidR="00A22862">
          <w:rPr>
            <w:webHidden/>
          </w:rPr>
          <w:fldChar w:fldCharType="separate"/>
        </w:r>
        <w:r w:rsidR="00F8463C">
          <w:rPr>
            <w:webHidden/>
          </w:rPr>
          <w:t>18</w:t>
        </w:r>
        <w:r w:rsidR="00A22862">
          <w:rPr>
            <w:webHidden/>
          </w:rPr>
          <w:fldChar w:fldCharType="end"/>
        </w:r>
      </w:hyperlink>
    </w:p>
    <w:p w14:paraId="5FB481CD" w14:textId="08BD9A3C" w:rsidR="004D56FF" w:rsidRPr="00702EA1" w:rsidRDefault="00B93172">
      <w:pPr>
        <w:rPr>
          <w:rFonts w:cs="Arial"/>
        </w:rPr>
        <w:sectPr w:rsidR="004D56FF" w:rsidRPr="00702EA1"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rPr>
        <w:fldChar w:fldCharType="end"/>
      </w:r>
    </w:p>
    <w:p w14:paraId="2AE46FC3" w14:textId="7706E583" w:rsidR="009D6C71" w:rsidRPr="00702EA1" w:rsidRDefault="00F24C93" w:rsidP="00BA3CDC">
      <w:pPr>
        <w:pStyle w:val="Heading1"/>
      </w:pPr>
      <w:bookmarkStart w:id="0" w:name="_Toc72759042"/>
      <w:bookmarkStart w:id="1" w:name="_Toc81810583"/>
      <w:r>
        <w:lastRenderedPageBreak/>
        <w:t>Response to submissions</w:t>
      </w:r>
      <w:bookmarkEnd w:id="0"/>
      <w:bookmarkEnd w:id="1"/>
    </w:p>
    <w:p w14:paraId="437E35F8" w14:textId="1379C199" w:rsidR="00F24C93" w:rsidRDefault="00F24C93" w:rsidP="00F24C93">
      <w:pPr>
        <w:rPr>
          <w:rFonts w:cs="Arial"/>
        </w:rPr>
      </w:pPr>
      <w:r w:rsidRPr="008E3898">
        <w:rPr>
          <w:rFonts w:cs="Arial"/>
        </w:rPr>
        <w:t xml:space="preserve">Thank you to all stakeholders </w:t>
      </w:r>
      <w:r>
        <w:rPr>
          <w:rFonts w:cs="Arial"/>
        </w:rPr>
        <w:t>who</w:t>
      </w:r>
      <w:r w:rsidRPr="008E3898">
        <w:rPr>
          <w:rFonts w:cs="Arial"/>
        </w:rPr>
        <w:t xml:space="preserve"> responded to the public consultation </w:t>
      </w:r>
      <w:r w:rsidR="00B0785A">
        <w:rPr>
          <w:rFonts w:cs="Arial"/>
        </w:rPr>
        <w:t xml:space="preserve">for the </w:t>
      </w:r>
      <w:r w:rsidRPr="009258BB">
        <w:rPr>
          <w:rFonts w:cs="Arial"/>
          <w:i/>
          <w:iCs/>
        </w:rPr>
        <w:t>Draft five-year spectrum outlook 2021–26</w:t>
      </w:r>
      <w:r w:rsidRPr="002A4F02">
        <w:rPr>
          <w:rFonts w:cs="Arial"/>
        </w:rPr>
        <w:t xml:space="preserve"> (draft FYSO </w:t>
      </w:r>
      <w:r>
        <w:rPr>
          <w:rFonts w:cs="Arial"/>
        </w:rPr>
        <w:t>2021–26</w:t>
      </w:r>
      <w:r w:rsidRPr="002A4F02">
        <w:rPr>
          <w:rFonts w:cs="Arial"/>
        </w:rPr>
        <w:t>).</w:t>
      </w:r>
    </w:p>
    <w:p w14:paraId="02F8465F" w14:textId="538CF77A" w:rsidR="00F24C93" w:rsidRDefault="00F24C93" w:rsidP="00F24C93">
      <w:pPr>
        <w:pStyle w:val="Paragraphbeforelist"/>
      </w:pPr>
      <w:r>
        <w:t xml:space="preserve">The Australian Communications and Media Authority (ACMA) </w:t>
      </w:r>
      <w:r w:rsidRPr="00D67701">
        <w:t xml:space="preserve">invited comments on the draft FYSO </w:t>
      </w:r>
      <w:r>
        <w:t>2021–26</w:t>
      </w:r>
      <w:r w:rsidRPr="00D67701">
        <w:t xml:space="preserve"> and on specific questions</w:t>
      </w:r>
      <w:r>
        <w:t>:</w:t>
      </w:r>
    </w:p>
    <w:p w14:paraId="0E565B6E" w14:textId="77777777" w:rsidR="00F24C93" w:rsidRPr="008C4AE8" w:rsidRDefault="00F24C93" w:rsidP="00F24C93">
      <w:pPr>
        <w:pStyle w:val="ListNumber"/>
        <w:ind w:left="284" w:hanging="284"/>
        <w:rPr>
          <w:bCs/>
        </w:rPr>
      </w:pPr>
      <w:r w:rsidRPr="008C4AE8">
        <w:rPr>
          <w:bCs/>
        </w:rPr>
        <w:t xml:space="preserve">Do you have any feedback on the ACMA’s approach to the five-year spectrum outlook? </w:t>
      </w:r>
    </w:p>
    <w:p w14:paraId="427F4CDB" w14:textId="77777777" w:rsidR="00CF0B27" w:rsidRPr="00CF0B27" w:rsidRDefault="00F24C93" w:rsidP="00CF0B27">
      <w:pPr>
        <w:pStyle w:val="ListNumber"/>
        <w:ind w:left="284" w:hanging="284"/>
        <w:rPr>
          <w:rFonts w:eastAsiaTheme="majorEastAsia"/>
          <w:bCs/>
        </w:rPr>
      </w:pPr>
      <w:r w:rsidRPr="008C4AE8">
        <w:t xml:space="preserve">Are there other technology developments or sources of spectrum demand that the ACMA </w:t>
      </w:r>
      <w:r w:rsidRPr="00CF0B27">
        <w:rPr>
          <w:bCs/>
        </w:rPr>
        <w:t>should</w:t>
      </w:r>
      <w:r w:rsidRPr="008C4AE8">
        <w:t xml:space="preserve"> be aware of in considering spectrum management over the next </w:t>
      </w:r>
      <w:r>
        <w:t>5 </w:t>
      </w:r>
      <w:r w:rsidRPr="008C4AE8">
        <w:t>years?</w:t>
      </w:r>
    </w:p>
    <w:p w14:paraId="1F644F95" w14:textId="7B5D39CC" w:rsidR="00F24C93" w:rsidRPr="00CF0B27" w:rsidRDefault="00F24C93" w:rsidP="00CF0B27">
      <w:pPr>
        <w:pStyle w:val="ListNumber"/>
        <w:ind w:left="284" w:hanging="284"/>
        <w:rPr>
          <w:rFonts w:eastAsiaTheme="majorEastAsia"/>
          <w:bCs/>
        </w:rPr>
      </w:pPr>
      <w:r w:rsidRPr="00CF0B27">
        <w:rPr>
          <w:bCs/>
        </w:rPr>
        <w:t xml:space="preserve">Do you have any feedback on the ACMA’s plans for monitoring, initial investigation, preliminary replanning or implementation of bands? </w:t>
      </w:r>
    </w:p>
    <w:p w14:paraId="664DDC52" w14:textId="77777777" w:rsidR="00F24C93" w:rsidRPr="008C4AE8" w:rsidRDefault="00F24C93" w:rsidP="00F24C93">
      <w:pPr>
        <w:pStyle w:val="ListNumber"/>
        <w:ind w:left="284" w:hanging="284"/>
        <w:rPr>
          <w:rFonts w:eastAsiaTheme="majorEastAsia"/>
          <w:bCs/>
        </w:rPr>
      </w:pPr>
      <w:bookmarkStart w:id="2" w:name="_Hlk3366033"/>
      <w:r w:rsidRPr="008C4AE8">
        <w:rPr>
          <w:bCs/>
        </w:rPr>
        <w:t>Do you have any comments about the ACMA’s approach to forward allocations?</w:t>
      </w:r>
      <w:bookmarkEnd w:id="2"/>
    </w:p>
    <w:p w14:paraId="540A23C8" w14:textId="77777777" w:rsidR="00F24C93" w:rsidRPr="000C7293" w:rsidRDefault="00F24C93" w:rsidP="00CF0B27">
      <w:pPr>
        <w:pStyle w:val="ListNumber"/>
        <w:ind w:left="284" w:hanging="284"/>
        <w:rPr>
          <w:rFonts w:eastAsiaTheme="majorEastAsia"/>
          <w:bCs/>
        </w:rPr>
      </w:pPr>
      <w:r w:rsidRPr="008C4AE8">
        <w:rPr>
          <w:bCs/>
        </w:rPr>
        <w:t xml:space="preserve">Do you have any other comments on Part 2? </w:t>
      </w:r>
    </w:p>
    <w:p w14:paraId="6D60F3DF" w14:textId="77777777" w:rsidR="00F24C93" w:rsidRPr="008C4AE8" w:rsidRDefault="00F24C93" w:rsidP="00F24C93">
      <w:pPr>
        <w:pStyle w:val="ListNumber"/>
        <w:ind w:left="284" w:hanging="284"/>
        <w:rPr>
          <w:rFonts w:eastAsiaTheme="majorEastAsia"/>
          <w:bCs/>
        </w:rPr>
      </w:pPr>
      <w:r w:rsidRPr="008C4AE8">
        <w:rPr>
          <w:rFonts w:eastAsiaTheme="majorEastAsia"/>
          <w:bCs/>
        </w:rPr>
        <w:t>How do you use the FYSO (for example, read once a year or regularly refer to)?</w:t>
      </w:r>
    </w:p>
    <w:p w14:paraId="3B78984A" w14:textId="77777777" w:rsidR="00F24C93" w:rsidRDefault="00F24C93" w:rsidP="00F24C93">
      <w:pPr>
        <w:pStyle w:val="ListNumber"/>
        <w:spacing w:after="240"/>
        <w:ind w:left="284" w:hanging="284"/>
      </w:pPr>
      <w:r w:rsidRPr="008C4AE8">
        <w:rPr>
          <w:rFonts w:eastAsiaTheme="majorEastAsia"/>
          <w:bCs/>
        </w:rPr>
        <w:t xml:space="preserve">Do you find the </w:t>
      </w:r>
      <w:r>
        <w:rPr>
          <w:rFonts w:eastAsiaTheme="majorEastAsia"/>
          <w:bCs/>
        </w:rPr>
        <w:t>6-</w:t>
      </w:r>
      <w:r w:rsidRPr="008C4AE8">
        <w:rPr>
          <w:rFonts w:eastAsiaTheme="majorEastAsia"/>
          <w:bCs/>
        </w:rPr>
        <w:t>month and annual progress reports useful?</w:t>
      </w:r>
    </w:p>
    <w:p w14:paraId="44BBC250" w14:textId="4104D8CF" w:rsidR="00F24C93" w:rsidRDefault="00F24C93" w:rsidP="00F24C93">
      <w:pPr>
        <w:rPr>
          <w:rFonts w:cs="Arial"/>
        </w:rPr>
      </w:pPr>
      <w:r w:rsidRPr="005F38F8">
        <w:rPr>
          <w:rFonts w:cs="Arial"/>
        </w:rPr>
        <w:t xml:space="preserve">We received </w:t>
      </w:r>
      <w:r w:rsidR="00936DE1">
        <w:rPr>
          <w:rFonts w:cs="Arial"/>
        </w:rPr>
        <w:t>32</w:t>
      </w:r>
      <w:r w:rsidRPr="005F38F8">
        <w:rPr>
          <w:rFonts w:cs="Arial"/>
        </w:rPr>
        <w:t xml:space="preserve"> submissions </w:t>
      </w:r>
      <w:r>
        <w:rPr>
          <w:rFonts w:cs="Arial"/>
        </w:rPr>
        <w:t xml:space="preserve">from </w:t>
      </w:r>
      <w:r w:rsidRPr="005F38F8">
        <w:rPr>
          <w:rFonts w:cs="Arial"/>
        </w:rPr>
        <w:t>members of industry, industry representatives and peak bodies, government agencies and the public.</w:t>
      </w:r>
    </w:p>
    <w:p w14:paraId="052F3C3F" w14:textId="55EDA386" w:rsidR="000F4175" w:rsidRPr="004E1569" w:rsidRDefault="00FC2F0F" w:rsidP="00F24C93">
      <w:pPr>
        <w:rPr>
          <w:rFonts w:cs="Arial"/>
        </w:rPr>
      </w:pPr>
      <w:r w:rsidRPr="00FC2F0F">
        <w:rPr>
          <w:rFonts w:cs="Arial"/>
        </w:rPr>
        <w:t>M</w:t>
      </w:r>
      <w:r>
        <w:rPr>
          <w:rFonts w:cs="Arial"/>
        </w:rPr>
        <w:t>any</w:t>
      </w:r>
      <w:r w:rsidRPr="00FC2F0F">
        <w:rPr>
          <w:rFonts w:cs="Arial"/>
        </w:rPr>
        <w:t xml:space="preserve"> comments related to activities already underway and reiterated responses made to </w:t>
      </w:r>
      <w:r w:rsidR="0095430E" w:rsidRPr="00FC2F0F">
        <w:rPr>
          <w:rFonts w:cs="Arial"/>
        </w:rPr>
        <w:t>th</w:t>
      </w:r>
      <w:r w:rsidR="0095430E">
        <w:rPr>
          <w:rFonts w:cs="Arial"/>
        </w:rPr>
        <w:t>e associated</w:t>
      </w:r>
      <w:r w:rsidR="0095430E" w:rsidRPr="00FC2F0F">
        <w:rPr>
          <w:rFonts w:cs="Arial"/>
        </w:rPr>
        <w:t xml:space="preserve"> </w:t>
      </w:r>
      <w:r w:rsidRPr="00FC2F0F">
        <w:rPr>
          <w:rFonts w:cs="Arial"/>
        </w:rPr>
        <w:t>consultations.</w:t>
      </w:r>
      <w:r>
        <w:rPr>
          <w:rFonts w:cs="Arial"/>
        </w:rPr>
        <w:t xml:space="preserve"> </w:t>
      </w:r>
      <w:r w:rsidR="000F4175" w:rsidRPr="004E1569">
        <w:rPr>
          <w:rFonts w:cs="Arial"/>
        </w:rPr>
        <w:t xml:space="preserve">Several submissions </w:t>
      </w:r>
      <w:r w:rsidR="00E422C5">
        <w:rPr>
          <w:rFonts w:cs="Arial"/>
        </w:rPr>
        <w:t>provided</w:t>
      </w:r>
      <w:r w:rsidR="000F4175" w:rsidRPr="004E1569">
        <w:rPr>
          <w:rFonts w:cs="Arial"/>
        </w:rPr>
        <w:t xml:space="preserve"> detailed background information</w:t>
      </w:r>
      <w:r w:rsidR="00B0785A">
        <w:rPr>
          <w:rFonts w:cs="Arial"/>
        </w:rPr>
        <w:t>,</w:t>
      </w:r>
      <w:r w:rsidR="000F4175" w:rsidRPr="004E1569">
        <w:rPr>
          <w:rFonts w:cs="Arial"/>
        </w:rPr>
        <w:t xml:space="preserve"> </w:t>
      </w:r>
      <w:r w:rsidR="007D40AD">
        <w:rPr>
          <w:rFonts w:cs="Arial"/>
        </w:rPr>
        <w:t>including</w:t>
      </w:r>
      <w:r w:rsidR="007D40AD" w:rsidRPr="004E1569">
        <w:rPr>
          <w:rFonts w:cs="Arial"/>
        </w:rPr>
        <w:t xml:space="preserve"> </w:t>
      </w:r>
      <w:r w:rsidR="000F4175" w:rsidRPr="004E1569">
        <w:rPr>
          <w:rFonts w:cs="Arial"/>
        </w:rPr>
        <w:t>international examples</w:t>
      </w:r>
      <w:r w:rsidR="004E1569">
        <w:rPr>
          <w:rFonts w:cs="Arial"/>
        </w:rPr>
        <w:t>.</w:t>
      </w:r>
      <w:r w:rsidR="000F4175" w:rsidRPr="004E1569">
        <w:rPr>
          <w:rFonts w:cs="Arial"/>
        </w:rPr>
        <w:t xml:space="preserve"> </w:t>
      </w:r>
    </w:p>
    <w:p w14:paraId="15D9E983" w14:textId="162B7902" w:rsidR="00FF6661" w:rsidRDefault="00F24C93" w:rsidP="000F12CF">
      <w:pPr>
        <w:rPr>
          <w:rFonts w:cs="Arial"/>
        </w:rPr>
      </w:pPr>
      <w:r w:rsidRPr="00F24C93">
        <w:rPr>
          <w:rFonts w:cs="Arial"/>
        </w:rPr>
        <w:t xml:space="preserve">We have given careful thought to all submissions and incorporated submitter reflections into our internal considerations. </w:t>
      </w:r>
    </w:p>
    <w:p w14:paraId="1CCE10B4" w14:textId="7FD6789A" w:rsidR="00DC518E" w:rsidRDefault="00DC518E" w:rsidP="000F12CF">
      <w:pPr>
        <w:rPr>
          <w:rFonts w:cs="Arial"/>
        </w:rPr>
      </w:pPr>
      <w:r w:rsidRPr="00CE7205">
        <w:rPr>
          <w:rFonts w:cs="Arial"/>
        </w:rPr>
        <w:t xml:space="preserve">In accordance with section 28E of the </w:t>
      </w:r>
      <w:r w:rsidRPr="00CE7205">
        <w:rPr>
          <w:rFonts w:cs="Arial"/>
          <w:i/>
          <w:iCs/>
        </w:rPr>
        <w:t>Radiocommunications Act 1992</w:t>
      </w:r>
      <w:r w:rsidRPr="00CE7205">
        <w:rPr>
          <w:rFonts w:cs="Arial"/>
        </w:rPr>
        <w:t xml:space="preserve">, we consulted </w:t>
      </w:r>
      <w:r w:rsidR="00C15591" w:rsidRPr="00CE7205">
        <w:rPr>
          <w:rFonts w:cs="Arial"/>
        </w:rPr>
        <w:t>with</w:t>
      </w:r>
      <w:r w:rsidRPr="00CE7205">
        <w:rPr>
          <w:rFonts w:cs="Arial"/>
        </w:rPr>
        <w:t xml:space="preserve"> the Minister for </w:t>
      </w:r>
      <w:r w:rsidR="00C15591" w:rsidRPr="00CE7205">
        <w:rPr>
          <w:rFonts w:cs="Arial"/>
        </w:rPr>
        <w:t>Communications</w:t>
      </w:r>
      <w:r w:rsidRPr="00CE7205">
        <w:rPr>
          <w:rFonts w:cs="Arial"/>
        </w:rPr>
        <w:t>, Urban Infrastructure, Cites and the Arts on the FYSO 2021–2</w:t>
      </w:r>
      <w:r w:rsidR="00C15591" w:rsidRPr="00CE7205">
        <w:rPr>
          <w:rFonts w:cs="Arial"/>
        </w:rPr>
        <w:t>6.</w:t>
      </w:r>
    </w:p>
    <w:p w14:paraId="31A2C5A4" w14:textId="3DA1A21A" w:rsidR="000B4B7D" w:rsidRPr="000B4B7D" w:rsidRDefault="000B4B7D" w:rsidP="009258BB">
      <w:pPr>
        <w:pStyle w:val="Paragraphbeforelist"/>
      </w:pPr>
      <w:r w:rsidRPr="000B4B7D">
        <w:t xml:space="preserve">We </w:t>
      </w:r>
      <w:r w:rsidR="00AE6CA5">
        <w:t xml:space="preserve">have </w:t>
      </w:r>
      <w:r w:rsidR="00B0785A" w:rsidRPr="000B4B7D">
        <w:t>adjusted</w:t>
      </w:r>
      <w:r w:rsidRPr="000B4B7D">
        <w:t xml:space="preserve"> the FYSO 202</w:t>
      </w:r>
      <w:r w:rsidR="00FF6661">
        <w:t>1</w:t>
      </w:r>
      <w:r w:rsidRPr="000B4B7D">
        <w:t>–2</w:t>
      </w:r>
      <w:r w:rsidR="00FF6661">
        <w:t>6</w:t>
      </w:r>
      <w:r w:rsidRPr="000B4B7D">
        <w:t xml:space="preserve"> </w:t>
      </w:r>
      <w:r w:rsidR="007B5C08">
        <w:t xml:space="preserve">informed by </w:t>
      </w:r>
      <w:r w:rsidRPr="000B4B7D">
        <w:t xml:space="preserve"> </w:t>
      </w:r>
      <w:r w:rsidR="00AE6CA5">
        <w:t xml:space="preserve">the </w:t>
      </w:r>
      <w:r w:rsidRPr="000B4B7D">
        <w:t>feedback received</w:t>
      </w:r>
      <w:r w:rsidR="000D7AF3">
        <w:t xml:space="preserve"> </w:t>
      </w:r>
      <w:r w:rsidR="000D7AF3" w:rsidRPr="00CE7205">
        <w:t>from industry stakeholders and the minister</w:t>
      </w:r>
      <w:r w:rsidR="009603EB" w:rsidRPr="00CE7205">
        <w:t>.</w:t>
      </w:r>
      <w:r w:rsidR="009603EB">
        <w:t xml:space="preserve"> In</w:t>
      </w:r>
      <w:r w:rsidR="009A78E2">
        <w:t xml:space="preserve"> particular</w:t>
      </w:r>
      <w:r w:rsidR="009603EB">
        <w:t>, we have</w:t>
      </w:r>
      <w:r w:rsidRPr="000B4B7D">
        <w:t>:</w:t>
      </w:r>
    </w:p>
    <w:p w14:paraId="4C84E6AA" w14:textId="6D74DF4B" w:rsidR="000B4B7D" w:rsidRPr="00295FCC" w:rsidRDefault="008F45A4" w:rsidP="009258BB">
      <w:pPr>
        <w:pStyle w:val="Bulletlevel1"/>
      </w:pPr>
      <w:r w:rsidRPr="00295FCC">
        <w:t xml:space="preserve">adjusted </w:t>
      </w:r>
      <w:r w:rsidR="003E7462" w:rsidRPr="0089388D">
        <w:t xml:space="preserve">allocation </w:t>
      </w:r>
      <w:r w:rsidRPr="00295FCC">
        <w:t>timing</w:t>
      </w:r>
      <w:r w:rsidR="00534CB6" w:rsidRPr="00295FCC">
        <w:t xml:space="preserve"> </w:t>
      </w:r>
      <w:r w:rsidR="003E7462">
        <w:t xml:space="preserve">and sequencing </w:t>
      </w:r>
      <w:r w:rsidR="009603EB">
        <w:t xml:space="preserve">in </w:t>
      </w:r>
      <w:r w:rsidR="00534CB6" w:rsidRPr="00295FCC">
        <w:t>3700–4200 MHz</w:t>
      </w:r>
      <w:r w:rsidR="002D73C2">
        <w:t xml:space="preserve"> </w:t>
      </w:r>
    </w:p>
    <w:p w14:paraId="27673F52" w14:textId="14CEA642" w:rsidR="00F7074B" w:rsidRPr="00295FCC" w:rsidRDefault="00F7074B" w:rsidP="009258BB">
      <w:pPr>
        <w:pStyle w:val="Bulletlevel1"/>
      </w:pPr>
      <w:r w:rsidRPr="00295FCC">
        <w:t>confirmed that the review of the 1.5 GHz band and extended MSS L-Band will be conducted simultaneously</w:t>
      </w:r>
    </w:p>
    <w:p w14:paraId="6C03F2E3" w14:textId="738504DD" w:rsidR="008A00DA" w:rsidRPr="00295FCC" w:rsidRDefault="008A00DA" w:rsidP="009258BB">
      <w:pPr>
        <w:pStyle w:val="Bulletlevel1"/>
      </w:pPr>
      <w:r w:rsidRPr="00295FCC">
        <w:t xml:space="preserve">prioritised </w:t>
      </w:r>
      <w:r w:rsidR="000547B2" w:rsidRPr="00295FCC">
        <w:t xml:space="preserve">consideration of </w:t>
      </w:r>
      <w:r w:rsidRPr="00295FCC">
        <w:t xml:space="preserve">the 700 MHz band </w:t>
      </w:r>
      <w:r w:rsidR="000547B2" w:rsidRPr="00295FCC">
        <w:t xml:space="preserve">for the review of spectrum licence </w:t>
      </w:r>
      <w:r w:rsidR="00221A12" w:rsidRPr="00295FCC">
        <w:t>technical</w:t>
      </w:r>
      <w:r w:rsidR="000547B2" w:rsidRPr="00295FCC">
        <w:t xml:space="preserve"> framework</w:t>
      </w:r>
      <w:r w:rsidR="00221A12" w:rsidRPr="00295FCC">
        <w:t>s</w:t>
      </w:r>
    </w:p>
    <w:p w14:paraId="22E19512" w14:textId="77777777" w:rsidR="00ED1A3D" w:rsidRDefault="000B4B7D" w:rsidP="00972861">
      <w:pPr>
        <w:pStyle w:val="Bulletlevel1last"/>
        <w:spacing w:after="80"/>
      </w:pPr>
      <w:r w:rsidRPr="00295FCC">
        <w:t xml:space="preserve">reaffirmed </w:t>
      </w:r>
      <w:r w:rsidR="00266806" w:rsidRPr="00295FCC">
        <w:t xml:space="preserve">and clarified </w:t>
      </w:r>
      <w:r w:rsidR="009444DF" w:rsidRPr="00295FCC">
        <w:t>activities related</w:t>
      </w:r>
      <w:r w:rsidR="006D0326" w:rsidRPr="00295FCC">
        <w:t xml:space="preserve"> to the </w:t>
      </w:r>
      <w:r w:rsidR="00807787" w:rsidRPr="00295FCC">
        <w:t>implementation</w:t>
      </w:r>
      <w:r w:rsidR="006D0326" w:rsidRPr="00295FCC">
        <w:t xml:space="preserve"> </w:t>
      </w:r>
      <w:r w:rsidR="00807787" w:rsidRPr="00295FCC">
        <w:t xml:space="preserve">of the </w:t>
      </w:r>
      <w:r w:rsidR="006D0326" w:rsidRPr="00295FCC">
        <w:rPr>
          <w:i/>
          <w:iCs/>
        </w:rPr>
        <w:t>Radiocommunications Legislation Amendment (Reform and Modernisation) Act 2020</w:t>
      </w:r>
      <w:r w:rsidR="006D0326" w:rsidRPr="00295FCC">
        <w:t xml:space="preserve"> (the Modernisation Act)</w:t>
      </w:r>
    </w:p>
    <w:p w14:paraId="2191E98B" w14:textId="4C2C08A9" w:rsidR="000B4B7D" w:rsidRPr="00CE7205" w:rsidRDefault="00431855" w:rsidP="00EF6974">
      <w:pPr>
        <w:pStyle w:val="Bulletlevel1last"/>
      </w:pPr>
      <w:r w:rsidRPr="00CE7205">
        <w:t>reflected</w:t>
      </w:r>
      <w:r w:rsidR="005F0318">
        <w:t xml:space="preserve"> the</w:t>
      </w:r>
      <w:r w:rsidRPr="00CE7205">
        <w:t xml:space="preserve"> </w:t>
      </w:r>
      <w:r w:rsidR="000C7474" w:rsidRPr="00CE7205">
        <w:t>feedback</w:t>
      </w:r>
      <w:r w:rsidR="00E03DE0" w:rsidRPr="00CE7205">
        <w:t xml:space="preserve"> </w:t>
      </w:r>
      <w:r w:rsidR="00EF6974" w:rsidRPr="00CE7205">
        <w:t xml:space="preserve">from the </w:t>
      </w:r>
      <w:r w:rsidR="00832333">
        <w:t>m</w:t>
      </w:r>
      <w:r w:rsidR="00EF6974" w:rsidRPr="00CE7205">
        <w:t xml:space="preserve">inister </w:t>
      </w:r>
      <w:r w:rsidR="005F0318">
        <w:t>in our retention of</w:t>
      </w:r>
      <w:r w:rsidR="00EF6974" w:rsidRPr="00CE7205">
        <w:t xml:space="preserve"> the 600 MHz band in the monitoring sta</w:t>
      </w:r>
      <w:r w:rsidR="00EF6974" w:rsidRPr="00CE7205">
        <w:t>ge</w:t>
      </w:r>
      <w:r w:rsidR="00F8463C">
        <w:t>,</w:t>
      </w:r>
      <w:r w:rsidR="00EF6974" w:rsidRPr="00CE7205">
        <w:t xml:space="preserve"> pend</w:t>
      </w:r>
      <w:r w:rsidR="00EF6974" w:rsidRPr="00CE7205">
        <w:t>ing further government consideration of its media reform work program</w:t>
      </w:r>
      <w:r w:rsidR="00134672" w:rsidRPr="00CE7205">
        <w:t>.</w:t>
      </w:r>
    </w:p>
    <w:p w14:paraId="4679325C" w14:textId="0B7D7E94" w:rsidR="00AD3BE6" w:rsidRDefault="005A6EBD" w:rsidP="005A6EBD">
      <w:pPr>
        <w:spacing w:after="0" w:line="240" w:lineRule="auto"/>
        <w:rPr>
          <w:rFonts w:cs="Arial"/>
        </w:rPr>
      </w:pPr>
      <w:r>
        <w:rPr>
          <w:rFonts w:cs="Arial"/>
        </w:rPr>
        <w:t>S</w:t>
      </w:r>
      <w:r w:rsidRPr="000F12CF">
        <w:rPr>
          <w:rFonts w:cs="Arial"/>
        </w:rPr>
        <w:t xml:space="preserve">uggestions for inclusion of activities in the work program will inform </w:t>
      </w:r>
      <w:r w:rsidR="00B0785A">
        <w:rPr>
          <w:rFonts w:cs="Arial"/>
        </w:rPr>
        <w:t xml:space="preserve">our </w:t>
      </w:r>
      <w:r w:rsidRPr="000F12CF">
        <w:rPr>
          <w:rFonts w:cs="Arial"/>
        </w:rPr>
        <w:t xml:space="preserve">future work program development. </w:t>
      </w:r>
      <w:r w:rsidRPr="00F24C93">
        <w:rPr>
          <w:rFonts w:cs="Arial"/>
        </w:rPr>
        <w:t xml:space="preserve">This </w:t>
      </w:r>
      <w:r w:rsidR="00B0785A">
        <w:rPr>
          <w:rFonts w:cs="Arial"/>
        </w:rPr>
        <w:t>document</w:t>
      </w:r>
      <w:r w:rsidR="00B0785A" w:rsidRPr="00F24C93">
        <w:rPr>
          <w:rFonts w:cs="Arial"/>
        </w:rPr>
        <w:t xml:space="preserve"> </w:t>
      </w:r>
      <w:r w:rsidRPr="00F24C93">
        <w:rPr>
          <w:rFonts w:cs="Arial"/>
        </w:rPr>
        <w:t xml:space="preserve">focuses on the major themes from submissions and our response to them.  </w:t>
      </w:r>
    </w:p>
    <w:p w14:paraId="0AEABF8E" w14:textId="28D68FC6" w:rsidR="00F24C93" w:rsidRPr="00807787" w:rsidRDefault="00F24C93" w:rsidP="005A6EBD">
      <w:pPr>
        <w:spacing w:after="0" w:line="240" w:lineRule="auto"/>
        <w:rPr>
          <w:rFonts w:cs="Arial"/>
        </w:rPr>
      </w:pPr>
      <w:r w:rsidRPr="00AD3BE6">
        <w:rPr>
          <w:rFonts w:cs="Arial"/>
        </w:rPr>
        <w:br w:type="page"/>
      </w:r>
    </w:p>
    <w:p w14:paraId="2634D87E" w14:textId="2931EF5C" w:rsidR="00F24C93" w:rsidRDefault="00F24C93" w:rsidP="006772D1">
      <w:pPr>
        <w:pStyle w:val="Heading1"/>
      </w:pPr>
      <w:bookmarkStart w:id="3" w:name="_Toc72759043"/>
      <w:bookmarkStart w:id="4" w:name="_Toc81810584"/>
      <w:r>
        <w:lastRenderedPageBreak/>
        <w:t>A</w:t>
      </w:r>
      <w:r w:rsidRPr="00F24C93">
        <w:t>pproach to the five-year spectrum outlook</w:t>
      </w:r>
      <w:bookmarkEnd w:id="3"/>
      <w:bookmarkEnd w:id="4"/>
    </w:p>
    <w:p w14:paraId="4685F08A" w14:textId="3D81C6F3" w:rsidR="00F24C93" w:rsidRPr="00F0787C" w:rsidRDefault="00F24C93" w:rsidP="00F24C93">
      <w:pPr>
        <w:pStyle w:val="Paragraph"/>
        <w:pBdr>
          <w:top w:val="single" w:sz="8" w:space="1" w:color="auto"/>
          <w:left w:val="single" w:sz="8" w:space="4" w:color="auto"/>
          <w:bottom w:val="single" w:sz="8" w:space="1" w:color="auto"/>
          <w:right w:val="single" w:sz="8" w:space="4" w:color="auto"/>
        </w:pBdr>
        <w:rPr>
          <w:b/>
          <w:bCs/>
        </w:rPr>
      </w:pPr>
      <w:r w:rsidRPr="00F0787C">
        <w:rPr>
          <w:b/>
          <w:bCs/>
        </w:rPr>
        <w:t xml:space="preserve">Consultation question 1: </w:t>
      </w:r>
      <w:r w:rsidR="00EF5F04" w:rsidRPr="00EF5F04">
        <w:rPr>
          <w:b/>
          <w:bCs/>
        </w:rPr>
        <w:t>Do you have any feedback on the ACMA’s approach to the five-year spectrum outlook?</w:t>
      </w:r>
    </w:p>
    <w:p w14:paraId="35519BC3" w14:textId="032B9FC5" w:rsidR="00822D61" w:rsidRPr="005C4A01" w:rsidRDefault="00F2167B" w:rsidP="00073D3E">
      <w:pPr>
        <w:pStyle w:val="Heading2"/>
      </w:pPr>
      <w:bookmarkStart w:id="5" w:name="_Toc72759044"/>
      <w:bookmarkStart w:id="6" w:name="_Toc81810585"/>
      <w:r>
        <w:t xml:space="preserve">Wireless (mobile and fixed) broadband, including </w:t>
      </w:r>
      <w:r w:rsidR="00822D61" w:rsidRPr="005C4A01">
        <w:t>5G demand</w:t>
      </w:r>
      <w:bookmarkEnd w:id="5"/>
      <w:bookmarkEnd w:id="6"/>
    </w:p>
    <w:p w14:paraId="5F05E982" w14:textId="2582F78F" w:rsidR="00EF5F04" w:rsidRDefault="00593C5F" w:rsidP="00EF5F04">
      <w:r>
        <w:t xml:space="preserve">Spectrum for </w:t>
      </w:r>
      <w:r w:rsidR="00BE4BA7">
        <w:t>wireless broadband, especially</w:t>
      </w:r>
      <w:r>
        <w:t xml:space="preserve"> </w:t>
      </w:r>
      <w:r w:rsidR="00F71275">
        <w:t>5G</w:t>
      </w:r>
      <w:r w:rsidR="007D40AD">
        <w:t>,</w:t>
      </w:r>
      <w:r w:rsidR="00F71275">
        <w:t xml:space="preserve"> </w:t>
      </w:r>
      <w:r>
        <w:t xml:space="preserve">continues to </w:t>
      </w:r>
      <w:r w:rsidR="00DC2FCD">
        <w:t>be a focus for</w:t>
      </w:r>
      <w:r w:rsidR="00F71275">
        <w:t xml:space="preserve"> </w:t>
      </w:r>
      <w:r w:rsidR="00C860BB">
        <w:t>many submitters</w:t>
      </w:r>
      <w:r w:rsidR="00C80B30">
        <w:t xml:space="preserve">. </w:t>
      </w:r>
      <w:r w:rsidR="007261E2" w:rsidRPr="007261E2">
        <w:t xml:space="preserve">Several submissions from the satellite industry argued that </w:t>
      </w:r>
      <w:r w:rsidR="003B7BC2">
        <w:t xml:space="preserve">the </w:t>
      </w:r>
      <w:r w:rsidR="007261E2" w:rsidRPr="007261E2">
        <w:t xml:space="preserve">current allocations of spectrum to mobile network operators </w:t>
      </w:r>
      <w:r w:rsidR="00276F68">
        <w:t xml:space="preserve">(MNOs) </w:t>
      </w:r>
      <w:r w:rsidR="007261E2" w:rsidRPr="007261E2">
        <w:t xml:space="preserve">are sufficient to meet demand for 5G. </w:t>
      </w:r>
      <w:r w:rsidR="009A0879">
        <w:t>These s</w:t>
      </w:r>
      <w:r w:rsidR="007261E2" w:rsidRPr="007261E2">
        <w:t xml:space="preserve">ubmitters suggested that prioritising </w:t>
      </w:r>
      <w:r w:rsidR="00C20717">
        <w:t xml:space="preserve">spectrum </w:t>
      </w:r>
      <w:r w:rsidR="007261E2" w:rsidRPr="007261E2">
        <w:t xml:space="preserve">allocations to MNOs could damage other industries and </w:t>
      </w:r>
      <w:r w:rsidR="00C20717">
        <w:t xml:space="preserve">the </w:t>
      </w:r>
      <w:r w:rsidR="007261E2" w:rsidRPr="007261E2">
        <w:t>provision of services outside large population centres.</w:t>
      </w:r>
    </w:p>
    <w:p w14:paraId="181EE978" w14:textId="25298594" w:rsidR="00B455E4" w:rsidRDefault="009E45BB" w:rsidP="00EF5F04">
      <w:r w:rsidRPr="009E45BB">
        <w:t xml:space="preserve">Submissions from </w:t>
      </w:r>
      <w:r w:rsidR="00A26BDC">
        <w:t xml:space="preserve">some </w:t>
      </w:r>
      <w:r w:rsidR="00012D74">
        <w:t>mobile network operators</w:t>
      </w:r>
      <w:r w:rsidRPr="009E45BB">
        <w:t xml:space="preserve"> </w:t>
      </w:r>
      <w:r w:rsidR="00EE4595">
        <w:t>maintained</w:t>
      </w:r>
      <w:r w:rsidR="00A26BDC">
        <w:t xml:space="preserve"> </w:t>
      </w:r>
      <w:r w:rsidRPr="009E45BB">
        <w:t xml:space="preserve">that ACMA spectrum management over the FYSO period </w:t>
      </w:r>
      <w:r w:rsidR="00A26BDC">
        <w:t>should</w:t>
      </w:r>
      <w:r w:rsidRPr="009E45BB">
        <w:t xml:space="preserve"> focus on </w:t>
      </w:r>
      <w:r w:rsidR="00684AC5">
        <w:t>facil</w:t>
      </w:r>
      <w:r w:rsidR="00712DAB">
        <w:t xml:space="preserve">itating spectrum </w:t>
      </w:r>
      <w:r w:rsidR="00752992">
        <w:t xml:space="preserve">for </w:t>
      </w:r>
      <w:r w:rsidRPr="009E45BB">
        <w:t xml:space="preserve">the deployment of 5G networks. </w:t>
      </w:r>
      <w:r w:rsidR="00EE4595">
        <w:t xml:space="preserve">Some submitters </w:t>
      </w:r>
      <w:r w:rsidR="00184BC9">
        <w:t xml:space="preserve">also </w:t>
      </w:r>
      <w:r w:rsidR="00EE4595">
        <w:t>pr</w:t>
      </w:r>
      <w:r w:rsidR="00184BC9">
        <w:t>ovided</w:t>
      </w:r>
      <w:r w:rsidR="00C47656">
        <w:t xml:space="preserve"> </w:t>
      </w:r>
      <w:r w:rsidRPr="009E45BB">
        <w:t xml:space="preserve">background research on </w:t>
      </w:r>
      <w:r w:rsidR="00C94586">
        <w:t xml:space="preserve">the </w:t>
      </w:r>
      <w:r w:rsidRPr="009E45BB">
        <w:t>growth in 5G demand</w:t>
      </w:r>
      <w:r w:rsidR="00184BC9">
        <w:t xml:space="preserve">. </w:t>
      </w:r>
    </w:p>
    <w:p w14:paraId="62BA1B3D" w14:textId="5AAD0E45" w:rsidR="004249E7" w:rsidRDefault="00FF4533" w:rsidP="00EF5F04">
      <w:r>
        <w:t xml:space="preserve">One submission </w:t>
      </w:r>
      <w:r w:rsidR="002B7B11" w:rsidRPr="002B7B11">
        <w:t>suggest</w:t>
      </w:r>
      <w:r w:rsidR="002B7B11">
        <w:t>ed</w:t>
      </w:r>
      <w:r w:rsidR="002B7B11" w:rsidRPr="002B7B11">
        <w:t xml:space="preserve"> the ACMA </w:t>
      </w:r>
      <w:r w:rsidR="000F3FC6">
        <w:t>should</w:t>
      </w:r>
      <w:r w:rsidR="000F3FC6" w:rsidRPr="002B7B11">
        <w:t xml:space="preserve"> </w:t>
      </w:r>
      <w:r w:rsidR="002B7B11" w:rsidRPr="002B7B11">
        <w:t xml:space="preserve">be more transparent </w:t>
      </w:r>
      <w:r w:rsidR="00585CFC">
        <w:t>in</w:t>
      </w:r>
      <w:r w:rsidR="002B7B11" w:rsidRPr="002B7B11">
        <w:t xml:space="preserve"> how it determines the highest</w:t>
      </w:r>
      <w:r w:rsidR="00585CFC">
        <w:t>-</w:t>
      </w:r>
      <w:r w:rsidR="002B7B11" w:rsidRPr="002B7B11">
        <w:t>value use of any spectrum band.</w:t>
      </w:r>
      <w:r w:rsidR="0048555B">
        <w:t xml:space="preserve"> </w:t>
      </w:r>
    </w:p>
    <w:p w14:paraId="7B966072" w14:textId="7A279235" w:rsidR="002B7B11" w:rsidRDefault="0048555B" w:rsidP="00EF5F04">
      <w:r>
        <w:t xml:space="preserve">Another </w:t>
      </w:r>
      <w:r w:rsidR="006D1334">
        <w:t>submitter</w:t>
      </w:r>
      <w:r w:rsidR="000F3FC6">
        <w:t xml:space="preserve"> </w:t>
      </w:r>
      <w:r w:rsidR="00414909">
        <w:t>reiterated</w:t>
      </w:r>
      <w:r w:rsidR="00414909" w:rsidRPr="00A84009">
        <w:t xml:space="preserve"> </w:t>
      </w:r>
      <w:r w:rsidR="00A84009" w:rsidRPr="00A84009">
        <w:t>the</w:t>
      </w:r>
      <w:r w:rsidR="000D507B">
        <w:t xml:space="preserve">ir </w:t>
      </w:r>
      <w:r w:rsidR="00414909">
        <w:t>position on</w:t>
      </w:r>
      <w:r w:rsidR="000D507B">
        <w:t xml:space="preserve"> the</w:t>
      </w:r>
      <w:r w:rsidR="00A84009" w:rsidRPr="00A84009">
        <w:t xml:space="preserve"> importance of </w:t>
      </w:r>
      <w:r w:rsidR="004B08A1">
        <w:t>a primary use status</w:t>
      </w:r>
      <w:r w:rsidR="00A84009" w:rsidRPr="00A84009">
        <w:t xml:space="preserve"> for MNO spectrum licensees.</w:t>
      </w:r>
    </w:p>
    <w:p w14:paraId="3BE610D4" w14:textId="649A72A4" w:rsidR="006253D3" w:rsidRDefault="006253D3" w:rsidP="00EF5F04">
      <w:r>
        <w:t>One MNO</w:t>
      </w:r>
      <w:r w:rsidR="00DC7040">
        <w:t xml:space="preserve"> </w:t>
      </w:r>
      <w:r w:rsidR="00DC7040" w:rsidRPr="00DC7040">
        <w:t>suggest</w:t>
      </w:r>
      <w:r w:rsidR="00DC7040">
        <w:t xml:space="preserve">ed </w:t>
      </w:r>
      <w:r w:rsidR="00DC7040" w:rsidRPr="00DC7040">
        <w:t>that more weight should be placed on ensuring that currently allocated licences are able to technically support the deployment of 5G equipment</w:t>
      </w:r>
      <w:r w:rsidR="00414909">
        <w:t>,</w:t>
      </w:r>
      <w:r w:rsidR="00DC7040" w:rsidRPr="00DC7040">
        <w:t xml:space="preserve"> rather than deploying new spectrum bands not yet harmonised. </w:t>
      </w:r>
    </w:p>
    <w:p w14:paraId="15F47B0D" w14:textId="3114F031" w:rsidR="00EF5F04" w:rsidRDefault="00EF5F04" w:rsidP="00073D3E">
      <w:pPr>
        <w:pStyle w:val="Heading3"/>
      </w:pPr>
      <w:r>
        <w:t>Response to submitters</w:t>
      </w:r>
    </w:p>
    <w:p w14:paraId="65E9041A" w14:textId="0A16F468" w:rsidR="00CA1F75" w:rsidRDefault="00CA1F75" w:rsidP="00CA1F75">
      <w:r>
        <w:t xml:space="preserve">The ACMA is </w:t>
      </w:r>
      <w:r w:rsidRPr="004E314D">
        <w:t>progressing an extensive program of planning and allocations looking at high</w:t>
      </w:r>
      <w:r w:rsidR="00585CFC">
        <w:t>-</w:t>
      </w:r>
      <w:r w:rsidRPr="004E314D">
        <w:t>, mid</w:t>
      </w:r>
      <w:r w:rsidR="00585CFC">
        <w:t>-</w:t>
      </w:r>
      <w:r w:rsidRPr="004E314D">
        <w:t xml:space="preserve"> and low</w:t>
      </w:r>
      <w:r>
        <w:t>-</w:t>
      </w:r>
      <w:r w:rsidRPr="004E314D">
        <w:t>band spectrum suitable for 5G.</w:t>
      </w:r>
    </w:p>
    <w:p w14:paraId="1B77EDBC" w14:textId="688286FD" w:rsidR="00BF44C2" w:rsidRPr="0009589F" w:rsidRDefault="00B563A3" w:rsidP="0069069D">
      <w:r>
        <w:t xml:space="preserve">When looking at replanning a spectrum band, </w:t>
      </w:r>
      <w:r w:rsidR="00585CFC">
        <w:t>we</w:t>
      </w:r>
      <w:r>
        <w:t xml:space="preserve"> </w:t>
      </w:r>
      <w:r w:rsidR="00B559A4">
        <w:t xml:space="preserve">consider the </w:t>
      </w:r>
      <w:r w:rsidR="00DD22C9">
        <w:t>primary</w:t>
      </w:r>
      <w:r w:rsidR="00B559A4">
        <w:t xml:space="preserve"> </w:t>
      </w:r>
      <w:r w:rsidR="00A83782">
        <w:t xml:space="preserve">object of the </w:t>
      </w:r>
      <w:r w:rsidR="009920BF" w:rsidRPr="00FB2763">
        <w:rPr>
          <w:i/>
          <w:iCs/>
        </w:rPr>
        <w:t>Radiocommunications</w:t>
      </w:r>
      <w:r w:rsidR="00A83782" w:rsidRPr="00FB2763">
        <w:rPr>
          <w:i/>
          <w:iCs/>
        </w:rPr>
        <w:t xml:space="preserve"> Act</w:t>
      </w:r>
      <w:r w:rsidR="00FB2763" w:rsidRPr="00FB2763">
        <w:rPr>
          <w:i/>
          <w:iCs/>
        </w:rPr>
        <w:t xml:space="preserve"> 1992</w:t>
      </w:r>
      <w:r w:rsidR="0069069D">
        <w:t xml:space="preserve"> in promoting the long-term public interest derived from </w:t>
      </w:r>
      <w:r w:rsidR="00557EF3">
        <w:t>the use of</w:t>
      </w:r>
      <w:r w:rsidR="0069069D">
        <w:t xml:space="preserve"> </w:t>
      </w:r>
      <w:r w:rsidR="006A47AC">
        <w:t xml:space="preserve">the </w:t>
      </w:r>
      <w:r w:rsidR="0069069D">
        <w:t>spectrum</w:t>
      </w:r>
      <w:r w:rsidR="00F70DFE">
        <w:t xml:space="preserve">. </w:t>
      </w:r>
      <w:r w:rsidR="009247E4">
        <w:t>The sub-objects (streamlined under the Modernisation Act)</w:t>
      </w:r>
      <w:r w:rsidR="009B5B60">
        <w:t xml:space="preserve"> </w:t>
      </w:r>
      <w:r w:rsidR="00FA2796">
        <w:t xml:space="preserve">add </w:t>
      </w:r>
      <w:r w:rsidR="00DA6E00">
        <w:t>clarification</w:t>
      </w:r>
      <w:r w:rsidR="00FA2796">
        <w:t xml:space="preserve"> </w:t>
      </w:r>
      <w:r w:rsidR="00531E25">
        <w:t>that spectrum management facilitates efficient planning, allocation and use of spectrum</w:t>
      </w:r>
      <w:r w:rsidR="00BE6417">
        <w:t>.</w:t>
      </w:r>
      <w:r w:rsidR="00F70DFE">
        <w:t xml:space="preserve"> We consider</w:t>
      </w:r>
      <w:r w:rsidR="0069069D">
        <w:t xml:space="preserve"> the potential wide range of spectrum uses and users that contribute to maximising the overall public benefit.</w:t>
      </w:r>
      <w:r w:rsidR="00DB7D02">
        <w:t xml:space="preserve"> This includes the satellite industry as well as the MNOs and all other </w:t>
      </w:r>
      <w:r w:rsidR="00A33432">
        <w:t xml:space="preserve">potential users. </w:t>
      </w:r>
      <w:r w:rsidR="00FD2434">
        <w:t>We make</w:t>
      </w:r>
      <w:r w:rsidR="000C627B">
        <w:t xml:space="preserve"> decisions</w:t>
      </w:r>
      <w:r w:rsidR="006F3D70">
        <w:t xml:space="preserve"> using the best timely evidence available</w:t>
      </w:r>
      <w:r w:rsidR="00135466">
        <w:t>.</w:t>
      </w:r>
    </w:p>
    <w:p w14:paraId="0B4F4A6A" w14:textId="1D9E1B26" w:rsidR="00EF5F04" w:rsidRPr="00DC49D2" w:rsidRDefault="0009364E" w:rsidP="00EF5F04">
      <w:r w:rsidRPr="0009364E">
        <w:t xml:space="preserve">The allocation of the 850/900 MHz band for spectrum licensing is being designed to provide certainty of </w:t>
      </w:r>
      <w:r w:rsidR="00791E57">
        <w:t xml:space="preserve">long-term </w:t>
      </w:r>
      <w:r w:rsidRPr="0009364E">
        <w:t xml:space="preserve">access to spectrum </w:t>
      </w:r>
      <w:r w:rsidR="00C57389">
        <w:t xml:space="preserve">suitable </w:t>
      </w:r>
      <w:r w:rsidRPr="0009364E">
        <w:t xml:space="preserve">for </w:t>
      </w:r>
      <w:r w:rsidR="00B912E0">
        <w:t>the deployment of wireless broadband</w:t>
      </w:r>
      <w:r w:rsidRPr="0009364E">
        <w:t xml:space="preserve"> services.</w:t>
      </w:r>
      <w:r w:rsidR="00D311B4">
        <w:t xml:space="preserve"> </w:t>
      </w:r>
      <w:r w:rsidR="00DC49D2" w:rsidRPr="00DC49D2">
        <w:t xml:space="preserve">More </w:t>
      </w:r>
      <w:r w:rsidR="00B169DD" w:rsidRPr="00DC49D2">
        <w:t>mid</w:t>
      </w:r>
      <w:r w:rsidR="00B169DD">
        <w:t>-</w:t>
      </w:r>
      <w:r w:rsidR="00DC49D2" w:rsidRPr="00DC49D2">
        <w:t xml:space="preserve">band spectrum is expected to become available over the coming year as we progress the licensing and allocation arrangements for the 2 GHz, 3.4 GHz and </w:t>
      </w:r>
      <w:r w:rsidR="00BB6963">
        <w:t>3700</w:t>
      </w:r>
      <w:r w:rsidR="00DC49D2">
        <w:t>–</w:t>
      </w:r>
      <w:r w:rsidR="00BB6963">
        <w:t>4200 MHz</w:t>
      </w:r>
      <w:r w:rsidR="00DC49D2" w:rsidRPr="00DC49D2">
        <w:t xml:space="preserve"> bands. These bands are being configured for a range of uses, including wireless broadband, satellite and the </w:t>
      </w:r>
      <w:r w:rsidR="00832333">
        <w:t>i</w:t>
      </w:r>
      <w:r w:rsidR="00DC49D2" w:rsidRPr="00DC49D2">
        <w:t xml:space="preserve">nternet of </w:t>
      </w:r>
      <w:r w:rsidR="00832333">
        <w:t>t</w:t>
      </w:r>
      <w:r w:rsidR="00DC49D2" w:rsidRPr="00DC49D2">
        <w:t>hings.</w:t>
      </w:r>
      <w:r w:rsidR="00EC0BA4">
        <w:t xml:space="preserve"> </w:t>
      </w:r>
    </w:p>
    <w:p w14:paraId="4D1CEFBD" w14:textId="03D454C3" w:rsidR="00787721" w:rsidRDefault="001959E1" w:rsidP="0025410D">
      <w:pPr>
        <w:rPr>
          <w:b/>
          <w:bCs/>
        </w:rPr>
      </w:pPr>
      <w:r w:rsidRPr="001959E1">
        <w:lastRenderedPageBreak/>
        <w:t>The ACMA methodology for the highest</w:t>
      </w:r>
      <w:r w:rsidR="00585CFC">
        <w:t>-</w:t>
      </w:r>
      <w:r w:rsidRPr="001959E1">
        <w:t xml:space="preserve">value use assessment </w:t>
      </w:r>
      <w:r w:rsidR="00585CFC">
        <w:t>allows</w:t>
      </w:r>
      <w:r w:rsidR="00585CFC" w:rsidRPr="001959E1">
        <w:t xml:space="preserve"> </w:t>
      </w:r>
      <w:r w:rsidRPr="001959E1">
        <w:t>for appropriate coverage of efficiency and public benefit objectives and integrates cost-benefit analyses with all policy objectives and guidance.</w:t>
      </w:r>
      <w:r w:rsidR="004A474B">
        <w:rPr>
          <w:b/>
          <w:bCs/>
        </w:rPr>
        <w:t xml:space="preserve"> </w:t>
      </w:r>
      <w:r w:rsidR="0025719D" w:rsidRPr="00C2522E">
        <w:t xml:space="preserve">We </w:t>
      </w:r>
      <w:r w:rsidR="0040555B" w:rsidRPr="00C2522E">
        <w:t xml:space="preserve">implemented this methodology </w:t>
      </w:r>
      <w:r w:rsidR="00737E61" w:rsidRPr="00C2522E">
        <w:t>as part of</w:t>
      </w:r>
      <w:r w:rsidR="00315E03" w:rsidRPr="00C2522E">
        <w:t xml:space="preserve"> the 3700–4200 MHz and 2 GHz band reviews</w:t>
      </w:r>
      <w:r w:rsidR="00737E61" w:rsidRPr="00C2522E">
        <w:t>.</w:t>
      </w:r>
      <w:r w:rsidR="00315E03" w:rsidRPr="00C2522E">
        <w:t xml:space="preserve"> </w:t>
      </w:r>
    </w:p>
    <w:p w14:paraId="310FA075" w14:textId="64FED7B4" w:rsidR="00784AB8" w:rsidRPr="0025410D" w:rsidRDefault="00766D8A" w:rsidP="0025410D">
      <w:pPr>
        <w:rPr>
          <w:color w:val="FF0000"/>
        </w:rPr>
      </w:pPr>
      <w:r>
        <w:t>T</w:t>
      </w:r>
      <w:r w:rsidRPr="0025410D">
        <w:t xml:space="preserve">he </w:t>
      </w:r>
      <w:r w:rsidRPr="00275DD5">
        <w:t>Radiocommunications Act</w:t>
      </w:r>
      <w:r w:rsidRPr="00A92745">
        <w:rPr>
          <w:i/>
          <w:iCs/>
        </w:rPr>
        <w:t xml:space="preserve"> </w:t>
      </w:r>
      <w:r w:rsidRPr="0025410D">
        <w:t xml:space="preserve">does not </w:t>
      </w:r>
      <w:r w:rsidR="00585CFC">
        <w:t>require</w:t>
      </w:r>
      <w:r w:rsidR="00585CFC" w:rsidRPr="0025410D">
        <w:t xml:space="preserve"> </w:t>
      </w:r>
      <w:r w:rsidRPr="0025410D">
        <w:t xml:space="preserve">that devices operated under spectrum licences have primacy over devices authorised by apparatus licences (and operating in accordance with licence conditions) </w:t>
      </w:r>
      <w:r w:rsidR="00013DAB">
        <w:t xml:space="preserve">or </w:t>
      </w:r>
      <w:r w:rsidRPr="0025410D">
        <w:t xml:space="preserve">over a </w:t>
      </w:r>
      <w:r w:rsidR="00B21240">
        <w:t xml:space="preserve">service with </w:t>
      </w:r>
      <w:r w:rsidRPr="0025410D">
        <w:t xml:space="preserve">equivalent </w:t>
      </w:r>
      <w:r w:rsidR="00B21240">
        <w:t>status</w:t>
      </w:r>
      <w:r w:rsidRPr="0025410D">
        <w:t>-level in the spectrum plan</w:t>
      </w:r>
      <w:r>
        <w:t xml:space="preserve">. </w:t>
      </w:r>
      <w:r w:rsidR="00C37342">
        <w:t>However, s</w:t>
      </w:r>
      <w:r w:rsidR="00C37342" w:rsidRPr="0025410D">
        <w:t>pectrum</w:t>
      </w:r>
      <w:r w:rsidR="000774BB" w:rsidRPr="0025410D">
        <w:t xml:space="preserve"> licences </w:t>
      </w:r>
      <w:r w:rsidR="00BB6963">
        <w:t>are constructed</w:t>
      </w:r>
      <w:r w:rsidR="000774BB" w:rsidRPr="0025410D">
        <w:t xml:space="preserve"> to provide the requisite certainty and tenure to encourage investment and widespread deployment. We </w:t>
      </w:r>
      <w:r w:rsidR="00585CFC">
        <w:t>consider</w:t>
      </w:r>
      <w:r w:rsidR="000774BB" w:rsidRPr="0025410D">
        <w:t xml:space="preserve"> this when planning for other services under different licence types, particular</w:t>
      </w:r>
      <w:r w:rsidR="00585CFC">
        <w:t>ly</w:t>
      </w:r>
      <w:r w:rsidR="000774BB" w:rsidRPr="0025410D">
        <w:t xml:space="preserve"> to ensure that any risk posed by interference to/from spectrum-licensed services is minimised and does not compromise this certainty. </w:t>
      </w:r>
    </w:p>
    <w:p w14:paraId="5EA3B497" w14:textId="1C420EA3" w:rsidR="00784AB8" w:rsidRDefault="00005195" w:rsidP="005B1ED1">
      <w:r w:rsidRPr="00005195">
        <w:t>A work program to review and</w:t>
      </w:r>
      <w:r w:rsidR="00A80EC6">
        <w:t>,</w:t>
      </w:r>
      <w:r w:rsidRPr="00005195">
        <w:t xml:space="preserve"> where appropriate</w:t>
      </w:r>
      <w:r w:rsidR="00A80EC6">
        <w:t>,</w:t>
      </w:r>
      <w:r w:rsidRPr="00005195">
        <w:t xml:space="preserve"> update existing spectrum licence technical frameworks to better support 5G technologies is underway </w:t>
      </w:r>
      <w:r w:rsidR="00574B5B">
        <w:t>(see below)</w:t>
      </w:r>
      <w:r w:rsidR="000B00FA">
        <w:t>.</w:t>
      </w:r>
    </w:p>
    <w:p w14:paraId="05F9966F" w14:textId="71081893" w:rsidR="00CF0B27" w:rsidRDefault="004F2206" w:rsidP="00736A1B">
      <w:pPr>
        <w:pStyle w:val="Heading2"/>
      </w:pPr>
      <w:bookmarkStart w:id="7" w:name="_Toc72759045"/>
      <w:bookmarkStart w:id="8" w:name="_Toc81810586"/>
      <w:r>
        <w:t>Broadcasting services</w:t>
      </w:r>
      <w:bookmarkEnd w:id="7"/>
      <w:bookmarkEnd w:id="8"/>
    </w:p>
    <w:p w14:paraId="20120C39" w14:textId="33CB6D8C" w:rsidR="00DC291D" w:rsidRDefault="003F2161" w:rsidP="00CF0B27">
      <w:r>
        <w:t>One submission</w:t>
      </w:r>
      <w:r w:rsidRPr="003F2161">
        <w:t xml:space="preserve"> </w:t>
      </w:r>
      <w:r w:rsidR="00EF6495" w:rsidRPr="00EF6495">
        <w:t>raised the potential for interference to TV receivers and signal boosters from both in-band and out-of-band emissions from mobile telecommunications, considering that the emerging international 600 MHz wireless broadband allocation features a ‘reverse duplex’ configuration (meaning base stations will operate in the lower part of the band closer to TV services).</w:t>
      </w:r>
    </w:p>
    <w:p w14:paraId="6D13A8CA" w14:textId="2A548F9B" w:rsidR="009849B6" w:rsidRDefault="00854373" w:rsidP="00CF0B27">
      <w:r>
        <w:t xml:space="preserve">One submission </w:t>
      </w:r>
      <w:r w:rsidRPr="00854373">
        <w:t>stated that</w:t>
      </w:r>
      <w:r w:rsidR="00ED09B2">
        <w:t>,</w:t>
      </w:r>
      <w:r w:rsidRPr="00854373">
        <w:t xml:space="preserve"> in the event of agreement between government and industry to any major replanning of the UHF TV bands, there will be a need for the ACMA to review the Broadcasting Services (Technical Planning) Guidelines 2017 to ensure that they provide a sound basis for the work as they no longer contain detailed planning methodologies and criteria.</w:t>
      </w:r>
    </w:p>
    <w:p w14:paraId="68A67A36" w14:textId="42C0AB8B" w:rsidR="00491B3E" w:rsidRDefault="00491B3E" w:rsidP="00CF0B27">
      <w:r>
        <w:t xml:space="preserve">Two submissions </w:t>
      </w:r>
      <w:r w:rsidR="008A63B0">
        <w:t xml:space="preserve">considered that </w:t>
      </w:r>
      <w:r w:rsidR="00513D17">
        <w:t xml:space="preserve">the </w:t>
      </w:r>
      <w:r w:rsidR="008A63B0" w:rsidRPr="008A63B0">
        <w:t xml:space="preserve">spectrum planning expertise of the ACMA will be crucial in assisting the </w:t>
      </w:r>
      <w:r w:rsidR="00513D17">
        <w:t>g</w:t>
      </w:r>
      <w:r w:rsidR="008A63B0" w:rsidRPr="008A63B0">
        <w:t xml:space="preserve">overnment </w:t>
      </w:r>
      <w:r w:rsidR="00513D17">
        <w:t xml:space="preserve">to </w:t>
      </w:r>
      <w:r w:rsidR="008A63B0" w:rsidRPr="008A63B0">
        <w:t>assess the potential for increased interference and the loss of reception for viewers under various planning scenarios</w:t>
      </w:r>
      <w:r w:rsidR="00D85682">
        <w:t>.</w:t>
      </w:r>
    </w:p>
    <w:p w14:paraId="01746D7C" w14:textId="2A6B58F9" w:rsidR="001275FA" w:rsidRDefault="001275FA" w:rsidP="00CF0B27">
      <w:r>
        <w:t xml:space="preserve">Submissions </w:t>
      </w:r>
      <w:r w:rsidR="0010514B">
        <w:t xml:space="preserve">also identified </w:t>
      </w:r>
      <w:r w:rsidR="00B455A7">
        <w:t xml:space="preserve">interest </w:t>
      </w:r>
      <w:r w:rsidR="00785A17">
        <w:t xml:space="preserve">in </w:t>
      </w:r>
      <w:r w:rsidR="008355B7" w:rsidRPr="008355B7">
        <w:t>TV broadcasting spectrum used by white space device</w:t>
      </w:r>
      <w:r w:rsidR="00785A17">
        <w:t xml:space="preserve">s and </w:t>
      </w:r>
      <w:r w:rsidR="00785A17" w:rsidRPr="00785A17">
        <w:t>any investigation of the future uses of the 600 MHz band</w:t>
      </w:r>
      <w:r w:rsidR="00785A17">
        <w:t>.</w:t>
      </w:r>
    </w:p>
    <w:p w14:paraId="2EAA6B32" w14:textId="77777777" w:rsidR="00CF0B27" w:rsidRDefault="00CF0B27" w:rsidP="00736A1B">
      <w:pPr>
        <w:pStyle w:val="Heading3"/>
      </w:pPr>
      <w:r>
        <w:t>Response to submitters</w:t>
      </w:r>
    </w:p>
    <w:p w14:paraId="32A68FF1" w14:textId="39E15BE1" w:rsidR="00B64BFA" w:rsidRPr="00923A87" w:rsidRDefault="00443D92" w:rsidP="00923A87">
      <w:pPr>
        <w:rPr>
          <w:rFonts w:eastAsiaTheme="majorEastAsia"/>
        </w:rPr>
      </w:pPr>
      <w:r w:rsidRPr="00443D92">
        <w:t xml:space="preserve">As stated in the draft FYSO, the potential plan set out in the </w:t>
      </w:r>
      <w:r w:rsidR="00DD3FB7">
        <w:t>government</w:t>
      </w:r>
      <w:r w:rsidR="00585CFC">
        <w:t>’s</w:t>
      </w:r>
      <w:r w:rsidR="00DD3FB7">
        <w:t xml:space="preserve"> </w:t>
      </w:r>
      <w:r w:rsidR="00DD3FB7" w:rsidRPr="008012AA">
        <w:t>Media Reform Green Paper</w:t>
      </w:r>
      <w:r w:rsidR="00DD3FB7" w:rsidRPr="008012AA">
        <w:rPr>
          <w:vertAlign w:val="superscript"/>
        </w:rPr>
        <w:footnoteReference w:id="2"/>
      </w:r>
      <w:r w:rsidR="00DD3FB7">
        <w:t xml:space="preserve"> </w:t>
      </w:r>
      <w:r w:rsidRPr="00443D92">
        <w:t>is subject to ongoing consultation and is in the early stages of development.</w:t>
      </w:r>
      <w:r w:rsidR="00B01A6D">
        <w:t xml:space="preserve"> We </w:t>
      </w:r>
      <w:r w:rsidR="00BB587E">
        <w:t xml:space="preserve">will scope </w:t>
      </w:r>
      <w:r w:rsidR="00DF5EA2">
        <w:t xml:space="preserve">and consult on </w:t>
      </w:r>
      <w:r w:rsidR="004E6D17" w:rsidRPr="004E6D17">
        <w:t xml:space="preserve">potential options for domestic replanning of the </w:t>
      </w:r>
      <w:r w:rsidR="004E6D17">
        <w:t xml:space="preserve">600 MHz </w:t>
      </w:r>
      <w:r w:rsidR="004E6D17" w:rsidRPr="004E6D17">
        <w:t>band</w:t>
      </w:r>
      <w:r w:rsidR="00DA1875">
        <w:t xml:space="preserve"> </w:t>
      </w:r>
      <w:r w:rsidR="003E4E82">
        <w:t>as</w:t>
      </w:r>
      <w:r w:rsidR="00DA1875">
        <w:t xml:space="preserve"> the </w:t>
      </w:r>
      <w:r w:rsidR="00DF5EA2">
        <w:t>media reform agenda develops.</w:t>
      </w:r>
      <w:r w:rsidR="008A037A">
        <w:t xml:space="preserve"> </w:t>
      </w:r>
    </w:p>
    <w:p w14:paraId="1D52D81D" w14:textId="3D566982" w:rsidR="004E0887" w:rsidRDefault="00864134" w:rsidP="6A253938">
      <w:pPr>
        <w:rPr>
          <w:rFonts w:eastAsiaTheme="majorEastAsia"/>
        </w:rPr>
      </w:pPr>
      <w:r w:rsidRPr="6A253938">
        <w:rPr>
          <w:rFonts w:eastAsiaTheme="majorEastAsia"/>
        </w:rPr>
        <w:t xml:space="preserve">Independent of any potential restack of TV services, </w:t>
      </w:r>
      <w:r w:rsidR="00585CFC">
        <w:rPr>
          <w:rFonts w:eastAsiaTheme="majorEastAsia"/>
        </w:rPr>
        <w:t>we are</w:t>
      </w:r>
      <w:r w:rsidR="00371203" w:rsidRPr="6A253938">
        <w:rPr>
          <w:rFonts w:eastAsiaTheme="majorEastAsia"/>
        </w:rPr>
        <w:t xml:space="preserve"> </w:t>
      </w:r>
      <w:r w:rsidR="00BE1EE9" w:rsidRPr="6A253938">
        <w:rPr>
          <w:rFonts w:eastAsiaTheme="majorEastAsia"/>
        </w:rPr>
        <w:t xml:space="preserve">separately </w:t>
      </w:r>
      <w:r w:rsidR="6C27613E" w:rsidRPr="6A253938">
        <w:rPr>
          <w:rFonts w:eastAsiaTheme="majorEastAsia"/>
        </w:rPr>
        <w:t>considering if</w:t>
      </w:r>
      <w:r w:rsidR="00371203" w:rsidRPr="6A253938">
        <w:rPr>
          <w:rFonts w:eastAsiaTheme="majorEastAsia"/>
        </w:rPr>
        <w:t xml:space="preserve"> </w:t>
      </w:r>
      <w:r w:rsidR="003B7DE7" w:rsidRPr="6A253938">
        <w:rPr>
          <w:rFonts w:eastAsiaTheme="majorEastAsia"/>
        </w:rPr>
        <w:t xml:space="preserve">a review of </w:t>
      </w:r>
      <w:r w:rsidR="00371203" w:rsidRPr="6A253938">
        <w:rPr>
          <w:rFonts w:eastAsiaTheme="majorEastAsia"/>
        </w:rPr>
        <w:t xml:space="preserve">relevant broadcast planning documents </w:t>
      </w:r>
      <w:r w:rsidR="68759AF3" w:rsidRPr="6A253938">
        <w:rPr>
          <w:rFonts w:eastAsiaTheme="majorEastAsia"/>
        </w:rPr>
        <w:t xml:space="preserve">is required </w:t>
      </w:r>
      <w:r w:rsidR="00371203" w:rsidRPr="6A253938">
        <w:rPr>
          <w:rFonts w:eastAsiaTheme="majorEastAsia"/>
        </w:rPr>
        <w:t>to make sure they are up</w:t>
      </w:r>
      <w:r w:rsidR="00585CFC">
        <w:rPr>
          <w:rFonts w:eastAsiaTheme="majorEastAsia"/>
        </w:rPr>
        <w:t>-</w:t>
      </w:r>
      <w:r w:rsidR="00371203" w:rsidRPr="6A253938">
        <w:rPr>
          <w:rFonts w:eastAsiaTheme="majorEastAsia"/>
        </w:rPr>
        <w:t>to</w:t>
      </w:r>
      <w:r w:rsidR="00585CFC">
        <w:rPr>
          <w:rFonts w:eastAsiaTheme="majorEastAsia"/>
        </w:rPr>
        <w:t>-</w:t>
      </w:r>
      <w:r w:rsidR="00371203" w:rsidRPr="6A253938">
        <w:rPr>
          <w:rFonts w:eastAsiaTheme="majorEastAsia"/>
        </w:rPr>
        <w:t xml:space="preserve">date with the detailed planning methodologies and criteria. </w:t>
      </w:r>
      <w:r w:rsidR="004E0887" w:rsidRPr="6A253938">
        <w:rPr>
          <w:rFonts w:eastAsiaTheme="majorEastAsia"/>
        </w:rPr>
        <w:t xml:space="preserve">We intend to amend the Technical Planning Guidelines </w:t>
      </w:r>
      <w:r w:rsidR="00183322" w:rsidRPr="6A253938">
        <w:rPr>
          <w:rFonts w:eastAsiaTheme="majorEastAsia"/>
        </w:rPr>
        <w:t>(TPGs)</w:t>
      </w:r>
      <w:r w:rsidR="004E0887" w:rsidRPr="6A253938">
        <w:rPr>
          <w:rFonts w:eastAsiaTheme="majorEastAsia"/>
        </w:rPr>
        <w:t xml:space="preserve"> in 2021</w:t>
      </w:r>
      <w:r w:rsidR="003B7DE7" w:rsidRPr="6A253938">
        <w:rPr>
          <w:rFonts w:eastAsiaTheme="majorEastAsia"/>
        </w:rPr>
        <w:t>,</w:t>
      </w:r>
      <w:r w:rsidR="004E0887" w:rsidRPr="6A253938">
        <w:rPr>
          <w:rFonts w:eastAsiaTheme="majorEastAsia"/>
        </w:rPr>
        <w:t xml:space="preserve"> </w:t>
      </w:r>
      <w:r w:rsidR="48745B3D" w:rsidRPr="00121F85">
        <w:rPr>
          <w:rFonts w:eastAsiaTheme="majorEastAsia"/>
        </w:rPr>
        <w:t>following on from the amendments to the Rad</w:t>
      </w:r>
      <w:r w:rsidR="00D77D9F" w:rsidRPr="00121F85">
        <w:rPr>
          <w:rFonts w:eastAsiaTheme="majorEastAsia"/>
        </w:rPr>
        <w:t>io</w:t>
      </w:r>
      <w:r w:rsidR="48745B3D" w:rsidRPr="00121F85">
        <w:rPr>
          <w:rFonts w:eastAsiaTheme="majorEastAsia"/>
        </w:rPr>
        <w:t>communications Act</w:t>
      </w:r>
      <w:r w:rsidR="003B7DE7" w:rsidRPr="00121F85">
        <w:rPr>
          <w:rFonts w:eastAsiaTheme="majorEastAsia"/>
        </w:rPr>
        <w:t>,</w:t>
      </w:r>
      <w:r w:rsidR="48745B3D" w:rsidRPr="6A253938">
        <w:rPr>
          <w:rFonts w:ascii="Calibri" w:eastAsia="Calibri" w:hAnsi="Calibri" w:cs="Calibri"/>
          <w:i/>
          <w:iCs/>
          <w:sz w:val="22"/>
          <w:szCs w:val="22"/>
        </w:rPr>
        <w:t xml:space="preserve"> </w:t>
      </w:r>
      <w:r w:rsidR="004E0887" w:rsidRPr="6A253938">
        <w:rPr>
          <w:rFonts w:eastAsiaTheme="majorEastAsia"/>
        </w:rPr>
        <w:t>but this will not involve a review of the matters mentioned by the submitter</w:t>
      </w:r>
      <w:r w:rsidR="433753A0" w:rsidRPr="6A253938">
        <w:rPr>
          <w:rFonts w:eastAsiaTheme="majorEastAsia"/>
        </w:rPr>
        <w:t>, as</w:t>
      </w:r>
      <w:r w:rsidR="0964B2C7" w:rsidRPr="6A253938">
        <w:rPr>
          <w:rFonts w:eastAsia="Arial" w:cs="Arial"/>
          <w:color w:val="000000" w:themeColor="text1"/>
          <w:sz w:val="19"/>
          <w:szCs w:val="19"/>
        </w:rPr>
        <w:t xml:space="preserve"> </w:t>
      </w:r>
      <w:r w:rsidR="15696509" w:rsidRPr="6A253938">
        <w:rPr>
          <w:rFonts w:eastAsia="Arial" w:cs="Arial"/>
          <w:color w:val="000000" w:themeColor="text1"/>
          <w:sz w:val="19"/>
          <w:szCs w:val="19"/>
        </w:rPr>
        <w:t>t</w:t>
      </w:r>
      <w:r w:rsidR="0964B2C7" w:rsidRPr="6A253938">
        <w:rPr>
          <w:rFonts w:eastAsia="Arial" w:cs="Arial"/>
          <w:color w:val="000000" w:themeColor="text1"/>
          <w:sz w:val="19"/>
          <w:szCs w:val="19"/>
        </w:rPr>
        <w:t>he detailed planning methodologies and criteria are not in the sc</w:t>
      </w:r>
      <w:r w:rsidR="1C7857BF" w:rsidRPr="6A253938">
        <w:rPr>
          <w:rFonts w:eastAsia="Arial" w:cs="Arial"/>
          <w:color w:val="000000" w:themeColor="text1"/>
          <w:sz w:val="19"/>
          <w:szCs w:val="19"/>
        </w:rPr>
        <w:t>ope of TPGs.</w:t>
      </w:r>
      <w:r w:rsidR="004E0887" w:rsidRPr="6A253938">
        <w:rPr>
          <w:rFonts w:eastAsiaTheme="majorEastAsia"/>
        </w:rPr>
        <w:t xml:space="preserve"> TPGs may be further reviewed in light of </w:t>
      </w:r>
      <w:r w:rsidR="00874D9C" w:rsidRPr="6A253938">
        <w:rPr>
          <w:rFonts w:eastAsiaTheme="majorEastAsia"/>
        </w:rPr>
        <w:t>any possible</w:t>
      </w:r>
      <w:r w:rsidR="004E0887" w:rsidRPr="6A253938">
        <w:rPr>
          <w:rFonts w:eastAsiaTheme="majorEastAsia"/>
        </w:rPr>
        <w:t xml:space="preserve"> future work on restack arising out of the </w:t>
      </w:r>
      <w:r w:rsidR="005233B4" w:rsidRPr="6A253938">
        <w:rPr>
          <w:rFonts w:eastAsiaTheme="majorEastAsia"/>
        </w:rPr>
        <w:t xml:space="preserve">Media Reform </w:t>
      </w:r>
      <w:r w:rsidR="004E0887" w:rsidRPr="6A253938">
        <w:rPr>
          <w:rFonts w:eastAsiaTheme="majorEastAsia"/>
        </w:rPr>
        <w:t>Green Paper.</w:t>
      </w:r>
      <w:r w:rsidR="00527C81" w:rsidRPr="6A253938">
        <w:rPr>
          <w:rFonts w:eastAsiaTheme="majorEastAsia"/>
        </w:rPr>
        <w:t xml:space="preserve"> </w:t>
      </w:r>
    </w:p>
    <w:p w14:paraId="75751283" w14:textId="371A6FA7" w:rsidR="00D85682" w:rsidRDefault="00D70192" w:rsidP="00923A87">
      <w:pPr>
        <w:rPr>
          <w:rFonts w:eastAsiaTheme="majorEastAsia"/>
        </w:rPr>
      </w:pPr>
      <w:r>
        <w:rPr>
          <w:rFonts w:eastAsiaTheme="majorEastAsia"/>
        </w:rPr>
        <w:lastRenderedPageBreak/>
        <w:t xml:space="preserve">The ACMA acknowledges and agrees </w:t>
      </w:r>
      <w:r w:rsidR="00026FBB">
        <w:rPr>
          <w:rFonts w:eastAsiaTheme="majorEastAsia"/>
        </w:rPr>
        <w:t>with</w:t>
      </w:r>
      <w:r>
        <w:rPr>
          <w:rFonts w:eastAsiaTheme="majorEastAsia"/>
        </w:rPr>
        <w:t xml:space="preserve"> submitters that a range of</w:t>
      </w:r>
      <w:r w:rsidR="00026FBB">
        <w:rPr>
          <w:rFonts w:eastAsiaTheme="majorEastAsia"/>
        </w:rPr>
        <w:t xml:space="preserve"> TV channel planning and coexistence </w:t>
      </w:r>
      <w:r>
        <w:rPr>
          <w:rFonts w:eastAsiaTheme="majorEastAsia"/>
        </w:rPr>
        <w:t xml:space="preserve">issues, </w:t>
      </w:r>
      <w:r w:rsidR="00026FBB">
        <w:rPr>
          <w:rFonts w:eastAsiaTheme="majorEastAsia"/>
        </w:rPr>
        <w:t>including</w:t>
      </w:r>
      <w:r>
        <w:rPr>
          <w:rFonts w:eastAsiaTheme="majorEastAsia"/>
        </w:rPr>
        <w:t xml:space="preserve"> those identified</w:t>
      </w:r>
      <w:r w:rsidR="00A451E2">
        <w:rPr>
          <w:rFonts w:eastAsiaTheme="majorEastAsia"/>
        </w:rPr>
        <w:t xml:space="preserve"> by the submitter</w:t>
      </w:r>
      <w:r>
        <w:rPr>
          <w:rFonts w:eastAsiaTheme="majorEastAsia"/>
        </w:rPr>
        <w:t xml:space="preserve">, will need to be considered </w:t>
      </w:r>
      <w:r w:rsidR="00A451E2">
        <w:rPr>
          <w:rFonts w:eastAsiaTheme="majorEastAsia"/>
        </w:rPr>
        <w:t>s</w:t>
      </w:r>
      <w:r w:rsidR="00E71E9D" w:rsidRPr="00E71E9D">
        <w:rPr>
          <w:rFonts w:eastAsiaTheme="majorEastAsia"/>
        </w:rPr>
        <w:t>ubject to the Media Reform Green Paper considerations and subsequent government decision</w:t>
      </w:r>
      <w:r w:rsidR="000C7FD8">
        <w:rPr>
          <w:rFonts w:eastAsiaTheme="majorEastAsia"/>
        </w:rPr>
        <w:t>s on a possible dividend and restack. Any such work would be done in consultation with industry</w:t>
      </w:r>
      <w:r w:rsidR="00811DC6">
        <w:rPr>
          <w:rFonts w:eastAsiaTheme="majorEastAsia"/>
        </w:rPr>
        <w:t xml:space="preserve"> (s</w:t>
      </w:r>
      <w:r w:rsidR="00785A17">
        <w:rPr>
          <w:rFonts w:eastAsiaTheme="majorEastAsia"/>
        </w:rPr>
        <w:t xml:space="preserve">ee also 600 </w:t>
      </w:r>
      <w:r w:rsidR="00E7458C">
        <w:rPr>
          <w:rFonts w:eastAsiaTheme="majorEastAsia"/>
        </w:rPr>
        <w:t>M</w:t>
      </w:r>
      <w:r w:rsidR="00785A17">
        <w:rPr>
          <w:rFonts w:eastAsiaTheme="majorEastAsia"/>
        </w:rPr>
        <w:t>Hz below</w:t>
      </w:r>
      <w:r w:rsidR="00811DC6">
        <w:rPr>
          <w:rFonts w:eastAsiaTheme="majorEastAsia"/>
        </w:rPr>
        <w:t>).</w:t>
      </w:r>
    </w:p>
    <w:p w14:paraId="75B200FE" w14:textId="78676BFC" w:rsidR="00DC5108" w:rsidRDefault="00DC5108" w:rsidP="00736A1B">
      <w:pPr>
        <w:pStyle w:val="Heading2"/>
      </w:pPr>
      <w:bookmarkStart w:id="12" w:name="_Toc72759046"/>
      <w:bookmarkStart w:id="13" w:name="_Toc81810587"/>
      <w:r>
        <w:t>Spectrum for government requirements</w:t>
      </w:r>
      <w:bookmarkEnd w:id="12"/>
      <w:bookmarkEnd w:id="13"/>
    </w:p>
    <w:p w14:paraId="6754F8CA" w14:textId="25FDBA32" w:rsidR="002E114D" w:rsidRPr="00EF5F04" w:rsidRDefault="00E42E60" w:rsidP="002E114D">
      <w:r>
        <w:t xml:space="preserve">A </w:t>
      </w:r>
      <w:r w:rsidR="00A408DD">
        <w:t>government body submission</w:t>
      </w:r>
      <w:r>
        <w:t xml:space="preserve"> </w:t>
      </w:r>
      <w:r w:rsidR="00810CD3">
        <w:t>expressed</w:t>
      </w:r>
      <w:r w:rsidR="00634678" w:rsidRPr="005C6037">
        <w:t xml:space="preserve"> concern </w:t>
      </w:r>
      <w:r w:rsidR="005747B7" w:rsidRPr="005C6037">
        <w:t xml:space="preserve">around the </w:t>
      </w:r>
      <w:r w:rsidR="00634678" w:rsidRPr="005C6037">
        <w:t>possible introduction of IMT</w:t>
      </w:r>
      <w:r w:rsidR="00193153">
        <w:t xml:space="preserve"> </w:t>
      </w:r>
      <w:r w:rsidR="008B4856">
        <w:t>(wireless broadband)</w:t>
      </w:r>
      <w:r w:rsidR="00634678" w:rsidRPr="005C6037">
        <w:t xml:space="preserve"> services in several frequency bands </w:t>
      </w:r>
      <w:r w:rsidR="005747B7" w:rsidRPr="005C6037">
        <w:t xml:space="preserve">that are footnoted in the </w:t>
      </w:r>
      <w:r w:rsidR="008B4856">
        <w:t>Spectrum Plan</w:t>
      </w:r>
      <w:r w:rsidR="005747B7" w:rsidRPr="005C6037">
        <w:t xml:space="preserve"> for D</w:t>
      </w:r>
      <w:r w:rsidR="00634678" w:rsidRPr="005C6037">
        <w:t xml:space="preserve">efence </w:t>
      </w:r>
      <w:r w:rsidR="005747B7" w:rsidRPr="005C6037">
        <w:t>use</w:t>
      </w:r>
      <w:r w:rsidR="00634678" w:rsidRPr="005C6037">
        <w:t xml:space="preserve">. </w:t>
      </w:r>
      <w:r w:rsidR="00FB68EF" w:rsidRPr="0004602B">
        <w:t>The</w:t>
      </w:r>
      <w:r w:rsidR="00FB68EF">
        <w:t xml:space="preserve"> submitter</w:t>
      </w:r>
      <w:r w:rsidR="00FB68EF" w:rsidRPr="0004602B">
        <w:t xml:space="preserve"> </w:t>
      </w:r>
      <w:r w:rsidR="00634678" w:rsidRPr="0004602B">
        <w:t xml:space="preserve">also listed emerging </w:t>
      </w:r>
      <w:r w:rsidR="005267D8">
        <w:t xml:space="preserve">defence </w:t>
      </w:r>
      <w:r w:rsidR="00634678" w:rsidRPr="0004602B">
        <w:t>technologies</w:t>
      </w:r>
      <w:bookmarkStart w:id="14" w:name="_Hlk72135134"/>
      <w:r w:rsidR="00BB3A8F">
        <w:t>.</w:t>
      </w:r>
    </w:p>
    <w:p w14:paraId="41D95AE3" w14:textId="6C1B1F05" w:rsidR="002E114D" w:rsidRDefault="002E114D" w:rsidP="00736A1B">
      <w:pPr>
        <w:pStyle w:val="Heading3"/>
      </w:pPr>
      <w:r>
        <w:t>Response to submitters</w:t>
      </w:r>
    </w:p>
    <w:bookmarkEnd w:id="14"/>
    <w:p w14:paraId="26696ADB" w14:textId="0C3A21D4" w:rsidR="00731D17" w:rsidRDefault="007035E6" w:rsidP="00E76C5F">
      <w:pPr>
        <w:rPr>
          <w:highlight w:val="lightGray"/>
        </w:rPr>
      </w:pPr>
      <w:r>
        <w:t>I</w:t>
      </w:r>
      <w:r w:rsidR="00E76C5F" w:rsidRPr="005C6037">
        <w:t xml:space="preserve">nclusion of bands in the monitoring list reflects that there is interest and/or action being taken internationally to potentially make those bands available for </w:t>
      </w:r>
      <w:r w:rsidR="001E47F4" w:rsidRPr="005C6037">
        <w:t>IMT and</w:t>
      </w:r>
      <w:r w:rsidR="00E76C5F" w:rsidRPr="005C6037">
        <w:t xml:space="preserve"> </w:t>
      </w:r>
      <w:r w:rsidR="00CA778D">
        <w:t xml:space="preserve">does not </w:t>
      </w:r>
      <w:r w:rsidR="001E47F4" w:rsidRPr="005C6037">
        <w:t xml:space="preserve">necessarily </w:t>
      </w:r>
      <w:r w:rsidR="00E76C5F" w:rsidRPr="005C6037">
        <w:t xml:space="preserve">signal any intent by the ACMA to progress them </w:t>
      </w:r>
      <w:r w:rsidR="001E47F4" w:rsidRPr="005C6037">
        <w:t xml:space="preserve">further </w:t>
      </w:r>
      <w:r w:rsidR="00E76C5F" w:rsidRPr="005C6037">
        <w:t xml:space="preserve">in the replanning process. </w:t>
      </w:r>
      <w:r w:rsidR="00BC6C52">
        <w:t>We consider this transparency important</w:t>
      </w:r>
      <w:r w:rsidR="00E76C5F" w:rsidRPr="005C6037">
        <w:t>, and we will continue to adopt this approach</w:t>
      </w:r>
      <w:r w:rsidR="00193E67">
        <w:t>. C</w:t>
      </w:r>
      <w:r w:rsidR="00E76C5F" w:rsidRPr="005C6037">
        <w:t>onversely</w:t>
      </w:r>
      <w:r w:rsidR="00585CFC">
        <w:t>,</w:t>
      </w:r>
      <w:r w:rsidR="00E76C5F" w:rsidRPr="005C6037">
        <w:t xml:space="preserve"> omit</w:t>
      </w:r>
      <w:r w:rsidR="00585CFC">
        <w:t>ting</w:t>
      </w:r>
      <w:r w:rsidR="00E76C5F" w:rsidRPr="005C6037">
        <w:t xml:space="preserve"> certain bands from the monitoring lists because of domestic interests, no matter how important, could call into question the integrity of the established planning process by being selective about which bands are included in the monitoring list. </w:t>
      </w:r>
    </w:p>
    <w:p w14:paraId="6A6A42D4" w14:textId="4D2FC654" w:rsidR="00181A7E" w:rsidRDefault="00816D28" w:rsidP="00EF5F04">
      <w:r>
        <w:t>We</w:t>
      </w:r>
      <w:r w:rsidR="0039155D">
        <w:t xml:space="preserve"> will, as always, work with Defence to accommodate </w:t>
      </w:r>
      <w:r w:rsidR="000837A9">
        <w:t xml:space="preserve">the spectrum needs that accompany </w:t>
      </w:r>
      <w:r w:rsidR="00C52C90">
        <w:t>emerging</w:t>
      </w:r>
      <w:r w:rsidR="000837A9">
        <w:t xml:space="preserve"> capabilities. </w:t>
      </w:r>
    </w:p>
    <w:p w14:paraId="5AD9196C" w14:textId="71334939" w:rsidR="002F3497" w:rsidRDefault="002F3497" w:rsidP="00736A1B">
      <w:pPr>
        <w:pStyle w:val="Heading2"/>
      </w:pPr>
      <w:bookmarkStart w:id="15" w:name="_Toc72759048"/>
      <w:bookmarkStart w:id="16" w:name="_Toc81810588"/>
      <w:r>
        <w:t>Amateur radio</w:t>
      </w:r>
      <w:bookmarkEnd w:id="15"/>
      <w:bookmarkEnd w:id="16"/>
    </w:p>
    <w:p w14:paraId="21105028" w14:textId="03C46049" w:rsidR="009711E5" w:rsidRPr="00FB594E" w:rsidRDefault="009F6E16" w:rsidP="009711E5">
      <w:r w:rsidRPr="00FB594E">
        <w:t xml:space="preserve">A submission expressed support for </w:t>
      </w:r>
      <w:r w:rsidR="00143338" w:rsidRPr="00FB594E">
        <w:t xml:space="preserve">amateurs holding </w:t>
      </w:r>
      <w:r w:rsidRPr="00FB594E">
        <w:t>standard</w:t>
      </w:r>
      <w:r w:rsidR="00EB1C3E" w:rsidRPr="00FB594E">
        <w:t>-level</w:t>
      </w:r>
      <w:r w:rsidRPr="00FB594E">
        <w:t xml:space="preserve"> </w:t>
      </w:r>
      <w:r w:rsidR="00EB1C3E" w:rsidRPr="00FB594E">
        <w:t xml:space="preserve">licences </w:t>
      </w:r>
      <w:r w:rsidR="00BF6138" w:rsidRPr="00FB594E">
        <w:t xml:space="preserve">to be able to </w:t>
      </w:r>
      <w:r w:rsidRPr="00FB594E">
        <w:t xml:space="preserve">access the 50–52 MHz band and submitted that the ACMA consider raising the amateur service to </w:t>
      </w:r>
      <w:r w:rsidR="00C160F1" w:rsidRPr="00FB594E">
        <w:t>primary</w:t>
      </w:r>
      <w:r w:rsidRPr="00FB594E">
        <w:t xml:space="preserve"> status in the 7100</w:t>
      </w:r>
      <w:r w:rsidR="00B1611A" w:rsidRPr="00FB594E">
        <w:t>–</w:t>
      </w:r>
      <w:r w:rsidRPr="00FB594E">
        <w:t xml:space="preserve">7200 kHz band. </w:t>
      </w:r>
    </w:p>
    <w:p w14:paraId="09DFCCBA" w14:textId="67D7436D" w:rsidR="009711E5" w:rsidRPr="00FB594E" w:rsidRDefault="009711E5" w:rsidP="00736A1B">
      <w:pPr>
        <w:pStyle w:val="Heading3"/>
      </w:pPr>
      <w:r w:rsidRPr="00FB594E">
        <w:t>Response to submitters</w:t>
      </w:r>
    </w:p>
    <w:p w14:paraId="4C798361" w14:textId="36A259C0" w:rsidR="0028761A" w:rsidRDefault="001604F9" w:rsidP="00EF5F04">
      <w:r w:rsidRPr="00FB594E">
        <w:t xml:space="preserve">We are currently undertaking a large body of reform work in the review of non-assigned amateur licensing. Subject to the outcomes of that body of work, we have </w:t>
      </w:r>
      <w:r w:rsidR="00084E06" w:rsidRPr="00FB594E">
        <w:t xml:space="preserve">also </w:t>
      </w:r>
      <w:r w:rsidRPr="00FB594E">
        <w:t>proposed to consider options for higher</w:t>
      </w:r>
      <w:r w:rsidR="00585CFC">
        <w:t>-</w:t>
      </w:r>
      <w:r w:rsidRPr="00FB594E">
        <w:t>power licensing. We are not considering changes to frequency bands in 2021</w:t>
      </w:r>
      <w:r w:rsidR="004865C9" w:rsidRPr="00FB594E">
        <w:t>–22</w:t>
      </w:r>
      <w:r w:rsidRPr="00FB594E">
        <w:t xml:space="preserve">, but we note the submission, and will consider </w:t>
      </w:r>
      <w:r w:rsidR="00AD3093" w:rsidRPr="00FB594E">
        <w:t>inclusion of this work in future work programs</w:t>
      </w:r>
      <w:r w:rsidRPr="00FB594E">
        <w:t>.</w:t>
      </w:r>
    </w:p>
    <w:p w14:paraId="1AF89CEA" w14:textId="77777777" w:rsidR="00EF5F04" w:rsidRDefault="00EF5F04" w:rsidP="00736A1B">
      <w:pPr>
        <w:pStyle w:val="Heading1"/>
      </w:pPr>
      <w:bookmarkStart w:id="17" w:name="_Toc51923968"/>
      <w:bookmarkStart w:id="18" w:name="_Toc72759049"/>
      <w:bookmarkStart w:id="19" w:name="_Toc81810589"/>
      <w:r w:rsidRPr="001D1290">
        <w:lastRenderedPageBreak/>
        <w:t>Technology developments</w:t>
      </w:r>
      <w:r>
        <w:t xml:space="preserve"> or </w:t>
      </w:r>
      <w:r w:rsidRPr="001D1290">
        <w:t>sources of spectrum demand</w:t>
      </w:r>
      <w:bookmarkEnd w:id="17"/>
      <w:bookmarkEnd w:id="18"/>
      <w:bookmarkEnd w:id="19"/>
      <w:r w:rsidRPr="001D1290">
        <w:t xml:space="preserve"> </w:t>
      </w:r>
    </w:p>
    <w:p w14:paraId="7771C891" w14:textId="7DD33406" w:rsidR="00EF5F04" w:rsidRPr="00506311" w:rsidRDefault="00EF5F04" w:rsidP="00EF5F04">
      <w:pPr>
        <w:pStyle w:val="Paragraph"/>
        <w:pBdr>
          <w:top w:val="single" w:sz="8" w:space="1" w:color="auto"/>
          <w:left w:val="single" w:sz="8" w:space="4" w:color="auto"/>
          <w:bottom w:val="single" w:sz="8" w:space="1" w:color="auto"/>
          <w:right w:val="single" w:sz="8" w:space="4" w:color="auto"/>
        </w:pBdr>
        <w:rPr>
          <w:b/>
          <w:bCs/>
        </w:rPr>
      </w:pPr>
      <w:r w:rsidRPr="00506311">
        <w:rPr>
          <w:b/>
          <w:bCs/>
        </w:rPr>
        <w:t xml:space="preserve">Consultation question </w:t>
      </w:r>
      <w:r>
        <w:rPr>
          <w:b/>
          <w:bCs/>
        </w:rPr>
        <w:t>2</w:t>
      </w:r>
      <w:r w:rsidRPr="00506311">
        <w:rPr>
          <w:b/>
          <w:bCs/>
        </w:rPr>
        <w:t xml:space="preserve">: </w:t>
      </w:r>
      <w:r w:rsidRPr="00EF5F04">
        <w:rPr>
          <w:b/>
          <w:bCs/>
        </w:rPr>
        <w:t>Are there other technology developments or sources of spectrum demand that the ACMA should be aware of in considering spectrum management over the next 5 years?</w:t>
      </w:r>
    </w:p>
    <w:p w14:paraId="3ED9A943" w14:textId="77777777" w:rsidR="00F56B9E" w:rsidRPr="00F56B9E" w:rsidRDefault="00F56B9E" w:rsidP="00736A1B">
      <w:pPr>
        <w:pStyle w:val="Heading2"/>
      </w:pPr>
      <w:bookmarkStart w:id="20" w:name="_Toc72759050"/>
      <w:bookmarkStart w:id="21" w:name="_Toc81810590"/>
      <w:r w:rsidRPr="00F56B9E">
        <w:t>Technology developments or sources of spectrum demand</w:t>
      </w:r>
      <w:bookmarkEnd w:id="20"/>
      <w:bookmarkEnd w:id="21"/>
      <w:r w:rsidRPr="00F56B9E">
        <w:t xml:space="preserve"> </w:t>
      </w:r>
    </w:p>
    <w:p w14:paraId="507138A6" w14:textId="0D59DD4A" w:rsidR="00AB63AB" w:rsidRDefault="003948AD" w:rsidP="00AB63AB">
      <w:r>
        <w:t>Submissions discussed a range of technology developments including</w:t>
      </w:r>
      <w:r w:rsidR="00205F73">
        <w:t xml:space="preserve"> satellite services</w:t>
      </w:r>
      <w:r w:rsidR="0068361F">
        <w:t xml:space="preserve">. </w:t>
      </w:r>
      <w:r w:rsidR="002D7931">
        <w:t xml:space="preserve">An MNO submission </w:t>
      </w:r>
      <w:r w:rsidR="00FF0C20">
        <w:t>stated</w:t>
      </w:r>
      <w:r w:rsidR="00AB63AB">
        <w:t xml:space="preserve"> that it would be premature to consider what impact 6G services might have on spectrum management within the next </w:t>
      </w:r>
      <w:r w:rsidR="00585CFC">
        <w:t xml:space="preserve">5 </w:t>
      </w:r>
      <w:r w:rsidR="00AB63AB">
        <w:t>years.</w:t>
      </w:r>
    </w:p>
    <w:p w14:paraId="229713F2" w14:textId="3ABCBFA6" w:rsidR="00AB63AB" w:rsidRDefault="002D7931" w:rsidP="00AB63AB">
      <w:r>
        <w:t xml:space="preserve">One submitter </w:t>
      </w:r>
      <w:r w:rsidR="00AB63AB">
        <w:t>note</w:t>
      </w:r>
      <w:r>
        <w:t>d</w:t>
      </w:r>
      <w:r w:rsidR="00AB63AB">
        <w:t xml:space="preserve"> strong demand from enterprise customers wishing to deploy 5G private wireless solutions. </w:t>
      </w:r>
      <w:r>
        <w:t>The submitter</w:t>
      </w:r>
      <w:r w:rsidR="00AB63AB">
        <w:t xml:space="preserve"> </w:t>
      </w:r>
      <w:r>
        <w:t>encouraged</w:t>
      </w:r>
      <w:r w:rsidR="00AB63AB">
        <w:t xml:space="preserve"> the ACMA to promote different licensing regimes and the suitable spectrum that might be available ‘over the counter’ for localised use.</w:t>
      </w:r>
    </w:p>
    <w:p w14:paraId="2D4CE3D6" w14:textId="77777777" w:rsidR="00EF5F04" w:rsidRDefault="00EF5F04" w:rsidP="00736A1B">
      <w:pPr>
        <w:pStyle w:val="Heading3"/>
      </w:pPr>
      <w:r>
        <w:t>Response to submitters</w:t>
      </w:r>
    </w:p>
    <w:p w14:paraId="6228A7DC" w14:textId="4B8B1EBF" w:rsidR="00EF5F04" w:rsidRDefault="00585CFC" w:rsidP="00EF5F04">
      <w:pPr>
        <w:rPr>
          <w:color w:val="FF0000"/>
        </w:rPr>
      </w:pPr>
      <w:r>
        <w:t>We have</w:t>
      </w:r>
      <w:r w:rsidR="009E5F83" w:rsidRPr="009E5F83">
        <w:t xml:space="preserve"> introduced a suite of licensing approaches in the 26 GHz and 28 GHz bands to support the delivery of 5G wireless broadband services. These include spectrum licensing </w:t>
      </w:r>
      <w:r w:rsidR="00302DAE">
        <w:t xml:space="preserve">and class licensing </w:t>
      </w:r>
      <w:r w:rsidR="009E5F83" w:rsidRPr="009E5F83">
        <w:t>in the 26 GHz band and area-wide licences</w:t>
      </w:r>
      <w:r w:rsidR="005E7034">
        <w:t xml:space="preserve"> (AWLs)</w:t>
      </w:r>
      <w:r w:rsidR="009E5F83" w:rsidRPr="009E5F83">
        <w:t xml:space="preserve"> in the 26 GHz and 28 GHz bands.</w:t>
      </w:r>
      <w:r w:rsidR="009E5F83">
        <w:t xml:space="preserve"> </w:t>
      </w:r>
      <w:r w:rsidR="00434185">
        <w:t>We will continue to consider spectrum demand arising from technology developments in our planning activities.</w:t>
      </w:r>
    </w:p>
    <w:p w14:paraId="56502486" w14:textId="31281B38" w:rsidR="00A32105" w:rsidRPr="00F27EA4" w:rsidRDefault="00A32105" w:rsidP="00EF5F04">
      <w:r w:rsidRPr="00F27EA4">
        <w:t xml:space="preserve">We </w:t>
      </w:r>
      <w:r w:rsidR="00C74F96">
        <w:t>note</w:t>
      </w:r>
      <w:r w:rsidR="005F0913" w:rsidRPr="00F27EA4">
        <w:t xml:space="preserve"> </w:t>
      </w:r>
      <w:r w:rsidRPr="00F27EA4">
        <w:t xml:space="preserve">the </w:t>
      </w:r>
      <w:r w:rsidR="00D168AA" w:rsidRPr="00F27EA4">
        <w:t xml:space="preserve">interest in private networks </w:t>
      </w:r>
      <w:r w:rsidR="00885DA8">
        <w:t>in</w:t>
      </w:r>
      <w:r w:rsidR="00885DA8" w:rsidRPr="00F27EA4">
        <w:t xml:space="preserve"> </w:t>
      </w:r>
      <w:r w:rsidR="00D168AA" w:rsidRPr="00F27EA4">
        <w:t>the FYSO Part 1</w:t>
      </w:r>
      <w:r w:rsidR="00C74F96">
        <w:t>.</w:t>
      </w:r>
      <w:r w:rsidR="00D168AA" w:rsidRPr="00F27EA4">
        <w:t xml:space="preserve"> </w:t>
      </w:r>
      <w:r w:rsidR="00302DAE">
        <w:t>The approach taken in the 26 GHz and 28 GHz bands</w:t>
      </w:r>
      <w:r w:rsidR="00585CFC">
        <w:t>,</w:t>
      </w:r>
      <w:r w:rsidR="00302DAE">
        <w:t xml:space="preserve"> as well as the outcomes of the review of the 3700–4200 MHz band </w:t>
      </w:r>
      <w:r w:rsidR="004E7AE0">
        <w:t>and potential outcomes of the review of the 6 GHz band</w:t>
      </w:r>
      <w:r w:rsidR="00585CFC">
        <w:t>,</w:t>
      </w:r>
      <w:r w:rsidR="004E7AE0">
        <w:t xml:space="preserve"> </w:t>
      </w:r>
      <w:r w:rsidR="00302DAE">
        <w:t xml:space="preserve">recognise this need and attempt to cater for </w:t>
      </w:r>
      <w:r w:rsidR="00E9745D">
        <w:t xml:space="preserve">localised </w:t>
      </w:r>
      <w:r w:rsidR="00275DD5">
        <w:t xml:space="preserve">wireless broadband </w:t>
      </w:r>
      <w:r w:rsidR="00E9745D">
        <w:t>use</w:t>
      </w:r>
      <w:r w:rsidR="00585CFC">
        <w:t>-</w:t>
      </w:r>
      <w:r w:rsidR="00E9745D">
        <w:t>cases</w:t>
      </w:r>
      <w:r w:rsidR="008C3AED">
        <w:t>,</w:t>
      </w:r>
      <w:r w:rsidR="00E9745D">
        <w:t xml:space="preserve"> including </w:t>
      </w:r>
      <w:r w:rsidR="00302DAE">
        <w:t>private netw</w:t>
      </w:r>
      <w:r w:rsidR="007D6778">
        <w:t>orks.</w:t>
      </w:r>
    </w:p>
    <w:p w14:paraId="78835EB2" w14:textId="1FB4069F" w:rsidR="00EF5F04" w:rsidRDefault="00EF5F04" w:rsidP="00736A1B">
      <w:pPr>
        <w:pStyle w:val="Heading1"/>
      </w:pPr>
      <w:bookmarkStart w:id="22" w:name="_Toc72759051"/>
      <w:bookmarkStart w:id="23" w:name="_Toc81810591"/>
      <w:r>
        <w:lastRenderedPageBreak/>
        <w:t>Annual work program</w:t>
      </w:r>
      <w:bookmarkEnd w:id="22"/>
      <w:bookmarkEnd w:id="23"/>
    </w:p>
    <w:p w14:paraId="55E26110" w14:textId="3B2B1D2E" w:rsidR="00EF5F04" w:rsidRDefault="00EF5F04" w:rsidP="00EF5F04">
      <w:pPr>
        <w:pStyle w:val="Paragraph"/>
        <w:pBdr>
          <w:top w:val="single" w:sz="8" w:space="1" w:color="auto"/>
          <w:left w:val="single" w:sz="8" w:space="4" w:color="auto"/>
          <w:bottom w:val="single" w:sz="8" w:space="1" w:color="auto"/>
          <w:right w:val="single" w:sz="8" w:space="4" w:color="auto"/>
        </w:pBdr>
      </w:pPr>
      <w:r w:rsidRPr="00506311">
        <w:rPr>
          <w:b/>
          <w:bCs/>
        </w:rPr>
        <w:t xml:space="preserve">Consultation question </w:t>
      </w:r>
      <w:r>
        <w:rPr>
          <w:b/>
          <w:bCs/>
        </w:rPr>
        <w:t>3</w:t>
      </w:r>
      <w:r w:rsidRPr="00506311">
        <w:rPr>
          <w:b/>
          <w:bCs/>
        </w:rPr>
        <w:t xml:space="preserve">: </w:t>
      </w:r>
      <w:r w:rsidRPr="00EF5F04">
        <w:rPr>
          <w:b/>
          <w:bCs/>
        </w:rPr>
        <w:t>Do you have any feedback on the ACMA’s plans for monitoring, initial investigation, preliminary replanning or implementation of bands?</w:t>
      </w:r>
    </w:p>
    <w:p w14:paraId="69E58D02" w14:textId="1D7BC6FC" w:rsidR="00575E8C" w:rsidRDefault="00575E8C" w:rsidP="00736A1B">
      <w:pPr>
        <w:pStyle w:val="Heading2"/>
      </w:pPr>
      <w:bookmarkStart w:id="24" w:name="_Toc81810592"/>
      <w:bookmarkStart w:id="25" w:name="_Toc72759052"/>
      <w:r>
        <w:t>Agenda item 1.2</w:t>
      </w:r>
      <w:bookmarkEnd w:id="24"/>
    </w:p>
    <w:p w14:paraId="308D785B" w14:textId="7539B143" w:rsidR="00575E8C" w:rsidRDefault="00A90E27" w:rsidP="00575E8C">
      <w:pPr>
        <w:pStyle w:val="Paragraph"/>
      </w:pPr>
      <w:r w:rsidRPr="00A90E27">
        <w:t xml:space="preserve">Most </w:t>
      </w:r>
      <w:r w:rsidR="00B34C18">
        <w:t>submitters</w:t>
      </w:r>
      <w:r w:rsidR="00B34C18" w:rsidRPr="00A90E27">
        <w:t xml:space="preserve"> </w:t>
      </w:r>
      <w:r w:rsidRPr="00A90E27">
        <w:t xml:space="preserve">supported the continued ‘monitoring’ of </w:t>
      </w:r>
      <w:r w:rsidR="00BC5FF4">
        <w:t>WRC</w:t>
      </w:r>
      <w:r w:rsidR="009E562C">
        <w:t>-23</w:t>
      </w:r>
      <w:r w:rsidR="00BC5FF4">
        <w:t xml:space="preserve"> agenda item 1.2.</w:t>
      </w:r>
      <w:r w:rsidRPr="00A90E27">
        <w:t xml:space="preserve"> </w:t>
      </w:r>
      <w:r w:rsidR="00B34C18">
        <w:t>Submitters</w:t>
      </w:r>
      <w:r w:rsidR="00B34C18" w:rsidRPr="00A90E27">
        <w:t xml:space="preserve"> </w:t>
      </w:r>
      <w:r w:rsidRPr="00A90E27">
        <w:t>also noted the linkage with the 6 GHz RLAN work</w:t>
      </w:r>
      <w:r w:rsidR="008C3AED">
        <w:t>,</w:t>
      </w:r>
      <w:r w:rsidRPr="00A90E27">
        <w:t xml:space="preserve"> given the top 100 MHz of the 6 GHz band (7025</w:t>
      </w:r>
      <w:r>
        <w:t>–</w:t>
      </w:r>
      <w:r w:rsidRPr="00A90E27">
        <w:t>7125 MHz) is being considered for an IMT identification under WRC-23 agenda item 1.2. Views ranged from supporting class</w:t>
      </w:r>
      <w:r w:rsidR="008C3AED">
        <w:t>-</w:t>
      </w:r>
      <w:r w:rsidRPr="00A90E27">
        <w:t>licensed RLAN use over the entire 6 GHz band</w:t>
      </w:r>
      <w:r w:rsidR="008C3AED">
        <w:t>,</w:t>
      </w:r>
      <w:r w:rsidRPr="00A90E27">
        <w:t xml:space="preserve"> to suggesting that no allocation should be made anywhere in the 6 GHz band until after WRC-23. One </w:t>
      </w:r>
      <w:r w:rsidR="00B34C18">
        <w:t>submitter</w:t>
      </w:r>
      <w:r w:rsidRPr="00A90E27">
        <w:t xml:space="preserve"> suggested that</w:t>
      </w:r>
      <w:r w:rsidR="002F5BCB">
        <w:t xml:space="preserve"> </w:t>
      </w:r>
      <w:r w:rsidR="00CE1FAE" w:rsidRPr="00CE1FAE">
        <w:t>as the only band included under agenda item 1.2 for an IMT identification in Region 3 (7025-7125 MHz) is at the ‘initial investigation’ stage as part of the 6 GHz RLAN work, it is not clear what the purpose is for monitoring the agenda item 1.2 bands</w:t>
      </w:r>
      <w:r w:rsidR="002F5BCB">
        <w:t>.</w:t>
      </w:r>
    </w:p>
    <w:p w14:paraId="769F76F3" w14:textId="77777777" w:rsidR="00457C9E" w:rsidRDefault="00457C9E" w:rsidP="00457C9E">
      <w:pPr>
        <w:pStyle w:val="Heading3"/>
      </w:pPr>
      <w:r>
        <w:t>Response to submitters</w:t>
      </w:r>
    </w:p>
    <w:p w14:paraId="651DCAA5" w14:textId="415250CD" w:rsidR="00457C9E" w:rsidRDefault="00457C9E" w:rsidP="00575E8C">
      <w:pPr>
        <w:pStyle w:val="Paragraph"/>
      </w:pPr>
      <w:r>
        <w:t xml:space="preserve">We will retain </w:t>
      </w:r>
      <w:r w:rsidR="008C3AED">
        <w:t>a</w:t>
      </w:r>
      <w:r>
        <w:t>genda item 1.2 at the monitoring stage</w:t>
      </w:r>
      <w:r w:rsidR="002969E5">
        <w:t xml:space="preserve">. </w:t>
      </w:r>
      <w:r w:rsidR="00C07287" w:rsidRPr="00C07287">
        <w:t>I</w:t>
      </w:r>
      <w:r w:rsidR="00C07287" w:rsidRPr="00515CF9">
        <w:t xml:space="preserve">nclusion </w:t>
      </w:r>
      <w:r w:rsidR="006B1177" w:rsidRPr="00515CF9">
        <w:t>of</w:t>
      </w:r>
      <w:r w:rsidR="00BF7140">
        <w:t xml:space="preserve"> all </w:t>
      </w:r>
      <w:r w:rsidR="006B1177" w:rsidRPr="00515CF9">
        <w:t>bands</w:t>
      </w:r>
      <w:r w:rsidR="00BF7140">
        <w:t xml:space="preserve"> being </w:t>
      </w:r>
      <w:r w:rsidR="00BC687A">
        <w:t>considered under agenda item 1.2</w:t>
      </w:r>
      <w:r w:rsidR="006B1177" w:rsidRPr="00515CF9">
        <w:t xml:space="preserve"> in the monitoring list </w:t>
      </w:r>
      <w:r w:rsidR="006F1855">
        <w:t>increases transparency a</w:t>
      </w:r>
      <w:r w:rsidR="00E77DB0">
        <w:t>n</w:t>
      </w:r>
      <w:r w:rsidR="006F1855">
        <w:t xml:space="preserve">d </w:t>
      </w:r>
      <w:r w:rsidR="006B1177" w:rsidRPr="00515CF9">
        <w:t>reflects that there is interest and/or action being taken internationally to potentially make those bands available for IMT</w:t>
      </w:r>
      <w:r w:rsidR="00F57802">
        <w:t>.</w:t>
      </w:r>
    </w:p>
    <w:p w14:paraId="5D1F633E" w14:textId="5B05DB56" w:rsidR="007A6495" w:rsidRDefault="007A6495" w:rsidP="00DE5EA2">
      <w:pPr>
        <w:pStyle w:val="Heading2"/>
      </w:pPr>
      <w:bookmarkStart w:id="26" w:name="_Toc81810593"/>
      <w:r>
        <w:t>40</w:t>
      </w:r>
      <w:r w:rsidR="00DE5EA2">
        <w:t>/46/47 GHz</w:t>
      </w:r>
      <w:bookmarkEnd w:id="26"/>
    </w:p>
    <w:p w14:paraId="0ABC4C9C" w14:textId="7218D6FA" w:rsidR="00DE5EA2" w:rsidRDefault="005C0EDB" w:rsidP="00575E8C">
      <w:pPr>
        <w:pStyle w:val="Paragraph"/>
      </w:pPr>
      <w:r w:rsidRPr="005C0EDB">
        <w:t xml:space="preserve">The mobile industry is interested in investigating options for wireless broadband services in the 40, 46 and 47 GHz bands. However, due to the recent auction of 26 GHz spectrum, this is a lower priority than other bands. </w:t>
      </w:r>
      <w:r>
        <w:t>One submitter</w:t>
      </w:r>
      <w:r w:rsidRPr="005C0EDB">
        <w:t xml:space="preserve"> </w:t>
      </w:r>
      <w:r w:rsidR="00C05B3D">
        <w:t>suggested</w:t>
      </w:r>
      <w:r w:rsidRPr="005C0EDB">
        <w:t xml:space="preserve"> progressing consideration of 40 GHz before 46 GHz and 47 GHz</w:t>
      </w:r>
      <w:r w:rsidR="0025683B">
        <w:t>,</w:t>
      </w:r>
      <w:r w:rsidRPr="005C0EDB">
        <w:t xml:space="preserve"> as the equipment ecosystem is more mature.</w:t>
      </w:r>
    </w:p>
    <w:p w14:paraId="44CB1124" w14:textId="47AEDC89" w:rsidR="00DE5EA2" w:rsidRDefault="0042206C" w:rsidP="00575E8C">
      <w:pPr>
        <w:pStyle w:val="Paragraph"/>
      </w:pPr>
      <w:r w:rsidRPr="0042206C">
        <w:t>Most major satellite operators either have existing satellites capable of operating in the 40 GHz, 47 GHz and relevant portions of the 48.2</w:t>
      </w:r>
      <w:r w:rsidR="0025683B">
        <w:t>–</w:t>
      </w:r>
      <w:r w:rsidRPr="0042206C">
        <w:t xml:space="preserve">52.4 GHz frequency range or have systems under development that will operate in this spectrum. High </w:t>
      </w:r>
      <w:r w:rsidRPr="00275DD5">
        <w:t>throughput</w:t>
      </w:r>
      <w:r w:rsidRPr="0042206C">
        <w:t xml:space="preserve"> systems to user terminal and earth station gateways are planned</w:t>
      </w:r>
      <w:r w:rsidR="008C3AED">
        <w:t>,</w:t>
      </w:r>
      <w:r w:rsidRPr="0042206C">
        <w:t xml:space="preserve"> and operators could seek to commence taking out </w:t>
      </w:r>
      <w:r w:rsidR="00806574" w:rsidRPr="0042206C">
        <w:t>licen</w:t>
      </w:r>
      <w:r w:rsidR="00806574">
        <w:t>ces</w:t>
      </w:r>
      <w:r w:rsidR="00806574" w:rsidRPr="0042206C">
        <w:t xml:space="preserve"> </w:t>
      </w:r>
      <w:r w:rsidRPr="0042206C">
        <w:t>while the band is in the ‘monitoring’ stage. Satellite operators do not believe more spectrum should be made available for wireless broadband use. They feel the ACMA should take steps to ensure future FSS in the band is protected and not displaced.</w:t>
      </w:r>
    </w:p>
    <w:p w14:paraId="0BA4B452" w14:textId="77777777" w:rsidR="0042206C" w:rsidRDefault="0042206C" w:rsidP="0042206C">
      <w:pPr>
        <w:pStyle w:val="Heading3"/>
      </w:pPr>
      <w:r>
        <w:t>Response to submitters</w:t>
      </w:r>
    </w:p>
    <w:p w14:paraId="5A8C9879" w14:textId="01F58ADA" w:rsidR="00D368CA" w:rsidRDefault="00D368CA" w:rsidP="00D368CA">
      <w:pPr>
        <w:pStyle w:val="Paragraph"/>
      </w:pPr>
      <w:r>
        <w:t>We appreciate there are competing demands for access to the 40 GHz, 46 GHz and 47 GHz bands, includ</w:t>
      </w:r>
      <w:r w:rsidR="008C3AED">
        <w:t>ing</w:t>
      </w:r>
      <w:r>
        <w:t xml:space="preserve"> wireless broadband systems, satellite services and fixed links. </w:t>
      </w:r>
    </w:p>
    <w:p w14:paraId="3B65E611" w14:textId="43DC7834" w:rsidR="00234DCF" w:rsidRDefault="00D368CA" w:rsidP="00D368CA">
      <w:pPr>
        <w:pStyle w:val="Paragraph"/>
      </w:pPr>
      <w:r>
        <w:t>We do not propose to move consideration of these bands to the initial investigation stage during 2021</w:t>
      </w:r>
      <w:r w:rsidR="00C32C32">
        <w:t>–</w:t>
      </w:r>
      <w:r>
        <w:t xml:space="preserve">22. However, we will reconsider this </w:t>
      </w:r>
      <w:r w:rsidR="00A5020C">
        <w:t xml:space="preserve">based on inputs to </w:t>
      </w:r>
      <w:r>
        <w:t>the next FYSO update in 2022</w:t>
      </w:r>
      <w:r w:rsidR="00302F24">
        <w:t>. We</w:t>
      </w:r>
      <w:r w:rsidR="003544DD">
        <w:t xml:space="preserve"> </w:t>
      </w:r>
      <w:r w:rsidR="00FE62A5">
        <w:t>consider</w:t>
      </w:r>
      <w:r w:rsidR="003544DD">
        <w:t xml:space="preserve"> it prudent that any such review </w:t>
      </w:r>
      <w:r w:rsidR="00FE62A5">
        <w:t>investigates</w:t>
      </w:r>
      <w:r w:rsidR="003544DD">
        <w:t xml:space="preserve"> interest</w:t>
      </w:r>
      <w:r w:rsidR="00FE62A5">
        <w:t>s</w:t>
      </w:r>
      <w:r w:rsidR="003544DD">
        <w:t xml:space="preserve"> from a</w:t>
      </w:r>
      <w:r w:rsidR="00FE62A5">
        <w:t>ll sectors and not</w:t>
      </w:r>
      <w:r w:rsidR="007B6A1A">
        <w:t xml:space="preserve"> </w:t>
      </w:r>
      <w:r w:rsidR="00BD1528">
        <w:t>any single sector in</w:t>
      </w:r>
      <w:r w:rsidR="007B6A1A">
        <w:t xml:space="preserve"> isolation</w:t>
      </w:r>
      <w:r>
        <w:t xml:space="preserve">. </w:t>
      </w:r>
    </w:p>
    <w:p w14:paraId="566377AF" w14:textId="1DC1D611" w:rsidR="00DE5EA2" w:rsidRPr="00575E8C" w:rsidRDefault="00D368CA" w:rsidP="00D368CA">
      <w:pPr>
        <w:pStyle w:val="Paragraph"/>
      </w:pPr>
      <w:r>
        <w:t xml:space="preserve">It is </w:t>
      </w:r>
      <w:r w:rsidR="00C759A0">
        <w:t>likely</w:t>
      </w:r>
      <w:r>
        <w:t xml:space="preserve"> that any future review </w:t>
      </w:r>
      <w:r w:rsidR="007B6A1A">
        <w:t xml:space="preserve">will </w:t>
      </w:r>
      <w:r>
        <w:t xml:space="preserve">consider not only the 40 GHz, 46 GHz and 47 GHz bands but </w:t>
      </w:r>
      <w:r w:rsidR="00C759A0">
        <w:t xml:space="preserve">also the broader </w:t>
      </w:r>
      <w:r>
        <w:t>48.2</w:t>
      </w:r>
      <w:r w:rsidR="00302F24">
        <w:t>–</w:t>
      </w:r>
      <w:r>
        <w:t>50.2 GHz and 50.4</w:t>
      </w:r>
      <w:r w:rsidR="00302F24">
        <w:t>–</w:t>
      </w:r>
      <w:r>
        <w:t>51.4 GHz bands</w:t>
      </w:r>
      <w:r w:rsidR="00302F24">
        <w:t>,</w:t>
      </w:r>
      <w:r>
        <w:t xml:space="preserve"> as this will encompass relevant satellite downlink and uplink spectrum in the Q-V bands</w:t>
      </w:r>
      <w:r w:rsidR="007B6A1A">
        <w:t xml:space="preserve">. </w:t>
      </w:r>
      <w:r w:rsidR="00856E71">
        <w:t xml:space="preserve">While </w:t>
      </w:r>
      <w:r w:rsidR="00856E71">
        <w:lastRenderedPageBreak/>
        <w:t xml:space="preserve">this </w:t>
      </w:r>
      <w:r w:rsidR="007B6A1A">
        <w:t>will increase the scale and likely timeframe of any review</w:t>
      </w:r>
      <w:r w:rsidR="00856E71">
        <w:t>, it</w:t>
      </w:r>
      <w:r w:rsidR="007B6A1A">
        <w:t xml:space="preserve"> will allow a </w:t>
      </w:r>
      <w:r w:rsidR="00BD1528">
        <w:t>broader consideration of sectoral interest and potentially compl</w:t>
      </w:r>
      <w:r w:rsidR="00856E71">
        <w:t>e</w:t>
      </w:r>
      <w:r w:rsidR="00BD1528">
        <w:t>mentary bands.</w:t>
      </w:r>
    </w:p>
    <w:p w14:paraId="6EB7726B" w14:textId="0728AC25" w:rsidR="001A36DB" w:rsidRDefault="004A2E22" w:rsidP="00736A1B">
      <w:pPr>
        <w:pStyle w:val="Heading2"/>
      </w:pPr>
      <w:bookmarkStart w:id="27" w:name="_Toc81810594"/>
      <w:r>
        <w:t>600 MHz</w:t>
      </w:r>
      <w:bookmarkEnd w:id="25"/>
      <w:bookmarkEnd w:id="27"/>
    </w:p>
    <w:p w14:paraId="0EAD59AD" w14:textId="5A9D9576" w:rsidR="001A36DB" w:rsidRPr="00E36E39" w:rsidRDefault="00317A83" w:rsidP="001A36DB">
      <w:r>
        <w:t xml:space="preserve">The 600 MHz band continues </w:t>
      </w:r>
      <w:r w:rsidR="00954BD7">
        <w:t xml:space="preserve">to generate strong interest. </w:t>
      </w:r>
      <w:r w:rsidR="0007055E" w:rsidRPr="0007055E">
        <w:t>Submissions from</w:t>
      </w:r>
      <w:r w:rsidR="0007055E">
        <w:t xml:space="preserve"> a range of stakeholders</w:t>
      </w:r>
      <w:r w:rsidR="0007055E" w:rsidRPr="0007055E">
        <w:t xml:space="preserve"> welcomed the </w:t>
      </w:r>
      <w:r w:rsidR="00E7141B" w:rsidRPr="00E36E39">
        <w:t xml:space="preserve">proposed </w:t>
      </w:r>
      <w:r w:rsidR="0007055E" w:rsidRPr="00E36E39">
        <w:t>move</w:t>
      </w:r>
      <w:r w:rsidR="00E7141B" w:rsidRPr="00E36E39">
        <w:t xml:space="preserve"> of the</w:t>
      </w:r>
      <w:r w:rsidR="0007055E" w:rsidRPr="00E36E39">
        <w:t xml:space="preserve"> 600 MHz </w:t>
      </w:r>
      <w:r w:rsidR="00E7141B" w:rsidRPr="00E36E39">
        <w:t>band to the</w:t>
      </w:r>
      <w:r w:rsidR="0007055E" w:rsidRPr="00E36E39">
        <w:t xml:space="preserve"> initial investigation</w:t>
      </w:r>
      <w:r w:rsidR="00F93F19" w:rsidRPr="00E36E39">
        <w:t xml:space="preserve"> </w:t>
      </w:r>
      <w:r w:rsidR="00E7141B" w:rsidRPr="00E36E39">
        <w:t>stage</w:t>
      </w:r>
      <w:r w:rsidR="0010142F" w:rsidRPr="00E36E39">
        <w:t xml:space="preserve">, </w:t>
      </w:r>
      <w:r w:rsidR="00042578" w:rsidRPr="00E36E39">
        <w:t>given</w:t>
      </w:r>
      <w:r w:rsidR="00F93F19" w:rsidRPr="00E36E39">
        <w:t xml:space="preserve"> the </w:t>
      </w:r>
      <w:r w:rsidR="00042578" w:rsidRPr="00E36E39">
        <w:t>proposals raised for consideration by</w:t>
      </w:r>
      <w:r w:rsidR="00F93F19" w:rsidRPr="00E36E39">
        <w:t xml:space="preserve"> the </w:t>
      </w:r>
      <w:r w:rsidR="00042578" w:rsidRPr="00E36E39">
        <w:t>government's</w:t>
      </w:r>
      <w:r w:rsidR="00F93F19" w:rsidRPr="00E36E39">
        <w:t xml:space="preserve"> </w:t>
      </w:r>
      <w:r w:rsidR="005233B4" w:rsidRPr="00E36E39">
        <w:t xml:space="preserve">Media Reform </w:t>
      </w:r>
      <w:r w:rsidR="00F93F19" w:rsidRPr="00E36E39">
        <w:t>Green Paper</w:t>
      </w:r>
      <w:r w:rsidR="0007055E" w:rsidRPr="00E36E39">
        <w:t>.</w:t>
      </w:r>
      <w:r w:rsidR="00704A96" w:rsidRPr="00E36E39">
        <w:t xml:space="preserve"> A number of sub</w:t>
      </w:r>
      <w:r w:rsidR="006449D2" w:rsidRPr="00E36E39">
        <w:t xml:space="preserve">mitters </w:t>
      </w:r>
      <w:r w:rsidR="00747D7D" w:rsidRPr="00E36E39">
        <w:t xml:space="preserve">provided detailed </w:t>
      </w:r>
      <w:r w:rsidR="007262DB" w:rsidRPr="00E36E39">
        <w:t>assessments of possible uses of the band.</w:t>
      </w:r>
      <w:r w:rsidR="00646DFA" w:rsidRPr="00E36E39">
        <w:t xml:space="preserve"> </w:t>
      </w:r>
    </w:p>
    <w:p w14:paraId="1895B069" w14:textId="0E67E8B7" w:rsidR="00A55244" w:rsidRDefault="0016563A" w:rsidP="001A36DB">
      <w:r w:rsidRPr="00E36E39">
        <w:t xml:space="preserve">In response to our statutory consultation with the </w:t>
      </w:r>
      <w:r w:rsidR="000B4DBB">
        <w:t>m</w:t>
      </w:r>
      <w:r w:rsidRPr="00E36E39">
        <w:t xml:space="preserve">inister, he noted that any change in status for the 600 MHz band should be guided by future developments in the government’s Green Paper process. </w:t>
      </w:r>
      <w:r w:rsidR="00A7708A" w:rsidRPr="00E36E39">
        <w:t>The minister</w:t>
      </w:r>
      <w:r w:rsidR="00A504B6" w:rsidRPr="00E36E39">
        <w:t xml:space="preserve"> suggested</w:t>
      </w:r>
      <w:r w:rsidRPr="00E36E39">
        <w:t xml:space="preserve"> that the ACMA retain the 600 MHz band in the ‘monitoring’ stage instead of proceeding to ‘initial investigation’</w:t>
      </w:r>
      <w:r w:rsidR="0035584B" w:rsidRPr="00E36E39">
        <w:t>,</w:t>
      </w:r>
      <w:r w:rsidRPr="00E36E39">
        <w:t xml:space="preserve"> pending further government consideration of its media reform work program.</w:t>
      </w:r>
    </w:p>
    <w:p w14:paraId="18873A7B" w14:textId="1F40EB75" w:rsidR="00E8097B" w:rsidRPr="00EF5F04" w:rsidRDefault="00E8097B" w:rsidP="001A36DB">
      <w:r w:rsidRPr="00C411CF">
        <w:t xml:space="preserve">Several submissions were concerned that the </w:t>
      </w:r>
      <w:r w:rsidR="000C2208">
        <w:t xml:space="preserve">Media Reform </w:t>
      </w:r>
      <w:r w:rsidRPr="00C411CF">
        <w:t xml:space="preserve">Green Paper does not address wireless audio devices operating in the 600 MHz band under the </w:t>
      </w:r>
      <w:r w:rsidR="00207734">
        <w:t xml:space="preserve">Low Interference </w:t>
      </w:r>
      <w:r w:rsidR="00667045">
        <w:t>Potential Devices Class Licence (</w:t>
      </w:r>
      <w:r w:rsidRPr="00C411CF">
        <w:t>LIPD</w:t>
      </w:r>
      <w:r w:rsidR="00667045">
        <w:t>)</w:t>
      </w:r>
      <w:r w:rsidRPr="00C411CF">
        <w:t xml:space="preserve">. </w:t>
      </w:r>
      <w:r>
        <w:t>T</w:t>
      </w:r>
      <w:r w:rsidRPr="004C6DC0">
        <w:t>he segment of the UHF band between 470–698 MHz remains the primary global band for wireless microphone operation</w:t>
      </w:r>
      <w:r>
        <w:t xml:space="preserve">. The submissions asked the ACMA to take this into account in </w:t>
      </w:r>
      <w:r w:rsidR="008C3AED">
        <w:t xml:space="preserve">our </w:t>
      </w:r>
      <w:r>
        <w:t>plans for the 600 MHz band.</w:t>
      </w:r>
    </w:p>
    <w:p w14:paraId="76BBCBD2" w14:textId="3DFC37DF" w:rsidR="00BD19CF" w:rsidRPr="00EF5F04" w:rsidRDefault="00BD19CF" w:rsidP="001A36DB">
      <w:r>
        <w:t xml:space="preserve">A submission </w:t>
      </w:r>
      <w:r w:rsidR="00035E2B">
        <w:t>suggested</w:t>
      </w:r>
      <w:r>
        <w:t xml:space="preserve"> that class licence users may be unknown to the ACMA and unaware they are affected, so a suite of effective communications strategies will be required prior to any restack process. The submitter also stated that</w:t>
      </w:r>
      <w:r w:rsidR="0042471E">
        <w:t>,</w:t>
      </w:r>
      <w:r>
        <w:t xml:space="preserve"> due to limited re-tuning capability to move into any remaining available spectrum, some equipment would need to be replaced. </w:t>
      </w:r>
      <w:r w:rsidR="0042471E">
        <w:t>This would be</w:t>
      </w:r>
      <w:r>
        <w:t xml:space="preserve"> </w:t>
      </w:r>
      <w:r w:rsidRPr="00047E12">
        <w:t>particularly problematic given many users have only recently refreshed their equipment following the 700 MHz re-farming process</w:t>
      </w:r>
      <w:r w:rsidR="0042471E">
        <w:t>.</w:t>
      </w:r>
    </w:p>
    <w:p w14:paraId="2B55FD6B" w14:textId="77777777" w:rsidR="001A36DB" w:rsidRDefault="001A36DB" w:rsidP="00736A1B">
      <w:pPr>
        <w:pStyle w:val="Heading3"/>
      </w:pPr>
      <w:r>
        <w:t>Response to submitters</w:t>
      </w:r>
    </w:p>
    <w:p w14:paraId="10E904E0" w14:textId="2A0F1DB0" w:rsidR="0006605D" w:rsidRDefault="004676CF" w:rsidP="00CF0B27">
      <w:r>
        <w:t>W</w:t>
      </w:r>
      <w:r w:rsidRPr="00E36E39">
        <w:t xml:space="preserve">e </w:t>
      </w:r>
      <w:r w:rsidR="0076141F" w:rsidRPr="00E36E39">
        <w:t xml:space="preserve">are retaining the </w:t>
      </w:r>
      <w:r w:rsidR="00B00F7F" w:rsidRPr="00E36E39">
        <w:t>monitor</w:t>
      </w:r>
      <w:r w:rsidR="00B00F7F" w:rsidRPr="00E36E39">
        <w:t xml:space="preserve">ing status of </w:t>
      </w:r>
      <w:r w:rsidR="000E0A23" w:rsidRPr="00E36E39">
        <w:t>the 600 MHz band</w:t>
      </w:r>
      <w:r w:rsidR="00B00F7F" w:rsidRPr="00E36E39">
        <w:t xml:space="preserve">, </w:t>
      </w:r>
      <w:r w:rsidR="000E0A23" w:rsidRPr="00E36E39">
        <w:t>pending further government consideration of its media reform work program. We will further consider any potential change in status from this band in light of future developments in the government’s media reform process.</w:t>
      </w:r>
    </w:p>
    <w:p w14:paraId="39EF1734" w14:textId="1584A58D" w:rsidR="00BA6AD2" w:rsidRDefault="00BA6AD2" w:rsidP="00BA6AD2">
      <w:pPr>
        <w:rPr>
          <w:color w:val="FF0000"/>
        </w:rPr>
      </w:pPr>
      <w:r>
        <w:t>We acknowledge</w:t>
      </w:r>
      <w:r w:rsidRPr="008C4B3A">
        <w:t xml:space="preserve"> that the TV broadcasting spectrum in Australia is also used by various forms of white space devices, most notably wireless audio devices such as wireless microphones. White space devices would also need to be relocated from the 600 MHz band to achieve </w:t>
      </w:r>
      <w:r w:rsidR="00F963E1">
        <w:t>a</w:t>
      </w:r>
      <w:r w:rsidR="00F963E1" w:rsidRPr="008C4B3A">
        <w:t xml:space="preserve"> </w:t>
      </w:r>
      <w:r w:rsidRPr="008C4B3A">
        <w:t>dividend</w:t>
      </w:r>
      <w:r w:rsidR="00614208">
        <w:t xml:space="preserve"> and would therefore need to be considered as part of any overall program</w:t>
      </w:r>
      <w:r w:rsidRPr="008C4B3A">
        <w:t xml:space="preserve">. </w:t>
      </w:r>
    </w:p>
    <w:p w14:paraId="6B8E99B4" w14:textId="4640D090" w:rsidR="00F743BB" w:rsidRDefault="00F743BB" w:rsidP="00CF0B27">
      <w:r w:rsidRPr="002326EF">
        <w:t xml:space="preserve">We have </w:t>
      </w:r>
      <w:r w:rsidR="00210297">
        <w:t xml:space="preserve">amended the </w:t>
      </w:r>
      <w:r w:rsidR="00210297" w:rsidRPr="00E36E39">
        <w:t>FYSO to</w:t>
      </w:r>
      <w:r w:rsidR="00210297">
        <w:t xml:space="preserve"> acknowledge </w:t>
      </w:r>
      <w:r w:rsidR="005D3DF2">
        <w:t xml:space="preserve">the </w:t>
      </w:r>
      <w:r w:rsidRPr="002326EF">
        <w:t xml:space="preserve">existing use of </w:t>
      </w:r>
      <w:r w:rsidR="00210297">
        <w:t xml:space="preserve">the </w:t>
      </w:r>
      <w:r w:rsidRPr="002326EF">
        <w:t>600 MHz band</w:t>
      </w:r>
      <w:r w:rsidR="00915D27">
        <w:t xml:space="preserve"> for wireless microphones</w:t>
      </w:r>
      <w:r w:rsidRPr="002326EF">
        <w:t>.</w:t>
      </w:r>
      <w:r>
        <w:t xml:space="preserve"> </w:t>
      </w:r>
    </w:p>
    <w:p w14:paraId="7EF0D84F" w14:textId="45977C99" w:rsidR="001A36DB" w:rsidRPr="00EF5F04" w:rsidRDefault="000B5C0C" w:rsidP="00736A1B">
      <w:pPr>
        <w:pStyle w:val="Heading2"/>
      </w:pPr>
      <w:bookmarkStart w:id="28" w:name="_Toc72759053"/>
      <w:bookmarkStart w:id="29" w:name="_Toc81810595"/>
      <w:r w:rsidRPr="000B5C0C">
        <w:t>1.5 GHz</w:t>
      </w:r>
      <w:r>
        <w:t xml:space="preserve"> </w:t>
      </w:r>
      <w:r w:rsidRPr="000B5C0C">
        <w:t>(1427</w:t>
      </w:r>
      <w:r>
        <w:t>–</w:t>
      </w:r>
      <w:r w:rsidRPr="000B5C0C">
        <w:t>1518 MHz)</w:t>
      </w:r>
      <w:bookmarkEnd w:id="28"/>
      <w:bookmarkEnd w:id="29"/>
    </w:p>
    <w:p w14:paraId="79BCA20B" w14:textId="5506A187" w:rsidR="00991A7F" w:rsidRDefault="001841A0" w:rsidP="00991A7F">
      <w:r w:rsidRPr="001841A0">
        <w:rPr>
          <w:rFonts w:cs="Arial"/>
        </w:rPr>
        <w:t xml:space="preserve">While there is support for undertaking a review of </w:t>
      </w:r>
      <w:r w:rsidR="00A62CAB">
        <w:rPr>
          <w:rFonts w:cs="Arial"/>
        </w:rPr>
        <w:t>the 1.5 G</w:t>
      </w:r>
      <w:r w:rsidR="00604198">
        <w:rPr>
          <w:rFonts w:cs="Arial"/>
        </w:rPr>
        <w:t>H</w:t>
      </w:r>
      <w:r w:rsidR="00A62CAB">
        <w:rPr>
          <w:rFonts w:cs="Arial"/>
        </w:rPr>
        <w:t>z</w:t>
      </w:r>
      <w:r w:rsidRPr="001841A0">
        <w:rPr>
          <w:rFonts w:cs="Arial"/>
        </w:rPr>
        <w:t xml:space="preserve"> band, </w:t>
      </w:r>
      <w:r w:rsidR="002A1199">
        <w:rPr>
          <w:rFonts w:cs="Arial"/>
        </w:rPr>
        <w:t>t</w:t>
      </w:r>
      <w:r w:rsidR="002A1199" w:rsidRPr="002A1199">
        <w:rPr>
          <w:rFonts w:cs="Arial"/>
        </w:rPr>
        <w:t xml:space="preserve">here were differing views about the service arrangements (including adjacent band arrangements) and timing of progressing the </w:t>
      </w:r>
      <w:r w:rsidR="00013DAB">
        <w:rPr>
          <w:rFonts w:cs="Arial"/>
        </w:rPr>
        <w:t xml:space="preserve">band arrangements. </w:t>
      </w:r>
    </w:p>
    <w:p w14:paraId="290C1060" w14:textId="2C0B6419" w:rsidR="003A29AE" w:rsidRPr="00991A7F" w:rsidRDefault="003A29AE" w:rsidP="00991A7F">
      <w:r w:rsidRPr="003A29AE">
        <w:t xml:space="preserve">Submissions from the satellite industry </w:t>
      </w:r>
      <w:r w:rsidR="00CC42DF">
        <w:t>about</w:t>
      </w:r>
      <w:r w:rsidR="00CC42DF" w:rsidRPr="003A29AE">
        <w:t xml:space="preserve"> </w:t>
      </w:r>
      <w:r w:rsidRPr="003A29AE">
        <w:t xml:space="preserve">the </w:t>
      </w:r>
      <w:r w:rsidR="00CC42DF">
        <w:t>e</w:t>
      </w:r>
      <w:r w:rsidRPr="003A29AE">
        <w:t>xtended MSS L-</w:t>
      </w:r>
      <w:r w:rsidR="00CC42DF">
        <w:t>b</w:t>
      </w:r>
      <w:r w:rsidRPr="003A29AE">
        <w:t>and supported the ACMA’s proposal to conduct the review of the 1.5 GHz band and extended MSS L-</w:t>
      </w:r>
      <w:r w:rsidR="00CC42DF">
        <w:t>b</w:t>
      </w:r>
      <w:r w:rsidRPr="003A29AE">
        <w:t>and simultaneously.</w:t>
      </w:r>
    </w:p>
    <w:p w14:paraId="78A74E60" w14:textId="18EFD593" w:rsidR="001A36DB" w:rsidRDefault="001A36DB" w:rsidP="00736A1B">
      <w:pPr>
        <w:pStyle w:val="Heading3"/>
      </w:pPr>
      <w:r>
        <w:lastRenderedPageBreak/>
        <w:t>Response to submitters</w:t>
      </w:r>
    </w:p>
    <w:p w14:paraId="00121E3D" w14:textId="27F6310C" w:rsidR="001A36DB" w:rsidRDefault="00F85912" w:rsidP="00CF0B27">
      <w:r>
        <w:t>We</w:t>
      </w:r>
      <w:r w:rsidRPr="00F85912">
        <w:t xml:space="preserve"> will consider the</w:t>
      </w:r>
      <w:r>
        <w:t xml:space="preserve"> differing</w:t>
      </w:r>
      <w:r w:rsidRPr="00F85912">
        <w:t xml:space="preserve"> views when developing </w:t>
      </w:r>
      <w:r>
        <w:t>the</w:t>
      </w:r>
      <w:r w:rsidRPr="00F85912">
        <w:t xml:space="preserve"> initial discussion paper.</w:t>
      </w:r>
      <w:r w:rsidR="009660C7">
        <w:t xml:space="preserve"> </w:t>
      </w:r>
    </w:p>
    <w:p w14:paraId="7BE4D6DF" w14:textId="69191FE9" w:rsidR="001A36DB" w:rsidRPr="00EF5F04" w:rsidRDefault="002F6933" w:rsidP="00736A1B">
      <w:pPr>
        <w:pStyle w:val="Heading2"/>
      </w:pPr>
      <w:bookmarkStart w:id="30" w:name="_Toc72759054"/>
      <w:bookmarkStart w:id="31" w:name="_Toc81810596"/>
      <w:r w:rsidRPr="002F6933">
        <w:t>Extended MSS L-band</w:t>
      </w:r>
      <w:r>
        <w:t xml:space="preserve"> </w:t>
      </w:r>
      <w:r w:rsidRPr="002F6933">
        <w:t>(1518</w:t>
      </w:r>
      <w:r>
        <w:softHyphen/>
        <w:t>–</w:t>
      </w:r>
      <w:r w:rsidRPr="002F6933">
        <w:t>1525</w:t>
      </w:r>
      <w:r w:rsidR="005A034B">
        <w:t xml:space="preserve"> and </w:t>
      </w:r>
      <w:r w:rsidRPr="002F6933">
        <w:t>1668</w:t>
      </w:r>
      <w:r>
        <w:t>–</w:t>
      </w:r>
      <w:r w:rsidRPr="002F6933">
        <w:t>1675 MHz)</w:t>
      </w:r>
      <w:bookmarkEnd w:id="30"/>
      <w:bookmarkEnd w:id="31"/>
    </w:p>
    <w:p w14:paraId="2CB29DB4" w14:textId="448CB4A9" w:rsidR="003E5348" w:rsidRDefault="007078B4" w:rsidP="007C7CAD">
      <w:r>
        <w:t>Submissions supported the</w:t>
      </w:r>
      <w:r w:rsidR="007C7CAD" w:rsidRPr="007C7CAD">
        <w:t xml:space="preserve"> release of the proposed initial discussion paper. </w:t>
      </w:r>
      <w:r>
        <w:t>Several stakeholders</w:t>
      </w:r>
      <w:r w:rsidR="007C7CAD" w:rsidRPr="007C7CAD">
        <w:t xml:space="preserve"> indicated that this should be done without delay. </w:t>
      </w:r>
      <w:r w:rsidR="0057710A" w:rsidRPr="0057710A">
        <w:t>There was also support to conduct the review of the 1.5 GHz band and extended MSS L-</w:t>
      </w:r>
      <w:r w:rsidR="00CC42DF">
        <w:t>b</w:t>
      </w:r>
      <w:r w:rsidR="0057710A" w:rsidRPr="0057710A">
        <w:t>and simultaneously.</w:t>
      </w:r>
      <w:r w:rsidR="00B040BB">
        <w:t xml:space="preserve"> </w:t>
      </w:r>
      <w:r w:rsidR="00977367">
        <w:t xml:space="preserve">One </w:t>
      </w:r>
      <w:r w:rsidR="00B040BB">
        <w:t xml:space="preserve">submitter </w:t>
      </w:r>
      <w:r w:rsidR="00C14803" w:rsidRPr="00C14803">
        <w:t>would prefer to keep the band at the initial planning stage</w:t>
      </w:r>
      <w:r w:rsidR="00CC42DF">
        <w:t>,</w:t>
      </w:r>
      <w:r w:rsidR="00C14803" w:rsidRPr="00C14803">
        <w:t xml:space="preserve"> pending further analysis at ITU level</w:t>
      </w:r>
      <w:r w:rsidR="004A0234">
        <w:t>.</w:t>
      </w:r>
    </w:p>
    <w:p w14:paraId="15141835" w14:textId="2C96B536" w:rsidR="001A36DB" w:rsidRDefault="001A36DB" w:rsidP="00736A1B">
      <w:pPr>
        <w:pStyle w:val="Heading3"/>
      </w:pPr>
      <w:r>
        <w:t>Response to submitters</w:t>
      </w:r>
    </w:p>
    <w:p w14:paraId="73DE2615" w14:textId="2310902F" w:rsidR="001A36DB" w:rsidRDefault="004A0234" w:rsidP="00CF0B27">
      <w:pPr>
        <w:rPr>
          <w:color w:val="FF0000"/>
        </w:rPr>
      </w:pPr>
      <w:r>
        <w:t>We will</w:t>
      </w:r>
      <w:r w:rsidRPr="004A0234">
        <w:t xml:space="preserve"> progress the review of the extended MSS L-</w:t>
      </w:r>
      <w:r w:rsidR="00CC42DF">
        <w:t>b</w:t>
      </w:r>
      <w:r w:rsidRPr="004A0234">
        <w:t xml:space="preserve">and and the release of an initial discussion </w:t>
      </w:r>
      <w:r>
        <w:t>p</w:t>
      </w:r>
      <w:r w:rsidRPr="004A0234">
        <w:t>aper</w:t>
      </w:r>
      <w:r w:rsidR="007D3970" w:rsidRPr="00303459">
        <w:t>.</w:t>
      </w:r>
      <w:r w:rsidR="007D3970">
        <w:rPr>
          <w:color w:val="FF0000"/>
        </w:rPr>
        <w:t xml:space="preserve"> </w:t>
      </w:r>
      <w:r w:rsidR="0064617C" w:rsidRPr="0064617C">
        <w:t>We confirm that the r</w:t>
      </w:r>
      <w:r w:rsidRPr="0064617C">
        <w:t>eview of the 1.5 GHz band and extended MSS L-</w:t>
      </w:r>
      <w:r w:rsidR="00CC42DF">
        <w:t>b</w:t>
      </w:r>
      <w:r w:rsidRPr="0064617C">
        <w:t xml:space="preserve">and </w:t>
      </w:r>
      <w:r w:rsidR="0064617C" w:rsidRPr="0064617C">
        <w:t xml:space="preserve">will be conducted </w:t>
      </w:r>
      <w:r w:rsidRPr="0064617C">
        <w:t>simultaneously.</w:t>
      </w:r>
    </w:p>
    <w:p w14:paraId="47F3F299" w14:textId="1D78F7F3" w:rsidR="00BC50E6" w:rsidRDefault="00C5205E" w:rsidP="00F257C9">
      <w:pPr>
        <w:pStyle w:val="Heading2"/>
      </w:pPr>
      <w:bookmarkStart w:id="32" w:name="_Toc81810597"/>
      <w:r>
        <w:t>1880–1920 MHz</w:t>
      </w:r>
      <w:bookmarkEnd w:id="32"/>
    </w:p>
    <w:p w14:paraId="44CCEF3B" w14:textId="55946A0C" w:rsidR="00C5205E" w:rsidRDefault="000C08B7" w:rsidP="00C5205E">
      <w:pPr>
        <w:pStyle w:val="Paragraph"/>
      </w:pPr>
      <w:r w:rsidRPr="000C08B7">
        <w:t>Most submissions supported a review of arrangements in the band. There is interest in ensuring ongoing support of the 1880</w:t>
      </w:r>
      <w:r w:rsidR="00721473">
        <w:t>–</w:t>
      </w:r>
      <w:r w:rsidRPr="000C08B7">
        <w:t>1990 MHz frequency range for DECT and a possible expansion of arrangements into the 1900</w:t>
      </w:r>
      <w:r w:rsidR="00721473">
        <w:t>–</w:t>
      </w:r>
      <w:r w:rsidRPr="000C08B7">
        <w:t>1920 MHz band. There was also interest in investigating possible use of the 1900</w:t>
      </w:r>
      <w:r w:rsidR="00721473">
        <w:t>–</w:t>
      </w:r>
      <w:r w:rsidRPr="000C08B7">
        <w:t>1910 MHz frequency range for future railway mobile communication systems (</w:t>
      </w:r>
      <w:r w:rsidR="00E85CC2" w:rsidRPr="000C08B7">
        <w:t>F</w:t>
      </w:r>
      <w:r w:rsidR="00E85CC2">
        <w:t>RM</w:t>
      </w:r>
      <w:r w:rsidR="00E85CC2" w:rsidRPr="000C08B7">
        <w:t>CS</w:t>
      </w:r>
      <w:r w:rsidRPr="000C08B7">
        <w:t xml:space="preserve">). This is because there are significant benefits that could be realised by the Australian rail industry by aligning with any European arrangements and developments on </w:t>
      </w:r>
      <w:r w:rsidR="00E85CC2" w:rsidRPr="000C08B7">
        <w:t>F</w:t>
      </w:r>
      <w:r w:rsidR="00E85CC2">
        <w:t>RM</w:t>
      </w:r>
      <w:r w:rsidR="00E85CC2" w:rsidRPr="000C08B7">
        <w:t>CS</w:t>
      </w:r>
      <w:r w:rsidRPr="000C08B7">
        <w:t>.</w:t>
      </w:r>
    </w:p>
    <w:p w14:paraId="716D2222" w14:textId="77777777" w:rsidR="00395A22" w:rsidRDefault="00395A22" w:rsidP="00395A22">
      <w:pPr>
        <w:pStyle w:val="Heading3"/>
      </w:pPr>
      <w:r>
        <w:t>Response to submitters</w:t>
      </w:r>
    </w:p>
    <w:p w14:paraId="0BE34DF7" w14:textId="56C77B95" w:rsidR="00C5205E" w:rsidRPr="00C5205E" w:rsidRDefault="00CB5D2F" w:rsidP="00C5205E">
      <w:pPr>
        <w:pStyle w:val="Paragraph"/>
      </w:pPr>
      <w:r>
        <w:t xml:space="preserve">We have made some minor changes </w:t>
      </w:r>
      <w:r w:rsidR="00185850">
        <w:t xml:space="preserve">to </w:t>
      </w:r>
      <w:r>
        <w:t xml:space="preserve">the FYSO to </w:t>
      </w:r>
      <w:r w:rsidR="00E82163">
        <w:t xml:space="preserve">reflect </w:t>
      </w:r>
      <w:r w:rsidR="00185850">
        <w:t>stakeholder interest in the band.</w:t>
      </w:r>
    </w:p>
    <w:p w14:paraId="78B337DF" w14:textId="26713743" w:rsidR="00F257C9" w:rsidRPr="007F6151" w:rsidRDefault="00F257C9" w:rsidP="00F257C9">
      <w:pPr>
        <w:pStyle w:val="Heading2"/>
      </w:pPr>
      <w:bookmarkStart w:id="33" w:name="_Toc81810598"/>
      <w:r w:rsidRPr="007F6151">
        <w:t>2300–230</w:t>
      </w:r>
      <w:r w:rsidR="001F5FA8">
        <w:t>2</w:t>
      </w:r>
      <w:r w:rsidRPr="007F6151">
        <w:t xml:space="preserve"> MHz</w:t>
      </w:r>
      <w:bookmarkEnd w:id="33"/>
    </w:p>
    <w:p w14:paraId="0FC44C63" w14:textId="7A6F8F8E" w:rsidR="00F257C9" w:rsidRDefault="00A22320" w:rsidP="00CF0B27">
      <w:r>
        <w:t>One submitter</w:t>
      </w:r>
      <w:r w:rsidR="00F257C9">
        <w:t xml:space="preserve"> </w:t>
      </w:r>
      <w:r>
        <w:t>welcomed</w:t>
      </w:r>
      <w:r w:rsidR="00F257C9">
        <w:t xml:space="preserve"> the inclusion of 2300–2302 MHz as a priority to support the inclusion of the bottom 2 MHz of the 2300 MHz band </w:t>
      </w:r>
      <w:r w:rsidR="00F14CE7">
        <w:t>for</w:t>
      </w:r>
      <w:r w:rsidR="00F257C9">
        <w:t xml:space="preserve"> mobile so that a contiguous 100 MHz can be deployed. </w:t>
      </w:r>
      <w:r>
        <w:t>The</w:t>
      </w:r>
      <w:r w:rsidR="00FF65CB">
        <w:t>y</w:t>
      </w:r>
      <w:r>
        <w:t xml:space="preserve"> </w:t>
      </w:r>
      <w:r w:rsidR="00F257C9">
        <w:t xml:space="preserve">considered the ACMA should promote this band to the preliminary planning stage. </w:t>
      </w:r>
      <w:r>
        <w:t>Another submitter</w:t>
      </w:r>
      <w:r w:rsidR="00F257C9">
        <w:t xml:space="preserve"> indicated the intention to make a further submission.</w:t>
      </w:r>
    </w:p>
    <w:p w14:paraId="6EFB988E" w14:textId="7EDFD7EF" w:rsidR="006F025F" w:rsidRDefault="006F025F" w:rsidP="006F025F">
      <w:pPr>
        <w:pStyle w:val="Heading3"/>
      </w:pPr>
      <w:r>
        <w:t>Response to submitters</w:t>
      </w:r>
    </w:p>
    <w:p w14:paraId="74D39C3F" w14:textId="410246E8" w:rsidR="00D0139D" w:rsidRDefault="00666D08" w:rsidP="00D0139D">
      <w:r>
        <w:t xml:space="preserve">This </w:t>
      </w:r>
      <w:r w:rsidR="00F66CF0">
        <w:t>project</w:t>
      </w:r>
      <w:r>
        <w:t xml:space="preserve"> remains</w:t>
      </w:r>
      <w:r w:rsidR="00F66CF0">
        <w:t xml:space="preserve"> in initial investigatio</w:t>
      </w:r>
      <w:r w:rsidR="00BB6577">
        <w:t>n</w:t>
      </w:r>
      <w:r w:rsidR="008D05F6">
        <w:t xml:space="preserve"> with no action planned for 2021</w:t>
      </w:r>
      <w:r w:rsidR="00EA3C4C" w:rsidRPr="00743B42">
        <w:t>–</w:t>
      </w:r>
      <w:r w:rsidR="008D05F6">
        <w:t>22</w:t>
      </w:r>
      <w:r w:rsidR="00BB6577">
        <w:t xml:space="preserve">. </w:t>
      </w:r>
      <w:r w:rsidR="00743B42">
        <w:t xml:space="preserve">We </w:t>
      </w:r>
      <w:r w:rsidR="00743B42" w:rsidRPr="00743B42">
        <w:t xml:space="preserve">will reassess </w:t>
      </w:r>
      <w:r w:rsidR="008E3B5A">
        <w:t>the</w:t>
      </w:r>
      <w:r w:rsidR="008E3B5A" w:rsidRPr="00743B42">
        <w:t xml:space="preserve"> </w:t>
      </w:r>
      <w:r w:rsidR="00743B42" w:rsidRPr="00743B42">
        <w:t>timing priority in FYSO 2022–27</w:t>
      </w:r>
      <w:r w:rsidR="00743B42">
        <w:t>.</w:t>
      </w:r>
    </w:p>
    <w:p w14:paraId="36745BA1" w14:textId="303559F7" w:rsidR="001A36DB" w:rsidRDefault="00B45040" w:rsidP="00736A1B">
      <w:pPr>
        <w:pStyle w:val="Heading2"/>
      </w:pPr>
      <w:bookmarkStart w:id="34" w:name="_Toc72759055"/>
      <w:bookmarkStart w:id="35" w:name="_Toc81810599"/>
      <w:r w:rsidRPr="00B45040">
        <w:t>5030</w:t>
      </w:r>
      <w:r>
        <w:t>–</w:t>
      </w:r>
      <w:r w:rsidRPr="00B45040">
        <w:t>5091 MHz</w:t>
      </w:r>
      <w:bookmarkEnd w:id="34"/>
      <w:bookmarkEnd w:id="35"/>
    </w:p>
    <w:p w14:paraId="09C91739" w14:textId="5EA9C1D4" w:rsidR="00135FB7" w:rsidRPr="00135FB7" w:rsidRDefault="00135FB7" w:rsidP="00135FB7">
      <w:r>
        <w:t xml:space="preserve">Two submissions acknowledged the ACMA’s initiative to move this band from </w:t>
      </w:r>
      <w:r w:rsidR="00EA3C4C">
        <w:t>m</w:t>
      </w:r>
      <w:r>
        <w:t xml:space="preserve">onitoring to </w:t>
      </w:r>
      <w:r w:rsidR="00EA3C4C">
        <w:t>i</w:t>
      </w:r>
      <w:r>
        <w:t>nitial investigation. One subm</w:t>
      </w:r>
      <w:r w:rsidR="00492901">
        <w:t>itter suggested</w:t>
      </w:r>
      <w:r>
        <w:t xml:space="preserve"> that </w:t>
      </w:r>
      <w:r w:rsidR="00492901">
        <w:t xml:space="preserve">the </w:t>
      </w:r>
      <w:r>
        <w:t xml:space="preserve">process </w:t>
      </w:r>
      <w:r w:rsidR="00EA3C4C">
        <w:t xml:space="preserve">should be fast-tracked </w:t>
      </w:r>
      <w:r>
        <w:t>after releasing the discussion paper</w:t>
      </w:r>
      <w:r w:rsidR="00EA3C4C">
        <w:t>,</w:t>
      </w:r>
      <w:r>
        <w:t xml:space="preserve"> </w:t>
      </w:r>
      <w:r w:rsidR="005F25E7">
        <w:t xml:space="preserve">and </w:t>
      </w:r>
      <w:r w:rsidR="00EA3C4C">
        <w:t xml:space="preserve">suggested </w:t>
      </w:r>
      <w:r>
        <w:t xml:space="preserve">that establishing a device licensing regime would require more </w:t>
      </w:r>
      <w:r w:rsidR="00617E37">
        <w:t xml:space="preserve">consideration than </w:t>
      </w:r>
      <w:r>
        <w:t>a discussion paper.</w:t>
      </w:r>
    </w:p>
    <w:p w14:paraId="28EC1252" w14:textId="77777777" w:rsidR="001A36DB" w:rsidRDefault="001A36DB" w:rsidP="00736A1B">
      <w:pPr>
        <w:pStyle w:val="Heading3"/>
      </w:pPr>
      <w:r>
        <w:t>Response to submitters</w:t>
      </w:r>
    </w:p>
    <w:p w14:paraId="7C201CD6" w14:textId="6E7DAC60" w:rsidR="001A36DB" w:rsidRDefault="00997511" w:rsidP="00CF0B27">
      <w:pPr>
        <w:rPr>
          <w:color w:val="FF0000"/>
        </w:rPr>
      </w:pPr>
      <w:r>
        <w:t>We</w:t>
      </w:r>
      <w:r w:rsidRPr="00997511">
        <w:t xml:space="preserve"> released the discussion paper in Q1 2021 and </w:t>
      </w:r>
      <w:r>
        <w:t>are on</w:t>
      </w:r>
      <w:r w:rsidRPr="00997511">
        <w:t xml:space="preserve"> track to review the submissions </w:t>
      </w:r>
      <w:r w:rsidR="00394A1F">
        <w:t>in</w:t>
      </w:r>
      <w:r w:rsidRPr="00997511">
        <w:t xml:space="preserve"> Q3 2021.</w:t>
      </w:r>
      <w:r w:rsidR="001D6E34">
        <w:t xml:space="preserve"> </w:t>
      </w:r>
      <w:r w:rsidR="001779BE">
        <w:t xml:space="preserve">Depending on industry interest, </w:t>
      </w:r>
      <w:r w:rsidR="00EA3C4C">
        <w:t xml:space="preserve">we may release </w:t>
      </w:r>
      <w:r w:rsidR="0065263C">
        <w:t xml:space="preserve">an options paper to reflect </w:t>
      </w:r>
      <w:r w:rsidR="00512A40">
        <w:t xml:space="preserve">the </w:t>
      </w:r>
      <w:r w:rsidR="009C4F09">
        <w:t>i</w:t>
      </w:r>
      <w:r w:rsidR="006206E5">
        <w:t>dentification of likely options, impacts and assessments ag</w:t>
      </w:r>
      <w:r w:rsidR="00F33A65">
        <w:t xml:space="preserve">ainst </w:t>
      </w:r>
      <w:r w:rsidR="00EA3C4C">
        <w:t xml:space="preserve">the </w:t>
      </w:r>
      <w:r w:rsidR="000628E5">
        <w:t>public benefit</w:t>
      </w:r>
      <w:r w:rsidRPr="00997511">
        <w:t>.</w:t>
      </w:r>
      <w:r w:rsidR="00454CB5">
        <w:t xml:space="preserve"> </w:t>
      </w:r>
    </w:p>
    <w:p w14:paraId="04B886B6" w14:textId="2B51649F" w:rsidR="001A36DB" w:rsidRDefault="0092795D" w:rsidP="00736A1B">
      <w:pPr>
        <w:pStyle w:val="Heading2"/>
      </w:pPr>
      <w:bookmarkStart w:id="36" w:name="_Toc72759056"/>
      <w:bookmarkStart w:id="37" w:name="_Toc81810600"/>
      <w:r w:rsidRPr="0092795D">
        <w:lastRenderedPageBreak/>
        <w:t>6 GHz RLAN</w:t>
      </w:r>
      <w:r w:rsidR="00D96681">
        <w:t>s</w:t>
      </w:r>
      <w:bookmarkEnd w:id="36"/>
      <w:bookmarkEnd w:id="37"/>
    </w:p>
    <w:p w14:paraId="718CE4B3" w14:textId="664ACF31" w:rsidR="00C6010F" w:rsidRDefault="0047599E" w:rsidP="00C6010F">
      <w:r>
        <w:t>Views differed</w:t>
      </w:r>
      <w:r w:rsidR="0060742F">
        <w:t xml:space="preserve"> </w:t>
      </w:r>
      <w:r w:rsidR="00C6010F">
        <w:t>on the preferred future configuration of the 6 GHz band</w:t>
      </w:r>
      <w:r w:rsidR="00A66041">
        <w:t>. Submissions considered</w:t>
      </w:r>
      <w:r w:rsidR="00C6010F">
        <w:t xml:space="preserve"> the amount of spectrum to be made available for class</w:t>
      </w:r>
      <w:r w:rsidR="00EA3C4C">
        <w:t>-</w:t>
      </w:r>
      <w:r w:rsidR="00C6010F">
        <w:t>licensed use, and the type of use that should be allocated in the upper part (6425–7125 MHz) of the band, especially regarding the current WRC agenda item (1.2)</w:t>
      </w:r>
      <w:r w:rsidR="00EA3C4C">
        <w:t>,</w:t>
      </w:r>
      <w:r w:rsidR="00C6010F">
        <w:t xml:space="preserve"> which is considering IMT allocations in some parts of the world in that upper range.</w:t>
      </w:r>
    </w:p>
    <w:p w14:paraId="3614A293" w14:textId="77777777" w:rsidR="001A36DB" w:rsidRDefault="001A36DB" w:rsidP="00736A1B">
      <w:pPr>
        <w:pStyle w:val="Heading3"/>
      </w:pPr>
      <w:r>
        <w:t>Response to submitters</w:t>
      </w:r>
    </w:p>
    <w:p w14:paraId="29EB30BF" w14:textId="6EEEA6A0" w:rsidR="001A36DB" w:rsidRPr="00CF0B27" w:rsidRDefault="008310E6" w:rsidP="00CF0B27">
      <w:r w:rsidRPr="008310E6">
        <w:t>The initial consultation on future use of the 6</w:t>
      </w:r>
      <w:r>
        <w:t xml:space="preserve"> </w:t>
      </w:r>
      <w:r w:rsidRPr="008310E6">
        <w:t xml:space="preserve">GHz band recently closed. Most of the views in the submissions to the </w:t>
      </w:r>
      <w:r w:rsidR="00617E37">
        <w:t xml:space="preserve">draft </w:t>
      </w:r>
      <w:r w:rsidRPr="008310E6">
        <w:t xml:space="preserve">FYSO mirror those in submissions received to </w:t>
      </w:r>
      <w:r w:rsidR="00617E37">
        <w:t>the 6 GHz</w:t>
      </w:r>
      <w:r w:rsidR="00617E37" w:rsidRPr="008310E6">
        <w:t xml:space="preserve"> </w:t>
      </w:r>
      <w:r w:rsidRPr="008310E6">
        <w:t>consultation. The issues will be considered as part of the 6 GHz review</w:t>
      </w:r>
      <w:r w:rsidR="00617E37">
        <w:t>,</w:t>
      </w:r>
      <w:r w:rsidR="00CD11D3">
        <w:t xml:space="preserve"> with initial outcomes identified by the end of 2021</w:t>
      </w:r>
      <w:r w:rsidRPr="008310E6">
        <w:t>.</w:t>
      </w:r>
      <w:r w:rsidR="005E6A97">
        <w:t xml:space="preserve"> </w:t>
      </w:r>
    </w:p>
    <w:p w14:paraId="1DB3EF6B" w14:textId="15328FDC" w:rsidR="0092795D" w:rsidRDefault="009C10F1" w:rsidP="00521F0E">
      <w:pPr>
        <w:pStyle w:val="Heading2"/>
      </w:pPr>
      <w:bookmarkStart w:id="38" w:name="_Toc72759057"/>
      <w:bookmarkStart w:id="39" w:name="_Toc81810601"/>
      <w:r w:rsidRPr="009C10F1">
        <w:t>1800 MHz in remote areas</w:t>
      </w:r>
      <w:r>
        <w:t xml:space="preserve"> </w:t>
      </w:r>
      <w:r w:rsidRPr="009C10F1">
        <w:t>(1710</w:t>
      </w:r>
      <w:r>
        <w:t>–</w:t>
      </w:r>
      <w:r w:rsidRPr="009C10F1">
        <w:t>1785</w:t>
      </w:r>
      <w:r w:rsidR="009138EA">
        <w:t xml:space="preserve"> and </w:t>
      </w:r>
      <w:r w:rsidRPr="009C10F1">
        <w:t>1805</w:t>
      </w:r>
      <w:r>
        <w:t>–</w:t>
      </w:r>
      <w:r w:rsidRPr="009C10F1">
        <w:t>1880 MHz)</w:t>
      </w:r>
      <w:bookmarkEnd w:id="38"/>
      <w:bookmarkEnd w:id="39"/>
    </w:p>
    <w:p w14:paraId="4EEC73AC" w14:textId="2B513E17" w:rsidR="005F4D16" w:rsidRPr="005F4D16" w:rsidRDefault="00C91F5A" w:rsidP="005F4D16">
      <w:r>
        <w:t xml:space="preserve">Submitters </w:t>
      </w:r>
      <w:r w:rsidR="005F4D16" w:rsidRPr="005F4D16">
        <w:t>support</w:t>
      </w:r>
      <w:r w:rsidR="00D475D5">
        <w:t>ed</w:t>
      </w:r>
      <w:r w:rsidR="005F4D16" w:rsidRPr="005F4D16">
        <w:t xml:space="preserve"> the release of </w:t>
      </w:r>
      <w:r w:rsidR="00EA3C4C">
        <w:t xml:space="preserve">a discussion paper on </w:t>
      </w:r>
      <w:r w:rsidR="005F4D16" w:rsidRPr="005F4D16">
        <w:t xml:space="preserve">the proposed </w:t>
      </w:r>
      <w:r w:rsidR="00746139" w:rsidRPr="00746139">
        <w:t xml:space="preserve">1800 MHz band in remote areas </w:t>
      </w:r>
      <w:r w:rsidR="009B0339">
        <w:t xml:space="preserve">and expressed </w:t>
      </w:r>
      <w:r w:rsidR="009B0339" w:rsidRPr="009B0339">
        <w:t>a desire for national spectrum licensing in the band.</w:t>
      </w:r>
    </w:p>
    <w:p w14:paraId="1AF4938C" w14:textId="77777777" w:rsidR="0092795D" w:rsidRDefault="0092795D" w:rsidP="00521F0E">
      <w:pPr>
        <w:pStyle w:val="Heading3"/>
      </w:pPr>
      <w:r>
        <w:t>Response to submitters</w:t>
      </w:r>
    </w:p>
    <w:p w14:paraId="33CD13C3" w14:textId="64BAD44D" w:rsidR="0092795D" w:rsidRPr="00CF0B27" w:rsidRDefault="009B0339" w:rsidP="0092795D">
      <w:r>
        <w:t xml:space="preserve">We will consider this input in the development of the </w:t>
      </w:r>
      <w:r w:rsidR="00746139" w:rsidRPr="00746139">
        <w:t>discussion paper</w:t>
      </w:r>
      <w:r w:rsidR="00746139">
        <w:t>.</w:t>
      </w:r>
      <w:r w:rsidR="13385F78">
        <w:t xml:space="preserve"> The 1800 MHz band in remote areas is apparatus licen</w:t>
      </w:r>
      <w:r w:rsidR="00E14F88">
        <w:t>s</w:t>
      </w:r>
      <w:r w:rsidR="13385F78">
        <w:t xml:space="preserve">ed and there is </w:t>
      </w:r>
      <w:r w:rsidR="00EA3C4C">
        <w:t xml:space="preserve">currently </w:t>
      </w:r>
      <w:r w:rsidR="13385F78">
        <w:t xml:space="preserve">no intention to </w:t>
      </w:r>
      <w:r w:rsidR="17BF2135">
        <w:t>change the licensing framework to spectrum licensing.</w:t>
      </w:r>
      <w:r w:rsidR="00CC126D">
        <w:t xml:space="preserve"> </w:t>
      </w:r>
    </w:p>
    <w:p w14:paraId="77FE1BB1" w14:textId="409BA523" w:rsidR="0092795D" w:rsidRDefault="002E3B0A" w:rsidP="00521F0E">
      <w:pPr>
        <w:pStyle w:val="Heading2"/>
      </w:pPr>
      <w:bookmarkStart w:id="40" w:name="_Toc72759058"/>
      <w:bookmarkStart w:id="41" w:name="_Toc81810602"/>
      <w:r w:rsidRPr="002E3B0A">
        <w:t>2 GHz</w:t>
      </w:r>
      <w:r>
        <w:t xml:space="preserve"> </w:t>
      </w:r>
      <w:r w:rsidRPr="002E3B0A">
        <w:t>(1980</w:t>
      </w:r>
      <w:r>
        <w:t>–</w:t>
      </w:r>
      <w:r w:rsidRPr="002E3B0A">
        <w:t>2010</w:t>
      </w:r>
      <w:r w:rsidR="00CC4B1D">
        <w:t xml:space="preserve"> and </w:t>
      </w:r>
      <w:r w:rsidRPr="002E3B0A">
        <w:t>2170</w:t>
      </w:r>
      <w:r>
        <w:t>–</w:t>
      </w:r>
      <w:r w:rsidRPr="002E3B0A">
        <w:t>2200 MHz)</w:t>
      </w:r>
      <w:bookmarkEnd w:id="40"/>
      <w:bookmarkEnd w:id="41"/>
    </w:p>
    <w:p w14:paraId="4ED751E5" w14:textId="2BDA8389" w:rsidR="00B61369" w:rsidRDefault="00B61369" w:rsidP="00B61369">
      <w:r>
        <w:t>Submissions supported replanning for MSS</w:t>
      </w:r>
      <w:r w:rsidR="00C13FF1">
        <w:t xml:space="preserve">, </w:t>
      </w:r>
      <w:r w:rsidR="00746484">
        <w:t xml:space="preserve">with </w:t>
      </w:r>
      <w:r w:rsidR="00C13FF1">
        <w:t xml:space="preserve">some </w:t>
      </w:r>
      <w:r w:rsidR="00746484">
        <w:t xml:space="preserve">suggesting </w:t>
      </w:r>
      <w:r w:rsidR="00C13FF1">
        <w:t xml:space="preserve">that the ACMA should </w:t>
      </w:r>
      <w:r w:rsidR="00F13A28">
        <w:t>provide earlier access for MSS</w:t>
      </w:r>
      <w:r>
        <w:t>.</w:t>
      </w:r>
      <w:r w:rsidR="00B066D9">
        <w:t xml:space="preserve"> </w:t>
      </w:r>
      <w:r w:rsidR="00642239">
        <w:t>O</w:t>
      </w:r>
      <w:r w:rsidR="00903ABB">
        <w:t>ne</w:t>
      </w:r>
      <w:r w:rsidR="00642239">
        <w:t xml:space="preserve"> </w:t>
      </w:r>
      <w:r w:rsidR="00357307">
        <w:t>submitter</w:t>
      </w:r>
      <w:r w:rsidR="008673D1">
        <w:t xml:space="preserve"> suggested that the AC</w:t>
      </w:r>
      <w:r w:rsidR="00357307">
        <w:t>MA</w:t>
      </w:r>
      <w:r w:rsidR="008673D1">
        <w:t xml:space="preserve"> recon</w:t>
      </w:r>
      <w:r w:rsidR="00357307">
        <w:t xml:space="preserve">sider allocation </w:t>
      </w:r>
      <w:r w:rsidR="009A7314">
        <w:t xml:space="preserve">of </w:t>
      </w:r>
      <w:r w:rsidR="00357307">
        <w:t>all or part of</w:t>
      </w:r>
      <w:r w:rsidR="00746484">
        <w:t xml:space="preserve"> the </w:t>
      </w:r>
      <w:r w:rsidR="00357307">
        <w:t>2</w:t>
      </w:r>
      <w:r w:rsidR="00F13A28">
        <w:t xml:space="preserve"> </w:t>
      </w:r>
      <w:r w:rsidR="00357307">
        <w:t>GHz</w:t>
      </w:r>
      <w:r w:rsidR="00746484">
        <w:t xml:space="preserve"> band</w:t>
      </w:r>
      <w:r w:rsidR="00357307">
        <w:t xml:space="preserve"> to direct air</w:t>
      </w:r>
      <w:r w:rsidR="00F90A24">
        <w:t>-</w:t>
      </w:r>
      <w:r w:rsidR="00357307">
        <w:t>to</w:t>
      </w:r>
      <w:r w:rsidR="00F90A24">
        <w:t>-</w:t>
      </w:r>
      <w:r w:rsidR="00357307">
        <w:t xml:space="preserve">ground services. </w:t>
      </w:r>
      <w:r w:rsidR="00B066D9">
        <w:t>Submitters did not support an auction process</w:t>
      </w:r>
      <w:r w:rsidR="00D92493">
        <w:t xml:space="preserve"> as a licence allocation mechanism</w:t>
      </w:r>
      <w:r w:rsidR="00B066D9">
        <w:t>.</w:t>
      </w:r>
    </w:p>
    <w:p w14:paraId="6A794205" w14:textId="5AB73829" w:rsidR="0092795D" w:rsidRDefault="0092795D" w:rsidP="00521F0E">
      <w:pPr>
        <w:pStyle w:val="Heading3"/>
      </w:pPr>
      <w:r>
        <w:t>Response to submitters</w:t>
      </w:r>
    </w:p>
    <w:p w14:paraId="00B71C7F" w14:textId="2F7B27D6" w:rsidR="0039479C" w:rsidRDefault="0039479C" w:rsidP="0039479C">
      <w:r>
        <w:t xml:space="preserve">In accordance with the </w:t>
      </w:r>
      <w:r w:rsidR="00746484">
        <w:t>i</w:t>
      </w:r>
      <w:r>
        <w:t xml:space="preserve">ndicative timeline in the </w:t>
      </w:r>
      <w:hyperlink r:id="rId24" w:history="1">
        <w:r w:rsidRPr="005C0EBA">
          <w:rPr>
            <w:rStyle w:val="Hyperlink"/>
          </w:rPr>
          <w:t>2 GHz Outcomes paper</w:t>
        </w:r>
      </w:hyperlink>
      <w:r>
        <w:t xml:space="preserve"> released in January 2021, we have </w:t>
      </w:r>
      <w:r w:rsidR="00EA3C4C">
        <w:t xml:space="preserve">started </w:t>
      </w:r>
      <w:r>
        <w:t xml:space="preserve">work developing arrangements to support the 2 GHz planning outcomes. </w:t>
      </w:r>
      <w:r w:rsidR="00804958">
        <w:t>Initial</w:t>
      </w:r>
      <w:r>
        <w:t xml:space="preserve"> work is focused on developing TOB transitional arrangements and development of technical and licensing arrangements to support MSS narrowband use in 2005–2010</w:t>
      </w:r>
      <w:r w:rsidR="00675C01">
        <w:t xml:space="preserve"> and </w:t>
      </w:r>
      <w:r>
        <w:t xml:space="preserve">2195–2200 MHz. </w:t>
      </w:r>
    </w:p>
    <w:p w14:paraId="3F587CBD" w14:textId="08D1EEBB" w:rsidR="0039479C" w:rsidRDefault="0039479C" w:rsidP="0039479C">
      <w:r>
        <w:t xml:space="preserve">The planning decisions include the deployment of a complementary ground component (including direct air-to-ground communications service) in the range 1980–2005 MHz paired with 2170–2195 MHz where a mobile-satellite licensee wishes to supplement its mobile-satellite service. </w:t>
      </w:r>
    </w:p>
    <w:p w14:paraId="48E6A93C" w14:textId="16A512D4" w:rsidR="0092795D" w:rsidRPr="002F5FD8" w:rsidRDefault="0039479C" w:rsidP="0039479C">
      <w:r w:rsidRPr="002F5FD8">
        <w:t xml:space="preserve">In </w:t>
      </w:r>
      <w:r w:rsidR="00CB263C" w:rsidRPr="002F5FD8">
        <w:t>regard to</w:t>
      </w:r>
      <w:r w:rsidRPr="002F5FD8">
        <w:t xml:space="preserve"> licence allocation mechanism</w:t>
      </w:r>
      <w:r w:rsidR="00CB263C" w:rsidRPr="002F5FD8">
        <w:t>,</w:t>
      </w:r>
      <w:r w:rsidRPr="002F5FD8">
        <w:t xml:space="preserve"> our preliminary view, given demand is likely to exceed supply</w:t>
      </w:r>
      <w:r w:rsidR="002A3076">
        <w:t>,</w:t>
      </w:r>
      <w:r w:rsidRPr="002F5FD8">
        <w:t xml:space="preserve"> is that the most appropriate mechanism to resolve competing demand is a price-based allocation mechanism via auction. With price-based allocations under section 106 of the </w:t>
      </w:r>
      <w:r w:rsidRPr="0048325A">
        <w:rPr>
          <w:iCs/>
        </w:rPr>
        <w:t>Radiocommunications Act</w:t>
      </w:r>
      <w:r w:rsidRPr="00851CD5">
        <w:rPr>
          <w:i/>
        </w:rPr>
        <w:t xml:space="preserve"> </w:t>
      </w:r>
      <w:r w:rsidRPr="002F5FD8">
        <w:t>limited to the allocation of transmitter licences (in this case</w:t>
      </w:r>
      <w:r w:rsidR="00EA3C4C">
        <w:t>,</w:t>
      </w:r>
      <w:r w:rsidRPr="002F5FD8">
        <w:t xml:space="preserve"> space apparatus licences in 2170–2195 MHz), the ACMA would only issue the associated space receive apparatus licences in the paired band 1980–2005 MHz to those successful in the priced-based allocation process. </w:t>
      </w:r>
      <w:r w:rsidR="00BB51C0">
        <w:t>We</w:t>
      </w:r>
      <w:r w:rsidRPr="002F5FD8">
        <w:t xml:space="preserve"> would welcome views from industry on </w:t>
      </w:r>
      <w:r w:rsidR="00D36387">
        <w:t xml:space="preserve">methods of </w:t>
      </w:r>
      <w:r w:rsidRPr="002F5FD8">
        <w:t>price</w:t>
      </w:r>
      <w:r w:rsidR="00D36387">
        <w:t>-</w:t>
      </w:r>
      <w:r w:rsidRPr="002F5FD8">
        <w:t>based allocation</w:t>
      </w:r>
      <w:r w:rsidR="001A7DCB">
        <w:t>, including any rele</w:t>
      </w:r>
      <w:r w:rsidR="000C4483">
        <w:t>v</w:t>
      </w:r>
      <w:r w:rsidR="001A7DCB">
        <w:t>ant design</w:t>
      </w:r>
      <w:r w:rsidRPr="002F5FD8">
        <w:t xml:space="preserve"> </w:t>
      </w:r>
      <w:r w:rsidR="00EC59CE">
        <w:t>considerations</w:t>
      </w:r>
      <w:r w:rsidRPr="002F5FD8">
        <w:t>.</w:t>
      </w:r>
    </w:p>
    <w:p w14:paraId="4DF88D37" w14:textId="6986DE05" w:rsidR="004473B7" w:rsidRDefault="00B61684" w:rsidP="00521F0E">
      <w:pPr>
        <w:pStyle w:val="Heading2"/>
      </w:pPr>
      <w:bookmarkStart w:id="42" w:name="_Toc81810603"/>
      <w:bookmarkStart w:id="43" w:name="_Toc72759059"/>
      <w:r>
        <w:lastRenderedPageBreak/>
        <w:t>3400–3575 MHz</w:t>
      </w:r>
      <w:bookmarkEnd w:id="42"/>
    </w:p>
    <w:p w14:paraId="76B48419" w14:textId="29C3B829" w:rsidR="00032C1D" w:rsidRDefault="00AC51A9" w:rsidP="00032C1D">
      <w:pPr>
        <w:pStyle w:val="Paragraph"/>
      </w:pPr>
      <w:r>
        <w:t xml:space="preserve">There were differing views on the use of this band. </w:t>
      </w:r>
      <w:r w:rsidR="00032C1D">
        <w:t>Satellite industry submissions suggested that access to only the 3400</w:t>
      </w:r>
      <w:r w:rsidR="00A2009C">
        <w:t>–</w:t>
      </w:r>
      <w:r w:rsidR="00032C1D">
        <w:t xml:space="preserve">3700 MHz portion of </w:t>
      </w:r>
      <w:r w:rsidR="00EA3C4C">
        <w:t xml:space="preserve">the </w:t>
      </w:r>
      <w:r w:rsidR="00032C1D">
        <w:t xml:space="preserve">C-band is sufficient for wireless broadband operators. </w:t>
      </w:r>
      <w:r>
        <w:t>Another submitter</w:t>
      </w:r>
      <w:r w:rsidR="00032C1D">
        <w:t xml:space="preserve"> </w:t>
      </w:r>
      <w:r w:rsidR="00027826">
        <w:t xml:space="preserve">was </w:t>
      </w:r>
      <w:r w:rsidR="00032C1D">
        <w:t xml:space="preserve">generally concerned about the reduction in spectrum for </w:t>
      </w:r>
      <w:r w:rsidR="00EA3C4C">
        <w:t>a</w:t>
      </w:r>
      <w:r w:rsidR="00032C1D">
        <w:t xml:space="preserve">mateur use and </w:t>
      </w:r>
      <w:r w:rsidR="00027826">
        <w:t xml:space="preserve">wanted </w:t>
      </w:r>
      <w:r w:rsidR="00032C1D">
        <w:t xml:space="preserve">the ACMA to ensure </w:t>
      </w:r>
      <w:r w:rsidR="00027826">
        <w:t>this</w:t>
      </w:r>
      <w:r w:rsidR="008559BF">
        <w:t xml:space="preserve"> was</w:t>
      </w:r>
      <w:r w:rsidR="00032C1D">
        <w:t xml:space="preserve"> considered </w:t>
      </w:r>
      <w:r>
        <w:t xml:space="preserve">in </w:t>
      </w:r>
      <w:r w:rsidR="00032C1D">
        <w:t>any band</w:t>
      </w:r>
      <w:r w:rsidR="00EA3C4C">
        <w:t>-</w:t>
      </w:r>
      <w:r w:rsidR="00032C1D">
        <w:t xml:space="preserve">planning activities. </w:t>
      </w:r>
      <w:r>
        <w:t>One submitter</w:t>
      </w:r>
      <w:r w:rsidR="00032C1D">
        <w:t xml:space="preserve"> requested that at least </w:t>
      </w:r>
      <w:r w:rsidR="00EA3C4C">
        <w:t>50 </w:t>
      </w:r>
      <w:r w:rsidR="00032C1D">
        <w:t xml:space="preserve">MHz of the band be dedicated for private/industry vertical use. </w:t>
      </w:r>
      <w:r w:rsidR="00122FA8">
        <w:t xml:space="preserve">Some submissions </w:t>
      </w:r>
      <w:r w:rsidR="00032C1D">
        <w:t xml:space="preserve">supported ongoing activities to defragment arrangements in the 3.4 GHz band. There was no opposition to combining the development of technical frameworks </w:t>
      </w:r>
      <w:r w:rsidR="00EC67D3">
        <w:t>and any associated</w:t>
      </w:r>
      <w:r w:rsidR="00D80734">
        <w:t xml:space="preserve"> </w:t>
      </w:r>
      <w:r w:rsidR="00032C1D">
        <w:t>allocation process</w:t>
      </w:r>
      <w:r w:rsidR="007B662E">
        <w:t>es</w:t>
      </w:r>
      <w:r w:rsidR="002C5D7A">
        <w:t xml:space="preserve"> for the 3.4 GHz and 3.8 GHz bands</w:t>
      </w:r>
      <w:r w:rsidR="00032C1D">
        <w:t xml:space="preserve">.   </w:t>
      </w:r>
    </w:p>
    <w:p w14:paraId="3FC4910D" w14:textId="6696AB4C" w:rsidR="00761578" w:rsidRDefault="00761578" w:rsidP="00761578">
      <w:pPr>
        <w:pStyle w:val="Heading3"/>
      </w:pPr>
      <w:r>
        <w:t>Response to submitters</w:t>
      </w:r>
    </w:p>
    <w:p w14:paraId="1F78390F" w14:textId="4FCC0BCC" w:rsidR="002F3974" w:rsidRDefault="002F3974" w:rsidP="002F3974">
      <w:r>
        <w:t>The ACMA announced the outcomes of a review to optimise arrangements in the 3400</w:t>
      </w:r>
      <w:r w:rsidR="00A30044">
        <w:t>–</w:t>
      </w:r>
      <w:r>
        <w:t xml:space="preserve">3575 MHz band in 2019. As part of this review, </w:t>
      </w:r>
      <w:r w:rsidR="00AE3F5C" w:rsidRPr="00AE3F5C">
        <w:t>we announced plans to defragment arrangements in the band. This work is on track to be finalised in Q3 2021. We are also working to make 35</w:t>
      </w:r>
      <w:r w:rsidR="00D80734">
        <w:t>–</w:t>
      </w:r>
      <w:r w:rsidR="00AE3F5C" w:rsidRPr="00AE3F5C">
        <w:t>65 MHz of apparatus</w:t>
      </w:r>
      <w:r w:rsidR="00EA3C4C">
        <w:t>-</w:t>
      </w:r>
      <w:r w:rsidR="00AE3F5C" w:rsidRPr="00AE3F5C">
        <w:t xml:space="preserve">licensed spectrum available in regional areas for </w:t>
      </w:r>
      <w:r w:rsidR="00AE3F5C" w:rsidRPr="00275DD5">
        <w:t>wireless broadband</w:t>
      </w:r>
      <w:r w:rsidR="00AE3F5C" w:rsidRPr="00AE3F5C">
        <w:t xml:space="preserve"> use. These arrangements are expected to be of interest to localised wireless broadband operators</w:t>
      </w:r>
      <w:r w:rsidR="00EA3C4C">
        <w:t>,</w:t>
      </w:r>
      <w:r w:rsidR="00AE3F5C" w:rsidRPr="00AE3F5C">
        <w:t xml:space="preserve"> such as wireless internet service providers (</w:t>
      </w:r>
      <w:r w:rsidR="00AE3F5C" w:rsidRPr="00275DD5">
        <w:t>WISPs</w:t>
      </w:r>
      <w:r w:rsidR="00AE3F5C" w:rsidRPr="00AE3F5C">
        <w:t xml:space="preserve">), </w:t>
      </w:r>
      <w:r w:rsidR="00D80734">
        <w:t>the mining industry</w:t>
      </w:r>
      <w:r w:rsidR="00D80734" w:rsidRPr="00AE3F5C">
        <w:t xml:space="preserve"> </w:t>
      </w:r>
      <w:r w:rsidR="00AE3F5C" w:rsidRPr="00AE3F5C">
        <w:t>and other industry verticals.</w:t>
      </w:r>
    </w:p>
    <w:p w14:paraId="6231B4F6" w14:textId="6FBEB333" w:rsidR="002F3974" w:rsidRDefault="002F3974" w:rsidP="002F3974">
      <w:r>
        <w:t xml:space="preserve">We will continue to work with industry within the 3.4 GHz </w:t>
      </w:r>
      <w:r w:rsidR="00C47952">
        <w:t>Technical Liaison Group (</w:t>
      </w:r>
      <w:r>
        <w:t>TLG</w:t>
      </w:r>
      <w:r w:rsidR="00C47952">
        <w:t>)</w:t>
      </w:r>
      <w:r>
        <w:t xml:space="preserve"> process to develop </w:t>
      </w:r>
      <w:r w:rsidR="005D4DFE">
        <w:t xml:space="preserve">options </w:t>
      </w:r>
      <w:r>
        <w:t xml:space="preserve">for </w:t>
      </w:r>
      <w:r w:rsidR="005D4DFE">
        <w:t>use of the</w:t>
      </w:r>
      <w:r>
        <w:t xml:space="preserve"> urban excise areas. Key goals of this work are to consider options to make this spectrum available for other operators while protecting </w:t>
      </w:r>
      <w:r w:rsidR="00EA3C4C">
        <w:t>NBN Co</w:t>
      </w:r>
      <w:r>
        <w:t xml:space="preserve">’s existing services. </w:t>
      </w:r>
    </w:p>
    <w:p w14:paraId="7EA1D868" w14:textId="6522B917" w:rsidR="004473B7" w:rsidRDefault="002F3974" w:rsidP="004F6C8B">
      <w:r>
        <w:t>We will combine work on developing arrangements for apparatus</w:t>
      </w:r>
      <w:r w:rsidR="006958BF">
        <w:t>-</w:t>
      </w:r>
      <w:r w:rsidR="00A4272C">
        <w:t>licensed</w:t>
      </w:r>
      <w:r>
        <w:t xml:space="preserve"> wireless broadband services and releasing new spectrum in the 3.4 GHz band with similar work in the 3700</w:t>
      </w:r>
      <w:r w:rsidR="00A30044">
        <w:t>–</w:t>
      </w:r>
      <w:r>
        <w:t>4200 MHz band. This will include considering the best way to make any spectrum available and the timing of any release.</w:t>
      </w:r>
    </w:p>
    <w:p w14:paraId="4F70A44A" w14:textId="534E51B8" w:rsidR="0092795D" w:rsidRDefault="00FF5085" w:rsidP="00521F0E">
      <w:pPr>
        <w:pStyle w:val="Heading2"/>
      </w:pPr>
      <w:bookmarkStart w:id="44" w:name="_Toc81810604"/>
      <w:r w:rsidRPr="00FF5085">
        <w:t>3700</w:t>
      </w:r>
      <w:r>
        <w:t>–</w:t>
      </w:r>
      <w:r w:rsidRPr="00FF5085">
        <w:t>4200 MHz</w:t>
      </w:r>
      <w:bookmarkEnd w:id="43"/>
      <w:bookmarkEnd w:id="44"/>
    </w:p>
    <w:p w14:paraId="25B11721" w14:textId="450BC9A9" w:rsidR="00D4353B" w:rsidRPr="00D4353B" w:rsidRDefault="00D4353B" w:rsidP="00BF7462">
      <w:r w:rsidRPr="00D4353B">
        <w:t xml:space="preserve">There were differing views about </w:t>
      </w:r>
      <w:r w:rsidR="006958BF">
        <w:t xml:space="preserve">our </w:t>
      </w:r>
      <w:r w:rsidRPr="00D4353B">
        <w:t>planning decisions and preliminary views for the outcomes of the 3700</w:t>
      </w:r>
      <w:r w:rsidR="00A30044">
        <w:t>–</w:t>
      </w:r>
      <w:r w:rsidRPr="00D4353B">
        <w:t xml:space="preserve">4200 MHz band. </w:t>
      </w:r>
      <w:r w:rsidR="00F70DFE" w:rsidRPr="001A462A">
        <w:t xml:space="preserve">Some MNOs and </w:t>
      </w:r>
      <w:r w:rsidR="00EE077D" w:rsidRPr="001A462A">
        <w:t>mobile telecommunications industry</w:t>
      </w:r>
      <w:r w:rsidR="00F70DFE" w:rsidRPr="001A462A">
        <w:t xml:space="preserve"> </w:t>
      </w:r>
      <w:r w:rsidR="00BE45E9">
        <w:t xml:space="preserve">submitters </w:t>
      </w:r>
      <w:r w:rsidR="00275DD5">
        <w:t>suggested</w:t>
      </w:r>
      <w:r w:rsidR="00275DD5" w:rsidRPr="003B481C">
        <w:t xml:space="preserve"> </w:t>
      </w:r>
      <w:r w:rsidR="003B481C" w:rsidRPr="003B481C">
        <w:t>that insufficient spectrum ha</w:t>
      </w:r>
      <w:r w:rsidR="003B481C" w:rsidRPr="00275DD5">
        <w:t>s</w:t>
      </w:r>
      <w:r w:rsidR="003B481C" w:rsidRPr="003B481C">
        <w:t xml:space="preserve"> been identified for spectrum</w:t>
      </w:r>
      <w:r w:rsidR="006958BF">
        <w:t>-</w:t>
      </w:r>
      <w:r w:rsidR="003B481C" w:rsidRPr="003B481C">
        <w:t>licens</w:t>
      </w:r>
      <w:r w:rsidR="00C462DD">
        <w:t xml:space="preserve">ed </w:t>
      </w:r>
      <w:r w:rsidR="00C462DD" w:rsidRPr="00275DD5">
        <w:t>wide</w:t>
      </w:r>
      <w:r w:rsidR="00DE55CE" w:rsidRPr="00275DD5">
        <w:t>-</w:t>
      </w:r>
      <w:r w:rsidR="00C462DD" w:rsidRPr="00275DD5">
        <w:t>a</w:t>
      </w:r>
      <w:r w:rsidR="00F46B2A" w:rsidRPr="00275DD5">
        <w:t>rea</w:t>
      </w:r>
      <w:r w:rsidR="00DE55CE" w:rsidRPr="00275DD5">
        <w:t xml:space="preserve"> wireless broadband</w:t>
      </w:r>
      <w:r w:rsidR="003B481C" w:rsidRPr="003B481C">
        <w:t xml:space="preserve">. Satellite stakeholders held the opposite view regarding </w:t>
      </w:r>
      <w:r w:rsidR="01E0967E">
        <w:t xml:space="preserve">wireless </w:t>
      </w:r>
      <w:r w:rsidR="003B481C" w:rsidRPr="003B481C">
        <w:t>broadband spectrum</w:t>
      </w:r>
      <w:r w:rsidR="006958BF">
        <w:t>,</w:t>
      </w:r>
      <w:r w:rsidR="003B481C" w:rsidRPr="003B481C">
        <w:t xml:space="preserve"> </w:t>
      </w:r>
      <w:r w:rsidR="00275DD5">
        <w:t>claiming</w:t>
      </w:r>
      <w:r w:rsidR="003B481C" w:rsidRPr="003B481C">
        <w:t xml:space="preserve"> there is not sufficient demand for </w:t>
      </w:r>
      <w:r w:rsidR="00275DD5">
        <w:t>wireless broadband</w:t>
      </w:r>
      <w:r w:rsidR="00275DD5" w:rsidRPr="003B481C">
        <w:t xml:space="preserve"> </w:t>
      </w:r>
      <w:r w:rsidR="003B481C" w:rsidRPr="003B481C">
        <w:t xml:space="preserve">to introduce it into up to 300 MHz of spectrum, </w:t>
      </w:r>
      <w:r w:rsidR="00275DD5">
        <w:t xml:space="preserve">and </w:t>
      </w:r>
      <w:r w:rsidR="003B481C" w:rsidRPr="003B481C">
        <w:t>calling for a balanced approach to its introduction.</w:t>
      </w:r>
    </w:p>
    <w:p w14:paraId="2F5B9848" w14:textId="77777777" w:rsidR="0092795D" w:rsidRDefault="0092795D" w:rsidP="00521F0E">
      <w:pPr>
        <w:pStyle w:val="Heading3"/>
      </w:pPr>
      <w:r>
        <w:t>Response to submitters</w:t>
      </w:r>
    </w:p>
    <w:p w14:paraId="50E3F075" w14:textId="5D60E486" w:rsidR="157186C2" w:rsidRDefault="008F2853">
      <w:r w:rsidRPr="008F2853">
        <w:t>In the context of the 3700</w:t>
      </w:r>
      <w:r w:rsidR="00A30044">
        <w:t>–</w:t>
      </w:r>
      <w:r w:rsidRPr="008F2853">
        <w:t xml:space="preserve">4200 MHz </w:t>
      </w:r>
      <w:r w:rsidR="004E31E4" w:rsidRPr="008F2853">
        <w:t>band,</w:t>
      </w:r>
      <w:r w:rsidRPr="008F2853">
        <w:t xml:space="preserve"> we identified arrangements that will collectively provide, under various regulatory arrangements, up to 300 MHz of additional spectrum for wireless broadband for a range of different uses and users</w:t>
      </w:r>
      <w:r w:rsidR="00CE2F8E">
        <w:t xml:space="preserve">. This </w:t>
      </w:r>
      <w:r w:rsidR="00CE2F8E" w:rsidRPr="008F2853">
        <w:t>includ</w:t>
      </w:r>
      <w:r w:rsidR="00CE2F8E">
        <w:t>ed</w:t>
      </w:r>
      <w:r w:rsidR="00CE2F8E" w:rsidRPr="008F2853">
        <w:t xml:space="preserve"> </w:t>
      </w:r>
      <w:r w:rsidRPr="008F2853">
        <w:t>supporting wide</w:t>
      </w:r>
      <w:r w:rsidR="00CE2F8E">
        <w:t>-</w:t>
      </w:r>
      <w:r w:rsidRPr="008F2853">
        <w:t>area deployments, as well as users interested in smaller, localised deployments</w:t>
      </w:r>
      <w:r w:rsidR="00B773B3">
        <w:t xml:space="preserve">. The </w:t>
      </w:r>
      <w:r w:rsidRPr="008F2853">
        <w:t xml:space="preserve">advent of 5G has seen the continuation and evolution of interest in private networks. This is reflected in the </w:t>
      </w:r>
      <w:r w:rsidR="00EB5B7F">
        <w:t>g</w:t>
      </w:r>
      <w:r w:rsidR="00EB5B7F" w:rsidRPr="008F2853">
        <w:t xml:space="preserve">overnment’s </w:t>
      </w:r>
      <w:r w:rsidRPr="008F2853">
        <w:t>5G Innovation Initiative that acknowledges the possibilities of private 5G networks and the different spectrum access arrangements for these networks.</w:t>
      </w:r>
    </w:p>
    <w:p w14:paraId="63409855" w14:textId="64BABFFD" w:rsidR="00EC541E" w:rsidRDefault="00EC541E">
      <w:r w:rsidRPr="00EC541E">
        <w:t xml:space="preserve">In reaching </w:t>
      </w:r>
      <w:r w:rsidR="00CE2F8E">
        <w:t>our</w:t>
      </w:r>
      <w:r w:rsidR="00CE2F8E" w:rsidRPr="00EC541E">
        <w:t xml:space="preserve"> </w:t>
      </w:r>
      <w:r w:rsidRPr="00EC541E">
        <w:t>planning decision</w:t>
      </w:r>
      <w:r w:rsidR="00C932BB">
        <w:t>s</w:t>
      </w:r>
      <w:r w:rsidRPr="00EC541E">
        <w:t xml:space="preserve">, </w:t>
      </w:r>
      <w:r w:rsidR="00CE2F8E">
        <w:t xml:space="preserve">we </w:t>
      </w:r>
      <w:r w:rsidRPr="00EC541E">
        <w:t xml:space="preserve">also acknowledged the need to provide </w:t>
      </w:r>
      <w:r w:rsidR="00085916">
        <w:t xml:space="preserve">support for a range of </w:t>
      </w:r>
      <w:r w:rsidR="00F207CD">
        <w:t xml:space="preserve">continuing uses. This </w:t>
      </w:r>
      <w:r w:rsidR="008242EE">
        <w:t>in</w:t>
      </w:r>
      <w:r w:rsidR="000C1590">
        <w:t xml:space="preserve">cluded </w:t>
      </w:r>
      <w:r w:rsidR="004C31BB">
        <w:t>support for</w:t>
      </w:r>
      <w:r w:rsidR="000C1590">
        <w:t xml:space="preserve"> </w:t>
      </w:r>
      <w:r w:rsidR="00C54418">
        <w:t xml:space="preserve">coordinated FSS </w:t>
      </w:r>
      <w:r w:rsidR="00EC75C9">
        <w:t>use</w:t>
      </w:r>
      <w:r w:rsidR="004360E1">
        <w:t xml:space="preserve"> in </w:t>
      </w:r>
      <w:r w:rsidR="00C338E0">
        <w:t xml:space="preserve">a significant </w:t>
      </w:r>
      <w:r w:rsidR="004360E1">
        <w:t>part of the band</w:t>
      </w:r>
      <w:r w:rsidR="00E96FB2">
        <w:t xml:space="preserve"> </w:t>
      </w:r>
      <w:r w:rsidR="00C338E0">
        <w:t>(3800</w:t>
      </w:r>
      <w:r w:rsidR="00E124CE">
        <w:t>–</w:t>
      </w:r>
      <w:r w:rsidR="00C338E0">
        <w:t>4200 MHz</w:t>
      </w:r>
      <w:r w:rsidR="00D57567">
        <w:t xml:space="preserve">) </w:t>
      </w:r>
      <w:r w:rsidR="00E96FB2">
        <w:t xml:space="preserve">and </w:t>
      </w:r>
      <w:r w:rsidR="00DC446D">
        <w:t>for Earth Station Protection Zones (ESPZs)</w:t>
      </w:r>
      <w:r w:rsidR="00CE2F8E">
        <w:t>,</w:t>
      </w:r>
      <w:r w:rsidR="004360E1" w:rsidRPr="00EC541E">
        <w:t xml:space="preserve"> </w:t>
      </w:r>
      <w:r w:rsidR="00AD6E2A">
        <w:t xml:space="preserve">which allow </w:t>
      </w:r>
      <w:r w:rsidR="00367D13">
        <w:t>for FSS use across the whole band.</w:t>
      </w:r>
    </w:p>
    <w:p w14:paraId="3CA0C919" w14:textId="58F67551" w:rsidR="00752C0F" w:rsidRDefault="0099183B">
      <w:r>
        <w:lastRenderedPageBreak/>
        <w:t>We consider</w:t>
      </w:r>
      <w:r w:rsidR="00F43DB3">
        <w:t xml:space="preserve"> that the </w:t>
      </w:r>
      <w:r w:rsidR="001108E3">
        <w:t xml:space="preserve">outcomes </w:t>
      </w:r>
      <w:r w:rsidR="000E593D">
        <w:t>achieve the correct balance</w:t>
      </w:r>
      <w:r w:rsidR="00224B82">
        <w:t xml:space="preserve">, in the Australian context, </w:t>
      </w:r>
      <w:r w:rsidR="00172B7E">
        <w:t xml:space="preserve">to provide </w:t>
      </w:r>
      <w:r w:rsidR="00DA1153">
        <w:t xml:space="preserve">opportunities for </w:t>
      </w:r>
      <w:r w:rsidR="00224B82">
        <w:t xml:space="preserve">sufficient </w:t>
      </w:r>
      <w:r w:rsidR="00DA1153">
        <w:t xml:space="preserve">contiguous spectrum for mobile operators, </w:t>
      </w:r>
      <w:r w:rsidR="000E5439">
        <w:t xml:space="preserve">access for </w:t>
      </w:r>
      <w:r w:rsidR="00277CAC">
        <w:t xml:space="preserve">smaller and </w:t>
      </w:r>
      <w:r w:rsidR="00B649FD">
        <w:t xml:space="preserve">private </w:t>
      </w:r>
      <w:r w:rsidR="00FD2728">
        <w:t xml:space="preserve">wireless </w:t>
      </w:r>
      <w:r w:rsidR="00B649FD">
        <w:t>network operators</w:t>
      </w:r>
      <w:r w:rsidR="001B60A0">
        <w:t xml:space="preserve"> </w:t>
      </w:r>
      <w:r w:rsidR="00172B7E">
        <w:t>and</w:t>
      </w:r>
      <w:r w:rsidR="000E5439">
        <w:t xml:space="preserve"> ongoing access for existing </w:t>
      </w:r>
      <w:r w:rsidR="00555FE7">
        <w:t>incumbent service types.</w:t>
      </w:r>
    </w:p>
    <w:p w14:paraId="2FF02023" w14:textId="121AE984" w:rsidR="0092795D" w:rsidRDefault="006D5F4A" w:rsidP="001C4559">
      <w:pPr>
        <w:pStyle w:val="Heading2"/>
        <w:keepLines/>
      </w:pPr>
      <w:bookmarkStart w:id="45" w:name="_Toc72759060"/>
      <w:bookmarkStart w:id="46" w:name="_Toc81810605"/>
      <w:r w:rsidRPr="006D5F4A">
        <w:t>Technical Liaison Groups</w:t>
      </w:r>
      <w:bookmarkEnd w:id="45"/>
      <w:bookmarkEnd w:id="46"/>
    </w:p>
    <w:p w14:paraId="2D7D2FB7" w14:textId="01FF79B3" w:rsidR="00452BD1" w:rsidRPr="00452BD1" w:rsidRDefault="008744E7" w:rsidP="001C4559">
      <w:pPr>
        <w:keepNext/>
        <w:keepLines/>
      </w:pPr>
      <w:r>
        <w:t>Several submissions to the</w:t>
      </w:r>
      <w:r w:rsidR="00452BD1" w:rsidRPr="00452BD1">
        <w:t xml:space="preserve"> FYSO</w:t>
      </w:r>
      <w:r>
        <w:t xml:space="preserve"> consultation</w:t>
      </w:r>
      <w:r w:rsidR="00452BD1">
        <w:t xml:space="preserve"> </w:t>
      </w:r>
      <w:r w:rsidR="00452BD1" w:rsidRPr="00452BD1">
        <w:t xml:space="preserve">and other </w:t>
      </w:r>
      <w:r w:rsidR="0023072E">
        <w:t xml:space="preserve">ACMA </w:t>
      </w:r>
      <w:r w:rsidR="00452BD1" w:rsidRPr="00452BD1">
        <w:t>consultations ha</w:t>
      </w:r>
      <w:r>
        <w:t>ve</w:t>
      </w:r>
      <w:r w:rsidR="00452BD1" w:rsidRPr="00452BD1">
        <w:t xml:space="preserve"> been critical of the fact that the ACMA does not always host regular meetings as part of all TLG processes. Some feedback suggested that insufficient time</w:t>
      </w:r>
      <w:r w:rsidR="00452BD1">
        <w:t xml:space="preserve"> </w:t>
      </w:r>
      <w:r w:rsidR="00452BD1" w:rsidRPr="00452BD1">
        <w:t>allocated to meetings has resulted in unfavourable licence conditions.</w:t>
      </w:r>
    </w:p>
    <w:p w14:paraId="2A0DAC0B" w14:textId="77777777" w:rsidR="0092795D" w:rsidRDefault="0092795D" w:rsidP="00521F0E">
      <w:pPr>
        <w:pStyle w:val="Heading3"/>
      </w:pPr>
      <w:r>
        <w:t>Response to submitters</w:t>
      </w:r>
    </w:p>
    <w:p w14:paraId="5DE077B3" w14:textId="09A7AC0A" w:rsidR="00E61B9F" w:rsidRPr="00051820" w:rsidRDefault="00436B26" w:rsidP="005133B2">
      <w:r>
        <w:t xml:space="preserve">Spectrum licence technical frameworks are developed considering the interests of both prospective </w:t>
      </w:r>
      <w:r w:rsidR="00945427">
        <w:t>and/</w:t>
      </w:r>
      <w:r>
        <w:t xml:space="preserve">or existing spectrum licensees and </w:t>
      </w:r>
      <w:r w:rsidR="00C66ABE">
        <w:t>coexistence considerations between spectrum</w:t>
      </w:r>
      <w:r w:rsidR="00172B7E">
        <w:t>-</w:t>
      </w:r>
      <w:r w:rsidR="00C66ABE">
        <w:t>license</w:t>
      </w:r>
      <w:r w:rsidR="00410550">
        <w:t>d</w:t>
      </w:r>
      <w:r w:rsidR="00C66ABE">
        <w:t xml:space="preserve"> and other, often adjacent, uses of the spectrum. These coexistence </w:t>
      </w:r>
      <w:r w:rsidR="00BD45D7">
        <w:t>considerations</w:t>
      </w:r>
      <w:r w:rsidR="00C66ABE">
        <w:t xml:space="preserve"> can result</w:t>
      </w:r>
      <w:r w:rsidR="00BD45D7">
        <w:t xml:space="preserve"> in outcomes that may not completely align with the preferences o</w:t>
      </w:r>
      <w:r w:rsidR="00410550">
        <w:t>f</w:t>
      </w:r>
      <w:r w:rsidR="00BD45D7">
        <w:t xml:space="preserve"> spectrum lice</w:t>
      </w:r>
      <w:r w:rsidR="00C9064F">
        <w:t>nsee</w:t>
      </w:r>
      <w:r w:rsidR="00871716">
        <w:t>s</w:t>
      </w:r>
      <w:r w:rsidR="00BD45D7">
        <w:t xml:space="preserve"> but are nonetheless </w:t>
      </w:r>
      <w:r w:rsidR="00C9064F">
        <w:t>consistent</w:t>
      </w:r>
      <w:r w:rsidR="00BD45D7">
        <w:t xml:space="preserve"> </w:t>
      </w:r>
      <w:r w:rsidR="00C9064F">
        <w:t xml:space="preserve">with </w:t>
      </w:r>
      <w:r w:rsidR="00172B7E">
        <w:t>our</w:t>
      </w:r>
      <w:r w:rsidR="00C9064F">
        <w:t xml:space="preserve"> broader spectrum management responsibilities. </w:t>
      </w:r>
      <w:r w:rsidR="00424D12">
        <w:t xml:space="preserve">We </w:t>
      </w:r>
      <w:r w:rsidR="00172B7E">
        <w:t xml:space="preserve">believe </w:t>
      </w:r>
      <w:r w:rsidR="00D563EF">
        <w:t>that a</w:t>
      </w:r>
      <w:r w:rsidR="005D4ACB">
        <w:t xml:space="preserve">ny outcomes that may be perceived as </w:t>
      </w:r>
      <w:r w:rsidR="003639B1">
        <w:t xml:space="preserve">resulting in </w:t>
      </w:r>
      <w:r w:rsidR="005D4ACB">
        <w:t xml:space="preserve">‘unfavourable’ </w:t>
      </w:r>
      <w:r w:rsidR="003639B1">
        <w:t>spectrum licence conditions are due to these coexistence considerations</w:t>
      </w:r>
      <w:r w:rsidR="00172B7E">
        <w:t>,</w:t>
      </w:r>
      <w:r w:rsidR="003639B1">
        <w:t xml:space="preserve"> </w:t>
      </w:r>
      <w:r w:rsidR="00172B7E">
        <w:t>rather than</w:t>
      </w:r>
      <w:r w:rsidR="003639B1">
        <w:t xml:space="preserve"> the </w:t>
      </w:r>
      <w:r w:rsidR="00790FC8" w:rsidRPr="00051820">
        <w:t>TLG process</w:t>
      </w:r>
      <w:r w:rsidR="00593DF0" w:rsidRPr="00051820">
        <w:t xml:space="preserve">. </w:t>
      </w:r>
    </w:p>
    <w:p w14:paraId="0D4CAE3F" w14:textId="72FC51F0" w:rsidR="006D5F4A" w:rsidRDefault="00E76C7E" w:rsidP="00EF5F04">
      <w:r w:rsidRPr="00E76C7E">
        <w:t xml:space="preserve">For clarification, </w:t>
      </w:r>
      <w:hyperlink r:id="rId25" w:history="1">
        <w:r w:rsidRPr="007B263E">
          <w:rPr>
            <w:rStyle w:val="Hyperlink"/>
          </w:rPr>
          <w:t>updated information on TLGs</w:t>
        </w:r>
      </w:hyperlink>
      <w:r w:rsidRPr="00E76C7E">
        <w:t xml:space="preserve"> is </w:t>
      </w:r>
      <w:r w:rsidR="00D15FC1">
        <w:t xml:space="preserve">now </w:t>
      </w:r>
      <w:r w:rsidRPr="00E76C7E">
        <w:t xml:space="preserve">available </w:t>
      </w:r>
      <w:r w:rsidR="00ED6A57">
        <w:t>on</w:t>
      </w:r>
      <w:r w:rsidR="00ED6A57" w:rsidRPr="00E76C7E">
        <w:t xml:space="preserve"> </w:t>
      </w:r>
      <w:r w:rsidRPr="00E76C7E">
        <w:t>the ACMA website</w:t>
      </w:r>
      <w:r w:rsidR="00B31E49">
        <w:t>.</w:t>
      </w:r>
      <w:r w:rsidRPr="00E76C7E" w:rsidDel="00E91EB3">
        <w:t xml:space="preserve"> </w:t>
      </w:r>
      <w:r w:rsidRPr="00E76C7E">
        <w:t>We note that TLGs are not a mandated forum but are an ACMA-initiated exercise</w:t>
      </w:r>
      <w:r w:rsidR="00945427">
        <w:t xml:space="preserve"> that provides a further layer of </w:t>
      </w:r>
      <w:r w:rsidR="00027935">
        <w:t>in</w:t>
      </w:r>
      <w:r w:rsidR="00945427">
        <w:t xml:space="preserve">formal industry consultation </w:t>
      </w:r>
      <w:r w:rsidR="00172B7E">
        <w:t>before</w:t>
      </w:r>
      <w:r w:rsidR="00945427">
        <w:t xml:space="preserve"> the formal consultation phase </w:t>
      </w:r>
      <w:r w:rsidR="00172B7E">
        <w:t xml:space="preserve">for </w:t>
      </w:r>
      <w:r w:rsidR="00945427">
        <w:t xml:space="preserve">technical </w:t>
      </w:r>
      <w:r w:rsidR="00027935">
        <w:t>frameworks</w:t>
      </w:r>
      <w:r w:rsidRPr="00E76C7E">
        <w:t xml:space="preserve">. </w:t>
      </w:r>
    </w:p>
    <w:p w14:paraId="1AC0F81E" w14:textId="77777777" w:rsidR="006D5F4A" w:rsidRDefault="006D5F4A" w:rsidP="00EF5F04"/>
    <w:p w14:paraId="068BD59B" w14:textId="024695A8" w:rsidR="00EF5F04" w:rsidRDefault="00EF5F04" w:rsidP="00521F0E">
      <w:pPr>
        <w:pStyle w:val="Heading1"/>
      </w:pPr>
      <w:bookmarkStart w:id="47" w:name="_Toc72759061"/>
      <w:bookmarkStart w:id="48" w:name="_Toc81810606"/>
      <w:r>
        <w:lastRenderedPageBreak/>
        <w:t>Forward allocation workplan</w:t>
      </w:r>
      <w:bookmarkEnd w:id="47"/>
      <w:bookmarkEnd w:id="48"/>
    </w:p>
    <w:p w14:paraId="392F4A3A" w14:textId="4EB788B6" w:rsidR="00EF5F04" w:rsidRPr="00506311" w:rsidRDefault="00EF5F04" w:rsidP="00EF5F04">
      <w:pPr>
        <w:pStyle w:val="Paragraph"/>
        <w:pBdr>
          <w:top w:val="single" w:sz="8" w:space="1" w:color="auto"/>
          <w:left w:val="single" w:sz="8" w:space="4" w:color="auto"/>
          <w:bottom w:val="single" w:sz="8" w:space="1" w:color="auto"/>
          <w:right w:val="single" w:sz="8" w:space="4" w:color="auto"/>
        </w:pBdr>
        <w:rPr>
          <w:b/>
          <w:bCs/>
        </w:rPr>
      </w:pPr>
      <w:r w:rsidRPr="00506311">
        <w:rPr>
          <w:b/>
          <w:bCs/>
        </w:rPr>
        <w:t xml:space="preserve">Consultation question </w:t>
      </w:r>
      <w:r>
        <w:rPr>
          <w:b/>
          <w:bCs/>
        </w:rPr>
        <w:t>4</w:t>
      </w:r>
      <w:r w:rsidRPr="00506311">
        <w:rPr>
          <w:b/>
          <w:bCs/>
        </w:rPr>
        <w:t xml:space="preserve">: </w:t>
      </w:r>
      <w:r w:rsidRPr="00EF5F04">
        <w:rPr>
          <w:b/>
          <w:bCs/>
        </w:rPr>
        <w:t>Do you have any comments about the ACMA’s approach to forward allocations?</w:t>
      </w:r>
    </w:p>
    <w:p w14:paraId="11BC7131" w14:textId="64406230" w:rsidR="00915638" w:rsidRPr="00915638" w:rsidRDefault="00915638" w:rsidP="00732078">
      <w:pPr>
        <w:pStyle w:val="Heading2"/>
      </w:pPr>
      <w:bookmarkStart w:id="49" w:name="_Toc72759062"/>
      <w:bookmarkStart w:id="50" w:name="_Toc81810607"/>
      <w:r w:rsidRPr="00915638">
        <w:t>850/900</w:t>
      </w:r>
      <w:bookmarkEnd w:id="49"/>
      <w:r w:rsidR="009C5E32">
        <w:t xml:space="preserve"> MHz</w:t>
      </w:r>
      <w:bookmarkEnd w:id="50"/>
    </w:p>
    <w:p w14:paraId="46F5C6DE" w14:textId="58888E2E" w:rsidR="00915638" w:rsidRPr="00915638" w:rsidRDefault="00E50658" w:rsidP="00915638">
      <w:r>
        <w:t>Submitter interest</w:t>
      </w:r>
      <w:r w:rsidR="001D661D">
        <w:t xml:space="preserve"> in the forward allocation workplan f</w:t>
      </w:r>
      <w:r w:rsidR="002412ED">
        <w:t>ocused on</w:t>
      </w:r>
      <w:r w:rsidR="00FE0C5C">
        <w:t xml:space="preserve"> the</w:t>
      </w:r>
      <w:r w:rsidR="002412ED">
        <w:t xml:space="preserve"> 850/900</w:t>
      </w:r>
      <w:r w:rsidR="00C61A7C">
        <w:t xml:space="preserve"> MHz band</w:t>
      </w:r>
      <w:r w:rsidR="002412ED">
        <w:t xml:space="preserve">. </w:t>
      </w:r>
      <w:r w:rsidR="00915638" w:rsidRPr="00915638">
        <w:t xml:space="preserve">One submitter recommended allocation of </w:t>
      </w:r>
      <w:r w:rsidR="00071BD3">
        <w:t xml:space="preserve">the </w:t>
      </w:r>
      <w:r w:rsidR="00915638" w:rsidRPr="00915638">
        <w:t>850 MHz expansion band be revised to 814–824</w:t>
      </w:r>
      <w:r w:rsidR="002604AD">
        <w:t xml:space="preserve"> and </w:t>
      </w:r>
      <w:r w:rsidR="00915638" w:rsidRPr="00915638">
        <w:t xml:space="preserve">859–869 MHz, with </w:t>
      </w:r>
      <w:r w:rsidR="00A00F17">
        <w:t>2</w:t>
      </w:r>
      <w:r w:rsidR="00332722">
        <w:t> </w:t>
      </w:r>
      <w:r w:rsidR="00332722">
        <w:rPr>
          <w:rFonts w:cs="Arial"/>
        </w:rPr>
        <w:t>×</w:t>
      </w:r>
      <w:r w:rsidR="00332722">
        <w:t> 5</w:t>
      </w:r>
      <w:r w:rsidR="00A00F17" w:rsidRPr="00915638">
        <w:t xml:space="preserve"> </w:t>
      </w:r>
      <w:r w:rsidR="00915638" w:rsidRPr="00915638">
        <w:t xml:space="preserve">MHz for a PSMB network, and </w:t>
      </w:r>
      <w:r w:rsidR="00332722">
        <w:t>2</w:t>
      </w:r>
      <w:r w:rsidR="00DB51A0">
        <w:t> </w:t>
      </w:r>
      <w:r w:rsidR="00DB51A0">
        <w:rPr>
          <w:rFonts w:cs="Arial"/>
        </w:rPr>
        <w:t>×</w:t>
      </w:r>
      <w:r w:rsidR="00DB51A0">
        <w:t> 5</w:t>
      </w:r>
      <w:r w:rsidR="00632666">
        <w:t> </w:t>
      </w:r>
      <w:r w:rsidR="00915638" w:rsidRPr="00915638">
        <w:t>MHz for spectrum licensing</w:t>
      </w:r>
      <w:r w:rsidR="00276869">
        <w:t xml:space="preserve">. The submission </w:t>
      </w:r>
      <w:r w:rsidR="00915638" w:rsidRPr="00915638">
        <w:t>also recommend</w:t>
      </w:r>
      <w:r w:rsidR="00276869">
        <w:t>ed</w:t>
      </w:r>
      <w:r w:rsidR="00915638" w:rsidRPr="00915638">
        <w:t xml:space="preserve"> that 806–814</w:t>
      </w:r>
      <w:r w:rsidR="002604AD">
        <w:t xml:space="preserve"> and </w:t>
      </w:r>
      <w:r w:rsidR="00915638" w:rsidRPr="00915638">
        <w:t>851–859 MHz be reallocated for use by trunked land mobile services.</w:t>
      </w:r>
    </w:p>
    <w:p w14:paraId="5DDB200B" w14:textId="77777777" w:rsidR="00915638" w:rsidRPr="00915638" w:rsidRDefault="00915638" w:rsidP="00732078">
      <w:pPr>
        <w:pStyle w:val="Heading3"/>
      </w:pPr>
      <w:r w:rsidRPr="00915638">
        <w:t>Response to submitters</w:t>
      </w:r>
    </w:p>
    <w:p w14:paraId="1BA79016" w14:textId="09C35C6C" w:rsidR="00BE39A0" w:rsidRDefault="002412ED" w:rsidP="00915638">
      <w:r>
        <w:t>We</w:t>
      </w:r>
      <w:r w:rsidR="00915638" w:rsidRPr="00915638">
        <w:t xml:space="preserve"> released the draft legislative instruments for the 850/900 MHz band auction for consultation in late April 2021. The consultation closed on 24 May 2021. In the consultation paper</w:t>
      </w:r>
      <w:r w:rsidR="00632666">
        <w:t>,</w:t>
      </w:r>
      <w:r w:rsidR="00915638" w:rsidRPr="00915638">
        <w:t xml:space="preserve"> the 850 MHz expansion band is identified as </w:t>
      </w:r>
      <w:r w:rsidR="002F5BF1">
        <w:t>frequency ranges 814</w:t>
      </w:r>
      <w:r w:rsidR="0001527E">
        <w:t>–</w:t>
      </w:r>
      <w:r w:rsidR="002F5BF1">
        <w:t>82</w:t>
      </w:r>
      <w:r w:rsidR="00CD41EA">
        <w:t>4</w:t>
      </w:r>
      <w:r w:rsidR="002F5BF1">
        <w:t xml:space="preserve"> MHz and 859</w:t>
      </w:r>
      <w:r w:rsidR="0001527E">
        <w:t>–</w:t>
      </w:r>
      <w:r w:rsidR="002F5BF1">
        <w:t xml:space="preserve"> 8</w:t>
      </w:r>
      <w:r w:rsidR="00CD41EA">
        <w:t>69</w:t>
      </w:r>
      <w:r w:rsidR="002F5BF1">
        <w:t xml:space="preserve"> MHz</w:t>
      </w:r>
      <w:r w:rsidR="00915638" w:rsidRPr="00915638">
        <w:t xml:space="preserve"> (LTE band 26/n26). The minister did not declare </w:t>
      </w:r>
      <w:r w:rsidR="00915638" w:rsidRPr="00632666">
        <w:t>the frequency ranges 809</w:t>
      </w:r>
      <w:r w:rsidR="0001527E" w:rsidRPr="00632666">
        <w:t>–</w:t>
      </w:r>
      <w:r w:rsidR="00915638" w:rsidRPr="00632666">
        <w:t>814 MHz and 854-859 MHz be reallocated for spectrum licensing. The</w:t>
      </w:r>
      <w:r w:rsidR="00C8601E" w:rsidRPr="00632666">
        <w:t xml:space="preserve"> government’s</w:t>
      </w:r>
      <w:r w:rsidR="00915638" w:rsidRPr="00632666">
        <w:t xml:space="preserve"> intention is this spectrum be used to deploy a national PSMB network. Trunked land mobile radiocommunications currently operate in adjacent frequencies</w:t>
      </w:r>
      <w:r w:rsidR="00632666">
        <w:t>,</w:t>
      </w:r>
      <w:r w:rsidR="00915638" w:rsidRPr="00632666">
        <w:t xml:space="preserve"> including 806–809 MHz and 851–854 MHz.</w:t>
      </w:r>
      <w:r w:rsidR="00915638" w:rsidRPr="00915638">
        <w:t xml:space="preserve"> </w:t>
      </w:r>
    </w:p>
    <w:p w14:paraId="2B2FC5B3" w14:textId="77777777" w:rsidR="00BE39A0" w:rsidRDefault="00BE39A0" w:rsidP="00915638"/>
    <w:p w14:paraId="1FACFF4E" w14:textId="10A1D6AC" w:rsidR="00EF5F04" w:rsidRDefault="00EF5F04" w:rsidP="00732078">
      <w:pPr>
        <w:pStyle w:val="Heading1"/>
      </w:pPr>
      <w:bookmarkStart w:id="51" w:name="_Toc72759063"/>
      <w:bookmarkStart w:id="52" w:name="_Toc81810608"/>
      <w:r>
        <w:lastRenderedPageBreak/>
        <w:t>Other comments</w:t>
      </w:r>
      <w:r w:rsidR="00B554D9">
        <w:t>:</w:t>
      </w:r>
      <w:r w:rsidR="002B5748">
        <w:t xml:space="preserve"> Part 2</w:t>
      </w:r>
      <w:bookmarkEnd w:id="51"/>
      <w:bookmarkEnd w:id="52"/>
    </w:p>
    <w:p w14:paraId="5D29D9CA" w14:textId="0620A886" w:rsidR="00EF5F04" w:rsidRPr="00506311" w:rsidRDefault="00EF5F04" w:rsidP="00EF5F04">
      <w:pPr>
        <w:pStyle w:val="Paragraph"/>
        <w:pBdr>
          <w:top w:val="single" w:sz="8" w:space="1" w:color="auto"/>
          <w:left w:val="single" w:sz="8" w:space="4" w:color="auto"/>
          <w:bottom w:val="single" w:sz="8" w:space="1" w:color="auto"/>
          <w:right w:val="single" w:sz="8" w:space="4" w:color="auto"/>
        </w:pBdr>
        <w:rPr>
          <w:b/>
          <w:bCs/>
        </w:rPr>
      </w:pPr>
      <w:r w:rsidRPr="00506311">
        <w:rPr>
          <w:b/>
          <w:bCs/>
        </w:rPr>
        <w:t xml:space="preserve">Consultation question </w:t>
      </w:r>
      <w:r>
        <w:rPr>
          <w:b/>
          <w:bCs/>
        </w:rPr>
        <w:t>5</w:t>
      </w:r>
      <w:r w:rsidRPr="00506311">
        <w:rPr>
          <w:b/>
          <w:bCs/>
        </w:rPr>
        <w:t xml:space="preserve">: </w:t>
      </w:r>
      <w:r w:rsidRPr="00EF5F04">
        <w:rPr>
          <w:b/>
          <w:bCs/>
        </w:rPr>
        <w:t>Do you have any other comments on Part 2?</w:t>
      </w:r>
    </w:p>
    <w:p w14:paraId="6A104B37" w14:textId="1C3D5320" w:rsidR="00EB065A" w:rsidRDefault="00EB065A" w:rsidP="00732078">
      <w:pPr>
        <w:pStyle w:val="Heading2"/>
      </w:pPr>
      <w:bookmarkStart w:id="53" w:name="_Toc72759064"/>
      <w:bookmarkStart w:id="54" w:name="_Toc81810609"/>
      <w:r>
        <w:t>Broadcasting</w:t>
      </w:r>
      <w:bookmarkEnd w:id="53"/>
      <w:bookmarkEnd w:id="54"/>
    </w:p>
    <w:p w14:paraId="17B236A6" w14:textId="0B7ADEE2" w:rsidR="0019736D" w:rsidRDefault="006604AA" w:rsidP="00EB065A">
      <w:r>
        <w:t>One submitter</w:t>
      </w:r>
      <w:r w:rsidRPr="006604AA">
        <w:t xml:space="preserve"> </w:t>
      </w:r>
      <w:r w:rsidR="00962E5D">
        <w:t xml:space="preserve">focused on radio planning priorities and </w:t>
      </w:r>
      <w:r>
        <w:t>requested</w:t>
      </w:r>
      <w:r w:rsidRPr="006604AA">
        <w:t xml:space="preserve"> that when </w:t>
      </w:r>
      <w:r>
        <w:t xml:space="preserve">the </w:t>
      </w:r>
      <w:r w:rsidRPr="006604AA">
        <w:t xml:space="preserve">ACMA proceeds to develop and consult on a variation </w:t>
      </w:r>
      <w:r w:rsidR="00B554D9">
        <w:t>for</w:t>
      </w:r>
      <w:r w:rsidRPr="006604AA">
        <w:t xml:space="preserve"> AM to FM conversion, that it also consult and publish the </w:t>
      </w:r>
      <w:r w:rsidR="008B63BD">
        <w:t>digital radio channel plan (</w:t>
      </w:r>
      <w:r w:rsidRPr="006604AA">
        <w:t>DRCP</w:t>
      </w:r>
      <w:r w:rsidR="008B63BD">
        <w:t>)</w:t>
      </w:r>
      <w:r w:rsidRPr="006604AA">
        <w:t xml:space="preserve"> and declare a foundation licence.</w:t>
      </w:r>
      <w:r w:rsidR="00FB02C6">
        <w:t xml:space="preserve"> </w:t>
      </w:r>
      <w:r w:rsidR="00A225EC">
        <w:t xml:space="preserve">The submitter also </w:t>
      </w:r>
      <w:r w:rsidR="008E0DE2">
        <w:t xml:space="preserve">suggested </w:t>
      </w:r>
      <w:r w:rsidR="003F66A4">
        <w:t xml:space="preserve">some </w:t>
      </w:r>
      <w:r w:rsidR="00735712" w:rsidRPr="00735712">
        <w:t xml:space="preserve">specific DRCP consultation locations </w:t>
      </w:r>
      <w:r w:rsidR="00735712">
        <w:t>for</w:t>
      </w:r>
      <w:r w:rsidR="00735712" w:rsidRPr="00735712">
        <w:t xml:space="preserve"> 2021</w:t>
      </w:r>
      <w:r w:rsidR="00632666">
        <w:t>–</w:t>
      </w:r>
      <w:r w:rsidR="00735712" w:rsidRPr="00735712">
        <w:t>22</w:t>
      </w:r>
      <w:r w:rsidR="00B36A09">
        <w:t xml:space="preserve"> and </w:t>
      </w:r>
      <w:r w:rsidR="00606480">
        <w:t>additional planning priorities.</w:t>
      </w:r>
      <w:r w:rsidR="00160352">
        <w:t xml:space="preserve"> Two submissions </w:t>
      </w:r>
      <w:r w:rsidR="00D81FAB">
        <w:t xml:space="preserve">supported </w:t>
      </w:r>
      <w:r w:rsidR="008C414F">
        <w:t xml:space="preserve">the </w:t>
      </w:r>
      <w:r w:rsidR="008C414F" w:rsidRPr="008C414F">
        <w:t xml:space="preserve">ACMA </w:t>
      </w:r>
      <w:r w:rsidR="00D81FAB">
        <w:t>intention</w:t>
      </w:r>
      <w:r w:rsidR="008C414F" w:rsidRPr="008C414F">
        <w:t xml:space="preserve"> to consult on </w:t>
      </w:r>
      <w:r w:rsidR="00632666">
        <w:t xml:space="preserve">a </w:t>
      </w:r>
      <w:r w:rsidR="008C414F" w:rsidRPr="008C414F">
        <w:t xml:space="preserve">variation to </w:t>
      </w:r>
      <w:r w:rsidR="00632666">
        <w:t xml:space="preserve">the </w:t>
      </w:r>
      <w:r w:rsidR="008C414F" w:rsidRPr="008C414F">
        <w:t>Brisbane DRCP to improve coverage</w:t>
      </w:r>
      <w:r w:rsidR="00D81FAB">
        <w:t xml:space="preserve"> and suggested </w:t>
      </w:r>
      <w:r w:rsidR="008C414F" w:rsidRPr="008C414F">
        <w:t>neighbouring licence areas</w:t>
      </w:r>
      <w:r w:rsidR="00632666">
        <w:t xml:space="preserve"> be considered</w:t>
      </w:r>
      <w:r w:rsidR="0048482E">
        <w:t>.</w:t>
      </w:r>
    </w:p>
    <w:p w14:paraId="31C894FE" w14:textId="288EDB2C" w:rsidR="004630D1" w:rsidRDefault="00C81537" w:rsidP="00EB065A">
      <w:r>
        <w:t xml:space="preserve">Two submitters </w:t>
      </w:r>
      <w:r w:rsidR="00B90DF6">
        <w:t xml:space="preserve">appreciated the ACMA’s support for trials of </w:t>
      </w:r>
      <w:r w:rsidR="00444590">
        <w:t xml:space="preserve">new broadcasting and delivery technologies. One </w:t>
      </w:r>
      <w:r w:rsidR="00B0607E">
        <w:t xml:space="preserve">submitter </w:t>
      </w:r>
      <w:r w:rsidR="001C3B5E">
        <w:t>sought</w:t>
      </w:r>
      <w:r w:rsidR="001C3B5E" w:rsidRPr="001C3B5E">
        <w:t xml:space="preserve"> ACMA support for small-scale DAB digital radio trials, based in Sydney, commencing 2021</w:t>
      </w:r>
      <w:r w:rsidR="00632666">
        <w:t>–</w:t>
      </w:r>
      <w:r w:rsidR="001C3B5E" w:rsidRPr="001C3B5E">
        <w:t>22.</w:t>
      </w:r>
    </w:p>
    <w:p w14:paraId="5521B355" w14:textId="3E7043C3" w:rsidR="00C755D2" w:rsidRDefault="0056155F" w:rsidP="00C755D2">
      <w:r>
        <w:t xml:space="preserve">A </w:t>
      </w:r>
      <w:r w:rsidR="00875108">
        <w:t xml:space="preserve">submitter </w:t>
      </w:r>
      <w:r w:rsidR="00C755D2">
        <w:t>encouraged the ACMA to facilitate the spectrum or capacity necessary to ensure continued availability of at least the exi</w:t>
      </w:r>
      <w:r w:rsidR="00CE7205">
        <w:t>s</w:t>
      </w:r>
      <w:r w:rsidR="00C755D2">
        <w:t xml:space="preserve">ting community digital TV services </w:t>
      </w:r>
      <w:r w:rsidR="008E6AC4">
        <w:t xml:space="preserve">in Adelaide and Melbourne </w:t>
      </w:r>
      <w:r w:rsidR="00C755D2">
        <w:t>on a free-to-air basis.</w:t>
      </w:r>
    </w:p>
    <w:p w14:paraId="33643422" w14:textId="78898B86" w:rsidR="00306EE7" w:rsidRDefault="009E3DE2" w:rsidP="00306EE7">
      <w:pPr>
        <w:pStyle w:val="Heading3"/>
      </w:pPr>
      <w:r>
        <w:t>Response to submitters</w:t>
      </w:r>
    </w:p>
    <w:p w14:paraId="2C4E84A6" w14:textId="60DB937A" w:rsidR="0018683A" w:rsidRDefault="0010188D">
      <w:r w:rsidRPr="00BD4156">
        <w:rPr>
          <w:i/>
          <w:iCs/>
        </w:rPr>
        <w:t>The future delivery of radio</w:t>
      </w:r>
      <w:r w:rsidR="00BD4156" w:rsidRPr="00BD4156">
        <w:rPr>
          <w:i/>
          <w:iCs/>
        </w:rPr>
        <w:t>:</w:t>
      </w:r>
      <w:r w:rsidRPr="00BD4156">
        <w:rPr>
          <w:i/>
          <w:iCs/>
        </w:rPr>
        <w:t xml:space="preserve"> Final report</w:t>
      </w:r>
      <w:r w:rsidRPr="0010188D">
        <w:t xml:space="preserve"> (March 2020) states that one of the ACMA priorities is making DRCP</w:t>
      </w:r>
      <w:r w:rsidR="008B63BD">
        <w:t>s</w:t>
      </w:r>
      <w:r w:rsidR="008B63BD" w:rsidRPr="0010188D">
        <w:t xml:space="preserve"> </w:t>
      </w:r>
      <w:r w:rsidRPr="0010188D">
        <w:t xml:space="preserve">for regional DAB+ where a commercial licensee or national broadcaster has committed to a rollout. </w:t>
      </w:r>
      <w:r w:rsidR="00BD4156">
        <w:t>We</w:t>
      </w:r>
      <w:r w:rsidRPr="0010188D">
        <w:t xml:space="preserve"> will continue to facilitate the rollout of digital radio, by making the relevant DRCPs, in accordance with </w:t>
      </w:r>
      <w:r w:rsidR="007C4519">
        <w:t xml:space="preserve">our </w:t>
      </w:r>
      <w:r w:rsidRPr="0010188D">
        <w:t>stated work priorities.</w:t>
      </w:r>
      <w:r w:rsidR="00343E28">
        <w:t xml:space="preserve"> </w:t>
      </w:r>
    </w:p>
    <w:p w14:paraId="44B87B2B" w14:textId="1AB112A9" w:rsidR="008757F7" w:rsidRDefault="008757F7" w:rsidP="00EB065A">
      <w:r>
        <w:t>We anticipate</w:t>
      </w:r>
      <w:r w:rsidRPr="008757F7">
        <w:t xml:space="preserve"> consulting on a proposal to vary the Radiocommunications (Digital Radio Channels – Queensland) Plan 2007 in 2021.</w:t>
      </w:r>
    </w:p>
    <w:p w14:paraId="01EBC1E2" w14:textId="0DD2921C" w:rsidR="0018683A" w:rsidRDefault="0018683A" w:rsidP="00EB065A">
      <w:r>
        <w:t>We</w:t>
      </w:r>
      <w:r w:rsidRPr="0018683A">
        <w:t xml:space="preserve"> will consider specific proposal</w:t>
      </w:r>
      <w:r>
        <w:t>s</w:t>
      </w:r>
      <w:r w:rsidRPr="0018683A">
        <w:t xml:space="preserve"> </w:t>
      </w:r>
      <w:r w:rsidR="00F84FC5">
        <w:t xml:space="preserve">for technology trials </w:t>
      </w:r>
      <w:r w:rsidR="00701133">
        <w:t xml:space="preserve">when received </w:t>
      </w:r>
      <w:r w:rsidRPr="0018683A">
        <w:t xml:space="preserve">from </w:t>
      </w:r>
      <w:r>
        <w:t>sta</w:t>
      </w:r>
      <w:r w:rsidR="00701133">
        <w:t>keholders</w:t>
      </w:r>
      <w:r w:rsidRPr="0018683A">
        <w:t xml:space="preserve">. Supporting trials of new broadcasting technology is one of the ACMA priorities </w:t>
      </w:r>
      <w:r w:rsidR="002143C3">
        <w:t xml:space="preserve">listed </w:t>
      </w:r>
      <w:r w:rsidRPr="0018683A">
        <w:t xml:space="preserve">in the </w:t>
      </w:r>
      <w:r w:rsidR="00C659C7">
        <w:t>r</w:t>
      </w:r>
      <w:r w:rsidR="00C659C7" w:rsidRPr="0018683A">
        <w:t>eport</w:t>
      </w:r>
      <w:r w:rsidRPr="0018683A">
        <w:t>.</w:t>
      </w:r>
    </w:p>
    <w:p w14:paraId="547E8A38" w14:textId="0ACB80E4" w:rsidR="0048316F" w:rsidRPr="00EB065A" w:rsidRDefault="00462F48" w:rsidP="00EB065A">
      <w:r>
        <w:t>We note</w:t>
      </w:r>
      <w:r w:rsidRPr="00462F48">
        <w:t xml:space="preserve"> that </w:t>
      </w:r>
      <w:r w:rsidR="00EE0936">
        <w:t xml:space="preserve">the </w:t>
      </w:r>
      <w:r w:rsidR="00EE0936" w:rsidRPr="00986BC7">
        <w:rPr>
          <w:i/>
          <w:iCs/>
        </w:rPr>
        <w:t xml:space="preserve">Broadcasting Legislation Amendment (2021 Measures No. 1) </w:t>
      </w:r>
      <w:r w:rsidR="00F424B3" w:rsidRPr="00986BC7">
        <w:rPr>
          <w:i/>
          <w:iCs/>
        </w:rPr>
        <w:t>Act</w:t>
      </w:r>
      <w:r w:rsidR="00EE0936" w:rsidRPr="00986BC7">
        <w:rPr>
          <w:i/>
          <w:iCs/>
        </w:rPr>
        <w:t xml:space="preserve"> 2021</w:t>
      </w:r>
      <w:r w:rsidR="00EE0936">
        <w:t xml:space="preserve"> </w:t>
      </w:r>
      <w:r w:rsidR="00F424B3">
        <w:t xml:space="preserve">commenced on 30 June 2021, </w:t>
      </w:r>
      <w:r w:rsidR="00EE0936">
        <w:t xml:space="preserve">which, among other matters, </w:t>
      </w:r>
      <w:r w:rsidR="000C64C3">
        <w:t xml:space="preserve">extended the </w:t>
      </w:r>
      <w:r w:rsidRPr="00462F48">
        <w:t>community television services in Adelaide and Melbourne</w:t>
      </w:r>
      <w:r w:rsidR="00431DD4">
        <w:t xml:space="preserve"> until </w:t>
      </w:r>
      <w:r w:rsidR="003052C3">
        <w:t>30 June 2024.</w:t>
      </w:r>
    </w:p>
    <w:p w14:paraId="7DFFB67C" w14:textId="77777777" w:rsidR="00A20785" w:rsidRDefault="00A20785" w:rsidP="00732078">
      <w:pPr>
        <w:pStyle w:val="Heading2"/>
      </w:pPr>
      <w:bookmarkStart w:id="55" w:name="_Toc72759065"/>
      <w:bookmarkStart w:id="56" w:name="_Toc81810610"/>
      <w:r>
        <w:t>Review of s</w:t>
      </w:r>
      <w:r w:rsidRPr="00142D2F">
        <w:t xml:space="preserve">pectrum </w:t>
      </w:r>
      <w:r>
        <w:t>licence technical frameworks</w:t>
      </w:r>
      <w:bookmarkEnd w:id="55"/>
      <w:bookmarkEnd w:id="56"/>
    </w:p>
    <w:p w14:paraId="5608B7F8" w14:textId="308CD5BB" w:rsidR="00A20785" w:rsidRDefault="00A20785" w:rsidP="00A20785">
      <w:r>
        <w:t>Submissions supported the continued review of the spectrum licence technical framework. Submitters had varied views on the band order for review.</w:t>
      </w:r>
    </w:p>
    <w:p w14:paraId="278687ED" w14:textId="77777777" w:rsidR="00A20785" w:rsidRDefault="00A20785" w:rsidP="00732078">
      <w:pPr>
        <w:pStyle w:val="Heading3"/>
      </w:pPr>
      <w:r>
        <w:t>Response to submitters</w:t>
      </w:r>
    </w:p>
    <w:p w14:paraId="57177019" w14:textId="4AE53464" w:rsidR="00EB065A" w:rsidRDefault="00A20785" w:rsidP="00DE2205">
      <w:r w:rsidRPr="00B00DE9">
        <w:t xml:space="preserve">The 700 MHz and 2.6 GHz bands have been </w:t>
      </w:r>
      <w:r w:rsidR="00C91F15">
        <w:t xml:space="preserve">previously </w:t>
      </w:r>
      <w:r w:rsidRPr="00B00DE9">
        <w:t xml:space="preserve">identified in the </w:t>
      </w:r>
      <w:r w:rsidR="006323C9">
        <w:t xml:space="preserve">spectrum licence technical framework </w:t>
      </w:r>
      <w:r w:rsidRPr="00B00DE9">
        <w:t>work program</w:t>
      </w:r>
      <w:r w:rsidR="00C91F15">
        <w:t xml:space="preserve"> </w:t>
      </w:r>
      <w:r w:rsidR="006323C9">
        <w:t>developed through consultation with industry in 20</w:t>
      </w:r>
      <w:r w:rsidR="00FA2661">
        <w:t>19</w:t>
      </w:r>
      <w:r w:rsidRPr="00B00DE9">
        <w:t xml:space="preserve">. </w:t>
      </w:r>
      <w:r w:rsidR="00E15398">
        <w:t xml:space="preserve">Following consideration of </w:t>
      </w:r>
      <w:r w:rsidR="002C19F8">
        <w:t xml:space="preserve">the </w:t>
      </w:r>
      <w:r w:rsidR="006323C9">
        <w:t xml:space="preserve">most recent </w:t>
      </w:r>
      <w:r w:rsidR="00E15398">
        <w:t xml:space="preserve">industry feedback, </w:t>
      </w:r>
      <w:r w:rsidR="002C19F8">
        <w:t>we have</w:t>
      </w:r>
      <w:r w:rsidR="00EC3BF6">
        <w:t xml:space="preserve"> re-prioritised the</w:t>
      </w:r>
      <w:r w:rsidR="002C19F8" w:rsidRPr="00B00DE9">
        <w:t xml:space="preserve"> </w:t>
      </w:r>
      <w:r w:rsidRPr="00B00DE9">
        <w:t>700 MHz band as the next band for consideration, with</w:t>
      </w:r>
      <w:r w:rsidR="004D5B27">
        <w:t xml:space="preserve"> the</w:t>
      </w:r>
      <w:r w:rsidRPr="00B00DE9">
        <w:t xml:space="preserve"> 2.</w:t>
      </w:r>
      <w:r w:rsidR="00632666" w:rsidRPr="00B00DE9">
        <w:t>6</w:t>
      </w:r>
      <w:r w:rsidR="00632666">
        <w:t> </w:t>
      </w:r>
      <w:r w:rsidRPr="00B00DE9">
        <w:t>GHz band to follow (noting the 800 MHz band was reviewed as part of the expansion of</w:t>
      </w:r>
      <w:r w:rsidR="004D5B27">
        <w:t xml:space="preserve"> the</w:t>
      </w:r>
      <w:r w:rsidRPr="00B00DE9">
        <w:t xml:space="preserve"> 850 MHz band process).</w:t>
      </w:r>
      <w:r w:rsidR="00CF7E34">
        <w:t xml:space="preserve"> </w:t>
      </w:r>
    </w:p>
    <w:p w14:paraId="43BB6D11" w14:textId="3889652D" w:rsidR="008847D3" w:rsidRDefault="00481F10" w:rsidP="00732078">
      <w:pPr>
        <w:pStyle w:val="Heading2"/>
      </w:pPr>
      <w:bookmarkStart w:id="57" w:name="_Toc72759066"/>
      <w:bookmarkStart w:id="58" w:name="_Toc81810611"/>
      <w:r>
        <w:lastRenderedPageBreak/>
        <w:t>Radiocommunications legislative reform</w:t>
      </w:r>
      <w:bookmarkEnd w:id="57"/>
      <w:bookmarkEnd w:id="58"/>
    </w:p>
    <w:p w14:paraId="7ECFF213" w14:textId="7540B51D" w:rsidR="00972D1C" w:rsidRDefault="00CC3D37" w:rsidP="00CC3D37">
      <w:r>
        <w:t xml:space="preserve">Under amendments contained in the </w:t>
      </w:r>
      <w:r w:rsidRPr="00275DD5">
        <w:t>Modernisation Act</w:t>
      </w:r>
      <w:r>
        <w:t xml:space="preserve">, the ACMA is now responsible for considering whether to renew a spectrum licence. </w:t>
      </w:r>
      <w:r w:rsidR="004E2283">
        <w:t xml:space="preserve">Submissions commented on the ACMA’s approach and timelines for considering </w:t>
      </w:r>
      <w:r w:rsidR="00013DAB">
        <w:t xml:space="preserve">upcoming </w:t>
      </w:r>
      <w:r w:rsidR="004E2283">
        <w:t>renewal</w:t>
      </w:r>
      <w:r w:rsidR="00632666">
        <w:t>s</w:t>
      </w:r>
      <w:r w:rsidR="004E2283">
        <w:t xml:space="preserve"> of spectrum licences.</w:t>
      </w:r>
    </w:p>
    <w:p w14:paraId="65F86FED" w14:textId="15468278" w:rsidR="00FA1C1B" w:rsidRDefault="00B748F0" w:rsidP="00FA1C1B">
      <w:r>
        <w:t xml:space="preserve">Two </w:t>
      </w:r>
      <w:r w:rsidR="00FA1C1B">
        <w:t>submission</w:t>
      </w:r>
      <w:r>
        <w:t>s</w:t>
      </w:r>
      <w:r w:rsidR="002B10EE">
        <w:t xml:space="preserve"> </w:t>
      </w:r>
      <w:r w:rsidR="00FA1C1B">
        <w:t xml:space="preserve">requested that, noting the considerable work involved for industry in the renewal process and the desire for certainty around the process, </w:t>
      </w:r>
      <w:r w:rsidR="00632666">
        <w:t xml:space="preserve">that </w:t>
      </w:r>
      <w:r w:rsidR="00FA1C1B">
        <w:t>renewal for expiring spectrum licences be identified in the FYSO as part of the FYSO work plan.</w:t>
      </w:r>
    </w:p>
    <w:p w14:paraId="06EACA0B" w14:textId="260D73B3" w:rsidR="00FA1C1B" w:rsidRDefault="00FA1C1B" w:rsidP="00FA1C1B">
      <w:r>
        <w:t>One submission</w:t>
      </w:r>
      <w:r w:rsidR="00673BE9">
        <w:t xml:space="preserve"> </w:t>
      </w:r>
      <w:r>
        <w:t xml:space="preserve">requested that where the ACMA would not be renewing a spectrum licence, such a decision should be made and communicated with industry at least </w:t>
      </w:r>
      <w:r w:rsidR="00632666">
        <w:t>5 </w:t>
      </w:r>
      <w:r>
        <w:t xml:space="preserve">years before expiry, and that where renewal was being considered, the pricing mechanisms and general guidance on the renewal process should be known to industry in advance. This </w:t>
      </w:r>
      <w:r w:rsidR="00632666">
        <w:t xml:space="preserve">submitter </w:t>
      </w:r>
      <w:r>
        <w:t>also noted that it expected the ACMA would seek a ministerial policy statement early in FY2022</w:t>
      </w:r>
      <w:r w:rsidR="00632666">
        <w:t>–</w:t>
      </w:r>
      <w:r>
        <w:t xml:space="preserve">23 to help guide the ACMA in its decision-making, and that this activity should be identified in the FYSO. </w:t>
      </w:r>
    </w:p>
    <w:p w14:paraId="6A373B4C" w14:textId="791C4A67" w:rsidR="00161111" w:rsidRDefault="00CF67F0" w:rsidP="00E12A3B">
      <w:r>
        <w:t xml:space="preserve">One submission expressed concern </w:t>
      </w:r>
      <w:r w:rsidR="00037E75">
        <w:t xml:space="preserve">that the FYSO work program does not </w:t>
      </w:r>
      <w:r w:rsidR="00371696" w:rsidRPr="00371696">
        <w:t>sufficiently cover proposed activities to implement reform</w:t>
      </w:r>
      <w:r w:rsidR="00E12A3B">
        <w:t xml:space="preserve">. </w:t>
      </w:r>
    </w:p>
    <w:p w14:paraId="716B207E" w14:textId="77777777" w:rsidR="006C5E5E" w:rsidRPr="0032164A" w:rsidRDefault="006C5E5E" w:rsidP="00732078">
      <w:pPr>
        <w:pStyle w:val="Heading3"/>
      </w:pPr>
      <w:r>
        <w:t>Response to submitters</w:t>
      </w:r>
    </w:p>
    <w:p w14:paraId="28DC4D1E" w14:textId="1E80559F" w:rsidR="00BE1CBF" w:rsidRDefault="00BE1CBF" w:rsidP="00BE1CBF">
      <w:r>
        <w:t xml:space="preserve">In </w:t>
      </w:r>
      <w:hyperlink r:id="rId26" w:history="1">
        <w:r w:rsidRPr="00810C53">
          <w:rPr>
            <w:rStyle w:val="Hyperlink"/>
            <w:i/>
            <w:iCs/>
          </w:rPr>
          <w:t>Our approach to radiocommunications licensing and allocation</w:t>
        </w:r>
      </w:hyperlink>
      <w:r>
        <w:t xml:space="preserve">, we identified that, for spectrum licences in force at the </w:t>
      </w:r>
      <w:r w:rsidR="00632666">
        <w:t xml:space="preserve">commencement of </w:t>
      </w:r>
      <w:r>
        <w:t>the Modernisation Act, we would begin consideration of licence</w:t>
      </w:r>
      <w:r w:rsidR="00632666">
        <w:t xml:space="preserve"> renewal</w:t>
      </w:r>
      <w:r>
        <w:t xml:space="preserve"> </w:t>
      </w:r>
      <w:r w:rsidR="00632666">
        <w:t xml:space="preserve">5 </w:t>
      </w:r>
      <w:r>
        <w:t xml:space="preserve">years from expiry, with an outcome being identified no later than </w:t>
      </w:r>
      <w:r w:rsidR="00632666">
        <w:t xml:space="preserve">2 </w:t>
      </w:r>
      <w:r>
        <w:t>years from expiry.</w:t>
      </w:r>
      <w:r>
        <w:rPr>
          <w:rStyle w:val="FootnoteReference"/>
        </w:rPr>
        <w:footnoteReference w:id="3"/>
      </w:r>
    </w:p>
    <w:p w14:paraId="5CF47293" w14:textId="35BEAD31" w:rsidR="00BE1CBF" w:rsidRDefault="00BE1CBF" w:rsidP="00907932">
      <w:r>
        <w:t xml:space="preserve">The first spectrum licences to expire following commencement of the Modernisation Act will be </w:t>
      </w:r>
      <w:r w:rsidR="00632666">
        <w:t xml:space="preserve">the </w:t>
      </w:r>
      <w:r>
        <w:t>existing 850 MHz and 1800 MHz licences in June 2028. We also note that between 2028 and 2032, existing spectrum licences across 700 MHz, 850 MHz, 1800 MHz, 2 GHz, 2.3 GHz, 2.5 GHz, 3.4 GHz and 3.6 GHz will expire.</w:t>
      </w:r>
    </w:p>
    <w:p w14:paraId="52479FD7" w14:textId="2BCBA13B" w:rsidR="00907932" w:rsidRDefault="00907932" w:rsidP="00907932">
      <w:r w:rsidRPr="00C93DF7">
        <w:t xml:space="preserve">The ACMA </w:t>
      </w:r>
      <w:r>
        <w:t>will identify spectrum licence renewal activities in future FYSOs. Activities relating to renewal consideration</w:t>
      </w:r>
      <w:r w:rsidR="00632666">
        <w:t>s</w:t>
      </w:r>
      <w:r>
        <w:t xml:space="preserve"> for expiring 850 MHz and 1800 MHz licences will be included as part of FYSO 2022</w:t>
      </w:r>
      <w:r w:rsidR="00632666">
        <w:t>–</w:t>
      </w:r>
      <w:r>
        <w:t>27, noting that they are scheduled to begin mid-2023 for expiring 850 MHz and 1800 MHz licences.</w:t>
      </w:r>
      <w:r w:rsidR="00B82619">
        <w:rPr>
          <w:rStyle w:val="FootnoteReference"/>
        </w:rPr>
        <w:footnoteReference w:id="4"/>
      </w:r>
      <w:r>
        <w:t xml:space="preserve"> </w:t>
      </w:r>
    </w:p>
    <w:p w14:paraId="20CBEB20" w14:textId="03733D0E" w:rsidR="00907932" w:rsidRDefault="00907932" w:rsidP="00907932">
      <w:r>
        <w:t xml:space="preserve">In identifying that renewal consideration would begin </w:t>
      </w:r>
      <w:r w:rsidR="00632666">
        <w:t xml:space="preserve">5 </w:t>
      </w:r>
      <w:r>
        <w:t xml:space="preserve">years from expiry for existing spectrum licences that do not include renewal statements, we took into account previous submissions from industry </w:t>
      </w:r>
      <w:r w:rsidR="00781604">
        <w:t xml:space="preserve">for </w:t>
      </w:r>
      <w:r>
        <w:t xml:space="preserve">the development of the Modernisation Act </w:t>
      </w:r>
      <w:r w:rsidR="00522A41">
        <w:t xml:space="preserve">that </w:t>
      </w:r>
      <w:r>
        <w:t xml:space="preserve">requested that consideration of renewal begin </w:t>
      </w:r>
      <w:r w:rsidR="00781604">
        <w:t xml:space="preserve">5 </w:t>
      </w:r>
      <w:r>
        <w:t xml:space="preserve">years from expiry. However, we note that to provide industry greater clarity around the likelihood of renewal, we expect that we would signal whether licences would be likely to be renewed earlier than </w:t>
      </w:r>
      <w:r w:rsidR="00781604">
        <w:t xml:space="preserve">2 </w:t>
      </w:r>
      <w:r>
        <w:t xml:space="preserve">years from expiry. </w:t>
      </w:r>
    </w:p>
    <w:p w14:paraId="4A07F34E" w14:textId="634ECE4D" w:rsidR="00907932" w:rsidRPr="009624C0" w:rsidRDefault="00907932" w:rsidP="00907932">
      <w:r>
        <w:t>We will consider the appropriate pricing mechanisms, as well as other matters related to renewal such as public interest tests, as part of the renewal process</w:t>
      </w:r>
      <w:r w:rsidR="00A51C7E">
        <w:t xml:space="preserve">. This </w:t>
      </w:r>
      <w:r>
        <w:t xml:space="preserve">will </w:t>
      </w:r>
      <w:r>
        <w:lastRenderedPageBreak/>
        <w:t xml:space="preserve">include public and direct consultation, as well as part of the consideration of </w:t>
      </w:r>
      <w:r w:rsidRPr="009624C0">
        <w:t xml:space="preserve">any applicable ministerial policy statements. </w:t>
      </w:r>
    </w:p>
    <w:p w14:paraId="0848B129" w14:textId="0A8B47D2" w:rsidR="0032164A" w:rsidRPr="0032164A" w:rsidRDefault="00770D19" w:rsidP="0032164A">
      <w:r w:rsidRPr="009624C0">
        <w:t>W</w:t>
      </w:r>
      <w:r w:rsidR="0088769E" w:rsidRPr="009624C0">
        <w:t>e</w:t>
      </w:r>
      <w:r w:rsidRPr="009624C0">
        <w:t xml:space="preserve"> have added </w:t>
      </w:r>
      <w:r w:rsidR="0088769E" w:rsidRPr="009624C0">
        <w:t xml:space="preserve">more explanation </w:t>
      </w:r>
      <w:r w:rsidR="00774FCC">
        <w:t>in</w:t>
      </w:r>
      <w:r w:rsidR="0088769E" w:rsidRPr="009624C0">
        <w:t xml:space="preserve"> the FYSO </w:t>
      </w:r>
      <w:r w:rsidR="00E53320">
        <w:t xml:space="preserve">regarding </w:t>
      </w:r>
      <w:r w:rsidR="00E53320" w:rsidRPr="00E53320">
        <w:t>implementation of legislative arrangements to give effect to the Modernisation Act</w:t>
      </w:r>
      <w:r w:rsidR="00E53320">
        <w:t xml:space="preserve">. </w:t>
      </w:r>
      <w:r w:rsidR="00737232">
        <w:t xml:space="preserve">This </w:t>
      </w:r>
      <w:r w:rsidR="00774FCC">
        <w:t>clarifies</w:t>
      </w:r>
      <w:r w:rsidR="00DF6959">
        <w:t xml:space="preserve"> </w:t>
      </w:r>
      <w:r w:rsidR="00DA6FA7" w:rsidRPr="009624C0">
        <w:t xml:space="preserve">that </w:t>
      </w:r>
      <w:r w:rsidR="004B61ED" w:rsidRPr="009624C0">
        <w:t xml:space="preserve">we </w:t>
      </w:r>
      <w:r w:rsidR="009624C0" w:rsidRPr="009624C0">
        <w:t xml:space="preserve">would </w:t>
      </w:r>
      <w:r w:rsidR="004B61ED" w:rsidRPr="009624C0">
        <w:t>expect to further consult on specific implementation and use of the enhanced powers provided by the Modernisation Act on a case-by-case basis</w:t>
      </w:r>
      <w:r w:rsidR="00E5355A">
        <w:t>,</w:t>
      </w:r>
      <w:r w:rsidR="009624C0" w:rsidRPr="009624C0">
        <w:t xml:space="preserve"> and as we move to implement new band releases</w:t>
      </w:r>
      <w:r w:rsidR="004B61ED" w:rsidRPr="009624C0">
        <w:t>.</w:t>
      </w:r>
    </w:p>
    <w:p w14:paraId="656AF36F" w14:textId="56B15E36" w:rsidR="00632E59" w:rsidRDefault="00632E59" w:rsidP="00732078">
      <w:pPr>
        <w:pStyle w:val="Heading2"/>
      </w:pPr>
      <w:bookmarkStart w:id="59" w:name="_Toc72759067"/>
      <w:bookmarkStart w:id="60" w:name="_Toc81810612"/>
      <w:r w:rsidRPr="00632E59">
        <w:t>Review of prohibition declarations and exemption determinations</w:t>
      </w:r>
      <w:bookmarkEnd w:id="59"/>
      <w:bookmarkEnd w:id="60"/>
    </w:p>
    <w:p w14:paraId="6A326D90" w14:textId="01E314BF" w:rsidR="006860E4" w:rsidRPr="006860E4" w:rsidRDefault="00BC25D9" w:rsidP="006860E4">
      <w:r>
        <w:t>Two s</w:t>
      </w:r>
      <w:r w:rsidR="005E6039">
        <w:t>ubmission</w:t>
      </w:r>
      <w:r>
        <w:t>s</w:t>
      </w:r>
      <w:r w:rsidR="00A616DF">
        <w:t xml:space="preserve"> conveyed interest in the review of prohibition declarations and exemption determinations, and in operational deployments of GPS repeaters and jamming systems in prisons.</w:t>
      </w:r>
      <w:r>
        <w:t xml:space="preserve"> One submission </w:t>
      </w:r>
      <w:r w:rsidR="00651973">
        <w:t xml:space="preserve">indicated concern that </w:t>
      </w:r>
      <w:r w:rsidR="00A616DF">
        <w:t>activities carried out under exemptions can exacerbate the challenges associated with interference monitoring, management and enforcement of class</w:t>
      </w:r>
      <w:r w:rsidR="00651973">
        <w:t>-</w:t>
      </w:r>
      <w:r w:rsidR="00A616DF">
        <w:t xml:space="preserve">licensed services. </w:t>
      </w:r>
    </w:p>
    <w:p w14:paraId="4A277C61" w14:textId="377C7E66" w:rsidR="006860E4" w:rsidRPr="006860E4" w:rsidRDefault="006860E4" w:rsidP="00732078">
      <w:pPr>
        <w:pStyle w:val="Heading3"/>
      </w:pPr>
      <w:r w:rsidRPr="006860E4">
        <w:t>Response to submitters</w:t>
      </w:r>
    </w:p>
    <w:p w14:paraId="7A5E5D26" w14:textId="5BE3C2E5" w:rsidR="00632E59" w:rsidRDefault="006860E4" w:rsidP="008E7409">
      <w:r w:rsidRPr="006860E4">
        <w:t>We have added information to the FYSO on how we balance interference concerns against law enforcement requirements for exemptions.</w:t>
      </w:r>
      <w:r w:rsidR="00953CA3">
        <w:t xml:space="preserve"> </w:t>
      </w:r>
    </w:p>
    <w:p w14:paraId="2551B6BB" w14:textId="323D432B" w:rsidR="00E74309" w:rsidRDefault="00E74309" w:rsidP="00732078">
      <w:pPr>
        <w:pStyle w:val="Heading2"/>
      </w:pPr>
      <w:bookmarkStart w:id="61" w:name="_Toc72759068"/>
      <w:bookmarkStart w:id="62" w:name="_Toc81810613"/>
      <w:r w:rsidRPr="00E74309">
        <w:t>Review of non-assigned amateur and outpost licensing arrangements, and higher</w:t>
      </w:r>
      <w:r w:rsidR="00E5355A">
        <w:t>-</w:t>
      </w:r>
      <w:r w:rsidRPr="00E74309">
        <w:t>power amateur operation</w:t>
      </w:r>
      <w:bookmarkEnd w:id="61"/>
      <w:bookmarkEnd w:id="62"/>
    </w:p>
    <w:p w14:paraId="7219C3D4" w14:textId="75F4F573" w:rsidR="00E74309" w:rsidRPr="007D02D6" w:rsidRDefault="00E204CB" w:rsidP="007D02D6">
      <w:r w:rsidRPr="007D02D6">
        <w:t xml:space="preserve">Submitters were generally supportive of the overall work program. One submitter </w:t>
      </w:r>
      <w:r w:rsidR="008D303C">
        <w:t>suggested</w:t>
      </w:r>
      <w:r w:rsidR="008D303C" w:rsidRPr="007D02D6">
        <w:t xml:space="preserve"> </w:t>
      </w:r>
      <w:r w:rsidRPr="007D02D6">
        <w:t>that a new approach to managing syllabus changes is desirable.</w:t>
      </w:r>
    </w:p>
    <w:p w14:paraId="624998F6" w14:textId="667C4BD3" w:rsidR="006860E4" w:rsidRDefault="007D02D6" w:rsidP="006860E4">
      <w:r>
        <w:t>Submissions</w:t>
      </w:r>
      <w:r w:rsidR="004E252E">
        <w:t xml:space="preserve"> from the amateur community</w:t>
      </w:r>
      <w:r>
        <w:t xml:space="preserve"> </w:t>
      </w:r>
      <w:r w:rsidR="001648CB">
        <w:t xml:space="preserve">indicated </w:t>
      </w:r>
      <w:r w:rsidR="004E252E">
        <w:t>interest</w:t>
      </w:r>
      <w:r w:rsidR="004353B9" w:rsidRPr="004353B9">
        <w:t xml:space="preserve"> in higher</w:t>
      </w:r>
      <w:r w:rsidR="00E5355A">
        <w:t>-</w:t>
      </w:r>
      <w:r w:rsidR="004353B9" w:rsidRPr="004353B9">
        <w:t>power operation</w:t>
      </w:r>
      <w:r w:rsidR="00453807">
        <w:t xml:space="preserve"> and </w:t>
      </w:r>
      <w:r w:rsidR="00C02D76" w:rsidRPr="00C02D76">
        <w:t>expressed interest in the ACMA allocating more frequencies for amateur licensees</w:t>
      </w:r>
      <w:r w:rsidR="004E252E">
        <w:t>.</w:t>
      </w:r>
    </w:p>
    <w:p w14:paraId="4B0E7F38" w14:textId="67501359" w:rsidR="006860E4" w:rsidRDefault="006860E4" w:rsidP="00732078">
      <w:pPr>
        <w:pStyle w:val="Heading3"/>
      </w:pPr>
      <w:r>
        <w:t>Response to submitters</w:t>
      </w:r>
    </w:p>
    <w:p w14:paraId="4C08EDE1" w14:textId="4975D277" w:rsidR="00B52163" w:rsidRPr="002F3497" w:rsidRDefault="00B52163" w:rsidP="00B52163">
      <w:r>
        <w:t>We</w:t>
      </w:r>
      <w:r w:rsidRPr="005E3398">
        <w:t xml:space="preserve"> have made a minor change</w:t>
      </w:r>
      <w:r>
        <w:t xml:space="preserve"> to the FYSO </w:t>
      </w:r>
      <w:r w:rsidRPr="005E3398">
        <w:t xml:space="preserve">on how we </w:t>
      </w:r>
      <w:r w:rsidR="00E5355A">
        <w:t>will</w:t>
      </w:r>
      <w:r w:rsidR="00E5355A" w:rsidRPr="005E3398">
        <w:t xml:space="preserve"> </w:t>
      </w:r>
      <w:r w:rsidRPr="005E3398">
        <w:t>handle syllabus changes, consistent with our public messaging</w:t>
      </w:r>
      <w:r w:rsidR="00E5355A">
        <w:t>,</w:t>
      </w:r>
      <w:r w:rsidRPr="005E3398">
        <w:t xml:space="preserve"> following the dissolution of the syllabus review panel.</w:t>
      </w:r>
      <w:r w:rsidR="00600CE0">
        <w:t xml:space="preserve"> </w:t>
      </w:r>
    </w:p>
    <w:p w14:paraId="7F4BD567" w14:textId="1B4B8D74" w:rsidR="006860E4" w:rsidRPr="006860E4" w:rsidRDefault="00AC22AA" w:rsidP="006860E4">
      <w:r>
        <w:t>W</w:t>
      </w:r>
      <w:r w:rsidRPr="00AC22AA">
        <w:t xml:space="preserve">hile </w:t>
      </w:r>
      <w:r>
        <w:t>we are</w:t>
      </w:r>
      <w:r w:rsidRPr="00AC22AA">
        <w:t xml:space="preserve"> not opposed to considering </w:t>
      </w:r>
      <w:r>
        <w:t>frequency allocation</w:t>
      </w:r>
      <w:r w:rsidRPr="00AC22AA">
        <w:t xml:space="preserve">, implementing outcomes of the current review (which could potentially result in a class licence and </w:t>
      </w:r>
      <w:r w:rsidR="00F368D2" w:rsidRPr="00AC22AA">
        <w:t>significan</w:t>
      </w:r>
      <w:r w:rsidR="00F368D2">
        <w:t xml:space="preserve">t </w:t>
      </w:r>
      <w:r w:rsidRPr="00AC22AA">
        <w:t xml:space="preserve">administrative reform) and any work on </w:t>
      </w:r>
      <w:r w:rsidR="00BA4F83" w:rsidRPr="00AC22AA">
        <w:t>higher</w:t>
      </w:r>
      <w:r w:rsidR="00BA4F83">
        <w:t>-</w:t>
      </w:r>
      <w:r w:rsidRPr="00AC22AA">
        <w:t xml:space="preserve">power </w:t>
      </w:r>
      <w:r w:rsidR="00E5355A">
        <w:t xml:space="preserve">operation </w:t>
      </w:r>
      <w:r w:rsidRPr="00AC22AA">
        <w:t xml:space="preserve">will </w:t>
      </w:r>
      <w:r w:rsidR="00C1560D">
        <w:t>absorb</w:t>
      </w:r>
      <w:r w:rsidRPr="00AC22AA">
        <w:t xml:space="preserve"> </w:t>
      </w:r>
      <w:r w:rsidR="00CF0A5A">
        <w:t>our</w:t>
      </w:r>
      <w:r w:rsidRPr="00AC22AA">
        <w:t xml:space="preserve"> </w:t>
      </w:r>
      <w:r>
        <w:t>work program</w:t>
      </w:r>
      <w:r w:rsidRPr="00AC22AA">
        <w:t xml:space="preserve"> over the </w:t>
      </w:r>
      <w:r w:rsidR="00CF0A5A">
        <w:t>FYSO 2021–22 period.</w:t>
      </w:r>
      <w:r w:rsidR="007C5065">
        <w:t xml:space="preserve"> </w:t>
      </w:r>
    </w:p>
    <w:p w14:paraId="700982B4" w14:textId="617A800B" w:rsidR="0060030B" w:rsidRDefault="00962526" w:rsidP="00732078">
      <w:pPr>
        <w:pStyle w:val="Heading2"/>
      </w:pPr>
      <w:bookmarkStart w:id="63" w:name="_Toc72759069"/>
      <w:bookmarkStart w:id="64" w:name="_Toc81810614"/>
      <w:r>
        <w:t>Pricing</w:t>
      </w:r>
      <w:bookmarkEnd w:id="63"/>
      <w:bookmarkEnd w:id="64"/>
    </w:p>
    <w:p w14:paraId="1F7BCE06" w14:textId="6D294A9A" w:rsidR="0060030B" w:rsidRPr="0060030B" w:rsidRDefault="0060030B" w:rsidP="0060030B">
      <w:r w:rsidRPr="0060030B">
        <w:t xml:space="preserve">There was general support for the implementation of the Spectrum Pricing Review, particularly for the price reductions above 5GHz. Many of </w:t>
      </w:r>
      <w:r>
        <w:t>submitters</w:t>
      </w:r>
      <w:r w:rsidRPr="0060030B">
        <w:t xml:space="preserve"> </w:t>
      </w:r>
      <w:r w:rsidR="000D5BC5">
        <w:t>encouraged</w:t>
      </w:r>
      <w:r w:rsidRPr="0060030B">
        <w:t xml:space="preserve"> the ACMA to implement the changes as soon as possible. </w:t>
      </w:r>
      <w:r>
        <w:t xml:space="preserve">One submitter </w:t>
      </w:r>
      <w:r w:rsidR="000D5BC5" w:rsidRPr="0060030B">
        <w:t>not</w:t>
      </w:r>
      <w:r w:rsidR="000D5BC5">
        <w:t>ed</w:t>
      </w:r>
      <w:r w:rsidR="000D5BC5" w:rsidRPr="0060030B">
        <w:t xml:space="preserve"> </w:t>
      </w:r>
      <w:r w:rsidRPr="0060030B">
        <w:t xml:space="preserve">that it will delay </w:t>
      </w:r>
      <w:r w:rsidR="00E5355A">
        <w:t>its</w:t>
      </w:r>
      <w:r w:rsidR="00E5355A" w:rsidRPr="0060030B">
        <w:t xml:space="preserve"> </w:t>
      </w:r>
      <w:r w:rsidRPr="0060030B">
        <w:t>service offering to medium</w:t>
      </w:r>
      <w:r w:rsidR="00E5355A">
        <w:t>-</w:t>
      </w:r>
      <w:r w:rsidRPr="0060030B">
        <w:t>/high</w:t>
      </w:r>
      <w:r w:rsidR="00E5355A">
        <w:t>-</w:t>
      </w:r>
      <w:r w:rsidRPr="0060030B">
        <w:t>density areas until the price reductions occur.</w:t>
      </w:r>
    </w:p>
    <w:p w14:paraId="20D2AF5A" w14:textId="641FF433" w:rsidR="00307979" w:rsidRDefault="007E5F85" w:rsidP="00307979">
      <w:r>
        <w:t>One submitter</w:t>
      </w:r>
      <w:r w:rsidR="00307979">
        <w:t xml:space="preserve"> welcome</w:t>
      </w:r>
      <w:r>
        <w:t>d</w:t>
      </w:r>
      <w:r w:rsidR="00307979">
        <w:t xml:space="preserve"> the ACMA’s recent pricing initiative for services in the </w:t>
      </w:r>
      <w:r w:rsidR="00E5355A">
        <w:t>28 </w:t>
      </w:r>
      <w:r w:rsidR="00307979">
        <w:t xml:space="preserve">GHz band. However, </w:t>
      </w:r>
      <w:r>
        <w:t>they believed</w:t>
      </w:r>
      <w:r w:rsidR="00307979">
        <w:t xml:space="preserve"> it should be a priority to investigate pricing (possibly via AWLs) in the 18 GHz band to match </w:t>
      </w:r>
      <w:r w:rsidR="00D22B7E">
        <w:t xml:space="preserve">the </w:t>
      </w:r>
      <w:r w:rsidR="00307979">
        <w:t>completed 28 GHz band.</w:t>
      </w:r>
    </w:p>
    <w:p w14:paraId="2BE5D004" w14:textId="207428DE" w:rsidR="00307979" w:rsidRDefault="007E5F85" w:rsidP="00307979">
      <w:r>
        <w:t xml:space="preserve">One submitter </w:t>
      </w:r>
      <w:r w:rsidR="00307979">
        <w:t>restate</w:t>
      </w:r>
      <w:r>
        <w:t>d</w:t>
      </w:r>
      <w:r w:rsidR="00307979">
        <w:t xml:space="preserve"> that CBT is relatively high compared to other jurisdictions, and that transitional support payments are due to expire after 2022.</w:t>
      </w:r>
    </w:p>
    <w:p w14:paraId="21BD80D0" w14:textId="0A7EA71A" w:rsidR="00EF5F04" w:rsidRDefault="00EF5F04" w:rsidP="00732078">
      <w:pPr>
        <w:pStyle w:val="Heading3"/>
      </w:pPr>
      <w:r>
        <w:lastRenderedPageBreak/>
        <w:t>Response to submitters</w:t>
      </w:r>
    </w:p>
    <w:p w14:paraId="6F3ECB33" w14:textId="38E824EA" w:rsidR="006B04CE" w:rsidRDefault="00E07DD6" w:rsidP="006B04CE">
      <w:r>
        <w:t>T</w:t>
      </w:r>
      <w:r w:rsidR="006B04CE" w:rsidRPr="00CE15D1">
        <w:t>he first tranche of changes to apparatus licence taxes related to the Spectrum Pricing Review have been implemented</w:t>
      </w:r>
      <w:r w:rsidR="00E5355A">
        <w:t>;</w:t>
      </w:r>
      <w:r w:rsidR="00704334">
        <w:t xml:space="preserve"> </w:t>
      </w:r>
      <w:r w:rsidR="00DD4DAF">
        <w:t>most notably</w:t>
      </w:r>
      <w:r w:rsidR="00E5355A">
        <w:t>,</w:t>
      </w:r>
      <w:r w:rsidR="00DD4DAF">
        <w:t xml:space="preserve"> </w:t>
      </w:r>
      <w:r w:rsidR="006902DB">
        <w:t>reductions in tax rates for service</w:t>
      </w:r>
      <w:r w:rsidR="005E17D2">
        <w:t>s</w:t>
      </w:r>
      <w:r w:rsidR="006902DB">
        <w:t xml:space="preserve"> operating in frequency ranges above</w:t>
      </w:r>
      <w:r w:rsidR="008825E1">
        <w:t xml:space="preserve"> 5 GHz of 50 to 90%</w:t>
      </w:r>
      <w:r w:rsidR="00E5355A">
        <w:t>,</w:t>
      </w:r>
      <w:r w:rsidR="008825E1">
        <w:t xml:space="preserve"> commencing on 12 July</w:t>
      </w:r>
      <w:r w:rsidR="00E5355A">
        <w:t xml:space="preserve"> 2021</w:t>
      </w:r>
      <w:r w:rsidR="006B04CE" w:rsidRPr="00CE15D1">
        <w:t>.</w:t>
      </w:r>
    </w:p>
    <w:p w14:paraId="2B74AB60" w14:textId="3C7E6133" w:rsidR="006B04CE" w:rsidRDefault="006B04CE" w:rsidP="006B04CE">
      <w:r>
        <w:t xml:space="preserve">While the ACMA is not currently considering changes in licensing arrangements for </w:t>
      </w:r>
      <w:r w:rsidR="00E5355A">
        <w:t>the 18 </w:t>
      </w:r>
      <w:r>
        <w:t>GHz band, we note that the first tranche of changes to apparatus licence taxes due to the implementation of the Spectrum Pricing Review will see reductions in taxes in the order of 90%.</w:t>
      </w:r>
      <w:r w:rsidR="00EC7BCD">
        <w:t xml:space="preserve"> </w:t>
      </w:r>
      <w:r w:rsidR="00E910E8">
        <w:t>We are</w:t>
      </w:r>
      <w:r>
        <w:t xml:space="preserve"> aligning </w:t>
      </w:r>
      <w:r w:rsidR="00E910E8">
        <w:t xml:space="preserve">the </w:t>
      </w:r>
      <w:r>
        <w:t>ongoing work program for the Spectrum Pricing Review with other licensing and pricing initiatives (such as providing early/transitional access to the winning bidders in the 850/900 MHz band auction and the licensing and planning initiatives in the 3700–4200 MHz band</w:t>
      </w:r>
      <w:r w:rsidR="00304DA9">
        <w:t>)</w:t>
      </w:r>
      <w:r>
        <w:t>.</w:t>
      </w:r>
    </w:p>
    <w:p w14:paraId="35DF40F7" w14:textId="04F2FEF7" w:rsidR="006B04CE" w:rsidRDefault="006B04CE" w:rsidP="006B04CE">
      <w:r>
        <w:t xml:space="preserve">The ACMA has provided its report about the </w:t>
      </w:r>
      <w:r w:rsidRPr="004C7045">
        <w:rPr>
          <w:i/>
          <w:iCs/>
        </w:rPr>
        <w:t>Commercial Broadcasting Tax Act 2017</w:t>
      </w:r>
      <w:r>
        <w:t xml:space="preserve"> to the </w:t>
      </w:r>
      <w:r w:rsidR="00A13D00">
        <w:t>minister</w:t>
      </w:r>
      <w:r>
        <w:t xml:space="preserve">. </w:t>
      </w:r>
      <w:r w:rsidR="00AB2107">
        <w:t>We</w:t>
      </w:r>
      <w:r>
        <w:t xml:space="preserve"> will work closely with </w:t>
      </w:r>
      <w:r w:rsidRPr="00B554D9">
        <w:t xml:space="preserve">the </w:t>
      </w:r>
      <w:r w:rsidR="00B554D9" w:rsidRPr="00B554D9">
        <w:t>Department of Infrastructure, Transport, Regional Development and Communications</w:t>
      </w:r>
      <w:r w:rsidR="00B554D9" w:rsidRPr="00B554D9" w:rsidDel="00B554D9">
        <w:t xml:space="preserve"> </w:t>
      </w:r>
      <w:r>
        <w:t>to implement the government’s response to the report.</w:t>
      </w:r>
    </w:p>
    <w:p w14:paraId="15E3CEC8" w14:textId="01D80861" w:rsidR="00EF5F04" w:rsidRDefault="00CF0B27" w:rsidP="00732078">
      <w:pPr>
        <w:pStyle w:val="Heading1"/>
      </w:pPr>
      <w:bookmarkStart w:id="65" w:name="_Toc72759070"/>
      <w:bookmarkStart w:id="66" w:name="_Toc81810615"/>
      <w:r>
        <w:lastRenderedPageBreak/>
        <w:t xml:space="preserve">FYSO </w:t>
      </w:r>
      <w:r w:rsidR="00145EF1">
        <w:t>use</w:t>
      </w:r>
      <w:bookmarkEnd w:id="65"/>
      <w:bookmarkEnd w:id="66"/>
    </w:p>
    <w:p w14:paraId="402F7056" w14:textId="5096D5B4" w:rsidR="00CF0B27" w:rsidRDefault="00CF0B27" w:rsidP="00CF0B27">
      <w:pPr>
        <w:pStyle w:val="Paragraph"/>
        <w:pBdr>
          <w:top w:val="single" w:sz="8" w:space="1" w:color="auto"/>
          <w:left w:val="single" w:sz="8" w:space="4" w:color="auto"/>
          <w:bottom w:val="single" w:sz="8" w:space="1" w:color="auto"/>
          <w:right w:val="single" w:sz="8" w:space="4" w:color="auto"/>
        </w:pBdr>
      </w:pPr>
      <w:r w:rsidRPr="00506311">
        <w:rPr>
          <w:b/>
          <w:bCs/>
        </w:rPr>
        <w:t xml:space="preserve">Consultation question </w:t>
      </w:r>
      <w:r>
        <w:rPr>
          <w:b/>
          <w:bCs/>
        </w:rPr>
        <w:t>6</w:t>
      </w:r>
      <w:r w:rsidRPr="00506311">
        <w:rPr>
          <w:b/>
          <w:bCs/>
        </w:rPr>
        <w:t xml:space="preserve">: </w:t>
      </w:r>
      <w:r w:rsidRPr="00CF0B27">
        <w:rPr>
          <w:b/>
          <w:bCs/>
        </w:rPr>
        <w:t>How do you use the FYSO (for example, read once a year or regularly refer to)?</w:t>
      </w:r>
    </w:p>
    <w:p w14:paraId="7B5532B8" w14:textId="6C7167F1" w:rsidR="00CF0B27" w:rsidRDefault="00897D34" w:rsidP="00732078">
      <w:pPr>
        <w:pStyle w:val="Heading2"/>
      </w:pPr>
      <w:bookmarkStart w:id="67" w:name="_Toc72759071"/>
      <w:bookmarkStart w:id="68" w:name="_Toc81810616"/>
      <w:r>
        <w:t>FYSO format and utility</w:t>
      </w:r>
      <w:bookmarkEnd w:id="67"/>
      <w:bookmarkEnd w:id="68"/>
    </w:p>
    <w:p w14:paraId="471DEF8B" w14:textId="1EA5FC42" w:rsidR="00BC3774" w:rsidRDefault="007A3E40" w:rsidP="00BC3774">
      <w:r w:rsidRPr="007A3E40">
        <w:t>Submitters commented positively about the FYSO</w:t>
      </w:r>
      <w:r>
        <w:t xml:space="preserve"> and </w:t>
      </w:r>
      <w:r w:rsidR="00BC3774">
        <w:t>considered</w:t>
      </w:r>
      <w:r>
        <w:t xml:space="preserve"> both</w:t>
      </w:r>
      <w:r w:rsidR="00BC3774">
        <w:t xml:space="preserve"> the FYSO and draft consultation process to be valuable</w:t>
      </w:r>
      <w:r w:rsidR="00013DAB">
        <w:t>.</w:t>
      </w:r>
    </w:p>
    <w:p w14:paraId="627B93C4" w14:textId="273A35C2" w:rsidR="00BC3774" w:rsidRDefault="00BC3774" w:rsidP="00BC3774">
      <w:r>
        <w:t>Stakeholder use of the FYSO varies. Most appear to refer to the FYSO only once a year during the draft FYSO consultation stage. Several submissions noted that they use the FYSO more regularly as a general reference and in discussion with overseas regulators and similar stakeholders.</w:t>
      </w:r>
    </w:p>
    <w:p w14:paraId="477AE1F7" w14:textId="025B97AC" w:rsidR="007272BA" w:rsidRDefault="00DD37D0" w:rsidP="00BC3774">
      <w:r>
        <w:t xml:space="preserve">One submitter </w:t>
      </w:r>
      <w:r w:rsidR="005B3022">
        <w:t xml:space="preserve">suggested that the FYSO </w:t>
      </w:r>
      <w:r w:rsidR="002D5573">
        <w:t xml:space="preserve">was </w:t>
      </w:r>
      <w:r w:rsidR="002F4616">
        <w:t xml:space="preserve">not focusing appropriately on spectrum </w:t>
      </w:r>
      <w:r w:rsidR="00D510CA">
        <w:t>planning matters.</w:t>
      </w:r>
    </w:p>
    <w:p w14:paraId="0A3272AD" w14:textId="49735F56" w:rsidR="00CF0B27" w:rsidRDefault="00CF0B27" w:rsidP="00732078">
      <w:pPr>
        <w:pStyle w:val="Heading3"/>
      </w:pPr>
      <w:r>
        <w:t>Response to submitters</w:t>
      </w:r>
    </w:p>
    <w:p w14:paraId="2EFE638C" w14:textId="7A1F9C7F" w:rsidR="00871F0D" w:rsidRDefault="00D510CA" w:rsidP="00EF5F04">
      <w:r>
        <w:t xml:space="preserve">The purpose of the FYSO </w:t>
      </w:r>
      <w:r w:rsidR="002F7F47">
        <w:t>is to cover the ACMA’s spectrum management priorities generally</w:t>
      </w:r>
      <w:r w:rsidR="00130E9F">
        <w:t>. We have reiterated this purpose in a change to the Foreword</w:t>
      </w:r>
      <w:r w:rsidR="00634BA4">
        <w:t xml:space="preserve"> to the FYSO</w:t>
      </w:r>
      <w:r w:rsidR="00130E9F">
        <w:t>.</w:t>
      </w:r>
      <w:r w:rsidR="00392835">
        <w:t xml:space="preserve"> </w:t>
      </w:r>
    </w:p>
    <w:p w14:paraId="61DCDE2F" w14:textId="10E08E0D" w:rsidR="00CF0B27" w:rsidRDefault="00707A4C" w:rsidP="00732078">
      <w:pPr>
        <w:pStyle w:val="Heading2"/>
      </w:pPr>
      <w:bookmarkStart w:id="69" w:name="_Toc72759072"/>
      <w:bookmarkStart w:id="70" w:name="_Toc81810617"/>
      <w:r>
        <w:t>Consultation timeframe</w:t>
      </w:r>
      <w:bookmarkEnd w:id="69"/>
      <w:bookmarkEnd w:id="70"/>
    </w:p>
    <w:p w14:paraId="71448931" w14:textId="7C517918" w:rsidR="00CF0B27" w:rsidRPr="00EF5F04" w:rsidRDefault="00A01D56" w:rsidP="00CF0B27">
      <w:r>
        <w:t xml:space="preserve">Two submissions </w:t>
      </w:r>
      <w:r w:rsidRPr="00A01D56">
        <w:t xml:space="preserve">stated that the </w:t>
      </w:r>
      <w:r w:rsidR="00DD6448">
        <w:t xml:space="preserve">draft FYSO </w:t>
      </w:r>
      <w:r w:rsidRPr="00A01D56">
        <w:t>consultation timeframe is often short</w:t>
      </w:r>
      <w:r w:rsidR="00296387">
        <w:t xml:space="preserve"> and can clash with other work activities such as auctions</w:t>
      </w:r>
      <w:r w:rsidR="008910C7">
        <w:t xml:space="preserve">. </w:t>
      </w:r>
    </w:p>
    <w:p w14:paraId="6D4FFEA8" w14:textId="77777777" w:rsidR="00CF0B27" w:rsidRDefault="00CF0B27" w:rsidP="00732078">
      <w:pPr>
        <w:pStyle w:val="Heading3"/>
      </w:pPr>
      <w:r>
        <w:t>Response to submitters</w:t>
      </w:r>
    </w:p>
    <w:p w14:paraId="04CE748C" w14:textId="1BCB582D" w:rsidR="00F11198" w:rsidRDefault="00DC0F29" w:rsidP="00EF5F04">
      <w:r w:rsidRPr="00DC0F29">
        <w:t>Submissions to th</w:t>
      </w:r>
      <w:r w:rsidR="00970860">
        <w:t>is</w:t>
      </w:r>
      <w:r w:rsidRPr="00DC0F29">
        <w:t xml:space="preserve"> year’s draft FYSO were fewer than in recent years. </w:t>
      </w:r>
      <w:r w:rsidR="00B24A93">
        <w:t xml:space="preserve">We also received more requests for extensions. </w:t>
      </w:r>
      <w:r w:rsidR="00F704E7">
        <w:t xml:space="preserve">We are aware that </w:t>
      </w:r>
      <w:r w:rsidR="00A80BDD">
        <w:t xml:space="preserve">some stakeholders </w:t>
      </w:r>
      <w:r w:rsidR="00F47ECD">
        <w:t>were involved with</w:t>
      </w:r>
      <w:r w:rsidR="00A80BDD" w:rsidRPr="00A80BDD">
        <w:t xml:space="preserve"> other </w:t>
      </w:r>
      <w:r w:rsidR="00F47ECD">
        <w:t xml:space="preserve">ACMA </w:t>
      </w:r>
      <w:r w:rsidR="00A80BDD" w:rsidRPr="00A80BDD">
        <w:t xml:space="preserve">consultations, </w:t>
      </w:r>
      <w:r w:rsidR="00F47ECD">
        <w:t xml:space="preserve">spectrum </w:t>
      </w:r>
      <w:r w:rsidR="00A80BDD" w:rsidRPr="00A80BDD">
        <w:t xml:space="preserve">auctions and international meetings over the </w:t>
      </w:r>
      <w:r w:rsidR="0011119C">
        <w:t xml:space="preserve">draft </w:t>
      </w:r>
      <w:r w:rsidR="00F11198">
        <w:t xml:space="preserve">FYSO </w:t>
      </w:r>
      <w:r w:rsidR="00A80BDD" w:rsidRPr="00A80BDD">
        <w:t>consultation period</w:t>
      </w:r>
      <w:r w:rsidR="00F11198">
        <w:t xml:space="preserve">. </w:t>
      </w:r>
    </w:p>
    <w:p w14:paraId="02C936C4" w14:textId="318B5EAC" w:rsidR="00CF0B27" w:rsidRDefault="00CB2C96" w:rsidP="00EF5F04">
      <w:r>
        <w:t xml:space="preserve">We are investigating ways to provide a longer consultation period for future FYSOs. However, we note that </w:t>
      </w:r>
      <w:r w:rsidR="00C247C4">
        <w:t>this might involve</w:t>
      </w:r>
      <w:r>
        <w:t xml:space="preserve"> significantly</w:t>
      </w:r>
      <w:r w:rsidR="008910C7" w:rsidRPr="008910C7">
        <w:t xml:space="preserve"> bring</w:t>
      </w:r>
      <w:r w:rsidR="00C247C4">
        <w:t>ing</w:t>
      </w:r>
      <w:r w:rsidR="008910C7" w:rsidRPr="008910C7">
        <w:t xml:space="preserve"> forward the </w:t>
      </w:r>
      <w:r w:rsidR="00E5355A">
        <w:t xml:space="preserve">start </w:t>
      </w:r>
      <w:r>
        <w:t xml:space="preserve">of the </w:t>
      </w:r>
      <w:r w:rsidR="00C247C4">
        <w:t xml:space="preserve">next FYSO </w:t>
      </w:r>
      <w:r w:rsidR="008910C7" w:rsidRPr="008910C7">
        <w:t xml:space="preserve">process </w:t>
      </w:r>
      <w:r w:rsidR="00FD7ADC">
        <w:t>to</w:t>
      </w:r>
      <w:r w:rsidR="00FD7ADC" w:rsidRPr="008910C7">
        <w:t xml:space="preserve"> accommodate</w:t>
      </w:r>
      <w:r w:rsidR="008910C7" w:rsidRPr="008910C7">
        <w:t xml:space="preserve"> both the </w:t>
      </w:r>
      <w:r w:rsidR="00A13D00">
        <w:t>m</w:t>
      </w:r>
      <w:r w:rsidR="00A13D00" w:rsidRPr="008910C7">
        <w:t>in</w:t>
      </w:r>
      <w:r w:rsidR="00A13D00">
        <w:t>i</w:t>
      </w:r>
      <w:r w:rsidR="00A13D00" w:rsidRPr="008910C7">
        <w:t>ster’s</w:t>
      </w:r>
      <w:r w:rsidR="008910C7" w:rsidRPr="008910C7">
        <w:t xml:space="preserve"> consultation period and more time for industry to respond.</w:t>
      </w:r>
      <w:r>
        <w:t xml:space="preserve"> </w:t>
      </w:r>
    </w:p>
    <w:p w14:paraId="329D55B1" w14:textId="71AF4693" w:rsidR="00CF0B27" w:rsidRDefault="00CF0B27" w:rsidP="00732078">
      <w:pPr>
        <w:pStyle w:val="Heading1"/>
      </w:pPr>
      <w:bookmarkStart w:id="71" w:name="_Toc72759073"/>
      <w:bookmarkStart w:id="72" w:name="_Toc81810618"/>
      <w:r>
        <w:lastRenderedPageBreak/>
        <w:t>FYSO progress reports</w:t>
      </w:r>
      <w:bookmarkEnd w:id="71"/>
      <w:bookmarkEnd w:id="72"/>
    </w:p>
    <w:p w14:paraId="4BA40EC0" w14:textId="4CA76F85" w:rsidR="00CF0B27" w:rsidRDefault="00CF0B27" w:rsidP="00CF0B27">
      <w:pPr>
        <w:pStyle w:val="Paragraph"/>
        <w:pBdr>
          <w:top w:val="single" w:sz="8" w:space="1" w:color="auto"/>
          <w:left w:val="single" w:sz="8" w:space="4" w:color="auto"/>
          <w:bottom w:val="single" w:sz="8" w:space="1" w:color="auto"/>
          <w:right w:val="single" w:sz="8" w:space="4" w:color="auto"/>
        </w:pBdr>
      </w:pPr>
      <w:r w:rsidRPr="00506311">
        <w:rPr>
          <w:b/>
          <w:bCs/>
        </w:rPr>
        <w:t xml:space="preserve">Consultation question </w:t>
      </w:r>
      <w:r>
        <w:rPr>
          <w:b/>
          <w:bCs/>
        </w:rPr>
        <w:t>7</w:t>
      </w:r>
      <w:r w:rsidRPr="00506311">
        <w:rPr>
          <w:b/>
          <w:bCs/>
        </w:rPr>
        <w:t xml:space="preserve">: </w:t>
      </w:r>
      <w:r w:rsidRPr="00CF0B27">
        <w:rPr>
          <w:b/>
          <w:bCs/>
        </w:rPr>
        <w:t>Do you find the 6-month and annual progress reports useful?</w:t>
      </w:r>
    </w:p>
    <w:p w14:paraId="33D6F38E" w14:textId="555BF933" w:rsidR="00CF0B27" w:rsidRDefault="00246418" w:rsidP="00732078">
      <w:pPr>
        <w:pStyle w:val="Heading2"/>
      </w:pPr>
      <w:bookmarkStart w:id="73" w:name="_Toc72759074"/>
      <w:bookmarkStart w:id="74" w:name="_Toc81810619"/>
      <w:r>
        <w:t>Utility of progress reports</w:t>
      </w:r>
      <w:bookmarkEnd w:id="73"/>
      <w:bookmarkEnd w:id="74"/>
    </w:p>
    <w:p w14:paraId="63D458E8" w14:textId="1006FD7F" w:rsidR="006B49C0" w:rsidRDefault="006B49C0" w:rsidP="006B49C0">
      <w:r>
        <w:t xml:space="preserve">The 11 submitters </w:t>
      </w:r>
      <w:r w:rsidR="00E5355A">
        <w:t xml:space="preserve">that </w:t>
      </w:r>
      <w:r>
        <w:t xml:space="preserve">responded to this topic found the progress reports useful. </w:t>
      </w:r>
    </w:p>
    <w:p w14:paraId="6463A015" w14:textId="07E7C0E7" w:rsidR="006B49C0" w:rsidRDefault="006B49C0" w:rsidP="006B49C0">
      <w:r>
        <w:t xml:space="preserve">Submitters noted that the updates are useful for business planning. </w:t>
      </w:r>
      <w:r w:rsidR="002A590E">
        <w:t>One submitter observed that updates</w:t>
      </w:r>
      <w:r>
        <w:t xml:space="preserve"> allow both the ACMA and industry to adapt to rapid industry changes.</w:t>
      </w:r>
    </w:p>
    <w:p w14:paraId="5D0143BB" w14:textId="1058D166" w:rsidR="006B49C0" w:rsidRDefault="006B49C0" w:rsidP="006B49C0">
      <w:r>
        <w:t>Two submissions suggested the ACMA should report on variations and updates in real time, including via website updates.</w:t>
      </w:r>
    </w:p>
    <w:p w14:paraId="584A6E6B" w14:textId="6DB2947D" w:rsidR="00CF0B27" w:rsidRPr="00EF5F04" w:rsidRDefault="006B49C0" w:rsidP="006B49C0">
      <w:r>
        <w:t>One submission suggested that each draft FYSO should include an update on progress</w:t>
      </w:r>
      <w:r w:rsidR="00E5355A">
        <w:t>-</w:t>
      </w:r>
      <w:r>
        <w:t>to</w:t>
      </w:r>
      <w:r w:rsidR="00E5355A">
        <w:t>-</w:t>
      </w:r>
      <w:r>
        <w:t>date of the previous FYSO.</w:t>
      </w:r>
    </w:p>
    <w:p w14:paraId="3A7AE4ED" w14:textId="77777777" w:rsidR="00CF0B27" w:rsidRDefault="00CF0B27" w:rsidP="00732078">
      <w:pPr>
        <w:pStyle w:val="Heading3"/>
      </w:pPr>
      <w:r>
        <w:t>Response to submitters</w:t>
      </w:r>
    </w:p>
    <w:p w14:paraId="6C337108" w14:textId="60E01A75" w:rsidR="00CF0B27" w:rsidRDefault="003472A3" w:rsidP="00EF5F04">
      <w:r>
        <w:t xml:space="preserve">We </w:t>
      </w:r>
      <w:r w:rsidR="00D77915">
        <w:t xml:space="preserve">will consider options for </w:t>
      </w:r>
      <w:r w:rsidR="000861BE">
        <w:t>electronic updates.</w:t>
      </w:r>
    </w:p>
    <w:p w14:paraId="0E282F4F" w14:textId="6FDFBF01" w:rsidR="000861BE" w:rsidRDefault="00EE1815" w:rsidP="00EF5F04">
      <w:r>
        <w:t xml:space="preserve">The </w:t>
      </w:r>
      <w:r w:rsidR="0075241A">
        <w:t>6-month and annual</w:t>
      </w:r>
      <w:r>
        <w:t xml:space="preserve"> </w:t>
      </w:r>
      <w:r w:rsidR="00661FFA">
        <w:t xml:space="preserve">progress reports </w:t>
      </w:r>
      <w:r w:rsidR="0075241A">
        <w:t>of the previous FYSO are</w:t>
      </w:r>
      <w:r>
        <w:t xml:space="preserve"> </w:t>
      </w:r>
      <w:r w:rsidR="00686195">
        <w:t>published</w:t>
      </w:r>
      <w:r>
        <w:t xml:space="preserve"> </w:t>
      </w:r>
      <w:r w:rsidR="0075241A">
        <w:t>shortly before the</w:t>
      </w:r>
      <w:r w:rsidR="00686195">
        <w:t xml:space="preserve"> release of the</w:t>
      </w:r>
      <w:r w:rsidR="0075241A">
        <w:t xml:space="preserve"> </w:t>
      </w:r>
      <w:r w:rsidR="00686195">
        <w:t xml:space="preserve">next </w:t>
      </w:r>
      <w:r w:rsidR="0075241A">
        <w:t>draft FYSO and final FYSO</w:t>
      </w:r>
      <w:r w:rsidR="00E5355A">
        <w:t>,</w:t>
      </w:r>
      <w:r w:rsidR="0075241A">
        <w:t xml:space="preserve"> respectively. </w:t>
      </w:r>
      <w:r w:rsidR="006269F4">
        <w:t>Work items</w:t>
      </w:r>
      <w:r w:rsidR="00DA5122">
        <w:t xml:space="preserve"> in the </w:t>
      </w:r>
      <w:r w:rsidR="00D92D83">
        <w:t>F</w:t>
      </w:r>
      <w:r w:rsidR="00DA5122">
        <w:t>YSO include summar</w:t>
      </w:r>
      <w:r w:rsidR="006269F4">
        <w:t>ies</w:t>
      </w:r>
      <w:r w:rsidR="00DA5122">
        <w:t xml:space="preserve"> of recent </w:t>
      </w:r>
      <w:r w:rsidR="006269F4">
        <w:t>developments</w:t>
      </w:r>
      <w:r w:rsidR="00DA5122">
        <w:t>.</w:t>
      </w:r>
    </w:p>
    <w:sectPr w:rsidR="000861BE" w:rsidSect="00C77380">
      <w:headerReference w:type="even" r:id="rId27"/>
      <w:headerReference w:type="default" r:id="rId28"/>
      <w:footerReference w:type="even" r:id="rId29"/>
      <w:footerReference w:type="default" r:id="rId30"/>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B02E13" w14:textId="77777777" w:rsidR="0000126C" w:rsidRDefault="0000126C">
      <w:r>
        <w:separator/>
      </w:r>
    </w:p>
  </w:endnote>
  <w:endnote w:type="continuationSeparator" w:id="0">
    <w:p w14:paraId="14785A63" w14:textId="77777777" w:rsidR="0000126C" w:rsidRDefault="0000126C">
      <w:r>
        <w:continuationSeparator/>
      </w:r>
    </w:p>
  </w:endnote>
  <w:endnote w:type="continuationNotice" w:id="1">
    <w:p w14:paraId="1F50D09D" w14:textId="77777777" w:rsidR="0000126C" w:rsidRDefault="0000126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9F8BD" w14:textId="77777777" w:rsidR="005E250B" w:rsidRDefault="6A253938" w:rsidP="005E250B">
    <w:pPr>
      <w:pStyle w:val="Footer"/>
      <w:jc w:val="right"/>
    </w:pPr>
    <w:r>
      <w:rPr>
        <w:noProof/>
      </w:rPr>
      <w:drawing>
        <wp:inline distT="0" distB="0" distL="0" distR="0" wp14:anchorId="5BB683DA" wp14:editId="6AFEFCC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9AE284"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E7DB78"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D673B"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38EE3214"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28BC3"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2AE877C1"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34652"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23CD9DD8"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46A26"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E38E915"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439C8"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17984E0"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222287" w14:textId="77777777" w:rsidR="0000126C" w:rsidRDefault="0000126C" w:rsidP="00DB3A64">
      <w:pPr>
        <w:spacing w:after="0"/>
      </w:pPr>
      <w:r>
        <w:separator/>
      </w:r>
    </w:p>
  </w:footnote>
  <w:footnote w:type="continuationSeparator" w:id="0">
    <w:p w14:paraId="6B6D020E" w14:textId="77777777" w:rsidR="0000126C" w:rsidRDefault="0000126C">
      <w:r>
        <w:continuationSeparator/>
      </w:r>
    </w:p>
  </w:footnote>
  <w:footnote w:type="continuationNotice" w:id="1">
    <w:p w14:paraId="7AB459BB" w14:textId="77777777" w:rsidR="0000126C" w:rsidRDefault="0000126C">
      <w:pPr>
        <w:spacing w:after="0" w:line="240" w:lineRule="auto"/>
      </w:pPr>
    </w:p>
  </w:footnote>
  <w:footnote w:id="2">
    <w:p w14:paraId="1692F889" w14:textId="77777777" w:rsidR="00DD3FB7" w:rsidRDefault="00DD3FB7" w:rsidP="00DD3FB7">
      <w:pPr>
        <w:pStyle w:val="FootnoteText"/>
      </w:pPr>
      <w:r>
        <w:rPr>
          <w:rStyle w:val="FootnoteReference"/>
        </w:rPr>
        <w:footnoteRef/>
      </w:r>
      <w:r>
        <w:t xml:space="preserve"> </w:t>
      </w:r>
      <w:bookmarkStart w:id="9" w:name="_Hlk76631334"/>
      <w:r>
        <w:t>Department of Infrastructure, Transport, Regional Development and Communications</w:t>
      </w:r>
      <w:bookmarkEnd w:id="9"/>
      <w:r>
        <w:t xml:space="preserve">, </w:t>
      </w:r>
      <w:hyperlink r:id="rId1" w:history="1">
        <w:r w:rsidRPr="00A9316D">
          <w:rPr>
            <w:rStyle w:val="Hyperlink"/>
          </w:rPr>
          <w:t>New rules for a new media landscape—modernising television regulation in Aust</w:t>
        </w:r>
        <w:bookmarkStart w:id="10" w:name="_Hlt66874548"/>
        <w:bookmarkStart w:id="11" w:name="_Hlt66874549"/>
        <w:bookmarkEnd w:id="10"/>
        <w:bookmarkEnd w:id="11"/>
        <w:r w:rsidRPr="00A9316D">
          <w:rPr>
            <w:rStyle w:val="Hyperlink"/>
          </w:rPr>
          <w:t>ralia</w:t>
        </w:r>
      </w:hyperlink>
      <w:r>
        <w:t>, Australian Government, November 2020, accessed 9 March 2021.</w:t>
      </w:r>
    </w:p>
  </w:footnote>
  <w:footnote w:id="3">
    <w:p w14:paraId="2C7ABDD2" w14:textId="3E9D43C2" w:rsidR="00BE1CBF" w:rsidRDefault="00BE1CBF" w:rsidP="00BE1CBF">
      <w:pPr>
        <w:pStyle w:val="FootnoteText"/>
      </w:pPr>
      <w:r>
        <w:rPr>
          <w:rStyle w:val="FootnoteReference"/>
        </w:rPr>
        <w:footnoteRef/>
      </w:r>
      <w:r>
        <w:t xml:space="preserve"> Some spectrum licences, such as those issued prior to the commencement of the Modernisation Act, are exempt from containing</w:t>
      </w:r>
      <w:r w:rsidRPr="00810C53">
        <w:t xml:space="preserve"> renewal statements</w:t>
      </w:r>
      <w:r>
        <w:t xml:space="preserve">, and as such, a default application period beginning </w:t>
      </w:r>
      <w:r w:rsidR="00781604">
        <w:t xml:space="preserve">2 </w:t>
      </w:r>
      <w:r>
        <w:t xml:space="preserve">years from expiry and ending when the licence is due to expire, and a decision-making period of </w:t>
      </w:r>
      <w:r w:rsidR="00781604">
        <w:t xml:space="preserve">6 </w:t>
      </w:r>
      <w:r>
        <w:t xml:space="preserve">months upon reception of an application for the renewal of a licence apply. </w:t>
      </w:r>
    </w:p>
  </w:footnote>
  <w:footnote w:id="4">
    <w:p w14:paraId="3DF514DF" w14:textId="748F21A4" w:rsidR="00B82619" w:rsidRDefault="00B82619">
      <w:pPr>
        <w:pStyle w:val="FootnoteText"/>
      </w:pPr>
      <w:r>
        <w:rPr>
          <w:rStyle w:val="FootnoteReference"/>
        </w:rPr>
        <w:footnoteRef/>
      </w:r>
      <w:r>
        <w:t xml:space="preserve"> </w:t>
      </w:r>
      <w:r w:rsidR="00371E5A">
        <w:t>The</w:t>
      </w:r>
      <w:r w:rsidR="00371E5A" w:rsidRPr="00441D7F">
        <w:t xml:space="preserve"> </w:t>
      </w:r>
      <w:hyperlink r:id="rId2" w:history="1">
        <w:r w:rsidR="00881EDA" w:rsidRPr="00DF2482">
          <w:rPr>
            <w:rStyle w:val="Hyperlink"/>
          </w:rPr>
          <w:t>Radiocommun</w:t>
        </w:r>
        <w:r w:rsidR="006C4B3B" w:rsidRPr="00DF2482">
          <w:rPr>
            <w:rStyle w:val="Hyperlink"/>
          </w:rPr>
          <w:t>i</w:t>
        </w:r>
        <w:r w:rsidR="00881EDA" w:rsidRPr="00DF2482">
          <w:rPr>
            <w:rStyle w:val="Hyperlink"/>
          </w:rPr>
          <w:t>cations Spec</w:t>
        </w:r>
        <w:r w:rsidR="006C4B3B" w:rsidRPr="00DF2482">
          <w:rPr>
            <w:rStyle w:val="Hyperlink"/>
          </w:rPr>
          <w:t>t</w:t>
        </w:r>
        <w:r w:rsidR="00881EDA" w:rsidRPr="00DF2482">
          <w:rPr>
            <w:rStyle w:val="Hyperlink"/>
          </w:rPr>
          <w:t>rum Marketin</w:t>
        </w:r>
        <w:r w:rsidR="006C4B3B" w:rsidRPr="00DF2482">
          <w:rPr>
            <w:rStyle w:val="Hyperlink"/>
          </w:rPr>
          <w:t>g Plan (850/900 MHz Band) 2021</w:t>
        </w:r>
      </w:hyperlink>
      <w:r w:rsidR="00371E5A">
        <w:t xml:space="preserve"> includes </w:t>
      </w:r>
      <w:r w:rsidR="00313C3D">
        <w:t>a renewal s</w:t>
      </w:r>
      <w:r w:rsidR="00AB1F02">
        <w:t>ta</w:t>
      </w:r>
      <w:r w:rsidR="00313C3D">
        <w:t xml:space="preserve">tement for the frequency range </w:t>
      </w:r>
      <w:r w:rsidR="007133D9">
        <w:t>824</w:t>
      </w:r>
      <w:r w:rsidR="00FE2643">
        <w:t xml:space="preserve"> MHz to 825 MHz and 869 MHz to 870 MHz</w:t>
      </w:r>
      <w:r w:rsidR="00313C3D">
        <w:t xml:space="preserve"> (the </w:t>
      </w:r>
      <w:r w:rsidR="00441D7F">
        <w:t>‘</w:t>
      </w:r>
      <w:r w:rsidR="00313C3D">
        <w:t>downshift spectrum</w:t>
      </w:r>
      <w:r w:rsidR="00441D7F">
        <w:t>’</w:t>
      </w:r>
      <w:r w:rsidR="00313C3D">
        <w:t>)</w:t>
      </w:r>
      <w:r w:rsidR="00041561">
        <w:t>. This spectrum is related to the 850 MHz band spectrum licences.</w:t>
      </w:r>
      <w:r w:rsidR="00313C3D">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7083A" w14:textId="77777777" w:rsidR="00C053A1" w:rsidRPr="00A5474E" w:rsidRDefault="6A253938" w:rsidP="00A5474E">
    <w:pPr>
      <w:pStyle w:val="Header"/>
    </w:pPr>
    <w:r>
      <w:rPr>
        <w:noProof/>
      </w:rPr>
      <w:drawing>
        <wp:inline distT="0" distB="0" distL="0" distR="0" wp14:anchorId="6DA621FB" wp14:editId="0321097E">
          <wp:extent cx="6283432" cy="578076"/>
          <wp:effectExtent l="0" t="0" r="3175"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83432" cy="57807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CC6771"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FE3E4"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C6E73"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7256C73" w14:textId="77777777" w:rsidTr="00531FBE">
      <w:trPr>
        <w:trHeight w:hRule="exact" w:val="988"/>
      </w:trPr>
      <w:tc>
        <w:tcPr>
          <w:tcW w:w="7678" w:type="dxa"/>
          <w:shd w:val="clear" w:color="auto" w:fill="auto"/>
        </w:tcPr>
        <w:p w14:paraId="4A1733A7" w14:textId="77777777" w:rsidR="00971914" w:rsidRDefault="00971914" w:rsidP="00971914">
          <w:pPr>
            <w:pStyle w:val="Header"/>
          </w:pPr>
        </w:p>
      </w:tc>
    </w:tr>
    <w:tr w:rsidR="00971914" w14:paraId="31C318BB" w14:textId="77777777" w:rsidTr="00531FBE">
      <w:tc>
        <w:tcPr>
          <w:tcW w:w="7678" w:type="dxa"/>
          <w:shd w:val="clear" w:color="auto" w:fill="auto"/>
        </w:tcPr>
        <w:p w14:paraId="71BE6F5C" w14:textId="77777777" w:rsidR="00971914" w:rsidRDefault="00971914" w:rsidP="00971914">
          <w:pPr>
            <w:pStyle w:val="GridTable31"/>
          </w:pPr>
          <w:r>
            <w:t xml:space="preserve">Contents </w:t>
          </w:r>
          <w:r w:rsidRPr="00915B1C">
            <w:rPr>
              <w:b w:val="0"/>
              <w:spacing w:val="0"/>
              <w:sz w:val="28"/>
              <w:szCs w:val="28"/>
            </w:rPr>
            <w:t>(Continued)</w:t>
          </w:r>
        </w:p>
      </w:tc>
    </w:tr>
    <w:tr w:rsidR="00971914" w14:paraId="093D840F" w14:textId="77777777" w:rsidTr="00531FBE">
      <w:trPr>
        <w:trHeight w:val="1220"/>
      </w:trPr>
      <w:tc>
        <w:tcPr>
          <w:tcW w:w="7678" w:type="dxa"/>
          <w:shd w:val="clear" w:color="auto" w:fill="auto"/>
        </w:tcPr>
        <w:p w14:paraId="24987E99" w14:textId="77777777" w:rsidR="00971914" w:rsidRDefault="00971914" w:rsidP="00971914"/>
      </w:tc>
    </w:tr>
  </w:tbl>
  <w:p w14:paraId="17FFEA13"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6720EBF" w14:textId="77777777" w:rsidTr="00531FBE">
      <w:trPr>
        <w:trHeight w:hRule="exact" w:val="988"/>
      </w:trPr>
      <w:tc>
        <w:tcPr>
          <w:tcW w:w="7678" w:type="dxa"/>
          <w:shd w:val="clear" w:color="auto" w:fill="auto"/>
        </w:tcPr>
        <w:p w14:paraId="1E9E355E" w14:textId="77777777" w:rsidR="00971914" w:rsidRDefault="00971914" w:rsidP="00971914">
          <w:pPr>
            <w:pStyle w:val="Header"/>
          </w:pPr>
        </w:p>
      </w:tc>
    </w:tr>
    <w:tr w:rsidR="00971914" w14:paraId="05B7C47D" w14:textId="77777777" w:rsidTr="00531FBE">
      <w:tc>
        <w:tcPr>
          <w:tcW w:w="7678" w:type="dxa"/>
          <w:shd w:val="clear" w:color="auto" w:fill="auto"/>
        </w:tcPr>
        <w:p w14:paraId="50AC86AF" w14:textId="77777777" w:rsidR="00971914" w:rsidRDefault="00971914" w:rsidP="00971914">
          <w:pPr>
            <w:pStyle w:val="GridTable31"/>
          </w:pPr>
          <w:r>
            <w:t xml:space="preserve">Contents </w:t>
          </w:r>
          <w:r w:rsidRPr="00915B1C">
            <w:rPr>
              <w:b w:val="0"/>
              <w:spacing w:val="0"/>
              <w:sz w:val="28"/>
              <w:szCs w:val="28"/>
            </w:rPr>
            <w:t>(Continued)</w:t>
          </w:r>
        </w:p>
      </w:tc>
    </w:tr>
    <w:tr w:rsidR="00971914" w14:paraId="0643A09F" w14:textId="77777777" w:rsidTr="00531FBE">
      <w:trPr>
        <w:trHeight w:val="1220"/>
      </w:trPr>
      <w:tc>
        <w:tcPr>
          <w:tcW w:w="7678" w:type="dxa"/>
          <w:shd w:val="clear" w:color="auto" w:fill="auto"/>
        </w:tcPr>
        <w:p w14:paraId="75F9ABE0" w14:textId="77777777" w:rsidR="00971914" w:rsidRDefault="00971914" w:rsidP="00971914"/>
      </w:tc>
    </w:tr>
  </w:tbl>
  <w:p w14:paraId="6B75AB22"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B42D76"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91B49"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5E7E8244"/>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D1E2679C"/>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A58E276"/>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306289"/>
    <w:multiLevelType w:val="hybridMultilevel"/>
    <w:tmpl w:val="8C202ED6"/>
    <w:lvl w:ilvl="0" w:tplc="8C26F7EA">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25234FD"/>
    <w:multiLevelType w:val="hybridMultilevel"/>
    <w:tmpl w:val="5B16BBB4"/>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8AE339D"/>
    <w:multiLevelType w:val="hybridMultilevel"/>
    <w:tmpl w:val="7D6891AC"/>
    <w:lvl w:ilvl="0" w:tplc="4A286DEE">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0463AD4"/>
    <w:multiLevelType w:val="hybridMultilevel"/>
    <w:tmpl w:val="36F2384C"/>
    <w:lvl w:ilvl="0" w:tplc="4A286DEE">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1670402"/>
    <w:multiLevelType w:val="hybridMultilevel"/>
    <w:tmpl w:val="7D6ACB00"/>
    <w:lvl w:ilvl="0" w:tplc="9990A2B0">
      <w:start w:val="1"/>
      <w:numFmt w:val="decimal"/>
      <w:lvlText w:val="%1."/>
      <w:lvlJc w:val="left"/>
      <w:pPr>
        <w:ind w:left="2771" w:hanging="360"/>
      </w:pPr>
      <w:rPr>
        <w:rFonts w:ascii="Arial" w:hAnsi="Arial" w:cs="Arial" w:hint="default"/>
        <w:b w:val="0"/>
        <w:bCs/>
        <w:sz w:val="22"/>
        <w:szCs w:val="22"/>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13"/>
  </w:num>
  <w:num w:numId="7">
    <w:abstractNumId w:val="9"/>
  </w:num>
  <w:num w:numId="8">
    <w:abstractNumId w:val="12"/>
  </w:num>
  <w:num w:numId="9">
    <w:abstractNumId w:val="14"/>
  </w:num>
  <w:num w:numId="10">
    <w:abstractNumId w:val="4"/>
  </w:num>
  <w:num w:numId="11">
    <w:abstractNumId w:val="2"/>
    <w:lvlOverride w:ilvl="0">
      <w:startOverride w:val="1"/>
    </w:lvlOverride>
  </w:num>
  <w:num w:numId="12">
    <w:abstractNumId w:val="2"/>
    <w:lvlOverride w:ilvl="0">
      <w:startOverride w:val="1"/>
    </w:lvlOverride>
  </w:num>
  <w:num w:numId="13">
    <w:abstractNumId w:val="11"/>
  </w:num>
  <w:num w:numId="14">
    <w:abstractNumId w:val="10"/>
  </w:num>
  <w:num w:numId="15">
    <w:abstractNumId w:val="8"/>
  </w:num>
  <w:num w:numId="16">
    <w:abstractNumId w:val="5"/>
  </w:num>
  <w:num w:numId="17">
    <w:abstractNumId w:val="7"/>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4C93"/>
    <w:rsid w:val="00000584"/>
    <w:rsid w:val="0000126C"/>
    <w:rsid w:val="000015CB"/>
    <w:rsid w:val="00001664"/>
    <w:rsid w:val="00002560"/>
    <w:rsid w:val="00003C80"/>
    <w:rsid w:val="00004E75"/>
    <w:rsid w:val="00005195"/>
    <w:rsid w:val="00007B06"/>
    <w:rsid w:val="00007CF9"/>
    <w:rsid w:val="00010667"/>
    <w:rsid w:val="00011990"/>
    <w:rsid w:val="000119AF"/>
    <w:rsid w:val="00012971"/>
    <w:rsid w:val="000129D5"/>
    <w:rsid w:val="00012D74"/>
    <w:rsid w:val="00013259"/>
    <w:rsid w:val="00013DAB"/>
    <w:rsid w:val="00014C0B"/>
    <w:rsid w:val="00014EF3"/>
    <w:rsid w:val="0001527E"/>
    <w:rsid w:val="00015AE7"/>
    <w:rsid w:val="00015E40"/>
    <w:rsid w:val="00016E21"/>
    <w:rsid w:val="0001719C"/>
    <w:rsid w:val="00017205"/>
    <w:rsid w:val="00017B71"/>
    <w:rsid w:val="00020405"/>
    <w:rsid w:val="000217D8"/>
    <w:rsid w:val="0002224E"/>
    <w:rsid w:val="000225B6"/>
    <w:rsid w:val="00022E3F"/>
    <w:rsid w:val="00023C3F"/>
    <w:rsid w:val="00024212"/>
    <w:rsid w:val="000245E5"/>
    <w:rsid w:val="00025DC4"/>
    <w:rsid w:val="000263EE"/>
    <w:rsid w:val="00026F91"/>
    <w:rsid w:val="00026FBB"/>
    <w:rsid w:val="00027400"/>
    <w:rsid w:val="00027826"/>
    <w:rsid w:val="00027935"/>
    <w:rsid w:val="0003154F"/>
    <w:rsid w:val="00031858"/>
    <w:rsid w:val="00031921"/>
    <w:rsid w:val="00031FFE"/>
    <w:rsid w:val="00032C1D"/>
    <w:rsid w:val="000332F8"/>
    <w:rsid w:val="00034554"/>
    <w:rsid w:val="000346AE"/>
    <w:rsid w:val="00035AA0"/>
    <w:rsid w:val="00035E2B"/>
    <w:rsid w:val="00037AB2"/>
    <w:rsid w:val="00037E75"/>
    <w:rsid w:val="00040BB2"/>
    <w:rsid w:val="00040F44"/>
    <w:rsid w:val="0004116A"/>
    <w:rsid w:val="000411AB"/>
    <w:rsid w:val="00041561"/>
    <w:rsid w:val="00041B31"/>
    <w:rsid w:val="00041B5B"/>
    <w:rsid w:val="00041B8C"/>
    <w:rsid w:val="00041CED"/>
    <w:rsid w:val="00042578"/>
    <w:rsid w:val="00044F3F"/>
    <w:rsid w:val="0004520A"/>
    <w:rsid w:val="00045AC5"/>
    <w:rsid w:val="0004602B"/>
    <w:rsid w:val="0004639B"/>
    <w:rsid w:val="0004764C"/>
    <w:rsid w:val="00047E12"/>
    <w:rsid w:val="00047F73"/>
    <w:rsid w:val="0005011A"/>
    <w:rsid w:val="0005022B"/>
    <w:rsid w:val="0005045A"/>
    <w:rsid w:val="00051755"/>
    <w:rsid w:val="00051820"/>
    <w:rsid w:val="00051C1E"/>
    <w:rsid w:val="00052B8B"/>
    <w:rsid w:val="000539F9"/>
    <w:rsid w:val="00053C6A"/>
    <w:rsid w:val="00053D44"/>
    <w:rsid w:val="000547B2"/>
    <w:rsid w:val="00054BA8"/>
    <w:rsid w:val="00054C27"/>
    <w:rsid w:val="000555E6"/>
    <w:rsid w:val="00055EC3"/>
    <w:rsid w:val="000563CE"/>
    <w:rsid w:val="000574FE"/>
    <w:rsid w:val="00061362"/>
    <w:rsid w:val="00061F48"/>
    <w:rsid w:val="000628E5"/>
    <w:rsid w:val="00062F92"/>
    <w:rsid w:val="000652E5"/>
    <w:rsid w:val="000655D8"/>
    <w:rsid w:val="000659B6"/>
    <w:rsid w:val="0006605D"/>
    <w:rsid w:val="0006686F"/>
    <w:rsid w:val="000670F3"/>
    <w:rsid w:val="0006722A"/>
    <w:rsid w:val="0007055E"/>
    <w:rsid w:val="00070F6A"/>
    <w:rsid w:val="000713D7"/>
    <w:rsid w:val="00071BD3"/>
    <w:rsid w:val="000725BE"/>
    <w:rsid w:val="000732CF"/>
    <w:rsid w:val="00073C10"/>
    <w:rsid w:val="00073D3E"/>
    <w:rsid w:val="00074351"/>
    <w:rsid w:val="00074925"/>
    <w:rsid w:val="00074AEF"/>
    <w:rsid w:val="00074B21"/>
    <w:rsid w:val="00075B96"/>
    <w:rsid w:val="000774BB"/>
    <w:rsid w:val="000778B2"/>
    <w:rsid w:val="0008060B"/>
    <w:rsid w:val="0008196A"/>
    <w:rsid w:val="00081B79"/>
    <w:rsid w:val="00083686"/>
    <w:rsid w:val="000837A9"/>
    <w:rsid w:val="00083D50"/>
    <w:rsid w:val="00084576"/>
    <w:rsid w:val="00084D52"/>
    <w:rsid w:val="00084E06"/>
    <w:rsid w:val="00085063"/>
    <w:rsid w:val="00085916"/>
    <w:rsid w:val="000861BE"/>
    <w:rsid w:val="0008623A"/>
    <w:rsid w:val="000867E8"/>
    <w:rsid w:val="00087BBC"/>
    <w:rsid w:val="0009059C"/>
    <w:rsid w:val="000915ED"/>
    <w:rsid w:val="0009209D"/>
    <w:rsid w:val="0009242E"/>
    <w:rsid w:val="000929F4"/>
    <w:rsid w:val="0009364E"/>
    <w:rsid w:val="0009463C"/>
    <w:rsid w:val="0009589F"/>
    <w:rsid w:val="00096619"/>
    <w:rsid w:val="000969BD"/>
    <w:rsid w:val="000969BF"/>
    <w:rsid w:val="000971BD"/>
    <w:rsid w:val="000A0C22"/>
    <w:rsid w:val="000A1400"/>
    <w:rsid w:val="000A29E2"/>
    <w:rsid w:val="000A3469"/>
    <w:rsid w:val="000A3AB3"/>
    <w:rsid w:val="000A3C43"/>
    <w:rsid w:val="000A4A51"/>
    <w:rsid w:val="000A54A7"/>
    <w:rsid w:val="000A5D2B"/>
    <w:rsid w:val="000A66F5"/>
    <w:rsid w:val="000A7AA2"/>
    <w:rsid w:val="000B00FA"/>
    <w:rsid w:val="000B02D4"/>
    <w:rsid w:val="000B04C1"/>
    <w:rsid w:val="000B18F1"/>
    <w:rsid w:val="000B1CBB"/>
    <w:rsid w:val="000B1F97"/>
    <w:rsid w:val="000B302D"/>
    <w:rsid w:val="000B318D"/>
    <w:rsid w:val="000B36A7"/>
    <w:rsid w:val="000B3DF2"/>
    <w:rsid w:val="000B4447"/>
    <w:rsid w:val="000B4664"/>
    <w:rsid w:val="000B495F"/>
    <w:rsid w:val="000B4B7D"/>
    <w:rsid w:val="000B4DBB"/>
    <w:rsid w:val="000B5C0C"/>
    <w:rsid w:val="000B5DE3"/>
    <w:rsid w:val="000B6596"/>
    <w:rsid w:val="000B79E5"/>
    <w:rsid w:val="000B7CCE"/>
    <w:rsid w:val="000C0107"/>
    <w:rsid w:val="000C08B7"/>
    <w:rsid w:val="000C0A57"/>
    <w:rsid w:val="000C1590"/>
    <w:rsid w:val="000C2208"/>
    <w:rsid w:val="000C230C"/>
    <w:rsid w:val="000C2EA1"/>
    <w:rsid w:val="000C39D6"/>
    <w:rsid w:val="000C3F87"/>
    <w:rsid w:val="000C4483"/>
    <w:rsid w:val="000C53FA"/>
    <w:rsid w:val="000C627B"/>
    <w:rsid w:val="000C6343"/>
    <w:rsid w:val="000C64C3"/>
    <w:rsid w:val="000C6AB4"/>
    <w:rsid w:val="000C6F01"/>
    <w:rsid w:val="000C7474"/>
    <w:rsid w:val="000C7639"/>
    <w:rsid w:val="000C7B69"/>
    <w:rsid w:val="000C7FD8"/>
    <w:rsid w:val="000D042E"/>
    <w:rsid w:val="000D08B6"/>
    <w:rsid w:val="000D2108"/>
    <w:rsid w:val="000D2A95"/>
    <w:rsid w:val="000D2DA6"/>
    <w:rsid w:val="000D3A8C"/>
    <w:rsid w:val="000D3B19"/>
    <w:rsid w:val="000D507B"/>
    <w:rsid w:val="000D5690"/>
    <w:rsid w:val="000D5BC5"/>
    <w:rsid w:val="000D6B6A"/>
    <w:rsid w:val="000D71D9"/>
    <w:rsid w:val="000D76E0"/>
    <w:rsid w:val="000D793D"/>
    <w:rsid w:val="000D7AF3"/>
    <w:rsid w:val="000D7E77"/>
    <w:rsid w:val="000D7E8B"/>
    <w:rsid w:val="000E0410"/>
    <w:rsid w:val="000E0847"/>
    <w:rsid w:val="000E0A23"/>
    <w:rsid w:val="000E1014"/>
    <w:rsid w:val="000E4449"/>
    <w:rsid w:val="000E5439"/>
    <w:rsid w:val="000E593D"/>
    <w:rsid w:val="000E5F9C"/>
    <w:rsid w:val="000E6097"/>
    <w:rsid w:val="000E6C80"/>
    <w:rsid w:val="000E70F5"/>
    <w:rsid w:val="000E72E6"/>
    <w:rsid w:val="000F076A"/>
    <w:rsid w:val="000F0FB7"/>
    <w:rsid w:val="000F12CF"/>
    <w:rsid w:val="000F282E"/>
    <w:rsid w:val="000F3FC6"/>
    <w:rsid w:val="000F4175"/>
    <w:rsid w:val="000F450E"/>
    <w:rsid w:val="000F5579"/>
    <w:rsid w:val="000F5D57"/>
    <w:rsid w:val="001002DE"/>
    <w:rsid w:val="0010142F"/>
    <w:rsid w:val="0010188D"/>
    <w:rsid w:val="0010267F"/>
    <w:rsid w:val="00103829"/>
    <w:rsid w:val="0010514B"/>
    <w:rsid w:val="0010535A"/>
    <w:rsid w:val="0011011C"/>
    <w:rsid w:val="001108E3"/>
    <w:rsid w:val="00110C28"/>
    <w:rsid w:val="0011119C"/>
    <w:rsid w:val="00111FCE"/>
    <w:rsid w:val="00112078"/>
    <w:rsid w:val="00113F84"/>
    <w:rsid w:val="00114B8F"/>
    <w:rsid w:val="0011595D"/>
    <w:rsid w:val="00116CC0"/>
    <w:rsid w:val="00120E12"/>
    <w:rsid w:val="00121F85"/>
    <w:rsid w:val="00121FF4"/>
    <w:rsid w:val="00122018"/>
    <w:rsid w:val="001229A5"/>
    <w:rsid w:val="00122FA8"/>
    <w:rsid w:val="00122FF9"/>
    <w:rsid w:val="0012489B"/>
    <w:rsid w:val="00124DB2"/>
    <w:rsid w:val="0012514D"/>
    <w:rsid w:val="00126C21"/>
    <w:rsid w:val="00126FAB"/>
    <w:rsid w:val="001275FA"/>
    <w:rsid w:val="00127946"/>
    <w:rsid w:val="0012796C"/>
    <w:rsid w:val="00127D1D"/>
    <w:rsid w:val="00130017"/>
    <w:rsid w:val="00130BB1"/>
    <w:rsid w:val="00130C74"/>
    <w:rsid w:val="00130E9F"/>
    <w:rsid w:val="00130F91"/>
    <w:rsid w:val="001317F1"/>
    <w:rsid w:val="0013229C"/>
    <w:rsid w:val="001334B6"/>
    <w:rsid w:val="00134672"/>
    <w:rsid w:val="001349ED"/>
    <w:rsid w:val="00134B79"/>
    <w:rsid w:val="00135466"/>
    <w:rsid w:val="00135C51"/>
    <w:rsid w:val="00135FB7"/>
    <w:rsid w:val="00136398"/>
    <w:rsid w:val="00137424"/>
    <w:rsid w:val="00137784"/>
    <w:rsid w:val="00140318"/>
    <w:rsid w:val="001404B9"/>
    <w:rsid w:val="00141AD9"/>
    <w:rsid w:val="00141DF0"/>
    <w:rsid w:val="001424DA"/>
    <w:rsid w:val="00142D2F"/>
    <w:rsid w:val="00142F57"/>
    <w:rsid w:val="00143338"/>
    <w:rsid w:val="00144EE9"/>
    <w:rsid w:val="001457AA"/>
    <w:rsid w:val="00145EF1"/>
    <w:rsid w:val="001464AE"/>
    <w:rsid w:val="00146CE6"/>
    <w:rsid w:val="00147AC3"/>
    <w:rsid w:val="00147B88"/>
    <w:rsid w:val="00152903"/>
    <w:rsid w:val="00152A44"/>
    <w:rsid w:val="00153FD5"/>
    <w:rsid w:val="001540DC"/>
    <w:rsid w:val="00154F59"/>
    <w:rsid w:val="00155448"/>
    <w:rsid w:val="0015577F"/>
    <w:rsid w:val="0015614F"/>
    <w:rsid w:val="001577C2"/>
    <w:rsid w:val="001602F5"/>
    <w:rsid w:val="00160352"/>
    <w:rsid w:val="001604F9"/>
    <w:rsid w:val="00161111"/>
    <w:rsid w:val="001628A9"/>
    <w:rsid w:val="001633C4"/>
    <w:rsid w:val="00163958"/>
    <w:rsid w:val="00163F27"/>
    <w:rsid w:val="001648CB"/>
    <w:rsid w:val="00164AF3"/>
    <w:rsid w:val="0016563A"/>
    <w:rsid w:val="001674AD"/>
    <w:rsid w:val="001704D5"/>
    <w:rsid w:val="00171591"/>
    <w:rsid w:val="00172661"/>
    <w:rsid w:val="00172812"/>
    <w:rsid w:val="00172B7E"/>
    <w:rsid w:val="00172C71"/>
    <w:rsid w:val="00173519"/>
    <w:rsid w:val="00173981"/>
    <w:rsid w:val="0017511F"/>
    <w:rsid w:val="00176F27"/>
    <w:rsid w:val="0017719D"/>
    <w:rsid w:val="001779BE"/>
    <w:rsid w:val="00181A7E"/>
    <w:rsid w:val="0018204D"/>
    <w:rsid w:val="001832DD"/>
    <w:rsid w:val="00183322"/>
    <w:rsid w:val="00183FD7"/>
    <w:rsid w:val="001841A0"/>
    <w:rsid w:val="00184BC9"/>
    <w:rsid w:val="00184C78"/>
    <w:rsid w:val="00185850"/>
    <w:rsid w:val="00185CAB"/>
    <w:rsid w:val="00185CFC"/>
    <w:rsid w:val="00186413"/>
    <w:rsid w:val="0018683A"/>
    <w:rsid w:val="001871F3"/>
    <w:rsid w:val="001875B7"/>
    <w:rsid w:val="00187CB3"/>
    <w:rsid w:val="0019043B"/>
    <w:rsid w:val="0019050A"/>
    <w:rsid w:val="001910D4"/>
    <w:rsid w:val="00191409"/>
    <w:rsid w:val="00193153"/>
    <w:rsid w:val="00193524"/>
    <w:rsid w:val="00193E67"/>
    <w:rsid w:val="00194111"/>
    <w:rsid w:val="00194A92"/>
    <w:rsid w:val="00194BB5"/>
    <w:rsid w:val="001959E1"/>
    <w:rsid w:val="001970BA"/>
    <w:rsid w:val="0019736B"/>
    <w:rsid w:val="0019736D"/>
    <w:rsid w:val="0019750F"/>
    <w:rsid w:val="001976E3"/>
    <w:rsid w:val="00197B6F"/>
    <w:rsid w:val="001A0C9B"/>
    <w:rsid w:val="001A190F"/>
    <w:rsid w:val="001A22B7"/>
    <w:rsid w:val="001A2CEC"/>
    <w:rsid w:val="001A3175"/>
    <w:rsid w:val="001A36DB"/>
    <w:rsid w:val="001A44EC"/>
    <w:rsid w:val="001A462A"/>
    <w:rsid w:val="001A51AC"/>
    <w:rsid w:val="001A5F42"/>
    <w:rsid w:val="001A6186"/>
    <w:rsid w:val="001A6408"/>
    <w:rsid w:val="001A654E"/>
    <w:rsid w:val="001A7898"/>
    <w:rsid w:val="001A7DCB"/>
    <w:rsid w:val="001B14AA"/>
    <w:rsid w:val="001B187A"/>
    <w:rsid w:val="001B2716"/>
    <w:rsid w:val="001B28D9"/>
    <w:rsid w:val="001B3B04"/>
    <w:rsid w:val="001B3D3A"/>
    <w:rsid w:val="001B4F44"/>
    <w:rsid w:val="001B58AA"/>
    <w:rsid w:val="001B60A0"/>
    <w:rsid w:val="001B695B"/>
    <w:rsid w:val="001B7084"/>
    <w:rsid w:val="001B7A98"/>
    <w:rsid w:val="001B7E48"/>
    <w:rsid w:val="001C17CE"/>
    <w:rsid w:val="001C259B"/>
    <w:rsid w:val="001C29BF"/>
    <w:rsid w:val="001C2CC9"/>
    <w:rsid w:val="001C3307"/>
    <w:rsid w:val="001C36CA"/>
    <w:rsid w:val="001C3B5E"/>
    <w:rsid w:val="001C44D1"/>
    <w:rsid w:val="001C4559"/>
    <w:rsid w:val="001C6091"/>
    <w:rsid w:val="001C6AEE"/>
    <w:rsid w:val="001C75EF"/>
    <w:rsid w:val="001C7630"/>
    <w:rsid w:val="001D4615"/>
    <w:rsid w:val="001D4954"/>
    <w:rsid w:val="001D4C1E"/>
    <w:rsid w:val="001D4DD0"/>
    <w:rsid w:val="001D661D"/>
    <w:rsid w:val="001D6D15"/>
    <w:rsid w:val="001D6E34"/>
    <w:rsid w:val="001E05FB"/>
    <w:rsid w:val="001E3147"/>
    <w:rsid w:val="001E37AA"/>
    <w:rsid w:val="001E3F0D"/>
    <w:rsid w:val="001E4631"/>
    <w:rsid w:val="001E47F4"/>
    <w:rsid w:val="001E4A78"/>
    <w:rsid w:val="001E5EAA"/>
    <w:rsid w:val="001E672D"/>
    <w:rsid w:val="001E675F"/>
    <w:rsid w:val="001E6FAC"/>
    <w:rsid w:val="001E73AB"/>
    <w:rsid w:val="001E7D73"/>
    <w:rsid w:val="001F5FA8"/>
    <w:rsid w:val="001F7558"/>
    <w:rsid w:val="001F7A08"/>
    <w:rsid w:val="00200530"/>
    <w:rsid w:val="00202F14"/>
    <w:rsid w:val="00203445"/>
    <w:rsid w:val="00203A04"/>
    <w:rsid w:val="00204E25"/>
    <w:rsid w:val="00205B57"/>
    <w:rsid w:val="00205F73"/>
    <w:rsid w:val="002063C4"/>
    <w:rsid w:val="002063E9"/>
    <w:rsid w:val="002066B4"/>
    <w:rsid w:val="00206CFC"/>
    <w:rsid w:val="00207734"/>
    <w:rsid w:val="00210297"/>
    <w:rsid w:val="002102F0"/>
    <w:rsid w:val="002115BF"/>
    <w:rsid w:val="00211AA7"/>
    <w:rsid w:val="00211C67"/>
    <w:rsid w:val="0021272F"/>
    <w:rsid w:val="002143C3"/>
    <w:rsid w:val="002147BA"/>
    <w:rsid w:val="002157E0"/>
    <w:rsid w:val="00216449"/>
    <w:rsid w:val="0021682F"/>
    <w:rsid w:val="0021696C"/>
    <w:rsid w:val="00216A57"/>
    <w:rsid w:val="00217448"/>
    <w:rsid w:val="002204B5"/>
    <w:rsid w:val="00220BB1"/>
    <w:rsid w:val="00220DF6"/>
    <w:rsid w:val="00221A12"/>
    <w:rsid w:val="00221F36"/>
    <w:rsid w:val="0022248C"/>
    <w:rsid w:val="00223185"/>
    <w:rsid w:val="0022334F"/>
    <w:rsid w:val="00224B82"/>
    <w:rsid w:val="00226819"/>
    <w:rsid w:val="00226E8D"/>
    <w:rsid w:val="00227674"/>
    <w:rsid w:val="0023072E"/>
    <w:rsid w:val="00232364"/>
    <w:rsid w:val="002324D3"/>
    <w:rsid w:val="002326EF"/>
    <w:rsid w:val="00233101"/>
    <w:rsid w:val="00233340"/>
    <w:rsid w:val="00233817"/>
    <w:rsid w:val="00234DCF"/>
    <w:rsid w:val="002354E3"/>
    <w:rsid w:val="002367FF"/>
    <w:rsid w:val="002368A2"/>
    <w:rsid w:val="002407A6"/>
    <w:rsid w:val="00240B01"/>
    <w:rsid w:val="00240CE9"/>
    <w:rsid w:val="002412ED"/>
    <w:rsid w:val="00242060"/>
    <w:rsid w:val="002421F4"/>
    <w:rsid w:val="00242DCF"/>
    <w:rsid w:val="002434BA"/>
    <w:rsid w:val="002454C6"/>
    <w:rsid w:val="00246089"/>
    <w:rsid w:val="00246093"/>
    <w:rsid w:val="002463A4"/>
    <w:rsid w:val="00246418"/>
    <w:rsid w:val="00246702"/>
    <w:rsid w:val="00247307"/>
    <w:rsid w:val="00247C59"/>
    <w:rsid w:val="00247F2E"/>
    <w:rsid w:val="00250644"/>
    <w:rsid w:val="00250ADC"/>
    <w:rsid w:val="00250B07"/>
    <w:rsid w:val="00250E07"/>
    <w:rsid w:val="0025410D"/>
    <w:rsid w:val="002557C1"/>
    <w:rsid w:val="0025683B"/>
    <w:rsid w:val="0025684F"/>
    <w:rsid w:val="0025719D"/>
    <w:rsid w:val="00257553"/>
    <w:rsid w:val="00257781"/>
    <w:rsid w:val="00257BF0"/>
    <w:rsid w:val="002604AD"/>
    <w:rsid w:val="00260FB2"/>
    <w:rsid w:val="00262128"/>
    <w:rsid w:val="00262497"/>
    <w:rsid w:val="00262B65"/>
    <w:rsid w:val="00263127"/>
    <w:rsid w:val="0026463A"/>
    <w:rsid w:val="00265590"/>
    <w:rsid w:val="00266806"/>
    <w:rsid w:val="00266D71"/>
    <w:rsid w:val="00270B23"/>
    <w:rsid w:val="00270CE7"/>
    <w:rsid w:val="0027165D"/>
    <w:rsid w:val="0027184D"/>
    <w:rsid w:val="00271FDE"/>
    <w:rsid w:val="00273B10"/>
    <w:rsid w:val="00273CEB"/>
    <w:rsid w:val="00274372"/>
    <w:rsid w:val="0027440F"/>
    <w:rsid w:val="00274C6A"/>
    <w:rsid w:val="00275A6B"/>
    <w:rsid w:val="00275DD5"/>
    <w:rsid w:val="00276869"/>
    <w:rsid w:val="00276F68"/>
    <w:rsid w:val="00277CAC"/>
    <w:rsid w:val="00280180"/>
    <w:rsid w:val="0028045C"/>
    <w:rsid w:val="0028068B"/>
    <w:rsid w:val="00280869"/>
    <w:rsid w:val="00280B2E"/>
    <w:rsid w:val="0028193C"/>
    <w:rsid w:val="00281C89"/>
    <w:rsid w:val="0028282F"/>
    <w:rsid w:val="00283D81"/>
    <w:rsid w:val="00283F9D"/>
    <w:rsid w:val="00284204"/>
    <w:rsid w:val="00284A74"/>
    <w:rsid w:val="00285667"/>
    <w:rsid w:val="00285F59"/>
    <w:rsid w:val="00286AD1"/>
    <w:rsid w:val="0028761A"/>
    <w:rsid w:val="00287FE0"/>
    <w:rsid w:val="002910CD"/>
    <w:rsid w:val="00293E30"/>
    <w:rsid w:val="00294836"/>
    <w:rsid w:val="002950B5"/>
    <w:rsid w:val="0029593B"/>
    <w:rsid w:val="00295FCC"/>
    <w:rsid w:val="00296387"/>
    <w:rsid w:val="002969AB"/>
    <w:rsid w:val="002969E5"/>
    <w:rsid w:val="00297FC5"/>
    <w:rsid w:val="002A0417"/>
    <w:rsid w:val="002A1199"/>
    <w:rsid w:val="002A1517"/>
    <w:rsid w:val="002A16D8"/>
    <w:rsid w:val="002A1BC8"/>
    <w:rsid w:val="002A1C22"/>
    <w:rsid w:val="002A3076"/>
    <w:rsid w:val="002A380F"/>
    <w:rsid w:val="002A3EF2"/>
    <w:rsid w:val="002A5788"/>
    <w:rsid w:val="002A590E"/>
    <w:rsid w:val="002A7018"/>
    <w:rsid w:val="002B01D2"/>
    <w:rsid w:val="002B03A7"/>
    <w:rsid w:val="002B0DED"/>
    <w:rsid w:val="002B10EE"/>
    <w:rsid w:val="002B19A2"/>
    <w:rsid w:val="002B279A"/>
    <w:rsid w:val="002B381A"/>
    <w:rsid w:val="002B3EB1"/>
    <w:rsid w:val="002B443C"/>
    <w:rsid w:val="002B4FCC"/>
    <w:rsid w:val="002B553E"/>
    <w:rsid w:val="002B5748"/>
    <w:rsid w:val="002B6826"/>
    <w:rsid w:val="002B7408"/>
    <w:rsid w:val="002B7B11"/>
    <w:rsid w:val="002B7CFD"/>
    <w:rsid w:val="002C0B08"/>
    <w:rsid w:val="002C19F8"/>
    <w:rsid w:val="002C210F"/>
    <w:rsid w:val="002C21B6"/>
    <w:rsid w:val="002C3480"/>
    <w:rsid w:val="002C4C26"/>
    <w:rsid w:val="002C502E"/>
    <w:rsid w:val="002C5D7A"/>
    <w:rsid w:val="002C731A"/>
    <w:rsid w:val="002D10E1"/>
    <w:rsid w:val="002D169C"/>
    <w:rsid w:val="002D31B7"/>
    <w:rsid w:val="002D3600"/>
    <w:rsid w:val="002D45D5"/>
    <w:rsid w:val="002D5573"/>
    <w:rsid w:val="002D62D1"/>
    <w:rsid w:val="002D63E0"/>
    <w:rsid w:val="002D6F00"/>
    <w:rsid w:val="002D73C2"/>
    <w:rsid w:val="002D7931"/>
    <w:rsid w:val="002E114D"/>
    <w:rsid w:val="002E3B0A"/>
    <w:rsid w:val="002E3C47"/>
    <w:rsid w:val="002E3D65"/>
    <w:rsid w:val="002E4CD4"/>
    <w:rsid w:val="002E4DDC"/>
    <w:rsid w:val="002E75AB"/>
    <w:rsid w:val="002E7F9E"/>
    <w:rsid w:val="002F0236"/>
    <w:rsid w:val="002F1A54"/>
    <w:rsid w:val="002F2EDE"/>
    <w:rsid w:val="002F3497"/>
    <w:rsid w:val="002F3974"/>
    <w:rsid w:val="002F3E52"/>
    <w:rsid w:val="002F4616"/>
    <w:rsid w:val="002F4EE9"/>
    <w:rsid w:val="002F5BCB"/>
    <w:rsid w:val="002F5BF1"/>
    <w:rsid w:val="002F5FD8"/>
    <w:rsid w:val="002F677A"/>
    <w:rsid w:val="002F6933"/>
    <w:rsid w:val="002F6C91"/>
    <w:rsid w:val="002F7F47"/>
    <w:rsid w:val="0030003D"/>
    <w:rsid w:val="0030034F"/>
    <w:rsid w:val="00300687"/>
    <w:rsid w:val="00300D2C"/>
    <w:rsid w:val="00301EFF"/>
    <w:rsid w:val="00302480"/>
    <w:rsid w:val="0030256E"/>
    <w:rsid w:val="00302758"/>
    <w:rsid w:val="00302DAE"/>
    <w:rsid w:val="00302F24"/>
    <w:rsid w:val="003032BA"/>
    <w:rsid w:val="00303459"/>
    <w:rsid w:val="00303A93"/>
    <w:rsid w:val="00304975"/>
    <w:rsid w:val="00304DA9"/>
    <w:rsid w:val="003052C3"/>
    <w:rsid w:val="003053AF"/>
    <w:rsid w:val="00306726"/>
    <w:rsid w:val="00306CFA"/>
    <w:rsid w:val="00306DA4"/>
    <w:rsid w:val="00306EE7"/>
    <w:rsid w:val="00307371"/>
    <w:rsid w:val="00307862"/>
    <w:rsid w:val="00307979"/>
    <w:rsid w:val="003104DB"/>
    <w:rsid w:val="00310CEB"/>
    <w:rsid w:val="00313C3D"/>
    <w:rsid w:val="003140A4"/>
    <w:rsid w:val="0031560A"/>
    <w:rsid w:val="00315917"/>
    <w:rsid w:val="00315DBF"/>
    <w:rsid w:val="00315E03"/>
    <w:rsid w:val="003165E6"/>
    <w:rsid w:val="00316F7A"/>
    <w:rsid w:val="00317A83"/>
    <w:rsid w:val="00320737"/>
    <w:rsid w:val="00320FE9"/>
    <w:rsid w:val="003215B5"/>
    <w:rsid w:val="0032164A"/>
    <w:rsid w:val="003221CF"/>
    <w:rsid w:val="00322F78"/>
    <w:rsid w:val="003233ED"/>
    <w:rsid w:val="00323551"/>
    <w:rsid w:val="00323A23"/>
    <w:rsid w:val="00324D9F"/>
    <w:rsid w:val="0032524E"/>
    <w:rsid w:val="00325EE2"/>
    <w:rsid w:val="00326951"/>
    <w:rsid w:val="00326D23"/>
    <w:rsid w:val="00326E1E"/>
    <w:rsid w:val="0032734A"/>
    <w:rsid w:val="00327436"/>
    <w:rsid w:val="00327948"/>
    <w:rsid w:val="0033000F"/>
    <w:rsid w:val="0033014A"/>
    <w:rsid w:val="00331C93"/>
    <w:rsid w:val="00331E19"/>
    <w:rsid w:val="00332011"/>
    <w:rsid w:val="00332518"/>
    <w:rsid w:val="00332599"/>
    <w:rsid w:val="00332722"/>
    <w:rsid w:val="00332925"/>
    <w:rsid w:val="003332ED"/>
    <w:rsid w:val="00335CC1"/>
    <w:rsid w:val="003368DC"/>
    <w:rsid w:val="00336FA7"/>
    <w:rsid w:val="00340D94"/>
    <w:rsid w:val="003411EC"/>
    <w:rsid w:val="0034186C"/>
    <w:rsid w:val="0034209C"/>
    <w:rsid w:val="00342FB1"/>
    <w:rsid w:val="0034383D"/>
    <w:rsid w:val="00343E28"/>
    <w:rsid w:val="00343FBE"/>
    <w:rsid w:val="00345927"/>
    <w:rsid w:val="00345D99"/>
    <w:rsid w:val="003472A3"/>
    <w:rsid w:val="0035001F"/>
    <w:rsid w:val="00350584"/>
    <w:rsid w:val="003511AD"/>
    <w:rsid w:val="003514ED"/>
    <w:rsid w:val="00351857"/>
    <w:rsid w:val="0035359F"/>
    <w:rsid w:val="00353E82"/>
    <w:rsid w:val="00353F0C"/>
    <w:rsid w:val="003544DD"/>
    <w:rsid w:val="003545E8"/>
    <w:rsid w:val="00355729"/>
    <w:rsid w:val="0035584B"/>
    <w:rsid w:val="00356B2E"/>
    <w:rsid w:val="00357307"/>
    <w:rsid w:val="003610E1"/>
    <w:rsid w:val="003614C5"/>
    <w:rsid w:val="00361A2D"/>
    <w:rsid w:val="00362276"/>
    <w:rsid w:val="0036240A"/>
    <w:rsid w:val="0036260A"/>
    <w:rsid w:val="00362863"/>
    <w:rsid w:val="003630E1"/>
    <w:rsid w:val="003639B1"/>
    <w:rsid w:val="00363DCF"/>
    <w:rsid w:val="00365004"/>
    <w:rsid w:val="00366AEA"/>
    <w:rsid w:val="003671BE"/>
    <w:rsid w:val="00367AFD"/>
    <w:rsid w:val="00367B54"/>
    <w:rsid w:val="00367D13"/>
    <w:rsid w:val="00367F5A"/>
    <w:rsid w:val="00371131"/>
    <w:rsid w:val="00371203"/>
    <w:rsid w:val="00371696"/>
    <w:rsid w:val="003718D3"/>
    <w:rsid w:val="00371E5A"/>
    <w:rsid w:val="00371F62"/>
    <w:rsid w:val="00372485"/>
    <w:rsid w:val="00373200"/>
    <w:rsid w:val="0037336C"/>
    <w:rsid w:val="00375CED"/>
    <w:rsid w:val="00375EF5"/>
    <w:rsid w:val="003767A5"/>
    <w:rsid w:val="00376B5F"/>
    <w:rsid w:val="00376DA7"/>
    <w:rsid w:val="00377296"/>
    <w:rsid w:val="00377F73"/>
    <w:rsid w:val="00380717"/>
    <w:rsid w:val="00380C82"/>
    <w:rsid w:val="00381D15"/>
    <w:rsid w:val="00382769"/>
    <w:rsid w:val="003839B9"/>
    <w:rsid w:val="00383A35"/>
    <w:rsid w:val="00385254"/>
    <w:rsid w:val="00385A7B"/>
    <w:rsid w:val="00390854"/>
    <w:rsid w:val="00390BDD"/>
    <w:rsid w:val="0039155D"/>
    <w:rsid w:val="00391658"/>
    <w:rsid w:val="0039219A"/>
    <w:rsid w:val="00392835"/>
    <w:rsid w:val="00392A84"/>
    <w:rsid w:val="003935E4"/>
    <w:rsid w:val="0039479C"/>
    <w:rsid w:val="003948AD"/>
    <w:rsid w:val="00394A1F"/>
    <w:rsid w:val="00394CEC"/>
    <w:rsid w:val="00395A22"/>
    <w:rsid w:val="003965A3"/>
    <w:rsid w:val="003967A2"/>
    <w:rsid w:val="00397EB2"/>
    <w:rsid w:val="003A04DB"/>
    <w:rsid w:val="003A1AB8"/>
    <w:rsid w:val="003A2259"/>
    <w:rsid w:val="003A29AE"/>
    <w:rsid w:val="003A4286"/>
    <w:rsid w:val="003A5819"/>
    <w:rsid w:val="003A5F5B"/>
    <w:rsid w:val="003A6868"/>
    <w:rsid w:val="003A6D8E"/>
    <w:rsid w:val="003A72F2"/>
    <w:rsid w:val="003A7529"/>
    <w:rsid w:val="003A789A"/>
    <w:rsid w:val="003B12EC"/>
    <w:rsid w:val="003B2083"/>
    <w:rsid w:val="003B481C"/>
    <w:rsid w:val="003B4E1F"/>
    <w:rsid w:val="003B51B0"/>
    <w:rsid w:val="003B59EB"/>
    <w:rsid w:val="003B6D8A"/>
    <w:rsid w:val="003B7BC2"/>
    <w:rsid w:val="003B7DE7"/>
    <w:rsid w:val="003C0119"/>
    <w:rsid w:val="003C0F1C"/>
    <w:rsid w:val="003C2CE5"/>
    <w:rsid w:val="003C2D1B"/>
    <w:rsid w:val="003C3508"/>
    <w:rsid w:val="003C46AC"/>
    <w:rsid w:val="003C4BEB"/>
    <w:rsid w:val="003C5C6D"/>
    <w:rsid w:val="003C683A"/>
    <w:rsid w:val="003C7535"/>
    <w:rsid w:val="003C77E0"/>
    <w:rsid w:val="003D03CD"/>
    <w:rsid w:val="003D0CB7"/>
    <w:rsid w:val="003D0F3A"/>
    <w:rsid w:val="003D130D"/>
    <w:rsid w:val="003D15D6"/>
    <w:rsid w:val="003D17D7"/>
    <w:rsid w:val="003D193B"/>
    <w:rsid w:val="003D2678"/>
    <w:rsid w:val="003D3D1E"/>
    <w:rsid w:val="003D4DB1"/>
    <w:rsid w:val="003D5677"/>
    <w:rsid w:val="003D576A"/>
    <w:rsid w:val="003D69E4"/>
    <w:rsid w:val="003D6D70"/>
    <w:rsid w:val="003D71A3"/>
    <w:rsid w:val="003D748A"/>
    <w:rsid w:val="003D7E38"/>
    <w:rsid w:val="003E207B"/>
    <w:rsid w:val="003E2B8A"/>
    <w:rsid w:val="003E2BC4"/>
    <w:rsid w:val="003E32CA"/>
    <w:rsid w:val="003E4AB7"/>
    <w:rsid w:val="003E4E82"/>
    <w:rsid w:val="003E5348"/>
    <w:rsid w:val="003E588A"/>
    <w:rsid w:val="003E6E21"/>
    <w:rsid w:val="003E7246"/>
    <w:rsid w:val="003E7462"/>
    <w:rsid w:val="003F0CBF"/>
    <w:rsid w:val="003F10EE"/>
    <w:rsid w:val="003F16F6"/>
    <w:rsid w:val="003F1AA7"/>
    <w:rsid w:val="003F2161"/>
    <w:rsid w:val="003F2BA3"/>
    <w:rsid w:val="003F32F4"/>
    <w:rsid w:val="003F3B8F"/>
    <w:rsid w:val="003F4DC7"/>
    <w:rsid w:val="003F5235"/>
    <w:rsid w:val="003F56A1"/>
    <w:rsid w:val="003F66A4"/>
    <w:rsid w:val="003F7295"/>
    <w:rsid w:val="003F74FC"/>
    <w:rsid w:val="00400532"/>
    <w:rsid w:val="00400585"/>
    <w:rsid w:val="00400970"/>
    <w:rsid w:val="00402597"/>
    <w:rsid w:val="004027E4"/>
    <w:rsid w:val="00402B93"/>
    <w:rsid w:val="00403801"/>
    <w:rsid w:val="00404C8B"/>
    <w:rsid w:val="00405353"/>
    <w:rsid w:val="0040555B"/>
    <w:rsid w:val="00405560"/>
    <w:rsid w:val="0040560D"/>
    <w:rsid w:val="00405B4E"/>
    <w:rsid w:val="00407B4B"/>
    <w:rsid w:val="00410292"/>
    <w:rsid w:val="00410550"/>
    <w:rsid w:val="0041071D"/>
    <w:rsid w:val="004115B1"/>
    <w:rsid w:val="00411792"/>
    <w:rsid w:val="00411E16"/>
    <w:rsid w:val="004122F8"/>
    <w:rsid w:val="00412D98"/>
    <w:rsid w:val="0041386F"/>
    <w:rsid w:val="004143E8"/>
    <w:rsid w:val="00414909"/>
    <w:rsid w:val="00414AFC"/>
    <w:rsid w:val="004151A7"/>
    <w:rsid w:val="00415310"/>
    <w:rsid w:val="00417711"/>
    <w:rsid w:val="00417847"/>
    <w:rsid w:val="0042074B"/>
    <w:rsid w:val="00421709"/>
    <w:rsid w:val="0042206C"/>
    <w:rsid w:val="00423763"/>
    <w:rsid w:val="00423807"/>
    <w:rsid w:val="00423AF9"/>
    <w:rsid w:val="0042471E"/>
    <w:rsid w:val="004249E7"/>
    <w:rsid w:val="00424D12"/>
    <w:rsid w:val="00424E25"/>
    <w:rsid w:val="004262ED"/>
    <w:rsid w:val="0042762F"/>
    <w:rsid w:val="00427BFD"/>
    <w:rsid w:val="00427DC7"/>
    <w:rsid w:val="0043020F"/>
    <w:rsid w:val="0043052F"/>
    <w:rsid w:val="0043092A"/>
    <w:rsid w:val="00431613"/>
    <w:rsid w:val="00431792"/>
    <w:rsid w:val="00431855"/>
    <w:rsid w:val="00431DD4"/>
    <w:rsid w:val="0043297A"/>
    <w:rsid w:val="00432EB2"/>
    <w:rsid w:val="00432FEB"/>
    <w:rsid w:val="004332D6"/>
    <w:rsid w:val="00434185"/>
    <w:rsid w:val="004353B9"/>
    <w:rsid w:val="004357CA"/>
    <w:rsid w:val="004360E1"/>
    <w:rsid w:val="00436B26"/>
    <w:rsid w:val="00436C67"/>
    <w:rsid w:val="0043714F"/>
    <w:rsid w:val="00437190"/>
    <w:rsid w:val="0043777B"/>
    <w:rsid w:val="00441D7F"/>
    <w:rsid w:val="0044206F"/>
    <w:rsid w:val="004438B5"/>
    <w:rsid w:val="00443D92"/>
    <w:rsid w:val="00444433"/>
    <w:rsid w:val="00444590"/>
    <w:rsid w:val="0044523F"/>
    <w:rsid w:val="004452C9"/>
    <w:rsid w:val="00446ECE"/>
    <w:rsid w:val="00447037"/>
    <w:rsid w:val="00447096"/>
    <w:rsid w:val="0044721A"/>
    <w:rsid w:val="004473A5"/>
    <w:rsid w:val="004473B7"/>
    <w:rsid w:val="00447DB3"/>
    <w:rsid w:val="00450145"/>
    <w:rsid w:val="00450744"/>
    <w:rsid w:val="00450BE9"/>
    <w:rsid w:val="004511C5"/>
    <w:rsid w:val="0045124D"/>
    <w:rsid w:val="00451EEC"/>
    <w:rsid w:val="00452BD1"/>
    <w:rsid w:val="00453807"/>
    <w:rsid w:val="00454596"/>
    <w:rsid w:val="00454CB5"/>
    <w:rsid w:val="004554A7"/>
    <w:rsid w:val="0045605D"/>
    <w:rsid w:val="00457C9E"/>
    <w:rsid w:val="0046135B"/>
    <w:rsid w:val="00461D47"/>
    <w:rsid w:val="00462B61"/>
    <w:rsid w:val="00462BC7"/>
    <w:rsid w:val="00462F48"/>
    <w:rsid w:val="004630D1"/>
    <w:rsid w:val="004631B5"/>
    <w:rsid w:val="00465227"/>
    <w:rsid w:val="00465AA6"/>
    <w:rsid w:val="004661C5"/>
    <w:rsid w:val="0046736B"/>
    <w:rsid w:val="004676CF"/>
    <w:rsid w:val="00467AA5"/>
    <w:rsid w:val="00467FB2"/>
    <w:rsid w:val="0047123F"/>
    <w:rsid w:val="004718CC"/>
    <w:rsid w:val="00472D2A"/>
    <w:rsid w:val="00472D52"/>
    <w:rsid w:val="00475434"/>
    <w:rsid w:val="004755E2"/>
    <w:rsid w:val="0047599E"/>
    <w:rsid w:val="00476539"/>
    <w:rsid w:val="00480846"/>
    <w:rsid w:val="00481456"/>
    <w:rsid w:val="00481695"/>
    <w:rsid w:val="00481B99"/>
    <w:rsid w:val="00481F10"/>
    <w:rsid w:val="00482E58"/>
    <w:rsid w:val="00482F4B"/>
    <w:rsid w:val="0048316F"/>
    <w:rsid w:val="0048325A"/>
    <w:rsid w:val="00483410"/>
    <w:rsid w:val="00484178"/>
    <w:rsid w:val="00484575"/>
    <w:rsid w:val="0048482E"/>
    <w:rsid w:val="00484A68"/>
    <w:rsid w:val="0048555B"/>
    <w:rsid w:val="00485AB5"/>
    <w:rsid w:val="00486010"/>
    <w:rsid w:val="004865C9"/>
    <w:rsid w:val="00486754"/>
    <w:rsid w:val="004879E7"/>
    <w:rsid w:val="004907DB"/>
    <w:rsid w:val="00491B3E"/>
    <w:rsid w:val="00492901"/>
    <w:rsid w:val="0049349F"/>
    <w:rsid w:val="00495A96"/>
    <w:rsid w:val="00495BB3"/>
    <w:rsid w:val="004A0234"/>
    <w:rsid w:val="004A0F99"/>
    <w:rsid w:val="004A2E22"/>
    <w:rsid w:val="004A382E"/>
    <w:rsid w:val="004A3E15"/>
    <w:rsid w:val="004A41B6"/>
    <w:rsid w:val="004A4356"/>
    <w:rsid w:val="004A474B"/>
    <w:rsid w:val="004A491D"/>
    <w:rsid w:val="004A56BB"/>
    <w:rsid w:val="004A5CD0"/>
    <w:rsid w:val="004A70D6"/>
    <w:rsid w:val="004B05E2"/>
    <w:rsid w:val="004B08A1"/>
    <w:rsid w:val="004B0919"/>
    <w:rsid w:val="004B0E52"/>
    <w:rsid w:val="004B1751"/>
    <w:rsid w:val="004B1DB3"/>
    <w:rsid w:val="004B2781"/>
    <w:rsid w:val="004B34B8"/>
    <w:rsid w:val="004B5316"/>
    <w:rsid w:val="004B5E4B"/>
    <w:rsid w:val="004B61ED"/>
    <w:rsid w:val="004B71E7"/>
    <w:rsid w:val="004B78B6"/>
    <w:rsid w:val="004C0144"/>
    <w:rsid w:val="004C0253"/>
    <w:rsid w:val="004C0AD6"/>
    <w:rsid w:val="004C0DA4"/>
    <w:rsid w:val="004C1A34"/>
    <w:rsid w:val="004C22AB"/>
    <w:rsid w:val="004C23B8"/>
    <w:rsid w:val="004C28A8"/>
    <w:rsid w:val="004C31BB"/>
    <w:rsid w:val="004C570B"/>
    <w:rsid w:val="004C5958"/>
    <w:rsid w:val="004C6DC0"/>
    <w:rsid w:val="004C7045"/>
    <w:rsid w:val="004C7B44"/>
    <w:rsid w:val="004D0B54"/>
    <w:rsid w:val="004D213B"/>
    <w:rsid w:val="004D2841"/>
    <w:rsid w:val="004D2C2B"/>
    <w:rsid w:val="004D2C77"/>
    <w:rsid w:val="004D2C96"/>
    <w:rsid w:val="004D3D08"/>
    <w:rsid w:val="004D484D"/>
    <w:rsid w:val="004D56FF"/>
    <w:rsid w:val="004D5B27"/>
    <w:rsid w:val="004D647C"/>
    <w:rsid w:val="004D6EB0"/>
    <w:rsid w:val="004D714C"/>
    <w:rsid w:val="004D73C8"/>
    <w:rsid w:val="004D78D3"/>
    <w:rsid w:val="004D7E6F"/>
    <w:rsid w:val="004E0433"/>
    <w:rsid w:val="004E0887"/>
    <w:rsid w:val="004E1569"/>
    <w:rsid w:val="004E1FCD"/>
    <w:rsid w:val="004E2283"/>
    <w:rsid w:val="004E2335"/>
    <w:rsid w:val="004E252E"/>
    <w:rsid w:val="004E314D"/>
    <w:rsid w:val="004E31E4"/>
    <w:rsid w:val="004E39D3"/>
    <w:rsid w:val="004E4660"/>
    <w:rsid w:val="004E4F9E"/>
    <w:rsid w:val="004E508A"/>
    <w:rsid w:val="004E616D"/>
    <w:rsid w:val="004E6B75"/>
    <w:rsid w:val="004E6D17"/>
    <w:rsid w:val="004E7AE0"/>
    <w:rsid w:val="004E7EDF"/>
    <w:rsid w:val="004E7EFC"/>
    <w:rsid w:val="004F05D4"/>
    <w:rsid w:val="004F1521"/>
    <w:rsid w:val="004F1A93"/>
    <w:rsid w:val="004F1BDE"/>
    <w:rsid w:val="004F2206"/>
    <w:rsid w:val="004F2CEE"/>
    <w:rsid w:val="004F3CB1"/>
    <w:rsid w:val="004F556E"/>
    <w:rsid w:val="004F591C"/>
    <w:rsid w:val="004F6C8B"/>
    <w:rsid w:val="004F7B90"/>
    <w:rsid w:val="004F7E06"/>
    <w:rsid w:val="004F7F44"/>
    <w:rsid w:val="00500FE6"/>
    <w:rsid w:val="00501C58"/>
    <w:rsid w:val="005037B4"/>
    <w:rsid w:val="00504AA2"/>
    <w:rsid w:val="00506489"/>
    <w:rsid w:val="005077DE"/>
    <w:rsid w:val="005079BF"/>
    <w:rsid w:val="005100E7"/>
    <w:rsid w:val="0051269A"/>
    <w:rsid w:val="00512A40"/>
    <w:rsid w:val="005133B2"/>
    <w:rsid w:val="00513D17"/>
    <w:rsid w:val="00513DA1"/>
    <w:rsid w:val="005144FA"/>
    <w:rsid w:val="00514C96"/>
    <w:rsid w:val="005160D7"/>
    <w:rsid w:val="005168D4"/>
    <w:rsid w:val="00516EC4"/>
    <w:rsid w:val="00517127"/>
    <w:rsid w:val="00521721"/>
    <w:rsid w:val="005219E7"/>
    <w:rsid w:val="00521ED4"/>
    <w:rsid w:val="00521F0E"/>
    <w:rsid w:val="00522575"/>
    <w:rsid w:val="0052272E"/>
    <w:rsid w:val="00522990"/>
    <w:rsid w:val="00522A41"/>
    <w:rsid w:val="00522B33"/>
    <w:rsid w:val="00522CA6"/>
    <w:rsid w:val="0052327D"/>
    <w:rsid w:val="005233B4"/>
    <w:rsid w:val="00523AE3"/>
    <w:rsid w:val="00523C34"/>
    <w:rsid w:val="00523C70"/>
    <w:rsid w:val="0052434F"/>
    <w:rsid w:val="00525A5C"/>
    <w:rsid w:val="00525C51"/>
    <w:rsid w:val="005267D8"/>
    <w:rsid w:val="00526AC4"/>
    <w:rsid w:val="00526F52"/>
    <w:rsid w:val="005273CD"/>
    <w:rsid w:val="00527C81"/>
    <w:rsid w:val="00531143"/>
    <w:rsid w:val="00531B0E"/>
    <w:rsid w:val="00531B9A"/>
    <w:rsid w:val="00531D15"/>
    <w:rsid w:val="00531E25"/>
    <w:rsid w:val="00531FBE"/>
    <w:rsid w:val="0053305E"/>
    <w:rsid w:val="00534CB6"/>
    <w:rsid w:val="00536821"/>
    <w:rsid w:val="005373E9"/>
    <w:rsid w:val="00537604"/>
    <w:rsid w:val="0054162A"/>
    <w:rsid w:val="005416FC"/>
    <w:rsid w:val="0054221E"/>
    <w:rsid w:val="00542377"/>
    <w:rsid w:val="005452BF"/>
    <w:rsid w:val="00546B42"/>
    <w:rsid w:val="005474FE"/>
    <w:rsid w:val="005476EB"/>
    <w:rsid w:val="00547F23"/>
    <w:rsid w:val="00551195"/>
    <w:rsid w:val="00551782"/>
    <w:rsid w:val="00551EAC"/>
    <w:rsid w:val="005528C1"/>
    <w:rsid w:val="0055497A"/>
    <w:rsid w:val="0055559A"/>
    <w:rsid w:val="00555FE7"/>
    <w:rsid w:val="005560D4"/>
    <w:rsid w:val="00556278"/>
    <w:rsid w:val="0055745A"/>
    <w:rsid w:val="00557EF3"/>
    <w:rsid w:val="00560F90"/>
    <w:rsid w:val="0056106E"/>
    <w:rsid w:val="0056155F"/>
    <w:rsid w:val="00563EF1"/>
    <w:rsid w:val="00564113"/>
    <w:rsid w:val="00564635"/>
    <w:rsid w:val="00564EBA"/>
    <w:rsid w:val="00565DAC"/>
    <w:rsid w:val="00565ECC"/>
    <w:rsid w:val="00566AB4"/>
    <w:rsid w:val="0057175D"/>
    <w:rsid w:val="00573524"/>
    <w:rsid w:val="005747B7"/>
    <w:rsid w:val="00574B5B"/>
    <w:rsid w:val="00575AC5"/>
    <w:rsid w:val="00575E8C"/>
    <w:rsid w:val="0057605D"/>
    <w:rsid w:val="0057710A"/>
    <w:rsid w:val="00580EA7"/>
    <w:rsid w:val="00581347"/>
    <w:rsid w:val="00581AC9"/>
    <w:rsid w:val="00582B4A"/>
    <w:rsid w:val="00582DAC"/>
    <w:rsid w:val="00583CC4"/>
    <w:rsid w:val="00584016"/>
    <w:rsid w:val="005849F8"/>
    <w:rsid w:val="00585554"/>
    <w:rsid w:val="00585CFC"/>
    <w:rsid w:val="00586111"/>
    <w:rsid w:val="0059064B"/>
    <w:rsid w:val="00590AF1"/>
    <w:rsid w:val="005914CE"/>
    <w:rsid w:val="0059183D"/>
    <w:rsid w:val="00591B9B"/>
    <w:rsid w:val="00592826"/>
    <w:rsid w:val="00592DDF"/>
    <w:rsid w:val="00592E6A"/>
    <w:rsid w:val="005935EF"/>
    <w:rsid w:val="00593783"/>
    <w:rsid w:val="005938DF"/>
    <w:rsid w:val="00593C5F"/>
    <w:rsid w:val="00593DF0"/>
    <w:rsid w:val="005943B5"/>
    <w:rsid w:val="00594E9C"/>
    <w:rsid w:val="00594F87"/>
    <w:rsid w:val="005952BF"/>
    <w:rsid w:val="005959B5"/>
    <w:rsid w:val="00595F6A"/>
    <w:rsid w:val="00597908"/>
    <w:rsid w:val="005A034B"/>
    <w:rsid w:val="005A0463"/>
    <w:rsid w:val="005A0663"/>
    <w:rsid w:val="005A07D4"/>
    <w:rsid w:val="005A099B"/>
    <w:rsid w:val="005A120A"/>
    <w:rsid w:val="005A1681"/>
    <w:rsid w:val="005A1DBC"/>
    <w:rsid w:val="005A237A"/>
    <w:rsid w:val="005A2D9C"/>
    <w:rsid w:val="005A3F89"/>
    <w:rsid w:val="005A4C34"/>
    <w:rsid w:val="005A54D3"/>
    <w:rsid w:val="005A55F2"/>
    <w:rsid w:val="005A55FE"/>
    <w:rsid w:val="005A5746"/>
    <w:rsid w:val="005A6223"/>
    <w:rsid w:val="005A6A11"/>
    <w:rsid w:val="005A6EBD"/>
    <w:rsid w:val="005A7E5E"/>
    <w:rsid w:val="005B1ED1"/>
    <w:rsid w:val="005B3022"/>
    <w:rsid w:val="005B36A8"/>
    <w:rsid w:val="005B3B6E"/>
    <w:rsid w:val="005B62FE"/>
    <w:rsid w:val="005B7A5B"/>
    <w:rsid w:val="005C00C4"/>
    <w:rsid w:val="005C0EBA"/>
    <w:rsid w:val="005C0EDB"/>
    <w:rsid w:val="005C1055"/>
    <w:rsid w:val="005C114E"/>
    <w:rsid w:val="005C116F"/>
    <w:rsid w:val="005C3273"/>
    <w:rsid w:val="005C399C"/>
    <w:rsid w:val="005C4A01"/>
    <w:rsid w:val="005C6037"/>
    <w:rsid w:val="005C71D5"/>
    <w:rsid w:val="005C7956"/>
    <w:rsid w:val="005C7983"/>
    <w:rsid w:val="005D1CD3"/>
    <w:rsid w:val="005D2502"/>
    <w:rsid w:val="005D26A8"/>
    <w:rsid w:val="005D3DF2"/>
    <w:rsid w:val="005D40BB"/>
    <w:rsid w:val="005D447C"/>
    <w:rsid w:val="005D47F3"/>
    <w:rsid w:val="005D49BF"/>
    <w:rsid w:val="005D4AA5"/>
    <w:rsid w:val="005D4ACB"/>
    <w:rsid w:val="005D4DFE"/>
    <w:rsid w:val="005D6F4E"/>
    <w:rsid w:val="005D7C73"/>
    <w:rsid w:val="005E077C"/>
    <w:rsid w:val="005E0B09"/>
    <w:rsid w:val="005E17D2"/>
    <w:rsid w:val="005E250B"/>
    <w:rsid w:val="005E265A"/>
    <w:rsid w:val="005E335F"/>
    <w:rsid w:val="005E3398"/>
    <w:rsid w:val="005E3ACD"/>
    <w:rsid w:val="005E56E6"/>
    <w:rsid w:val="005E57A6"/>
    <w:rsid w:val="005E6039"/>
    <w:rsid w:val="005E6A97"/>
    <w:rsid w:val="005E7034"/>
    <w:rsid w:val="005E7226"/>
    <w:rsid w:val="005E7A57"/>
    <w:rsid w:val="005F0318"/>
    <w:rsid w:val="005F0913"/>
    <w:rsid w:val="005F0A6D"/>
    <w:rsid w:val="005F24B0"/>
    <w:rsid w:val="005F25E7"/>
    <w:rsid w:val="005F2E41"/>
    <w:rsid w:val="005F41B0"/>
    <w:rsid w:val="005F4515"/>
    <w:rsid w:val="005F45CF"/>
    <w:rsid w:val="005F4A29"/>
    <w:rsid w:val="005F4B31"/>
    <w:rsid w:val="005F4D16"/>
    <w:rsid w:val="005F549C"/>
    <w:rsid w:val="0060017F"/>
    <w:rsid w:val="0060030B"/>
    <w:rsid w:val="00600886"/>
    <w:rsid w:val="00600CE0"/>
    <w:rsid w:val="00601B57"/>
    <w:rsid w:val="00602C08"/>
    <w:rsid w:val="00603707"/>
    <w:rsid w:val="00603CB2"/>
    <w:rsid w:val="00603FBD"/>
    <w:rsid w:val="00604198"/>
    <w:rsid w:val="00604315"/>
    <w:rsid w:val="00604E26"/>
    <w:rsid w:val="006050DE"/>
    <w:rsid w:val="0060523F"/>
    <w:rsid w:val="006052CF"/>
    <w:rsid w:val="0060557C"/>
    <w:rsid w:val="00606480"/>
    <w:rsid w:val="0060742F"/>
    <w:rsid w:val="00607B8D"/>
    <w:rsid w:val="00607E60"/>
    <w:rsid w:val="0061047B"/>
    <w:rsid w:val="00610984"/>
    <w:rsid w:val="0061149E"/>
    <w:rsid w:val="006116E7"/>
    <w:rsid w:val="00611F5C"/>
    <w:rsid w:val="00612021"/>
    <w:rsid w:val="006122A8"/>
    <w:rsid w:val="00612D86"/>
    <w:rsid w:val="0061390C"/>
    <w:rsid w:val="00614208"/>
    <w:rsid w:val="00615244"/>
    <w:rsid w:val="00615780"/>
    <w:rsid w:val="00616111"/>
    <w:rsid w:val="006163F1"/>
    <w:rsid w:val="00616E09"/>
    <w:rsid w:val="00617E37"/>
    <w:rsid w:val="00620309"/>
    <w:rsid w:val="006206E5"/>
    <w:rsid w:val="006209CF"/>
    <w:rsid w:val="00620FCD"/>
    <w:rsid w:val="00621415"/>
    <w:rsid w:val="00622A3B"/>
    <w:rsid w:val="00622EC5"/>
    <w:rsid w:val="00622EEA"/>
    <w:rsid w:val="00623891"/>
    <w:rsid w:val="0062396C"/>
    <w:rsid w:val="00623FF9"/>
    <w:rsid w:val="00624DAF"/>
    <w:rsid w:val="006253D3"/>
    <w:rsid w:val="006263EF"/>
    <w:rsid w:val="00626498"/>
    <w:rsid w:val="006269F4"/>
    <w:rsid w:val="006274E5"/>
    <w:rsid w:val="00627D4E"/>
    <w:rsid w:val="0063037A"/>
    <w:rsid w:val="006323C9"/>
    <w:rsid w:val="00632666"/>
    <w:rsid w:val="00632B89"/>
    <w:rsid w:val="00632E59"/>
    <w:rsid w:val="0063346D"/>
    <w:rsid w:val="00633F1C"/>
    <w:rsid w:val="00634478"/>
    <w:rsid w:val="00634678"/>
    <w:rsid w:val="00634BA4"/>
    <w:rsid w:val="00634C52"/>
    <w:rsid w:val="00637056"/>
    <w:rsid w:val="00637D9F"/>
    <w:rsid w:val="00640C0A"/>
    <w:rsid w:val="0064201B"/>
    <w:rsid w:val="00642239"/>
    <w:rsid w:val="00644373"/>
    <w:rsid w:val="00644518"/>
    <w:rsid w:val="006449D2"/>
    <w:rsid w:val="00644AB2"/>
    <w:rsid w:val="0064502E"/>
    <w:rsid w:val="00645915"/>
    <w:rsid w:val="0064617C"/>
    <w:rsid w:val="00646DFA"/>
    <w:rsid w:val="00647D75"/>
    <w:rsid w:val="00651973"/>
    <w:rsid w:val="006519C3"/>
    <w:rsid w:val="0065263C"/>
    <w:rsid w:val="00652B30"/>
    <w:rsid w:val="0065429D"/>
    <w:rsid w:val="006548EB"/>
    <w:rsid w:val="00654945"/>
    <w:rsid w:val="00656345"/>
    <w:rsid w:val="00656DC6"/>
    <w:rsid w:val="00656DD6"/>
    <w:rsid w:val="0065760E"/>
    <w:rsid w:val="006604AA"/>
    <w:rsid w:val="00660BD4"/>
    <w:rsid w:val="00660EC6"/>
    <w:rsid w:val="00661FFA"/>
    <w:rsid w:val="006637DF"/>
    <w:rsid w:val="00664110"/>
    <w:rsid w:val="00664433"/>
    <w:rsid w:val="00664D17"/>
    <w:rsid w:val="00664FC5"/>
    <w:rsid w:val="00666520"/>
    <w:rsid w:val="006669B1"/>
    <w:rsid w:val="00666A10"/>
    <w:rsid w:val="00666D08"/>
    <w:rsid w:val="00667045"/>
    <w:rsid w:val="00667A54"/>
    <w:rsid w:val="00667C5B"/>
    <w:rsid w:val="00670532"/>
    <w:rsid w:val="00672D86"/>
    <w:rsid w:val="00673BE9"/>
    <w:rsid w:val="006742E8"/>
    <w:rsid w:val="00674432"/>
    <w:rsid w:val="00675C01"/>
    <w:rsid w:val="00675F46"/>
    <w:rsid w:val="006772D1"/>
    <w:rsid w:val="00681499"/>
    <w:rsid w:val="00681EC9"/>
    <w:rsid w:val="00682019"/>
    <w:rsid w:val="0068361F"/>
    <w:rsid w:val="00683936"/>
    <w:rsid w:val="0068435C"/>
    <w:rsid w:val="00684774"/>
    <w:rsid w:val="006847D7"/>
    <w:rsid w:val="00684AC5"/>
    <w:rsid w:val="006860E4"/>
    <w:rsid w:val="00686195"/>
    <w:rsid w:val="0068692B"/>
    <w:rsid w:val="00687E6A"/>
    <w:rsid w:val="006902DB"/>
    <w:rsid w:val="0069069D"/>
    <w:rsid w:val="00691EB8"/>
    <w:rsid w:val="006920C3"/>
    <w:rsid w:val="0069298B"/>
    <w:rsid w:val="00692CDE"/>
    <w:rsid w:val="00693073"/>
    <w:rsid w:val="006940EB"/>
    <w:rsid w:val="0069434D"/>
    <w:rsid w:val="006958BF"/>
    <w:rsid w:val="00696A4D"/>
    <w:rsid w:val="00696D5D"/>
    <w:rsid w:val="006977FF"/>
    <w:rsid w:val="006A01FA"/>
    <w:rsid w:val="006A0414"/>
    <w:rsid w:val="006A0E96"/>
    <w:rsid w:val="006A0E9E"/>
    <w:rsid w:val="006A25C7"/>
    <w:rsid w:val="006A3075"/>
    <w:rsid w:val="006A4636"/>
    <w:rsid w:val="006A47AC"/>
    <w:rsid w:val="006A4AAD"/>
    <w:rsid w:val="006A62FD"/>
    <w:rsid w:val="006A67C1"/>
    <w:rsid w:val="006A6852"/>
    <w:rsid w:val="006A6A3B"/>
    <w:rsid w:val="006A6BC5"/>
    <w:rsid w:val="006A6DA2"/>
    <w:rsid w:val="006A75ED"/>
    <w:rsid w:val="006A7AB2"/>
    <w:rsid w:val="006B04CE"/>
    <w:rsid w:val="006B0FD7"/>
    <w:rsid w:val="006B1177"/>
    <w:rsid w:val="006B2645"/>
    <w:rsid w:val="006B35AB"/>
    <w:rsid w:val="006B41EA"/>
    <w:rsid w:val="006B49C0"/>
    <w:rsid w:val="006B4B85"/>
    <w:rsid w:val="006B4F07"/>
    <w:rsid w:val="006B5295"/>
    <w:rsid w:val="006B52DE"/>
    <w:rsid w:val="006B567B"/>
    <w:rsid w:val="006B5717"/>
    <w:rsid w:val="006B582F"/>
    <w:rsid w:val="006B5EB2"/>
    <w:rsid w:val="006B6486"/>
    <w:rsid w:val="006B691E"/>
    <w:rsid w:val="006C0065"/>
    <w:rsid w:val="006C053B"/>
    <w:rsid w:val="006C0CEB"/>
    <w:rsid w:val="006C0F18"/>
    <w:rsid w:val="006C1330"/>
    <w:rsid w:val="006C1631"/>
    <w:rsid w:val="006C2259"/>
    <w:rsid w:val="006C2562"/>
    <w:rsid w:val="006C3B1E"/>
    <w:rsid w:val="006C3BF4"/>
    <w:rsid w:val="006C3C35"/>
    <w:rsid w:val="006C47FD"/>
    <w:rsid w:val="006C4B3B"/>
    <w:rsid w:val="006C5C19"/>
    <w:rsid w:val="006C5E5E"/>
    <w:rsid w:val="006C609B"/>
    <w:rsid w:val="006C659A"/>
    <w:rsid w:val="006C70A0"/>
    <w:rsid w:val="006D0326"/>
    <w:rsid w:val="006D1334"/>
    <w:rsid w:val="006D19DF"/>
    <w:rsid w:val="006D27CB"/>
    <w:rsid w:val="006D2D72"/>
    <w:rsid w:val="006D2F08"/>
    <w:rsid w:val="006D4F25"/>
    <w:rsid w:val="006D576C"/>
    <w:rsid w:val="006D5865"/>
    <w:rsid w:val="006D592F"/>
    <w:rsid w:val="006D5D4A"/>
    <w:rsid w:val="006D5F4A"/>
    <w:rsid w:val="006D6351"/>
    <w:rsid w:val="006D655B"/>
    <w:rsid w:val="006D7E27"/>
    <w:rsid w:val="006E0CBA"/>
    <w:rsid w:val="006E1F32"/>
    <w:rsid w:val="006E24EA"/>
    <w:rsid w:val="006E2598"/>
    <w:rsid w:val="006E2DBE"/>
    <w:rsid w:val="006E337A"/>
    <w:rsid w:val="006E3566"/>
    <w:rsid w:val="006E4B1B"/>
    <w:rsid w:val="006E529C"/>
    <w:rsid w:val="006E5445"/>
    <w:rsid w:val="006E734A"/>
    <w:rsid w:val="006E7D93"/>
    <w:rsid w:val="006F025F"/>
    <w:rsid w:val="006F1855"/>
    <w:rsid w:val="006F3D70"/>
    <w:rsid w:val="006F4CE5"/>
    <w:rsid w:val="006F6B6A"/>
    <w:rsid w:val="006F7BFE"/>
    <w:rsid w:val="00700266"/>
    <w:rsid w:val="00701084"/>
    <w:rsid w:val="00701133"/>
    <w:rsid w:val="007029A3"/>
    <w:rsid w:val="00702EA1"/>
    <w:rsid w:val="007035E6"/>
    <w:rsid w:val="00704334"/>
    <w:rsid w:val="007044FC"/>
    <w:rsid w:val="00704A96"/>
    <w:rsid w:val="00704BD5"/>
    <w:rsid w:val="00704F6E"/>
    <w:rsid w:val="00706462"/>
    <w:rsid w:val="00706E4E"/>
    <w:rsid w:val="00706E53"/>
    <w:rsid w:val="007078B4"/>
    <w:rsid w:val="0070791C"/>
    <w:rsid w:val="00707A4C"/>
    <w:rsid w:val="00711795"/>
    <w:rsid w:val="007120B8"/>
    <w:rsid w:val="00712DAB"/>
    <w:rsid w:val="0071317A"/>
    <w:rsid w:val="007133D9"/>
    <w:rsid w:val="0071383C"/>
    <w:rsid w:val="007140C7"/>
    <w:rsid w:val="007141A7"/>
    <w:rsid w:val="00714535"/>
    <w:rsid w:val="007145D5"/>
    <w:rsid w:val="00714A28"/>
    <w:rsid w:val="007152CD"/>
    <w:rsid w:val="00715343"/>
    <w:rsid w:val="00715722"/>
    <w:rsid w:val="00715C42"/>
    <w:rsid w:val="0071609D"/>
    <w:rsid w:val="0071633C"/>
    <w:rsid w:val="0071673F"/>
    <w:rsid w:val="00717D2D"/>
    <w:rsid w:val="00720B90"/>
    <w:rsid w:val="00721032"/>
    <w:rsid w:val="00721407"/>
    <w:rsid w:val="00721473"/>
    <w:rsid w:val="00721B55"/>
    <w:rsid w:val="00721E81"/>
    <w:rsid w:val="00722213"/>
    <w:rsid w:val="00723AB7"/>
    <w:rsid w:val="00725A01"/>
    <w:rsid w:val="00725BE6"/>
    <w:rsid w:val="007261E2"/>
    <w:rsid w:val="007262DB"/>
    <w:rsid w:val="00726C62"/>
    <w:rsid w:val="00726CE4"/>
    <w:rsid w:val="0072710C"/>
    <w:rsid w:val="007272BA"/>
    <w:rsid w:val="0072751F"/>
    <w:rsid w:val="007300A8"/>
    <w:rsid w:val="007314DE"/>
    <w:rsid w:val="00731D17"/>
    <w:rsid w:val="00732078"/>
    <w:rsid w:val="00734143"/>
    <w:rsid w:val="007346DA"/>
    <w:rsid w:val="00735712"/>
    <w:rsid w:val="00735E3D"/>
    <w:rsid w:val="00735FD0"/>
    <w:rsid w:val="00736A1B"/>
    <w:rsid w:val="00737232"/>
    <w:rsid w:val="00737E47"/>
    <w:rsid w:val="00737E61"/>
    <w:rsid w:val="007400A6"/>
    <w:rsid w:val="00740EAC"/>
    <w:rsid w:val="007410CB"/>
    <w:rsid w:val="00741541"/>
    <w:rsid w:val="00741599"/>
    <w:rsid w:val="00741FB4"/>
    <w:rsid w:val="0074207A"/>
    <w:rsid w:val="00743B42"/>
    <w:rsid w:val="00744492"/>
    <w:rsid w:val="00744956"/>
    <w:rsid w:val="007455B2"/>
    <w:rsid w:val="00745A5C"/>
    <w:rsid w:val="00745E78"/>
    <w:rsid w:val="0074605F"/>
    <w:rsid w:val="00746139"/>
    <w:rsid w:val="00746484"/>
    <w:rsid w:val="00747D7D"/>
    <w:rsid w:val="00747E94"/>
    <w:rsid w:val="0075017A"/>
    <w:rsid w:val="00750A37"/>
    <w:rsid w:val="00751DAC"/>
    <w:rsid w:val="0075241A"/>
    <w:rsid w:val="00752992"/>
    <w:rsid w:val="00752C0F"/>
    <w:rsid w:val="00752D72"/>
    <w:rsid w:val="00753B8A"/>
    <w:rsid w:val="00754A29"/>
    <w:rsid w:val="00754C83"/>
    <w:rsid w:val="00756251"/>
    <w:rsid w:val="00756485"/>
    <w:rsid w:val="00756DCC"/>
    <w:rsid w:val="0075726C"/>
    <w:rsid w:val="007578A1"/>
    <w:rsid w:val="00760B0A"/>
    <w:rsid w:val="00760EB8"/>
    <w:rsid w:val="007610BD"/>
    <w:rsid w:val="0076127A"/>
    <w:rsid w:val="0076141F"/>
    <w:rsid w:val="00761578"/>
    <w:rsid w:val="00761E5C"/>
    <w:rsid w:val="00761F27"/>
    <w:rsid w:val="00762E7F"/>
    <w:rsid w:val="007637B5"/>
    <w:rsid w:val="00763D00"/>
    <w:rsid w:val="00764018"/>
    <w:rsid w:val="00764175"/>
    <w:rsid w:val="007642D5"/>
    <w:rsid w:val="00764E48"/>
    <w:rsid w:val="00765DF8"/>
    <w:rsid w:val="007663BE"/>
    <w:rsid w:val="00766749"/>
    <w:rsid w:val="0076689B"/>
    <w:rsid w:val="00766D8A"/>
    <w:rsid w:val="00767C1B"/>
    <w:rsid w:val="00770D19"/>
    <w:rsid w:val="007714A9"/>
    <w:rsid w:val="007715A6"/>
    <w:rsid w:val="0077252C"/>
    <w:rsid w:val="0077265E"/>
    <w:rsid w:val="007726B7"/>
    <w:rsid w:val="00772F64"/>
    <w:rsid w:val="00773575"/>
    <w:rsid w:val="00774F88"/>
    <w:rsid w:val="00774FCC"/>
    <w:rsid w:val="00774FDB"/>
    <w:rsid w:val="0077545F"/>
    <w:rsid w:val="007770B3"/>
    <w:rsid w:val="007771D7"/>
    <w:rsid w:val="0077744C"/>
    <w:rsid w:val="00777BA2"/>
    <w:rsid w:val="0078014A"/>
    <w:rsid w:val="00780210"/>
    <w:rsid w:val="00781408"/>
    <w:rsid w:val="00781604"/>
    <w:rsid w:val="00782B0C"/>
    <w:rsid w:val="007833FC"/>
    <w:rsid w:val="00783BC6"/>
    <w:rsid w:val="0078479B"/>
    <w:rsid w:val="0078480B"/>
    <w:rsid w:val="00784AB8"/>
    <w:rsid w:val="00784DA9"/>
    <w:rsid w:val="00784F7F"/>
    <w:rsid w:val="00785A17"/>
    <w:rsid w:val="00785FB8"/>
    <w:rsid w:val="00786AD9"/>
    <w:rsid w:val="00787721"/>
    <w:rsid w:val="007878BD"/>
    <w:rsid w:val="00787B96"/>
    <w:rsid w:val="00787F40"/>
    <w:rsid w:val="00790498"/>
    <w:rsid w:val="00790E00"/>
    <w:rsid w:val="00790FC8"/>
    <w:rsid w:val="0079109D"/>
    <w:rsid w:val="00791E57"/>
    <w:rsid w:val="007925EC"/>
    <w:rsid w:val="00794353"/>
    <w:rsid w:val="0079519E"/>
    <w:rsid w:val="00795B33"/>
    <w:rsid w:val="00795BF7"/>
    <w:rsid w:val="00795ED7"/>
    <w:rsid w:val="00796F25"/>
    <w:rsid w:val="007974BC"/>
    <w:rsid w:val="007A2E98"/>
    <w:rsid w:val="007A32C1"/>
    <w:rsid w:val="007A3BA3"/>
    <w:rsid w:val="007A3E40"/>
    <w:rsid w:val="007A46DB"/>
    <w:rsid w:val="007A5767"/>
    <w:rsid w:val="007A6495"/>
    <w:rsid w:val="007A6CC0"/>
    <w:rsid w:val="007A704A"/>
    <w:rsid w:val="007A7FEC"/>
    <w:rsid w:val="007B0DCC"/>
    <w:rsid w:val="007B1499"/>
    <w:rsid w:val="007B1BBF"/>
    <w:rsid w:val="007B1EE4"/>
    <w:rsid w:val="007B263E"/>
    <w:rsid w:val="007B2960"/>
    <w:rsid w:val="007B355D"/>
    <w:rsid w:val="007B5252"/>
    <w:rsid w:val="007B5C08"/>
    <w:rsid w:val="007B5EC8"/>
    <w:rsid w:val="007B662E"/>
    <w:rsid w:val="007B686D"/>
    <w:rsid w:val="007B6A1A"/>
    <w:rsid w:val="007B7980"/>
    <w:rsid w:val="007C02FD"/>
    <w:rsid w:val="007C0300"/>
    <w:rsid w:val="007C0479"/>
    <w:rsid w:val="007C0DEF"/>
    <w:rsid w:val="007C14EA"/>
    <w:rsid w:val="007C15DE"/>
    <w:rsid w:val="007C27DB"/>
    <w:rsid w:val="007C2BB1"/>
    <w:rsid w:val="007C4519"/>
    <w:rsid w:val="007C47EA"/>
    <w:rsid w:val="007C5065"/>
    <w:rsid w:val="007C5D36"/>
    <w:rsid w:val="007C5D5A"/>
    <w:rsid w:val="007C607F"/>
    <w:rsid w:val="007C610E"/>
    <w:rsid w:val="007C6B57"/>
    <w:rsid w:val="007C6E44"/>
    <w:rsid w:val="007C79DD"/>
    <w:rsid w:val="007C7CAD"/>
    <w:rsid w:val="007D02D6"/>
    <w:rsid w:val="007D03EF"/>
    <w:rsid w:val="007D1A97"/>
    <w:rsid w:val="007D2189"/>
    <w:rsid w:val="007D27F2"/>
    <w:rsid w:val="007D2CD6"/>
    <w:rsid w:val="007D2E78"/>
    <w:rsid w:val="007D3063"/>
    <w:rsid w:val="007D3240"/>
    <w:rsid w:val="007D349E"/>
    <w:rsid w:val="007D3970"/>
    <w:rsid w:val="007D3CEB"/>
    <w:rsid w:val="007D3F9A"/>
    <w:rsid w:val="007D40AD"/>
    <w:rsid w:val="007D474A"/>
    <w:rsid w:val="007D56C3"/>
    <w:rsid w:val="007D5B76"/>
    <w:rsid w:val="007D636F"/>
    <w:rsid w:val="007D6370"/>
    <w:rsid w:val="007D6778"/>
    <w:rsid w:val="007D6F0C"/>
    <w:rsid w:val="007D71D4"/>
    <w:rsid w:val="007D7487"/>
    <w:rsid w:val="007E3375"/>
    <w:rsid w:val="007E3561"/>
    <w:rsid w:val="007E52E3"/>
    <w:rsid w:val="007E5F85"/>
    <w:rsid w:val="007E6380"/>
    <w:rsid w:val="007E7556"/>
    <w:rsid w:val="007E7582"/>
    <w:rsid w:val="007E7683"/>
    <w:rsid w:val="007F01F5"/>
    <w:rsid w:val="007F206F"/>
    <w:rsid w:val="007F49FA"/>
    <w:rsid w:val="007F4E76"/>
    <w:rsid w:val="007F515F"/>
    <w:rsid w:val="007F54C4"/>
    <w:rsid w:val="007F59D9"/>
    <w:rsid w:val="007F6151"/>
    <w:rsid w:val="007F69B8"/>
    <w:rsid w:val="007F6E9A"/>
    <w:rsid w:val="00800CCD"/>
    <w:rsid w:val="008012AA"/>
    <w:rsid w:val="00801FCC"/>
    <w:rsid w:val="00802A00"/>
    <w:rsid w:val="00803E11"/>
    <w:rsid w:val="008044D4"/>
    <w:rsid w:val="00804958"/>
    <w:rsid w:val="00805AD7"/>
    <w:rsid w:val="00805D52"/>
    <w:rsid w:val="00806574"/>
    <w:rsid w:val="00807034"/>
    <w:rsid w:val="0080719A"/>
    <w:rsid w:val="00807787"/>
    <w:rsid w:val="00810AB4"/>
    <w:rsid w:val="00810CD3"/>
    <w:rsid w:val="00810DF3"/>
    <w:rsid w:val="00811DC6"/>
    <w:rsid w:val="0081212F"/>
    <w:rsid w:val="00813392"/>
    <w:rsid w:val="00813D02"/>
    <w:rsid w:val="008150AD"/>
    <w:rsid w:val="00815B46"/>
    <w:rsid w:val="00816D28"/>
    <w:rsid w:val="00817B56"/>
    <w:rsid w:val="00817D5F"/>
    <w:rsid w:val="00821366"/>
    <w:rsid w:val="0082163B"/>
    <w:rsid w:val="00821A88"/>
    <w:rsid w:val="00822B81"/>
    <w:rsid w:val="00822D61"/>
    <w:rsid w:val="008230DE"/>
    <w:rsid w:val="00823ADB"/>
    <w:rsid w:val="008242EE"/>
    <w:rsid w:val="0082495D"/>
    <w:rsid w:val="00824B93"/>
    <w:rsid w:val="00825C85"/>
    <w:rsid w:val="008269E3"/>
    <w:rsid w:val="00827448"/>
    <w:rsid w:val="008310E6"/>
    <w:rsid w:val="00831AC3"/>
    <w:rsid w:val="00832333"/>
    <w:rsid w:val="00832F90"/>
    <w:rsid w:val="00833E5C"/>
    <w:rsid w:val="00834DEC"/>
    <w:rsid w:val="008355B7"/>
    <w:rsid w:val="00835F24"/>
    <w:rsid w:val="00836D1D"/>
    <w:rsid w:val="00836FCE"/>
    <w:rsid w:val="00837BB8"/>
    <w:rsid w:val="008408FF"/>
    <w:rsid w:val="00840AA2"/>
    <w:rsid w:val="008411C7"/>
    <w:rsid w:val="00841643"/>
    <w:rsid w:val="00842807"/>
    <w:rsid w:val="0084295B"/>
    <w:rsid w:val="00843076"/>
    <w:rsid w:val="00843683"/>
    <w:rsid w:val="00843710"/>
    <w:rsid w:val="00845303"/>
    <w:rsid w:val="0084614F"/>
    <w:rsid w:val="008472E2"/>
    <w:rsid w:val="00847ADC"/>
    <w:rsid w:val="00847EDE"/>
    <w:rsid w:val="008501C9"/>
    <w:rsid w:val="00851CD5"/>
    <w:rsid w:val="00851F3F"/>
    <w:rsid w:val="00852160"/>
    <w:rsid w:val="00852EF8"/>
    <w:rsid w:val="00853BE7"/>
    <w:rsid w:val="00854373"/>
    <w:rsid w:val="00854856"/>
    <w:rsid w:val="008554C9"/>
    <w:rsid w:val="008559BF"/>
    <w:rsid w:val="0085618F"/>
    <w:rsid w:val="00856E71"/>
    <w:rsid w:val="00856EDC"/>
    <w:rsid w:val="00857C66"/>
    <w:rsid w:val="008601AE"/>
    <w:rsid w:val="0086067E"/>
    <w:rsid w:val="00860815"/>
    <w:rsid w:val="00861094"/>
    <w:rsid w:val="00861D65"/>
    <w:rsid w:val="00861E4C"/>
    <w:rsid w:val="008623B5"/>
    <w:rsid w:val="00862934"/>
    <w:rsid w:val="00864134"/>
    <w:rsid w:val="00864305"/>
    <w:rsid w:val="0086575B"/>
    <w:rsid w:val="00866907"/>
    <w:rsid w:val="00866D53"/>
    <w:rsid w:val="008673D1"/>
    <w:rsid w:val="00867786"/>
    <w:rsid w:val="00870045"/>
    <w:rsid w:val="00870695"/>
    <w:rsid w:val="008709E7"/>
    <w:rsid w:val="00870ABA"/>
    <w:rsid w:val="008710E1"/>
    <w:rsid w:val="008716E5"/>
    <w:rsid w:val="00871716"/>
    <w:rsid w:val="00871F0D"/>
    <w:rsid w:val="008729EF"/>
    <w:rsid w:val="008744E7"/>
    <w:rsid w:val="00874D9C"/>
    <w:rsid w:val="0087507E"/>
    <w:rsid w:val="00875108"/>
    <w:rsid w:val="008757F7"/>
    <w:rsid w:val="00876389"/>
    <w:rsid w:val="00876784"/>
    <w:rsid w:val="00876863"/>
    <w:rsid w:val="00876E8D"/>
    <w:rsid w:val="00876EFE"/>
    <w:rsid w:val="00880014"/>
    <w:rsid w:val="0088028D"/>
    <w:rsid w:val="008818EE"/>
    <w:rsid w:val="00881A6A"/>
    <w:rsid w:val="00881CA9"/>
    <w:rsid w:val="00881EDA"/>
    <w:rsid w:val="008825E1"/>
    <w:rsid w:val="0088270C"/>
    <w:rsid w:val="00882F0A"/>
    <w:rsid w:val="00883042"/>
    <w:rsid w:val="00883628"/>
    <w:rsid w:val="008839E0"/>
    <w:rsid w:val="008847D3"/>
    <w:rsid w:val="00885544"/>
    <w:rsid w:val="00885DA8"/>
    <w:rsid w:val="0088634E"/>
    <w:rsid w:val="0088712E"/>
    <w:rsid w:val="0088769E"/>
    <w:rsid w:val="008910C7"/>
    <w:rsid w:val="008913D6"/>
    <w:rsid w:val="008926C0"/>
    <w:rsid w:val="00892A52"/>
    <w:rsid w:val="00893450"/>
    <w:rsid w:val="0089388D"/>
    <w:rsid w:val="00893AB8"/>
    <w:rsid w:val="00893C98"/>
    <w:rsid w:val="008941B0"/>
    <w:rsid w:val="00895C49"/>
    <w:rsid w:val="00896B0B"/>
    <w:rsid w:val="008970C3"/>
    <w:rsid w:val="008970D4"/>
    <w:rsid w:val="00897A06"/>
    <w:rsid w:val="00897D34"/>
    <w:rsid w:val="008A00DA"/>
    <w:rsid w:val="008A037A"/>
    <w:rsid w:val="008A04C8"/>
    <w:rsid w:val="008A2063"/>
    <w:rsid w:val="008A38A1"/>
    <w:rsid w:val="008A3E3A"/>
    <w:rsid w:val="008A47CD"/>
    <w:rsid w:val="008A4E86"/>
    <w:rsid w:val="008A5210"/>
    <w:rsid w:val="008A554E"/>
    <w:rsid w:val="008A5619"/>
    <w:rsid w:val="008A5682"/>
    <w:rsid w:val="008A597B"/>
    <w:rsid w:val="008A5D58"/>
    <w:rsid w:val="008A63B0"/>
    <w:rsid w:val="008A6913"/>
    <w:rsid w:val="008A6987"/>
    <w:rsid w:val="008A6AA4"/>
    <w:rsid w:val="008A7B19"/>
    <w:rsid w:val="008B2621"/>
    <w:rsid w:val="008B2A15"/>
    <w:rsid w:val="008B2EC7"/>
    <w:rsid w:val="008B355A"/>
    <w:rsid w:val="008B42C5"/>
    <w:rsid w:val="008B4856"/>
    <w:rsid w:val="008B602C"/>
    <w:rsid w:val="008B618A"/>
    <w:rsid w:val="008B63BD"/>
    <w:rsid w:val="008B653F"/>
    <w:rsid w:val="008B70F3"/>
    <w:rsid w:val="008B71C4"/>
    <w:rsid w:val="008B76DF"/>
    <w:rsid w:val="008B7F77"/>
    <w:rsid w:val="008C0A83"/>
    <w:rsid w:val="008C10F4"/>
    <w:rsid w:val="008C22B0"/>
    <w:rsid w:val="008C286E"/>
    <w:rsid w:val="008C2EBA"/>
    <w:rsid w:val="008C3AED"/>
    <w:rsid w:val="008C414F"/>
    <w:rsid w:val="008C4B3A"/>
    <w:rsid w:val="008C65F7"/>
    <w:rsid w:val="008D01C0"/>
    <w:rsid w:val="008D05F6"/>
    <w:rsid w:val="008D1332"/>
    <w:rsid w:val="008D13F7"/>
    <w:rsid w:val="008D2C28"/>
    <w:rsid w:val="008D303C"/>
    <w:rsid w:val="008D3DEE"/>
    <w:rsid w:val="008D4FE5"/>
    <w:rsid w:val="008D65F1"/>
    <w:rsid w:val="008D67FA"/>
    <w:rsid w:val="008E0DE2"/>
    <w:rsid w:val="008E2DD4"/>
    <w:rsid w:val="008E3B5A"/>
    <w:rsid w:val="008E4084"/>
    <w:rsid w:val="008E4304"/>
    <w:rsid w:val="008E4767"/>
    <w:rsid w:val="008E491F"/>
    <w:rsid w:val="008E5812"/>
    <w:rsid w:val="008E60F4"/>
    <w:rsid w:val="008E6700"/>
    <w:rsid w:val="008E6AC4"/>
    <w:rsid w:val="008E7195"/>
    <w:rsid w:val="008E7409"/>
    <w:rsid w:val="008E7A8C"/>
    <w:rsid w:val="008E7C41"/>
    <w:rsid w:val="008F0165"/>
    <w:rsid w:val="008F08E4"/>
    <w:rsid w:val="008F0C50"/>
    <w:rsid w:val="008F0D28"/>
    <w:rsid w:val="008F1159"/>
    <w:rsid w:val="008F1C1A"/>
    <w:rsid w:val="008F1FFB"/>
    <w:rsid w:val="008F2853"/>
    <w:rsid w:val="008F3404"/>
    <w:rsid w:val="008F37F5"/>
    <w:rsid w:val="008F45A4"/>
    <w:rsid w:val="008F4DC7"/>
    <w:rsid w:val="008F5240"/>
    <w:rsid w:val="008F6F87"/>
    <w:rsid w:val="00900C56"/>
    <w:rsid w:val="00901AD8"/>
    <w:rsid w:val="0090203B"/>
    <w:rsid w:val="009020A6"/>
    <w:rsid w:val="009020B5"/>
    <w:rsid w:val="00903285"/>
    <w:rsid w:val="00903ABB"/>
    <w:rsid w:val="00903CC7"/>
    <w:rsid w:val="009045CE"/>
    <w:rsid w:val="00906F40"/>
    <w:rsid w:val="0090731E"/>
    <w:rsid w:val="00907932"/>
    <w:rsid w:val="00907CFD"/>
    <w:rsid w:val="009138EA"/>
    <w:rsid w:val="00913CE2"/>
    <w:rsid w:val="00914F44"/>
    <w:rsid w:val="00915638"/>
    <w:rsid w:val="00915B1C"/>
    <w:rsid w:val="00915B51"/>
    <w:rsid w:val="00915D27"/>
    <w:rsid w:val="00915DAC"/>
    <w:rsid w:val="009174F3"/>
    <w:rsid w:val="0091797D"/>
    <w:rsid w:val="009200E2"/>
    <w:rsid w:val="0092093F"/>
    <w:rsid w:val="00921251"/>
    <w:rsid w:val="00922F13"/>
    <w:rsid w:val="00923A87"/>
    <w:rsid w:val="00923CBA"/>
    <w:rsid w:val="009242EB"/>
    <w:rsid w:val="00924565"/>
    <w:rsid w:val="009247E4"/>
    <w:rsid w:val="009258BB"/>
    <w:rsid w:val="00926703"/>
    <w:rsid w:val="00926842"/>
    <w:rsid w:val="009275DF"/>
    <w:rsid w:val="00927691"/>
    <w:rsid w:val="0092795D"/>
    <w:rsid w:val="00927A5F"/>
    <w:rsid w:val="00930510"/>
    <w:rsid w:val="009322C9"/>
    <w:rsid w:val="0093514F"/>
    <w:rsid w:val="00935B63"/>
    <w:rsid w:val="00936DE1"/>
    <w:rsid w:val="0093790A"/>
    <w:rsid w:val="00937E16"/>
    <w:rsid w:val="009405EB"/>
    <w:rsid w:val="0094078F"/>
    <w:rsid w:val="00940FA3"/>
    <w:rsid w:val="00941FB0"/>
    <w:rsid w:val="009424FC"/>
    <w:rsid w:val="009426D4"/>
    <w:rsid w:val="00943DDE"/>
    <w:rsid w:val="00943FE8"/>
    <w:rsid w:val="00944070"/>
    <w:rsid w:val="009440BB"/>
    <w:rsid w:val="009444DF"/>
    <w:rsid w:val="00945427"/>
    <w:rsid w:val="0094543C"/>
    <w:rsid w:val="00945ACF"/>
    <w:rsid w:val="00946090"/>
    <w:rsid w:val="00946229"/>
    <w:rsid w:val="00946D7D"/>
    <w:rsid w:val="00946E4C"/>
    <w:rsid w:val="00947F25"/>
    <w:rsid w:val="00950159"/>
    <w:rsid w:val="00950A80"/>
    <w:rsid w:val="00953CA3"/>
    <w:rsid w:val="0095430E"/>
    <w:rsid w:val="0095447F"/>
    <w:rsid w:val="0095490B"/>
    <w:rsid w:val="00954BD7"/>
    <w:rsid w:val="00956041"/>
    <w:rsid w:val="009565F8"/>
    <w:rsid w:val="00957075"/>
    <w:rsid w:val="00957242"/>
    <w:rsid w:val="00957974"/>
    <w:rsid w:val="009603EB"/>
    <w:rsid w:val="00960442"/>
    <w:rsid w:val="00960859"/>
    <w:rsid w:val="00960A33"/>
    <w:rsid w:val="009624C0"/>
    <w:rsid w:val="00962526"/>
    <w:rsid w:val="00962E5D"/>
    <w:rsid w:val="00963E3F"/>
    <w:rsid w:val="00965A23"/>
    <w:rsid w:val="00965E0C"/>
    <w:rsid w:val="00966063"/>
    <w:rsid w:val="009660C7"/>
    <w:rsid w:val="0096688E"/>
    <w:rsid w:val="0096768C"/>
    <w:rsid w:val="00967FC1"/>
    <w:rsid w:val="00970860"/>
    <w:rsid w:val="009711CB"/>
    <w:rsid w:val="009711E5"/>
    <w:rsid w:val="00971230"/>
    <w:rsid w:val="00971914"/>
    <w:rsid w:val="00972861"/>
    <w:rsid w:val="00972D1C"/>
    <w:rsid w:val="00973043"/>
    <w:rsid w:val="00973950"/>
    <w:rsid w:val="00973B92"/>
    <w:rsid w:val="00974363"/>
    <w:rsid w:val="00974A74"/>
    <w:rsid w:val="00975846"/>
    <w:rsid w:val="009768AC"/>
    <w:rsid w:val="00976E67"/>
    <w:rsid w:val="00977367"/>
    <w:rsid w:val="00977B81"/>
    <w:rsid w:val="009805DC"/>
    <w:rsid w:val="00980BE0"/>
    <w:rsid w:val="00981898"/>
    <w:rsid w:val="009820CD"/>
    <w:rsid w:val="00982B80"/>
    <w:rsid w:val="00982DFB"/>
    <w:rsid w:val="00984468"/>
    <w:rsid w:val="009849B6"/>
    <w:rsid w:val="009852DD"/>
    <w:rsid w:val="00986BC7"/>
    <w:rsid w:val="009873D8"/>
    <w:rsid w:val="0099183B"/>
    <w:rsid w:val="0099199B"/>
    <w:rsid w:val="00991A7F"/>
    <w:rsid w:val="0099200B"/>
    <w:rsid w:val="009920BF"/>
    <w:rsid w:val="00992CAE"/>
    <w:rsid w:val="00992CDD"/>
    <w:rsid w:val="00994D47"/>
    <w:rsid w:val="0099577C"/>
    <w:rsid w:val="00996131"/>
    <w:rsid w:val="00996A0C"/>
    <w:rsid w:val="00996D75"/>
    <w:rsid w:val="00997460"/>
    <w:rsid w:val="00997511"/>
    <w:rsid w:val="009A0879"/>
    <w:rsid w:val="009A09AE"/>
    <w:rsid w:val="009A13DE"/>
    <w:rsid w:val="009A16DA"/>
    <w:rsid w:val="009A4474"/>
    <w:rsid w:val="009A63A2"/>
    <w:rsid w:val="009A680D"/>
    <w:rsid w:val="009A7314"/>
    <w:rsid w:val="009A78E2"/>
    <w:rsid w:val="009B0339"/>
    <w:rsid w:val="009B1C24"/>
    <w:rsid w:val="009B1CEE"/>
    <w:rsid w:val="009B24A5"/>
    <w:rsid w:val="009B2601"/>
    <w:rsid w:val="009B312C"/>
    <w:rsid w:val="009B3D66"/>
    <w:rsid w:val="009B4E9E"/>
    <w:rsid w:val="009B53EB"/>
    <w:rsid w:val="009B588A"/>
    <w:rsid w:val="009B5B60"/>
    <w:rsid w:val="009B6A89"/>
    <w:rsid w:val="009B6CF8"/>
    <w:rsid w:val="009B76AE"/>
    <w:rsid w:val="009C0758"/>
    <w:rsid w:val="009C0AFC"/>
    <w:rsid w:val="009C0C9E"/>
    <w:rsid w:val="009C10F1"/>
    <w:rsid w:val="009C1690"/>
    <w:rsid w:val="009C44EF"/>
    <w:rsid w:val="009C4824"/>
    <w:rsid w:val="009C4F09"/>
    <w:rsid w:val="009C50FB"/>
    <w:rsid w:val="009C5463"/>
    <w:rsid w:val="009C5E32"/>
    <w:rsid w:val="009C5F82"/>
    <w:rsid w:val="009C6881"/>
    <w:rsid w:val="009C70ED"/>
    <w:rsid w:val="009C7759"/>
    <w:rsid w:val="009C7F04"/>
    <w:rsid w:val="009D043D"/>
    <w:rsid w:val="009D07C8"/>
    <w:rsid w:val="009D1D05"/>
    <w:rsid w:val="009D25A5"/>
    <w:rsid w:val="009D3BBA"/>
    <w:rsid w:val="009D3E76"/>
    <w:rsid w:val="009D42B6"/>
    <w:rsid w:val="009D55A6"/>
    <w:rsid w:val="009D6C71"/>
    <w:rsid w:val="009D73B5"/>
    <w:rsid w:val="009D76A4"/>
    <w:rsid w:val="009D7C31"/>
    <w:rsid w:val="009E051E"/>
    <w:rsid w:val="009E0631"/>
    <w:rsid w:val="009E16D0"/>
    <w:rsid w:val="009E2051"/>
    <w:rsid w:val="009E2DDC"/>
    <w:rsid w:val="009E3673"/>
    <w:rsid w:val="009E38FD"/>
    <w:rsid w:val="009E3DE2"/>
    <w:rsid w:val="009E45BB"/>
    <w:rsid w:val="009E4EB8"/>
    <w:rsid w:val="009E562C"/>
    <w:rsid w:val="009E5F83"/>
    <w:rsid w:val="009F13D6"/>
    <w:rsid w:val="009F1405"/>
    <w:rsid w:val="009F17C1"/>
    <w:rsid w:val="009F2319"/>
    <w:rsid w:val="009F2BC2"/>
    <w:rsid w:val="009F3C06"/>
    <w:rsid w:val="009F3CA9"/>
    <w:rsid w:val="009F4C6B"/>
    <w:rsid w:val="009F5867"/>
    <w:rsid w:val="009F6E16"/>
    <w:rsid w:val="009F72D8"/>
    <w:rsid w:val="009F78A8"/>
    <w:rsid w:val="00A00F17"/>
    <w:rsid w:val="00A01962"/>
    <w:rsid w:val="00A01B18"/>
    <w:rsid w:val="00A01D56"/>
    <w:rsid w:val="00A01E3C"/>
    <w:rsid w:val="00A02AD6"/>
    <w:rsid w:val="00A02CF0"/>
    <w:rsid w:val="00A03B5B"/>
    <w:rsid w:val="00A03B6D"/>
    <w:rsid w:val="00A041AA"/>
    <w:rsid w:val="00A04A60"/>
    <w:rsid w:val="00A04EBC"/>
    <w:rsid w:val="00A05818"/>
    <w:rsid w:val="00A05DA4"/>
    <w:rsid w:val="00A06710"/>
    <w:rsid w:val="00A06A20"/>
    <w:rsid w:val="00A07096"/>
    <w:rsid w:val="00A07170"/>
    <w:rsid w:val="00A07318"/>
    <w:rsid w:val="00A07436"/>
    <w:rsid w:val="00A07AC9"/>
    <w:rsid w:val="00A07B8C"/>
    <w:rsid w:val="00A1134A"/>
    <w:rsid w:val="00A11370"/>
    <w:rsid w:val="00A13D00"/>
    <w:rsid w:val="00A144A1"/>
    <w:rsid w:val="00A14E6A"/>
    <w:rsid w:val="00A14E80"/>
    <w:rsid w:val="00A15797"/>
    <w:rsid w:val="00A16288"/>
    <w:rsid w:val="00A2009C"/>
    <w:rsid w:val="00A20785"/>
    <w:rsid w:val="00A21100"/>
    <w:rsid w:val="00A21C68"/>
    <w:rsid w:val="00A22320"/>
    <w:rsid w:val="00A224CE"/>
    <w:rsid w:val="00A22522"/>
    <w:rsid w:val="00A225EC"/>
    <w:rsid w:val="00A22862"/>
    <w:rsid w:val="00A23B13"/>
    <w:rsid w:val="00A2440D"/>
    <w:rsid w:val="00A24882"/>
    <w:rsid w:val="00A24AFD"/>
    <w:rsid w:val="00A24DEE"/>
    <w:rsid w:val="00A24F5C"/>
    <w:rsid w:val="00A25679"/>
    <w:rsid w:val="00A25835"/>
    <w:rsid w:val="00A25D28"/>
    <w:rsid w:val="00A25F2C"/>
    <w:rsid w:val="00A261C0"/>
    <w:rsid w:val="00A26BDC"/>
    <w:rsid w:val="00A27D01"/>
    <w:rsid w:val="00A30044"/>
    <w:rsid w:val="00A302E3"/>
    <w:rsid w:val="00A30999"/>
    <w:rsid w:val="00A31433"/>
    <w:rsid w:val="00A31C87"/>
    <w:rsid w:val="00A32105"/>
    <w:rsid w:val="00A32B47"/>
    <w:rsid w:val="00A32F96"/>
    <w:rsid w:val="00A33432"/>
    <w:rsid w:val="00A337E8"/>
    <w:rsid w:val="00A35590"/>
    <w:rsid w:val="00A35E4B"/>
    <w:rsid w:val="00A36018"/>
    <w:rsid w:val="00A3642E"/>
    <w:rsid w:val="00A36558"/>
    <w:rsid w:val="00A36735"/>
    <w:rsid w:val="00A3698B"/>
    <w:rsid w:val="00A4031C"/>
    <w:rsid w:val="00A40871"/>
    <w:rsid w:val="00A408DD"/>
    <w:rsid w:val="00A412AB"/>
    <w:rsid w:val="00A4193E"/>
    <w:rsid w:val="00A4272C"/>
    <w:rsid w:val="00A42B1C"/>
    <w:rsid w:val="00A440E0"/>
    <w:rsid w:val="00A44266"/>
    <w:rsid w:val="00A442EF"/>
    <w:rsid w:val="00A451B1"/>
    <w:rsid w:val="00A451E2"/>
    <w:rsid w:val="00A456C0"/>
    <w:rsid w:val="00A45E2A"/>
    <w:rsid w:val="00A468F9"/>
    <w:rsid w:val="00A46CA4"/>
    <w:rsid w:val="00A477A6"/>
    <w:rsid w:val="00A5020C"/>
    <w:rsid w:val="00A50213"/>
    <w:rsid w:val="00A504B6"/>
    <w:rsid w:val="00A505A2"/>
    <w:rsid w:val="00A5075F"/>
    <w:rsid w:val="00A50F95"/>
    <w:rsid w:val="00A51ABF"/>
    <w:rsid w:val="00A51C7E"/>
    <w:rsid w:val="00A51D1A"/>
    <w:rsid w:val="00A53A57"/>
    <w:rsid w:val="00A5418D"/>
    <w:rsid w:val="00A5474E"/>
    <w:rsid w:val="00A55244"/>
    <w:rsid w:val="00A56395"/>
    <w:rsid w:val="00A56FC1"/>
    <w:rsid w:val="00A572B8"/>
    <w:rsid w:val="00A61359"/>
    <w:rsid w:val="00A616DF"/>
    <w:rsid w:val="00A6265F"/>
    <w:rsid w:val="00A62CAB"/>
    <w:rsid w:val="00A63266"/>
    <w:rsid w:val="00A634B8"/>
    <w:rsid w:val="00A63CC1"/>
    <w:rsid w:val="00A64234"/>
    <w:rsid w:val="00A65107"/>
    <w:rsid w:val="00A659D8"/>
    <w:rsid w:val="00A66041"/>
    <w:rsid w:val="00A6704F"/>
    <w:rsid w:val="00A672C5"/>
    <w:rsid w:val="00A67AEF"/>
    <w:rsid w:val="00A67E21"/>
    <w:rsid w:val="00A70ADF"/>
    <w:rsid w:val="00A71466"/>
    <w:rsid w:val="00A74702"/>
    <w:rsid w:val="00A74B5E"/>
    <w:rsid w:val="00A75CC2"/>
    <w:rsid w:val="00A7708A"/>
    <w:rsid w:val="00A80BDD"/>
    <w:rsid w:val="00A80EC6"/>
    <w:rsid w:val="00A814C0"/>
    <w:rsid w:val="00A81BED"/>
    <w:rsid w:val="00A81EC4"/>
    <w:rsid w:val="00A824E8"/>
    <w:rsid w:val="00A83618"/>
    <w:rsid w:val="00A83782"/>
    <w:rsid w:val="00A83F1A"/>
    <w:rsid w:val="00A84009"/>
    <w:rsid w:val="00A844F7"/>
    <w:rsid w:val="00A90919"/>
    <w:rsid w:val="00A90E27"/>
    <w:rsid w:val="00A90FBE"/>
    <w:rsid w:val="00A912A7"/>
    <w:rsid w:val="00A91C68"/>
    <w:rsid w:val="00A92745"/>
    <w:rsid w:val="00A93BE6"/>
    <w:rsid w:val="00A93FF2"/>
    <w:rsid w:val="00A967FD"/>
    <w:rsid w:val="00A972F8"/>
    <w:rsid w:val="00A9743F"/>
    <w:rsid w:val="00AA2C59"/>
    <w:rsid w:val="00AA2DE5"/>
    <w:rsid w:val="00AA2E57"/>
    <w:rsid w:val="00AA31A8"/>
    <w:rsid w:val="00AA4659"/>
    <w:rsid w:val="00AA4B49"/>
    <w:rsid w:val="00AA5111"/>
    <w:rsid w:val="00AA538E"/>
    <w:rsid w:val="00AA7216"/>
    <w:rsid w:val="00AA7B30"/>
    <w:rsid w:val="00AB1006"/>
    <w:rsid w:val="00AB156C"/>
    <w:rsid w:val="00AB1F02"/>
    <w:rsid w:val="00AB2107"/>
    <w:rsid w:val="00AB2109"/>
    <w:rsid w:val="00AB2954"/>
    <w:rsid w:val="00AB2A2B"/>
    <w:rsid w:val="00AB46B4"/>
    <w:rsid w:val="00AB4EC1"/>
    <w:rsid w:val="00AB4F01"/>
    <w:rsid w:val="00AB51F6"/>
    <w:rsid w:val="00AB585C"/>
    <w:rsid w:val="00AB63AB"/>
    <w:rsid w:val="00AB65CD"/>
    <w:rsid w:val="00AB6814"/>
    <w:rsid w:val="00AB71DC"/>
    <w:rsid w:val="00AB74EC"/>
    <w:rsid w:val="00AB775C"/>
    <w:rsid w:val="00AC0078"/>
    <w:rsid w:val="00AC04BA"/>
    <w:rsid w:val="00AC0E39"/>
    <w:rsid w:val="00AC1421"/>
    <w:rsid w:val="00AC1F88"/>
    <w:rsid w:val="00AC22AA"/>
    <w:rsid w:val="00AC2F5F"/>
    <w:rsid w:val="00AC4660"/>
    <w:rsid w:val="00AC4832"/>
    <w:rsid w:val="00AC51A9"/>
    <w:rsid w:val="00AC6913"/>
    <w:rsid w:val="00AD1327"/>
    <w:rsid w:val="00AD2C00"/>
    <w:rsid w:val="00AD3082"/>
    <w:rsid w:val="00AD3093"/>
    <w:rsid w:val="00AD32B4"/>
    <w:rsid w:val="00AD3BE6"/>
    <w:rsid w:val="00AD4AD0"/>
    <w:rsid w:val="00AD5436"/>
    <w:rsid w:val="00AD5B88"/>
    <w:rsid w:val="00AD60CD"/>
    <w:rsid w:val="00AD6393"/>
    <w:rsid w:val="00AD6684"/>
    <w:rsid w:val="00AD6C8C"/>
    <w:rsid w:val="00AD6CD6"/>
    <w:rsid w:val="00AD6DBE"/>
    <w:rsid w:val="00AD6E2A"/>
    <w:rsid w:val="00AE091D"/>
    <w:rsid w:val="00AE0E5A"/>
    <w:rsid w:val="00AE1350"/>
    <w:rsid w:val="00AE2DC9"/>
    <w:rsid w:val="00AE35E1"/>
    <w:rsid w:val="00AE3B60"/>
    <w:rsid w:val="00AE3F5C"/>
    <w:rsid w:val="00AE45B5"/>
    <w:rsid w:val="00AE53A1"/>
    <w:rsid w:val="00AE5C7E"/>
    <w:rsid w:val="00AE6A21"/>
    <w:rsid w:val="00AE6BB2"/>
    <w:rsid w:val="00AE6CA5"/>
    <w:rsid w:val="00AE7079"/>
    <w:rsid w:val="00AF08F3"/>
    <w:rsid w:val="00AF0961"/>
    <w:rsid w:val="00AF1618"/>
    <w:rsid w:val="00AF1901"/>
    <w:rsid w:val="00AF1951"/>
    <w:rsid w:val="00AF2484"/>
    <w:rsid w:val="00AF3034"/>
    <w:rsid w:val="00AF35F9"/>
    <w:rsid w:val="00AF370B"/>
    <w:rsid w:val="00AF3B4C"/>
    <w:rsid w:val="00AF4F3A"/>
    <w:rsid w:val="00AF57C0"/>
    <w:rsid w:val="00AF5BE0"/>
    <w:rsid w:val="00AF63E7"/>
    <w:rsid w:val="00AF6E17"/>
    <w:rsid w:val="00AF7213"/>
    <w:rsid w:val="00AF73DF"/>
    <w:rsid w:val="00B00DE9"/>
    <w:rsid w:val="00B00F7F"/>
    <w:rsid w:val="00B0165D"/>
    <w:rsid w:val="00B01A6D"/>
    <w:rsid w:val="00B01B60"/>
    <w:rsid w:val="00B01B85"/>
    <w:rsid w:val="00B01E0E"/>
    <w:rsid w:val="00B02863"/>
    <w:rsid w:val="00B031F3"/>
    <w:rsid w:val="00B03C57"/>
    <w:rsid w:val="00B040BB"/>
    <w:rsid w:val="00B04F4A"/>
    <w:rsid w:val="00B052A4"/>
    <w:rsid w:val="00B0607E"/>
    <w:rsid w:val="00B06254"/>
    <w:rsid w:val="00B066D9"/>
    <w:rsid w:val="00B0785A"/>
    <w:rsid w:val="00B10A8B"/>
    <w:rsid w:val="00B1222B"/>
    <w:rsid w:val="00B125DE"/>
    <w:rsid w:val="00B1349C"/>
    <w:rsid w:val="00B13FDD"/>
    <w:rsid w:val="00B15725"/>
    <w:rsid w:val="00B158F7"/>
    <w:rsid w:val="00B1611A"/>
    <w:rsid w:val="00B169DD"/>
    <w:rsid w:val="00B21240"/>
    <w:rsid w:val="00B22EB2"/>
    <w:rsid w:val="00B23E34"/>
    <w:rsid w:val="00B24A93"/>
    <w:rsid w:val="00B24FF7"/>
    <w:rsid w:val="00B25855"/>
    <w:rsid w:val="00B262E9"/>
    <w:rsid w:val="00B27442"/>
    <w:rsid w:val="00B2744F"/>
    <w:rsid w:val="00B27BC0"/>
    <w:rsid w:val="00B301B6"/>
    <w:rsid w:val="00B30824"/>
    <w:rsid w:val="00B30C95"/>
    <w:rsid w:val="00B30CAB"/>
    <w:rsid w:val="00B31167"/>
    <w:rsid w:val="00B31E49"/>
    <w:rsid w:val="00B329D8"/>
    <w:rsid w:val="00B32BB9"/>
    <w:rsid w:val="00B33AE1"/>
    <w:rsid w:val="00B349C8"/>
    <w:rsid w:val="00B34C18"/>
    <w:rsid w:val="00B36A09"/>
    <w:rsid w:val="00B37C38"/>
    <w:rsid w:val="00B41F29"/>
    <w:rsid w:val="00B4288C"/>
    <w:rsid w:val="00B43262"/>
    <w:rsid w:val="00B44100"/>
    <w:rsid w:val="00B44192"/>
    <w:rsid w:val="00B44348"/>
    <w:rsid w:val="00B443FC"/>
    <w:rsid w:val="00B45040"/>
    <w:rsid w:val="00B455A7"/>
    <w:rsid w:val="00B455E4"/>
    <w:rsid w:val="00B46197"/>
    <w:rsid w:val="00B46CBA"/>
    <w:rsid w:val="00B46F94"/>
    <w:rsid w:val="00B47945"/>
    <w:rsid w:val="00B50E65"/>
    <w:rsid w:val="00B51DCE"/>
    <w:rsid w:val="00B52163"/>
    <w:rsid w:val="00B52CD1"/>
    <w:rsid w:val="00B53A4F"/>
    <w:rsid w:val="00B545EC"/>
    <w:rsid w:val="00B5471B"/>
    <w:rsid w:val="00B54B3E"/>
    <w:rsid w:val="00B554D9"/>
    <w:rsid w:val="00B559A4"/>
    <w:rsid w:val="00B563A3"/>
    <w:rsid w:val="00B564D7"/>
    <w:rsid w:val="00B57E53"/>
    <w:rsid w:val="00B6003C"/>
    <w:rsid w:val="00B60329"/>
    <w:rsid w:val="00B61369"/>
    <w:rsid w:val="00B61684"/>
    <w:rsid w:val="00B61F03"/>
    <w:rsid w:val="00B626E4"/>
    <w:rsid w:val="00B63F1F"/>
    <w:rsid w:val="00B649FD"/>
    <w:rsid w:val="00B64BFA"/>
    <w:rsid w:val="00B6572F"/>
    <w:rsid w:val="00B65806"/>
    <w:rsid w:val="00B6720C"/>
    <w:rsid w:val="00B71512"/>
    <w:rsid w:val="00B727AA"/>
    <w:rsid w:val="00B727FD"/>
    <w:rsid w:val="00B72F4A"/>
    <w:rsid w:val="00B7305E"/>
    <w:rsid w:val="00B73A89"/>
    <w:rsid w:val="00B743C6"/>
    <w:rsid w:val="00B748F0"/>
    <w:rsid w:val="00B756A5"/>
    <w:rsid w:val="00B75D85"/>
    <w:rsid w:val="00B773B3"/>
    <w:rsid w:val="00B80161"/>
    <w:rsid w:val="00B81AE8"/>
    <w:rsid w:val="00B81E0F"/>
    <w:rsid w:val="00B82619"/>
    <w:rsid w:val="00B83406"/>
    <w:rsid w:val="00B83C27"/>
    <w:rsid w:val="00B841DA"/>
    <w:rsid w:val="00B84797"/>
    <w:rsid w:val="00B84BC3"/>
    <w:rsid w:val="00B84BDD"/>
    <w:rsid w:val="00B85084"/>
    <w:rsid w:val="00B85B8C"/>
    <w:rsid w:val="00B903E4"/>
    <w:rsid w:val="00B908CF"/>
    <w:rsid w:val="00B90CE6"/>
    <w:rsid w:val="00B90DF6"/>
    <w:rsid w:val="00B912E0"/>
    <w:rsid w:val="00B91C0B"/>
    <w:rsid w:val="00B92812"/>
    <w:rsid w:val="00B928AF"/>
    <w:rsid w:val="00B93172"/>
    <w:rsid w:val="00BA114C"/>
    <w:rsid w:val="00BA1917"/>
    <w:rsid w:val="00BA265F"/>
    <w:rsid w:val="00BA3CDC"/>
    <w:rsid w:val="00BA3D5A"/>
    <w:rsid w:val="00BA454E"/>
    <w:rsid w:val="00BA46EF"/>
    <w:rsid w:val="00BA4F83"/>
    <w:rsid w:val="00BA5535"/>
    <w:rsid w:val="00BA691B"/>
    <w:rsid w:val="00BA6AD2"/>
    <w:rsid w:val="00BA73BD"/>
    <w:rsid w:val="00BA7BED"/>
    <w:rsid w:val="00BB0030"/>
    <w:rsid w:val="00BB0799"/>
    <w:rsid w:val="00BB0C73"/>
    <w:rsid w:val="00BB19AD"/>
    <w:rsid w:val="00BB19B3"/>
    <w:rsid w:val="00BB330B"/>
    <w:rsid w:val="00BB3A8F"/>
    <w:rsid w:val="00BB45A1"/>
    <w:rsid w:val="00BB4BE7"/>
    <w:rsid w:val="00BB4C25"/>
    <w:rsid w:val="00BB51C0"/>
    <w:rsid w:val="00BB587E"/>
    <w:rsid w:val="00BB5CA3"/>
    <w:rsid w:val="00BB6577"/>
    <w:rsid w:val="00BB6963"/>
    <w:rsid w:val="00BB7453"/>
    <w:rsid w:val="00BB7686"/>
    <w:rsid w:val="00BC22BB"/>
    <w:rsid w:val="00BC23F9"/>
    <w:rsid w:val="00BC25D9"/>
    <w:rsid w:val="00BC2890"/>
    <w:rsid w:val="00BC3421"/>
    <w:rsid w:val="00BC3774"/>
    <w:rsid w:val="00BC4DA5"/>
    <w:rsid w:val="00BC5066"/>
    <w:rsid w:val="00BC50E6"/>
    <w:rsid w:val="00BC51C7"/>
    <w:rsid w:val="00BC5352"/>
    <w:rsid w:val="00BC5FF4"/>
    <w:rsid w:val="00BC6304"/>
    <w:rsid w:val="00BC687A"/>
    <w:rsid w:val="00BC6C52"/>
    <w:rsid w:val="00BC732C"/>
    <w:rsid w:val="00BC7548"/>
    <w:rsid w:val="00BD0E8B"/>
    <w:rsid w:val="00BD1528"/>
    <w:rsid w:val="00BD19CF"/>
    <w:rsid w:val="00BD35D0"/>
    <w:rsid w:val="00BD3795"/>
    <w:rsid w:val="00BD4156"/>
    <w:rsid w:val="00BD4421"/>
    <w:rsid w:val="00BD45D7"/>
    <w:rsid w:val="00BD6626"/>
    <w:rsid w:val="00BD7249"/>
    <w:rsid w:val="00BE1CBF"/>
    <w:rsid w:val="00BE1EE9"/>
    <w:rsid w:val="00BE2376"/>
    <w:rsid w:val="00BE2580"/>
    <w:rsid w:val="00BE266D"/>
    <w:rsid w:val="00BE3030"/>
    <w:rsid w:val="00BE35CB"/>
    <w:rsid w:val="00BE3938"/>
    <w:rsid w:val="00BE39A0"/>
    <w:rsid w:val="00BE45AF"/>
    <w:rsid w:val="00BE45E9"/>
    <w:rsid w:val="00BE4AC0"/>
    <w:rsid w:val="00BE4B15"/>
    <w:rsid w:val="00BE4BA7"/>
    <w:rsid w:val="00BE4C11"/>
    <w:rsid w:val="00BE5967"/>
    <w:rsid w:val="00BE6417"/>
    <w:rsid w:val="00BE66B5"/>
    <w:rsid w:val="00BE6805"/>
    <w:rsid w:val="00BE71C0"/>
    <w:rsid w:val="00BE71FF"/>
    <w:rsid w:val="00BF003B"/>
    <w:rsid w:val="00BF091F"/>
    <w:rsid w:val="00BF0DF4"/>
    <w:rsid w:val="00BF140F"/>
    <w:rsid w:val="00BF1CC9"/>
    <w:rsid w:val="00BF3848"/>
    <w:rsid w:val="00BF44C2"/>
    <w:rsid w:val="00BF610C"/>
    <w:rsid w:val="00BF6138"/>
    <w:rsid w:val="00BF7140"/>
    <w:rsid w:val="00BF73E2"/>
    <w:rsid w:val="00BF7462"/>
    <w:rsid w:val="00C0060B"/>
    <w:rsid w:val="00C00AC0"/>
    <w:rsid w:val="00C017C5"/>
    <w:rsid w:val="00C01A6C"/>
    <w:rsid w:val="00C0221E"/>
    <w:rsid w:val="00C024AE"/>
    <w:rsid w:val="00C0277D"/>
    <w:rsid w:val="00C029DA"/>
    <w:rsid w:val="00C02B0F"/>
    <w:rsid w:val="00C02D76"/>
    <w:rsid w:val="00C047E6"/>
    <w:rsid w:val="00C05229"/>
    <w:rsid w:val="00C053A1"/>
    <w:rsid w:val="00C05B3D"/>
    <w:rsid w:val="00C07287"/>
    <w:rsid w:val="00C10BCE"/>
    <w:rsid w:val="00C110A3"/>
    <w:rsid w:val="00C11C7F"/>
    <w:rsid w:val="00C13FF1"/>
    <w:rsid w:val="00C14803"/>
    <w:rsid w:val="00C15591"/>
    <w:rsid w:val="00C1560D"/>
    <w:rsid w:val="00C160F1"/>
    <w:rsid w:val="00C16198"/>
    <w:rsid w:val="00C17943"/>
    <w:rsid w:val="00C20717"/>
    <w:rsid w:val="00C2083D"/>
    <w:rsid w:val="00C20902"/>
    <w:rsid w:val="00C21368"/>
    <w:rsid w:val="00C213CA"/>
    <w:rsid w:val="00C21431"/>
    <w:rsid w:val="00C21719"/>
    <w:rsid w:val="00C232BF"/>
    <w:rsid w:val="00C247C4"/>
    <w:rsid w:val="00C24A53"/>
    <w:rsid w:val="00C2520C"/>
    <w:rsid w:val="00C2522E"/>
    <w:rsid w:val="00C26053"/>
    <w:rsid w:val="00C260CA"/>
    <w:rsid w:val="00C30D7E"/>
    <w:rsid w:val="00C3233E"/>
    <w:rsid w:val="00C32C32"/>
    <w:rsid w:val="00C32DC6"/>
    <w:rsid w:val="00C3344B"/>
    <w:rsid w:val="00C338E0"/>
    <w:rsid w:val="00C34126"/>
    <w:rsid w:val="00C34A05"/>
    <w:rsid w:val="00C35CCE"/>
    <w:rsid w:val="00C35F80"/>
    <w:rsid w:val="00C37342"/>
    <w:rsid w:val="00C37AC0"/>
    <w:rsid w:val="00C37AEF"/>
    <w:rsid w:val="00C4032F"/>
    <w:rsid w:val="00C411CF"/>
    <w:rsid w:val="00C44047"/>
    <w:rsid w:val="00C447BD"/>
    <w:rsid w:val="00C44C47"/>
    <w:rsid w:val="00C44F8A"/>
    <w:rsid w:val="00C45068"/>
    <w:rsid w:val="00C45155"/>
    <w:rsid w:val="00C45450"/>
    <w:rsid w:val="00C45810"/>
    <w:rsid w:val="00C45D5E"/>
    <w:rsid w:val="00C462DD"/>
    <w:rsid w:val="00C47656"/>
    <w:rsid w:val="00C47952"/>
    <w:rsid w:val="00C50BE1"/>
    <w:rsid w:val="00C5205E"/>
    <w:rsid w:val="00C52C90"/>
    <w:rsid w:val="00C533C2"/>
    <w:rsid w:val="00C534F2"/>
    <w:rsid w:val="00C53EA1"/>
    <w:rsid w:val="00C54418"/>
    <w:rsid w:val="00C5498F"/>
    <w:rsid w:val="00C55069"/>
    <w:rsid w:val="00C55235"/>
    <w:rsid w:val="00C57041"/>
    <w:rsid w:val="00C57389"/>
    <w:rsid w:val="00C57605"/>
    <w:rsid w:val="00C6010F"/>
    <w:rsid w:val="00C6171B"/>
    <w:rsid w:val="00C61A7C"/>
    <w:rsid w:val="00C623BA"/>
    <w:rsid w:val="00C63411"/>
    <w:rsid w:val="00C635EC"/>
    <w:rsid w:val="00C64739"/>
    <w:rsid w:val="00C64CD0"/>
    <w:rsid w:val="00C659C7"/>
    <w:rsid w:val="00C6684F"/>
    <w:rsid w:val="00C66ABE"/>
    <w:rsid w:val="00C66DF9"/>
    <w:rsid w:val="00C67401"/>
    <w:rsid w:val="00C701FE"/>
    <w:rsid w:val="00C70DC1"/>
    <w:rsid w:val="00C70E70"/>
    <w:rsid w:val="00C71EA3"/>
    <w:rsid w:val="00C74CE2"/>
    <w:rsid w:val="00C74D36"/>
    <w:rsid w:val="00C74F96"/>
    <w:rsid w:val="00C755D2"/>
    <w:rsid w:val="00C759A0"/>
    <w:rsid w:val="00C75CD1"/>
    <w:rsid w:val="00C75F8D"/>
    <w:rsid w:val="00C76DFE"/>
    <w:rsid w:val="00C77380"/>
    <w:rsid w:val="00C7781E"/>
    <w:rsid w:val="00C802B2"/>
    <w:rsid w:val="00C80B30"/>
    <w:rsid w:val="00C80B4A"/>
    <w:rsid w:val="00C81252"/>
    <w:rsid w:val="00C813A6"/>
    <w:rsid w:val="00C81537"/>
    <w:rsid w:val="00C827C8"/>
    <w:rsid w:val="00C82940"/>
    <w:rsid w:val="00C83F02"/>
    <w:rsid w:val="00C84780"/>
    <w:rsid w:val="00C84CCC"/>
    <w:rsid w:val="00C8601E"/>
    <w:rsid w:val="00C860BB"/>
    <w:rsid w:val="00C86C2F"/>
    <w:rsid w:val="00C87E8A"/>
    <w:rsid w:val="00C9064F"/>
    <w:rsid w:val="00C91CCD"/>
    <w:rsid w:val="00C91F15"/>
    <w:rsid w:val="00C91F5A"/>
    <w:rsid w:val="00C924B4"/>
    <w:rsid w:val="00C92575"/>
    <w:rsid w:val="00C932BB"/>
    <w:rsid w:val="00C93744"/>
    <w:rsid w:val="00C9385B"/>
    <w:rsid w:val="00C94586"/>
    <w:rsid w:val="00C95571"/>
    <w:rsid w:val="00C97505"/>
    <w:rsid w:val="00C97736"/>
    <w:rsid w:val="00CA10CE"/>
    <w:rsid w:val="00CA1F75"/>
    <w:rsid w:val="00CA345A"/>
    <w:rsid w:val="00CA374E"/>
    <w:rsid w:val="00CA5BC7"/>
    <w:rsid w:val="00CA7582"/>
    <w:rsid w:val="00CA778D"/>
    <w:rsid w:val="00CB060D"/>
    <w:rsid w:val="00CB0655"/>
    <w:rsid w:val="00CB09A5"/>
    <w:rsid w:val="00CB1B5F"/>
    <w:rsid w:val="00CB1E82"/>
    <w:rsid w:val="00CB263C"/>
    <w:rsid w:val="00CB28F4"/>
    <w:rsid w:val="00CB2C96"/>
    <w:rsid w:val="00CB4BA8"/>
    <w:rsid w:val="00CB52D7"/>
    <w:rsid w:val="00CB5372"/>
    <w:rsid w:val="00CB5501"/>
    <w:rsid w:val="00CB5D2F"/>
    <w:rsid w:val="00CB5DB4"/>
    <w:rsid w:val="00CB679C"/>
    <w:rsid w:val="00CC0539"/>
    <w:rsid w:val="00CC0DA9"/>
    <w:rsid w:val="00CC126D"/>
    <w:rsid w:val="00CC131E"/>
    <w:rsid w:val="00CC180E"/>
    <w:rsid w:val="00CC18DA"/>
    <w:rsid w:val="00CC36F4"/>
    <w:rsid w:val="00CC3800"/>
    <w:rsid w:val="00CC3D37"/>
    <w:rsid w:val="00CC42DF"/>
    <w:rsid w:val="00CC4B1D"/>
    <w:rsid w:val="00CC4FD6"/>
    <w:rsid w:val="00CC6166"/>
    <w:rsid w:val="00CC6732"/>
    <w:rsid w:val="00CC76F8"/>
    <w:rsid w:val="00CC7725"/>
    <w:rsid w:val="00CC77C8"/>
    <w:rsid w:val="00CD092C"/>
    <w:rsid w:val="00CD11D3"/>
    <w:rsid w:val="00CD2495"/>
    <w:rsid w:val="00CD2B9D"/>
    <w:rsid w:val="00CD39C2"/>
    <w:rsid w:val="00CD40AF"/>
    <w:rsid w:val="00CD41EA"/>
    <w:rsid w:val="00CD45DF"/>
    <w:rsid w:val="00CD5098"/>
    <w:rsid w:val="00CD59F6"/>
    <w:rsid w:val="00CD5EE7"/>
    <w:rsid w:val="00CD5F5C"/>
    <w:rsid w:val="00CD6949"/>
    <w:rsid w:val="00CD796A"/>
    <w:rsid w:val="00CE09FF"/>
    <w:rsid w:val="00CE0BB5"/>
    <w:rsid w:val="00CE1171"/>
    <w:rsid w:val="00CE1591"/>
    <w:rsid w:val="00CE15D1"/>
    <w:rsid w:val="00CE1B27"/>
    <w:rsid w:val="00CE1FAE"/>
    <w:rsid w:val="00CE2565"/>
    <w:rsid w:val="00CE2F8E"/>
    <w:rsid w:val="00CE3C96"/>
    <w:rsid w:val="00CE4396"/>
    <w:rsid w:val="00CE4F83"/>
    <w:rsid w:val="00CE51A8"/>
    <w:rsid w:val="00CE65C2"/>
    <w:rsid w:val="00CE69FB"/>
    <w:rsid w:val="00CE6A57"/>
    <w:rsid w:val="00CE6E38"/>
    <w:rsid w:val="00CE7205"/>
    <w:rsid w:val="00CE79B8"/>
    <w:rsid w:val="00CE7DF1"/>
    <w:rsid w:val="00CF0A5A"/>
    <w:rsid w:val="00CF0B27"/>
    <w:rsid w:val="00CF149F"/>
    <w:rsid w:val="00CF157A"/>
    <w:rsid w:val="00CF23D4"/>
    <w:rsid w:val="00CF345E"/>
    <w:rsid w:val="00CF369B"/>
    <w:rsid w:val="00CF3BF5"/>
    <w:rsid w:val="00CF4094"/>
    <w:rsid w:val="00CF4F9F"/>
    <w:rsid w:val="00CF58C3"/>
    <w:rsid w:val="00CF67F0"/>
    <w:rsid w:val="00CF772F"/>
    <w:rsid w:val="00CF792D"/>
    <w:rsid w:val="00CF7E34"/>
    <w:rsid w:val="00D00D2E"/>
    <w:rsid w:val="00D00E28"/>
    <w:rsid w:val="00D00FCE"/>
    <w:rsid w:val="00D0139D"/>
    <w:rsid w:val="00D0269E"/>
    <w:rsid w:val="00D0435D"/>
    <w:rsid w:val="00D04A03"/>
    <w:rsid w:val="00D0544C"/>
    <w:rsid w:val="00D054B2"/>
    <w:rsid w:val="00D05BE0"/>
    <w:rsid w:val="00D05D6C"/>
    <w:rsid w:val="00D06367"/>
    <w:rsid w:val="00D075D1"/>
    <w:rsid w:val="00D07E61"/>
    <w:rsid w:val="00D1083B"/>
    <w:rsid w:val="00D108E8"/>
    <w:rsid w:val="00D13460"/>
    <w:rsid w:val="00D136D3"/>
    <w:rsid w:val="00D13A98"/>
    <w:rsid w:val="00D15810"/>
    <w:rsid w:val="00D15FC1"/>
    <w:rsid w:val="00D168AA"/>
    <w:rsid w:val="00D16D4E"/>
    <w:rsid w:val="00D16FE3"/>
    <w:rsid w:val="00D17860"/>
    <w:rsid w:val="00D22B7E"/>
    <w:rsid w:val="00D23DAB"/>
    <w:rsid w:val="00D23EF0"/>
    <w:rsid w:val="00D245B0"/>
    <w:rsid w:val="00D24D97"/>
    <w:rsid w:val="00D269D2"/>
    <w:rsid w:val="00D26BD9"/>
    <w:rsid w:val="00D26C55"/>
    <w:rsid w:val="00D27165"/>
    <w:rsid w:val="00D27F41"/>
    <w:rsid w:val="00D311B4"/>
    <w:rsid w:val="00D31E28"/>
    <w:rsid w:val="00D32F49"/>
    <w:rsid w:val="00D344DB"/>
    <w:rsid w:val="00D348A3"/>
    <w:rsid w:val="00D35DC7"/>
    <w:rsid w:val="00D36387"/>
    <w:rsid w:val="00D36441"/>
    <w:rsid w:val="00D36621"/>
    <w:rsid w:val="00D368CA"/>
    <w:rsid w:val="00D37688"/>
    <w:rsid w:val="00D37B2E"/>
    <w:rsid w:val="00D40303"/>
    <w:rsid w:val="00D4064E"/>
    <w:rsid w:val="00D40BA3"/>
    <w:rsid w:val="00D40BAA"/>
    <w:rsid w:val="00D4102A"/>
    <w:rsid w:val="00D414E9"/>
    <w:rsid w:val="00D41580"/>
    <w:rsid w:val="00D42732"/>
    <w:rsid w:val="00D42EF0"/>
    <w:rsid w:val="00D4353B"/>
    <w:rsid w:val="00D43811"/>
    <w:rsid w:val="00D44E9B"/>
    <w:rsid w:val="00D45FD2"/>
    <w:rsid w:val="00D46A18"/>
    <w:rsid w:val="00D475D5"/>
    <w:rsid w:val="00D47AEB"/>
    <w:rsid w:val="00D5081C"/>
    <w:rsid w:val="00D50D42"/>
    <w:rsid w:val="00D50DB9"/>
    <w:rsid w:val="00D510CA"/>
    <w:rsid w:val="00D51302"/>
    <w:rsid w:val="00D51C2C"/>
    <w:rsid w:val="00D52955"/>
    <w:rsid w:val="00D52C43"/>
    <w:rsid w:val="00D54135"/>
    <w:rsid w:val="00D556C0"/>
    <w:rsid w:val="00D55942"/>
    <w:rsid w:val="00D563EF"/>
    <w:rsid w:val="00D57567"/>
    <w:rsid w:val="00D64D76"/>
    <w:rsid w:val="00D6507F"/>
    <w:rsid w:val="00D658AF"/>
    <w:rsid w:val="00D65EEB"/>
    <w:rsid w:val="00D67437"/>
    <w:rsid w:val="00D70192"/>
    <w:rsid w:val="00D71D38"/>
    <w:rsid w:val="00D71DD6"/>
    <w:rsid w:val="00D72300"/>
    <w:rsid w:val="00D72E8C"/>
    <w:rsid w:val="00D730BC"/>
    <w:rsid w:val="00D733DF"/>
    <w:rsid w:val="00D73912"/>
    <w:rsid w:val="00D73A83"/>
    <w:rsid w:val="00D74B43"/>
    <w:rsid w:val="00D751CD"/>
    <w:rsid w:val="00D751FA"/>
    <w:rsid w:val="00D76B32"/>
    <w:rsid w:val="00D76C44"/>
    <w:rsid w:val="00D770A4"/>
    <w:rsid w:val="00D77915"/>
    <w:rsid w:val="00D77D9F"/>
    <w:rsid w:val="00D8020B"/>
    <w:rsid w:val="00D80734"/>
    <w:rsid w:val="00D80C10"/>
    <w:rsid w:val="00D81E08"/>
    <w:rsid w:val="00D81EB8"/>
    <w:rsid w:val="00D81FAB"/>
    <w:rsid w:val="00D8264E"/>
    <w:rsid w:val="00D85226"/>
    <w:rsid w:val="00D85682"/>
    <w:rsid w:val="00D86A01"/>
    <w:rsid w:val="00D86E6E"/>
    <w:rsid w:val="00D87087"/>
    <w:rsid w:val="00D87B94"/>
    <w:rsid w:val="00D907E7"/>
    <w:rsid w:val="00D9169F"/>
    <w:rsid w:val="00D923CA"/>
    <w:rsid w:val="00D92493"/>
    <w:rsid w:val="00D9265B"/>
    <w:rsid w:val="00D92C5A"/>
    <w:rsid w:val="00D92D49"/>
    <w:rsid w:val="00D92D83"/>
    <w:rsid w:val="00D92EC1"/>
    <w:rsid w:val="00D9495E"/>
    <w:rsid w:val="00D95D52"/>
    <w:rsid w:val="00D96681"/>
    <w:rsid w:val="00D96DEA"/>
    <w:rsid w:val="00D97797"/>
    <w:rsid w:val="00DA0CB7"/>
    <w:rsid w:val="00DA1153"/>
    <w:rsid w:val="00DA1624"/>
    <w:rsid w:val="00DA1812"/>
    <w:rsid w:val="00DA1875"/>
    <w:rsid w:val="00DA290A"/>
    <w:rsid w:val="00DA2DCF"/>
    <w:rsid w:val="00DA34EE"/>
    <w:rsid w:val="00DA4E41"/>
    <w:rsid w:val="00DA5122"/>
    <w:rsid w:val="00DA61C9"/>
    <w:rsid w:val="00DA6E00"/>
    <w:rsid w:val="00DA6FA7"/>
    <w:rsid w:val="00DA7085"/>
    <w:rsid w:val="00DB110A"/>
    <w:rsid w:val="00DB117A"/>
    <w:rsid w:val="00DB3150"/>
    <w:rsid w:val="00DB3A64"/>
    <w:rsid w:val="00DB49B3"/>
    <w:rsid w:val="00DB5173"/>
    <w:rsid w:val="00DB51A0"/>
    <w:rsid w:val="00DB5677"/>
    <w:rsid w:val="00DB7873"/>
    <w:rsid w:val="00DB7D02"/>
    <w:rsid w:val="00DC0F29"/>
    <w:rsid w:val="00DC187B"/>
    <w:rsid w:val="00DC1938"/>
    <w:rsid w:val="00DC1C5B"/>
    <w:rsid w:val="00DC2243"/>
    <w:rsid w:val="00DC291D"/>
    <w:rsid w:val="00DC2FCD"/>
    <w:rsid w:val="00DC3D1C"/>
    <w:rsid w:val="00DC446D"/>
    <w:rsid w:val="00DC45EC"/>
    <w:rsid w:val="00DC49D2"/>
    <w:rsid w:val="00DC5108"/>
    <w:rsid w:val="00DC518E"/>
    <w:rsid w:val="00DC54B0"/>
    <w:rsid w:val="00DC7040"/>
    <w:rsid w:val="00DC7DEF"/>
    <w:rsid w:val="00DD05CE"/>
    <w:rsid w:val="00DD144E"/>
    <w:rsid w:val="00DD1A43"/>
    <w:rsid w:val="00DD22C9"/>
    <w:rsid w:val="00DD2D17"/>
    <w:rsid w:val="00DD37D0"/>
    <w:rsid w:val="00DD3FB7"/>
    <w:rsid w:val="00DD4DAF"/>
    <w:rsid w:val="00DD55CB"/>
    <w:rsid w:val="00DD6381"/>
    <w:rsid w:val="00DD63DB"/>
    <w:rsid w:val="00DD6448"/>
    <w:rsid w:val="00DD73C2"/>
    <w:rsid w:val="00DD7D8C"/>
    <w:rsid w:val="00DE13CC"/>
    <w:rsid w:val="00DE212C"/>
    <w:rsid w:val="00DE2205"/>
    <w:rsid w:val="00DE2B1D"/>
    <w:rsid w:val="00DE3076"/>
    <w:rsid w:val="00DE319B"/>
    <w:rsid w:val="00DE335D"/>
    <w:rsid w:val="00DE4997"/>
    <w:rsid w:val="00DE55CE"/>
    <w:rsid w:val="00DE5EA2"/>
    <w:rsid w:val="00DE6592"/>
    <w:rsid w:val="00DE6A6A"/>
    <w:rsid w:val="00DE6B2E"/>
    <w:rsid w:val="00DE6ECD"/>
    <w:rsid w:val="00DF0799"/>
    <w:rsid w:val="00DF16AA"/>
    <w:rsid w:val="00DF2482"/>
    <w:rsid w:val="00DF2C5E"/>
    <w:rsid w:val="00DF34FE"/>
    <w:rsid w:val="00DF3B69"/>
    <w:rsid w:val="00DF3E3C"/>
    <w:rsid w:val="00DF56AA"/>
    <w:rsid w:val="00DF56AF"/>
    <w:rsid w:val="00DF5978"/>
    <w:rsid w:val="00DF5E09"/>
    <w:rsid w:val="00DF5EA2"/>
    <w:rsid w:val="00DF6959"/>
    <w:rsid w:val="00DF78E7"/>
    <w:rsid w:val="00DF7D14"/>
    <w:rsid w:val="00E00809"/>
    <w:rsid w:val="00E02848"/>
    <w:rsid w:val="00E02F17"/>
    <w:rsid w:val="00E03989"/>
    <w:rsid w:val="00E03DE0"/>
    <w:rsid w:val="00E04781"/>
    <w:rsid w:val="00E05794"/>
    <w:rsid w:val="00E07DD6"/>
    <w:rsid w:val="00E110E0"/>
    <w:rsid w:val="00E124CE"/>
    <w:rsid w:val="00E12A3B"/>
    <w:rsid w:val="00E14F5C"/>
    <w:rsid w:val="00E14F88"/>
    <w:rsid w:val="00E15371"/>
    <w:rsid w:val="00E15398"/>
    <w:rsid w:val="00E15A0F"/>
    <w:rsid w:val="00E17DCC"/>
    <w:rsid w:val="00E204CB"/>
    <w:rsid w:val="00E20528"/>
    <w:rsid w:val="00E224C7"/>
    <w:rsid w:val="00E23372"/>
    <w:rsid w:val="00E233CC"/>
    <w:rsid w:val="00E24104"/>
    <w:rsid w:val="00E246DA"/>
    <w:rsid w:val="00E24B1D"/>
    <w:rsid w:val="00E24CC2"/>
    <w:rsid w:val="00E24EC2"/>
    <w:rsid w:val="00E25AD5"/>
    <w:rsid w:val="00E27132"/>
    <w:rsid w:val="00E273D9"/>
    <w:rsid w:val="00E27DE3"/>
    <w:rsid w:val="00E2D6BD"/>
    <w:rsid w:val="00E302D0"/>
    <w:rsid w:val="00E30426"/>
    <w:rsid w:val="00E31770"/>
    <w:rsid w:val="00E3269F"/>
    <w:rsid w:val="00E328DC"/>
    <w:rsid w:val="00E32A4D"/>
    <w:rsid w:val="00E33A67"/>
    <w:rsid w:val="00E33D47"/>
    <w:rsid w:val="00E34269"/>
    <w:rsid w:val="00E346B7"/>
    <w:rsid w:val="00E356E8"/>
    <w:rsid w:val="00E35707"/>
    <w:rsid w:val="00E367B2"/>
    <w:rsid w:val="00E36AA1"/>
    <w:rsid w:val="00E36E39"/>
    <w:rsid w:val="00E36E69"/>
    <w:rsid w:val="00E40469"/>
    <w:rsid w:val="00E41458"/>
    <w:rsid w:val="00E41ECB"/>
    <w:rsid w:val="00E42213"/>
    <w:rsid w:val="00E422C5"/>
    <w:rsid w:val="00E42556"/>
    <w:rsid w:val="00E42676"/>
    <w:rsid w:val="00E42E60"/>
    <w:rsid w:val="00E43903"/>
    <w:rsid w:val="00E44A71"/>
    <w:rsid w:val="00E46B79"/>
    <w:rsid w:val="00E5056F"/>
    <w:rsid w:val="00E50658"/>
    <w:rsid w:val="00E52101"/>
    <w:rsid w:val="00E52B3F"/>
    <w:rsid w:val="00E52D84"/>
    <w:rsid w:val="00E53320"/>
    <w:rsid w:val="00E5355A"/>
    <w:rsid w:val="00E5468C"/>
    <w:rsid w:val="00E54C57"/>
    <w:rsid w:val="00E54FDB"/>
    <w:rsid w:val="00E5617D"/>
    <w:rsid w:val="00E561CC"/>
    <w:rsid w:val="00E563D7"/>
    <w:rsid w:val="00E56AFB"/>
    <w:rsid w:val="00E61B9F"/>
    <w:rsid w:val="00E62ABC"/>
    <w:rsid w:val="00E62EFF"/>
    <w:rsid w:val="00E64B80"/>
    <w:rsid w:val="00E654A0"/>
    <w:rsid w:val="00E65533"/>
    <w:rsid w:val="00E655F0"/>
    <w:rsid w:val="00E66237"/>
    <w:rsid w:val="00E663F4"/>
    <w:rsid w:val="00E666F2"/>
    <w:rsid w:val="00E66DD4"/>
    <w:rsid w:val="00E7141B"/>
    <w:rsid w:val="00E71DE3"/>
    <w:rsid w:val="00E71E9D"/>
    <w:rsid w:val="00E73BDB"/>
    <w:rsid w:val="00E73D4C"/>
    <w:rsid w:val="00E741DC"/>
    <w:rsid w:val="00E74309"/>
    <w:rsid w:val="00E74572"/>
    <w:rsid w:val="00E7458C"/>
    <w:rsid w:val="00E748CC"/>
    <w:rsid w:val="00E75058"/>
    <w:rsid w:val="00E75415"/>
    <w:rsid w:val="00E75C5A"/>
    <w:rsid w:val="00E76C5F"/>
    <w:rsid w:val="00E76C7E"/>
    <w:rsid w:val="00E775B1"/>
    <w:rsid w:val="00E77DB0"/>
    <w:rsid w:val="00E8097B"/>
    <w:rsid w:val="00E80AB4"/>
    <w:rsid w:val="00E8152A"/>
    <w:rsid w:val="00E8160E"/>
    <w:rsid w:val="00E82163"/>
    <w:rsid w:val="00E82479"/>
    <w:rsid w:val="00E82E27"/>
    <w:rsid w:val="00E8359B"/>
    <w:rsid w:val="00E83DA4"/>
    <w:rsid w:val="00E83EA4"/>
    <w:rsid w:val="00E840FB"/>
    <w:rsid w:val="00E85468"/>
    <w:rsid w:val="00E85CC2"/>
    <w:rsid w:val="00E86291"/>
    <w:rsid w:val="00E877FA"/>
    <w:rsid w:val="00E910E8"/>
    <w:rsid w:val="00E91EB3"/>
    <w:rsid w:val="00E92016"/>
    <w:rsid w:val="00E92707"/>
    <w:rsid w:val="00E93629"/>
    <w:rsid w:val="00E93B5C"/>
    <w:rsid w:val="00E945E9"/>
    <w:rsid w:val="00E94CEC"/>
    <w:rsid w:val="00E95944"/>
    <w:rsid w:val="00E968D3"/>
    <w:rsid w:val="00E96FB2"/>
    <w:rsid w:val="00E9745D"/>
    <w:rsid w:val="00EA04EF"/>
    <w:rsid w:val="00EA3029"/>
    <w:rsid w:val="00EA3C4C"/>
    <w:rsid w:val="00EA450C"/>
    <w:rsid w:val="00EA484C"/>
    <w:rsid w:val="00EA49AA"/>
    <w:rsid w:val="00EA4D0B"/>
    <w:rsid w:val="00EA543D"/>
    <w:rsid w:val="00EA6F19"/>
    <w:rsid w:val="00EA77AD"/>
    <w:rsid w:val="00EB065A"/>
    <w:rsid w:val="00EB1B6D"/>
    <w:rsid w:val="00EB1C3E"/>
    <w:rsid w:val="00EB27E7"/>
    <w:rsid w:val="00EB2FEF"/>
    <w:rsid w:val="00EB3E27"/>
    <w:rsid w:val="00EB4035"/>
    <w:rsid w:val="00EB4DB9"/>
    <w:rsid w:val="00EB4F9E"/>
    <w:rsid w:val="00EB5B7F"/>
    <w:rsid w:val="00EB62E7"/>
    <w:rsid w:val="00EB6422"/>
    <w:rsid w:val="00EB6A80"/>
    <w:rsid w:val="00EB7090"/>
    <w:rsid w:val="00EB72D2"/>
    <w:rsid w:val="00EC0BA4"/>
    <w:rsid w:val="00EC13D9"/>
    <w:rsid w:val="00EC1B4D"/>
    <w:rsid w:val="00EC1BBE"/>
    <w:rsid w:val="00EC2B68"/>
    <w:rsid w:val="00EC2C19"/>
    <w:rsid w:val="00EC2D3D"/>
    <w:rsid w:val="00EC30D8"/>
    <w:rsid w:val="00EC3AEF"/>
    <w:rsid w:val="00EC3BF6"/>
    <w:rsid w:val="00EC4B7A"/>
    <w:rsid w:val="00EC541E"/>
    <w:rsid w:val="00EC59CE"/>
    <w:rsid w:val="00EC5CD7"/>
    <w:rsid w:val="00EC67D3"/>
    <w:rsid w:val="00EC6CF9"/>
    <w:rsid w:val="00EC7000"/>
    <w:rsid w:val="00EC75C9"/>
    <w:rsid w:val="00EC7BCD"/>
    <w:rsid w:val="00ED09B2"/>
    <w:rsid w:val="00ED1249"/>
    <w:rsid w:val="00ED1A3D"/>
    <w:rsid w:val="00ED3173"/>
    <w:rsid w:val="00ED3281"/>
    <w:rsid w:val="00ED47AC"/>
    <w:rsid w:val="00ED4A3A"/>
    <w:rsid w:val="00ED4DCA"/>
    <w:rsid w:val="00ED53F3"/>
    <w:rsid w:val="00ED5EDC"/>
    <w:rsid w:val="00ED6A57"/>
    <w:rsid w:val="00ED70D7"/>
    <w:rsid w:val="00ED7FB8"/>
    <w:rsid w:val="00EE077D"/>
    <w:rsid w:val="00EE0936"/>
    <w:rsid w:val="00EE1815"/>
    <w:rsid w:val="00EE19A1"/>
    <w:rsid w:val="00EE326A"/>
    <w:rsid w:val="00EE3AD4"/>
    <w:rsid w:val="00EE4595"/>
    <w:rsid w:val="00EE553A"/>
    <w:rsid w:val="00EE5FB3"/>
    <w:rsid w:val="00EE6913"/>
    <w:rsid w:val="00EE6DCE"/>
    <w:rsid w:val="00EE7F79"/>
    <w:rsid w:val="00EF01A7"/>
    <w:rsid w:val="00EF149C"/>
    <w:rsid w:val="00EF16C7"/>
    <w:rsid w:val="00EF18E5"/>
    <w:rsid w:val="00EF1F9B"/>
    <w:rsid w:val="00EF206B"/>
    <w:rsid w:val="00EF3491"/>
    <w:rsid w:val="00EF389F"/>
    <w:rsid w:val="00EF41B5"/>
    <w:rsid w:val="00EF4F93"/>
    <w:rsid w:val="00EF5F04"/>
    <w:rsid w:val="00EF6495"/>
    <w:rsid w:val="00EF6974"/>
    <w:rsid w:val="00EF715A"/>
    <w:rsid w:val="00EF7486"/>
    <w:rsid w:val="00EF792D"/>
    <w:rsid w:val="00F00AA5"/>
    <w:rsid w:val="00F01BC3"/>
    <w:rsid w:val="00F02DB9"/>
    <w:rsid w:val="00F035C8"/>
    <w:rsid w:val="00F042AF"/>
    <w:rsid w:val="00F053BD"/>
    <w:rsid w:val="00F062AD"/>
    <w:rsid w:val="00F065CF"/>
    <w:rsid w:val="00F06E14"/>
    <w:rsid w:val="00F079AA"/>
    <w:rsid w:val="00F107F1"/>
    <w:rsid w:val="00F10BB0"/>
    <w:rsid w:val="00F10C8D"/>
    <w:rsid w:val="00F11198"/>
    <w:rsid w:val="00F11A82"/>
    <w:rsid w:val="00F11FE6"/>
    <w:rsid w:val="00F12339"/>
    <w:rsid w:val="00F13705"/>
    <w:rsid w:val="00F13A28"/>
    <w:rsid w:val="00F1432F"/>
    <w:rsid w:val="00F14CE7"/>
    <w:rsid w:val="00F15310"/>
    <w:rsid w:val="00F167E0"/>
    <w:rsid w:val="00F179D4"/>
    <w:rsid w:val="00F207CD"/>
    <w:rsid w:val="00F2167B"/>
    <w:rsid w:val="00F23901"/>
    <w:rsid w:val="00F24C93"/>
    <w:rsid w:val="00F25290"/>
    <w:rsid w:val="00F257C9"/>
    <w:rsid w:val="00F266DB"/>
    <w:rsid w:val="00F2768E"/>
    <w:rsid w:val="00F27EA4"/>
    <w:rsid w:val="00F314FE"/>
    <w:rsid w:val="00F31A88"/>
    <w:rsid w:val="00F31B7B"/>
    <w:rsid w:val="00F31FB5"/>
    <w:rsid w:val="00F32199"/>
    <w:rsid w:val="00F33A38"/>
    <w:rsid w:val="00F33A65"/>
    <w:rsid w:val="00F33B92"/>
    <w:rsid w:val="00F33C56"/>
    <w:rsid w:val="00F347C7"/>
    <w:rsid w:val="00F34848"/>
    <w:rsid w:val="00F362BF"/>
    <w:rsid w:val="00F368D2"/>
    <w:rsid w:val="00F36DAD"/>
    <w:rsid w:val="00F37242"/>
    <w:rsid w:val="00F37309"/>
    <w:rsid w:val="00F377A2"/>
    <w:rsid w:val="00F37911"/>
    <w:rsid w:val="00F40E41"/>
    <w:rsid w:val="00F41C14"/>
    <w:rsid w:val="00F424B3"/>
    <w:rsid w:val="00F427F8"/>
    <w:rsid w:val="00F428D4"/>
    <w:rsid w:val="00F42D46"/>
    <w:rsid w:val="00F43387"/>
    <w:rsid w:val="00F43AF2"/>
    <w:rsid w:val="00F43DB3"/>
    <w:rsid w:val="00F4496C"/>
    <w:rsid w:val="00F44F3A"/>
    <w:rsid w:val="00F45B67"/>
    <w:rsid w:val="00F45B8E"/>
    <w:rsid w:val="00F45DD5"/>
    <w:rsid w:val="00F462B0"/>
    <w:rsid w:val="00F46A0B"/>
    <w:rsid w:val="00F46B2A"/>
    <w:rsid w:val="00F46C5B"/>
    <w:rsid w:val="00F46E93"/>
    <w:rsid w:val="00F46F8C"/>
    <w:rsid w:val="00F470DD"/>
    <w:rsid w:val="00F47ECD"/>
    <w:rsid w:val="00F510B2"/>
    <w:rsid w:val="00F51286"/>
    <w:rsid w:val="00F5145B"/>
    <w:rsid w:val="00F51F10"/>
    <w:rsid w:val="00F529A5"/>
    <w:rsid w:val="00F53FFB"/>
    <w:rsid w:val="00F552C4"/>
    <w:rsid w:val="00F56098"/>
    <w:rsid w:val="00F56B9E"/>
    <w:rsid w:val="00F56CF2"/>
    <w:rsid w:val="00F57802"/>
    <w:rsid w:val="00F57AF6"/>
    <w:rsid w:val="00F60618"/>
    <w:rsid w:val="00F60E0E"/>
    <w:rsid w:val="00F60F00"/>
    <w:rsid w:val="00F614C0"/>
    <w:rsid w:val="00F6192B"/>
    <w:rsid w:val="00F61B7D"/>
    <w:rsid w:val="00F61C77"/>
    <w:rsid w:val="00F62368"/>
    <w:rsid w:val="00F62CA5"/>
    <w:rsid w:val="00F62E72"/>
    <w:rsid w:val="00F635CF"/>
    <w:rsid w:val="00F65022"/>
    <w:rsid w:val="00F65694"/>
    <w:rsid w:val="00F65B45"/>
    <w:rsid w:val="00F663D6"/>
    <w:rsid w:val="00F66CF0"/>
    <w:rsid w:val="00F704E7"/>
    <w:rsid w:val="00F7074B"/>
    <w:rsid w:val="00F70D85"/>
    <w:rsid w:val="00F70DFE"/>
    <w:rsid w:val="00F71275"/>
    <w:rsid w:val="00F73BF2"/>
    <w:rsid w:val="00F743BB"/>
    <w:rsid w:val="00F74523"/>
    <w:rsid w:val="00F75186"/>
    <w:rsid w:val="00F75225"/>
    <w:rsid w:val="00F761EE"/>
    <w:rsid w:val="00F7620C"/>
    <w:rsid w:val="00F777D7"/>
    <w:rsid w:val="00F77B97"/>
    <w:rsid w:val="00F803C1"/>
    <w:rsid w:val="00F8042D"/>
    <w:rsid w:val="00F80F77"/>
    <w:rsid w:val="00F83848"/>
    <w:rsid w:val="00F83A84"/>
    <w:rsid w:val="00F8463C"/>
    <w:rsid w:val="00F84FC5"/>
    <w:rsid w:val="00F8546C"/>
    <w:rsid w:val="00F85732"/>
    <w:rsid w:val="00F85912"/>
    <w:rsid w:val="00F86F28"/>
    <w:rsid w:val="00F9006F"/>
    <w:rsid w:val="00F90A24"/>
    <w:rsid w:val="00F90B0D"/>
    <w:rsid w:val="00F91B56"/>
    <w:rsid w:val="00F92E78"/>
    <w:rsid w:val="00F92FD4"/>
    <w:rsid w:val="00F93F19"/>
    <w:rsid w:val="00F93FE7"/>
    <w:rsid w:val="00F9481B"/>
    <w:rsid w:val="00F963E1"/>
    <w:rsid w:val="00F975E9"/>
    <w:rsid w:val="00F976FF"/>
    <w:rsid w:val="00FA047B"/>
    <w:rsid w:val="00FA19D2"/>
    <w:rsid w:val="00FA1B7D"/>
    <w:rsid w:val="00FA1C1B"/>
    <w:rsid w:val="00FA2661"/>
    <w:rsid w:val="00FA2796"/>
    <w:rsid w:val="00FA33D4"/>
    <w:rsid w:val="00FA573B"/>
    <w:rsid w:val="00FA6769"/>
    <w:rsid w:val="00FA6C4E"/>
    <w:rsid w:val="00FA6FB2"/>
    <w:rsid w:val="00FA7079"/>
    <w:rsid w:val="00FA7DB1"/>
    <w:rsid w:val="00FB02C6"/>
    <w:rsid w:val="00FB03FB"/>
    <w:rsid w:val="00FB0BC8"/>
    <w:rsid w:val="00FB0F7E"/>
    <w:rsid w:val="00FB1879"/>
    <w:rsid w:val="00FB19F7"/>
    <w:rsid w:val="00FB1CCF"/>
    <w:rsid w:val="00FB2763"/>
    <w:rsid w:val="00FB3FAB"/>
    <w:rsid w:val="00FB52A1"/>
    <w:rsid w:val="00FB594E"/>
    <w:rsid w:val="00FB68EF"/>
    <w:rsid w:val="00FB691D"/>
    <w:rsid w:val="00FB6C0C"/>
    <w:rsid w:val="00FB7E61"/>
    <w:rsid w:val="00FC07B9"/>
    <w:rsid w:val="00FC2273"/>
    <w:rsid w:val="00FC239A"/>
    <w:rsid w:val="00FC240E"/>
    <w:rsid w:val="00FC24AF"/>
    <w:rsid w:val="00FC2AA5"/>
    <w:rsid w:val="00FC2F0F"/>
    <w:rsid w:val="00FC3491"/>
    <w:rsid w:val="00FC37DA"/>
    <w:rsid w:val="00FC4E21"/>
    <w:rsid w:val="00FC5239"/>
    <w:rsid w:val="00FC5F6D"/>
    <w:rsid w:val="00FD0107"/>
    <w:rsid w:val="00FD03EF"/>
    <w:rsid w:val="00FD1C36"/>
    <w:rsid w:val="00FD2434"/>
    <w:rsid w:val="00FD2437"/>
    <w:rsid w:val="00FD2728"/>
    <w:rsid w:val="00FD2C2F"/>
    <w:rsid w:val="00FD31BB"/>
    <w:rsid w:val="00FD3B31"/>
    <w:rsid w:val="00FD6336"/>
    <w:rsid w:val="00FD71FA"/>
    <w:rsid w:val="00FD7ADC"/>
    <w:rsid w:val="00FE0C5C"/>
    <w:rsid w:val="00FE1269"/>
    <w:rsid w:val="00FE1823"/>
    <w:rsid w:val="00FE1AC1"/>
    <w:rsid w:val="00FE2643"/>
    <w:rsid w:val="00FE3440"/>
    <w:rsid w:val="00FE3B8D"/>
    <w:rsid w:val="00FE3D37"/>
    <w:rsid w:val="00FE487A"/>
    <w:rsid w:val="00FE53B1"/>
    <w:rsid w:val="00FE5ABF"/>
    <w:rsid w:val="00FE62A5"/>
    <w:rsid w:val="00FE7078"/>
    <w:rsid w:val="00FF0569"/>
    <w:rsid w:val="00FF097D"/>
    <w:rsid w:val="00FF0A01"/>
    <w:rsid w:val="00FF0C20"/>
    <w:rsid w:val="00FF17F0"/>
    <w:rsid w:val="00FF206E"/>
    <w:rsid w:val="00FF256E"/>
    <w:rsid w:val="00FF27B3"/>
    <w:rsid w:val="00FF2D6A"/>
    <w:rsid w:val="00FF3C69"/>
    <w:rsid w:val="00FF4533"/>
    <w:rsid w:val="00FF4E05"/>
    <w:rsid w:val="00FF4F02"/>
    <w:rsid w:val="00FF5085"/>
    <w:rsid w:val="00FF65CB"/>
    <w:rsid w:val="00FF6661"/>
    <w:rsid w:val="00FF6E0A"/>
    <w:rsid w:val="01E0967E"/>
    <w:rsid w:val="05D48713"/>
    <w:rsid w:val="065427AF"/>
    <w:rsid w:val="072A6999"/>
    <w:rsid w:val="0964B2C7"/>
    <w:rsid w:val="09AD9EE6"/>
    <w:rsid w:val="0A2585CF"/>
    <w:rsid w:val="0ABABA37"/>
    <w:rsid w:val="0B5C08ED"/>
    <w:rsid w:val="0DD355B0"/>
    <w:rsid w:val="0E2284D4"/>
    <w:rsid w:val="13385F78"/>
    <w:rsid w:val="1403BCD4"/>
    <w:rsid w:val="142FEBCC"/>
    <w:rsid w:val="15696509"/>
    <w:rsid w:val="157186C2"/>
    <w:rsid w:val="166CC547"/>
    <w:rsid w:val="17BF2135"/>
    <w:rsid w:val="180BD868"/>
    <w:rsid w:val="19785615"/>
    <w:rsid w:val="1AE00CFA"/>
    <w:rsid w:val="1C7857BF"/>
    <w:rsid w:val="206D176B"/>
    <w:rsid w:val="2343BDD9"/>
    <w:rsid w:val="240BAC83"/>
    <w:rsid w:val="241FE3E9"/>
    <w:rsid w:val="26E3F816"/>
    <w:rsid w:val="29E60010"/>
    <w:rsid w:val="2B1FA3D6"/>
    <w:rsid w:val="2C0A20FA"/>
    <w:rsid w:val="2CAA7D71"/>
    <w:rsid w:val="30A4D3F5"/>
    <w:rsid w:val="34EB2E20"/>
    <w:rsid w:val="3505F3EF"/>
    <w:rsid w:val="35893B55"/>
    <w:rsid w:val="36B8CC54"/>
    <w:rsid w:val="393BCA61"/>
    <w:rsid w:val="3A02740B"/>
    <w:rsid w:val="3C2E6103"/>
    <w:rsid w:val="3E322301"/>
    <w:rsid w:val="414860AA"/>
    <w:rsid w:val="41A8EE08"/>
    <w:rsid w:val="427D4D7D"/>
    <w:rsid w:val="42845B85"/>
    <w:rsid w:val="433753A0"/>
    <w:rsid w:val="444F38B0"/>
    <w:rsid w:val="44929191"/>
    <w:rsid w:val="45F27724"/>
    <w:rsid w:val="48745B3D"/>
    <w:rsid w:val="490D116C"/>
    <w:rsid w:val="4ABD86D8"/>
    <w:rsid w:val="4D3FF188"/>
    <w:rsid w:val="4EB7EDAB"/>
    <w:rsid w:val="516F115D"/>
    <w:rsid w:val="5294FA17"/>
    <w:rsid w:val="530E01BB"/>
    <w:rsid w:val="531BD7FB"/>
    <w:rsid w:val="5DE88500"/>
    <w:rsid w:val="5F6E5893"/>
    <w:rsid w:val="5F7F1671"/>
    <w:rsid w:val="60F4D9BC"/>
    <w:rsid w:val="62A01F87"/>
    <w:rsid w:val="64350BE9"/>
    <w:rsid w:val="64801C8E"/>
    <w:rsid w:val="66A58ABF"/>
    <w:rsid w:val="6778CF47"/>
    <w:rsid w:val="67BDC636"/>
    <w:rsid w:val="68759AF3"/>
    <w:rsid w:val="69DC9409"/>
    <w:rsid w:val="6A253938"/>
    <w:rsid w:val="6C27613E"/>
    <w:rsid w:val="6CA327E0"/>
    <w:rsid w:val="6D42BCE5"/>
    <w:rsid w:val="6D4C76CB"/>
    <w:rsid w:val="74FBE788"/>
    <w:rsid w:val="785D2135"/>
    <w:rsid w:val="7A167A35"/>
    <w:rsid w:val="7A80094D"/>
    <w:rsid w:val="7D975343"/>
    <w:rsid w:val="7DAC7725"/>
    <w:rsid w:val="7F07B407"/>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637C3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67437"/>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link w:val="Heading4Char"/>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qFormat/>
    <w:rsid w:val="00566AB4"/>
    <w:rPr>
      <w:rFonts w:ascii="Arial" w:hAnsi="Arial"/>
      <w:vertAlign w:val="superscript"/>
    </w:rPr>
  </w:style>
  <w:style w:type="paragraph" w:styleId="FootnoteText">
    <w:name w:val="footnote text"/>
    <w:aliases w:val="Footnote text"/>
    <w:basedOn w:val="Normal"/>
    <w:link w:val="FootnoteTextChar"/>
    <w:uiPriority w:val="99"/>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C82940"/>
    <w:pPr>
      <w:tabs>
        <w:tab w:val="clear" w:pos="845"/>
        <w:tab w:val="left" w:pos="295"/>
      </w:tabs>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C82940"/>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BE35CB"/>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character" w:customStyle="1" w:styleId="Heading4Char">
    <w:name w:val="Heading 4 Char"/>
    <w:basedOn w:val="DefaultParagraphFont"/>
    <w:link w:val="Heading4"/>
    <w:uiPriority w:val="2"/>
    <w:rsid w:val="00D67437"/>
    <w:rPr>
      <w:rFonts w:ascii="Arial" w:hAnsi="Arial" w:cs="Arial"/>
      <w:b/>
      <w:i/>
      <w:sz w:val="20"/>
    </w:rPr>
  </w:style>
  <w:style w:type="character" w:customStyle="1" w:styleId="FootnoteTextChar">
    <w:name w:val="Footnote Text Char"/>
    <w:aliases w:val="Footnote text Char"/>
    <w:basedOn w:val="DefaultParagraphFont"/>
    <w:link w:val="FootnoteText"/>
    <w:uiPriority w:val="99"/>
    <w:rsid w:val="00083D50"/>
    <w:rPr>
      <w:rFonts w:ascii="Arial" w:hAnsi="Arial"/>
      <w:sz w:val="16"/>
      <w:szCs w:val="16"/>
    </w:rPr>
  </w:style>
  <w:style w:type="paragraph" w:styleId="ListParagraph">
    <w:name w:val="List Paragraph"/>
    <w:basedOn w:val="Normal"/>
    <w:semiHidden/>
    <w:rsid w:val="00807787"/>
    <w:pPr>
      <w:ind w:left="720"/>
      <w:contextualSpacing/>
    </w:pPr>
  </w:style>
  <w:style w:type="character" w:customStyle="1" w:styleId="ListBulletChar">
    <w:name w:val="List Bullet Char"/>
    <w:aliases w:val="List Bullet 1 Char"/>
    <w:basedOn w:val="DefaultParagraphFont"/>
    <w:link w:val="ListBullet"/>
    <w:rsid w:val="00805AD7"/>
    <w:rPr>
      <w:rFonts w:ascii="Arial" w:hAnsi="Arial"/>
      <w:sz w:val="20"/>
    </w:rPr>
  </w:style>
  <w:style w:type="paragraph" w:customStyle="1" w:styleId="TableHeading0">
    <w:name w:val="Table Heading"/>
    <w:basedOn w:val="Normal"/>
    <w:qFormat/>
    <w:rsid w:val="00805AD7"/>
    <w:pPr>
      <w:spacing w:after="0"/>
    </w:pPr>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293100722">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13601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radcomms-licensing-and-allocation-reform" TargetMode="Externa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spectrum-licence-technical-liaison-groups"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consultations/2020-07/replanning-options-2-ghz-band-consultation-232020"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eader" Target="head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eader" Target="header7.xml"/><Relationship Id="rId30"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legislation.gov.au/Details/F2021L01150" TargetMode="External"/><Relationship Id="rId1" Type="http://schemas.openxmlformats.org/officeDocument/2006/relationships/hyperlink" Target="https://www.communications.gov.au/have-your-say/new-rules-new-media-landscape-modernising-television-regulation-australi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6990</Words>
  <Characters>39847</Characters>
  <Application>Microsoft Office Word</Application>
  <DocSecurity>0</DocSecurity>
  <Lines>332</Lines>
  <Paragraphs>93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46744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2021-09-27T00:12:00Z</dcterms:created>
  <dcterms:modified xsi:type="dcterms:W3CDTF">2021-09-27T00:12:00Z</dcterms:modified>
  <cp:category/>
</cp:coreProperties>
</file>