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902562" w14:textId="6D8AF774" w:rsidR="00F06E14" w:rsidRPr="00A51D1A" w:rsidRDefault="00ED2DAB" w:rsidP="00A51D1A">
      <w:pPr>
        <w:pStyle w:val="Reporttitle"/>
      </w:pPr>
      <w:r>
        <w:t>Retransmission of broadcasting services</w:t>
      </w:r>
    </w:p>
    <w:p w14:paraId="57F713B1" w14:textId="07497125" w:rsidR="00F06E14" w:rsidRDefault="00ED2DAB" w:rsidP="00F06E14">
      <w:pPr>
        <w:pStyle w:val="Reportsubtitle"/>
      </w:pPr>
      <w:r>
        <w:t>ACMA policy</w:t>
      </w:r>
    </w:p>
    <w:p w14:paraId="3CBB4724" w14:textId="77174897" w:rsidR="00C97736" w:rsidRPr="000D76E0" w:rsidRDefault="00801C60"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AUGUST</w:t>
      </w:r>
      <w:r w:rsidR="00BD4421">
        <w:t xml:space="preserve"> 20</w:t>
      </w:r>
      <w:r w:rsidR="008E0428">
        <w:t>2</w:t>
      </w:r>
      <w:r w:rsidR="003253EE">
        <w:t>1</w:t>
      </w:r>
    </w:p>
    <w:p w14:paraId="77A501BF" w14:textId="77777777" w:rsidR="0005011A" w:rsidRPr="00F44F3A" w:rsidRDefault="0005011A" w:rsidP="00FC07B9">
      <w:pPr>
        <w:pStyle w:val="ACMACorporateAddressHeader"/>
      </w:pPr>
      <w:r w:rsidRPr="00F44F3A">
        <w:lastRenderedPageBreak/>
        <w:t>Canberra</w:t>
      </w:r>
    </w:p>
    <w:p w14:paraId="1040FC25"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815BF61" w14:textId="77777777" w:rsidR="0005011A" w:rsidRPr="00FC07B9" w:rsidRDefault="0005011A" w:rsidP="00FC07B9">
      <w:pPr>
        <w:pStyle w:val="ACMACorporateAddresses"/>
      </w:pPr>
      <w:r w:rsidRPr="00FC07B9">
        <w:t>PO Box 78</w:t>
      </w:r>
      <w:r w:rsidRPr="00FC07B9">
        <w:br/>
        <w:t>Belconnen ACT 2616</w:t>
      </w:r>
    </w:p>
    <w:p w14:paraId="655BBEF5"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BB9AB3A" w14:textId="77777777" w:rsidR="0005011A" w:rsidRPr="00F44F3A" w:rsidRDefault="0005011A" w:rsidP="00FC07B9">
      <w:pPr>
        <w:pStyle w:val="ACMACorporateAddressHeader"/>
      </w:pPr>
      <w:r w:rsidRPr="00F44F3A">
        <w:t>Melbourne</w:t>
      </w:r>
    </w:p>
    <w:p w14:paraId="6CEA8AF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CE1F6B9"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3C3250D"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071115A" w14:textId="77777777" w:rsidR="0005011A" w:rsidRPr="00F44F3A" w:rsidRDefault="0005011A" w:rsidP="00FC07B9">
      <w:pPr>
        <w:pStyle w:val="ACMACorporateAddressHeader"/>
      </w:pPr>
      <w:r w:rsidRPr="00F44F3A">
        <w:t>Sydney</w:t>
      </w:r>
    </w:p>
    <w:p w14:paraId="3CB39B4A"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159277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44B17C7"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FDC258E" w14:textId="77777777" w:rsidR="00140318" w:rsidRPr="006D46E5" w:rsidRDefault="00140318" w:rsidP="00FC07B9">
      <w:pPr>
        <w:pStyle w:val="ACMACopyrightHeader"/>
      </w:pPr>
      <w:r w:rsidRPr="00140318">
        <w:t>Copyright notice</w:t>
      </w:r>
    </w:p>
    <w:p w14:paraId="2B998085" w14:textId="77777777" w:rsidR="00140318" w:rsidRPr="006D46E5" w:rsidRDefault="00623FF9" w:rsidP="00623FF9">
      <w:pPr>
        <w:pStyle w:val="ACMACClogo"/>
      </w:pPr>
      <w:r w:rsidRPr="00623FF9">
        <w:rPr>
          <w:noProof/>
        </w:rPr>
        <w:drawing>
          <wp:inline distT="0" distB="0" distL="0" distR="0" wp14:anchorId="57281CE1" wp14:editId="38E8C3DF">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AE4302E" w14:textId="77777777" w:rsidR="00AA2DE5" w:rsidRDefault="00801C60" w:rsidP="00AA2DE5">
      <w:pPr>
        <w:pStyle w:val="ACMACorporateAddresses"/>
        <w:rPr>
          <w:rStyle w:val="Hyperlink"/>
        </w:rPr>
      </w:pPr>
      <w:hyperlink r:id="rId13" w:history="1">
        <w:r w:rsidR="00AA2DE5">
          <w:rPr>
            <w:rStyle w:val="Hyperlink"/>
          </w:rPr>
          <w:t>https://creativecommons.org/licenses/by/4.0/</w:t>
        </w:r>
      </w:hyperlink>
    </w:p>
    <w:p w14:paraId="5F192196"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22A5F44" w14:textId="77777777" w:rsidR="00AA2DE5" w:rsidRDefault="00AA2DE5" w:rsidP="00AA2DE5">
      <w:pPr>
        <w:pStyle w:val="ACMACorporateAddresses"/>
      </w:pPr>
      <w:r>
        <w:t>We request attribution as © Commonwealth of Australia (Australian Communications and Media Authority) 20</w:t>
      </w:r>
      <w:r w:rsidR="00C41F21">
        <w:t>2</w:t>
      </w:r>
      <w:r w:rsidR="00023A36">
        <w:t>1</w:t>
      </w:r>
      <w:r>
        <w:t>.</w:t>
      </w:r>
    </w:p>
    <w:p w14:paraId="0E95A380" w14:textId="77777777" w:rsidR="00AA2DE5" w:rsidRDefault="00AA2DE5" w:rsidP="00AA2DE5">
      <w:pPr>
        <w:pStyle w:val="ACMACorporateAddresses"/>
      </w:pPr>
      <w:r>
        <w:t>All other rights are reserved.</w:t>
      </w:r>
    </w:p>
    <w:p w14:paraId="1DAE194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B0C7FFA" w14:textId="77777777" w:rsidR="00AA2DE5" w:rsidRDefault="00AA2DE5" w:rsidP="00AA2DE5">
      <w:pPr>
        <w:pStyle w:val="ACMACorporateAddresses"/>
      </w:pPr>
      <w:r>
        <w:t>Written enquiries may be sent to:</w:t>
      </w:r>
    </w:p>
    <w:p w14:paraId="699662B9"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956494B" w14:textId="77777777" w:rsidR="00D16FE3" w:rsidRDefault="00D16FE3" w:rsidP="00D16FE3">
      <w:pPr>
        <w:pStyle w:val="ACMACorporateAddresses"/>
        <w:rPr>
          <w:rStyle w:val="Hyperlink"/>
        </w:rPr>
      </w:pPr>
    </w:p>
    <w:p w14:paraId="0E46A647"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8540C8F" w14:textId="1180DF62" w:rsidR="00D928E9" w:rsidRDefault="006A3ECF">
      <w:pPr>
        <w:pStyle w:val="TOC2"/>
        <w:rPr>
          <w:rFonts w:asciiTheme="minorHAnsi" w:eastAsiaTheme="minorEastAsia" w:hAnsiTheme="minorHAnsi" w:cstheme="minorBidi"/>
          <w:spacing w:val="0"/>
          <w:sz w:val="22"/>
          <w:szCs w:val="22"/>
        </w:rPr>
      </w:pPr>
      <w:r>
        <w:rPr>
          <w:rFonts w:cs="Arial"/>
          <w:b/>
        </w:rPr>
        <w:lastRenderedPageBreak/>
        <w:fldChar w:fldCharType="begin"/>
      </w:r>
      <w:r>
        <w:rPr>
          <w:rFonts w:cs="Arial"/>
        </w:rPr>
        <w:instrText xml:space="preserve"> TOC \o "1-2" \h \z \t "Exec summary heading,1" </w:instrText>
      </w:r>
      <w:r>
        <w:rPr>
          <w:rFonts w:cs="Arial"/>
          <w:b/>
        </w:rPr>
        <w:fldChar w:fldCharType="separate"/>
      </w:r>
      <w:hyperlink w:anchor="_Toc79053454" w:history="1">
        <w:r w:rsidR="00D928E9" w:rsidRPr="006A3811">
          <w:rPr>
            <w:rStyle w:val="Hyperlink"/>
          </w:rPr>
          <w:t>About this guide</w:t>
        </w:r>
        <w:r w:rsidR="00D928E9">
          <w:rPr>
            <w:webHidden/>
          </w:rPr>
          <w:tab/>
        </w:r>
        <w:r w:rsidR="00D928E9">
          <w:rPr>
            <w:webHidden/>
          </w:rPr>
          <w:fldChar w:fldCharType="begin"/>
        </w:r>
        <w:r w:rsidR="00D928E9">
          <w:rPr>
            <w:webHidden/>
          </w:rPr>
          <w:instrText xml:space="preserve"> PAGEREF _Toc79053454 \h </w:instrText>
        </w:r>
        <w:r w:rsidR="00D928E9">
          <w:rPr>
            <w:webHidden/>
          </w:rPr>
        </w:r>
        <w:r w:rsidR="00D928E9">
          <w:rPr>
            <w:webHidden/>
          </w:rPr>
          <w:fldChar w:fldCharType="separate"/>
        </w:r>
        <w:r w:rsidR="00D928E9">
          <w:rPr>
            <w:webHidden/>
          </w:rPr>
          <w:t>1</w:t>
        </w:r>
        <w:r w:rsidR="00D928E9">
          <w:rPr>
            <w:webHidden/>
          </w:rPr>
          <w:fldChar w:fldCharType="end"/>
        </w:r>
      </w:hyperlink>
    </w:p>
    <w:p w14:paraId="2B72A703" w14:textId="6ADC6382" w:rsidR="00D928E9" w:rsidRDefault="00D928E9">
      <w:pPr>
        <w:pStyle w:val="TOC2"/>
        <w:rPr>
          <w:rFonts w:asciiTheme="minorHAnsi" w:eastAsiaTheme="minorEastAsia" w:hAnsiTheme="minorHAnsi" w:cstheme="minorBidi"/>
          <w:spacing w:val="0"/>
          <w:sz w:val="22"/>
          <w:szCs w:val="22"/>
        </w:rPr>
      </w:pPr>
      <w:hyperlink w:anchor="_Toc79053455" w:history="1">
        <w:r w:rsidRPr="006A3811">
          <w:rPr>
            <w:rStyle w:val="Hyperlink"/>
          </w:rPr>
          <w:t>About retransmission services</w:t>
        </w:r>
        <w:r>
          <w:rPr>
            <w:webHidden/>
          </w:rPr>
          <w:tab/>
        </w:r>
        <w:r>
          <w:rPr>
            <w:webHidden/>
          </w:rPr>
          <w:fldChar w:fldCharType="begin"/>
        </w:r>
        <w:r>
          <w:rPr>
            <w:webHidden/>
          </w:rPr>
          <w:instrText xml:space="preserve"> PAGEREF _Toc79053455 \h </w:instrText>
        </w:r>
        <w:r>
          <w:rPr>
            <w:webHidden/>
          </w:rPr>
        </w:r>
        <w:r>
          <w:rPr>
            <w:webHidden/>
          </w:rPr>
          <w:fldChar w:fldCharType="separate"/>
        </w:r>
        <w:r>
          <w:rPr>
            <w:webHidden/>
          </w:rPr>
          <w:t>1</w:t>
        </w:r>
        <w:r>
          <w:rPr>
            <w:webHidden/>
          </w:rPr>
          <w:fldChar w:fldCharType="end"/>
        </w:r>
      </w:hyperlink>
    </w:p>
    <w:p w14:paraId="687DE87E" w14:textId="5D34BCE4" w:rsidR="00D928E9" w:rsidRDefault="00D928E9">
      <w:pPr>
        <w:pStyle w:val="TOC2"/>
        <w:rPr>
          <w:rFonts w:asciiTheme="minorHAnsi" w:eastAsiaTheme="minorEastAsia" w:hAnsiTheme="minorHAnsi" w:cstheme="minorBidi"/>
          <w:spacing w:val="0"/>
          <w:sz w:val="22"/>
          <w:szCs w:val="22"/>
        </w:rPr>
      </w:pPr>
      <w:hyperlink w:anchor="_Toc79053456" w:history="1">
        <w:r w:rsidRPr="006A3811">
          <w:rPr>
            <w:rStyle w:val="Hyperlink"/>
          </w:rPr>
          <w:t>How the ACMA authorises retransmission services</w:t>
        </w:r>
        <w:r>
          <w:rPr>
            <w:webHidden/>
          </w:rPr>
          <w:tab/>
        </w:r>
        <w:r>
          <w:rPr>
            <w:webHidden/>
          </w:rPr>
          <w:fldChar w:fldCharType="begin"/>
        </w:r>
        <w:r>
          <w:rPr>
            <w:webHidden/>
          </w:rPr>
          <w:instrText xml:space="preserve"> PAGEREF _Toc79053456 \h </w:instrText>
        </w:r>
        <w:r>
          <w:rPr>
            <w:webHidden/>
          </w:rPr>
        </w:r>
        <w:r>
          <w:rPr>
            <w:webHidden/>
          </w:rPr>
          <w:fldChar w:fldCharType="separate"/>
        </w:r>
        <w:r>
          <w:rPr>
            <w:webHidden/>
          </w:rPr>
          <w:t>2</w:t>
        </w:r>
        <w:r>
          <w:rPr>
            <w:webHidden/>
          </w:rPr>
          <w:fldChar w:fldCharType="end"/>
        </w:r>
      </w:hyperlink>
    </w:p>
    <w:p w14:paraId="414D11C6" w14:textId="1CA22152" w:rsidR="00D928E9" w:rsidRDefault="00D928E9">
      <w:pPr>
        <w:pStyle w:val="TOC2"/>
        <w:rPr>
          <w:rFonts w:asciiTheme="minorHAnsi" w:eastAsiaTheme="minorEastAsia" w:hAnsiTheme="minorHAnsi" w:cstheme="minorBidi"/>
          <w:spacing w:val="0"/>
          <w:sz w:val="22"/>
          <w:szCs w:val="22"/>
        </w:rPr>
      </w:pPr>
      <w:hyperlink w:anchor="_Toc79053457" w:history="1">
        <w:r w:rsidRPr="006A3811">
          <w:rPr>
            <w:rStyle w:val="Hyperlink"/>
          </w:rPr>
          <w:t>Who can apply to retransmit a broadcasting service</w:t>
        </w:r>
        <w:r>
          <w:rPr>
            <w:webHidden/>
          </w:rPr>
          <w:tab/>
        </w:r>
        <w:r>
          <w:rPr>
            <w:webHidden/>
          </w:rPr>
          <w:fldChar w:fldCharType="begin"/>
        </w:r>
        <w:r>
          <w:rPr>
            <w:webHidden/>
          </w:rPr>
          <w:instrText xml:space="preserve"> PAGEREF _Toc79053457 \h </w:instrText>
        </w:r>
        <w:r>
          <w:rPr>
            <w:webHidden/>
          </w:rPr>
        </w:r>
        <w:r>
          <w:rPr>
            <w:webHidden/>
          </w:rPr>
          <w:fldChar w:fldCharType="separate"/>
        </w:r>
        <w:r>
          <w:rPr>
            <w:webHidden/>
          </w:rPr>
          <w:t>3</w:t>
        </w:r>
        <w:r>
          <w:rPr>
            <w:webHidden/>
          </w:rPr>
          <w:fldChar w:fldCharType="end"/>
        </w:r>
      </w:hyperlink>
    </w:p>
    <w:p w14:paraId="44AFB744" w14:textId="1AEC9344" w:rsidR="00D928E9" w:rsidRDefault="00D928E9">
      <w:pPr>
        <w:pStyle w:val="TOC2"/>
        <w:rPr>
          <w:rFonts w:asciiTheme="minorHAnsi" w:eastAsiaTheme="minorEastAsia" w:hAnsiTheme="minorHAnsi" w:cstheme="minorBidi"/>
          <w:spacing w:val="0"/>
          <w:sz w:val="22"/>
          <w:szCs w:val="22"/>
        </w:rPr>
      </w:pPr>
      <w:hyperlink w:anchor="_Toc79053458" w:history="1">
        <w:r w:rsidRPr="006A3811">
          <w:rPr>
            <w:rStyle w:val="Hyperlink"/>
          </w:rPr>
          <w:t>The ACMA’s general approach to retransmissions</w:t>
        </w:r>
        <w:r>
          <w:rPr>
            <w:webHidden/>
          </w:rPr>
          <w:tab/>
        </w:r>
        <w:r>
          <w:rPr>
            <w:webHidden/>
          </w:rPr>
          <w:fldChar w:fldCharType="begin"/>
        </w:r>
        <w:r>
          <w:rPr>
            <w:webHidden/>
          </w:rPr>
          <w:instrText xml:space="preserve"> PAGEREF _Toc79053458 \h </w:instrText>
        </w:r>
        <w:r>
          <w:rPr>
            <w:webHidden/>
          </w:rPr>
        </w:r>
        <w:r>
          <w:rPr>
            <w:webHidden/>
          </w:rPr>
          <w:fldChar w:fldCharType="separate"/>
        </w:r>
        <w:r>
          <w:rPr>
            <w:webHidden/>
          </w:rPr>
          <w:t>4</w:t>
        </w:r>
        <w:r>
          <w:rPr>
            <w:webHidden/>
          </w:rPr>
          <w:fldChar w:fldCharType="end"/>
        </w:r>
      </w:hyperlink>
    </w:p>
    <w:p w14:paraId="2416797B" w14:textId="21ED53BE" w:rsidR="00D928E9" w:rsidRDefault="00D928E9">
      <w:pPr>
        <w:pStyle w:val="TOC2"/>
        <w:rPr>
          <w:rFonts w:asciiTheme="minorHAnsi" w:eastAsiaTheme="minorEastAsia" w:hAnsiTheme="minorHAnsi" w:cstheme="minorBidi"/>
          <w:spacing w:val="0"/>
          <w:sz w:val="22"/>
          <w:szCs w:val="22"/>
        </w:rPr>
      </w:pPr>
      <w:hyperlink w:anchor="_Toc79053459" w:history="1">
        <w:r w:rsidRPr="006A3811">
          <w:rPr>
            <w:rStyle w:val="Hyperlink"/>
          </w:rPr>
          <w:t xml:space="preserve">Considerations for national retransmissions and in-area retransmission </w:t>
        </w:r>
        <w:r>
          <w:rPr>
            <w:rStyle w:val="Hyperlink"/>
          </w:rPr>
          <w:br/>
        </w:r>
        <w:r w:rsidRPr="006A3811">
          <w:rPr>
            <w:rStyle w:val="Hyperlink"/>
          </w:rPr>
          <w:t>of broadcasting services</w:t>
        </w:r>
        <w:r>
          <w:rPr>
            <w:webHidden/>
          </w:rPr>
          <w:tab/>
        </w:r>
        <w:r>
          <w:rPr>
            <w:webHidden/>
          </w:rPr>
          <w:fldChar w:fldCharType="begin"/>
        </w:r>
        <w:r>
          <w:rPr>
            <w:webHidden/>
          </w:rPr>
          <w:instrText xml:space="preserve"> PAGEREF _Toc79053459 \h </w:instrText>
        </w:r>
        <w:r>
          <w:rPr>
            <w:webHidden/>
          </w:rPr>
        </w:r>
        <w:r>
          <w:rPr>
            <w:webHidden/>
          </w:rPr>
          <w:fldChar w:fldCharType="separate"/>
        </w:r>
        <w:r>
          <w:rPr>
            <w:webHidden/>
          </w:rPr>
          <w:t>5</w:t>
        </w:r>
        <w:r>
          <w:rPr>
            <w:webHidden/>
          </w:rPr>
          <w:fldChar w:fldCharType="end"/>
        </w:r>
      </w:hyperlink>
    </w:p>
    <w:p w14:paraId="0D3F2BFE" w14:textId="3450F265" w:rsidR="00D928E9" w:rsidRDefault="00D928E9">
      <w:pPr>
        <w:pStyle w:val="TOC2"/>
        <w:rPr>
          <w:rFonts w:asciiTheme="minorHAnsi" w:eastAsiaTheme="minorEastAsia" w:hAnsiTheme="minorHAnsi" w:cstheme="minorBidi"/>
          <w:spacing w:val="0"/>
          <w:sz w:val="22"/>
          <w:szCs w:val="22"/>
        </w:rPr>
      </w:pPr>
      <w:hyperlink w:anchor="_Toc79053460" w:history="1">
        <w:r w:rsidRPr="006A3811">
          <w:rPr>
            <w:rStyle w:val="Hyperlink"/>
          </w:rPr>
          <w:t>Considerations for out-of-area retransmissions of commercial and community broadcasting services</w:t>
        </w:r>
        <w:r>
          <w:rPr>
            <w:webHidden/>
          </w:rPr>
          <w:tab/>
        </w:r>
        <w:r>
          <w:rPr>
            <w:webHidden/>
          </w:rPr>
          <w:fldChar w:fldCharType="begin"/>
        </w:r>
        <w:r>
          <w:rPr>
            <w:webHidden/>
          </w:rPr>
          <w:instrText xml:space="preserve"> PAGEREF _Toc79053460 \h </w:instrText>
        </w:r>
        <w:r>
          <w:rPr>
            <w:webHidden/>
          </w:rPr>
        </w:r>
        <w:r>
          <w:rPr>
            <w:webHidden/>
          </w:rPr>
          <w:fldChar w:fldCharType="separate"/>
        </w:r>
        <w:r>
          <w:rPr>
            <w:webHidden/>
          </w:rPr>
          <w:t>5</w:t>
        </w:r>
        <w:r>
          <w:rPr>
            <w:webHidden/>
          </w:rPr>
          <w:fldChar w:fldCharType="end"/>
        </w:r>
      </w:hyperlink>
    </w:p>
    <w:p w14:paraId="4B876D9D" w14:textId="4DCC7895" w:rsidR="00D928E9" w:rsidRDefault="00D928E9">
      <w:pPr>
        <w:pStyle w:val="TOC2"/>
        <w:rPr>
          <w:rFonts w:asciiTheme="minorHAnsi" w:eastAsiaTheme="minorEastAsia" w:hAnsiTheme="minorHAnsi" w:cstheme="minorBidi"/>
          <w:spacing w:val="0"/>
          <w:sz w:val="22"/>
          <w:szCs w:val="22"/>
        </w:rPr>
      </w:pPr>
      <w:hyperlink w:anchor="_Toc79053461" w:history="1">
        <w:r w:rsidRPr="006A3811">
          <w:rPr>
            <w:rStyle w:val="Hyperlink"/>
          </w:rPr>
          <w:t>Additional considerations for out-of-area retransmissions of community radio broadcasting services</w:t>
        </w:r>
        <w:r>
          <w:rPr>
            <w:webHidden/>
          </w:rPr>
          <w:tab/>
        </w:r>
        <w:r>
          <w:rPr>
            <w:webHidden/>
          </w:rPr>
          <w:fldChar w:fldCharType="begin"/>
        </w:r>
        <w:r>
          <w:rPr>
            <w:webHidden/>
          </w:rPr>
          <w:instrText xml:space="preserve"> PAGEREF _Toc79053461 \h </w:instrText>
        </w:r>
        <w:r>
          <w:rPr>
            <w:webHidden/>
          </w:rPr>
        </w:r>
        <w:r>
          <w:rPr>
            <w:webHidden/>
          </w:rPr>
          <w:fldChar w:fldCharType="separate"/>
        </w:r>
        <w:r>
          <w:rPr>
            <w:webHidden/>
          </w:rPr>
          <w:t>7</w:t>
        </w:r>
        <w:r>
          <w:rPr>
            <w:webHidden/>
          </w:rPr>
          <w:fldChar w:fldCharType="end"/>
        </w:r>
      </w:hyperlink>
    </w:p>
    <w:p w14:paraId="2584FEAC" w14:textId="6FCFF33C" w:rsidR="00D928E9" w:rsidRDefault="00D928E9">
      <w:pPr>
        <w:pStyle w:val="TOC2"/>
        <w:rPr>
          <w:rFonts w:asciiTheme="minorHAnsi" w:eastAsiaTheme="minorEastAsia" w:hAnsiTheme="minorHAnsi" w:cstheme="minorBidi"/>
          <w:spacing w:val="0"/>
          <w:sz w:val="22"/>
          <w:szCs w:val="22"/>
        </w:rPr>
      </w:pPr>
      <w:hyperlink w:anchor="_Toc79053462" w:history="1">
        <w:r w:rsidRPr="006A3811">
          <w:rPr>
            <w:rStyle w:val="Hyperlink"/>
          </w:rPr>
          <w:t>Additional considerations for out-of-area retransmissions of television broadcasting services</w:t>
        </w:r>
        <w:r>
          <w:rPr>
            <w:webHidden/>
          </w:rPr>
          <w:tab/>
        </w:r>
        <w:r>
          <w:rPr>
            <w:webHidden/>
          </w:rPr>
          <w:fldChar w:fldCharType="begin"/>
        </w:r>
        <w:r>
          <w:rPr>
            <w:webHidden/>
          </w:rPr>
          <w:instrText xml:space="preserve"> PAGEREF _Toc79053462 \h </w:instrText>
        </w:r>
        <w:r>
          <w:rPr>
            <w:webHidden/>
          </w:rPr>
        </w:r>
        <w:r>
          <w:rPr>
            <w:webHidden/>
          </w:rPr>
          <w:fldChar w:fldCharType="separate"/>
        </w:r>
        <w:r>
          <w:rPr>
            <w:webHidden/>
          </w:rPr>
          <w:t>8</w:t>
        </w:r>
        <w:r>
          <w:rPr>
            <w:webHidden/>
          </w:rPr>
          <w:fldChar w:fldCharType="end"/>
        </w:r>
      </w:hyperlink>
    </w:p>
    <w:p w14:paraId="7A2ACFC4" w14:textId="6FC63507" w:rsidR="00D928E9" w:rsidRDefault="00D928E9">
      <w:pPr>
        <w:pStyle w:val="TOC2"/>
        <w:rPr>
          <w:rFonts w:asciiTheme="minorHAnsi" w:eastAsiaTheme="minorEastAsia" w:hAnsiTheme="minorHAnsi" w:cstheme="minorBidi"/>
          <w:spacing w:val="0"/>
          <w:sz w:val="22"/>
          <w:szCs w:val="22"/>
        </w:rPr>
      </w:pPr>
      <w:hyperlink w:anchor="_Toc79053463" w:history="1">
        <w:r w:rsidRPr="006A3811">
          <w:rPr>
            <w:rStyle w:val="Hyperlink"/>
          </w:rPr>
          <w:t>How to get permission and a licence to retransmit a broadcasting service</w:t>
        </w:r>
        <w:r>
          <w:rPr>
            <w:webHidden/>
          </w:rPr>
          <w:tab/>
        </w:r>
        <w:r>
          <w:rPr>
            <w:webHidden/>
          </w:rPr>
          <w:fldChar w:fldCharType="begin"/>
        </w:r>
        <w:r>
          <w:rPr>
            <w:webHidden/>
          </w:rPr>
          <w:instrText xml:space="preserve"> PAGEREF _Toc79053463 \h </w:instrText>
        </w:r>
        <w:r>
          <w:rPr>
            <w:webHidden/>
          </w:rPr>
        </w:r>
        <w:r>
          <w:rPr>
            <w:webHidden/>
          </w:rPr>
          <w:fldChar w:fldCharType="separate"/>
        </w:r>
        <w:r>
          <w:rPr>
            <w:webHidden/>
          </w:rPr>
          <w:t>9</w:t>
        </w:r>
        <w:r>
          <w:rPr>
            <w:webHidden/>
          </w:rPr>
          <w:fldChar w:fldCharType="end"/>
        </w:r>
      </w:hyperlink>
    </w:p>
    <w:p w14:paraId="427F7CCB" w14:textId="577196C0" w:rsidR="004D56FF" w:rsidRPr="000D76E0" w:rsidRDefault="006A3EC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6B14D56C" w14:textId="77777777" w:rsidR="00ED2DAB" w:rsidRPr="009174F3" w:rsidRDefault="00ED2DAB" w:rsidP="00ED2DAB">
      <w:pPr>
        <w:pStyle w:val="Heading2"/>
      </w:pPr>
      <w:bookmarkStart w:id="0" w:name="_Toc73350053"/>
      <w:bookmarkStart w:id="1" w:name="_Toc79053454"/>
      <w:r>
        <w:lastRenderedPageBreak/>
        <w:t>About this guide</w:t>
      </w:r>
      <w:bookmarkEnd w:id="0"/>
      <w:bookmarkEnd w:id="1"/>
    </w:p>
    <w:p w14:paraId="361D25F6" w14:textId="77777777" w:rsidR="00ED2DAB" w:rsidRDefault="00ED2DAB" w:rsidP="00D2613C">
      <w:pPr>
        <w:pStyle w:val="Paragraphbeforelist"/>
      </w:pPr>
      <w:r>
        <w:t>This guide sets out:</w:t>
      </w:r>
    </w:p>
    <w:p w14:paraId="5A9CE140" w14:textId="4CF2D6EF" w:rsidR="00ED2DAB" w:rsidRDefault="00ED2DAB" w:rsidP="00ED2DAB">
      <w:pPr>
        <w:pStyle w:val="Bulletlevel1"/>
      </w:pPr>
      <w:r>
        <w:t>who can retransmit a radio or television broadcasting service</w:t>
      </w:r>
    </w:p>
    <w:p w14:paraId="75B85ADC" w14:textId="1B2C7135" w:rsidR="00ED2DAB" w:rsidRDefault="00ED2DAB" w:rsidP="00ED2DAB">
      <w:pPr>
        <w:pStyle w:val="Bulletlevel1"/>
      </w:pPr>
      <w:r>
        <w:t>how to request permission (where required) and apply for licences</w:t>
      </w:r>
    </w:p>
    <w:p w14:paraId="194C8EF1" w14:textId="792963E2" w:rsidR="00ED2DAB" w:rsidRDefault="00ED2DAB" w:rsidP="00D2613C">
      <w:pPr>
        <w:pStyle w:val="Bulletlevel1"/>
      </w:pPr>
      <w:r>
        <w:t>how the Australian Communications and Media Authority (ACMA) will consider whether or not to give permission (where required) and issue licences.</w:t>
      </w:r>
    </w:p>
    <w:p w14:paraId="29146D06" w14:textId="7B920FB3" w:rsidR="00ED2DAB" w:rsidRPr="00720A02" w:rsidRDefault="00ED2DAB" w:rsidP="00ED2DAB">
      <w:pPr>
        <w:pStyle w:val="Heading2"/>
      </w:pPr>
      <w:bookmarkStart w:id="2" w:name="_Toc73350054"/>
      <w:bookmarkStart w:id="3" w:name="_Toc79053455"/>
      <w:r>
        <w:t xml:space="preserve">About </w:t>
      </w:r>
      <w:r w:rsidRPr="00720A02">
        <w:t>retransmission</w:t>
      </w:r>
      <w:r>
        <w:t xml:space="preserve"> services</w:t>
      </w:r>
      <w:bookmarkEnd w:id="2"/>
      <w:bookmarkEnd w:id="3"/>
    </w:p>
    <w:p w14:paraId="0FA73EDF" w14:textId="77777777" w:rsidR="00ED2DAB" w:rsidRPr="005E4034" w:rsidRDefault="00ED2DAB" w:rsidP="00ED2DAB">
      <w:pPr>
        <w:rPr>
          <w:rFonts w:cs="Arial"/>
        </w:rPr>
      </w:pPr>
      <w:r>
        <w:rPr>
          <w:rFonts w:cs="Arial"/>
        </w:rPr>
        <w:t>‘Retransmissions services’</w:t>
      </w:r>
      <w:r w:rsidRPr="005E4034">
        <w:rPr>
          <w:rFonts w:cs="Arial"/>
        </w:rPr>
        <w:t xml:space="preserve"> retransmit </w:t>
      </w:r>
      <w:r>
        <w:rPr>
          <w:rFonts w:cs="Arial"/>
        </w:rPr>
        <w:t xml:space="preserve">radio or television </w:t>
      </w:r>
      <w:r w:rsidRPr="005E4034">
        <w:rPr>
          <w:rFonts w:cs="Arial"/>
        </w:rPr>
        <w:t>programs that are transmitted by</w:t>
      </w:r>
      <w:r w:rsidRPr="00961892">
        <w:rPr>
          <w:rFonts w:cs="Arial"/>
        </w:rPr>
        <w:t xml:space="preserve"> </w:t>
      </w:r>
      <w:r>
        <w:rPr>
          <w:rFonts w:cs="Arial"/>
        </w:rPr>
        <w:t>a</w:t>
      </w:r>
      <w:r w:rsidRPr="00961892">
        <w:rPr>
          <w:rFonts w:cs="Arial"/>
        </w:rPr>
        <w:t xml:space="preserve"> national broadcaster</w:t>
      </w:r>
      <w:r>
        <w:rPr>
          <w:rFonts w:cs="Arial"/>
        </w:rPr>
        <w:t xml:space="preserve"> (national retransmissions), or by </w:t>
      </w:r>
      <w:r w:rsidRPr="005E4034">
        <w:rPr>
          <w:rFonts w:cs="Arial"/>
        </w:rPr>
        <w:t>a commercial or community</w:t>
      </w:r>
      <w:r>
        <w:rPr>
          <w:rFonts w:cs="Arial"/>
        </w:rPr>
        <w:t xml:space="preserve"> broadcasting</w:t>
      </w:r>
      <w:r w:rsidRPr="005E4034">
        <w:rPr>
          <w:rFonts w:cs="Arial"/>
        </w:rPr>
        <w:t xml:space="preserve"> </w:t>
      </w:r>
      <w:r>
        <w:rPr>
          <w:rFonts w:cs="Arial"/>
        </w:rPr>
        <w:t>licensee.</w:t>
      </w:r>
    </w:p>
    <w:p w14:paraId="5AAEC6F5" w14:textId="75A69D82" w:rsidR="00ED2DAB" w:rsidRDefault="00ED2DAB" w:rsidP="00ED2DAB">
      <w:pPr>
        <w:rPr>
          <w:rFonts w:cs="Arial"/>
        </w:rPr>
      </w:pPr>
      <w:r>
        <w:rPr>
          <w:rFonts w:cs="Arial"/>
        </w:rPr>
        <w:t xml:space="preserve">Retransmission services are usually provided in areas where national broadcasters or the broadcasters licensed to serve the area have not established transmitters or where the signals from broadcasting transmitters serving the area are not adequate. They are typically provided by ‘self-help providers’ in remote communities, small regional communities and black spots. </w:t>
      </w:r>
    </w:p>
    <w:p w14:paraId="7E1389EE" w14:textId="77777777" w:rsidR="00ED2DAB" w:rsidRDefault="00ED2DAB" w:rsidP="00ED2DAB">
      <w:pPr>
        <w:rPr>
          <w:rFonts w:cs="Arial"/>
        </w:rPr>
      </w:pPr>
      <w:r>
        <w:rPr>
          <w:rFonts w:cs="Arial"/>
        </w:rPr>
        <w:t>Self-help providers include councils, mining companies and local community organisations.</w:t>
      </w:r>
      <w:r>
        <w:rPr>
          <w:rStyle w:val="FootnoteReference"/>
          <w:rFonts w:cs="Arial"/>
        </w:rPr>
        <w:footnoteReference w:id="1"/>
      </w:r>
      <w:r>
        <w:rPr>
          <w:rFonts w:cs="Arial"/>
        </w:rPr>
        <w:t xml:space="preserve"> These organisations supply their own infrastructure to retransmit commercial, community, and/or national radio broadcasting services to their local areas by a terrestrial transmitter.</w:t>
      </w:r>
    </w:p>
    <w:p w14:paraId="4E9F6300" w14:textId="77777777" w:rsidR="00ED2DAB" w:rsidRDefault="00ED2DAB" w:rsidP="00D2613C">
      <w:pPr>
        <w:pStyle w:val="Paragraphbeforelist"/>
      </w:pPr>
      <w:r>
        <w:t xml:space="preserve">The retransmission of programs transmitted by commercial and community broadcasting licensees can either be: </w:t>
      </w:r>
    </w:p>
    <w:p w14:paraId="53A5D46F" w14:textId="3E9FCC73" w:rsidR="00ED2DAB" w:rsidRDefault="00ED2DAB" w:rsidP="00D2613C">
      <w:pPr>
        <w:pStyle w:val="Bulletlevel1"/>
      </w:pPr>
      <w:r>
        <w:t>within the licence area of the originating service (in-area retransmissions)</w:t>
      </w:r>
    </w:p>
    <w:p w14:paraId="1BD39392" w14:textId="77777777" w:rsidR="00ED2DAB" w:rsidRDefault="00ED2DAB" w:rsidP="00D2613C">
      <w:pPr>
        <w:pStyle w:val="Bulletlevel1last"/>
      </w:pPr>
      <w:r w:rsidRPr="000A21F5">
        <w:t>outside the licence area of the originating service</w:t>
      </w:r>
      <w:r>
        <w:t xml:space="preserve"> (out-of-area retransmissions)</w:t>
      </w:r>
      <w:r w:rsidRPr="000A21F5">
        <w:t xml:space="preserve">. </w:t>
      </w:r>
    </w:p>
    <w:p w14:paraId="1ED11B70" w14:textId="77777777" w:rsidR="00ED2DAB" w:rsidRDefault="00ED2DAB" w:rsidP="00ED2DAB">
      <w:pPr>
        <w:spacing w:before="240"/>
        <w:rPr>
          <w:rFonts w:cs="Arial"/>
        </w:rPr>
      </w:pPr>
      <w:r w:rsidRPr="002C4727">
        <w:rPr>
          <w:rFonts w:cs="Arial"/>
        </w:rPr>
        <w:t xml:space="preserve">Section 212 of the </w:t>
      </w:r>
      <w:r w:rsidRPr="005E4034">
        <w:rPr>
          <w:rFonts w:cs="Arial"/>
          <w:i/>
          <w:iCs/>
        </w:rPr>
        <w:t>Broadcasting Services Act 1992</w:t>
      </w:r>
      <w:r>
        <w:rPr>
          <w:rFonts w:cs="Arial"/>
        </w:rPr>
        <w:t xml:space="preserve"> (BSA)</w:t>
      </w:r>
      <w:r w:rsidRPr="002C4727">
        <w:rPr>
          <w:rFonts w:cs="Arial"/>
        </w:rPr>
        <w:t xml:space="preserve"> provides that the retransmission of programs that are transmitted by a national service, or</w:t>
      </w:r>
      <w:r>
        <w:rPr>
          <w:rFonts w:cs="Arial"/>
        </w:rPr>
        <w:t xml:space="preserve"> by</w:t>
      </w:r>
      <w:r w:rsidRPr="002C4727">
        <w:rPr>
          <w:rFonts w:cs="Arial"/>
        </w:rPr>
        <w:t xml:space="preserve"> a commercial or community broadcasting service are not subject to the regulatory regime established by the BSA. </w:t>
      </w:r>
      <w:r>
        <w:rPr>
          <w:rFonts w:cs="Arial"/>
        </w:rPr>
        <w:t>However, out-of-area retransmissions can only occur with the written permission of the ACMA.</w:t>
      </w:r>
    </w:p>
    <w:p w14:paraId="57165188" w14:textId="77777777" w:rsidR="00ED2DAB" w:rsidRPr="002C4727" w:rsidRDefault="00ED2DAB" w:rsidP="00ED2DAB">
      <w:pPr>
        <w:rPr>
          <w:rFonts w:cs="Arial"/>
        </w:rPr>
      </w:pPr>
      <w:r>
        <w:rPr>
          <w:rFonts w:cs="Arial"/>
        </w:rPr>
        <w:t>The effect of section 212 is that,</w:t>
      </w:r>
      <w:r w:rsidRPr="002C4727">
        <w:rPr>
          <w:rFonts w:cs="Arial"/>
        </w:rPr>
        <w:t xml:space="preserve"> if you wish to retransmit a broadcasting service, and you are given permission by the ACMA</w:t>
      </w:r>
      <w:r>
        <w:rPr>
          <w:rFonts w:cs="Arial"/>
        </w:rPr>
        <w:t xml:space="preserve"> (where required)</w:t>
      </w:r>
      <w:r w:rsidRPr="002C4727">
        <w:rPr>
          <w:rFonts w:cs="Arial"/>
        </w:rPr>
        <w:t>, you are not required to hold a separat</w:t>
      </w:r>
      <w:r>
        <w:rPr>
          <w:rFonts w:cs="Arial"/>
        </w:rPr>
        <w:t xml:space="preserve">e </w:t>
      </w:r>
      <w:r w:rsidRPr="002C4727">
        <w:rPr>
          <w:rFonts w:cs="Arial"/>
        </w:rPr>
        <w:t>licence under the BSA</w:t>
      </w:r>
      <w:r>
        <w:rPr>
          <w:rFonts w:cs="Arial"/>
        </w:rPr>
        <w:t>. However, you will need</w:t>
      </w:r>
      <w:r w:rsidRPr="002C4727">
        <w:rPr>
          <w:rFonts w:cs="Arial"/>
        </w:rPr>
        <w:t xml:space="preserve"> an apparatus licence</w:t>
      </w:r>
      <w:r>
        <w:rPr>
          <w:rFonts w:cs="Arial"/>
        </w:rPr>
        <w:t xml:space="preserve"> under the </w:t>
      </w:r>
      <w:r>
        <w:rPr>
          <w:rFonts w:cs="Arial"/>
          <w:i/>
          <w:iCs/>
        </w:rPr>
        <w:t xml:space="preserve">Radiocommunications Act 1992 </w:t>
      </w:r>
      <w:r>
        <w:rPr>
          <w:rFonts w:cs="Arial"/>
        </w:rPr>
        <w:t>(the RA) to operate a radiocommunications transmitter for the retransmission of programs</w:t>
      </w:r>
      <w:r w:rsidRPr="002C4727">
        <w:rPr>
          <w:rFonts w:cs="Arial"/>
        </w:rPr>
        <w:t xml:space="preserve">. </w:t>
      </w:r>
    </w:p>
    <w:p w14:paraId="0E42B0F1" w14:textId="77777777" w:rsidR="00ED2DAB" w:rsidRPr="00C14C56" w:rsidRDefault="00ED2DAB" w:rsidP="00D2613C">
      <w:pPr>
        <w:pBdr>
          <w:top w:val="single" w:sz="4" w:space="1" w:color="auto"/>
          <w:left w:val="single" w:sz="4" w:space="4" w:color="auto"/>
          <w:bottom w:val="single" w:sz="4" w:space="1" w:color="auto"/>
          <w:right w:val="single" w:sz="4" w:space="4" w:color="auto"/>
        </w:pBdr>
        <w:shd w:val="clear" w:color="auto" w:fill="F2F2F2" w:themeFill="background1" w:themeFillShade="F2"/>
        <w:spacing w:after="80"/>
        <w:rPr>
          <w:rFonts w:cs="Arial"/>
          <w:b/>
        </w:rPr>
      </w:pPr>
      <w:r>
        <w:rPr>
          <w:rFonts w:cs="Arial"/>
          <w:b/>
        </w:rPr>
        <w:t>A note a</w:t>
      </w:r>
      <w:r w:rsidRPr="00C14C56">
        <w:rPr>
          <w:rFonts w:cs="Arial"/>
          <w:b/>
        </w:rPr>
        <w:t>bout licence areas</w:t>
      </w:r>
    </w:p>
    <w:p w14:paraId="2F8ABB8F" w14:textId="77777777" w:rsidR="00ED2DAB" w:rsidRDefault="00ED2DAB" w:rsidP="00D2613C">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Pr>
          <w:rFonts w:cs="Arial"/>
        </w:rPr>
        <w:t xml:space="preserve">A licence area is the area within which a licence holder is entitled to provide a service. All commercial and community broadcasting services have designated licence areas. National services (ABC and SBS) do not have a designated licence area. </w:t>
      </w:r>
    </w:p>
    <w:p w14:paraId="784A24A7" w14:textId="77777777" w:rsidR="00ED2DAB" w:rsidRDefault="00ED2DAB" w:rsidP="00D2613C">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Pr>
          <w:rFonts w:cs="Arial"/>
        </w:rPr>
        <w:t xml:space="preserve">Licence areas are defined in licence area plans (LAPs). A LAP is a legislative instrument, made by the ACMA, which sets out the number, category (commercial, community, national and narrowcasting) and characteristics of all radio and television broadcasting services within a licence area. </w:t>
      </w:r>
    </w:p>
    <w:p w14:paraId="4F6D145A" w14:textId="4488747A" w:rsidR="00ED2DAB" w:rsidRPr="000D76E0" w:rsidRDefault="00ED2DAB" w:rsidP="00ED2DAB">
      <w:pPr>
        <w:pStyle w:val="Heading2"/>
      </w:pPr>
      <w:bookmarkStart w:id="4" w:name="_Toc73350055"/>
      <w:bookmarkStart w:id="5" w:name="_Toc79053456"/>
      <w:r>
        <w:lastRenderedPageBreak/>
        <w:t>How the ACMA authorise</w:t>
      </w:r>
      <w:r w:rsidR="00A462B7">
        <w:t>s</w:t>
      </w:r>
      <w:r>
        <w:t xml:space="preserve"> retransmission services</w:t>
      </w:r>
      <w:bookmarkEnd w:id="4"/>
      <w:bookmarkEnd w:id="5"/>
    </w:p>
    <w:p w14:paraId="26B299F0" w14:textId="18900CBF" w:rsidR="00ED2DAB" w:rsidRDefault="00ED2DAB" w:rsidP="00D2613C">
      <w:pPr>
        <w:pStyle w:val="Paragraphbeforelist"/>
      </w:pPr>
      <w:r>
        <w:t>T</w:t>
      </w:r>
      <w:r w:rsidRPr="00AD1083">
        <w:t xml:space="preserve">here are </w:t>
      </w:r>
      <w:r>
        <w:t xml:space="preserve">up to </w:t>
      </w:r>
      <w:r w:rsidR="00A462B7">
        <w:t>3</w:t>
      </w:r>
      <w:r w:rsidR="00A462B7" w:rsidRPr="00AD1083">
        <w:t xml:space="preserve"> </w:t>
      </w:r>
      <w:r w:rsidRPr="00AD1083">
        <w:t xml:space="preserve">statutory decisions that must be made in </w:t>
      </w:r>
      <w:r>
        <w:t>relation to a proposed retransmission service</w:t>
      </w:r>
      <w:r w:rsidRPr="00AD1083">
        <w:t xml:space="preserve">: </w:t>
      </w:r>
    </w:p>
    <w:p w14:paraId="2CC84C7A" w14:textId="77777777" w:rsidR="00ED2DAB" w:rsidRDefault="00ED2DAB" w:rsidP="00ED2DAB">
      <w:pPr>
        <w:pStyle w:val="ListNumber"/>
        <w:numPr>
          <w:ilvl w:val="0"/>
          <w:numId w:val="18"/>
        </w:numPr>
        <w:spacing w:before="120" w:after="120"/>
        <w:rPr>
          <w:rFonts w:cs="Arial"/>
        </w:rPr>
      </w:pPr>
      <w:r>
        <w:rPr>
          <w:rFonts w:cs="Arial"/>
        </w:rPr>
        <w:t xml:space="preserve">If the retransmission is an out-of-area retransmission, whether to give written permission under subparagraph 212(1)(b)(ii) of the BSA to retransmit a service outside of the licence area (out-of-area approval). </w:t>
      </w:r>
    </w:p>
    <w:p w14:paraId="1B2AB851" w14:textId="6945BC59" w:rsidR="00ED2DAB" w:rsidRDefault="00ED2DAB" w:rsidP="00ED2DAB">
      <w:pPr>
        <w:pStyle w:val="ListNumber"/>
        <w:numPr>
          <w:ilvl w:val="0"/>
          <w:numId w:val="18"/>
        </w:numPr>
        <w:spacing w:before="120" w:after="120"/>
        <w:rPr>
          <w:rFonts w:cs="Arial"/>
        </w:rPr>
      </w:pPr>
      <w:r>
        <w:rPr>
          <w:rFonts w:cs="Arial"/>
        </w:rPr>
        <w:t>If the retransmission is to be made using the broadcasting services bands</w:t>
      </w:r>
      <w:r w:rsidR="00A462B7">
        <w:rPr>
          <w:rFonts w:cs="Arial"/>
        </w:rPr>
        <w:t>,</w:t>
      </w:r>
      <w:r>
        <w:rPr>
          <w:rStyle w:val="FootnoteReference"/>
          <w:rFonts w:cs="Arial"/>
        </w:rPr>
        <w:footnoteReference w:id="2"/>
      </w:r>
      <w:r>
        <w:rPr>
          <w:rFonts w:cs="Arial"/>
        </w:rPr>
        <w:t xml:space="preserve"> whether to make spectrum available for the purpose of retransmission under section 34 of the BSA (section 34 determination).</w:t>
      </w:r>
    </w:p>
    <w:p w14:paraId="50EDC6A7" w14:textId="77777777" w:rsidR="00ED2DAB" w:rsidRDefault="00ED2DAB" w:rsidP="00ED2DAB">
      <w:pPr>
        <w:pStyle w:val="ListNumber"/>
        <w:numPr>
          <w:ilvl w:val="0"/>
          <w:numId w:val="18"/>
        </w:numPr>
        <w:spacing w:before="120" w:after="120"/>
        <w:rPr>
          <w:rFonts w:cs="Arial"/>
        </w:rPr>
      </w:pPr>
      <w:r>
        <w:rPr>
          <w:rFonts w:cs="Arial"/>
        </w:rPr>
        <w:t>Whether to issue an apparatus (transmitter) licence under section 100 of the RA which authorises the operation of a radiocommunications transmitter.</w:t>
      </w:r>
    </w:p>
    <w:p w14:paraId="4CEADC98" w14:textId="77777777" w:rsidR="00ED2DAB" w:rsidRDefault="00ED2DAB" w:rsidP="00ED2DAB">
      <w:pPr>
        <w:spacing w:before="120"/>
      </w:pPr>
      <w:r>
        <w:t xml:space="preserve">Where a person wants to provide an out-of-area retransmission, the ACMA’s practice is to consider whether to give an out-of-area approval before making the section 34 determination. </w:t>
      </w:r>
    </w:p>
    <w:p w14:paraId="691D8A95" w14:textId="77777777" w:rsidR="00ED2DAB" w:rsidRDefault="00ED2DAB" w:rsidP="00D2613C">
      <w:pPr>
        <w:pStyle w:val="Paragraphbeforelist"/>
      </w:pPr>
      <w:r>
        <w:t xml:space="preserve">When making a section 34 determination, the ACMA is required to have regard to: </w:t>
      </w:r>
    </w:p>
    <w:p w14:paraId="2D5A6E64" w14:textId="77777777" w:rsidR="00ED2DAB" w:rsidRDefault="00ED2DAB" w:rsidP="00D2613C">
      <w:pPr>
        <w:pStyle w:val="Bulletlevel1"/>
      </w:pPr>
      <w:r>
        <w:t xml:space="preserve">the possible future demand of the use of that part of the spectrum </w:t>
      </w:r>
    </w:p>
    <w:p w14:paraId="0149BA43" w14:textId="77777777" w:rsidR="00ED2DAB" w:rsidRDefault="00ED2DAB" w:rsidP="00D2613C">
      <w:pPr>
        <w:pStyle w:val="Bulletlevel1"/>
      </w:pPr>
      <w:r>
        <w:t>the planning criteria at section 23 of the BSA</w:t>
      </w:r>
    </w:p>
    <w:p w14:paraId="047B5E35" w14:textId="77777777" w:rsidR="00ED2DAB" w:rsidRDefault="00ED2DAB" w:rsidP="00D2613C">
      <w:pPr>
        <w:pStyle w:val="Bulletlevel1last"/>
      </w:pPr>
      <w:r>
        <w:t xml:space="preserve">other matters that the ACMA considers relevant. </w:t>
      </w:r>
    </w:p>
    <w:p w14:paraId="0BD9BDC6" w14:textId="77777777" w:rsidR="00ED2DAB" w:rsidRDefault="00ED2DAB" w:rsidP="00ED2DAB">
      <w:pPr>
        <w:spacing w:before="120" w:after="120"/>
        <w:rPr>
          <w:rFonts w:cs="Arial"/>
        </w:rPr>
      </w:pPr>
      <w:r>
        <w:rPr>
          <w:rFonts w:cs="Arial"/>
        </w:rPr>
        <w:t xml:space="preserve">Section 23 of the BSA requires the ACMA to promote the objects of the BSA, including the economic and efficient use of the radiofrequency spectrum, and to have regard to: </w:t>
      </w:r>
    </w:p>
    <w:p w14:paraId="3B51FB7A" w14:textId="77777777" w:rsidR="00ED2DAB" w:rsidRDefault="00ED2DAB" w:rsidP="00D2613C">
      <w:pPr>
        <w:pStyle w:val="Bulletlevel1"/>
      </w:pPr>
      <w:r>
        <w:t>demographics</w:t>
      </w:r>
    </w:p>
    <w:p w14:paraId="532947C6" w14:textId="77777777" w:rsidR="00ED2DAB" w:rsidRDefault="00ED2DAB" w:rsidP="00D2613C">
      <w:pPr>
        <w:pStyle w:val="Bulletlevel1"/>
      </w:pPr>
      <w:r>
        <w:t>social and economic characteristics within the licence areas within neighbouring licence areas and within Australia generally</w:t>
      </w:r>
    </w:p>
    <w:p w14:paraId="71B35BC8" w14:textId="77777777" w:rsidR="00ED2DAB" w:rsidRDefault="00ED2DAB" w:rsidP="00D2613C">
      <w:pPr>
        <w:pStyle w:val="Bulletlevel1"/>
      </w:pPr>
      <w:r>
        <w:t>the number of existing broadcasting services and the demand for new broadcasting services within the licence area, within neighbouring licence areas and within Australia generally</w:t>
      </w:r>
    </w:p>
    <w:p w14:paraId="08D4F43B" w14:textId="77777777" w:rsidR="00ED2DAB" w:rsidRDefault="00ED2DAB" w:rsidP="00D2613C">
      <w:pPr>
        <w:pStyle w:val="Bulletlevel1"/>
      </w:pPr>
      <w:r>
        <w:t xml:space="preserve">developments in technology </w:t>
      </w:r>
    </w:p>
    <w:p w14:paraId="6CAA368D" w14:textId="77777777" w:rsidR="00ED2DAB" w:rsidRDefault="00ED2DAB" w:rsidP="00D2613C">
      <w:pPr>
        <w:pStyle w:val="Bulletlevel1"/>
      </w:pPr>
      <w:r>
        <w:t>technical restraints relating to the delivery or reception of broadcasting services</w:t>
      </w:r>
    </w:p>
    <w:p w14:paraId="58FBA520" w14:textId="77777777" w:rsidR="00ED2DAB" w:rsidRDefault="00ED2DAB" w:rsidP="00D2613C">
      <w:pPr>
        <w:pStyle w:val="Bulletlevel1last"/>
      </w:pPr>
      <w:r>
        <w:t xml:space="preserve">the demand for radiofrequency spectrum for services other than broadcasting services </w:t>
      </w:r>
    </w:p>
    <w:p w14:paraId="48FA97AA" w14:textId="77777777" w:rsidR="00ED2DAB" w:rsidRDefault="00ED2DAB" w:rsidP="00ED2DAB">
      <w:pPr>
        <w:pStyle w:val="ListBullet"/>
        <w:numPr>
          <w:ilvl w:val="0"/>
          <w:numId w:val="0"/>
        </w:numPr>
        <w:spacing w:before="120" w:after="240"/>
      </w:pPr>
      <w:r w:rsidRPr="00720A02">
        <w:rPr>
          <w:rFonts w:cs="Arial"/>
        </w:rPr>
        <w:t>Under</w:t>
      </w:r>
      <w:r w:rsidRPr="00793134">
        <w:t xml:space="preserve"> </w:t>
      </w:r>
      <w:r>
        <w:t>sub</w:t>
      </w:r>
      <w:r w:rsidRPr="00793134">
        <w:t>section 100</w:t>
      </w:r>
      <w:r>
        <w:t>(2)</w:t>
      </w:r>
      <w:r w:rsidRPr="00793134">
        <w:t xml:space="preserve"> of the </w:t>
      </w:r>
      <w:r>
        <w:t>RA</w:t>
      </w:r>
      <w:r w:rsidRPr="00793134">
        <w:t xml:space="preserve">, the ACMA must not issue a licence for access to the broadcasting services bands unless it is in accordance with </w:t>
      </w:r>
      <w:r>
        <w:t xml:space="preserve">a </w:t>
      </w:r>
      <w:r w:rsidRPr="00793134">
        <w:t xml:space="preserve">section 34 </w:t>
      </w:r>
      <w:r>
        <w:t>determination, or another exception applies</w:t>
      </w:r>
      <w:r w:rsidRPr="00793134">
        <w:t xml:space="preserve">. </w:t>
      </w:r>
    </w:p>
    <w:p w14:paraId="509922D5" w14:textId="77777777" w:rsidR="00ED2DAB" w:rsidRDefault="00ED2DAB" w:rsidP="00ED2DAB">
      <w:pPr>
        <w:pStyle w:val="ListBullet"/>
        <w:numPr>
          <w:ilvl w:val="0"/>
          <w:numId w:val="0"/>
        </w:numPr>
        <w:spacing w:before="120" w:after="240"/>
      </w:pPr>
      <w:r>
        <w:t>When deciding whether to issue a transmitter licence under section 100 of the RA, the ACMA must have regard to several matters, including the effect on radiocommunications of the operation of the radiocommunications devices that would be authorised under the licence.</w:t>
      </w:r>
      <w:r>
        <w:br/>
      </w:r>
      <w:r>
        <w:br w:type="page"/>
      </w:r>
    </w:p>
    <w:p w14:paraId="1DDA298F" w14:textId="33578EAE" w:rsidR="00ED2DAB" w:rsidRPr="00153A94" w:rsidRDefault="00ED2DAB" w:rsidP="00ED2DAB">
      <w:pPr>
        <w:pStyle w:val="Heading2"/>
      </w:pPr>
      <w:bookmarkStart w:id="6" w:name="_Toc73350056"/>
      <w:bookmarkStart w:id="7" w:name="_Toc79053457"/>
      <w:r w:rsidRPr="00153A94">
        <w:t xml:space="preserve">Who can apply to retransmit a </w:t>
      </w:r>
      <w:r>
        <w:t>broadcasting</w:t>
      </w:r>
      <w:r w:rsidRPr="00153A94">
        <w:t xml:space="preserve"> service</w:t>
      </w:r>
      <w:bookmarkEnd w:id="6"/>
      <w:bookmarkEnd w:id="7"/>
      <w:r w:rsidRPr="00153A94">
        <w:t xml:space="preserve"> </w:t>
      </w:r>
      <w:r>
        <w:t xml:space="preserve"> </w:t>
      </w:r>
    </w:p>
    <w:p w14:paraId="5579272B" w14:textId="77777777" w:rsidR="00ED2DAB" w:rsidRDefault="00ED2DAB" w:rsidP="00ED2DAB">
      <w:pPr>
        <w:rPr>
          <w:rFonts w:cs="Arial"/>
        </w:rPr>
      </w:pPr>
      <w:r>
        <w:rPr>
          <w:rFonts w:cs="Arial"/>
        </w:rPr>
        <w:t xml:space="preserve">A person can apply, under subparagraph 212(1)(b)(ii) of the BSA, to the ACMA for an out-of-area approval to retransmit programs of a commercial broadcasting service or community broadcasting service outside the relevant commercial or community broadcasting licensee’s licence area.  </w:t>
      </w:r>
    </w:p>
    <w:p w14:paraId="23E07CC2" w14:textId="77777777" w:rsidR="00ED2DAB" w:rsidRDefault="00ED2DAB" w:rsidP="00ED2DAB">
      <w:r>
        <w:t xml:space="preserve">The retransmission of a program of a national broadcasting service, or of a commercial broadcasting service or community broadcasting service within the relevant licensee’s licence area, is permitted under paragraph 212(1)(a) and subparagraph 212(1)(b)(i) of the BSA.  </w:t>
      </w:r>
    </w:p>
    <w:p w14:paraId="761ED3AC" w14:textId="77777777" w:rsidR="00ED2DAB" w:rsidRDefault="00ED2DAB" w:rsidP="00ED2DAB">
      <w:pPr>
        <w:rPr>
          <w:rFonts w:cs="Arial"/>
        </w:rPr>
      </w:pPr>
      <w:r>
        <w:rPr>
          <w:rFonts w:cs="Arial"/>
        </w:rPr>
        <w:t>Section 212 does not apply to a re-transmission by a commercial broadcasting licensee, a community broadcasting licensee or a national broadcaster, of the programs transmitted by its own service (subsection 212(3) of the BSA).</w:t>
      </w:r>
    </w:p>
    <w:p w14:paraId="17AB6C57" w14:textId="13F582DC" w:rsidR="00ED2DAB" w:rsidRDefault="00EA6A01" w:rsidP="00ED2DAB">
      <w:pPr>
        <w:rPr>
          <w:rFonts w:cs="Arial"/>
        </w:rPr>
      </w:pPr>
      <w:r>
        <w:rPr>
          <w:rFonts w:cs="Arial"/>
        </w:rPr>
        <w:t>I</w:t>
      </w:r>
      <w:r w:rsidR="00ED2DAB">
        <w:rPr>
          <w:rFonts w:cs="Arial"/>
        </w:rPr>
        <w:t xml:space="preserve">t is expected that most ‘retransmitters’ </w:t>
      </w:r>
      <w:r w:rsidR="00CE1F62">
        <w:rPr>
          <w:rFonts w:cs="Arial"/>
        </w:rPr>
        <w:t xml:space="preserve">will </w:t>
      </w:r>
      <w:r w:rsidR="00ED2DAB">
        <w:rPr>
          <w:rFonts w:cs="Arial"/>
        </w:rPr>
        <w:t xml:space="preserve">be ‘self-help providers’, as defined in section 212A of the BSA. </w:t>
      </w:r>
    </w:p>
    <w:p w14:paraId="26680D04" w14:textId="77777777" w:rsidR="00ED2DAB" w:rsidRDefault="00ED2DAB" w:rsidP="00D2613C">
      <w:pPr>
        <w:pStyle w:val="Paragraphbeforelist"/>
      </w:pPr>
      <w:r>
        <w:t>Self-help providers include entities providing retransmission services for the sole or principal purpose of obtaining or improving reception within certain communities or places, including:</w:t>
      </w:r>
    </w:p>
    <w:p w14:paraId="00C809E7" w14:textId="77777777" w:rsidR="00ED2DAB" w:rsidRDefault="00ED2DAB" w:rsidP="00D2613C">
      <w:pPr>
        <w:pStyle w:val="Bulletlevel1"/>
      </w:pPr>
      <w:r>
        <w:t>not-for-profit entities</w:t>
      </w:r>
    </w:p>
    <w:p w14:paraId="1530A648" w14:textId="77777777" w:rsidR="00ED2DAB" w:rsidRDefault="00ED2DAB" w:rsidP="00D2613C">
      <w:pPr>
        <w:pStyle w:val="Bulletlevel1"/>
      </w:pPr>
      <w:r>
        <w:t>local government bodies</w:t>
      </w:r>
    </w:p>
    <w:p w14:paraId="0667D6F4" w14:textId="77777777" w:rsidR="00ED2DAB" w:rsidRDefault="00ED2DAB" w:rsidP="00D2613C">
      <w:pPr>
        <w:pStyle w:val="Bulletlevel1"/>
      </w:pPr>
      <w:r>
        <w:t>mining, petroleum, oil or gas companies</w:t>
      </w:r>
    </w:p>
    <w:p w14:paraId="58ADEF7F" w14:textId="77777777" w:rsidR="00ED2DAB" w:rsidRDefault="00ED2DAB" w:rsidP="00D2613C">
      <w:pPr>
        <w:pStyle w:val="Bulletlevel1last"/>
      </w:pPr>
      <w:r>
        <w:t>persons retransmitting within particular buildings or structures.</w:t>
      </w:r>
    </w:p>
    <w:p w14:paraId="23C9BAB6" w14:textId="77777777" w:rsidR="00ED2DAB" w:rsidRDefault="00ED2DAB" w:rsidP="00ED2DAB">
      <w:pPr>
        <w:pStyle w:val="ListBullet"/>
        <w:numPr>
          <w:ilvl w:val="0"/>
          <w:numId w:val="0"/>
        </w:numPr>
        <w:spacing w:after="240"/>
      </w:pPr>
      <w:r>
        <w:t>Although section 212 does not apply in relation to the retransmission by a commercial broadcasting licensee, a community broadcasting licensee or a national broadcaster of its own service, such a person may assist or support the retransmission of its service by a third party.</w:t>
      </w:r>
    </w:p>
    <w:p w14:paraId="365F6BDD" w14:textId="77777777" w:rsidR="00ED2DAB" w:rsidRDefault="00ED2DAB" w:rsidP="00D2613C">
      <w:pPr>
        <w:pStyle w:val="ListBullet"/>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rPr>
          <w:b/>
        </w:rPr>
      </w:pPr>
      <w:r>
        <w:rPr>
          <w:b/>
        </w:rPr>
        <w:t xml:space="preserve">A note about copyright </w:t>
      </w:r>
    </w:p>
    <w:p w14:paraId="05B9D70E" w14:textId="77777777" w:rsidR="00ED2DAB" w:rsidRPr="004201CA" w:rsidRDefault="00ED2DAB" w:rsidP="00D2613C">
      <w:pPr>
        <w:pStyle w:val="ListBullet"/>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pPr>
      <w:r w:rsidRPr="004201CA">
        <w:t>Section 212 provides</w:t>
      </w:r>
      <w:r>
        <w:t xml:space="preserve"> some</w:t>
      </w:r>
      <w:r w:rsidRPr="004201CA">
        <w:t xml:space="preserve"> protections from </w:t>
      </w:r>
      <w:r>
        <w:t>legal proceedings in relation to</w:t>
      </w:r>
      <w:r w:rsidRPr="004201CA">
        <w:t xml:space="preserve"> the retransmitted programs. </w:t>
      </w:r>
    </w:p>
    <w:p w14:paraId="457BD86D" w14:textId="77777777" w:rsidR="00ED2DAB" w:rsidRDefault="00ED2DAB" w:rsidP="00D2613C">
      <w:pPr>
        <w:pStyle w:val="ListBullet"/>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pPr>
      <w:r w:rsidRPr="004201CA">
        <w:t xml:space="preserve">However, </w:t>
      </w:r>
      <w:r>
        <w:t xml:space="preserve">only self-help providers, as defined in section 212A of the BSA, are exempt from legal proceedings under the </w:t>
      </w:r>
      <w:r w:rsidRPr="00573D8E">
        <w:rPr>
          <w:i/>
          <w:iCs/>
        </w:rPr>
        <w:t>Copyright Act 1968</w:t>
      </w:r>
      <w:r>
        <w:t xml:space="preserve"> in respect of copyright in a work, a sound recording or a film broadcast as part of a retransmission of a service.</w:t>
      </w:r>
    </w:p>
    <w:p w14:paraId="3B2AAB1C" w14:textId="143A4D39" w:rsidR="00ED2DAB" w:rsidRDefault="00ED2DAB" w:rsidP="00D2613C">
      <w:pPr>
        <w:pStyle w:val="ListBullet"/>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Whether or not you are a self-help provider, if you wish to retransmit broadcasting services, you should seek your own legal advice about copyright issues, and other risks not related to the BSA. </w:t>
      </w:r>
    </w:p>
    <w:p w14:paraId="6EF31F05" w14:textId="77777777" w:rsidR="00ED2DAB" w:rsidRDefault="00ED2DAB" w:rsidP="00ED2DAB">
      <w:pPr>
        <w:spacing w:after="0" w:line="240" w:lineRule="auto"/>
        <w:rPr>
          <w:rFonts w:cs="Arial"/>
          <w:b/>
          <w:bCs/>
          <w:iCs/>
          <w:sz w:val="28"/>
          <w:szCs w:val="28"/>
        </w:rPr>
      </w:pPr>
    </w:p>
    <w:p w14:paraId="7FF9F873" w14:textId="77777777" w:rsidR="00ED2DAB" w:rsidRDefault="00ED2DAB" w:rsidP="00ED2DAB">
      <w:pPr>
        <w:spacing w:after="0" w:line="240" w:lineRule="auto"/>
        <w:rPr>
          <w:rFonts w:cs="Arial"/>
          <w:b/>
          <w:bCs/>
          <w:iCs/>
          <w:sz w:val="28"/>
          <w:szCs w:val="28"/>
        </w:rPr>
      </w:pPr>
      <w:r>
        <w:br w:type="page"/>
      </w:r>
    </w:p>
    <w:p w14:paraId="33BD5AE0" w14:textId="77777777" w:rsidR="00ED2DAB" w:rsidRDefault="00ED2DAB" w:rsidP="00ED2DAB">
      <w:pPr>
        <w:pStyle w:val="Heading2"/>
      </w:pPr>
      <w:bookmarkStart w:id="8" w:name="_Toc73350057"/>
      <w:bookmarkStart w:id="9" w:name="_Toc79053458"/>
      <w:r>
        <w:lastRenderedPageBreak/>
        <w:t>The ACMA’s general approach to retransmissions</w:t>
      </w:r>
      <w:bookmarkEnd w:id="8"/>
      <w:bookmarkEnd w:id="9"/>
    </w:p>
    <w:p w14:paraId="02540A09" w14:textId="68A4C44F" w:rsidR="00ED2DAB" w:rsidRPr="00B05EDE" w:rsidRDefault="00ED2DAB" w:rsidP="00D2613C">
      <w:pPr>
        <w:pStyle w:val="Paragraphbeforelist"/>
      </w:pPr>
      <w:r>
        <w:t>Improving coverage of national, commercial and community radio broadcasting services where spectrum is readily available is one of the ACMA’s key priority spectrum planning activities</w:t>
      </w:r>
      <w:r w:rsidR="002D1460">
        <w:t>. This was</w:t>
      </w:r>
      <w:r>
        <w:t xml:space="preserve"> identified in the </w:t>
      </w:r>
      <w:hyperlink r:id="rId24" w:history="1">
        <w:r w:rsidR="002D1460" w:rsidRPr="00D2613C">
          <w:rPr>
            <w:rStyle w:val="Hyperlink"/>
            <w:i/>
            <w:iCs/>
          </w:rPr>
          <w:t>F</w:t>
        </w:r>
        <w:r w:rsidRPr="00D2613C">
          <w:rPr>
            <w:rStyle w:val="Hyperlink"/>
            <w:i/>
            <w:iCs/>
          </w:rPr>
          <w:t xml:space="preserve">uture </w:t>
        </w:r>
        <w:r w:rsidR="002D1460" w:rsidRPr="00D2613C">
          <w:rPr>
            <w:rStyle w:val="Hyperlink"/>
            <w:i/>
            <w:iCs/>
          </w:rPr>
          <w:t>d</w:t>
        </w:r>
        <w:r w:rsidRPr="00D2613C">
          <w:rPr>
            <w:rStyle w:val="Hyperlink"/>
            <w:i/>
            <w:iCs/>
          </w:rPr>
          <w:t xml:space="preserve">elivery of </w:t>
        </w:r>
        <w:r w:rsidR="002D1460" w:rsidRPr="00D2613C">
          <w:rPr>
            <w:rStyle w:val="Hyperlink"/>
            <w:i/>
            <w:iCs/>
          </w:rPr>
          <w:t>r</w:t>
        </w:r>
        <w:r w:rsidRPr="00D2613C">
          <w:rPr>
            <w:rStyle w:val="Hyperlink"/>
            <w:i/>
            <w:iCs/>
          </w:rPr>
          <w:t>adio</w:t>
        </w:r>
        <w:r>
          <w:rPr>
            <w:rStyle w:val="Hyperlink"/>
          </w:rPr>
          <w:t xml:space="preserve"> </w:t>
        </w:r>
        <w:r w:rsidR="002D1460">
          <w:rPr>
            <w:rStyle w:val="Hyperlink"/>
          </w:rPr>
          <w:t>r</w:t>
        </w:r>
        <w:r>
          <w:rPr>
            <w:rStyle w:val="Hyperlink"/>
          </w:rPr>
          <w:t>eport</w:t>
        </w:r>
      </w:hyperlink>
      <w:r>
        <w:t xml:space="preserve"> (the FDoR </w:t>
      </w:r>
      <w:r w:rsidR="002D1460">
        <w:t>r</w:t>
      </w:r>
      <w:r>
        <w:t xml:space="preserve">eport) released by the ACMA in March 2020. </w:t>
      </w:r>
      <w:r w:rsidRPr="00B05EDE">
        <w:t>Coverage improvements</w:t>
      </w:r>
      <w:r>
        <w:t xml:space="preserve"> identified in the FDoR </w:t>
      </w:r>
      <w:r w:rsidR="002D1460">
        <w:t>r</w:t>
      </w:r>
      <w:r>
        <w:t>eport</w:t>
      </w:r>
      <w:r w:rsidRPr="00B05EDE">
        <w:t xml:space="preserve"> include:</w:t>
      </w:r>
    </w:p>
    <w:p w14:paraId="6D11B9C2" w14:textId="77777777" w:rsidR="00ED2DAB" w:rsidRPr="00B05EDE" w:rsidRDefault="00ED2DAB" w:rsidP="00D2613C">
      <w:pPr>
        <w:pStyle w:val="Bulletlevel1"/>
      </w:pPr>
      <w:r w:rsidRPr="00B05EDE">
        <w:t>increasing the reach of areas served (only within the relevant licence area for licensed broadcasters)</w:t>
      </w:r>
    </w:p>
    <w:p w14:paraId="5C10340C" w14:textId="77777777" w:rsidR="00ED2DAB" w:rsidRPr="00B05EDE" w:rsidRDefault="00ED2DAB" w:rsidP="00D2613C">
      <w:pPr>
        <w:pStyle w:val="Bulletlevel1last"/>
      </w:pPr>
      <w:r w:rsidRPr="00B05EDE">
        <w:t>improving the reception in blackspot areas to an acceptable grade of service.</w:t>
      </w:r>
    </w:p>
    <w:p w14:paraId="74A9A8C4" w14:textId="77777777" w:rsidR="00ED2DAB" w:rsidRDefault="00ED2DAB" w:rsidP="00ED2DAB">
      <w:pPr>
        <w:pStyle w:val="Paragraph"/>
        <w:spacing w:before="120"/>
      </w:pPr>
      <w:r>
        <w:t xml:space="preserve">The ACMA considers that similar considerations apply with respect to television. </w:t>
      </w:r>
    </w:p>
    <w:p w14:paraId="2BBC6370" w14:textId="32EC83FA" w:rsidR="00ED2DAB" w:rsidRDefault="00821735" w:rsidP="00ED2DAB">
      <w:pPr>
        <w:pStyle w:val="Paragraph"/>
        <w:spacing w:before="120"/>
      </w:pPr>
      <w:r>
        <w:t xml:space="preserve">We also </w:t>
      </w:r>
      <w:r w:rsidR="00ED2DAB" w:rsidRPr="00E645F1">
        <w:t>consider</w:t>
      </w:r>
      <w:r>
        <w:t xml:space="preserve"> that</w:t>
      </w:r>
      <w:r w:rsidR="00ED2DAB" w:rsidRPr="00E645F1">
        <w:t xml:space="preserve"> this category of activity promotes the objects of </w:t>
      </w:r>
      <w:r w:rsidR="000D77A8">
        <w:t xml:space="preserve">the </w:t>
      </w:r>
      <w:r w:rsidR="00ED2DAB" w:rsidRPr="00E645F1">
        <w:t>BSA and the economic and efficient use of spectrum and, in general, does so more than non- priority activities, for the following reasons: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1413"/>
        <w:gridCol w:w="6248"/>
      </w:tblGrid>
      <w:tr w:rsidR="00ED2DAB" w14:paraId="2B115C32" w14:textId="77777777" w:rsidTr="00DB32A3">
        <w:trPr>
          <w:cantSplit/>
        </w:trPr>
        <w:tc>
          <w:tcPr>
            <w:tcW w:w="1413" w:type="dxa"/>
          </w:tcPr>
          <w:p w14:paraId="753F7974" w14:textId="2AFE793B" w:rsidR="00ED2DAB" w:rsidRDefault="0050655B" w:rsidP="00DB32A3">
            <w:pPr>
              <w:pStyle w:val="Paragraph"/>
            </w:pPr>
            <w:r>
              <w:t xml:space="preserve"> </w:t>
            </w:r>
            <w:r>
              <w:rPr>
                <w:noProof/>
              </w:rPr>
              <w:drawing>
                <wp:inline distT="0" distB="0" distL="0" distR="0" wp14:anchorId="25DF0489" wp14:editId="70E183D0">
                  <wp:extent cx="711200" cy="711200"/>
                  <wp:effectExtent l="0" t="0" r="0" b="0"/>
                  <wp:docPr id="2" name="Picture 2" descr="Networ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35" descr="Network outline"/>
                          <pic:cNvPicPr>
                            <a:picLocks noChangeAspect="1" noChangeArrowheads="1"/>
                          </pic:cNvPicPr>
                        </pic:nvPicPr>
                        <pic:blipFill>
                          <a:blip r:embed="rId25" r:link="rId26">
                            <a:extLst>
                              <a:ext uri="{28A0092B-C50C-407E-A947-70E740481C1C}">
                                <a14:useLocalDpi xmlns:a14="http://schemas.microsoft.com/office/drawing/2010/main" val="0"/>
                              </a:ext>
                            </a:extLst>
                          </a:blip>
                          <a:srcRect/>
                          <a:stretch>
                            <a:fillRect/>
                          </a:stretch>
                        </pic:blipFill>
                        <pic:spPr bwMode="auto">
                          <a:xfrm>
                            <a:off x="0" y="0"/>
                            <a:ext cx="711200" cy="711200"/>
                          </a:xfrm>
                          <a:prstGeom prst="rect">
                            <a:avLst/>
                          </a:prstGeom>
                          <a:noFill/>
                          <a:ln>
                            <a:noFill/>
                          </a:ln>
                        </pic:spPr>
                      </pic:pic>
                    </a:graphicData>
                  </a:graphic>
                </wp:inline>
              </w:drawing>
            </w:r>
          </w:p>
        </w:tc>
        <w:tc>
          <w:tcPr>
            <w:tcW w:w="6248" w:type="dxa"/>
          </w:tcPr>
          <w:p w14:paraId="1F235912" w14:textId="28A00B7E" w:rsidR="00ED2DAB" w:rsidRPr="00E645F1" w:rsidRDefault="00ED2DAB" w:rsidP="00DB32A3">
            <w:pPr>
              <w:pStyle w:val="Paragraph"/>
              <w:spacing w:after="80"/>
              <w:rPr>
                <w:b/>
                <w:bCs/>
              </w:rPr>
            </w:pPr>
            <w:r w:rsidRPr="00E645F1">
              <w:rPr>
                <w:b/>
                <w:bCs/>
              </w:rPr>
              <w:t xml:space="preserve">Promotes </w:t>
            </w:r>
            <w:r w:rsidR="002D1460">
              <w:rPr>
                <w:b/>
                <w:bCs/>
              </w:rPr>
              <w:t xml:space="preserve">a </w:t>
            </w:r>
            <w:r w:rsidRPr="00E645F1">
              <w:rPr>
                <w:b/>
                <w:bCs/>
              </w:rPr>
              <w:t>diverse range of services</w:t>
            </w:r>
          </w:p>
          <w:p w14:paraId="2A1CB9D1" w14:textId="77777777" w:rsidR="00ED2DAB" w:rsidRDefault="00ED2DAB" w:rsidP="00DB32A3">
            <w:pPr>
              <w:pStyle w:val="Bulletlevel1"/>
            </w:pPr>
            <w:r>
              <w:t>Extending the reach of services to places not already served within the licence area, or throughout Australia for the national broadcasters, is a principal way in which diversity can be promoted in a specific location. For the national broadcasters, extending their reach enables them to fulfil their charter obligations.</w:t>
            </w:r>
          </w:p>
        </w:tc>
      </w:tr>
      <w:tr w:rsidR="00ED2DAB" w14:paraId="0D9FD935" w14:textId="77777777" w:rsidTr="00DB32A3">
        <w:trPr>
          <w:cantSplit/>
        </w:trPr>
        <w:tc>
          <w:tcPr>
            <w:tcW w:w="1413" w:type="dxa"/>
          </w:tcPr>
          <w:p w14:paraId="540AB8C3" w14:textId="5F5FB678" w:rsidR="00ED2DAB" w:rsidRDefault="0050655B" w:rsidP="00DB32A3">
            <w:pPr>
              <w:pStyle w:val="Paragraph"/>
            </w:pPr>
            <w:r>
              <w:t xml:space="preserve"> </w:t>
            </w:r>
            <w:r>
              <w:rPr>
                <w:noProof/>
              </w:rPr>
              <w:drawing>
                <wp:inline distT="0" distB="0" distL="0" distR="0" wp14:anchorId="07899BAF" wp14:editId="2C4830E4">
                  <wp:extent cx="768350" cy="768350"/>
                  <wp:effectExtent l="0" t="0" r="0" b="0"/>
                  <wp:docPr id="3" name="Picture 3" descr="Use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34" descr="Users outline"/>
                          <pic:cNvPicPr>
                            <a:picLocks noChangeAspect="1" noChangeArrowheads="1"/>
                          </pic:cNvPicPr>
                        </pic:nvPicPr>
                        <pic:blipFill>
                          <a:blip r:embed="rId27" r:link="rId28">
                            <a:extLst>
                              <a:ext uri="{28A0092B-C50C-407E-A947-70E740481C1C}">
                                <a14:useLocalDpi xmlns:a14="http://schemas.microsoft.com/office/drawing/2010/main" val="0"/>
                              </a:ext>
                            </a:extLst>
                          </a:blip>
                          <a:srcRect/>
                          <a:stretch>
                            <a:fillRect/>
                          </a:stretch>
                        </pic:blipFill>
                        <pic:spPr bwMode="auto">
                          <a:xfrm>
                            <a:off x="0" y="0"/>
                            <a:ext cx="768350" cy="768350"/>
                          </a:xfrm>
                          <a:prstGeom prst="rect">
                            <a:avLst/>
                          </a:prstGeom>
                          <a:noFill/>
                          <a:ln>
                            <a:noFill/>
                          </a:ln>
                        </pic:spPr>
                      </pic:pic>
                    </a:graphicData>
                  </a:graphic>
                </wp:inline>
              </w:drawing>
            </w:r>
          </w:p>
        </w:tc>
        <w:tc>
          <w:tcPr>
            <w:tcW w:w="6248" w:type="dxa"/>
          </w:tcPr>
          <w:p w14:paraId="3A5EFF6F" w14:textId="77777777" w:rsidR="00ED2DAB" w:rsidRPr="00E645F1" w:rsidRDefault="00ED2DAB" w:rsidP="00DB32A3">
            <w:pPr>
              <w:pStyle w:val="Paragraph"/>
              <w:spacing w:after="80"/>
              <w:rPr>
                <w:b/>
                <w:bCs/>
              </w:rPr>
            </w:pPr>
            <w:r w:rsidRPr="00E645F1">
              <w:rPr>
                <w:b/>
                <w:bCs/>
              </w:rPr>
              <w:t>Facilitates development of an industry that is efficient,</w:t>
            </w:r>
            <w:r w:rsidRPr="00E645F1">
              <w:rPr>
                <w:b/>
                <w:bCs/>
                <w:spacing w:val="-18"/>
              </w:rPr>
              <w:t xml:space="preserve"> </w:t>
            </w:r>
            <w:r w:rsidRPr="00E645F1">
              <w:rPr>
                <w:b/>
                <w:bCs/>
              </w:rPr>
              <w:t>competitive and responsive to audience</w:t>
            </w:r>
            <w:r w:rsidRPr="00E645F1">
              <w:rPr>
                <w:b/>
                <w:bCs/>
                <w:spacing w:val="-10"/>
              </w:rPr>
              <w:t xml:space="preserve"> </w:t>
            </w:r>
            <w:r w:rsidRPr="00E645F1">
              <w:rPr>
                <w:b/>
                <w:bCs/>
              </w:rPr>
              <w:t>needs</w:t>
            </w:r>
          </w:p>
          <w:p w14:paraId="697A230F" w14:textId="79098149" w:rsidR="00ED2DAB" w:rsidRDefault="00ED2DAB" w:rsidP="00DB32A3">
            <w:pPr>
              <w:pStyle w:val="Bulletlevel1"/>
            </w:pPr>
            <w:r>
              <w:t>Coverage improvement benefits the industry and audiences in</w:t>
            </w:r>
            <w:r>
              <w:rPr>
                <w:spacing w:val="-18"/>
              </w:rPr>
              <w:t xml:space="preserve"> </w:t>
            </w:r>
            <w:r>
              <w:t>general; broadcasters seek improvements to coverage in response to audience needs and where a business case exists, to</w:t>
            </w:r>
            <w:r w:rsidR="002D1460">
              <w:rPr>
                <w:spacing w:val="-11"/>
              </w:rPr>
              <w:t> </w:t>
            </w:r>
            <w:r>
              <w:t>proceed.</w:t>
            </w:r>
          </w:p>
        </w:tc>
      </w:tr>
      <w:tr w:rsidR="00ED2DAB" w14:paraId="3F9F3E06" w14:textId="77777777" w:rsidTr="00DB32A3">
        <w:trPr>
          <w:cantSplit/>
        </w:trPr>
        <w:tc>
          <w:tcPr>
            <w:tcW w:w="1413" w:type="dxa"/>
          </w:tcPr>
          <w:p w14:paraId="485C892A" w14:textId="7CB1CC5F" w:rsidR="00ED2DAB" w:rsidRDefault="0050655B" w:rsidP="00DB32A3">
            <w:pPr>
              <w:pStyle w:val="Paragraph"/>
            </w:pPr>
            <w:r>
              <w:t xml:space="preserve"> </w:t>
            </w:r>
            <w:r>
              <w:rPr>
                <w:noProof/>
              </w:rPr>
              <w:drawing>
                <wp:inline distT="0" distB="0" distL="0" distR="0" wp14:anchorId="249BAE11" wp14:editId="7B41C5E1">
                  <wp:extent cx="814338" cy="292100"/>
                  <wp:effectExtent l="0" t="0" r="5080"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29" r:link="rId30">
                            <a:extLst>
                              <a:ext uri="{28A0092B-C50C-407E-A947-70E740481C1C}">
                                <a14:useLocalDpi xmlns:a14="http://schemas.microsoft.com/office/drawing/2010/main" val="0"/>
                              </a:ext>
                            </a:extLst>
                          </a:blip>
                          <a:srcRect/>
                          <a:stretch>
                            <a:fillRect/>
                          </a:stretch>
                        </pic:blipFill>
                        <pic:spPr bwMode="auto">
                          <a:xfrm>
                            <a:off x="0" y="0"/>
                            <a:ext cx="824433" cy="295721"/>
                          </a:xfrm>
                          <a:prstGeom prst="rect">
                            <a:avLst/>
                          </a:prstGeom>
                          <a:noFill/>
                          <a:ln>
                            <a:noFill/>
                          </a:ln>
                        </pic:spPr>
                      </pic:pic>
                    </a:graphicData>
                  </a:graphic>
                </wp:inline>
              </w:drawing>
            </w:r>
          </w:p>
        </w:tc>
        <w:tc>
          <w:tcPr>
            <w:tcW w:w="6248" w:type="dxa"/>
          </w:tcPr>
          <w:p w14:paraId="2106F1F7" w14:textId="77777777" w:rsidR="00ED2DAB" w:rsidRPr="00E645F1" w:rsidRDefault="00ED2DAB" w:rsidP="00DB32A3">
            <w:pPr>
              <w:pStyle w:val="Paragraph"/>
              <w:spacing w:after="80"/>
              <w:rPr>
                <w:b/>
                <w:bCs/>
              </w:rPr>
            </w:pPr>
            <w:r w:rsidRPr="00E645F1">
              <w:rPr>
                <w:b/>
                <w:bCs/>
              </w:rPr>
              <w:t>Promotes economic and efficient use of spectrum</w:t>
            </w:r>
          </w:p>
          <w:p w14:paraId="227D652D" w14:textId="77777777" w:rsidR="00ED2DAB" w:rsidRDefault="00ED2DAB" w:rsidP="00DB32A3">
            <w:pPr>
              <w:pStyle w:val="Bulletlevel1"/>
            </w:pPr>
            <w:r>
              <w:t>Proposals that use spectrum to cover under-served areas are generally an economic and efficient use of spectrum. However, where spectrum is scarce, we may consider whether alternative delivery platforms might be more suitable, allowing the spectrum to be used for another purpose.</w:t>
            </w:r>
          </w:p>
        </w:tc>
      </w:tr>
    </w:tbl>
    <w:p w14:paraId="5B1B3B61" w14:textId="1D20D11C" w:rsidR="00ED2DAB" w:rsidRPr="004802D5" w:rsidRDefault="00ED2DAB" w:rsidP="00ED2DAB">
      <w:pPr>
        <w:pStyle w:val="ListNumber"/>
        <w:numPr>
          <w:ilvl w:val="0"/>
          <w:numId w:val="0"/>
        </w:numPr>
        <w:spacing w:before="120" w:after="240"/>
      </w:pPr>
      <w:r>
        <w:t>In t</w:t>
      </w:r>
      <w:r w:rsidRPr="00573D8E">
        <w:t xml:space="preserve">he </w:t>
      </w:r>
      <w:r>
        <w:t xml:space="preserve">FDoR </w:t>
      </w:r>
      <w:r w:rsidR="002D1460">
        <w:t>r</w:t>
      </w:r>
      <w:r w:rsidRPr="00573D8E">
        <w:t>eport</w:t>
      </w:r>
      <w:r>
        <w:t>, the ACMA</w:t>
      </w:r>
      <w:r w:rsidRPr="00573D8E">
        <w:t xml:space="preserve"> made clear that c</w:t>
      </w:r>
      <w:r w:rsidRPr="004802D5">
        <w:t>overage improvement</w:t>
      </w:r>
      <w:r>
        <w:t xml:space="preserve"> of a service within a licence area</w:t>
      </w:r>
      <w:r w:rsidRPr="004802D5">
        <w:t xml:space="preserve"> is different from broadcast</w:t>
      </w:r>
      <w:r>
        <w:t>ing licensees</w:t>
      </w:r>
      <w:r w:rsidRPr="004802D5">
        <w:t xml:space="preserve"> seeking to extend their licence area</w:t>
      </w:r>
      <w:r>
        <w:t xml:space="preserve">, </w:t>
      </w:r>
      <w:r w:rsidRPr="004802D5">
        <w:t xml:space="preserve">and </w:t>
      </w:r>
      <w:r>
        <w:t xml:space="preserve">it </w:t>
      </w:r>
      <w:r w:rsidRPr="004802D5">
        <w:t>reaffirm</w:t>
      </w:r>
      <w:r w:rsidRPr="00573D8E">
        <w:t>ed its</w:t>
      </w:r>
      <w:r w:rsidRPr="004802D5">
        <w:t xml:space="preserve"> long-standing position that licence areas represent fixed media markets and should not be changed without good reason. </w:t>
      </w:r>
    </w:p>
    <w:p w14:paraId="3EC1D1DA" w14:textId="77777777" w:rsidR="00ED2DAB" w:rsidRDefault="00ED2DAB" w:rsidP="00ED2DAB">
      <w:pPr>
        <w:pStyle w:val="ListNumber"/>
        <w:numPr>
          <w:ilvl w:val="0"/>
          <w:numId w:val="0"/>
        </w:numPr>
        <w:spacing w:before="120" w:after="240"/>
      </w:pPr>
      <w:r>
        <w:t>In light of this, the ACMA’s view is that national retransmissions and in-area retransmissions of commercial and community broadcasting services in areas of no or poor coverage, are generally likely to promote the objects of the BSA. In deciding whether to make a section 34 determination for a national service retransmission, or an in-area retransmission, the ACMA will generally consider the matters set out below.</w:t>
      </w:r>
    </w:p>
    <w:p w14:paraId="2C9C7B54" w14:textId="77777777" w:rsidR="00ED2DAB" w:rsidRDefault="00ED2DAB" w:rsidP="00ED2DAB">
      <w:pPr>
        <w:pStyle w:val="ListNumber"/>
        <w:numPr>
          <w:ilvl w:val="0"/>
          <w:numId w:val="0"/>
        </w:numPr>
        <w:spacing w:before="120" w:after="240"/>
      </w:pPr>
      <w:r>
        <w:t xml:space="preserve">In order to maintain the integrity of the LAP planning process, the ACMA considers out-of-area retransmissions are generally less likely to promote the objects of the BSA and should generally only be approved if there is a strong reason to do so. In deciding whether to give permission to an out-of-area retransmission under section 212 of the BSA, and whether to make a section 34 determination, the ACMA will generally consider the matters set out below. </w:t>
      </w:r>
    </w:p>
    <w:p w14:paraId="0A3404E9" w14:textId="0F02E7EE" w:rsidR="00ED2DAB" w:rsidRDefault="00ED2DAB" w:rsidP="00ED2DAB">
      <w:pPr>
        <w:pStyle w:val="Heading2"/>
      </w:pPr>
      <w:bookmarkStart w:id="10" w:name="_Toc73350058"/>
      <w:bookmarkStart w:id="11" w:name="_Toc79053459"/>
      <w:r>
        <w:lastRenderedPageBreak/>
        <w:t>Considerations for national retransmissions and in-area retransmission of broadcasting services</w:t>
      </w:r>
      <w:bookmarkEnd w:id="10"/>
      <w:bookmarkEnd w:id="11"/>
    </w:p>
    <w:p w14:paraId="08AD0563" w14:textId="77777777" w:rsidR="00ED2DAB" w:rsidRDefault="00ED2DAB" w:rsidP="00D2613C">
      <w:pPr>
        <w:pStyle w:val="Paragraphbeforelist"/>
      </w:pPr>
      <w:r>
        <w:t xml:space="preserve">When assessing whether to make a section 34 determination for a national retransmission or in-area retransmission, the ACMA will generally consider: </w:t>
      </w:r>
    </w:p>
    <w:p w14:paraId="70B456EB" w14:textId="77777777" w:rsidR="00ED2DAB" w:rsidRDefault="00ED2DAB" w:rsidP="00D2613C">
      <w:pPr>
        <w:pStyle w:val="Bulletlevel1"/>
      </w:pPr>
      <w:r>
        <w:t>Whether the service proposed to be retransmitted is already available within the proposed area to be served.</w:t>
      </w:r>
    </w:p>
    <w:p w14:paraId="517758CD" w14:textId="77777777" w:rsidR="00ED2DAB" w:rsidRDefault="00ED2DAB" w:rsidP="00D2613C">
      <w:pPr>
        <w:pStyle w:val="Bulletlevel1"/>
      </w:pPr>
      <w:r>
        <w:t>Whether the national broadcaster or the licensee of the service is proposing to commence its own transmission of the service in the proposed area to be served within a reasonable timeframe.</w:t>
      </w:r>
    </w:p>
    <w:p w14:paraId="6A968BCF" w14:textId="77777777" w:rsidR="00ED2DAB" w:rsidRDefault="00ED2DAB" w:rsidP="00D2613C">
      <w:pPr>
        <w:pStyle w:val="Bulletlevel1"/>
      </w:pPr>
      <w:r>
        <w:t xml:space="preserve">Whether the national broadcaster or the </w:t>
      </w:r>
      <w:r w:rsidRPr="00790935">
        <w:t>licensee</w:t>
      </w:r>
      <w:r>
        <w:t xml:space="preserve"> of the service supports the retransmission of its service or, if it does not, the reasons for its objections</w:t>
      </w:r>
      <w:r w:rsidRPr="00790935">
        <w:t xml:space="preserve">. </w:t>
      </w:r>
    </w:p>
    <w:p w14:paraId="2C7E6E26" w14:textId="77777777" w:rsidR="00ED2DAB" w:rsidRPr="00790935" w:rsidRDefault="00ED2DAB" w:rsidP="00D2613C">
      <w:pPr>
        <w:pStyle w:val="Bulletlevel1"/>
      </w:pPr>
      <w:r w:rsidRPr="00790935">
        <w:t>Technical matters including:</w:t>
      </w:r>
    </w:p>
    <w:p w14:paraId="09547B81" w14:textId="77777777" w:rsidR="00ED2DAB" w:rsidRDefault="00ED2DAB" w:rsidP="00D2613C">
      <w:pPr>
        <w:pStyle w:val="Bulletlevel2"/>
      </w:pPr>
      <w:r>
        <w:t>frequency</w:t>
      </w:r>
    </w:p>
    <w:p w14:paraId="0912B339" w14:textId="77777777" w:rsidR="00ED2DAB" w:rsidRPr="00790935" w:rsidRDefault="00ED2DAB" w:rsidP="00D2613C">
      <w:pPr>
        <w:pStyle w:val="Bulletlevel2"/>
      </w:pPr>
      <w:r w:rsidRPr="00790935">
        <w:t xml:space="preserve">the power of the proposed </w:t>
      </w:r>
      <w:r>
        <w:t>transmitter</w:t>
      </w:r>
    </w:p>
    <w:p w14:paraId="2D723D64" w14:textId="77777777" w:rsidR="00ED2DAB" w:rsidRDefault="00ED2DAB" w:rsidP="00D2613C">
      <w:pPr>
        <w:pStyle w:val="Bulletlevel2"/>
      </w:pPr>
      <w:r>
        <w:t>any</w:t>
      </w:r>
      <w:r w:rsidRPr="00790935">
        <w:t xml:space="preserve"> potential for the retransmission to interfere with other </w:t>
      </w:r>
      <w:r>
        <w:t xml:space="preserve">broadcasting </w:t>
      </w:r>
      <w:r w:rsidRPr="00790935">
        <w:t>services</w:t>
      </w:r>
      <w:r>
        <w:t>.</w:t>
      </w:r>
      <w:r w:rsidRPr="00790935">
        <w:t xml:space="preserve"> </w:t>
      </w:r>
    </w:p>
    <w:p w14:paraId="12A9FB33" w14:textId="77777777" w:rsidR="00ED2DAB" w:rsidRPr="00790935" w:rsidRDefault="00ED2DAB" w:rsidP="00ED2DAB">
      <w:pPr>
        <w:pStyle w:val="ListBullet"/>
        <w:rPr>
          <w:rFonts w:cs="Arial"/>
        </w:rPr>
      </w:pPr>
      <w:r w:rsidRPr="00790935">
        <w:rPr>
          <w:rFonts w:cs="Arial"/>
        </w:rPr>
        <w:t xml:space="preserve">Whether there is broadcasting spectrum available within the proposed </w:t>
      </w:r>
      <w:r>
        <w:rPr>
          <w:rFonts w:cs="Arial"/>
        </w:rPr>
        <w:t>coverage</w:t>
      </w:r>
      <w:r w:rsidRPr="00790935">
        <w:rPr>
          <w:rFonts w:cs="Arial"/>
        </w:rPr>
        <w:t xml:space="preserve"> area that is considered appropriate for retransmission purposes</w:t>
      </w:r>
      <w:r>
        <w:rPr>
          <w:rFonts w:cs="Arial"/>
        </w:rPr>
        <w:t xml:space="preserve">, having regard to: </w:t>
      </w:r>
    </w:p>
    <w:p w14:paraId="1E168D26" w14:textId="77777777" w:rsidR="00ED2DAB" w:rsidRDefault="00ED2DAB" w:rsidP="00D2613C">
      <w:pPr>
        <w:pStyle w:val="Bulletlevel2"/>
      </w:pPr>
      <w:r w:rsidRPr="00790935">
        <w:t>the effective and efficient use of that spectrum</w:t>
      </w:r>
      <w:r>
        <w:t xml:space="preserve"> </w:t>
      </w:r>
    </w:p>
    <w:p w14:paraId="6231B86E" w14:textId="77777777" w:rsidR="00ED2DAB" w:rsidRDefault="00ED2DAB" w:rsidP="00D2613C">
      <w:pPr>
        <w:pStyle w:val="Bulletlevel2last"/>
      </w:pPr>
      <w:r>
        <w:t>t</w:t>
      </w:r>
      <w:r w:rsidRPr="00790935">
        <w:t>he demand, including the possible future demand, for the available broadcasting spectrum</w:t>
      </w:r>
      <w:r>
        <w:t>.</w:t>
      </w:r>
    </w:p>
    <w:p w14:paraId="287D34B2" w14:textId="77777777" w:rsidR="00ED2DAB" w:rsidRDefault="00ED2DAB" w:rsidP="00ED2DAB">
      <w:pPr>
        <w:spacing w:after="80"/>
        <w:rPr>
          <w:rFonts w:cs="Arial"/>
        </w:rPr>
      </w:pPr>
      <w:r>
        <w:rPr>
          <w:rFonts w:cs="Arial"/>
        </w:rPr>
        <w:t>If the ACMA makes a section 34 determination under the BSA, and issues a transmitter licence under the RA, each will only be in force for a specified period. If any of the above matters change, the ACMA will have regard to the changes when deciding whether to renew the transmitter licence, or whether to make a new section 34 determination.</w:t>
      </w:r>
    </w:p>
    <w:p w14:paraId="665B573F" w14:textId="77777777" w:rsidR="00ED2DAB" w:rsidRDefault="00ED2DAB" w:rsidP="00ED2DAB">
      <w:pPr>
        <w:pStyle w:val="Heading2"/>
      </w:pPr>
      <w:bookmarkStart w:id="12" w:name="_Toc73350059"/>
      <w:bookmarkStart w:id="13" w:name="_Toc79053460"/>
      <w:r>
        <w:t xml:space="preserve">Considerations for out-of-area retransmissions of commercial and community broadcasting </w:t>
      </w:r>
      <w:bookmarkEnd w:id="12"/>
      <w:r>
        <w:t>services</w:t>
      </w:r>
      <w:bookmarkEnd w:id="13"/>
    </w:p>
    <w:p w14:paraId="592EE9C5" w14:textId="77777777" w:rsidR="00ED2DAB" w:rsidRDefault="00ED2DAB" w:rsidP="00ED2DAB">
      <w:pPr>
        <w:pStyle w:val="ListBullet"/>
        <w:numPr>
          <w:ilvl w:val="0"/>
          <w:numId w:val="0"/>
        </w:numPr>
        <w:rPr>
          <w:rFonts w:cs="Arial"/>
        </w:rPr>
      </w:pPr>
      <w:r>
        <w:rPr>
          <w:rFonts w:cs="Arial"/>
        </w:rPr>
        <w:t xml:space="preserve">When assessing whether to give permission, and make a section 34 determination, for an out-of-area retransmission, the ACMA will consider: </w:t>
      </w:r>
    </w:p>
    <w:p w14:paraId="77CB1B41" w14:textId="77777777" w:rsidR="00ED2DAB" w:rsidRPr="00D2613C" w:rsidRDefault="00ED2DAB" w:rsidP="00D2613C">
      <w:pPr>
        <w:pStyle w:val="Bulletlevel1"/>
        <w:rPr>
          <w:b/>
          <w:bCs/>
        </w:rPr>
      </w:pPr>
      <w:r w:rsidRPr="00D2613C">
        <w:rPr>
          <w:b/>
          <w:bCs/>
        </w:rPr>
        <w:t>Whether the proposed area to be served is already receiving the number of national, commercial and community services as determined in the relevant LAP.</w:t>
      </w:r>
    </w:p>
    <w:p w14:paraId="45E19402" w14:textId="77777777" w:rsidR="00ED2DAB" w:rsidRPr="00D2613C" w:rsidRDefault="00ED2DAB" w:rsidP="00ED2DAB">
      <w:pPr>
        <w:pStyle w:val="ListBullet"/>
        <w:numPr>
          <w:ilvl w:val="0"/>
          <w:numId w:val="0"/>
        </w:numPr>
        <w:spacing w:after="240"/>
        <w:ind w:left="284"/>
        <w:rPr>
          <w:rFonts w:cs="Arial"/>
        </w:rPr>
      </w:pPr>
      <w:r w:rsidRPr="00D2613C">
        <w:rPr>
          <w:rFonts w:cs="Arial"/>
        </w:rPr>
        <w:t>If all LAP planned services are available in a particular area, the ACMA will generally not give permission or make a section 34 determination for an out-of-area retransmission for that area. This approach assists in preserving the integrity of broadcast planning in Australia, where commercial, community and national broadcasting services for an area are planned in LAPs.</w:t>
      </w:r>
    </w:p>
    <w:p w14:paraId="79F7F341" w14:textId="77777777" w:rsidR="00ED2DAB" w:rsidRPr="00D2613C" w:rsidRDefault="00ED2DAB" w:rsidP="00D2613C">
      <w:pPr>
        <w:pStyle w:val="Bulletlevel1"/>
        <w:rPr>
          <w:b/>
          <w:bCs/>
        </w:rPr>
      </w:pPr>
      <w:r w:rsidRPr="00D2613C">
        <w:rPr>
          <w:b/>
          <w:bCs/>
        </w:rPr>
        <w:t>If the proposed area to be served is not receiving the commercial or community broadcasting services determined for the licence area, whether the licensees for that licence area intend to provide their services to the area within a reasonable timeframe.</w:t>
      </w:r>
    </w:p>
    <w:p w14:paraId="383BFF59" w14:textId="77777777" w:rsidR="00ED2DAB" w:rsidRPr="00D2613C" w:rsidRDefault="00ED2DAB" w:rsidP="00ED2DAB">
      <w:pPr>
        <w:pStyle w:val="ListBullet"/>
        <w:numPr>
          <w:ilvl w:val="0"/>
          <w:numId w:val="0"/>
        </w:numPr>
        <w:spacing w:after="240"/>
        <w:ind w:left="284"/>
        <w:rPr>
          <w:rFonts w:cs="Arial"/>
        </w:rPr>
      </w:pPr>
      <w:r w:rsidRPr="00D2613C">
        <w:rPr>
          <w:rFonts w:cs="Arial"/>
        </w:rPr>
        <w:t xml:space="preserve">The ACMA will write to any licensee not providing a service in the proposed area to be served to request this information when it receives a request to retransmit a service within that area. The ACMA may not give permission or make a section 34 determination for an out-of-area retransmission if the licensee(s) propose to provide their service(s) to the area within a reasonable timeframe. </w:t>
      </w:r>
    </w:p>
    <w:p w14:paraId="70BFC130" w14:textId="77777777" w:rsidR="00ED2DAB" w:rsidRPr="00D2613C" w:rsidRDefault="00ED2DAB" w:rsidP="00D2613C">
      <w:pPr>
        <w:pStyle w:val="Bulletlevel1"/>
        <w:rPr>
          <w:b/>
          <w:bCs/>
        </w:rPr>
      </w:pPr>
      <w:r w:rsidRPr="00D2613C">
        <w:rPr>
          <w:b/>
          <w:bCs/>
        </w:rPr>
        <w:lastRenderedPageBreak/>
        <w:t>The purpose of the retransmission request.</w:t>
      </w:r>
    </w:p>
    <w:p w14:paraId="07632FB3" w14:textId="5C6F86DE" w:rsidR="00ED2DAB" w:rsidRPr="00D2613C" w:rsidRDefault="00ED2DAB" w:rsidP="00ED2DAB">
      <w:pPr>
        <w:pStyle w:val="ListBullet"/>
        <w:numPr>
          <w:ilvl w:val="0"/>
          <w:numId w:val="0"/>
        </w:numPr>
        <w:spacing w:after="240"/>
        <w:ind w:left="284"/>
        <w:rPr>
          <w:rFonts w:cs="Arial"/>
        </w:rPr>
      </w:pPr>
      <w:r w:rsidRPr="00D2613C">
        <w:rPr>
          <w:rFonts w:cs="Arial"/>
        </w:rPr>
        <w:t>The ACMA will generally not give permission or make a section 34 determination for a retransmission of a service provided by a broadcasting licensee if it appears the retransmission is an attempt by that licensee, th</w:t>
      </w:r>
      <w:r w:rsidR="000162A3">
        <w:rPr>
          <w:rFonts w:cs="Arial"/>
        </w:rPr>
        <w:t>r</w:t>
      </w:r>
      <w:r w:rsidRPr="00D2613C">
        <w:rPr>
          <w:rFonts w:cs="Arial"/>
        </w:rPr>
        <w:t>ough a third</w:t>
      </w:r>
      <w:r w:rsidR="00454727">
        <w:rPr>
          <w:rFonts w:cs="Arial"/>
        </w:rPr>
        <w:t xml:space="preserve"> </w:t>
      </w:r>
      <w:r w:rsidRPr="00D2613C">
        <w:rPr>
          <w:rFonts w:cs="Arial"/>
        </w:rPr>
        <w:t>party, to expand the ‘footprint’ of the service outside the LAP planning process.</w:t>
      </w:r>
      <w:r w:rsidRPr="00D2613C">
        <w:rPr>
          <w:rStyle w:val="FootnoteReference"/>
          <w:rFonts w:cs="Arial"/>
        </w:rPr>
        <w:footnoteReference w:id="3"/>
      </w:r>
      <w:r w:rsidRPr="00D2613C">
        <w:rPr>
          <w:rFonts w:cs="Arial"/>
        </w:rPr>
        <w:t xml:space="preserve"> If a licensee wishes to increase the licence area of its service, the licensee should make a request to the ACMA to vary its licence area in the relevant LAP.  </w:t>
      </w:r>
    </w:p>
    <w:p w14:paraId="032990D1" w14:textId="77777777" w:rsidR="00ED2DAB" w:rsidRPr="00D2613C" w:rsidRDefault="00ED2DAB" w:rsidP="00D2613C">
      <w:pPr>
        <w:pStyle w:val="Bulletlevel1"/>
        <w:rPr>
          <w:b/>
          <w:bCs/>
        </w:rPr>
      </w:pPr>
      <w:r w:rsidRPr="00D2613C">
        <w:rPr>
          <w:b/>
          <w:bCs/>
        </w:rPr>
        <w:t xml:space="preserve">Whether the applicant for retransmission is a self-help provider, as defined in section 212A of the BSA. </w:t>
      </w:r>
    </w:p>
    <w:p w14:paraId="6CA54A89" w14:textId="01758D8A" w:rsidR="00ED2DAB" w:rsidRPr="00D2613C" w:rsidRDefault="00ED2DAB" w:rsidP="00ED2DAB">
      <w:pPr>
        <w:pStyle w:val="ListBullet"/>
        <w:numPr>
          <w:ilvl w:val="0"/>
          <w:numId w:val="0"/>
        </w:numPr>
        <w:spacing w:after="240"/>
        <w:ind w:left="284"/>
        <w:rPr>
          <w:rFonts w:cs="Arial"/>
        </w:rPr>
      </w:pPr>
      <w:r w:rsidRPr="00D2613C">
        <w:rPr>
          <w:rFonts w:cs="Arial"/>
        </w:rPr>
        <w:t xml:space="preserve">The ACMA is more likely to give permission or make a section 34 determination if the applicant is a self-help provider that proposes to provide the retransmission for the sole or principal purpose of obtaining or improving reception in the area proposed to be served. The ACMA considers that it is more apparent that self-help providers are acting in the interests of that community. Further, the copyright protections in section 212 only apply to self-help providers </w:t>
      </w:r>
      <w:r w:rsidR="00986D9A">
        <w:rPr>
          <w:rFonts w:cs="Arial"/>
        </w:rPr>
        <w:t>–</w:t>
      </w:r>
      <w:r w:rsidRPr="00D2613C">
        <w:rPr>
          <w:rFonts w:cs="Arial"/>
        </w:rPr>
        <w:t xml:space="preserve"> parties who are not self-help providers may be required to compensate the owners of the underlying works in the broadcast via the statutory licence regime contained in Part VC of the </w:t>
      </w:r>
      <w:r w:rsidRPr="00D2613C">
        <w:rPr>
          <w:rFonts w:cs="Arial"/>
          <w:i/>
          <w:iCs/>
        </w:rPr>
        <w:t>Copyright Act 1968</w:t>
      </w:r>
      <w:r w:rsidRPr="00D2613C">
        <w:rPr>
          <w:rFonts w:cs="Arial"/>
        </w:rPr>
        <w:t>.</w:t>
      </w:r>
    </w:p>
    <w:p w14:paraId="1C2954D9" w14:textId="77777777" w:rsidR="00ED2DAB" w:rsidRPr="00D2613C" w:rsidRDefault="00ED2DAB" w:rsidP="00D2613C">
      <w:pPr>
        <w:pStyle w:val="Bulletlevel1"/>
        <w:rPr>
          <w:b/>
          <w:bCs/>
        </w:rPr>
      </w:pPr>
      <w:r w:rsidRPr="00D2613C">
        <w:rPr>
          <w:b/>
          <w:bCs/>
        </w:rPr>
        <w:t xml:space="preserve">Whether the licensee of the originating service supports the retransmission of its service or, if it does not, and the reasons for its objections. </w:t>
      </w:r>
    </w:p>
    <w:p w14:paraId="78A8C299" w14:textId="77777777" w:rsidR="00ED2DAB" w:rsidRPr="00D2613C" w:rsidRDefault="00ED2DAB" w:rsidP="00ED2DAB">
      <w:pPr>
        <w:pStyle w:val="ListBullet"/>
        <w:numPr>
          <w:ilvl w:val="0"/>
          <w:numId w:val="0"/>
        </w:numPr>
        <w:spacing w:after="240"/>
        <w:ind w:left="284"/>
      </w:pPr>
      <w:r w:rsidRPr="00D2613C">
        <w:t xml:space="preserve">The ACMA will generally not give permission or make a section 34 determination for a retransmission of a service provided by a broadcasting licensee if the licensee makes a cogent submission to the ACMA against the approval. The ACMA may give permission and make a section 34 determination in some circumstances despite the licensee’s objections, such as where there is no other input signal available in the </w:t>
      </w:r>
      <w:r w:rsidRPr="00D2613C">
        <w:rPr>
          <w:rFonts w:cs="Arial"/>
        </w:rPr>
        <w:t>proposed area to be served</w:t>
      </w:r>
      <w:r w:rsidRPr="004E222B">
        <w:rPr>
          <w:rFonts w:cs="Arial"/>
        </w:rPr>
        <w:t>.</w:t>
      </w:r>
    </w:p>
    <w:p w14:paraId="7D3E6981" w14:textId="77777777" w:rsidR="00ED2DAB" w:rsidRPr="00D2613C" w:rsidRDefault="00ED2DAB" w:rsidP="00D2613C">
      <w:pPr>
        <w:pStyle w:val="Bulletlevel1"/>
        <w:rPr>
          <w:b/>
          <w:bCs/>
        </w:rPr>
      </w:pPr>
      <w:r w:rsidRPr="00D2613C">
        <w:rPr>
          <w:b/>
          <w:bCs/>
        </w:rPr>
        <w:t>The opinion of the local broadcasting licensees (and licensees in neighbouring licence areas in cases where the proposed area to be served is close to another licence area) and any material impact that the retransmission would have on those licensees, including on the viability of their services.</w:t>
      </w:r>
    </w:p>
    <w:p w14:paraId="5E6278DD" w14:textId="77777777" w:rsidR="00ED2DAB" w:rsidRPr="00D2613C" w:rsidRDefault="00ED2DAB" w:rsidP="00ED2DAB">
      <w:pPr>
        <w:pStyle w:val="ListBullet"/>
        <w:numPr>
          <w:ilvl w:val="0"/>
          <w:numId w:val="0"/>
        </w:numPr>
        <w:spacing w:after="240"/>
        <w:ind w:left="284"/>
        <w:rPr>
          <w:rFonts w:cs="Arial"/>
        </w:rPr>
      </w:pPr>
      <w:r w:rsidRPr="00D2613C">
        <w:rPr>
          <w:rFonts w:cs="Arial"/>
        </w:rPr>
        <w:t>The ACMA is unlikely to give permission or make a section 34 determination for a retransmission of a service if the licensees within the proposed area to be served can demonstrate they will be materially and adversely impacted by the proposed retransmission. The ACMA will write to the relevant licensees inviting them to make submissions when it receives a request to retransmit a service within that area.</w:t>
      </w:r>
    </w:p>
    <w:p w14:paraId="02C3B1FF" w14:textId="77777777" w:rsidR="00ED2DAB" w:rsidRPr="00D2613C" w:rsidRDefault="00ED2DAB" w:rsidP="00D2613C">
      <w:pPr>
        <w:pStyle w:val="Bulletlevel1"/>
        <w:rPr>
          <w:b/>
          <w:bCs/>
        </w:rPr>
      </w:pPr>
      <w:r w:rsidRPr="00D2613C">
        <w:rPr>
          <w:b/>
          <w:bCs/>
        </w:rPr>
        <w:t>Whether there is a community of interest between the target audience of the originating transmission and the audience of the proposed area to be served; for example, whether the areas fall within the same local council area or whether the workforce in a location such as a mine work in one licence area but live in another.</w:t>
      </w:r>
    </w:p>
    <w:p w14:paraId="289032D8" w14:textId="4CA9E47F" w:rsidR="00ED2DAB" w:rsidRPr="004E222B" w:rsidRDefault="00ED2DAB" w:rsidP="00ED2DAB">
      <w:pPr>
        <w:pStyle w:val="ListBullet"/>
        <w:numPr>
          <w:ilvl w:val="0"/>
          <w:numId w:val="0"/>
        </w:numPr>
        <w:spacing w:after="240"/>
        <w:ind w:left="284"/>
        <w:rPr>
          <w:rFonts w:cs="Arial"/>
        </w:rPr>
      </w:pPr>
      <w:r w:rsidRPr="00D2613C">
        <w:rPr>
          <w:rFonts w:cs="Arial"/>
        </w:rPr>
        <w:t xml:space="preserve">As part of its </w:t>
      </w:r>
      <w:r w:rsidR="00157627">
        <w:rPr>
          <w:rFonts w:cs="Arial"/>
        </w:rPr>
        <w:t>decision making</w:t>
      </w:r>
      <w:r w:rsidRPr="00D2613C">
        <w:rPr>
          <w:rFonts w:cs="Arial"/>
        </w:rPr>
        <w:t xml:space="preserve">, the ACMA may consider whether there is a demonstrated link between the audience in the area covered by the originating service and in the proposed area to be served; a stronger link may make the ACMA </w:t>
      </w:r>
      <w:r w:rsidRPr="00D2613C">
        <w:rPr>
          <w:rFonts w:cs="Arial"/>
        </w:rPr>
        <w:lastRenderedPageBreak/>
        <w:t>more likely to decide to give permission or make a section 34 determination about the retransmission of a service.</w:t>
      </w:r>
    </w:p>
    <w:p w14:paraId="3EFB4C95" w14:textId="77777777" w:rsidR="00ED2DAB" w:rsidRPr="00D2613C" w:rsidRDefault="00ED2DAB" w:rsidP="00D2613C">
      <w:pPr>
        <w:pStyle w:val="Bulletlevel1"/>
        <w:rPr>
          <w:b/>
          <w:bCs/>
        </w:rPr>
      </w:pPr>
      <w:r w:rsidRPr="00D2613C">
        <w:rPr>
          <w:b/>
          <w:bCs/>
        </w:rPr>
        <w:t>Technical matters including:</w:t>
      </w:r>
    </w:p>
    <w:p w14:paraId="49B5BEE1" w14:textId="77777777" w:rsidR="00ED2DAB" w:rsidRPr="00D2613C" w:rsidRDefault="00ED2DAB" w:rsidP="00D2613C">
      <w:pPr>
        <w:pStyle w:val="Bulletlevel2"/>
        <w:rPr>
          <w:b/>
          <w:bCs/>
        </w:rPr>
      </w:pPr>
      <w:r w:rsidRPr="00D2613C">
        <w:rPr>
          <w:b/>
          <w:bCs/>
        </w:rPr>
        <w:t>the availability of a frequency</w:t>
      </w:r>
    </w:p>
    <w:p w14:paraId="5C6893E8" w14:textId="77777777" w:rsidR="00ED2DAB" w:rsidRPr="00D2613C" w:rsidRDefault="00ED2DAB" w:rsidP="00D2613C">
      <w:pPr>
        <w:pStyle w:val="Bulletlevel2"/>
        <w:rPr>
          <w:b/>
          <w:bCs/>
        </w:rPr>
      </w:pPr>
      <w:r w:rsidRPr="00D2613C">
        <w:rPr>
          <w:b/>
          <w:bCs/>
        </w:rPr>
        <w:t>the power of the proposed transmitter</w:t>
      </w:r>
    </w:p>
    <w:p w14:paraId="32FF00C7" w14:textId="77777777" w:rsidR="00ED2DAB" w:rsidRPr="00D2613C" w:rsidRDefault="00ED2DAB" w:rsidP="00D2613C">
      <w:pPr>
        <w:pStyle w:val="Bulletlevel2"/>
        <w:rPr>
          <w:b/>
          <w:bCs/>
        </w:rPr>
      </w:pPr>
      <w:r w:rsidRPr="00D2613C">
        <w:rPr>
          <w:b/>
          <w:bCs/>
        </w:rPr>
        <w:t xml:space="preserve">any potential for the retransmission to interfere with other broadcasting services </w:t>
      </w:r>
    </w:p>
    <w:p w14:paraId="7BCD8F6E" w14:textId="77777777" w:rsidR="00ED2DAB" w:rsidRPr="00D2613C" w:rsidRDefault="00ED2DAB" w:rsidP="00D2613C">
      <w:pPr>
        <w:pStyle w:val="Bulletlevel2last"/>
        <w:rPr>
          <w:b/>
          <w:bCs/>
        </w:rPr>
      </w:pPr>
      <w:r w:rsidRPr="00D2613C">
        <w:rPr>
          <w:b/>
          <w:bCs/>
        </w:rPr>
        <w:t>the availability of an input feed within the proposed area to be served.</w:t>
      </w:r>
    </w:p>
    <w:p w14:paraId="1804778F" w14:textId="77777777" w:rsidR="00ED2DAB" w:rsidRPr="00D2613C" w:rsidRDefault="00ED2DAB" w:rsidP="00ED2DAB">
      <w:pPr>
        <w:pStyle w:val="ListBullet"/>
        <w:numPr>
          <w:ilvl w:val="0"/>
          <w:numId w:val="0"/>
        </w:numPr>
        <w:spacing w:after="240"/>
        <w:ind w:left="284"/>
        <w:rPr>
          <w:rFonts w:cs="Arial"/>
        </w:rPr>
      </w:pPr>
      <w:r w:rsidRPr="00D2613C">
        <w:rPr>
          <w:rFonts w:cs="Arial"/>
        </w:rPr>
        <w:t xml:space="preserve">If there is no terrestrial signal within the licence area able to be received in the proposed area to be served, the ACMA may consider whether the service is available by satellite feed. If no satellite feed is available, the ACMA may consider the availability of a feed from an adjacent licence area. </w:t>
      </w:r>
    </w:p>
    <w:p w14:paraId="7E6B6184" w14:textId="77777777" w:rsidR="00ED2DAB" w:rsidRPr="00D2613C" w:rsidRDefault="00ED2DAB" w:rsidP="00D2613C">
      <w:pPr>
        <w:pStyle w:val="Bulletlevel1"/>
        <w:rPr>
          <w:b/>
          <w:bCs/>
        </w:rPr>
      </w:pPr>
      <w:r w:rsidRPr="00D2613C">
        <w:rPr>
          <w:b/>
          <w:bCs/>
        </w:rPr>
        <w:t xml:space="preserve">Whether there is broadcasting spectrum available within the proposed coverage area that is considered appropriate for retransmission purposes, having regard to: </w:t>
      </w:r>
    </w:p>
    <w:p w14:paraId="78890A79" w14:textId="77777777" w:rsidR="00ED2DAB" w:rsidRPr="00D2613C" w:rsidRDefault="00ED2DAB" w:rsidP="00D2613C">
      <w:pPr>
        <w:pStyle w:val="Bulletlevel2"/>
        <w:rPr>
          <w:b/>
          <w:bCs/>
        </w:rPr>
      </w:pPr>
      <w:r w:rsidRPr="00D2613C">
        <w:rPr>
          <w:b/>
          <w:bCs/>
        </w:rPr>
        <w:t xml:space="preserve">the effective and efficient use of that spectrum </w:t>
      </w:r>
    </w:p>
    <w:p w14:paraId="3C63B82C" w14:textId="77777777" w:rsidR="00ED2DAB" w:rsidRPr="00D2613C" w:rsidRDefault="00ED2DAB" w:rsidP="00D2613C">
      <w:pPr>
        <w:pStyle w:val="Bulletlevel2last"/>
        <w:rPr>
          <w:b/>
          <w:bCs/>
        </w:rPr>
      </w:pPr>
      <w:r w:rsidRPr="00D2613C">
        <w:rPr>
          <w:b/>
          <w:bCs/>
        </w:rPr>
        <w:t>the demand, including the possible future demand, for the available broadcasting spectrum.</w:t>
      </w:r>
    </w:p>
    <w:p w14:paraId="589D3F55" w14:textId="15C38D46" w:rsidR="00ED2DAB" w:rsidRDefault="00ED2DAB" w:rsidP="00ED2DAB">
      <w:pPr>
        <w:pStyle w:val="ListBullet"/>
        <w:numPr>
          <w:ilvl w:val="0"/>
          <w:numId w:val="0"/>
        </w:numPr>
        <w:rPr>
          <w:rFonts w:cs="Arial"/>
        </w:rPr>
      </w:pPr>
      <w:r>
        <w:rPr>
          <w:rFonts w:cs="Arial"/>
        </w:rPr>
        <w:t>If the ACMA gives permission, makes a section 34 determination under the BSA, and issues a transmitter licence under the RA, each may only be in force for a specified period. If any of the above matters change, the ACMA will have regard to the changes when deciding whether to renew the transmitter licence, or whether to make a new section 34 determination, or give a further permission.</w:t>
      </w:r>
      <w:r w:rsidR="00454727">
        <w:rPr>
          <w:rFonts w:cs="Arial"/>
        </w:rPr>
        <w:t xml:space="preserve"> </w:t>
      </w:r>
      <w:r>
        <w:rPr>
          <w:rFonts w:cs="Arial"/>
        </w:rPr>
        <w:t xml:space="preserve">The ACMA may also take into account any existing sunk-costs invested by the retransmitter for the provision of an out-of-area retransmission that would be affected by the outcome of the decision.    </w:t>
      </w:r>
    </w:p>
    <w:p w14:paraId="2393876F" w14:textId="77777777" w:rsidR="00ED2DAB" w:rsidRDefault="00ED2DAB" w:rsidP="00ED2DAB">
      <w:pPr>
        <w:pStyle w:val="Heading2"/>
      </w:pPr>
      <w:bookmarkStart w:id="14" w:name="_Toc73350060"/>
      <w:bookmarkStart w:id="15" w:name="_Toc79053461"/>
      <w:r>
        <w:t>Additional considerations for out-of-area retransmissions of community radio broadcasting services</w:t>
      </w:r>
      <w:bookmarkEnd w:id="14"/>
      <w:bookmarkEnd w:id="15"/>
    </w:p>
    <w:p w14:paraId="6DBF61D9" w14:textId="77777777" w:rsidR="00ED2DAB" w:rsidRPr="003F0EF3" w:rsidRDefault="00ED2DAB" w:rsidP="00D2613C">
      <w:pPr>
        <w:pStyle w:val="Paragraphbeforelist"/>
      </w:pPr>
      <w:r w:rsidRPr="003F0EF3">
        <w:t>Australian community broadcasting services are provided by and for the community on a no</w:t>
      </w:r>
      <w:r>
        <w:t>t-for</w:t>
      </w:r>
      <w:r w:rsidRPr="003F0EF3">
        <w:t xml:space="preserve">-profit basis. Community radio </w:t>
      </w:r>
      <w:r>
        <w:t xml:space="preserve">broadcasting services </w:t>
      </w:r>
      <w:r w:rsidRPr="003F0EF3">
        <w:t xml:space="preserve">play an important role in meeting the objectives of the </w:t>
      </w:r>
      <w:hyperlink r:id="rId31" w:history="1">
        <w:r>
          <w:t>BSA</w:t>
        </w:r>
      </w:hyperlink>
      <w:r w:rsidRPr="003F0EF3">
        <w:t>, which include:</w:t>
      </w:r>
    </w:p>
    <w:p w14:paraId="6219A855" w14:textId="77777777" w:rsidR="00ED2DAB" w:rsidRPr="003F0EF3" w:rsidRDefault="00ED2DAB" w:rsidP="00D2613C">
      <w:pPr>
        <w:pStyle w:val="Bulletlevel1"/>
      </w:pPr>
      <w:r w:rsidRPr="003F0EF3">
        <w:t xml:space="preserve">promoting the diversity of broadcasting services available to the Australian public </w:t>
      </w:r>
    </w:p>
    <w:p w14:paraId="0D5BB14E" w14:textId="77777777" w:rsidR="00ED2DAB" w:rsidRPr="003F0EF3" w:rsidRDefault="00ED2DAB" w:rsidP="00D2613C">
      <w:pPr>
        <w:pStyle w:val="Bulletlevel1"/>
      </w:pPr>
      <w:r w:rsidRPr="003F0EF3">
        <w:t xml:space="preserve">developing and reflecting Australian identity, character and cultural diversity </w:t>
      </w:r>
    </w:p>
    <w:p w14:paraId="11ADAA72" w14:textId="77777777" w:rsidR="00ED2DAB" w:rsidRPr="00564240" w:rsidRDefault="00ED2DAB" w:rsidP="00D2613C">
      <w:pPr>
        <w:pStyle w:val="Bulletlevel1last"/>
      </w:pPr>
      <w:r w:rsidRPr="003F0EF3">
        <w:t xml:space="preserve">providing programming material that is locally significant. </w:t>
      </w:r>
    </w:p>
    <w:p w14:paraId="4E70983A" w14:textId="77777777" w:rsidR="00ED2DAB" w:rsidRDefault="00ED2DAB" w:rsidP="00D2613C">
      <w:pPr>
        <w:pStyle w:val="Paragraphbeforelist"/>
      </w:pPr>
      <w:r>
        <w:t xml:space="preserve">Community broadcasting </w:t>
      </w:r>
      <w:r w:rsidRPr="008D7443">
        <w:t>licen</w:t>
      </w:r>
      <w:r>
        <w:t>ces</w:t>
      </w:r>
      <w:r w:rsidRPr="008D7443">
        <w:t xml:space="preserve"> </w:t>
      </w:r>
      <w:r>
        <w:t xml:space="preserve">include conditions to ensure that services are operated for the community and by the community. Licence conditions require community broadcasting licensees to: </w:t>
      </w:r>
    </w:p>
    <w:p w14:paraId="508CC77B" w14:textId="77777777" w:rsidR="00ED2DAB" w:rsidRDefault="00ED2DAB" w:rsidP="00D2613C">
      <w:pPr>
        <w:pStyle w:val="Bulletlevel1"/>
      </w:pPr>
      <w:r>
        <w:t>encourage members of the community they serve to participate in the operations of the service and in the selection and provision of programs.</w:t>
      </w:r>
    </w:p>
    <w:p w14:paraId="43CD8E6D" w14:textId="77777777" w:rsidR="00ED2DAB" w:rsidRDefault="00ED2DAB" w:rsidP="00D2613C">
      <w:pPr>
        <w:pStyle w:val="Bulletlevel1last"/>
      </w:pPr>
      <w:r>
        <w:t>continue to represent the community interest they represented at the time their broadcasting licence was allocated or last renewed.</w:t>
      </w:r>
    </w:p>
    <w:p w14:paraId="3FDDD625" w14:textId="77777777" w:rsidR="00ED2DAB" w:rsidRDefault="00ED2DAB" w:rsidP="00D2613C">
      <w:pPr>
        <w:pStyle w:val="Paragraphbeforelist"/>
      </w:pPr>
      <w:r>
        <w:t xml:space="preserve">In addition to the general considerations outlined above, the ACMA will have regard to: </w:t>
      </w:r>
    </w:p>
    <w:p w14:paraId="3C6D2E85" w14:textId="77777777" w:rsidR="00ED2DAB" w:rsidRDefault="00ED2DAB" w:rsidP="00D2613C">
      <w:pPr>
        <w:pStyle w:val="Bulletlevel1"/>
      </w:pPr>
      <w:r>
        <w:t xml:space="preserve">whether an alternative broadcasting solution would be more appropriate for the area to be served by the proposed retransmission; for example, whether the interests of the proposed retransmission area would be better served by planning a community broadcasting service within the relevant LAP. </w:t>
      </w:r>
    </w:p>
    <w:p w14:paraId="439E7F6E" w14:textId="77777777" w:rsidR="00ED2DAB" w:rsidRPr="00720A02" w:rsidRDefault="00ED2DAB" w:rsidP="00D2613C">
      <w:pPr>
        <w:pStyle w:val="Bulletlevel1last"/>
      </w:pPr>
      <w:r>
        <w:lastRenderedPageBreak/>
        <w:t>w</w:t>
      </w:r>
      <w:r w:rsidRPr="006B1F56">
        <w:t>hether the</w:t>
      </w:r>
      <w:r>
        <w:t xml:space="preserve"> proposed retransmission has the effect of unduly increasing the ‘footprint’ of the broadcasting service (whether or not that was the purpose of the retransmission request). </w:t>
      </w:r>
    </w:p>
    <w:p w14:paraId="328B7401" w14:textId="77777777" w:rsidR="00ED2DAB" w:rsidRPr="00D2613C" w:rsidRDefault="00ED2DAB" w:rsidP="00D2613C">
      <w:pPr>
        <w:rPr>
          <w:rFonts w:cs="Arial"/>
        </w:rPr>
      </w:pPr>
      <w:r w:rsidRPr="00D2613C">
        <w:rPr>
          <w:rFonts w:cs="Arial"/>
        </w:rPr>
        <w:t>The ACMA will generally not give permission or make a section 34 determination for a retransmission of a community broadcasting service outside its licence area if to do so might detrimentally affect the community of the retransmission area (who might be better served by their own community broadcasting service) or the community of the originating licence area (if there is a risk that the broadcasting licensee may focus on the community of the retransmission area). Circumstances in which the ACMA would consider giving permission and making a section 34 determination include retransmissions to remote areas where the population level is unlikely to support its own community service, and in cases of a clearly demonstrated community need.</w:t>
      </w:r>
    </w:p>
    <w:p w14:paraId="2AEE2A6C" w14:textId="77777777" w:rsidR="00ED2DAB" w:rsidRDefault="00ED2DAB" w:rsidP="00ED2DAB">
      <w:pPr>
        <w:pStyle w:val="Heading2"/>
      </w:pPr>
      <w:bookmarkStart w:id="16" w:name="_Toc73350061"/>
      <w:bookmarkStart w:id="17" w:name="_Toc79053462"/>
      <w:r>
        <w:t>Additional considerations for out-of-area retransmissions</w:t>
      </w:r>
      <w:bookmarkEnd w:id="16"/>
      <w:r>
        <w:t xml:space="preserve"> of television broadcasting services</w:t>
      </w:r>
      <w:bookmarkEnd w:id="17"/>
    </w:p>
    <w:p w14:paraId="0DDE45D5" w14:textId="6974B478" w:rsidR="00ED2DAB" w:rsidRDefault="00ED2DAB" w:rsidP="00D2613C">
      <w:pPr>
        <w:pStyle w:val="ListBullet"/>
        <w:numPr>
          <w:ilvl w:val="0"/>
          <w:numId w:val="0"/>
        </w:numPr>
        <w:rPr>
          <w:rFonts w:cs="Arial"/>
        </w:rPr>
      </w:pPr>
      <w:r>
        <w:rPr>
          <w:rFonts w:cs="Arial"/>
        </w:rPr>
        <w:t>T</w:t>
      </w:r>
      <w:r w:rsidRPr="006752AE">
        <w:rPr>
          <w:rFonts w:cs="Arial"/>
        </w:rPr>
        <w:t>he Viewer Access Satellite Television (VAST) ensures that areas not receiving a full suite of commercial and national television</w:t>
      </w:r>
      <w:r>
        <w:rPr>
          <w:rFonts w:cs="Arial"/>
        </w:rPr>
        <w:t xml:space="preserve"> broadcasting</w:t>
      </w:r>
      <w:r w:rsidRPr="006752AE">
        <w:rPr>
          <w:rFonts w:cs="Arial"/>
        </w:rPr>
        <w:t xml:space="preserve"> services via terrestrial means can do so through a direct-to-home satellite service. </w:t>
      </w:r>
      <w:r>
        <w:rPr>
          <w:rFonts w:cs="Arial"/>
        </w:rPr>
        <w:t>As such, there shouldn’t be any need for a self-help provider to retransmit the programs of a television broadcasting service. Nonetheless,</w:t>
      </w:r>
      <w:r w:rsidRPr="006752AE">
        <w:rPr>
          <w:rFonts w:cs="Arial"/>
        </w:rPr>
        <w:t xml:space="preserve"> self-help providers </w:t>
      </w:r>
      <w:r>
        <w:rPr>
          <w:rFonts w:cs="Arial"/>
        </w:rPr>
        <w:t>can retransmit television broadcasting services (television retransmissions) if they wish, subject to the requirements of section 212 and other provisions</w:t>
      </w:r>
    </w:p>
    <w:p w14:paraId="2329B2A1" w14:textId="77777777" w:rsidR="00ED2DAB" w:rsidRDefault="00ED2DAB" w:rsidP="00ED2DAB">
      <w:pPr>
        <w:pStyle w:val="ListBullet"/>
        <w:numPr>
          <w:ilvl w:val="0"/>
          <w:numId w:val="0"/>
        </w:numPr>
        <w:spacing w:before="240"/>
        <w:rPr>
          <w:rFonts w:cs="Arial"/>
        </w:rPr>
      </w:pPr>
      <w:r>
        <w:rPr>
          <w:rFonts w:cs="Arial"/>
        </w:rPr>
        <w:t xml:space="preserve">A key consideration for giving permission and making a section 34 determination for television retransmissions is ensuring that the viewer experience from the retransmission will be substantially the same as that from the originating (broadcaster-provided) service. </w:t>
      </w:r>
      <w:bookmarkStart w:id="18" w:name="_Toc348105641"/>
    </w:p>
    <w:p w14:paraId="11B69173" w14:textId="77777777" w:rsidR="00ED2DAB" w:rsidRPr="000F2DDB" w:rsidRDefault="00ED2DAB" w:rsidP="00D2613C">
      <w:pPr>
        <w:pStyle w:val="Paragraphbeforelist"/>
      </w:pPr>
      <w:r>
        <w:t>In addition to the considerations outlined above, when</w:t>
      </w:r>
      <w:r w:rsidRPr="000F2DDB">
        <w:t xml:space="preserve"> deciding whether to make spectrum available </w:t>
      </w:r>
      <w:r>
        <w:t>for a television retransmission</w:t>
      </w:r>
      <w:r w:rsidRPr="000F2DDB">
        <w:t>, the ACMA will have regard to the following matters:</w:t>
      </w:r>
    </w:p>
    <w:p w14:paraId="23F69CC8" w14:textId="77777777" w:rsidR="00ED2DAB" w:rsidRDefault="00ED2DAB" w:rsidP="00D2613C">
      <w:pPr>
        <w:pStyle w:val="Bulletlevel1"/>
      </w:pPr>
      <w:r w:rsidRPr="000F2DDB">
        <w:t>Whether the spectrum will be used to ensure that all commercial and national television</w:t>
      </w:r>
      <w:r>
        <w:t xml:space="preserve"> broadcasting</w:t>
      </w:r>
      <w:r w:rsidRPr="000F2DDB">
        <w:t xml:space="preserve"> services</w:t>
      </w:r>
      <w:r w:rsidRPr="00092D1A">
        <w:t xml:space="preserve"> </w:t>
      </w:r>
      <w:r w:rsidRPr="000F2DDB">
        <w:t xml:space="preserve">available in the relevant licence area </w:t>
      </w:r>
      <w:r>
        <w:t>will be made</w:t>
      </w:r>
      <w:r w:rsidRPr="000F2DDB">
        <w:t xml:space="preserve"> available to viewers in </w:t>
      </w:r>
      <w:r>
        <w:t>the proposed retransmission area</w:t>
      </w:r>
      <w:r w:rsidRPr="000F2DDB">
        <w:t xml:space="preserve">. </w:t>
      </w:r>
    </w:p>
    <w:p w14:paraId="46E95A61" w14:textId="77777777" w:rsidR="00ED2DAB" w:rsidRDefault="00ED2DAB" w:rsidP="00D2613C">
      <w:pPr>
        <w:pStyle w:val="Bulletlevel1"/>
      </w:pPr>
      <w:r>
        <w:t>Alternative options for providing a service to the intended retransmission audience, including the technical and cost feasibility of those alternative options.</w:t>
      </w:r>
    </w:p>
    <w:p w14:paraId="013D1E26" w14:textId="77777777" w:rsidR="00ED2DAB" w:rsidRPr="000F2DDB" w:rsidRDefault="00ED2DAB" w:rsidP="00D2613C">
      <w:pPr>
        <w:pStyle w:val="Bulletlevel1"/>
      </w:pPr>
      <w:r w:rsidRPr="000F2DDB">
        <w:t xml:space="preserve">Whether use of the spectrum will comply with certain technical specifications, including whether: </w:t>
      </w:r>
    </w:p>
    <w:p w14:paraId="20BA424B" w14:textId="77777777" w:rsidR="00ED2DAB" w:rsidRPr="000F2DDB" w:rsidRDefault="00ED2DAB" w:rsidP="00D2613C">
      <w:pPr>
        <w:pStyle w:val="Bulletlevel2"/>
      </w:pPr>
      <w:r w:rsidRPr="000F2DDB">
        <w:t>services will be provided in the same definition (</w:t>
      </w:r>
      <w:r>
        <w:t>e.g.</w:t>
      </w:r>
      <w:r w:rsidRPr="000F2DDB">
        <w:t xml:space="preserve">, </w:t>
      </w:r>
      <w:r>
        <w:t>High Definition (HD) or Standard Definition (</w:t>
      </w:r>
      <w:r w:rsidRPr="000F2DDB">
        <w:t>SD) as the source service</w:t>
      </w:r>
      <w:r>
        <w:t>; and</w:t>
      </w:r>
      <w:r w:rsidRPr="000F2DDB">
        <w:t xml:space="preserve"> </w:t>
      </w:r>
    </w:p>
    <w:p w14:paraId="248DEA5A" w14:textId="4F08F43B" w:rsidR="00ED2DAB" w:rsidRPr="000F2DDB" w:rsidRDefault="00ED2DAB" w:rsidP="00D2613C">
      <w:pPr>
        <w:pStyle w:val="Bulletlevel2"/>
      </w:pPr>
      <w:r w:rsidRPr="000F2DDB">
        <w:t xml:space="preserve">the service information is properly constructed with the objective that the transmitted services should have the same </w:t>
      </w:r>
      <w:r w:rsidR="00986D9A">
        <w:t>‘</w:t>
      </w:r>
      <w:r w:rsidRPr="000F2DDB">
        <w:t>look and feel</w:t>
      </w:r>
      <w:r w:rsidR="00986D9A">
        <w:t>’</w:t>
      </w:r>
      <w:r w:rsidRPr="000F2DDB">
        <w:t xml:space="preserve"> as broadcaster-provided services; this should include provision of </w:t>
      </w:r>
      <w:r>
        <w:t>electronic program guides (EPGs)</w:t>
      </w:r>
      <w:r w:rsidRPr="000F2DDB">
        <w:t xml:space="preserve">, program classification information, captioning, Now/Next, logical channel numbering (in accordance with the applicable standard or operating practice) and time and date table and time offset table. </w:t>
      </w:r>
    </w:p>
    <w:p w14:paraId="73643906" w14:textId="77777777" w:rsidR="00ED2DAB" w:rsidRDefault="00ED2DAB" w:rsidP="00D2613C">
      <w:pPr>
        <w:pStyle w:val="Bulletlevel1last"/>
      </w:pPr>
      <w:r w:rsidRPr="000F2DDB">
        <w:t xml:space="preserve">Any other matter the ACMA considers relevant. </w:t>
      </w:r>
    </w:p>
    <w:p w14:paraId="66EC97D2" w14:textId="77777777" w:rsidR="00ED2DAB" w:rsidRPr="00AE0B63" w:rsidRDefault="00ED2DAB" w:rsidP="00D2613C">
      <w:pPr>
        <w:pStyle w:val="Heading3"/>
      </w:pPr>
      <w:r w:rsidRPr="00AE0B63">
        <w:t>Licence conditions</w:t>
      </w:r>
      <w:r>
        <w:t xml:space="preserve"> for television retransmissions</w:t>
      </w:r>
    </w:p>
    <w:p w14:paraId="1D894675" w14:textId="77777777" w:rsidR="00ED2DAB" w:rsidRDefault="00ED2DAB" w:rsidP="00D2613C">
      <w:pPr>
        <w:pStyle w:val="Paragraphbeforelist"/>
      </w:pPr>
      <w:r>
        <w:t xml:space="preserve">If the ACMA makes a section 34 determination to make spectrum available for a television retransmission, one or more apparatus licences may be issued to the applicant under the RA. In addition to the general conditions applying to apparatus </w:t>
      </w:r>
      <w:r>
        <w:lastRenderedPageBreak/>
        <w:t xml:space="preserve">licences, the following specific conditions may be imposed to ensure the viewer experience is maintained: </w:t>
      </w:r>
    </w:p>
    <w:p w14:paraId="3660B0F3" w14:textId="762A2894" w:rsidR="00ED2DAB" w:rsidRDefault="00ED2DAB" w:rsidP="00D2613C">
      <w:pPr>
        <w:pStyle w:val="Bulletlevel1"/>
      </w:pPr>
      <w:r>
        <w:t>that the service be provided in the same definition (e.g.</w:t>
      </w:r>
      <w:r w:rsidR="00986D9A">
        <w:t>,</w:t>
      </w:r>
      <w:r>
        <w:t xml:space="preserve"> SD or HD) as the originating service</w:t>
      </w:r>
    </w:p>
    <w:p w14:paraId="367127D4" w14:textId="77777777" w:rsidR="00ED2DAB" w:rsidRDefault="00ED2DAB" w:rsidP="00D2613C">
      <w:pPr>
        <w:pStyle w:val="Bulletlevel1"/>
      </w:pPr>
      <w:r>
        <w:t>an EPG be made available</w:t>
      </w:r>
    </w:p>
    <w:p w14:paraId="2E11C9C8" w14:textId="77777777" w:rsidR="00ED2DAB" w:rsidRDefault="00ED2DAB" w:rsidP="00D2613C">
      <w:pPr>
        <w:pStyle w:val="Bulletlevel1"/>
      </w:pPr>
      <w:r>
        <w:t xml:space="preserve">the service information includes the following: </w:t>
      </w:r>
    </w:p>
    <w:p w14:paraId="7B76C85B" w14:textId="77777777" w:rsidR="00ED2DAB" w:rsidRDefault="00ED2DAB" w:rsidP="00D2613C">
      <w:pPr>
        <w:pStyle w:val="Bulletlevel2"/>
      </w:pPr>
      <w:r>
        <w:t>Program classification information</w:t>
      </w:r>
    </w:p>
    <w:p w14:paraId="16F14EEF" w14:textId="77777777" w:rsidR="00ED2DAB" w:rsidRDefault="00ED2DAB" w:rsidP="00D2613C">
      <w:pPr>
        <w:pStyle w:val="Bulletlevel2"/>
      </w:pPr>
      <w:r>
        <w:t>Now/next</w:t>
      </w:r>
    </w:p>
    <w:p w14:paraId="426DF4AD" w14:textId="77777777" w:rsidR="00ED2DAB" w:rsidRDefault="00ED2DAB" w:rsidP="00D2613C">
      <w:pPr>
        <w:pStyle w:val="Bulletlevel2"/>
      </w:pPr>
      <w:r>
        <w:t>Logical channel numbering (in accordance with the applicable standard or operating practice)</w:t>
      </w:r>
    </w:p>
    <w:p w14:paraId="0F506020" w14:textId="77777777" w:rsidR="00ED2DAB" w:rsidRDefault="00ED2DAB" w:rsidP="00D2613C">
      <w:pPr>
        <w:pStyle w:val="Bulletlevel2last"/>
      </w:pPr>
      <w:r>
        <w:t xml:space="preserve">Time </w:t>
      </w:r>
      <w:r w:rsidRPr="007003D3">
        <w:t>and date table and time offset table.</w:t>
      </w:r>
    </w:p>
    <w:p w14:paraId="0743EE7B" w14:textId="63B74698" w:rsidR="00ED2DAB" w:rsidRPr="00766808" w:rsidRDefault="00ED2DAB" w:rsidP="00ED2DAB">
      <w:pPr>
        <w:pStyle w:val="Heading2"/>
      </w:pPr>
      <w:bookmarkStart w:id="19" w:name="_Toc73350062"/>
      <w:bookmarkStart w:id="20" w:name="_Toc79053463"/>
      <w:bookmarkEnd w:id="18"/>
      <w:r>
        <w:t xml:space="preserve">How </w:t>
      </w:r>
      <w:r w:rsidR="00986D9A">
        <w:t xml:space="preserve">to </w:t>
      </w:r>
      <w:r>
        <w:t>get permission and a licence to retransmit a broadcasting service</w:t>
      </w:r>
      <w:bookmarkEnd w:id="19"/>
      <w:bookmarkEnd w:id="20"/>
    </w:p>
    <w:p w14:paraId="5420A472" w14:textId="31AEEE2F" w:rsidR="00ED2DAB" w:rsidRDefault="00ED2DAB" w:rsidP="00ED2DAB">
      <w:pPr>
        <w:rPr>
          <w:rFonts w:cs="Arial"/>
        </w:rPr>
      </w:pPr>
      <w:r>
        <w:rPr>
          <w:rFonts w:cs="Arial"/>
        </w:rPr>
        <w:t xml:space="preserve">To get a licence to retransmit, a </w:t>
      </w:r>
      <w:r w:rsidRPr="004306AB">
        <w:rPr>
          <w:rFonts w:cs="Arial"/>
        </w:rPr>
        <w:t xml:space="preserve">person </w:t>
      </w:r>
      <w:r>
        <w:rPr>
          <w:rFonts w:cs="Arial"/>
        </w:rPr>
        <w:t>must</w:t>
      </w:r>
      <w:r w:rsidRPr="004306AB">
        <w:rPr>
          <w:rFonts w:cs="Arial"/>
        </w:rPr>
        <w:t xml:space="preserve"> apply, in writing, for an apparatus licence under section 99 of the </w:t>
      </w:r>
      <w:r w:rsidRPr="004306AB">
        <w:rPr>
          <w:rFonts w:cs="Arial"/>
          <w:i/>
        </w:rPr>
        <w:t xml:space="preserve">Radiocommunications Act 1992 </w:t>
      </w:r>
      <w:r w:rsidRPr="004306AB">
        <w:rPr>
          <w:rFonts w:cs="Arial"/>
        </w:rPr>
        <w:t xml:space="preserve">(the RA). </w:t>
      </w:r>
      <w:r>
        <w:rPr>
          <w:rFonts w:cs="Arial"/>
        </w:rPr>
        <w:t xml:space="preserve">Information about apparatus licences is available on the </w:t>
      </w:r>
      <w:hyperlink r:id="rId32" w:history="1">
        <w:r w:rsidR="00D2613C">
          <w:rPr>
            <w:rStyle w:val="Hyperlink"/>
            <w:rFonts w:cs="Arial"/>
          </w:rPr>
          <w:t>ACMA website</w:t>
        </w:r>
      </w:hyperlink>
      <w:r w:rsidR="00D2613C">
        <w:rPr>
          <w:rStyle w:val="Hyperlink"/>
          <w:rFonts w:cs="Arial"/>
        </w:rPr>
        <w:t>.</w:t>
      </w:r>
    </w:p>
    <w:p w14:paraId="0351995C" w14:textId="77777777" w:rsidR="00ED2DAB" w:rsidRPr="005E4034" w:rsidRDefault="00ED2DAB" w:rsidP="00D2613C">
      <w:pPr>
        <w:pStyle w:val="Heading3"/>
      </w:pPr>
      <w:r w:rsidRPr="005E4034">
        <w:t>For radio retransmissions</w:t>
      </w:r>
    </w:p>
    <w:p w14:paraId="6C752022" w14:textId="11B6CFF9" w:rsidR="00ED2DAB" w:rsidRDefault="00ED2DAB" w:rsidP="00D2613C">
      <w:pPr>
        <w:pStyle w:val="Paragraph"/>
        <w:rPr>
          <w:i/>
        </w:rPr>
      </w:pPr>
      <w:r>
        <w:t xml:space="preserve">Apparatus licence applications for radio retransmissions can be made using the </w:t>
      </w:r>
      <w:r w:rsidRPr="004306AB">
        <w:t xml:space="preserve">ACMA form </w:t>
      </w:r>
      <w:r w:rsidR="00912456">
        <w:t>‘</w:t>
      </w:r>
      <w:r w:rsidRPr="004306AB">
        <w:t xml:space="preserve">B12 </w:t>
      </w:r>
      <w:r w:rsidRPr="00D2613C">
        <w:rPr>
          <w:iCs/>
        </w:rPr>
        <w:t>Application for an apparatus licence in the Broadcasting Services Bands</w:t>
      </w:r>
      <w:r w:rsidR="0032619A">
        <w:rPr>
          <w:iCs/>
        </w:rPr>
        <w:t>’</w:t>
      </w:r>
      <w:r w:rsidRPr="004E222B">
        <w:rPr>
          <w:iCs/>
        </w:rPr>
        <w:t>.</w:t>
      </w:r>
      <w:r w:rsidRPr="004306AB">
        <w:rPr>
          <w:i/>
        </w:rPr>
        <w:t xml:space="preserve"> </w:t>
      </w:r>
    </w:p>
    <w:p w14:paraId="645E9DA8" w14:textId="77777777" w:rsidR="00ED2DAB" w:rsidRDefault="00ED2DAB" w:rsidP="00D2613C">
      <w:pPr>
        <w:pStyle w:val="Heading3"/>
      </w:pPr>
      <w:r w:rsidRPr="005E4034">
        <w:t>For television retransmissions</w:t>
      </w:r>
    </w:p>
    <w:p w14:paraId="1CD316C4" w14:textId="49BC7D69" w:rsidR="00ED2DAB" w:rsidRDefault="00ED2DAB" w:rsidP="00D2613C">
      <w:pPr>
        <w:pStyle w:val="Paragraph"/>
      </w:pPr>
      <w:r>
        <w:t xml:space="preserve">Apparatus licence applications for television retransmissions can be made using the </w:t>
      </w:r>
      <w:r w:rsidRPr="004306AB">
        <w:t xml:space="preserve">ACMA form </w:t>
      </w:r>
      <w:r w:rsidR="0032619A">
        <w:t>‘</w:t>
      </w:r>
      <w:r w:rsidRPr="004306AB">
        <w:t>B</w:t>
      </w:r>
      <w:r>
        <w:t>84</w:t>
      </w:r>
      <w:r w:rsidRPr="004306AB">
        <w:t xml:space="preserve"> </w:t>
      </w:r>
      <w:r w:rsidRPr="005E4034">
        <w:t>Application for digital television retransmission apparatus licence(s) in the Broadcasting Services Bands</w:t>
      </w:r>
      <w:r w:rsidR="0032619A">
        <w:t>’</w:t>
      </w:r>
      <w:r>
        <w:t>.</w:t>
      </w:r>
    </w:p>
    <w:p w14:paraId="691D23C9" w14:textId="08322735" w:rsidR="00ED2DAB" w:rsidRPr="005E4034" w:rsidRDefault="00ED2DAB" w:rsidP="00ED2DAB">
      <w:pPr>
        <w:spacing w:before="120"/>
        <w:rPr>
          <w:rFonts w:cs="Arial"/>
        </w:rPr>
      </w:pPr>
      <w:r>
        <w:rPr>
          <w:rFonts w:cs="Arial"/>
        </w:rPr>
        <w:t>Both application forms can be found on</w:t>
      </w:r>
      <w:r w:rsidR="0032619A">
        <w:rPr>
          <w:rFonts w:cs="Arial"/>
        </w:rPr>
        <w:t xml:space="preserve"> the</w:t>
      </w:r>
      <w:r>
        <w:rPr>
          <w:rFonts w:cs="Arial"/>
        </w:rPr>
        <w:t xml:space="preserve"> </w:t>
      </w:r>
      <w:hyperlink r:id="rId33" w:history="1">
        <w:r w:rsidR="00D2613C">
          <w:rPr>
            <w:rStyle w:val="Hyperlink"/>
            <w:rFonts w:cs="Arial"/>
          </w:rPr>
          <w:t>ACMA website</w:t>
        </w:r>
      </w:hyperlink>
      <w:r w:rsidR="00D2613C">
        <w:rPr>
          <w:rStyle w:val="Hyperlink"/>
          <w:rFonts w:cs="Arial"/>
        </w:rPr>
        <w:t>.</w:t>
      </w:r>
    </w:p>
    <w:p w14:paraId="1DF2B3E8" w14:textId="79B5B91A" w:rsidR="00ED2DAB" w:rsidRDefault="00ED2DAB" w:rsidP="00ED2DAB">
      <w:pPr>
        <w:spacing w:after="80"/>
        <w:rPr>
          <w:rFonts w:cs="Arial"/>
        </w:rPr>
      </w:pPr>
      <w:r>
        <w:rPr>
          <w:rFonts w:cs="Arial"/>
        </w:rPr>
        <w:t xml:space="preserve">Completed applications forms should be sent:  </w:t>
      </w:r>
    </w:p>
    <w:p w14:paraId="02EC959D" w14:textId="77777777" w:rsidR="00ED2DAB" w:rsidRDefault="00ED2DAB" w:rsidP="00ED2DAB">
      <w:pPr>
        <w:spacing w:after="80"/>
        <w:ind w:firstLine="284"/>
        <w:rPr>
          <w:rFonts w:cs="Arial"/>
        </w:rPr>
      </w:pPr>
      <w:r>
        <w:rPr>
          <w:rFonts w:cs="Arial"/>
        </w:rPr>
        <w:t xml:space="preserve">By email to: </w:t>
      </w:r>
      <w:hyperlink r:id="rId34" w:history="1">
        <w:r w:rsidRPr="0015346C">
          <w:rPr>
            <w:rStyle w:val="Hyperlink"/>
            <w:rFonts w:cs="Arial"/>
          </w:rPr>
          <w:t>info@acma.gov.au</w:t>
        </w:r>
      </w:hyperlink>
      <w:r>
        <w:rPr>
          <w:rFonts w:cs="Arial"/>
        </w:rPr>
        <w:t>.</w:t>
      </w:r>
    </w:p>
    <w:p w14:paraId="7CBAE8EB" w14:textId="022A2B34" w:rsidR="00ED2DAB" w:rsidRDefault="00ED2DAB" w:rsidP="00D2613C">
      <w:pPr>
        <w:spacing w:after="60"/>
        <w:ind w:left="284"/>
        <w:rPr>
          <w:rFonts w:cs="Arial"/>
        </w:rPr>
      </w:pPr>
      <w:r>
        <w:rPr>
          <w:rFonts w:cs="Arial"/>
        </w:rPr>
        <w:t xml:space="preserve">Or </w:t>
      </w:r>
      <w:r w:rsidR="00B57412">
        <w:rPr>
          <w:rFonts w:cs="Arial"/>
        </w:rPr>
        <w:t>b</w:t>
      </w:r>
      <w:r>
        <w:rPr>
          <w:rFonts w:cs="Arial"/>
        </w:rPr>
        <w:t xml:space="preserve">y post to: </w:t>
      </w:r>
    </w:p>
    <w:p w14:paraId="29867982" w14:textId="77777777" w:rsidR="00ED2DAB" w:rsidRPr="00501119" w:rsidRDefault="00ED2DAB" w:rsidP="00ED2DAB">
      <w:pPr>
        <w:spacing w:after="0"/>
        <w:ind w:left="284"/>
        <w:rPr>
          <w:rFonts w:cs="Arial"/>
        </w:rPr>
      </w:pPr>
      <w:r w:rsidRPr="00501119">
        <w:rPr>
          <w:rFonts w:cs="Arial"/>
        </w:rPr>
        <w:t>Australian Communications and Media Authority</w:t>
      </w:r>
    </w:p>
    <w:p w14:paraId="26F026B4" w14:textId="77777777" w:rsidR="00ED2DAB" w:rsidRPr="00501119" w:rsidRDefault="00ED2DAB" w:rsidP="00ED2DAB">
      <w:pPr>
        <w:spacing w:after="0"/>
        <w:ind w:left="284"/>
        <w:rPr>
          <w:rFonts w:cs="Arial"/>
        </w:rPr>
      </w:pPr>
      <w:r w:rsidRPr="00501119">
        <w:rPr>
          <w:rFonts w:cs="Arial"/>
        </w:rPr>
        <w:t>PO Box 78</w:t>
      </w:r>
    </w:p>
    <w:p w14:paraId="66097CE3" w14:textId="77777777" w:rsidR="00ED2DAB" w:rsidRPr="00766808" w:rsidRDefault="00ED2DAB" w:rsidP="00ED2DAB">
      <w:pPr>
        <w:ind w:left="284"/>
        <w:rPr>
          <w:rFonts w:cs="Arial"/>
        </w:rPr>
      </w:pPr>
      <w:r w:rsidRPr="00501119">
        <w:rPr>
          <w:rFonts w:cs="Arial"/>
        </w:rPr>
        <w:t>BELCONNEN ACT 2616</w:t>
      </w:r>
    </w:p>
    <w:p w14:paraId="150904D5" w14:textId="77777777" w:rsidR="00ED2DAB" w:rsidRDefault="00ED2DAB" w:rsidP="00ED2DAB">
      <w:pPr>
        <w:rPr>
          <w:rFonts w:cs="Arial"/>
        </w:rPr>
      </w:pPr>
      <w:r>
        <w:rPr>
          <w:rFonts w:cs="Arial"/>
        </w:rPr>
        <w:t xml:space="preserve">You can expect your application to be acknowledged within 5 business days. </w:t>
      </w:r>
    </w:p>
    <w:p w14:paraId="160B163B" w14:textId="77777777" w:rsidR="00ED2DAB" w:rsidRDefault="00ED2DAB" w:rsidP="00ED2DAB">
      <w:pPr>
        <w:rPr>
          <w:rFonts w:cs="Arial"/>
        </w:rPr>
      </w:pPr>
      <w:r>
        <w:rPr>
          <w:rFonts w:cs="Arial"/>
        </w:rPr>
        <w:t xml:space="preserve">We will contact you to advise you of the next steps, such as consulting with the licensees within the proposed retransmission area to be served and with the broadcaster of the service you wish to retransmit. </w:t>
      </w:r>
    </w:p>
    <w:p w14:paraId="42608769" w14:textId="77777777" w:rsidR="00ED2DAB" w:rsidRDefault="00ED2DAB" w:rsidP="00ED2DAB">
      <w:pPr>
        <w:rPr>
          <w:rFonts w:cs="Arial"/>
        </w:rPr>
      </w:pPr>
      <w:r>
        <w:rPr>
          <w:rFonts w:cs="Arial"/>
        </w:rPr>
        <w:t>Before deciding whether to issue a licence, the ACMA will consider whether to give permission under section212 of the BSA (if necessary) and whether to make a section 34 determination (if necessary).</w:t>
      </w:r>
    </w:p>
    <w:p w14:paraId="0C37A6E8" w14:textId="77777777" w:rsidR="00ED2DAB" w:rsidRPr="00706FDB" w:rsidRDefault="00ED2DAB" w:rsidP="00D2613C">
      <w:pPr>
        <w:keepNext/>
        <w:keepLines/>
        <w:rPr>
          <w:rFonts w:cs="Arial"/>
        </w:rPr>
      </w:pPr>
      <w:r w:rsidRPr="00706FDB">
        <w:rPr>
          <w:rFonts w:cs="Arial"/>
        </w:rPr>
        <w:lastRenderedPageBreak/>
        <w:t xml:space="preserve">We will advise you of the outcome of your application </w:t>
      </w:r>
      <w:r>
        <w:rPr>
          <w:rFonts w:cs="Arial"/>
        </w:rPr>
        <w:t xml:space="preserve">in writing </w:t>
      </w:r>
      <w:r w:rsidRPr="00706FDB">
        <w:rPr>
          <w:rFonts w:cs="Arial"/>
        </w:rPr>
        <w:t xml:space="preserve">within </w:t>
      </w:r>
      <w:r>
        <w:rPr>
          <w:rFonts w:cs="Arial"/>
        </w:rPr>
        <w:t xml:space="preserve">90 days </w:t>
      </w:r>
      <w:r>
        <w:t xml:space="preserve">of the application, unless we have requested additional information from you, in which case we will advise you within 90 days of receiving the additional information. </w:t>
      </w:r>
    </w:p>
    <w:p w14:paraId="4E0ACB00" w14:textId="4F84C737" w:rsidR="00ED2DAB" w:rsidRDefault="00ED2DAB" w:rsidP="00D2613C">
      <w:pPr>
        <w:keepNext/>
        <w:keepLines/>
        <w:rPr>
          <w:rFonts w:cs="Arial"/>
        </w:rPr>
      </w:pPr>
      <w:r>
        <w:rPr>
          <w:rFonts w:cs="Arial"/>
        </w:rPr>
        <w:t xml:space="preserve">Successful applicants are required to pay a transmitter licence tax. More information is </w:t>
      </w:r>
      <w:hyperlink r:id="rId35" w:history="1">
        <w:r w:rsidR="0032619A">
          <w:rPr>
            <w:rStyle w:val="Hyperlink"/>
            <w:rFonts w:cs="Arial"/>
          </w:rPr>
          <w:t>available on our website</w:t>
        </w:r>
      </w:hyperlink>
      <w:r>
        <w:rPr>
          <w:rFonts w:cs="Arial"/>
        </w:rPr>
        <w:t xml:space="preserve">. </w:t>
      </w:r>
    </w:p>
    <w:p w14:paraId="0F1AAC19" w14:textId="33DB60DF" w:rsidR="00ED2DAB" w:rsidRPr="00382319" w:rsidRDefault="0032619A" w:rsidP="00D2613C">
      <w:pPr>
        <w:keepNext/>
        <w:keepLines/>
        <w:rPr>
          <w:rFonts w:cs="Arial"/>
          <w:szCs w:val="20"/>
        </w:rPr>
      </w:pPr>
      <w:r>
        <w:rPr>
          <w:rFonts w:cs="Arial"/>
          <w:bCs/>
        </w:rPr>
        <w:t>Note</w:t>
      </w:r>
      <w:r w:rsidR="00ED2DAB">
        <w:rPr>
          <w:rFonts w:cs="Arial"/>
          <w:b/>
        </w:rPr>
        <w:t xml:space="preserve">: </w:t>
      </w:r>
      <w:r w:rsidR="00ED2DAB">
        <w:rPr>
          <w:rFonts w:cs="Arial"/>
        </w:rPr>
        <w:t>The act of issuing a transmitter licence doesn’t guarantee the licensee access to other elements necessary to provide a retransmission service (for example, access to the site, tower, power or program content)</w:t>
      </w:r>
      <w:r w:rsidR="00ED2DAB" w:rsidRPr="00710FC5">
        <w:rPr>
          <w:rFonts w:cs="Arial"/>
          <w:i/>
        </w:rPr>
        <w:t>.</w:t>
      </w:r>
      <w:r w:rsidR="00ED2DAB">
        <w:rPr>
          <w:rFonts w:cs="Arial"/>
        </w:rPr>
        <w:t xml:space="preserve"> </w:t>
      </w:r>
    </w:p>
    <w:p w14:paraId="750B8CDE" w14:textId="763F07A2" w:rsidR="00FF3C69" w:rsidRDefault="00FF3C69" w:rsidP="00ED2DAB">
      <w:pPr>
        <w:pStyle w:val="Heading2"/>
      </w:pPr>
    </w:p>
    <w:sectPr w:rsidR="00FF3C69" w:rsidSect="00C77380">
      <w:headerReference w:type="even" r:id="rId36"/>
      <w:headerReference w:type="default" r:id="rId37"/>
      <w:footerReference w:type="even" r:id="rId38"/>
      <w:footerReference w:type="default" r:id="rId3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389BB6" w14:textId="77777777" w:rsidR="00BB378E" w:rsidRDefault="00BB378E">
      <w:r>
        <w:separator/>
      </w:r>
    </w:p>
  </w:endnote>
  <w:endnote w:type="continuationSeparator" w:id="0">
    <w:p w14:paraId="34BDA1F7" w14:textId="77777777" w:rsidR="00BB378E" w:rsidRDefault="00BB3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3D82C" w14:textId="77777777" w:rsidR="005E250B" w:rsidRDefault="005E250B" w:rsidP="005E250B">
    <w:pPr>
      <w:pStyle w:val="Footer"/>
      <w:jc w:val="right"/>
    </w:pPr>
    <w:r w:rsidRPr="005E250B">
      <w:rPr>
        <w:noProof/>
        <w:vertAlign w:val="subscript"/>
      </w:rPr>
      <w:drawing>
        <wp:inline distT="0" distB="0" distL="0" distR="0" wp14:anchorId="544ED21A" wp14:editId="6EDF1D2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6E9F3"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D128A"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CA10"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04BB930B"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51B50"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1A5C453"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729BA"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2B88D53"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1AD49"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781908D"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2E98D"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C56A981"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7D39E" w14:textId="77777777" w:rsidR="00BB378E" w:rsidRDefault="00BB378E" w:rsidP="00EA0969">
      <w:pPr>
        <w:spacing w:after="0"/>
      </w:pPr>
      <w:r>
        <w:separator/>
      </w:r>
    </w:p>
  </w:footnote>
  <w:footnote w:type="continuationSeparator" w:id="0">
    <w:p w14:paraId="664F9E44" w14:textId="77777777" w:rsidR="00BB378E" w:rsidRDefault="00BB378E">
      <w:r>
        <w:continuationSeparator/>
      </w:r>
    </w:p>
  </w:footnote>
  <w:footnote w:id="1">
    <w:p w14:paraId="01888928" w14:textId="77777777" w:rsidR="00ED2DAB" w:rsidRDefault="00ED2DAB" w:rsidP="00ED2DAB">
      <w:pPr>
        <w:pStyle w:val="FootnoteText"/>
      </w:pPr>
      <w:r>
        <w:rPr>
          <w:rStyle w:val="FootnoteReference"/>
        </w:rPr>
        <w:footnoteRef/>
      </w:r>
      <w:r>
        <w:t xml:space="preserve"> See subsection 212A(1) of the BSA for other self-help providers.</w:t>
      </w:r>
    </w:p>
  </w:footnote>
  <w:footnote w:id="2">
    <w:p w14:paraId="6E026792" w14:textId="02202754" w:rsidR="00ED2DAB" w:rsidRDefault="00ED2DAB" w:rsidP="00ED2DAB">
      <w:pPr>
        <w:pStyle w:val="FootnoteText"/>
      </w:pPr>
      <w:r>
        <w:rPr>
          <w:rStyle w:val="FootnoteReference"/>
        </w:rPr>
        <w:footnoteRef/>
      </w:r>
      <w:r>
        <w:t xml:space="preserve"> The broadcasting services bands are th</w:t>
      </w:r>
      <w:r w:rsidR="002D1460">
        <w:t>e</w:t>
      </w:r>
      <w:r>
        <w:t xml:space="preserve"> part of the radiofrequency spectrum set aside for radio and television broadcasting. The majority of retransmission services will use the broadcasting services bands.</w:t>
      </w:r>
    </w:p>
  </w:footnote>
  <w:footnote w:id="3">
    <w:p w14:paraId="1F754D82" w14:textId="77777777" w:rsidR="00ED2DAB" w:rsidRPr="00643811" w:rsidRDefault="00ED2DAB" w:rsidP="00ED2DAB">
      <w:pPr>
        <w:pStyle w:val="FootnoteText"/>
      </w:pPr>
      <w:r>
        <w:rPr>
          <w:rStyle w:val="FootnoteReference"/>
        </w:rPr>
        <w:footnoteRef/>
      </w:r>
      <w:r>
        <w:t xml:space="preserve"> This may also be relevant to the decision whether to issue a transmitter licence. The ACMA must not issue a transmitter licence if the ACMA has reasonable grounds to believe that the application for the licence is part of a scheme entered into, being carried out, or that has been carried out, for the sole or dominant purpose of avoiding the application of the </w:t>
      </w:r>
      <w:r>
        <w:rPr>
          <w:i/>
          <w:iCs/>
        </w:rPr>
        <w:t>Commercial Broadcasting (Tax) Act 2017</w:t>
      </w:r>
      <w:r>
        <w:t xml:space="preserve"> (see subsection 100(3BA) of the 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BEE28" w14:textId="77777777" w:rsidR="00C053A1" w:rsidRPr="00A5474E" w:rsidRDefault="0021426C" w:rsidP="00A5474E">
    <w:pPr>
      <w:pStyle w:val="Header"/>
    </w:pPr>
    <w:r>
      <w:rPr>
        <w:noProof/>
      </w:rPr>
      <w:drawing>
        <wp:inline distT="0" distB="0" distL="0" distR="0" wp14:anchorId="7DAA5575" wp14:editId="0A9D6C42">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C09F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B3691"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4611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FB71351" w14:textId="77777777" w:rsidTr="003B0421">
      <w:trPr>
        <w:trHeight w:hRule="exact" w:val="988"/>
      </w:trPr>
      <w:tc>
        <w:tcPr>
          <w:tcW w:w="7678" w:type="dxa"/>
          <w:shd w:val="clear" w:color="auto" w:fill="auto"/>
        </w:tcPr>
        <w:p w14:paraId="0627CB83" w14:textId="77777777" w:rsidR="00971914" w:rsidRDefault="00971914" w:rsidP="00971914">
          <w:pPr>
            <w:pStyle w:val="Header"/>
          </w:pPr>
        </w:p>
      </w:tc>
    </w:tr>
    <w:tr w:rsidR="00971914" w14:paraId="0552B852" w14:textId="77777777" w:rsidTr="003B0421">
      <w:tc>
        <w:tcPr>
          <w:tcW w:w="7678" w:type="dxa"/>
          <w:shd w:val="clear" w:color="auto" w:fill="auto"/>
        </w:tcPr>
        <w:p w14:paraId="6D6CE323" w14:textId="77777777" w:rsidR="00971914" w:rsidRDefault="00971914" w:rsidP="00971914">
          <w:pPr>
            <w:pStyle w:val="GridTable31"/>
          </w:pPr>
          <w:r>
            <w:t xml:space="preserve">Contents </w:t>
          </w:r>
          <w:r w:rsidRPr="00915B1C">
            <w:rPr>
              <w:b w:val="0"/>
              <w:spacing w:val="0"/>
              <w:sz w:val="28"/>
              <w:szCs w:val="28"/>
            </w:rPr>
            <w:t>(Continued)</w:t>
          </w:r>
        </w:p>
      </w:tc>
    </w:tr>
    <w:tr w:rsidR="00971914" w14:paraId="2E38FDC2" w14:textId="77777777" w:rsidTr="003B0421">
      <w:trPr>
        <w:trHeight w:val="1220"/>
      </w:trPr>
      <w:tc>
        <w:tcPr>
          <w:tcW w:w="7678" w:type="dxa"/>
          <w:shd w:val="clear" w:color="auto" w:fill="auto"/>
        </w:tcPr>
        <w:p w14:paraId="5175C5FB" w14:textId="77777777" w:rsidR="00971914" w:rsidRDefault="00971914" w:rsidP="00971914"/>
      </w:tc>
    </w:tr>
  </w:tbl>
  <w:p w14:paraId="5B6BD191"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6CB040B" w14:textId="77777777" w:rsidTr="003B0421">
      <w:trPr>
        <w:trHeight w:hRule="exact" w:val="988"/>
      </w:trPr>
      <w:tc>
        <w:tcPr>
          <w:tcW w:w="7678" w:type="dxa"/>
          <w:shd w:val="clear" w:color="auto" w:fill="auto"/>
        </w:tcPr>
        <w:p w14:paraId="6CAA27F0" w14:textId="77777777" w:rsidR="00971914" w:rsidRDefault="00971914" w:rsidP="00971914">
          <w:pPr>
            <w:pStyle w:val="Header"/>
          </w:pPr>
        </w:p>
      </w:tc>
    </w:tr>
    <w:tr w:rsidR="00971914" w14:paraId="1AF29B6A" w14:textId="77777777" w:rsidTr="003B0421">
      <w:tc>
        <w:tcPr>
          <w:tcW w:w="7678" w:type="dxa"/>
          <w:shd w:val="clear" w:color="auto" w:fill="auto"/>
        </w:tcPr>
        <w:p w14:paraId="4566FC87" w14:textId="77777777" w:rsidR="00971914" w:rsidRDefault="00971914" w:rsidP="00971914">
          <w:pPr>
            <w:pStyle w:val="GridTable31"/>
          </w:pPr>
          <w:r>
            <w:t xml:space="preserve">Contents </w:t>
          </w:r>
          <w:r w:rsidRPr="00915B1C">
            <w:rPr>
              <w:b w:val="0"/>
              <w:spacing w:val="0"/>
              <w:sz w:val="28"/>
              <w:szCs w:val="28"/>
            </w:rPr>
            <w:t>(Continued)</w:t>
          </w:r>
        </w:p>
      </w:tc>
    </w:tr>
    <w:tr w:rsidR="00971914" w14:paraId="1FA5864E" w14:textId="77777777" w:rsidTr="003B0421">
      <w:trPr>
        <w:trHeight w:val="1220"/>
      </w:trPr>
      <w:tc>
        <w:tcPr>
          <w:tcW w:w="7678" w:type="dxa"/>
          <w:shd w:val="clear" w:color="auto" w:fill="auto"/>
        </w:tcPr>
        <w:p w14:paraId="6840F936" w14:textId="77777777" w:rsidR="00971914" w:rsidRDefault="00971914" w:rsidP="00971914"/>
      </w:tc>
    </w:tr>
  </w:tbl>
  <w:p w14:paraId="2C1E1137"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D233F"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A114A"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B7104A"/>
    <w:multiLevelType w:val="hybridMultilevel"/>
    <w:tmpl w:val="2C80AF9A"/>
    <w:lvl w:ilvl="0" w:tplc="0C090003">
      <w:start w:val="1"/>
      <w:numFmt w:val="bullet"/>
      <w:lvlText w:val="o"/>
      <w:lvlJc w:val="left"/>
      <w:pPr>
        <w:ind w:left="644" w:hanging="360"/>
      </w:pPr>
      <w:rPr>
        <w:rFonts w:ascii="Courier New" w:hAnsi="Courier New" w:cs="Courier New"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8" w15:restartNumberingAfterBreak="0">
    <w:nsid w:val="19CF475F"/>
    <w:multiLevelType w:val="hybridMultilevel"/>
    <w:tmpl w:val="74B831FA"/>
    <w:lvl w:ilvl="0" w:tplc="0C090003">
      <w:start w:val="1"/>
      <w:numFmt w:val="bullet"/>
      <w:lvlText w:val="o"/>
      <w:lvlJc w:val="left"/>
      <w:pPr>
        <w:ind w:left="644" w:hanging="360"/>
      </w:pPr>
      <w:rPr>
        <w:rFonts w:ascii="Courier New" w:hAnsi="Courier New" w:cs="Courier New"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E224DB5"/>
    <w:multiLevelType w:val="hybridMultilevel"/>
    <w:tmpl w:val="B06EF870"/>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09124C"/>
    <w:multiLevelType w:val="hybridMultilevel"/>
    <w:tmpl w:val="429479B8"/>
    <w:lvl w:ilvl="0" w:tplc="0C090003">
      <w:start w:val="1"/>
      <w:numFmt w:val="bullet"/>
      <w:lvlText w:val="o"/>
      <w:lvlJc w:val="left"/>
      <w:pPr>
        <w:ind w:left="644" w:hanging="360"/>
      </w:pPr>
      <w:rPr>
        <w:rFonts w:ascii="Courier New" w:hAnsi="Courier New" w:cs="Courier New"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9C7447"/>
    <w:multiLevelType w:val="hybridMultilevel"/>
    <w:tmpl w:val="100617EC"/>
    <w:lvl w:ilvl="0" w:tplc="0C090003">
      <w:start w:val="1"/>
      <w:numFmt w:val="bullet"/>
      <w:lvlText w:val="o"/>
      <w:lvlJc w:val="left"/>
      <w:pPr>
        <w:ind w:left="644" w:hanging="360"/>
      </w:pPr>
      <w:rPr>
        <w:rFonts w:ascii="Courier New" w:hAnsi="Courier New" w:cs="Courier New"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752EFF"/>
    <w:multiLevelType w:val="hybridMultilevel"/>
    <w:tmpl w:val="A3FC6738"/>
    <w:lvl w:ilvl="0" w:tplc="7C22A95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9"/>
  </w:num>
  <w:num w:numId="6">
    <w:abstractNumId w:val="15"/>
  </w:num>
  <w:num w:numId="7">
    <w:abstractNumId w:val="12"/>
  </w:num>
  <w:num w:numId="8">
    <w:abstractNumId w:val="14"/>
  </w:num>
  <w:num w:numId="9">
    <w:abstractNumId w:val="17"/>
  </w:num>
  <w:num w:numId="10">
    <w:abstractNumId w:val="6"/>
  </w:num>
  <w:num w:numId="11">
    <w:abstractNumId w:val="5"/>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0"/>
  </w:num>
  <w:num w:numId="17">
    <w:abstractNumId w:val="2"/>
    <w:lvlOverride w:ilvl="0">
      <w:startOverride w:val="1"/>
    </w:lvlOverride>
  </w:num>
  <w:num w:numId="18">
    <w:abstractNumId w:val="4"/>
  </w:num>
  <w:num w:numId="19">
    <w:abstractNumId w:val="18"/>
  </w:num>
  <w:num w:numId="20">
    <w:abstractNumId w:val="13"/>
  </w:num>
  <w:num w:numId="21">
    <w:abstractNumId w:val="8"/>
  </w:num>
  <w:num w:numId="22">
    <w:abstractNumId w:val="7"/>
  </w:num>
  <w:num w:numId="23">
    <w:abstractNumId w:val="16"/>
  </w:num>
  <w:num w:numId="24">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DAB"/>
    <w:rsid w:val="00010667"/>
    <w:rsid w:val="000129D5"/>
    <w:rsid w:val="00015AE7"/>
    <w:rsid w:val="000162A3"/>
    <w:rsid w:val="00016E21"/>
    <w:rsid w:val="0001719C"/>
    <w:rsid w:val="0002224E"/>
    <w:rsid w:val="00023A36"/>
    <w:rsid w:val="000245E5"/>
    <w:rsid w:val="00026F91"/>
    <w:rsid w:val="0003262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D71D9"/>
    <w:rsid w:val="000D76E0"/>
    <w:rsid w:val="000D77A8"/>
    <w:rsid w:val="000D7E8B"/>
    <w:rsid w:val="000E4449"/>
    <w:rsid w:val="000E6097"/>
    <w:rsid w:val="00102925"/>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627"/>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50F7"/>
    <w:rsid w:val="001F7558"/>
    <w:rsid w:val="00201EE2"/>
    <w:rsid w:val="00205B57"/>
    <w:rsid w:val="0021426C"/>
    <w:rsid w:val="002157E0"/>
    <w:rsid w:val="00216A57"/>
    <w:rsid w:val="00217448"/>
    <w:rsid w:val="0022334F"/>
    <w:rsid w:val="00226819"/>
    <w:rsid w:val="00233101"/>
    <w:rsid w:val="00233817"/>
    <w:rsid w:val="002357F9"/>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A82"/>
    <w:rsid w:val="00297FC5"/>
    <w:rsid w:val="002A0417"/>
    <w:rsid w:val="002A16D8"/>
    <w:rsid w:val="002A1BC8"/>
    <w:rsid w:val="002A3EF2"/>
    <w:rsid w:val="002B0DED"/>
    <w:rsid w:val="002B19A2"/>
    <w:rsid w:val="002B381A"/>
    <w:rsid w:val="002B4FCC"/>
    <w:rsid w:val="002B7408"/>
    <w:rsid w:val="002B7CFD"/>
    <w:rsid w:val="002C0530"/>
    <w:rsid w:val="002C210F"/>
    <w:rsid w:val="002D1460"/>
    <w:rsid w:val="002D3600"/>
    <w:rsid w:val="002E4DDC"/>
    <w:rsid w:val="00302480"/>
    <w:rsid w:val="00302758"/>
    <w:rsid w:val="003165E6"/>
    <w:rsid w:val="003215B5"/>
    <w:rsid w:val="003221CF"/>
    <w:rsid w:val="003233ED"/>
    <w:rsid w:val="00324D9F"/>
    <w:rsid w:val="003253EE"/>
    <w:rsid w:val="0032619A"/>
    <w:rsid w:val="00327948"/>
    <w:rsid w:val="0033000F"/>
    <w:rsid w:val="00332011"/>
    <w:rsid w:val="00332518"/>
    <w:rsid w:val="00332925"/>
    <w:rsid w:val="00332E3F"/>
    <w:rsid w:val="003332ED"/>
    <w:rsid w:val="003368DC"/>
    <w:rsid w:val="0034490B"/>
    <w:rsid w:val="00345927"/>
    <w:rsid w:val="00350584"/>
    <w:rsid w:val="00351857"/>
    <w:rsid w:val="00351DF7"/>
    <w:rsid w:val="003545E8"/>
    <w:rsid w:val="003610E1"/>
    <w:rsid w:val="003671BE"/>
    <w:rsid w:val="00372485"/>
    <w:rsid w:val="00373200"/>
    <w:rsid w:val="00375EF5"/>
    <w:rsid w:val="003767A5"/>
    <w:rsid w:val="00381D15"/>
    <w:rsid w:val="00385254"/>
    <w:rsid w:val="00390D91"/>
    <w:rsid w:val="003933E8"/>
    <w:rsid w:val="00394031"/>
    <w:rsid w:val="00396DC2"/>
    <w:rsid w:val="003A04DB"/>
    <w:rsid w:val="003A5F5B"/>
    <w:rsid w:val="003A789A"/>
    <w:rsid w:val="003B12EC"/>
    <w:rsid w:val="003C03B8"/>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4727"/>
    <w:rsid w:val="0045605D"/>
    <w:rsid w:val="0046135B"/>
    <w:rsid w:val="00461D47"/>
    <w:rsid w:val="004718CC"/>
    <w:rsid w:val="00481575"/>
    <w:rsid w:val="00481695"/>
    <w:rsid w:val="00495A96"/>
    <w:rsid w:val="00495BB3"/>
    <w:rsid w:val="004A56BB"/>
    <w:rsid w:val="004A70D6"/>
    <w:rsid w:val="004B1751"/>
    <w:rsid w:val="004C0253"/>
    <w:rsid w:val="004D56FF"/>
    <w:rsid w:val="004E222B"/>
    <w:rsid w:val="004E39D3"/>
    <w:rsid w:val="004E508A"/>
    <w:rsid w:val="004E616D"/>
    <w:rsid w:val="004F1BDE"/>
    <w:rsid w:val="004F2CEE"/>
    <w:rsid w:val="004F556E"/>
    <w:rsid w:val="004F591C"/>
    <w:rsid w:val="004F7F44"/>
    <w:rsid w:val="005037B4"/>
    <w:rsid w:val="0050655B"/>
    <w:rsid w:val="005079BF"/>
    <w:rsid w:val="0051269A"/>
    <w:rsid w:val="005219E7"/>
    <w:rsid w:val="00531B9A"/>
    <w:rsid w:val="00531D15"/>
    <w:rsid w:val="00537604"/>
    <w:rsid w:val="00542377"/>
    <w:rsid w:val="005476EB"/>
    <w:rsid w:val="00551782"/>
    <w:rsid w:val="00563EF1"/>
    <w:rsid w:val="00566AB4"/>
    <w:rsid w:val="00573812"/>
    <w:rsid w:val="00575AC5"/>
    <w:rsid w:val="0057605D"/>
    <w:rsid w:val="00581347"/>
    <w:rsid w:val="00581AC9"/>
    <w:rsid w:val="005849F8"/>
    <w:rsid w:val="005938DF"/>
    <w:rsid w:val="00594E9C"/>
    <w:rsid w:val="005A099B"/>
    <w:rsid w:val="005A2D9C"/>
    <w:rsid w:val="005A55FE"/>
    <w:rsid w:val="005A6A11"/>
    <w:rsid w:val="005B2F0D"/>
    <w:rsid w:val="005B4AED"/>
    <w:rsid w:val="005C34EF"/>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437D"/>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3ECF"/>
    <w:rsid w:val="006A4AAD"/>
    <w:rsid w:val="006A4CCA"/>
    <w:rsid w:val="006A6DA2"/>
    <w:rsid w:val="006A7AB2"/>
    <w:rsid w:val="006B0765"/>
    <w:rsid w:val="006B52DE"/>
    <w:rsid w:val="006B5717"/>
    <w:rsid w:val="006B582F"/>
    <w:rsid w:val="006B5EB2"/>
    <w:rsid w:val="006C0CEB"/>
    <w:rsid w:val="006C1631"/>
    <w:rsid w:val="006C3B1E"/>
    <w:rsid w:val="006C47FD"/>
    <w:rsid w:val="006C5C19"/>
    <w:rsid w:val="006C5FD4"/>
    <w:rsid w:val="006C70A0"/>
    <w:rsid w:val="006D27CB"/>
    <w:rsid w:val="006D2F08"/>
    <w:rsid w:val="006D576C"/>
    <w:rsid w:val="006D5865"/>
    <w:rsid w:val="006E4B1B"/>
    <w:rsid w:val="006E5445"/>
    <w:rsid w:val="006E7D93"/>
    <w:rsid w:val="0070133D"/>
    <w:rsid w:val="007029A3"/>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08F"/>
    <w:rsid w:val="00754C83"/>
    <w:rsid w:val="00761E5C"/>
    <w:rsid w:val="00765DF8"/>
    <w:rsid w:val="00766749"/>
    <w:rsid w:val="00767C1B"/>
    <w:rsid w:val="00770B3F"/>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0CCD"/>
    <w:rsid w:val="00801C60"/>
    <w:rsid w:val="00801FEB"/>
    <w:rsid w:val="008044D4"/>
    <w:rsid w:val="00810AB4"/>
    <w:rsid w:val="00817B56"/>
    <w:rsid w:val="00821735"/>
    <w:rsid w:val="00821A88"/>
    <w:rsid w:val="0082322E"/>
    <w:rsid w:val="0082495D"/>
    <w:rsid w:val="00831AC3"/>
    <w:rsid w:val="00836FCE"/>
    <w:rsid w:val="008408FF"/>
    <w:rsid w:val="00851F3F"/>
    <w:rsid w:val="00856EDC"/>
    <w:rsid w:val="008623B5"/>
    <w:rsid w:val="00870ABA"/>
    <w:rsid w:val="008710E1"/>
    <w:rsid w:val="008716E5"/>
    <w:rsid w:val="00881CA9"/>
    <w:rsid w:val="00883628"/>
    <w:rsid w:val="00883F90"/>
    <w:rsid w:val="00885544"/>
    <w:rsid w:val="0088634E"/>
    <w:rsid w:val="00893AB8"/>
    <w:rsid w:val="008A04C8"/>
    <w:rsid w:val="008A4066"/>
    <w:rsid w:val="008A6913"/>
    <w:rsid w:val="008B70F3"/>
    <w:rsid w:val="008B71C4"/>
    <w:rsid w:val="008B76DF"/>
    <w:rsid w:val="008C10F4"/>
    <w:rsid w:val="008C65F7"/>
    <w:rsid w:val="008E0428"/>
    <w:rsid w:val="008E4767"/>
    <w:rsid w:val="008E7A8C"/>
    <w:rsid w:val="0090203B"/>
    <w:rsid w:val="00903285"/>
    <w:rsid w:val="00906F40"/>
    <w:rsid w:val="0090731E"/>
    <w:rsid w:val="00912456"/>
    <w:rsid w:val="00915B1C"/>
    <w:rsid w:val="009174F3"/>
    <w:rsid w:val="0091797D"/>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60A33"/>
    <w:rsid w:val="00971914"/>
    <w:rsid w:val="00974363"/>
    <w:rsid w:val="00981898"/>
    <w:rsid w:val="00986D9A"/>
    <w:rsid w:val="0099577C"/>
    <w:rsid w:val="009A021C"/>
    <w:rsid w:val="009A25CC"/>
    <w:rsid w:val="009B24A5"/>
    <w:rsid w:val="009B2601"/>
    <w:rsid w:val="009B4E9E"/>
    <w:rsid w:val="009C1690"/>
    <w:rsid w:val="009C6881"/>
    <w:rsid w:val="009C7759"/>
    <w:rsid w:val="009D043D"/>
    <w:rsid w:val="009D07C8"/>
    <w:rsid w:val="009D4C85"/>
    <w:rsid w:val="009D6C71"/>
    <w:rsid w:val="009E0631"/>
    <w:rsid w:val="009E16D0"/>
    <w:rsid w:val="009E2051"/>
    <w:rsid w:val="009E38FD"/>
    <w:rsid w:val="009F13D6"/>
    <w:rsid w:val="009F4C6B"/>
    <w:rsid w:val="009F78A8"/>
    <w:rsid w:val="00A017E0"/>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462B7"/>
    <w:rsid w:val="00A51D1A"/>
    <w:rsid w:val="00A5418D"/>
    <w:rsid w:val="00A5474E"/>
    <w:rsid w:val="00A563D1"/>
    <w:rsid w:val="00A64234"/>
    <w:rsid w:val="00A70ADF"/>
    <w:rsid w:val="00A71466"/>
    <w:rsid w:val="00A74B5E"/>
    <w:rsid w:val="00A81BED"/>
    <w:rsid w:val="00A81EC4"/>
    <w:rsid w:val="00A824E8"/>
    <w:rsid w:val="00A82661"/>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0475"/>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57412"/>
    <w:rsid w:val="00B6003C"/>
    <w:rsid w:val="00B61F03"/>
    <w:rsid w:val="00B626E4"/>
    <w:rsid w:val="00B72F4A"/>
    <w:rsid w:val="00B83C27"/>
    <w:rsid w:val="00B84BC3"/>
    <w:rsid w:val="00B84BDD"/>
    <w:rsid w:val="00B92812"/>
    <w:rsid w:val="00BB378E"/>
    <w:rsid w:val="00BB45A1"/>
    <w:rsid w:val="00BB6335"/>
    <w:rsid w:val="00BB7686"/>
    <w:rsid w:val="00BB7802"/>
    <w:rsid w:val="00BC23F9"/>
    <w:rsid w:val="00BC3421"/>
    <w:rsid w:val="00BC732C"/>
    <w:rsid w:val="00BD4421"/>
    <w:rsid w:val="00BE2580"/>
    <w:rsid w:val="00BE266D"/>
    <w:rsid w:val="00BE3938"/>
    <w:rsid w:val="00BE4C11"/>
    <w:rsid w:val="00BE71C0"/>
    <w:rsid w:val="00BF610C"/>
    <w:rsid w:val="00C0060B"/>
    <w:rsid w:val="00C01A6C"/>
    <w:rsid w:val="00C0277D"/>
    <w:rsid w:val="00C02F26"/>
    <w:rsid w:val="00C053A1"/>
    <w:rsid w:val="00C16198"/>
    <w:rsid w:val="00C2083D"/>
    <w:rsid w:val="00C2264D"/>
    <w:rsid w:val="00C24A53"/>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7736"/>
    <w:rsid w:val="00CA345A"/>
    <w:rsid w:val="00CB1E82"/>
    <w:rsid w:val="00CB4BA8"/>
    <w:rsid w:val="00CB52D7"/>
    <w:rsid w:val="00CC6732"/>
    <w:rsid w:val="00CD6ACF"/>
    <w:rsid w:val="00CE1F62"/>
    <w:rsid w:val="00CE3C96"/>
    <w:rsid w:val="00CE51A8"/>
    <w:rsid w:val="00CF0BFE"/>
    <w:rsid w:val="00CF369B"/>
    <w:rsid w:val="00D00E28"/>
    <w:rsid w:val="00D0269E"/>
    <w:rsid w:val="00D05D6C"/>
    <w:rsid w:val="00D15810"/>
    <w:rsid w:val="00D16D4E"/>
    <w:rsid w:val="00D16FE3"/>
    <w:rsid w:val="00D2184E"/>
    <w:rsid w:val="00D2613C"/>
    <w:rsid w:val="00D27F41"/>
    <w:rsid w:val="00D36441"/>
    <w:rsid w:val="00D4064E"/>
    <w:rsid w:val="00D43B47"/>
    <w:rsid w:val="00D44E9B"/>
    <w:rsid w:val="00D47AEB"/>
    <w:rsid w:val="00D50DB9"/>
    <w:rsid w:val="00D51302"/>
    <w:rsid w:val="00D52C43"/>
    <w:rsid w:val="00D61243"/>
    <w:rsid w:val="00D6507F"/>
    <w:rsid w:val="00D730BC"/>
    <w:rsid w:val="00D73912"/>
    <w:rsid w:val="00D85226"/>
    <w:rsid w:val="00D87B94"/>
    <w:rsid w:val="00D928E9"/>
    <w:rsid w:val="00D92D49"/>
    <w:rsid w:val="00D92EC1"/>
    <w:rsid w:val="00D96DEA"/>
    <w:rsid w:val="00DA4E41"/>
    <w:rsid w:val="00DB117A"/>
    <w:rsid w:val="00DB5173"/>
    <w:rsid w:val="00DB7873"/>
    <w:rsid w:val="00DC187B"/>
    <w:rsid w:val="00DD1A43"/>
    <w:rsid w:val="00DD73C2"/>
    <w:rsid w:val="00DE319B"/>
    <w:rsid w:val="00DF34FE"/>
    <w:rsid w:val="00DF56AA"/>
    <w:rsid w:val="00DF56AF"/>
    <w:rsid w:val="00DF78E7"/>
    <w:rsid w:val="00E110E0"/>
    <w:rsid w:val="00E15371"/>
    <w:rsid w:val="00E21056"/>
    <w:rsid w:val="00E24104"/>
    <w:rsid w:val="00E302D0"/>
    <w:rsid w:val="00E35707"/>
    <w:rsid w:val="00E36AA1"/>
    <w:rsid w:val="00E36B9C"/>
    <w:rsid w:val="00E41ECB"/>
    <w:rsid w:val="00E42676"/>
    <w:rsid w:val="00E54FDB"/>
    <w:rsid w:val="00E5617D"/>
    <w:rsid w:val="00E563D7"/>
    <w:rsid w:val="00E663F4"/>
    <w:rsid w:val="00E666F2"/>
    <w:rsid w:val="00E66DD4"/>
    <w:rsid w:val="00E71872"/>
    <w:rsid w:val="00E748CC"/>
    <w:rsid w:val="00E74F15"/>
    <w:rsid w:val="00E75415"/>
    <w:rsid w:val="00E775B1"/>
    <w:rsid w:val="00E810A7"/>
    <w:rsid w:val="00E8152A"/>
    <w:rsid w:val="00E93629"/>
    <w:rsid w:val="00E93B5C"/>
    <w:rsid w:val="00E94CEC"/>
    <w:rsid w:val="00EA04EF"/>
    <w:rsid w:val="00EA0969"/>
    <w:rsid w:val="00EA56CE"/>
    <w:rsid w:val="00EA6A01"/>
    <w:rsid w:val="00EA6C79"/>
    <w:rsid w:val="00EA6F19"/>
    <w:rsid w:val="00EB7090"/>
    <w:rsid w:val="00EC1BBE"/>
    <w:rsid w:val="00EC2B68"/>
    <w:rsid w:val="00EC3AEF"/>
    <w:rsid w:val="00EC5CD7"/>
    <w:rsid w:val="00ED2DAB"/>
    <w:rsid w:val="00EE5FB3"/>
    <w:rsid w:val="00EE7F79"/>
    <w:rsid w:val="00EF715A"/>
    <w:rsid w:val="00F06E14"/>
    <w:rsid w:val="00F179D4"/>
    <w:rsid w:val="00F22A23"/>
    <w:rsid w:val="00F33C56"/>
    <w:rsid w:val="00F347C7"/>
    <w:rsid w:val="00F34848"/>
    <w:rsid w:val="00F361D7"/>
    <w:rsid w:val="00F42D46"/>
    <w:rsid w:val="00F4496C"/>
    <w:rsid w:val="00F44F3A"/>
    <w:rsid w:val="00F51F10"/>
    <w:rsid w:val="00F529A5"/>
    <w:rsid w:val="00F5310D"/>
    <w:rsid w:val="00F60F00"/>
    <w:rsid w:val="00F614C0"/>
    <w:rsid w:val="00F83848"/>
    <w:rsid w:val="00F975E9"/>
    <w:rsid w:val="00FA1B7D"/>
    <w:rsid w:val="00FC07B9"/>
    <w:rsid w:val="00FC4E21"/>
    <w:rsid w:val="00FC5F6D"/>
    <w:rsid w:val="00FC679B"/>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518CA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aliases w:val="Footnote text"/>
    <w:basedOn w:val="Normal"/>
    <w:link w:val="FootnoteTextChar"/>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361D7"/>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
    <w:basedOn w:val="DefaultParagraphFont"/>
    <w:link w:val="FootnoteText"/>
    <w:uiPriority w:val="23"/>
    <w:locked/>
    <w:rsid w:val="00ED2DAB"/>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cid:image001.png@01D77E46.8B1B9490" TargetMode="External"/><Relationship Id="rId39"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mailto:info@acma.gov.au"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hyperlink" Target="https://www.acma.gov.au/retransmit-tv-channels" TargetMode="Externa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6.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publications/2020-03/report/future-delivery-radio" TargetMode="External"/><Relationship Id="rId32" Type="http://schemas.openxmlformats.org/officeDocument/2006/relationships/hyperlink" Target="https://www.acma.gov.au/apparatus-licences" TargetMode="External"/><Relationship Id="rId37" Type="http://schemas.openxmlformats.org/officeDocument/2006/relationships/header" Target="header8.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cid:image003.png@01D77E46.B2E0DAD0" TargetMode="External"/><Relationship Id="rId36"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www.comlaw.gov.au/Series/C2004A0440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5.png"/><Relationship Id="rId30" Type="http://schemas.openxmlformats.org/officeDocument/2006/relationships/image" Target="cid:image002.png@01D77E46.8B1B9490" TargetMode="External"/><Relationship Id="rId35" Type="http://schemas.openxmlformats.org/officeDocument/2006/relationships/hyperlink" Target="https://www.acma.gov.au/fees-apparatus-licence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4235</Words>
  <Characters>24140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28319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2021-08-09T02:59:00Z</dcterms:created>
  <dcterms:modified xsi:type="dcterms:W3CDTF">2021-08-09T03:00:00Z</dcterms:modified>
  <cp:category/>
</cp:coreProperties>
</file>