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194D5" w14:textId="6D81CEDF" w:rsidR="00A12A5D" w:rsidRDefault="00AE5B2A" w:rsidP="000728E5">
      <w:pPr>
        <w:ind w:left="0"/>
        <w:jc w:val="left"/>
      </w:pPr>
      <w:r>
        <w:rPr>
          <w:noProof/>
          <w:lang w:bidi="ar-SA"/>
        </w:rPr>
        <mc:AlternateContent>
          <mc:Choice Requires="wps">
            <w:drawing>
              <wp:anchor distT="0" distB="0" distL="114300" distR="114300" simplePos="0" relativeHeight="251660288" behindDoc="0" locked="0" layoutInCell="1" allowOverlap="1" wp14:anchorId="4540820F" wp14:editId="1C2C3FE8">
                <wp:simplePos x="0" y="0"/>
                <wp:positionH relativeFrom="page">
                  <wp:align>center</wp:align>
                </wp:positionH>
                <wp:positionV relativeFrom="page">
                  <wp:posOffset>891540</wp:posOffset>
                </wp:positionV>
                <wp:extent cx="5634000" cy="5576400"/>
                <wp:effectExtent l="0" t="0" r="0" b="5715"/>
                <wp:wrapThrough wrapText="bothSides">
                  <wp:wrapPolygon edited="0">
                    <wp:start x="146" y="0"/>
                    <wp:lineTo x="146" y="21548"/>
                    <wp:lineTo x="21327" y="21548"/>
                    <wp:lineTo x="21327" y="0"/>
                    <wp:lineTo x="146" y="0"/>
                  </wp:wrapPolygon>
                </wp:wrapThrough>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4000" cy="557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43833" w14:textId="77777777" w:rsidR="005F7575" w:rsidRDefault="005F7575" w:rsidP="0062228E">
                            <w:pPr>
                              <w:spacing w:after="0" w:line="240" w:lineRule="auto"/>
                              <w:jc w:val="left"/>
                              <w:rPr>
                                <w:b/>
                                <w:bCs/>
                                <w:color w:val="003D79"/>
                                <w:spacing w:val="-20"/>
                                <w:sz w:val="56"/>
                                <w:szCs w:val="56"/>
                              </w:rPr>
                            </w:pPr>
                          </w:p>
                          <w:p w14:paraId="50CCF310" w14:textId="77777777" w:rsidR="005F7575" w:rsidRDefault="005F7575" w:rsidP="0062228E">
                            <w:pPr>
                              <w:spacing w:after="0" w:line="240" w:lineRule="auto"/>
                              <w:jc w:val="left"/>
                              <w:rPr>
                                <w:b/>
                                <w:bCs/>
                                <w:color w:val="003D79"/>
                                <w:spacing w:val="-20"/>
                                <w:sz w:val="56"/>
                                <w:szCs w:val="56"/>
                              </w:rPr>
                            </w:pPr>
                          </w:p>
                          <w:p w14:paraId="61959449" w14:textId="77777777" w:rsidR="005F7575" w:rsidRPr="005A0176" w:rsidRDefault="005F7575" w:rsidP="00FF79A5">
                            <w:pPr>
                              <w:pStyle w:val="ACMAReportTitle"/>
                            </w:pPr>
                            <w:r w:rsidRPr="005A0176">
                              <w:t>Cambium Networks</w:t>
                            </w:r>
                          </w:p>
                          <w:p w14:paraId="4266AECD" w14:textId="77777777" w:rsidR="005F7575" w:rsidRPr="003D4882" w:rsidRDefault="005F7575" w:rsidP="00FF79A5">
                            <w:pPr>
                              <w:pStyle w:val="ACMAReportTitle"/>
                              <w:rPr>
                                <w:rFonts w:ascii="Adelle Rg" w:hAnsi="Adelle Rg"/>
                                <w:sz w:val="56"/>
                                <w:szCs w:val="56"/>
                              </w:rPr>
                            </w:pPr>
                          </w:p>
                          <w:p w14:paraId="784CD918" w14:textId="77777777" w:rsidR="005F7575" w:rsidRPr="003D4882" w:rsidRDefault="005F7575" w:rsidP="00FF79A5">
                            <w:pPr>
                              <w:pStyle w:val="ACMAReportTitle"/>
                              <w:rPr>
                                <w:rFonts w:ascii="Adelle Rg" w:hAnsi="Adelle Rg"/>
                                <w:sz w:val="56"/>
                                <w:szCs w:val="56"/>
                              </w:rPr>
                            </w:pPr>
                          </w:p>
                          <w:p w14:paraId="0860F66D" w14:textId="77777777" w:rsidR="005F7575" w:rsidRDefault="005F7575" w:rsidP="00FF79A5">
                            <w:pPr>
                              <w:pStyle w:val="ACMAReportTitle"/>
                              <w:rPr>
                                <w:sz w:val="40"/>
                                <w:szCs w:val="40"/>
                              </w:rPr>
                            </w:pPr>
                            <w:r w:rsidRPr="00D8036F">
                              <w:rPr>
                                <w:sz w:val="40"/>
                                <w:szCs w:val="40"/>
                              </w:rPr>
                              <w:t>Wireless broadband in the 26 GHz band</w:t>
                            </w:r>
                          </w:p>
                          <w:p w14:paraId="50EA4174" w14:textId="2C055A10" w:rsidR="005F7575" w:rsidRDefault="005F7575" w:rsidP="00FF79A5">
                            <w:pPr>
                              <w:pStyle w:val="ACMAReportTitle"/>
                              <w:rPr>
                                <w:sz w:val="40"/>
                                <w:szCs w:val="40"/>
                              </w:rPr>
                            </w:pPr>
                            <w:r>
                              <w:rPr>
                                <w:sz w:val="40"/>
                                <w:szCs w:val="40"/>
                              </w:rPr>
                              <w:t>October 2018</w:t>
                            </w:r>
                          </w:p>
                          <w:p w14:paraId="7E8AC4D4" w14:textId="77777777" w:rsidR="005F7575" w:rsidRDefault="005F7575" w:rsidP="00FF79A5">
                            <w:pPr>
                              <w:pStyle w:val="NoSpacing"/>
                            </w:pPr>
                          </w:p>
                          <w:p w14:paraId="4E51D438" w14:textId="77777777" w:rsidR="005F7575" w:rsidRDefault="005F7575" w:rsidP="00FF79A5">
                            <w:pPr>
                              <w:pStyle w:val="NoSpacing"/>
                              <w:ind w:left="0"/>
                            </w:pPr>
                          </w:p>
                          <w:p w14:paraId="51EA73D8" w14:textId="573E7C26" w:rsidR="005F7575" w:rsidRDefault="005F7575" w:rsidP="00FF79A5">
                            <w:pPr>
                              <w:pStyle w:val="NoSpacing"/>
                              <w:ind w:left="0"/>
                            </w:pPr>
                            <w:r>
                              <w:t xml:space="preserve">Eddie Stephanou </w:t>
                            </w:r>
                          </w:p>
                          <w:p w14:paraId="2A6B115E" w14:textId="77777777" w:rsidR="005F7575" w:rsidRDefault="005F7575" w:rsidP="00FF79A5">
                            <w:pPr>
                              <w:pStyle w:val="NoSpacing"/>
                              <w:ind w:left="0"/>
                            </w:pPr>
                            <w:r>
                              <w:t>Regional Technical Manager</w:t>
                            </w:r>
                          </w:p>
                          <w:p w14:paraId="645CE4E9" w14:textId="1B1DAE7C" w:rsidR="005F7575" w:rsidRDefault="00CE4F86" w:rsidP="00FF79A5">
                            <w:pPr>
                              <w:pStyle w:val="NoSpacing"/>
                              <w:ind w:left="0"/>
                            </w:pPr>
                            <w:hyperlink r:id="rId8" w:history="1">
                              <w:r w:rsidR="005F7575" w:rsidRPr="00BF4EF2">
                                <w:rPr>
                                  <w:rStyle w:val="Hyperlink"/>
                                  <w:noProof w:val="0"/>
                                </w:rPr>
                                <w:t>eddie.stephanou@cambiumnetworks.com</w:t>
                              </w:r>
                            </w:hyperlink>
                          </w:p>
                          <w:p w14:paraId="58005000" w14:textId="583765FF" w:rsidR="005F7575" w:rsidRDefault="005F7575" w:rsidP="00FF79A5">
                            <w:pPr>
                              <w:pStyle w:val="NoSpacing"/>
                              <w:ind w:left="0"/>
                            </w:pPr>
                          </w:p>
                          <w:p w14:paraId="3C777665" w14:textId="77777777" w:rsidR="00404599" w:rsidRDefault="00404599" w:rsidP="00404599">
                            <w:pPr>
                              <w:pStyle w:val="NoSpacing"/>
                              <w:ind w:left="0"/>
                            </w:pPr>
                          </w:p>
                          <w:p w14:paraId="34D5FAD8" w14:textId="07E377CC" w:rsidR="00404599" w:rsidRDefault="00404599" w:rsidP="00404599">
                            <w:pPr>
                              <w:pStyle w:val="NoSpacing"/>
                              <w:ind w:left="0"/>
                            </w:pPr>
                            <w:r>
                              <w:t xml:space="preserve">Roy Wittert </w:t>
                            </w:r>
                          </w:p>
                          <w:p w14:paraId="1005024B" w14:textId="77777777" w:rsidR="00404599" w:rsidRDefault="00404599" w:rsidP="00404599">
                            <w:pPr>
                              <w:pStyle w:val="NoSpacing"/>
                              <w:ind w:left="0"/>
                            </w:pPr>
                            <w:r>
                              <w:t>Regional Sales Director</w:t>
                            </w:r>
                          </w:p>
                          <w:p w14:paraId="6050DC60" w14:textId="7D17A29A" w:rsidR="00404599" w:rsidRPr="00FF79A5" w:rsidRDefault="00CE4F86" w:rsidP="00404599">
                            <w:pPr>
                              <w:pStyle w:val="NoSpacing"/>
                              <w:ind w:left="0"/>
                            </w:pPr>
                            <w:hyperlink r:id="rId9" w:history="1">
                              <w:r w:rsidR="00404599" w:rsidRPr="008A0C95">
                                <w:rPr>
                                  <w:rStyle w:val="Hyperlink"/>
                                  <w:noProof w:val="0"/>
                                </w:rPr>
                                <w:t>roy.wittert@cambiumnetworks.com</w:t>
                              </w:r>
                            </w:hyperlink>
                            <w:r w:rsidR="00404599">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40820F" id="_x0000_t202" coordsize="21600,21600" o:spt="202" path="m,l,21600r21600,l21600,xe">
                <v:stroke joinstyle="miter"/>
                <v:path gradientshapeok="t" o:connecttype="rect"/>
              </v:shapetype>
              <v:shape id="Text Box 2" o:spid="_x0000_s1026" type="#_x0000_t202" style="position:absolute;margin-left:0;margin-top:70.2pt;width:443.6pt;height:439.1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0RQuAIAALs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" filled="f" stroked="f">
                <v:textbox>
                  <w:txbxContent>
                    <w:p w14:paraId="65643833" w14:textId="77777777" w:rsidR="005F7575" w:rsidRDefault="005F7575" w:rsidP="0062228E">
                      <w:pPr>
                        <w:spacing w:after="0" w:line="240" w:lineRule="auto"/>
                        <w:jc w:val="left"/>
                        <w:rPr>
                          <w:b/>
                          <w:bCs/>
                          <w:color w:val="003D79"/>
                          <w:spacing w:val="-20"/>
                          <w:sz w:val="56"/>
                          <w:szCs w:val="56"/>
                        </w:rPr>
                      </w:pPr>
                    </w:p>
                    <w:p w14:paraId="50CCF310" w14:textId="77777777" w:rsidR="005F7575" w:rsidRDefault="005F7575" w:rsidP="0062228E">
                      <w:pPr>
                        <w:spacing w:after="0" w:line="240" w:lineRule="auto"/>
                        <w:jc w:val="left"/>
                        <w:rPr>
                          <w:b/>
                          <w:bCs/>
                          <w:color w:val="003D79"/>
                          <w:spacing w:val="-20"/>
                          <w:sz w:val="56"/>
                          <w:szCs w:val="56"/>
                        </w:rPr>
                      </w:pPr>
                    </w:p>
                    <w:p w14:paraId="61959449" w14:textId="77777777" w:rsidR="005F7575" w:rsidRPr="005A0176" w:rsidRDefault="005F7575" w:rsidP="00FF79A5">
                      <w:pPr>
                        <w:pStyle w:val="ACMAReportTitle"/>
                      </w:pPr>
                      <w:r w:rsidRPr="005A0176">
                        <w:t>Cambium Networks</w:t>
                      </w:r>
                    </w:p>
                    <w:p w14:paraId="4266AECD" w14:textId="77777777" w:rsidR="005F7575" w:rsidRPr="003D4882" w:rsidRDefault="005F7575" w:rsidP="00FF79A5">
                      <w:pPr>
                        <w:pStyle w:val="ACMAReportTitle"/>
                        <w:rPr>
                          <w:rFonts w:ascii="Adelle Rg" w:hAnsi="Adelle Rg"/>
                          <w:sz w:val="56"/>
                          <w:szCs w:val="56"/>
                        </w:rPr>
                      </w:pPr>
                    </w:p>
                    <w:p w14:paraId="784CD918" w14:textId="77777777" w:rsidR="005F7575" w:rsidRPr="003D4882" w:rsidRDefault="005F7575" w:rsidP="00FF79A5">
                      <w:pPr>
                        <w:pStyle w:val="ACMAReportTitle"/>
                        <w:rPr>
                          <w:rFonts w:ascii="Adelle Rg" w:hAnsi="Adelle Rg"/>
                          <w:sz w:val="56"/>
                          <w:szCs w:val="56"/>
                        </w:rPr>
                      </w:pPr>
                    </w:p>
                    <w:p w14:paraId="0860F66D" w14:textId="77777777" w:rsidR="005F7575" w:rsidRDefault="005F7575" w:rsidP="00FF79A5">
                      <w:pPr>
                        <w:pStyle w:val="ACMAReportTitle"/>
                        <w:rPr>
                          <w:sz w:val="40"/>
                          <w:szCs w:val="40"/>
                        </w:rPr>
                      </w:pPr>
                      <w:r w:rsidRPr="00D8036F">
                        <w:rPr>
                          <w:sz w:val="40"/>
                          <w:szCs w:val="40"/>
                        </w:rPr>
                        <w:t>Wireless broadband in the 26 GHz band</w:t>
                      </w:r>
                    </w:p>
                    <w:p w14:paraId="50EA4174" w14:textId="2C055A10" w:rsidR="005F7575" w:rsidRDefault="005F7575" w:rsidP="00FF79A5">
                      <w:pPr>
                        <w:pStyle w:val="ACMAReportTitle"/>
                        <w:rPr>
                          <w:sz w:val="40"/>
                          <w:szCs w:val="40"/>
                        </w:rPr>
                      </w:pPr>
                      <w:r>
                        <w:rPr>
                          <w:sz w:val="40"/>
                          <w:szCs w:val="40"/>
                        </w:rPr>
                        <w:t>October 2018</w:t>
                      </w:r>
                    </w:p>
                    <w:p w14:paraId="7E8AC4D4" w14:textId="77777777" w:rsidR="005F7575" w:rsidRDefault="005F7575" w:rsidP="00FF79A5">
                      <w:pPr>
                        <w:pStyle w:val="NoSpacing"/>
                      </w:pPr>
                    </w:p>
                    <w:p w14:paraId="4E51D438" w14:textId="77777777" w:rsidR="005F7575" w:rsidRDefault="005F7575" w:rsidP="00FF79A5">
                      <w:pPr>
                        <w:pStyle w:val="NoSpacing"/>
                        <w:ind w:left="0"/>
                      </w:pPr>
                    </w:p>
                    <w:p w14:paraId="51EA73D8" w14:textId="573E7C26" w:rsidR="005F7575" w:rsidRDefault="005F7575" w:rsidP="00FF79A5">
                      <w:pPr>
                        <w:pStyle w:val="NoSpacing"/>
                        <w:ind w:left="0"/>
                      </w:pPr>
                      <w:r>
                        <w:t xml:space="preserve">Eddie Stephanou </w:t>
                      </w:r>
                    </w:p>
                    <w:p w14:paraId="2A6B115E" w14:textId="77777777" w:rsidR="005F7575" w:rsidRDefault="005F7575" w:rsidP="00FF79A5">
                      <w:pPr>
                        <w:pStyle w:val="NoSpacing"/>
                        <w:ind w:left="0"/>
                      </w:pPr>
                      <w:r>
                        <w:t>Regional Technical Manager</w:t>
                      </w:r>
                    </w:p>
                    <w:p w14:paraId="645CE4E9" w14:textId="1B1DAE7C" w:rsidR="005F7575" w:rsidRDefault="00CE4F86" w:rsidP="00FF79A5">
                      <w:pPr>
                        <w:pStyle w:val="NoSpacing"/>
                        <w:ind w:left="0"/>
                      </w:pPr>
                      <w:hyperlink r:id="rId10" w:history="1">
                        <w:r w:rsidR="005F7575" w:rsidRPr="00BF4EF2">
                          <w:rPr>
                            <w:rStyle w:val="Hyperlink"/>
                            <w:noProof w:val="0"/>
                          </w:rPr>
                          <w:t>eddie.stephanou@cambiumnetworks.com</w:t>
                        </w:r>
                      </w:hyperlink>
                    </w:p>
                    <w:p w14:paraId="58005000" w14:textId="583765FF" w:rsidR="005F7575" w:rsidRDefault="005F7575" w:rsidP="00FF79A5">
                      <w:pPr>
                        <w:pStyle w:val="NoSpacing"/>
                        <w:ind w:left="0"/>
                      </w:pPr>
                    </w:p>
                    <w:p w14:paraId="3C777665" w14:textId="77777777" w:rsidR="00404599" w:rsidRDefault="00404599" w:rsidP="00404599">
                      <w:pPr>
                        <w:pStyle w:val="NoSpacing"/>
                        <w:ind w:left="0"/>
                      </w:pPr>
                    </w:p>
                    <w:p w14:paraId="34D5FAD8" w14:textId="07E377CC" w:rsidR="00404599" w:rsidRDefault="00404599" w:rsidP="00404599">
                      <w:pPr>
                        <w:pStyle w:val="NoSpacing"/>
                        <w:ind w:left="0"/>
                      </w:pPr>
                      <w:r>
                        <w:t xml:space="preserve">Roy Wittert </w:t>
                      </w:r>
                    </w:p>
                    <w:p w14:paraId="1005024B" w14:textId="77777777" w:rsidR="00404599" w:rsidRDefault="00404599" w:rsidP="00404599">
                      <w:pPr>
                        <w:pStyle w:val="NoSpacing"/>
                        <w:ind w:left="0"/>
                      </w:pPr>
                      <w:r>
                        <w:t>Regional Sales Director</w:t>
                      </w:r>
                    </w:p>
                    <w:p w14:paraId="6050DC60" w14:textId="7D17A29A" w:rsidR="00404599" w:rsidRPr="00FF79A5" w:rsidRDefault="00CE4F86" w:rsidP="00404599">
                      <w:pPr>
                        <w:pStyle w:val="NoSpacing"/>
                        <w:ind w:left="0"/>
                      </w:pPr>
                      <w:hyperlink r:id="rId11" w:history="1">
                        <w:r w:rsidR="00404599" w:rsidRPr="008A0C95">
                          <w:rPr>
                            <w:rStyle w:val="Hyperlink"/>
                            <w:noProof w:val="0"/>
                          </w:rPr>
                          <w:t>roy.wittert@cambiumnetworks.com</w:t>
                        </w:r>
                      </w:hyperlink>
                      <w:r w:rsidR="00404599">
                        <w:t xml:space="preserve"> </w:t>
                      </w:r>
                    </w:p>
                  </w:txbxContent>
                </v:textbox>
                <w10:wrap type="through" anchorx="page" anchory="page"/>
              </v:shape>
            </w:pict>
          </mc:Fallback>
        </mc:AlternateContent>
      </w:r>
      <w:r w:rsidR="001F7F54">
        <w:rPr>
          <w:noProof/>
          <w:lang w:bidi="ar-SA"/>
        </w:rPr>
        <mc:AlternateContent>
          <mc:Choice Requires="wps">
            <w:drawing>
              <wp:anchor distT="0" distB="0" distL="114300" distR="114300" simplePos="0" relativeHeight="251663360" behindDoc="0" locked="0" layoutInCell="1" allowOverlap="1" wp14:anchorId="2AE44FD1" wp14:editId="26BBE3E9">
                <wp:simplePos x="0" y="0"/>
                <wp:positionH relativeFrom="page">
                  <wp:align>center</wp:align>
                </wp:positionH>
                <wp:positionV relativeFrom="page">
                  <wp:posOffset>7719060</wp:posOffset>
                </wp:positionV>
                <wp:extent cx="3114000" cy="572400"/>
                <wp:effectExtent l="0" t="0" r="0" b="0"/>
                <wp:wrapThrough wrapText="bothSides">
                  <wp:wrapPolygon edited="0">
                    <wp:start x="264" y="0"/>
                    <wp:lineTo x="264" y="20857"/>
                    <wp:lineTo x="21146" y="20857"/>
                    <wp:lineTo x="21146" y="0"/>
                    <wp:lineTo x="264" y="0"/>
                  </wp:wrapPolygon>
                </wp:wrapThrough>
                <wp:docPr id="3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000" cy="57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688A1" w14:textId="11233BB6" w:rsidR="005F7575" w:rsidRPr="00FF79A5" w:rsidRDefault="005F7575" w:rsidP="00FF79A5">
                            <w:pPr>
                              <w:spacing w:after="0" w:line="240" w:lineRule="auto"/>
                              <w:jc w:val="center"/>
                              <w:rPr>
                                <w:color w:val="5F5F5F"/>
                                <w:sz w:val="16"/>
                                <w:szCs w:val="16"/>
                              </w:rPr>
                            </w:pPr>
                            <w:r w:rsidRPr="008F1E3D">
                              <w:rPr>
                                <w:rFonts w:cstheme="minorHAnsi"/>
                                <w:color w:val="5F5F5F"/>
                                <w:sz w:val="16"/>
                                <w:szCs w:val="16"/>
                              </w:rPr>
                              <w:t>©</w:t>
                            </w:r>
                            <w:r>
                              <w:rPr>
                                <w:color w:val="5F5F5F"/>
                                <w:sz w:val="16"/>
                                <w:szCs w:val="16"/>
                              </w:rPr>
                              <w:t xml:space="preserve"> 2018</w:t>
                            </w:r>
                            <w:r w:rsidRPr="008F1E3D">
                              <w:rPr>
                                <w:color w:val="5F5F5F"/>
                                <w:sz w:val="16"/>
                                <w:szCs w:val="16"/>
                              </w:rPr>
                              <w:t xml:space="preserve"> Cambium Networks. All Rights Reserved.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2AE44FD1" id="Text Box 5" o:spid="_x0000_s1027" type="#_x0000_t202" style="position:absolute;margin-left:0;margin-top:607.8pt;width:245.2pt;height:45.05pt;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" filled="f" stroked="f">
                <v:textbox>
                  <w:txbxContent>
                    <w:p w14:paraId="36B688A1" w14:textId="11233BB6" w:rsidR="005F7575" w:rsidRPr="00FF79A5" w:rsidRDefault="005F7575" w:rsidP="00FF79A5">
                      <w:pPr>
                        <w:spacing w:after="0" w:line="240" w:lineRule="auto"/>
                        <w:jc w:val="center"/>
                        <w:rPr>
                          <w:color w:val="5F5F5F"/>
                          <w:sz w:val="16"/>
                          <w:szCs w:val="16"/>
                        </w:rPr>
                      </w:pPr>
                      <w:r w:rsidRPr="008F1E3D">
                        <w:rPr>
                          <w:rFonts w:cstheme="minorHAnsi"/>
                          <w:color w:val="5F5F5F"/>
                          <w:sz w:val="16"/>
                          <w:szCs w:val="16"/>
                        </w:rPr>
                        <w:t>©</w:t>
                      </w:r>
                      <w:r>
                        <w:rPr>
                          <w:color w:val="5F5F5F"/>
                          <w:sz w:val="16"/>
                          <w:szCs w:val="16"/>
                        </w:rPr>
                        <w:t xml:space="preserve"> 2018</w:t>
                      </w:r>
                      <w:r w:rsidRPr="008F1E3D">
                        <w:rPr>
                          <w:color w:val="5F5F5F"/>
                          <w:sz w:val="16"/>
                          <w:szCs w:val="16"/>
                        </w:rPr>
                        <w:t xml:space="preserve"> Cambium Networks. All Rights Reserved.</w:t>
                      </w:r>
                    </w:p>
                  </w:txbxContent>
                </v:textbox>
                <w10:wrap type="through" anchorx="page" anchory="page"/>
              </v:shape>
            </w:pict>
          </mc:Fallback>
        </mc:AlternateContent>
      </w:r>
      <w:r w:rsidR="001F7F54">
        <w:rPr>
          <w:noProof/>
          <w:lang w:bidi="ar-SA"/>
        </w:rPr>
        <w:drawing>
          <wp:anchor distT="0" distB="0" distL="114300" distR="114300" simplePos="0" relativeHeight="251667456" behindDoc="0" locked="0" layoutInCell="1" allowOverlap="1" wp14:anchorId="30980BA4" wp14:editId="5C6195C7">
            <wp:simplePos x="0" y="0"/>
            <wp:positionH relativeFrom="column">
              <wp:align>center</wp:align>
            </wp:positionH>
            <wp:positionV relativeFrom="paragraph">
              <wp:posOffset>5516245</wp:posOffset>
            </wp:positionV>
            <wp:extent cx="2829600" cy="986400"/>
            <wp:effectExtent l="0" t="0" r="0" b="0"/>
            <wp:wrapNone/>
            <wp:docPr id="4" name="Picture 4" descr="C:\Users\c23302\AppData\Local\Microsoft\Windows\Temporary Internet Files\Content.Word\CN_Logo_Horiz-Blue_Black-RGB-Md-020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c23302\AppData\Local\Microsoft\Windows\Temporary Internet Files\Content.Word\CN_Logo_Horiz-Blue_Black-RGB-Md-02011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29600" cy="98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1F7F54">
        <w:rPr>
          <w:noProof/>
          <w:lang w:bidi="ar-SA"/>
        </w:rPr>
        <mc:AlternateContent>
          <mc:Choice Requires="wps">
            <w:drawing>
              <wp:anchor distT="0" distB="0" distL="114300" distR="114300" simplePos="0" relativeHeight="251665408" behindDoc="0" locked="0" layoutInCell="1" allowOverlap="1" wp14:anchorId="2154E2B4" wp14:editId="5089CA2A">
                <wp:simplePos x="0" y="0"/>
                <wp:positionH relativeFrom="column">
                  <wp:posOffset>-914400</wp:posOffset>
                </wp:positionH>
                <wp:positionV relativeFrom="paragraph">
                  <wp:posOffset>-1321597</wp:posOffset>
                </wp:positionV>
                <wp:extent cx="7961630" cy="1137920"/>
                <wp:effectExtent l="0" t="0" r="1270" b="5080"/>
                <wp:wrapNone/>
                <wp:docPr id="1" name="Rectangle 1"/>
                <wp:cNvGraphicFramePr/>
                <a:graphic xmlns:a="http://schemas.openxmlformats.org/drawingml/2006/main">
                  <a:graphicData uri="http://schemas.microsoft.com/office/word/2010/wordprocessingShape">
                    <wps:wsp>
                      <wps:cNvSpPr/>
                      <wps:spPr>
                        <a:xfrm>
                          <a:off x="0" y="0"/>
                          <a:ext cx="7961630" cy="1137920"/>
                        </a:xfrm>
                        <a:prstGeom prst="rect">
                          <a:avLst/>
                        </a:prstGeom>
                        <a:solidFill>
                          <a:srgbClr val="003D79"/>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A64EB7" id="Rectangle 1" o:spid="_x0000_s1026" style="position:absolute;margin-left:-1in;margin-top:-104.05pt;width:626.9pt;height:89.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" fillcolor="#003d79" stroked="f" strokeweight="2pt"/>
            </w:pict>
          </mc:Fallback>
        </mc:AlternateContent>
      </w:r>
      <w:r w:rsidR="0062228E">
        <w:br w:type="page"/>
      </w:r>
    </w:p>
    <w:p w14:paraId="1277ACE3" w14:textId="77777777" w:rsidR="00650651" w:rsidRDefault="00A10CC9" w:rsidP="002C3280">
      <w:pPr>
        <w:pStyle w:val="Heading1"/>
      </w:pPr>
      <w:bookmarkStart w:id="0" w:name="_Ref315770959"/>
      <w:bookmarkStart w:id="1" w:name="_Toc529197268"/>
      <w:r>
        <w:lastRenderedPageBreak/>
        <w:t>Contents</w:t>
      </w:r>
      <w:bookmarkEnd w:id="0"/>
      <w:bookmarkEnd w:id="1"/>
    </w:p>
    <w:sdt>
      <w:sdtPr>
        <w:rPr>
          <w:b/>
          <w:bCs/>
          <w:caps/>
          <w:noProof/>
        </w:rPr>
        <w:id w:val="953669016"/>
        <w:docPartObj>
          <w:docPartGallery w:val="Table of Contents"/>
          <w:docPartUnique/>
        </w:docPartObj>
      </w:sdtPr>
      <w:sdtEndPr>
        <w:rPr>
          <w:b w:val="0"/>
          <w:bCs w:val="0"/>
          <w:caps w:val="0"/>
        </w:rPr>
      </w:sdtEndPr>
      <w:sdtContent>
        <w:p w14:paraId="14303D89" w14:textId="77777777" w:rsidR="00A12A5D" w:rsidRDefault="00A12A5D" w:rsidP="0067172E">
          <w:pPr>
            <w:spacing w:before="0" w:after="0"/>
            <w:ind w:left="0"/>
            <w:jc w:val="left"/>
          </w:pPr>
          <w:r>
            <w:t>Contents</w:t>
          </w:r>
          <w:r w:rsidR="00C93417">
            <w:t>:</w:t>
          </w:r>
        </w:p>
        <w:p w14:paraId="01A6BE17" w14:textId="712A626E" w:rsidR="006D201E" w:rsidRDefault="00926A1C">
          <w:pPr>
            <w:pStyle w:val="TOC1"/>
            <w:rPr>
              <w:rFonts w:asciiTheme="minorHAnsi" w:hAnsiTheme="minorHAnsi" w:cstheme="minorBidi"/>
              <w:sz w:val="22"/>
              <w:szCs w:val="22"/>
              <w:lang w:val="en-AU" w:eastAsia="en-AU" w:bidi="ar-SA"/>
            </w:rPr>
          </w:pPr>
          <w:r w:rsidRPr="0042759F">
            <w:fldChar w:fldCharType="begin"/>
          </w:r>
          <w:r w:rsidR="00A12A5D" w:rsidRPr="0042759F">
            <w:instrText xml:space="preserve"> TOC \o "1-3" \h \z \u </w:instrText>
          </w:r>
          <w:r w:rsidRPr="0042759F">
            <w:fldChar w:fldCharType="separate"/>
          </w:r>
          <w:hyperlink w:anchor="_Toc529197268" w:history="1">
            <w:r w:rsidR="006D201E" w:rsidRPr="00CB3050">
              <w:rPr>
                <w:rStyle w:val="Hyperlink"/>
              </w:rPr>
              <w:t>1.</w:t>
            </w:r>
            <w:r w:rsidR="006D201E">
              <w:rPr>
                <w:rFonts w:asciiTheme="minorHAnsi" w:hAnsiTheme="minorHAnsi" w:cstheme="minorBidi"/>
                <w:sz w:val="22"/>
                <w:szCs w:val="22"/>
                <w:lang w:val="en-AU" w:eastAsia="en-AU" w:bidi="ar-SA"/>
              </w:rPr>
              <w:tab/>
            </w:r>
            <w:r w:rsidR="006D201E" w:rsidRPr="00CB3050">
              <w:rPr>
                <w:rStyle w:val="Hyperlink"/>
              </w:rPr>
              <w:t>Contents</w:t>
            </w:r>
            <w:r w:rsidR="006D201E">
              <w:rPr>
                <w:webHidden/>
              </w:rPr>
              <w:tab/>
            </w:r>
            <w:r w:rsidR="006D201E">
              <w:rPr>
                <w:webHidden/>
              </w:rPr>
              <w:fldChar w:fldCharType="begin"/>
            </w:r>
            <w:r w:rsidR="006D201E">
              <w:rPr>
                <w:webHidden/>
              </w:rPr>
              <w:instrText xml:space="preserve"> PAGEREF _Toc529197268 \h </w:instrText>
            </w:r>
            <w:r w:rsidR="006D201E">
              <w:rPr>
                <w:webHidden/>
              </w:rPr>
            </w:r>
            <w:r w:rsidR="006D201E">
              <w:rPr>
                <w:webHidden/>
              </w:rPr>
              <w:fldChar w:fldCharType="separate"/>
            </w:r>
            <w:r w:rsidR="006D201E">
              <w:rPr>
                <w:webHidden/>
              </w:rPr>
              <w:t>2</w:t>
            </w:r>
            <w:r w:rsidR="006D201E">
              <w:rPr>
                <w:webHidden/>
              </w:rPr>
              <w:fldChar w:fldCharType="end"/>
            </w:r>
          </w:hyperlink>
        </w:p>
        <w:p w14:paraId="74D736D8" w14:textId="4C833E5D" w:rsidR="006D201E" w:rsidRDefault="00CE4F86">
          <w:pPr>
            <w:pStyle w:val="TOC1"/>
            <w:rPr>
              <w:rFonts w:asciiTheme="minorHAnsi" w:hAnsiTheme="minorHAnsi" w:cstheme="minorBidi"/>
              <w:sz w:val="22"/>
              <w:szCs w:val="22"/>
              <w:lang w:val="en-AU" w:eastAsia="en-AU" w:bidi="ar-SA"/>
            </w:rPr>
          </w:pPr>
          <w:hyperlink w:anchor="_Toc529197269" w:history="1">
            <w:r w:rsidR="006D201E" w:rsidRPr="00CB3050">
              <w:rPr>
                <w:rStyle w:val="Hyperlink"/>
              </w:rPr>
              <w:t>2.</w:t>
            </w:r>
            <w:r w:rsidR="006D201E">
              <w:rPr>
                <w:rFonts w:asciiTheme="minorHAnsi" w:hAnsiTheme="minorHAnsi" w:cstheme="minorBidi"/>
                <w:sz w:val="22"/>
                <w:szCs w:val="22"/>
                <w:lang w:val="en-AU" w:eastAsia="en-AU" w:bidi="ar-SA"/>
              </w:rPr>
              <w:tab/>
            </w:r>
            <w:r w:rsidR="006D201E" w:rsidRPr="00CB3050">
              <w:rPr>
                <w:rStyle w:val="Hyperlink"/>
              </w:rPr>
              <w:t>Executive Summary</w:t>
            </w:r>
            <w:r w:rsidR="006D201E">
              <w:rPr>
                <w:webHidden/>
              </w:rPr>
              <w:tab/>
            </w:r>
            <w:r w:rsidR="006D201E">
              <w:rPr>
                <w:webHidden/>
              </w:rPr>
              <w:fldChar w:fldCharType="begin"/>
            </w:r>
            <w:r w:rsidR="006D201E">
              <w:rPr>
                <w:webHidden/>
              </w:rPr>
              <w:instrText xml:space="preserve"> PAGEREF _Toc529197269 \h </w:instrText>
            </w:r>
            <w:r w:rsidR="006D201E">
              <w:rPr>
                <w:webHidden/>
              </w:rPr>
            </w:r>
            <w:r w:rsidR="006D201E">
              <w:rPr>
                <w:webHidden/>
              </w:rPr>
              <w:fldChar w:fldCharType="separate"/>
            </w:r>
            <w:r w:rsidR="006D201E">
              <w:rPr>
                <w:webHidden/>
              </w:rPr>
              <w:t>3</w:t>
            </w:r>
            <w:r w:rsidR="006D201E">
              <w:rPr>
                <w:webHidden/>
              </w:rPr>
              <w:fldChar w:fldCharType="end"/>
            </w:r>
          </w:hyperlink>
        </w:p>
        <w:p w14:paraId="7F5FE90A" w14:textId="736DF1DF" w:rsidR="006D201E" w:rsidRDefault="00CE4F86">
          <w:pPr>
            <w:pStyle w:val="TOC1"/>
            <w:rPr>
              <w:rFonts w:asciiTheme="minorHAnsi" w:hAnsiTheme="minorHAnsi" w:cstheme="minorBidi"/>
              <w:sz w:val="22"/>
              <w:szCs w:val="22"/>
              <w:lang w:val="en-AU" w:eastAsia="en-AU" w:bidi="ar-SA"/>
            </w:rPr>
          </w:pPr>
          <w:hyperlink w:anchor="_Toc529197270" w:history="1">
            <w:r w:rsidR="006D201E" w:rsidRPr="00CB3050">
              <w:rPr>
                <w:rStyle w:val="Hyperlink"/>
              </w:rPr>
              <w:t>3.</w:t>
            </w:r>
            <w:r w:rsidR="006D201E">
              <w:rPr>
                <w:rFonts w:asciiTheme="minorHAnsi" w:hAnsiTheme="minorHAnsi" w:cstheme="minorBidi"/>
                <w:sz w:val="22"/>
                <w:szCs w:val="22"/>
                <w:lang w:val="en-AU" w:eastAsia="en-AU" w:bidi="ar-SA"/>
              </w:rPr>
              <w:tab/>
            </w:r>
            <w:r w:rsidR="006D201E" w:rsidRPr="00CB3050">
              <w:rPr>
                <w:rStyle w:val="Hyperlink"/>
              </w:rPr>
              <w:t>Introduction</w:t>
            </w:r>
            <w:r w:rsidR="006D201E">
              <w:rPr>
                <w:webHidden/>
              </w:rPr>
              <w:tab/>
            </w:r>
            <w:r w:rsidR="006D201E">
              <w:rPr>
                <w:webHidden/>
              </w:rPr>
              <w:fldChar w:fldCharType="begin"/>
            </w:r>
            <w:r w:rsidR="006D201E">
              <w:rPr>
                <w:webHidden/>
              </w:rPr>
              <w:instrText xml:space="preserve"> PAGEREF _Toc529197270 \h </w:instrText>
            </w:r>
            <w:r w:rsidR="006D201E">
              <w:rPr>
                <w:webHidden/>
              </w:rPr>
            </w:r>
            <w:r w:rsidR="006D201E">
              <w:rPr>
                <w:webHidden/>
              </w:rPr>
              <w:fldChar w:fldCharType="separate"/>
            </w:r>
            <w:r w:rsidR="006D201E">
              <w:rPr>
                <w:webHidden/>
              </w:rPr>
              <w:t>4</w:t>
            </w:r>
            <w:r w:rsidR="006D201E">
              <w:rPr>
                <w:webHidden/>
              </w:rPr>
              <w:fldChar w:fldCharType="end"/>
            </w:r>
          </w:hyperlink>
        </w:p>
        <w:p w14:paraId="1D7C11A8" w14:textId="4D6AB2E0" w:rsidR="006D201E" w:rsidRDefault="00CE4F86">
          <w:pPr>
            <w:pStyle w:val="TOC2"/>
            <w:tabs>
              <w:tab w:val="left" w:pos="851"/>
            </w:tabs>
            <w:rPr>
              <w:rFonts w:asciiTheme="minorHAnsi" w:hAnsiTheme="minorHAnsi" w:cstheme="minorBidi"/>
              <w:noProof/>
              <w:sz w:val="22"/>
              <w:szCs w:val="22"/>
              <w:lang w:val="en-AU" w:eastAsia="en-AU" w:bidi="ar-SA"/>
            </w:rPr>
          </w:pPr>
          <w:hyperlink w:anchor="_Toc529197271" w:history="1">
            <w:r w:rsidR="006D201E" w:rsidRPr="00CB3050">
              <w:rPr>
                <w:rStyle w:val="Hyperlink"/>
              </w:rPr>
              <w:t>3.1.</w:t>
            </w:r>
            <w:r w:rsidR="006D201E">
              <w:rPr>
                <w:rFonts w:asciiTheme="minorHAnsi" w:hAnsiTheme="minorHAnsi" w:cstheme="minorBidi"/>
                <w:noProof/>
                <w:sz w:val="22"/>
                <w:szCs w:val="22"/>
                <w:lang w:val="en-AU" w:eastAsia="en-AU" w:bidi="ar-SA"/>
              </w:rPr>
              <w:tab/>
            </w:r>
            <w:r w:rsidR="006D201E" w:rsidRPr="00CB3050">
              <w:rPr>
                <w:rStyle w:val="Hyperlink"/>
              </w:rPr>
              <w:t>Introduction to Cambium Networks</w:t>
            </w:r>
            <w:r w:rsidR="006D201E">
              <w:rPr>
                <w:noProof/>
                <w:webHidden/>
              </w:rPr>
              <w:tab/>
            </w:r>
            <w:r w:rsidR="006D201E">
              <w:rPr>
                <w:noProof/>
                <w:webHidden/>
              </w:rPr>
              <w:fldChar w:fldCharType="begin"/>
            </w:r>
            <w:r w:rsidR="006D201E">
              <w:rPr>
                <w:noProof/>
                <w:webHidden/>
              </w:rPr>
              <w:instrText xml:space="preserve"> PAGEREF _Toc529197271 \h </w:instrText>
            </w:r>
            <w:r w:rsidR="006D201E">
              <w:rPr>
                <w:noProof/>
                <w:webHidden/>
              </w:rPr>
            </w:r>
            <w:r w:rsidR="006D201E">
              <w:rPr>
                <w:noProof/>
                <w:webHidden/>
              </w:rPr>
              <w:fldChar w:fldCharType="separate"/>
            </w:r>
            <w:r w:rsidR="006D201E">
              <w:rPr>
                <w:noProof/>
                <w:webHidden/>
              </w:rPr>
              <w:t>4</w:t>
            </w:r>
            <w:r w:rsidR="006D201E">
              <w:rPr>
                <w:noProof/>
                <w:webHidden/>
              </w:rPr>
              <w:fldChar w:fldCharType="end"/>
            </w:r>
          </w:hyperlink>
        </w:p>
        <w:p w14:paraId="3BBE1899" w14:textId="1ABBA1B1" w:rsidR="006D201E" w:rsidRDefault="00CE4F86">
          <w:pPr>
            <w:pStyle w:val="TOC2"/>
            <w:tabs>
              <w:tab w:val="left" w:pos="851"/>
            </w:tabs>
            <w:rPr>
              <w:rFonts w:asciiTheme="minorHAnsi" w:hAnsiTheme="minorHAnsi" w:cstheme="minorBidi"/>
              <w:noProof/>
              <w:sz w:val="22"/>
              <w:szCs w:val="22"/>
              <w:lang w:val="en-AU" w:eastAsia="en-AU" w:bidi="ar-SA"/>
            </w:rPr>
          </w:pPr>
          <w:hyperlink w:anchor="_Toc529197272" w:history="1">
            <w:r w:rsidR="006D201E" w:rsidRPr="00CB3050">
              <w:rPr>
                <w:rStyle w:val="Hyperlink"/>
              </w:rPr>
              <w:t>3.2.</w:t>
            </w:r>
            <w:r w:rsidR="006D201E">
              <w:rPr>
                <w:rFonts w:asciiTheme="minorHAnsi" w:hAnsiTheme="minorHAnsi" w:cstheme="minorBidi"/>
                <w:noProof/>
                <w:sz w:val="22"/>
                <w:szCs w:val="22"/>
                <w:lang w:val="en-AU" w:eastAsia="en-AU" w:bidi="ar-SA"/>
              </w:rPr>
              <w:tab/>
            </w:r>
            <w:r w:rsidR="006D201E" w:rsidRPr="00CB3050">
              <w:rPr>
                <w:rStyle w:val="Hyperlink"/>
              </w:rPr>
              <w:t>What is Fixed Wireless?</w:t>
            </w:r>
            <w:r w:rsidR="006D201E">
              <w:rPr>
                <w:noProof/>
                <w:webHidden/>
              </w:rPr>
              <w:tab/>
            </w:r>
            <w:r w:rsidR="006D201E">
              <w:rPr>
                <w:noProof/>
                <w:webHidden/>
              </w:rPr>
              <w:fldChar w:fldCharType="begin"/>
            </w:r>
            <w:r w:rsidR="006D201E">
              <w:rPr>
                <w:noProof/>
                <w:webHidden/>
              </w:rPr>
              <w:instrText xml:space="preserve"> PAGEREF _Toc529197272 \h </w:instrText>
            </w:r>
            <w:r w:rsidR="006D201E">
              <w:rPr>
                <w:noProof/>
                <w:webHidden/>
              </w:rPr>
            </w:r>
            <w:r w:rsidR="006D201E">
              <w:rPr>
                <w:noProof/>
                <w:webHidden/>
              </w:rPr>
              <w:fldChar w:fldCharType="separate"/>
            </w:r>
            <w:r w:rsidR="006D201E">
              <w:rPr>
                <w:noProof/>
                <w:webHidden/>
              </w:rPr>
              <w:t>4</w:t>
            </w:r>
            <w:r w:rsidR="006D201E">
              <w:rPr>
                <w:noProof/>
                <w:webHidden/>
              </w:rPr>
              <w:fldChar w:fldCharType="end"/>
            </w:r>
          </w:hyperlink>
        </w:p>
        <w:p w14:paraId="06C272C3" w14:textId="4FEC7808" w:rsidR="006D201E" w:rsidRDefault="00CE4F86">
          <w:pPr>
            <w:pStyle w:val="TOC1"/>
            <w:rPr>
              <w:rFonts w:asciiTheme="minorHAnsi" w:hAnsiTheme="minorHAnsi" w:cstheme="minorBidi"/>
              <w:sz w:val="22"/>
              <w:szCs w:val="22"/>
              <w:lang w:val="en-AU" w:eastAsia="en-AU" w:bidi="ar-SA"/>
            </w:rPr>
          </w:pPr>
          <w:hyperlink w:anchor="_Toc529197273" w:history="1">
            <w:r w:rsidR="006D201E" w:rsidRPr="00CB3050">
              <w:rPr>
                <w:rStyle w:val="Hyperlink"/>
              </w:rPr>
              <w:t>4.</w:t>
            </w:r>
            <w:r w:rsidR="006D201E">
              <w:rPr>
                <w:rFonts w:asciiTheme="minorHAnsi" w:hAnsiTheme="minorHAnsi" w:cstheme="minorBidi"/>
                <w:sz w:val="22"/>
                <w:szCs w:val="22"/>
                <w:lang w:val="en-AU" w:eastAsia="en-AU" w:bidi="ar-SA"/>
              </w:rPr>
              <w:tab/>
            </w:r>
            <w:r w:rsidR="006D201E" w:rsidRPr="00CB3050">
              <w:rPr>
                <w:rStyle w:val="Hyperlink"/>
              </w:rPr>
              <w:t>Response to Questions Specific to Options presented.</w:t>
            </w:r>
            <w:r w:rsidR="006D201E">
              <w:rPr>
                <w:webHidden/>
              </w:rPr>
              <w:tab/>
            </w:r>
            <w:r w:rsidR="006D201E">
              <w:rPr>
                <w:webHidden/>
              </w:rPr>
              <w:fldChar w:fldCharType="begin"/>
            </w:r>
            <w:r w:rsidR="006D201E">
              <w:rPr>
                <w:webHidden/>
              </w:rPr>
              <w:instrText xml:space="preserve"> PAGEREF _Toc529197273 \h </w:instrText>
            </w:r>
            <w:r w:rsidR="006D201E">
              <w:rPr>
                <w:webHidden/>
              </w:rPr>
            </w:r>
            <w:r w:rsidR="006D201E">
              <w:rPr>
                <w:webHidden/>
              </w:rPr>
              <w:fldChar w:fldCharType="separate"/>
            </w:r>
            <w:r w:rsidR="006D201E">
              <w:rPr>
                <w:webHidden/>
              </w:rPr>
              <w:t>5</w:t>
            </w:r>
            <w:r w:rsidR="006D201E">
              <w:rPr>
                <w:webHidden/>
              </w:rPr>
              <w:fldChar w:fldCharType="end"/>
            </w:r>
          </w:hyperlink>
        </w:p>
        <w:p w14:paraId="6CB959C3" w14:textId="7E3D7BFF" w:rsidR="006D201E" w:rsidRDefault="00CE4F86">
          <w:pPr>
            <w:pStyle w:val="TOC2"/>
            <w:tabs>
              <w:tab w:val="left" w:pos="851"/>
            </w:tabs>
            <w:rPr>
              <w:rFonts w:asciiTheme="minorHAnsi" w:hAnsiTheme="minorHAnsi" w:cstheme="minorBidi"/>
              <w:noProof/>
              <w:sz w:val="22"/>
              <w:szCs w:val="22"/>
              <w:lang w:val="en-AU" w:eastAsia="en-AU" w:bidi="ar-SA"/>
            </w:rPr>
          </w:pPr>
          <w:hyperlink w:anchor="_Toc529197274" w:history="1">
            <w:r w:rsidR="006D201E" w:rsidRPr="00CB3050">
              <w:rPr>
                <w:rStyle w:val="Hyperlink"/>
              </w:rPr>
              <w:t>4.1.</w:t>
            </w:r>
            <w:r w:rsidR="006D201E">
              <w:rPr>
                <w:rFonts w:asciiTheme="minorHAnsi" w:hAnsiTheme="minorHAnsi" w:cstheme="minorBidi"/>
                <w:noProof/>
                <w:sz w:val="22"/>
                <w:szCs w:val="22"/>
                <w:lang w:val="en-AU" w:eastAsia="en-AU" w:bidi="ar-SA"/>
              </w:rPr>
              <w:tab/>
            </w:r>
            <w:r w:rsidR="006D201E" w:rsidRPr="00CB3050">
              <w:rPr>
                <w:rStyle w:val="Hyperlink"/>
              </w:rPr>
              <w:t>Does the three-type model constitute an appropriate high-level representation of potential usage of the 26 GHz band? If not, are there any use cases that should be included, excluded or omitted?</w:t>
            </w:r>
            <w:r w:rsidR="006D201E">
              <w:rPr>
                <w:noProof/>
                <w:webHidden/>
              </w:rPr>
              <w:tab/>
            </w:r>
            <w:r w:rsidR="006D201E">
              <w:rPr>
                <w:noProof/>
                <w:webHidden/>
              </w:rPr>
              <w:fldChar w:fldCharType="begin"/>
            </w:r>
            <w:r w:rsidR="006D201E">
              <w:rPr>
                <w:noProof/>
                <w:webHidden/>
              </w:rPr>
              <w:instrText xml:space="preserve"> PAGEREF _Toc529197274 \h </w:instrText>
            </w:r>
            <w:r w:rsidR="006D201E">
              <w:rPr>
                <w:noProof/>
                <w:webHidden/>
              </w:rPr>
            </w:r>
            <w:r w:rsidR="006D201E">
              <w:rPr>
                <w:noProof/>
                <w:webHidden/>
              </w:rPr>
              <w:fldChar w:fldCharType="separate"/>
            </w:r>
            <w:r w:rsidR="006D201E">
              <w:rPr>
                <w:noProof/>
                <w:webHidden/>
              </w:rPr>
              <w:t>5</w:t>
            </w:r>
            <w:r w:rsidR="006D201E">
              <w:rPr>
                <w:noProof/>
                <w:webHidden/>
              </w:rPr>
              <w:fldChar w:fldCharType="end"/>
            </w:r>
          </w:hyperlink>
        </w:p>
        <w:p w14:paraId="1DB56D27" w14:textId="7C080FA7" w:rsidR="006D201E" w:rsidRDefault="00CE4F86">
          <w:pPr>
            <w:pStyle w:val="TOC2"/>
            <w:tabs>
              <w:tab w:val="left" w:pos="851"/>
            </w:tabs>
            <w:rPr>
              <w:rFonts w:asciiTheme="minorHAnsi" w:hAnsiTheme="minorHAnsi" w:cstheme="minorBidi"/>
              <w:noProof/>
              <w:sz w:val="22"/>
              <w:szCs w:val="22"/>
              <w:lang w:val="en-AU" w:eastAsia="en-AU" w:bidi="ar-SA"/>
            </w:rPr>
          </w:pPr>
          <w:hyperlink w:anchor="_Toc529197275" w:history="1">
            <w:r w:rsidR="006D201E" w:rsidRPr="00CB3050">
              <w:rPr>
                <w:rStyle w:val="Hyperlink"/>
              </w:rPr>
              <w:t>4.2.</w:t>
            </w:r>
            <w:r w:rsidR="006D201E">
              <w:rPr>
                <w:rFonts w:asciiTheme="minorHAnsi" w:hAnsiTheme="minorHAnsi" w:cstheme="minorBidi"/>
                <w:noProof/>
                <w:sz w:val="22"/>
                <w:szCs w:val="22"/>
                <w:lang w:val="en-AU" w:eastAsia="en-AU" w:bidi="ar-SA"/>
              </w:rPr>
              <w:tab/>
            </w:r>
            <w:r w:rsidR="006D201E" w:rsidRPr="00CB3050">
              <w:rPr>
                <w:rStyle w:val="Hyperlink"/>
              </w:rPr>
              <w:t>What are the implications for 26 GHz wireless broadband in Australia of the Electronic Communication Committee of CEPT (ECC) decision on emission limits to protect passive EESS?</w:t>
            </w:r>
            <w:r w:rsidR="006D201E">
              <w:rPr>
                <w:noProof/>
                <w:webHidden/>
              </w:rPr>
              <w:tab/>
            </w:r>
            <w:r w:rsidR="006D201E">
              <w:rPr>
                <w:noProof/>
                <w:webHidden/>
              </w:rPr>
              <w:fldChar w:fldCharType="begin"/>
            </w:r>
            <w:r w:rsidR="006D201E">
              <w:rPr>
                <w:noProof/>
                <w:webHidden/>
              </w:rPr>
              <w:instrText xml:space="preserve"> PAGEREF _Toc529197275 \h </w:instrText>
            </w:r>
            <w:r w:rsidR="006D201E">
              <w:rPr>
                <w:noProof/>
                <w:webHidden/>
              </w:rPr>
            </w:r>
            <w:r w:rsidR="006D201E">
              <w:rPr>
                <w:noProof/>
                <w:webHidden/>
              </w:rPr>
              <w:fldChar w:fldCharType="separate"/>
            </w:r>
            <w:r w:rsidR="006D201E">
              <w:rPr>
                <w:noProof/>
                <w:webHidden/>
              </w:rPr>
              <w:t>6</w:t>
            </w:r>
            <w:r w:rsidR="006D201E">
              <w:rPr>
                <w:noProof/>
                <w:webHidden/>
              </w:rPr>
              <w:fldChar w:fldCharType="end"/>
            </w:r>
          </w:hyperlink>
        </w:p>
        <w:p w14:paraId="54292671" w14:textId="761E37AE" w:rsidR="006D201E" w:rsidRDefault="00CE4F86">
          <w:pPr>
            <w:pStyle w:val="TOC2"/>
            <w:tabs>
              <w:tab w:val="left" w:pos="851"/>
            </w:tabs>
            <w:rPr>
              <w:rFonts w:asciiTheme="minorHAnsi" w:hAnsiTheme="minorHAnsi" w:cstheme="minorBidi"/>
              <w:noProof/>
              <w:sz w:val="22"/>
              <w:szCs w:val="22"/>
              <w:lang w:val="en-AU" w:eastAsia="en-AU" w:bidi="ar-SA"/>
            </w:rPr>
          </w:pPr>
          <w:hyperlink w:anchor="_Toc529197276" w:history="1">
            <w:r w:rsidR="006D201E" w:rsidRPr="00CB3050">
              <w:rPr>
                <w:rStyle w:val="Hyperlink"/>
              </w:rPr>
              <w:t>4.3.</w:t>
            </w:r>
            <w:r w:rsidR="006D201E">
              <w:rPr>
                <w:rFonts w:asciiTheme="minorHAnsi" w:hAnsiTheme="minorHAnsi" w:cstheme="minorBidi"/>
                <w:noProof/>
                <w:sz w:val="22"/>
                <w:szCs w:val="22"/>
                <w:lang w:val="en-AU" w:eastAsia="en-AU" w:bidi="ar-SA"/>
              </w:rPr>
              <w:tab/>
            </w:r>
            <w:r w:rsidR="006D201E" w:rsidRPr="00CB3050">
              <w:rPr>
                <w:rStyle w:val="Hyperlink"/>
              </w:rPr>
              <w:t>Are the proposed defined geographic areas for wide-area licensing appropriate?</w:t>
            </w:r>
            <w:r w:rsidR="006D201E">
              <w:rPr>
                <w:noProof/>
                <w:webHidden/>
              </w:rPr>
              <w:tab/>
            </w:r>
            <w:r w:rsidR="006D201E">
              <w:rPr>
                <w:noProof/>
                <w:webHidden/>
              </w:rPr>
              <w:fldChar w:fldCharType="begin"/>
            </w:r>
            <w:r w:rsidR="006D201E">
              <w:rPr>
                <w:noProof/>
                <w:webHidden/>
              </w:rPr>
              <w:instrText xml:space="preserve"> PAGEREF _Toc529197276 \h </w:instrText>
            </w:r>
            <w:r w:rsidR="006D201E">
              <w:rPr>
                <w:noProof/>
                <w:webHidden/>
              </w:rPr>
            </w:r>
            <w:r w:rsidR="006D201E">
              <w:rPr>
                <w:noProof/>
                <w:webHidden/>
              </w:rPr>
              <w:fldChar w:fldCharType="separate"/>
            </w:r>
            <w:r w:rsidR="006D201E">
              <w:rPr>
                <w:noProof/>
                <w:webHidden/>
              </w:rPr>
              <w:t>6</w:t>
            </w:r>
            <w:r w:rsidR="006D201E">
              <w:rPr>
                <w:noProof/>
                <w:webHidden/>
              </w:rPr>
              <w:fldChar w:fldCharType="end"/>
            </w:r>
          </w:hyperlink>
        </w:p>
        <w:p w14:paraId="49B49C82" w14:textId="15CE6AC0" w:rsidR="006D201E" w:rsidRDefault="00CE4F86">
          <w:pPr>
            <w:pStyle w:val="TOC2"/>
            <w:tabs>
              <w:tab w:val="left" w:pos="851"/>
            </w:tabs>
            <w:rPr>
              <w:rFonts w:asciiTheme="minorHAnsi" w:hAnsiTheme="minorHAnsi" w:cstheme="minorBidi"/>
              <w:noProof/>
              <w:sz w:val="22"/>
              <w:szCs w:val="22"/>
              <w:lang w:val="en-AU" w:eastAsia="en-AU" w:bidi="ar-SA"/>
            </w:rPr>
          </w:pPr>
          <w:hyperlink w:anchor="_Toc529197277" w:history="1">
            <w:r w:rsidR="006D201E" w:rsidRPr="00CB3050">
              <w:rPr>
                <w:rStyle w:val="Hyperlink"/>
              </w:rPr>
              <w:t>4.4.</w:t>
            </w:r>
            <w:r w:rsidR="006D201E">
              <w:rPr>
                <w:rFonts w:asciiTheme="minorHAnsi" w:hAnsiTheme="minorHAnsi" w:cstheme="minorBidi"/>
                <w:noProof/>
                <w:sz w:val="22"/>
                <w:szCs w:val="22"/>
                <w:lang w:val="en-AU" w:eastAsia="en-AU" w:bidi="ar-SA"/>
              </w:rPr>
              <w:tab/>
            </w:r>
            <w:r w:rsidR="006D201E" w:rsidRPr="00CB3050">
              <w:rPr>
                <w:rStyle w:val="Hyperlink"/>
              </w:rPr>
              <w:t>What is the expected proliferation of—or demand for—services deployed under type 2 (apparatus-licensed) and/or 3 (class-licensed) models ?</w:t>
            </w:r>
            <w:r w:rsidR="006D201E">
              <w:rPr>
                <w:noProof/>
                <w:webHidden/>
              </w:rPr>
              <w:tab/>
            </w:r>
            <w:r w:rsidR="006D201E">
              <w:rPr>
                <w:noProof/>
                <w:webHidden/>
              </w:rPr>
              <w:fldChar w:fldCharType="begin"/>
            </w:r>
            <w:r w:rsidR="006D201E">
              <w:rPr>
                <w:noProof/>
                <w:webHidden/>
              </w:rPr>
              <w:instrText xml:space="preserve"> PAGEREF _Toc529197277 \h </w:instrText>
            </w:r>
            <w:r w:rsidR="006D201E">
              <w:rPr>
                <w:noProof/>
                <w:webHidden/>
              </w:rPr>
            </w:r>
            <w:r w:rsidR="006D201E">
              <w:rPr>
                <w:noProof/>
                <w:webHidden/>
              </w:rPr>
              <w:fldChar w:fldCharType="separate"/>
            </w:r>
            <w:r w:rsidR="006D201E">
              <w:rPr>
                <w:noProof/>
                <w:webHidden/>
              </w:rPr>
              <w:t>7</w:t>
            </w:r>
            <w:r w:rsidR="006D201E">
              <w:rPr>
                <w:noProof/>
                <w:webHidden/>
              </w:rPr>
              <w:fldChar w:fldCharType="end"/>
            </w:r>
          </w:hyperlink>
        </w:p>
        <w:p w14:paraId="30E510CD" w14:textId="3AD23E6A" w:rsidR="006D201E" w:rsidRDefault="00CE4F86">
          <w:pPr>
            <w:pStyle w:val="TOC2"/>
            <w:tabs>
              <w:tab w:val="left" w:pos="851"/>
            </w:tabs>
            <w:rPr>
              <w:rFonts w:asciiTheme="minorHAnsi" w:hAnsiTheme="minorHAnsi" w:cstheme="minorBidi"/>
              <w:noProof/>
              <w:sz w:val="22"/>
              <w:szCs w:val="22"/>
              <w:lang w:val="en-AU" w:eastAsia="en-AU" w:bidi="ar-SA"/>
            </w:rPr>
          </w:pPr>
          <w:hyperlink w:anchor="_Toc529197278" w:history="1">
            <w:r w:rsidR="006D201E" w:rsidRPr="00CB3050">
              <w:rPr>
                <w:rStyle w:val="Hyperlink"/>
              </w:rPr>
              <w:t>4.5.</w:t>
            </w:r>
            <w:r w:rsidR="006D201E">
              <w:rPr>
                <w:rFonts w:asciiTheme="minorHAnsi" w:hAnsiTheme="minorHAnsi" w:cstheme="minorBidi"/>
                <w:noProof/>
                <w:sz w:val="22"/>
                <w:szCs w:val="22"/>
                <w:lang w:val="en-AU" w:eastAsia="en-AU" w:bidi="ar-SA"/>
              </w:rPr>
              <w:tab/>
            </w:r>
            <w:r w:rsidR="006D201E" w:rsidRPr="00CB3050">
              <w:rPr>
                <w:rStyle w:val="Hyperlink"/>
              </w:rPr>
              <w:t>Comment is sought on preferred option(s) for configuring and licensing the 26 GHz band.</w:t>
            </w:r>
            <w:r w:rsidR="006D201E">
              <w:rPr>
                <w:noProof/>
                <w:webHidden/>
              </w:rPr>
              <w:tab/>
            </w:r>
            <w:r w:rsidR="006D201E">
              <w:rPr>
                <w:noProof/>
                <w:webHidden/>
              </w:rPr>
              <w:fldChar w:fldCharType="begin"/>
            </w:r>
            <w:r w:rsidR="006D201E">
              <w:rPr>
                <w:noProof/>
                <w:webHidden/>
              </w:rPr>
              <w:instrText xml:space="preserve"> PAGEREF _Toc529197278 \h </w:instrText>
            </w:r>
            <w:r w:rsidR="006D201E">
              <w:rPr>
                <w:noProof/>
                <w:webHidden/>
              </w:rPr>
            </w:r>
            <w:r w:rsidR="006D201E">
              <w:rPr>
                <w:noProof/>
                <w:webHidden/>
              </w:rPr>
              <w:fldChar w:fldCharType="separate"/>
            </w:r>
            <w:r w:rsidR="006D201E">
              <w:rPr>
                <w:noProof/>
                <w:webHidden/>
              </w:rPr>
              <w:t>7</w:t>
            </w:r>
            <w:r w:rsidR="006D201E">
              <w:rPr>
                <w:noProof/>
                <w:webHidden/>
              </w:rPr>
              <w:fldChar w:fldCharType="end"/>
            </w:r>
          </w:hyperlink>
        </w:p>
        <w:p w14:paraId="5EC25FB0" w14:textId="4A46C93E" w:rsidR="006D201E" w:rsidRDefault="00CE4F86">
          <w:pPr>
            <w:pStyle w:val="TOC2"/>
            <w:tabs>
              <w:tab w:val="left" w:pos="851"/>
            </w:tabs>
            <w:rPr>
              <w:rFonts w:asciiTheme="minorHAnsi" w:hAnsiTheme="minorHAnsi" w:cstheme="minorBidi"/>
              <w:noProof/>
              <w:sz w:val="22"/>
              <w:szCs w:val="22"/>
              <w:lang w:val="en-AU" w:eastAsia="en-AU" w:bidi="ar-SA"/>
            </w:rPr>
          </w:pPr>
          <w:hyperlink w:anchor="_Toc529197279" w:history="1">
            <w:r w:rsidR="006D201E" w:rsidRPr="00CB3050">
              <w:rPr>
                <w:rStyle w:val="Hyperlink"/>
              </w:rPr>
              <w:t>4.6.</w:t>
            </w:r>
            <w:r w:rsidR="006D201E">
              <w:rPr>
                <w:rFonts w:asciiTheme="minorHAnsi" w:hAnsiTheme="minorHAnsi" w:cstheme="minorBidi"/>
                <w:noProof/>
                <w:sz w:val="22"/>
                <w:szCs w:val="22"/>
                <w:lang w:val="en-AU" w:eastAsia="en-AU" w:bidi="ar-SA"/>
              </w:rPr>
              <w:tab/>
            </w:r>
            <w:r w:rsidR="006D201E" w:rsidRPr="00CB3050">
              <w:rPr>
                <w:rStyle w:val="Hyperlink"/>
              </w:rPr>
              <w:t>If options 3 or 5 (all variants ) are preferred, how much of the band should be available for spectrum licensing and apparatus licensing?</w:t>
            </w:r>
            <w:r w:rsidR="006D201E">
              <w:rPr>
                <w:noProof/>
                <w:webHidden/>
              </w:rPr>
              <w:tab/>
            </w:r>
            <w:r w:rsidR="006D201E">
              <w:rPr>
                <w:noProof/>
                <w:webHidden/>
              </w:rPr>
              <w:fldChar w:fldCharType="begin"/>
            </w:r>
            <w:r w:rsidR="006D201E">
              <w:rPr>
                <w:noProof/>
                <w:webHidden/>
              </w:rPr>
              <w:instrText xml:space="preserve"> PAGEREF _Toc529197279 \h </w:instrText>
            </w:r>
            <w:r w:rsidR="006D201E">
              <w:rPr>
                <w:noProof/>
                <w:webHidden/>
              </w:rPr>
            </w:r>
            <w:r w:rsidR="006D201E">
              <w:rPr>
                <w:noProof/>
                <w:webHidden/>
              </w:rPr>
              <w:fldChar w:fldCharType="separate"/>
            </w:r>
            <w:r w:rsidR="006D201E">
              <w:rPr>
                <w:noProof/>
                <w:webHidden/>
              </w:rPr>
              <w:t>8</w:t>
            </w:r>
            <w:r w:rsidR="006D201E">
              <w:rPr>
                <w:noProof/>
                <w:webHidden/>
              </w:rPr>
              <w:fldChar w:fldCharType="end"/>
            </w:r>
          </w:hyperlink>
        </w:p>
        <w:p w14:paraId="61DDCD42" w14:textId="1D128AD7" w:rsidR="006D201E" w:rsidRDefault="00CE4F86">
          <w:pPr>
            <w:pStyle w:val="TOC2"/>
            <w:tabs>
              <w:tab w:val="left" w:pos="851"/>
            </w:tabs>
            <w:rPr>
              <w:rFonts w:asciiTheme="minorHAnsi" w:hAnsiTheme="minorHAnsi" w:cstheme="minorBidi"/>
              <w:noProof/>
              <w:sz w:val="22"/>
              <w:szCs w:val="22"/>
              <w:lang w:val="en-AU" w:eastAsia="en-AU" w:bidi="ar-SA"/>
            </w:rPr>
          </w:pPr>
          <w:hyperlink w:anchor="_Toc529197280" w:history="1">
            <w:r w:rsidR="006D201E" w:rsidRPr="00CB3050">
              <w:rPr>
                <w:rStyle w:val="Hyperlink"/>
              </w:rPr>
              <w:t>4.7.</w:t>
            </w:r>
            <w:r w:rsidR="006D201E">
              <w:rPr>
                <w:rFonts w:asciiTheme="minorHAnsi" w:hAnsiTheme="minorHAnsi" w:cstheme="minorBidi"/>
                <w:noProof/>
                <w:sz w:val="22"/>
                <w:szCs w:val="22"/>
                <w:lang w:val="en-AU" w:eastAsia="en-AU" w:bidi="ar-SA"/>
              </w:rPr>
              <w:tab/>
            </w:r>
            <w:r w:rsidR="006D201E" w:rsidRPr="00CB3050">
              <w:rPr>
                <w:rStyle w:val="Hyperlink"/>
              </w:rPr>
              <w:t>If options 4 or 5 (all variants) are preferred, how much of the band should be available for class licensing?</w:t>
            </w:r>
            <w:r w:rsidR="006D201E">
              <w:rPr>
                <w:noProof/>
                <w:webHidden/>
              </w:rPr>
              <w:tab/>
            </w:r>
            <w:r w:rsidR="006D201E">
              <w:rPr>
                <w:noProof/>
                <w:webHidden/>
              </w:rPr>
              <w:fldChar w:fldCharType="begin"/>
            </w:r>
            <w:r w:rsidR="006D201E">
              <w:rPr>
                <w:noProof/>
                <w:webHidden/>
              </w:rPr>
              <w:instrText xml:space="preserve"> PAGEREF _Toc529197280 \h </w:instrText>
            </w:r>
            <w:r w:rsidR="006D201E">
              <w:rPr>
                <w:noProof/>
                <w:webHidden/>
              </w:rPr>
            </w:r>
            <w:r w:rsidR="006D201E">
              <w:rPr>
                <w:noProof/>
                <w:webHidden/>
              </w:rPr>
              <w:fldChar w:fldCharType="separate"/>
            </w:r>
            <w:r w:rsidR="006D201E">
              <w:rPr>
                <w:noProof/>
                <w:webHidden/>
              </w:rPr>
              <w:t>8</w:t>
            </w:r>
            <w:r w:rsidR="006D201E">
              <w:rPr>
                <w:noProof/>
                <w:webHidden/>
              </w:rPr>
              <w:fldChar w:fldCharType="end"/>
            </w:r>
          </w:hyperlink>
        </w:p>
        <w:p w14:paraId="15185384" w14:textId="5D84F3D4" w:rsidR="006D201E" w:rsidRDefault="00CE4F86">
          <w:pPr>
            <w:pStyle w:val="TOC2"/>
            <w:tabs>
              <w:tab w:val="left" w:pos="851"/>
            </w:tabs>
            <w:rPr>
              <w:rFonts w:asciiTheme="minorHAnsi" w:hAnsiTheme="minorHAnsi" w:cstheme="minorBidi"/>
              <w:noProof/>
              <w:sz w:val="22"/>
              <w:szCs w:val="22"/>
              <w:lang w:val="en-AU" w:eastAsia="en-AU" w:bidi="ar-SA"/>
            </w:rPr>
          </w:pPr>
          <w:hyperlink w:anchor="_Toc529197281" w:history="1">
            <w:r w:rsidR="006D201E" w:rsidRPr="00CB3050">
              <w:rPr>
                <w:rStyle w:val="Hyperlink"/>
              </w:rPr>
              <w:t>4.8.</w:t>
            </w:r>
            <w:r w:rsidR="006D201E">
              <w:rPr>
                <w:rFonts w:asciiTheme="minorHAnsi" w:hAnsiTheme="minorHAnsi" w:cstheme="minorBidi"/>
                <w:noProof/>
                <w:sz w:val="22"/>
                <w:szCs w:val="22"/>
                <w:lang w:val="en-AU" w:eastAsia="en-AU" w:bidi="ar-SA"/>
              </w:rPr>
              <w:tab/>
            </w:r>
            <w:r w:rsidR="006D201E" w:rsidRPr="00CB3050">
              <w:rPr>
                <w:rStyle w:val="Hyperlink"/>
              </w:rPr>
              <w:t>If options 4 or 5 (all variants) are preferred, what conditions should be applied to a class licence to protect co-frequency spectrum-licensed operations (in defined areas)? Would it be appropriate to define a means of making class-licensed use visible (for example, through a form of voluntary device registration)?</w:t>
            </w:r>
            <w:r w:rsidR="006D201E">
              <w:rPr>
                <w:noProof/>
                <w:webHidden/>
              </w:rPr>
              <w:tab/>
            </w:r>
            <w:r w:rsidR="006D201E">
              <w:rPr>
                <w:noProof/>
                <w:webHidden/>
              </w:rPr>
              <w:fldChar w:fldCharType="begin"/>
            </w:r>
            <w:r w:rsidR="006D201E">
              <w:rPr>
                <w:noProof/>
                <w:webHidden/>
              </w:rPr>
              <w:instrText xml:space="preserve"> PAGEREF _Toc529197281 \h </w:instrText>
            </w:r>
            <w:r w:rsidR="006D201E">
              <w:rPr>
                <w:noProof/>
                <w:webHidden/>
              </w:rPr>
            </w:r>
            <w:r w:rsidR="006D201E">
              <w:rPr>
                <w:noProof/>
                <w:webHidden/>
              </w:rPr>
              <w:fldChar w:fldCharType="separate"/>
            </w:r>
            <w:r w:rsidR="006D201E">
              <w:rPr>
                <w:noProof/>
                <w:webHidden/>
              </w:rPr>
              <w:t>8</w:t>
            </w:r>
            <w:r w:rsidR="006D201E">
              <w:rPr>
                <w:noProof/>
                <w:webHidden/>
              </w:rPr>
              <w:fldChar w:fldCharType="end"/>
            </w:r>
          </w:hyperlink>
        </w:p>
        <w:p w14:paraId="6148B010" w14:textId="31A3FC5C" w:rsidR="006D201E" w:rsidRDefault="00CE4F86">
          <w:pPr>
            <w:pStyle w:val="TOC2"/>
            <w:tabs>
              <w:tab w:val="left" w:pos="851"/>
            </w:tabs>
            <w:rPr>
              <w:rFonts w:asciiTheme="minorHAnsi" w:hAnsiTheme="minorHAnsi" w:cstheme="minorBidi"/>
              <w:noProof/>
              <w:sz w:val="22"/>
              <w:szCs w:val="22"/>
              <w:lang w:val="en-AU" w:eastAsia="en-AU" w:bidi="ar-SA"/>
            </w:rPr>
          </w:pPr>
          <w:hyperlink w:anchor="_Toc529197282" w:history="1">
            <w:r w:rsidR="006D201E" w:rsidRPr="00CB3050">
              <w:rPr>
                <w:rStyle w:val="Hyperlink"/>
              </w:rPr>
              <w:t>4.9.</w:t>
            </w:r>
            <w:r w:rsidR="006D201E">
              <w:rPr>
                <w:rFonts w:asciiTheme="minorHAnsi" w:hAnsiTheme="minorHAnsi" w:cstheme="minorBidi"/>
                <w:noProof/>
                <w:sz w:val="22"/>
                <w:szCs w:val="22"/>
                <w:lang w:val="en-AU" w:eastAsia="en-AU" w:bidi="ar-SA"/>
              </w:rPr>
              <w:tab/>
            </w:r>
            <w:r w:rsidR="006D201E" w:rsidRPr="00CB3050">
              <w:rPr>
                <w:rStyle w:val="Hyperlink"/>
              </w:rPr>
              <w:t>Are there any other replanning options that should be considered?</w:t>
            </w:r>
            <w:r w:rsidR="006D201E">
              <w:rPr>
                <w:noProof/>
                <w:webHidden/>
              </w:rPr>
              <w:tab/>
            </w:r>
            <w:r w:rsidR="006D201E">
              <w:rPr>
                <w:noProof/>
                <w:webHidden/>
              </w:rPr>
              <w:fldChar w:fldCharType="begin"/>
            </w:r>
            <w:r w:rsidR="006D201E">
              <w:rPr>
                <w:noProof/>
                <w:webHidden/>
              </w:rPr>
              <w:instrText xml:space="preserve"> PAGEREF _Toc529197282 \h </w:instrText>
            </w:r>
            <w:r w:rsidR="006D201E">
              <w:rPr>
                <w:noProof/>
                <w:webHidden/>
              </w:rPr>
            </w:r>
            <w:r w:rsidR="006D201E">
              <w:rPr>
                <w:noProof/>
                <w:webHidden/>
              </w:rPr>
              <w:fldChar w:fldCharType="separate"/>
            </w:r>
            <w:r w:rsidR="006D201E">
              <w:rPr>
                <w:noProof/>
                <w:webHidden/>
              </w:rPr>
              <w:t>8</w:t>
            </w:r>
            <w:r w:rsidR="006D201E">
              <w:rPr>
                <w:noProof/>
                <w:webHidden/>
              </w:rPr>
              <w:fldChar w:fldCharType="end"/>
            </w:r>
          </w:hyperlink>
        </w:p>
        <w:p w14:paraId="3C975019" w14:textId="7A92D036" w:rsidR="006D201E" w:rsidRDefault="00CE4F86">
          <w:pPr>
            <w:pStyle w:val="TOC2"/>
            <w:tabs>
              <w:tab w:val="left" w:pos="880"/>
            </w:tabs>
            <w:rPr>
              <w:rFonts w:asciiTheme="minorHAnsi" w:hAnsiTheme="minorHAnsi" w:cstheme="minorBidi"/>
              <w:noProof/>
              <w:sz w:val="22"/>
              <w:szCs w:val="22"/>
              <w:lang w:val="en-AU" w:eastAsia="en-AU" w:bidi="ar-SA"/>
            </w:rPr>
          </w:pPr>
          <w:hyperlink w:anchor="_Toc529197283" w:history="1">
            <w:r w:rsidR="006D201E" w:rsidRPr="00CB3050">
              <w:rPr>
                <w:rStyle w:val="Hyperlink"/>
              </w:rPr>
              <w:t>4.10.</w:t>
            </w:r>
            <w:r w:rsidR="006D201E">
              <w:rPr>
                <w:rFonts w:asciiTheme="minorHAnsi" w:hAnsiTheme="minorHAnsi" w:cstheme="minorBidi"/>
                <w:noProof/>
                <w:sz w:val="22"/>
                <w:szCs w:val="22"/>
                <w:lang w:val="en-AU" w:eastAsia="en-AU" w:bidi="ar-SA"/>
              </w:rPr>
              <w:tab/>
            </w:r>
            <w:r w:rsidR="006D201E" w:rsidRPr="00CB3050">
              <w:rPr>
                <w:rStyle w:val="Hyperlink"/>
                <w:lang w:val="en-AU"/>
              </w:rPr>
              <w:t>Is there likely to be sufficient demand for type 1 services in regional centres outside metropolitan areas, and if so, what centres (either explicitly listed or by population threshold) should be included in the expanded licence areas</w:t>
            </w:r>
            <w:r w:rsidR="006D201E" w:rsidRPr="00CB3050">
              <w:rPr>
                <w:rStyle w:val="Hyperlink"/>
              </w:rPr>
              <w:t>?</w:t>
            </w:r>
            <w:r w:rsidR="006D201E">
              <w:rPr>
                <w:noProof/>
                <w:webHidden/>
              </w:rPr>
              <w:tab/>
            </w:r>
            <w:r w:rsidR="006D201E">
              <w:rPr>
                <w:noProof/>
                <w:webHidden/>
              </w:rPr>
              <w:fldChar w:fldCharType="begin"/>
            </w:r>
            <w:r w:rsidR="006D201E">
              <w:rPr>
                <w:noProof/>
                <w:webHidden/>
              </w:rPr>
              <w:instrText xml:space="preserve"> PAGEREF _Toc529197283 \h </w:instrText>
            </w:r>
            <w:r w:rsidR="006D201E">
              <w:rPr>
                <w:noProof/>
                <w:webHidden/>
              </w:rPr>
            </w:r>
            <w:r w:rsidR="006D201E">
              <w:rPr>
                <w:noProof/>
                <w:webHidden/>
              </w:rPr>
              <w:fldChar w:fldCharType="separate"/>
            </w:r>
            <w:r w:rsidR="006D201E">
              <w:rPr>
                <w:noProof/>
                <w:webHidden/>
              </w:rPr>
              <w:t>9</w:t>
            </w:r>
            <w:r w:rsidR="006D201E">
              <w:rPr>
                <w:noProof/>
                <w:webHidden/>
              </w:rPr>
              <w:fldChar w:fldCharType="end"/>
            </w:r>
          </w:hyperlink>
        </w:p>
        <w:p w14:paraId="13E89358" w14:textId="691054A3" w:rsidR="006D201E" w:rsidRDefault="00CE4F86">
          <w:pPr>
            <w:pStyle w:val="TOC1"/>
            <w:rPr>
              <w:rFonts w:asciiTheme="minorHAnsi" w:hAnsiTheme="minorHAnsi" w:cstheme="minorBidi"/>
              <w:sz w:val="22"/>
              <w:szCs w:val="22"/>
              <w:lang w:val="en-AU" w:eastAsia="en-AU" w:bidi="ar-SA"/>
            </w:rPr>
          </w:pPr>
          <w:hyperlink w:anchor="_Toc529197284" w:history="1">
            <w:r w:rsidR="006D201E" w:rsidRPr="00CB3050">
              <w:rPr>
                <w:rStyle w:val="Hyperlink"/>
              </w:rPr>
              <w:t>5.</w:t>
            </w:r>
            <w:r w:rsidR="006D201E">
              <w:rPr>
                <w:rFonts w:asciiTheme="minorHAnsi" w:hAnsiTheme="minorHAnsi" w:cstheme="minorBidi"/>
                <w:sz w:val="22"/>
                <w:szCs w:val="22"/>
                <w:lang w:val="en-AU" w:eastAsia="en-AU" w:bidi="ar-SA"/>
              </w:rPr>
              <w:tab/>
            </w:r>
            <w:r w:rsidR="006D201E" w:rsidRPr="00CB3050">
              <w:rPr>
                <w:rStyle w:val="Hyperlink"/>
              </w:rPr>
              <w:t>Applicable use case</w:t>
            </w:r>
            <w:r w:rsidR="006D201E">
              <w:rPr>
                <w:webHidden/>
              </w:rPr>
              <w:tab/>
            </w:r>
            <w:r w:rsidR="006D201E">
              <w:rPr>
                <w:webHidden/>
              </w:rPr>
              <w:fldChar w:fldCharType="begin"/>
            </w:r>
            <w:r w:rsidR="006D201E">
              <w:rPr>
                <w:webHidden/>
              </w:rPr>
              <w:instrText xml:space="preserve"> PAGEREF _Toc529197284 \h </w:instrText>
            </w:r>
            <w:r w:rsidR="006D201E">
              <w:rPr>
                <w:webHidden/>
              </w:rPr>
            </w:r>
            <w:r w:rsidR="006D201E">
              <w:rPr>
                <w:webHidden/>
              </w:rPr>
              <w:fldChar w:fldCharType="separate"/>
            </w:r>
            <w:r w:rsidR="006D201E">
              <w:rPr>
                <w:webHidden/>
              </w:rPr>
              <w:t>10</w:t>
            </w:r>
            <w:r w:rsidR="006D201E">
              <w:rPr>
                <w:webHidden/>
              </w:rPr>
              <w:fldChar w:fldCharType="end"/>
            </w:r>
          </w:hyperlink>
        </w:p>
        <w:p w14:paraId="0D3957D7" w14:textId="3DA1C246" w:rsidR="00A12A5D" w:rsidRDefault="00926A1C" w:rsidP="000411C3">
          <w:pPr>
            <w:pStyle w:val="TOC1"/>
          </w:pPr>
          <w:r w:rsidRPr="0042759F">
            <w:fldChar w:fldCharType="end"/>
          </w:r>
        </w:p>
      </w:sdtContent>
    </w:sdt>
    <w:p w14:paraId="6D49DED9" w14:textId="0FB67556" w:rsidR="000411C3" w:rsidRPr="00C0347C" w:rsidRDefault="000411C3" w:rsidP="00FF79A5">
      <w:pPr>
        <w:ind w:left="0"/>
        <w:jc w:val="left"/>
      </w:pPr>
      <w:r>
        <w:br w:type="page"/>
      </w:r>
    </w:p>
    <w:p w14:paraId="48BE8F76" w14:textId="77777777" w:rsidR="005E5EF4" w:rsidRPr="00EA0C19" w:rsidRDefault="005E5EF4" w:rsidP="00892836">
      <w:pPr>
        <w:pStyle w:val="Heading1"/>
      </w:pPr>
      <w:bookmarkStart w:id="2" w:name="_Toc529197269"/>
      <w:r w:rsidRPr="00EA0C19">
        <w:lastRenderedPageBreak/>
        <w:t>Executive Summary</w:t>
      </w:r>
      <w:bookmarkEnd w:id="2"/>
    </w:p>
    <w:p w14:paraId="51927436" w14:textId="43626307" w:rsidR="0079395D" w:rsidRDefault="0079395D" w:rsidP="0079395D">
      <w:pPr>
        <w:rPr>
          <w:bCs/>
        </w:rPr>
      </w:pPr>
      <w:r>
        <w:rPr>
          <w:bCs/>
        </w:rPr>
        <w:t xml:space="preserve">The Cambium Networks team in Australia, appreciates the opportunity to submit </w:t>
      </w:r>
      <w:r w:rsidR="00C0347C">
        <w:rPr>
          <w:bCs/>
        </w:rPr>
        <w:t xml:space="preserve">a response to the Discussion paper in </w:t>
      </w:r>
      <w:r w:rsidR="00A319FC">
        <w:rPr>
          <w:bCs/>
        </w:rPr>
        <w:t>‘</w:t>
      </w:r>
      <w:r w:rsidR="00A319FC" w:rsidRPr="00A319FC">
        <w:rPr>
          <w:bCs/>
          <w:i/>
        </w:rPr>
        <w:t>Options for wireless broadband in the 26 GHz band</w:t>
      </w:r>
      <w:r w:rsidR="00A319FC">
        <w:rPr>
          <w:bCs/>
        </w:rPr>
        <w:t>’</w:t>
      </w:r>
      <w:r w:rsidR="00C0347C">
        <w:rPr>
          <w:bCs/>
        </w:rPr>
        <w:t xml:space="preserve">. </w:t>
      </w:r>
    </w:p>
    <w:p w14:paraId="051E1E80" w14:textId="6562EF85" w:rsidR="00F63F5A" w:rsidRDefault="0079395D" w:rsidP="00C90A78">
      <w:pPr>
        <w:rPr>
          <w:bCs/>
        </w:rPr>
      </w:pPr>
      <w:r>
        <w:rPr>
          <w:bCs/>
        </w:rPr>
        <w:t>Cambium Networks,</w:t>
      </w:r>
      <w:r w:rsidR="00AE5B2A">
        <w:rPr>
          <w:bCs/>
        </w:rPr>
        <w:t xml:space="preserve"> is a </w:t>
      </w:r>
      <w:r w:rsidR="006832BC">
        <w:rPr>
          <w:bCs/>
        </w:rPr>
        <w:t xml:space="preserve">leading </w:t>
      </w:r>
      <w:r w:rsidR="00AE5B2A">
        <w:rPr>
          <w:bCs/>
        </w:rPr>
        <w:t>vendor of</w:t>
      </w:r>
      <w:r>
        <w:rPr>
          <w:bCs/>
        </w:rPr>
        <w:t xml:space="preserve"> Fixed Wireless products, that </w:t>
      </w:r>
      <w:r w:rsidR="00404599">
        <w:rPr>
          <w:bCs/>
        </w:rPr>
        <w:t>supplies</w:t>
      </w:r>
      <w:r w:rsidR="006832BC">
        <w:rPr>
          <w:bCs/>
        </w:rPr>
        <w:t xml:space="preserve"> Point to Multipoint and Point to Point products that</w:t>
      </w:r>
      <w:r>
        <w:rPr>
          <w:bCs/>
        </w:rPr>
        <w:t xml:space="preserve"> support the </w:t>
      </w:r>
      <w:r w:rsidR="00404599">
        <w:rPr>
          <w:bCs/>
        </w:rPr>
        <w:t xml:space="preserve">900MHz, 2.4GHz, </w:t>
      </w:r>
      <w:r>
        <w:rPr>
          <w:bCs/>
        </w:rPr>
        <w:t>3.3</w:t>
      </w:r>
      <w:r w:rsidR="00F63F5A">
        <w:rPr>
          <w:bCs/>
        </w:rPr>
        <w:t xml:space="preserve"> GHz</w:t>
      </w:r>
      <w:r>
        <w:rPr>
          <w:bCs/>
        </w:rPr>
        <w:t xml:space="preserve"> to 3.</w:t>
      </w:r>
      <w:r w:rsidR="00205023">
        <w:rPr>
          <w:bCs/>
        </w:rPr>
        <w:t>8</w:t>
      </w:r>
      <w:r w:rsidR="00404599">
        <w:rPr>
          <w:bCs/>
        </w:rPr>
        <w:t>, 4.9 GHz to 5.9</w:t>
      </w:r>
      <w:r w:rsidR="006832BC">
        <w:rPr>
          <w:bCs/>
        </w:rPr>
        <w:t xml:space="preserve"> </w:t>
      </w:r>
      <w:r>
        <w:rPr>
          <w:bCs/>
        </w:rPr>
        <w:t>GHz</w:t>
      </w:r>
      <w:r w:rsidR="00205023">
        <w:rPr>
          <w:bCs/>
        </w:rPr>
        <w:t xml:space="preserve"> for B</w:t>
      </w:r>
      <w:r w:rsidR="00772B13">
        <w:rPr>
          <w:bCs/>
        </w:rPr>
        <w:t xml:space="preserve">roadband </w:t>
      </w:r>
      <w:r w:rsidR="00205023">
        <w:rPr>
          <w:bCs/>
        </w:rPr>
        <w:t>W</w:t>
      </w:r>
      <w:r w:rsidR="00772B13">
        <w:rPr>
          <w:bCs/>
        </w:rPr>
        <w:t xml:space="preserve">ireless </w:t>
      </w:r>
      <w:r w:rsidR="00205023">
        <w:rPr>
          <w:bCs/>
        </w:rPr>
        <w:t>A</w:t>
      </w:r>
      <w:r w:rsidR="00772B13">
        <w:rPr>
          <w:bCs/>
        </w:rPr>
        <w:t>ccess (BWA)</w:t>
      </w:r>
      <w:r w:rsidR="00205023">
        <w:rPr>
          <w:bCs/>
        </w:rPr>
        <w:t>, 6-38 GHz for PTP Fixed Microwave</w:t>
      </w:r>
      <w:r>
        <w:rPr>
          <w:bCs/>
        </w:rPr>
        <w:t xml:space="preserve"> band</w:t>
      </w:r>
      <w:r w:rsidR="00404599">
        <w:rPr>
          <w:bCs/>
        </w:rPr>
        <w:t>, narrowband IoT SCADA solutions and Cloud Managed Wi-Fi and Ethernet Switches</w:t>
      </w:r>
      <w:r>
        <w:rPr>
          <w:bCs/>
        </w:rPr>
        <w:t xml:space="preserve">  Current </w:t>
      </w:r>
      <w:r w:rsidR="00205023">
        <w:rPr>
          <w:bCs/>
        </w:rPr>
        <w:t xml:space="preserve">PMP </w:t>
      </w:r>
      <w:r>
        <w:rPr>
          <w:bCs/>
        </w:rPr>
        <w:t>products are all TDD based</w:t>
      </w:r>
      <w:r w:rsidR="00205023">
        <w:rPr>
          <w:bCs/>
        </w:rPr>
        <w:t xml:space="preserve"> whilst our PTP products are available as TDD or FDD</w:t>
      </w:r>
      <w:r>
        <w:rPr>
          <w:bCs/>
        </w:rPr>
        <w:t>.</w:t>
      </w:r>
    </w:p>
    <w:p w14:paraId="710E637E" w14:textId="7F9D29FB" w:rsidR="00A319FC" w:rsidRDefault="00A319FC" w:rsidP="00C90A78">
      <w:pPr>
        <w:rPr>
          <w:bCs/>
        </w:rPr>
      </w:pPr>
      <w:r>
        <w:rPr>
          <w:bCs/>
        </w:rPr>
        <w:t xml:space="preserve">Cambium Networks continues innovate and we have identified the 26 GHz </w:t>
      </w:r>
      <w:r w:rsidR="00462D29">
        <w:rPr>
          <w:bCs/>
        </w:rPr>
        <w:t>band (</w:t>
      </w:r>
      <w:r w:rsidR="00462D29" w:rsidRPr="00462D29">
        <w:rPr>
          <w:bCs/>
        </w:rPr>
        <w:t>24.25–27.5 GHz</w:t>
      </w:r>
      <w:r w:rsidR="00462D29">
        <w:rPr>
          <w:bCs/>
        </w:rPr>
        <w:t xml:space="preserve">) </w:t>
      </w:r>
      <w:r>
        <w:rPr>
          <w:bCs/>
        </w:rPr>
        <w:t>as a band to com</w:t>
      </w:r>
      <w:r w:rsidR="003C073E">
        <w:rPr>
          <w:bCs/>
        </w:rPr>
        <w:t>mit to research and development for a Fixed Wireless solution.</w:t>
      </w:r>
      <w:r>
        <w:rPr>
          <w:bCs/>
        </w:rPr>
        <w:t xml:space="preserve"> Our radio solutions will be ultra-wide band covering from 24 GHz to 29.5 GHz. We are in early stages of development and are targeting mid 2020 </w:t>
      </w:r>
      <w:r w:rsidR="00404599">
        <w:rPr>
          <w:bCs/>
        </w:rPr>
        <w:t xml:space="preserve">for product supply. </w:t>
      </w:r>
      <w:r w:rsidR="00772B13">
        <w:rPr>
          <w:bCs/>
        </w:rPr>
        <w:t>Cambium Networks also recognizes the 26 GHz band as a pioneer 5G band.</w:t>
      </w:r>
    </w:p>
    <w:p w14:paraId="5F3BBC75" w14:textId="72F288C0" w:rsidR="000E06B7" w:rsidRDefault="00F63F5A" w:rsidP="00A319FC">
      <w:pPr>
        <w:rPr>
          <w:bCs/>
        </w:rPr>
      </w:pPr>
      <w:r>
        <w:rPr>
          <w:bCs/>
        </w:rPr>
        <w:t xml:space="preserve">Our response to this </w:t>
      </w:r>
      <w:r w:rsidR="00C0347C">
        <w:rPr>
          <w:bCs/>
        </w:rPr>
        <w:t xml:space="preserve">Options paper </w:t>
      </w:r>
      <w:r>
        <w:rPr>
          <w:bCs/>
        </w:rPr>
        <w:t xml:space="preserve">is based on our knowledge and experience gained over the past </w:t>
      </w:r>
      <w:r w:rsidR="00E77BDC">
        <w:rPr>
          <w:bCs/>
        </w:rPr>
        <w:t xml:space="preserve">seven </w:t>
      </w:r>
      <w:r w:rsidR="00C0347C">
        <w:rPr>
          <w:bCs/>
        </w:rPr>
        <w:t xml:space="preserve">and half </w:t>
      </w:r>
      <w:r>
        <w:rPr>
          <w:bCs/>
        </w:rPr>
        <w:t xml:space="preserve">years working with </w:t>
      </w:r>
      <w:r w:rsidR="00E77BDC">
        <w:rPr>
          <w:bCs/>
        </w:rPr>
        <w:t>network operators</w:t>
      </w:r>
      <w:r w:rsidR="00E1365C">
        <w:rPr>
          <w:bCs/>
        </w:rPr>
        <w:t xml:space="preserve"> and enterprise customers</w:t>
      </w:r>
      <w:r w:rsidR="00E77BDC">
        <w:rPr>
          <w:bCs/>
        </w:rPr>
        <w:t xml:space="preserve"> </w:t>
      </w:r>
      <w:r>
        <w:rPr>
          <w:bCs/>
        </w:rPr>
        <w:t>building networks</w:t>
      </w:r>
      <w:r w:rsidR="00404599">
        <w:rPr>
          <w:bCs/>
        </w:rPr>
        <w:t>,</w:t>
      </w:r>
      <w:r w:rsidR="0069523D">
        <w:rPr>
          <w:bCs/>
        </w:rPr>
        <w:t xml:space="preserve">  delivering </w:t>
      </w:r>
      <w:r w:rsidR="00205023">
        <w:rPr>
          <w:bCs/>
        </w:rPr>
        <w:t xml:space="preserve">Fixed Point to Multipoint and PTP BWA </w:t>
      </w:r>
      <w:r w:rsidR="0069523D">
        <w:rPr>
          <w:bCs/>
        </w:rPr>
        <w:t>services</w:t>
      </w:r>
      <w:r>
        <w:rPr>
          <w:bCs/>
        </w:rPr>
        <w:t xml:space="preserve">. We have seen </w:t>
      </w:r>
      <w:r w:rsidR="00E77BDC">
        <w:rPr>
          <w:bCs/>
        </w:rPr>
        <w:t xml:space="preserve">the </w:t>
      </w:r>
      <w:r>
        <w:rPr>
          <w:bCs/>
        </w:rPr>
        <w:t xml:space="preserve">significant </w:t>
      </w:r>
      <w:r w:rsidR="00607698">
        <w:rPr>
          <w:bCs/>
        </w:rPr>
        <w:t xml:space="preserve">and positive </w:t>
      </w:r>
      <w:r>
        <w:rPr>
          <w:bCs/>
        </w:rPr>
        <w:t>impact</w:t>
      </w:r>
      <w:r w:rsidR="00627A35">
        <w:rPr>
          <w:bCs/>
        </w:rPr>
        <w:t xml:space="preserve"> that</w:t>
      </w:r>
      <w:r>
        <w:rPr>
          <w:bCs/>
        </w:rPr>
        <w:t xml:space="preserve"> those services have had. </w:t>
      </w:r>
      <w:r w:rsidR="00201524">
        <w:rPr>
          <w:bCs/>
        </w:rPr>
        <w:t xml:space="preserve">We have </w:t>
      </w:r>
      <w:r w:rsidR="00404599">
        <w:rPr>
          <w:bCs/>
        </w:rPr>
        <w:t xml:space="preserve">also </w:t>
      </w:r>
      <w:r w:rsidR="00201524">
        <w:rPr>
          <w:bCs/>
        </w:rPr>
        <w:t>actively pr</w:t>
      </w:r>
      <w:r>
        <w:rPr>
          <w:bCs/>
        </w:rPr>
        <w:t xml:space="preserve">omoted the </w:t>
      </w:r>
      <w:r w:rsidR="00404599">
        <w:rPr>
          <w:bCs/>
        </w:rPr>
        <w:t xml:space="preserve">importance, </w:t>
      </w:r>
      <w:r>
        <w:rPr>
          <w:bCs/>
        </w:rPr>
        <w:t xml:space="preserve">availability </w:t>
      </w:r>
      <w:r w:rsidR="00627A35">
        <w:rPr>
          <w:bCs/>
        </w:rPr>
        <w:t xml:space="preserve">and use of </w:t>
      </w:r>
      <w:r w:rsidR="00404599">
        <w:rPr>
          <w:bCs/>
        </w:rPr>
        <w:t xml:space="preserve">licensed and will as class licensed </w:t>
      </w:r>
      <w:r w:rsidR="00627A35">
        <w:rPr>
          <w:bCs/>
        </w:rPr>
        <w:t xml:space="preserve"> </w:t>
      </w:r>
      <w:r>
        <w:rPr>
          <w:bCs/>
        </w:rPr>
        <w:t>spectrum</w:t>
      </w:r>
      <w:r w:rsidR="00E77BDC">
        <w:rPr>
          <w:bCs/>
        </w:rPr>
        <w:t>;</w:t>
      </w:r>
      <w:r>
        <w:rPr>
          <w:bCs/>
        </w:rPr>
        <w:t xml:space="preserve"> and </w:t>
      </w:r>
      <w:r w:rsidR="00607698">
        <w:rPr>
          <w:bCs/>
        </w:rPr>
        <w:t xml:space="preserve">the </w:t>
      </w:r>
      <w:r w:rsidR="00E77BDC">
        <w:rPr>
          <w:bCs/>
        </w:rPr>
        <w:t xml:space="preserve">use of </w:t>
      </w:r>
      <w:r>
        <w:rPr>
          <w:bCs/>
        </w:rPr>
        <w:t xml:space="preserve">Fixed Wireless </w:t>
      </w:r>
      <w:r w:rsidR="00E77BDC">
        <w:rPr>
          <w:bCs/>
        </w:rPr>
        <w:t xml:space="preserve">network architectures </w:t>
      </w:r>
      <w:r>
        <w:rPr>
          <w:bCs/>
        </w:rPr>
        <w:t xml:space="preserve">to deliver </w:t>
      </w:r>
      <w:r w:rsidR="00E77BDC">
        <w:rPr>
          <w:bCs/>
        </w:rPr>
        <w:t xml:space="preserve">broadband </w:t>
      </w:r>
      <w:r>
        <w:rPr>
          <w:bCs/>
        </w:rPr>
        <w:t>services to underserved areas</w:t>
      </w:r>
      <w:r w:rsidR="00201524">
        <w:rPr>
          <w:bCs/>
        </w:rPr>
        <w:t xml:space="preserve"> </w:t>
      </w:r>
      <w:r w:rsidR="00E77BDC">
        <w:rPr>
          <w:bCs/>
        </w:rPr>
        <w:t>and</w:t>
      </w:r>
      <w:r w:rsidR="00201524">
        <w:rPr>
          <w:bCs/>
        </w:rPr>
        <w:t xml:space="preserve"> </w:t>
      </w:r>
      <w:r w:rsidR="00E1365C">
        <w:rPr>
          <w:bCs/>
        </w:rPr>
        <w:t>to</w:t>
      </w:r>
      <w:r w:rsidR="00201524">
        <w:rPr>
          <w:bCs/>
        </w:rPr>
        <w:t xml:space="preserve"> provide reliable connectively </w:t>
      </w:r>
      <w:r w:rsidR="00607698">
        <w:rPr>
          <w:bCs/>
        </w:rPr>
        <w:t xml:space="preserve">for </w:t>
      </w:r>
      <w:r w:rsidR="00201524">
        <w:rPr>
          <w:bCs/>
        </w:rPr>
        <w:t xml:space="preserve">mission critical applications. </w:t>
      </w:r>
      <w:r w:rsidR="00627A35">
        <w:rPr>
          <w:bCs/>
        </w:rPr>
        <w:t>Our</w:t>
      </w:r>
      <w:r>
        <w:rPr>
          <w:bCs/>
        </w:rPr>
        <w:t xml:space="preserve"> response is hence based on </w:t>
      </w:r>
      <w:r w:rsidR="00607698">
        <w:rPr>
          <w:bCs/>
        </w:rPr>
        <w:t xml:space="preserve">our </w:t>
      </w:r>
      <w:r>
        <w:rPr>
          <w:bCs/>
        </w:rPr>
        <w:t>domain knowledge of the industry</w:t>
      </w:r>
      <w:r w:rsidR="0069523D">
        <w:rPr>
          <w:bCs/>
        </w:rPr>
        <w:t xml:space="preserve"> in Australia and</w:t>
      </w:r>
      <w:r>
        <w:rPr>
          <w:bCs/>
        </w:rPr>
        <w:t xml:space="preserve"> </w:t>
      </w:r>
      <w:r w:rsidR="00E77BDC">
        <w:rPr>
          <w:bCs/>
        </w:rPr>
        <w:t xml:space="preserve">on a global basis, </w:t>
      </w:r>
      <w:r>
        <w:rPr>
          <w:bCs/>
        </w:rPr>
        <w:t>and</w:t>
      </w:r>
      <w:r w:rsidR="00607698">
        <w:rPr>
          <w:bCs/>
        </w:rPr>
        <w:t xml:space="preserve"> specifically</w:t>
      </w:r>
      <w:r>
        <w:rPr>
          <w:bCs/>
        </w:rPr>
        <w:t xml:space="preserve"> Fixed Wireless </w:t>
      </w:r>
      <w:r w:rsidR="00201524">
        <w:rPr>
          <w:bCs/>
        </w:rPr>
        <w:t xml:space="preserve">technology and </w:t>
      </w:r>
      <w:r w:rsidR="00607698">
        <w:rPr>
          <w:bCs/>
        </w:rPr>
        <w:t>how it can be effectively used</w:t>
      </w:r>
      <w:r w:rsidR="00E77BDC">
        <w:rPr>
          <w:bCs/>
        </w:rPr>
        <w:t xml:space="preserve"> to connect the unconnected – people, places and things</w:t>
      </w:r>
      <w:r w:rsidR="00201524">
        <w:rPr>
          <w:bCs/>
        </w:rPr>
        <w:t>.</w:t>
      </w:r>
    </w:p>
    <w:p w14:paraId="0B9AA603" w14:textId="77777777" w:rsidR="00DF1AB7" w:rsidRDefault="00DF1AB7">
      <w:pPr>
        <w:ind w:left="0"/>
        <w:jc w:val="left"/>
        <w:rPr>
          <w:bCs/>
        </w:rPr>
      </w:pPr>
      <w:r>
        <w:rPr>
          <w:bCs/>
        </w:rPr>
        <w:br w:type="page"/>
      </w:r>
    </w:p>
    <w:p w14:paraId="46DF6BF3" w14:textId="77777777" w:rsidR="001E30F6" w:rsidRPr="00EA0C19" w:rsidRDefault="001E30F6" w:rsidP="00C90A78">
      <w:pPr>
        <w:pStyle w:val="Heading1"/>
      </w:pPr>
      <w:bookmarkStart w:id="3" w:name="_Toc529197270"/>
      <w:r w:rsidRPr="00EA0C19">
        <w:lastRenderedPageBreak/>
        <w:t>Introduction</w:t>
      </w:r>
      <w:bookmarkEnd w:id="3"/>
    </w:p>
    <w:p w14:paraId="043D1F39" w14:textId="77777777" w:rsidR="005E5EF4" w:rsidRDefault="00FE2E4D" w:rsidP="00B54D5A">
      <w:pPr>
        <w:pStyle w:val="Heading2"/>
        <w:ind w:left="90" w:firstLine="0"/>
      </w:pPr>
      <w:bookmarkStart w:id="4" w:name="_Toc529197271"/>
      <w:r>
        <w:t>In</w:t>
      </w:r>
      <w:r w:rsidR="005E5EF4" w:rsidRPr="00EA0C19">
        <w:t>troduction</w:t>
      </w:r>
      <w:r w:rsidR="00BD2B6C" w:rsidRPr="00EA0C19">
        <w:t xml:space="preserve"> to </w:t>
      </w:r>
      <w:r w:rsidR="00AF622E">
        <w:t>Cambium Networks</w:t>
      </w:r>
      <w:bookmarkEnd w:id="4"/>
    </w:p>
    <w:p w14:paraId="37E38E4C" w14:textId="5D7515C0" w:rsidR="00DF1AB7" w:rsidRDefault="00DF1AB7" w:rsidP="00DF1AB7">
      <w:r>
        <w:t xml:space="preserve">At Cambium Networks, we support the communications of life for millions of people around the world and connect enterprise networks where other </w:t>
      </w:r>
      <w:r w:rsidR="00404599">
        <w:t xml:space="preserve">options </w:t>
      </w:r>
      <w:r>
        <w:t>cannot. No matter what the conditions or locations, wherever people or networks need to be connected, our wireless broadband solutions deliver clear voice, data and video communications people and networks can rely on.</w:t>
      </w:r>
    </w:p>
    <w:p w14:paraId="2C0135DE" w14:textId="6FD04515" w:rsidR="0074286E" w:rsidRDefault="0074286E" w:rsidP="00DF1AB7">
      <w:r>
        <w:t xml:space="preserve">Our Mission is Connecting the Unconnected and delivering solutions and technology </w:t>
      </w:r>
      <w:r w:rsidR="00404599">
        <w:t xml:space="preserve"> that</w:t>
      </w:r>
      <w:r>
        <w:t xml:space="preserve"> Bridge the Digital Divide.</w:t>
      </w:r>
    </w:p>
    <w:p w14:paraId="2FD6C31E" w14:textId="4E120275" w:rsidR="00DF1AB7" w:rsidRDefault="00DF1AB7" w:rsidP="00DF1AB7">
      <w:r>
        <w:t>Cambium Networks provide</w:t>
      </w:r>
      <w:r w:rsidR="00404599">
        <w:t>s</w:t>
      </w:r>
      <w:r>
        <w:t xml:space="preserve"> professional grade fixed wireless broadband, microwave</w:t>
      </w:r>
      <w:r w:rsidR="00404599">
        <w:t>, narrowband IoT</w:t>
      </w:r>
      <w:r>
        <w:t xml:space="preserve">  and more recently</w:t>
      </w:r>
      <w:r w:rsidR="0074286E">
        <w:t xml:space="preserve"> Wi-Fi</w:t>
      </w:r>
      <w:r w:rsidR="00404599">
        <w:t xml:space="preserve"> solutions</w:t>
      </w:r>
      <w:r>
        <w:t>. Our solutions are deployed in thousands of networks in over 150 countries, with our innovative technologies providing reliable, secure, cost-effective connectivity that’s easy to deploy and proven to deliver outstanding performance metrics.</w:t>
      </w:r>
      <w:r w:rsidR="003838D9">
        <w:t xml:space="preserve">  To date Cambium Networks has delivered over </w:t>
      </w:r>
      <w:r w:rsidR="00404599">
        <w:t xml:space="preserve"> eight </w:t>
      </w:r>
      <w:r w:rsidR="003838D9">
        <w:t>million radio devices, a count that continues to accelerate year-over-year.</w:t>
      </w:r>
    </w:p>
    <w:p w14:paraId="5D0810A4" w14:textId="23F518E6" w:rsidR="00DF1AB7" w:rsidRDefault="00DF1AB7" w:rsidP="00DF1AB7">
      <w:r>
        <w:t>Cambium Networ</w:t>
      </w:r>
      <w:r w:rsidR="006F0B99">
        <w:t xml:space="preserve">ks are proven, respected </w:t>
      </w:r>
      <w:r w:rsidR="0001680F" w:rsidRPr="00C55A54">
        <w:t>leader</w:t>
      </w:r>
      <w:r w:rsidR="0001680F" w:rsidRPr="00CC0B59">
        <w:t xml:space="preserve">s </w:t>
      </w:r>
      <w:r w:rsidR="0001680F">
        <w:t>in</w:t>
      </w:r>
      <w:r>
        <w:t xml:space="preserve"> the wireless broadband industry. We design, deploy and deliver innovative data, voice, and video connectivity solutions</w:t>
      </w:r>
      <w:r w:rsidR="00404599">
        <w:t>, through a qualified channel of distributors, Wireless Internet Service Providers, Telecommunications Companies, Value Added Resellers and System Integrators.</w:t>
      </w:r>
      <w:r>
        <w:t xml:space="preserve">  </w:t>
      </w:r>
      <w:r w:rsidR="00B67687">
        <w:t xml:space="preserve">Our solutions </w:t>
      </w:r>
      <w:r>
        <w:t>enable and ensure the communications of life, empowering personal, commercial, and community growth virtually everywhere in the world.</w:t>
      </w:r>
    </w:p>
    <w:p w14:paraId="19734D01" w14:textId="7AAB458B" w:rsidR="00DF1AB7" w:rsidRDefault="00DF1AB7" w:rsidP="00DF1AB7">
      <w:r>
        <w:t>Following ten-years as a business unit within Motorola Solutions, Inc. Cambium Networks was</w:t>
      </w:r>
      <w:r w:rsidR="002D77A8">
        <w:t xml:space="preserve"> established </w:t>
      </w:r>
      <w:r>
        <w:t>in 2011 following divesture from Motorola Solutions.</w:t>
      </w:r>
    </w:p>
    <w:p w14:paraId="775DE8A4" w14:textId="77777777" w:rsidR="00DF1AB7" w:rsidRDefault="00DF1AB7" w:rsidP="00DF1AB7"/>
    <w:p w14:paraId="68B2CE24" w14:textId="77777777" w:rsidR="00DF1AB7" w:rsidRDefault="00DF1AB7" w:rsidP="00DF1AB7">
      <w:pPr>
        <w:pStyle w:val="Heading2"/>
        <w:ind w:left="90" w:firstLine="0"/>
      </w:pPr>
      <w:bookmarkStart w:id="5" w:name="_Toc529197272"/>
      <w:r>
        <w:t>What is Fixed Wireless?</w:t>
      </w:r>
      <w:bookmarkEnd w:id="5"/>
    </w:p>
    <w:p w14:paraId="2E9B30F1" w14:textId="77777777" w:rsidR="00DF1AB7" w:rsidRDefault="00DF1AB7" w:rsidP="00DF1AB7">
      <w:r>
        <w:t xml:space="preserve">Key to understanding the value of Fixed Wireless, is understanding how it is different from </w:t>
      </w:r>
      <w:r w:rsidR="005336BB">
        <w:t>and should not be confused with Mobile Broadband</w:t>
      </w:r>
      <w:r w:rsidR="002263E2">
        <w:t xml:space="preserve"> </w:t>
      </w:r>
      <w:r w:rsidR="005336BB">
        <w:t xml:space="preserve">(MBB). </w:t>
      </w:r>
    </w:p>
    <w:p w14:paraId="12B15CAE" w14:textId="2576130A" w:rsidR="005336BB" w:rsidRDefault="005336BB" w:rsidP="00DF1AB7">
      <w:r>
        <w:t>Mobile Broadband is synonymous with the networks that sup</w:t>
      </w:r>
      <w:r w:rsidR="00CE7070">
        <w:t xml:space="preserve">port mobile </w:t>
      </w:r>
      <w:r w:rsidR="00FA585C">
        <w:t>UE</w:t>
      </w:r>
      <w:r w:rsidR="00CE7070">
        <w:t xml:space="preserve"> and are designed and built</w:t>
      </w:r>
      <w:r>
        <w:t xml:space="preserve"> with that in mind.</w:t>
      </w:r>
    </w:p>
    <w:p w14:paraId="687DFE56" w14:textId="0CC8F398" w:rsidR="00117DE3" w:rsidRPr="00FA585C" w:rsidRDefault="00846324" w:rsidP="00FA585C">
      <w:r>
        <w:t>Whilst</w:t>
      </w:r>
      <w:r w:rsidR="005336BB">
        <w:t xml:space="preserve"> similar</w:t>
      </w:r>
      <w:r>
        <w:t xml:space="preserve"> in many respects,</w:t>
      </w:r>
      <w:r w:rsidR="005336BB">
        <w:t xml:space="preserve"> </w:t>
      </w:r>
      <w:r w:rsidR="00FA585C">
        <w:t xml:space="preserve">our </w:t>
      </w:r>
      <w:r w:rsidR="005336BB">
        <w:t xml:space="preserve">Fixed Wireless </w:t>
      </w:r>
      <w:r w:rsidR="00B67687">
        <w:t>b</w:t>
      </w:r>
      <w:r w:rsidR="005336BB">
        <w:t>roadband</w:t>
      </w:r>
      <w:r w:rsidR="00FA585C">
        <w:t xml:space="preserve"> solutions</w:t>
      </w:r>
      <w:r w:rsidR="005336BB">
        <w:t xml:space="preserve">, </w:t>
      </w:r>
      <w:r w:rsidR="00FA585C">
        <w:t xml:space="preserve">are </w:t>
      </w:r>
      <w:proofErr w:type="spellStart"/>
      <w:r w:rsidR="005336BB">
        <w:t>optimised</w:t>
      </w:r>
      <w:proofErr w:type="spellEnd"/>
      <w:r w:rsidR="005336BB">
        <w:t xml:space="preserve"> to provide the best results for delivery</w:t>
      </w:r>
      <w:r w:rsidR="00394D05">
        <w:t xml:space="preserve"> </w:t>
      </w:r>
      <w:r w:rsidR="00145451">
        <w:t>of</w:t>
      </w:r>
      <w:r w:rsidR="005336BB">
        <w:t xml:space="preserve"> fixed data services using</w:t>
      </w:r>
      <w:r w:rsidR="00FA585C">
        <w:t xml:space="preserve"> harmonized RF band</w:t>
      </w:r>
      <w:r w:rsidR="00B67687">
        <w:t>s</w:t>
      </w:r>
      <w:r>
        <w:t>. T</w:t>
      </w:r>
      <w:r w:rsidR="005336BB">
        <w:t xml:space="preserve">he </w:t>
      </w:r>
      <w:r>
        <w:t>typical application for Fixed W</w:t>
      </w:r>
      <w:r w:rsidR="005336BB">
        <w:t xml:space="preserve">ireless is to provide a fixed data service using RF, when </w:t>
      </w:r>
      <w:r w:rsidR="00B67687">
        <w:t xml:space="preserve">the use of </w:t>
      </w:r>
      <w:r w:rsidR="00CE7070">
        <w:t>fiber</w:t>
      </w:r>
      <w:r>
        <w:t xml:space="preserve"> or copper are not possible, suitable, available or affordable.</w:t>
      </w:r>
      <w:r w:rsidR="00117DE3">
        <w:rPr>
          <w:shd w:val="clear" w:color="auto" w:fill="FFFFFF"/>
        </w:rPr>
        <w:br w:type="page"/>
      </w:r>
    </w:p>
    <w:p w14:paraId="4493204E" w14:textId="77777777" w:rsidR="00DF1AB7" w:rsidRDefault="00DF1AB7">
      <w:pPr>
        <w:ind w:left="0"/>
        <w:jc w:val="left"/>
        <w:rPr>
          <w:shd w:val="clear" w:color="auto" w:fill="FFFFFF"/>
        </w:rPr>
      </w:pPr>
    </w:p>
    <w:p w14:paraId="5B4B1BDD" w14:textId="31E13097" w:rsidR="0037437C" w:rsidRDefault="0048672F" w:rsidP="006A5125">
      <w:pPr>
        <w:pStyle w:val="Heading1"/>
        <w:pBdr>
          <w:top w:val="single" w:sz="24" w:space="31" w:color="4F81BD" w:themeColor="accent1"/>
        </w:pBdr>
      </w:pPr>
      <w:bookmarkStart w:id="6" w:name="_Toc529197273"/>
      <w:r>
        <w:t xml:space="preserve">Response to Questions Specific to </w:t>
      </w:r>
      <w:r w:rsidR="007D0F90">
        <w:t>Options presented.</w:t>
      </w:r>
      <w:bookmarkEnd w:id="6"/>
    </w:p>
    <w:p w14:paraId="3578869A" w14:textId="3DC4B67A" w:rsidR="006A5125" w:rsidRDefault="00772B13" w:rsidP="006A5125">
      <w:pPr>
        <w:pStyle w:val="Heading2"/>
        <w:ind w:left="993"/>
      </w:pPr>
      <w:bookmarkStart w:id="7" w:name="_Toc529197274"/>
      <w:r w:rsidRPr="00772B13">
        <w:t>Does the three-type model constitute an appropriate high-level representation of potential usage of the 26 GHz band? If not, are there any use cases that should be included, excluded or omitted?</w:t>
      </w:r>
      <w:bookmarkEnd w:id="7"/>
    </w:p>
    <w:p w14:paraId="30FEED03" w14:textId="769E7216" w:rsidR="006A5125" w:rsidRDefault="00837805" w:rsidP="000438F6">
      <w:pPr>
        <w:ind w:left="502"/>
      </w:pPr>
      <w:r>
        <w:t xml:space="preserve">It is recognized that this </w:t>
      </w:r>
      <w:r w:rsidR="00E67D11">
        <w:t xml:space="preserve">higher </w:t>
      </w:r>
      <w:proofErr w:type="spellStart"/>
      <w:r w:rsidR="00E67D11">
        <w:t>mmWave</w:t>
      </w:r>
      <w:proofErr w:type="spellEnd"/>
      <w:r w:rsidR="00E67D11">
        <w:t xml:space="preserve"> band will provide more localized, higher capacity services. </w:t>
      </w:r>
      <w:r w:rsidR="00E67D11" w:rsidRPr="00E67D11">
        <w:t>Although the full scope and definition of 5G is yet to be ratified, what we do know for certain is that 5G will promise increased wireless capacity and speeds, Sub-1ms latency and massive bandwidth</w:t>
      </w:r>
      <w:r w:rsidR="00E67D11">
        <w:t>.</w:t>
      </w:r>
    </w:p>
    <w:p w14:paraId="378BB8BE" w14:textId="1435BF00" w:rsidR="00E67D11" w:rsidRDefault="00E67D11" w:rsidP="000438F6">
      <w:pPr>
        <w:ind w:left="502"/>
      </w:pPr>
      <w:r>
        <w:t xml:space="preserve">The </w:t>
      </w:r>
      <w:r w:rsidR="00B67687">
        <w:t>four</w:t>
      </w:r>
      <w:r>
        <w:t xml:space="preserve"> major components of IMT2020 </w:t>
      </w:r>
      <w:r w:rsidR="00B67687">
        <w:t xml:space="preserve">are </w:t>
      </w:r>
      <w:r>
        <w:t>characterize</w:t>
      </w:r>
      <w:r w:rsidR="00B67687">
        <w:t>d by</w:t>
      </w:r>
      <w:r>
        <w:t xml:space="preserve"> Enhanced Mobile Broadband services, Ultra low latency, M2M and Fixed Wireless Access. These components will drive </w:t>
      </w:r>
      <w:r w:rsidR="003D2F7F">
        <w:t xml:space="preserve">research and development efforts from vendors through the </w:t>
      </w:r>
      <w:r>
        <w:t xml:space="preserve">adoption for multi-tiered services from both Mobile and Fixed </w:t>
      </w:r>
      <w:r w:rsidR="00B67687">
        <w:t xml:space="preserve">Wireless </w:t>
      </w:r>
      <w:r>
        <w:t>microwave operators.</w:t>
      </w:r>
    </w:p>
    <w:p w14:paraId="050AAF8D" w14:textId="77777777" w:rsidR="003D2F7F" w:rsidRDefault="003D2F7F" w:rsidP="000438F6">
      <w:pPr>
        <w:ind w:left="502"/>
      </w:pPr>
      <w:r>
        <w:t>Complex beamforming will be adopted for both Urban Macro (</w:t>
      </w:r>
      <w:proofErr w:type="spellStart"/>
      <w:r>
        <w:t>UMa</w:t>
      </w:r>
      <w:proofErr w:type="spellEnd"/>
      <w:r>
        <w:t>) and Urban Micro (</w:t>
      </w:r>
      <w:proofErr w:type="spellStart"/>
      <w:r>
        <w:t>UMi</w:t>
      </w:r>
      <w:proofErr w:type="spellEnd"/>
      <w:r>
        <w:t xml:space="preserve">) in this band for Mobile and Fixed applications. For </w:t>
      </w:r>
      <w:proofErr w:type="spellStart"/>
      <w:r>
        <w:t>UMa</w:t>
      </w:r>
      <w:proofErr w:type="spellEnd"/>
      <w:r>
        <w:t xml:space="preserve"> fixed access applications, indoor UE will not likely be </w:t>
      </w:r>
      <w:proofErr w:type="gramStart"/>
      <w:r>
        <w:t>sufficient</w:t>
      </w:r>
      <w:proofErr w:type="gramEnd"/>
      <w:r>
        <w:t xml:space="preserve"> in most cases and outdoor UE will be more effective.</w:t>
      </w:r>
    </w:p>
    <w:p w14:paraId="261E7B4E" w14:textId="04C55618" w:rsidR="003D2F7F" w:rsidRDefault="0000640E" w:rsidP="0000640E">
      <w:pPr>
        <w:ind w:left="502"/>
      </w:pPr>
      <w:proofErr w:type="gramStart"/>
      <w:r>
        <w:t>This is why</w:t>
      </w:r>
      <w:proofErr w:type="gramEnd"/>
      <w:r>
        <w:t xml:space="preserve"> operators delivering Fixed Wireless Access are equally important as Mobile providers.</w:t>
      </w:r>
    </w:p>
    <w:p w14:paraId="15E98F4D" w14:textId="11CAA59C" w:rsidR="006A5125" w:rsidRDefault="0000640E" w:rsidP="0000640E">
      <w:pPr>
        <w:ind w:left="502"/>
      </w:pPr>
      <w:r>
        <w:t xml:space="preserve">The Type 1 model will be more suited toward Mobile operators’ </w:t>
      </w:r>
      <w:proofErr w:type="spellStart"/>
      <w:r>
        <w:t>UMi</w:t>
      </w:r>
      <w:proofErr w:type="spellEnd"/>
      <w:r>
        <w:t xml:space="preserve"> deployments characterized by high number of multipath components. The Type 2 model would rather not be </w:t>
      </w:r>
      <w:proofErr w:type="gramStart"/>
      <w:r>
        <w:t>limited, but</w:t>
      </w:r>
      <w:proofErr w:type="gramEnd"/>
      <w:r>
        <w:t xml:space="preserve"> enhanced and complemented by FWA operators delivering high capacity services in a </w:t>
      </w:r>
      <w:proofErr w:type="spellStart"/>
      <w:r>
        <w:t>UMa</w:t>
      </w:r>
      <w:proofErr w:type="spellEnd"/>
      <w:r>
        <w:t xml:space="preserve"> deployment. </w:t>
      </w:r>
      <w:r w:rsidR="00B67687">
        <w:t>Coincidently</w:t>
      </w:r>
      <w:r>
        <w:t xml:space="preserve">, enterprise, utility, </w:t>
      </w:r>
      <w:r w:rsidR="00B67687">
        <w:t>e</w:t>
      </w:r>
      <w:r>
        <w:t xml:space="preserve">ducation, </w:t>
      </w:r>
      <w:r w:rsidR="00B67687">
        <w:t>m</w:t>
      </w:r>
      <w:r>
        <w:t>ining/</w:t>
      </w:r>
      <w:r w:rsidR="00B67687">
        <w:t>m</w:t>
      </w:r>
      <w:r>
        <w:t>inerals (and other non-operator models) will appreciate the Type 3 model.</w:t>
      </w:r>
    </w:p>
    <w:p w14:paraId="505156D2" w14:textId="55392D95" w:rsidR="00E1456A" w:rsidRDefault="00E1456A" w:rsidP="00E1456A">
      <w:pPr>
        <w:ind w:left="502"/>
      </w:pPr>
      <w:r>
        <w:t xml:space="preserve">We believe that this certainly an appropriate level representation of the three-type model. </w:t>
      </w:r>
    </w:p>
    <w:p w14:paraId="6E52A21F" w14:textId="21C31212" w:rsidR="007E5737" w:rsidRDefault="007E5737">
      <w:pPr>
        <w:ind w:left="0"/>
        <w:jc w:val="left"/>
      </w:pPr>
      <w:r>
        <w:br w:type="page"/>
      </w:r>
    </w:p>
    <w:p w14:paraId="5398EE84" w14:textId="77777777" w:rsidR="0000640E" w:rsidRPr="006A5125" w:rsidRDefault="0000640E" w:rsidP="0000640E">
      <w:pPr>
        <w:ind w:left="502"/>
      </w:pPr>
    </w:p>
    <w:p w14:paraId="6BD07F9C" w14:textId="4666B94D" w:rsidR="006A5125" w:rsidRDefault="001C4413" w:rsidP="006A5125">
      <w:pPr>
        <w:pStyle w:val="Heading2"/>
        <w:ind w:left="993"/>
      </w:pPr>
      <w:bookmarkStart w:id="8" w:name="_Toc529197275"/>
      <w:r>
        <w:t>W</w:t>
      </w:r>
      <w:r w:rsidRPr="001C4413">
        <w:t>hat are the implications for 26 GHz wireless broadband in Australia of the Electronic Communication Committee of CEPT (ECC) decision on emission limits to protect passive EESS</w:t>
      </w:r>
      <w:r w:rsidR="006A5125" w:rsidRPr="006A5125">
        <w:t>?</w:t>
      </w:r>
      <w:bookmarkEnd w:id="8"/>
    </w:p>
    <w:p w14:paraId="2F2B7982" w14:textId="62068C26" w:rsidR="007D0F90" w:rsidRDefault="00B856EA" w:rsidP="007D0F90">
      <w:pPr>
        <w:ind w:left="502"/>
      </w:pPr>
      <w:r>
        <w:t xml:space="preserve">Cambium Networks will monitor developments with respect to </w:t>
      </w:r>
      <w:r w:rsidR="00C536E1">
        <w:t>emission and protection limits as determined by ACMA</w:t>
      </w:r>
      <w:r w:rsidR="00B67687">
        <w:t xml:space="preserve"> and other global regulators</w:t>
      </w:r>
      <w:r w:rsidR="00C536E1">
        <w:t>.</w:t>
      </w:r>
      <w:r w:rsidR="0045196E">
        <w:t xml:space="preserve"> Co-existence is important to protect critical EESS. Propagation characteristics of this band along with beamforming and OFDM components will minimize impact to adjacent services. The antenna beam (-formed) elevation requirements in both </w:t>
      </w:r>
      <w:proofErr w:type="spellStart"/>
      <w:r w:rsidR="0045196E">
        <w:t>UMa</w:t>
      </w:r>
      <w:proofErr w:type="spellEnd"/>
      <w:r w:rsidR="0045196E">
        <w:t xml:space="preserve"> and </w:t>
      </w:r>
      <w:proofErr w:type="spellStart"/>
      <w:r w:rsidR="0045196E">
        <w:t>UMi</w:t>
      </w:r>
      <w:proofErr w:type="spellEnd"/>
      <w:r w:rsidR="0045196E">
        <w:t xml:space="preserve"> instances will minimize impact.</w:t>
      </w:r>
    </w:p>
    <w:p w14:paraId="319CFD4E" w14:textId="77777777" w:rsidR="001C4413" w:rsidRPr="007D0F90" w:rsidRDefault="001C4413" w:rsidP="007D0F90">
      <w:pPr>
        <w:ind w:left="502"/>
      </w:pPr>
    </w:p>
    <w:p w14:paraId="7F72BDE2" w14:textId="354C71B0" w:rsidR="00952C74" w:rsidRDefault="00952C74" w:rsidP="00952C74">
      <w:pPr>
        <w:pStyle w:val="Heading2"/>
        <w:ind w:left="993"/>
      </w:pPr>
      <w:bookmarkStart w:id="9" w:name="_Toc529197276"/>
      <w:r w:rsidRPr="00952C74">
        <w:t>Are the proposed defined geographic areas for wide-area licensing appropriate?</w:t>
      </w:r>
      <w:bookmarkEnd w:id="9"/>
    </w:p>
    <w:p w14:paraId="16023F9B" w14:textId="2640000E" w:rsidR="00673395" w:rsidRDefault="00776905" w:rsidP="007E5737">
      <w:pPr>
        <w:ind w:left="426"/>
      </w:pPr>
      <w:r>
        <w:t>The 26 GHz band will be very valuable to the WISP community to deliver BWA services</w:t>
      </w:r>
      <w:r w:rsidR="00B67687">
        <w:t xml:space="preserve"> and well as enterprises looking to deploy IoT applications for Industrial and Smart City applications</w:t>
      </w:r>
      <w:r>
        <w:t xml:space="preserve">. Its availability should be made non-exclusive and available under an Apparatus Licensing model and coordinated with Mobile </w:t>
      </w:r>
      <w:proofErr w:type="spellStart"/>
      <w:r>
        <w:t>UMi</w:t>
      </w:r>
      <w:proofErr w:type="spellEnd"/>
      <w:r>
        <w:t xml:space="preserve"> applications. Metropolitan and other </w:t>
      </w:r>
      <w:r w:rsidR="006367F4">
        <w:t>high-density</w:t>
      </w:r>
      <w:r>
        <w:t xml:space="preserve"> Urban environments will benefit massively by having this access to services delivered by Fixed Wireless Operators.</w:t>
      </w:r>
      <w:r w:rsidR="00CA65AD">
        <w:t xml:space="preserve"> </w:t>
      </w:r>
      <w:r w:rsidR="00673395" w:rsidRPr="00673395">
        <w:t>The utility of mm-Wave bands is vast and has been largely ignored with little knowledge about propagation in densely populated urban indoor and outdoor environments. Mm-Waves enable an order of magnitude increase in bandwidth to greater than 1 GHz but are subject to higher attenuation due to factors such as rain fade, atmospheric effects, oxygen absorption and building penetration.</w:t>
      </w:r>
      <w:r w:rsidR="00673395">
        <w:t xml:space="preserve"> For this </w:t>
      </w:r>
      <w:proofErr w:type="gramStart"/>
      <w:r w:rsidR="00673395">
        <w:t>reason</w:t>
      </w:r>
      <w:proofErr w:type="gramEnd"/>
      <w:r w:rsidR="00673395">
        <w:t xml:space="preserve"> it would be remise to consider this applicable to only 1 licensing model.</w:t>
      </w:r>
    </w:p>
    <w:p w14:paraId="0CC94B11" w14:textId="66236A2D" w:rsidR="00673395" w:rsidRDefault="00673395" w:rsidP="007E5737">
      <w:pPr>
        <w:ind w:left="426"/>
      </w:pPr>
      <w:proofErr w:type="spellStart"/>
      <w:r>
        <w:t>UMa</w:t>
      </w:r>
      <w:proofErr w:type="spellEnd"/>
      <w:r>
        <w:t xml:space="preserve"> and </w:t>
      </w:r>
      <w:proofErr w:type="spellStart"/>
      <w:r>
        <w:t>UMi</w:t>
      </w:r>
      <w:proofErr w:type="spellEnd"/>
      <w:r>
        <w:t xml:space="preserve"> research campaigns conducted globally have concluded that the </w:t>
      </w:r>
      <w:proofErr w:type="spellStart"/>
      <w:r>
        <w:t>mmWave</w:t>
      </w:r>
      <w:proofErr w:type="spellEnd"/>
      <w:r>
        <w:t xml:space="preserve"> channel model is significantly contrasted due to BS and UE positions. Small-cell coverage at street level vs macro coverage</w:t>
      </w:r>
      <w:r w:rsidR="00557C13">
        <w:t xml:space="preserve"> (rooftop)</w:t>
      </w:r>
      <w:r>
        <w:t xml:space="preserve"> Fixed applications</w:t>
      </w:r>
      <w:r w:rsidR="00557C13">
        <w:t xml:space="preserve"> require different licensing models.</w:t>
      </w:r>
    </w:p>
    <w:p w14:paraId="77AD2858" w14:textId="7B2388AE" w:rsidR="00B67687" w:rsidRPr="00B67687" w:rsidRDefault="00B67687" w:rsidP="00B67687">
      <w:pPr>
        <w:ind w:left="426"/>
      </w:pPr>
      <w:r w:rsidRPr="00B67687">
        <w:t>Strong consideration should be given to the use of a Dynamic Spectrum Licensing Model.</w:t>
      </w:r>
    </w:p>
    <w:p w14:paraId="2F982FB0" w14:textId="7D13E655" w:rsidR="00557C13" w:rsidRDefault="00557C13">
      <w:pPr>
        <w:ind w:left="0"/>
        <w:jc w:val="left"/>
      </w:pPr>
      <w:r>
        <w:br w:type="page"/>
      </w:r>
    </w:p>
    <w:p w14:paraId="7F784169" w14:textId="77777777" w:rsidR="00BD4EE8" w:rsidRPr="00952C74" w:rsidRDefault="00BD4EE8" w:rsidP="007E5737">
      <w:pPr>
        <w:ind w:left="426"/>
      </w:pPr>
    </w:p>
    <w:p w14:paraId="6E650F84" w14:textId="550A8312" w:rsidR="007D0F90" w:rsidRDefault="00952C74" w:rsidP="006A5125">
      <w:pPr>
        <w:pStyle w:val="Heading2"/>
        <w:ind w:left="993"/>
      </w:pPr>
      <w:r>
        <w:t xml:space="preserve"> </w:t>
      </w:r>
      <w:bookmarkStart w:id="10" w:name="_Toc529197277"/>
      <w:r>
        <w:t>W</w:t>
      </w:r>
      <w:r w:rsidRPr="00952C74">
        <w:t>hat is the expected proliferation of—or demand for—services deployed under type 2 (apparatus-licensed) and/or 3 (class-licensed) models</w:t>
      </w:r>
      <w:r>
        <w:t xml:space="preserve"> </w:t>
      </w:r>
      <w:r w:rsidR="007D0F90" w:rsidRPr="006A5125">
        <w:t>?</w:t>
      </w:r>
      <w:bookmarkEnd w:id="10"/>
    </w:p>
    <w:p w14:paraId="53C9DC95" w14:textId="004EDD46" w:rsidR="00380123" w:rsidRDefault="00380123" w:rsidP="00BD4EE8">
      <w:pPr>
        <w:ind w:left="502"/>
      </w:pPr>
      <w:r>
        <w:t>We expect there to be large growth for fixed wireless services. Largely due to the limitations on wire-line</w:t>
      </w:r>
      <w:r w:rsidR="00FA5EAD">
        <w:t xml:space="preserve"> and the flexibility that Fixed Wireless offers.</w:t>
      </w:r>
    </w:p>
    <w:p w14:paraId="3F8362FD" w14:textId="14AF68E0" w:rsidR="00BD4EE8" w:rsidRDefault="00BD4EE8" w:rsidP="00BD4EE8">
      <w:pPr>
        <w:ind w:left="502"/>
      </w:pPr>
      <w:r>
        <w:t>There remains</w:t>
      </w:r>
      <w:r w:rsidR="00380123">
        <w:t xml:space="preserve"> an increasing </w:t>
      </w:r>
      <w:r>
        <w:t xml:space="preserve">need for Licensed spectrum for Fixed Wireless operations delivered under Apparatus-licensed models to support the WISP industry, </w:t>
      </w:r>
      <w:proofErr w:type="spellStart"/>
      <w:r>
        <w:t>IIoT</w:t>
      </w:r>
      <w:proofErr w:type="spellEnd"/>
      <w:r>
        <w:t xml:space="preserve"> (Mining), SMART City (CCTV) and ITS applications.</w:t>
      </w:r>
    </w:p>
    <w:p w14:paraId="4B9F900D" w14:textId="549AAC6C" w:rsidR="006A615C" w:rsidRDefault="00BD4EE8" w:rsidP="006A615C">
      <w:pPr>
        <w:ind w:left="502"/>
      </w:pPr>
      <w:r>
        <w:t>Licensed spectrum is important, useful and valuable for SMART Cities.  It is vital that the use and allocation of apparatus-licensed spectrum is afforded for the best use and value in Australia.</w:t>
      </w:r>
    </w:p>
    <w:p w14:paraId="4CD583CD" w14:textId="1E6CD4A3" w:rsidR="006A615C" w:rsidRDefault="006A615C" w:rsidP="006A615C">
      <w:pPr>
        <w:ind w:left="502"/>
      </w:pPr>
      <w:r>
        <w:t xml:space="preserve">Making the 26 GHz spectrum available as a licensed band will enable harmonized use through coordination and enable the scope of 5G </w:t>
      </w:r>
      <w:proofErr w:type="spellStart"/>
      <w:r>
        <w:t>mmWave</w:t>
      </w:r>
      <w:proofErr w:type="spellEnd"/>
      <w:r>
        <w:t xml:space="preserve"> bands to be fully reached.</w:t>
      </w:r>
      <w:r w:rsidR="00D1549A">
        <w:t xml:space="preserve"> We recognized the importance of 5G </w:t>
      </w:r>
      <w:r w:rsidR="005E46CD">
        <w:t xml:space="preserve">we are heavily committed to developments in this space. </w:t>
      </w:r>
    </w:p>
    <w:p w14:paraId="6127C317" w14:textId="4F7F1A3C" w:rsidR="00380123" w:rsidRDefault="005E46CD" w:rsidP="00380123">
      <w:pPr>
        <w:ind w:left="502"/>
      </w:pPr>
      <w:r>
        <w:t xml:space="preserve">FWA operators in Australia have been delivering broadband services to Australians successfully by enabling </w:t>
      </w:r>
      <w:r w:rsidR="00380123">
        <w:t>a proven and well-respected solution for bridging the digital divide. The number of WISP around the country is growing as is the need for delivering interference free broadband services.</w:t>
      </w:r>
    </w:p>
    <w:p w14:paraId="5A1E3F25" w14:textId="53D3B0B3" w:rsidR="001A689E" w:rsidRDefault="001A689E" w:rsidP="00380123">
      <w:pPr>
        <w:ind w:left="502"/>
      </w:pPr>
      <w:r>
        <w:t xml:space="preserve">The 5G use cases for great potential include Homes/Business for FWA, Data Centre </w:t>
      </w:r>
      <w:proofErr w:type="spellStart"/>
      <w:r>
        <w:t>connectitity</w:t>
      </w:r>
      <w:proofErr w:type="spellEnd"/>
      <w:r>
        <w:t>, IoT, Video Streaming (now 4K is becoming reality across networks) and industrial automation.</w:t>
      </w:r>
    </w:p>
    <w:p w14:paraId="21BCAD85" w14:textId="77777777" w:rsidR="001C4413" w:rsidRPr="002D68AC" w:rsidRDefault="001C4413" w:rsidP="00CA5576">
      <w:pPr>
        <w:ind w:left="502"/>
      </w:pPr>
    </w:p>
    <w:p w14:paraId="79F05263" w14:textId="55C85705" w:rsidR="007D0F90" w:rsidRDefault="00952C74" w:rsidP="002D68AC">
      <w:pPr>
        <w:pStyle w:val="Heading2"/>
        <w:ind w:left="993"/>
      </w:pPr>
      <w:bookmarkStart w:id="11" w:name="_Toc529197278"/>
      <w:r w:rsidRPr="00952C74">
        <w:t>Comment is sought on preferred option(s) for configuring and licensing the 26 GHz band</w:t>
      </w:r>
      <w:r>
        <w:t>.</w:t>
      </w:r>
      <w:bookmarkEnd w:id="11"/>
    </w:p>
    <w:p w14:paraId="1B5134D0" w14:textId="6C8B8524" w:rsidR="001C4413" w:rsidRDefault="00557C13" w:rsidP="00557C13">
      <w:pPr>
        <w:ind w:left="567"/>
      </w:pPr>
      <w:r>
        <w:t xml:space="preserve">We feel that the most appropriate licensing model for the 26 GHz band is Option 3 - </w:t>
      </w:r>
      <w:r w:rsidRPr="00557C13">
        <w:t>Combination of spectrum and apparatus licensing</w:t>
      </w:r>
      <w:r>
        <w:t>. This will offer the greatest support and utility of the potential of the band.</w:t>
      </w:r>
      <w:r w:rsidR="0044787C">
        <w:t xml:space="preserve"> Apparatus and Spectrum licenses could be ‘shared’ in the Metro areas whilst outside of these </w:t>
      </w:r>
      <w:proofErr w:type="gramStart"/>
      <w:r w:rsidR="0044787C">
        <w:t>high density</w:t>
      </w:r>
      <w:proofErr w:type="gramEnd"/>
      <w:r w:rsidR="0044787C">
        <w:t xml:space="preserve"> metro areas, Apparatus license will apply.</w:t>
      </w:r>
      <w:r w:rsidR="00FA5EAD">
        <w:t xml:space="preserve"> Alternatively</w:t>
      </w:r>
      <w:r w:rsidR="00CA65AD">
        <w:t>,</w:t>
      </w:r>
      <w:r w:rsidR="00FA5EAD">
        <w:t xml:space="preserve"> this could be an ideal band to apply a Dynamic Spectrum licensing model to ensure maximum and applicable use.</w:t>
      </w:r>
    </w:p>
    <w:p w14:paraId="7CFB0F0E" w14:textId="1264EC2D" w:rsidR="005F7575" w:rsidRDefault="005F7575">
      <w:pPr>
        <w:ind w:left="0"/>
        <w:jc w:val="left"/>
      </w:pPr>
      <w:r>
        <w:br w:type="page"/>
      </w:r>
    </w:p>
    <w:p w14:paraId="44C542BA" w14:textId="77777777" w:rsidR="00557C13" w:rsidRPr="00F018DE" w:rsidRDefault="00557C13" w:rsidP="00557C13">
      <w:pPr>
        <w:ind w:left="567"/>
      </w:pPr>
    </w:p>
    <w:p w14:paraId="2447DF27" w14:textId="45571468" w:rsidR="007D0F90" w:rsidRDefault="00952C74" w:rsidP="000D5B21">
      <w:pPr>
        <w:pStyle w:val="Heading2"/>
        <w:ind w:left="993"/>
      </w:pPr>
      <w:r>
        <w:t xml:space="preserve"> </w:t>
      </w:r>
      <w:bookmarkStart w:id="12" w:name="_Toc529197279"/>
      <w:r w:rsidRPr="00952C74">
        <w:t>If options 3 or 5 (all variants ) are preferred, how much of the band should be available for spectrum licensing and apparatus licensing</w:t>
      </w:r>
      <w:r w:rsidR="007D0F90">
        <w:t>?</w:t>
      </w:r>
      <w:bookmarkEnd w:id="12"/>
      <w:r w:rsidR="007D0F90">
        <w:t xml:space="preserve"> </w:t>
      </w:r>
    </w:p>
    <w:p w14:paraId="1D052BE9" w14:textId="282BB4E1" w:rsidR="00F018DE" w:rsidRDefault="00063AB5" w:rsidP="00F018DE">
      <w:r>
        <w:t xml:space="preserve">As proposed for the 26 GHz band, there will be </w:t>
      </w:r>
      <w:r w:rsidR="00C67C50">
        <w:t>&gt;3GH</w:t>
      </w:r>
      <w:r>
        <w:t xml:space="preserve">z of spectrum available. Mobile operators are likely to </w:t>
      </w:r>
      <w:r w:rsidR="00FF386D">
        <w:t xml:space="preserve">access 400 MHz based on the current largest channel size of 3GPP 38.104. Qualcomm suggests </w:t>
      </w:r>
      <w:r w:rsidR="00967581">
        <w:t xml:space="preserve">this may be </w:t>
      </w:r>
      <w:r w:rsidR="00FF386D">
        <w:t xml:space="preserve">up to 800 </w:t>
      </w:r>
      <w:proofErr w:type="spellStart"/>
      <w:r w:rsidR="00FF386D">
        <w:t>MHz</w:t>
      </w:r>
      <w:r w:rsidR="00967581">
        <w:t>.</w:t>
      </w:r>
      <w:proofErr w:type="spellEnd"/>
      <w:r w:rsidR="00967581">
        <w:t xml:space="preserve"> </w:t>
      </w:r>
      <w:r w:rsidR="00FF386D">
        <w:t xml:space="preserve">This will allow significant parts of the band to be available for </w:t>
      </w:r>
      <w:r w:rsidR="00C67C50">
        <w:t xml:space="preserve">both </w:t>
      </w:r>
      <w:r w:rsidR="00653BA9">
        <w:t xml:space="preserve">Spectrum and </w:t>
      </w:r>
      <w:r w:rsidR="00FF386D">
        <w:t>Apparatus licensing in Metro ar</w:t>
      </w:r>
      <w:r w:rsidR="00C67C50">
        <w:t xml:space="preserve">eas. The remaining regions will have </w:t>
      </w:r>
      <w:proofErr w:type="spellStart"/>
      <w:r w:rsidR="00C67C50">
        <w:t>then</w:t>
      </w:r>
      <w:proofErr w:type="spellEnd"/>
      <w:r w:rsidR="00C67C50">
        <w:t xml:space="preserve"> benefit of significant spectrum being available for FWA services delivered under Apparatus licensing.</w:t>
      </w:r>
    </w:p>
    <w:p w14:paraId="62DA1C44" w14:textId="77777777" w:rsidR="0037451B" w:rsidRDefault="008B4564" w:rsidP="0037451B">
      <w:r>
        <w:t>With the current relatively ‘light’ use of the band</w:t>
      </w:r>
      <w:r w:rsidR="0037451B">
        <w:t xml:space="preserve"> (shown in Table 3 of the paper), there is opportunity for usage arrange with little impact. It could be suggested that</w:t>
      </w:r>
    </w:p>
    <w:p w14:paraId="3803BB45" w14:textId="77777777" w:rsidR="0037451B" w:rsidRDefault="0037451B" w:rsidP="0037451B">
      <w:pPr>
        <w:pStyle w:val="ListParagraph"/>
        <w:numPr>
          <w:ilvl w:val="0"/>
          <w:numId w:val="43"/>
        </w:numPr>
      </w:pPr>
      <w:r>
        <w:t xml:space="preserve">Within metro and </w:t>
      </w:r>
      <w:proofErr w:type="gramStart"/>
      <w:r>
        <w:t>high density</w:t>
      </w:r>
      <w:proofErr w:type="gramEnd"/>
      <w:r>
        <w:t xml:space="preserve"> urban areas</w:t>
      </w:r>
    </w:p>
    <w:p w14:paraId="5C223E30" w14:textId="77777777" w:rsidR="0037451B" w:rsidRDefault="0037451B" w:rsidP="0037451B">
      <w:pPr>
        <w:pStyle w:val="ListParagraph"/>
        <w:numPr>
          <w:ilvl w:val="1"/>
          <w:numId w:val="43"/>
        </w:numPr>
      </w:pPr>
      <w:r>
        <w:t>the upper part of the band (25.25 GHz – 27.5 GHz) be available as Spectrum Licensing model; and</w:t>
      </w:r>
    </w:p>
    <w:p w14:paraId="0FD444A2" w14:textId="147809F2" w:rsidR="0037451B" w:rsidRDefault="0037451B" w:rsidP="0037451B">
      <w:pPr>
        <w:pStyle w:val="ListParagraph"/>
        <w:numPr>
          <w:ilvl w:val="1"/>
          <w:numId w:val="43"/>
        </w:numPr>
      </w:pPr>
      <w:r>
        <w:t>the lower part (24.25 GHz – 25.25 GHz) be available under Apparatus Licensing model.</w:t>
      </w:r>
    </w:p>
    <w:p w14:paraId="0D21131C" w14:textId="6597D58E" w:rsidR="0037451B" w:rsidRDefault="0037451B" w:rsidP="0037451B">
      <w:pPr>
        <w:pStyle w:val="ListParagraph"/>
        <w:numPr>
          <w:ilvl w:val="0"/>
          <w:numId w:val="43"/>
        </w:numPr>
      </w:pPr>
      <w:r>
        <w:t>For regional and other areas</w:t>
      </w:r>
    </w:p>
    <w:p w14:paraId="0CE88DBE" w14:textId="785486FA" w:rsidR="0037451B" w:rsidRPr="00F018DE" w:rsidRDefault="0037451B" w:rsidP="0037451B">
      <w:pPr>
        <w:pStyle w:val="ListParagraph"/>
        <w:numPr>
          <w:ilvl w:val="1"/>
          <w:numId w:val="43"/>
        </w:numPr>
      </w:pPr>
      <w:r>
        <w:t>The entire band be made available and coordinated under Apparatus licensing model</w:t>
      </w:r>
    </w:p>
    <w:p w14:paraId="2F3A39FB" w14:textId="578285E2" w:rsidR="007D0F90" w:rsidRDefault="00952C74" w:rsidP="000D5B21">
      <w:pPr>
        <w:pStyle w:val="Heading2"/>
        <w:ind w:left="993"/>
      </w:pPr>
      <w:r>
        <w:t xml:space="preserve"> </w:t>
      </w:r>
      <w:bookmarkStart w:id="13" w:name="_Toc529197280"/>
      <w:r w:rsidRPr="00952C74">
        <w:t>If options 4 or 5 (all variants) are preferred, how much of the band should be available for class licensing</w:t>
      </w:r>
      <w:r w:rsidR="007D0F90">
        <w:t>?</w:t>
      </w:r>
      <w:bookmarkEnd w:id="13"/>
    </w:p>
    <w:p w14:paraId="278B32DA" w14:textId="09372688" w:rsidR="00F018DE" w:rsidRPr="00F018DE" w:rsidRDefault="0044787C" w:rsidP="0044787C">
      <w:pPr>
        <w:ind w:left="567"/>
      </w:pPr>
      <w:r>
        <w:t>No comment. Option 3 is preference.</w:t>
      </w:r>
    </w:p>
    <w:p w14:paraId="6DF22F3E" w14:textId="135E7D35" w:rsidR="007D0F90" w:rsidRDefault="00952C74" w:rsidP="000D5B21">
      <w:pPr>
        <w:pStyle w:val="Heading2"/>
        <w:ind w:left="993"/>
      </w:pPr>
      <w:r>
        <w:t xml:space="preserve"> </w:t>
      </w:r>
      <w:bookmarkStart w:id="14" w:name="_Toc529197281"/>
      <w:r w:rsidRPr="00952C74">
        <w:t>If options 4 or 5 (all variants) are preferred, what conditions should be applied to a class licence to protect co-frequency spectrum-licensed operations (in defined areas)? Would it be appropriate to define a means of making class-licensed use visible (for example, through a form of voluntary device registration)</w:t>
      </w:r>
      <w:r w:rsidR="007D0F90" w:rsidRPr="007D0F90">
        <w:t>?</w:t>
      </w:r>
      <w:bookmarkEnd w:id="14"/>
    </w:p>
    <w:p w14:paraId="270912D7" w14:textId="14C1DD3C" w:rsidR="00F018DE" w:rsidRPr="00F018DE" w:rsidRDefault="0044787C" w:rsidP="0044787C">
      <w:pPr>
        <w:ind w:left="567"/>
      </w:pPr>
      <w:r>
        <w:t>No comment. Option 3 is preference.</w:t>
      </w:r>
    </w:p>
    <w:p w14:paraId="1CACC169" w14:textId="13AD3EC3" w:rsidR="007D0F90" w:rsidRDefault="008079FF" w:rsidP="000D5B21">
      <w:pPr>
        <w:pStyle w:val="Heading2"/>
        <w:ind w:left="993"/>
      </w:pPr>
      <w:r>
        <w:t xml:space="preserve"> </w:t>
      </w:r>
      <w:bookmarkStart w:id="15" w:name="_Toc529197282"/>
      <w:r w:rsidRPr="008079FF">
        <w:t>Are there any other replanning options that should be considered</w:t>
      </w:r>
      <w:r w:rsidR="007D0F90">
        <w:t>?</w:t>
      </w:r>
      <w:bookmarkEnd w:id="15"/>
    </w:p>
    <w:p w14:paraId="784D808D" w14:textId="20B48F65" w:rsidR="008079FF" w:rsidRPr="008079FF" w:rsidRDefault="005F7575" w:rsidP="005F7575">
      <w:pPr>
        <w:ind w:left="567"/>
      </w:pPr>
      <w:r>
        <w:t>None at this stage.</w:t>
      </w:r>
    </w:p>
    <w:p w14:paraId="5970E2CE" w14:textId="286645B6" w:rsidR="008079FF" w:rsidRDefault="008079FF" w:rsidP="008079FF">
      <w:pPr>
        <w:pStyle w:val="Heading2"/>
        <w:ind w:left="993"/>
      </w:pPr>
      <w:bookmarkStart w:id="16" w:name="_Toc529197283"/>
      <w:r w:rsidRPr="00952C74">
        <w:rPr>
          <w:lang w:val="en-AU"/>
        </w:rPr>
        <w:lastRenderedPageBreak/>
        <w:t>Is there likely to be sufficient demand for type 1 services in regional centres outside metropolitan areas, and if so, what centres (either explicitly listed or by population threshold) should be included in the expanded licence areas</w:t>
      </w:r>
      <w:r>
        <w:t>?</w:t>
      </w:r>
      <w:bookmarkEnd w:id="16"/>
      <w:r>
        <w:t xml:space="preserve"> </w:t>
      </w:r>
    </w:p>
    <w:p w14:paraId="4B7EAADC" w14:textId="779F6914" w:rsidR="00F018DE" w:rsidRDefault="005F7575" w:rsidP="000D5B21">
      <w:r w:rsidRPr="005F7575">
        <w:t xml:space="preserve">The below </w:t>
      </w:r>
      <w:r w:rsidR="00F30459">
        <w:fldChar w:fldCharType="begin"/>
      </w:r>
      <w:r w:rsidR="00F30459">
        <w:instrText xml:space="preserve"> REF _Ref529465528 \h </w:instrText>
      </w:r>
      <w:r w:rsidR="00F30459">
        <w:fldChar w:fldCharType="separate"/>
      </w:r>
      <w:r w:rsidR="00F30459">
        <w:t xml:space="preserve">Figure </w:t>
      </w:r>
      <w:r w:rsidR="00F30459">
        <w:rPr>
          <w:noProof/>
        </w:rPr>
        <w:t>1</w:t>
      </w:r>
      <w:r w:rsidR="00F30459">
        <w:fldChar w:fldCharType="end"/>
      </w:r>
      <w:r w:rsidR="00F30459">
        <w:t xml:space="preserve"> </w:t>
      </w:r>
      <w:r w:rsidRPr="005F7575">
        <w:t xml:space="preserve">shows atmospheric attenuation at different frequencies and illustrates the negligible atmospheric absorption at </w:t>
      </w:r>
      <w:r w:rsidR="00CE374A">
        <w:t>26 GHz/</w:t>
      </w:r>
      <w:r w:rsidRPr="005F7575">
        <w:t xml:space="preserve">28 GHz and 38 GHz (0.06 dB/km and 0.08 dB/km, respectively).  By using highly directional antennas in small urban microcells, rain attenuation at 28 GHz and 38 GHz will also be negligible, allowing portions of the mm-Wave spectrum to be </w:t>
      </w:r>
      <w:r w:rsidR="00B822A5">
        <w:t>used for</w:t>
      </w:r>
      <w:r w:rsidRPr="005F7575">
        <w:t xml:space="preserve"> </w:t>
      </w:r>
      <w:proofErr w:type="gramStart"/>
      <w:r w:rsidRPr="005F7575">
        <w:t>backhaul</w:t>
      </w:r>
      <w:proofErr w:type="gramEnd"/>
      <w:r w:rsidRPr="005F7575">
        <w:t xml:space="preserve"> </w:t>
      </w:r>
      <w:r w:rsidR="00B822A5">
        <w:t>and last mile connectivity</w:t>
      </w:r>
      <w:r w:rsidRPr="005F7575">
        <w:t xml:space="preserve">. </w:t>
      </w:r>
      <w:r w:rsidR="00CE374A">
        <w:t xml:space="preserve">This makes the 26 GHz band an ideal candidate band to </w:t>
      </w:r>
      <w:r w:rsidR="00B822A5">
        <w:t xml:space="preserve">deploy Fixed Wireless Access services in Regional </w:t>
      </w:r>
      <w:proofErr w:type="spellStart"/>
      <w:r w:rsidR="00B822A5">
        <w:t>centres</w:t>
      </w:r>
      <w:proofErr w:type="spellEnd"/>
      <w:r w:rsidR="00B822A5">
        <w:t xml:space="preserve"> outside of Metropolitan areas. Applications such as ITS, Mining, Security and Smart Cities.</w:t>
      </w:r>
    </w:p>
    <w:p w14:paraId="2061CC1F" w14:textId="7B410F61" w:rsidR="005F7575" w:rsidRDefault="00F30459" w:rsidP="000D5B21">
      <w:r>
        <w:rPr>
          <w:noProof/>
        </w:rPr>
        <mc:AlternateContent>
          <mc:Choice Requires="wps">
            <w:drawing>
              <wp:anchor distT="0" distB="0" distL="114300" distR="114300" simplePos="0" relativeHeight="251670528" behindDoc="0" locked="0" layoutInCell="1" allowOverlap="1" wp14:anchorId="09F807D5" wp14:editId="5BC70E3E">
                <wp:simplePos x="0" y="0"/>
                <wp:positionH relativeFrom="column">
                  <wp:posOffset>996950</wp:posOffset>
                </wp:positionH>
                <wp:positionV relativeFrom="paragraph">
                  <wp:posOffset>2756535</wp:posOffset>
                </wp:positionV>
                <wp:extent cx="3949065" cy="635"/>
                <wp:effectExtent l="0" t="0" r="0" b="0"/>
                <wp:wrapTopAndBottom/>
                <wp:docPr id="2" name="Text Box 2"/>
                <wp:cNvGraphicFramePr/>
                <a:graphic xmlns:a="http://schemas.openxmlformats.org/drawingml/2006/main">
                  <a:graphicData uri="http://schemas.microsoft.com/office/word/2010/wordprocessingShape">
                    <wps:wsp>
                      <wps:cNvSpPr txBox="1"/>
                      <wps:spPr>
                        <a:xfrm>
                          <a:off x="0" y="0"/>
                          <a:ext cx="3949065" cy="635"/>
                        </a:xfrm>
                        <a:prstGeom prst="rect">
                          <a:avLst/>
                        </a:prstGeom>
                        <a:solidFill>
                          <a:prstClr val="white"/>
                        </a:solidFill>
                        <a:ln>
                          <a:noFill/>
                        </a:ln>
                      </wps:spPr>
                      <wps:txbx>
                        <w:txbxContent>
                          <w:p w14:paraId="2ECC9EC6" w14:textId="2D52B752" w:rsidR="00F30459" w:rsidRPr="00D60F15" w:rsidRDefault="00F30459" w:rsidP="00F30459">
                            <w:pPr>
                              <w:pStyle w:val="Caption"/>
                              <w:rPr>
                                <w:noProof/>
                                <w:sz w:val="20"/>
                                <w:szCs w:val="20"/>
                              </w:rPr>
                            </w:pPr>
                            <w:bookmarkStart w:id="17" w:name="_Ref529465528"/>
                            <w:r>
                              <w:t xml:space="preserve">Figure </w:t>
                            </w:r>
                            <w:fldSimple w:instr=" SEQ Figure \* ARABIC ">
                              <w:r w:rsidR="00D54DB5">
                                <w:rPr>
                                  <w:noProof/>
                                </w:rPr>
                                <w:t>1</w:t>
                              </w:r>
                            </w:fldSimple>
                            <w:bookmarkEnd w:id="17"/>
                            <w:r>
                              <w:t xml:space="preserve"> </w:t>
                            </w:r>
                            <w:r w:rsidRPr="00F30459">
                              <w:t>Air attenuation at different frequency bands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F807D5" id="_x0000_s1028" type="#_x0000_t202" style="position:absolute;left:0;text-align:left;margin-left:78.5pt;margin-top:217.05pt;width:310.95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" stroked="f">
                <v:textbox style="mso-fit-shape-to-text:t" inset="0,0,0,0">
                  <w:txbxContent>
                    <w:p w14:paraId="2ECC9EC6" w14:textId="2D52B752" w:rsidR="00F30459" w:rsidRPr="00D60F15" w:rsidRDefault="00F30459" w:rsidP="00F30459">
                      <w:pPr>
                        <w:pStyle w:val="Caption"/>
                        <w:rPr>
                          <w:noProof/>
                          <w:sz w:val="20"/>
                          <w:szCs w:val="20"/>
                        </w:rPr>
                      </w:pPr>
                      <w:bookmarkStart w:id="18" w:name="_Ref529465528"/>
                      <w:r>
                        <w:t xml:space="preserve">Figure </w:t>
                      </w:r>
                      <w:fldSimple w:instr=" SEQ Figure \* ARABIC ">
                        <w:r w:rsidR="00D54DB5">
                          <w:rPr>
                            <w:noProof/>
                          </w:rPr>
                          <w:t>1</w:t>
                        </w:r>
                      </w:fldSimple>
                      <w:bookmarkEnd w:id="18"/>
                      <w:r>
                        <w:t xml:space="preserve"> </w:t>
                      </w:r>
                      <w:r w:rsidRPr="00F30459">
                        <w:t>Air attenuation at different frequency bands</w:t>
                      </w:r>
                    </w:p>
                  </w:txbxContent>
                </v:textbox>
                <w10:wrap type="topAndBottom"/>
              </v:shape>
            </w:pict>
          </mc:Fallback>
        </mc:AlternateContent>
      </w:r>
      <w:r w:rsidR="005F7575" w:rsidRPr="00102E68">
        <w:rPr>
          <w:noProof/>
          <w:lang w:bidi="ar-SA"/>
        </w:rPr>
        <w:drawing>
          <wp:anchor distT="0" distB="0" distL="114300" distR="114300" simplePos="0" relativeHeight="251668480" behindDoc="0" locked="0" layoutInCell="1" allowOverlap="1" wp14:anchorId="5CE78EE9" wp14:editId="18787EC1">
            <wp:simplePos x="0" y="0"/>
            <wp:positionH relativeFrom="column">
              <wp:align>center</wp:align>
            </wp:positionH>
            <wp:positionV relativeFrom="paragraph">
              <wp:posOffset>3175</wp:posOffset>
            </wp:positionV>
            <wp:extent cx="3949200" cy="2696400"/>
            <wp:effectExtent l="0" t="0" r="0" b="8890"/>
            <wp:wrapTopAndBottom/>
            <wp:docPr id="16" name="Picture 16" descr="http://www.electronicdesign.com/sites/electronicdesign.com/files/uploads/2013/04/0502Q%26AnyuF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ectronicdesign.com/sites/electronicdesign.com/files/uploads/2013/04/0502Q%26AnyuFig.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49200" cy="269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50BA8D8" w14:textId="2B0DF2A0" w:rsidR="00BC561A" w:rsidRDefault="00BC561A">
      <w:pPr>
        <w:ind w:left="0"/>
        <w:jc w:val="left"/>
      </w:pPr>
      <w:r>
        <w:br w:type="page"/>
      </w:r>
    </w:p>
    <w:p w14:paraId="3304E7C5" w14:textId="0F2CDA21" w:rsidR="00F018DE" w:rsidRDefault="00F018DE" w:rsidP="000D5B21"/>
    <w:p w14:paraId="46213F45" w14:textId="7B679E9B" w:rsidR="003D6D42" w:rsidRDefault="00BC561A" w:rsidP="00BC561A">
      <w:pPr>
        <w:pStyle w:val="Heading1"/>
      </w:pPr>
      <w:bookmarkStart w:id="19" w:name="_Toc529197284"/>
      <w:r>
        <w:t xml:space="preserve">Applicable </w:t>
      </w:r>
      <w:r w:rsidR="00FF28DF">
        <w:t xml:space="preserve">Fixed Wireless </w:t>
      </w:r>
      <w:r>
        <w:t>use case</w:t>
      </w:r>
      <w:bookmarkEnd w:id="19"/>
    </w:p>
    <w:p w14:paraId="4EC760C7" w14:textId="50A4E70D" w:rsidR="00456B64" w:rsidRDefault="00FF28DF" w:rsidP="00BC561A">
      <w:pPr>
        <w:rPr>
          <w:rFonts w:eastAsia="Times New Roman"/>
        </w:rPr>
      </w:pPr>
      <w:r>
        <w:rPr>
          <w:rFonts w:eastAsia="Times New Roman"/>
        </w:rPr>
        <w:t xml:space="preserve">New </w:t>
      </w:r>
      <w:proofErr w:type="spellStart"/>
      <w:r>
        <w:rPr>
          <w:rFonts w:eastAsia="Times New Roman"/>
        </w:rPr>
        <w:t>mmW</w:t>
      </w:r>
      <w:r w:rsidR="00456B64" w:rsidRPr="00456B64">
        <w:rPr>
          <w:rFonts w:eastAsia="Times New Roman"/>
        </w:rPr>
        <w:t>ave</w:t>
      </w:r>
      <w:proofErr w:type="spellEnd"/>
      <w:r w:rsidR="00456B64" w:rsidRPr="00456B64">
        <w:rPr>
          <w:rFonts w:eastAsia="Times New Roman"/>
        </w:rPr>
        <w:t xml:space="preserve"> bands have the potential to provide significant economic benefit to Australia, including potential new delivery and business models. To </w:t>
      </w:r>
      <w:proofErr w:type="spellStart"/>
      <w:r w:rsidR="00456B64" w:rsidRPr="00456B64">
        <w:rPr>
          <w:rFonts w:eastAsia="Times New Roman"/>
        </w:rPr>
        <w:t>maximise</w:t>
      </w:r>
      <w:proofErr w:type="spellEnd"/>
      <w:r w:rsidR="00456B64" w:rsidRPr="00456B64">
        <w:rPr>
          <w:rFonts w:eastAsia="Times New Roman"/>
        </w:rPr>
        <w:t xml:space="preserve"> the potential benefit we feel that a range of spectrum</w:t>
      </w:r>
      <w:r>
        <w:rPr>
          <w:rFonts w:eastAsia="Times New Roman"/>
        </w:rPr>
        <w:t xml:space="preserve"> and regulatory</w:t>
      </w:r>
      <w:r w:rsidR="00456B64" w:rsidRPr="00456B64">
        <w:rPr>
          <w:rFonts w:eastAsia="Times New Roman"/>
        </w:rPr>
        <w:t xml:space="preserve"> options</w:t>
      </w:r>
      <w:r>
        <w:rPr>
          <w:rFonts w:eastAsia="Times New Roman"/>
        </w:rPr>
        <w:t xml:space="preserve"> to support both Fixed and Mobile solutions</w:t>
      </w:r>
      <w:r w:rsidR="00456B64" w:rsidRPr="00456B64">
        <w:rPr>
          <w:rFonts w:eastAsia="Times New Roman"/>
        </w:rPr>
        <w:t xml:space="preserve"> for metro and rural markets are require</w:t>
      </w:r>
      <w:r w:rsidR="00456B64">
        <w:rPr>
          <w:rFonts w:eastAsia="Times New Roman"/>
        </w:rPr>
        <w:t>d.</w:t>
      </w:r>
    </w:p>
    <w:p w14:paraId="12D9FFA3" w14:textId="31B6D45D" w:rsidR="00BC561A" w:rsidRDefault="00BC561A" w:rsidP="00BC561A">
      <w:r>
        <w:t>In the IMT-2020 evaluation criteria (</w:t>
      </w:r>
      <w:hyperlink r:id="rId14" w:history="1">
        <w:r w:rsidRPr="00D77FEB">
          <w:rPr>
            <w:rStyle w:val="Hyperlink"/>
            <w:noProof w:val="0"/>
          </w:rPr>
          <w:t>https://www.itu.int/md/R15-SG05-C-0057/en</w:t>
        </w:r>
      </w:hyperlink>
      <w:r>
        <w:t xml:space="preserve">) at 30 GHz, the UE is assumed to be a 32 element array of 5 </w:t>
      </w:r>
      <w:proofErr w:type="spellStart"/>
      <w:r>
        <w:t>dBi</w:t>
      </w:r>
      <w:proofErr w:type="spellEnd"/>
      <w:r>
        <w:t xml:space="preserve"> elements</w:t>
      </w:r>
      <w:r w:rsidR="00713087">
        <w:t>,</w:t>
      </w:r>
      <w:r>
        <w:t xml:space="preserve"> i</w:t>
      </w:r>
      <w:r w:rsidR="00713087">
        <w:t>.</w:t>
      </w:r>
      <w:r>
        <w:t>e</w:t>
      </w:r>
      <w:r w:rsidR="00713087">
        <w:t>.</w:t>
      </w:r>
      <w:r>
        <w:t xml:space="preserve"> maximum gain of 20 </w:t>
      </w:r>
      <w:proofErr w:type="spellStart"/>
      <w:r>
        <w:t>dBi</w:t>
      </w:r>
      <w:proofErr w:type="spellEnd"/>
      <w:r>
        <w:t>. This is reasonable for the biggest application</w:t>
      </w:r>
      <w:r w:rsidR="00713087">
        <w:t>,</w:t>
      </w:r>
      <w:r>
        <w:t xml:space="preserve"> i</w:t>
      </w:r>
      <w:r w:rsidR="00713087">
        <w:t>.</w:t>
      </w:r>
      <w:r>
        <w:t>e</w:t>
      </w:r>
      <w:r w:rsidR="00713087">
        <w:t>.</w:t>
      </w:r>
      <w:r>
        <w:t xml:space="preserve"> mobile handsets</w:t>
      </w:r>
      <w:r w:rsidR="00713087">
        <w:t>,</w:t>
      </w:r>
      <w:r>
        <w:t xml:space="preserve"> but underestimates the potential cell performance when UEs with much higher gains are professionally installed. For example, a </w:t>
      </w:r>
      <w:proofErr w:type="gramStart"/>
      <w:r>
        <w:t>20 dB</w:t>
      </w:r>
      <w:proofErr w:type="gramEnd"/>
      <w:r>
        <w:t xml:space="preserve"> improvement in link budget may be achieved comprising 15 dB extra antenna gain by using a 35 </w:t>
      </w:r>
      <w:proofErr w:type="spellStart"/>
      <w:r>
        <w:t>dBi</w:t>
      </w:r>
      <w:proofErr w:type="spellEnd"/>
      <w:r>
        <w:t xml:space="preserve"> antenna and a 5 dB reduction in excess path loss using a professionally installed UE at eave or roof height.</w:t>
      </w:r>
    </w:p>
    <w:p w14:paraId="1127D059" w14:textId="77777777" w:rsidR="00F14438" w:rsidRDefault="00BC561A" w:rsidP="00F30459">
      <w:r>
        <w:t>The extra link budget can be used to improve the spectrum efficiency, range, data rate and increase the rain fa</w:t>
      </w:r>
      <w:r w:rsidR="00FF28DF">
        <w:t>de margin for longer links.</w:t>
      </w:r>
      <w:r>
        <w:t xml:space="preserve"> Increased cell sizes in turn improve the business case for lower density regions.</w:t>
      </w:r>
    </w:p>
    <w:p w14:paraId="42434F1B" w14:textId="61AC6E4B" w:rsidR="00F30459" w:rsidRDefault="00F30459" w:rsidP="00F30459">
      <w:r>
        <w:t>The below</w:t>
      </w:r>
      <w:r w:rsidR="00D54DB5">
        <w:t xml:space="preserve"> </w:t>
      </w:r>
      <w:r w:rsidR="00D54DB5">
        <w:fldChar w:fldCharType="begin"/>
      </w:r>
      <w:r w:rsidR="00D54DB5">
        <w:instrText xml:space="preserve"> REF _Ref529466684 \h </w:instrText>
      </w:r>
      <w:r w:rsidR="00D54DB5">
        <w:fldChar w:fldCharType="separate"/>
      </w:r>
      <w:r w:rsidR="00D54DB5">
        <w:t xml:space="preserve">Figure </w:t>
      </w:r>
      <w:r w:rsidR="00D54DB5">
        <w:rPr>
          <w:noProof/>
        </w:rPr>
        <w:t>2</w:t>
      </w:r>
      <w:r w:rsidR="00D54DB5">
        <w:fldChar w:fldCharType="end"/>
      </w:r>
      <w:r>
        <w:t xml:space="preserve"> </w:t>
      </w:r>
      <w:r w:rsidR="00D54DB5">
        <w:t xml:space="preserve">and </w:t>
      </w:r>
      <w:r w:rsidR="00D54DB5">
        <w:fldChar w:fldCharType="begin"/>
      </w:r>
      <w:r w:rsidR="00D54DB5">
        <w:instrText xml:space="preserve"> REF _Ref529466692 \h </w:instrText>
      </w:r>
      <w:r w:rsidR="00D54DB5">
        <w:fldChar w:fldCharType="separate"/>
      </w:r>
      <w:r w:rsidR="00D54DB5">
        <w:t xml:space="preserve">Figure </w:t>
      </w:r>
      <w:r w:rsidR="00D54DB5">
        <w:rPr>
          <w:noProof/>
        </w:rPr>
        <w:t>3</w:t>
      </w:r>
      <w:r w:rsidR="00D54DB5">
        <w:fldChar w:fldCharType="end"/>
      </w:r>
      <w:r w:rsidR="00F14438">
        <w:t xml:space="preserve"> </w:t>
      </w:r>
      <w:r>
        <w:t xml:space="preserve">show, </w:t>
      </w:r>
      <w:r w:rsidRPr="00F30459">
        <w:t>as an example</w:t>
      </w:r>
      <w:r>
        <w:t xml:space="preserve">, a virtual </w:t>
      </w:r>
      <w:r w:rsidRPr="00F30459">
        <w:t>deployment of our 28 GHz PMP system</w:t>
      </w:r>
      <w:r>
        <w:t xml:space="preserve"> in Sydney</w:t>
      </w:r>
      <w:r w:rsidR="00D54DB5">
        <w:t xml:space="preserve"> and Melbourne</w:t>
      </w:r>
      <w:r>
        <w:t xml:space="preserve">. </w:t>
      </w:r>
      <w:r>
        <w:t>Using the ITU model for rain, Base Station (BS) and a Customer Premises Equipment (CPE)</w:t>
      </w:r>
      <w:r>
        <w:t xml:space="preserve"> have been plotted to show</w:t>
      </w:r>
      <w:r>
        <w:t xml:space="preserve"> aggregate throughput  as a function of the link range for the case of no rain as well as the case of a 99.99% availability (52mins outage per year) due to rain.</w:t>
      </w:r>
      <w:r>
        <w:t xml:space="preserve"> </w:t>
      </w:r>
      <w:r>
        <w:t>The EIRP are assumed to be 58dBm and 53dBm for the BS and CPE respectively.</w:t>
      </w:r>
      <w:r>
        <w:t xml:space="preserve"> </w:t>
      </w:r>
      <w:r>
        <w:t xml:space="preserve">For the BS, there are 3 groups of curves corresponding to the level of </w:t>
      </w:r>
      <w:r>
        <w:t xml:space="preserve">MU-MIMO </w:t>
      </w:r>
      <w:r>
        <w:t xml:space="preserve">grouping that can be achieved. </w:t>
      </w:r>
      <w:r w:rsidR="00F14438">
        <w:t>We</w:t>
      </w:r>
      <w:r>
        <w:t xml:space="preserve"> have assume</w:t>
      </w:r>
      <w:r w:rsidR="006E1C93">
        <w:t>d</w:t>
      </w:r>
      <w:bookmarkStart w:id="20" w:name="_GoBack"/>
      <w:bookmarkEnd w:id="20"/>
      <w:r>
        <w:t xml:space="preserve"> 1 (no MU-MIMO grouping, no throughput </w:t>
      </w:r>
      <w:proofErr w:type="gramStart"/>
      <w:r>
        <w:t>increase</w:t>
      </w:r>
      <w:proofErr w:type="gramEnd"/>
      <w:r>
        <w:t xml:space="preserve"> due to MU-MIMO), as well as a MU-MIMO grouping of 3 and 6.</w:t>
      </w:r>
      <w:r w:rsidR="00F14438">
        <w:t xml:space="preserve"> </w:t>
      </w:r>
      <w:r>
        <w:t>Looking closer at the number, the top rate data rate is about 400 Mbps without MU-MIMO gain, and thus 1200 and 2400 Mbps with MU-MIMO gain of 3 and 6 respectively. These numbers are for a single sector (either 90 or 120 degrees) Base Station.</w:t>
      </w:r>
    </w:p>
    <w:p w14:paraId="40688A4B" w14:textId="09CA0C30" w:rsidR="00435D64" w:rsidRDefault="00D54DB5" w:rsidP="00435D64">
      <w:pPr>
        <w:ind w:left="0"/>
      </w:pPr>
      <w:r>
        <w:rPr>
          <w:noProof/>
        </w:rPr>
        <w:lastRenderedPageBreak/>
        <mc:AlternateContent>
          <mc:Choice Requires="wps">
            <w:drawing>
              <wp:anchor distT="0" distB="0" distL="114300" distR="114300" simplePos="0" relativeHeight="251676672" behindDoc="0" locked="0" layoutInCell="1" allowOverlap="1" wp14:anchorId="2C46B3AF" wp14:editId="27423DEB">
                <wp:simplePos x="0" y="0"/>
                <wp:positionH relativeFrom="margin">
                  <wp:align>center</wp:align>
                </wp:positionH>
                <wp:positionV relativeFrom="paragraph">
                  <wp:posOffset>6690995</wp:posOffset>
                </wp:positionV>
                <wp:extent cx="4503420" cy="635"/>
                <wp:effectExtent l="0" t="0" r="0" b="0"/>
                <wp:wrapTopAndBottom/>
                <wp:docPr id="9" name="Text Box 9"/>
                <wp:cNvGraphicFramePr/>
                <a:graphic xmlns:a="http://schemas.openxmlformats.org/drawingml/2006/main">
                  <a:graphicData uri="http://schemas.microsoft.com/office/word/2010/wordprocessingShape">
                    <wps:wsp>
                      <wps:cNvSpPr txBox="1"/>
                      <wps:spPr>
                        <a:xfrm>
                          <a:off x="0" y="0"/>
                          <a:ext cx="4503420" cy="635"/>
                        </a:xfrm>
                        <a:prstGeom prst="rect">
                          <a:avLst/>
                        </a:prstGeom>
                        <a:solidFill>
                          <a:prstClr val="white"/>
                        </a:solidFill>
                        <a:ln>
                          <a:noFill/>
                        </a:ln>
                      </wps:spPr>
                      <wps:txbx>
                        <w:txbxContent>
                          <w:p w14:paraId="33338C8B" w14:textId="7E1AB3EA" w:rsidR="00D54DB5" w:rsidRPr="008F37E2" w:rsidRDefault="00D54DB5" w:rsidP="00D54DB5">
                            <w:pPr>
                              <w:pStyle w:val="Caption"/>
                              <w:rPr>
                                <w:noProof/>
                                <w:color w:val="1F497D"/>
                                <w:sz w:val="20"/>
                                <w:szCs w:val="20"/>
                                <w:lang w:val="en-GB"/>
                              </w:rPr>
                            </w:pPr>
                            <w:bookmarkStart w:id="21" w:name="_Ref529466692"/>
                            <w:r>
                              <w:t xml:space="preserve">Figure </w:t>
                            </w:r>
                            <w:fldSimple w:instr=" SEQ Figure \* ARABIC ">
                              <w:r>
                                <w:rPr>
                                  <w:noProof/>
                                </w:rPr>
                                <w:t>3</w:t>
                              </w:r>
                            </w:fldSimple>
                            <w:bookmarkEnd w:id="21"/>
                            <w:r>
                              <w:t xml:space="preserve"> </w:t>
                            </w:r>
                            <w:r w:rsidRPr="006C0E49">
                              <w:t>Base Station aggregate throughput vs Link Range in Sydney region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C46B3AF" id="Text Box 9" o:spid="_x0000_s1029" type="#_x0000_t202" style="position:absolute;left:0;text-align:left;margin-left:0;margin-top:526.85pt;width:354.6pt;height:.05pt;z-index:25167667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" stroked="f">
                <v:textbox style="mso-fit-shape-to-text:t" inset="0,0,0,0">
                  <w:txbxContent>
                    <w:p w14:paraId="33338C8B" w14:textId="7E1AB3EA" w:rsidR="00D54DB5" w:rsidRPr="008F37E2" w:rsidRDefault="00D54DB5" w:rsidP="00D54DB5">
                      <w:pPr>
                        <w:pStyle w:val="Caption"/>
                        <w:rPr>
                          <w:noProof/>
                          <w:color w:val="1F497D"/>
                          <w:sz w:val="20"/>
                          <w:szCs w:val="20"/>
                          <w:lang w:val="en-GB"/>
                        </w:rPr>
                      </w:pPr>
                      <w:bookmarkStart w:id="22" w:name="_Ref529466692"/>
                      <w:r>
                        <w:t xml:space="preserve">Figure </w:t>
                      </w:r>
                      <w:fldSimple w:instr=" SEQ Figure \* ARABIC ">
                        <w:r>
                          <w:rPr>
                            <w:noProof/>
                          </w:rPr>
                          <w:t>3</w:t>
                        </w:r>
                      </w:fldSimple>
                      <w:bookmarkEnd w:id="22"/>
                      <w:r>
                        <w:t xml:space="preserve"> </w:t>
                      </w:r>
                      <w:r w:rsidRPr="006C0E49">
                        <w:t>Base Station aggregate throughput vs Link Range in Sydney region</w:t>
                      </w:r>
                    </w:p>
                  </w:txbxContent>
                </v:textbox>
                <w10:wrap type="topAndBottom" anchorx="margin"/>
              </v:shape>
            </w:pict>
          </mc:Fallback>
        </mc:AlternateContent>
      </w:r>
      <w:r>
        <w:rPr>
          <w:noProof/>
          <w:lang w:val="en-GB"/>
        </w:rPr>
        <w:drawing>
          <wp:anchor distT="360045" distB="360045" distL="114300" distR="114300" simplePos="0" relativeHeight="251671552" behindDoc="0" locked="0" layoutInCell="1" allowOverlap="1" wp14:anchorId="05D1EAA7" wp14:editId="2AD9C5A6">
            <wp:simplePos x="0" y="0"/>
            <wp:positionH relativeFrom="margin">
              <wp:align>center</wp:align>
            </wp:positionH>
            <wp:positionV relativeFrom="paragraph">
              <wp:posOffset>3315970</wp:posOffset>
            </wp:positionV>
            <wp:extent cx="4503600" cy="3373200"/>
            <wp:effectExtent l="0" t="0" r="0" b="0"/>
            <wp:wrapTopAndBottom/>
            <wp:docPr id="3" name="Picture 3" descr="cid:image002.png@01D47677.F6303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 descr="cid:image002.png@01D47677.F6303FD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503600" cy="3373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8720" behindDoc="0" locked="0" layoutInCell="1" allowOverlap="1" wp14:anchorId="1D248E9D" wp14:editId="582F982F">
                <wp:simplePos x="0" y="0"/>
                <wp:positionH relativeFrom="margin">
                  <wp:align>center</wp:align>
                </wp:positionH>
                <wp:positionV relativeFrom="paragraph">
                  <wp:posOffset>2983230</wp:posOffset>
                </wp:positionV>
                <wp:extent cx="4499610" cy="635"/>
                <wp:effectExtent l="0" t="0" r="0" b="0"/>
                <wp:wrapTopAndBottom/>
                <wp:docPr id="10" name="Text Box 10"/>
                <wp:cNvGraphicFramePr/>
                <a:graphic xmlns:a="http://schemas.openxmlformats.org/drawingml/2006/main">
                  <a:graphicData uri="http://schemas.microsoft.com/office/word/2010/wordprocessingShape">
                    <wps:wsp>
                      <wps:cNvSpPr txBox="1"/>
                      <wps:spPr>
                        <a:xfrm>
                          <a:off x="0" y="0"/>
                          <a:ext cx="4499610" cy="635"/>
                        </a:xfrm>
                        <a:prstGeom prst="rect">
                          <a:avLst/>
                        </a:prstGeom>
                        <a:solidFill>
                          <a:prstClr val="white"/>
                        </a:solidFill>
                        <a:ln>
                          <a:noFill/>
                        </a:ln>
                      </wps:spPr>
                      <wps:txbx>
                        <w:txbxContent>
                          <w:p w14:paraId="05E52676" w14:textId="5A0A597B" w:rsidR="00D54DB5" w:rsidRPr="0051380B" w:rsidRDefault="00D54DB5" w:rsidP="00D54DB5">
                            <w:pPr>
                              <w:pStyle w:val="Caption"/>
                              <w:rPr>
                                <w:noProof/>
                                <w:color w:val="1F497D"/>
                                <w:sz w:val="20"/>
                                <w:szCs w:val="20"/>
                                <w:lang w:val="en-GB"/>
                              </w:rPr>
                            </w:pPr>
                            <w:bookmarkStart w:id="23" w:name="_Ref529466684"/>
                            <w:r>
                              <w:t xml:space="preserve">Figure </w:t>
                            </w:r>
                            <w:fldSimple w:instr=" SEQ Figure \* ARABIC ">
                              <w:r>
                                <w:rPr>
                                  <w:noProof/>
                                </w:rPr>
                                <w:t>2</w:t>
                              </w:r>
                            </w:fldSimple>
                            <w:bookmarkEnd w:id="23"/>
                            <w:r>
                              <w:t xml:space="preserve"> </w:t>
                            </w:r>
                            <w:r w:rsidRPr="008E30B3">
                              <w:t xml:space="preserve">Base Station aggregate throughput vs Link Range in </w:t>
                            </w:r>
                            <w:r>
                              <w:t>Melbourne</w:t>
                            </w:r>
                            <w:r w:rsidRPr="008E30B3">
                              <w:t xml:space="preserve"> region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D248E9D" id="Text Box 10" o:spid="_x0000_s1030" type="#_x0000_t202" style="position:absolute;left:0;text-align:left;margin-left:0;margin-top:234.9pt;width:354.3pt;height:.05pt;z-index:25167872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" stroked="f">
                <v:textbox style="mso-fit-shape-to-text:t" inset="0,0,0,0">
                  <w:txbxContent>
                    <w:p w14:paraId="05E52676" w14:textId="5A0A597B" w:rsidR="00D54DB5" w:rsidRPr="0051380B" w:rsidRDefault="00D54DB5" w:rsidP="00D54DB5">
                      <w:pPr>
                        <w:pStyle w:val="Caption"/>
                        <w:rPr>
                          <w:noProof/>
                          <w:color w:val="1F497D"/>
                          <w:sz w:val="20"/>
                          <w:szCs w:val="20"/>
                          <w:lang w:val="en-GB"/>
                        </w:rPr>
                      </w:pPr>
                      <w:bookmarkStart w:id="24" w:name="_Ref529466684"/>
                      <w:r>
                        <w:t xml:space="preserve">Figure </w:t>
                      </w:r>
                      <w:fldSimple w:instr=" SEQ Figure \* ARABIC ">
                        <w:r>
                          <w:rPr>
                            <w:noProof/>
                          </w:rPr>
                          <w:t>2</w:t>
                        </w:r>
                      </w:fldSimple>
                      <w:bookmarkEnd w:id="24"/>
                      <w:r>
                        <w:t xml:space="preserve"> </w:t>
                      </w:r>
                      <w:r w:rsidRPr="008E30B3">
                        <w:t xml:space="preserve">Base Station aggregate throughput vs Link Range in </w:t>
                      </w:r>
                      <w:r>
                        <w:t>Melbourne</w:t>
                      </w:r>
                      <w:r w:rsidRPr="008E30B3">
                        <w:t xml:space="preserve"> region</w:t>
                      </w:r>
                    </w:p>
                  </w:txbxContent>
                </v:textbox>
                <w10:wrap type="topAndBottom" anchorx="margin"/>
              </v:shape>
            </w:pict>
          </mc:Fallback>
        </mc:AlternateContent>
      </w:r>
      <w:r>
        <w:rPr>
          <w:noProof/>
          <w:color w:val="1F497D"/>
          <w:lang w:val="en-GB"/>
        </w:rPr>
        <w:drawing>
          <wp:anchor distT="0" distB="0" distL="114300" distR="114300" simplePos="0" relativeHeight="251674624" behindDoc="0" locked="0" layoutInCell="1" allowOverlap="1" wp14:anchorId="71526CFA" wp14:editId="7964A47D">
            <wp:simplePos x="0" y="0"/>
            <wp:positionH relativeFrom="margin">
              <wp:posOffset>702945</wp:posOffset>
            </wp:positionH>
            <wp:positionV relativeFrom="paragraph">
              <wp:posOffset>0</wp:posOffset>
            </wp:positionV>
            <wp:extent cx="4500000" cy="2926800"/>
            <wp:effectExtent l="0" t="0" r="0" b="6985"/>
            <wp:wrapTopAndBottom/>
            <wp:docPr id="7" name="Picture 7" descr="cid:image002.png@01D476C1.EDE2DA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2.png@01D476C1.EDE2DAA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500000" cy="2926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t xml:space="preserve"> </w:t>
      </w:r>
    </w:p>
    <w:p w14:paraId="29E3B0DC" w14:textId="058E2F6C" w:rsidR="00BC561A" w:rsidRDefault="00435D64" w:rsidP="00BC561A">
      <w:r>
        <w:lastRenderedPageBreak/>
        <w:t>A</w:t>
      </w:r>
      <w:r w:rsidR="00BC561A">
        <w:t xml:space="preserve"> similar approach is already used for service providers in low density areas with &lt; 6 GHz spectrum (Large Italian and US </w:t>
      </w:r>
      <w:proofErr w:type="spellStart"/>
      <w:r w:rsidR="00BC561A">
        <w:t>WiSPs</w:t>
      </w:r>
      <w:proofErr w:type="spellEnd"/>
      <w:r w:rsidR="00BC561A">
        <w:t>) and is already used by an Italian ISP at 28 GHz. This scenario is not considered by IMT-2020 but is an important system approach that Cambium will be ad</w:t>
      </w:r>
      <w:r w:rsidR="00FF28DF">
        <w:t xml:space="preserve">dressing to enable broader usage of </w:t>
      </w:r>
      <w:proofErr w:type="spellStart"/>
      <w:r w:rsidR="00FF28DF">
        <w:t>mmW</w:t>
      </w:r>
      <w:r w:rsidR="00BC561A">
        <w:t>ave</w:t>
      </w:r>
      <w:proofErr w:type="spellEnd"/>
      <w:r w:rsidR="00BC561A">
        <w:t xml:space="preserve"> sp</w:t>
      </w:r>
      <w:r w:rsidR="00FF28DF">
        <w:t>ectrum in lower density regions.</w:t>
      </w:r>
    </w:p>
    <w:p w14:paraId="79ABF010" w14:textId="00F76234" w:rsidR="00FF28DF" w:rsidRDefault="00FF28DF" w:rsidP="00BC561A">
      <w:r>
        <w:t>Cambium Networks would like to suggest that the ACMA consideration in the regulatory framework for 26GHz to support this important Fixed Wireless use case.</w:t>
      </w:r>
    </w:p>
    <w:p w14:paraId="28203078" w14:textId="77777777" w:rsidR="00456B64" w:rsidRPr="00BC561A" w:rsidRDefault="00456B64" w:rsidP="00BC561A"/>
    <w:sectPr w:rsidR="00456B64" w:rsidRPr="00BC561A" w:rsidSect="00170AB5">
      <w:headerReference w:type="default" r:id="rId19"/>
      <w:footerReference w:type="default" r:id="rId2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839AC" w14:textId="77777777" w:rsidR="00CE4F86" w:rsidRDefault="00CE4F86" w:rsidP="00980FFE">
      <w:r>
        <w:separator/>
      </w:r>
    </w:p>
  </w:endnote>
  <w:endnote w:type="continuationSeparator" w:id="0">
    <w:p w14:paraId="21BD802B" w14:textId="77777777" w:rsidR="00CE4F86" w:rsidRDefault="00CE4F86" w:rsidP="00980FFE">
      <w:r>
        <w:continuationSeparator/>
      </w:r>
    </w:p>
  </w:endnote>
  <w:endnote w:type="continuationNotice" w:id="1">
    <w:p w14:paraId="2EF7744E" w14:textId="77777777" w:rsidR="00CE4F86" w:rsidRDefault="00CE4F8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Univers LT Std 47 Cn Lt">
    <w:altName w:val="Calibri"/>
    <w:panose1 w:val="00000000000000000000"/>
    <w:charset w:val="00"/>
    <w:family w:val="swiss"/>
    <w:notTrueType/>
    <w:pitch w:val="default"/>
    <w:sig w:usb0="00000003" w:usb1="00000000" w:usb2="00000000" w:usb3="00000000" w:csb0="00000001" w:csb1="00000000"/>
  </w:font>
  <w:font w:name="Univers 47 CondensedLight">
    <w:altName w:val="Univers 47 CondensedLight"/>
    <w:charset w:val="00"/>
    <w:family w:val="auto"/>
    <w:pitch w:val="variable"/>
    <w:sig w:usb0="80000027" w:usb1="00000000" w:usb2="00000000" w:usb3="00000000" w:csb0="00000001" w:csb1="00000000"/>
  </w:font>
  <w:font w:name="Univers 45 Light">
    <w:altName w:val="Univers 45 Ligh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itstream Vera Serif">
    <w:altName w:val="Bitstream Vera Serif"/>
    <w:charset w:val="00"/>
    <w:family w:val="roman"/>
    <w:pitch w:val="variable"/>
    <w:sig w:usb0="800000AF" w:usb1="1000204A" w:usb2="00000000" w:usb3="00000000" w:csb0="00000001" w:csb1="00000000"/>
  </w:font>
  <w:font w:name="Adelle Rg">
    <w:altName w:val="Times New Roman"/>
    <w:panose1 w:val="00000000000000000000"/>
    <w:charset w:val="00"/>
    <w:family w:val="modern"/>
    <w:notTrueType/>
    <w:pitch w:val="variable"/>
    <w:sig w:usb0="00000001" w:usb1="0000004B"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70"/>
      <w:gridCol w:w="8390"/>
    </w:tblGrid>
    <w:tr w:rsidR="005F7575" w14:paraId="454448AB" w14:textId="77777777">
      <w:tc>
        <w:tcPr>
          <w:tcW w:w="918" w:type="dxa"/>
        </w:tcPr>
        <w:p w14:paraId="149A6408" w14:textId="1DF5AED6" w:rsidR="005F7575" w:rsidRDefault="005F7575" w:rsidP="00980FFE">
          <w:pPr>
            <w:pStyle w:val="Footer"/>
            <w:rPr>
              <w:b/>
              <w:color w:val="4F81BD" w:themeColor="accent1"/>
              <w:sz w:val="32"/>
              <w:szCs w:val="32"/>
            </w:rPr>
          </w:pPr>
          <w:r>
            <w:fldChar w:fldCharType="begin"/>
          </w:r>
          <w:r>
            <w:instrText xml:space="preserve"> PAGE   \* MERGEFORMAT </w:instrText>
          </w:r>
          <w:r>
            <w:fldChar w:fldCharType="separate"/>
          </w:r>
          <w:r w:rsidR="00FF28DF" w:rsidRPr="00FF28DF">
            <w:rPr>
              <w:b/>
              <w:noProof/>
              <w:color w:val="4F81BD" w:themeColor="accent1"/>
              <w:sz w:val="32"/>
              <w:szCs w:val="32"/>
            </w:rPr>
            <w:t>10</w:t>
          </w:r>
          <w:r>
            <w:rPr>
              <w:b/>
              <w:noProof/>
              <w:color w:val="4F81BD" w:themeColor="accent1"/>
              <w:sz w:val="32"/>
              <w:szCs w:val="32"/>
            </w:rPr>
            <w:fldChar w:fldCharType="end"/>
          </w:r>
        </w:p>
      </w:tc>
      <w:tc>
        <w:tcPr>
          <w:tcW w:w="7938" w:type="dxa"/>
        </w:tcPr>
        <w:p w14:paraId="01FC4088" w14:textId="4F9C5753" w:rsidR="005F7575" w:rsidRDefault="005F7575" w:rsidP="00C0347C">
          <w:pPr>
            <w:pStyle w:val="Footer"/>
            <w:jc w:val="right"/>
          </w:pPr>
          <w:r>
            <w:t xml:space="preserve">Cambium Networks – </w:t>
          </w:r>
          <w:r w:rsidRPr="00D8036F">
            <w:t>Wireless broadband in the 26 GHz band</w:t>
          </w:r>
        </w:p>
      </w:tc>
    </w:tr>
    <w:tr w:rsidR="005F7575" w14:paraId="0AF4DB44" w14:textId="77777777">
      <w:tc>
        <w:tcPr>
          <w:tcW w:w="918" w:type="dxa"/>
        </w:tcPr>
        <w:p w14:paraId="67A4A8DB" w14:textId="77777777" w:rsidR="005F7575" w:rsidRDefault="005F7575" w:rsidP="00980FFE">
          <w:pPr>
            <w:pStyle w:val="Footer"/>
          </w:pPr>
        </w:p>
      </w:tc>
      <w:tc>
        <w:tcPr>
          <w:tcW w:w="7938" w:type="dxa"/>
        </w:tcPr>
        <w:p w14:paraId="32EEB725" w14:textId="77777777" w:rsidR="005F7575" w:rsidRDefault="005F7575" w:rsidP="00980FFE">
          <w:pPr>
            <w:pStyle w:val="Footer"/>
          </w:pPr>
        </w:p>
      </w:tc>
    </w:tr>
  </w:tbl>
  <w:p w14:paraId="6E8C647E" w14:textId="77777777" w:rsidR="005F7575" w:rsidRDefault="005F7575" w:rsidP="00980FFE">
    <w:pPr>
      <w:pStyle w:val="Footer"/>
    </w:pPr>
  </w:p>
  <w:p w14:paraId="1AF816BC" w14:textId="77777777" w:rsidR="005F7575" w:rsidRDefault="005F75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D99943" w14:textId="77777777" w:rsidR="00CE4F86" w:rsidRDefault="00CE4F86" w:rsidP="00980FFE">
      <w:r>
        <w:separator/>
      </w:r>
    </w:p>
  </w:footnote>
  <w:footnote w:type="continuationSeparator" w:id="0">
    <w:p w14:paraId="47E931FF" w14:textId="77777777" w:rsidR="00CE4F86" w:rsidRDefault="00CE4F86" w:rsidP="00980FFE">
      <w:r>
        <w:continuationSeparator/>
      </w:r>
    </w:p>
  </w:footnote>
  <w:footnote w:type="continuationNotice" w:id="1">
    <w:p w14:paraId="3D3F7ACA" w14:textId="77777777" w:rsidR="00CE4F86" w:rsidRDefault="00CE4F8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CE3EB" w14:textId="77777777" w:rsidR="005F7575" w:rsidRDefault="005F7575" w:rsidP="008938FD">
    <w:pPr>
      <w:pStyle w:val="Header"/>
      <w:tabs>
        <w:tab w:val="left" w:pos="0"/>
      </w:tabs>
      <w:ind w:left="0"/>
      <w:rPr>
        <w:rFonts w:eastAsiaTheme="majorEastAsia"/>
      </w:rPr>
    </w:pPr>
    <w:r>
      <w:rPr>
        <w:noProof/>
        <w:lang w:bidi="ar-SA"/>
      </w:rPr>
      <w:drawing>
        <wp:inline distT="0" distB="0" distL="0" distR="0" wp14:anchorId="797DC8B5" wp14:editId="6989C555">
          <wp:extent cx="6092456" cy="590550"/>
          <wp:effectExtent l="0" t="0" r="3810" b="0"/>
          <wp:docPr id="6" name="Picture 6" descr="Cambium Net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mbium Networks"/>
                  <pic:cNvPicPr>
                    <a:picLocks noChangeAspect="1" noChangeArrowheads="1"/>
                  </pic:cNvPicPr>
                </pic:nvPicPr>
                <pic:blipFill>
                  <a:blip r:embed="rId1"/>
                  <a:srcRect b="37374"/>
                  <a:stretch>
                    <a:fillRect/>
                  </a:stretch>
                </pic:blipFill>
                <pic:spPr bwMode="auto">
                  <a:xfrm>
                    <a:off x="0" y="0"/>
                    <a:ext cx="6092456" cy="590550"/>
                  </a:xfrm>
                  <a:prstGeom prst="rect">
                    <a:avLst/>
                  </a:prstGeom>
                  <a:noFill/>
                  <a:ln w="9525">
                    <a:noFill/>
                    <a:miter lim="800000"/>
                    <a:headEnd/>
                    <a:tailEnd/>
                  </a:ln>
                </pic:spPr>
              </pic:pic>
            </a:graphicData>
          </a:graphic>
        </wp:inline>
      </w:drawing>
    </w:r>
  </w:p>
  <w:p w14:paraId="51308211" w14:textId="77777777" w:rsidR="005F7575" w:rsidRDefault="005F7575" w:rsidP="00980FFE">
    <w:pPr>
      <w:pStyle w:val="Header"/>
      <w:rPr>
        <w:rFonts w:eastAsiaTheme="majorEastAsia"/>
      </w:rPr>
    </w:pPr>
  </w:p>
  <w:p w14:paraId="4CFA9BE5" w14:textId="77777777" w:rsidR="005F7575" w:rsidRDefault="005F7575" w:rsidP="00980FFE">
    <w:pPr>
      <w:pStyle w:val="Header"/>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71CD4"/>
    <w:multiLevelType w:val="hybridMultilevel"/>
    <w:tmpl w:val="0F3AAA94"/>
    <w:lvl w:ilvl="0" w:tplc="6FEE6FE4">
      <w:start w:val="1"/>
      <w:numFmt w:val="decimal"/>
      <w:lvlText w:val="%1."/>
      <w:lvlJc w:val="left"/>
      <w:pPr>
        <w:ind w:left="644" w:hanging="360"/>
      </w:pPr>
      <w:rPr>
        <w:rFonts w:hint="default"/>
      </w:r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 w15:restartNumberingAfterBreak="0">
    <w:nsid w:val="152561AB"/>
    <w:multiLevelType w:val="hybridMultilevel"/>
    <w:tmpl w:val="59C2EE1A"/>
    <w:lvl w:ilvl="0" w:tplc="C428B0E8">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 w15:restartNumberingAfterBreak="0">
    <w:nsid w:val="1673684C"/>
    <w:multiLevelType w:val="hybridMultilevel"/>
    <w:tmpl w:val="6E8EAD7E"/>
    <w:lvl w:ilvl="0" w:tplc="FFC4C510">
      <w:start w:val="1"/>
      <w:numFmt w:val="lowerLetter"/>
      <w:lvlText w:val="%1."/>
      <w:lvlJc w:val="left"/>
      <w:pPr>
        <w:ind w:left="728" w:hanging="444"/>
      </w:pPr>
      <w:rPr>
        <w:rFonts w:hint="default"/>
        <w:color w:val="auto"/>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 w15:restartNumberingAfterBreak="0">
    <w:nsid w:val="2E192FF9"/>
    <w:multiLevelType w:val="hybridMultilevel"/>
    <w:tmpl w:val="2D58EA3E"/>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45CD07A5"/>
    <w:multiLevelType w:val="hybridMultilevel"/>
    <w:tmpl w:val="FA6EDA4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51EF7B9F"/>
    <w:multiLevelType w:val="hybridMultilevel"/>
    <w:tmpl w:val="B3C643AE"/>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5BFE583F"/>
    <w:multiLevelType w:val="hybridMultilevel"/>
    <w:tmpl w:val="760AF46E"/>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78D97088"/>
    <w:multiLevelType w:val="multilevel"/>
    <w:tmpl w:val="5002DD70"/>
    <w:lvl w:ilvl="0">
      <w:start w:val="1"/>
      <w:numFmt w:val="decimal"/>
      <w:pStyle w:val="Heading1"/>
      <w:lvlText w:val="%1."/>
      <w:lvlJc w:val="left"/>
      <w:pPr>
        <w:ind w:left="502" w:hanging="360"/>
      </w:pPr>
    </w:lvl>
    <w:lvl w:ilvl="1">
      <w:start w:val="1"/>
      <w:numFmt w:val="decimal"/>
      <w:pStyle w:val="Heading2"/>
      <w:lvlText w:val="%1.%2."/>
      <w:lvlJc w:val="left"/>
      <w:pPr>
        <w:ind w:left="142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E1B2D71"/>
    <w:multiLevelType w:val="hybridMultilevel"/>
    <w:tmpl w:val="FEA6E95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7"/>
  </w:num>
  <w:num w:numId="2">
    <w:abstractNumId w:val="1"/>
  </w:num>
  <w:num w:numId="3">
    <w:abstractNumId w:val="7"/>
  </w:num>
  <w:num w:numId="4">
    <w:abstractNumId w:val="7"/>
  </w:num>
  <w:num w:numId="5">
    <w:abstractNumId w:val="7"/>
  </w:num>
  <w:num w:numId="6">
    <w:abstractNumId w:val="3"/>
  </w:num>
  <w:num w:numId="7">
    <w:abstractNumId w:val="7"/>
  </w:num>
  <w:num w:numId="8">
    <w:abstractNumId w:val="7"/>
  </w:num>
  <w:num w:numId="9">
    <w:abstractNumId w:val="7"/>
  </w:num>
  <w:num w:numId="10">
    <w:abstractNumId w:val="7"/>
  </w:num>
  <w:num w:numId="11">
    <w:abstractNumId w:val="7"/>
  </w:num>
  <w:num w:numId="12">
    <w:abstractNumId w:val="7"/>
  </w:num>
  <w:num w:numId="13">
    <w:abstractNumId w:val="8"/>
  </w:num>
  <w:num w:numId="14">
    <w:abstractNumId w:val="5"/>
  </w:num>
  <w:num w:numId="15">
    <w:abstractNumId w:val="4"/>
  </w:num>
  <w:num w:numId="16">
    <w:abstractNumId w:val="7"/>
  </w:num>
  <w:num w:numId="17">
    <w:abstractNumId w:val="7"/>
  </w:num>
  <w:num w:numId="18">
    <w:abstractNumId w:val="7"/>
  </w:num>
  <w:num w:numId="19">
    <w:abstractNumId w:val="6"/>
  </w:num>
  <w:num w:numId="20">
    <w:abstractNumId w:val="7"/>
  </w:num>
  <w:num w:numId="21">
    <w:abstractNumId w:val="7"/>
  </w:num>
  <w:num w:numId="22">
    <w:abstractNumId w:val="7"/>
  </w:num>
  <w:num w:numId="23">
    <w:abstractNumId w:val="2"/>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37"/>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EF4"/>
    <w:rsid w:val="00004A1A"/>
    <w:rsid w:val="00005DC7"/>
    <w:rsid w:val="0000640E"/>
    <w:rsid w:val="00010E83"/>
    <w:rsid w:val="00012252"/>
    <w:rsid w:val="0001466D"/>
    <w:rsid w:val="0001680F"/>
    <w:rsid w:val="00017B71"/>
    <w:rsid w:val="0002055F"/>
    <w:rsid w:val="000219DD"/>
    <w:rsid w:val="000267B6"/>
    <w:rsid w:val="000333DC"/>
    <w:rsid w:val="00033F84"/>
    <w:rsid w:val="0003454F"/>
    <w:rsid w:val="00035155"/>
    <w:rsid w:val="00036913"/>
    <w:rsid w:val="00037FAA"/>
    <w:rsid w:val="000411C3"/>
    <w:rsid w:val="000428CE"/>
    <w:rsid w:val="000438F6"/>
    <w:rsid w:val="00047FCE"/>
    <w:rsid w:val="00051AD8"/>
    <w:rsid w:val="00052D12"/>
    <w:rsid w:val="000547E7"/>
    <w:rsid w:val="00055CC8"/>
    <w:rsid w:val="00063AB5"/>
    <w:rsid w:val="00065D3C"/>
    <w:rsid w:val="0006767C"/>
    <w:rsid w:val="00072827"/>
    <w:rsid w:val="000728E5"/>
    <w:rsid w:val="00073014"/>
    <w:rsid w:val="00073242"/>
    <w:rsid w:val="00077AC5"/>
    <w:rsid w:val="00080430"/>
    <w:rsid w:val="0008106E"/>
    <w:rsid w:val="00083E78"/>
    <w:rsid w:val="0008573B"/>
    <w:rsid w:val="0009052F"/>
    <w:rsid w:val="00095728"/>
    <w:rsid w:val="00096526"/>
    <w:rsid w:val="00096F1A"/>
    <w:rsid w:val="000A0F27"/>
    <w:rsid w:val="000B10AC"/>
    <w:rsid w:val="000B1AB4"/>
    <w:rsid w:val="000B2004"/>
    <w:rsid w:val="000B2A36"/>
    <w:rsid w:val="000B2F99"/>
    <w:rsid w:val="000B3DF1"/>
    <w:rsid w:val="000C25D6"/>
    <w:rsid w:val="000C37C5"/>
    <w:rsid w:val="000C5173"/>
    <w:rsid w:val="000D03BE"/>
    <w:rsid w:val="000D483A"/>
    <w:rsid w:val="000D5B21"/>
    <w:rsid w:val="000E06B7"/>
    <w:rsid w:val="000E0896"/>
    <w:rsid w:val="000E19F1"/>
    <w:rsid w:val="000E3C94"/>
    <w:rsid w:val="000E45B1"/>
    <w:rsid w:val="000E4D8A"/>
    <w:rsid w:val="000E57A5"/>
    <w:rsid w:val="000E5F3C"/>
    <w:rsid w:val="000E798F"/>
    <w:rsid w:val="000F1806"/>
    <w:rsid w:val="000F66D1"/>
    <w:rsid w:val="0010262E"/>
    <w:rsid w:val="00103A57"/>
    <w:rsid w:val="00104462"/>
    <w:rsid w:val="00105038"/>
    <w:rsid w:val="00107BD8"/>
    <w:rsid w:val="001110AE"/>
    <w:rsid w:val="00112B0A"/>
    <w:rsid w:val="00117DE3"/>
    <w:rsid w:val="00121CFC"/>
    <w:rsid w:val="001237C0"/>
    <w:rsid w:val="00124A03"/>
    <w:rsid w:val="00125705"/>
    <w:rsid w:val="00131199"/>
    <w:rsid w:val="00132BD7"/>
    <w:rsid w:val="00135F82"/>
    <w:rsid w:val="00136EDE"/>
    <w:rsid w:val="00140326"/>
    <w:rsid w:val="0014108E"/>
    <w:rsid w:val="001441AD"/>
    <w:rsid w:val="00145451"/>
    <w:rsid w:val="00146E15"/>
    <w:rsid w:val="0014798A"/>
    <w:rsid w:val="00150A92"/>
    <w:rsid w:val="00157762"/>
    <w:rsid w:val="00161EF9"/>
    <w:rsid w:val="0016360F"/>
    <w:rsid w:val="0016367C"/>
    <w:rsid w:val="001641E3"/>
    <w:rsid w:val="00166F17"/>
    <w:rsid w:val="0016730D"/>
    <w:rsid w:val="00170524"/>
    <w:rsid w:val="00170AB5"/>
    <w:rsid w:val="001718CA"/>
    <w:rsid w:val="00172E5B"/>
    <w:rsid w:val="0017524A"/>
    <w:rsid w:val="001773DF"/>
    <w:rsid w:val="001864C5"/>
    <w:rsid w:val="0019037B"/>
    <w:rsid w:val="001922E6"/>
    <w:rsid w:val="001937DA"/>
    <w:rsid w:val="001951C4"/>
    <w:rsid w:val="001A082E"/>
    <w:rsid w:val="001A1ABB"/>
    <w:rsid w:val="001A4D08"/>
    <w:rsid w:val="001A689E"/>
    <w:rsid w:val="001B2919"/>
    <w:rsid w:val="001B360D"/>
    <w:rsid w:val="001C128A"/>
    <w:rsid w:val="001C2466"/>
    <w:rsid w:val="001C4339"/>
    <w:rsid w:val="001C4413"/>
    <w:rsid w:val="001D0D65"/>
    <w:rsid w:val="001D1F48"/>
    <w:rsid w:val="001D28B6"/>
    <w:rsid w:val="001D39B4"/>
    <w:rsid w:val="001D3A89"/>
    <w:rsid w:val="001D4509"/>
    <w:rsid w:val="001D4F91"/>
    <w:rsid w:val="001D72DE"/>
    <w:rsid w:val="001E30F6"/>
    <w:rsid w:val="001F05D5"/>
    <w:rsid w:val="001F0601"/>
    <w:rsid w:val="001F3528"/>
    <w:rsid w:val="001F53D3"/>
    <w:rsid w:val="001F6C29"/>
    <w:rsid w:val="001F7F54"/>
    <w:rsid w:val="002011E4"/>
    <w:rsid w:val="00201524"/>
    <w:rsid w:val="002025D7"/>
    <w:rsid w:val="00205023"/>
    <w:rsid w:val="00206A84"/>
    <w:rsid w:val="00212953"/>
    <w:rsid w:val="00215356"/>
    <w:rsid w:val="00224175"/>
    <w:rsid w:val="002243E7"/>
    <w:rsid w:val="002246CC"/>
    <w:rsid w:val="002263E2"/>
    <w:rsid w:val="00227E14"/>
    <w:rsid w:val="0023066D"/>
    <w:rsid w:val="00230909"/>
    <w:rsid w:val="0023350D"/>
    <w:rsid w:val="002355B8"/>
    <w:rsid w:val="00237687"/>
    <w:rsid w:val="00241185"/>
    <w:rsid w:val="0024457B"/>
    <w:rsid w:val="00245F76"/>
    <w:rsid w:val="002561BB"/>
    <w:rsid w:val="00261A71"/>
    <w:rsid w:val="002634A3"/>
    <w:rsid w:val="00267BB5"/>
    <w:rsid w:val="0027178E"/>
    <w:rsid w:val="00271F03"/>
    <w:rsid w:val="00271F97"/>
    <w:rsid w:val="00284E6B"/>
    <w:rsid w:val="0029639B"/>
    <w:rsid w:val="002A2393"/>
    <w:rsid w:val="002A4B37"/>
    <w:rsid w:val="002A6F86"/>
    <w:rsid w:val="002A74AF"/>
    <w:rsid w:val="002B0C8E"/>
    <w:rsid w:val="002B1866"/>
    <w:rsid w:val="002B7A46"/>
    <w:rsid w:val="002C0843"/>
    <w:rsid w:val="002C0965"/>
    <w:rsid w:val="002C17D5"/>
    <w:rsid w:val="002C301F"/>
    <w:rsid w:val="002C3280"/>
    <w:rsid w:val="002C5312"/>
    <w:rsid w:val="002C5BD1"/>
    <w:rsid w:val="002C6146"/>
    <w:rsid w:val="002C758E"/>
    <w:rsid w:val="002D68AC"/>
    <w:rsid w:val="002D77A8"/>
    <w:rsid w:val="002D7C7A"/>
    <w:rsid w:val="002E0E09"/>
    <w:rsid w:val="002E35DD"/>
    <w:rsid w:val="002F065B"/>
    <w:rsid w:val="002F6ABA"/>
    <w:rsid w:val="002F791C"/>
    <w:rsid w:val="00300621"/>
    <w:rsid w:val="00301CCE"/>
    <w:rsid w:val="00306A87"/>
    <w:rsid w:val="0030737E"/>
    <w:rsid w:val="0031088F"/>
    <w:rsid w:val="00311D5E"/>
    <w:rsid w:val="00314B46"/>
    <w:rsid w:val="003157DA"/>
    <w:rsid w:val="00315F1E"/>
    <w:rsid w:val="003164E4"/>
    <w:rsid w:val="00317D98"/>
    <w:rsid w:val="003263A0"/>
    <w:rsid w:val="0032727D"/>
    <w:rsid w:val="00327741"/>
    <w:rsid w:val="00335B3E"/>
    <w:rsid w:val="00335D16"/>
    <w:rsid w:val="00336873"/>
    <w:rsid w:val="003424DB"/>
    <w:rsid w:val="00343212"/>
    <w:rsid w:val="00345D4B"/>
    <w:rsid w:val="00352232"/>
    <w:rsid w:val="00357AC6"/>
    <w:rsid w:val="00360BA9"/>
    <w:rsid w:val="00362CC9"/>
    <w:rsid w:val="00370180"/>
    <w:rsid w:val="00370CC1"/>
    <w:rsid w:val="00371EEE"/>
    <w:rsid w:val="003727C6"/>
    <w:rsid w:val="0037437C"/>
    <w:rsid w:val="0037451B"/>
    <w:rsid w:val="00380123"/>
    <w:rsid w:val="003813ED"/>
    <w:rsid w:val="0038350D"/>
    <w:rsid w:val="003838D9"/>
    <w:rsid w:val="00384E83"/>
    <w:rsid w:val="00384F6B"/>
    <w:rsid w:val="00391154"/>
    <w:rsid w:val="00394D05"/>
    <w:rsid w:val="00396365"/>
    <w:rsid w:val="003A0AB5"/>
    <w:rsid w:val="003A7F55"/>
    <w:rsid w:val="003B2F8C"/>
    <w:rsid w:val="003B3B66"/>
    <w:rsid w:val="003B662A"/>
    <w:rsid w:val="003C073E"/>
    <w:rsid w:val="003C0A24"/>
    <w:rsid w:val="003C3BAA"/>
    <w:rsid w:val="003C5696"/>
    <w:rsid w:val="003C56AA"/>
    <w:rsid w:val="003C5CDF"/>
    <w:rsid w:val="003C649D"/>
    <w:rsid w:val="003D068D"/>
    <w:rsid w:val="003D2F7F"/>
    <w:rsid w:val="003D3E76"/>
    <w:rsid w:val="003D4882"/>
    <w:rsid w:val="003D6D42"/>
    <w:rsid w:val="003D78BF"/>
    <w:rsid w:val="003D7B6D"/>
    <w:rsid w:val="003F13D7"/>
    <w:rsid w:val="003F4DA4"/>
    <w:rsid w:val="003F7DBE"/>
    <w:rsid w:val="004002D3"/>
    <w:rsid w:val="004017DE"/>
    <w:rsid w:val="004019A2"/>
    <w:rsid w:val="00403C05"/>
    <w:rsid w:val="00404599"/>
    <w:rsid w:val="004069D4"/>
    <w:rsid w:val="004173BF"/>
    <w:rsid w:val="004244D4"/>
    <w:rsid w:val="00424E3D"/>
    <w:rsid w:val="0042662F"/>
    <w:rsid w:val="0042759F"/>
    <w:rsid w:val="00435D64"/>
    <w:rsid w:val="0043772B"/>
    <w:rsid w:val="0044086A"/>
    <w:rsid w:val="00443864"/>
    <w:rsid w:val="0044787C"/>
    <w:rsid w:val="00447A2F"/>
    <w:rsid w:val="0045124A"/>
    <w:rsid w:val="0045196E"/>
    <w:rsid w:val="00451B3C"/>
    <w:rsid w:val="0045262E"/>
    <w:rsid w:val="00452F80"/>
    <w:rsid w:val="004544F1"/>
    <w:rsid w:val="00456B64"/>
    <w:rsid w:val="00456C67"/>
    <w:rsid w:val="0046175E"/>
    <w:rsid w:val="00461EC6"/>
    <w:rsid w:val="0046248C"/>
    <w:rsid w:val="00462D29"/>
    <w:rsid w:val="004635EA"/>
    <w:rsid w:val="00464380"/>
    <w:rsid w:val="00466B07"/>
    <w:rsid w:val="00471B5D"/>
    <w:rsid w:val="00472A0C"/>
    <w:rsid w:val="00474A69"/>
    <w:rsid w:val="004777BB"/>
    <w:rsid w:val="00477BD2"/>
    <w:rsid w:val="00477CDC"/>
    <w:rsid w:val="0048110D"/>
    <w:rsid w:val="0048110F"/>
    <w:rsid w:val="00481621"/>
    <w:rsid w:val="00481B8B"/>
    <w:rsid w:val="00481C9C"/>
    <w:rsid w:val="00482340"/>
    <w:rsid w:val="004823FF"/>
    <w:rsid w:val="00482825"/>
    <w:rsid w:val="00483A02"/>
    <w:rsid w:val="0048436F"/>
    <w:rsid w:val="00485D64"/>
    <w:rsid w:val="0048637B"/>
    <w:rsid w:val="0048672F"/>
    <w:rsid w:val="00491019"/>
    <w:rsid w:val="0049189D"/>
    <w:rsid w:val="00492A01"/>
    <w:rsid w:val="0049469A"/>
    <w:rsid w:val="004973C5"/>
    <w:rsid w:val="004A0B6C"/>
    <w:rsid w:val="004A1678"/>
    <w:rsid w:val="004A1FA7"/>
    <w:rsid w:val="004A7AB7"/>
    <w:rsid w:val="004A7B7A"/>
    <w:rsid w:val="004B29FC"/>
    <w:rsid w:val="004B2F02"/>
    <w:rsid w:val="004B79E9"/>
    <w:rsid w:val="004C0DA8"/>
    <w:rsid w:val="004C226B"/>
    <w:rsid w:val="004C7A10"/>
    <w:rsid w:val="004D0383"/>
    <w:rsid w:val="004D1160"/>
    <w:rsid w:val="004D2C44"/>
    <w:rsid w:val="004D4C3C"/>
    <w:rsid w:val="004D5726"/>
    <w:rsid w:val="004D5E4E"/>
    <w:rsid w:val="004D6BDD"/>
    <w:rsid w:val="004E1D31"/>
    <w:rsid w:val="004E2590"/>
    <w:rsid w:val="004E270B"/>
    <w:rsid w:val="004E5C7C"/>
    <w:rsid w:val="004F0127"/>
    <w:rsid w:val="004F04BA"/>
    <w:rsid w:val="004F117E"/>
    <w:rsid w:val="004F1AE8"/>
    <w:rsid w:val="004F36C5"/>
    <w:rsid w:val="004F4B78"/>
    <w:rsid w:val="00500052"/>
    <w:rsid w:val="0050248E"/>
    <w:rsid w:val="0050256A"/>
    <w:rsid w:val="00506223"/>
    <w:rsid w:val="005170C3"/>
    <w:rsid w:val="00520860"/>
    <w:rsid w:val="00523302"/>
    <w:rsid w:val="00523DAA"/>
    <w:rsid w:val="00531938"/>
    <w:rsid w:val="005336BB"/>
    <w:rsid w:val="00534FE6"/>
    <w:rsid w:val="005408BE"/>
    <w:rsid w:val="00540F2B"/>
    <w:rsid w:val="005420B7"/>
    <w:rsid w:val="005442E6"/>
    <w:rsid w:val="00545822"/>
    <w:rsid w:val="005544E0"/>
    <w:rsid w:val="005563AB"/>
    <w:rsid w:val="00557C13"/>
    <w:rsid w:val="00563274"/>
    <w:rsid w:val="005667C9"/>
    <w:rsid w:val="005672E0"/>
    <w:rsid w:val="005673F3"/>
    <w:rsid w:val="00567A3E"/>
    <w:rsid w:val="005705DF"/>
    <w:rsid w:val="00571469"/>
    <w:rsid w:val="0057542E"/>
    <w:rsid w:val="00575482"/>
    <w:rsid w:val="00580365"/>
    <w:rsid w:val="00582727"/>
    <w:rsid w:val="00587342"/>
    <w:rsid w:val="00593B6A"/>
    <w:rsid w:val="00596B2D"/>
    <w:rsid w:val="00596E74"/>
    <w:rsid w:val="00597172"/>
    <w:rsid w:val="005A0176"/>
    <w:rsid w:val="005A076B"/>
    <w:rsid w:val="005A2C1B"/>
    <w:rsid w:val="005A2EB2"/>
    <w:rsid w:val="005A6C74"/>
    <w:rsid w:val="005B0899"/>
    <w:rsid w:val="005B1602"/>
    <w:rsid w:val="005B332D"/>
    <w:rsid w:val="005B475B"/>
    <w:rsid w:val="005B508F"/>
    <w:rsid w:val="005B586F"/>
    <w:rsid w:val="005C1848"/>
    <w:rsid w:val="005C3E07"/>
    <w:rsid w:val="005C75CC"/>
    <w:rsid w:val="005D09A5"/>
    <w:rsid w:val="005D0A87"/>
    <w:rsid w:val="005D5159"/>
    <w:rsid w:val="005D523F"/>
    <w:rsid w:val="005D6FE4"/>
    <w:rsid w:val="005E0152"/>
    <w:rsid w:val="005E32FC"/>
    <w:rsid w:val="005E46CD"/>
    <w:rsid w:val="005E5C5F"/>
    <w:rsid w:val="005E5E66"/>
    <w:rsid w:val="005E5EF4"/>
    <w:rsid w:val="005E6F41"/>
    <w:rsid w:val="005F2F5C"/>
    <w:rsid w:val="005F5D2C"/>
    <w:rsid w:val="005F6671"/>
    <w:rsid w:val="005F6B6E"/>
    <w:rsid w:val="005F6BC9"/>
    <w:rsid w:val="005F7575"/>
    <w:rsid w:val="005F769B"/>
    <w:rsid w:val="006005F4"/>
    <w:rsid w:val="00602A33"/>
    <w:rsid w:val="00602FBE"/>
    <w:rsid w:val="0060664B"/>
    <w:rsid w:val="00607698"/>
    <w:rsid w:val="00612C47"/>
    <w:rsid w:val="00612E52"/>
    <w:rsid w:val="006156A4"/>
    <w:rsid w:val="00617DC5"/>
    <w:rsid w:val="0062228E"/>
    <w:rsid w:val="0062389E"/>
    <w:rsid w:val="00625990"/>
    <w:rsid w:val="0062744E"/>
    <w:rsid w:val="00627A35"/>
    <w:rsid w:val="00631BB4"/>
    <w:rsid w:val="006335D1"/>
    <w:rsid w:val="00633B7E"/>
    <w:rsid w:val="006346CA"/>
    <w:rsid w:val="006367F4"/>
    <w:rsid w:val="00637F94"/>
    <w:rsid w:val="00647500"/>
    <w:rsid w:val="00650651"/>
    <w:rsid w:val="00651B2A"/>
    <w:rsid w:val="00653BA9"/>
    <w:rsid w:val="00653C21"/>
    <w:rsid w:val="006608A3"/>
    <w:rsid w:val="00661508"/>
    <w:rsid w:val="006616F7"/>
    <w:rsid w:val="00665A6E"/>
    <w:rsid w:val="006661C6"/>
    <w:rsid w:val="0067172E"/>
    <w:rsid w:val="00673395"/>
    <w:rsid w:val="006745D2"/>
    <w:rsid w:val="006832BC"/>
    <w:rsid w:val="006855FF"/>
    <w:rsid w:val="0069523D"/>
    <w:rsid w:val="006A03EB"/>
    <w:rsid w:val="006A5125"/>
    <w:rsid w:val="006A53EE"/>
    <w:rsid w:val="006A615C"/>
    <w:rsid w:val="006A695B"/>
    <w:rsid w:val="006B04A8"/>
    <w:rsid w:val="006B27C2"/>
    <w:rsid w:val="006B56C3"/>
    <w:rsid w:val="006B594A"/>
    <w:rsid w:val="006B6BA8"/>
    <w:rsid w:val="006D201E"/>
    <w:rsid w:val="006D222C"/>
    <w:rsid w:val="006D3188"/>
    <w:rsid w:val="006D4D9F"/>
    <w:rsid w:val="006E03C7"/>
    <w:rsid w:val="006E0703"/>
    <w:rsid w:val="006E0F83"/>
    <w:rsid w:val="006E1C93"/>
    <w:rsid w:val="006E494F"/>
    <w:rsid w:val="006E5EFE"/>
    <w:rsid w:val="006F0B99"/>
    <w:rsid w:val="006F3EFD"/>
    <w:rsid w:val="006F62E1"/>
    <w:rsid w:val="006F7458"/>
    <w:rsid w:val="006F79E4"/>
    <w:rsid w:val="0070082E"/>
    <w:rsid w:val="00703AD6"/>
    <w:rsid w:val="0070479C"/>
    <w:rsid w:val="007054C8"/>
    <w:rsid w:val="00710AC5"/>
    <w:rsid w:val="007112DE"/>
    <w:rsid w:val="00711774"/>
    <w:rsid w:val="007126CB"/>
    <w:rsid w:val="00713087"/>
    <w:rsid w:val="0071489D"/>
    <w:rsid w:val="00715BB1"/>
    <w:rsid w:val="00721E4F"/>
    <w:rsid w:val="00723075"/>
    <w:rsid w:val="007233A8"/>
    <w:rsid w:val="007236DB"/>
    <w:rsid w:val="00724A63"/>
    <w:rsid w:val="00724DDB"/>
    <w:rsid w:val="00730440"/>
    <w:rsid w:val="00730D23"/>
    <w:rsid w:val="00731FA8"/>
    <w:rsid w:val="007330F4"/>
    <w:rsid w:val="007379EB"/>
    <w:rsid w:val="0074286E"/>
    <w:rsid w:val="00750F03"/>
    <w:rsid w:val="00752EE9"/>
    <w:rsid w:val="00754520"/>
    <w:rsid w:val="00754787"/>
    <w:rsid w:val="00757143"/>
    <w:rsid w:val="00761FB2"/>
    <w:rsid w:val="00763362"/>
    <w:rsid w:val="007715F0"/>
    <w:rsid w:val="00772B13"/>
    <w:rsid w:val="007734C1"/>
    <w:rsid w:val="007750DE"/>
    <w:rsid w:val="00776905"/>
    <w:rsid w:val="00776CC0"/>
    <w:rsid w:val="0078151E"/>
    <w:rsid w:val="007818A8"/>
    <w:rsid w:val="00781D19"/>
    <w:rsid w:val="00783440"/>
    <w:rsid w:val="00783C39"/>
    <w:rsid w:val="00785645"/>
    <w:rsid w:val="00786296"/>
    <w:rsid w:val="007924CD"/>
    <w:rsid w:val="0079395D"/>
    <w:rsid w:val="00794A37"/>
    <w:rsid w:val="00794D3B"/>
    <w:rsid w:val="007955E4"/>
    <w:rsid w:val="007A26FC"/>
    <w:rsid w:val="007A3DE7"/>
    <w:rsid w:val="007B08FE"/>
    <w:rsid w:val="007B2DEA"/>
    <w:rsid w:val="007B5AEF"/>
    <w:rsid w:val="007B5EA4"/>
    <w:rsid w:val="007B72A6"/>
    <w:rsid w:val="007C0829"/>
    <w:rsid w:val="007C1512"/>
    <w:rsid w:val="007C17CB"/>
    <w:rsid w:val="007C37E0"/>
    <w:rsid w:val="007D0051"/>
    <w:rsid w:val="007D01D6"/>
    <w:rsid w:val="007D0F90"/>
    <w:rsid w:val="007D1C66"/>
    <w:rsid w:val="007D228F"/>
    <w:rsid w:val="007D33EE"/>
    <w:rsid w:val="007D3812"/>
    <w:rsid w:val="007D3820"/>
    <w:rsid w:val="007E0025"/>
    <w:rsid w:val="007E5737"/>
    <w:rsid w:val="007E6A66"/>
    <w:rsid w:val="007E7942"/>
    <w:rsid w:val="007F16A7"/>
    <w:rsid w:val="007F25EE"/>
    <w:rsid w:val="007F5902"/>
    <w:rsid w:val="00800181"/>
    <w:rsid w:val="0080154E"/>
    <w:rsid w:val="00805B5A"/>
    <w:rsid w:val="00807900"/>
    <w:rsid w:val="008079FF"/>
    <w:rsid w:val="008131A6"/>
    <w:rsid w:val="0081390E"/>
    <w:rsid w:val="00813C02"/>
    <w:rsid w:val="00815F42"/>
    <w:rsid w:val="008229BE"/>
    <w:rsid w:val="00822B03"/>
    <w:rsid w:val="008249B7"/>
    <w:rsid w:val="0082596D"/>
    <w:rsid w:val="00832C40"/>
    <w:rsid w:val="0083474F"/>
    <w:rsid w:val="00835A2A"/>
    <w:rsid w:val="00835AC9"/>
    <w:rsid w:val="00835C1D"/>
    <w:rsid w:val="00835F98"/>
    <w:rsid w:val="00837805"/>
    <w:rsid w:val="00837AC7"/>
    <w:rsid w:val="00837F10"/>
    <w:rsid w:val="00843BF2"/>
    <w:rsid w:val="00844C23"/>
    <w:rsid w:val="00846324"/>
    <w:rsid w:val="008523E6"/>
    <w:rsid w:val="008543A0"/>
    <w:rsid w:val="00856483"/>
    <w:rsid w:val="00862EF8"/>
    <w:rsid w:val="0086444F"/>
    <w:rsid w:val="00867B59"/>
    <w:rsid w:val="00876C7B"/>
    <w:rsid w:val="00892836"/>
    <w:rsid w:val="00893896"/>
    <w:rsid w:val="008938FD"/>
    <w:rsid w:val="00893E21"/>
    <w:rsid w:val="00894F1C"/>
    <w:rsid w:val="00895250"/>
    <w:rsid w:val="008A1350"/>
    <w:rsid w:val="008A1A82"/>
    <w:rsid w:val="008B3C11"/>
    <w:rsid w:val="008B4564"/>
    <w:rsid w:val="008B4961"/>
    <w:rsid w:val="008B4BD5"/>
    <w:rsid w:val="008B6508"/>
    <w:rsid w:val="008B68E9"/>
    <w:rsid w:val="008B72D3"/>
    <w:rsid w:val="008C00DA"/>
    <w:rsid w:val="008C163A"/>
    <w:rsid w:val="008C27D6"/>
    <w:rsid w:val="008C2F64"/>
    <w:rsid w:val="008C38BA"/>
    <w:rsid w:val="008C6462"/>
    <w:rsid w:val="008C73DD"/>
    <w:rsid w:val="008D0B77"/>
    <w:rsid w:val="008D1F05"/>
    <w:rsid w:val="008D4F77"/>
    <w:rsid w:val="008E1460"/>
    <w:rsid w:val="008E1DCB"/>
    <w:rsid w:val="008E25C4"/>
    <w:rsid w:val="008E3E59"/>
    <w:rsid w:val="008E6897"/>
    <w:rsid w:val="008E79BD"/>
    <w:rsid w:val="008F2A8C"/>
    <w:rsid w:val="008F6A2E"/>
    <w:rsid w:val="00901198"/>
    <w:rsid w:val="00901532"/>
    <w:rsid w:val="0090444D"/>
    <w:rsid w:val="00906028"/>
    <w:rsid w:val="00910102"/>
    <w:rsid w:val="0091137E"/>
    <w:rsid w:val="0091678A"/>
    <w:rsid w:val="00917888"/>
    <w:rsid w:val="00917BBF"/>
    <w:rsid w:val="00920D18"/>
    <w:rsid w:val="0092437C"/>
    <w:rsid w:val="00926A1C"/>
    <w:rsid w:val="00926D4F"/>
    <w:rsid w:val="00931BAF"/>
    <w:rsid w:val="00932B2A"/>
    <w:rsid w:val="00932EAF"/>
    <w:rsid w:val="0093395E"/>
    <w:rsid w:val="009355D1"/>
    <w:rsid w:val="0093587B"/>
    <w:rsid w:val="009503B4"/>
    <w:rsid w:val="009527DA"/>
    <w:rsid w:val="00952C74"/>
    <w:rsid w:val="00953DD9"/>
    <w:rsid w:val="009565EB"/>
    <w:rsid w:val="009568FC"/>
    <w:rsid w:val="0096124C"/>
    <w:rsid w:val="0096388F"/>
    <w:rsid w:val="00964F3D"/>
    <w:rsid w:val="00967581"/>
    <w:rsid w:val="00967ADF"/>
    <w:rsid w:val="009726FB"/>
    <w:rsid w:val="00976584"/>
    <w:rsid w:val="009809B5"/>
    <w:rsid w:val="00980FFE"/>
    <w:rsid w:val="009817ED"/>
    <w:rsid w:val="00982F48"/>
    <w:rsid w:val="00984D17"/>
    <w:rsid w:val="00993136"/>
    <w:rsid w:val="009968C9"/>
    <w:rsid w:val="00996BC5"/>
    <w:rsid w:val="00996D29"/>
    <w:rsid w:val="009A10D1"/>
    <w:rsid w:val="009A1761"/>
    <w:rsid w:val="009A3DD1"/>
    <w:rsid w:val="009A626A"/>
    <w:rsid w:val="009A74E6"/>
    <w:rsid w:val="009B0982"/>
    <w:rsid w:val="009B17FC"/>
    <w:rsid w:val="009B2DC6"/>
    <w:rsid w:val="009B3538"/>
    <w:rsid w:val="009B55C7"/>
    <w:rsid w:val="009B7531"/>
    <w:rsid w:val="009C01CF"/>
    <w:rsid w:val="009C2001"/>
    <w:rsid w:val="009C5F32"/>
    <w:rsid w:val="009C6FC6"/>
    <w:rsid w:val="009E1EA7"/>
    <w:rsid w:val="009E4878"/>
    <w:rsid w:val="009E5E94"/>
    <w:rsid w:val="00A03C26"/>
    <w:rsid w:val="00A040C1"/>
    <w:rsid w:val="00A10C58"/>
    <w:rsid w:val="00A10CC9"/>
    <w:rsid w:val="00A11A51"/>
    <w:rsid w:val="00A11D4C"/>
    <w:rsid w:val="00A12A5D"/>
    <w:rsid w:val="00A12FC1"/>
    <w:rsid w:val="00A13679"/>
    <w:rsid w:val="00A17EDC"/>
    <w:rsid w:val="00A234F6"/>
    <w:rsid w:val="00A249F8"/>
    <w:rsid w:val="00A24AC5"/>
    <w:rsid w:val="00A30D36"/>
    <w:rsid w:val="00A31739"/>
    <w:rsid w:val="00A319FC"/>
    <w:rsid w:val="00A33038"/>
    <w:rsid w:val="00A33ACF"/>
    <w:rsid w:val="00A3652A"/>
    <w:rsid w:val="00A3710E"/>
    <w:rsid w:val="00A44785"/>
    <w:rsid w:val="00A44B3A"/>
    <w:rsid w:val="00A4520D"/>
    <w:rsid w:val="00A469EF"/>
    <w:rsid w:val="00A472FC"/>
    <w:rsid w:val="00A522E1"/>
    <w:rsid w:val="00A53186"/>
    <w:rsid w:val="00A63DEF"/>
    <w:rsid w:val="00A67225"/>
    <w:rsid w:val="00A703BA"/>
    <w:rsid w:val="00A70DFF"/>
    <w:rsid w:val="00A71EBB"/>
    <w:rsid w:val="00A73C6B"/>
    <w:rsid w:val="00A750EB"/>
    <w:rsid w:val="00A831A3"/>
    <w:rsid w:val="00A832F2"/>
    <w:rsid w:val="00A90005"/>
    <w:rsid w:val="00A92DEB"/>
    <w:rsid w:val="00A93530"/>
    <w:rsid w:val="00A960A1"/>
    <w:rsid w:val="00A968A2"/>
    <w:rsid w:val="00A97B4B"/>
    <w:rsid w:val="00AA12B6"/>
    <w:rsid w:val="00AA2781"/>
    <w:rsid w:val="00AB3A74"/>
    <w:rsid w:val="00AB4268"/>
    <w:rsid w:val="00AB4852"/>
    <w:rsid w:val="00AB4BCE"/>
    <w:rsid w:val="00AB4C84"/>
    <w:rsid w:val="00AB529E"/>
    <w:rsid w:val="00AB6E2E"/>
    <w:rsid w:val="00AB7F73"/>
    <w:rsid w:val="00AC1A23"/>
    <w:rsid w:val="00AC220E"/>
    <w:rsid w:val="00AC3981"/>
    <w:rsid w:val="00AC48D2"/>
    <w:rsid w:val="00AC5263"/>
    <w:rsid w:val="00AD66F3"/>
    <w:rsid w:val="00AE5B2A"/>
    <w:rsid w:val="00AE6EA4"/>
    <w:rsid w:val="00AF1698"/>
    <w:rsid w:val="00AF27EF"/>
    <w:rsid w:val="00AF30BC"/>
    <w:rsid w:val="00AF3921"/>
    <w:rsid w:val="00AF621B"/>
    <w:rsid w:val="00AF622E"/>
    <w:rsid w:val="00AF6A29"/>
    <w:rsid w:val="00B0110B"/>
    <w:rsid w:val="00B03F05"/>
    <w:rsid w:val="00B06208"/>
    <w:rsid w:val="00B15033"/>
    <w:rsid w:val="00B17929"/>
    <w:rsid w:val="00B20AC8"/>
    <w:rsid w:val="00B306F9"/>
    <w:rsid w:val="00B313B3"/>
    <w:rsid w:val="00B34945"/>
    <w:rsid w:val="00B34958"/>
    <w:rsid w:val="00B36731"/>
    <w:rsid w:val="00B42064"/>
    <w:rsid w:val="00B42578"/>
    <w:rsid w:val="00B43091"/>
    <w:rsid w:val="00B52F1D"/>
    <w:rsid w:val="00B54D5A"/>
    <w:rsid w:val="00B555E9"/>
    <w:rsid w:val="00B56F03"/>
    <w:rsid w:val="00B5734F"/>
    <w:rsid w:val="00B6043C"/>
    <w:rsid w:val="00B64D65"/>
    <w:rsid w:val="00B6696C"/>
    <w:rsid w:val="00B670A8"/>
    <w:rsid w:val="00B67635"/>
    <w:rsid w:val="00B67687"/>
    <w:rsid w:val="00B704D2"/>
    <w:rsid w:val="00B75DE8"/>
    <w:rsid w:val="00B75FB6"/>
    <w:rsid w:val="00B822A5"/>
    <w:rsid w:val="00B856EA"/>
    <w:rsid w:val="00B90C4B"/>
    <w:rsid w:val="00B91141"/>
    <w:rsid w:val="00B92688"/>
    <w:rsid w:val="00B9484E"/>
    <w:rsid w:val="00BA2E28"/>
    <w:rsid w:val="00BA326B"/>
    <w:rsid w:val="00BA5071"/>
    <w:rsid w:val="00BB188D"/>
    <w:rsid w:val="00BB4090"/>
    <w:rsid w:val="00BB58AC"/>
    <w:rsid w:val="00BB71B5"/>
    <w:rsid w:val="00BC0A0E"/>
    <w:rsid w:val="00BC1327"/>
    <w:rsid w:val="00BC1754"/>
    <w:rsid w:val="00BC2A33"/>
    <w:rsid w:val="00BC5250"/>
    <w:rsid w:val="00BC561A"/>
    <w:rsid w:val="00BC5A35"/>
    <w:rsid w:val="00BC6B67"/>
    <w:rsid w:val="00BC6EC5"/>
    <w:rsid w:val="00BC7E58"/>
    <w:rsid w:val="00BD00FC"/>
    <w:rsid w:val="00BD0DDF"/>
    <w:rsid w:val="00BD194A"/>
    <w:rsid w:val="00BD2B6C"/>
    <w:rsid w:val="00BD3B43"/>
    <w:rsid w:val="00BD4EE8"/>
    <w:rsid w:val="00BD5DEC"/>
    <w:rsid w:val="00BE654E"/>
    <w:rsid w:val="00BE77AF"/>
    <w:rsid w:val="00BF1206"/>
    <w:rsid w:val="00BF7C68"/>
    <w:rsid w:val="00C011AA"/>
    <w:rsid w:val="00C01E1D"/>
    <w:rsid w:val="00C0347C"/>
    <w:rsid w:val="00C04389"/>
    <w:rsid w:val="00C06CE0"/>
    <w:rsid w:val="00C06E65"/>
    <w:rsid w:val="00C12241"/>
    <w:rsid w:val="00C145E2"/>
    <w:rsid w:val="00C14D77"/>
    <w:rsid w:val="00C20357"/>
    <w:rsid w:val="00C2398A"/>
    <w:rsid w:val="00C23F68"/>
    <w:rsid w:val="00C328C2"/>
    <w:rsid w:val="00C32ED1"/>
    <w:rsid w:val="00C3417F"/>
    <w:rsid w:val="00C35B19"/>
    <w:rsid w:val="00C40918"/>
    <w:rsid w:val="00C442F1"/>
    <w:rsid w:val="00C47389"/>
    <w:rsid w:val="00C536E1"/>
    <w:rsid w:val="00C53806"/>
    <w:rsid w:val="00C55A54"/>
    <w:rsid w:val="00C62513"/>
    <w:rsid w:val="00C665C2"/>
    <w:rsid w:val="00C67C50"/>
    <w:rsid w:val="00C74E02"/>
    <w:rsid w:val="00C76F15"/>
    <w:rsid w:val="00C8112C"/>
    <w:rsid w:val="00C830CB"/>
    <w:rsid w:val="00C84B05"/>
    <w:rsid w:val="00C90A78"/>
    <w:rsid w:val="00C91308"/>
    <w:rsid w:val="00C923CE"/>
    <w:rsid w:val="00C93417"/>
    <w:rsid w:val="00C93F93"/>
    <w:rsid w:val="00C95819"/>
    <w:rsid w:val="00C963C7"/>
    <w:rsid w:val="00C96C2A"/>
    <w:rsid w:val="00CA45E2"/>
    <w:rsid w:val="00CA534B"/>
    <w:rsid w:val="00CA5576"/>
    <w:rsid w:val="00CA5A42"/>
    <w:rsid w:val="00CA65AD"/>
    <w:rsid w:val="00CA6A00"/>
    <w:rsid w:val="00CB1757"/>
    <w:rsid w:val="00CB3CD5"/>
    <w:rsid w:val="00CB3EE1"/>
    <w:rsid w:val="00CB4E45"/>
    <w:rsid w:val="00CB579E"/>
    <w:rsid w:val="00CB6315"/>
    <w:rsid w:val="00CC0B59"/>
    <w:rsid w:val="00CC16A8"/>
    <w:rsid w:val="00CC1755"/>
    <w:rsid w:val="00CC3045"/>
    <w:rsid w:val="00CC4D68"/>
    <w:rsid w:val="00CC4ED9"/>
    <w:rsid w:val="00CC62B7"/>
    <w:rsid w:val="00CC67B4"/>
    <w:rsid w:val="00CC6947"/>
    <w:rsid w:val="00CC7EA6"/>
    <w:rsid w:val="00CD45C7"/>
    <w:rsid w:val="00CD54B8"/>
    <w:rsid w:val="00CE1325"/>
    <w:rsid w:val="00CE1819"/>
    <w:rsid w:val="00CE3671"/>
    <w:rsid w:val="00CE374A"/>
    <w:rsid w:val="00CE4F86"/>
    <w:rsid w:val="00CE5205"/>
    <w:rsid w:val="00CE5E8C"/>
    <w:rsid w:val="00CE7070"/>
    <w:rsid w:val="00CF673F"/>
    <w:rsid w:val="00CF7BD9"/>
    <w:rsid w:val="00D02E0F"/>
    <w:rsid w:val="00D06224"/>
    <w:rsid w:val="00D06F84"/>
    <w:rsid w:val="00D10717"/>
    <w:rsid w:val="00D12996"/>
    <w:rsid w:val="00D12EE1"/>
    <w:rsid w:val="00D1487B"/>
    <w:rsid w:val="00D1549A"/>
    <w:rsid w:val="00D16FA0"/>
    <w:rsid w:val="00D1765F"/>
    <w:rsid w:val="00D17A1D"/>
    <w:rsid w:val="00D21016"/>
    <w:rsid w:val="00D2512B"/>
    <w:rsid w:val="00D2764E"/>
    <w:rsid w:val="00D3019A"/>
    <w:rsid w:val="00D34117"/>
    <w:rsid w:val="00D34A3F"/>
    <w:rsid w:val="00D34A54"/>
    <w:rsid w:val="00D36592"/>
    <w:rsid w:val="00D445FE"/>
    <w:rsid w:val="00D46B5F"/>
    <w:rsid w:val="00D4728F"/>
    <w:rsid w:val="00D5262B"/>
    <w:rsid w:val="00D53346"/>
    <w:rsid w:val="00D54DB5"/>
    <w:rsid w:val="00D54ECB"/>
    <w:rsid w:val="00D55E4D"/>
    <w:rsid w:val="00D57F14"/>
    <w:rsid w:val="00D6185E"/>
    <w:rsid w:val="00D67705"/>
    <w:rsid w:val="00D70E67"/>
    <w:rsid w:val="00D71D63"/>
    <w:rsid w:val="00D7348C"/>
    <w:rsid w:val="00D766AC"/>
    <w:rsid w:val="00D77209"/>
    <w:rsid w:val="00D8036F"/>
    <w:rsid w:val="00D843E8"/>
    <w:rsid w:val="00D85D04"/>
    <w:rsid w:val="00D86187"/>
    <w:rsid w:val="00D93BFD"/>
    <w:rsid w:val="00DA2DFD"/>
    <w:rsid w:val="00DA364A"/>
    <w:rsid w:val="00DA560E"/>
    <w:rsid w:val="00DA609C"/>
    <w:rsid w:val="00DA7C4F"/>
    <w:rsid w:val="00DB22D3"/>
    <w:rsid w:val="00DB403A"/>
    <w:rsid w:val="00DB7CC7"/>
    <w:rsid w:val="00DC0C10"/>
    <w:rsid w:val="00DC1C8D"/>
    <w:rsid w:val="00DC2034"/>
    <w:rsid w:val="00DC25E6"/>
    <w:rsid w:val="00DC626B"/>
    <w:rsid w:val="00DC6A31"/>
    <w:rsid w:val="00DC6DCC"/>
    <w:rsid w:val="00DC7A36"/>
    <w:rsid w:val="00DD1C35"/>
    <w:rsid w:val="00DD1F5A"/>
    <w:rsid w:val="00DD24D3"/>
    <w:rsid w:val="00DD5EB7"/>
    <w:rsid w:val="00DE3095"/>
    <w:rsid w:val="00DE3832"/>
    <w:rsid w:val="00DE7153"/>
    <w:rsid w:val="00DF1AB7"/>
    <w:rsid w:val="00DF23EB"/>
    <w:rsid w:val="00DF34C5"/>
    <w:rsid w:val="00DF54DC"/>
    <w:rsid w:val="00DF5A8B"/>
    <w:rsid w:val="00DF6FB0"/>
    <w:rsid w:val="00DF7489"/>
    <w:rsid w:val="00E0020B"/>
    <w:rsid w:val="00E00CC5"/>
    <w:rsid w:val="00E01EF0"/>
    <w:rsid w:val="00E052B1"/>
    <w:rsid w:val="00E0556F"/>
    <w:rsid w:val="00E0703D"/>
    <w:rsid w:val="00E11ABE"/>
    <w:rsid w:val="00E1365C"/>
    <w:rsid w:val="00E1456A"/>
    <w:rsid w:val="00E3443E"/>
    <w:rsid w:val="00E36776"/>
    <w:rsid w:val="00E41076"/>
    <w:rsid w:val="00E423D9"/>
    <w:rsid w:val="00E45722"/>
    <w:rsid w:val="00E466B4"/>
    <w:rsid w:val="00E51560"/>
    <w:rsid w:val="00E51630"/>
    <w:rsid w:val="00E51793"/>
    <w:rsid w:val="00E55767"/>
    <w:rsid w:val="00E574E3"/>
    <w:rsid w:val="00E6054D"/>
    <w:rsid w:val="00E62BC1"/>
    <w:rsid w:val="00E6305C"/>
    <w:rsid w:val="00E6352C"/>
    <w:rsid w:val="00E63EBC"/>
    <w:rsid w:val="00E64557"/>
    <w:rsid w:val="00E67D11"/>
    <w:rsid w:val="00E72B32"/>
    <w:rsid w:val="00E77BDC"/>
    <w:rsid w:val="00E80B73"/>
    <w:rsid w:val="00E83B59"/>
    <w:rsid w:val="00E84A8E"/>
    <w:rsid w:val="00E94C99"/>
    <w:rsid w:val="00E95031"/>
    <w:rsid w:val="00E97245"/>
    <w:rsid w:val="00E97C84"/>
    <w:rsid w:val="00EA038D"/>
    <w:rsid w:val="00EA0C19"/>
    <w:rsid w:val="00EB0981"/>
    <w:rsid w:val="00EB0A93"/>
    <w:rsid w:val="00EB346C"/>
    <w:rsid w:val="00EB438A"/>
    <w:rsid w:val="00EB62A3"/>
    <w:rsid w:val="00EB75D9"/>
    <w:rsid w:val="00EC0F9F"/>
    <w:rsid w:val="00EC317B"/>
    <w:rsid w:val="00EC5D70"/>
    <w:rsid w:val="00ED14AD"/>
    <w:rsid w:val="00ED36D1"/>
    <w:rsid w:val="00ED3A18"/>
    <w:rsid w:val="00EE0731"/>
    <w:rsid w:val="00EE0E59"/>
    <w:rsid w:val="00EE7F88"/>
    <w:rsid w:val="00EF1AFE"/>
    <w:rsid w:val="00EF2549"/>
    <w:rsid w:val="00EF2BC1"/>
    <w:rsid w:val="00EF420C"/>
    <w:rsid w:val="00EF473A"/>
    <w:rsid w:val="00F018DE"/>
    <w:rsid w:val="00F06F74"/>
    <w:rsid w:val="00F11D67"/>
    <w:rsid w:val="00F1342A"/>
    <w:rsid w:val="00F14438"/>
    <w:rsid w:val="00F15534"/>
    <w:rsid w:val="00F20A84"/>
    <w:rsid w:val="00F2281E"/>
    <w:rsid w:val="00F259E3"/>
    <w:rsid w:val="00F25C5B"/>
    <w:rsid w:val="00F262FC"/>
    <w:rsid w:val="00F30459"/>
    <w:rsid w:val="00F32EAF"/>
    <w:rsid w:val="00F340ED"/>
    <w:rsid w:val="00F371CD"/>
    <w:rsid w:val="00F44AB9"/>
    <w:rsid w:val="00F4710D"/>
    <w:rsid w:val="00F51D13"/>
    <w:rsid w:val="00F529B9"/>
    <w:rsid w:val="00F52A7C"/>
    <w:rsid w:val="00F52BDC"/>
    <w:rsid w:val="00F52EC6"/>
    <w:rsid w:val="00F55410"/>
    <w:rsid w:val="00F556F0"/>
    <w:rsid w:val="00F624B4"/>
    <w:rsid w:val="00F63F5A"/>
    <w:rsid w:val="00F64B9C"/>
    <w:rsid w:val="00F70E77"/>
    <w:rsid w:val="00F7378A"/>
    <w:rsid w:val="00F76199"/>
    <w:rsid w:val="00F76569"/>
    <w:rsid w:val="00F77F5E"/>
    <w:rsid w:val="00F800BA"/>
    <w:rsid w:val="00F81548"/>
    <w:rsid w:val="00F841A9"/>
    <w:rsid w:val="00F8623F"/>
    <w:rsid w:val="00F86E97"/>
    <w:rsid w:val="00F90BDE"/>
    <w:rsid w:val="00F917B3"/>
    <w:rsid w:val="00F91A66"/>
    <w:rsid w:val="00F93E48"/>
    <w:rsid w:val="00FA12A8"/>
    <w:rsid w:val="00FA1C8E"/>
    <w:rsid w:val="00FA1CAE"/>
    <w:rsid w:val="00FA585C"/>
    <w:rsid w:val="00FA5EAD"/>
    <w:rsid w:val="00FB0EE2"/>
    <w:rsid w:val="00FB188A"/>
    <w:rsid w:val="00FB2C60"/>
    <w:rsid w:val="00FB6602"/>
    <w:rsid w:val="00FB737F"/>
    <w:rsid w:val="00FC118A"/>
    <w:rsid w:val="00FC176D"/>
    <w:rsid w:val="00FC2294"/>
    <w:rsid w:val="00FC2FD9"/>
    <w:rsid w:val="00FC32BB"/>
    <w:rsid w:val="00FC340E"/>
    <w:rsid w:val="00FC4806"/>
    <w:rsid w:val="00FC6EB5"/>
    <w:rsid w:val="00FC7046"/>
    <w:rsid w:val="00FD503A"/>
    <w:rsid w:val="00FD5A7A"/>
    <w:rsid w:val="00FD70F9"/>
    <w:rsid w:val="00FD7EE8"/>
    <w:rsid w:val="00FE1540"/>
    <w:rsid w:val="00FE2CF6"/>
    <w:rsid w:val="00FE2E4D"/>
    <w:rsid w:val="00FE2F23"/>
    <w:rsid w:val="00FE3FE3"/>
    <w:rsid w:val="00FE4E42"/>
    <w:rsid w:val="00FE514C"/>
    <w:rsid w:val="00FE7B6A"/>
    <w:rsid w:val="00FF0E44"/>
    <w:rsid w:val="00FF2662"/>
    <w:rsid w:val="00FF28DF"/>
    <w:rsid w:val="00FF386D"/>
    <w:rsid w:val="00FF4133"/>
    <w:rsid w:val="00FF7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E902A"/>
  <w15:docId w15:val="{DBF691B7-AE47-43C5-99F4-AF46D7949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0FFE"/>
    <w:pPr>
      <w:ind w:left="284"/>
      <w:jc w:val="both"/>
    </w:pPr>
    <w:rPr>
      <w:rFonts w:ascii="Arial" w:hAnsi="Arial" w:cs="Arial"/>
      <w:sz w:val="20"/>
      <w:szCs w:val="20"/>
    </w:rPr>
  </w:style>
  <w:style w:type="paragraph" w:styleId="Heading1">
    <w:name w:val="heading 1"/>
    <w:basedOn w:val="Normal"/>
    <w:next w:val="Normal"/>
    <w:link w:val="Heading1Char"/>
    <w:uiPriority w:val="1"/>
    <w:qFormat/>
    <w:rsid w:val="002C3280"/>
    <w:pPr>
      <w:numPr>
        <w:numId w:val="1"/>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1"/>
    <w:unhideWhenUsed/>
    <w:qFormat/>
    <w:rsid w:val="002025D7"/>
    <w:pPr>
      <w:numPr>
        <w:ilvl w:val="1"/>
        <w:numId w:val="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1"/>
    <w:unhideWhenUsed/>
    <w:qFormat/>
    <w:rsid w:val="002025D7"/>
    <w:pPr>
      <w:pBdr>
        <w:top w:val="single" w:sz="6" w:space="2" w:color="4F81BD" w:themeColor="accent1"/>
        <w:left w:val="single" w:sz="6" w:space="2" w:color="4F81BD" w:themeColor="accent1"/>
      </w:pBdr>
      <w:spacing w:before="300" w:after="0"/>
      <w:ind w:left="1418" w:hanging="1134"/>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5E5EF4"/>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nhideWhenUsed/>
    <w:qFormat/>
    <w:rsid w:val="005E5EF4"/>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unhideWhenUsed/>
    <w:qFormat/>
    <w:rsid w:val="005E5EF4"/>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5E5EF4"/>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5E5EF4"/>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5E5EF4"/>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C3280"/>
    <w:rPr>
      <w:rFonts w:ascii="Arial" w:hAnsi="Arial" w:cs="Arial"/>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1"/>
    <w:rsid w:val="002025D7"/>
    <w:rPr>
      <w:rFonts w:ascii="Arial" w:hAnsi="Arial" w:cs="Arial"/>
      <w:caps/>
      <w:spacing w:val="15"/>
      <w:shd w:val="clear" w:color="auto" w:fill="DBE5F1" w:themeFill="accent1" w:themeFillTint="33"/>
    </w:rPr>
  </w:style>
  <w:style w:type="character" w:customStyle="1" w:styleId="Heading3Char">
    <w:name w:val="Heading 3 Char"/>
    <w:basedOn w:val="DefaultParagraphFont"/>
    <w:link w:val="Heading3"/>
    <w:uiPriority w:val="9"/>
    <w:rsid w:val="002025D7"/>
    <w:rPr>
      <w:rFonts w:ascii="Arial" w:hAnsi="Arial" w:cs="Arial"/>
      <w:caps/>
      <w:color w:val="243F60" w:themeColor="accent1" w:themeShade="7F"/>
      <w:spacing w:val="15"/>
    </w:rPr>
  </w:style>
  <w:style w:type="character" w:customStyle="1" w:styleId="Heading4Char">
    <w:name w:val="Heading 4 Char"/>
    <w:basedOn w:val="DefaultParagraphFont"/>
    <w:link w:val="Heading4"/>
    <w:uiPriority w:val="9"/>
    <w:rsid w:val="005E5EF4"/>
    <w:rPr>
      <w:caps/>
      <w:color w:val="365F91" w:themeColor="accent1" w:themeShade="BF"/>
      <w:spacing w:val="10"/>
    </w:rPr>
  </w:style>
  <w:style w:type="character" w:customStyle="1" w:styleId="Heading5Char">
    <w:name w:val="Heading 5 Char"/>
    <w:basedOn w:val="DefaultParagraphFont"/>
    <w:link w:val="Heading5"/>
    <w:uiPriority w:val="9"/>
    <w:rsid w:val="005E5EF4"/>
    <w:rPr>
      <w:caps/>
      <w:color w:val="365F91" w:themeColor="accent1" w:themeShade="BF"/>
      <w:spacing w:val="10"/>
    </w:rPr>
  </w:style>
  <w:style w:type="character" w:customStyle="1" w:styleId="Heading6Char">
    <w:name w:val="Heading 6 Char"/>
    <w:basedOn w:val="DefaultParagraphFont"/>
    <w:link w:val="Heading6"/>
    <w:uiPriority w:val="9"/>
    <w:rsid w:val="005E5EF4"/>
    <w:rPr>
      <w:caps/>
      <w:color w:val="365F91" w:themeColor="accent1" w:themeShade="BF"/>
      <w:spacing w:val="10"/>
    </w:rPr>
  </w:style>
  <w:style w:type="character" w:customStyle="1" w:styleId="Heading7Char">
    <w:name w:val="Heading 7 Char"/>
    <w:basedOn w:val="DefaultParagraphFont"/>
    <w:link w:val="Heading7"/>
    <w:uiPriority w:val="9"/>
    <w:semiHidden/>
    <w:rsid w:val="005E5EF4"/>
    <w:rPr>
      <w:caps/>
      <w:color w:val="365F91" w:themeColor="accent1" w:themeShade="BF"/>
      <w:spacing w:val="10"/>
    </w:rPr>
  </w:style>
  <w:style w:type="character" w:customStyle="1" w:styleId="Heading8Char">
    <w:name w:val="Heading 8 Char"/>
    <w:basedOn w:val="DefaultParagraphFont"/>
    <w:link w:val="Heading8"/>
    <w:uiPriority w:val="9"/>
    <w:semiHidden/>
    <w:rsid w:val="005E5EF4"/>
    <w:rPr>
      <w:caps/>
      <w:spacing w:val="10"/>
      <w:sz w:val="18"/>
      <w:szCs w:val="18"/>
    </w:rPr>
  </w:style>
  <w:style w:type="character" w:customStyle="1" w:styleId="Heading9Char">
    <w:name w:val="Heading 9 Char"/>
    <w:basedOn w:val="DefaultParagraphFont"/>
    <w:link w:val="Heading9"/>
    <w:uiPriority w:val="9"/>
    <w:semiHidden/>
    <w:rsid w:val="005E5EF4"/>
    <w:rPr>
      <w:i/>
      <w:caps/>
      <w:spacing w:val="10"/>
      <w:sz w:val="18"/>
      <w:szCs w:val="18"/>
    </w:rPr>
  </w:style>
  <w:style w:type="paragraph" w:styleId="Caption">
    <w:name w:val="caption"/>
    <w:basedOn w:val="Normal"/>
    <w:next w:val="Normal"/>
    <w:unhideWhenUsed/>
    <w:qFormat/>
    <w:rsid w:val="00895250"/>
    <w:rPr>
      <w:b/>
      <w:bCs/>
      <w:sz w:val="16"/>
      <w:szCs w:val="16"/>
    </w:rPr>
  </w:style>
  <w:style w:type="paragraph" w:styleId="Title">
    <w:name w:val="Title"/>
    <w:basedOn w:val="Normal"/>
    <w:next w:val="Normal"/>
    <w:link w:val="TitleChar"/>
    <w:uiPriority w:val="10"/>
    <w:qFormat/>
    <w:rsid w:val="005E5EF4"/>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5E5EF4"/>
    <w:rPr>
      <w:caps/>
      <w:color w:val="4F81BD" w:themeColor="accent1"/>
      <w:spacing w:val="10"/>
      <w:kern w:val="28"/>
      <w:sz w:val="52"/>
      <w:szCs w:val="52"/>
    </w:rPr>
  </w:style>
  <w:style w:type="paragraph" w:styleId="Subtitle">
    <w:name w:val="Subtitle"/>
    <w:basedOn w:val="Normal"/>
    <w:next w:val="Normal"/>
    <w:link w:val="SubtitleChar"/>
    <w:uiPriority w:val="11"/>
    <w:qFormat/>
    <w:rsid w:val="005E5EF4"/>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5E5EF4"/>
    <w:rPr>
      <w:caps/>
      <w:color w:val="595959" w:themeColor="text1" w:themeTint="A6"/>
      <w:spacing w:val="10"/>
      <w:sz w:val="24"/>
      <w:szCs w:val="24"/>
    </w:rPr>
  </w:style>
  <w:style w:type="character" w:styleId="Strong">
    <w:name w:val="Strong"/>
    <w:uiPriority w:val="22"/>
    <w:qFormat/>
    <w:rsid w:val="005E5EF4"/>
    <w:rPr>
      <w:b/>
      <w:bCs/>
    </w:rPr>
  </w:style>
  <w:style w:type="character" w:styleId="Emphasis">
    <w:name w:val="Emphasis"/>
    <w:uiPriority w:val="20"/>
    <w:qFormat/>
    <w:rsid w:val="005E5EF4"/>
    <w:rPr>
      <w:caps/>
      <w:color w:val="243F60" w:themeColor="accent1" w:themeShade="7F"/>
      <w:spacing w:val="5"/>
    </w:rPr>
  </w:style>
  <w:style w:type="paragraph" w:styleId="NoSpacing">
    <w:name w:val="No Spacing"/>
    <w:basedOn w:val="Normal"/>
    <w:link w:val="NoSpacingChar"/>
    <w:uiPriority w:val="1"/>
    <w:qFormat/>
    <w:rsid w:val="005E5EF4"/>
    <w:pPr>
      <w:spacing w:before="0" w:after="0" w:line="240" w:lineRule="auto"/>
    </w:pPr>
  </w:style>
  <w:style w:type="character" w:customStyle="1" w:styleId="NoSpacingChar">
    <w:name w:val="No Spacing Char"/>
    <w:basedOn w:val="DefaultParagraphFont"/>
    <w:link w:val="NoSpacing"/>
    <w:uiPriority w:val="1"/>
    <w:rsid w:val="005E5EF4"/>
    <w:rPr>
      <w:sz w:val="20"/>
      <w:szCs w:val="20"/>
    </w:rPr>
  </w:style>
  <w:style w:type="paragraph" w:styleId="ListParagraph">
    <w:name w:val="List Paragraph"/>
    <w:basedOn w:val="List"/>
    <w:uiPriority w:val="1"/>
    <w:qFormat/>
    <w:rsid w:val="005E5EF4"/>
    <w:pPr>
      <w:ind w:left="720"/>
    </w:pPr>
  </w:style>
  <w:style w:type="paragraph" w:styleId="Quote">
    <w:name w:val="Quote"/>
    <w:basedOn w:val="Normal"/>
    <w:next w:val="Normal"/>
    <w:link w:val="QuoteChar"/>
    <w:uiPriority w:val="29"/>
    <w:qFormat/>
    <w:rsid w:val="005E5EF4"/>
    <w:rPr>
      <w:i/>
      <w:iCs/>
    </w:rPr>
  </w:style>
  <w:style w:type="character" w:customStyle="1" w:styleId="QuoteChar">
    <w:name w:val="Quote Char"/>
    <w:basedOn w:val="DefaultParagraphFont"/>
    <w:link w:val="Quote"/>
    <w:uiPriority w:val="29"/>
    <w:rsid w:val="005E5EF4"/>
    <w:rPr>
      <w:i/>
      <w:iCs/>
      <w:sz w:val="20"/>
      <w:szCs w:val="20"/>
    </w:rPr>
  </w:style>
  <w:style w:type="paragraph" w:styleId="IntenseQuote">
    <w:name w:val="Intense Quote"/>
    <w:basedOn w:val="Normal"/>
    <w:next w:val="Normal"/>
    <w:link w:val="IntenseQuoteChar"/>
    <w:uiPriority w:val="30"/>
    <w:qFormat/>
    <w:rsid w:val="005E5EF4"/>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IntenseQuoteChar">
    <w:name w:val="Intense Quote Char"/>
    <w:basedOn w:val="DefaultParagraphFont"/>
    <w:link w:val="IntenseQuote"/>
    <w:uiPriority w:val="30"/>
    <w:rsid w:val="005E5EF4"/>
    <w:rPr>
      <w:i/>
      <w:iCs/>
      <w:color w:val="4F81BD" w:themeColor="accent1"/>
      <w:sz w:val="20"/>
      <w:szCs w:val="20"/>
    </w:rPr>
  </w:style>
  <w:style w:type="character" w:styleId="SubtleEmphasis">
    <w:name w:val="Subtle Emphasis"/>
    <w:uiPriority w:val="19"/>
    <w:qFormat/>
    <w:rsid w:val="005E5EF4"/>
    <w:rPr>
      <w:i/>
      <w:iCs/>
      <w:color w:val="243F60" w:themeColor="accent1" w:themeShade="7F"/>
    </w:rPr>
  </w:style>
  <w:style w:type="character" w:styleId="IntenseEmphasis">
    <w:name w:val="Intense Emphasis"/>
    <w:uiPriority w:val="21"/>
    <w:qFormat/>
    <w:rsid w:val="005E5EF4"/>
    <w:rPr>
      <w:b/>
      <w:bCs/>
      <w:caps/>
      <w:color w:val="243F60" w:themeColor="accent1" w:themeShade="7F"/>
      <w:spacing w:val="10"/>
    </w:rPr>
  </w:style>
  <w:style w:type="character" w:styleId="SubtleReference">
    <w:name w:val="Subtle Reference"/>
    <w:uiPriority w:val="31"/>
    <w:qFormat/>
    <w:rsid w:val="005E5EF4"/>
    <w:rPr>
      <w:b/>
      <w:bCs/>
      <w:color w:val="4F81BD" w:themeColor="accent1"/>
    </w:rPr>
  </w:style>
  <w:style w:type="character" w:styleId="IntenseReference">
    <w:name w:val="Intense Reference"/>
    <w:uiPriority w:val="32"/>
    <w:qFormat/>
    <w:rsid w:val="005E5EF4"/>
    <w:rPr>
      <w:b/>
      <w:bCs/>
      <w:i/>
      <w:iCs/>
      <w:caps/>
      <w:color w:val="4F81BD" w:themeColor="accent1"/>
    </w:rPr>
  </w:style>
  <w:style w:type="character" w:styleId="BookTitle">
    <w:name w:val="Book Title"/>
    <w:uiPriority w:val="33"/>
    <w:qFormat/>
    <w:rsid w:val="005E5EF4"/>
    <w:rPr>
      <w:b/>
      <w:bCs/>
      <w:i/>
      <w:iCs/>
      <w:spacing w:val="9"/>
    </w:rPr>
  </w:style>
  <w:style w:type="paragraph" w:styleId="TOCHeading">
    <w:name w:val="TOC Heading"/>
    <w:basedOn w:val="Heading1"/>
    <w:next w:val="Normal"/>
    <w:uiPriority w:val="39"/>
    <w:semiHidden/>
    <w:unhideWhenUsed/>
    <w:qFormat/>
    <w:rsid w:val="005E5EF4"/>
    <w:pPr>
      <w:outlineLvl w:val="9"/>
    </w:pPr>
  </w:style>
  <w:style w:type="paragraph" w:styleId="Header">
    <w:name w:val="header"/>
    <w:basedOn w:val="Normal"/>
    <w:link w:val="HeaderChar"/>
    <w:uiPriority w:val="99"/>
    <w:unhideWhenUsed/>
    <w:rsid w:val="0032774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327741"/>
    <w:rPr>
      <w:sz w:val="20"/>
      <w:szCs w:val="20"/>
    </w:rPr>
  </w:style>
  <w:style w:type="paragraph" w:styleId="Footer">
    <w:name w:val="footer"/>
    <w:basedOn w:val="Normal"/>
    <w:link w:val="FooterChar"/>
    <w:uiPriority w:val="99"/>
    <w:unhideWhenUsed/>
    <w:rsid w:val="0032774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327741"/>
    <w:rPr>
      <w:sz w:val="20"/>
      <w:szCs w:val="20"/>
    </w:rPr>
  </w:style>
  <w:style w:type="paragraph" w:styleId="BalloonText">
    <w:name w:val="Balloon Text"/>
    <w:basedOn w:val="Normal"/>
    <w:link w:val="BalloonTextChar"/>
    <w:uiPriority w:val="99"/>
    <w:semiHidden/>
    <w:unhideWhenUsed/>
    <w:rsid w:val="0032774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741"/>
    <w:rPr>
      <w:rFonts w:ascii="Tahoma" w:hAnsi="Tahoma" w:cs="Tahoma"/>
      <w:sz w:val="16"/>
      <w:szCs w:val="16"/>
    </w:rPr>
  </w:style>
  <w:style w:type="paragraph" w:customStyle="1" w:styleId="MotorolaParagraphText">
    <w:name w:val="Motorola Paragraph Text"/>
    <w:link w:val="MotorolaParagraphTextChar"/>
    <w:autoRedefine/>
    <w:rsid w:val="002B7A46"/>
    <w:pPr>
      <w:spacing w:before="120" w:after="160" w:line="240" w:lineRule="atLeast"/>
      <w:ind w:left="284"/>
      <w:jc w:val="both"/>
    </w:pPr>
    <w:rPr>
      <w:rFonts w:ascii="Arial" w:eastAsia="SimSun" w:hAnsi="Arial" w:cs="Tahoma"/>
      <w:color w:val="000000"/>
      <w:kern w:val="2"/>
      <w:sz w:val="20"/>
      <w:szCs w:val="20"/>
      <w:lang w:val="en-GB" w:bidi="ar-SA"/>
    </w:rPr>
  </w:style>
  <w:style w:type="character" w:customStyle="1" w:styleId="MotorolaParagraphTextChar">
    <w:name w:val="Motorola Paragraph Text Char"/>
    <w:basedOn w:val="DefaultParagraphFont"/>
    <w:link w:val="MotorolaParagraphText"/>
    <w:rsid w:val="002B7A46"/>
    <w:rPr>
      <w:rFonts w:ascii="Arial" w:eastAsia="SimSun" w:hAnsi="Arial" w:cs="Tahoma"/>
      <w:color w:val="000000"/>
      <w:kern w:val="2"/>
      <w:sz w:val="20"/>
      <w:szCs w:val="20"/>
      <w:lang w:val="en-GB" w:bidi="ar-SA"/>
    </w:rPr>
  </w:style>
  <w:style w:type="paragraph" w:styleId="NormalWeb">
    <w:name w:val="Normal (Web)"/>
    <w:basedOn w:val="Normal"/>
    <w:uiPriority w:val="99"/>
    <w:unhideWhenUsed/>
    <w:rsid w:val="003B662A"/>
    <w:pPr>
      <w:spacing w:before="100" w:beforeAutospacing="1" w:after="100" w:afterAutospacing="1" w:line="240" w:lineRule="auto"/>
      <w:ind w:left="0"/>
      <w:jc w:val="left"/>
    </w:pPr>
    <w:rPr>
      <w:rFonts w:ascii="Times New Roman" w:eastAsia="Times New Roman" w:hAnsi="Times New Roman" w:cs="Times New Roman"/>
      <w:sz w:val="24"/>
      <w:szCs w:val="24"/>
      <w:lang w:bidi="ar-SA"/>
    </w:rPr>
  </w:style>
  <w:style w:type="table" w:styleId="TableGrid">
    <w:name w:val="Table Grid"/>
    <w:basedOn w:val="TableNormal"/>
    <w:rsid w:val="00B75DE8"/>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0333DC"/>
  </w:style>
  <w:style w:type="paragraph" w:customStyle="1" w:styleId="Default">
    <w:name w:val="Default"/>
    <w:rsid w:val="00837F10"/>
    <w:pPr>
      <w:autoSpaceDE w:val="0"/>
      <w:autoSpaceDN w:val="0"/>
      <w:adjustRightInd w:val="0"/>
      <w:spacing w:before="0" w:after="0" w:line="240" w:lineRule="auto"/>
    </w:pPr>
    <w:rPr>
      <w:rFonts w:ascii="Univers LT Std 47 Cn Lt" w:hAnsi="Univers LT Std 47 Cn Lt" w:cs="Univers LT Std 47 Cn Lt"/>
      <w:color w:val="000000"/>
      <w:sz w:val="24"/>
      <w:szCs w:val="24"/>
      <w:lang w:bidi="ar-SA"/>
    </w:rPr>
  </w:style>
  <w:style w:type="paragraph" w:customStyle="1" w:styleId="Pa2">
    <w:name w:val="Pa2"/>
    <w:basedOn w:val="Default"/>
    <w:next w:val="Default"/>
    <w:uiPriority w:val="99"/>
    <w:rsid w:val="00837F10"/>
    <w:pPr>
      <w:spacing w:line="241" w:lineRule="atLeast"/>
    </w:pPr>
    <w:rPr>
      <w:rFonts w:cstheme="minorBidi"/>
      <w:color w:val="auto"/>
    </w:rPr>
  </w:style>
  <w:style w:type="character" w:customStyle="1" w:styleId="A6">
    <w:name w:val="A6"/>
    <w:uiPriority w:val="99"/>
    <w:rsid w:val="00837F10"/>
    <w:rPr>
      <w:rFonts w:cs="Univers LT Std 47 Cn Lt"/>
      <w:color w:val="000000"/>
      <w:sz w:val="19"/>
      <w:szCs w:val="19"/>
    </w:rPr>
  </w:style>
  <w:style w:type="character" w:customStyle="1" w:styleId="A7">
    <w:name w:val="A7"/>
    <w:uiPriority w:val="99"/>
    <w:rsid w:val="00837F10"/>
    <w:rPr>
      <w:rFonts w:cs="Univers LT Std 47 Cn Lt"/>
      <w:color w:val="000000"/>
      <w:sz w:val="11"/>
      <w:szCs w:val="11"/>
    </w:rPr>
  </w:style>
  <w:style w:type="character" w:customStyle="1" w:styleId="A9">
    <w:name w:val="A9"/>
    <w:uiPriority w:val="99"/>
    <w:rsid w:val="00D93BFD"/>
    <w:rPr>
      <w:color w:val="000000"/>
    </w:rPr>
  </w:style>
  <w:style w:type="character" w:customStyle="1" w:styleId="A11">
    <w:name w:val="A11"/>
    <w:uiPriority w:val="99"/>
    <w:rsid w:val="00A73C6B"/>
    <w:rPr>
      <w:rFonts w:cs="Univers 47 CondensedLight"/>
      <w:b/>
      <w:bCs/>
      <w:color w:val="000000"/>
      <w:sz w:val="16"/>
      <w:szCs w:val="16"/>
    </w:rPr>
  </w:style>
  <w:style w:type="paragraph" w:styleId="TOC1">
    <w:name w:val="toc 1"/>
    <w:basedOn w:val="TOC3"/>
    <w:next w:val="Normal"/>
    <w:autoRedefine/>
    <w:uiPriority w:val="39"/>
    <w:unhideWhenUsed/>
    <w:rsid w:val="0093587B"/>
    <w:pPr>
      <w:tabs>
        <w:tab w:val="left" w:pos="880"/>
      </w:tabs>
      <w:ind w:left="142"/>
    </w:pPr>
    <w:rPr>
      <w:noProof/>
    </w:rPr>
  </w:style>
  <w:style w:type="paragraph" w:styleId="TOC2">
    <w:name w:val="toc 2"/>
    <w:basedOn w:val="Normal"/>
    <w:next w:val="Normal"/>
    <w:autoRedefine/>
    <w:uiPriority w:val="39"/>
    <w:unhideWhenUsed/>
    <w:rsid w:val="00CC67B4"/>
    <w:pPr>
      <w:tabs>
        <w:tab w:val="right" w:leader="dot" w:pos="9350"/>
      </w:tabs>
      <w:spacing w:before="0" w:after="0"/>
      <w:ind w:left="198"/>
    </w:pPr>
  </w:style>
  <w:style w:type="paragraph" w:styleId="TOC3">
    <w:name w:val="toc 3"/>
    <w:basedOn w:val="Normal"/>
    <w:next w:val="Normal"/>
    <w:autoRedefine/>
    <w:uiPriority w:val="39"/>
    <w:unhideWhenUsed/>
    <w:rsid w:val="00FD5A7A"/>
    <w:pPr>
      <w:tabs>
        <w:tab w:val="right" w:leader="dot" w:pos="9350"/>
      </w:tabs>
      <w:spacing w:before="0" w:after="0"/>
      <w:ind w:left="851"/>
    </w:pPr>
  </w:style>
  <w:style w:type="character" w:styleId="Hyperlink">
    <w:name w:val="Hyperlink"/>
    <w:basedOn w:val="DefaultParagraphFont"/>
    <w:uiPriority w:val="99"/>
    <w:unhideWhenUsed/>
    <w:rsid w:val="0042759F"/>
    <w:rPr>
      <w:noProof/>
      <w:color w:val="0000FF" w:themeColor="hyperlink"/>
      <w:u w:val="single"/>
    </w:rPr>
  </w:style>
  <w:style w:type="paragraph" w:customStyle="1" w:styleId="Pa0">
    <w:name w:val="Pa0"/>
    <w:basedOn w:val="Default"/>
    <w:next w:val="Default"/>
    <w:uiPriority w:val="99"/>
    <w:rsid w:val="00206A84"/>
    <w:pPr>
      <w:spacing w:line="181" w:lineRule="atLeast"/>
    </w:pPr>
    <w:rPr>
      <w:rFonts w:ascii="Univers 47 CondensedLight" w:hAnsi="Univers 47 CondensedLight" w:cstheme="minorBidi"/>
      <w:color w:val="auto"/>
    </w:rPr>
  </w:style>
  <w:style w:type="paragraph" w:customStyle="1" w:styleId="Pa4">
    <w:name w:val="Pa4"/>
    <w:basedOn w:val="Default"/>
    <w:next w:val="Default"/>
    <w:uiPriority w:val="99"/>
    <w:rsid w:val="00206A84"/>
    <w:pPr>
      <w:spacing w:line="241" w:lineRule="atLeast"/>
    </w:pPr>
    <w:rPr>
      <w:rFonts w:ascii="Univers 47 CondensedLight" w:hAnsi="Univers 47 CondensedLight" w:cstheme="minorBidi"/>
      <w:color w:val="auto"/>
    </w:rPr>
  </w:style>
  <w:style w:type="character" w:customStyle="1" w:styleId="A4">
    <w:name w:val="A4"/>
    <w:uiPriority w:val="99"/>
    <w:rsid w:val="00206A84"/>
    <w:rPr>
      <w:rFonts w:cs="Univers 47 CondensedLight"/>
      <w:color w:val="000000"/>
      <w:sz w:val="18"/>
      <w:szCs w:val="18"/>
    </w:rPr>
  </w:style>
  <w:style w:type="paragraph" w:customStyle="1" w:styleId="Pa3">
    <w:name w:val="Pa3"/>
    <w:basedOn w:val="Default"/>
    <w:next w:val="Default"/>
    <w:uiPriority w:val="99"/>
    <w:rsid w:val="00506223"/>
    <w:pPr>
      <w:spacing w:line="241" w:lineRule="atLeast"/>
    </w:pPr>
    <w:rPr>
      <w:rFonts w:ascii="Univers 47 CondensedLight" w:hAnsi="Univers 47 CondensedLight" w:cstheme="minorBidi"/>
      <w:color w:val="auto"/>
    </w:rPr>
  </w:style>
  <w:style w:type="character" w:customStyle="1" w:styleId="A8">
    <w:name w:val="A8"/>
    <w:uiPriority w:val="99"/>
    <w:rsid w:val="007D33EE"/>
    <w:rPr>
      <w:rFonts w:cs="Univers 47 CondensedLight"/>
      <w:color w:val="000000"/>
      <w:sz w:val="15"/>
      <w:szCs w:val="15"/>
    </w:rPr>
  </w:style>
  <w:style w:type="paragraph" w:customStyle="1" w:styleId="Pa5">
    <w:name w:val="Pa5"/>
    <w:basedOn w:val="Default"/>
    <w:next w:val="Default"/>
    <w:uiPriority w:val="99"/>
    <w:rsid w:val="008249B7"/>
    <w:pPr>
      <w:spacing w:line="241" w:lineRule="atLeast"/>
    </w:pPr>
    <w:rPr>
      <w:rFonts w:ascii="Univers 47 CondensedLight" w:hAnsi="Univers 47 CondensedLight" w:cstheme="minorBidi"/>
      <w:color w:val="auto"/>
    </w:rPr>
  </w:style>
  <w:style w:type="character" w:customStyle="1" w:styleId="A2">
    <w:name w:val="A2"/>
    <w:rsid w:val="00DC0C10"/>
    <w:rPr>
      <w:rFonts w:cs="Univers 45 Light"/>
      <w:color w:val="000000"/>
      <w:sz w:val="18"/>
      <w:szCs w:val="18"/>
    </w:rPr>
  </w:style>
  <w:style w:type="character" w:styleId="HTMLTypewriter">
    <w:name w:val="HTML Typewriter"/>
    <w:basedOn w:val="DefaultParagraphFont"/>
    <w:rsid w:val="00DC0C10"/>
    <w:rPr>
      <w:rFonts w:ascii="Courier New" w:hAnsi="Courier New" w:cs="Courier New"/>
      <w:sz w:val="20"/>
      <w:szCs w:val="20"/>
    </w:rPr>
  </w:style>
  <w:style w:type="paragraph" w:customStyle="1" w:styleId="StyleCaptionCentered">
    <w:name w:val="Style Caption + Centered"/>
    <w:basedOn w:val="Caption"/>
    <w:rsid w:val="00763362"/>
    <w:pPr>
      <w:spacing w:before="100" w:beforeAutospacing="1" w:after="100" w:afterAutospacing="1" w:line="240" w:lineRule="auto"/>
      <w:ind w:left="0"/>
      <w:jc w:val="center"/>
    </w:pPr>
    <w:rPr>
      <w:rFonts w:eastAsia="Times New Roman" w:cs="Times New Roman"/>
      <w:sz w:val="20"/>
      <w:szCs w:val="20"/>
      <w:lang w:val="en-GB" w:eastAsia="en-GB" w:bidi="ar-SA"/>
    </w:rPr>
  </w:style>
  <w:style w:type="paragraph" w:styleId="FootnoteText">
    <w:name w:val="footnote text"/>
    <w:basedOn w:val="Normal"/>
    <w:link w:val="FootnoteTextChar"/>
    <w:semiHidden/>
    <w:rsid w:val="00301CCE"/>
    <w:pPr>
      <w:widowControl w:val="0"/>
      <w:spacing w:before="240" w:after="120" w:line="240" w:lineRule="atLeast"/>
      <w:ind w:left="0"/>
    </w:pPr>
    <w:rPr>
      <w:rFonts w:eastAsia="Times New Roman" w:cs="Times New Roman"/>
      <w:sz w:val="18"/>
      <w:lang w:val="en-GB" w:bidi="ar-SA"/>
    </w:rPr>
  </w:style>
  <w:style w:type="character" w:customStyle="1" w:styleId="FootnoteTextChar">
    <w:name w:val="Footnote Text Char"/>
    <w:basedOn w:val="DefaultParagraphFont"/>
    <w:link w:val="FootnoteText"/>
    <w:semiHidden/>
    <w:rsid w:val="00301CCE"/>
    <w:rPr>
      <w:rFonts w:ascii="Arial" w:eastAsia="Times New Roman" w:hAnsi="Arial" w:cs="Times New Roman"/>
      <w:sz w:val="18"/>
      <w:szCs w:val="20"/>
      <w:lang w:val="en-GB" w:bidi="ar-SA"/>
    </w:rPr>
  </w:style>
  <w:style w:type="character" w:styleId="FootnoteReference">
    <w:name w:val="footnote reference"/>
    <w:basedOn w:val="DefaultParagraphFont"/>
    <w:semiHidden/>
    <w:rsid w:val="00301CCE"/>
    <w:rPr>
      <w:vertAlign w:val="superscript"/>
    </w:rPr>
  </w:style>
  <w:style w:type="paragraph" w:styleId="List">
    <w:name w:val="List"/>
    <w:basedOn w:val="Normal"/>
    <w:uiPriority w:val="99"/>
    <w:semiHidden/>
    <w:unhideWhenUsed/>
    <w:rsid w:val="0096388F"/>
    <w:pPr>
      <w:ind w:left="283" w:hanging="283"/>
      <w:contextualSpacing/>
    </w:pPr>
  </w:style>
  <w:style w:type="paragraph" w:customStyle="1" w:styleId="MotoBodyText">
    <w:name w:val="+MotoBodyText"/>
    <w:link w:val="MotoBodyTextChar"/>
    <w:rsid w:val="00AF3921"/>
    <w:pPr>
      <w:spacing w:before="180" w:after="180" w:line="240" w:lineRule="auto"/>
      <w:ind w:left="1080"/>
    </w:pPr>
    <w:rPr>
      <w:rFonts w:ascii="Times New Roman" w:eastAsia="Times New Roman" w:hAnsi="Times New Roman" w:cs="Times New Roman"/>
      <w:sz w:val="24"/>
      <w:szCs w:val="24"/>
      <w:lang w:bidi="ar-SA"/>
    </w:rPr>
  </w:style>
  <w:style w:type="character" w:customStyle="1" w:styleId="MotoBodyTextChar">
    <w:name w:val="+MotoBodyText Char"/>
    <w:link w:val="MotoBodyText"/>
    <w:rsid w:val="00AF3921"/>
    <w:rPr>
      <w:rFonts w:ascii="Times New Roman" w:eastAsia="Times New Roman" w:hAnsi="Times New Roman" w:cs="Times New Roman"/>
      <w:sz w:val="24"/>
      <w:szCs w:val="24"/>
      <w:lang w:bidi="ar-SA"/>
    </w:rPr>
  </w:style>
  <w:style w:type="paragraph" w:styleId="BodyText">
    <w:name w:val="Body Text"/>
    <w:basedOn w:val="Normal"/>
    <w:link w:val="BodyTextChar"/>
    <w:uiPriority w:val="1"/>
    <w:qFormat/>
    <w:rsid w:val="00CC4ED9"/>
    <w:pPr>
      <w:widowControl w:val="0"/>
      <w:spacing w:before="0" w:after="0" w:line="240" w:lineRule="auto"/>
      <w:ind w:left="1600" w:hanging="360"/>
      <w:jc w:val="left"/>
    </w:pPr>
    <w:rPr>
      <w:rFonts w:ascii="Cambria" w:eastAsia="Cambria" w:hAnsi="Cambria" w:cstheme="minorBidi"/>
      <w:sz w:val="22"/>
      <w:szCs w:val="22"/>
      <w:lang w:bidi="ar-SA"/>
    </w:rPr>
  </w:style>
  <w:style w:type="character" w:customStyle="1" w:styleId="BodyTextChar">
    <w:name w:val="Body Text Char"/>
    <w:basedOn w:val="DefaultParagraphFont"/>
    <w:link w:val="BodyText"/>
    <w:uiPriority w:val="1"/>
    <w:rsid w:val="00CC4ED9"/>
    <w:rPr>
      <w:rFonts w:ascii="Cambria" w:eastAsia="Cambria" w:hAnsi="Cambria"/>
      <w:lang w:bidi="ar-SA"/>
    </w:rPr>
  </w:style>
  <w:style w:type="paragraph" w:customStyle="1" w:styleId="A4normal">
    <w:name w:val="A4 normal"/>
    <w:basedOn w:val="Normal"/>
    <w:link w:val="A4normalChar"/>
    <w:rsid w:val="00BD194A"/>
    <w:pPr>
      <w:keepLines/>
      <w:spacing w:before="60" w:after="60" w:line="240" w:lineRule="auto"/>
      <w:ind w:left="1134"/>
      <w:jc w:val="left"/>
    </w:pPr>
    <w:rPr>
      <w:rFonts w:ascii="Bitstream Vera Serif" w:eastAsia="Times New Roman" w:hAnsi="Bitstream Vera Serif" w:cs="Times New Roman"/>
      <w:snapToGrid w:val="0"/>
      <w:color w:val="000000"/>
      <w:sz w:val="18"/>
      <w:lang w:bidi="ar-SA"/>
    </w:rPr>
  </w:style>
  <w:style w:type="character" w:customStyle="1" w:styleId="A4normalChar">
    <w:name w:val="A4 normal Char"/>
    <w:basedOn w:val="DefaultParagraphFont"/>
    <w:link w:val="A4normal"/>
    <w:rsid w:val="00BD194A"/>
    <w:rPr>
      <w:rFonts w:ascii="Bitstream Vera Serif" w:eastAsia="Times New Roman" w:hAnsi="Bitstream Vera Serif" w:cs="Times New Roman"/>
      <w:snapToGrid w:val="0"/>
      <w:color w:val="000000"/>
      <w:sz w:val="18"/>
      <w:szCs w:val="20"/>
      <w:lang w:bidi="ar-SA"/>
    </w:rPr>
  </w:style>
  <w:style w:type="paragraph" w:customStyle="1" w:styleId="TableParagraph">
    <w:name w:val="Table Paragraph"/>
    <w:basedOn w:val="Normal"/>
    <w:uiPriority w:val="1"/>
    <w:qFormat/>
    <w:rsid w:val="000E57A5"/>
    <w:pPr>
      <w:widowControl w:val="0"/>
      <w:spacing w:before="0" w:after="0" w:line="240" w:lineRule="auto"/>
      <w:ind w:left="0"/>
      <w:jc w:val="left"/>
    </w:pPr>
    <w:rPr>
      <w:rFonts w:asciiTheme="minorHAnsi" w:eastAsiaTheme="minorHAnsi" w:hAnsiTheme="minorHAnsi" w:cstheme="minorBidi"/>
      <w:sz w:val="22"/>
      <w:szCs w:val="22"/>
      <w:lang w:bidi="ar-SA"/>
    </w:rPr>
  </w:style>
  <w:style w:type="character" w:customStyle="1" w:styleId="A12">
    <w:name w:val="A12"/>
    <w:uiPriority w:val="99"/>
    <w:rsid w:val="00EF473A"/>
    <w:rPr>
      <w:rFonts w:cs="Univers 47 CondensedLight"/>
      <w:color w:val="000000"/>
      <w:sz w:val="19"/>
      <w:szCs w:val="19"/>
    </w:rPr>
  </w:style>
  <w:style w:type="character" w:styleId="CommentReference">
    <w:name w:val="annotation reference"/>
    <w:basedOn w:val="DefaultParagraphFont"/>
    <w:uiPriority w:val="99"/>
    <w:semiHidden/>
    <w:unhideWhenUsed/>
    <w:rsid w:val="00311D5E"/>
    <w:rPr>
      <w:sz w:val="16"/>
      <w:szCs w:val="16"/>
    </w:rPr>
  </w:style>
  <w:style w:type="paragraph" w:styleId="CommentText">
    <w:name w:val="annotation text"/>
    <w:basedOn w:val="Normal"/>
    <w:link w:val="CommentTextChar"/>
    <w:uiPriority w:val="99"/>
    <w:semiHidden/>
    <w:unhideWhenUsed/>
    <w:rsid w:val="00311D5E"/>
    <w:pPr>
      <w:spacing w:line="240" w:lineRule="auto"/>
    </w:pPr>
  </w:style>
  <w:style w:type="character" w:customStyle="1" w:styleId="CommentTextChar">
    <w:name w:val="Comment Text Char"/>
    <w:basedOn w:val="DefaultParagraphFont"/>
    <w:link w:val="CommentText"/>
    <w:uiPriority w:val="99"/>
    <w:semiHidden/>
    <w:rsid w:val="00311D5E"/>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11D5E"/>
    <w:rPr>
      <w:b/>
      <w:bCs/>
    </w:rPr>
  </w:style>
  <w:style w:type="character" w:customStyle="1" w:styleId="CommentSubjectChar">
    <w:name w:val="Comment Subject Char"/>
    <w:basedOn w:val="CommentTextChar"/>
    <w:link w:val="CommentSubject"/>
    <w:uiPriority w:val="99"/>
    <w:semiHidden/>
    <w:rsid w:val="00311D5E"/>
    <w:rPr>
      <w:rFonts w:ascii="Arial" w:hAnsi="Arial" w:cs="Arial"/>
      <w:b/>
      <w:bCs/>
      <w:sz w:val="20"/>
      <w:szCs w:val="20"/>
    </w:rPr>
  </w:style>
  <w:style w:type="paragraph" w:customStyle="1" w:styleId="BodySubHeader">
    <w:name w:val="BodySubHeader"/>
    <w:basedOn w:val="Normal"/>
    <w:next w:val="Normal"/>
    <w:qFormat/>
    <w:rsid w:val="0048672F"/>
    <w:pPr>
      <w:keepNext/>
      <w:spacing w:before="240" w:after="0" w:line="240" w:lineRule="atLeast"/>
      <w:ind w:left="0"/>
      <w:jc w:val="left"/>
    </w:pPr>
    <w:rPr>
      <w:rFonts w:eastAsia="Times New Roman" w:cs="Times New Roman"/>
      <w:b/>
      <w:i/>
      <w:szCs w:val="24"/>
      <w:lang w:val="en-AU" w:eastAsia="en-AU" w:bidi="ar-SA"/>
    </w:rPr>
  </w:style>
  <w:style w:type="paragraph" w:customStyle="1" w:styleId="ACMAReportTitle">
    <w:name w:val="ACMA_ReportTitle"/>
    <w:basedOn w:val="Normal"/>
    <w:qFormat/>
    <w:rsid w:val="00C3417F"/>
    <w:pPr>
      <w:spacing w:before="0" w:after="0" w:line="560" w:lineRule="exact"/>
      <w:ind w:left="0"/>
      <w:jc w:val="left"/>
    </w:pPr>
    <w:rPr>
      <w:rFonts w:eastAsia="Times New Roman" w:cs="Times New Roman"/>
      <w:b/>
      <w:spacing w:val="-28"/>
      <w:sz w:val="53"/>
      <w:szCs w:val="24"/>
      <w:lang w:val="en-AU" w:eastAsia="en-AU" w:bidi="ar-SA"/>
    </w:rPr>
  </w:style>
  <w:style w:type="paragraph" w:customStyle="1" w:styleId="ACMAReportSubTitle">
    <w:name w:val="ACMA_ReportSubTitle"/>
    <w:basedOn w:val="Normal"/>
    <w:qFormat/>
    <w:rsid w:val="00C3417F"/>
    <w:pPr>
      <w:spacing w:before="0" w:line="560" w:lineRule="exact"/>
      <w:ind w:left="0"/>
      <w:jc w:val="left"/>
    </w:pPr>
    <w:rPr>
      <w:rFonts w:eastAsia="Times New Roman" w:cs="Times New Roman"/>
      <w:color w:val="323232"/>
      <w:spacing w:val="-28"/>
      <w:sz w:val="53"/>
      <w:szCs w:val="24"/>
      <w:lang w:val="en-AU" w:eastAsia="en-AU" w:bidi="ar-SA"/>
    </w:rPr>
  </w:style>
  <w:style w:type="paragraph" w:customStyle="1" w:styleId="summary">
    <w:name w:val="summary"/>
    <w:basedOn w:val="Normal"/>
    <w:uiPriority w:val="99"/>
    <w:semiHidden/>
    <w:rsid w:val="00271F97"/>
    <w:pPr>
      <w:spacing w:before="100" w:beforeAutospacing="1" w:after="100" w:afterAutospacing="1" w:line="240" w:lineRule="auto"/>
      <w:ind w:left="0"/>
      <w:jc w:val="left"/>
    </w:pPr>
    <w:rPr>
      <w:rFonts w:ascii="Times New Roman" w:eastAsiaTheme="minorHAnsi" w:hAnsi="Times New Roman" w:cs="Times New Roman"/>
      <w:sz w:val="24"/>
      <w:szCs w:val="24"/>
      <w:lang w:val="en-GB" w:eastAsia="en-GB" w:bidi="ar-SA"/>
    </w:rPr>
  </w:style>
  <w:style w:type="paragraph" w:customStyle="1" w:styleId="meta">
    <w:name w:val="meta"/>
    <w:basedOn w:val="Normal"/>
    <w:uiPriority w:val="99"/>
    <w:semiHidden/>
    <w:rsid w:val="00271F97"/>
    <w:pPr>
      <w:spacing w:before="100" w:beforeAutospacing="1" w:after="100" w:afterAutospacing="1" w:line="240" w:lineRule="auto"/>
      <w:ind w:left="0"/>
      <w:jc w:val="left"/>
    </w:pPr>
    <w:rPr>
      <w:rFonts w:ascii="Times New Roman" w:eastAsiaTheme="minorHAnsi" w:hAnsi="Times New Roman" w:cs="Times New Roman"/>
      <w:sz w:val="24"/>
      <w:szCs w:val="24"/>
      <w:lang w:val="en-GB" w:eastAsia="en-GB" w:bidi="ar-SA"/>
    </w:rPr>
  </w:style>
  <w:style w:type="character" w:customStyle="1" w:styleId="credit">
    <w:name w:val="credit"/>
    <w:basedOn w:val="DefaultParagraphFont"/>
    <w:rsid w:val="00271F97"/>
  </w:style>
  <w:style w:type="character" w:customStyle="1" w:styleId="Caption1">
    <w:name w:val="Caption1"/>
    <w:basedOn w:val="DefaultParagraphFont"/>
    <w:rsid w:val="00271F97"/>
  </w:style>
  <w:style w:type="character" w:styleId="FollowedHyperlink">
    <w:name w:val="FollowedHyperlink"/>
    <w:basedOn w:val="DefaultParagraphFont"/>
    <w:uiPriority w:val="99"/>
    <w:semiHidden/>
    <w:unhideWhenUsed/>
    <w:rsid w:val="00BD0DDF"/>
    <w:rPr>
      <w:color w:val="800080" w:themeColor="followedHyperlink"/>
      <w:u w:val="single"/>
    </w:rPr>
  </w:style>
  <w:style w:type="paragraph" w:styleId="Revision">
    <w:name w:val="Revision"/>
    <w:hidden/>
    <w:uiPriority w:val="99"/>
    <w:semiHidden/>
    <w:rsid w:val="00394D05"/>
    <w:pPr>
      <w:spacing w:before="0" w:after="0" w:line="240" w:lineRule="auto"/>
    </w:pPr>
    <w:rPr>
      <w:rFonts w:ascii="Arial" w:hAnsi="Arial" w:cs="Arial"/>
      <w:sz w:val="20"/>
      <w:szCs w:val="20"/>
    </w:rPr>
  </w:style>
  <w:style w:type="character" w:customStyle="1" w:styleId="UnresolvedMention1">
    <w:name w:val="Unresolved Mention1"/>
    <w:basedOn w:val="DefaultParagraphFont"/>
    <w:uiPriority w:val="99"/>
    <w:semiHidden/>
    <w:unhideWhenUsed/>
    <w:rsid w:val="00FF79A5"/>
    <w:rPr>
      <w:color w:val="605E5C"/>
      <w:shd w:val="clear" w:color="auto" w:fill="E1DFDD"/>
    </w:rPr>
  </w:style>
  <w:style w:type="character" w:customStyle="1" w:styleId="UnresolvedMention2">
    <w:name w:val="Unresolved Mention2"/>
    <w:basedOn w:val="DefaultParagraphFont"/>
    <w:uiPriority w:val="99"/>
    <w:semiHidden/>
    <w:unhideWhenUsed/>
    <w:rsid w:val="00BC56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3274">
      <w:bodyDiv w:val="1"/>
      <w:marLeft w:val="0"/>
      <w:marRight w:val="0"/>
      <w:marTop w:val="0"/>
      <w:marBottom w:val="0"/>
      <w:divBdr>
        <w:top w:val="none" w:sz="0" w:space="0" w:color="auto"/>
        <w:left w:val="none" w:sz="0" w:space="0" w:color="auto"/>
        <w:bottom w:val="none" w:sz="0" w:space="0" w:color="auto"/>
        <w:right w:val="none" w:sz="0" w:space="0" w:color="auto"/>
      </w:divBdr>
    </w:div>
    <w:div w:id="96410723">
      <w:bodyDiv w:val="1"/>
      <w:marLeft w:val="0"/>
      <w:marRight w:val="0"/>
      <w:marTop w:val="0"/>
      <w:marBottom w:val="0"/>
      <w:divBdr>
        <w:top w:val="none" w:sz="0" w:space="0" w:color="auto"/>
        <w:left w:val="none" w:sz="0" w:space="0" w:color="auto"/>
        <w:bottom w:val="none" w:sz="0" w:space="0" w:color="auto"/>
        <w:right w:val="none" w:sz="0" w:space="0" w:color="auto"/>
      </w:divBdr>
    </w:div>
    <w:div w:id="117989366">
      <w:bodyDiv w:val="1"/>
      <w:marLeft w:val="0"/>
      <w:marRight w:val="0"/>
      <w:marTop w:val="0"/>
      <w:marBottom w:val="0"/>
      <w:divBdr>
        <w:top w:val="none" w:sz="0" w:space="0" w:color="auto"/>
        <w:left w:val="none" w:sz="0" w:space="0" w:color="auto"/>
        <w:bottom w:val="none" w:sz="0" w:space="0" w:color="auto"/>
        <w:right w:val="none" w:sz="0" w:space="0" w:color="auto"/>
      </w:divBdr>
    </w:div>
    <w:div w:id="168565659">
      <w:bodyDiv w:val="1"/>
      <w:marLeft w:val="0"/>
      <w:marRight w:val="0"/>
      <w:marTop w:val="0"/>
      <w:marBottom w:val="0"/>
      <w:divBdr>
        <w:top w:val="none" w:sz="0" w:space="0" w:color="auto"/>
        <w:left w:val="none" w:sz="0" w:space="0" w:color="auto"/>
        <w:bottom w:val="none" w:sz="0" w:space="0" w:color="auto"/>
        <w:right w:val="none" w:sz="0" w:space="0" w:color="auto"/>
      </w:divBdr>
      <w:divsChild>
        <w:div w:id="10574790">
          <w:marLeft w:val="547"/>
          <w:marRight w:val="0"/>
          <w:marTop w:val="96"/>
          <w:marBottom w:val="0"/>
          <w:divBdr>
            <w:top w:val="none" w:sz="0" w:space="0" w:color="auto"/>
            <w:left w:val="none" w:sz="0" w:space="0" w:color="auto"/>
            <w:bottom w:val="none" w:sz="0" w:space="0" w:color="auto"/>
            <w:right w:val="none" w:sz="0" w:space="0" w:color="auto"/>
          </w:divBdr>
        </w:div>
        <w:div w:id="1724016986">
          <w:marLeft w:val="547"/>
          <w:marRight w:val="0"/>
          <w:marTop w:val="96"/>
          <w:marBottom w:val="0"/>
          <w:divBdr>
            <w:top w:val="none" w:sz="0" w:space="0" w:color="auto"/>
            <w:left w:val="none" w:sz="0" w:space="0" w:color="auto"/>
            <w:bottom w:val="none" w:sz="0" w:space="0" w:color="auto"/>
            <w:right w:val="none" w:sz="0" w:space="0" w:color="auto"/>
          </w:divBdr>
        </w:div>
        <w:div w:id="1225724085">
          <w:marLeft w:val="547"/>
          <w:marRight w:val="0"/>
          <w:marTop w:val="96"/>
          <w:marBottom w:val="0"/>
          <w:divBdr>
            <w:top w:val="none" w:sz="0" w:space="0" w:color="auto"/>
            <w:left w:val="none" w:sz="0" w:space="0" w:color="auto"/>
            <w:bottom w:val="none" w:sz="0" w:space="0" w:color="auto"/>
            <w:right w:val="none" w:sz="0" w:space="0" w:color="auto"/>
          </w:divBdr>
        </w:div>
        <w:div w:id="220989827">
          <w:marLeft w:val="547"/>
          <w:marRight w:val="0"/>
          <w:marTop w:val="96"/>
          <w:marBottom w:val="0"/>
          <w:divBdr>
            <w:top w:val="none" w:sz="0" w:space="0" w:color="auto"/>
            <w:left w:val="none" w:sz="0" w:space="0" w:color="auto"/>
            <w:bottom w:val="none" w:sz="0" w:space="0" w:color="auto"/>
            <w:right w:val="none" w:sz="0" w:space="0" w:color="auto"/>
          </w:divBdr>
        </w:div>
        <w:div w:id="1585185912">
          <w:marLeft w:val="547"/>
          <w:marRight w:val="0"/>
          <w:marTop w:val="96"/>
          <w:marBottom w:val="0"/>
          <w:divBdr>
            <w:top w:val="none" w:sz="0" w:space="0" w:color="auto"/>
            <w:left w:val="none" w:sz="0" w:space="0" w:color="auto"/>
            <w:bottom w:val="none" w:sz="0" w:space="0" w:color="auto"/>
            <w:right w:val="none" w:sz="0" w:space="0" w:color="auto"/>
          </w:divBdr>
        </w:div>
      </w:divsChild>
    </w:div>
    <w:div w:id="247740206">
      <w:bodyDiv w:val="1"/>
      <w:marLeft w:val="0"/>
      <w:marRight w:val="0"/>
      <w:marTop w:val="0"/>
      <w:marBottom w:val="0"/>
      <w:divBdr>
        <w:top w:val="none" w:sz="0" w:space="0" w:color="auto"/>
        <w:left w:val="none" w:sz="0" w:space="0" w:color="auto"/>
        <w:bottom w:val="none" w:sz="0" w:space="0" w:color="auto"/>
        <w:right w:val="none" w:sz="0" w:space="0" w:color="auto"/>
      </w:divBdr>
    </w:div>
    <w:div w:id="321082595">
      <w:bodyDiv w:val="1"/>
      <w:marLeft w:val="0"/>
      <w:marRight w:val="0"/>
      <w:marTop w:val="0"/>
      <w:marBottom w:val="0"/>
      <w:divBdr>
        <w:top w:val="none" w:sz="0" w:space="0" w:color="auto"/>
        <w:left w:val="none" w:sz="0" w:space="0" w:color="auto"/>
        <w:bottom w:val="none" w:sz="0" w:space="0" w:color="auto"/>
        <w:right w:val="none" w:sz="0" w:space="0" w:color="auto"/>
      </w:divBdr>
    </w:div>
    <w:div w:id="461266195">
      <w:bodyDiv w:val="1"/>
      <w:marLeft w:val="0"/>
      <w:marRight w:val="0"/>
      <w:marTop w:val="0"/>
      <w:marBottom w:val="0"/>
      <w:divBdr>
        <w:top w:val="none" w:sz="0" w:space="0" w:color="auto"/>
        <w:left w:val="none" w:sz="0" w:space="0" w:color="auto"/>
        <w:bottom w:val="none" w:sz="0" w:space="0" w:color="auto"/>
        <w:right w:val="none" w:sz="0" w:space="0" w:color="auto"/>
      </w:divBdr>
    </w:div>
    <w:div w:id="515965158">
      <w:bodyDiv w:val="1"/>
      <w:marLeft w:val="0"/>
      <w:marRight w:val="0"/>
      <w:marTop w:val="0"/>
      <w:marBottom w:val="0"/>
      <w:divBdr>
        <w:top w:val="none" w:sz="0" w:space="0" w:color="auto"/>
        <w:left w:val="none" w:sz="0" w:space="0" w:color="auto"/>
        <w:bottom w:val="none" w:sz="0" w:space="0" w:color="auto"/>
        <w:right w:val="none" w:sz="0" w:space="0" w:color="auto"/>
      </w:divBdr>
    </w:div>
    <w:div w:id="547647382">
      <w:bodyDiv w:val="1"/>
      <w:marLeft w:val="0"/>
      <w:marRight w:val="0"/>
      <w:marTop w:val="0"/>
      <w:marBottom w:val="0"/>
      <w:divBdr>
        <w:top w:val="none" w:sz="0" w:space="0" w:color="auto"/>
        <w:left w:val="none" w:sz="0" w:space="0" w:color="auto"/>
        <w:bottom w:val="none" w:sz="0" w:space="0" w:color="auto"/>
        <w:right w:val="none" w:sz="0" w:space="0" w:color="auto"/>
      </w:divBdr>
    </w:div>
    <w:div w:id="595211322">
      <w:bodyDiv w:val="1"/>
      <w:marLeft w:val="0"/>
      <w:marRight w:val="0"/>
      <w:marTop w:val="0"/>
      <w:marBottom w:val="0"/>
      <w:divBdr>
        <w:top w:val="none" w:sz="0" w:space="0" w:color="auto"/>
        <w:left w:val="none" w:sz="0" w:space="0" w:color="auto"/>
        <w:bottom w:val="none" w:sz="0" w:space="0" w:color="auto"/>
        <w:right w:val="none" w:sz="0" w:space="0" w:color="auto"/>
      </w:divBdr>
    </w:div>
    <w:div w:id="616256967">
      <w:bodyDiv w:val="1"/>
      <w:marLeft w:val="0"/>
      <w:marRight w:val="0"/>
      <w:marTop w:val="0"/>
      <w:marBottom w:val="0"/>
      <w:divBdr>
        <w:top w:val="none" w:sz="0" w:space="0" w:color="auto"/>
        <w:left w:val="none" w:sz="0" w:space="0" w:color="auto"/>
        <w:bottom w:val="none" w:sz="0" w:space="0" w:color="auto"/>
        <w:right w:val="none" w:sz="0" w:space="0" w:color="auto"/>
      </w:divBdr>
    </w:div>
    <w:div w:id="710810659">
      <w:bodyDiv w:val="1"/>
      <w:marLeft w:val="0"/>
      <w:marRight w:val="0"/>
      <w:marTop w:val="0"/>
      <w:marBottom w:val="0"/>
      <w:divBdr>
        <w:top w:val="none" w:sz="0" w:space="0" w:color="auto"/>
        <w:left w:val="none" w:sz="0" w:space="0" w:color="auto"/>
        <w:bottom w:val="none" w:sz="0" w:space="0" w:color="auto"/>
        <w:right w:val="none" w:sz="0" w:space="0" w:color="auto"/>
      </w:divBdr>
      <w:divsChild>
        <w:div w:id="1654989541">
          <w:marLeft w:val="0"/>
          <w:marRight w:val="0"/>
          <w:marTop w:val="0"/>
          <w:marBottom w:val="0"/>
          <w:divBdr>
            <w:top w:val="none" w:sz="0" w:space="0" w:color="auto"/>
            <w:left w:val="none" w:sz="0" w:space="0" w:color="auto"/>
            <w:bottom w:val="none" w:sz="0" w:space="0" w:color="auto"/>
            <w:right w:val="none" w:sz="0" w:space="0" w:color="auto"/>
          </w:divBdr>
          <w:divsChild>
            <w:div w:id="2051412756">
              <w:marLeft w:val="0"/>
              <w:marRight w:val="0"/>
              <w:marTop w:val="0"/>
              <w:marBottom w:val="0"/>
              <w:divBdr>
                <w:top w:val="none" w:sz="0" w:space="0" w:color="auto"/>
                <w:left w:val="none" w:sz="0" w:space="0" w:color="auto"/>
                <w:bottom w:val="none" w:sz="0" w:space="0" w:color="auto"/>
                <w:right w:val="none" w:sz="0" w:space="0" w:color="auto"/>
              </w:divBdr>
              <w:divsChild>
                <w:div w:id="1995835162">
                  <w:marLeft w:val="0"/>
                  <w:marRight w:val="0"/>
                  <w:marTop w:val="15"/>
                  <w:marBottom w:val="480"/>
                  <w:divBdr>
                    <w:top w:val="single" w:sz="6" w:space="5" w:color="CCCCCC"/>
                    <w:left w:val="none" w:sz="0" w:space="0" w:color="auto"/>
                    <w:bottom w:val="none" w:sz="0" w:space="0" w:color="auto"/>
                    <w:right w:val="none" w:sz="0" w:space="0" w:color="auto"/>
                  </w:divBdr>
                </w:div>
              </w:divsChild>
            </w:div>
          </w:divsChild>
        </w:div>
      </w:divsChild>
    </w:div>
    <w:div w:id="725685086">
      <w:bodyDiv w:val="1"/>
      <w:marLeft w:val="0"/>
      <w:marRight w:val="0"/>
      <w:marTop w:val="0"/>
      <w:marBottom w:val="0"/>
      <w:divBdr>
        <w:top w:val="none" w:sz="0" w:space="0" w:color="auto"/>
        <w:left w:val="none" w:sz="0" w:space="0" w:color="auto"/>
        <w:bottom w:val="none" w:sz="0" w:space="0" w:color="auto"/>
        <w:right w:val="none" w:sz="0" w:space="0" w:color="auto"/>
      </w:divBdr>
    </w:div>
    <w:div w:id="739671374">
      <w:bodyDiv w:val="1"/>
      <w:marLeft w:val="0"/>
      <w:marRight w:val="0"/>
      <w:marTop w:val="0"/>
      <w:marBottom w:val="0"/>
      <w:divBdr>
        <w:top w:val="none" w:sz="0" w:space="0" w:color="auto"/>
        <w:left w:val="none" w:sz="0" w:space="0" w:color="auto"/>
        <w:bottom w:val="none" w:sz="0" w:space="0" w:color="auto"/>
        <w:right w:val="none" w:sz="0" w:space="0" w:color="auto"/>
      </w:divBdr>
    </w:div>
    <w:div w:id="982663801">
      <w:bodyDiv w:val="1"/>
      <w:marLeft w:val="0"/>
      <w:marRight w:val="0"/>
      <w:marTop w:val="0"/>
      <w:marBottom w:val="0"/>
      <w:divBdr>
        <w:top w:val="none" w:sz="0" w:space="0" w:color="auto"/>
        <w:left w:val="none" w:sz="0" w:space="0" w:color="auto"/>
        <w:bottom w:val="none" w:sz="0" w:space="0" w:color="auto"/>
        <w:right w:val="none" w:sz="0" w:space="0" w:color="auto"/>
      </w:divBdr>
    </w:div>
    <w:div w:id="1002507867">
      <w:bodyDiv w:val="1"/>
      <w:marLeft w:val="0"/>
      <w:marRight w:val="0"/>
      <w:marTop w:val="0"/>
      <w:marBottom w:val="0"/>
      <w:divBdr>
        <w:top w:val="none" w:sz="0" w:space="0" w:color="auto"/>
        <w:left w:val="none" w:sz="0" w:space="0" w:color="auto"/>
        <w:bottom w:val="none" w:sz="0" w:space="0" w:color="auto"/>
        <w:right w:val="none" w:sz="0" w:space="0" w:color="auto"/>
      </w:divBdr>
    </w:div>
    <w:div w:id="1009677352">
      <w:bodyDiv w:val="1"/>
      <w:marLeft w:val="0"/>
      <w:marRight w:val="0"/>
      <w:marTop w:val="0"/>
      <w:marBottom w:val="0"/>
      <w:divBdr>
        <w:top w:val="none" w:sz="0" w:space="0" w:color="auto"/>
        <w:left w:val="none" w:sz="0" w:space="0" w:color="auto"/>
        <w:bottom w:val="none" w:sz="0" w:space="0" w:color="auto"/>
        <w:right w:val="none" w:sz="0" w:space="0" w:color="auto"/>
      </w:divBdr>
      <w:divsChild>
        <w:div w:id="1839613001">
          <w:marLeft w:val="0"/>
          <w:marRight w:val="0"/>
          <w:marTop w:val="0"/>
          <w:marBottom w:val="0"/>
          <w:divBdr>
            <w:top w:val="none" w:sz="0" w:space="0" w:color="auto"/>
            <w:left w:val="none" w:sz="0" w:space="0" w:color="auto"/>
            <w:bottom w:val="none" w:sz="0" w:space="0" w:color="auto"/>
            <w:right w:val="none" w:sz="0" w:space="0" w:color="auto"/>
          </w:divBdr>
          <w:divsChild>
            <w:div w:id="1586374184">
              <w:marLeft w:val="0"/>
              <w:marRight w:val="0"/>
              <w:marTop w:val="0"/>
              <w:marBottom w:val="0"/>
              <w:divBdr>
                <w:top w:val="none" w:sz="0" w:space="0" w:color="auto"/>
                <w:left w:val="none" w:sz="0" w:space="0" w:color="auto"/>
                <w:bottom w:val="none" w:sz="0" w:space="0" w:color="auto"/>
                <w:right w:val="none" w:sz="0" w:space="0" w:color="auto"/>
              </w:divBdr>
              <w:divsChild>
                <w:div w:id="1230530573">
                  <w:marLeft w:val="0"/>
                  <w:marRight w:val="0"/>
                  <w:marTop w:val="15"/>
                  <w:marBottom w:val="480"/>
                  <w:divBdr>
                    <w:top w:val="single" w:sz="6" w:space="5" w:color="CCCCCC"/>
                    <w:left w:val="none" w:sz="0" w:space="0" w:color="auto"/>
                    <w:bottom w:val="none" w:sz="0" w:space="0" w:color="auto"/>
                    <w:right w:val="none" w:sz="0" w:space="0" w:color="auto"/>
                  </w:divBdr>
                </w:div>
              </w:divsChild>
            </w:div>
          </w:divsChild>
        </w:div>
      </w:divsChild>
    </w:div>
    <w:div w:id="1034382204">
      <w:bodyDiv w:val="1"/>
      <w:marLeft w:val="0"/>
      <w:marRight w:val="0"/>
      <w:marTop w:val="0"/>
      <w:marBottom w:val="0"/>
      <w:divBdr>
        <w:top w:val="none" w:sz="0" w:space="0" w:color="auto"/>
        <w:left w:val="none" w:sz="0" w:space="0" w:color="auto"/>
        <w:bottom w:val="none" w:sz="0" w:space="0" w:color="auto"/>
        <w:right w:val="none" w:sz="0" w:space="0" w:color="auto"/>
      </w:divBdr>
    </w:div>
    <w:div w:id="1194658824">
      <w:bodyDiv w:val="1"/>
      <w:marLeft w:val="0"/>
      <w:marRight w:val="0"/>
      <w:marTop w:val="0"/>
      <w:marBottom w:val="0"/>
      <w:divBdr>
        <w:top w:val="none" w:sz="0" w:space="0" w:color="auto"/>
        <w:left w:val="none" w:sz="0" w:space="0" w:color="auto"/>
        <w:bottom w:val="none" w:sz="0" w:space="0" w:color="auto"/>
        <w:right w:val="none" w:sz="0" w:space="0" w:color="auto"/>
      </w:divBdr>
    </w:div>
    <w:div w:id="1225410739">
      <w:bodyDiv w:val="1"/>
      <w:marLeft w:val="0"/>
      <w:marRight w:val="0"/>
      <w:marTop w:val="0"/>
      <w:marBottom w:val="0"/>
      <w:divBdr>
        <w:top w:val="none" w:sz="0" w:space="0" w:color="auto"/>
        <w:left w:val="none" w:sz="0" w:space="0" w:color="auto"/>
        <w:bottom w:val="none" w:sz="0" w:space="0" w:color="auto"/>
        <w:right w:val="none" w:sz="0" w:space="0" w:color="auto"/>
      </w:divBdr>
    </w:div>
    <w:div w:id="1396244849">
      <w:bodyDiv w:val="1"/>
      <w:marLeft w:val="0"/>
      <w:marRight w:val="0"/>
      <w:marTop w:val="0"/>
      <w:marBottom w:val="0"/>
      <w:divBdr>
        <w:top w:val="none" w:sz="0" w:space="0" w:color="auto"/>
        <w:left w:val="none" w:sz="0" w:space="0" w:color="auto"/>
        <w:bottom w:val="none" w:sz="0" w:space="0" w:color="auto"/>
        <w:right w:val="none" w:sz="0" w:space="0" w:color="auto"/>
      </w:divBdr>
    </w:div>
    <w:div w:id="1605069742">
      <w:bodyDiv w:val="1"/>
      <w:marLeft w:val="0"/>
      <w:marRight w:val="0"/>
      <w:marTop w:val="0"/>
      <w:marBottom w:val="0"/>
      <w:divBdr>
        <w:top w:val="none" w:sz="0" w:space="0" w:color="auto"/>
        <w:left w:val="none" w:sz="0" w:space="0" w:color="auto"/>
        <w:bottom w:val="none" w:sz="0" w:space="0" w:color="auto"/>
        <w:right w:val="none" w:sz="0" w:space="0" w:color="auto"/>
      </w:divBdr>
      <w:divsChild>
        <w:div w:id="269826872">
          <w:marLeft w:val="150"/>
          <w:marRight w:val="150"/>
          <w:marTop w:val="150"/>
          <w:marBottom w:val="150"/>
          <w:divBdr>
            <w:top w:val="single" w:sz="6" w:space="3" w:color="DDDDDD"/>
            <w:left w:val="single" w:sz="6" w:space="0" w:color="DDDDDD"/>
            <w:bottom w:val="single" w:sz="6" w:space="0" w:color="DDDDDD"/>
            <w:right w:val="single" w:sz="6" w:space="0" w:color="DDDDDD"/>
          </w:divBdr>
        </w:div>
      </w:divsChild>
    </w:div>
    <w:div w:id="1644509139">
      <w:bodyDiv w:val="1"/>
      <w:marLeft w:val="0"/>
      <w:marRight w:val="0"/>
      <w:marTop w:val="0"/>
      <w:marBottom w:val="0"/>
      <w:divBdr>
        <w:top w:val="none" w:sz="0" w:space="0" w:color="auto"/>
        <w:left w:val="none" w:sz="0" w:space="0" w:color="auto"/>
        <w:bottom w:val="none" w:sz="0" w:space="0" w:color="auto"/>
        <w:right w:val="none" w:sz="0" w:space="0" w:color="auto"/>
      </w:divBdr>
    </w:div>
    <w:div w:id="1721175807">
      <w:bodyDiv w:val="1"/>
      <w:marLeft w:val="0"/>
      <w:marRight w:val="0"/>
      <w:marTop w:val="0"/>
      <w:marBottom w:val="0"/>
      <w:divBdr>
        <w:top w:val="none" w:sz="0" w:space="0" w:color="auto"/>
        <w:left w:val="none" w:sz="0" w:space="0" w:color="auto"/>
        <w:bottom w:val="none" w:sz="0" w:space="0" w:color="auto"/>
        <w:right w:val="none" w:sz="0" w:space="0" w:color="auto"/>
      </w:divBdr>
    </w:div>
    <w:div w:id="1754814260">
      <w:bodyDiv w:val="1"/>
      <w:marLeft w:val="0"/>
      <w:marRight w:val="0"/>
      <w:marTop w:val="0"/>
      <w:marBottom w:val="0"/>
      <w:divBdr>
        <w:top w:val="none" w:sz="0" w:space="0" w:color="auto"/>
        <w:left w:val="none" w:sz="0" w:space="0" w:color="auto"/>
        <w:bottom w:val="none" w:sz="0" w:space="0" w:color="auto"/>
        <w:right w:val="none" w:sz="0" w:space="0" w:color="auto"/>
      </w:divBdr>
      <w:divsChild>
        <w:div w:id="765007199">
          <w:marLeft w:val="547"/>
          <w:marRight w:val="0"/>
          <w:marTop w:val="115"/>
          <w:marBottom w:val="0"/>
          <w:divBdr>
            <w:top w:val="none" w:sz="0" w:space="0" w:color="auto"/>
            <w:left w:val="none" w:sz="0" w:space="0" w:color="auto"/>
            <w:bottom w:val="none" w:sz="0" w:space="0" w:color="auto"/>
            <w:right w:val="none" w:sz="0" w:space="0" w:color="auto"/>
          </w:divBdr>
        </w:div>
        <w:div w:id="898367564">
          <w:marLeft w:val="1166"/>
          <w:marRight w:val="0"/>
          <w:marTop w:val="53"/>
          <w:marBottom w:val="0"/>
          <w:divBdr>
            <w:top w:val="none" w:sz="0" w:space="0" w:color="auto"/>
            <w:left w:val="none" w:sz="0" w:space="0" w:color="auto"/>
            <w:bottom w:val="none" w:sz="0" w:space="0" w:color="auto"/>
            <w:right w:val="none" w:sz="0" w:space="0" w:color="auto"/>
          </w:divBdr>
        </w:div>
        <w:div w:id="925263535">
          <w:marLeft w:val="1166"/>
          <w:marRight w:val="0"/>
          <w:marTop w:val="53"/>
          <w:marBottom w:val="0"/>
          <w:divBdr>
            <w:top w:val="none" w:sz="0" w:space="0" w:color="auto"/>
            <w:left w:val="none" w:sz="0" w:space="0" w:color="auto"/>
            <w:bottom w:val="none" w:sz="0" w:space="0" w:color="auto"/>
            <w:right w:val="none" w:sz="0" w:space="0" w:color="auto"/>
          </w:divBdr>
        </w:div>
        <w:div w:id="365373137">
          <w:marLeft w:val="1166"/>
          <w:marRight w:val="0"/>
          <w:marTop w:val="53"/>
          <w:marBottom w:val="0"/>
          <w:divBdr>
            <w:top w:val="none" w:sz="0" w:space="0" w:color="auto"/>
            <w:left w:val="none" w:sz="0" w:space="0" w:color="auto"/>
            <w:bottom w:val="none" w:sz="0" w:space="0" w:color="auto"/>
            <w:right w:val="none" w:sz="0" w:space="0" w:color="auto"/>
          </w:divBdr>
        </w:div>
        <w:div w:id="867110986">
          <w:marLeft w:val="1166"/>
          <w:marRight w:val="0"/>
          <w:marTop w:val="53"/>
          <w:marBottom w:val="0"/>
          <w:divBdr>
            <w:top w:val="none" w:sz="0" w:space="0" w:color="auto"/>
            <w:left w:val="none" w:sz="0" w:space="0" w:color="auto"/>
            <w:bottom w:val="none" w:sz="0" w:space="0" w:color="auto"/>
            <w:right w:val="none" w:sz="0" w:space="0" w:color="auto"/>
          </w:divBdr>
        </w:div>
        <w:div w:id="1007639108">
          <w:marLeft w:val="547"/>
          <w:marRight w:val="0"/>
          <w:marTop w:val="115"/>
          <w:marBottom w:val="0"/>
          <w:divBdr>
            <w:top w:val="none" w:sz="0" w:space="0" w:color="auto"/>
            <w:left w:val="none" w:sz="0" w:space="0" w:color="auto"/>
            <w:bottom w:val="none" w:sz="0" w:space="0" w:color="auto"/>
            <w:right w:val="none" w:sz="0" w:space="0" w:color="auto"/>
          </w:divBdr>
        </w:div>
        <w:div w:id="941765795">
          <w:marLeft w:val="547"/>
          <w:marRight w:val="0"/>
          <w:marTop w:val="115"/>
          <w:marBottom w:val="0"/>
          <w:divBdr>
            <w:top w:val="none" w:sz="0" w:space="0" w:color="auto"/>
            <w:left w:val="none" w:sz="0" w:space="0" w:color="auto"/>
            <w:bottom w:val="none" w:sz="0" w:space="0" w:color="auto"/>
            <w:right w:val="none" w:sz="0" w:space="0" w:color="auto"/>
          </w:divBdr>
        </w:div>
      </w:divsChild>
    </w:div>
    <w:div w:id="1789741982">
      <w:bodyDiv w:val="1"/>
      <w:marLeft w:val="0"/>
      <w:marRight w:val="0"/>
      <w:marTop w:val="0"/>
      <w:marBottom w:val="0"/>
      <w:divBdr>
        <w:top w:val="none" w:sz="0" w:space="0" w:color="auto"/>
        <w:left w:val="none" w:sz="0" w:space="0" w:color="auto"/>
        <w:bottom w:val="none" w:sz="0" w:space="0" w:color="auto"/>
        <w:right w:val="none" w:sz="0" w:space="0" w:color="auto"/>
      </w:divBdr>
      <w:divsChild>
        <w:div w:id="735516349">
          <w:marLeft w:val="0"/>
          <w:marRight w:val="0"/>
          <w:marTop w:val="0"/>
          <w:marBottom w:val="0"/>
          <w:divBdr>
            <w:top w:val="none" w:sz="0" w:space="0" w:color="auto"/>
            <w:left w:val="none" w:sz="0" w:space="0" w:color="auto"/>
            <w:bottom w:val="none" w:sz="0" w:space="0" w:color="auto"/>
            <w:right w:val="none" w:sz="0" w:space="0" w:color="auto"/>
          </w:divBdr>
        </w:div>
      </w:divsChild>
    </w:div>
    <w:div w:id="1859463044">
      <w:bodyDiv w:val="1"/>
      <w:marLeft w:val="30"/>
      <w:marRight w:val="30"/>
      <w:marTop w:val="0"/>
      <w:marBottom w:val="0"/>
      <w:divBdr>
        <w:top w:val="none" w:sz="0" w:space="0" w:color="auto"/>
        <w:left w:val="none" w:sz="0" w:space="0" w:color="auto"/>
        <w:bottom w:val="none" w:sz="0" w:space="0" w:color="auto"/>
        <w:right w:val="none" w:sz="0" w:space="0" w:color="auto"/>
      </w:divBdr>
      <w:divsChild>
        <w:div w:id="1173687193">
          <w:marLeft w:val="0"/>
          <w:marRight w:val="0"/>
          <w:marTop w:val="0"/>
          <w:marBottom w:val="0"/>
          <w:divBdr>
            <w:top w:val="none" w:sz="0" w:space="0" w:color="auto"/>
            <w:left w:val="none" w:sz="0" w:space="0" w:color="auto"/>
            <w:bottom w:val="none" w:sz="0" w:space="0" w:color="auto"/>
            <w:right w:val="none" w:sz="0" w:space="0" w:color="auto"/>
          </w:divBdr>
          <w:divsChild>
            <w:div w:id="579367999">
              <w:marLeft w:val="0"/>
              <w:marRight w:val="0"/>
              <w:marTop w:val="0"/>
              <w:marBottom w:val="0"/>
              <w:divBdr>
                <w:top w:val="none" w:sz="0" w:space="0" w:color="auto"/>
                <w:left w:val="none" w:sz="0" w:space="0" w:color="auto"/>
                <w:bottom w:val="none" w:sz="0" w:space="0" w:color="auto"/>
                <w:right w:val="none" w:sz="0" w:space="0" w:color="auto"/>
              </w:divBdr>
              <w:divsChild>
                <w:div w:id="1114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539186">
      <w:bodyDiv w:val="1"/>
      <w:marLeft w:val="0"/>
      <w:marRight w:val="0"/>
      <w:marTop w:val="0"/>
      <w:marBottom w:val="0"/>
      <w:divBdr>
        <w:top w:val="none" w:sz="0" w:space="0" w:color="auto"/>
        <w:left w:val="none" w:sz="0" w:space="0" w:color="auto"/>
        <w:bottom w:val="none" w:sz="0" w:space="0" w:color="auto"/>
        <w:right w:val="none" w:sz="0" w:space="0" w:color="auto"/>
      </w:divBdr>
    </w:div>
    <w:div w:id="1912962765">
      <w:bodyDiv w:val="1"/>
      <w:marLeft w:val="30"/>
      <w:marRight w:val="30"/>
      <w:marTop w:val="0"/>
      <w:marBottom w:val="0"/>
      <w:divBdr>
        <w:top w:val="none" w:sz="0" w:space="0" w:color="auto"/>
        <w:left w:val="none" w:sz="0" w:space="0" w:color="auto"/>
        <w:bottom w:val="none" w:sz="0" w:space="0" w:color="auto"/>
        <w:right w:val="none" w:sz="0" w:space="0" w:color="auto"/>
      </w:divBdr>
      <w:divsChild>
        <w:div w:id="1602177979">
          <w:marLeft w:val="0"/>
          <w:marRight w:val="0"/>
          <w:marTop w:val="0"/>
          <w:marBottom w:val="0"/>
          <w:divBdr>
            <w:top w:val="none" w:sz="0" w:space="0" w:color="auto"/>
            <w:left w:val="none" w:sz="0" w:space="0" w:color="auto"/>
            <w:bottom w:val="none" w:sz="0" w:space="0" w:color="auto"/>
            <w:right w:val="none" w:sz="0" w:space="0" w:color="auto"/>
          </w:divBdr>
          <w:divsChild>
            <w:div w:id="1451976987">
              <w:marLeft w:val="0"/>
              <w:marRight w:val="0"/>
              <w:marTop w:val="0"/>
              <w:marBottom w:val="0"/>
              <w:divBdr>
                <w:top w:val="none" w:sz="0" w:space="0" w:color="auto"/>
                <w:left w:val="none" w:sz="0" w:space="0" w:color="auto"/>
                <w:bottom w:val="none" w:sz="0" w:space="0" w:color="auto"/>
                <w:right w:val="none" w:sz="0" w:space="0" w:color="auto"/>
              </w:divBdr>
              <w:divsChild>
                <w:div w:id="156193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469535">
      <w:bodyDiv w:val="1"/>
      <w:marLeft w:val="0"/>
      <w:marRight w:val="0"/>
      <w:marTop w:val="0"/>
      <w:marBottom w:val="0"/>
      <w:divBdr>
        <w:top w:val="none" w:sz="0" w:space="0" w:color="auto"/>
        <w:left w:val="none" w:sz="0" w:space="0" w:color="auto"/>
        <w:bottom w:val="none" w:sz="0" w:space="0" w:color="auto"/>
        <w:right w:val="none" w:sz="0" w:space="0" w:color="auto"/>
      </w:divBdr>
    </w:div>
    <w:div w:id="2060860116">
      <w:bodyDiv w:val="1"/>
      <w:marLeft w:val="0"/>
      <w:marRight w:val="0"/>
      <w:marTop w:val="0"/>
      <w:marBottom w:val="0"/>
      <w:divBdr>
        <w:top w:val="none" w:sz="0" w:space="0" w:color="auto"/>
        <w:left w:val="none" w:sz="0" w:space="0" w:color="auto"/>
        <w:bottom w:val="none" w:sz="0" w:space="0" w:color="auto"/>
        <w:right w:val="none" w:sz="0" w:space="0" w:color="auto"/>
      </w:divBdr>
    </w:div>
    <w:div w:id="2087147863">
      <w:bodyDiv w:val="1"/>
      <w:marLeft w:val="0"/>
      <w:marRight w:val="0"/>
      <w:marTop w:val="0"/>
      <w:marBottom w:val="0"/>
      <w:divBdr>
        <w:top w:val="none" w:sz="0" w:space="0" w:color="auto"/>
        <w:left w:val="none" w:sz="0" w:space="0" w:color="auto"/>
        <w:bottom w:val="none" w:sz="0" w:space="0" w:color="auto"/>
        <w:right w:val="none" w:sz="0" w:space="0" w:color="auto"/>
      </w:divBdr>
    </w:div>
    <w:div w:id="209643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die.stephanou@cambiumnetworks.com" TargetMode="External"/><Relationship Id="rId13" Type="http://schemas.openxmlformats.org/officeDocument/2006/relationships/image" Target="media/image2.gif"/><Relationship Id="rId18" Type="http://schemas.openxmlformats.org/officeDocument/2006/relationships/image" Target="cid:image002.png@01D476C1.EDE2DAA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cid:image009.png@01D476A3.62BA728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y.wittert@cambiumnetworks.com"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mailto:eddie.stephanou@cambiumnetworks.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oy.wittert@cambiumnetworks.com" TargetMode="External"/><Relationship Id="rId14" Type="http://schemas.openxmlformats.org/officeDocument/2006/relationships/hyperlink" Target="https://www.itu.int/md/R15-SG05-C-0057/en"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9524B-2803-4F12-B372-345ECCE1E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12</Pages>
  <Words>2727</Words>
  <Characters>15547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Cambium Networks</Company>
  <LinksUpToDate>false</LinksUpToDate>
  <CharactersWithSpaces>18238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dc:creator>
  <cp:lastModifiedBy>Eddie Stephanou</cp:lastModifiedBy>
  <cp:revision>6</cp:revision>
  <cp:lastPrinted>2017-08-07T05:19:00Z</cp:lastPrinted>
  <dcterms:created xsi:type="dcterms:W3CDTF">2018-11-08T08:11:00Z</dcterms:created>
  <dcterms:modified xsi:type="dcterms:W3CDTF">2018-11-08T09:27:00Z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