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B5508" w14:textId="2ED22F37" w:rsidR="00BE459D" w:rsidRPr="006070FA" w:rsidRDefault="00E27DF3" w:rsidP="003E1BE4">
      <w:pPr>
        <w:pStyle w:val="ACMAHeading1"/>
        <w:shd w:val="clear" w:color="auto" w:fill="404040" w:themeFill="text1" w:themeFillTint="BF"/>
        <w:spacing w:before="960" w:after="120"/>
        <w:rPr>
          <w:color w:val="FFFFFF" w:themeColor="background1"/>
        </w:rPr>
      </w:pPr>
      <w:r w:rsidRPr="006070FA">
        <w:rPr>
          <w:color w:val="FFFFFF" w:themeColor="background1"/>
        </w:rPr>
        <w:t xml:space="preserve">Form </w:t>
      </w:r>
      <w:r w:rsidR="00834D03" w:rsidRPr="006070FA">
        <w:rPr>
          <w:color w:val="FFFFFF" w:themeColor="background1"/>
        </w:rPr>
        <w:t>3</w:t>
      </w:r>
      <w:r w:rsidRPr="006070FA">
        <w:rPr>
          <w:color w:val="FFFFFF" w:themeColor="background1"/>
        </w:rPr>
        <w:t>—</w:t>
      </w:r>
      <w:r w:rsidR="004D16B7" w:rsidRPr="006070FA">
        <w:rPr>
          <w:color w:val="FFFFFF" w:themeColor="background1"/>
        </w:rPr>
        <w:t xml:space="preserve">Deed of </w:t>
      </w:r>
      <w:r w:rsidR="00813556">
        <w:rPr>
          <w:color w:val="FFFFFF" w:themeColor="background1"/>
        </w:rPr>
        <w:t>C</w:t>
      </w:r>
      <w:r w:rsidR="00967485" w:rsidRPr="006070FA">
        <w:rPr>
          <w:color w:val="FFFFFF" w:themeColor="background1"/>
        </w:rPr>
        <w:t>onfidentiality</w:t>
      </w:r>
    </w:p>
    <w:p w14:paraId="1A49F4CB" w14:textId="3912A0FF" w:rsidR="001B658D" w:rsidRPr="00322483" w:rsidRDefault="00E27DF3" w:rsidP="001B658D">
      <w:pPr>
        <w:pStyle w:val="ACMABodyForm"/>
        <w:spacing w:before="0"/>
        <w:rPr>
          <w:b/>
          <w:lang w:eastAsia="en-AU"/>
        </w:rPr>
      </w:pPr>
      <w:r w:rsidRPr="0024057B">
        <w:rPr>
          <w:lang w:eastAsia="en-AU"/>
        </w:rPr>
        <w:t xml:space="preserve">For the purposes of </w:t>
      </w:r>
      <w:r w:rsidR="0069116F" w:rsidRPr="00630E3A">
        <w:rPr>
          <w:lang w:eastAsia="en-AU"/>
        </w:rPr>
        <w:t>Part 3</w:t>
      </w:r>
      <w:r w:rsidR="0069116F">
        <w:rPr>
          <w:lang w:eastAsia="en-AU"/>
        </w:rPr>
        <w:t xml:space="preserve"> and </w:t>
      </w:r>
      <w:r w:rsidRPr="00630E3A">
        <w:rPr>
          <w:lang w:eastAsia="en-AU"/>
        </w:rPr>
        <w:t>section</w:t>
      </w:r>
      <w:r w:rsidR="00A368B0" w:rsidRPr="00630E3A">
        <w:rPr>
          <w:lang w:eastAsia="en-AU"/>
        </w:rPr>
        <w:t>s</w:t>
      </w:r>
      <w:r w:rsidR="000158AC" w:rsidRPr="00630E3A">
        <w:rPr>
          <w:lang w:eastAsia="en-AU"/>
        </w:rPr>
        <w:t xml:space="preserve"> </w:t>
      </w:r>
      <w:r w:rsidR="003D47C7" w:rsidRPr="00630E3A">
        <w:rPr>
          <w:lang w:eastAsia="en-AU"/>
        </w:rPr>
        <w:t>29</w:t>
      </w:r>
      <w:r w:rsidR="003E739C" w:rsidRPr="00630E3A">
        <w:rPr>
          <w:lang w:eastAsia="en-AU"/>
        </w:rPr>
        <w:t xml:space="preserve"> and 35</w:t>
      </w:r>
      <w:r w:rsidRPr="0024057B">
        <w:rPr>
          <w:lang w:eastAsia="en-AU"/>
        </w:rPr>
        <w:t xml:space="preserve"> of the</w:t>
      </w:r>
      <w:r w:rsidRPr="00F55771">
        <w:rPr>
          <w:lang w:eastAsia="en-AU"/>
        </w:rPr>
        <w:t xml:space="preserve"> </w:t>
      </w:r>
      <w:bookmarkStart w:id="0" w:name="Citation"/>
      <w:r w:rsidR="001B658D" w:rsidRPr="005B7970">
        <w:rPr>
          <w:lang w:eastAsia="en-AU"/>
        </w:rPr>
        <w:t>Radiocommunications (Spectrum Licence Allocation –</w:t>
      </w:r>
      <w:r w:rsidR="0065704E" w:rsidRPr="005B7970">
        <w:rPr>
          <w:lang w:eastAsia="en-AU"/>
        </w:rPr>
        <w:t xml:space="preserve"> </w:t>
      </w:r>
      <w:r w:rsidR="00F9293B" w:rsidRPr="005B7970">
        <w:rPr>
          <w:lang w:eastAsia="en-AU"/>
        </w:rPr>
        <w:t xml:space="preserve">3.6 GHz </w:t>
      </w:r>
      <w:r w:rsidR="002B07FE" w:rsidRPr="005B7970">
        <w:rPr>
          <w:lang w:eastAsia="en-AU"/>
        </w:rPr>
        <w:t>Band</w:t>
      </w:r>
      <w:r w:rsidR="001B658D" w:rsidRPr="005B7970">
        <w:rPr>
          <w:lang w:eastAsia="en-AU"/>
        </w:rPr>
        <w:t xml:space="preserve">) Determination </w:t>
      </w:r>
      <w:r w:rsidR="00F9293B" w:rsidRPr="005B7970">
        <w:rPr>
          <w:lang w:eastAsia="en-AU"/>
        </w:rPr>
        <w:t>2018</w:t>
      </w:r>
      <w:r w:rsidR="00CF2237">
        <w:rPr>
          <w:lang w:eastAsia="en-AU"/>
        </w:rPr>
        <w:t xml:space="preserve"> (</w:t>
      </w:r>
      <w:r w:rsidR="00CF2237" w:rsidRPr="00630E3A">
        <w:rPr>
          <w:lang w:eastAsia="en-AU"/>
        </w:rPr>
        <w:t>Allocation Determination</w:t>
      </w:r>
      <w:r w:rsidR="00CF2237">
        <w:rPr>
          <w:lang w:eastAsia="en-AU"/>
        </w:rPr>
        <w:t>)</w:t>
      </w:r>
      <w:r w:rsidR="005B7970">
        <w:rPr>
          <w:lang w:eastAsia="en-AU"/>
        </w:rPr>
        <w:t>.</w:t>
      </w:r>
    </w:p>
    <w:bookmarkEnd w:id="0"/>
    <w:p w14:paraId="2240BDE7" w14:textId="77777777" w:rsidR="006070FA" w:rsidRPr="00846C62" w:rsidRDefault="00B20D7C" w:rsidP="007019EE">
      <w:pPr>
        <w:pStyle w:val="ACMAHeading2"/>
        <w:spacing w:line="240" w:lineRule="atLeast"/>
        <w:rPr>
          <w:i/>
        </w:rPr>
      </w:pPr>
      <w:r>
        <w:t>N</w:t>
      </w:r>
      <w:r w:rsidR="004D16B7" w:rsidRPr="007D640A">
        <w:t>otes on completion</w:t>
      </w:r>
    </w:p>
    <w:p w14:paraId="28C21C90" w14:textId="77777777" w:rsidR="006070FA" w:rsidRPr="00846C62" w:rsidRDefault="004D16B7" w:rsidP="007019EE">
      <w:pPr>
        <w:pStyle w:val="ACMAHeading3"/>
        <w:spacing w:line="240" w:lineRule="atLeast"/>
        <w:rPr>
          <w:i/>
        </w:rPr>
      </w:pPr>
      <w:r w:rsidRPr="007D640A">
        <w:t>Introduction</w:t>
      </w:r>
    </w:p>
    <w:p w14:paraId="39CE8B64" w14:textId="64236248" w:rsidR="0006242D" w:rsidRPr="00846C62" w:rsidRDefault="0006242D" w:rsidP="0006242D">
      <w:pPr>
        <w:pStyle w:val="ACMABodyText"/>
        <w:rPr>
          <w:i/>
        </w:rPr>
      </w:pPr>
      <w:r w:rsidRPr="007D640A">
        <w:t xml:space="preserve">This deed of confidentiality </w:t>
      </w:r>
      <w:r>
        <w:t xml:space="preserve">form </w:t>
      </w:r>
      <w:r w:rsidRPr="007D640A">
        <w:t xml:space="preserve">has been approved </w:t>
      </w:r>
      <w:r>
        <w:t>by the Australian Communications and Media Authority (</w:t>
      </w:r>
      <w:r w:rsidRPr="00630E3A">
        <w:t>ACMA</w:t>
      </w:r>
      <w:r>
        <w:t xml:space="preserve">) </w:t>
      </w:r>
      <w:r w:rsidRPr="007D640A">
        <w:t xml:space="preserve">pursuant to </w:t>
      </w:r>
      <w:r w:rsidRPr="00A5732F">
        <w:t xml:space="preserve">paragraph </w:t>
      </w:r>
      <w:r w:rsidR="00DC43A4" w:rsidRPr="00A44622">
        <w:t>27</w:t>
      </w:r>
      <w:r w:rsidRPr="00A44622">
        <w:t>(1)(</w:t>
      </w:r>
      <w:r w:rsidR="00B21CB6" w:rsidRPr="00A44622">
        <w:t>h</w:t>
      </w:r>
      <w:r w:rsidRPr="00A44622">
        <w:t>)</w:t>
      </w:r>
      <w:r w:rsidRPr="007D640A">
        <w:t xml:space="preserve"> of the Allocation Determination.</w:t>
      </w:r>
    </w:p>
    <w:p w14:paraId="0E146D69" w14:textId="77777777" w:rsidR="009D3679" w:rsidRPr="00846C62" w:rsidRDefault="009D3679" w:rsidP="009D3679">
      <w:pPr>
        <w:pStyle w:val="ACMABodyForm"/>
        <w:spacing w:before="0" w:after="240"/>
      </w:pPr>
      <w:r w:rsidRPr="00A44622">
        <w:t>Paragraph 29</w:t>
      </w:r>
      <w:r w:rsidRPr="00A5732F">
        <w:t>(</w:t>
      </w:r>
      <w:r w:rsidRPr="000C12E5">
        <w:t xml:space="preserve">1)(c) of the Allocation </w:t>
      </w:r>
      <w:r w:rsidRPr="007D640A">
        <w:t xml:space="preserve">Determination provides that a person who applies to become a registered bidder in the auction must give the ACMA a completed deed of confidentiality </w:t>
      </w:r>
      <w:r>
        <w:t>before the application deadline</w:t>
      </w:r>
      <w:r w:rsidRPr="007D640A">
        <w:t>.</w:t>
      </w:r>
    </w:p>
    <w:p w14:paraId="40B61BBA" w14:textId="77777777" w:rsidR="009D3679" w:rsidRPr="00846C62" w:rsidRDefault="009D3679" w:rsidP="009D3679">
      <w:pPr>
        <w:pStyle w:val="ACMABodyText"/>
      </w:pPr>
      <w:r w:rsidRPr="00A44622">
        <w:t>Section 35</w:t>
      </w:r>
      <w:r>
        <w:t xml:space="preserve"> of the Allocation Determination provides that a person who submits a new application </w:t>
      </w:r>
      <w:r w:rsidRPr="00A44622">
        <w:t>under section 35 must give</w:t>
      </w:r>
      <w:r>
        <w:t xml:space="preserve"> the ACMA a completed deed of confidentiality form.</w:t>
      </w:r>
    </w:p>
    <w:p w14:paraId="43C65551" w14:textId="3C51486A" w:rsidR="0012414A" w:rsidRPr="007D640A" w:rsidRDefault="0012414A" w:rsidP="0012414A">
      <w:pPr>
        <w:pStyle w:val="ACMABodyText"/>
        <w:spacing w:after="80"/>
        <w:rPr>
          <w:i/>
        </w:rPr>
      </w:pPr>
      <w:r w:rsidRPr="00A5732F">
        <w:t>S</w:t>
      </w:r>
      <w:r w:rsidR="00B21CB6" w:rsidRPr="00A5732F">
        <w:t>ubs</w:t>
      </w:r>
      <w:r w:rsidRPr="00A5732F">
        <w:t>ection</w:t>
      </w:r>
      <w:r w:rsidR="008561D9" w:rsidRPr="00A5732F">
        <w:t>s</w:t>
      </w:r>
      <w:r w:rsidRPr="00A5732F">
        <w:t xml:space="preserve"> </w:t>
      </w:r>
      <w:r w:rsidR="008561D9" w:rsidRPr="00A44622">
        <w:t>22</w:t>
      </w:r>
      <w:r w:rsidR="00B21CB6" w:rsidRPr="00A44622">
        <w:t>(1)</w:t>
      </w:r>
      <w:r w:rsidR="008561D9" w:rsidRPr="00A5732F">
        <w:t xml:space="preserve"> and </w:t>
      </w:r>
      <w:r w:rsidR="008561D9" w:rsidRPr="00A44622">
        <w:t>22(2</w:t>
      </w:r>
      <w:r w:rsidR="008561D9" w:rsidRPr="00A5732F">
        <w:t>)</w:t>
      </w:r>
      <w:r w:rsidR="002B07FE" w:rsidRPr="00A5732F">
        <w:t xml:space="preserve"> </w:t>
      </w:r>
      <w:r w:rsidRPr="00A5732F">
        <w:t>of</w:t>
      </w:r>
      <w:r w:rsidRPr="007D640A">
        <w:t xml:space="preserve"> the</w:t>
      </w:r>
      <w:r w:rsidR="00CF2237">
        <w:t xml:space="preserve"> Allocation Determination</w:t>
      </w:r>
      <w:r w:rsidRPr="007D640A">
        <w:t xml:space="preserve"> provide that a related person of an applicant or bidder</w:t>
      </w:r>
      <w:r w:rsidR="000C12E5">
        <w:t>, or a contractor of a</w:t>
      </w:r>
      <w:r w:rsidR="009D3679">
        <w:t>n applicant or</w:t>
      </w:r>
      <w:r w:rsidR="000C12E5">
        <w:t xml:space="preserve"> bidder,</w:t>
      </w:r>
      <w:r w:rsidRPr="007D640A">
        <w:t xml:space="preserve"> who has knowledge of the</w:t>
      </w:r>
      <w:r>
        <w:t xml:space="preserve"> applicant’s or bidder</w:t>
      </w:r>
      <w:r w:rsidR="00F9293B">
        <w:t>’</w:t>
      </w:r>
      <w:r>
        <w:t>s</w:t>
      </w:r>
      <w:r w:rsidRPr="007D640A">
        <w:t xml:space="preserve"> confidential information must give the ACMA a completed </w:t>
      </w:r>
      <w:r w:rsidR="008561D9">
        <w:t>d</w:t>
      </w:r>
      <w:r w:rsidRPr="007D640A">
        <w:t xml:space="preserve">eed of </w:t>
      </w:r>
      <w:r w:rsidR="008561D9">
        <w:t>c</w:t>
      </w:r>
      <w:r w:rsidRPr="007D640A">
        <w:t>onfidentiality</w:t>
      </w:r>
      <w:r w:rsidR="000C12E5">
        <w:t>. In the case of a related person, this obligation only applies</w:t>
      </w:r>
      <w:r w:rsidRPr="007D640A">
        <w:t xml:space="preserve"> if the person is either:</w:t>
      </w:r>
    </w:p>
    <w:p w14:paraId="2AC3E409" w14:textId="77777777" w:rsidR="0012414A" w:rsidRPr="007D640A" w:rsidRDefault="0012414A" w:rsidP="0012414A">
      <w:pPr>
        <w:pStyle w:val="ACMABulletLevel1"/>
        <w:rPr>
          <w:i/>
        </w:rPr>
      </w:pPr>
      <w:r w:rsidRPr="007D640A">
        <w:t>an employee of the applicant or bidder; or</w:t>
      </w:r>
    </w:p>
    <w:p w14:paraId="380FFE6B" w14:textId="3AF81C04" w:rsidR="008561D9" w:rsidRPr="00A5732F" w:rsidRDefault="0012414A" w:rsidP="008561D9">
      <w:pPr>
        <w:pStyle w:val="ACMABulletLevel112pointsunder"/>
        <w:rPr>
          <w:i/>
        </w:rPr>
      </w:pPr>
      <w:r w:rsidRPr="007D640A">
        <w:t>an employee of a related body corporate of the applicant or bidder that provides services to the applicant or bidder</w:t>
      </w:r>
      <w:r w:rsidR="000C12E5">
        <w:t>.</w:t>
      </w:r>
    </w:p>
    <w:p w14:paraId="08C2BC7D" w14:textId="77777777" w:rsidR="00306FC7" w:rsidRPr="007D640A" w:rsidRDefault="00306FC7" w:rsidP="00B77029">
      <w:pPr>
        <w:pStyle w:val="ACMABodyText"/>
        <w:spacing w:after="80"/>
        <w:rPr>
          <w:i/>
        </w:rPr>
      </w:pPr>
      <w:r w:rsidRPr="007D640A">
        <w:t>This deed of confidentiality must be used by:</w:t>
      </w:r>
    </w:p>
    <w:p w14:paraId="31C5C647" w14:textId="2E1BC5C1" w:rsidR="00306FC7" w:rsidRPr="007D640A" w:rsidRDefault="00306FC7" w:rsidP="00B77029">
      <w:pPr>
        <w:pStyle w:val="ACMABulletLevel1"/>
        <w:rPr>
          <w:i/>
        </w:rPr>
      </w:pPr>
      <w:r w:rsidRPr="007D640A">
        <w:t xml:space="preserve">applicants for the purposes of </w:t>
      </w:r>
      <w:r w:rsidRPr="00A44622">
        <w:t xml:space="preserve">section </w:t>
      </w:r>
      <w:r w:rsidR="00F2409E" w:rsidRPr="00A44622">
        <w:t>29</w:t>
      </w:r>
      <w:r w:rsidR="002B07FE" w:rsidRPr="002B07FE">
        <w:t xml:space="preserve"> </w:t>
      </w:r>
      <w:r w:rsidRPr="002B07FE">
        <w:t>of</w:t>
      </w:r>
      <w:r w:rsidRPr="007D640A">
        <w:t xml:space="preserve"> the Allocation Determination;</w:t>
      </w:r>
    </w:p>
    <w:p w14:paraId="0B54547C" w14:textId="5E72B3BB" w:rsidR="00507A44" w:rsidRPr="00FC235C" w:rsidRDefault="00306FC7" w:rsidP="00B77029">
      <w:pPr>
        <w:pStyle w:val="ACMABulletLevel1"/>
        <w:rPr>
          <w:i/>
        </w:rPr>
      </w:pPr>
      <w:r w:rsidRPr="007D640A">
        <w:t>related persons of an applicant or bidder who are employees</w:t>
      </w:r>
      <w:r w:rsidR="00445C13">
        <w:t xml:space="preserve"> of </w:t>
      </w:r>
      <w:r w:rsidR="000C12E5">
        <w:t>the</w:t>
      </w:r>
      <w:r w:rsidR="00445C13">
        <w:t xml:space="preserve"> applicant or bidder</w:t>
      </w:r>
      <w:r w:rsidR="000C12E5">
        <w:t xml:space="preserve"> or of a related body corporate that provides services to the applicant or bidder, and contractors of the applicant or bidder</w:t>
      </w:r>
      <w:r w:rsidRPr="007D640A">
        <w:t xml:space="preserve">, for the purposes of </w:t>
      </w:r>
      <w:r w:rsidRPr="00A44622">
        <w:t>section</w:t>
      </w:r>
      <w:r w:rsidR="008717B0" w:rsidRPr="00A44622">
        <w:t xml:space="preserve"> </w:t>
      </w:r>
      <w:r w:rsidR="003B1B51" w:rsidRPr="00A44622">
        <w:t>22</w:t>
      </w:r>
      <w:r w:rsidR="002B07FE" w:rsidRPr="00A44622">
        <w:t xml:space="preserve"> </w:t>
      </w:r>
      <w:r w:rsidRPr="00A44622">
        <w:t>of the</w:t>
      </w:r>
      <w:r w:rsidRPr="007D640A">
        <w:t xml:space="preserve"> Allocation Determination</w:t>
      </w:r>
      <w:r w:rsidR="00507A44">
        <w:t>;</w:t>
      </w:r>
    </w:p>
    <w:p w14:paraId="6B73D8DA" w14:textId="1BC5255B" w:rsidR="00306FC7" w:rsidRPr="00846C62" w:rsidRDefault="00507A44" w:rsidP="00B77029">
      <w:pPr>
        <w:pStyle w:val="ACMABulletLevel1"/>
        <w:rPr>
          <w:i/>
        </w:rPr>
      </w:pPr>
      <w:r>
        <w:t xml:space="preserve">new applicants for the purposes </w:t>
      </w:r>
      <w:r w:rsidRPr="00A44622">
        <w:t xml:space="preserve">of section </w:t>
      </w:r>
      <w:r w:rsidR="00445C13" w:rsidRPr="00A44622">
        <w:t>35</w:t>
      </w:r>
      <w:r>
        <w:t xml:space="preserve"> of the Allocation Determination</w:t>
      </w:r>
      <w:r w:rsidR="004771F1">
        <w:t>.</w:t>
      </w:r>
    </w:p>
    <w:p w14:paraId="5653171C" w14:textId="77777777" w:rsidR="006070FA" w:rsidRPr="00846C62" w:rsidRDefault="00306FC7" w:rsidP="007019EE">
      <w:pPr>
        <w:pStyle w:val="ACMAHeading3"/>
        <w:spacing w:line="240" w:lineRule="atLeast"/>
        <w:rPr>
          <w:i/>
        </w:rPr>
      </w:pPr>
      <w:r w:rsidRPr="007D640A">
        <w:t>When to give the deed of confidentiality to the ACMA</w:t>
      </w:r>
    </w:p>
    <w:p w14:paraId="4CAA6703" w14:textId="74A6C021" w:rsidR="001452FF" w:rsidRPr="008E7F92" w:rsidRDefault="001452FF" w:rsidP="0012414A">
      <w:pPr>
        <w:pStyle w:val="ACMABodyText"/>
      </w:pPr>
      <w:r w:rsidRPr="007D640A">
        <w:t xml:space="preserve">Where an applicant gives a deed of confidentiality to the ACMA for the purposes </w:t>
      </w:r>
      <w:r w:rsidRPr="00A44622">
        <w:t xml:space="preserve">of </w:t>
      </w:r>
      <w:r w:rsidRPr="0082044F">
        <w:t xml:space="preserve">section </w:t>
      </w:r>
      <w:r w:rsidR="00863824" w:rsidRPr="0082044F">
        <w:t>29</w:t>
      </w:r>
      <w:r w:rsidR="00863824">
        <w:t xml:space="preserve"> </w:t>
      </w:r>
      <w:r w:rsidRPr="007D640A">
        <w:t>of the Allocation Determination, this must be done before the application deadline</w:t>
      </w:r>
      <w:r>
        <w:t xml:space="preserve">. </w:t>
      </w:r>
      <w:r w:rsidR="0067706A">
        <w:t>An application is incomp</w:t>
      </w:r>
      <w:r w:rsidR="00AE279F">
        <w:t>lete if the applicant fails to g</w:t>
      </w:r>
      <w:r w:rsidR="0067706A">
        <w:t xml:space="preserve">ive a deed of confidentiality before the application deadline. </w:t>
      </w:r>
      <w:r>
        <w:t xml:space="preserve">The application deadline is </w:t>
      </w:r>
      <w:r w:rsidR="0006242D">
        <w:t xml:space="preserve">published by the ACMA on its website and in the </w:t>
      </w:r>
      <w:r w:rsidR="00687684" w:rsidRPr="00687684">
        <w:rPr>
          <w:i/>
        </w:rPr>
        <w:t>Auction guide</w:t>
      </w:r>
      <w:r w:rsidR="0006242D">
        <w:t>.</w:t>
      </w:r>
    </w:p>
    <w:p w14:paraId="403EAFC3" w14:textId="4D436565" w:rsidR="006070FA" w:rsidRDefault="00306FC7" w:rsidP="0065704E">
      <w:pPr>
        <w:pStyle w:val="ACMABodyText"/>
      </w:pPr>
      <w:r w:rsidRPr="007D640A">
        <w:t>Where a deed of confidentiality is given to the ACMA by a related person of an applicant or</w:t>
      </w:r>
      <w:r w:rsidR="008717B0" w:rsidRPr="007D640A">
        <w:t xml:space="preserve"> </w:t>
      </w:r>
      <w:r w:rsidRPr="007D640A">
        <w:t>bidder who is an employee</w:t>
      </w:r>
      <w:r w:rsidR="00FD257D">
        <w:t>, or by a contractor of an applicant or bidder</w:t>
      </w:r>
      <w:r w:rsidR="008C4B19">
        <w:t>,</w:t>
      </w:r>
      <w:r w:rsidRPr="007D640A">
        <w:t xml:space="preserve"> for the purposes of </w:t>
      </w:r>
      <w:r w:rsidRPr="00A44622">
        <w:t xml:space="preserve">section </w:t>
      </w:r>
      <w:r w:rsidR="00AF7E99" w:rsidRPr="0082044F">
        <w:t>22</w:t>
      </w:r>
      <w:r w:rsidR="00AF7E99" w:rsidRPr="00A44622">
        <w:t xml:space="preserve"> </w:t>
      </w:r>
      <w:r w:rsidRPr="00A44622">
        <w:t>of</w:t>
      </w:r>
      <w:r w:rsidRPr="007D640A">
        <w:t xml:space="preserve"> the Allocation Determination</w:t>
      </w:r>
      <w:r w:rsidR="008717B0" w:rsidRPr="007D640A">
        <w:t xml:space="preserve">, </w:t>
      </w:r>
      <w:r w:rsidRPr="007D640A">
        <w:t xml:space="preserve">and the related person </w:t>
      </w:r>
      <w:r w:rsidR="003D0E74">
        <w:t xml:space="preserve">or contractor </w:t>
      </w:r>
      <w:r w:rsidRPr="007D640A">
        <w:t>receives knowledge of an applicant’s confidential information before</w:t>
      </w:r>
      <w:r w:rsidR="008717B0" w:rsidRPr="007D640A">
        <w:t xml:space="preserve"> </w:t>
      </w:r>
      <w:r w:rsidRPr="007D640A">
        <w:t>the application deadline</w:t>
      </w:r>
      <w:r w:rsidR="008717B0" w:rsidRPr="007D640A">
        <w:t xml:space="preserve">, </w:t>
      </w:r>
      <w:r w:rsidRPr="007D640A">
        <w:t>the completed deed must be given to the ACMA before the</w:t>
      </w:r>
      <w:r w:rsidR="008717B0" w:rsidRPr="007D640A">
        <w:t xml:space="preserve"> </w:t>
      </w:r>
      <w:r w:rsidRPr="007D640A">
        <w:t xml:space="preserve">application deadline. Otherwise, </w:t>
      </w:r>
      <w:r w:rsidR="00507A44" w:rsidRPr="007D640A">
        <w:t>th</w:t>
      </w:r>
      <w:r w:rsidR="00507A44">
        <w:t>is</w:t>
      </w:r>
      <w:r w:rsidR="00507A44" w:rsidRPr="007D640A">
        <w:t xml:space="preserve"> </w:t>
      </w:r>
      <w:r w:rsidRPr="007D640A">
        <w:t>deed must be given to the ACMA as soon as reasonably</w:t>
      </w:r>
      <w:r w:rsidR="008717B0" w:rsidRPr="007D640A">
        <w:t xml:space="preserve"> </w:t>
      </w:r>
      <w:r w:rsidRPr="007D640A">
        <w:t xml:space="preserve">practicable after the related person </w:t>
      </w:r>
      <w:r w:rsidR="003D0E74">
        <w:t xml:space="preserve">or contractor </w:t>
      </w:r>
      <w:r w:rsidRPr="007D640A">
        <w:t>receives knowledge of an applicant’s or bidder’s</w:t>
      </w:r>
      <w:r w:rsidR="00846C62">
        <w:t xml:space="preserve"> </w:t>
      </w:r>
      <w:r w:rsidRPr="007D640A">
        <w:t>confidential</w:t>
      </w:r>
      <w:r w:rsidR="002324BB">
        <w:t xml:space="preserve"> information.</w:t>
      </w:r>
    </w:p>
    <w:p w14:paraId="017496AA" w14:textId="20CAD5B3" w:rsidR="006070FA" w:rsidRPr="00846C62" w:rsidRDefault="00306FC7" w:rsidP="007019EE">
      <w:pPr>
        <w:pStyle w:val="ACMAHeading3"/>
        <w:spacing w:line="240" w:lineRule="atLeast"/>
        <w:rPr>
          <w:i/>
        </w:rPr>
      </w:pPr>
      <w:r w:rsidRPr="007D640A">
        <w:lastRenderedPageBreak/>
        <w:t xml:space="preserve">How to </w:t>
      </w:r>
      <w:r w:rsidR="00CB164D">
        <w:t>give</w:t>
      </w:r>
      <w:r w:rsidR="00CB164D" w:rsidRPr="007D640A">
        <w:t xml:space="preserve"> </w:t>
      </w:r>
      <w:r w:rsidRPr="007D640A">
        <w:t>the deed of confidentiality</w:t>
      </w:r>
      <w:r w:rsidR="00CB164D">
        <w:t xml:space="preserve"> to the ACMA</w:t>
      </w:r>
    </w:p>
    <w:p w14:paraId="70C49D25" w14:textId="0F44D3A7" w:rsidR="00306FC7" w:rsidRPr="007D640A" w:rsidRDefault="00306FC7" w:rsidP="00B77029">
      <w:pPr>
        <w:pStyle w:val="ACMABodyText"/>
        <w:rPr>
          <w:i/>
        </w:rPr>
      </w:pPr>
      <w:r w:rsidRPr="007D640A">
        <w:t xml:space="preserve">The deed of confidentiality must be </w:t>
      </w:r>
      <w:r w:rsidR="00F65F34">
        <w:t>given to the ACMA</w:t>
      </w:r>
      <w:r w:rsidR="00F65F34" w:rsidRPr="007D640A">
        <w:t xml:space="preserve"> </w:t>
      </w:r>
      <w:r w:rsidRPr="007D640A">
        <w:t>in accordance with the procedures for the</w:t>
      </w:r>
      <w:r w:rsidR="008717B0" w:rsidRPr="007D640A">
        <w:t xml:space="preserve"> </w:t>
      </w:r>
      <w:r w:rsidR="00CB164D">
        <w:t>giving</w:t>
      </w:r>
      <w:r w:rsidRPr="007D640A">
        <w:t xml:space="preserve"> documents</w:t>
      </w:r>
      <w:r w:rsidR="003A46D0">
        <w:t xml:space="preserve"> to the ACMA as</w:t>
      </w:r>
      <w:r w:rsidRPr="007D640A">
        <w:t xml:space="preserve"> </w:t>
      </w:r>
      <w:r w:rsidR="00C369B6">
        <w:t xml:space="preserve">set out </w:t>
      </w:r>
      <w:r w:rsidR="00C369B6" w:rsidRPr="0082044F">
        <w:t>in section 7</w:t>
      </w:r>
      <w:r w:rsidR="003A46D0" w:rsidRPr="00A44622">
        <w:t xml:space="preserve"> of</w:t>
      </w:r>
      <w:r w:rsidRPr="00A44622">
        <w:t xml:space="preserve"> the</w:t>
      </w:r>
      <w:r w:rsidRPr="007D640A">
        <w:t xml:space="preserve"> Allocation Determination.</w:t>
      </w:r>
    </w:p>
    <w:p w14:paraId="41CD86C9" w14:textId="17B22519" w:rsidR="006070FA" w:rsidRPr="003430C7" w:rsidRDefault="00306FC7" w:rsidP="00B77029">
      <w:pPr>
        <w:pStyle w:val="ACMABodyText"/>
        <w:rPr>
          <w:i/>
          <w:strike/>
        </w:rPr>
      </w:pPr>
      <w:r w:rsidRPr="007D640A">
        <w:t>A summary of the procedures (including an email address, fax number and physical address</w:t>
      </w:r>
      <w:r w:rsidR="008717B0" w:rsidRPr="007D640A">
        <w:t xml:space="preserve"> </w:t>
      </w:r>
      <w:r w:rsidRPr="007D640A">
        <w:t xml:space="preserve">for </w:t>
      </w:r>
      <w:r w:rsidR="00CB164D">
        <w:t>giving documents to the ACMA</w:t>
      </w:r>
      <w:r w:rsidRPr="007D640A">
        <w:t xml:space="preserve">) is provided at the beginning of the </w:t>
      </w:r>
      <w:r w:rsidR="00290732">
        <w:t>a</w:t>
      </w:r>
      <w:r w:rsidRPr="008D6FC4">
        <w:t>uction forms booklet</w:t>
      </w:r>
      <w:r w:rsidRPr="007D640A">
        <w:t>. The procedures</w:t>
      </w:r>
      <w:r w:rsidR="008717B0" w:rsidRPr="007D640A">
        <w:t xml:space="preserve"> </w:t>
      </w:r>
      <w:r w:rsidRPr="007D640A">
        <w:t xml:space="preserve">are also summarised under </w:t>
      </w:r>
      <w:r w:rsidR="008E7F92">
        <w:t xml:space="preserve">the </w:t>
      </w:r>
      <w:r w:rsidRPr="008E7F92">
        <w:t xml:space="preserve">heading </w:t>
      </w:r>
      <w:r w:rsidR="00B45DA0" w:rsidRPr="008E7F92">
        <w:t>‘</w:t>
      </w:r>
      <w:r w:rsidR="00586448">
        <w:t>Giving documents to the ACMA</w:t>
      </w:r>
      <w:r w:rsidR="008E7F92">
        <w:t>’</w:t>
      </w:r>
      <w:r w:rsidR="008E7F92" w:rsidRPr="008E7F92">
        <w:t xml:space="preserve"> </w:t>
      </w:r>
      <w:r w:rsidRPr="008E7F92">
        <w:t xml:space="preserve">in the </w:t>
      </w:r>
      <w:r w:rsidR="00687684" w:rsidRPr="00687684">
        <w:rPr>
          <w:i/>
        </w:rPr>
        <w:t>Auction guide</w:t>
      </w:r>
      <w:r w:rsidRPr="007D640A">
        <w:t>. The procedures contain</w:t>
      </w:r>
      <w:r w:rsidR="008717B0" w:rsidRPr="007D640A">
        <w:t xml:space="preserve"> </w:t>
      </w:r>
      <w:r w:rsidRPr="007D640A">
        <w:t>specific</w:t>
      </w:r>
      <w:r w:rsidR="008717B0" w:rsidRPr="007D640A">
        <w:t xml:space="preserve"> </w:t>
      </w:r>
      <w:r w:rsidRPr="007D640A">
        <w:t xml:space="preserve">requirements where a document is </w:t>
      </w:r>
      <w:r w:rsidR="005E31F0">
        <w:t>given</w:t>
      </w:r>
      <w:r w:rsidR="005E31F0" w:rsidRPr="007D640A">
        <w:t xml:space="preserve"> </w:t>
      </w:r>
      <w:r w:rsidRPr="007D640A">
        <w:t>by email or fax.</w:t>
      </w:r>
    </w:p>
    <w:p w14:paraId="04B89315" w14:textId="77777777" w:rsidR="006070FA" w:rsidRPr="00846C62" w:rsidRDefault="00306FC7" w:rsidP="007019EE">
      <w:pPr>
        <w:pStyle w:val="ACMAHeading3"/>
        <w:spacing w:line="240" w:lineRule="atLeast"/>
        <w:rPr>
          <w:i/>
          <w:szCs w:val="24"/>
        </w:rPr>
      </w:pPr>
      <w:r w:rsidRPr="007D640A">
        <w:t>Who should execute the deed of confidentiality</w:t>
      </w:r>
      <w:r w:rsidR="009543EA">
        <w:t>?</w:t>
      </w:r>
    </w:p>
    <w:p w14:paraId="37EF39BD" w14:textId="096285F0" w:rsidR="00306FC7" w:rsidRPr="007D640A" w:rsidRDefault="00306FC7" w:rsidP="00B77029">
      <w:pPr>
        <w:pStyle w:val="ACMABodyText"/>
        <w:spacing w:after="80"/>
        <w:rPr>
          <w:i/>
        </w:rPr>
      </w:pPr>
      <w:r w:rsidRPr="007D640A">
        <w:t>Where the ACMA receives a deed of confidentiality from an applicant that is a body corporate,</w:t>
      </w:r>
      <w:r w:rsidR="008C4B19">
        <w:t xml:space="preserve"> or from a contractor of an applicant or bidder that is a body corporate,</w:t>
      </w:r>
      <w:r w:rsidR="008717B0" w:rsidRPr="007D640A">
        <w:t xml:space="preserve"> </w:t>
      </w:r>
      <w:r w:rsidRPr="007D640A">
        <w:t>it must be executed by either:</w:t>
      </w:r>
    </w:p>
    <w:p w14:paraId="6F86C878" w14:textId="3A8B7AE6" w:rsidR="00306FC7" w:rsidRPr="007D640A" w:rsidRDefault="00306FC7" w:rsidP="00B77029">
      <w:pPr>
        <w:pStyle w:val="ListBullet"/>
        <w:rPr>
          <w:i/>
        </w:rPr>
      </w:pPr>
      <w:r w:rsidRPr="007D640A">
        <w:t>two directors</w:t>
      </w:r>
      <w:r w:rsidR="003F62DA">
        <w:t xml:space="preserve"> of the company</w:t>
      </w:r>
      <w:r w:rsidRPr="007D640A">
        <w:t>;</w:t>
      </w:r>
      <w:r w:rsidR="00A50EB5">
        <w:t xml:space="preserve"> or</w:t>
      </w:r>
    </w:p>
    <w:p w14:paraId="20C5A85E" w14:textId="77777777" w:rsidR="00306FC7" w:rsidRPr="007D640A" w:rsidRDefault="00306FC7" w:rsidP="00B77029">
      <w:pPr>
        <w:pStyle w:val="ListBullet"/>
        <w:rPr>
          <w:i/>
        </w:rPr>
      </w:pPr>
      <w:r w:rsidRPr="007D640A">
        <w:t>a director and a company secretary</w:t>
      </w:r>
      <w:r w:rsidR="003F62DA">
        <w:t xml:space="preserve"> of the company</w:t>
      </w:r>
      <w:r w:rsidRPr="007D640A">
        <w:t>; or</w:t>
      </w:r>
    </w:p>
    <w:p w14:paraId="59D8F2E4" w14:textId="77777777" w:rsidR="00306FC7" w:rsidRPr="007D640A" w:rsidRDefault="00306FC7" w:rsidP="00B77029">
      <w:pPr>
        <w:pStyle w:val="ListBulletLast"/>
        <w:rPr>
          <w:i/>
        </w:rPr>
      </w:pPr>
      <w:r w:rsidRPr="007D640A">
        <w:t>if it is a proprietary company that has a sole director who is also the company secretary,</w:t>
      </w:r>
      <w:r w:rsidR="008717B0" w:rsidRPr="007D640A">
        <w:t xml:space="preserve"> </w:t>
      </w:r>
      <w:r w:rsidRPr="007D640A">
        <w:t>that director.</w:t>
      </w:r>
    </w:p>
    <w:p w14:paraId="72EAFF60" w14:textId="7B7A0650" w:rsidR="006070FA" w:rsidRPr="007E28F0" w:rsidRDefault="00306FC7" w:rsidP="00B77029">
      <w:pPr>
        <w:pStyle w:val="ACMABodyText"/>
      </w:pPr>
      <w:r w:rsidRPr="007D640A">
        <w:t>Where the ACMA receives a deed of confidentiality from an applicant who is an individual</w:t>
      </w:r>
      <w:r w:rsidR="008717B0" w:rsidRPr="007D640A">
        <w:t xml:space="preserve"> </w:t>
      </w:r>
      <w:r w:rsidRPr="007D640A">
        <w:t>person, from a related person of an applicant or bidder who is an employee</w:t>
      </w:r>
      <w:r w:rsidR="008C4B19">
        <w:t>,</w:t>
      </w:r>
      <w:r w:rsidR="0044789B">
        <w:t xml:space="preserve"> or </w:t>
      </w:r>
      <w:r w:rsidR="008C4B19">
        <w:t xml:space="preserve">from a </w:t>
      </w:r>
      <w:r w:rsidR="0044789B">
        <w:t>contractor</w:t>
      </w:r>
      <w:r w:rsidR="008C4B19">
        <w:t xml:space="preserve"> of an applicant or bidder who is an individual</w:t>
      </w:r>
      <w:r w:rsidRPr="007D640A">
        <w:t>, it must be</w:t>
      </w:r>
      <w:r w:rsidR="008717B0" w:rsidRPr="007D640A">
        <w:t xml:space="preserve"> </w:t>
      </w:r>
      <w:r w:rsidRPr="007D640A">
        <w:t>executed by that individual.</w:t>
      </w:r>
    </w:p>
    <w:p w14:paraId="3C53EAF4" w14:textId="77777777" w:rsidR="006070FA" w:rsidRPr="007E28F0" w:rsidRDefault="00306FC7" w:rsidP="007019EE">
      <w:pPr>
        <w:pStyle w:val="ACMAHeading3"/>
        <w:spacing w:line="240" w:lineRule="atLeast"/>
        <w:rPr>
          <w:i/>
        </w:rPr>
      </w:pPr>
      <w:r w:rsidRPr="007D640A">
        <w:t>Who can witness the deed of confidentiality</w:t>
      </w:r>
      <w:r w:rsidR="009543EA">
        <w:t>?</w:t>
      </w:r>
    </w:p>
    <w:p w14:paraId="7A696DD3" w14:textId="77777777" w:rsidR="00306FC7" w:rsidRPr="007E28F0" w:rsidRDefault="00306FC7" w:rsidP="00B77029">
      <w:pPr>
        <w:pStyle w:val="ACMABodyText"/>
      </w:pPr>
      <w:r w:rsidRPr="007D640A">
        <w:t>Where the deed of confidentiality is executed by an individual, this must be witnessed by</w:t>
      </w:r>
      <w:r w:rsidR="008717B0" w:rsidRPr="007D640A">
        <w:t xml:space="preserve"> </w:t>
      </w:r>
      <w:r w:rsidRPr="007D640A">
        <w:t>a person who is above the age of 18 and is not a party to the deed. The witness must</w:t>
      </w:r>
      <w:r w:rsidR="008717B0" w:rsidRPr="007D640A">
        <w:t xml:space="preserve"> </w:t>
      </w:r>
      <w:r w:rsidRPr="007D640A">
        <w:t>print their full name next to their signature.</w:t>
      </w:r>
    </w:p>
    <w:p w14:paraId="39A73A07" w14:textId="5CF4D2CD" w:rsidR="000A4DE1" w:rsidRPr="007D640A" w:rsidRDefault="000A4DE1" w:rsidP="00800167">
      <w:pPr>
        <w:pStyle w:val="ACMAHeading1"/>
        <w:pageBreakBefore/>
        <w:spacing w:before="120" w:after="120" w:line="240" w:lineRule="atLeast"/>
        <w:rPr>
          <w:i/>
        </w:rPr>
      </w:pPr>
      <w:r w:rsidRPr="007D640A">
        <w:lastRenderedPageBreak/>
        <w:t xml:space="preserve">Deed of </w:t>
      </w:r>
      <w:r w:rsidR="00063EE0">
        <w:t>C</w:t>
      </w:r>
      <w:r w:rsidR="00414515" w:rsidRPr="007D640A">
        <w:t>onfidentiality</w:t>
      </w:r>
    </w:p>
    <w:p w14:paraId="5F69FA7A" w14:textId="779E247B" w:rsidR="009F392F" w:rsidRPr="00180B76" w:rsidRDefault="009F392F" w:rsidP="00800167">
      <w:pPr>
        <w:pStyle w:val="ACMABodyText"/>
        <w:spacing w:before="120" w:after="120"/>
      </w:pPr>
      <w:r w:rsidRPr="00180B76">
        <w:t xml:space="preserve">This Deed of </w:t>
      </w:r>
      <w:r w:rsidR="00063EE0">
        <w:t>C</w:t>
      </w:r>
      <w:r w:rsidR="00414515">
        <w:t>onfidentiality</w:t>
      </w:r>
      <w:r w:rsidR="00414515" w:rsidRPr="00180B76">
        <w:t xml:space="preserve"> </w:t>
      </w:r>
      <w:r w:rsidRPr="00180B76">
        <w:t>is made on this</w:t>
      </w:r>
    </w:p>
    <w:p w14:paraId="7FBB15A6" w14:textId="77777777" w:rsidR="009F392F" w:rsidRDefault="009F392F" w:rsidP="00800167">
      <w:pPr>
        <w:autoSpaceDE w:val="0"/>
        <w:autoSpaceDN w:val="0"/>
        <w:adjustRightInd w:val="0"/>
        <w:spacing w:before="120" w:after="120" w:line="240" w:lineRule="atLeast"/>
      </w:pPr>
    </w:p>
    <w:p w14:paraId="473A80C2" w14:textId="77777777" w:rsidR="009F392F" w:rsidRDefault="009F392F" w:rsidP="00800167">
      <w:pPr>
        <w:pStyle w:val="ACMAFormDescription"/>
        <w:spacing w:before="120" w:after="120" w:line="240" w:lineRule="atLeast"/>
      </w:pPr>
      <w:r>
        <w:t>Day / Month / Year</w:t>
      </w:r>
    </w:p>
    <w:p w14:paraId="2A6A6B45" w14:textId="77777777" w:rsidR="009F392F" w:rsidRPr="009B32E0" w:rsidRDefault="009F392F" w:rsidP="00800167">
      <w:pPr>
        <w:pStyle w:val="ACMABodyText"/>
        <w:spacing w:before="120" w:after="120"/>
        <w:rPr>
          <w:rFonts w:cs="Arial"/>
          <w:i/>
        </w:rPr>
      </w:pPr>
      <w:r w:rsidRPr="009B32E0">
        <w:rPr>
          <w:rFonts w:cs="Arial"/>
        </w:rPr>
        <w:t xml:space="preserve">in favour of the </w:t>
      </w:r>
      <w:r w:rsidRPr="00630E3A">
        <w:rPr>
          <w:rFonts w:cs="Arial"/>
        </w:rPr>
        <w:t>Commonwealth of Australia</w:t>
      </w:r>
      <w:r w:rsidRPr="009B32E0">
        <w:rPr>
          <w:rFonts w:cs="Arial"/>
          <w:b/>
        </w:rPr>
        <w:t xml:space="preserve"> </w:t>
      </w:r>
      <w:r w:rsidRPr="009B32E0">
        <w:rPr>
          <w:rFonts w:cs="Arial"/>
        </w:rPr>
        <w:t xml:space="preserve">(the Commonwealth) for the benefit of the </w:t>
      </w:r>
      <w:r w:rsidRPr="00630E3A">
        <w:rPr>
          <w:rFonts w:cs="Arial"/>
        </w:rPr>
        <w:t>Australian Communications and Media Authority</w:t>
      </w:r>
      <w:r w:rsidRPr="009B32E0">
        <w:rPr>
          <w:rFonts w:cs="Arial"/>
        </w:rPr>
        <w:t xml:space="preserve">, ABN 55 386 169 386, (the ACMA) established under the </w:t>
      </w:r>
      <w:r w:rsidRPr="007019EE">
        <w:rPr>
          <w:rFonts w:cs="Arial"/>
          <w:i/>
          <w:iCs/>
        </w:rPr>
        <w:t>Australian Communications and Media Authority Act 2005</w:t>
      </w:r>
      <w:r w:rsidR="00495D1B">
        <w:rPr>
          <w:rFonts w:cs="Arial"/>
          <w:iCs/>
        </w:rPr>
        <w:t>,</w:t>
      </w:r>
      <w:r w:rsidRPr="009B32E0">
        <w:rPr>
          <w:rFonts w:cs="Arial"/>
        </w:rPr>
        <w:t xml:space="preserve"> </w:t>
      </w:r>
    </w:p>
    <w:p w14:paraId="4FA1F2E8" w14:textId="77777777" w:rsidR="009F392F" w:rsidRPr="0027399B" w:rsidRDefault="00495D1B" w:rsidP="00800167">
      <w:pPr>
        <w:pStyle w:val="ACMABodyText"/>
        <w:spacing w:before="120" w:after="120"/>
      </w:pPr>
      <w:r>
        <w:t>by the Confidant</w:t>
      </w:r>
      <w:r w:rsidR="009F392F">
        <w:t>:</w:t>
      </w:r>
    </w:p>
    <w:p w14:paraId="12F09B01" w14:textId="17C175E3" w:rsidR="009F392F" w:rsidRDefault="009F392F" w:rsidP="00800167">
      <w:pPr>
        <w:autoSpaceDE w:val="0"/>
        <w:autoSpaceDN w:val="0"/>
        <w:adjustRightInd w:val="0"/>
        <w:spacing w:before="120" w:after="120" w:line="240" w:lineRule="atLeast"/>
      </w:pPr>
    </w:p>
    <w:p w14:paraId="33773E58" w14:textId="77777777" w:rsidR="009F392F" w:rsidRDefault="009F392F" w:rsidP="00800167">
      <w:pPr>
        <w:pStyle w:val="ACMAFormDescription"/>
        <w:spacing w:before="120" w:after="120" w:line="240" w:lineRule="atLeast"/>
      </w:pPr>
      <w:r>
        <w:t xml:space="preserve">Insert </w:t>
      </w:r>
      <w:r>
        <w:rPr>
          <w:snapToGrid w:val="0"/>
          <w:szCs w:val="18"/>
        </w:rPr>
        <w:t>name</w:t>
      </w:r>
    </w:p>
    <w:p w14:paraId="009F8CAA" w14:textId="77777777" w:rsidR="009F392F" w:rsidRDefault="009F392F" w:rsidP="00800167">
      <w:pPr>
        <w:autoSpaceDE w:val="0"/>
        <w:autoSpaceDN w:val="0"/>
        <w:adjustRightInd w:val="0"/>
        <w:spacing w:before="120" w:after="120" w:line="240" w:lineRule="atLeast"/>
      </w:pPr>
    </w:p>
    <w:p w14:paraId="03E40F4F" w14:textId="234679B5" w:rsidR="009F392F" w:rsidRDefault="009F392F" w:rsidP="00800167">
      <w:pPr>
        <w:pStyle w:val="ACMAFormDescription"/>
        <w:spacing w:before="120" w:after="120" w:line="240" w:lineRule="atLeast"/>
      </w:pPr>
      <w:r>
        <w:t xml:space="preserve">Insert </w:t>
      </w:r>
      <w:r w:rsidR="00C369B6">
        <w:rPr>
          <w:snapToGrid w:val="0"/>
          <w:szCs w:val="18"/>
        </w:rPr>
        <w:t>ACN</w:t>
      </w:r>
      <w:r w:rsidR="009547D8">
        <w:rPr>
          <w:snapToGrid w:val="0"/>
          <w:szCs w:val="18"/>
        </w:rPr>
        <w:t xml:space="preserve"> </w:t>
      </w:r>
      <w:r w:rsidRPr="009B32E0">
        <w:rPr>
          <w:snapToGrid w:val="0"/>
          <w:szCs w:val="18"/>
        </w:rPr>
        <w:t>or ARBN if applicable</w:t>
      </w:r>
    </w:p>
    <w:p w14:paraId="5F2BE9FE" w14:textId="77777777" w:rsidR="009F392F" w:rsidRPr="0027399B" w:rsidRDefault="009F392F" w:rsidP="00800167">
      <w:pPr>
        <w:pStyle w:val="ACMABodyText"/>
        <w:spacing w:before="120" w:after="120"/>
      </w:pPr>
      <w:r>
        <w:t>of:</w:t>
      </w:r>
    </w:p>
    <w:p w14:paraId="32BCA5A0" w14:textId="77777777" w:rsidR="009F392F" w:rsidRDefault="009F392F" w:rsidP="00800167">
      <w:pPr>
        <w:autoSpaceDE w:val="0"/>
        <w:autoSpaceDN w:val="0"/>
        <w:adjustRightInd w:val="0"/>
        <w:spacing w:before="120" w:after="120" w:line="240" w:lineRule="atLeast"/>
      </w:pPr>
    </w:p>
    <w:p w14:paraId="0A2AB861" w14:textId="77777777" w:rsidR="009F392F" w:rsidRDefault="009F392F" w:rsidP="00800167">
      <w:pPr>
        <w:pStyle w:val="ACMAFormDescription"/>
        <w:spacing w:before="120" w:after="120" w:line="240" w:lineRule="atLeast"/>
      </w:pPr>
    </w:p>
    <w:p w14:paraId="23F01F22" w14:textId="77777777" w:rsidR="009F392F" w:rsidRDefault="009F392F" w:rsidP="00800167">
      <w:pPr>
        <w:autoSpaceDE w:val="0"/>
        <w:autoSpaceDN w:val="0"/>
        <w:adjustRightInd w:val="0"/>
        <w:spacing w:before="120" w:after="120" w:line="240" w:lineRule="atLeast"/>
      </w:pPr>
    </w:p>
    <w:p w14:paraId="4DE7102D" w14:textId="77777777" w:rsidR="009F392F" w:rsidRDefault="00495D1B" w:rsidP="00800167">
      <w:pPr>
        <w:pStyle w:val="ACMAFormDescription"/>
        <w:spacing w:before="120" w:after="120" w:line="240" w:lineRule="atLeast"/>
      </w:pPr>
      <w:r>
        <w:t>Insert address</w:t>
      </w:r>
    </w:p>
    <w:p w14:paraId="34646A5C" w14:textId="3D321494" w:rsidR="00E90F75" w:rsidRPr="00495D1B" w:rsidRDefault="00886119" w:rsidP="00800167">
      <w:pPr>
        <w:pStyle w:val="ACMABodyText"/>
        <w:spacing w:before="120" w:after="120"/>
      </w:pPr>
      <w:r w:rsidRPr="00495D1B">
        <w:t>as</w:t>
      </w:r>
      <w:r w:rsidR="00E90F75" w:rsidRPr="00495D1B">
        <w:t>:</w:t>
      </w:r>
    </w:p>
    <w:p w14:paraId="0B51275D" w14:textId="77777777" w:rsidR="00886119" w:rsidRPr="008D6FC4" w:rsidRDefault="00886119" w:rsidP="00800167">
      <w:pPr>
        <w:pStyle w:val="ACMABodyText"/>
        <w:numPr>
          <w:ilvl w:val="0"/>
          <w:numId w:val="37"/>
        </w:numPr>
        <w:spacing w:before="120" w:after="120"/>
        <w:ind w:left="714" w:hanging="357"/>
      </w:pPr>
      <w:r w:rsidRPr="008D6FC4">
        <w:t>an applicant who proposes to participate in the auction</w:t>
      </w:r>
    </w:p>
    <w:p w14:paraId="435FC964" w14:textId="1C5DCA31" w:rsidR="00886119" w:rsidRPr="008D6FC4" w:rsidRDefault="00886119" w:rsidP="00800167">
      <w:pPr>
        <w:pStyle w:val="ACMABodyText"/>
        <w:numPr>
          <w:ilvl w:val="0"/>
          <w:numId w:val="37"/>
        </w:numPr>
        <w:spacing w:before="120" w:after="120"/>
        <w:ind w:left="714" w:hanging="357"/>
      </w:pPr>
      <w:r w:rsidRPr="008D6FC4">
        <w:t>a related person of the following applicant who proposes to participate in the auction</w:t>
      </w:r>
    </w:p>
    <w:p w14:paraId="4CBDDA6B" w14:textId="77777777" w:rsidR="00886119" w:rsidRPr="006070FA" w:rsidRDefault="00886119" w:rsidP="00800167">
      <w:pPr>
        <w:pStyle w:val="ACMABodyText"/>
        <w:spacing w:before="120" w:after="120"/>
      </w:pPr>
    </w:p>
    <w:p w14:paraId="2A711396" w14:textId="369E85BF" w:rsidR="00886119" w:rsidRPr="0024057B" w:rsidRDefault="00886119" w:rsidP="00800167">
      <w:pPr>
        <w:pStyle w:val="ACMAFormDescription"/>
        <w:spacing w:before="120" w:after="120" w:line="240" w:lineRule="atLeast"/>
      </w:pPr>
      <w:r w:rsidRPr="00495D1B">
        <w:t>insert name of applicant as it appears in Part 1 of the application form submitted</w:t>
      </w:r>
      <w:r w:rsidR="00495D1B">
        <w:t xml:space="preserve"> </w:t>
      </w:r>
      <w:r w:rsidR="00492257">
        <w:t>by the applicant.</w:t>
      </w:r>
    </w:p>
    <w:p w14:paraId="4F093DBA" w14:textId="3D1009AD" w:rsidR="00886119" w:rsidRPr="00495D1B" w:rsidRDefault="00886119" w:rsidP="00800167">
      <w:pPr>
        <w:pStyle w:val="ACMABodyText"/>
        <w:numPr>
          <w:ilvl w:val="0"/>
          <w:numId w:val="37"/>
        </w:numPr>
        <w:spacing w:before="120" w:after="120"/>
        <w:ind w:left="714" w:hanging="357"/>
      </w:pPr>
      <w:r w:rsidRPr="00495D1B">
        <w:t>a related person of the following bidder who is</w:t>
      </w:r>
      <w:r w:rsidR="00A50EB5">
        <w:t xml:space="preserve"> </w:t>
      </w:r>
      <w:r w:rsidRPr="00495D1B">
        <w:t>registered as a bidder in the auction</w:t>
      </w:r>
    </w:p>
    <w:p w14:paraId="3091F96A" w14:textId="77777777" w:rsidR="00886119" w:rsidRPr="0024057B" w:rsidRDefault="00886119" w:rsidP="00800167">
      <w:pPr>
        <w:pStyle w:val="ACMABodyText"/>
        <w:spacing w:before="120" w:after="120"/>
      </w:pPr>
    </w:p>
    <w:p w14:paraId="6B1A201C" w14:textId="4BA5D118" w:rsidR="00FD257D" w:rsidRPr="0024057B" w:rsidRDefault="00886119" w:rsidP="00800167">
      <w:pPr>
        <w:pStyle w:val="ACMAFormDescription"/>
        <w:spacing w:before="120" w:after="120" w:line="240" w:lineRule="atLeast"/>
      </w:pPr>
      <w:r w:rsidRPr="00495D1B">
        <w:t xml:space="preserve">insert name of bidder as </w:t>
      </w:r>
      <w:r w:rsidR="00A50EB5">
        <w:t xml:space="preserve">it is to </w:t>
      </w:r>
      <w:r w:rsidRPr="00495D1B">
        <w:t>appear on the register of bidders maintained</w:t>
      </w:r>
      <w:r w:rsidR="00492257">
        <w:t xml:space="preserve"> by the ACMA.</w:t>
      </w:r>
    </w:p>
    <w:p w14:paraId="644ED2BF" w14:textId="77777777" w:rsidR="00FD257D" w:rsidRPr="008D6FC4" w:rsidRDefault="00FD257D" w:rsidP="00800167">
      <w:pPr>
        <w:pStyle w:val="ACMABodyText"/>
        <w:numPr>
          <w:ilvl w:val="0"/>
          <w:numId w:val="37"/>
        </w:numPr>
        <w:spacing w:before="120" w:after="120"/>
        <w:ind w:left="714" w:hanging="357"/>
      </w:pPr>
      <w:r w:rsidRPr="008D6FC4">
        <w:t xml:space="preserve">a </w:t>
      </w:r>
      <w:r>
        <w:t>contractor</w:t>
      </w:r>
      <w:r w:rsidRPr="008D6FC4">
        <w:t xml:space="preserve"> of the following applicant who proposes to participate in the auction</w:t>
      </w:r>
    </w:p>
    <w:p w14:paraId="3EF7DDE7" w14:textId="77777777" w:rsidR="00FD257D" w:rsidRPr="006070FA" w:rsidRDefault="00FD257D" w:rsidP="00800167">
      <w:pPr>
        <w:pStyle w:val="ACMABodyText"/>
        <w:spacing w:before="120" w:after="120"/>
      </w:pPr>
    </w:p>
    <w:p w14:paraId="4608ABB4" w14:textId="19143608" w:rsidR="00FD257D" w:rsidRPr="0024057B" w:rsidRDefault="00FD257D" w:rsidP="00800167">
      <w:pPr>
        <w:pStyle w:val="ACMAFormDescription"/>
        <w:spacing w:before="120" w:after="120" w:line="240" w:lineRule="atLeast"/>
      </w:pPr>
      <w:r w:rsidRPr="00495D1B">
        <w:t>insert name of applicant as</w:t>
      </w:r>
      <w:r w:rsidR="00A50EB5">
        <w:t xml:space="preserve"> </w:t>
      </w:r>
      <w:r w:rsidR="00492257">
        <w:t>i</w:t>
      </w:r>
      <w:r w:rsidRPr="00495D1B">
        <w:t>t appears in Part 1 of the application form submitted</w:t>
      </w:r>
      <w:r>
        <w:t xml:space="preserve"> </w:t>
      </w:r>
      <w:r w:rsidR="00492257">
        <w:t>by the applicant.</w:t>
      </w:r>
      <w:r>
        <w:br/>
      </w:r>
    </w:p>
    <w:p w14:paraId="55AFE87D" w14:textId="3A2D817B" w:rsidR="00FD257D" w:rsidRPr="00495D1B" w:rsidRDefault="00FD257D" w:rsidP="00800167">
      <w:pPr>
        <w:pStyle w:val="ACMABodyText"/>
        <w:numPr>
          <w:ilvl w:val="0"/>
          <w:numId w:val="37"/>
        </w:numPr>
        <w:spacing w:before="120" w:after="120"/>
        <w:ind w:left="714" w:hanging="357"/>
      </w:pPr>
      <w:r w:rsidRPr="00495D1B">
        <w:t xml:space="preserve">a </w:t>
      </w:r>
      <w:r>
        <w:t>contractor</w:t>
      </w:r>
      <w:r w:rsidRPr="00495D1B">
        <w:t xml:space="preserve"> of the following bidder who is</w:t>
      </w:r>
      <w:r w:rsidR="00A50EB5">
        <w:t xml:space="preserve"> </w:t>
      </w:r>
      <w:r w:rsidRPr="00495D1B">
        <w:t>registered as a bidder in the auction</w:t>
      </w:r>
    </w:p>
    <w:p w14:paraId="5876E3EB" w14:textId="77777777" w:rsidR="00FD257D" w:rsidRPr="0024057B" w:rsidRDefault="00FD257D" w:rsidP="00800167">
      <w:pPr>
        <w:pStyle w:val="ACMABodyText"/>
        <w:spacing w:before="120" w:after="120"/>
      </w:pPr>
    </w:p>
    <w:p w14:paraId="64128669" w14:textId="4E11ED46" w:rsidR="00FD257D" w:rsidRPr="0024057B" w:rsidRDefault="00FD257D" w:rsidP="00800167">
      <w:pPr>
        <w:pStyle w:val="ACMAFormDescription"/>
        <w:spacing w:before="120" w:after="120" w:line="240" w:lineRule="atLeast"/>
      </w:pPr>
      <w:r w:rsidRPr="00495D1B">
        <w:t>insert name of bidder as</w:t>
      </w:r>
      <w:r w:rsidR="00492257">
        <w:t xml:space="preserve"> it is to</w:t>
      </w:r>
      <w:r w:rsidRPr="00495D1B">
        <w:t xml:space="preserve"> appear on the register of bidders maintained</w:t>
      </w:r>
      <w:r w:rsidR="00492257">
        <w:t xml:space="preserve"> by the ACMA.</w:t>
      </w:r>
    </w:p>
    <w:p w14:paraId="35BB5465" w14:textId="77777777" w:rsidR="00886119" w:rsidRPr="00495D1B" w:rsidRDefault="00886119" w:rsidP="00800167">
      <w:pPr>
        <w:pStyle w:val="ACMAFormDescription"/>
        <w:spacing w:before="120" w:after="120" w:line="240" w:lineRule="atLeast"/>
      </w:pPr>
    </w:p>
    <w:p w14:paraId="6EA16FE5" w14:textId="77777777" w:rsidR="006070FA" w:rsidRPr="00495D1B" w:rsidRDefault="000A4DE1" w:rsidP="007019EE">
      <w:pPr>
        <w:pStyle w:val="ACMAHeading2"/>
        <w:pageBreakBefore/>
        <w:rPr>
          <w:i/>
        </w:rPr>
      </w:pPr>
      <w:r w:rsidRPr="007D640A">
        <w:lastRenderedPageBreak/>
        <w:t>Purpose:</w:t>
      </w:r>
    </w:p>
    <w:p w14:paraId="424E8FCA" w14:textId="77777777" w:rsidR="00B45DA0" w:rsidRPr="00B45DA0" w:rsidRDefault="00B45DA0" w:rsidP="00B45DA0">
      <w:pPr>
        <w:pStyle w:val="ACMABodyText"/>
        <w:numPr>
          <w:ilvl w:val="0"/>
          <w:numId w:val="38"/>
        </w:numPr>
        <w:spacing w:after="80"/>
        <w:ind w:left="425" w:hanging="425"/>
      </w:pPr>
      <w:r w:rsidRPr="00FB3A48">
        <w:t>The</w:t>
      </w:r>
      <w:r>
        <w:t xml:space="preserve"> </w:t>
      </w:r>
      <w:r w:rsidRPr="00FB3A48">
        <w:t xml:space="preserve">ACMA proposes to allocate spectrum licences in the </w:t>
      </w:r>
      <w:r w:rsidR="00741E4B">
        <w:t>3.</w:t>
      </w:r>
      <w:r w:rsidR="00F9293B">
        <w:t>6</w:t>
      </w:r>
      <w:r w:rsidR="00741E4B">
        <w:t xml:space="preserve"> GHz band</w:t>
      </w:r>
      <w:r w:rsidR="00741E4B" w:rsidDel="00741E4B">
        <w:t xml:space="preserve"> </w:t>
      </w:r>
      <w:r w:rsidRPr="00FB3A48">
        <w:t xml:space="preserve">by </w:t>
      </w:r>
      <w:r w:rsidR="00511F64">
        <w:t>auction</w:t>
      </w:r>
      <w:r w:rsidRPr="00FB3A48">
        <w:t>.</w:t>
      </w:r>
    </w:p>
    <w:p w14:paraId="5AEF0BED" w14:textId="0C6F16A2" w:rsidR="00B45DA0" w:rsidRPr="00B45DA0" w:rsidRDefault="00B45DA0" w:rsidP="00AB7753">
      <w:pPr>
        <w:pStyle w:val="ACMABodyForm"/>
        <w:spacing w:before="0"/>
        <w:ind w:left="426"/>
      </w:pPr>
      <w:r w:rsidRPr="00FB3A48">
        <w:t xml:space="preserve">Under </w:t>
      </w:r>
      <w:r w:rsidRPr="00FD257D">
        <w:t>sections 60 and 294</w:t>
      </w:r>
      <w:r w:rsidR="00FD257D">
        <w:t xml:space="preserve"> </w:t>
      </w:r>
      <w:r w:rsidRPr="00FD257D">
        <w:t>of</w:t>
      </w:r>
      <w:r w:rsidRPr="00FB3A48">
        <w:t xml:space="preserve"> </w:t>
      </w:r>
      <w:r w:rsidRPr="00B45DA0">
        <w:rPr>
          <w:rFonts w:cs="Arial"/>
        </w:rPr>
        <w:t>the</w:t>
      </w:r>
      <w:r w:rsidRPr="00B45DA0">
        <w:rPr>
          <w:rFonts w:cs="Arial"/>
          <w:i/>
        </w:rPr>
        <w:t xml:space="preserve"> </w:t>
      </w:r>
      <w:r w:rsidRPr="00B45DA0">
        <w:rPr>
          <w:rFonts w:cs="Arial"/>
          <w:i/>
          <w:iCs/>
        </w:rPr>
        <w:t>Radiocommunications Act 1992</w:t>
      </w:r>
      <w:r w:rsidRPr="00B45DA0">
        <w:rPr>
          <w:rFonts w:ascii="HelveticaNeueLTStd-LtIt" w:hAnsi="HelveticaNeueLTStd-LtIt" w:cs="HelveticaNeueLTStd-LtIt"/>
          <w:iCs/>
        </w:rPr>
        <w:t xml:space="preserve"> </w:t>
      </w:r>
      <w:r w:rsidRPr="00FB3A48">
        <w:t>(the</w:t>
      </w:r>
      <w:r w:rsidRPr="005B7970">
        <w:t xml:space="preserve"> </w:t>
      </w:r>
      <w:r w:rsidRPr="00630E3A">
        <w:t>Act</w:t>
      </w:r>
      <w:r w:rsidRPr="00FB3A48">
        <w:t>), the ACMA has</w:t>
      </w:r>
      <w:r w:rsidRPr="00B45DA0">
        <w:rPr>
          <w:i/>
        </w:rPr>
        <w:t xml:space="preserve"> </w:t>
      </w:r>
      <w:r w:rsidRPr="00FB3A48">
        <w:t>determined the procedures to be applied in allocating spectrum licences</w:t>
      </w:r>
      <w:r>
        <w:t>, and fixed the spectrum access charge payable for issuing those licences,</w:t>
      </w:r>
      <w:r w:rsidRPr="00FB3A48">
        <w:t xml:space="preserve"> </w:t>
      </w:r>
      <w:r>
        <w:t xml:space="preserve">as set out </w:t>
      </w:r>
      <w:r w:rsidRPr="00FB3A48">
        <w:t>in</w:t>
      </w:r>
      <w:r w:rsidRPr="00B45DA0">
        <w:rPr>
          <w:i/>
        </w:rPr>
        <w:t xml:space="preserve"> </w:t>
      </w:r>
      <w:r w:rsidRPr="00FB3A48">
        <w:t>the Allocation Determination.</w:t>
      </w:r>
    </w:p>
    <w:p w14:paraId="1FA9713F" w14:textId="77777777" w:rsidR="008B0A56" w:rsidRDefault="00886119" w:rsidP="004C764D">
      <w:pPr>
        <w:pStyle w:val="ACMABodyText"/>
        <w:numPr>
          <w:ilvl w:val="0"/>
          <w:numId w:val="38"/>
        </w:numPr>
        <w:spacing w:after="80"/>
        <w:ind w:left="425" w:hanging="425"/>
      </w:pPr>
      <w:r w:rsidRPr="00495D1B">
        <w:t>The Confidant is</w:t>
      </w:r>
      <w:r w:rsidR="008B0A56">
        <w:t>:</w:t>
      </w:r>
    </w:p>
    <w:p w14:paraId="426A31D0" w14:textId="77777777" w:rsidR="008B0A56" w:rsidRDefault="00886119" w:rsidP="007019EE">
      <w:pPr>
        <w:pStyle w:val="ACMABodyText"/>
        <w:numPr>
          <w:ilvl w:val="0"/>
          <w:numId w:val="53"/>
        </w:numPr>
        <w:spacing w:after="80"/>
      </w:pPr>
      <w:r w:rsidRPr="00495D1B">
        <w:t>an applicant who proposes to participate in the auction of spectrum</w:t>
      </w:r>
      <w:r w:rsidR="00E90F75" w:rsidRPr="00495D1B">
        <w:t xml:space="preserve"> </w:t>
      </w:r>
      <w:r w:rsidRPr="00495D1B">
        <w:t>lots</w:t>
      </w:r>
      <w:r w:rsidR="00495D1B">
        <w:t xml:space="preserve"> </w:t>
      </w:r>
      <w:r w:rsidRPr="00495D1B">
        <w:t>held in accordance with the Allocation Determination</w:t>
      </w:r>
      <w:r w:rsidR="008B0A56">
        <w:t>;</w:t>
      </w:r>
      <w:r w:rsidRPr="00495D1B">
        <w:t xml:space="preserve"> or </w:t>
      </w:r>
    </w:p>
    <w:p w14:paraId="7F05CDAD" w14:textId="534DCACD" w:rsidR="00FC5197" w:rsidRDefault="00886119" w:rsidP="00FC235C">
      <w:pPr>
        <w:pStyle w:val="ACMABodyText"/>
        <w:numPr>
          <w:ilvl w:val="0"/>
          <w:numId w:val="53"/>
        </w:numPr>
        <w:spacing w:after="80"/>
      </w:pPr>
      <w:r w:rsidRPr="00495D1B">
        <w:t>a related person of either</w:t>
      </w:r>
      <w:r w:rsidR="00E90F75" w:rsidRPr="00495D1B">
        <w:t xml:space="preserve"> </w:t>
      </w:r>
      <w:r w:rsidRPr="00495D1B">
        <w:t>an applicant or a bidder</w:t>
      </w:r>
      <w:r w:rsidR="00B45DA0">
        <w:t>,</w:t>
      </w:r>
      <w:r w:rsidRPr="00495D1B">
        <w:t xml:space="preserve"> to </w:t>
      </w:r>
      <w:r w:rsidRPr="0082044F">
        <w:t xml:space="preserve">whom section </w:t>
      </w:r>
      <w:r w:rsidR="00335752" w:rsidRPr="0082044F">
        <w:t>22</w:t>
      </w:r>
      <w:r w:rsidR="00F9293B" w:rsidRPr="0082044F">
        <w:t xml:space="preserve"> o</w:t>
      </w:r>
      <w:r w:rsidRPr="0082044F">
        <w:t>f</w:t>
      </w:r>
      <w:r w:rsidRPr="00495D1B">
        <w:t xml:space="preserve"> the Allocation Determination applies</w:t>
      </w:r>
      <w:r w:rsidR="00FC5197">
        <w:t>; or</w:t>
      </w:r>
    </w:p>
    <w:p w14:paraId="1CB0733D" w14:textId="6A6A0A7D" w:rsidR="006070FA" w:rsidRPr="00495D1B" w:rsidRDefault="00FC5197" w:rsidP="00FC5197">
      <w:pPr>
        <w:pStyle w:val="ACMABodyText"/>
        <w:numPr>
          <w:ilvl w:val="0"/>
          <w:numId w:val="53"/>
        </w:numPr>
      </w:pPr>
      <w:r w:rsidRPr="00FC5197">
        <w:t xml:space="preserve">a </w:t>
      </w:r>
      <w:r>
        <w:t>contractor</w:t>
      </w:r>
      <w:r w:rsidRPr="00FC5197">
        <w:t xml:space="preserve"> of either an applicant or a bidder, to whom </w:t>
      </w:r>
      <w:r w:rsidRPr="0082044F">
        <w:t xml:space="preserve">section </w:t>
      </w:r>
      <w:r w:rsidR="00335752" w:rsidRPr="0082044F">
        <w:t>22</w:t>
      </w:r>
      <w:r w:rsidRPr="0082044F">
        <w:t xml:space="preserve"> of the</w:t>
      </w:r>
      <w:r w:rsidRPr="00FC5197">
        <w:t xml:space="preserve"> Allocation Determination applies</w:t>
      </w:r>
      <w:r w:rsidR="00886119" w:rsidRPr="00495D1B">
        <w:t>.</w:t>
      </w:r>
    </w:p>
    <w:p w14:paraId="3841BBB5" w14:textId="64805A79" w:rsidR="006070FA" w:rsidRPr="00495D1B" w:rsidRDefault="00886119" w:rsidP="007019EE">
      <w:pPr>
        <w:pStyle w:val="ACMABodyText"/>
        <w:numPr>
          <w:ilvl w:val="0"/>
          <w:numId w:val="38"/>
        </w:numPr>
        <w:ind w:left="426" w:hanging="426"/>
      </w:pPr>
      <w:r w:rsidRPr="00495D1B">
        <w:t>Disclosure of an applicant’s or bidder’s confidential information about the auction by</w:t>
      </w:r>
      <w:r w:rsidR="00E90F75" w:rsidRPr="00495D1B">
        <w:t xml:space="preserve"> </w:t>
      </w:r>
      <w:r w:rsidRPr="00495D1B">
        <w:t>an applicant, a bidder</w:t>
      </w:r>
      <w:r w:rsidR="00FD257D">
        <w:t>,</w:t>
      </w:r>
      <w:r w:rsidRPr="00495D1B">
        <w:t xml:space="preserve"> a related person </w:t>
      </w:r>
      <w:r w:rsidR="006F0E74">
        <w:t xml:space="preserve">or contractor </w:t>
      </w:r>
      <w:r w:rsidRPr="00495D1B">
        <w:t>may severely damage the</w:t>
      </w:r>
      <w:r w:rsidR="004C764D">
        <w:t xml:space="preserve"> allocation process and</w:t>
      </w:r>
      <w:r w:rsidRPr="00495D1B">
        <w:t xml:space="preserve"> </w:t>
      </w:r>
      <w:r w:rsidR="00867C02">
        <w:t>the allocation of spectrum licences</w:t>
      </w:r>
      <w:r w:rsidRPr="00495D1B">
        <w:t>.</w:t>
      </w:r>
    </w:p>
    <w:p w14:paraId="4CCAF2B5" w14:textId="4DDA6D3A" w:rsidR="006070FA" w:rsidRPr="00495D1B" w:rsidRDefault="00886119" w:rsidP="007019EE">
      <w:pPr>
        <w:pStyle w:val="ACMABodyText"/>
        <w:numPr>
          <w:ilvl w:val="0"/>
          <w:numId w:val="38"/>
        </w:numPr>
        <w:ind w:left="425" w:hanging="425"/>
      </w:pPr>
      <w:r w:rsidRPr="00495D1B">
        <w:t>An applicant’s or bidder’s confidential information about the auction must not be</w:t>
      </w:r>
      <w:r w:rsidR="00E90F75" w:rsidRPr="00495D1B">
        <w:t xml:space="preserve"> </w:t>
      </w:r>
      <w:r w:rsidRPr="00495D1B">
        <w:t xml:space="preserve">disclosed to any person except as authorised by </w:t>
      </w:r>
      <w:r w:rsidR="002300B2" w:rsidRPr="0082044F">
        <w:t xml:space="preserve">subsections </w:t>
      </w:r>
      <w:r w:rsidR="006A7046" w:rsidRPr="0082044F">
        <w:t>18</w:t>
      </w:r>
      <w:r w:rsidR="002300B2" w:rsidRPr="0082044F">
        <w:t>(2) or (3)</w:t>
      </w:r>
      <w:r w:rsidR="002300B2" w:rsidRPr="002300B2">
        <w:t xml:space="preserve"> </w:t>
      </w:r>
      <w:r w:rsidRPr="002300B2">
        <w:t>of</w:t>
      </w:r>
      <w:r w:rsidRPr="00495D1B">
        <w:t xml:space="preserve"> the Allocation</w:t>
      </w:r>
      <w:r w:rsidR="00E90F75" w:rsidRPr="00495D1B">
        <w:t xml:space="preserve"> </w:t>
      </w:r>
      <w:r w:rsidRPr="00495D1B">
        <w:t>Determination.</w:t>
      </w:r>
    </w:p>
    <w:p w14:paraId="20CDEF6F" w14:textId="39AE5A33" w:rsidR="00E90F75" w:rsidRPr="0082044F" w:rsidRDefault="00886119" w:rsidP="004C764D">
      <w:pPr>
        <w:pStyle w:val="ACMABodyText"/>
        <w:numPr>
          <w:ilvl w:val="0"/>
          <w:numId w:val="38"/>
        </w:numPr>
        <w:ind w:left="425" w:hanging="425"/>
      </w:pPr>
      <w:r w:rsidRPr="00495D1B">
        <w:t xml:space="preserve">The Confidant provides this Deed for the purposes of, and in </w:t>
      </w:r>
      <w:r w:rsidRPr="0082044F">
        <w:t xml:space="preserve">accordance with, </w:t>
      </w:r>
      <w:r w:rsidR="00E23499" w:rsidRPr="0082044F">
        <w:t xml:space="preserve">Part 3 and </w:t>
      </w:r>
      <w:r w:rsidRPr="0082044F">
        <w:t>section</w:t>
      </w:r>
      <w:r w:rsidR="008C564F" w:rsidRPr="0082044F">
        <w:t>s</w:t>
      </w:r>
      <w:r w:rsidRPr="0082044F">
        <w:t xml:space="preserve"> </w:t>
      </w:r>
      <w:r w:rsidR="006A7046" w:rsidRPr="0082044F">
        <w:t>29</w:t>
      </w:r>
      <w:r w:rsidR="00E23499" w:rsidRPr="0082044F">
        <w:t xml:space="preserve"> and 35</w:t>
      </w:r>
      <w:r w:rsidRPr="0082044F">
        <w:t xml:space="preserve"> of the Allocation Determination, as applicable.</w:t>
      </w:r>
    </w:p>
    <w:p w14:paraId="17673B76" w14:textId="77777777" w:rsidR="006356F2" w:rsidRPr="00495D1B" w:rsidRDefault="00886119" w:rsidP="007019EE">
      <w:pPr>
        <w:pStyle w:val="ACMAHeading2"/>
        <w:spacing w:line="240" w:lineRule="atLeast"/>
        <w:rPr>
          <w:i/>
        </w:rPr>
      </w:pPr>
      <w:r w:rsidRPr="006356F2">
        <w:t>Operative part</w:t>
      </w:r>
    </w:p>
    <w:p w14:paraId="6E60D1F1" w14:textId="77777777" w:rsidR="006070FA" w:rsidRPr="00495D1B" w:rsidRDefault="00886119" w:rsidP="00B77029">
      <w:pPr>
        <w:pStyle w:val="ACMABodyText"/>
        <w:rPr>
          <w:b/>
          <w:i/>
        </w:rPr>
      </w:pPr>
      <w:r w:rsidRPr="00495D1B">
        <w:rPr>
          <w:b/>
        </w:rPr>
        <w:t>1. Information to be kept confidential</w:t>
      </w:r>
    </w:p>
    <w:p w14:paraId="1362ED9C" w14:textId="77777777" w:rsidR="00886119" w:rsidRPr="007D640A" w:rsidRDefault="00886119" w:rsidP="00B77029">
      <w:pPr>
        <w:pStyle w:val="ACMABodyText"/>
        <w:tabs>
          <w:tab w:val="left" w:pos="426"/>
        </w:tabs>
        <w:spacing w:after="80"/>
        <w:ind w:left="426" w:hanging="426"/>
        <w:rPr>
          <w:i/>
        </w:rPr>
      </w:pPr>
      <w:r w:rsidRPr="007D640A">
        <w:t xml:space="preserve">1.1 </w:t>
      </w:r>
      <w:r w:rsidR="00495D1B">
        <w:tab/>
      </w:r>
      <w:r w:rsidRPr="007D640A">
        <w:t xml:space="preserve">The Confidant acknowledges and understands that </w:t>
      </w:r>
      <w:r w:rsidRPr="008E7F92">
        <w:rPr>
          <w:b/>
        </w:rPr>
        <w:t>confidential information</w:t>
      </w:r>
      <w:r w:rsidR="00E90F75" w:rsidRPr="007D640A">
        <w:t xml:space="preserve"> </w:t>
      </w:r>
      <w:r w:rsidRPr="007D640A">
        <w:t xml:space="preserve">in relation to an applicant or bidder </w:t>
      </w:r>
      <w:r w:rsidR="00E90F75" w:rsidRPr="007D640A">
        <w:t>means</w:t>
      </w:r>
      <w:r w:rsidRPr="007D640A">
        <w:t>:</w:t>
      </w:r>
    </w:p>
    <w:p w14:paraId="5542323E" w14:textId="3F3745A8" w:rsidR="00886119" w:rsidRPr="007D640A" w:rsidRDefault="0088611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 w:rsidRPr="007D640A">
        <w:t xml:space="preserve">documents the applicant or bidder has given to the ACMA for the purpose of the </w:t>
      </w:r>
      <w:r w:rsidR="00E23499">
        <w:t>auction</w:t>
      </w:r>
      <w:r w:rsidRPr="007D640A">
        <w:t>;</w:t>
      </w:r>
    </w:p>
    <w:p w14:paraId="678E53AE" w14:textId="6A0E8749" w:rsidR="00886119" w:rsidRPr="007D640A" w:rsidRDefault="0088611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 w:rsidRPr="00697D8C">
        <w:t>information provided to the bidder under section</w:t>
      </w:r>
      <w:r w:rsidR="00E23499" w:rsidRPr="00697D8C">
        <w:t xml:space="preserve"> </w:t>
      </w:r>
      <w:r w:rsidR="000D0A19" w:rsidRPr="00102B47">
        <w:t>41</w:t>
      </w:r>
      <w:r w:rsidR="000D0A19" w:rsidRPr="00697D8C">
        <w:t xml:space="preserve"> </w:t>
      </w:r>
      <w:r w:rsidRPr="00697D8C">
        <w:t>of the</w:t>
      </w:r>
      <w:r w:rsidRPr="007D640A">
        <w:t xml:space="preserve"> Allocation Determination</w:t>
      </w:r>
      <w:r w:rsidR="00E90F75" w:rsidRPr="007D640A">
        <w:t xml:space="preserve"> </w:t>
      </w:r>
      <w:r w:rsidRPr="007D640A">
        <w:t xml:space="preserve">for the purpose of the bidder participating in </w:t>
      </w:r>
      <w:r w:rsidR="00522985">
        <w:t>an</w:t>
      </w:r>
      <w:r w:rsidRPr="007D640A">
        <w:t xml:space="preserve"> auction;</w:t>
      </w:r>
    </w:p>
    <w:p w14:paraId="4100D88E" w14:textId="240E4DF0" w:rsidR="00E23499" w:rsidRPr="00E23499" w:rsidRDefault="00E23499" w:rsidP="00B77029">
      <w:pPr>
        <w:pStyle w:val="ListNumber"/>
        <w:numPr>
          <w:ilvl w:val="0"/>
          <w:numId w:val="40"/>
        </w:numPr>
        <w:ind w:left="851"/>
      </w:pPr>
      <w:r w:rsidRPr="00697D8C">
        <w:t>a start demand of the bidder for a clock round of the primary stage;</w:t>
      </w:r>
    </w:p>
    <w:p w14:paraId="01376A48" w14:textId="5399A3F4" w:rsidR="00E23499" w:rsidRPr="00697D8C" w:rsidRDefault="00E2349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>
        <w:t>a posted demand of the bidder for a clock round of the primary stage;</w:t>
      </w:r>
    </w:p>
    <w:p w14:paraId="5A2D2E46" w14:textId="77777777" w:rsidR="00886119" w:rsidRPr="007D640A" w:rsidRDefault="0088611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 w:rsidRPr="007D640A">
        <w:t>a bid</w:t>
      </w:r>
      <w:r w:rsidR="00E90F75" w:rsidRPr="007D640A">
        <w:t xml:space="preserve"> </w:t>
      </w:r>
      <w:r w:rsidRPr="007D640A">
        <w:t>made by the bidder in the auction;</w:t>
      </w:r>
    </w:p>
    <w:p w14:paraId="12551B22" w14:textId="77777777" w:rsidR="00886119" w:rsidRPr="007D640A" w:rsidRDefault="0088611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 w:rsidRPr="007D640A">
        <w:t xml:space="preserve">a </w:t>
      </w:r>
      <w:r w:rsidR="00522985">
        <w:t xml:space="preserve">bid </w:t>
      </w:r>
      <w:r w:rsidRPr="007D640A">
        <w:t xml:space="preserve">proposed </w:t>
      </w:r>
      <w:r w:rsidR="00522985">
        <w:t>to be made</w:t>
      </w:r>
      <w:r w:rsidRPr="007D640A">
        <w:t xml:space="preserve"> by the applicant or bidder or a </w:t>
      </w:r>
      <w:r w:rsidR="00522985">
        <w:t>bid</w:t>
      </w:r>
      <w:r w:rsidRPr="007D640A">
        <w:t xml:space="preserve"> under consideration by the</w:t>
      </w:r>
      <w:r w:rsidR="0024057B" w:rsidRPr="007D640A">
        <w:t xml:space="preserve"> </w:t>
      </w:r>
      <w:r w:rsidRPr="007D640A">
        <w:t>applicant or bidder;</w:t>
      </w:r>
    </w:p>
    <w:p w14:paraId="64229281" w14:textId="089DD844" w:rsidR="00E23499" w:rsidRPr="00E23499" w:rsidRDefault="00E23499" w:rsidP="00B77029">
      <w:pPr>
        <w:pStyle w:val="ListNumber"/>
        <w:numPr>
          <w:ilvl w:val="0"/>
          <w:numId w:val="40"/>
        </w:numPr>
        <w:ind w:left="851"/>
      </w:pPr>
      <w:r w:rsidRPr="00102B47">
        <w:t>a proposed start demand by the applicant or bidder for the first clock round of the primary stage or a proposed start demand under consideration by the applicant or bidder for the first clock round of the primary stage;</w:t>
      </w:r>
    </w:p>
    <w:p w14:paraId="65FEA9D0" w14:textId="77777777" w:rsidR="00886119" w:rsidRPr="007D640A" w:rsidRDefault="0088611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 w:rsidRPr="007D640A">
        <w:t>the applicant’s or bidder’s bidding strategy;</w:t>
      </w:r>
    </w:p>
    <w:p w14:paraId="75C56ED2" w14:textId="12C408D6" w:rsidR="00886119" w:rsidRPr="007D640A" w:rsidRDefault="00886119" w:rsidP="00B77029">
      <w:pPr>
        <w:pStyle w:val="ListNumber"/>
        <w:numPr>
          <w:ilvl w:val="0"/>
          <w:numId w:val="40"/>
        </w:numPr>
        <w:ind w:left="851"/>
        <w:rPr>
          <w:i/>
        </w:rPr>
      </w:pPr>
      <w:r w:rsidRPr="007D640A">
        <w:t>the amount the applicant or bidder is willing to pay for</w:t>
      </w:r>
      <w:r w:rsidR="00741E4B">
        <w:t xml:space="preserve"> a lot or combination of lots</w:t>
      </w:r>
      <w:r w:rsidR="00E23499">
        <w:t xml:space="preserve"> or for a part or parts of the spectrum</w:t>
      </w:r>
      <w:r w:rsidR="005B5BDF">
        <w:t>;</w:t>
      </w:r>
    </w:p>
    <w:p w14:paraId="32395B76" w14:textId="77777777" w:rsidR="00886119" w:rsidRPr="007344DF" w:rsidRDefault="00886119" w:rsidP="00B77029">
      <w:pPr>
        <w:pStyle w:val="ListNumber"/>
        <w:numPr>
          <w:ilvl w:val="0"/>
          <w:numId w:val="40"/>
        </w:numPr>
        <w:ind w:left="851"/>
      </w:pPr>
      <w:r w:rsidRPr="007344DF">
        <w:t>information that, if disclosed, could be reasonably expected to affect or be capable</w:t>
      </w:r>
      <w:r w:rsidR="0024057B" w:rsidRPr="007344DF">
        <w:t xml:space="preserve"> </w:t>
      </w:r>
      <w:r w:rsidRPr="007344DF">
        <w:t>of affecting either:</w:t>
      </w:r>
    </w:p>
    <w:p w14:paraId="5D768A5E" w14:textId="77777777" w:rsidR="00886119" w:rsidRPr="007344DF" w:rsidRDefault="00522985" w:rsidP="00080961">
      <w:pPr>
        <w:pStyle w:val="ListNumber2"/>
        <w:numPr>
          <w:ilvl w:val="0"/>
          <w:numId w:val="45"/>
        </w:numPr>
        <w:ind w:left="1276" w:hanging="283"/>
      </w:pPr>
      <w:r>
        <w:t>bids</w:t>
      </w:r>
      <w:r w:rsidR="00886119" w:rsidRPr="007344DF">
        <w:t xml:space="preserve"> made or proposed to be made by another applicant or bidder; or</w:t>
      </w:r>
    </w:p>
    <w:p w14:paraId="7FE9D5DE" w14:textId="0DD7B987" w:rsidR="00E23499" w:rsidRDefault="00E23499" w:rsidP="00080961">
      <w:pPr>
        <w:pStyle w:val="ListNumber2"/>
        <w:numPr>
          <w:ilvl w:val="0"/>
          <w:numId w:val="45"/>
        </w:numPr>
        <w:ind w:left="1276" w:hanging="283"/>
      </w:pPr>
      <w:r>
        <w:t>start demands for the first clock round of the primary stage or proposed start demands for the first clock round of the primary stage by another applicant or bidder; or</w:t>
      </w:r>
    </w:p>
    <w:p w14:paraId="27A72373" w14:textId="77777777" w:rsidR="00886119" w:rsidRPr="007344DF" w:rsidRDefault="00886119" w:rsidP="00080961">
      <w:pPr>
        <w:pStyle w:val="ListNumber2"/>
        <w:numPr>
          <w:ilvl w:val="0"/>
          <w:numId w:val="45"/>
        </w:numPr>
        <w:ind w:left="1276" w:hanging="283"/>
      </w:pPr>
      <w:r w:rsidRPr="007344DF">
        <w:t>another applicant’s or bidder’s bidding strategy;</w:t>
      </w:r>
    </w:p>
    <w:p w14:paraId="5207AA73" w14:textId="5D6F16A4" w:rsidR="006070FA" w:rsidRPr="007344DF" w:rsidRDefault="00886119" w:rsidP="00B77029">
      <w:pPr>
        <w:pStyle w:val="ListNumber"/>
        <w:numPr>
          <w:ilvl w:val="0"/>
          <w:numId w:val="40"/>
        </w:numPr>
        <w:spacing w:after="240"/>
        <w:ind w:left="851"/>
      </w:pPr>
      <w:r w:rsidRPr="007344DF">
        <w:t>information that, if disclosed, could be reasonably expected to affect or be capable</w:t>
      </w:r>
      <w:r w:rsidR="0024057B" w:rsidRPr="007344DF">
        <w:t xml:space="preserve"> </w:t>
      </w:r>
      <w:r w:rsidRPr="007344DF">
        <w:t>of</w:t>
      </w:r>
      <w:r w:rsidR="00A44D85" w:rsidRPr="007344DF">
        <w:t xml:space="preserve"> </w:t>
      </w:r>
      <w:r w:rsidRPr="007344DF">
        <w:t xml:space="preserve">affecting the outcome of the </w:t>
      </w:r>
      <w:r w:rsidR="00E23499">
        <w:t>auction</w:t>
      </w:r>
      <w:r w:rsidRPr="007344DF">
        <w:t>.</w:t>
      </w:r>
    </w:p>
    <w:p w14:paraId="0B22D60C" w14:textId="397D53A6" w:rsidR="006070FA" w:rsidRPr="007344DF" w:rsidRDefault="00886119" w:rsidP="00B77029">
      <w:pPr>
        <w:pStyle w:val="ACMABodyText"/>
        <w:tabs>
          <w:tab w:val="left" w:pos="426"/>
        </w:tabs>
        <w:spacing w:after="100" w:afterAutospacing="1"/>
        <w:ind w:left="426" w:hanging="426"/>
      </w:pPr>
      <w:r w:rsidRPr="007344DF">
        <w:lastRenderedPageBreak/>
        <w:t xml:space="preserve">1.2 </w:t>
      </w:r>
      <w:r w:rsidR="007344DF">
        <w:tab/>
      </w:r>
      <w:r w:rsidRPr="007344DF">
        <w:t>The Confidant acknowledges and understands that it must not directly or indirectly</w:t>
      </w:r>
      <w:r w:rsidR="0024057B" w:rsidRPr="007344DF">
        <w:t xml:space="preserve"> </w:t>
      </w:r>
      <w:r w:rsidRPr="007344DF">
        <w:t>disclose the applicant</w:t>
      </w:r>
      <w:r w:rsidR="003C06CF">
        <w:t>’s</w:t>
      </w:r>
      <w:r w:rsidRPr="007344DF">
        <w:t xml:space="preserve"> or bidder’s confidential information to any</w:t>
      </w:r>
      <w:r w:rsidR="0024057B" w:rsidRPr="007344DF">
        <w:t xml:space="preserve"> </w:t>
      </w:r>
      <w:r w:rsidRPr="007344DF">
        <w:t>person</w:t>
      </w:r>
      <w:r w:rsidR="000A08D9">
        <w:t xml:space="preserve"> in accordance with section 18 of the Allocation Determination </w:t>
      </w:r>
      <w:r w:rsidR="00492257">
        <w:t>except</w:t>
      </w:r>
      <w:r w:rsidR="00867C02">
        <w:t xml:space="preserve"> as set out in </w:t>
      </w:r>
      <w:r w:rsidRPr="007344DF">
        <w:t xml:space="preserve">clause </w:t>
      </w:r>
      <w:r w:rsidR="00522985">
        <w:t>1.</w:t>
      </w:r>
      <w:r w:rsidRPr="007344DF">
        <w:t>3</w:t>
      </w:r>
      <w:r w:rsidR="00F75377">
        <w:t xml:space="preserve"> of this Deed</w:t>
      </w:r>
      <w:r w:rsidR="00867C02">
        <w:t xml:space="preserve"> or subsections 18(2) and 18(3) of the Allocation Determination. </w:t>
      </w:r>
    </w:p>
    <w:p w14:paraId="527A3CC9" w14:textId="77777777" w:rsidR="00886119" w:rsidRPr="0023518E" w:rsidRDefault="00886119" w:rsidP="007019EE">
      <w:pPr>
        <w:pStyle w:val="ACMABodyText"/>
        <w:keepNext/>
        <w:keepLines/>
        <w:tabs>
          <w:tab w:val="left" w:pos="426"/>
        </w:tabs>
        <w:spacing w:after="80"/>
        <w:ind w:left="426" w:hanging="426"/>
        <w:rPr>
          <w:rFonts w:ascii="HelveticaNeueLTStd-Lt" w:hAnsi="HelveticaNeueLTStd-Lt" w:cs="HelveticaNeueLTStd-Lt"/>
        </w:rPr>
      </w:pPr>
      <w:r w:rsidRPr="007344DF">
        <w:t xml:space="preserve">1.3 </w:t>
      </w:r>
      <w:r w:rsidR="005F64F7">
        <w:tab/>
      </w:r>
      <w:r w:rsidRPr="007344DF">
        <w:t>The Confidant may disclose</w:t>
      </w:r>
      <w:r w:rsidR="00522985">
        <w:t xml:space="preserve"> confidential</w:t>
      </w:r>
      <w:r w:rsidRPr="007344DF">
        <w:t xml:space="preserve"> information about the </w:t>
      </w:r>
      <w:r w:rsidR="0024057B" w:rsidRPr="007344DF">
        <w:t>allocation process</w:t>
      </w:r>
      <w:r w:rsidRPr="007344DF">
        <w:t>:</w:t>
      </w:r>
    </w:p>
    <w:p w14:paraId="367ACE3A" w14:textId="77777777" w:rsidR="00886119" w:rsidRPr="007344DF" w:rsidRDefault="00886119" w:rsidP="007019EE">
      <w:pPr>
        <w:pStyle w:val="ListNumber"/>
        <w:keepNext/>
        <w:keepLines/>
        <w:numPr>
          <w:ilvl w:val="0"/>
          <w:numId w:val="48"/>
        </w:numPr>
        <w:ind w:left="851"/>
      </w:pPr>
      <w:r w:rsidRPr="007344DF">
        <w:t xml:space="preserve">for the purpose of obtaining advice relating to the </w:t>
      </w:r>
      <w:r w:rsidR="0024057B" w:rsidRPr="007344DF">
        <w:t>allocation process</w:t>
      </w:r>
      <w:r w:rsidRPr="007344DF">
        <w:t xml:space="preserve"> from a person in the</w:t>
      </w:r>
      <w:r w:rsidR="0024057B" w:rsidRPr="007344DF">
        <w:t xml:space="preserve"> </w:t>
      </w:r>
      <w:r w:rsidRPr="007344DF">
        <w:t>person’s professional capacity;</w:t>
      </w:r>
    </w:p>
    <w:p w14:paraId="20464D6E" w14:textId="7AB5EEDA" w:rsidR="004E699A" w:rsidRDefault="00886119" w:rsidP="007019EE">
      <w:pPr>
        <w:pStyle w:val="ListNumber"/>
        <w:keepNext/>
        <w:keepLines/>
        <w:numPr>
          <w:ilvl w:val="0"/>
          <w:numId w:val="48"/>
        </w:numPr>
        <w:ind w:left="851"/>
      </w:pPr>
      <w:r w:rsidRPr="007344DF">
        <w:t xml:space="preserve">for the purpose of obtaining finance to </w:t>
      </w:r>
      <w:r w:rsidR="00522985">
        <w:t>make a payment in relation to</w:t>
      </w:r>
      <w:r w:rsidRPr="007344DF">
        <w:t xml:space="preserve"> </w:t>
      </w:r>
      <w:r w:rsidR="00E23499">
        <w:t>spectrum licences in the auction</w:t>
      </w:r>
      <w:r w:rsidR="004E699A">
        <w:t>;</w:t>
      </w:r>
    </w:p>
    <w:p w14:paraId="44153DF1" w14:textId="77777777" w:rsidR="00886119" w:rsidRPr="007344DF" w:rsidRDefault="00886119" w:rsidP="007019EE">
      <w:pPr>
        <w:pStyle w:val="ListNumber"/>
        <w:keepNext/>
        <w:keepLines/>
        <w:numPr>
          <w:ilvl w:val="0"/>
          <w:numId w:val="48"/>
        </w:numPr>
        <w:ind w:left="851"/>
      </w:pPr>
      <w:r w:rsidRPr="007344DF">
        <w:t>to the ACMA;</w:t>
      </w:r>
    </w:p>
    <w:p w14:paraId="7DF61D3D" w14:textId="77777777" w:rsidR="00522985" w:rsidRDefault="00522985" w:rsidP="00B77029">
      <w:pPr>
        <w:pStyle w:val="ListNumber"/>
        <w:numPr>
          <w:ilvl w:val="0"/>
          <w:numId w:val="48"/>
        </w:numPr>
        <w:ind w:left="851"/>
      </w:pPr>
      <w:r>
        <w:t>if the Confidant is an applicant or bidder</w:t>
      </w:r>
      <w:r w:rsidR="00E05BB6">
        <w:t>—</w:t>
      </w:r>
      <w:r>
        <w:t xml:space="preserve">to a related person </w:t>
      </w:r>
      <w:r w:rsidR="007E0DD7">
        <w:t xml:space="preserve">or contractor </w:t>
      </w:r>
      <w:r>
        <w:t>of the Confidant;</w:t>
      </w:r>
    </w:p>
    <w:p w14:paraId="65CCB36E" w14:textId="3B61BD01" w:rsidR="00886119" w:rsidRPr="007344DF" w:rsidRDefault="00522985" w:rsidP="00B77029">
      <w:pPr>
        <w:pStyle w:val="ListNumber"/>
        <w:numPr>
          <w:ilvl w:val="0"/>
          <w:numId w:val="48"/>
        </w:numPr>
        <w:ind w:left="851"/>
      </w:pPr>
      <w:r>
        <w:t xml:space="preserve">if the Confidant is a related person </w:t>
      </w:r>
      <w:r w:rsidR="007E0DD7">
        <w:t xml:space="preserve">or contractor </w:t>
      </w:r>
      <w:r>
        <w:t>of an applicant or bidder</w:t>
      </w:r>
      <w:r w:rsidR="00E05BB6">
        <w:t>—</w:t>
      </w:r>
      <w:r w:rsidR="00886119" w:rsidRPr="007344DF">
        <w:t xml:space="preserve">to </w:t>
      </w:r>
      <w:r w:rsidR="00E23499">
        <w:t xml:space="preserve">the applicant or bidder, or to </w:t>
      </w:r>
      <w:r w:rsidR="00886119" w:rsidRPr="007344DF">
        <w:t>another related person of the same applicant or bidder;</w:t>
      </w:r>
    </w:p>
    <w:p w14:paraId="790C6FFA" w14:textId="77777777" w:rsidR="00886119" w:rsidRPr="007344DF" w:rsidRDefault="00886119" w:rsidP="00B77029">
      <w:pPr>
        <w:pStyle w:val="ListNumber"/>
        <w:numPr>
          <w:ilvl w:val="0"/>
          <w:numId w:val="48"/>
        </w:numPr>
        <w:ind w:left="851"/>
      </w:pPr>
      <w:r w:rsidRPr="007344DF">
        <w:t>as authorised by the Allocation Determination or as otherwise required by law; or</w:t>
      </w:r>
    </w:p>
    <w:p w14:paraId="6D30D509" w14:textId="2F9CA71B" w:rsidR="00886119" w:rsidRPr="00697D8C" w:rsidRDefault="00886119" w:rsidP="00B77029">
      <w:pPr>
        <w:pStyle w:val="ListNumber"/>
        <w:numPr>
          <w:ilvl w:val="0"/>
          <w:numId w:val="48"/>
        </w:numPr>
        <w:spacing w:after="240"/>
        <w:ind w:left="851"/>
      </w:pPr>
      <w:r w:rsidRPr="007344DF">
        <w:t>if th</w:t>
      </w:r>
      <w:r w:rsidR="00522985">
        <w:t>e confidential</w:t>
      </w:r>
      <w:r w:rsidRPr="007344DF">
        <w:t xml:space="preserve"> information is already publicly available, and the information was not made</w:t>
      </w:r>
      <w:r w:rsidR="0024057B" w:rsidRPr="007344DF">
        <w:t xml:space="preserve"> </w:t>
      </w:r>
      <w:r w:rsidRPr="007344DF">
        <w:t xml:space="preserve">available because of a </w:t>
      </w:r>
      <w:r w:rsidRPr="00697D8C">
        <w:t xml:space="preserve">breach of section </w:t>
      </w:r>
      <w:r w:rsidR="00E23499" w:rsidRPr="00697D8C">
        <w:t>18</w:t>
      </w:r>
      <w:r w:rsidR="007E0DD7" w:rsidRPr="00697D8C">
        <w:t xml:space="preserve"> </w:t>
      </w:r>
      <w:r w:rsidRPr="00697D8C">
        <w:t>of the Allocation Determination</w:t>
      </w:r>
      <w:r w:rsidRPr="00697D8C">
        <w:rPr>
          <w:rFonts w:ascii="HelveticaNeueLTStd-Lt" w:hAnsi="HelveticaNeueLTStd-Lt" w:cs="HelveticaNeueLTStd-Lt"/>
          <w:szCs w:val="20"/>
        </w:rPr>
        <w:t>.</w:t>
      </w:r>
    </w:p>
    <w:p w14:paraId="0569A6FF" w14:textId="32308539" w:rsidR="00886119" w:rsidRPr="00697D8C" w:rsidRDefault="00886119" w:rsidP="00B77029">
      <w:pPr>
        <w:pStyle w:val="ACMABodyText"/>
        <w:tabs>
          <w:tab w:val="left" w:pos="426"/>
        </w:tabs>
        <w:spacing w:after="80"/>
        <w:ind w:left="426" w:hanging="426"/>
      </w:pPr>
      <w:r w:rsidRPr="007344DF">
        <w:t xml:space="preserve">1.4 </w:t>
      </w:r>
      <w:r w:rsidR="007344DF">
        <w:tab/>
      </w:r>
      <w:r w:rsidRPr="007344DF">
        <w:t xml:space="preserve">The Confidant </w:t>
      </w:r>
      <w:r w:rsidR="00FB77E8">
        <w:t>agrees, not to disclose confidential information, in accordance with</w:t>
      </w:r>
      <w:r w:rsidRPr="007344DF">
        <w:t xml:space="preserve"> the obligation </w:t>
      </w:r>
      <w:r w:rsidR="00FB77E8">
        <w:t xml:space="preserve">in section 18, </w:t>
      </w:r>
      <w:r w:rsidRPr="00697D8C">
        <w:t>until:</w:t>
      </w:r>
    </w:p>
    <w:p w14:paraId="41382754" w14:textId="7BE0D563" w:rsidR="00886119" w:rsidRPr="00697D8C" w:rsidRDefault="00886119" w:rsidP="00B77029">
      <w:pPr>
        <w:pStyle w:val="ListNumber"/>
        <w:numPr>
          <w:ilvl w:val="0"/>
          <w:numId w:val="50"/>
        </w:numPr>
        <w:ind w:left="851"/>
      </w:pPr>
      <w:r w:rsidRPr="00697D8C">
        <w:t>the bidder</w:t>
      </w:r>
      <w:r w:rsidR="00E9446A" w:rsidRPr="00697D8C">
        <w:t xml:space="preserve"> </w:t>
      </w:r>
      <w:r w:rsidRPr="00697D8C">
        <w:t xml:space="preserve">is notified under </w:t>
      </w:r>
      <w:r w:rsidR="009576E4" w:rsidRPr="00697D8C">
        <w:t xml:space="preserve">section 56 </w:t>
      </w:r>
      <w:r w:rsidRPr="00697D8C">
        <w:t>of the Allocation Determination that</w:t>
      </w:r>
      <w:r w:rsidR="008C564F" w:rsidRPr="00697D8C">
        <w:t xml:space="preserve"> </w:t>
      </w:r>
      <w:r w:rsidR="00E23499" w:rsidRPr="00697D8C">
        <w:t>it is</w:t>
      </w:r>
      <w:r w:rsidR="0024057B" w:rsidRPr="00697D8C">
        <w:t xml:space="preserve"> </w:t>
      </w:r>
      <w:r w:rsidRPr="00697D8C">
        <w:t>not a winning bidder;</w:t>
      </w:r>
    </w:p>
    <w:p w14:paraId="22499F2E" w14:textId="67DE9CAD" w:rsidR="00886119" w:rsidRPr="007344DF" w:rsidRDefault="00886119" w:rsidP="00B77029">
      <w:pPr>
        <w:pStyle w:val="ListNumber"/>
        <w:numPr>
          <w:ilvl w:val="0"/>
          <w:numId w:val="50"/>
        </w:numPr>
        <w:ind w:left="851"/>
      </w:pPr>
      <w:r w:rsidRPr="007344DF">
        <w:t xml:space="preserve">the applicant, as a withdrawn applicant, is notified </w:t>
      </w:r>
      <w:r w:rsidRPr="00697D8C">
        <w:t xml:space="preserve">under </w:t>
      </w:r>
      <w:r w:rsidR="009576E4" w:rsidRPr="00697D8C">
        <w:t xml:space="preserve">section 57 </w:t>
      </w:r>
      <w:r w:rsidRPr="00697D8C">
        <w:t>of the Allocation</w:t>
      </w:r>
      <w:r w:rsidR="0024057B" w:rsidRPr="00697D8C">
        <w:t xml:space="preserve"> </w:t>
      </w:r>
      <w:r w:rsidR="00A44D85" w:rsidRPr="00697D8C">
        <w:t>D</w:t>
      </w:r>
      <w:r w:rsidRPr="00697D8C">
        <w:t>etermination that the applicant’s confidentiality</w:t>
      </w:r>
      <w:r w:rsidRPr="007344DF">
        <w:t xml:space="preserve"> obligation is at an end; or</w:t>
      </w:r>
    </w:p>
    <w:p w14:paraId="7D6C5D22" w14:textId="622D8D36" w:rsidR="00886119" w:rsidRPr="00697D8C" w:rsidRDefault="00886119" w:rsidP="00B77029">
      <w:pPr>
        <w:pStyle w:val="ListNumber"/>
        <w:numPr>
          <w:ilvl w:val="0"/>
          <w:numId w:val="50"/>
        </w:numPr>
        <w:spacing w:after="240"/>
        <w:ind w:left="851"/>
      </w:pPr>
      <w:r w:rsidRPr="007344DF">
        <w:t xml:space="preserve">the bidder, as a winning bidder, makes </w:t>
      </w:r>
      <w:r w:rsidRPr="00697D8C">
        <w:t xml:space="preserve">a statement </w:t>
      </w:r>
      <w:r w:rsidR="00D645F5" w:rsidRPr="00697D8C">
        <w:t xml:space="preserve">about affiliations </w:t>
      </w:r>
      <w:r w:rsidRPr="00697D8C">
        <w:t xml:space="preserve">under section </w:t>
      </w:r>
      <w:r w:rsidR="007E0DD7" w:rsidRPr="00697D8C">
        <w:t>5</w:t>
      </w:r>
      <w:r w:rsidR="009576E4" w:rsidRPr="00697D8C">
        <w:t>8</w:t>
      </w:r>
      <w:r w:rsidR="007E0DD7" w:rsidRPr="00697D8C">
        <w:t xml:space="preserve"> </w:t>
      </w:r>
      <w:r w:rsidRPr="00697D8C">
        <w:t>of the</w:t>
      </w:r>
      <w:r w:rsidR="0024057B" w:rsidRPr="00697D8C">
        <w:t xml:space="preserve"> </w:t>
      </w:r>
      <w:r w:rsidRPr="00697D8C">
        <w:t>Allocation Determination.</w:t>
      </w:r>
    </w:p>
    <w:p w14:paraId="413DCEBF" w14:textId="77777777" w:rsidR="006070FA" w:rsidRPr="007344DF" w:rsidRDefault="00886119" w:rsidP="00B77029">
      <w:pPr>
        <w:pStyle w:val="ACMABodyText"/>
        <w:rPr>
          <w:b/>
        </w:rPr>
      </w:pPr>
      <w:r w:rsidRPr="007344DF">
        <w:rPr>
          <w:b/>
        </w:rPr>
        <w:t xml:space="preserve">2. </w:t>
      </w:r>
      <w:r w:rsidRPr="007D640A">
        <w:rPr>
          <w:b/>
        </w:rPr>
        <w:t>No variation</w:t>
      </w:r>
    </w:p>
    <w:p w14:paraId="7B3156B7" w14:textId="77777777" w:rsidR="0024057B" w:rsidRPr="007344DF" w:rsidRDefault="00886119" w:rsidP="00B77029">
      <w:pPr>
        <w:pStyle w:val="ACMABodyText"/>
        <w:tabs>
          <w:tab w:val="left" w:pos="426"/>
        </w:tabs>
        <w:ind w:left="426" w:hanging="426"/>
      </w:pPr>
      <w:r w:rsidRPr="007344DF">
        <w:t xml:space="preserve">2.1 </w:t>
      </w:r>
      <w:r w:rsidR="005F64F7">
        <w:tab/>
      </w:r>
      <w:r w:rsidRPr="007344DF">
        <w:t>The Confidant acknowledges and agrees that there can be no variation of this Deed.</w:t>
      </w:r>
    </w:p>
    <w:p w14:paraId="2ED8A8D0" w14:textId="77777777" w:rsidR="006070FA" w:rsidRPr="007344DF" w:rsidRDefault="00886119" w:rsidP="00B77029">
      <w:pPr>
        <w:pStyle w:val="ACMABodyText"/>
        <w:rPr>
          <w:b/>
        </w:rPr>
      </w:pPr>
      <w:r w:rsidRPr="007344DF">
        <w:rPr>
          <w:b/>
        </w:rPr>
        <w:t>3. Governing law and jurisdiction</w:t>
      </w:r>
    </w:p>
    <w:p w14:paraId="48D0F0A1" w14:textId="77777777" w:rsidR="006070FA" w:rsidRPr="007344DF" w:rsidRDefault="00886119" w:rsidP="00B77029">
      <w:pPr>
        <w:pStyle w:val="ACMABodyText"/>
        <w:tabs>
          <w:tab w:val="left" w:pos="426"/>
        </w:tabs>
        <w:ind w:left="426" w:hanging="426"/>
      </w:pPr>
      <w:r w:rsidRPr="007344DF">
        <w:t xml:space="preserve">3.1 </w:t>
      </w:r>
      <w:r w:rsidR="00F55771">
        <w:tab/>
      </w:r>
      <w:r w:rsidRPr="007344DF">
        <w:t xml:space="preserve">This Deed is </w:t>
      </w:r>
      <w:r w:rsidR="00522985">
        <w:t>governed by the laws in force in the Australian Capital Territory</w:t>
      </w:r>
      <w:r w:rsidRPr="007344DF">
        <w:t>.</w:t>
      </w:r>
    </w:p>
    <w:p w14:paraId="12AC2BC1" w14:textId="77777777" w:rsidR="006070FA" w:rsidRPr="007344DF" w:rsidRDefault="00886119" w:rsidP="00B77029">
      <w:pPr>
        <w:pStyle w:val="ACMABodyText"/>
        <w:tabs>
          <w:tab w:val="left" w:pos="426"/>
        </w:tabs>
        <w:ind w:left="426" w:hanging="426"/>
      </w:pPr>
      <w:r w:rsidRPr="007344DF">
        <w:t xml:space="preserve">3.2 </w:t>
      </w:r>
      <w:r w:rsidR="00F55771">
        <w:tab/>
      </w:r>
      <w:r w:rsidRPr="007344DF">
        <w:t xml:space="preserve">The Confidant irrevocably submits to the </w:t>
      </w:r>
      <w:r w:rsidR="00522985">
        <w:t xml:space="preserve">non-exclusive </w:t>
      </w:r>
      <w:r w:rsidRPr="007344DF">
        <w:t xml:space="preserve">jurisdiction of the courts of the </w:t>
      </w:r>
      <w:r w:rsidR="006070FA" w:rsidRPr="007344DF">
        <w:t xml:space="preserve">Australian Capital Territory </w:t>
      </w:r>
      <w:r w:rsidRPr="007344DF">
        <w:t xml:space="preserve">and </w:t>
      </w:r>
      <w:r w:rsidR="00522985">
        <w:t>of the Commonwealth of Australia</w:t>
      </w:r>
      <w:r w:rsidRPr="007344DF">
        <w:t>.</w:t>
      </w:r>
    </w:p>
    <w:p w14:paraId="721747BA" w14:textId="77777777" w:rsidR="006070FA" w:rsidRPr="007344DF" w:rsidRDefault="00886119" w:rsidP="00B77029">
      <w:pPr>
        <w:pStyle w:val="ACMABodyText"/>
        <w:rPr>
          <w:b/>
        </w:rPr>
      </w:pPr>
      <w:r w:rsidRPr="007344DF">
        <w:rPr>
          <w:b/>
        </w:rPr>
        <w:t>4. Interpretation</w:t>
      </w:r>
    </w:p>
    <w:p w14:paraId="0227A8C1" w14:textId="77777777" w:rsidR="00886119" w:rsidRPr="007344DF" w:rsidRDefault="00886119" w:rsidP="007019EE">
      <w:pPr>
        <w:pStyle w:val="ACMABodyText"/>
        <w:tabs>
          <w:tab w:val="left" w:pos="426"/>
        </w:tabs>
        <w:spacing w:after="120"/>
        <w:ind w:left="426" w:hanging="426"/>
      </w:pPr>
      <w:r w:rsidRPr="007344DF">
        <w:t>4.1 In this Deed, unless the contrary intention appears:</w:t>
      </w:r>
    </w:p>
    <w:p w14:paraId="765AA549" w14:textId="77777777" w:rsidR="00886119" w:rsidRPr="005F64F7" w:rsidRDefault="00886119" w:rsidP="00B92E30">
      <w:pPr>
        <w:pStyle w:val="ACMABodyText"/>
        <w:spacing w:after="120"/>
        <w:ind w:left="426"/>
        <w:rPr>
          <w:rFonts w:cs="Arial"/>
          <w:i/>
        </w:rPr>
      </w:pPr>
      <w:r w:rsidRPr="007019EE">
        <w:rPr>
          <w:rFonts w:cs="Arial"/>
          <w:b/>
        </w:rPr>
        <w:t xml:space="preserve">ACMA </w:t>
      </w:r>
      <w:r w:rsidRPr="005F64F7">
        <w:rPr>
          <w:rFonts w:cs="Arial"/>
        </w:rPr>
        <w:t>means the Australian Communications and Media Authority</w:t>
      </w:r>
      <w:r w:rsidR="004E699A">
        <w:rPr>
          <w:rFonts w:cs="Arial"/>
        </w:rPr>
        <w:t>.</w:t>
      </w:r>
    </w:p>
    <w:p w14:paraId="0E83E300" w14:textId="77777777" w:rsidR="00AB7753" w:rsidRPr="005B7970" w:rsidRDefault="00886119" w:rsidP="00B92E30">
      <w:pPr>
        <w:pStyle w:val="ACMABodyForm"/>
        <w:spacing w:before="0"/>
        <w:ind w:left="426"/>
        <w:rPr>
          <w:b/>
          <w:lang w:eastAsia="en-AU"/>
        </w:rPr>
      </w:pPr>
      <w:r w:rsidRPr="007019EE">
        <w:rPr>
          <w:rFonts w:cs="Arial"/>
          <w:b/>
        </w:rPr>
        <w:t>Allocation Determination</w:t>
      </w:r>
      <w:r w:rsidRPr="007019EE">
        <w:rPr>
          <w:rFonts w:cs="Arial"/>
        </w:rPr>
        <w:t xml:space="preserve"> means the</w:t>
      </w:r>
      <w:r w:rsidR="00642F11" w:rsidRPr="005F64F7">
        <w:rPr>
          <w:rFonts w:cs="Arial"/>
          <w:i/>
        </w:rPr>
        <w:t xml:space="preserve"> </w:t>
      </w:r>
      <w:r w:rsidR="00AB7753" w:rsidRPr="00630E3A">
        <w:rPr>
          <w:lang w:eastAsia="en-AU"/>
        </w:rPr>
        <w:t xml:space="preserve">Radiocommunications (Spectrum Licence Allocation – </w:t>
      </w:r>
      <w:r w:rsidR="00F9293B" w:rsidRPr="00630E3A">
        <w:rPr>
          <w:lang w:eastAsia="en-AU"/>
        </w:rPr>
        <w:t xml:space="preserve">3.6 GHz </w:t>
      </w:r>
      <w:r w:rsidR="006F0E74" w:rsidRPr="00630E3A">
        <w:rPr>
          <w:lang w:eastAsia="en-AU"/>
        </w:rPr>
        <w:t>Band</w:t>
      </w:r>
      <w:r w:rsidR="00AB7753" w:rsidRPr="00630E3A">
        <w:rPr>
          <w:lang w:eastAsia="en-AU"/>
        </w:rPr>
        <w:t xml:space="preserve">) Determination </w:t>
      </w:r>
      <w:r w:rsidR="00F9293B" w:rsidRPr="00630E3A">
        <w:rPr>
          <w:lang w:eastAsia="en-AU"/>
        </w:rPr>
        <w:t>2018</w:t>
      </w:r>
      <w:r w:rsidR="00AB7753" w:rsidRPr="005B7970">
        <w:rPr>
          <w:lang w:eastAsia="en-AU"/>
        </w:rPr>
        <w:t>.</w:t>
      </w:r>
    </w:p>
    <w:p w14:paraId="71BA6444" w14:textId="1B92DDC4" w:rsidR="00886119" w:rsidRPr="00290732" w:rsidRDefault="00886119" w:rsidP="00B92E30">
      <w:pPr>
        <w:pStyle w:val="ACMABodyText"/>
        <w:spacing w:after="120"/>
        <w:ind w:left="426"/>
        <w:rPr>
          <w:rFonts w:cs="Arial"/>
          <w:i/>
        </w:rPr>
      </w:pPr>
      <w:r w:rsidRPr="007019EE">
        <w:rPr>
          <w:rFonts w:cs="Arial"/>
          <w:b/>
        </w:rPr>
        <w:t>applicant</w:t>
      </w:r>
      <w:r w:rsidRPr="007019EE">
        <w:rPr>
          <w:rFonts w:cs="Arial"/>
        </w:rPr>
        <w:t xml:space="preserve"> has the same meaning as specified in the Allocation Determination</w:t>
      </w:r>
      <w:r w:rsidR="00FB77E8">
        <w:rPr>
          <w:rFonts w:cs="Arial"/>
        </w:rPr>
        <w:t xml:space="preserve"> and, if the Confidant is not the applicant, means the applicant for whom the Confidant is a related person or contractor</w:t>
      </w:r>
      <w:r w:rsidR="004E699A">
        <w:rPr>
          <w:rFonts w:cs="Arial"/>
        </w:rPr>
        <w:t>.</w:t>
      </w:r>
    </w:p>
    <w:p w14:paraId="16A57FD0" w14:textId="7A3F4EC0" w:rsidR="00886119" w:rsidRPr="00290732" w:rsidRDefault="00886119" w:rsidP="00B92E30">
      <w:pPr>
        <w:pStyle w:val="ACMABodyText"/>
        <w:spacing w:after="120"/>
        <w:ind w:left="426"/>
        <w:rPr>
          <w:rFonts w:cs="Arial"/>
          <w:i/>
        </w:rPr>
      </w:pPr>
      <w:r w:rsidRPr="007019EE">
        <w:rPr>
          <w:rFonts w:cs="Arial"/>
          <w:b/>
        </w:rPr>
        <w:t>auction</w:t>
      </w:r>
      <w:r w:rsidRPr="007019EE">
        <w:rPr>
          <w:rFonts w:cs="Arial"/>
        </w:rPr>
        <w:t xml:space="preserve"> has the same meaning as specified in the Allocation Determination</w:t>
      </w:r>
      <w:r w:rsidR="004E699A">
        <w:rPr>
          <w:rFonts w:cs="Arial"/>
        </w:rPr>
        <w:t>.</w:t>
      </w:r>
    </w:p>
    <w:p w14:paraId="662512D2" w14:textId="21DE6F18" w:rsidR="00886119" w:rsidRPr="00290732" w:rsidRDefault="00886119" w:rsidP="00B92E30">
      <w:pPr>
        <w:pStyle w:val="ACMABodyText"/>
        <w:spacing w:after="120"/>
        <w:ind w:left="426"/>
        <w:rPr>
          <w:rFonts w:cs="Arial"/>
          <w:i/>
        </w:rPr>
      </w:pPr>
      <w:r w:rsidRPr="007019EE">
        <w:rPr>
          <w:rFonts w:cs="Arial"/>
          <w:b/>
        </w:rPr>
        <w:t xml:space="preserve">bidder </w:t>
      </w:r>
      <w:r w:rsidRPr="00290732">
        <w:rPr>
          <w:rFonts w:cs="Arial"/>
        </w:rPr>
        <w:t>has the same meaning as specified in the Allocation Determination</w:t>
      </w:r>
      <w:r w:rsidR="00FB77E8">
        <w:rPr>
          <w:rFonts w:cs="Arial"/>
        </w:rPr>
        <w:t xml:space="preserve"> and, if the Confidant is not the bidder, means the bidder for whom the Confidant is a related person or contractor</w:t>
      </w:r>
      <w:r w:rsidR="004E699A">
        <w:rPr>
          <w:rFonts w:cs="Arial"/>
        </w:rPr>
        <w:t>.</w:t>
      </w:r>
    </w:p>
    <w:p w14:paraId="374FEE56" w14:textId="57D01A4C" w:rsidR="00886119" w:rsidRPr="007D640A" w:rsidRDefault="00886119" w:rsidP="00B92E30">
      <w:pPr>
        <w:pStyle w:val="ACMABodyText"/>
        <w:spacing w:after="120"/>
        <w:ind w:left="426"/>
        <w:rPr>
          <w:i/>
        </w:rPr>
      </w:pPr>
      <w:r w:rsidRPr="007019EE">
        <w:rPr>
          <w:rFonts w:cs="Arial"/>
          <w:b/>
        </w:rPr>
        <w:t>confidential information</w:t>
      </w:r>
      <w:r w:rsidRPr="007019EE">
        <w:rPr>
          <w:rFonts w:cs="Arial"/>
        </w:rPr>
        <w:t xml:space="preserve"> has the</w:t>
      </w:r>
      <w:r w:rsidRPr="007D640A">
        <w:t xml:space="preserve"> same meaning as specified in the Allocation</w:t>
      </w:r>
      <w:r w:rsidR="006070FA">
        <w:t xml:space="preserve"> </w:t>
      </w:r>
      <w:r w:rsidRPr="007D640A">
        <w:t>Determination</w:t>
      </w:r>
      <w:r w:rsidR="004E699A">
        <w:t>.</w:t>
      </w:r>
    </w:p>
    <w:p w14:paraId="1077303D" w14:textId="19CC0D25" w:rsidR="00886119" w:rsidRDefault="00886119" w:rsidP="00B92E30">
      <w:pPr>
        <w:pStyle w:val="ACMABodyText"/>
        <w:spacing w:after="120"/>
        <w:ind w:left="426"/>
        <w:rPr>
          <w:rFonts w:cs="Arial"/>
        </w:rPr>
      </w:pPr>
      <w:r w:rsidRPr="007019EE">
        <w:rPr>
          <w:rFonts w:cs="Arial"/>
          <w:b/>
        </w:rPr>
        <w:lastRenderedPageBreak/>
        <w:t>Deed</w:t>
      </w:r>
      <w:r w:rsidRPr="007019EE">
        <w:rPr>
          <w:rFonts w:cs="Arial"/>
        </w:rPr>
        <w:t xml:space="preserve"> means this document, including any schedule or annexure to it</w:t>
      </w:r>
      <w:r w:rsidR="000A08D9">
        <w:rPr>
          <w:rFonts w:cs="Arial"/>
        </w:rPr>
        <w:t xml:space="preserve"> and has the same interpretation as specified in the Allocation Determination</w:t>
      </w:r>
      <w:r w:rsidR="00102B47">
        <w:rPr>
          <w:rFonts w:cs="Arial"/>
        </w:rPr>
        <w:t>.</w:t>
      </w:r>
    </w:p>
    <w:p w14:paraId="2FA37A55" w14:textId="42382BCD" w:rsidR="00FB77E8" w:rsidRPr="00A4364E" w:rsidRDefault="00FB77E8" w:rsidP="00FB77E8">
      <w:pPr>
        <w:pStyle w:val="ACMABodyText"/>
        <w:spacing w:after="120"/>
        <w:ind w:left="426"/>
        <w:rPr>
          <w:rFonts w:cs="Arial"/>
        </w:rPr>
      </w:pPr>
      <w:r>
        <w:rPr>
          <w:rFonts w:cs="Arial"/>
          <w:b/>
        </w:rPr>
        <w:t xml:space="preserve">lot </w:t>
      </w:r>
      <w:r w:rsidRPr="007019EE">
        <w:rPr>
          <w:rFonts w:cs="Arial"/>
        </w:rPr>
        <w:t>has the same meaning as specified in the Allocation Determination</w:t>
      </w:r>
      <w:r w:rsidRPr="00A4364E">
        <w:rPr>
          <w:rFonts w:cs="Arial"/>
        </w:rPr>
        <w:t>.</w:t>
      </w:r>
    </w:p>
    <w:p w14:paraId="47824337" w14:textId="7E3678D6" w:rsidR="00DF0F64" w:rsidRPr="00DF0F64" w:rsidRDefault="00DF0F64" w:rsidP="00B92E30">
      <w:pPr>
        <w:pStyle w:val="ACMABodyText"/>
        <w:spacing w:after="120"/>
        <w:ind w:left="426"/>
        <w:rPr>
          <w:rFonts w:cs="Arial"/>
        </w:rPr>
      </w:pPr>
      <w:r>
        <w:rPr>
          <w:rFonts w:cs="Arial"/>
          <w:b/>
        </w:rPr>
        <w:t xml:space="preserve">register </w:t>
      </w:r>
      <w:r w:rsidR="00102B47" w:rsidRPr="00102B47">
        <w:rPr>
          <w:rFonts w:cs="Arial"/>
        </w:rPr>
        <w:t xml:space="preserve">means the register of bidders maintained by the ACMA under </w:t>
      </w:r>
      <w:r w:rsidR="000A08D9" w:rsidRPr="00102B47">
        <w:rPr>
          <w:rFonts w:cs="Arial"/>
        </w:rPr>
        <w:t>section 40 of</w:t>
      </w:r>
      <w:r w:rsidR="000A08D9">
        <w:rPr>
          <w:rFonts w:cs="Arial"/>
        </w:rPr>
        <w:t xml:space="preserve"> the </w:t>
      </w:r>
      <w:r>
        <w:rPr>
          <w:rFonts w:cs="Arial"/>
        </w:rPr>
        <w:t>Allocation Determination.</w:t>
      </w:r>
    </w:p>
    <w:p w14:paraId="6B597184" w14:textId="49EFFECF" w:rsidR="006356F2" w:rsidRPr="00290732" w:rsidRDefault="00886119" w:rsidP="00B92E30">
      <w:pPr>
        <w:pStyle w:val="ACMABodyText"/>
        <w:spacing w:after="80"/>
        <w:ind w:left="426"/>
        <w:rPr>
          <w:rFonts w:cs="Arial"/>
        </w:rPr>
      </w:pPr>
      <w:r w:rsidRPr="007019EE">
        <w:rPr>
          <w:rFonts w:cs="Arial"/>
          <w:b/>
        </w:rPr>
        <w:t>related person</w:t>
      </w:r>
      <w:r w:rsidRPr="007019EE">
        <w:rPr>
          <w:rFonts w:cs="Arial"/>
        </w:rPr>
        <w:t xml:space="preserve"> </w:t>
      </w:r>
      <w:r w:rsidR="00E9446A">
        <w:rPr>
          <w:rFonts w:cs="Arial"/>
        </w:rPr>
        <w:t>has the same meaning as specified in the Allocation Determination.</w:t>
      </w:r>
    </w:p>
    <w:p w14:paraId="6164BB4E" w14:textId="0D504D32" w:rsidR="006070FA" w:rsidRPr="00F55771" w:rsidRDefault="00B61B2B" w:rsidP="007019EE">
      <w:pPr>
        <w:pStyle w:val="ACMAHeading2"/>
        <w:pageBreakBefore/>
        <w:spacing w:line="240" w:lineRule="atLeast"/>
        <w:rPr>
          <w:i/>
        </w:rPr>
      </w:pPr>
      <w:r w:rsidRPr="007D640A">
        <w:lastRenderedPageBreak/>
        <w:t xml:space="preserve">Executed as a </w:t>
      </w:r>
      <w:r w:rsidR="00A11559">
        <w:t>D</w:t>
      </w:r>
      <w:r w:rsidRPr="007D640A">
        <w:t>eed</w:t>
      </w:r>
    </w:p>
    <w:p w14:paraId="38098A65" w14:textId="77777777" w:rsidR="009547D8" w:rsidRPr="009547D8" w:rsidRDefault="00B61B2B" w:rsidP="009547D8">
      <w:pPr>
        <w:pStyle w:val="ACMAHeading3"/>
        <w:spacing w:line="240" w:lineRule="atLeast"/>
      </w:pPr>
      <w:r w:rsidRPr="009547D8">
        <w:t>Where the Deed is executed by a body corporate:</w:t>
      </w:r>
    </w:p>
    <w:p w14:paraId="73577CBD" w14:textId="3F0016B4" w:rsidR="00A11559" w:rsidRPr="009547D8" w:rsidRDefault="00A11559" w:rsidP="009547D8">
      <w:pPr>
        <w:autoSpaceDE w:val="0"/>
        <w:autoSpaceDN w:val="0"/>
        <w:adjustRightInd w:val="0"/>
        <w:spacing w:before="0" w:line="240" w:lineRule="atLeast"/>
        <w:rPr>
          <w:rFonts w:cs="Arial"/>
          <w:i w:val="0"/>
          <w:szCs w:val="20"/>
        </w:rPr>
      </w:pPr>
      <w:r w:rsidRPr="009547D8">
        <w:rPr>
          <w:rFonts w:cs="Arial"/>
          <w:i w:val="0"/>
          <w:szCs w:val="20"/>
        </w:rPr>
        <w:t>Signed, sealed and delivered:</w:t>
      </w:r>
    </w:p>
    <w:p w14:paraId="7E59635B" w14:textId="77777777" w:rsidR="00F55771" w:rsidRPr="00180B76" w:rsidRDefault="00F55771" w:rsidP="00B77029">
      <w:pPr>
        <w:pStyle w:val="ACMABodyText"/>
        <w:rPr>
          <w:rFonts w:cs="Arial"/>
        </w:rPr>
      </w:pPr>
      <w:r w:rsidRPr="00180B76">
        <w:rPr>
          <w:rFonts w:cs="Arial"/>
        </w:rPr>
        <w:t>For and on behalf of</w:t>
      </w:r>
      <w:r>
        <w:rPr>
          <w:rFonts w:cs="Arial"/>
        </w:rPr>
        <w:t>:</w:t>
      </w:r>
    </w:p>
    <w:p w14:paraId="46458E46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756FE2C7" w14:textId="77777777" w:rsidR="00F55771" w:rsidRDefault="00F55771" w:rsidP="0023518E">
      <w:pPr>
        <w:pStyle w:val="ACMAFormDescription"/>
        <w:spacing w:after="480" w:line="240" w:lineRule="atLeast"/>
      </w:pPr>
      <w:r>
        <w:t>N</w:t>
      </w:r>
      <w:r>
        <w:rPr>
          <w:snapToGrid w:val="0"/>
          <w:szCs w:val="18"/>
        </w:rPr>
        <w:t>ame of Confidant</w:t>
      </w:r>
    </w:p>
    <w:p w14:paraId="605BD3D8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3DDAE082" w14:textId="4C6974E7" w:rsidR="00F55771" w:rsidRPr="0027399B" w:rsidRDefault="00A11559" w:rsidP="00B77029">
      <w:pPr>
        <w:pStyle w:val="ACMAFormDescription"/>
        <w:spacing w:line="240" w:lineRule="atLeast"/>
      </w:pPr>
      <w:r>
        <w:rPr>
          <w:snapToGrid w:val="0"/>
          <w:szCs w:val="18"/>
        </w:rPr>
        <w:t>ACN</w:t>
      </w:r>
      <w:r w:rsidR="00F55771">
        <w:rPr>
          <w:snapToGrid w:val="0"/>
          <w:szCs w:val="18"/>
        </w:rPr>
        <w:t xml:space="preserve"> or ARBN </w:t>
      </w:r>
    </w:p>
    <w:p w14:paraId="10E3A94E" w14:textId="1F394063" w:rsidR="00F55771" w:rsidRPr="00180B76" w:rsidRDefault="00F55771" w:rsidP="00B77029">
      <w:pPr>
        <w:autoSpaceDE w:val="0"/>
        <w:autoSpaceDN w:val="0"/>
        <w:adjustRightInd w:val="0"/>
        <w:spacing w:before="0" w:line="240" w:lineRule="atLeast"/>
        <w:rPr>
          <w:rFonts w:cs="Arial"/>
          <w:i w:val="0"/>
          <w:szCs w:val="20"/>
        </w:rPr>
      </w:pPr>
      <w:r w:rsidRPr="00180B76">
        <w:rPr>
          <w:rFonts w:cs="Arial"/>
          <w:i w:val="0"/>
          <w:szCs w:val="20"/>
        </w:rPr>
        <w:t xml:space="preserve">by authority of the </w:t>
      </w:r>
      <w:r w:rsidR="00A11559">
        <w:rPr>
          <w:rFonts w:cs="Arial"/>
          <w:i w:val="0"/>
          <w:szCs w:val="20"/>
        </w:rPr>
        <w:t>D</w:t>
      </w:r>
      <w:r w:rsidRPr="00180B76">
        <w:rPr>
          <w:rFonts w:cs="Arial"/>
          <w:i w:val="0"/>
          <w:szCs w:val="20"/>
        </w:rPr>
        <w:t>irectors:</w:t>
      </w:r>
    </w:p>
    <w:p w14:paraId="08E2D328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00CB5364" w14:textId="7267D43A" w:rsidR="00F55771" w:rsidRDefault="00F55771" w:rsidP="0023518E">
      <w:pPr>
        <w:pStyle w:val="ACMAFormDescription"/>
        <w:spacing w:after="480" w:line="240" w:lineRule="atLeast"/>
      </w:pPr>
      <w:r>
        <w:t>N</w:t>
      </w:r>
      <w:r>
        <w:rPr>
          <w:snapToGrid w:val="0"/>
          <w:szCs w:val="18"/>
        </w:rPr>
        <w:t xml:space="preserve">ame of </w:t>
      </w:r>
      <w:r w:rsidR="00A11559">
        <w:rPr>
          <w:snapToGrid w:val="0"/>
          <w:szCs w:val="18"/>
        </w:rPr>
        <w:t>D</w:t>
      </w:r>
      <w:r>
        <w:rPr>
          <w:snapToGrid w:val="0"/>
          <w:szCs w:val="18"/>
        </w:rPr>
        <w:t>irector</w:t>
      </w:r>
    </w:p>
    <w:p w14:paraId="134ADD1A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3A10E3A5" w14:textId="1445B31A" w:rsidR="00F55771" w:rsidRDefault="00F55771" w:rsidP="0023518E">
      <w:pPr>
        <w:pStyle w:val="ACMAFormDescription"/>
        <w:spacing w:after="480" w:line="240" w:lineRule="atLeast"/>
      </w:pPr>
      <w:r>
        <w:t>Signature</w:t>
      </w:r>
      <w:r>
        <w:rPr>
          <w:snapToGrid w:val="0"/>
          <w:szCs w:val="18"/>
        </w:rPr>
        <w:t xml:space="preserve"> of </w:t>
      </w:r>
      <w:r w:rsidR="00A11559">
        <w:rPr>
          <w:snapToGrid w:val="0"/>
          <w:szCs w:val="18"/>
        </w:rPr>
        <w:t>D</w:t>
      </w:r>
      <w:r>
        <w:rPr>
          <w:snapToGrid w:val="0"/>
          <w:szCs w:val="18"/>
        </w:rPr>
        <w:t>irector</w:t>
      </w:r>
    </w:p>
    <w:p w14:paraId="34FA14EF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7901EAD7" w14:textId="56AA4FBF" w:rsidR="00F55771" w:rsidRDefault="00F55771" w:rsidP="0023518E">
      <w:pPr>
        <w:pStyle w:val="ACMAFormDescription"/>
        <w:spacing w:after="480" w:line="240" w:lineRule="atLeast"/>
      </w:pPr>
      <w:r>
        <w:t>Name of</w:t>
      </w:r>
      <w:r>
        <w:rPr>
          <w:snapToGrid w:val="0"/>
          <w:szCs w:val="18"/>
        </w:rPr>
        <w:t xml:space="preserve"> </w:t>
      </w:r>
      <w:r w:rsidR="00A11559">
        <w:rPr>
          <w:snapToGrid w:val="0"/>
          <w:szCs w:val="18"/>
        </w:rPr>
        <w:t>D</w:t>
      </w:r>
      <w:r>
        <w:rPr>
          <w:snapToGrid w:val="0"/>
          <w:szCs w:val="18"/>
        </w:rPr>
        <w:t>irector/</w:t>
      </w:r>
      <w:r w:rsidR="00A11559">
        <w:rPr>
          <w:snapToGrid w:val="0"/>
          <w:szCs w:val="18"/>
        </w:rPr>
        <w:t>S</w:t>
      </w:r>
      <w:r>
        <w:rPr>
          <w:snapToGrid w:val="0"/>
          <w:szCs w:val="18"/>
        </w:rPr>
        <w:t>ecretary</w:t>
      </w:r>
    </w:p>
    <w:p w14:paraId="599B2806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305B5A01" w14:textId="5B4CB18D" w:rsidR="00F55771" w:rsidRDefault="00F55771" w:rsidP="00B77029">
      <w:pPr>
        <w:pStyle w:val="ACMAFormDescription"/>
        <w:spacing w:after="360" w:line="240" w:lineRule="atLeast"/>
      </w:pPr>
      <w:r>
        <w:t>Signature of</w:t>
      </w:r>
      <w:r>
        <w:rPr>
          <w:snapToGrid w:val="0"/>
          <w:szCs w:val="18"/>
        </w:rPr>
        <w:t xml:space="preserve"> </w:t>
      </w:r>
      <w:r w:rsidR="00A11559">
        <w:rPr>
          <w:snapToGrid w:val="0"/>
          <w:szCs w:val="18"/>
        </w:rPr>
        <w:t>D</w:t>
      </w:r>
      <w:r>
        <w:rPr>
          <w:snapToGrid w:val="0"/>
          <w:szCs w:val="18"/>
        </w:rPr>
        <w:t>irector/</w:t>
      </w:r>
      <w:r w:rsidR="00A11559">
        <w:rPr>
          <w:snapToGrid w:val="0"/>
          <w:szCs w:val="18"/>
        </w:rPr>
        <w:t>S</w:t>
      </w:r>
      <w:r>
        <w:rPr>
          <w:snapToGrid w:val="0"/>
          <w:szCs w:val="18"/>
        </w:rPr>
        <w:t>ecretary</w:t>
      </w:r>
    </w:p>
    <w:p w14:paraId="3B989A73" w14:textId="47903305" w:rsidR="00FD007D" w:rsidRPr="00F55771" w:rsidRDefault="00B61B2B" w:rsidP="00B77029">
      <w:pPr>
        <w:pStyle w:val="ACMABodyText"/>
        <w:rPr>
          <w:i/>
        </w:rPr>
      </w:pPr>
      <w:r w:rsidRPr="007D640A">
        <w:t>(If the</w:t>
      </w:r>
      <w:r w:rsidR="00834D03" w:rsidRPr="007D640A">
        <w:t xml:space="preserve"> Confidant</w:t>
      </w:r>
      <w:r w:rsidRPr="007D640A">
        <w:t xml:space="preserve"> is a statutory authority or other body corporate, then please execute in the</w:t>
      </w:r>
      <w:r w:rsidR="00B77029">
        <w:t xml:space="preserve"> </w:t>
      </w:r>
      <w:r w:rsidRPr="007D640A">
        <w:t xml:space="preserve">appropriate manner for a </w:t>
      </w:r>
      <w:r w:rsidR="00A11559">
        <w:t>D</w:t>
      </w:r>
      <w:r w:rsidRPr="007D640A">
        <w:t>eed.)</w:t>
      </w:r>
    </w:p>
    <w:p w14:paraId="686A0F8E" w14:textId="77777777" w:rsidR="00B61B2B" w:rsidRPr="00F55771" w:rsidRDefault="00B61B2B" w:rsidP="00B77029">
      <w:pPr>
        <w:pStyle w:val="ACMABodyText"/>
        <w:rPr>
          <w:b/>
          <w:i/>
        </w:rPr>
      </w:pPr>
      <w:r w:rsidRPr="00F55771">
        <w:rPr>
          <w:b/>
        </w:rPr>
        <w:t>OR</w:t>
      </w:r>
    </w:p>
    <w:p w14:paraId="47E3BC5D" w14:textId="77777777" w:rsidR="00B61B2B" w:rsidRPr="007D640A" w:rsidRDefault="00B61B2B" w:rsidP="007019EE">
      <w:pPr>
        <w:pStyle w:val="ACMAHeading3"/>
        <w:spacing w:line="240" w:lineRule="atLeast"/>
        <w:rPr>
          <w:i/>
        </w:rPr>
      </w:pPr>
      <w:r w:rsidRPr="007D640A">
        <w:t>Where the Deed is executed by an individual:</w:t>
      </w:r>
    </w:p>
    <w:p w14:paraId="06BE0658" w14:textId="77777777" w:rsidR="00F55771" w:rsidRPr="00180B76" w:rsidRDefault="00F55771" w:rsidP="00B77029">
      <w:pPr>
        <w:autoSpaceDE w:val="0"/>
        <w:autoSpaceDN w:val="0"/>
        <w:adjustRightInd w:val="0"/>
        <w:spacing w:before="0" w:line="240" w:lineRule="atLeast"/>
        <w:rPr>
          <w:rFonts w:cs="Arial"/>
          <w:i w:val="0"/>
          <w:szCs w:val="20"/>
        </w:rPr>
      </w:pPr>
      <w:r w:rsidRPr="00180B76">
        <w:rPr>
          <w:rFonts w:cs="Arial"/>
          <w:i w:val="0"/>
          <w:szCs w:val="20"/>
        </w:rPr>
        <w:t>Signed, sealed and delivered by</w:t>
      </w:r>
      <w:r>
        <w:rPr>
          <w:rFonts w:cs="Arial"/>
          <w:i w:val="0"/>
          <w:szCs w:val="20"/>
        </w:rPr>
        <w:t>:</w:t>
      </w:r>
    </w:p>
    <w:p w14:paraId="4306072E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594E45CD" w14:textId="77777777" w:rsidR="00F55771" w:rsidRDefault="00F55771" w:rsidP="0023518E">
      <w:pPr>
        <w:pStyle w:val="ACMAFormDescription"/>
        <w:spacing w:after="480" w:line="240" w:lineRule="atLeast"/>
      </w:pPr>
      <w:r>
        <w:t>N</w:t>
      </w:r>
      <w:r>
        <w:rPr>
          <w:snapToGrid w:val="0"/>
          <w:szCs w:val="18"/>
        </w:rPr>
        <w:t>ame of Confidant</w:t>
      </w:r>
    </w:p>
    <w:p w14:paraId="2AD8BE5D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580BB70C" w14:textId="77777777" w:rsidR="00F55771" w:rsidRPr="005168FA" w:rsidRDefault="00F55771" w:rsidP="00B77029">
      <w:pPr>
        <w:pStyle w:val="ACMAFormDescription"/>
        <w:spacing w:line="240" w:lineRule="atLeast"/>
      </w:pPr>
      <w:r>
        <w:t>Signature</w:t>
      </w:r>
      <w:r>
        <w:rPr>
          <w:snapToGrid w:val="0"/>
          <w:szCs w:val="18"/>
        </w:rPr>
        <w:t xml:space="preserve"> of Confidant</w:t>
      </w:r>
    </w:p>
    <w:p w14:paraId="547A2937" w14:textId="77777777" w:rsidR="00F55771" w:rsidRPr="00180B76" w:rsidRDefault="00F55771" w:rsidP="00B77029">
      <w:pPr>
        <w:autoSpaceDE w:val="0"/>
        <w:autoSpaceDN w:val="0"/>
        <w:adjustRightInd w:val="0"/>
        <w:spacing w:before="0" w:line="240" w:lineRule="atLeast"/>
        <w:rPr>
          <w:rFonts w:cs="Arial"/>
          <w:i w:val="0"/>
          <w:szCs w:val="20"/>
        </w:rPr>
      </w:pPr>
      <w:r w:rsidRPr="00180B76">
        <w:rPr>
          <w:rFonts w:cs="Arial"/>
          <w:i w:val="0"/>
          <w:szCs w:val="20"/>
        </w:rPr>
        <w:t>in the presence of</w:t>
      </w:r>
      <w:r>
        <w:rPr>
          <w:rFonts w:cs="Arial"/>
          <w:i w:val="0"/>
          <w:szCs w:val="20"/>
        </w:rPr>
        <w:t>:</w:t>
      </w:r>
    </w:p>
    <w:p w14:paraId="6D8C055C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2FB68738" w14:textId="132787E9" w:rsidR="00F55771" w:rsidRDefault="00F55771" w:rsidP="0023518E">
      <w:pPr>
        <w:pStyle w:val="ACMAFormDescription"/>
        <w:spacing w:after="480" w:line="240" w:lineRule="atLeast"/>
        <w:rPr>
          <w:snapToGrid w:val="0"/>
          <w:szCs w:val="18"/>
        </w:rPr>
      </w:pPr>
      <w:r>
        <w:t>N</w:t>
      </w:r>
      <w:r>
        <w:rPr>
          <w:snapToGrid w:val="0"/>
          <w:szCs w:val="18"/>
        </w:rPr>
        <w:t>ame of witness</w:t>
      </w:r>
    </w:p>
    <w:p w14:paraId="086E3F4C" w14:textId="77777777" w:rsidR="00F55771" w:rsidRDefault="00F55771" w:rsidP="00B77029">
      <w:pPr>
        <w:autoSpaceDE w:val="0"/>
        <w:autoSpaceDN w:val="0"/>
        <w:adjustRightInd w:val="0"/>
        <w:spacing w:after="0" w:line="240" w:lineRule="atLeast"/>
      </w:pPr>
    </w:p>
    <w:p w14:paraId="087EF2D2" w14:textId="77777777" w:rsidR="00B61B2B" w:rsidRPr="006070FA" w:rsidRDefault="00F55771" w:rsidP="00B77029">
      <w:pPr>
        <w:pStyle w:val="ACMAFormDescription"/>
        <w:spacing w:line="240" w:lineRule="atLeast"/>
        <w:rPr>
          <w:lang w:eastAsia="en-AU"/>
        </w:rPr>
      </w:pPr>
      <w:r>
        <w:t>Signature</w:t>
      </w:r>
      <w:r>
        <w:rPr>
          <w:snapToGrid w:val="0"/>
          <w:szCs w:val="18"/>
        </w:rPr>
        <w:t xml:space="preserve"> of witness</w:t>
      </w:r>
    </w:p>
    <w:sectPr w:rsidR="00B61B2B" w:rsidRPr="006070FA" w:rsidSect="00A01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9" w:h="16834" w:code="9"/>
      <w:pgMar w:top="1134" w:right="1418" w:bottom="1134" w:left="1418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B03C" w14:textId="77777777" w:rsidR="001B1CA1" w:rsidRDefault="001B1CA1">
      <w:r>
        <w:separator/>
      </w:r>
    </w:p>
  </w:endnote>
  <w:endnote w:type="continuationSeparator" w:id="0">
    <w:p w14:paraId="5C146B0E" w14:textId="77777777" w:rsidR="001B1CA1" w:rsidRDefault="001B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Std-LtI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5E1E" w14:textId="77777777" w:rsidR="00306FC7" w:rsidRDefault="00306FC7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48CA507" w14:textId="77777777" w:rsidR="00306FC7" w:rsidRDefault="00306FC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B624" w14:textId="7FF663AA" w:rsidR="00306FC7" w:rsidRPr="006A02B1" w:rsidRDefault="00306FC7" w:rsidP="00EF7A2A">
    <w:pPr>
      <w:pStyle w:val="ACMAFooter"/>
    </w:pPr>
    <w:r>
      <w:t xml:space="preserve">ACMA </w:t>
    </w:r>
    <w:r w:rsidR="00F9293B">
      <w:t xml:space="preserve">3.6 GHz </w:t>
    </w:r>
    <w:r>
      <w:t xml:space="preserve">auction </w:t>
    </w:r>
    <w:r>
      <w:rPr>
        <w:rFonts w:ascii="HelveticaNeueLT Std" w:hAnsi="HelveticaNeueLT Std"/>
      </w:rPr>
      <w:t>|</w:t>
    </w:r>
    <w:r>
      <w:t xml:space="preserve"> </w:t>
    </w:r>
    <w:r w:rsidRPr="0079137F">
      <w:rPr>
        <w:b/>
      </w:rPr>
      <w:t xml:space="preserve">Form </w:t>
    </w:r>
    <w:r w:rsidR="00834D03">
      <w:rPr>
        <w:b/>
      </w:rPr>
      <w:t>3</w:t>
    </w:r>
    <w:r w:rsidRPr="0079137F">
      <w:rPr>
        <w:b/>
      </w:rPr>
      <w:t>—</w:t>
    </w:r>
    <w:r w:rsidR="00834D03">
      <w:rPr>
        <w:b/>
      </w:rPr>
      <w:t xml:space="preserve">Deed of </w:t>
    </w:r>
    <w:r w:rsidR="00080961">
      <w:rPr>
        <w:b/>
      </w:rPr>
      <w:t>c</w:t>
    </w:r>
    <w:r w:rsidR="00AC6C29">
      <w:rPr>
        <w:b/>
      </w:rPr>
      <w:t>onfidentiality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7D4ACD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SECTIONPAGES  \* Arabic  \* MERGEFORMAT </w:instrText>
    </w:r>
    <w:r>
      <w:rPr>
        <w:noProof/>
      </w:rPr>
      <w:fldChar w:fldCharType="separate"/>
    </w:r>
    <w:r w:rsidR="004F2DDD">
      <w:rPr>
        <w:noProof/>
      </w:rPr>
      <w:t>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40A9" w14:textId="77777777" w:rsidR="00306FC7" w:rsidRPr="00211185" w:rsidRDefault="00306FC7" w:rsidP="009B461B">
    <w:pPr>
      <w:pStyle w:val="Footer"/>
    </w:pPr>
    <w:r>
      <w:rPr>
        <w:noProof/>
        <w:lang w:eastAsia="en-AU"/>
      </w:rPr>
      <w:drawing>
        <wp:inline distT="0" distB="0" distL="0" distR="0" wp14:anchorId="05712C04" wp14:editId="61B24A93">
          <wp:extent cx="3483860" cy="249015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M_A4Letterhead_Strapl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860" cy="2490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5ECA" w14:textId="77777777" w:rsidR="001B1CA1" w:rsidRDefault="001B1CA1">
      <w:r>
        <w:separator/>
      </w:r>
    </w:p>
  </w:footnote>
  <w:footnote w:type="continuationSeparator" w:id="0">
    <w:p w14:paraId="635A48FF" w14:textId="77777777" w:rsidR="001B1CA1" w:rsidRDefault="001B1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000A" w14:textId="77777777" w:rsidR="00306FC7" w:rsidRDefault="00306FC7">
    <w:r>
      <w:fldChar w:fldCharType="begin"/>
    </w:r>
    <w:r>
      <w:instrText xml:space="preserve"> REF ReportTitle \h </w:instrText>
    </w:r>
    <w:r>
      <w:fldChar w:fldCharType="separate"/>
    </w:r>
    <w:r w:rsidR="00290732">
      <w:rPr>
        <w:b/>
        <w:bCs/>
        <w:lang w:val="en-US"/>
      </w:rPr>
      <w:t>Error! Reference source not found.</w:t>
    </w:r>
    <w:r>
      <w:fldChar w:fldCharType="end"/>
    </w:r>
  </w:p>
  <w:p w14:paraId="0FEF422C" w14:textId="77777777" w:rsidR="00306FC7" w:rsidRDefault="00306F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7DE2" w14:textId="77777777" w:rsidR="00306FC7" w:rsidRPr="00942DF0" w:rsidRDefault="00306FC7" w:rsidP="00E27DF3">
    <w:pPr>
      <w:pStyle w:val="ACMAInConfidence"/>
      <w:rPr>
        <w:rFonts w:cs="Arial"/>
        <w:b w:val="0"/>
        <w:sz w:val="18"/>
        <w:szCs w:val="18"/>
      </w:rPr>
    </w:pPr>
  </w:p>
  <w:p w14:paraId="0CC613E8" w14:textId="77777777" w:rsidR="00306FC7" w:rsidRPr="00B30A6C" w:rsidRDefault="00306FC7" w:rsidP="00B30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17B4" w14:textId="77777777" w:rsidR="00306FC7" w:rsidRDefault="00306FC7" w:rsidP="00E27DF3">
    <w:pPr>
      <w:pStyle w:val="ACMAInConfidence"/>
      <w:jc w:val="left"/>
    </w:pPr>
  </w:p>
  <w:p w14:paraId="1FE425B1" w14:textId="77777777" w:rsidR="00306FC7" w:rsidRPr="005F22AA" w:rsidRDefault="00306FC7" w:rsidP="005F22AA">
    <w:pPr>
      <w:pStyle w:val="ACMAHeaderGraphicSpace"/>
    </w:pPr>
    <w:r>
      <w:rPr>
        <w:noProof/>
        <w:snapToGrid/>
        <w:lang w:eastAsia="en-AU"/>
      </w:rPr>
      <w:drawing>
        <wp:inline distT="0" distB="0" distL="0" distR="0" wp14:anchorId="1F1E4A4B" wp14:editId="6814EA66">
          <wp:extent cx="5308600" cy="520700"/>
          <wp:effectExtent l="0" t="0" r="0" b="12700"/>
          <wp:docPr id="2" name="Picture 2" title="Australian Communications and Media Authority logo and Government cre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860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03632DA"/>
    <w:lvl w:ilvl="0">
      <w:start w:val="1"/>
      <w:numFmt w:val="decimal"/>
      <w:pStyle w:val="ListNumber2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3E303AD8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FFFFFF88"/>
    <w:multiLevelType w:val="singleLevel"/>
    <w:tmpl w:val="34367B1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aps/>
        <w:sz w:val="20"/>
      </w:rPr>
    </w:lvl>
  </w:abstractNum>
  <w:abstractNum w:abstractNumId="3" w15:restartNumberingAfterBreak="0">
    <w:nsid w:val="FFFFFF89"/>
    <w:multiLevelType w:val="singleLevel"/>
    <w:tmpl w:val="093A66E8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4" w15:restartNumberingAfterBreak="0">
    <w:nsid w:val="015B4012"/>
    <w:multiLevelType w:val="hybridMultilevel"/>
    <w:tmpl w:val="2A767FDC"/>
    <w:lvl w:ilvl="0" w:tplc="AFD4CFBC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61E65"/>
    <w:multiLevelType w:val="hybridMultilevel"/>
    <w:tmpl w:val="38E0578C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9C5073"/>
    <w:multiLevelType w:val="hybridMultilevel"/>
    <w:tmpl w:val="9198F60C"/>
    <w:lvl w:ilvl="0" w:tplc="D2B4F50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B0E41"/>
    <w:multiLevelType w:val="hybridMultilevel"/>
    <w:tmpl w:val="1D8E1B2A"/>
    <w:lvl w:ilvl="0" w:tplc="D2B4F50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306CD"/>
    <w:multiLevelType w:val="hybridMultilevel"/>
    <w:tmpl w:val="1FF2D4E6"/>
    <w:lvl w:ilvl="0" w:tplc="0C090019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7A287D"/>
    <w:multiLevelType w:val="hybridMultilevel"/>
    <w:tmpl w:val="CB4E1D64"/>
    <w:lvl w:ilvl="0" w:tplc="E33C0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31E8B"/>
    <w:multiLevelType w:val="hybridMultilevel"/>
    <w:tmpl w:val="330A6352"/>
    <w:lvl w:ilvl="0" w:tplc="951CD224">
      <w:start w:val="1"/>
      <w:numFmt w:val="lowerRoman"/>
      <w:lvlText w:val="(%1)"/>
      <w:lvlJc w:val="left"/>
      <w:pPr>
        <w:ind w:left="1145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F5A5080"/>
    <w:multiLevelType w:val="hybridMultilevel"/>
    <w:tmpl w:val="58B0F0D6"/>
    <w:lvl w:ilvl="0" w:tplc="EFE81832">
      <w:start w:val="1"/>
      <w:numFmt w:val="bullet"/>
      <w:pStyle w:val="ACMABulletLevel1"/>
      <w:lvlText w:val="&gt;"/>
      <w:lvlJc w:val="left"/>
      <w:pPr>
        <w:ind w:left="360" w:hanging="360"/>
      </w:pPr>
      <w:rPr>
        <w:rFonts w:ascii="HelveticaNeueLT Std" w:hAnsi="HelveticaNeueLT St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37016862"/>
    <w:multiLevelType w:val="hybridMultilevel"/>
    <w:tmpl w:val="A1DE5836"/>
    <w:lvl w:ilvl="0" w:tplc="0C090019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FA1F2B"/>
    <w:multiLevelType w:val="hybridMultilevel"/>
    <w:tmpl w:val="DD102AE8"/>
    <w:lvl w:ilvl="0" w:tplc="CBA077E8">
      <w:start w:val="1"/>
      <w:numFmt w:val="bullet"/>
      <w:lvlText w:val=""/>
      <w:lvlJc w:val="left"/>
      <w:pPr>
        <w:ind w:left="75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392624EC"/>
    <w:multiLevelType w:val="hybridMultilevel"/>
    <w:tmpl w:val="3328D674"/>
    <w:lvl w:ilvl="0" w:tplc="A2F647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374B4"/>
    <w:multiLevelType w:val="hybridMultilevel"/>
    <w:tmpl w:val="7DE0813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20C74"/>
    <w:multiLevelType w:val="hybridMultilevel"/>
    <w:tmpl w:val="49CEF7F6"/>
    <w:lvl w:ilvl="0" w:tplc="43405E70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E60C6F"/>
    <w:multiLevelType w:val="hybridMultilevel"/>
    <w:tmpl w:val="C7742958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67048782">
      <w:start w:val="1"/>
      <w:numFmt w:val="bullet"/>
      <w:pStyle w:val="ACMABulletLevel2"/>
      <w:lvlText w:val="&gt;"/>
      <w:lvlJc w:val="left"/>
      <w:pPr>
        <w:ind w:left="1440" w:hanging="360"/>
      </w:pPr>
      <w:rPr>
        <w:rFonts w:ascii="HelveticaNeueLT Std" w:hAnsi="HelveticaNeueLT Std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95B85"/>
    <w:multiLevelType w:val="hybridMultilevel"/>
    <w:tmpl w:val="A1DE5836"/>
    <w:lvl w:ilvl="0" w:tplc="0C090019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F24A64"/>
    <w:multiLevelType w:val="hybridMultilevel"/>
    <w:tmpl w:val="CFB2620A"/>
    <w:lvl w:ilvl="0" w:tplc="B8A2AA2A">
      <w:start w:val="1"/>
      <w:numFmt w:val="lowerRoman"/>
      <w:lvlText w:val="%1."/>
      <w:lvlJc w:val="righ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654753"/>
    <w:multiLevelType w:val="hybridMultilevel"/>
    <w:tmpl w:val="E9EA3B10"/>
    <w:lvl w:ilvl="0" w:tplc="6D8C0A5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4747D"/>
    <w:multiLevelType w:val="hybridMultilevel"/>
    <w:tmpl w:val="40567326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E1E6F"/>
    <w:multiLevelType w:val="hybridMultilevel"/>
    <w:tmpl w:val="7FEE3FC2"/>
    <w:lvl w:ilvl="0" w:tplc="0C09001B">
      <w:start w:val="1"/>
      <w:numFmt w:val="lowerRoman"/>
      <w:lvlText w:val="%1."/>
      <w:lvlJc w:val="righ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CD7C97"/>
    <w:multiLevelType w:val="hybridMultilevel"/>
    <w:tmpl w:val="33AA679C"/>
    <w:lvl w:ilvl="0" w:tplc="25BAA5C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20"/>
  </w:num>
  <w:num w:numId="5">
    <w:abstractNumId w:val="17"/>
  </w:num>
  <w:num w:numId="6">
    <w:abstractNumId w:val="14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6"/>
  </w:num>
  <w:num w:numId="17">
    <w:abstractNumId w:val="7"/>
  </w:num>
  <w:num w:numId="18">
    <w:abstractNumId w:val="23"/>
  </w:num>
  <w:num w:numId="19">
    <w:abstractNumId w:val="3"/>
  </w:num>
  <w:num w:numId="20">
    <w:abstractNumId w:val="3"/>
  </w:num>
  <w:num w:numId="21">
    <w:abstractNumId w:val="1"/>
  </w:num>
  <w:num w:numId="22">
    <w:abstractNumId w:val="1"/>
  </w:num>
  <w:num w:numId="23">
    <w:abstractNumId w:val="3"/>
  </w:num>
  <w:num w:numId="24">
    <w:abstractNumId w:val="2"/>
  </w:num>
  <w:num w:numId="25">
    <w:abstractNumId w:val="2"/>
  </w:num>
  <w:num w:numId="26">
    <w:abstractNumId w:val="0"/>
  </w:num>
  <w:num w:numId="27">
    <w:abstractNumId w:val="0"/>
  </w:num>
  <w:num w:numId="28">
    <w:abstractNumId w:val="0"/>
  </w:num>
  <w:num w:numId="29">
    <w:abstractNumId w:val="2"/>
  </w:num>
  <w:num w:numId="30">
    <w:abstractNumId w:val="3"/>
  </w:num>
  <w:num w:numId="31">
    <w:abstractNumId w:val="1"/>
  </w:num>
  <w:num w:numId="32">
    <w:abstractNumId w:val="3"/>
  </w:num>
  <w:num w:numId="33">
    <w:abstractNumId w:val="2"/>
  </w:num>
  <w:num w:numId="34">
    <w:abstractNumId w:val="0"/>
  </w:num>
  <w:num w:numId="35">
    <w:abstractNumId w:val="0"/>
  </w:num>
  <w:num w:numId="36">
    <w:abstractNumId w:val="2"/>
  </w:num>
  <w:num w:numId="37">
    <w:abstractNumId w:val="9"/>
  </w:num>
  <w:num w:numId="38">
    <w:abstractNumId w:val="21"/>
  </w:num>
  <w:num w:numId="39">
    <w:abstractNumId w:val="15"/>
  </w:num>
  <w:num w:numId="40">
    <w:abstractNumId w:val="4"/>
  </w:num>
  <w:num w:numId="41">
    <w:abstractNumId w:val="2"/>
  </w:num>
  <w:num w:numId="42">
    <w:abstractNumId w:val="19"/>
  </w:num>
  <w:num w:numId="43">
    <w:abstractNumId w:val="2"/>
  </w:num>
  <w:num w:numId="44">
    <w:abstractNumId w:val="0"/>
  </w:num>
  <w:num w:numId="45">
    <w:abstractNumId w:val="22"/>
  </w:num>
  <w:num w:numId="46">
    <w:abstractNumId w:val="2"/>
  </w:num>
  <w:num w:numId="47">
    <w:abstractNumId w:val="2"/>
  </w:num>
  <w:num w:numId="48">
    <w:abstractNumId w:val="12"/>
  </w:num>
  <w:num w:numId="49">
    <w:abstractNumId w:val="2"/>
  </w:num>
  <w:num w:numId="50">
    <w:abstractNumId w:val="18"/>
  </w:num>
  <w:num w:numId="51">
    <w:abstractNumId w:val="2"/>
  </w:num>
  <w:num w:numId="52">
    <w:abstractNumId w:val="8"/>
  </w:num>
  <w:num w:numId="53">
    <w:abstractNumId w:val="10"/>
  </w:num>
  <w:num w:numId="54">
    <w:abstractNumId w:val="16"/>
  </w:num>
  <w:num w:numId="55">
    <w:abstractNumId w:val="11"/>
  </w:num>
  <w:num w:numId="56">
    <w:abstractNumId w:val="11"/>
  </w:num>
  <w:num w:numId="57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0"/>
  <w:removePersonalInformation/>
  <w:removeDateAndTime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B0C"/>
    <w:rsid w:val="000023BC"/>
    <w:rsid w:val="00004A0E"/>
    <w:rsid w:val="0000722F"/>
    <w:rsid w:val="00011BE2"/>
    <w:rsid w:val="000158AC"/>
    <w:rsid w:val="0002359A"/>
    <w:rsid w:val="000321DA"/>
    <w:rsid w:val="0005454C"/>
    <w:rsid w:val="00060B93"/>
    <w:rsid w:val="0006242D"/>
    <w:rsid w:val="00063EE0"/>
    <w:rsid w:val="00064F59"/>
    <w:rsid w:val="00080961"/>
    <w:rsid w:val="00085687"/>
    <w:rsid w:val="000943A5"/>
    <w:rsid w:val="000A08D9"/>
    <w:rsid w:val="000A4DE1"/>
    <w:rsid w:val="000B69C0"/>
    <w:rsid w:val="000C12E5"/>
    <w:rsid w:val="000C73F3"/>
    <w:rsid w:val="000D0A19"/>
    <w:rsid w:val="000D1AAF"/>
    <w:rsid w:val="000F7DFD"/>
    <w:rsid w:val="00102AB2"/>
    <w:rsid w:val="00102B47"/>
    <w:rsid w:val="00122B33"/>
    <w:rsid w:val="0012414A"/>
    <w:rsid w:val="00132155"/>
    <w:rsid w:val="001436A0"/>
    <w:rsid w:val="001452FF"/>
    <w:rsid w:val="00146E30"/>
    <w:rsid w:val="001528B2"/>
    <w:rsid w:val="00174162"/>
    <w:rsid w:val="001777FD"/>
    <w:rsid w:val="00187E47"/>
    <w:rsid w:val="00197E2F"/>
    <w:rsid w:val="001B1CA1"/>
    <w:rsid w:val="001B658D"/>
    <w:rsid w:val="001C6546"/>
    <w:rsid w:val="001C7AE9"/>
    <w:rsid w:val="001D0654"/>
    <w:rsid w:val="001E3098"/>
    <w:rsid w:val="001E45A0"/>
    <w:rsid w:val="001E5A10"/>
    <w:rsid w:val="001F788B"/>
    <w:rsid w:val="0020376B"/>
    <w:rsid w:val="00210199"/>
    <w:rsid w:val="00211185"/>
    <w:rsid w:val="002120EA"/>
    <w:rsid w:val="002243C5"/>
    <w:rsid w:val="002300B2"/>
    <w:rsid w:val="002324BB"/>
    <w:rsid w:val="0023518E"/>
    <w:rsid w:val="0024057B"/>
    <w:rsid w:val="00251C69"/>
    <w:rsid w:val="00254F70"/>
    <w:rsid w:val="00270105"/>
    <w:rsid w:val="0027559B"/>
    <w:rsid w:val="00290732"/>
    <w:rsid w:val="002A3C72"/>
    <w:rsid w:val="002B07FE"/>
    <w:rsid w:val="002B2928"/>
    <w:rsid w:val="002B4C4C"/>
    <w:rsid w:val="002C0738"/>
    <w:rsid w:val="002D1C56"/>
    <w:rsid w:val="002E42FC"/>
    <w:rsid w:val="002F02E2"/>
    <w:rsid w:val="002F0619"/>
    <w:rsid w:val="002F1908"/>
    <w:rsid w:val="00306FC7"/>
    <w:rsid w:val="00322AE6"/>
    <w:rsid w:val="00327F66"/>
    <w:rsid w:val="0033104B"/>
    <w:rsid w:val="00335752"/>
    <w:rsid w:val="00337A52"/>
    <w:rsid w:val="003430C7"/>
    <w:rsid w:val="00350E9B"/>
    <w:rsid w:val="003634AA"/>
    <w:rsid w:val="00364C3A"/>
    <w:rsid w:val="003807F9"/>
    <w:rsid w:val="0038365A"/>
    <w:rsid w:val="003846BF"/>
    <w:rsid w:val="00392544"/>
    <w:rsid w:val="003A46D0"/>
    <w:rsid w:val="003B1977"/>
    <w:rsid w:val="003B1B51"/>
    <w:rsid w:val="003C06CF"/>
    <w:rsid w:val="003C1889"/>
    <w:rsid w:val="003C2DA1"/>
    <w:rsid w:val="003C655A"/>
    <w:rsid w:val="003D0E74"/>
    <w:rsid w:val="003D146F"/>
    <w:rsid w:val="003D47C7"/>
    <w:rsid w:val="003D53B0"/>
    <w:rsid w:val="003D5CE2"/>
    <w:rsid w:val="003D7A22"/>
    <w:rsid w:val="003E08A5"/>
    <w:rsid w:val="003E1ACE"/>
    <w:rsid w:val="003E1BE4"/>
    <w:rsid w:val="003E739C"/>
    <w:rsid w:val="003F62DA"/>
    <w:rsid w:val="00400204"/>
    <w:rsid w:val="00400299"/>
    <w:rsid w:val="00414515"/>
    <w:rsid w:val="00415F2D"/>
    <w:rsid w:val="00445C13"/>
    <w:rsid w:val="0044789B"/>
    <w:rsid w:val="004554DB"/>
    <w:rsid w:val="00463748"/>
    <w:rsid w:val="00465825"/>
    <w:rsid w:val="004771F1"/>
    <w:rsid w:val="00480FE2"/>
    <w:rsid w:val="00486FD2"/>
    <w:rsid w:val="004878CB"/>
    <w:rsid w:val="0049143F"/>
    <w:rsid w:val="00492257"/>
    <w:rsid w:val="00495D1B"/>
    <w:rsid w:val="004A454D"/>
    <w:rsid w:val="004B3F86"/>
    <w:rsid w:val="004C3A71"/>
    <w:rsid w:val="004C764D"/>
    <w:rsid w:val="004D1038"/>
    <w:rsid w:val="004D16B7"/>
    <w:rsid w:val="004D7105"/>
    <w:rsid w:val="004D7811"/>
    <w:rsid w:val="004E175D"/>
    <w:rsid w:val="004E1C0A"/>
    <w:rsid w:val="004E699A"/>
    <w:rsid w:val="004F2DDD"/>
    <w:rsid w:val="00507A44"/>
    <w:rsid w:val="00511ED0"/>
    <w:rsid w:val="00511F64"/>
    <w:rsid w:val="005144E5"/>
    <w:rsid w:val="00521BCF"/>
    <w:rsid w:val="00522985"/>
    <w:rsid w:val="005233FF"/>
    <w:rsid w:val="00530790"/>
    <w:rsid w:val="00531BD1"/>
    <w:rsid w:val="005429E8"/>
    <w:rsid w:val="0054544C"/>
    <w:rsid w:val="00567CD6"/>
    <w:rsid w:val="005747D9"/>
    <w:rsid w:val="00586448"/>
    <w:rsid w:val="00587088"/>
    <w:rsid w:val="00595394"/>
    <w:rsid w:val="005A5AE5"/>
    <w:rsid w:val="005B5BDF"/>
    <w:rsid w:val="005B7970"/>
    <w:rsid w:val="005E31F0"/>
    <w:rsid w:val="005E47E5"/>
    <w:rsid w:val="005F22AA"/>
    <w:rsid w:val="005F59CD"/>
    <w:rsid w:val="005F64F7"/>
    <w:rsid w:val="006070FA"/>
    <w:rsid w:val="0061569D"/>
    <w:rsid w:val="006308A9"/>
    <w:rsid w:val="00630E3A"/>
    <w:rsid w:val="00632A7A"/>
    <w:rsid w:val="006356F2"/>
    <w:rsid w:val="00637492"/>
    <w:rsid w:val="00642F11"/>
    <w:rsid w:val="00643DF0"/>
    <w:rsid w:val="00646370"/>
    <w:rsid w:val="00647DD3"/>
    <w:rsid w:val="00650250"/>
    <w:rsid w:val="0065704E"/>
    <w:rsid w:val="00661F5D"/>
    <w:rsid w:val="006644D4"/>
    <w:rsid w:val="0067706A"/>
    <w:rsid w:val="00687684"/>
    <w:rsid w:val="006877FC"/>
    <w:rsid w:val="006908F7"/>
    <w:rsid w:val="0069116F"/>
    <w:rsid w:val="00697D8C"/>
    <w:rsid w:val="006A02B1"/>
    <w:rsid w:val="006A7046"/>
    <w:rsid w:val="006D708A"/>
    <w:rsid w:val="006E1969"/>
    <w:rsid w:val="006E2D96"/>
    <w:rsid w:val="006E6F0A"/>
    <w:rsid w:val="006E789B"/>
    <w:rsid w:val="006F0E74"/>
    <w:rsid w:val="006F3066"/>
    <w:rsid w:val="007019EE"/>
    <w:rsid w:val="00701E0D"/>
    <w:rsid w:val="007031FE"/>
    <w:rsid w:val="0071168B"/>
    <w:rsid w:val="00713916"/>
    <w:rsid w:val="00714AD5"/>
    <w:rsid w:val="0072120E"/>
    <w:rsid w:val="0072141D"/>
    <w:rsid w:val="007232C6"/>
    <w:rsid w:val="007344DF"/>
    <w:rsid w:val="00741E4B"/>
    <w:rsid w:val="007452A0"/>
    <w:rsid w:val="00751159"/>
    <w:rsid w:val="00755B0C"/>
    <w:rsid w:val="00756F47"/>
    <w:rsid w:val="007605C2"/>
    <w:rsid w:val="00771C94"/>
    <w:rsid w:val="0077515F"/>
    <w:rsid w:val="007855E3"/>
    <w:rsid w:val="0079137F"/>
    <w:rsid w:val="007B06CA"/>
    <w:rsid w:val="007B18FF"/>
    <w:rsid w:val="007D4ACD"/>
    <w:rsid w:val="007D640A"/>
    <w:rsid w:val="007E0DD7"/>
    <w:rsid w:val="007E28F0"/>
    <w:rsid w:val="00800167"/>
    <w:rsid w:val="00804D47"/>
    <w:rsid w:val="0081181E"/>
    <w:rsid w:val="00813556"/>
    <w:rsid w:val="0082044F"/>
    <w:rsid w:val="008278C9"/>
    <w:rsid w:val="00834D03"/>
    <w:rsid w:val="008431F4"/>
    <w:rsid w:val="00846C62"/>
    <w:rsid w:val="0085498B"/>
    <w:rsid w:val="008556BC"/>
    <w:rsid w:val="008561D9"/>
    <w:rsid w:val="00861B38"/>
    <w:rsid w:val="00863824"/>
    <w:rsid w:val="00867C02"/>
    <w:rsid w:val="00870FBA"/>
    <w:rsid w:val="008717B0"/>
    <w:rsid w:val="008837B5"/>
    <w:rsid w:val="00886119"/>
    <w:rsid w:val="00891B71"/>
    <w:rsid w:val="008B072F"/>
    <w:rsid w:val="008B0A56"/>
    <w:rsid w:val="008B42DA"/>
    <w:rsid w:val="008B476E"/>
    <w:rsid w:val="008C4B19"/>
    <w:rsid w:val="008C564F"/>
    <w:rsid w:val="008D3CC7"/>
    <w:rsid w:val="008D6F3A"/>
    <w:rsid w:val="008D6FC4"/>
    <w:rsid w:val="008D7F7A"/>
    <w:rsid w:val="008E4AEE"/>
    <w:rsid w:val="008E7F92"/>
    <w:rsid w:val="008F2CB6"/>
    <w:rsid w:val="008F4B7B"/>
    <w:rsid w:val="00922A43"/>
    <w:rsid w:val="00932231"/>
    <w:rsid w:val="00934ECC"/>
    <w:rsid w:val="00937C1F"/>
    <w:rsid w:val="00942DFD"/>
    <w:rsid w:val="009475CA"/>
    <w:rsid w:val="0095427A"/>
    <w:rsid w:val="009543EA"/>
    <w:rsid w:val="009547D8"/>
    <w:rsid w:val="00956AE4"/>
    <w:rsid w:val="009576E4"/>
    <w:rsid w:val="00962A0A"/>
    <w:rsid w:val="00962E6A"/>
    <w:rsid w:val="009670E6"/>
    <w:rsid w:val="00967485"/>
    <w:rsid w:val="009732F3"/>
    <w:rsid w:val="0097506F"/>
    <w:rsid w:val="0099173A"/>
    <w:rsid w:val="009A5B92"/>
    <w:rsid w:val="009B2B79"/>
    <w:rsid w:val="009B461B"/>
    <w:rsid w:val="009B5AB1"/>
    <w:rsid w:val="009C3BC9"/>
    <w:rsid w:val="009C5FB1"/>
    <w:rsid w:val="009D238C"/>
    <w:rsid w:val="009D3679"/>
    <w:rsid w:val="009D488D"/>
    <w:rsid w:val="009E1513"/>
    <w:rsid w:val="009E1F57"/>
    <w:rsid w:val="009E7E53"/>
    <w:rsid w:val="009F392F"/>
    <w:rsid w:val="00A01022"/>
    <w:rsid w:val="00A04A54"/>
    <w:rsid w:val="00A05AF4"/>
    <w:rsid w:val="00A11559"/>
    <w:rsid w:val="00A33D8F"/>
    <w:rsid w:val="00A368B0"/>
    <w:rsid w:val="00A4364E"/>
    <w:rsid w:val="00A44622"/>
    <w:rsid w:val="00A44D85"/>
    <w:rsid w:val="00A44ED8"/>
    <w:rsid w:val="00A50EB5"/>
    <w:rsid w:val="00A5732F"/>
    <w:rsid w:val="00A7663F"/>
    <w:rsid w:val="00AB7753"/>
    <w:rsid w:val="00AC56C7"/>
    <w:rsid w:val="00AC5B3A"/>
    <w:rsid w:val="00AC6C29"/>
    <w:rsid w:val="00AD17B7"/>
    <w:rsid w:val="00AD60D8"/>
    <w:rsid w:val="00AE279F"/>
    <w:rsid w:val="00AF056F"/>
    <w:rsid w:val="00AF27CD"/>
    <w:rsid w:val="00AF7E99"/>
    <w:rsid w:val="00B00E4D"/>
    <w:rsid w:val="00B0310E"/>
    <w:rsid w:val="00B03BB2"/>
    <w:rsid w:val="00B07C44"/>
    <w:rsid w:val="00B07D45"/>
    <w:rsid w:val="00B20999"/>
    <w:rsid w:val="00B20D7C"/>
    <w:rsid w:val="00B21CB6"/>
    <w:rsid w:val="00B24842"/>
    <w:rsid w:val="00B253E7"/>
    <w:rsid w:val="00B27327"/>
    <w:rsid w:val="00B30A6C"/>
    <w:rsid w:val="00B45DA0"/>
    <w:rsid w:val="00B507BE"/>
    <w:rsid w:val="00B5259F"/>
    <w:rsid w:val="00B56B9B"/>
    <w:rsid w:val="00B61B2B"/>
    <w:rsid w:val="00B674D9"/>
    <w:rsid w:val="00B713B2"/>
    <w:rsid w:val="00B73F15"/>
    <w:rsid w:val="00B77029"/>
    <w:rsid w:val="00B92E30"/>
    <w:rsid w:val="00BC37CA"/>
    <w:rsid w:val="00BC7538"/>
    <w:rsid w:val="00BD2FCB"/>
    <w:rsid w:val="00BD45EC"/>
    <w:rsid w:val="00BE2247"/>
    <w:rsid w:val="00BE459D"/>
    <w:rsid w:val="00BE69C1"/>
    <w:rsid w:val="00C0205F"/>
    <w:rsid w:val="00C1051E"/>
    <w:rsid w:val="00C31A98"/>
    <w:rsid w:val="00C32B5F"/>
    <w:rsid w:val="00C35AD9"/>
    <w:rsid w:val="00C35B8B"/>
    <w:rsid w:val="00C369B6"/>
    <w:rsid w:val="00C42846"/>
    <w:rsid w:val="00C4769D"/>
    <w:rsid w:val="00C5101E"/>
    <w:rsid w:val="00C623D2"/>
    <w:rsid w:val="00C62736"/>
    <w:rsid w:val="00C664EC"/>
    <w:rsid w:val="00C8733A"/>
    <w:rsid w:val="00CA7F34"/>
    <w:rsid w:val="00CB164D"/>
    <w:rsid w:val="00CB72B8"/>
    <w:rsid w:val="00CC16BE"/>
    <w:rsid w:val="00CD0BB8"/>
    <w:rsid w:val="00CD32E4"/>
    <w:rsid w:val="00CE4EA2"/>
    <w:rsid w:val="00CE551D"/>
    <w:rsid w:val="00CF2237"/>
    <w:rsid w:val="00CF40D3"/>
    <w:rsid w:val="00CF5EB3"/>
    <w:rsid w:val="00D00630"/>
    <w:rsid w:val="00D05A73"/>
    <w:rsid w:val="00D2288C"/>
    <w:rsid w:val="00D2724D"/>
    <w:rsid w:val="00D3071B"/>
    <w:rsid w:val="00D417BC"/>
    <w:rsid w:val="00D645F5"/>
    <w:rsid w:val="00D64AC9"/>
    <w:rsid w:val="00D668E3"/>
    <w:rsid w:val="00D6705E"/>
    <w:rsid w:val="00D840AC"/>
    <w:rsid w:val="00D93D03"/>
    <w:rsid w:val="00D95801"/>
    <w:rsid w:val="00DA40A1"/>
    <w:rsid w:val="00DB38A1"/>
    <w:rsid w:val="00DC43A4"/>
    <w:rsid w:val="00DD365E"/>
    <w:rsid w:val="00DF0F64"/>
    <w:rsid w:val="00E05BB6"/>
    <w:rsid w:val="00E063E8"/>
    <w:rsid w:val="00E23499"/>
    <w:rsid w:val="00E23DB2"/>
    <w:rsid w:val="00E27DF3"/>
    <w:rsid w:val="00E416C9"/>
    <w:rsid w:val="00E52F38"/>
    <w:rsid w:val="00E536EE"/>
    <w:rsid w:val="00E556E3"/>
    <w:rsid w:val="00E55CD3"/>
    <w:rsid w:val="00E574DE"/>
    <w:rsid w:val="00E634CF"/>
    <w:rsid w:val="00E67D3D"/>
    <w:rsid w:val="00E738AF"/>
    <w:rsid w:val="00E80D8F"/>
    <w:rsid w:val="00E829F9"/>
    <w:rsid w:val="00E83088"/>
    <w:rsid w:val="00E86B3C"/>
    <w:rsid w:val="00E90F75"/>
    <w:rsid w:val="00E9242E"/>
    <w:rsid w:val="00E9446A"/>
    <w:rsid w:val="00E96224"/>
    <w:rsid w:val="00EA1DB3"/>
    <w:rsid w:val="00EA2D82"/>
    <w:rsid w:val="00EA51CF"/>
    <w:rsid w:val="00EC5120"/>
    <w:rsid w:val="00EE07F6"/>
    <w:rsid w:val="00EE20DA"/>
    <w:rsid w:val="00EE26E2"/>
    <w:rsid w:val="00EE431C"/>
    <w:rsid w:val="00EE4572"/>
    <w:rsid w:val="00EF245A"/>
    <w:rsid w:val="00EF77E0"/>
    <w:rsid w:val="00EF7A2A"/>
    <w:rsid w:val="00F15660"/>
    <w:rsid w:val="00F167D4"/>
    <w:rsid w:val="00F169A2"/>
    <w:rsid w:val="00F22600"/>
    <w:rsid w:val="00F22F3F"/>
    <w:rsid w:val="00F2409E"/>
    <w:rsid w:val="00F414E6"/>
    <w:rsid w:val="00F55771"/>
    <w:rsid w:val="00F56232"/>
    <w:rsid w:val="00F65F34"/>
    <w:rsid w:val="00F75377"/>
    <w:rsid w:val="00F8052F"/>
    <w:rsid w:val="00F82DD6"/>
    <w:rsid w:val="00F9293B"/>
    <w:rsid w:val="00FB77E8"/>
    <w:rsid w:val="00FC0DE9"/>
    <w:rsid w:val="00FC235C"/>
    <w:rsid w:val="00FC5197"/>
    <w:rsid w:val="00FC690B"/>
    <w:rsid w:val="00FD007D"/>
    <w:rsid w:val="00FD243E"/>
    <w:rsid w:val="00FD257D"/>
    <w:rsid w:val="00FD2D9E"/>
    <w:rsid w:val="00FE4FE1"/>
    <w:rsid w:val="00FE5840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34469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CMA_TextInBrackets"/>
    <w:next w:val="ACMABodyText"/>
    <w:qFormat/>
    <w:rsid w:val="00CA7F34"/>
    <w:pPr>
      <w:spacing w:before="80" w:after="240" w:line="280" w:lineRule="atLeast"/>
    </w:pPr>
    <w:rPr>
      <w:rFonts w:ascii="Arial" w:hAnsi="Arial"/>
      <w:i/>
      <w:szCs w:val="24"/>
      <w:lang w:eastAsia="en-US"/>
    </w:rPr>
  </w:style>
  <w:style w:type="paragraph" w:styleId="Heading1">
    <w:name w:val="heading 1"/>
    <w:basedOn w:val="ACMAHeading1"/>
    <w:next w:val="ACMABodyText"/>
    <w:qFormat/>
    <w:rsid w:val="00B261EE"/>
    <w:pPr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rsid w:val="007511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MABodyText">
    <w:name w:val="ACMA_BodyText"/>
    <w:qFormat/>
    <w:rsid w:val="00846C62"/>
    <w:pPr>
      <w:suppressAutoHyphens/>
      <w:spacing w:after="240" w:line="240" w:lineRule="atLeast"/>
    </w:pPr>
    <w:rPr>
      <w:rFonts w:ascii="Arial" w:hAnsi="Arial"/>
      <w:snapToGrid w:val="0"/>
      <w:lang w:eastAsia="en-US"/>
    </w:rPr>
  </w:style>
  <w:style w:type="paragraph" w:customStyle="1" w:styleId="ACMAHeading1">
    <w:name w:val="ACMA_Heading1"/>
    <w:next w:val="ACMABodyText"/>
    <w:qFormat/>
    <w:rsid w:val="00211185"/>
    <w:pPr>
      <w:keepNext/>
      <w:suppressAutoHyphens/>
      <w:spacing w:before="1800" w:after="360"/>
      <w:outlineLvl w:val="1"/>
    </w:pPr>
    <w:rPr>
      <w:rFonts w:ascii="Arial" w:hAnsi="Arial"/>
      <w:b/>
      <w:sz w:val="36"/>
      <w:lang w:eastAsia="en-US"/>
    </w:rPr>
  </w:style>
  <w:style w:type="paragraph" w:styleId="FootnoteText">
    <w:name w:val="footnote text"/>
    <w:aliases w:val="ACMA_FootnoteText"/>
    <w:link w:val="FootnoteTextChar"/>
    <w:rsid w:val="0072120E"/>
    <w:pPr>
      <w:tabs>
        <w:tab w:val="left" w:pos="284"/>
      </w:tabs>
      <w:spacing w:after="40"/>
      <w:ind w:left="289" w:hanging="289"/>
    </w:pPr>
    <w:rPr>
      <w:rFonts w:ascii="Arial" w:hAnsi="Arial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51159"/>
    <w:rPr>
      <w:rFonts w:ascii="Arial" w:eastAsiaTheme="majorEastAsia" w:hAnsi="Arial" w:cstheme="majorBidi"/>
      <w:b/>
      <w:bCs/>
      <w:i/>
      <w:sz w:val="26"/>
      <w:szCs w:val="26"/>
      <w:lang w:eastAsia="en-US"/>
    </w:rPr>
  </w:style>
  <w:style w:type="character" w:styleId="Hyperlink">
    <w:name w:val="Hyperlink"/>
    <w:basedOn w:val="DefaultParagraphFont"/>
    <w:rsid w:val="00B261EE"/>
    <w:rPr>
      <w:color w:val="0000FF"/>
      <w:u w:val="single"/>
    </w:rPr>
  </w:style>
  <w:style w:type="paragraph" w:customStyle="1" w:styleId="ACMABulletLevel1">
    <w:name w:val="ACMA_BulletLevel1"/>
    <w:qFormat/>
    <w:rsid w:val="001C6546"/>
    <w:pPr>
      <w:numPr>
        <w:numId w:val="1"/>
      </w:numPr>
      <w:spacing w:after="80" w:line="240" w:lineRule="atLeast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47DD3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DD3"/>
    <w:rPr>
      <w:rFonts w:ascii="Lucida Grande" w:hAnsi="Lucida Grande" w:cs="Lucida Grande"/>
      <w:i/>
      <w:sz w:val="18"/>
      <w:szCs w:val="18"/>
      <w:lang w:eastAsia="en-US"/>
    </w:rPr>
  </w:style>
  <w:style w:type="paragraph" w:customStyle="1" w:styleId="ACMAFooter">
    <w:name w:val="ACMA_Footer"/>
    <w:qFormat/>
    <w:rsid w:val="00EF7A2A"/>
    <w:pPr>
      <w:pBdr>
        <w:top w:val="single" w:sz="2" w:space="4" w:color="auto"/>
      </w:pBdr>
      <w:tabs>
        <w:tab w:val="right" w:pos="8352"/>
      </w:tabs>
    </w:pPr>
    <w:rPr>
      <w:rFonts w:ascii="Arial" w:hAnsi="Arial"/>
      <w:lang w:eastAsia="en-US"/>
    </w:rPr>
  </w:style>
  <w:style w:type="paragraph" w:customStyle="1" w:styleId="ACMAHeading2">
    <w:name w:val="ACMA_Heading2"/>
    <w:next w:val="ACMABodyText"/>
    <w:qFormat/>
    <w:rsid w:val="008837B5"/>
    <w:pPr>
      <w:keepNext/>
      <w:suppressAutoHyphens/>
      <w:spacing w:before="360" w:after="120"/>
      <w:outlineLvl w:val="2"/>
    </w:pPr>
    <w:rPr>
      <w:rFonts w:ascii="Arial" w:hAnsi="Arial"/>
      <w:b/>
      <w:sz w:val="28"/>
      <w:lang w:eastAsia="en-US"/>
    </w:rPr>
  </w:style>
  <w:style w:type="paragraph" w:customStyle="1" w:styleId="ACMATableHeading">
    <w:name w:val="ACMA_TableHeading"/>
    <w:qFormat/>
    <w:rsid w:val="00B07D45"/>
    <w:pPr>
      <w:spacing w:before="40" w:after="40"/>
    </w:pPr>
    <w:rPr>
      <w:rFonts w:ascii="Arial" w:hAnsi="Arial"/>
      <w:b/>
      <w:lang w:eastAsia="en-US"/>
    </w:rPr>
  </w:style>
  <w:style w:type="paragraph" w:customStyle="1" w:styleId="ACMATableBody">
    <w:name w:val="ACMA_TableBody"/>
    <w:qFormat/>
    <w:rsid w:val="00B30A6C"/>
    <w:pPr>
      <w:spacing w:before="40" w:after="120"/>
    </w:pPr>
    <w:rPr>
      <w:rFonts w:ascii="Arial" w:hAnsi="Arial"/>
      <w:lang w:eastAsia="en-US"/>
    </w:rPr>
  </w:style>
  <w:style w:type="table" w:styleId="TableGrid">
    <w:name w:val="Table Grid"/>
    <w:aliases w:val="ACMA_Table"/>
    <w:basedOn w:val="TableNormal"/>
    <w:rsid w:val="00CF40D3"/>
    <w:pPr>
      <w:spacing w:before="240" w:after="120" w:line="280" w:lineRule="atLeast"/>
    </w:pPr>
    <w:rPr>
      <w:rFonts w:ascii="Arial" w:hAnsi="Arial"/>
    </w:rPr>
    <w:tblPr>
      <w:tblInd w:w="113" w:type="dxa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auto"/>
      <w:tcMar>
        <w:top w:w="28" w:type="dxa"/>
        <w:left w:w="85" w:type="dxa"/>
        <w:bottom w:w="28" w:type="dxa"/>
        <w:right w:w="85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C0C0C"/>
      </w:tcPr>
    </w:tblStylePr>
  </w:style>
  <w:style w:type="paragraph" w:customStyle="1" w:styleId="ACMAHeaderGraphicSpace">
    <w:name w:val="ACMA_HeaderGraphicSpace"/>
    <w:basedOn w:val="ACMABodyText"/>
    <w:qFormat/>
    <w:rsid w:val="00F56232"/>
  </w:style>
  <w:style w:type="paragraph" w:customStyle="1" w:styleId="ACMAInConfidence">
    <w:name w:val="ACMA_InConfidence"/>
    <w:basedOn w:val="Normal"/>
    <w:qFormat/>
    <w:rsid w:val="006E1969"/>
    <w:pPr>
      <w:jc w:val="center"/>
    </w:pPr>
    <w:rPr>
      <w:b/>
      <w:bCs/>
      <w:i w:val="0"/>
    </w:rPr>
  </w:style>
  <w:style w:type="paragraph" w:customStyle="1" w:styleId="ACMABodyForm">
    <w:name w:val="ACMA_BodyForm"/>
    <w:basedOn w:val="Normal"/>
    <w:qFormat/>
    <w:rsid w:val="00DD365E"/>
    <w:pPr>
      <w:spacing w:before="360" w:after="120" w:line="240" w:lineRule="atLeast"/>
    </w:pPr>
    <w:rPr>
      <w:i w:val="0"/>
    </w:rPr>
  </w:style>
  <w:style w:type="paragraph" w:customStyle="1" w:styleId="ACMAFormDescription">
    <w:name w:val="ACMA_FormDescription"/>
    <w:basedOn w:val="Normal"/>
    <w:qFormat/>
    <w:rsid w:val="00463748"/>
    <w:pPr>
      <w:pBdr>
        <w:top w:val="single" w:sz="4" w:space="1" w:color="auto"/>
      </w:pBdr>
      <w:spacing w:before="0"/>
      <w:jc w:val="center"/>
    </w:pPr>
    <w:rPr>
      <w:i w:val="0"/>
      <w:sz w:val="18"/>
    </w:rPr>
  </w:style>
  <w:style w:type="paragraph" w:customStyle="1" w:styleId="ACMABodyMoreSpaceAbove">
    <w:name w:val="ACMA_BodyMoreSpaceAbove"/>
    <w:basedOn w:val="ACMABodyText"/>
    <w:qFormat/>
    <w:rsid w:val="00F169A2"/>
    <w:pPr>
      <w:spacing w:before="360"/>
    </w:pPr>
  </w:style>
  <w:style w:type="character" w:styleId="Emphasis">
    <w:name w:val="Emphasis"/>
    <w:basedOn w:val="DefaultParagraphFont"/>
    <w:qFormat/>
    <w:rsid w:val="00B507BE"/>
    <w:rPr>
      <w:i/>
      <w:iCs/>
    </w:rPr>
  </w:style>
  <w:style w:type="character" w:styleId="Strong">
    <w:name w:val="Strong"/>
    <w:basedOn w:val="DefaultParagraphFont"/>
    <w:qFormat/>
    <w:rsid w:val="00AF056F"/>
    <w:rPr>
      <w:b/>
      <w:bCs/>
    </w:rPr>
  </w:style>
  <w:style w:type="character" w:customStyle="1" w:styleId="StrongUnderline">
    <w:name w:val="Strong Underline"/>
    <w:basedOn w:val="DefaultParagraphFont"/>
    <w:uiPriority w:val="1"/>
    <w:qFormat/>
    <w:rsid w:val="00187E47"/>
    <w:rPr>
      <w:b/>
      <w:u w:val="single"/>
    </w:rPr>
  </w:style>
  <w:style w:type="paragraph" w:customStyle="1" w:styleId="ACMADraftHeading1">
    <w:name w:val="ACMA_DraftHeading1"/>
    <w:qFormat/>
    <w:rsid w:val="00CF5EB3"/>
    <w:pPr>
      <w:spacing w:before="600" w:after="280"/>
      <w:jc w:val="center"/>
    </w:pPr>
    <w:rPr>
      <w:rFonts w:ascii="Arial" w:hAnsi="Arial"/>
      <w:b/>
      <w:sz w:val="36"/>
      <w:lang w:eastAsia="en-US"/>
    </w:rPr>
  </w:style>
  <w:style w:type="paragraph" w:customStyle="1" w:styleId="ACMATaglineFooter">
    <w:name w:val="ACMA_TaglineFooter"/>
    <w:basedOn w:val="Normal"/>
    <w:qFormat/>
    <w:rsid w:val="00F56232"/>
    <w:pPr>
      <w:spacing w:before="0"/>
    </w:pPr>
    <w:rPr>
      <w:noProof/>
      <w:lang w:val="en-US"/>
    </w:rPr>
  </w:style>
  <w:style w:type="paragraph" w:styleId="Footer">
    <w:name w:val="footer"/>
    <w:aliases w:val="ACMA_FooterTagline"/>
    <w:basedOn w:val="Normal"/>
    <w:link w:val="FooterChar"/>
    <w:unhideWhenUsed/>
    <w:qFormat/>
    <w:rsid w:val="00211185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aliases w:val="ACMA_FooterTagline Char"/>
    <w:basedOn w:val="DefaultParagraphFont"/>
    <w:link w:val="Footer"/>
    <w:rsid w:val="00211185"/>
    <w:rPr>
      <w:rFonts w:ascii="Arial" w:hAnsi="Arial"/>
      <w:i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/>
      <w:i w:val="0"/>
      <w:sz w:val="24"/>
      <w:lang w:eastAsia="en-AU"/>
    </w:rPr>
  </w:style>
  <w:style w:type="paragraph" w:customStyle="1" w:styleId="ACMADraftWatermark">
    <w:name w:val="ACMA_DraftWatermark"/>
    <w:basedOn w:val="NormalWeb"/>
    <w:qFormat/>
    <w:rsid w:val="00962A0A"/>
    <w:pPr>
      <w:spacing w:before="0" w:beforeAutospacing="0" w:after="0" w:afterAutospacing="0"/>
      <w:jc w:val="center"/>
    </w:pPr>
    <w:rPr>
      <w:rFonts w:ascii="Arial" w:hAnsi="Arial"/>
      <w:color w:val="EAEAEA"/>
      <w:sz w:val="160"/>
      <w:szCs w:val="192"/>
    </w:rPr>
  </w:style>
  <w:style w:type="paragraph" w:customStyle="1" w:styleId="ACMAHeading1LessSpace">
    <w:name w:val="ACMA_Heading1(LessSpace)"/>
    <w:basedOn w:val="ACMAHeading1"/>
    <w:qFormat/>
    <w:rsid w:val="009B461B"/>
    <w:pPr>
      <w:spacing w:before="600"/>
    </w:pPr>
  </w:style>
  <w:style w:type="paragraph" w:customStyle="1" w:styleId="ACMABodyText0">
    <w:name w:val="ACMA Body Text"/>
    <w:link w:val="ACMABodyTextChar"/>
    <w:rsid w:val="00B30A6C"/>
    <w:pPr>
      <w:suppressAutoHyphens/>
      <w:spacing w:before="80" w:after="120" w:line="280" w:lineRule="atLeast"/>
    </w:pPr>
    <w:rPr>
      <w:snapToGrid w:val="0"/>
      <w:sz w:val="24"/>
      <w:lang w:eastAsia="en-US"/>
    </w:rPr>
  </w:style>
  <w:style w:type="character" w:customStyle="1" w:styleId="ACMABodyTextChar">
    <w:name w:val="ACMA Body Text Char"/>
    <w:basedOn w:val="DefaultParagraphFont"/>
    <w:link w:val="ACMABodyText0"/>
    <w:locked/>
    <w:rsid w:val="00B30A6C"/>
    <w:rPr>
      <w:snapToGrid w:val="0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30A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0A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0A6C"/>
    <w:rPr>
      <w:rFonts w:ascii="Arial" w:hAnsi="Arial"/>
      <w:i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0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0A6C"/>
    <w:rPr>
      <w:rFonts w:ascii="Arial" w:hAnsi="Arial"/>
      <w:b/>
      <w:bCs/>
      <w:i/>
      <w:lang w:eastAsia="en-US"/>
    </w:rPr>
  </w:style>
  <w:style w:type="paragraph" w:customStyle="1" w:styleId="ACMATableText">
    <w:name w:val="ACMA Table Text"/>
    <w:rsid w:val="00B30A6C"/>
    <w:pPr>
      <w:spacing w:before="40" w:after="40"/>
    </w:pPr>
    <w:rPr>
      <w:rFonts w:ascii="Arial" w:hAnsi="Arial"/>
      <w:lang w:eastAsia="en-US"/>
    </w:rPr>
  </w:style>
  <w:style w:type="paragraph" w:customStyle="1" w:styleId="ACMABulletLevel10">
    <w:name w:val="ACMA Bullet Level 1"/>
    <w:rsid w:val="00B30A6C"/>
    <w:pPr>
      <w:tabs>
        <w:tab w:val="num" w:pos="360"/>
      </w:tabs>
      <w:ind w:left="360" w:hanging="360"/>
    </w:pPr>
    <w:rPr>
      <w:sz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B30A6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B30A6C"/>
    <w:rPr>
      <w:rFonts w:ascii="Arial" w:hAnsi="Arial"/>
      <w:i/>
      <w:szCs w:val="24"/>
      <w:lang w:eastAsia="en-US"/>
    </w:rPr>
  </w:style>
  <w:style w:type="paragraph" w:customStyle="1" w:styleId="ACMAHeading10">
    <w:name w:val="ACMA Heading 1"/>
    <w:next w:val="ACMABodyText0"/>
    <w:rsid w:val="00B30A6C"/>
    <w:pPr>
      <w:keepNext/>
      <w:suppressAutoHyphens/>
      <w:spacing w:before="320"/>
      <w:outlineLvl w:val="1"/>
    </w:pPr>
    <w:rPr>
      <w:rFonts w:ascii="Arial" w:hAnsi="Arial"/>
      <w:b/>
      <w:sz w:val="36"/>
      <w:lang w:eastAsia="en-US"/>
    </w:rPr>
  </w:style>
  <w:style w:type="paragraph" w:customStyle="1" w:styleId="ACMAHeading20">
    <w:name w:val="ACMA Heading 2"/>
    <w:next w:val="ACMABodyText0"/>
    <w:rsid w:val="001C6546"/>
    <w:pPr>
      <w:keepNext/>
      <w:suppressAutoHyphens/>
      <w:spacing w:before="240"/>
      <w:outlineLvl w:val="2"/>
    </w:pPr>
    <w:rPr>
      <w:rFonts w:ascii="Arial" w:hAnsi="Arial"/>
      <w:b/>
      <w:sz w:val="28"/>
      <w:lang w:eastAsia="en-US"/>
    </w:rPr>
  </w:style>
  <w:style w:type="character" w:styleId="FootnoteReference">
    <w:name w:val="footnote reference"/>
    <w:aliases w:val="(NECG) Footnote Reference,(NECG) Footnote Reference1,(NECG) Footnote Reference2,o"/>
    <w:basedOn w:val="DefaultParagraphFont"/>
    <w:rsid w:val="001C6546"/>
    <w:rPr>
      <w:vertAlign w:val="superscript"/>
    </w:rPr>
  </w:style>
  <w:style w:type="character" w:customStyle="1" w:styleId="FootnoteTextChar">
    <w:name w:val="Footnote Text Char"/>
    <w:aliases w:val="ACMA_FootnoteText Char"/>
    <w:basedOn w:val="DefaultParagraphFont"/>
    <w:link w:val="FootnoteText"/>
    <w:rsid w:val="0072120E"/>
    <w:rPr>
      <w:rFonts w:ascii="Arial" w:hAnsi="Arial"/>
      <w:sz w:val="16"/>
      <w:lang w:eastAsia="en-US"/>
    </w:rPr>
  </w:style>
  <w:style w:type="paragraph" w:customStyle="1" w:styleId="ACMAQuoteindented">
    <w:name w:val="ACMA_Quote indented"/>
    <w:basedOn w:val="ACMABodyText"/>
    <w:qFormat/>
    <w:rsid w:val="0072120E"/>
    <w:pPr>
      <w:ind w:left="567"/>
    </w:pPr>
    <w:rPr>
      <w:rFonts w:cs="Arial"/>
      <w:sz w:val="18"/>
    </w:rPr>
  </w:style>
  <w:style w:type="paragraph" w:customStyle="1" w:styleId="ACMAHeading3">
    <w:name w:val="ACMA_Heading3"/>
    <w:basedOn w:val="ACMAHeading20"/>
    <w:qFormat/>
    <w:rsid w:val="00687684"/>
    <w:pPr>
      <w:spacing w:after="120"/>
    </w:pPr>
    <w:rPr>
      <w:rFonts w:cs="Arial"/>
      <w:sz w:val="24"/>
    </w:rPr>
  </w:style>
  <w:style w:type="paragraph" w:customStyle="1" w:styleId="ACMABulletLevel112pointsunder">
    <w:name w:val="ACMA_BulletLevel1_12pointsunder"/>
    <w:basedOn w:val="ACMABulletLevel1"/>
    <w:qFormat/>
    <w:rsid w:val="0072120E"/>
    <w:pPr>
      <w:spacing w:after="240"/>
    </w:pPr>
  </w:style>
  <w:style w:type="paragraph" w:customStyle="1" w:styleId="ACMABodyTextBold">
    <w:name w:val="ACMA_BodyTextBold"/>
    <w:basedOn w:val="ACMABodyText"/>
    <w:qFormat/>
    <w:rsid w:val="006A02B1"/>
    <w:pPr>
      <w:spacing w:line="240" w:lineRule="auto"/>
    </w:pPr>
    <w:rPr>
      <w:rFonts w:cs="Arial"/>
      <w:b/>
    </w:rPr>
  </w:style>
  <w:style w:type="paragraph" w:customStyle="1" w:styleId="ACMABulletLevel2">
    <w:name w:val="ACMA_BulletLevel2"/>
    <w:basedOn w:val="ACMABulletLevel1"/>
    <w:qFormat/>
    <w:rsid w:val="006A02B1"/>
    <w:pPr>
      <w:numPr>
        <w:ilvl w:val="1"/>
        <w:numId w:val="5"/>
      </w:numPr>
      <w:ind w:left="851" w:hanging="425"/>
    </w:pPr>
    <w:rPr>
      <w:rFonts w:cs="Arial"/>
    </w:rPr>
  </w:style>
  <w:style w:type="paragraph" w:customStyle="1" w:styleId="ACMAFooterEven">
    <w:name w:val="ACMA Footer (Even)"/>
    <w:rsid w:val="006A02B1"/>
    <w:pPr>
      <w:pBdr>
        <w:top w:val="single" w:sz="2" w:space="4" w:color="auto"/>
      </w:pBdr>
      <w:tabs>
        <w:tab w:val="right" w:pos="8352"/>
      </w:tabs>
      <w:ind w:left="288" w:hanging="288"/>
    </w:pPr>
    <w:rPr>
      <w:rFonts w:ascii="Arial" w:hAnsi="Arial"/>
      <w:lang w:eastAsia="en-US"/>
    </w:rPr>
  </w:style>
  <w:style w:type="table" w:styleId="PlainTable1">
    <w:name w:val="Plain Table 1"/>
    <w:basedOn w:val="TableNormal"/>
    <w:rsid w:val="00AD60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AD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CMAFormtextsmaller">
    <w:name w:val="ACMA_Form text smaller"/>
    <w:basedOn w:val="ACMABodyForm"/>
    <w:qFormat/>
    <w:rsid w:val="00646370"/>
    <w:pPr>
      <w:spacing w:before="0" w:after="480"/>
      <w:jc w:val="center"/>
    </w:pPr>
    <w:rPr>
      <w:bCs/>
      <w:sz w:val="18"/>
    </w:rPr>
  </w:style>
  <w:style w:type="paragraph" w:customStyle="1" w:styleId="ACMATableboldleadertext">
    <w:name w:val="ACMA_Table bold leader text"/>
    <w:basedOn w:val="ACMABodyTextBold"/>
    <w:qFormat/>
    <w:rsid w:val="00646370"/>
    <w:pPr>
      <w:spacing w:after="0"/>
    </w:pPr>
    <w:rPr>
      <w:lang w:eastAsia="en-AU"/>
    </w:rPr>
  </w:style>
  <w:style w:type="table" w:styleId="TableGridLight">
    <w:name w:val="Grid Table Light"/>
    <w:basedOn w:val="TableNormal"/>
    <w:rsid w:val="00064F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SubHeader">
    <w:name w:val="BodySubHeader"/>
    <w:basedOn w:val="Normal"/>
    <w:next w:val="Normal"/>
    <w:qFormat/>
    <w:rsid w:val="00886119"/>
    <w:pPr>
      <w:keepNext/>
      <w:spacing w:before="240" w:after="0" w:line="240" w:lineRule="atLeast"/>
    </w:pPr>
    <w:rPr>
      <w:b/>
      <w:lang w:eastAsia="en-AU"/>
    </w:rPr>
  </w:style>
  <w:style w:type="paragraph" w:styleId="ListParagraph">
    <w:name w:val="List Paragraph"/>
    <w:basedOn w:val="Normal"/>
    <w:uiPriority w:val="34"/>
    <w:rsid w:val="008D6FC4"/>
    <w:pPr>
      <w:ind w:left="720"/>
      <w:contextualSpacing/>
    </w:pPr>
  </w:style>
  <w:style w:type="paragraph" w:styleId="ListBullet">
    <w:name w:val="List Bullet"/>
    <w:basedOn w:val="Normal"/>
    <w:qFormat/>
    <w:rsid w:val="007E28F0"/>
    <w:pPr>
      <w:numPr>
        <w:numId w:val="32"/>
      </w:numPr>
      <w:spacing w:before="0" w:after="80" w:line="240" w:lineRule="atLeast"/>
    </w:pPr>
    <w:rPr>
      <w:i w:val="0"/>
      <w:lang w:eastAsia="en-AU"/>
    </w:rPr>
  </w:style>
  <w:style w:type="paragraph" w:styleId="ListBullet2">
    <w:name w:val="List Bullet 2"/>
    <w:basedOn w:val="Normal"/>
    <w:qFormat/>
    <w:rsid w:val="007E28F0"/>
    <w:pPr>
      <w:numPr>
        <w:numId w:val="31"/>
      </w:numPr>
      <w:spacing w:before="0" w:after="80" w:line="240" w:lineRule="atLeast"/>
    </w:pPr>
    <w:rPr>
      <w:i w:val="0"/>
      <w:lang w:eastAsia="en-AU"/>
    </w:rPr>
  </w:style>
  <w:style w:type="paragraph" w:customStyle="1" w:styleId="ListBulletLast">
    <w:name w:val="List Bullet Last"/>
    <w:basedOn w:val="ListBullet"/>
    <w:qFormat/>
    <w:rsid w:val="007E28F0"/>
    <w:pPr>
      <w:spacing w:after="240"/>
    </w:pPr>
    <w:rPr>
      <w:rFonts w:cs="Arial"/>
    </w:rPr>
  </w:style>
  <w:style w:type="paragraph" w:styleId="ListNumber">
    <w:name w:val="List Number"/>
    <w:basedOn w:val="Normal"/>
    <w:qFormat/>
    <w:rsid w:val="007E28F0"/>
    <w:pPr>
      <w:numPr>
        <w:numId w:val="36"/>
      </w:numPr>
      <w:spacing w:before="0" w:after="80" w:line="240" w:lineRule="atLeast"/>
    </w:pPr>
    <w:rPr>
      <w:i w:val="0"/>
      <w:lang w:eastAsia="en-AU"/>
    </w:rPr>
  </w:style>
  <w:style w:type="paragraph" w:styleId="ListNumber2">
    <w:name w:val="List Number 2"/>
    <w:basedOn w:val="Normal"/>
    <w:qFormat/>
    <w:rsid w:val="007E28F0"/>
    <w:pPr>
      <w:numPr>
        <w:numId w:val="35"/>
      </w:numPr>
      <w:spacing w:before="0" w:after="80" w:line="240" w:lineRule="atLeast"/>
    </w:pPr>
    <w:rPr>
      <w:i w:val="0"/>
      <w:lang w:eastAsia="en-AU"/>
    </w:rPr>
  </w:style>
  <w:style w:type="paragraph" w:customStyle="1" w:styleId="ListNumber2Last">
    <w:name w:val="List Number 2 Last"/>
    <w:basedOn w:val="ListNumber2"/>
    <w:qFormat/>
    <w:rsid w:val="007E28F0"/>
    <w:pPr>
      <w:spacing w:after="240"/>
      <w:ind w:left="907" w:hanging="544"/>
    </w:pPr>
    <w:rPr>
      <w:rFonts w:cs="Arial"/>
    </w:rPr>
  </w:style>
  <w:style w:type="paragraph" w:customStyle="1" w:styleId="ListNumberLast">
    <w:name w:val="List Number Last"/>
    <w:basedOn w:val="ListNumber"/>
    <w:qFormat/>
    <w:rsid w:val="007E28F0"/>
    <w:pPr>
      <w:spacing w:after="240"/>
      <w:ind w:left="357" w:hanging="357"/>
    </w:pPr>
    <w:rPr>
      <w:rFonts w:cs="Arial"/>
    </w:rPr>
  </w:style>
  <w:style w:type="paragraph" w:styleId="Revision">
    <w:name w:val="Revision"/>
    <w:hidden/>
    <w:uiPriority w:val="99"/>
    <w:semiHidden/>
    <w:rsid w:val="00B77029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3NE2HDV7HD6D-311300622-697</_dlc_DocId>
    <_dlc_DocIdUrl xmlns="1d983eb4-33f7-44b0-aea1-cbdcf0c55136">
      <Url>http://collaboration/organisation/cid/RPB/MSAS/lib/_layouts/15/DocIdRedir.aspx?ID=3NE2HDV7HD6D-311300622-697</Url>
      <Description>3NE2HDV7HD6D-311300622-697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CBECA35FA324BA6EF19EE5BADA1DA" ma:contentTypeVersion="0" ma:contentTypeDescription="Create a new document." ma:contentTypeScope="" ma:versionID="bfe9c8df26f8e39424d286a0148f5444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0727BA-1AA7-472C-82FD-F8E56005C06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1d983eb4-33f7-44b0-aea1-cbdcf0c5513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F4CB6C-CC3E-42EC-99E3-72A80E8DD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A903A-5872-437D-8373-6D3BC0DB67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EF395A-8353-4EEF-861D-29332E0CC6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ABF7988-F46F-4D6E-8AF3-D614A6FC4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2077</Words>
  <Characters>10429</Characters>
  <Application>Microsoft Office Word</Application>
  <DocSecurity>4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2021-07-21T03:42:00Z</dcterms:created>
  <dcterms:modified xsi:type="dcterms:W3CDTF">2021-07-21T03:42:00Z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4288af52-9a15-4a55-9813-728e5d9fa5c5</vt:lpwstr>
  </property>
  <property fmtid="{D5CDD505-2E9C-101B-9397-08002B2CF9AE}" pid="3" name="ContentTypeId">
    <vt:lpwstr>0x0101003E1CBECA35FA324BA6EF19EE5BADA1DA</vt:lpwstr>
  </property>
</Properties>
</file>