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0E2300" w14:textId="1DF66805" w:rsidR="00F06E14" w:rsidRPr="00702EA1" w:rsidRDefault="00681485" w:rsidP="00A51D1A">
      <w:pPr>
        <w:pStyle w:val="Reporttitle"/>
      </w:pPr>
      <w:bookmarkStart w:id="0" w:name="_Hlk67561855"/>
      <w:bookmarkEnd w:id="0"/>
      <w:r>
        <w:t xml:space="preserve">3.4 GHz urban excise area </w:t>
      </w:r>
      <w:r w:rsidR="00E23330">
        <w:br/>
      </w:r>
      <w:r>
        <w:t>coexistence studies</w:t>
      </w:r>
    </w:p>
    <w:p w14:paraId="1861A3B9" w14:textId="31D9F517" w:rsidR="00F06E14" w:rsidRPr="00702EA1" w:rsidRDefault="007E2B4F" w:rsidP="00F06E14">
      <w:pPr>
        <w:pStyle w:val="Reportsubtitle"/>
      </w:pPr>
      <w:r>
        <w:t>S</w:t>
      </w:r>
      <w:r w:rsidR="0055617D">
        <w:t xml:space="preserve">pectrum planning report </w:t>
      </w:r>
      <w:r w:rsidR="00451FE5">
        <w:t>01/202</w:t>
      </w:r>
      <w:r w:rsidR="001D7A3F">
        <w:t>1</w:t>
      </w:r>
    </w:p>
    <w:p w14:paraId="74D2B942" w14:textId="7E706A4D" w:rsidR="00C97736" w:rsidRPr="00702EA1" w:rsidRDefault="003754BC" w:rsidP="00EC2B68">
      <w:pPr>
        <w:pStyle w:val="Reportdate"/>
        <w:spacing w:after="720"/>
        <w:rPr>
          <w:rFonts w:cs="Arial"/>
        </w:rPr>
        <w:sectPr w:rsidR="00C97736" w:rsidRPr="00702EA1" w:rsidSect="005E250B">
          <w:headerReference w:type="default" r:id="rId8"/>
          <w:footerReference w:type="default" r:id="rId9"/>
          <w:headerReference w:type="first" r:id="rId10"/>
          <w:pgSz w:w="11906" w:h="16838" w:code="9"/>
          <w:pgMar w:top="3924" w:right="992" w:bottom="1440" w:left="1134" w:header="709" w:footer="454" w:gutter="0"/>
          <w:cols w:space="708"/>
          <w:docGrid w:linePitch="360"/>
        </w:sectPr>
      </w:pPr>
      <w:r>
        <w:t>May</w:t>
      </w:r>
      <w:r w:rsidR="001D3132" w:rsidRPr="00653565">
        <w:t xml:space="preserve"> </w:t>
      </w:r>
      <w:r w:rsidR="00BD4421" w:rsidRPr="00653565">
        <w:t>20</w:t>
      </w:r>
      <w:r w:rsidR="000971BD" w:rsidRPr="00653565">
        <w:t>2</w:t>
      </w:r>
      <w:r w:rsidR="00D42EF0" w:rsidRPr="00653565">
        <w:t>1</w:t>
      </w:r>
    </w:p>
    <w:p w14:paraId="531A1D00" w14:textId="77777777" w:rsidR="00284A74" w:rsidRPr="00702EA1" w:rsidRDefault="00284A74" w:rsidP="00284A74">
      <w:pPr>
        <w:pStyle w:val="ACMACorporateAddressHeader"/>
      </w:pPr>
      <w:r w:rsidRPr="00702EA1">
        <w:lastRenderedPageBreak/>
        <w:t>Canberra</w:t>
      </w:r>
    </w:p>
    <w:p w14:paraId="2BD764F0" w14:textId="77777777" w:rsidR="00284A74" w:rsidRPr="00702EA1" w:rsidRDefault="00284A74" w:rsidP="00284A74">
      <w:pPr>
        <w:pStyle w:val="ACMACorporateAddresses"/>
      </w:pPr>
      <w:r w:rsidRPr="00702EA1">
        <w:t xml:space="preserve">Red Building </w:t>
      </w:r>
      <w:r w:rsidRPr="00702EA1">
        <w:br/>
        <w:t>Benjamin Offices</w:t>
      </w:r>
      <w:r w:rsidRPr="00702EA1">
        <w:br/>
        <w:t xml:space="preserve">Chan Street </w:t>
      </w:r>
      <w:r w:rsidRPr="00702EA1">
        <w:br/>
        <w:t>Belconnen ACT</w:t>
      </w:r>
    </w:p>
    <w:p w14:paraId="01482029" w14:textId="77777777" w:rsidR="00284A74" w:rsidRPr="00702EA1" w:rsidRDefault="00284A74" w:rsidP="00284A74">
      <w:pPr>
        <w:pStyle w:val="ACMACorporateAddresses"/>
      </w:pPr>
      <w:r w:rsidRPr="00702EA1">
        <w:t>PO Box 78</w:t>
      </w:r>
      <w:r w:rsidRPr="00702EA1">
        <w:br/>
        <w:t>Belconnen ACT 2616</w:t>
      </w:r>
    </w:p>
    <w:p w14:paraId="4706779F" w14:textId="77777777" w:rsidR="00284A74" w:rsidRPr="00702EA1" w:rsidRDefault="00284A74" w:rsidP="00284A74">
      <w:pPr>
        <w:pStyle w:val="ACMACorporateAddresses"/>
      </w:pPr>
      <w:r w:rsidRPr="00702EA1">
        <w:t>T</w:t>
      </w:r>
      <w:r w:rsidRPr="00702EA1">
        <w:tab/>
        <w:t>+61 2 6219 5555</w:t>
      </w:r>
      <w:r w:rsidRPr="00702EA1">
        <w:br/>
        <w:t>F</w:t>
      </w:r>
      <w:r w:rsidRPr="00702EA1">
        <w:tab/>
        <w:t>+61 2 6219 5353</w:t>
      </w:r>
    </w:p>
    <w:p w14:paraId="5E27E77A" w14:textId="77777777" w:rsidR="00284A74" w:rsidRPr="00702EA1" w:rsidRDefault="00284A74" w:rsidP="00284A74">
      <w:pPr>
        <w:pStyle w:val="ACMACorporateAddressHeader"/>
      </w:pPr>
      <w:r w:rsidRPr="00702EA1">
        <w:t>Melbourne</w:t>
      </w:r>
    </w:p>
    <w:p w14:paraId="3BE81B06" w14:textId="77777777" w:rsidR="00284A74" w:rsidRPr="00702EA1" w:rsidRDefault="00284A74" w:rsidP="00284A74">
      <w:pPr>
        <w:pStyle w:val="ACMACorporateAddresses"/>
      </w:pPr>
      <w:r w:rsidRPr="00702EA1">
        <w:t xml:space="preserve">Level 32 </w:t>
      </w:r>
      <w:r w:rsidRPr="00702EA1">
        <w:br/>
        <w:t>Melbourne Central Tower</w:t>
      </w:r>
      <w:r w:rsidRPr="00702EA1">
        <w:br/>
        <w:t xml:space="preserve">360 Elizabeth Street </w:t>
      </w:r>
      <w:r w:rsidRPr="00702EA1">
        <w:br/>
        <w:t>Melbourne VIC</w:t>
      </w:r>
    </w:p>
    <w:p w14:paraId="526177A4" w14:textId="77777777" w:rsidR="00284A74" w:rsidRPr="00702EA1" w:rsidRDefault="00284A74" w:rsidP="00284A74">
      <w:pPr>
        <w:pStyle w:val="ACMACorporateAddresses"/>
      </w:pPr>
      <w:r w:rsidRPr="00702EA1">
        <w:t>PO Box 13112</w:t>
      </w:r>
      <w:r w:rsidRPr="00702EA1">
        <w:br/>
        <w:t xml:space="preserve">Law Courts </w:t>
      </w:r>
      <w:r w:rsidRPr="00702EA1">
        <w:br/>
        <w:t>Melbourne VIC 8010</w:t>
      </w:r>
    </w:p>
    <w:p w14:paraId="0037ACD8" w14:textId="77777777" w:rsidR="00284A74" w:rsidRPr="00702EA1" w:rsidRDefault="00284A74" w:rsidP="00284A74">
      <w:pPr>
        <w:pStyle w:val="ACMACorporateAddresses"/>
      </w:pPr>
      <w:r w:rsidRPr="00702EA1">
        <w:t>T</w:t>
      </w:r>
      <w:r w:rsidRPr="00702EA1">
        <w:tab/>
        <w:t>+61 3 9963 6800</w:t>
      </w:r>
      <w:r w:rsidRPr="00702EA1">
        <w:br/>
        <w:t>F</w:t>
      </w:r>
      <w:r w:rsidRPr="00702EA1">
        <w:tab/>
        <w:t>+61 3 9963 6899</w:t>
      </w:r>
    </w:p>
    <w:p w14:paraId="72EE7AE9" w14:textId="77777777" w:rsidR="00284A74" w:rsidRPr="00702EA1" w:rsidRDefault="00284A74" w:rsidP="00284A74">
      <w:pPr>
        <w:pStyle w:val="ACMACorporateAddressHeader"/>
      </w:pPr>
      <w:r w:rsidRPr="00702EA1">
        <w:t>Sydney</w:t>
      </w:r>
    </w:p>
    <w:p w14:paraId="41EE2F70" w14:textId="77777777" w:rsidR="00284A74" w:rsidRPr="00702EA1" w:rsidRDefault="00284A74" w:rsidP="00284A74">
      <w:pPr>
        <w:pStyle w:val="ACMACorporateAddresses"/>
      </w:pPr>
      <w:r w:rsidRPr="00702EA1">
        <w:t xml:space="preserve">Level 5 </w:t>
      </w:r>
      <w:r w:rsidRPr="00702EA1">
        <w:br/>
        <w:t>The Bay Centre</w:t>
      </w:r>
      <w:r w:rsidRPr="00702EA1">
        <w:br/>
        <w:t xml:space="preserve">65 Pirrama Road </w:t>
      </w:r>
      <w:r w:rsidRPr="00702EA1">
        <w:br/>
        <w:t>Pyrmont NSW</w:t>
      </w:r>
    </w:p>
    <w:p w14:paraId="699EA80A" w14:textId="77777777" w:rsidR="00284A74" w:rsidRPr="00702EA1" w:rsidRDefault="00284A74" w:rsidP="00284A74">
      <w:pPr>
        <w:pStyle w:val="ACMACorporateAddresses"/>
      </w:pPr>
      <w:r w:rsidRPr="00702EA1">
        <w:t>PO Box Q500</w:t>
      </w:r>
      <w:r w:rsidRPr="00702EA1">
        <w:br/>
        <w:t xml:space="preserve">Queen Victoria Building </w:t>
      </w:r>
      <w:r w:rsidRPr="00702EA1">
        <w:br/>
        <w:t>NSW 1230</w:t>
      </w:r>
    </w:p>
    <w:p w14:paraId="06A164FF" w14:textId="77777777" w:rsidR="00284A74" w:rsidRPr="00702EA1" w:rsidRDefault="00284A74" w:rsidP="00284A74">
      <w:pPr>
        <w:pStyle w:val="ACMACorporateAddresses"/>
      </w:pPr>
      <w:r w:rsidRPr="00702EA1">
        <w:t>T</w:t>
      </w:r>
      <w:r w:rsidRPr="00702EA1">
        <w:tab/>
        <w:t>+61 2 9334 7700</w:t>
      </w:r>
      <w:r w:rsidRPr="00702EA1">
        <w:br/>
        <w:t>F</w:t>
      </w:r>
      <w:r w:rsidRPr="00702EA1">
        <w:tab/>
        <w:t>+61 2 9334 7799</w:t>
      </w:r>
    </w:p>
    <w:p w14:paraId="78AC4A8C" w14:textId="77777777" w:rsidR="00284A74" w:rsidRPr="00702EA1" w:rsidRDefault="00284A74" w:rsidP="00284A74">
      <w:pPr>
        <w:pStyle w:val="ACMACopyrightHeader"/>
      </w:pPr>
      <w:r w:rsidRPr="00702EA1">
        <w:t>Copyright notice</w:t>
      </w:r>
    </w:p>
    <w:p w14:paraId="04B4DABE" w14:textId="77777777" w:rsidR="00284A74" w:rsidRPr="00702EA1" w:rsidRDefault="00284A74" w:rsidP="00284A74">
      <w:pPr>
        <w:pStyle w:val="ACMACClogo"/>
      </w:pPr>
      <w:r w:rsidRPr="00702EA1">
        <w:rPr>
          <w:noProof/>
        </w:rPr>
        <w:drawing>
          <wp:inline distT="0" distB="0" distL="0" distR="0" wp14:anchorId="0E177E87" wp14:editId="365DAC47">
            <wp:extent cx="838200" cy="295275"/>
            <wp:effectExtent l="0" t="0" r="0" b="0"/>
            <wp:docPr id="1" name="Picture 1" title="Creative Commons 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1"/>
                    </pic:cNvPr>
                    <pic:cNvPicPr>
                      <a:picLocks noChangeAspect="1" noChangeArrowheads="1"/>
                    </pic:cNvPicPr>
                  </pic:nvPicPr>
                  <pic:blipFill>
                    <a:blip r:embed="rId12" cstate="print"/>
                    <a:srcRect/>
                    <a:stretch>
                      <a:fillRect/>
                    </a:stretch>
                  </pic:blipFill>
                  <pic:spPr bwMode="auto">
                    <a:xfrm>
                      <a:off x="0" y="0"/>
                      <a:ext cx="838200" cy="295275"/>
                    </a:xfrm>
                    <a:prstGeom prst="rect">
                      <a:avLst/>
                    </a:prstGeom>
                    <a:noFill/>
                  </pic:spPr>
                </pic:pic>
              </a:graphicData>
            </a:graphic>
          </wp:inline>
        </w:drawing>
      </w:r>
    </w:p>
    <w:p w14:paraId="2938647F" w14:textId="77777777" w:rsidR="00284A74" w:rsidRPr="00702EA1" w:rsidRDefault="00740E4C" w:rsidP="00284A74">
      <w:pPr>
        <w:pStyle w:val="ACMACorporateAddresses"/>
        <w:rPr>
          <w:rStyle w:val="Hyperlink"/>
        </w:rPr>
      </w:pPr>
      <w:hyperlink r:id="rId13" w:history="1">
        <w:r w:rsidR="00284A74" w:rsidRPr="00702EA1">
          <w:rPr>
            <w:rStyle w:val="Hyperlink"/>
          </w:rPr>
          <w:t>https://creativecommons.org/licenses/by/4.0/</w:t>
        </w:r>
      </w:hyperlink>
    </w:p>
    <w:p w14:paraId="73741BD3" w14:textId="77777777" w:rsidR="00284A74" w:rsidRPr="00702EA1" w:rsidRDefault="00284A74" w:rsidP="00284A74">
      <w:pPr>
        <w:pStyle w:val="ACMACorporateAddresses"/>
      </w:pPr>
      <w:r w:rsidRPr="00702EA1">
        <w:t xml:space="preserve">With the exception of coats of arms, logos, emblems, images, other third-party material or devices protected by a trademark, this content is made available under the terms of the Creative Commons Attribution 4.0 International (CC BY 4.0) licence. </w:t>
      </w:r>
    </w:p>
    <w:p w14:paraId="485C56A0" w14:textId="77777777" w:rsidR="00284A74" w:rsidRPr="00702EA1" w:rsidRDefault="00284A74" w:rsidP="00284A74">
      <w:pPr>
        <w:pStyle w:val="ACMACorporateAddresses"/>
      </w:pPr>
      <w:r w:rsidRPr="00702EA1">
        <w:t>We request attribution as © Commonwealth of Australia (Australian Communications and Media Authority) 2021.</w:t>
      </w:r>
    </w:p>
    <w:p w14:paraId="19742466" w14:textId="77777777" w:rsidR="00284A74" w:rsidRPr="00702EA1" w:rsidRDefault="00284A74" w:rsidP="00284A74">
      <w:pPr>
        <w:pStyle w:val="ACMACorporateAddresses"/>
      </w:pPr>
      <w:r w:rsidRPr="00702EA1">
        <w:t>All other rights are reserved.</w:t>
      </w:r>
    </w:p>
    <w:p w14:paraId="17A52297" w14:textId="77777777" w:rsidR="00284A74" w:rsidRPr="00702EA1" w:rsidRDefault="00284A74" w:rsidP="00284A74">
      <w:pPr>
        <w:pStyle w:val="ACMACorporateAddresses"/>
      </w:pPr>
      <w:r w:rsidRPr="00702EA1">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352CC3E9" w14:textId="77777777" w:rsidR="00284A74" w:rsidRPr="00702EA1" w:rsidRDefault="00284A74" w:rsidP="00284A74">
      <w:pPr>
        <w:pStyle w:val="ACMACorporateAddresses"/>
      </w:pPr>
      <w:r w:rsidRPr="00702EA1">
        <w:t>Written enquiries may be sent to:</w:t>
      </w:r>
    </w:p>
    <w:p w14:paraId="11649F4F" w14:textId="77777777" w:rsidR="00284A74" w:rsidRPr="00702EA1" w:rsidRDefault="00284A74" w:rsidP="00284A74">
      <w:pPr>
        <w:pStyle w:val="ACMACorporateAddresses"/>
        <w:rPr>
          <w:rStyle w:val="Hyperlink"/>
        </w:rPr>
      </w:pPr>
      <w:r w:rsidRPr="00702EA1">
        <w:t>Manager, Editorial Services</w:t>
      </w:r>
      <w:r w:rsidRPr="00702EA1">
        <w:br/>
        <w:t>PO Box 13112</w:t>
      </w:r>
      <w:r w:rsidRPr="00702EA1">
        <w:br/>
        <w:t>Law Courts</w:t>
      </w:r>
      <w:r w:rsidRPr="00702EA1">
        <w:br/>
        <w:t>Melbourne VIC 8010</w:t>
      </w:r>
      <w:r w:rsidRPr="00702EA1">
        <w:br/>
        <w:t xml:space="preserve">Email: </w:t>
      </w:r>
      <w:hyperlink r:id="rId14" w:history="1">
        <w:r w:rsidRPr="00702EA1">
          <w:rPr>
            <w:rStyle w:val="Hyperlink"/>
          </w:rPr>
          <w:t>info@acma.gov.au</w:t>
        </w:r>
      </w:hyperlink>
    </w:p>
    <w:p w14:paraId="5C404F1F" w14:textId="77777777" w:rsidR="00D16FE3" w:rsidRPr="00702EA1" w:rsidRDefault="00D16FE3" w:rsidP="00D16FE3">
      <w:pPr>
        <w:pStyle w:val="ACMACorporateAddresses"/>
        <w:sectPr w:rsidR="00D16FE3" w:rsidRPr="00702EA1">
          <w:headerReference w:type="even" r:id="rId15"/>
          <w:headerReference w:type="default" r:id="rId16"/>
          <w:footerReference w:type="even" r:id="rId17"/>
          <w:footerReference w:type="default" r:id="rId18"/>
          <w:pgSz w:w="11906" w:h="16838" w:code="9"/>
          <w:pgMar w:top="3924" w:right="1797" w:bottom="697" w:left="1134" w:header="709" w:footer="119" w:gutter="0"/>
          <w:cols w:space="708"/>
          <w:docGrid w:linePitch="360"/>
        </w:sectPr>
      </w:pPr>
    </w:p>
    <w:p w14:paraId="0A709FAF" w14:textId="1CCBEDB8" w:rsidR="00740E4C" w:rsidRDefault="00DF0799">
      <w:pPr>
        <w:pStyle w:val="TOC1"/>
        <w:rPr>
          <w:rFonts w:asciiTheme="minorHAnsi" w:eastAsiaTheme="minorEastAsia" w:hAnsiTheme="minorHAnsi" w:cstheme="minorBidi"/>
          <w:b w:val="0"/>
          <w:spacing w:val="0"/>
          <w:sz w:val="22"/>
          <w:szCs w:val="22"/>
        </w:rPr>
      </w:pPr>
      <w:r>
        <w:rPr>
          <w:rFonts w:cs="Arial"/>
        </w:rPr>
        <w:lastRenderedPageBreak/>
        <w:fldChar w:fldCharType="begin"/>
      </w:r>
      <w:r>
        <w:rPr>
          <w:rFonts w:cs="Arial"/>
        </w:rPr>
        <w:instrText xml:space="preserve"> TOC \o "1-3" \h \z \t "Exec summary heading,1" </w:instrText>
      </w:r>
      <w:r>
        <w:rPr>
          <w:rFonts w:cs="Arial"/>
        </w:rPr>
        <w:fldChar w:fldCharType="separate"/>
      </w:r>
      <w:hyperlink w:anchor="_Toc80794293" w:history="1">
        <w:r w:rsidR="00740E4C" w:rsidRPr="0039703A">
          <w:rPr>
            <w:rStyle w:val="Hyperlink"/>
          </w:rPr>
          <w:t>Introduction</w:t>
        </w:r>
        <w:r w:rsidR="00740E4C">
          <w:rPr>
            <w:webHidden/>
          </w:rPr>
          <w:tab/>
        </w:r>
        <w:r w:rsidR="00740E4C">
          <w:rPr>
            <w:webHidden/>
          </w:rPr>
          <w:fldChar w:fldCharType="begin"/>
        </w:r>
        <w:r w:rsidR="00740E4C">
          <w:rPr>
            <w:webHidden/>
          </w:rPr>
          <w:instrText xml:space="preserve"> PAGEREF _Toc80794293 \h </w:instrText>
        </w:r>
        <w:r w:rsidR="00740E4C">
          <w:rPr>
            <w:webHidden/>
          </w:rPr>
        </w:r>
        <w:r w:rsidR="00740E4C">
          <w:rPr>
            <w:webHidden/>
          </w:rPr>
          <w:fldChar w:fldCharType="separate"/>
        </w:r>
        <w:r w:rsidR="00740E4C">
          <w:rPr>
            <w:webHidden/>
          </w:rPr>
          <w:t>5</w:t>
        </w:r>
        <w:r w:rsidR="00740E4C">
          <w:rPr>
            <w:webHidden/>
          </w:rPr>
          <w:fldChar w:fldCharType="end"/>
        </w:r>
      </w:hyperlink>
    </w:p>
    <w:p w14:paraId="1DAAB5D2" w14:textId="7BA964FB" w:rsidR="00740E4C" w:rsidRDefault="00740E4C">
      <w:pPr>
        <w:pStyle w:val="TOC1"/>
        <w:rPr>
          <w:rFonts w:asciiTheme="minorHAnsi" w:eastAsiaTheme="minorEastAsia" w:hAnsiTheme="minorHAnsi" w:cstheme="minorBidi"/>
          <w:b w:val="0"/>
          <w:spacing w:val="0"/>
          <w:sz w:val="22"/>
          <w:szCs w:val="22"/>
        </w:rPr>
      </w:pPr>
      <w:hyperlink w:anchor="_Toc80794294" w:history="1">
        <w:r w:rsidRPr="0039703A">
          <w:rPr>
            <w:rStyle w:val="Hyperlink"/>
          </w:rPr>
          <w:t>Background</w:t>
        </w:r>
        <w:r>
          <w:rPr>
            <w:webHidden/>
          </w:rPr>
          <w:tab/>
        </w:r>
        <w:r>
          <w:rPr>
            <w:webHidden/>
          </w:rPr>
          <w:fldChar w:fldCharType="begin"/>
        </w:r>
        <w:r>
          <w:rPr>
            <w:webHidden/>
          </w:rPr>
          <w:instrText xml:space="preserve"> PAGEREF _Toc80794294 \h </w:instrText>
        </w:r>
        <w:r>
          <w:rPr>
            <w:webHidden/>
          </w:rPr>
        </w:r>
        <w:r>
          <w:rPr>
            <w:webHidden/>
          </w:rPr>
          <w:fldChar w:fldCharType="separate"/>
        </w:r>
        <w:r>
          <w:rPr>
            <w:webHidden/>
          </w:rPr>
          <w:t>6</w:t>
        </w:r>
        <w:r>
          <w:rPr>
            <w:webHidden/>
          </w:rPr>
          <w:fldChar w:fldCharType="end"/>
        </w:r>
      </w:hyperlink>
    </w:p>
    <w:p w14:paraId="390E0A70" w14:textId="11A4184C" w:rsidR="00740E4C" w:rsidRDefault="00740E4C">
      <w:pPr>
        <w:pStyle w:val="TOC1"/>
        <w:rPr>
          <w:rFonts w:asciiTheme="minorHAnsi" w:eastAsiaTheme="minorEastAsia" w:hAnsiTheme="minorHAnsi" w:cstheme="minorBidi"/>
          <w:b w:val="0"/>
          <w:spacing w:val="0"/>
          <w:sz w:val="22"/>
          <w:szCs w:val="22"/>
        </w:rPr>
      </w:pPr>
      <w:hyperlink w:anchor="_Toc80794295" w:history="1">
        <w:r w:rsidRPr="0039703A">
          <w:rPr>
            <w:rStyle w:val="Hyperlink"/>
          </w:rPr>
          <w:t>Study parameters</w:t>
        </w:r>
        <w:r>
          <w:rPr>
            <w:webHidden/>
          </w:rPr>
          <w:tab/>
        </w:r>
        <w:r>
          <w:rPr>
            <w:webHidden/>
          </w:rPr>
          <w:fldChar w:fldCharType="begin"/>
        </w:r>
        <w:r>
          <w:rPr>
            <w:webHidden/>
          </w:rPr>
          <w:instrText xml:space="preserve"> PAGEREF _Toc80794295 \h </w:instrText>
        </w:r>
        <w:r>
          <w:rPr>
            <w:webHidden/>
          </w:rPr>
        </w:r>
        <w:r>
          <w:rPr>
            <w:webHidden/>
          </w:rPr>
          <w:fldChar w:fldCharType="separate"/>
        </w:r>
        <w:r>
          <w:rPr>
            <w:webHidden/>
          </w:rPr>
          <w:t>7</w:t>
        </w:r>
        <w:r>
          <w:rPr>
            <w:webHidden/>
          </w:rPr>
          <w:fldChar w:fldCharType="end"/>
        </w:r>
      </w:hyperlink>
    </w:p>
    <w:p w14:paraId="6AB339A9" w14:textId="6C6041E9" w:rsidR="00740E4C" w:rsidRDefault="00740E4C">
      <w:pPr>
        <w:pStyle w:val="TOC2"/>
        <w:rPr>
          <w:rFonts w:asciiTheme="minorHAnsi" w:eastAsiaTheme="minorEastAsia" w:hAnsiTheme="minorHAnsi" w:cstheme="minorBidi"/>
          <w:spacing w:val="0"/>
          <w:sz w:val="22"/>
          <w:szCs w:val="22"/>
        </w:rPr>
      </w:pPr>
      <w:hyperlink w:anchor="_Toc80794296" w:history="1">
        <w:r w:rsidRPr="0039703A">
          <w:rPr>
            <w:rStyle w:val="Hyperlink"/>
          </w:rPr>
          <w:t>nbn fixed wireless broadband base station parameters</w:t>
        </w:r>
        <w:r>
          <w:rPr>
            <w:webHidden/>
          </w:rPr>
          <w:tab/>
        </w:r>
        <w:r>
          <w:rPr>
            <w:webHidden/>
          </w:rPr>
          <w:fldChar w:fldCharType="begin"/>
        </w:r>
        <w:r>
          <w:rPr>
            <w:webHidden/>
          </w:rPr>
          <w:instrText xml:space="preserve"> PAGEREF _Toc80794296 \h </w:instrText>
        </w:r>
        <w:r>
          <w:rPr>
            <w:webHidden/>
          </w:rPr>
        </w:r>
        <w:r>
          <w:rPr>
            <w:webHidden/>
          </w:rPr>
          <w:fldChar w:fldCharType="separate"/>
        </w:r>
        <w:r>
          <w:rPr>
            <w:webHidden/>
          </w:rPr>
          <w:t>7</w:t>
        </w:r>
        <w:r>
          <w:rPr>
            <w:webHidden/>
          </w:rPr>
          <w:fldChar w:fldCharType="end"/>
        </w:r>
      </w:hyperlink>
    </w:p>
    <w:p w14:paraId="78B7F377" w14:textId="318C745A" w:rsidR="00740E4C" w:rsidRDefault="00740E4C">
      <w:pPr>
        <w:pStyle w:val="TOC2"/>
        <w:rPr>
          <w:rFonts w:asciiTheme="minorHAnsi" w:eastAsiaTheme="minorEastAsia" w:hAnsiTheme="minorHAnsi" w:cstheme="minorBidi"/>
          <w:spacing w:val="0"/>
          <w:sz w:val="22"/>
          <w:szCs w:val="22"/>
        </w:rPr>
      </w:pPr>
      <w:hyperlink w:anchor="_Toc80794297" w:history="1">
        <w:r w:rsidRPr="0039703A">
          <w:rPr>
            <w:rStyle w:val="Hyperlink"/>
          </w:rPr>
          <w:t>nbn CPE receiver parameters</w:t>
        </w:r>
        <w:r>
          <w:rPr>
            <w:webHidden/>
          </w:rPr>
          <w:tab/>
        </w:r>
        <w:r>
          <w:rPr>
            <w:webHidden/>
          </w:rPr>
          <w:fldChar w:fldCharType="begin"/>
        </w:r>
        <w:r>
          <w:rPr>
            <w:webHidden/>
          </w:rPr>
          <w:instrText xml:space="preserve"> PAGEREF _Toc80794297 \h </w:instrText>
        </w:r>
        <w:r>
          <w:rPr>
            <w:webHidden/>
          </w:rPr>
        </w:r>
        <w:r>
          <w:rPr>
            <w:webHidden/>
          </w:rPr>
          <w:fldChar w:fldCharType="separate"/>
        </w:r>
        <w:r>
          <w:rPr>
            <w:webHidden/>
          </w:rPr>
          <w:t>8</w:t>
        </w:r>
        <w:r>
          <w:rPr>
            <w:webHidden/>
          </w:rPr>
          <w:fldChar w:fldCharType="end"/>
        </w:r>
      </w:hyperlink>
    </w:p>
    <w:p w14:paraId="44040BB9" w14:textId="17EBC457" w:rsidR="00740E4C" w:rsidRDefault="00740E4C">
      <w:pPr>
        <w:pStyle w:val="TOC2"/>
        <w:rPr>
          <w:rFonts w:asciiTheme="minorHAnsi" w:eastAsiaTheme="minorEastAsia" w:hAnsiTheme="minorHAnsi" w:cstheme="minorBidi"/>
          <w:spacing w:val="0"/>
          <w:sz w:val="22"/>
          <w:szCs w:val="22"/>
        </w:rPr>
      </w:pPr>
      <w:hyperlink w:anchor="_Toc80794298" w:history="1">
        <w:r w:rsidRPr="0039703A">
          <w:rPr>
            <w:rStyle w:val="Hyperlink"/>
          </w:rPr>
          <w:t>New wireless broadband base station parameters</w:t>
        </w:r>
        <w:r>
          <w:rPr>
            <w:webHidden/>
          </w:rPr>
          <w:tab/>
        </w:r>
        <w:r>
          <w:rPr>
            <w:webHidden/>
          </w:rPr>
          <w:fldChar w:fldCharType="begin"/>
        </w:r>
        <w:r>
          <w:rPr>
            <w:webHidden/>
          </w:rPr>
          <w:instrText xml:space="preserve"> PAGEREF _Toc80794298 \h </w:instrText>
        </w:r>
        <w:r>
          <w:rPr>
            <w:webHidden/>
          </w:rPr>
        </w:r>
        <w:r>
          <w:rPr>
            <w:webHidden/>
          </w:rPr>
          <w:fldChar w:fldCharType="separate"/>
        </w:r>
        <w:r>
          <w:rPr>
            <w:webHidden/>
          </w:rPr>
          <w:t>9</w:t>
        </w:r>
        <w:r>
          <w:rPr>
            <w:webHidden/>
          </w:rPr>
          <w:fldChar w:fldCharType="end"/>
        </w:r>
      </w:hyperlink>
    </w:p>
    <w:p w14:paraId="6A429CD5" w14:textId="5BF61AEF" w:rsidR="00740E4C" w:rsidRDefault="00740E4C">
      <w:pPr>
        <w:pStyle w:val="TOC2"/>
        <w:rPr>
          <w:rFonts w:asciiTheme="minorHAnsi" w:eastAsiaTheme="minorEastAsia" w:hAnsiTheme="minorHAnsi" w:cstheme="minorBidi"/>
          <w:spacing w:val="0"/>
          <w:sz w:val="22"/>
          <w:szCs w:val="22"/>
        </w:rPr>
      </w:pPr>
      <w:hyperlink w:anchor="_Toc80794299" w:history="1">
        <w:r w:rsidRPr="0039703A">
          <w:rPr>
            <w:rStyle w:val="Hyperlink"/>
          </w:rPr>
          <w:t>Terrain and propagation modelling</w:t>
        </w:r>
        <w:r>
          <w:rPr>
            <w:webHidden/>
          </w:rPr>
          <w:tab/>
        </w:r>
        <w:r>
          <w:rPr>
            <w:webHidden/>
          </w:rPr>
          <w:fldChar w:fldCharType="begin"/>
        </w:r>
        <w:r>
          <w:rPr>
            <w:webHidden/>
          </w:rPr>
          <w:instrText xml:space="preserve"> PAGEREF _Toc80794299 \h </w:instrText>
        </w:r>
        <w:r>
          <w:rPr>
            <w:webHidden/>
          </w:rPr>
        </w:r>
        <w:r>
          <w:rPr>
            <w:webHidden/>
          </w:rPr>
          <w:fldChar w:fldCharType="separate"/>
        </w:r>
        <w:r>
          <w:rPr>
            <w:webHidden/>
          </w:rPr>
          <w:t>10</w:t>
        </w:r>
        <w:r>
          <w:rPr>
            <w:webHidden/>
          </w:rPr>
          <w:fldChar w:fldCharType="end"/>
        </w:r>
      </w:hyperlink>
    </w:p>
    <w:p w14:paraId="18879569" w14:textId="0E8CDFE7" w:rsidR="00740E4C" w:rsidRDefault="00740E4C">
      <w:pPr>
        <w:pStyle w:val="TOC1"/>
        <w:rPr>
          <w:rFonts w:asciiTheme="minorHAnsi" w:eastAsiaTheme="minorEastAsia" w:hAnsiTheme="minorHAnsi" w:cstheme="minorBidi"/>
          <w:b w:val="0"/>
          <w:spacing w:val="0"/>
          <w:sz w:val="22"/>
          <w:szCs w:val="22"/>
        </w:rPr>
      </w:pPr>
      <w:hyperlink w:anchor="_Toc80794300" w:history="1">
        <w:r w:rsidRPr="0039703A">
          <w:rPr>
            <w:rStyle w:val="Hyperlink"/>
          </w:rPr>
          <w:t>Study methodology</w:t>
        </w:r>
        <w:r>
          <w:rPr>
            <w:webHidden/>
          </w:rPr>
          <w:tab/>
        </w:r>
        <w:r>
          <w:rPr>
            <w:webHidden/>
          </w:rPr>
          <w:fldChar w:fldCharType="begin"/>
        </w:r>
        <w:r>
          <w:rPr>
            <w:webHidden/>
          </w:rPr>
          <w:instrText xml:space="preserve"> PAGEREF _Toc80794300 \h </w:instrText>
        </w:r>
        <w:r>
          <w:rPr>
            <w:webHidden/>
          </w:rPr>
        </w:r>
        <w:r>
          <w:rPr>
            <w:webHidden/>
          </w:rPr>
          <w:fldChar w:fldCharType="separate"/>
        </w:r>
        <w:r>
          <w:rPr>
            <w:webHidden/>
          </w:rPr>
          <w:t>12</w:t>
        </w:r>
        <w:r>
          <w:rPr>
            <w:webHidden/>
          </w:rPr>
          <w:fldChar w:fldCharType="end"/>
        </w:r>
      </w:hyperlink>
    </w:p>
    <w:p w14:paraId="247BA48E" w14:textId="0A6D3921" w:rsidR="00740E4C" w:rsidRDefault="00740E4C">
      <w:pPr>
        <w:pStyle w:val="TOC2"/>
        <w:rPr>
          <w:rFonts w:asciiTheme="minorHAnsi" w:eastAsiaTheme="minorEastAsia" w:hAnsiTheme="minorHAnsi" w:cstheme="minorBidi"/>
          <w:spacing w:val="0"/>
          <w:sz w:val="22"/>
          <w:szCs w:val="22"/>
        </w:rPr>
      </w:pPr>
      <w:hyperlink w:anchor="_Toc80794301" w:history="1">
        <w:r w:rsidRPr="0039703A">
          <w:rPr>
            <w:rStyle w:val="Hyperlink"/>
          </w:rPr>
          <w:t>Studies on deploying new services in urban excise areas</w:t>
        </w:r>
        <w:r>
          <w:rPr>
            <w:webHidden/>
          </w:rPr>
          <w:tab/>
        </w:r>
        <w:r>
          <w:rPr>
            <w:webHidden/>
          </w:rPr>
          <w:fldChar w:fldCharType="begin"/>
        </w:r>
        <w:r>
          <w:rPr>
            <w:webHidden/>
          </w:rPr>
          <w:instrText xml:space="preserve"> PAGEREF _Toc80794301 \h </w:instrText>
        </w:r>
        <w:r>
          <w:rPr>
            <w:webHidden/>
          </w:rPr>
        </w:r>
        <w:r>
          <w:rPr>
            <w:webHidden/>
          </w:rPr>
          <w:fldChar w:fldCharType="separate"/>
        </w:r>
        <w:r>
          <w:rPr>
            <w:webHidden/>
          </w:rPr>
          <w:t>12</w:t>
        </w:r>
        <w:r>
          <w:rPr>
            <w:webHidden/>
          </w:rPr>
          <w:fldChar w:fldCharType="end"/>
        </w:r>
      </w:hyperlink>
    </w:p>
    <w:p w14:paraId="36649309" w14:textId="6C0BC2D4" w:rsidR="00740E4C" w:rsidRDefault="00740E4C">
      <w:pPr>
        <w:pStyle w:val="TOC3"/>
        <w:rPr>
          <w:rFonts w:asciiTheme="minorHAnsi" w:eastAsiaTheme="minorEastAsia" w:hAnsiTheme="minorHAnsi" w:cstheme="minorBidi"/>
        </w:rPr>
      </w:pPr>
      <w:hyperlink w:anchor="_Toc80794302" w:history="1">
        <w:r w:rsidRPr="0039703A">
          <w:rPr>
            <w:rStyle w:val="Hyperlink"/>
          </w:rPr>
          <w:t>Simulation implementation</w:t>
        </w:r>
        <w:r>
          <w:rPr>
            <w:webHidden/>
          </w:rPr>
          <w:tab/>
        </w:r>
        <w:r>
          <w:rPr>
            <w:webHidden/>
          </w:rPr>
          <w:fldChar w:fldCharType="begin"/>
        </w:r>
        <w:r>
          <w:rPr>
            <w:webHidden/>
          </w:rPr>
          <w:instrText xml:space="preserve"> PAGEREF _Toc80794302 \h </w:instrText>
        </w:r>
        <w:r>
          <w:rPr>
            <w:webHidden/>
          </w:rPr>
        </w:r>
        <w:r>
          <w:rPr>
            <w:webHidden/>
          </w:rPr>
          <w:fldChar w:fldCharType="separate"/>
        </w:r>
        <w:r>
          <w:rPr>
            <w:webHidden/>
          </w:rPr>
          <w:t>13</w:t>
        </w:r>
        <w:r>
          <w:rPr>
            <w:webHidden/>
          </w:rPr>
          <w:fldChar w:fldCharType="end"/>
        </w:r>
      </w:hyperlink>
    </w:p>
    <w:p w14:paraId="4B6983A1" w14:textId="7BC1FB77" w:rsidR="00740E4C" w:rsidRDefault="00740E4C">
      <w:pPr>
        <w:pStyle w:val="TOC2"/>
        <w:rPr>
          <w:rFonts w:asciiTheme="minorHAnsi" w:eastAsiaTheme="minorEastAsia" w:hAnsiTheme="minorHAnsi" w:cstheme="minorBidi"/>
          <w:spacing w:val="0"/>
          <w:sz w:val="22"/>
          <w:szCs w:val="22"/>
        </w:rPr>
      </w:pPr>
      <w:hyperlink w:anchor="_Toc80794303" w:history="1">
        <w:r w:rsidRPr="0039703A">
          <w:rPr>
            <w:rStyle w:val="Hyperlink"/>
          </w:rPr>
          <w:t>Study of existing deployments in the 3.4 GHz band</w:t>
        </w:r>
        <w:r>
          <w:rPr>
            <w:webHidden/>
          </w:rPr>
          <w:tab/>
        </w:r>
        <w:r>
          <w:rPr>
            <w:webHidden/>
          </w:rPr>
          <w:fldChar w:fldCharType="begin"/>
        </w:r>
        <w:r>
          <w:rPr>
            <w:webHidden/>
          </w:rPr>
          <w:instrText xml:space="preserve"> PAGEREF _Toc80794303 \h </w:instrText>
        </w:r>
        <w:r>
          <w:rPr>
            <w:webHidden/>
          </w:rPr>
        </w:r>
        <w:r>
          <w:rPr>
            <w:webHidden/>
          </w:rPr>
          <w:fldChar w:fldCharType="separate"/>
        </w:r>
        <w:r>
          <w:rPr>
            <w:webHidden/>
          </w:rPr>
          <w:t>14</w:t>
        </w:r>
        <w:r>
          <w:rPr>
            <w:webHidden/>
          </w:rPr>
          <w:fldChar w:fldCharType="end"/>
        </w:r>
      </w:hyperlink>
    </w:p>
    <w:p w14:paraId="29EB9CA5" w14:textId="66BB328F" w:rsidR="00740E4C" w:rsidRDefault="00740E4C">
      <w:pPr>
        <w:pStyle w:val="TOC1"/>
        <w:rPr>
          <w:rFonts w:asciiTheme="minorHAnsi" w:eastAsiaTheme="minorEastAsia" w:hAnsiTheme="minorHAnsi" w:cstheme="minorBidi"/>
          <w:b w:val="0"/>
          <w:spacing w:val="0"/>
          <w:sz w:val="22"/>
          <w:szCs w:val="22"/>
        </w:rPr>
      </w:pPr>
      <w:hyperlink w:anchor="_Toc80794304" w:history="1">
        <w:r w:rsidRPr="0039703A">
          <w:rPr>
            <w:rStyle w:val="Hyperlink"/>
          </w:rPr>
          <w:t>Results</w:t>
        </w:r>
        <w:r>
          <w:rPr>
            <w:webHidden/>
          </w:rPr>
          <w:tab/>
        </w:r>
        <w:r>
          <w:rPr>
            <w:webHidden/>
          </w:rPr>
          <w:fldChar w:fldCharType="begin"/>
        </w:r>
        <w:r>
          <w:rPr>
            <w:webHidden/>
          </w:rPr>
          <w:instrText xml:space="preserve"> PAGEREF _Toc80794304 \h </w:instrText>
        </w:r>
        <w:r>
          <w:rPr>
            <w:webHidden/>
          </w:rPr>
        </w:r>
        <w:r>
          <w:rPr>
            <w:webHidden/>
          </w:rPr>
          <w:fldChar w:fldCharType="separate"/>
        </w:r>
        <w:r>
          <w:rPr>
            <w:webHidden/>
          </w:rPr>
          <w:t>15</w:t>
        </w:r>
        <w:r>
          <w:rPr>
            <w:webHidden/>
          </w:rPr>
          <w:fldChar w:fldCharType="end"/>
        </w:r>
      </w:hyperlink>
    </w:p>
    <w:p w14:paraId="4EE521A9" w14:textId="773D4726" w:rsidR="00740E4C" w:rsidRDefault="00740E4C">
      <w:pPr>
        <w:pStyle w:val="TOC2"/>
        <w:rPr>
          <w:rFonts w:asciiTheme="minorHAnsi" w:eastAsiaTheme="minorEastAsia" w:hAnsiTheme="minorHAnsi" w:cstheme="minorBidi"/>
          <w:spacing w:val="0"/>
          <w:sz w:val="22"/>
          <w:szCs w:val="22"/>
        </w:rPr>
      </w:pPr>
      <w:hyperlink w:anchor="_Toc80794305" w:history="1">
        <w:r w:rsidRPr="0039703A">
          <w:rPr>
            <w:rStyle w:val="Hyperlink"/>
          </w:rPr>
          <w:t>Studies on deploying new services in urban excise areas</w:t>
        </w:r>
        <w:r>
          <w:rPr>
            <w:webHidden/>
          </w:rPr>
          <w:tab/>
        </w:r>
        <w:r>
          <w:rPr>
            <w:webHidden/>
          </w:rPr>
          <w:fldChar w:fldCharType="begin"/>
        </w:r>
        <w:r>
          <w:rPr>
            <w:webHidden/>
          </w:rPr>
          <w:instrText xml:space="preserve"> PAGEREF _Toc80794305 \h </w:instrText>
        </w:r>
        <w:r>
          <w:rPr>
            <w:webHidden/>
          </w:rPr>
        </w:r>
        <w:r>
          <w:rPr>
            <w:webHidden/>
          </w:rPr>
          <w:fldChar w:fldCharType="separate"/>
        </w:r>
        <w:r>
          <w:rPr>
            <w:webHidden/>
          </w:rPr>
          <w:t>15</w:t>
        </w:r>
        <w:r>
          <w:rPr>
            <w:webHidden/>
          </w:rPr>
          <w:fldChar w:fldCharType="end"/>
        </w:r>
      </w:hyperlink>
    </w:p>
    <w:p w14:paraId="47492151" w14:textId="367595E8" w:rsidR="00740E4C" w:rsidRDefault="00740E4C">
      <w:pPr>
        <w:pStyle w:val="TOC3"/>
        <w:rPr>
          <w:rFonts w:asciiTheme="minorHAnsi" w:eastAsiaTheme="minorEastAsia" w:hAnsiTheme="minorHAnsi" w:cstheme="minorBidi"/>
        </w:rPr>
      </w:pPr>
      <w:hyperlink w:anchor="_Toc80794306" w:history="1">
        <w:r w:rsidRPr="0039703A">
          <w:rPr>
            <w:rStyle w:val="Hyperlink"/>
          </w:rPr>
          <w:t>ACT results</w:t>
        </w:r>
        <w:r>
          <w:rPr>
            <w:webHidden/>
          </w:rPr>
          <w:tab/>
        </w:r>
        <w:r>
          <w:rPr>
            <w:webHidden/>
          </w:rPr>
          <w:fldChar w:fldCharType="begin"/>
        </w:r>
        <w:r>
          <w:rPr>
            <w:webHidden/>
          </w:rPr>
          <w:instrText xml:space="preserve"> PAGEREF _Toc80794306 \h </w:instrText>
        </w:r>
        <w:r>
          <w:rPr>
            <w:webHidden/>
          </w:rPr>
        </w:r>
        <w:r>
          <w:rPr>
            <w:webHidden/>
          </w:rPr>
          <w:fldChar w:fldCharType="separate"/>
        </w:r>
        <w:r>
          <w:rPr>
            <w:webHidden/>
          </w:rPr>
          <w:t>17</w:t>
        </w:r>
        <w:r>
          <w:rPr>
            <w:webHidden/>
          </w:rPr>
          <w:fldChar w:fldCharType="end"/>
        </w:r>
      </w:hyperlink>
    </w:p>
    <w:p w14:paraId="5B9000DB" w14:textId="051F1412" w:rsidR="00740E4C" w:rsidRDefault="00740E4C">
      <w:pPr>
        <w:pStyle w:val="TOC3"/>
        <w:rPr>
          <w:rFonts w:asciiTheme="minorHAnsi" w:eastAsiaTheme="minorEastAsia" w:hAnsiTheme="minorHAnsi" w:cstheme="minorBidi"/>
        </w:rPr>
      </w:pPr>
      <w:hyperlink w:anchor="_Toc80794307" w:history="1">
        <w:r w:rsidRPr="0039703A">
          <w:rPr>
            <w:rStyle w:val="Hyperlink"/>
          </w:rPr>
          <w:t>NSW results</w:t>
        </w:r>
        <w:r>
          <w:rPr>
            <w:webHidden/>
          </w:rPr>
          <w:tab/>
        </w:r>
        <w:r>
          <w:rPr>
            <w:webHidden/>
          </w:rPr>
          <w:fldChar w:fldCharType="begin"/>
        </w:r>
        <w:r>
          <w:rPr>
            <w:webHidden/>
          </w:rPr>
          <w:instrText xml:space="preserve"> PAGEREF _Toc80794307 \h </w:instrText>
        </w:r>
        <w:r>
          <w:rPr>
            <w:webHidden/>
          </w:rPr>
        </w:r>
        <w:r>
          <w:rPr>
            <w:webHidden/>
          </w:rPr>
          <w:fldChar w:fldCharType="separate"/>
        </w:r>
        <w:r>
          <w:rPr>
            <w:webHidden/>
          </w:rPr>
          <w:t>19</w:t>
        </w:r>
        <w:r>
          <w:rPr>
            <w:webHidden/>
          </w:rPr>
          <w:fldChar w:fldCharType="end"/>
        </w:r>
      </w:hyperlink>
    </w:p>
    <w:p w14:paraId="3E7DC8FF" w14:textId="03436336" w:rsidR="00740E4C" w:rsidRDefault="00740E4C">
      <w:pPr>
        <w:pStyle w:val="TOC3"/>
        <w:rPr>
          <w:rFonts w:asciiTheme="minorHAnsi" w:eastAsiaTheme="minorEastAsia" w:hAnsiTheme="minorHAnsi" w:cstheme="minorBidi"/>
        </w:rPr>
      </w:pPr>
      <w:hyperlink w:anchor="_Toc80794308" w:history="1">
        <w:r w:rsidRPr="0039703A">
          <w:rPr>
            <w:rStyle w:val="Hyperlink"/>
          </w:rPr>
          <w:t>Queensland results</w:t>
        </w:r>
        <w:r>
          <w:rPr>
            <w:webHidden/>
          </w:rPr>
          <w:tab/>
        </w:r>
        <w:r>
          <w:rPr>
            <w:webHidden/>
          </w:rPr>
          <w:fldChar w:fldCharType="begin"/>
        </w:r>
        <w:r>
          <w:rPr>
            <w:webHidden/>
          </w:rPr>
          <w:instrText xml:space="preserve"> PAGEREF _Toc80794308 \h </w:instrText>
        </w:r>
        <w:r>
          <w:rPr>
            <w:webHidden/>
          </w:rPr>
        </w:r>
        <w:r>
          <w:rPr>
            <w:webHidden/>
          </w:rPr>
          <w:fldChar w:fldCharType="separate"/>
        </w:r>
        <w:r>
          <w:rPr>
            <w:webHidden/>
          </w:rPr>
          <w:t>21</w:t>
        </w:r>
        <w:r>
          <w:rPr>
            <w:webHidden/>
          </w:rPr>
          <w:fldChar w:fldCharType="end"/>
        </w:r>
      </w:hyperlink>
    </w:p>
    <w:p w14:paraId="7A94A6A4" w14:textId="21C41F06" w:rsidR="00740E4C" w:rsidRDefault="00740E4C">
      <w:pPr>
        <w:pStyle w:val="TOC3"/>
        <w:rPr>
          <w:rFonts w:asciiTheme="minorHAnsi" w:eastAsiaTheme="minorEastAsia" w:hAnsiTheme="minorHAnsi" w:cstheme="minorBidi"/>
        </w:rPr>
      </w:pPr>
      <w:hyperlink w:anchor="_Toc80794309" w:history="1">
        <w:r w:rsidRPr="0039703A">
          <w:rPr>
            <w:rStyle w:val="Hyperlink"/>
          </w:rPr>
          <w:t>SA results</w:t>
        </w:r>
        <w:r>
          <w:rPr>
            <w:webHidden/>
          </w:rPr>
          <w:tab/>
        </w:r>
        <w:r>
          <w:rPr>
            <w:webHidden/>
          </w:rPr>
          <w:fldChar w:fldCharType="begin"/>
        </w:r>
        <w:r>
          <w:rPr>
            <w:webHidden/>
          </w:rPr>
          <w:instrText xml:space="preserve"> PAGEREF _Toc80794309 \h </w:instrText>
        </w:r>
        <w:r>
          <w:rPr>
            <w:webHidden/>
          </w:rPr>
        </w:r>
        <w:r>
          <w:rPr>
            <w:webHidden/>
          </w:rPr>
          <w:fldChar w:fldCharType="separate"/>
        </w:r>
        <w:r>
          <w:rPr>
            <w:webHidden/>
          </w:rPr>
          <w:t>23</w:t>
        </w:r>
        <w:r>
          <w:rPr>
            <w:webHidden/>
          </w:rPr>
          <w:fldChar w:fldCharType="end"/>
        </w:r>
      </w:hyperlink>
    </w:p>
    <w:p w14:paraId="33C9D0C6" w14:textId="42E20191" w:rsidR="00740E4C" w:rsidRDefault="00740E4C">
      <w:pPr>
        <w:pStyle w:val="TOC3"/>
        <w:rPr>
          <w:rFonts w:asciiTheme="minorHAnsi" w:eastAsiaTheme="minorEastAsia" w:hAnsiTheme="minorHAnsi" w:cstheme="minorBidi"/>
        </w:rPr>
      </w:pPr>
      <w:hyperlink w:anchor="_Toc80794310" w:history="1">
        <w:r w:rsidRPr="0039703A">
          <w:rPr>
            <w:rStyle w:val="Hyperlink"/>
          </w:rPr>
          <w:t>Victoria results</w:t>
        </w:r>
        <w:r>
          <w:rPr>
            <w:webHidden/>
          </w:rPr>
          <w:tab/>
        </w:r>
        <w:r>
          <w:rPr>
            <w:webHidden/>
          </w:rPr>
          <w:fldChar w:fldCharType="begin"/>
        </w:r>
        <w:r>
          <w:rPr>
            <w:webHidden/>
          </w:rPr>
          <w:instrText xml:space="preserve"> PAGEREF _Toc80794310 \h </w:instrText>
        </w:r>
        <w:r>
          <w:rPr>
            <w:webHidden/>
          </w:rPr>
        </w:r>
        <w:r>
          <w:rPr>
            <w:webHidden/>
          </w:rPr>
          <w:fldChar w:fldCharType="separate"/>
        </w:r>
        <w:r>
          <w:rPr>
            <w:webHidden/>
          </w:rPr>
          <w:t>25</w:t>
        </w:r>
        <w:r>
          <w:rPr>
            <w:webHidden/>
          </w:rPr>
          <w:fldChar w:fldCharType="end"/>
        </w:r>
      </w:hyperlink>
    </w:p>
    <w:p w14:paraId="605B04AF" w14:textId="63505F92" w:rsidR="00740E4C" w:rsidRDefault="00740E4C">
      <w:pPr>
        <w:pStyle w:val="TOC3"/>
        <w:rPr>
          <w:rFonts w:asciiTheme="minorHAnsi" w:eastAsiaTheme="minorEastAsia" w:hAnsiTheme="minorHAnsi" w:cstheme="minorBidi"/>
        </w:rPr>
      </w:pPr>
      <w:hyperlink w:anchor="_Toc80794311" w:history="1">
        <w:r w:rsidRPr="0039703A">
          <w:rPr>
            <w:rStyle w:val="Hyperlink"/>
          </w:rPr>
          <w:t>WA results</w:t>
        </w:r>
        <w:r>
          <w:rPr>
            <w:webHidden/>
          </w:rPr>
          <w:tab/>
        </w:r>
        <w:r>
          <w:rPr>
            <w:webHidden/>
          </w:rPr>
          <w:fldChar w:fldCharType="begin"/>
        </w:r>
        <w:r>
          <w:rPr>
            <w:webHidden/>
          </w:rPr>
          <w:instrText xml:space="preserve"> PAGEREF _Toc80794311 \h </w:instrText>
        </w:r>
        <w:r>
          <w:rPr>
            <w:webHidden/>
          </w:rPr>
        </w:r>
        <w:r>
          <w:rPr>
            <w:webHidden/>
          </w:rPr>
          <w:fldChar w:fldCharType="separate"/>
        </w:r>
        <w:r>
          <w:rPr>
            <w:webHidden/>
          </w:rPr>
          <w:t>27</w:t>
        </w:r>
        <w:r>
          <w:rPr>
            <w:webHidden/>
          </w:rPr>
          <w:fldChar w:fldCharType="end"/>
        </w:r>
      </w:hyperlink>
    </w:p>
    <w:p w14:paraId="1ECF95BA" w14:textId="004576CF" w:rsidR="00740E4C" w:rsidRDefault="00740E4C">
      <w:pPr>
        <w:pStyle w:val="TOC2"/>
        <w:rPr>
          <w:rFonts w:asciiTheme="minorHAnsi" w:eastAsiaTheme="minorEastAsia" w:hAnsiTheme="minorHAnsi" w:cstheme="minorBidi"/>
          <w:spacing w:val="0"/>
          <w:sz w:val="22"/>
          <w:szCs w:val="22"/>
        </w:rPr>
      </w:pPr>
      <w:hyperlink w:anchor="_Toc80794312" w:history="1">
        <w:r w:rsidRPr="0039703A">
          <w:rPr>
            <w:rStyle w:val="Hyperlink"/>
          </w:rPr>
          <w:t>Study of existing deployments in the 3.4 GHz band</w:t>
        </w:r>
        <w:r>
          <w:rPr>
            <w:webHidden/>
          </w:rPr>
          <w:tab/>
        </w:r>
        <w:r>
          <w:rPr>
            <w:webHidden/>
          </w:rPr>
          <w:fldChar w:fldCharType="begin"/>
        </w:r>
        <w:r>
          <w:rPr>
            <w:webHidden/>
          </w:rPr>
          <w:instrText xml:space="preserve"> PAGEREF _Toc80794312 \h </w:instrText>
        </w:r>
        <w:r>
          <w:rPr>
            <w:webHidden/>
          </w:rPr>
        </w:r>
        <w:r>
          <w:rPr>
            <w:webHidden/>
          </w:rPr>
          <w:fldChar w:fldCharType="separate"/>
        </w:r>
        <w:r>
          <w:rPr>
            <w:webHidden/>
          </w:rPr>
          <w:t>29</w:t>
        </w:r>
        <w:r>
          <w:rPr>
            <w:webHidden/>
          </w:rPr>
          <w:fldChar w:fldCharType="end"/>
        </w:r>
      </w:hyperlink>
    </w:p>
    <w:p w14:paraId="1CAFC67B" w14:textId="69B7DA5C" w:rsidR="00740E4C" w:rsidRDefault="00740E4C">
      <w:pPr>
        <w:pStyle w:val="TOC1"/>
        <w:rPr>
          <w:rFonts w:asciiTheme="minorHAnsi" w:eastAsiaTheme="minorEastAsia" w:hAnsiTheme="minorHAnsi" w:cstheme="minorBidi"/>
          <w:b w:val="0"/>
          <w:spacing w:val="0"/>
          <w:sz w:val="22"/>
          <w:szCs w:val="22"/>
        </w:rPr>
      </w:pPr>
      <w:hyperlink w:anchor="_Toc80794313" w:history="1">
        <w:r w:rsidRPr="0039703A">
          <w:rPr>
            <w:rStyle w:val="Hyperlink"/>
          </w:rPr>
          <w:t>Discussion</w:t>
        </w:r>
        <w:r>
          <w:rPr>
            <w:webHidden/>
          </w:rPr>
          <w:tab/>
        </w:r>
        <w:r>
          <w:rPr>
            <w:webHidden/>
          </w:rPr>
          <w:fldChar w:fldCharType="begin"/>
        </w:r>
        <w:r>
          <w:rPr>
            <w:webHidden/>
          </w:rPr>
          <w:instrText xml:space="preserve"> PAGEREF _Toc80794313 \h </w:instrText>
        </w:r>
        <w:r>
          <w:rPr>
            <w:webHidden/>
          </w:rPr>
        </w:r>
        <w:r>
          <w:rPr>
            <w:webHidden/>
          </w:rPr>
          <w:fldChar w:fldCharType="separate"/>
        </w:r>
        <w:r>
          <w:rPr>
            <w:webHidden/>
          </w:rPr>
          <w:t>36</w:t>
        </w:r>
        <w:r>
          <w:rPr>
            <w:webHidden/>
          </w:rPr>
          <w:fldChar w:fldCharType="end"/>
        </w:r>
      </w:hyperlink>
    </w:p>
    <w:p w14:paraId="1E5E2238" w14:textId="5F15F346" w:rsidR="00740E4C" w:rsidRDefault="00740E4C">
      <w:pPr>
        <w:pStyle w:val="TOC2"/>
        <w:rPr>
          <w:rFonts w:asciiTheme="minorHAnsi" w:eastAsiaTheme="minorEastAsia" w:hAnsiTheme="minorHAnsi" w:cstheme="minorBidi"/>
          <w:spacing w:val="0"/>
          <w:sz w:val="22"/>
          <w:szCs w:val="22"/>
        </w:rPr>
      </w:pPr>
      <w:hyperlink w:anchor="_Toc80794314" w:history="1">
        <w:r w:rsidRPr="0039703A">
          <w:rPr>
            <w:rStyle w:val="Hyperlink"/>
          </w:rPr>
          <w:t>Discussion of new services in urban excise studies</w:t>
        </w:r>
        <w:r>
          <w:rPr>
            <w:webHidden/>
          </w:rPr>
          <w:tab/>
        </w:r>
        <w:r>
          <w:rPr>
            <w:webHidden/>
          </w:rPr>
          <w:fldChar w:fldCharType="begin"/>
        </w:r>
        <w:r>
          <w:rPr>
            <w:webHidden/>
          </w:rPr>
          <w:instrText xml:space="preserve"> PAGEREF _Toc80794314 \h </w:instrText>
        </w:r>
        <w:r>
          <w:rPr>
            <w:webHidden/>
          </w:rPr>
        </w:r>
        <w:r>
          <w:rPr>
            <w:webHidden/>
          </w:rPr>
          <w:fldChar w:fldCharType="separate"/>
        </w:r>
        <w:r>
          <w:rPr>
            <w:webHidden/>
          </w:rPr>
          <w:t>36</w:t>
        </w:r>
        <w:r>
          <w:rPr>
            <w:webHidden/>
          </w:rPr>
          <w:fldChar w:fldCharType="end"/>
        </w:r>
      </w:hyperlink>
    </w:p>
    <w:p w14:paraId="1C538767" w14:textId="6A339D47" w:rsidR="00740E4C" w:rsidRDefault="00740E4C">
      <w:pPr>
        <w:pStyle w:val="TOC3"/>
        <w:rPr>
          <w:rFonts w:asciiTheme="minorHAnsi" w:eastAsiaTheme="minorEastAsia" w:hAnsiTheme="minorHAnsi" w:cstheme="minorBidi"/>
        </w:rPr>
      </w:pPr>
      <w:hyperlink w:anchor="_Toc80794315" w:history="1">
        <w:r w:rsidRPr="0039703A">
          <w:rPr>
            <w:rStyle w:val="Hyperlink"/>
          </w:rPr>
          <w:t>Overall observations</w:t>
        </w:r>
        <w:r>
          <w:rPr>
            <w:webHidden/>
          </w:rPr>
          <w:tab/>
        </w:r>
        <w:r>
          <w:rPr>
            <w:webHidden/>
          </w:rPr>
          <w:fldChar w:fldCharType="begin"/>
        </w:r>
        <w:r>
          <w:rPr>
            <w:webHidden/>
          </w:rPr>
          <w:instrText xml:space="preserve"> PAGEREF _Toc80794315 \h </w:instrText>
        </w:r>
        <w:r>
          <w:rPr>
            <w:webHidden/>
          </w:rPr>
        </w:r>
        <w:r>
          <w:rPr>
            <w:webHidden/>
          </w:rPr>
          <w:fldChar w:fldCharType="separate"/>
        </w:r>
        <w:r>
          <w:rPr>
            <w:webHidden/>
          </w:rPr>
          <w:t>36</w:t>
        </w:r>
        <w:r>
          <w:rPr>
            <w:webHidden/>
          </w:rPr>
          <w:fldChar w:fldCharType="end"/>
        </w:r>
      </w:hyperlink>
    </w:p>
    <w:p w14:paraId="4B7E31B7" w14:textId="01ADCE63" w:rsidR="00740E4C" w:rsidRDefault="00740E4C">
      <w:pPr>
        <w:pStyle w:val="TOC3"/>
        <w:rPr>
          <w:rFonts w:asciiTheme="minorHAnsi" w:eastAsiaTheme="minorEastAsia" w:hAnsiTheme="minorHAnsi" w:cstheme="minorBidi"/>
        </w:rPr>
      </w:pPr>
      <w:hyperlink w:anchor="_Toc80794316" w:history="1">
        <w:r w:rsidRPr="0039703A">
          <w:rPr>
            <w:rStyle w:val="Hyperlink"/>
          </w:rPr>
          <w:t>ACT</w:t>
        </w:r>
        <w:r>
          <w:rPr>
            <w:webHidden/>
          </w:rPr>
          <w:tab/>
        </w:r>
        <w:r>
          <w:rPr>
            <w:webHidden/>
          </w:rPr>
          <w:fldChar w:fldCharType="begin"/>
        </w:r>
        <w:r>
          <w:rPr>
            <w:webHidden/>
          </w:rPr>
          <w:instrText xml:space="preserve"> PAGEREF _Toc80794316 \h </w:instrText>
        </w:r>
        <w:r>
          <w:rPr>
            <w:webHidden/>
          </w:rPr>
        </w:r>
        <w:r>
          <w:rPr>
            <w:webHidden/>
          </w:rPr>
          <w:fldChar w:fldCharType="separate"/>
        </w:r>
        <w:r>
          <w:rPr>
            <w:webHidden/>
          </w:rPr>
          <w:t>38</w:t>
        </w:r>
        <w:r>
          <w:rPr>
            <w:webHidden/>
          </w:rPr>
          <w:fldChar w:fldCharType="end"/>
        </w:r>
      </w:hyperlink>
    </w:p>
    <w:p w14:paraId="43461545" w14:textId="33AED084" w:rsidR="00740E4C" w:rsidRDefault="00740E4C">
      <w:pPr>
        <w:pStyle w:val="TOC3"/>
        <w:rPr>
          <w:rFonts w:asciiTheme="minorHAnsi" w:eastAsiaTheme="minorEastAsia" w:hAnsiTheme="minorHAnsi" w:cstheme="minorBidi"/>
        </w:rPr>
      </w:pPr>
      <w:hyperlink w:anchor="_Toc80794317" w:history="1">
        <w:r w:rsidRPr="0039703A">
          <w:rPr>
            <w:rStyle w:val="Hyperlink"/>
          </w:rPr>
          <w:t>NSW</w:t>
        </w:r>
        <w:r>
          <w:rPr>
            <w:webHidden/>
          </w:rPr>
          <w:tab/>
        </w:r>
        <w:r>
          <w:rPr>
            <w:webHidden/>
          </w:rPr>
          <w:fldChar w:fldCharType="begin"/>
        </w:r>
        <w:r>
          <w:rPr>
            <w:webHidden/>
          </w:rPr>
          <w:instrText xml:space="preserve"> PAGEREF _Toc80794317 \h </w:instrText>
        </w:r>
        <w:r>
          <w:rPr>
            <w:webHidden/>
          </w:rPr>
        </w:r>
        <w:r>
          <w:rPr>
            <w:webHidden/>
          </w:rPr>
          <w:fldChar w:fldCharType="separate"/>
        </w:r>
        <w:r>
          <w:rPr>
            <w:webHidden/>
          </w:rPr>
          <w:t>39</w:t>
        </w:r>
        <w:r>
          <w:rPr>
            <w:webHidden/>
          </w:rPr>
          <w:fldChar w:fldCharType="end"/>
        </w:r>
      </w:hyperlink>
    </w:p>
    <w:p w14:paraId="72AABF18" w14:textId="5A5A6485" w:rsidR="00740E4C" w:rsidRDefault="00740E4C">
      <w:pPr>
        <w:pStyle w:val="TOC3"/>
        <w:rPr>
          <w:rFonts w:asciiTheme="minorHAnsi" w:eastAsiaTheme="minorEastAsia" w:hAnsiTheme="minorHAnsi" w:cstheme="minorBidi"/>
        </w:rPr>
      </w:pPr>
      <w:hyperlink w:anchor="_Toc80794318" w:history="1">
        <w:r w:rsidRPr="0039703A">
          <w:rPr>
            <w:rStyle w:val="Hyperlink"/>
          </w:rPr>
          <w:t>Queensland</w:t>
        </w:r>
        <w:r>
          <w:rPr>
            <w:webHidden/>
          </w:rPr>
          <w:tab/>
        </w:r>
        <w:r>
          <w:rPr>
            <w:webHidden/>
          </w:rPr>
          <w:fldChar w:fldCharType="begin"/>
        </w:r>
        <w:r>
          <w:rPr>
            <w:webHidden/>
          </w:rPr>
          <w:instrText xml:space="preserve"> PAGEREF _Toc80794318 \h </w:instrText>
        </w:r>
        <w:r>
          <w:rPr>
            <w:webHidden/>
          </w:rPr>
        </w:r>
        <w:r>
          <w:rPr>
            <w:webHidden/>
          </w:rPr>
          <w:fldChar w:fldCharType="separate"/>
        </w:r>
        <w:r>
          <w:rPr>
            <w:webHidden/>
          </w:rPr>
          <w:t>39</w:t>
        </w:r>
        <w:r>
          <w:rPr>
            <w:webHidden/>
          </w:rPr>
          <w:fldChar w:fldCharType="end"/>
        </w:r>
      </w:hyperlink>
    </w:p>
    <w:p w14:paraId="1B72036B" w14:textId="7EE7748A" w:rsidR="00740E4C" w:rsidRDefault="00740E4C">
      <w:pPr>
        <w:pStyle w:val="TOC3"/>
        <w:rPr>
          <w:rFonts w:asciiTheme="minorHAnsi" w:eastAsiaTheme="minorEastAsia" w:hAnsiTheme="minorHAnsi" w:cstheme="minorBidi"/>
        </w:rPr>
      </w:pPr>
      <w:hyperlink w:anchor="_Toc80794319" w:history="1">
        <w:r w:rsidRPr="0039703A">
          <w:rPr>
            <w:rStyle w:val="Hyperlink"/>
          </w:rPr>
          <w:t>SA</w:t>
        </w:r>
        <w:r>
          <w:rPr>
            <w:webHidden/>
          </w:rPr>
          <w:tab/>
        </w:r>
        <w:r>
          <w:rPr>
            <w:webHidden/>
          </w:rPr>
          <w:fldChar w:fldCharType="begin"/>
        </w:r>
        <w:r>
          <w:rPr>
            <w:webHidden/>
          </w:rPr>
          <w:instrText xml:space="preserve"> PAGEREF _Toc80794319 \h </w:instrText>
        </w:r>
        <w:r>
          <w:rPr>
            <w:webHidden/>
          </w:rPr>
        </w:r>
        <w:r>
          <w:rPr>
            <w:webHidden/>
          </w:rPr>
          <w:fldChar w:fldCharType="separate"/>
        </w:r>
        <w:r>
          <w:rPr>
            <w:webHidden/>
          </w:rPr>
          <w:t>40</w:t>
        </w:r>
        <w:r>
          <w:rPr>
            <w:webHidden/>
          </w:rPr>
          <w:fldChar w:fldCharType="end"/>
        </w:r>
      </w:hyperlink>
    </w:p>
    <w:p w14:paraId="7FF9D18C" w14:textId="3D2F0A09" w:rsidR="00740E4C" w:rsidRDefault="00740E4C">
      <w:pPr>
        <w:pStyle w:val="TOC3"/>
        <w:rPr>
          <w:rFonts w:asciiTheme="minorHAnsi" w:eastAsiaTheme="minorEastAsia" w:hAnsiTheme="minorHAnsi" w:cstheme="minorBidi"/>
        </w:rPr>
      </w:pPr>
      <w:hyperlink w:anchor="_Toc80794320" w:history="1">
        <w:r w:rsidRPr="0039703A">
          <w:rPr>
            <w:rStyle w:val="Hyperlink"/>
          </w:rPr>
          <w:t>Victoria</w:t>
        </w:r>
        <w:r>
          <w:rPr>
            <w:webHidden/>
          </w:rPr>
          <w:tab/>
        </w:r>
        <w:r>
          <w:rPr>
            <w:webHidden/>
          </w:rPr>
          <w:fldChar w:fldCharType="begin"/>
        </w:r>
        <w:r>
          <w:rPr>
            <w:webHidden/>
          </w:rPr>
          <w:instrText xml:space="preserve"> PAGEREF _Toc80794320 \h </w:instrText>
        </w:r>
        <w:r>
          <w:rPr>
            <w:webHidden/>
          </w:rPr>
        </w:r>
        <w:r>
          <w:rPr>
            <w:webHidden/>
          </w:rPr>
          <w:fldChar w:fldCharType="separate"/>
        </w:r>
        <w:r>
          <w:rPr>
            <w:webHidden/>
          </w:rPr>
          <w:t>41</w:t>
        </w:r>
        <w:r>
          <w:rPr>
            <w:webHidden/>
          </w:rPr>
          <w:fldChar w:fldCharType="end"/>
        </w:r>
      </w:hyperlink>
    </w:p>
    <w:p w14:paraId="2DE8D21C" w14:textId="5E293812" w:rsidR="00740E4C" w:rsidRDefault="00740E4C">
      <w:pPr>
        <w:pStyle w:val="TOC3"/>
        <w:rPr>
          <w:rFonts w:asciiTheme="minorHAnsi" w:eastAsiaTheme="minorEastAsia" w:hAnsiTheme="minorHAnsi" w:cstheme="minorBidi"/>
        </w:rPr>
      </w:pPr>
      <w:hyperlink w:anchor="_Toc80794321" w:history="1">
        <w:r w:rsidRPr="0039703A">
          <w:rPr>
            <w:rStyle w:val="Hyperlink"/>
          </w:rPr>
          <w:t>WA</w:t>
        </w:r>
        <w:r>
          <w:rPr>
            <w:webHidden/>
          </w:rPr>
          <w:tab/>
        </w:r>
        <w:r>
          <w:rPr>
            <w:webHidden/>
          </w:rPr>
          <w:fldChar w:fldCharType="begin"/>
        </w:r>
        <w:r>
          <w:rPr>
            <w:webHidden/>
          </w:rPr>
          <w:instrText xml:space="preserve"> PAGEREF _Toc80794321 \h </w:instrText>
        </w:r>
        <w:r>
          <w:rPr>
            <w:webHidden/>
          </w:rPr>
        </w:r>
        <w:r>
          <w:rPr>
            <w:webHidden/>
          </w:rPr>
          <w:fldChar w:fldCharType="separate"/>
        </w:r>
        <w:r>
          <w:rPr>
            <w:webHidden/>
          </w:rPr>
          <w:t>42</w:t>
        </w:r>
        <w:r>
          <w:rPr>
            <w:webHidden/>
          </w:rPr>
          <w:fldChar w:fldCharType="end"/>
        </w:r>
      </w:hyperlink>
    </w:p>
    <w:p w14:paraId="57D14587" w14:textId="043C999F" w:rsidR="00740E4C" w:rsidRDefault="00740E4C">
      <w:pPr>
        <w:pStyle w:val="TOC2"/>
        <w:rPr>
          <w:rFonts w:asciiTheme="minorHAnsi" w:eastAsiaTheme="minorEastAsia" w:hAnsiTheme="minorHAnsi" w:cstheme="minorBidi"/>
          <w:spacing w:val="0"/>
          <w:sz w:val="22"/>
          <w:szCs w:val="22"/>
        </w:rPr>
      </w:pPr>
      <w:hyperlink w:anchor="_Toc80794322" w:history="1">
        <w:r w:rsidRPr="0039703A">
          <w:rPr>
            <w:rStyle w:val="Hyperlink"/>
          </w:rPr>
          <w:t>Discussion on existing service deployments</w:t>
        </w:r>
        <w:r>
          <w:rPr>
            <w:webHidden/>
          </w:rPr>
          <w:tab/>
        </w:r>
        <w:r>
          <w:rPr>
            <w:webHidden/>
          </w:rPr>
          <w:fldChar w:fldCharType="begin"/>
        </w:r>
        <w:r>
          <w:rPr>
            <w:webHidden/>
          </w:rPr>
          <w:instrText xml:space="preserve"> PAGEREF _Toc80794322 \h </w:instrText>
        </w:r>
        <w:r>
          <w:rPr>
            <w:webHidden/>
          </w:rPr>
        </w:r>
        <w:r>
          <w:rPr>
            <w:webHidden/>
          </w:rPr>
          <w:fldChar w:fldCharType="separate"/>
        </w:r>
        <w:r>
          <w:rPr>
            <w:webHidden/>
          </w:rPr>
          <w:t>43</w:t>
        </w:r>
        <w:r>
          <w:rPr>
            <w:webHidden/>
          </w:rPr>
          <w:fldChar w:fldCharType="end"/>
        </w:r>
      </w:hyperlink>
    </w:p>
    <w:p w14:paraId="12651F37" w14:textId="412A145E" w:rsidR="00740E4C" w:rsidRDefault="00740E4C">
      <w:pPr>
        <w:pStyle w:val="TOC3"/>
        <w:rPr>
          <w:rFonts w:asciiTheme="minorHAnsi" w:eastAsiaTheme="minorEastAsia" w:hAnsiTheme="minorHAnsi" w:cstheme="minorBidi"/>
        </w:rPr>
      </w:pPr>
      <w:hyperlink w:anchor="_Toc80794323" w:history="1">
        <w:r w:rsidRPr="0039703A">
          <w:rPr>
            <w:rStyle w:val="Hyperlink"/>
          </w:rPr>
          <w:t>Analysis of macro cell deployments on the RRL</w:t>
        </w:r>
        <w:r>
          <w:rPr>
            <w:webHidden/>
          </w:rPr>
          <w:tab/>
        </w:r>
        <w:r>
          <w:rPr>
            <w:webHidden/>
          </w:rPr>
          <w:fldChar w:fldCharType="begin"/>
        </w:r>
        <w:r>
          <w:rPr>
            <w:webHidden/>
          </w:rPr>
          <w:instrText xml:space="preserve"> PAGEREF _Toc80794323 \h </w:instrText>
        </w:r>
        <w:r>
          <w:rPr>
            <w:webHidden/>
          </w:rPr>
        </w:r>
        <w:r>
          <w:rPr>
            <w:webHidden/>
          </w:rPr>
          <w:fldChar w:fldCharType="separate"/>
        </w:r>
        <w:r>
          <w:rPr>
            <w:webHidden/>
          </w:rPr>
          <w:t>43</w:t>
        </w:r>
        <w:r>
          <w:rPr>
            <w:webHidden/>
          </w:rPr>
          <w:fldChar w:fldCharType="end"/>
        </w:r>
      </w:hyperlink>
    </w:p>
    <w:p w14:paraId="4C6B4C48" w14:textId="11A0AEE8" w:rsidR="00740E4C" w:rsidRDefault="00740E4C">
      <w:pPr>
        <w:pStyle w:val="TOC3"/>
        <w:rPr>
          <w:rFonts w:asciiTheme="minorHAnsi" w:eastAsiaTheme="minorEastAsia" w:hAnsiTheme="minorHAnsi" w:cstheme="minorBidi"/>
        </w:rPr>
      </w:pPr>
      <w:hyperlink w:anchor="_Toc80794324" w:history="1">
        <w:r w:rsidRPr="0039703A">
          <w:rPr>
            <w:rStyle w:val="Hyperlink"/>
          </w:rPr>
          <w:t>Impact on macro cell deployments within urban excise areas</w:t>
        </w:r>
        <w:r>
          <w:rPr>
            <w:webHidden/>
          </w:rPr>
          <w:tab/>
        </w:r>
        <w:r>
          <w:rPr>
            <w:webHidden/>
          </w:rPr>
          <w:fldChar w:fldCharType="begin"/>
        </w:r>
        <w:r>
          <w:rPr>
            <w:webHidden/>
          </w:rPr>
          <w:instrText xml:space="preserve"> PAGEREF _Toc80794324 \h </w:instrText>
        </w:r>
        <w:r>
          <w:rPr>
            <w:webHidden/>
          </w:rPr>
        </w:r>
        <w:r>
          <w:rPr>
            <w:webHidden/>
          </w:rPr>
          <w:fldChar w:fldCharType="separate"/>
        </w:r>
        <w:r>
          <w:rPr>
            <w:webHidden/>
          </w:rPr>
          <w:t>43</w:t>
        </w:r>
        <w:r>
          <w:rPr>
            <w:webHidden/>
          </w:rPr>
          <w:fldChar w:fldCharType="end"/>
        </w:r>
      </w:hyperlink>
    </w:p>
    <w:p w14:paraId="4B5A550D" w14:textId="4FB807F7" w:rsidR="00740E4C" w:rsidRDefault="00740E4C">
      <w:pPr>
        <w:pStyle w:val="TOC2"/>
        <w:rPr>
          <w:rFonts w:asciiTheme="minorHAnsi" w:eastAsiaTheme="minorEastAsia" w:hAnsiTheme="minorHAnsi" w:cstheme="minorBidi"/>
          <w:spacing w:val="0"/>
          <w:sz w:val="22"/>
          <w:szCs w:val="22"/>
        </w:rPr>
      </w:pPr>
      <w:hyperlink w:anchor="_Toc80794325" w:history="1">
        <w:r w:rsidRPr="0039703A">
          <w:rPr>
            <w:rStyle w:val="Hyperlink"/>
          </w:rPr>
          <w:t>Summary</w:t>
        </w:r>
        <w:r>
          <w:rPr>
            <w:webHidden/>
          </w:rPr>
          <w:tab/>
        </w:r>
        <w:r>
          <w:rPr>
            <w:webHidden/>
          </w:rPr>
          <w:fldChar w:fldCharType="begin"/>
        </w:r>
        <w:r>
          <w:rPr>
            <w:webHidden/>
          </w:rPr>
          <w:instrText xml:space="preserve"> PAGEREF _Toc80794325 \h </w:instrText>
        </w:r>
        <w:r>
          <w:rPr>
            <w:webHidden/>
          </w:rPr>
        </w:r>
        <w:r>
          <w:rPr>
            <w:webHidden/>
          </w:rPr>
          <w:fldChar w:fldCharType="separate"/>
        </w:r>
        <w:r>
          <w:rPr>
            <w:webHidden/>
          </w:rPr>
          <w:t>44</w:t>
        </w:r>
        <w:r>
          <w:rPr>
            <w:webHidden/>
          </w:rPr>
          <w:fldChar w:fldCharType="end"/>
        </w:r>
      </w:hyperlink>
    </w:p>
    <w:p w14:paraId="637DA6F7" w14:textId="78F926D8" w:rsidR="00740E4C" w:rsidRDefault="00740E4C">
      <w:pPr>
        <w:pStyle w:val="TOC1"/>
        <w:rPr>
          <w:rFonts w:asciiTheme="minorHAnsi" w:eastAsiaTheme="minorEastAsia" w:hAnsiTheme="minorHAnsi" w:cstheme="minorBidi"/>
          <w:b w:val="0"/>
          <w:spacing w:val="0"/>
          <w:sz w:val="22"/>
          <w:szCs w:val="22"/>
        </w:rPr>
      </w:pPr>
      <w:hyperlink w:anchor="_Toc80794326" w:history="1">
        <w:r w:rsidRPr="0039703A">
          <w:rPr>
            <w:rStyle w:val="Hyperlink"/>
          </w:rPr>
          <w:t>Appendix A: Urban excise areas</w:t>
        </w:r>
        <w:r>
          <w:rPr>
            <w:webHidden/>
          </w:rPr>
          <w:tab/>
        </w:r>
        <w:r>
          <w:rPr>
            <w:webHidden/>
          </w:rPr>
          <w:fldChar w:fldCharType="begin"/>
        </w:r>
        <w:r>
          <w:rPr>
            <w:webHidden/>
          </w:rPr>
          <w:instrText xml:space="preserve"> PAGEREF _Toc80794326 \h </w:instrText>
        </w:r>
        <w:r>
          <w:rPr>
            <w:webHidden/>
          </w:rPr>
        </w:r>
        <w:r>
          <w:rPr>
            <w:webHidden/>
          </w:rPr>
          <w:fldChar w:fldCharType="separate"/>
        </w:r>
        <w:r>
          <w:rPr>
            <w:webHidden/>
          </w:rPr>
          <w:t>46</w:t>
        </w:r>
        <w:r>
          <w:rPr>
            <w:webHidden/>
          </w:rPr>
          <w:fldChar w:fldCharType="end"/>
        </w:r>
      </w:hyperlink>
    </w:p>
    <w:p w14:paraId="0F23F1AF" w14:textId="667B4A5D" w:rsidR="004D56FF" w:rsidRPr="00702EA1" w:rsidRDefault="00DF0799">
      <w:pPr>
        <w:rPr>
          <w:rFonts w:cs="Arial"/>
        </w:rPr>
        <w:sectPr w:rsidR="004D56FF" w:rsidRPr="00702EA1" w:rsidSect="00C77380">
          <w:headerReference w:type="even" r:id="rId19"/>
          <w:headerReference w:type="default" r:id="rId20"/>
          <w:footerReference w:type="even" r:id="rId21"/>
          <w:footerReference w:type="default" r:id="rId22"/>
          <w:footerReference w:type="first" r:id="rId23"/>
          <w:pgSz w:w="11906" w:h="16838" w:code="9"/>
          <w:pgMar w:top="3646" w:right="3101" w:bottom="1134" w:left="1134" w:header="709" w:footer="119" w:gutter="0"/>
          <w:cols w:space="708"/>
          <w:titlePg/>
          <w:docGrid w:linePitch="360"/>
        </w:sectPr>
      </w:pPr>
      <w:r>
        <w:rPr>
          <w:rFonts w:cs="Arial"/>
        </w:rPr>
        <w:fldChar w:fldCharType="end"/>
      </w:r>
    </w:p>
    <w:p w14:paraId="4076FEF2" w14:textId="1CB65193" w:rsidR="00A91F27" w:rsidRPr="00702EA1" w:rsidRDefault="00A91F27" w:rsidP="00A91F27">
      <w:pPr>
        <w:pStyle w:val="Heading1"/>
      </w:pPr>
      <w:bookmarkStart w:id="1" w:name="_Toc80794293"/>
      <w:r>
        <w:lastRenderedPageBreak/>
        <w:t>Introduction</w:t>
      </w:r>
      <w:bookmarkEnd w:id="1"/>
    </w:p>
    <w:p w14:paraId="410040BD" w14:textId="39AAF6BF" w:rsidR="00A91F27" w:rsidRDefault="005F3A8D" w:rsidP="005F3A8D">
      <w:pPr>
        <w:pStyle w:val="Paragraph"/>
      </w:pPr>
      <w:r w:rsidRPr="005F3A8D">
        <w:t>As part of the process to optimise arrangements in the 3400</w:t>
      </w:r>
      <w:r w:rsidR="001D3132">
        <w:t>–</w:t>
      </w:r>
      <w:r w:rsidRPr="005F3A8D">
        <w:t>3575 MHz band</w:t>
      </w:r>
      <w:r w:rsidR="001D3132">
        <w:t>,</w:t>
      </w:r>
      <w:r w:rsidRPr="005F3A8D">
        <w:t xml:space="preserve"> the ACMA announced plans to excise 75 MHz of unused spectrum in urban areas </w:t>
      </w:r>
      <w:r w:rsidR="006053AF">
        <w:t>from</w:t>
      </w:r>
      <w:r w:rsidR="006053AF" w:rsidRPr="005F3A8D">
        <w:t xml:space="preserve"> </w:t>
      </w:r>
      <w:r w:rsidR="00290043">
        <w:t>nbn’s</w:t>
      </w:r>
      <w:r w:rsidR="00290043" w:rsidRPr="005F3A8D">
        <w:t xml:space="preserve"> </w:t>
      </w:r>
      <w:r w:rsidRPr="005F3A8D">
        <w:t>existing licence holdings (referred to as ‘urban excise’).</w:t>
      </w:r>
      <w:r w:rsidR="00D467B8">
        <w:t xml:space="preserve"> </w:t>
      </w:r>
      <w:r w:rsidR="00D467B8" w:rsidRPr="00DD6EC2">
        <w:t xml:space="preserve">There are a variety of options available </w:t>
      </w:r>
      <w:r w:rsidR="00487173">
        <w:t>for the use of this excised spectrum. To determine which approach best meets spectrum management objectives</w:t>
      </w:r>
      <w:r w:rsidR="00DB3B1C">
        <w:t>,</w:t>
      </w:r>
      <w:r w:rsidR="00D467B8" w:rsidRPr="00DD6EC2">
        <w:t xml:space="preserve"> </w:t>
      </w:r>
      <w:r w:rsidR="00487173">
        <w:t>an</w:t>
      </w:r>
      <w:r w:rsidR="00D467B8" w:rsidRPr="00DD6EC2">
        <w:t xml:space="preserve"> asse</w:t>
      </w:r>
      <w:r w:rsidR="00D467B8">
        <w:t xml:space="preserve">ssment </w:t>
      </w:r>
      <w:r w:rsidR="00D467B8" w:rsidRPr="00DD6EC2">
        <w:t xml:space="preserve">of the </w:t>
      </w:r>
      <w:r w:rsidR="00E01D6A">
        <w:t xml:space="preserve">technical </w:t>
      </w:r>
      <w:r w:rsidR="00487173">
        <w:t xml:space="preserve">coexistence </w:t>
      </w:r>
      <w:r w:rsidR="00E01D6A">
        <w:t xml:space="preserve">issues </w:t>
      </w:r>
      <w:r w:rsidR="00BC0A4E">
        <w:t xml:space="preserve">for </w:t>
      </w:r>
      <w:r w:rsidR="00487173">
        <w:t xml:space="preserve">uses/users in these </w:t>
      </w:r>
      <w:r w:rsidR="00BC0A4E">
        <w:t xml:space="preserve">urban </w:t>
      </w:r>
      <w:r w:rsidR="00487173">
        <w:t xml:space="preserve">excise </w:t>
      </w:r>
      <w:r w:rsidR="00BC0A4E">
        <w:t>areas with</w:t>
      </w:r>
      <w:r w:rsidR="00487173">
        <w:t xml:space="preserve"> surrounding areas and adjacent spectrum is required</w:t>
      </w:r>
      <w:r w:rsidR="00D467B8" w:rsidRPr="00DD6EC2">
        <w:t>.</w:t>
      </w:r>
    </w:p>
    <w:p w14:paraId="39E85DC7" w14:textId="18153955" w:rsidR="00CD69F2" w:rsidRDefault="005F3A8D" w:rsidP="00C32002">
      <w:pPr>
        <w:pStyle w:val="Paragraph"/>
      </w:pPr>
      <w:r>
        <w:t>The objective of this report is to assess the potential interference f</w:t>
      </w:r>
      <w:r w:rsidR="00BC0A4E">
        <w:t>rom</w:t>
      </w:r>
      <w:r>
        <w:t xml:space="preserve"> wireless </w:t>
      </w:r>
      <w:r w:rsidR="008E0E3F">
        <w:t xml:space="preserve">access </w:t>
      </w:r>
      <w:r>
        <w:t xml:space="preserve">services </w:t>
      </w:r>
      <w:r w:rsidR="00BC0A4E">
        <w:t>in</w:t>
      </w:r>
      <w:r>
        <w:t xml:space="preserve"> </w:t>
      </w:r>
      <w:r w:rsidR="00F23014">
        <w:t xml:space="preserve">the </w:t>
      </w:r>
      <w:r>
        <w:t xml:space="preserve">urban excise areas to </w:t>
      </w:r>
      <w:r w:rsidR="00290043">
        <w:t xml:space="preserve">nbn’s </w:t>
      </w:r>
      <w:r>
        <w:t xml:space="preserve">existing fixed </w:t>
      </w:r>
      <w:r w:rsidR="00F23014" w:rsidRPr="00DD6EC2">
        <w:t xml:space="preserve">broadband </w:t>
      </w:r>
      <w:r>
        <w:t>service areas</w:t>
      </w:r>
      <w:r w:rsidR="00E01D6A">
        <w:t xml:space="preserve">. </w:t>
      </w:r>
      <w:r w:rsidR="00BC0A4E">
        <w:t>The use of b</w:t>
      </w:r>
      <w:r w:rsidR="00CD69F2">
        <w:t>oth</w:t>
      </w:r>
      <w:r w:rsidR="00BC0A4E">
        <w:t xml:space="preserve"> a</w:t>
      </w:r>
      <w:r w:rsidR="00CD69F2">
        <w:t xml:space="preserve"> ‘macro cell’ </w:t>
      </w:r>
      <w:r w:rsidR="00BC0A4E">
        <w:t xml:space="preserve">model </w:t>
      </w:r>
      <w:r w:rsidR="00CD69F2">
        <w:t xml:space="preserve">and a ‘restricted deployment’ model (also referred to as a small cell model) </w:t>
      </w:r>
      <w:r w:rsidR="00AA24D3">
        <w:t xml:space="preserve">within urban excise areas </w:t>
      </w:r>
      <w:r w:rsidR="00CD69F2">
        <w:t>are considered</w:t>
      </w:r>
      <w:r w:rsidR="0050062D">
        <w:t xml:space="preserve"> in the analysis performed</w:t>
      </w:r>
      <w:r w:rsidR="00CD69F2">
        <w:t xml:space="preserve">. </w:t>
      </w:r>
    </w:p>
    <w:p w14:paraId="2B3269D7" w14:textId="0B8BD5B0" w:rsidR="0050062D" w:rsidRDefault="004079FE" w:rsidP="004F01C4">
      <w:pPr>
        <w:pStyle w:val="Paragraphbeforelist"/>
      </w:pPr>
      <w:r>
        <w:t>The studies included in th</w:t>
      </w:r>
      <w:r w:rsidR="0050062D">
        <w:t>is</w:t>
      </w:r>
      <w:r>
        <w:t xml:space="preserve"> paper are intended to </w:t>
      </w:r>
      <w:r w:rsidR="00AA24D3">
        <w:t>inform</w:t>
      </w:r>
      <w:r w:rsidR="0050062D">
        <w:t>:</w:t>
      </w:r>
    </w:p>
    <w:p w14:paraId="3C8838B3" w14:textId="6EC8D114" w:rsidR="00CD69F2" w:rsidRDefault="00BF0399" w:rsidP="004F01C4">
      <w:pPr>
        <w:pStyle w:val="Bulletlevel1"/>
      </w:pPr>
      <w:r>
        <w:t>V</w:t>
      </w:r>
      <w:r w:rsidR="00CD69F2">
        <w:t xml:space="preserve">iews on the utility of the urban excise </w:t>
      </w:r>
      <w:r w:rsidR="00AA24D3">
        <w:t xml:space="preserve">and associated risk of interference from the macro-cell and </w:t>
      </w:r>
      <w:r w:rsidR="00BC0A4E">
        <w:t>restricted</w:t>
      </w:r>
      <w:r w:rsidR="00AA24D3">
        <w:t xml:space="preserve"> deployment scenarios.</w:t>
      </w:r>
      <w:r w:rsidR="0050062D">
        <w:t xml:space="preserve"> </w:t>
      </w:r>
    </w:p>
    <w:p w14:paraId="50F40DA2" w14:textId="2909E859" w:rsidR="00CD69F2" w:rsidRDefault="00BF0399" w:rsidP="004F01C4">
      <w:pPr>
        <w:pStyle w:val="Bulletlevel1last"/>
      </w:pPr>
      <w:r>
        <w:t>T</w:t>
      </w:r>
      <w:r w:rsidR="00CD69F2">
        <w:t>he development of interference management criteria for the urban excise. This includes the development of specific parameters for the different deployment models</w:t>
      </w:r>
      <w:r w:rsidR="00AA24D3">
        <w:t xml:space="preserve"> to manage interference to and from services deployed in urban excise areas</w:t>
      </w:r>
      <w:r w:rsidR="00CD69F2">
        <w:t xml:space="preserve">.  </w:t>
      </w:r>
    </w:p>
    <w:p w14:paraId="020C6939" w14:textId="77777777" w:rsidR="00E17E79" w:rsidRPr="00E17E79" w:rsidRDefault="00E17E79" w:rsidP="00E17E79">
      <w:pPr>
        <w:pStyle w:val="Paragraph"/>
      </w:pPr>
    </w:p>
    <w:p w14:paraId="014B9EDE" w14:textId="15C91B53" w:rsidR="008B7B4D" w:rsidRPr="00702EA1" w:rsidRDefault="008B7B4D" w:rsidP="008B7B4D">
      <w:pPr>
        <w:pStyle w:val="Heading1"/>
      </w:pPr>
      <w:bookmarkStart w:id="2" w:name="_Toc80794294"/>
      <w:r>
        <w:lastRenderedPageBreak/>
        <w:t>Background</w:t>
      </w:r>
      <w:bookmarkEnd w:id="2"/>
    </w:p>
    <w:p w14:paraId="2D9719D4" w14:textId="24AAE6A9" w:rsidR="00A42986" w:rsidRDefault="00A42986" w:rsidP="00A42986">
      <w:pPr>
        <w:pStyle w:val="Paragraph"/>
        <w:rPr>
          <w:szCs w:val="20"/>
        </w:rPr>
      </w:pPr>
      <w:bookmarkStart w:id="3" w:name="_Hlk54356839"/>
      <w:r>
        <w:rPr>
          <w:szCs w:val="20"/>
        </w:rPr>
        <w:t xml:space="preserve">In November 2019, the ACMA finalised its review of arrangements in the </w:t>
      </w:r>
      <w:r w:rsidR="00BF0399">
        <w:rPr>
          <w:szCs w:val="20"/>
        </w:rPr>
        <w:br/>
      </w:r>
      <w:r>
        <w:rPr>
          <w:szCs w:val="20"/>
        </w:rPr>
        <w:t>3400</w:t>
      </w:r>
      <w:r w:rsidR="00BF0399">
        <w:rPr>
          <w:szCs w:val="20"/>
        </w:rPr>
        <w:t>–</w:t>
      </w:r>
      <w:r>
        <w:rPr>
          <w:szCs w:val="20"/>
        </w:rPr>
        <w:t xml:space="preserve">3575 MHz band with the release of the </w:t>
      </w:r>
      <w:hyperlink r:id="rId24" w:history="1">
        <w:r w:rsidRPr="00A42986">
          <w:rPr>
            <w:rStyle w:val="Hyperlink"/>
            <w:i/>
            <w:iCs/>
            <w:szCs w:val="20"/>
          </w:rPr>
          <w:t xml:space="preserve">Optimising arrangements for the </w:t>
        </w:r>
        <w:r w:rsidR="00BF0399">
          <w:rPr>
            <w:rStyle w:val="Hyperlink"/>
            <w:i/>
            <w:iCs/>
            <w:szCs w:val="20"/>
          </w:rPr>
          <w:br/>
        </w:r>
        <w:r w:rsidRPr="00A42986">
          <w:rPr>
            <w:rStyle w:val="Hyperlink"/>
            <w:i/>
            <w:iCs/>
            <w:szCs w:val="20"/>
          </w:rPr>
          <w:t xml:space="preserve">3400–3575 MHz band: </w:t>
        </w:r>
        <w:r w:rsidRPr="00A42986">
          <w:rPr>
            <w:rStyle w:val="Hyperlink"/>
            <w:i/>
            <w:iCs/>
          </w:rPr>
          <w:t>Planning decisions and preliminary views</w:t>
        </w:r>
      </w:hyperlink>
      <w:r>
        <w:t xml:space="preserve"> </w:t>
      </w:r>
      <w:r w:rsidR="00BF0399">
        <w:t>o</w:t>
      </w:r>
      <w:r>
        <w:t xml:space="preserve">utcomes paper. One of the key announcements in the paper </w:t>
      </w:r>
      <w:r w:rsidR="00C459B0">
        <w:t>was</w:t>
      </w:r>
      <w:r>
        <w:t xml:space="preserve"> </w:t>
      </w:r>
      <w:r>
        <w:rPr>
          <w:szCs w:val="20"/>
        </w:rPr>
        <w:t xml:space="preserve">plans to </w:t>
      </w:r>
      <w:r w:rsidRPr="00197A32">
        <w:rPr>
          <w:szCs w:val="20"/>
        </w:rPr>
        <w:t>excise 75 MHz of unused spectrum</w:t>
      </w:r>
      <w:r>
        <w:rPr>
          <w:szCs w:val="20"/>
        </w:rPr>
        <w:t>, from 3400</w:t>
      </w:r>
      <w:r w:rsidR="00BF0399">
        <w:rPr>
          <w:szCs w:val="20"/>
        </w:rPr>
        <w:t>–</w:t>
      </w:r>
      <w:r>
        <w:rPr>
          <w:szCs w:val="20"/>
        </w:rPr>
        <w:t>3475 MHz,</w:t>
      </w:r>
      <w:r w:rsidRPr="00197A32">
        <w:rPr>
          <w:szCs w:val="20"/>
        </w:rPr>
        <w:t xml:space="preserve"> in urban areas </w:t>
      </w:r>
      <w:r w:rsidR="00C97BE8">
        <w:rPr>
          <w:szCs w:val="20"/>
        </w:rPr>
        <w:t>from</w:t>
      </w:r>
      <w:r w:rsidR="00C97BE8" w:rsidRPr="00197A32">
        <w:rPr>
          <w:szCs w:val="20"/>
        </w:rPr>
        <w:t xml:space="preserve"> </w:t>
      </w:r>
      <w:r>
        <w:rPr>
          <w:szCs w:val="20"/>
        </w:rPr>
        <w:t>nbn’s</w:t>
      </w:r>
      <w:r w:rsidRPr="00197A32">
        <w:rPr>
          <w:szCs w:val="20"/>
        </w:rPr>
        <w:t xml:space="preserve"> existing </w:t>
      </w:r>
      <w:r>
        <w:rPr>
          <w:szCs w:val="20"/>
        </w:rPr>
        <w:t xml:space="preserve">3.5 GHz </w:t>
      </w:r>
      <w:r w:rsidRPr="00197A32">
        <w:rPr>
          <w:szCs w:val="20"/>
        </w:rPr>
        <w:t>licence holdings</w:t>
      </w:r>
      <w:r>
        <w:rPr>
          <w:szCs w:val="20"/>
        </w:rPr>
        <w:t xml:space="preserve"> (referred to as ‘urban excise’)</w:t>
      </w:r>
      <w:r w:rsidRPr="00197A32">
        <w:rPr>
          <w:szCs w:val="20"/>
        </w:rPr>
        <w:t>.</w:t>
      </w:r>
      <w:r>
        <w:rPr>
          <w:szCs w:val="20"/>
        </w:rPr>
        <w:t xml:space="preserve"> </w:t>
      </w:r>
      <w:r w:rsidRPr="00197A32">
        <w:rPr>
          <w:szCs w:val="20"/>
        </w:rPr>
        <w:t>Implementation of this</w:t>
      </w:r>
      <w:r>
        <w:rPr>
          <w:szCs w:val="20"/>
        </w:rPr>
        <w:t xml:space="preserve"> outcome</w:t>
      </w:r>
      <w:r w:rsidRPr="00197A32">
        <w:rPr>
          <w:szCs w:val="20"/>
        </w:rPr>
        <w:t xml:space="preserve"> is pending conversion of nbn apparatus licences in the 3.4 GHz band to spectrum licences and subsequent defragging of nbn’s spectrum holdings. </w:t>
      </w:r>
      <w:bookmarkEnd w:id="3"/>
    </w:p>
    <w:p w14:paraId="1CA3BEC2" w14:textId="6DAE061A" w:rsidR="00A42986" w:rsidRDefault="00A42986" w:rsidP="00A42986">
      <w:pPr>
        <w:pStyle w:val="Paragraph"/>
        <w:rPr>
          <w:iCs/>
          <w:szCs w:val="20"/>
        </w:rPr>
      </w:pPr>
      <w:r>
        <w:rPr>
          <w:szCs w:val="20"/>
        </w:rPr>
        <w:t>A</w:t>
      </w:r>
      <w:r w:rsidRPr="00A42986">
        <w:rPr>
          <w:szCs w:val="20"/>
        </w:rPr>
        <w:t xml:space="preserve"> definition of </w:t>
      </w:r>
      <w:r w:rsidR="00C97BE8">
        <w:rPr>
          <w:szCs w:val="20"/>
        </w:rPr>
        <w:t xml:space="preserve">the </w:t>
      </w:r>
      <w:r w:rsidRPr="00A42986">
        <w:rPr>
          <w:szCs w:val="20"/>
        </w:rPr>
        <w:t xml:space="preserve">urban excise areas is provided in </w:t>
      </w:r>
      <w:hyperlink w:anchor="_Appendix_A:_Urban" w:history="1">
        <w:r w:rsidRPr="00BF0399">
          <w:rPr>
            <w:rStyle w:val="Hyperlink"/>
            <w:szCs w:val="20"/>
          </w:rPr>
          <w:t>Appendix A</w:t>
        </w:r>
      </w:hyperlink>
      <w:r w:rsidR="00BF0399">
        <w:rPr>
          <w:szCs w:val="20"/>
        </w:rPr>
        <w:t xml:space="preserve"> of this paper</w:t>
      </w:r>
      <w:r w:rsidRPr="00A42986">
        <w:rPr>
          <w:szCs w:val="20"/>
        </w:rPr>
        <w:t xml:space="preserve">. </w:t>
      </w:r>
    </w:p>
    <w:p w14:paraId="56F9A6CB" w14:textId="4C9FF951" w:rsidR="004F5D04" w:rsidRDefault="004F5D04" w:rsidP="004F5D04">
      <w:pPr>
        <w:spacing w:line="80" w:lineRule="atLeast"/>
        <w:rPr>
          <w:rFonts w:cs="Arial"/>
          <w:iCs/>
          <w:szCs w:val="20"/>
        </w:rPr>
      </w:pPr>
      <w:r>
        <w:rPr>
          <w:rFonts w:cs="Arial"/>
          <w:iCs/>
          <w:szCs w:val="20"/>
        </w:rPr>
        <w:t xml:space="preserve">In the </w:t>
      </w:r>
      <w:r w:rsidR="00BF0399">
        <w:rPr>
          <w:rFonts w:cs="Arial"/>
          <w:iCs/>
          <w:szCs w:val="20"/>
        </w:rPr>
        <w:t>o</w:t>
      </w:r>
      <w:r>
        <w:rPr>
          <w:rFonts w:cs="Arial"/>
          <w:iCs/>
          <w:szCs w:val="20"/>
        </w:rPr>
        <w:t>utcomes paper</w:t>
      </w:r>
      <w:r w:rsidR="00BF0399">
        <w:rPr>
          <w:rFonts w:cs="Arial"/>
          <w:iCs/>
          <w:szCs w:val="20"/>
        </w:rPr>
        <w:t>, we</w:t>
      </w:r>
      <w:r>
        <w:rPr>
          <w:rFonts w:cs="Arial"/>
          <w:iCs/>
          <w:szCs w:val="20"/>
        </w:rPr>
        <w:t xml:space="preserve"> also indicated </w:t>
      </w:r>
      <w:r w:rsidR="00BF0399">
        <w:rPr>
          <w:rFonts w:cs="Arial"/>
          <w:iCs/>
          <w:szCs w:val="20"/>
        </w:rPr>
        <w:t>we</w:t>
      </w:r>
      <w:r>
        <w:rPr>
          <w:rFonts w:cs="Arial"/>
          <w:iCs/>
          <w:szCs w:val="20"/>
        </w:rPr>
        <w:t xml:space="preserve"> would work with stakeholders to </w:t>
      </w:r>
      <w:bookmarkStart w:id="4" w:name="_Hlk55220492"/>
      <w:r w:rsidR="00C97BE8">
        <w:rPr>
          <w:rFonts w:cs="Arial"/>
          <w:iCs/>
          <w:szCs w:val="20"/>
        </w:rPr>
        <w:t xml:space="preserve">determine </w:t>
      </w:r>
      <w:r w:rsidR="00304C5C">
        <w:rPr>
          <w:rFonts w:cs="Arial"/>
          <w:iCs/>
          <w:szCs w:val="20"/>
        </w:rPr>
        <w:t xml:space="preserve">criteria </w:t>
      </w:r>
      <w:r>
        <w:rPr>
          <w:rFonts w:cs="Arial"/>
          <w:iCs/>
          <w:szCs w:val="20"/>
        </w:rPr>
        <w:t xml:space="preserve">to manage interference to and from urban excise areas. </w:t>
      </w:r>
      <w:bookmarkEnd w:id="4"/>
      <w:r>
        <w:rPr>
          <w:rFonts w:cs="Arial"/>
          <w:iCs/>
          <w:szCs w:val="20"/>
        </w:rPr>
        <w:t xml:space="preserve">Once </w:t>
      </w:r>
      <w:r w:rsidR="00C97BE8">
        <w:rPr>
          <w:rFonts w:cs="Arial"/>
          <w:iCs/>
          <w:szCs w:val="20"/>
        </w:rPr>
        <w:t>determined</w:t>
      </w:r>
      <w:r>
        <w:rPr>
          <w:rFonts w:cs="Arial"/>
          <w:iCs/>
          <w:szCs w:val="20"/>
        </w:rPr>
        <w:t xml:space="preserve">, the ACMA will use these criteria to </w:t>
      </w:r>
      <w:r w:rsidR="00304C5C">
        <w:rPr>
          <w:rFonts w:cs="Arial"/>
          <w:iCs/>
          <w:szCs w:val="20"/>
        </w:rPr>
        <w:t xml:space="preserve">examine </w:t>
      </w:r>
      <w:r>
        <w:rPr>
          <w:rFonts w:cs="Arial"/>
          <w:iCs/>
          <w:szCs w:val="20"/>
        </w:rPr>
        <w:t xml:space="preserve">the utility of the spectrum. If </w:t>
      </w:r>
      <w:r w:rsidR="00304C5C">
        <w:rPr>
          <w:rFonts w:cs="Arial"/>
          <w:iCs/>
          <w:szCs w:val="20"/>
        </w:rPr>
        <w:t xml:space="preserve">the urban excise </w:t>
      </w:r>
      <w:r>
        <w:rPr>
          <w:rFonts w:cs="Arial"/>
          <w:iCs/>
          <w:szCs w:val="20"/>
        </w:rPr>
        <w:t xml:space="preserve">can be reasonably used, an appropriate licensing approach to make </w:t>
      </w:r>
      <w:r w:rsidR="00304C5C">
        <w:rPr>
          <w:rFonts w:cs="Arial"/>
          <w:iCs/>
          <w:szCs w:val="20"/>
        </w:rPr>
        <w:t>it</w:t>
      </w:r>
      <w:r>
        <w:rPr>
          <w:rFonts w:cs="Arial"/>
          <w:iCs/>
          <w:szCs w:val="20"/>
        </w:rPr>
        <w:t xml:space="preserve"> available for use by other wireless broadband operators </w:t>
      </w:r>
      <w:r w:rsidR="00E01D6A">
        <w:rPr>
          <w:rFonts w:cs="Arial"/>
          <w:iCs/>
          <w:szCs w:val="20"/>
        </w:rPr>
        <w:t xml:space="preserve">would </w:t>
      </w:r>
      <w:r>
        <w:rPr>
          <w:rFonts w:cs="Arial"/>
          <w:iCs/>
          <w:szCs w:val="20"/>
        </w:rPr>
        <w:t xml:space="preserve">then be </w:t>
      </w:r>
      <w:r w:rsidR="00E01D6A">
        <w:rPr>
          <w:rFonts w:cs="Arial"/>
          <w:iCs/>
          <w:szCs w:val="20"/>
        </w:rPr>
        <w:t>determined</w:t>
      </w:r>
      <w:r>
        <w:rPr>
          <w:rFonts w:cs="Arial"/>
          <w:iCs/>
          <w:szCs w:val="20"/>
        </w:rPr>
        <w:t>.</w:t>
      </w:r>
    </w:p>
    <w:p w14:paraId="31B365A6" w14:textId="3762783C" w:rsidR="004F5D04" w:rsidRPr="002462DF" w:rsidRDefault="004F5D04" w:rsidP="004F01C4">
      <w:pPr>
        <w:pStyle w:val="Paragraphbeforelist"/>
      </w:pPr>
      <w:r>
        <w:t>W</w:t>
      </w:r>
      <w:r w:rsidRPr="002462DF">
        <w:t>hen developing measures to manage interference to and from urban excise areas</w:t>
      </w:r>
      <w:r>
        <w:t>, the ACMA has identified the following desired outcomes</w:t>
      </w:r>
      <w:r w:rsidRPr="002462DF">
        <w:t xml:space="preserve">: </w:t>
      </w:r>
    </w:p>
    <w:p w14:paraId="4A4F50EB" w14:textId="320924D2" w:rsidR="004F5D04" w:rsidRPr="002462DF" w:rsidRDefault="00BF0399" w:rsidP="004F01C4">
      <w:pPr>
        <w:pStyle w:val="Bulletlevel1"/>
      </w:pPr>
      <w:r>
        <w:t>P</w:t>
      </w:r>
      <w:r w:rsidR="004F5D04" w:rsidRPr="002462DF">
        <w:t xml:space="preserve">rovide sufficient protection to existing nbn services and ensure they are not unreasonably constrained in their ability to deploy new </w:t>
      </w:r>
      <w:r w:rsidR="00B84937">
        <w:t>(</w:t>
      </w:r>
      <w:r w:rsidR="004F5D04" w:rsidRPr="002462DF">
        <w:t>and more spectrally efficient</w:t>
      </w:r>
      <w:r w:rsidR="00B84937">
        <w:t>)</w:t>
      </w:r>
      <w:r w:rsidR="004F5D04" w:rsidRPr="002462DF">
        <w:t xml:space="preserve"> technologies in the future</w:t>
      </w:r>
      <w:r>
        <w:t>.</w:t>
      </w:r>
    </w:p>
    <w:p w14:paraId="5FE02960" w14:textId="6F05609A" w:rsidR="004F5D04" w:rsidRDefault="00BF0399" w:rsidP="004F01C4">
      <w:pPr>
        <w:pStyle w:val="Bulletlevel1"/>
      </w:pPr>
      <w:r>
        <w:t>M</w:t>
      </w:r>
      <w:r w:rsidR="004F5D04" w:rsidRPr="002462DF">
        <w:t>aximise the utility of urban excise areas for new wireless broadband services</w:t>
      </w:r>
      <w:r>
        <w:t>.</w:t>
      </w:r>
    </w:p>
    <w:p w14:paraId="7DC96E4C" w14:textId="2C095370" w:rsidR="004F5D04" w:rsidRPr="004F5D04" w:rsidRDefault="00BF0399" w:rsidP="004F01C4">
      <w:pPr>
        <w:pStyle w:val="Bulletlevel1last"/>
      </w:pPr>
      <w:r>
        <w:t>M</w:t>
      </w:r>
      <w:r w:rsidR="004F5D04" w:rsidRPr="004F5D04">
        <w:t xml:space="preserve">inimise the impact any new measures have on existing 3.4 GHz spectrum licensees </w:t>
      </w:r>
      <w:bookmarkStart w:id="5" w:name="_Hlk66805130"/>
      <w:r w:rsidR="004F5D04" w:rsidRPr="004F5D04">
        <w:t>(other than nbn spectrum licences in the 3400</w:t>
      </w:r>
      <w:r>
        <w:t>–</w:t>
      </w:r>
      <w:r w:rsidR="004F5D04" w:rsidRPr="004F5D04">
        <w:t>3475 MHz band</w:t>
      </w:r>
      <w:r w:rsidR="00304C5C">
        <w:t>)</w:t>
      </w:r>
      <w:r w:rsidR="004F5D04" w:rsidRPr="004F5D04">
        <w:t xml:space="preserve"> occupying areas directly adjacent to urban excise areas. </w:t>
      </w:r>
      <w:bookmarkEnd w:id="5"/>
      <w:r w:rsidR="004F5D04" w:rsidRPr="004F5D04">
        <w:t xml:space="preserve"> </w:t>
      </w:r>
    </w:p>
    <w:p w14:paraId="39A77982" w14:textId="7CD2B24C" w:rsidR="000222C1" w:rsidRDefault="00A91F27" w:rsidP="008F79C1">
      <w:pPr>
        <w:pStyle w:val="Heading1"/>
      </w:pPr>
      <w:bookmarkStart w:id="6" w:name="_Toc80794295"/>
      <w:r>
        <w:lastRenderedPageBreak/>
        <w:t xml:space="preserve">Study </w:t>
      </w:r>
      <w:r w:rsidR="00BF0399">
        <w:t>p</w:t>
      </w:r>
      <w:r>
        <w:t>arameters</w:t>
      </w:r>
      <w:bookmarkEnd w:id="6"/>
      <w:r w:rsidRPr="00702EA1">
        <w:t xml:space="preserve"> </w:t>
      </w:r>
    </w:p>
    <w:p w14:paraId="1C448F5C" w14:textId="3F163277" w:rsidR="00A42986" w:rsidRPr="00A42986" w:rsidRDefault="00A42986" w:rsidP="00A42986">
      <w:pPr>
        <w:pStyle w:val="Paragraph"/>
      </w:pPr>
      <w:r w:rsidRPr="00A42986">
        <w:t>This section summarise</w:t>
      </w:r>
      <w:r w:rsidR="00304C5C">
        <w:t>s</w:t>
      </w:r>
      <w:r w:rsidRPr="00A42986">
        <w:t xml:space="preserve"> parameters used in the coexistence studies in this paper. </w:t>
      </w:r>
    </w:p>
    <w:p w14:paraId="11EEED0D" w14:textId="3B8C9BDF" w:rsidR="006643AC" w:rsidRDefault="00290043" w:rsidP="005F3A8D">
      <w:pPr>
        <w:pStyle w:val="Heading2"/>
      </w:pPr>
      <w:bookmarkStart w:id="7" w:name="_Toc80794296"/>
      <w:r>
        <w:t>nbn</w:t>
      </w:r>
      <w:r w:rsidR="006643AC">
        <w:t xml:space="preserve"> </w:t>
      </w:r>
      <w:r w:rsidR="003440A4">
        <w:t xml:space="preserve">fixed </w:t>
      </w:r>
      <w:r w:rsidR="008F6B9E">
        <w:t xml:space="preserve">wireless </w:t>
      </w:r>
      <w:r w:rsidR="00F23014">
        <w:t>broadband</w:t>
      </w:r>
      <w:r w:rsidR="005F3A8D">
        <w:t xml:space="preserve"> </w:t>
      </w:r>
      <w:r w:rsidR="00571CF5">
        <w:t>b</w:t>
      </w:r>
      <w:r w:rsidR="005F3A8D">
        <w:t xml:space="preserve">ase </w:t>
      </w:r>
      <w:r w:rsidR="00571CF5">
        <w:t>st</w:t>
      </w:r>
      <w:r w:rsidR="005F3A8D">
        <w:t>ation</w:t>
      </w:r>
      <w:r w:rsidR="00151D15">
        <w:t xml:space="preserve"> parameters</w:t>
      </w:r>
      <w:bookmarkEnd w:id="7"/>
    </w:p>
    <w:p w14:paraId="4FC11263" w14:textId="637282D7" w:rsidR="00D14910" w:rsidRDefault="002721B8" w:rsidP="005F3A8D">
      <w:pPr>
        <w:pStyle w:val="Paragraph"/>
      </w:pPr>
      <w:r>
        <w:t xml:space="preserve">Parameters </w:t>
      </w:r>
      <w:r w:rsidR="00D742C1">
        <w:t xml:space="preserve">used </w:t>
      </w:r>
      <w:r>
        <w:t xml:space="preserve">for the </w:t>
      </w:r>
      <w:r w:rsidR="00290043">
        <w:t>nbn</w:t>
      </w:r>
      <w:r>
        <w:t xml:space="preserve"> base stations are a combination of information from the Register of Radiocommunications Licences (RRL) and from information provided </w:t>
      </w:r>
      <w:r w:rsidR="00290043">
        <w:t>to the 3.4 GHz TLG</w:t>
      </w:r>
      <w:r>
        <w:t xml:space="preserve"> by </w:t>
      </w:r>
      <w:r w:rsidR="00290043">
        <w:t>nbn</w:t>
      </w:r>
      <w:r>
        <w:t>.</w:t>
      </w:r>
      <w:r w:rsidR="009A1EF3">
        <w:t xml:space="preserve"> Parameters used in studies are summarised in Table 1.</w:t>
      </w:r>
    </w:p>
    <w:p w14:paraId="5824B0B2" w14:textId="3A7567F5" w:rsidR="00397FF4" w:rsidRDefault="00F21CDF" w:rsidP="00CD1939">
      <w:pPr>
        <w:pStyle w:val="Paragraph"/>
        <w:spacing w:after="360"/>
      </w:pPr>
      <w:r>
        <w:t xml:space="preserve">The base stations </w:t>
      </w:r>
      <w:r w:rsidR="00290043">
        <w:t>used</w:t>
      </w:r>
      <w:r>
        <w:t xml:space="preserve"> in the study have been restricted to those inside the </w:t>
      </w:r>
      <w:r w:rsidR="00290043">
        <w:t xml:space="preserve">nbn </w:t>
      </w:r>
      <w:r>
        <w:t>provided service areas</w:t>
      </w:r>
      <w:r w:rsidR="004F3245">
        <w:t xml:space="preserve"> that are within 64 km of urban excise area</w:t>
      </w:r>
      <w:r w:rsidR="00121ECE">
        <w:t xml:space="preserve"> boundarie</w:t>
      </w:r>
      <w:r w:rsidR="004F3245">
        <w:t>s</w:t>
      </w:r>
      <w:r>
        <w:t>.</w:t>
      </w:r>
      <w:r w:rsidR="007C72FE">
        <w:t xml:space="preserve"> </w:t>
      </w:r>
      <w:r w:rsidR="00290043">
        <w:t>nbn</w:t>
      </w:r>
      <w:r w:rsidR="009A1EF3">
        <w:t xml:space="preserve"> base station locations </w:t>
      </w:r>
      <w:r w:rsidR="00397FF4">
        <w:t xml:space="preserve">(including sector azimuths) </w:t>
      </w:r>
      <w:r w:rsidR="009A1EF3">
        <w:t xml:space="preserve">and service areas used in the study are detailed in the embedded files below. </w:t>
      </w:r>
      <w:r w:rsidR="00290043">
        <w:t xml:space="preserve">nbn base stations are used to determine the wanted signal </w:t>
      </w:r>
      <w:r w:rsidR="001343C8">
        <w:t xml:space="preserve">level </w:t>
      </w:r>
      <w:r w:rsidR="00290043">
        <w:t xml:space="preserve">to nbn </w:t>
      </w:r>
      <w:r w:rsidR="00D72D7C">
        <w:t>consumer premises equipment (CPE)</w:t>
      </w:r>
      <w:r w:rsidR="00290043">
        <w:t>.</w:t>
      </w:r>
    </w:p>
    <w:p w14:paraId="4521F82C" w14:textId="4DC3D30B" w:rsidR="001E4A31" w:rsidRDefault="001E4A31" w:rsidP="004F01C4">
      <w:pPr>
        <w:pStyle w:val="Tableorfigurenote"/>
      </w:pPr>
      <w:r>
        <w:t xml:space="preserve">(Please ensure you have the correct software/programs to open the embedded files below.) </w:t>
      </w:r>
    </w:p>
    <w:p w14:paraId="7EF79F07" w14:textId="5E8C197D" w:rsidR="007C72FE" w:rsidRDefault="00026E2E" w:rsidP="00CD1939">
      <w:pPr>
        <w:pStyle w:val="Paragraph"/>
        <w:spacing w:after="360"/>
      </w:pPr>
      <w:r>
        <w:object w:dxaOrig="1532" w:dyaOrig="991" w14:anchorId="2D78D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ervice area .klm attachment" style="width:76.5pt;height:49.5pt" o:ole="">
            <v:imagedata r:id="rId25" o:title=""/>
          </v:shape>
          <o:OLEObject Type="Embed" ProgID="Package" ShapeID="_x0000_i1025" DrawAspect="Icon" ObjectID="_1691407156" r:id="rId26"/>
        </w:object>
      </w:r>
      <w:bookmarkStart w:id="8" w:name="_MON_1676805751"/>
      <w:bookmarkEnd w:id="8"/>
      <w:r>
        <w:object w:dxaOrig="1532" w:dyaOrig="991" w14:anchorId="483B95D7">
          <v:shape id="_x0000_i1026" type="#_x0000_t75" alt="NBN network antenna config spreadsheet" style="width:76.5pt;height:49.5pt" o:ole="">
            <v:imagedata r:id="rId27" o:title=""/>
          </v:shape>
          <o:OLEObject Type="Embed" ProgID="Excel.Sheet.12" ShapeID="_x0000_i1026" DrawAspect="Icon" ObjectID="_1691407157" r:id="rId28"/>
        </w:object>
      </w:r>
    </w:p>
    <w:p w14:paraId="6B1D4D1F" w14:textId="3E6363B4" w:rsidR="009A1EF3" w:rsidRDefault="00D742C1" w:rsidP="004F01C4">
      <w:pPr>
        <w:pStyle w:val="Caption"/>
        <w:keepNext/>
        <w:spacing w:after="120"/>
      </w:pPr>
      <w:r>
        <w:t>nbn b</w:t>
      </w:r>
      <w:r w:rsidR="009A1EF3">
        <w:t xml:space="preserve">ase </w:t>
      </w:r>
      <w:r>
        <w:t>s</w:t>
      </w:r>
      <w:r w:rsidR="009A1EF3">
        <w:t>tation parameters</w:t>
      </w:r>
    </w:p>
    <w:tbl>
      <w:tblPr>
        <w:tblStyle w:val="ACMAtablestyle"/>
        <w:tblW w:w="8222" w:type="dxa"/>
        <w:tblLayout w:type="fixed"/>
        <w:tblLook w:val="01E0" w:firstRow="1" w:lastRow="1" w:firstColumn="1" w:lastColumn="1" w:noHBand="0" w:noVBand="0"/>
        <w:tblCaption w:val="Table title to go here"/>
        <w:tblDescription w:val="Table description to go here"/>
      </w:tblPr>
      <w:tblGrid>
        <w:gridCol w:w="1809"/>
        <w:gridCol w:w="2936"/>
        <w:gridCol w:w="3477"/>
      </w:tblGrid>
      <w:tr w:rsidR="009A1EF3" w:rsidRPr="006D46E5" w14:paraId="522D9D72" w14:textId="77777777" w:rsidTr="000011FF">
        <w:trPr>
          <w:cnfStyle w:val="100000000000" w:firstRow="1" w:lastRow="0" w:firstColumn="0" w:lastColumn="0" w:oddVBand="0" w:evenVBand="0" w:oddHBand="0" w:evenHBand="0" w:firstRowFirstColumn="0" w:firstRowLastColumn="0" w:lastRowFirstColumn="0" w:lastRowLastColumn="0"/>
        </w:trPr>
        <w:tc>
          <w:tcPr>
            <w:tcW w:w="1809" w:type="dxa"/>
          </w:tcPr>
          <w:p w14:paraId="5E2489A2" w14:textId="77777777" w:rsidR="009A1EF3" w:rsidRPr="00930510" w:rsidRDefault="009A1EF3" w:rsidP="000011FF">
            <w:pPr>
              <w:pStyle w:val="Tableheaderrow"/>
              <w:keepNext/>
            </w:pPr>
            <w:r>
              <w:t>Parameter</w:t>
            </w:r>
          </w:p>
        </w:tc>
        <w:tc>
          <w:tcPr>
            <w:tcW w:w="2936" w:type="dxa"/>
          </w:tcPr>
          <w:p w14:paraId="3AC0F0EE" w14:textId="77777777" w:rsidR="009A1EF3" w:rsidRPr="00930510" w:rsidRDefault="009A1EF3" w:rsidP="000011FF">
            <w:pPr>
              <w:pStyle w:val="Tableheaderrow"/>
              <w:keepNext/>
            </w:pPr>
            <w:r>
              <w:t>Value</w:t>
            </w:r>
          </w:p>
        </w:tc>
        <w:tc>
          <w:tcPr>
            <w:tcW w:w="3477" w:type="dxa"/>
          </w:tcPr>
          <w:p w14:paraId="16E7B594" w14:textId="77777777" w:rsidR="009A1EF3" w:rsidRPr="00930510" w:rsidRDefault="009A1EF3" w:rsidP="000011FF">
            <w:pPr>
              <w:pStyle w:val="Tableheaderrow"/>
              <w:keepNext/>
            </w:pPr>
            <w:r>
              <w:t>Note</w:t>
            </w:r>
          </w:p>
        </w:tc>
      </w:tr>
      <w:tr w:rsidR="009A1EF3" w:rsidRPr="006D46E5" w14:paraId="3320366B" w14:textId="77777777" w:rsidTr="000011FF">
        <w:trPr>
          <w:cnfStyle w:val="000000100000" w:firstRow="0" w:lastRow="0" w:firstColumn="0" w:lastColumn="0" w:oddVBand="0" w:evenVBand="0" w:oddHBand="1" w:evenHBand="0" w:firstRowFirstColumn="0" w:firstRowLastColumn="0" w:lastRowFirstColumn="0" w:lastRowLastColumn="0"/>
        </w:trPr>
        <w:tc>
          <w:tcPr>
            <w:tcW w:w="1809" w:type="dxa"/>
          </w:tcPr>
          <w:p w14:paraId="3AFDFE79" w14:textId="3A0EF9CE" w:rsidR="009A1EF3" w:rsidRPr="00930510" w:rsidRDefault="009A1EF3" w:rsidP="000011FF">
            <w:pPr>
              <w:pStyle w:val="TableBody"/>
              <w:keepNext/>
            </w:pPr>
            <w:r>
              <w:t xml:space="preserve">Antenna </w:t>
            </w:r>
            <w:r w:rsidR="00BF0399">
              <w:t>g</w:t>
            </w:r>
            <w:r>
              <w:t>ain</w:t>
            </w:r>
          </w:p>
        </w:tc>
        <w:tc>
          <w:tcPr>
            <w:tcW w:w="2936" w:type="dxa"/>
          </w:tcPr>
          <w:p w14:paraId="3103A0AB" w14:textId="6B9238C3" w:rsidR="009A1EF3" w:rsidRDefault="009A1EF3" w:rsidP="000011FF">
            <w:pPr>
              <w:pStyle w:val="TableBody"/>
              <w:keepNext/>
            </w:pPr>
            <w:r>
              <w:t xml:space="preserve">From RRL </w:t>
            </w:r>
            <w:r w:rsidR="00BF0399">
              <w:t>d</w:t>
            </w:r>
            <w:r>
              <w:t>ata</w:t>
            </w:r>
          </w:p>
          <w:p w14:paraId="3303F31D" w14:textId="77777777" w:rsidR="007A2AF9" w:rsidRDefault="007A2AF9" w:rsidP="000011FF">
            <w:pPr>
              <w:pStyle w:val="TableBody"/>
              <w:keepNext/>
            </w:pPr>
          </w:p>
          <w:p w14:paraId="3D183C8D" w14:textId="7082EA08" w:rsidR="007A2AF9" w:rsidRPr="00930510" w:rsidRDefault="007A2AF9" w:rsidP="000011FF">
            <w:pPr>
              <w:pStyle w:val="TableBody"/>
              <w:keepNext/>
            </w:pPr>
            <w:r>
              <w:t>Values: [17.5, 19.6, 20.1, 25] dBi</w:t>
            </w:r>
          </w:p>
        </w:tc>
        <w:tc>
          <w:tcPr>
            <w:tcW w:w="3477" w:type="dxa"/>
          </w:tcPr>
          <w:p w14:paraId="5F53F664" w14:textId="6D1B5AAC" w:rsidR="009A1EF3" w:rsidRPr="00930510" w:rsidRDefault="009A1EF3">
            <w:pPr>
              <w:pStyle w:val="TableBody"/>
              <w:keepNext/>
            </w:pPr>
            <w:r>
              <w:t xml:space="preserve">If a base station does not have a value recorded </w:t>
            </w:r>
            <w:r w:rsidR="00290043">
              <w:t xml:space="preserve">an </w:t>
            </w:r>
            <w:r>
              <w:t xml:space="preserve">antenna gain </w:t>
            </w:r>
            <w:r w:rsidR="00290043">
              <w:t>of</w:t>
            </w:r>
            <w:r>
              <w:t xml:space="preserve"> 17.5 d</w:t>
            </w:r>
            <w:r w:rsidR="00121ECE">
              <w:t>B</w:t>
            </w:r>
            <w:r>
              <w:t>i is used.</w:t>
            </w:r>
            <w:r w:rsidR="00D72D7C">
              <w:t xml:space="preserve"> This provides a worst</w:t>
            </w:r>
            <w:r w:rsidR="00BF0399">
              <w:t>-</w:t>
            </w:r>
            <w:r w:rsidR="00D72D7C">
              <w:t xml:space="preserve">case scenario for C/N calculations. </w:t>
            </w:r>
          </w:p>
        </w:tc>
      </w:tr>
      <w:tr w:rsidR="009A1EF3" w:rsidRPr="006D46E5" w14:paraId="432CE3AD" w14:textId="77777777" w:rsidTr="000011FF">
        <w:trPr>
          <w:cnfStyle w:val="000000010000" w:firstRow="0" w:lastRow="0" w:firstColumn="0" w:lastColumn="0" w:oddVBand="0" w:evenVBand="0" w:oddHBand="0" w:evenHBand="1" w:firstRowFirstColumn="0" w:firstRowLastColumn="0" w:lastRowFirstColumn="0" w:lastRowLastColumn="0"/>
        </w:trPr>
        <w:tc>
          <w:tcPr>
            <w:tcW w:w="1809" w:type="dxa"/>
          </w:tcPr>
          <w:p w14:paraId="75D46369" w14:textId="4D7265BB" w:rsidR="009A1EF3" w:rsidRPr="00930510" w:rsidRDefault="009A1EF3" w:rsidP="000011FF">
            <w:pPr>
              <w:pStyle w:val="TableBody"/>
              <w:keepNext/>
            </w:pPr>
            <w:r>
              <w:t xml:space="preserve">Antenna </w:t>
            </w:r>
            <w:r w:rsidR="00BF0399">
              <w:t>p</w:t>
            </w:r>
            <w:r>
              <w:t>attern</w:t>
            </w:r>
          </w:p>
        </w:tc>
        <w:tc>
          <w:tcPr>
            <w:tcW w:w="2936" w:type="dxa"/>
          </w:tcPr>
          <w:p w14:paraId="6FF6AA5A" w14:textId="77777777" w:rsidR="009A1EF3" w:rsidRDefault="00740E4C" w:rsidP="000011FF">
            <w:pPr>
              <w:pStyle w:val="TableBody"/>
              <w:keepNext/>
              <w:rPr>
                <w:rStyle w:val="Hyperlink"/>
              </w:rPr>
            </w:pPr>
            <w:hyperlink r:id="rId29" w:history="1">
              <w:r w:rsidR="009A1EF3">
                <w:rPr>
                  <w:rStyle w:val="Hyperlink"/>
                </w:rPr>
                <w:t>ITU-R Rec F.1336</w:t>
              </w:r>
            </w:hyperlink>
          </w:p>
          <w:p w14:paraId="64F23E99" w14:textId="77777777" w:rsidR="009A1EF3" w:rsidRDefault="009A1EF3" w:rsidP="000011FF">
            <w:pPr>
              <w:pStyle w:val="TableBody"/>
              <w:keepNext/>
              <w:rPr>
                <w:rStyle w:val="Hyperlink"/>
              </w:rPr>
            </w:pPr>
          </w:p>
          <w:p w14:paraId="3C584FD2" w14:textId="05F4BBFF" w:rsidR="009A1EF3" w:rsidRPr="00930510" w:rsidRDefault="009A1EF3" w:rsidP="000011FF">
            <w:pPr>
              <w:pStyle w:val="TableBody"/>
              <w:keepNext/>
            </w:pPr>
          </w:p>
        </w:tc>
        <w:tc>
          <w:tcPr>
            <w:tcW w:w="3477" w:type="dxa"/>
          </w:tcPr>
          <w:p w14:paraId="49F12533" w14:textId="57D05F13" w:rsidR="009A1EF3" w:rsidRPr="00930510" w:rsidRDefault="001343C8" w:rsidP="001343C8">
            <w:pPr>
              <w:pStyle w:val="TableBody"/>
              <w:keepNext/>
            </w:pPr>
            <w:r>
              <w:t>A</w:t>
            </w:r>
            <w:r w:rsidR="009A1EF3">
              <w:t xml:space="preserve">ntenna parameters </w:t>
            </w:r>
            <w:r>
              <w:t xml:space="preserve">used in ITU-R F.1336 are those defined </w:t>
            </w:r>
            <w:r w:rsidR="009A1EF3">
              <w:t xml:space="preserve">in </w:t>
            </w:r>
            <w:hyperlink r:id="rId30" w:history="1">
              <w:r w:rsidR="009A1EF3">
                <w:rPr>
                  <w:rStyle w:val="Hyperlink"/>
                </w:rPr>
                <w:t>Table 4 of ITU-R Report M.2292</w:t>
              </w:r>
            </w:hyperlink>
            <w:r w:rsidR="00BF0399" w:rsidRPr="004F01C4">
              <w:rPr>
                <w:rStyle w:val="Hyperlink"/>
                <w:color w:val="auto"/>
                <w:u w:val="none"/>
              </w:rPr>
              <w:t>.</w:t>
            </w:r>
          </w:p>
        </w:tc>
      </w:tr>
      <w:tr w:rsidR="009A1EF3" w:rsidRPr="006D46E5" w14:paraId="2839BBF3" w14:textId="77777777" w:rsidTr="000011FF">
        <w:trPr>
          <w:cnfStyle w:val="000000100000" w:firstRow="0" w:lastRow="0" w:firstColumn="0" w:lastColumn="0" w:oddVBand="0" w:evenVBand="0" w:oddHBand="1" w:evenHBand="0" w:firstRowFirstColumn="0" w:firstRowLastColumn="0" w:lastRowFirstColumn="0" w:lastRowLastColumn="0"/>
        </w:trPr>
        <w:tc>
          <w:tcPr>
            <w:tcW w:w="1809" w:type="dxa"/>
          </w:tcPr>
          <w:p w14:paraId="2C274EFF" w14:textId="38B58A7B" w:rsidR="009A1EF3" w:rsidRPr="00930510" w:rsidRDefault="009A1EF3" w:rsidP="000011FF">
            <w:pPr>
              <w:pStyle w:val="TableBody"/>
              <w:keepNext/>
            </w:pPr>
            <w:r>
              <w:t xml:space="preserve">Antenna </w:t>
            </w:r>
            <w:r w:rsidR="00BF0399">
              <w:t>t</w:t>
            </w:r>
            <w:r>
              <w:t>ilt</w:t>
            </w:r>
          </w:p>
        </w:tc>
        <w:tc>
          <w:tcPr>
            <w:tcW w:w="2936" w:type="dxa"/>
          </w:tcPr>
          <w:p w14:paraId="7B0E5CBB" w14:textId="278E5877" w:rsidR="009A1EF3" w:rsidRPr="00930510" w:rsidRDefault="00BF0399" w:rsidP="000011FF">
            <w:pPr>
              <w:pStyle w:val="TableBody"/>
              <w:keepNext/>
            </w:pPr>
            <w:r>
              <w:t>N</w:t>
            </w:r>
            <w:r w:rsidR="009A1EF3">
              <w:t>etwork config document</w:t>
            </w:r>
          </w:p>
        </w:tc>
        <w:tc>
          <w:tcPr>
            <w:tcW w:w="3477" w:type="dxa"/>
          </w:tcPr>
          <w:p w14:paraId="710878CD" w14:textId="77777777" w:rsidR="009A1EF3" w:rsidRDefault="009A1EF3" w:rsidP="000011FF">
            <w:pPr>
              <w:pStyle w:val="TableBody"/>
              <w:keepNext/>
            </w:pPr>
            <w:r w:rsidRPr="00831691">
              <w:t>nbn deployment parameter</w:t>
            </w:r>
          </w:p>
          <w:p w14:paraId="00E69048" w14:textId="09B13E17" w:rsidR="009A1EF3" w:rsidRDefault="009A1EF3" w:rsidP="00CD1939">
            <w:pPr>
              <w:pStyle w:val="TableBody"/>
              <w:keepNext/>
            </w:pPr>
            <w:r>
              <w:t>Sum of mechanical tilt and e</w:t>
            </w:r>
            <w:r w:rsidR="00FA4D10">
              <w:t xml:space="preserve">lectrical </w:t>
            </w:r>
            <w:r>
              <w:t>tilt.</w:t>
            </w:r>
          </w:p>
        </w:tc>
      </w:tr>
      <w:tr w:rsidR="009A1EF3" w:rsidRPr="006D46E5" w14:paraId="7174C106" w14:textId="77777777" w:rsidTr="000011FF">
        <w:trPr>
          <w:cnfStyle w:val="000000010000" w:firstRow="0" w:lastRow="0" w:firstColumn="0" w:lastColumn="0" w:oddVBand="0" w:evenVBand="0" w:oddHBand="0" w:evenHBand="1" w:firstRowFirstColumn="0" w:firstRowLastColumn="0" w:lastRowFirstColumn="0" w:lastRowLastColumn="0"/>
        </w:trPr>
        <w:tc>
          <w:tcPr>
            <w:tcW w:w="1809" w:type="dxa"/>
          </w:tcPr>
          <w:p w14:paraId="49EC300C" w14:textId="1AE4A786" w:rsidR="009A1EF3" w:rsidRDefault="009A1EF3" w:rsidP="000011FF">
            <w:pPr>
              <w:pStyle w:val="TableBody"/>
              <w:keepNext/>
            </w:pPr>
            <w:r>
              <w:t xml:space="preserve">Antenna </w:t>
            </w:r>
            <w:r w:rsidR="00BF0399">
              <w:t>h</w:t>
            </w:r>
            <w:r>
              <w:t>eight</w:t>
            </w:r>
          </w:p>
        </w:tc>
        <w:tc>
          <w:tcPr>
            <w:tcW w:w="2936" w:type="dxa"/>
          </w:tcPr>
          <w:p w14:paraId="04FC0861" w14:textId="77777777" w:rsidR="009A1EF3" w:rsidRPr="00930510" w:rsidRDefault="009A1EF3" w:rsidP="000011FF">
            <w:pPr>
              <w:pStyle w:val="TableBody"/>
              <w:keepNext/>
            </w:pPr>
            <w:r w:rsidRPr="00066B38">
              <w:t>network config document</w:t>
            </w:r>
          </w:p>
        </w:tc>
        <w:tc>
          <w:tcPr>
            <w:tcW w:w="3477" w:type="dxa"/>
          </w:tcPr>
          <w:p w14:paraId="53DA1C19" w14:textId="5D3C4FE6" w:rsidR="009A1EF3" w:rsidRDefault="009A1EF3" w:rsidP="000011FF">
            <w:pPr>
              <w:pStyle w:val="TableBody"/>
              <w:keepNext/>
            </w:pPr>
            <w:r w:rsidRPr="00831691">
              <w:t>nbn deployment parameter</w:t>
            </w:r>
            <w:r w:rsidR="00BF0399">
              <w:t>.</w:t>
            </w:r>
          </w:p>
        </w:tc>
      </w:tr>
      <w:tr w:rsidR="009A1EF3" w:rsidRPr="006D46E5" w14:paraId="73451BF6" w14:textId="77777777" w:rsidTr="000011FF">
        <w:trPr>
          <w:cnfStyle w:val="000000100000" w:firstRow="0" w:lastRow="0" w:firstColumn="0" w:lastColumn="0" w:oddVBand="0" w:evenVBand="0" w:oddHBand="1" w:evenHBand="0" w:firstRowFirstColumn="0" w:firstRowLastColumn="0" w:lastRowFirstColumn="0" w:lastRowLastColumn="0"/>
        </w:trPr>
        <w:tc>
          <w:tcPr>
            <w:tcW w:w="1809" w:type="dxa"/>
          </w:tcPr>
          <w:p w14:paraId="271DEA22" w14:textId="50FB6E6F" w:rsidR="009A1EF3" w:rsidRDefault="009A1EF3" w:rsidP="000011FF">
            <w:pPr>
              <w:pStyle w:val="TableBody"/>
              <w:keepNext/>
            </w:pPr>
            <w:r>
              <w:t xml:space="preserve">Antenna </w:t>
            </w:r>
            <w:r w:rsidR="00BF0399">
              <w:t>a</w:t>
            </w:r>
            <w:r>
              <w:t>zimuth</w:t>
            </w:r>
          </w:p>
        </w:tc>
        <w:tc>
          <w:tcPr>
            <w:tcW w:w="2936" w:type="dxa"/>
          </w:tcPr>
          <w:p w14:paraId="41ABE402" w14:textId="77777777" w:rsidR="009A1EF3" w:rsidRPr="00930510" w:rsidRDefault="009A1EF3" w:rsidP="000011FF">
            <w:pPr>
              <w:pStyle w:val="TableBody"/>
              <w:keepNext/>
            </w:pPr>
            <w:r w:rsidRPr="00066B38">
              <w:t>network config document</w:t>
            </w:r>
          </w:p>
        </w:tc>
        <w:tc>
          <w:tcPr>
            <w:tcW w:w="3477" w:type="dxa"/>
          </w:tcPr>
          <w:p w14:paraId="7A56E967" w14:textId="1F4B5363" w:rsidR="009A1EF3" w:rsidRDefault="009A1EF3" w:rsidP="000011FF">
            <w:pPr>
              <w:pStyle w:val="TableBody"/>
              <w:keepNext/>
            </w:pPr>
            <w:r w:rsidRPr="00831691">
              <w:t>nbn deployment parameter</w:t>
            </w:r>
            <w:r w:rsidR="00391C5F">
              <w:t>.</w:t>
            </w:r>
          </w:p>
        </w:tc>
      </w:tr>
      <w:tr w:rsidR="009A1EF3" w:rsidRPr="006D46E5" w14:paraId="4D8B49C3" w14:textId="77777777" w:rsidTr="000011FF">
        <w:trPr>
          <w:cnfStyle w:val="000000010000" w:firstRow="0" w:lastRow="0" w:firstColumn="0" w:lastColumn="0" w:oddVBand="0" w:evenVBand="0" w:oddHBand="0" w:evenHBand="1" w:firstRowFirstColumn="0" w:firstRowLastColumn="0" w:lastRowFirstColumn="0" w:lastRowLastColumn="0"/>
        </w:trPr>
        <w:tc>
          <w:tcPr>
            <w:tcW w:w="1809" w:type="dxa"/>
          </w:tcPr>
          <w:p w14:paraId="3D4E9CD6" w14:textId="2BAEE044" w:rsidR="009A1EF3" w:rsidRDefault="009A1EF3" w:rsidP="000011FF">
            <w:pPr>
              <w:pStyle w:val="TableBody"/>
              <w:keepNext/>
            </w:pPr>
            <w:r>
              <w:t xml:space="preserve">Tx </w:t>
            </w:r>
            <w:r w:rsidR="00BF0399">
              <w:t>p</w:t>
            </w:r>
            <w:r>
              <w:t>ower</w:t>
            </w:r>
          </w:p>
        </w:tc>
        <w:tc>
          <w:tcPr>
            <w:tcW w:w="2936" w:type="dxa"/>
          </w:tcPr>
          <w:p w14:paraId="0BE389F3" w14:textId="77777777" w:rsidR="009A1EF3" w:rsidRPr="00930510" w:rsidRDefault="009A1EF3" w:rsidP="000011FF">
            <w:pPr>
              <w:pStyle w:val="TableBody"/>
              <w:keepNext/>
            </w:pPr>
            <w:r>
              <w:t>9 dBW/MHz</w:t>
            </w:r>
          </w:p>
        </w:tc>
        <w:tc>
          <w:tcPr>
            <w:tcW w:w="3477" w:type="dxa"/>
          </w:tcPr>
          <w:p w14:paraId="332FD857" w14:textId="1ECA702C" w:rsidR="009A1EF3" w:rsidRDefault="009A1EF3" w:rsidP="000011FF">
            <w:pPr>
              <w:pStyle w:val="TableBody"/>
              <w:keepNext/>
            </w:pPr>
            <w:r>
              <w:t xml:space="preserve">From RRL </w:t>
            </w:r>
            <w:r w:rsidR="00391C5F">
              <w:t>d</w:t>
            </w:r>
            <w:r>
              <w:t>ata 160 W/20MHz</w:t>
            </w:r>
            <w:r w:rsidR="00391C5F">
              <w:t>.</w:t>
            </w:r>
          </w:p>
        </w:tc>
      </w:tr>
      <w:tr w:rsidR="009A1EF3" w:rsidRPr="006D46E5" w14:paraId="3BE1298E" w14:textId="77777777" w:rsidTr="000011FF">
        <w:trPr>
          <w:cnfStyle w:val="000000100000" w:firstRow="0" w:lastRow="0" w:firstColumn="0" w:lastColumn="0" w:oddVBand="0" w:evenVBand="0" w:oddHBand="1" w:evenHBand="0" w:firstRowFirstColumn="0" w:firstRowLastColumn="0" w:lastRowFirstColumn="0" w:lastRowLastColumn="0"/>
        </w:trPr>
        <w:tc>
          <w:tcPr>
            <w:tcW w:w="1809" w:type="dxa"/>
          </w:tcPr>
          <w:p w14:paraId="7399949B" w14:textId="77777777" w:rsidR="009A1EF3" w:rsidRPr="00930510" w:rsidRDefault="009A1EF3" w:rsidP="000011FF">
            <w:pPr>
              <w:pStyle w:val="TableBody"/>
              <w:keepNext/>
            </w:pPr>
            <w:r>
              <w:t>Losses</w:t>
            </w:r>
          </w:p>
        </w:tc>
        <w:tc>
          <w:tcPr>
            <w:tcW w:w="2936" w:type="dxa"/>
          </w:tcPr>
          <w:p w14:paraId="65E6E52F" w14:textId="0F036215" w:rsidR="009A1EF3" w:rsidRPr="00930510" w:rsidRDefault="008E35DB" w:rsidP="000011FF">
            <w:pPr>
              <w:pStyle w:val="TableBody"/>
              <w:keepNext/>
            </w:pPr>
            <w:r>
              <w:t>0.5</w:t>
            </w:r>
            <w:r w:rsidR="009A1EF3">
              <w:t xml:space="preserve"> dB</w:t>
            </w:r>
          </w:p>
        </w:tc>
        <w:tc>
          <w:tcPr>
            <w:tcW w:w="3477" w:type="dxa"/>
          </w:tcPr>
          <w:p w14:paraId="65F3250C" w14:textId="573DFE9B" w:rsidR="009A1EF3" w:rsidRDefault="008E35DB" w:rsidP="000011FF">
            <w:pPr>
              <w:pStyle w:val="TableBody"/>
              <w:keepNext/>
            </w:pPr>
            <w:r>
              <w:t xml:space="preserve">From RRL </w:t>
            </w:r>
            <w:r w:rsidR="00391C5F">
              <w:t>d</w:t>
            </w:r>
            <w:r>
              <w:t>ata</w:t>
            </w:r>
            <w:r w:rsidR="00391C5F">
              <w:t>.</w:t>
            </w:r>
          </w:p>
        </w:tc>
      </w:tr>
      <w:tr w:rsidR="007A2AF9" w:rsidRPr="006D46E5" w14:paraId="6402A211" w14:textId="77777777" w:rsidTr="000011FF">
        <w:trPr>
          <w:cnfStyle w:val="000000010000" w:firstRow="0" w:lastRow="0" w:firstColumn="0" w:lastColumn="0" w:oddVBand="0" w:evenVBand="0" w:oddHBand="0" w:evenHBand="1" w:firstRowFirstColumn="0" w:firstRowLastColumn="0" w:lastRowFirstColumn="0" w:lastRowLastColumn="0"/>
        </w:trPr>
        <w:tc>
          <w:tcPr>
            <w:tcW w:w="1809" w:type="dxa"/>
          </w:tcPr>
          <w:p w14:paraId="48041184" w14:textId="4B9E7D6C" w:rsidR="007A2AF9" w:rsidRDefault="00D742C1" w:rsidP="007A2AF9">
            <w:pPr>
              <w:pStyle w:val="TableBody"/>
              <w:keepNext/>
            </w:pPr>
            <w:r>
              <w:t xml:space="preserve">Equivalent </w:t>
            </w:r>
            <w:r w:rsidR="00391C5F">
              <w:t>i</w:t>
            </w:r>
            <w:r w:rsidR="007A2AF9">
              <w:t xml:space="preserve">sotropic </w:t>
            </w:r>
            <w:r w:rsidR="00391C5F">
              <w:t>r</w:t>
            </w:r>
            <w:r w:rsidR="007A2AF9">
              <w:t xml:space="preserve">adiated </w:t>
            </w:r>
            <w:r w:rsidR="00391C5F">
              <w:t>p</w:t>
            </w:r>
            <w:r w:rsidR="007A2AF9">
              <w:t>ower</w:t>
            </w:r>
          </w:p>
        </w:tc>
        <w:tc>
          <w:tcPr>
            <w:tcW w:w="2936" w:type="dxa"/>
          </w:tcPr>
          <w:p w14:paraId="06C44947" w14:textId="072F7F6A" w:rsidR="007A2AF9" w:rsidRDefault="007A2AF9" w:rsidP="007A2AF9">
            <w:pPr>
              <w:pStyle w:val="TableBody"/>
              <w:keepNext/>
            </w:pPr>
            <w:r w:rsidRPr="00EE2987">
              <w:t>[</w:t>
            </w:r>
            <w:r>
              <w:t>26</w:t>
            </w:r>
            <w:r w:rsidRPr="00EE2987">
              <w:t xml:space="preserve">, </w:t>
            </w:r>
            <w:r>
              <w:t>28</w:t>
            </w:r>
            <w:r w:rsidRPr="00EE2987">
              <w:t>.</w:t>
            </w:r>
            <w:r>
              <w:t>1</w:t>
            </w:r>
            <w:r w:rsidRPr="00EE2987">
              <w:t>, 2</w:t>
            </w:r>
            <w:r>
              <w:t>8</w:t>
            </w:r>
            <w:r w:rsidRPr="00EE2987">
              <w:t>.</w:t>
            </w:r>
            <w:r>
              <w:t>6</w:t>
            </w:r>
            <w:r w:rsidRPr="00EE2987">
              <w:t xml:space="preserve">, </w:t>
            </w:r>
            <w:r>
              <w:t>33.5</w:t>
            </w:r>
            <w:r w:rsidRPr="00EE2987">
              <w:t>]</w:t>
            </w:r>
            <w:r>
              <w:t xml:space="preserve"> dBW/MHz</w:t>
            </w:r>
          </w:p>
        </w:tc>
        <w:tc>
          <w:tcPr>
            <w:tcW w:w="3477" w:type="dxa"/>
          </w:tcPr>
          <w:p w14:paraId="1B4FEB4D" w14:textId="4616B3FE" w:rsidR="007A2AF9" w:rsidRDefault="007A2AF9" w:rsidP="007A2AF9">
            <w:pPr>
              <w:pStyle w:val="TableBody"/>
              <w:keepNext/>
            </w:pPr>
            <w:r>
              <w:t>Calculated from T</w:t>
            </w:r>
            <w:r w:rsidR="00391C5F">
              <w:t xml:space="preserve"> </w:t>
            </w:r>
            <w:r>
              <w:t xml:space="preserve">x </w:t>
            </w:r>
            <w:r w:rsidR="00391C5F">
              <w:t>p</w:t>
            </w:r>
            <w:r>
              <w:t xml:space="preserve">ower, </w:t>
            </w:r>
            <w:r w:rsidR="00391C5F">
              <w:t>a</w:t>
            </w:r>
            <w:r>
              <w:t xml:space="preserve">ntenna </w:t>
            </w:r>
            <w:r w:rsidR="00391C5F">
              <w:t>g</w:t>
            </w:r>
            <w:r>
              <w:t>ain values (</w:t>
            </w:r>
            <w:r w:rsidR="00391C5F">
              <w:t>f</w:t>
            </w:r>
            <w:r>
              <w:t xml:space="preserve">rom RRL </w:t>
            </w:r>
            <w:r w:rsidR="00391C5F">
              <w:t>d</w:t>
            </w:r>
            <w:r>
              <w:t>ata) and losses</w:t>
            </w:r>
            <w:r w:rsidR="00391C5F">
              <w:t>.</w:t>
            </w:r>
          </w:p>
        </w:tc>
      </w:tr>
      <w:tr w:rsidR="007A2AF9" w:rsidRPr="006D46E5" w14:paraId="042EAA8C" w14:textId="77777777" w:rsidTr="000011FF">
        <w:trPr>
          <w:cnfStyle w:val="000000100000" w:firstRow="0" w:lastRow="0" w:firstColumn="0" w:lastColumn="0" w:oddVBand="0" w:evenVBand="0" w:oddHBand="1" w:evenHBand="0" w:firstRowFirstColumn="0" w:firstRowLastColumn="0" w:lastRowFirstColumn="0" w:lastRowLastColumn="0"/>
        </w:trPr>
        <w:tc>
          <w:tcPr>
            <w:tcW w:w="1809" w:type="dxa"/>
          </w:tcPr>
          <w:p w14:paraId="0D8DE382" w14:textId="0F978A3C" w:rsidR="007A2AF9" w:rsidRDefault="007A2AF9" w:rsidP="007A2AF9">
            <w:pPr>
              <w:pStyle w:val="TableBody"/>
              <w:keepNext/>
            </w:pPr>
            <w:r>
              <w:t>Bandwidth</w:t>
            </w:r>
          </w:p>
        </w:tc>
        <w:tc>
          <w:tcPr>
            <w:tcW w:w="2936" w:type="dxa"/>
          </w:tcPr>
          <w:p w14:paraId="439ECE07" w14:textId="77777777" w:rsidR="007A2AF9" w:rsidRDefault="007A2AF9" w:rsidP="007A2AF9">
            <w:pPr>
              <w:pStyle w:val="TableBody"/>
              <w:keepNext/>
            </w:pPr>
            <w:r>
              <w:t>20 MHz</w:t>
            </w:r>
          </w:p>
          <w:p w14:paraId="175DBD75" w14:textId="77777777" w:rsidR="007A2AF9" w:rsidRDefault="007A2AF9" w:rsidP="007A2AF9">
            <w:pPr>
              <w:pStyle w:val="TableBody"/>
              <w:keepNext/>
            </w:pPr>
          </w:p>
        </w:tc>
        <w:tc>
          <w:tcPr>
            <w:tcW w:w="3477" w:type="dxa"/>
          </w:tcPr>
          <w:p w14:paraId="3E52BF28" w14:textId="77777777" w:rsidR="007A2AF9" w:rsidRDefault="007A2AF9" w:rsidP="007A2AF9">
            <w:pPr>
              <w:pStyle w:val="TableBody"/>
              <w:keepNext/>
            </w:pPr>
            <w:r>
              <w:t>Based on RRL registrations</w:t>
            </w:r>
          </w:p>
          <w:p w14:paraId="0239F312" w14:textId="3EF904E4" w:rsidR="007A2AF9" w:rsidRDefault="007A2AF9" w:rsidP="007A2AF9">
            <w:pPr>
              <w:pStyle w:val="TableBody"/>
              <w:keepNext/>
            </w:pPr>
            <w:r>
              <w:t>(normalised to 1 MHz for study)</w:t>
            </w:r>
            <w:r w:rsidR="00391C5F">
              <w:t>.</w:t>
            </w:r>
          </w:p>
        </w:tc>
      </w:tr>
    </w:tbl>
    <w:p w14:paraId="54104FC0" w14:textId="77777777" w:rsidR="009A1EF3" w:rsidRPr="00AA6C28" w:rsidRDefault="009A1EF3" w:rsidP="009A1EF3">
      <w:pPr>
        <w:pStyle w:val="Paragraph"/>
      </w:pPr>
    </w:p>
    <w:p w14:paraId="35FE4354" w14:textId="0343ED49" w:rsidR="00255DC0" w:rsidRDefault="00290043" w:rsidP="00255DC0">
      <w:pPr>
        <w:pStyle w:val="Heading2"/>
      </w:pPr>
      <w:bookmarkStart w:id="9" w:name="_Toc80794297"/>
      <w:r>
        <w:lastRenderedPageBreak/>
        <w:t>nbn</w:t>
      </w:r>
      <w:r w:rsidR="00255DC0">
        <w:t xml:space="preserve"> CPE </w:t>
      </w:r>
      <w:r w:rsidR="00D742C1">
        <w:t>r</w:t>
      </w:r>
      <w:r w:rsidR="00255DC0">
        <w:t xml:space="preserve">eceiver </w:t>
      </w:r>
      <w:r w:rsidR="00571CF5">
        <w:t>p</w:t>
      </w:r>
      <w:r w:rsidR="00255DC0">
        <w:t>arameters</w:t>
      </w:r>
      <w:bookmarkEnd w:id="9"/>
    </w:p>
    <w:p w14:paraId="26DC2CF8" w14:textId="3E0C5694" w:rsidR="00CC4328" w:rsidRDefault="00255DC0" w:rsidP="00CD1939">
      <w:pPr>
        <w:pStyle w:val="Paragraph"/>
        <w:spacing w:after="360"/>
      </w:pPr>
      <w:r>
        <w:t xml:space="preserve">The </w:t>
      </w:r>
      <w:r w:rsidR="00D72D7C">
        <w:t xml:space="preserve">CPE </w:t>
      </w:r>
      <w:r w:rsidR="00697082">
        <w:t>receiver</w:t>
      </w:r>
      <w:r w:rsidR="00A32326">
        <w:t xml:space="preserve"> parameters were provided by </w:t>
      </w:r>
      <w:r w:rsidR="00290043">
        <w:t xml:space="preserve">nbn </w:t>
      </w:r>
      <w:r w:rsidR="00A32326">
        <w:t xml:space="preserve">along with the receive antenna pattern. </w:t>
      </w:r>
      <w:r w:rsidR="00CC4328">
        <w:t xml:space="preserve">These are summarised in Table 2. </w:t>
      </w:r>
    </w:p>
    <w:p w14:paraId="7A624647" w14:textId="4B86654B" w:rsidR="001E4A31" w:rsidRDefault="001E4A31" w:rsidP="004F01C4">
      <w:pPr>
        <w:pStyle w:val="Tableorfigurenote"/>
      </w:pPr>
      <w:r>
        <w:t>(Please ensure you have the correct software/program to open the embedded file below.)</w:t>
      </w:r>
    </w:p>
    <w:p w14:paraId="451C4519" w14:textId="047E1FB4" w:rsidR="00397FF4" w:rsidRDefault="00026E2E" w:rsidP="00CD1939">
      <w:pPr>
        <w:pStyle w:val="Paragraph"/>
        <w:spacing w:after="360"/>
      </w:pPr>
      <w:r>
        <w:object w:dxaOrig="766" w:dyaOrig="495" w14:anchorId="75D0D094">
          <v:shape id="_x0000_i1027" type="#_x0000_t75" alt="W NTD .pafx attachment" style="width:57pt;height:37.5pt" o:ole="">
            <v:imagedata r:id="rId31" o:title=""/>
          </v:shape>
          <o:OLEObject Type="Embed" ProgID="Package" ShapeID="_x0000_i1027" DrawAspect="Icon" ObjectID="_1691407158" r:id="rId32"/>
        </w:object>
      </w:r>
    </w:p>
    <w:p w14:paraId="7468D1DA" w14:textId="60CD2826" w:rsidR="00886CD5" w:rsidRPr="004F2FD3" w:rsidRDefault="00886CD5" w:rsidP="00886CD5">
      <w:pPr>
        <w:pStyle w:val="Paragraph"/>
        <w:spacing w:after="360"/>
      </w:pPr>
      <w:r>
        <w:t>The receive antenna pattern provided by nbn consists of azimuth and elevation pattern slices for horizontal and vertical polarisations. Worst</w:t>
      </w:r>
      <w:r w:rsidR="001E4A31">
        <w:t>-</w:t>
      </w:r>
      <w:r>
        <w:t xml:space="preserve">case </w:t>
      </w:r>
      <w:r w:rsidR="00943B88">
        <w:t xml:space="preserve">azimuth and elevation patterns of </w:t>
      </w:r>
      <w:r>
        <w:t xml:space="preserve">the </w:t>
      </w:r>
      <w:r w:rsidR="005E3A8A">
        <w:t xml:space="preserve">2 </w:t>
      </w:r>
      <w:r>
        <w:t>polarisations</w:t>
      </w:r>
      <w:r w:rsidR="00943B88">
        <w:t xml:space="preserve"> were identified</w:t>
      </w:r>
      <w:r>
        <w:t xml:space="preserve">. </w:t>
      </w:r>
      <w:r w:rsidR="00943B88">
        <w:t xml:space="preserve">These were then used to develop a </w:t>
      </w:r>
      <w:r>
        <w:t xml:space="preserve">cross-weighted approximate 3D radiation pattern </w:t>
      </w:r>
      <w:r w:rsidR="00943B88">
        <w:t xml:space="preserve">which was </w:t>
      </w:r>
      <w:r>
        <w:t xml:space="preserve">modelled in </w:t>
      </w:r>
      <w:r w:rsidRPr="004F01C4">
        <w:t>MATLAB R2019b</w:t>
      </w:r>
      <w:r>
        <w:rPr>
          <w:i/>
          <w:iCs/>
        </w:rPr>
        <w:t xml:space="preserve"> </w:t>
      </w:r>
      <w:r>
        <w:t xml:space="preserve">and imported into </w:t>
      </w:r>
      <w:r w:rsidRPr="004F01C4">
        <w:rPr>
          <w:iCs/>
        </w:rPr>
        <w:t>Visualyse Professional v7.979</w:t>
      </w:r>
      <w:r w:rsidRPr="003754BC">
        <w:rPr>
          <w:iCs/>
        </w:rPr>
        <w:t>.</w:t>
      </w:r>
      <w:r>
        <w:t xml:space="preserve"> </w:t>
      </w:r>
    </w:p>
    <w:p w14:paraId="37657520" w14:textId="77777777" w:rsidR="00CC4328" w:rsidRDefault="00CC4328" w:rsidP="004F01C4">
      <w:pPr>
        <w:pStyle w:val="Caption"/>
        <w:keepNext/>
        <w:spacing w:after="60"/>
      </w:pPr>
      <w:r>
        <w:t>Notional CPE parameters</w:t>
      </w:r>
    </w:p>
    <w:tbl>
      <w:tblPr>
        <w:tblStyle w:val="ACMAtablestyle"/>
        <w:tblW w:w="8222" w:type="dxa"/>
        <w:tblLayout w:type="fixed"/>
        <w:tblLook w:val="01E0" w:firstRow="1" w:lastRow="1" w:firstColumn="1" w:lastColumn="1" w:noHBand="0" w:noVBand="0"/>
        <w:tblCaption w:val="Table title to go here"/>
        <w:tblDescription w:val="Table description to go here"/>
      </w:tblPr>
      <w:tblGrid>
        <w:gridCol w:w="1832"/>
        <w:gridCol w:w="2977"/>
        <w:gridCol w:w="3413"/>
      </w:tblGrid>
      <w:tr w:rsidR="00CC4328" w:rsidRPr="006D46E5" w14:paraId="2F016583" w14:textId="77777777" w:rsidTr="00DE0F66">
        <w:trPr>
          <w:cnfStyle w:val="100000000000" w:firstRow="1" w:lastRow="0" w:firstColumn="0" w:lastColumn="0" w:oddVBand="0" w:evenVBand="0" w:oddHBand="0" w:evenHBand="0" w:firstRowFirstColumn="0" w:firstRowLastColumn="0" w:lastRowFirstColumn="0" w:lastRowLastColumn="0"/>
        </w:trPr>
        <w:tc>
          <w:tcPr>
            <w:tcW w:w="1832" w:type="dxa"/>
          </w:tcPr>
          <w:p w14:paraId="7BDC1CDA" w14:textId="77777777" w:rsidR="00CC4328" w:rsidRPr="00930510" w:rsidRDefault="00CC4328" w:rsidP="00DE0F66">
            <w:pPr>
              <w:pStyle w:val="Tableheaderrow"/>
              <w:keepNext/>
            </w:pPr>
            <w:r>
              <w:t>Parameter</w:t>
            </w:r>
          </w:p>
        </w:tc>
        <w:tc>
          <w:tcPr>
            <w:tcW w:w="2977" w:type="dxa"/>
          </w:tcPr>
          <w:p w14:paraId="464BC9E9" w14:textId="77777777" w:rsidR="00CC4328" w:rsidRPr="00930510" w:rsidRDefault="00CC4328" w:rsidP="00DE0F66">
            <w:pPr>
              <w:pStyle w:val="Tableheaderrow"/>
              <w:keepNext/>
            </w:pPr>
            <w:r>
              <w:t>Value</w:t>
            </w:r>
          </w:p>
        </w:tc>
        <w:tc>
          <w:tcPr>
            <w:tcW w:w="3413" w:type="dxa"/>
          </w:tcPr>
          <w:p w14:paraId="648DCD14" w14:textId="77777777" w:rsidR="00CC4328" w:rsidRPr="00930510" w:rsidRDefault="00CC4328" w:rsidP="00DE0F66">
            <w:pPr>
              <w:pStyle w:val="Tableheaderrow"/>
              <w:keepNext/>
            </w:pPr>
            <w:r>
              <w:t>Note</w:t>
            </w:r>
          </w:p>
        </w:tc>
      </w:tr>
      <w:tr w:rsidR="00CC4328" w:rsidRPr="006D46E5" w14:paraId="160B1850" w14:textId="77777777" w:rsidTr="00DE0F66">
        <w:trPr>
          <w:cnfStyle w:val="000000100000" w:firstRow="0" w:lastRow="0" w:firstColumn="0" w:lastColumn="0" w:oddVBand="0" w:evenVBand="0" w:oddHBand="1" w:evenHBand="0" w:firstRowFirstColumn="0" w:firstRowLastColumn="0" w:lastRowFirstColumn="0" w:lastRowLastColumn="0"/>
        </w:trPr>
        <w:tc>
          <w:tcPr>
            <w:tcW w:w="1832" w:type="dxa"/>
          </w:tcPr>
          <w:p w14:paraId="63A025FC" w14:textId="398A160B" w:rsidR="00CC4328" w:rsidRPr="00930510" w:rsidRDefault="00CC4328" w:rsidP="00DE0F66">
            <w:pPr>
              <w:pStyle w:val="TableBody"/>
              <w:keepNext/>
            </w:pPr>
            <w:r>
              <w:t xml:space="preserve">Antenna </w:t>
            </w:r>
            <w:r w:rsidR="001E4A31">
              <w:t>g</w:t>
            </w:r>
            <w:r>
              <w:t>ain</w:t>
            </w:r>
          </w:p>
        </w:tc>
        <w:tc>
          <w:tcPr>
            <w:tcW w:w="2977" w:type="dxa"/>
          </w:tcPr>
          <w:p w14:paraId="11DE14C2" w14:textId="77777777" w:rsidR="00CC4328" w:rsidRPr="00930510" w:rsidRDefault="00CC4328" w:rsidP="00DE0F66">
            <w:pPr>
              <w:pStyle w:val="TableBody"/>
              <w:keepNext/>
            </w:pPr>
            <w:r>
              <w:t>20 dBi</w:t>
            </w:r>
          </w:p>
        </w:tc>
        <w:tc>
          <w:tcPr>
            <w:tcW w:w="3413" w:type="dxa"/>
          </w:tcPr>
          <w:p w14:paraId="0FCF12A6" w14:textId="017C6E7B" w:rsidR="00CC4328" w:rsidRPr="00930510" w:rsidRDefault="00CC4328" w:rsidP="00DE0F66">
            <w:pPr>
              <w:pStyle w:val="TableBody"/>
              <w:keepNext/>
            </w:pPr>
            <w:r>
              <w:t xml:space="preserve">Antenna gain for </w:t>
            </w:r>
            <w:r w:rsidRPr="004F01C4">
              <w:t>nbn</w:t>
            </w:r>
            <w:r>
              <w:t xml:space="preserve"> B42 CPE</w:t>
            </w:r>
            <w:r w:rsidR="001E4A31">
              <w:t>.</w:t>
            </w:r>
          </w:p>
        </w:tc>
      </w:tr>
      <w:tr w:rsidR="00CC4328" w:rsidRPr="006D46E5" w14:paraId="1185AD0C" w14:textId="77777777" w:rsidTr="00DE0F66">
        <w:trPr>
          <w:cnfStyle w:val="000000010000" w:firstRow="0" w:lastRow="0" w:firstColumn="0" w:lastColumn="0" w:oddVBand="0" w:evenVBand="0" w:oddHBand="0" w:evenHBand="1" w:firstRowFirstColumn="0" w:firstRowLastColumn="0" w:lastRowFirstColumn="0" w:lastRowLastColumn="0"/>
        </w:trPr>
        <w:tc>
          <w:tcPr>
            <w:tcW w:w="1832" w:type="dxa"/>
          </w:tcPr>
          <w:p w14:paraId="42B07CC5" w14:textId="1DA706EE" w:rsidR="00CC4328" w:rsidRPr="00930510" w:rsidRDefault="00CC4328" w:rsidP="00DE0F66">
            <w:pPr>
              <w:pStyle w:val="TableBody"/>
              <w:keepNext/>
            </w:pPr>
            <w:r>
              <w:t xml:space="preserve">Antenna </w:t>
            </w:r>
            <w:r w:rsidR="001E4A31">
              <w:t>p</w:t>
            </w:r>
            <w:r>
              <w:t>attern</w:t>
            </w:r>
          </w:p>
        </w:tc>
        <w:tc>
          <w:tcPr>
            <w:tcW w:w="2977" w:type="dxa"/>
          </w:tcPr>
          <w:p w14:paraId="07AF64E4" w14:textId="72C27DFB" w:rsidR="00CC4328" w:rsidRPr="00930510" w:rsidRDefault="00912EE2" w:rsidP="00DE0F66">
            <w:pPr>
              <w:pStyle w:val="TableBody"/>
              <w:keepNext/>
            </w:pPr>
            <w:r>
              <w:t>-</w:t>
            </w:r>
          </w:p>
        </w:tc>
        <w:tc>
          <w:tcPr>
            <w:tcW w:w="3413" w:type="dxa"/>
          </w:tcPr>
          <w:p w14:paraId="6EBE31B4" w14:textId="3B30B2B7" w:rsidR="00CC4328" w:rsidRPr="00930510" w:rsidRDefault="00943B88" w:rsidP="00DE0F66">
            <w:pPr>
              <w:pStyle w:val="TableBody"/>
              <w:keepNext/>
            </w:pPr>
            <w:r>
              <w:t>Worst</w:t>
            </w:r>
            <w:r w:rsidR="001E4A31">
              <w:t>-</w:t>
            </w:r>
            <w:r>
              <w:t>case azimuth and elevation polari</w:t>
            </w:r>
            <w:r w:rsidR="001E4A31">
              <w:t>s</w:t>
            </w:r>
            <w:r>
              <w:t>ation patterns of nbn CPE antenna pattern used to generate 3D antenna pattern.</w:t>
            </w:r>
          </w:p>
        </w:tc>
      </w:tr>
      <w:tr w:rsidR="00CC4328" w:rsidRPr="006D46E5" w14:paraId="52CC585E" w14:textId="77777777" w:rsidTr="00DE0F66">
        <w:trPr>
          <w:cnfStyle w:val="000000100000" w:firstRow="0" w:lastRow="0" w:firstColumn="0" w:lastColumn="0" w:oddVBand="0" w:evenVBand="0" w:oddHBand="1" w:evenHBand="0" w:firstRowFirstColumn="0" w:firstRowLastColumn="0" w:lastRowFirstColumn="0" w:lastRowLastColumn="0"/>
        </w:trPr>
        <w:tc>
          <w:tcPr>
            <w:tcW w:w="1832" w:type="dxa"/>
          </w:tcPr>
          <w:p w14:paraId="504C5324" w14:textId="5644E9E9" w:rsidR="00CC4328" w:rsidRPr="00930510" w:rsidRDefault="00CC4328" w:rsidP="00DE0F66">
            <w:pPr>
              <w:pStyle w:val="TableBody"/>
              <w:keepNext/>
            </w:pPr>
            <w:r>
              <w:t xml:space="preserve">Antenna </w:t>
            </w:r>
            <w:r w:rsidR="001E4A31">
              <w:t>t</w:t>
            </w:r>
            <w:r>
              <w:t>ilt</w:t>
            </w:r>
          </w:p>
        </w:tc>
        <w:tc>
          <w:tcPr>
            <w:tcW w:w="2977" w:type="dxa"/>
          </w:tcPr>
          <w:p w14:paraId="1B1E653F" w14:textId="6B3BD252" w:rsidR="00CC4328" w:rsidRPr="00930510" w:rsidRDefault="00CC4328" w:rsidP="00DE0F66">
            <w:pPr>
              <w:pStyle w:val="TableBody"/>
              <w:keepNext/>
            </w:pPr>
            <w:r>
              <w:t>Point t</w:t>
            </w:r>
            <w:r w:rsidR="00B109BF">
              <w:t>o</w:t>
            </w:r>
            <w:r>
              <w:t xml:space="preserve"> closest BS</w:t>
            </w:r>
          </w:p>
        </w:tc>
        <w:tc>
          <w:tcPr>
            <w:tcW w:w="3413" w:type="dxa"/>
          </w:tcPr>
          <w:p w14:paraId="781EDB34" w14:textId="77777777" w:rsidR="00CC4328" w:rsidRDefault="00CC4328" w:rsidP="00DE0F66">
            <w:pPr>
              <w:pStyle w:val="TableBody"/>
              <w:keepNext/>
            </w:pPr>
          </w:p>
        </w:tc>
      </w:tr>
      <w:tr w:rsidR="00CC4328" w:rsidRPr="006D46E5" w14:paraId="67F62AE1" w14:textId="77777777" w:rsidTr="00DE0F66">
        <w:trPr>
          <w:cnfStyle w:val="000000010000" w:firstRow="0" w:lastRow="0" w:firstColumn="0" w:lastColumn="0" w:oddVBand="0" w:evenVBand="0" w:oddHBand="0" w:evenHBand="1" w:firstRowFirstColumn="0" w:firstRowLastColumn="0" w:lastRowFirstColumn="0" w:lastRowLastColumn="0"/>
        </w:trPr>
        <w:tc>
          <w:tcPr>
            <w:tcW w:w="1832" w:type="dxa"/>
          </w:tcPr>
          <w:p w14:paraId="0466FF5E" w14:textId="2CCE867B" w:rsidR="00CC4328" w:rsidRDefault="00CC4328" w:rsidP="00DE0F66">
            <w:pPr>
              <w:pStyle w:val="TableBody"/>
              <w:keepNext/>
            </w:pPr>
            <w:r>
              <w:t xml:space="preserve">Antenna </w:t>
            </w:r>
            <w:r w:rsidR="001E4A31">
              <w:t>h</w:t>
            </w:r>
            <w:r>
              <w:t>eight</w:t>
            </w:r>
          </w:p>
        </w:tc>
        <w:tc>
          <w:tcPr>
            <w:tcW w:w="2977" w:type="dxa"/>
          </w:tcPr>
          <w:p w14:paraId="7E5F7E3B" w14:textId="77777777" w:rsidR="00CC4328" w:rsidRPr="00930510" w:rsidRDefault="00CC4328" w:rsidP="00DE0F66">
            <w:pPr>
              <w:pStyle w:val="TableBody"/>
              <w:keepNext/>
            </w:pPr>
            <w:r w:rsidRPr="00255DC0">
              <w:t>5 m</w:t>
            </w:r>
          </w:p>
        </w:tc>
        <w:tc>
          <w:tcPr>
            <w:tcW w:w="3413" w:type="dxa"/>
          </w:tcPr>
          <w:p w14:paraId="307A8968" w14:textId="6E24D017" w:rsidR="00CC4328" w:rsidRDefault="00CC4328" w:rsidP="00DE0F66">
            <w:pPr>
              <w:pStyle w:val="TableBody"/>
              <w:keepNext/>
            </w:pPr>
            <w:r>
              <w:t>Typical deployment scenario, can be greater for few non-standard installs</w:t>
            </w:r>
            <w:r w:rsidR="005E3A8A">
              <w:t>.</w:t>
            </w:r>
          </w:p>
        </w:tc>
      </w:tr>
      <w:tr w:rsidR="00CC4328" w:rsidRPr="006D46E5" w14:paraId="7D33DF89" w14:textId="77777777" w:rsidTr="00DE0F66">
        <w:trPr>
          <w:cnfStyle w:val="000000100000" w:firstRow="0" w:lastRow="0" w:firstColumn="0" w:lastColumn="0" w:oddVBand="0" w:evenVBand="0" w:oddHBand="1" w:evenHBand="0" w:firstRowFirstColumn="0" w:firstRowLastColumn="0" w:lastRowFirstColumn="0" w:lastRowLastColumn="0"/>
        </w:trPr>
        <w:tc>
          <w:tcPr>
            <w:tcW w:w="1832" w:type="dxa"/>
          </w:tcPr>
          <w:p w14:paraId="69D7DA3E" w14:textId="0A09F9AC" w:rsidR="00CC4328" w:rsidRDefault="00CC4328" w:rsidP="00DE0F66">
            <w:pPr>
              <w:pStyle w:val="TableBody"/>
              <w:keepNext/>
            </w:pPr>
            <w:r>
              <w:t xml:space="preserve">Antenna </w:t>
            </w:r>
            <w:r w:rsidR="001E4A31">
              <w:t>a</w:t>
            </w:r>
            <w:r>
              <w:t>zimuth</w:t>
            </w:r>
          </w:p>
        </w:tc>
        <w:tc>
          <w:tcPr>
            <w:tcW w:w="2977" w:type="dxa"/>
          </w:tcPr>
          <w:p w14:paraId="18DC7AEE" w14:textId="71008F7E" w:rsidR="00CC4328" w:rsidRPr="00930510" w:rsidRDefault="00CC4328" w:rsidP="00DE0F66">
            <w:pPr>
              <w:pStyle w:val="TableBody"/>
              <w:keepNext/>
            </w:pPr>
            <w:r>
              <w:t>Point t</w:t>
            </w:r>
            <w:r w:rsidR="00B109BF">
              <w:t>o</w:t>
            </w:r>
            <w:r>
              <w:t xml:space="preserve"> closest BS</w:t>
            </w:r>
          </w:p>
        </w:tc>
        <w:tc>
          <w:tcPr>
            <w:tcW w:w="3413" w:type="dxa"/>
          </w:tcPr>
          <w:p w14:paraId="5D64C058" w14:textId="77777777" w:rsidR="00CC4328" w:rsidRDefault="00CC4328" w:rsidP="00DE0F66">
            <w:pPr>
              <w:pStyle w:val="TableBody"/>
              <w:keepNext/>
            </w:pPr>
          </w:p>
        </w:tc>
      </w:tr>
      <w:tr w:rsidR="00CC4328" w:rsidRPr="006D46E5" w14:paraId="396252B4" w14:textId="77777777" w:rsidTr="00DE0F66">
        <w:trPr>
          <w:cnfStyle w:val="000000010000" w:firstRow="0" w:lastRow="0" w:firstColumn="0" w:lastColumn="0" w:oddVBand="0" w:evenVBand="0" w:oddHBand="0" w:evenHBand="1" w:firstRowFirstColumn="0" w:firstRowLastColumn="0" w:lastRowFirstColumn="0" w:lastRowLastColumn="0"/>
        </w:trPr>
        <w:tc>
          <w:tcPr>
            <w:tcW w:w="1832" w:type="dxa"/>
          </w:tcPr>
          <w:p w14:paraId="4A13765E" w14:textId="77777777" w:rsidR="00CC4328" w:rsidRDefault="00CC4328" w:rsidP="00DE0F66">
            <w:pPr>
              <w:pStyle w:val="TableBody"/>
              <w:keepNext/>
            </w:pPr>
            <w:r>
              <w:t>Noise figure</w:t>
            </w:r>
          </w:p>
        </w:tc>
        <w:tc>
          <w:tcPr>
            <w:tcW w:w="2977" w:type="dxa"/>
          </w:tcPr>
          <w:p w14:paraId="67B0C7B1" w14:textId="77777777" w:rsidR="00CC4328" w:rsidRPr="00930510" w:rsidRDefault="00CC4328" w:rsidP="00DE0F66">
            <w:pPr>
              <w:pStyle w:val="TableBody"/>
              <w:keepNext/>
            </w:pPr>
            <w:r>
              <w:t>7 dB</w:t>
            </w:r>
          </w:p>
        </w:tc>
        <w:tc>
          <w:tcPr>
            <w:tcW w:w="3413" w:type="dxa"/>
          </w:tcPr>
          <w:p w14:paraId="03E9BF73" w14:textId="154FF466" w:rsidR="00CC4328" w:rsidRDefault="00CC4328" w:rsidP="00DE0F66">
            <w:pPr>
              <w:pStyle w:val="TableBody"/>
              <w:keepNext/>
            </w:pPr>
            <w:r>
              <w:t>Representative noise figure</w:t>
            </w:r>
            <w:r w:rsidR="005E3A8A">
              <w:t>.</w:t>
            </w:r>
          </w:p>
        </w:tc>
      </w:tr>
      <w:tr w:rsidR="00CC4328" w:rsidRPr="006D46E5" w14:paraId="040DBA18" w14:textId="77777777" w:rsidTr="00DE0F66">
        <w:trPr>
          <w:cnfStyle w:val="000000100000" w:firstRow="0" w:lastRow="0" w:firstColumn="0" w:lastColumn="0" w:oddVBand="0" w:evenVBand="0" w:oddHBand="1" w:evenHBand="0" w:firstRowFirstColumn="0" w:firstRowLastColumn="0" w:lastRowFirstColumn="0" w:lastRowLastColumn="0"/>
        </w:trPr>
        <w:tc>
          <w:tcPr>
            <w:tcW w:w="1832" w:type="dxa"/>
          </w:tcPr>
          <w:p w14:paraId="4D5D689E" w14:textId="77777777" w:rsidR="00CC4328" w:rsidRPr="00930510" w:rsidRDefault="00CC4328" w:rsidP="00DE0F66">
            <w:pPr>
              <w:pStyle w:val="TableBody"/>
              <w:keepNext/>
            </w:pPr>
            <w:r>
              <w:t>Losses</w:t>
            </w:r>
          </w:p>
        </w:tc>
        <w:tc>
          <w:tcPr>
            <w:tcW w:w="2977" w:type="dxa"/>
          </w:tcPr>
          <w:p w14:paraId="13836186" w14:textId="77777777" w:rsidR="00CC4328" w:rsidRPr="00930510" w:rsidRDefault="00CC4328" w:rsidP="00DE0F66">
            <w:pPr>
              <w:pStyle w:val="TableBody"/>
              <w:keepNext/>
            </w:pPr>
            <w:r>
              <w:t>1 dB</w:t>
            </w:r>
          </w:p>
        </w:tc>
        <w:tc>
          <w:tcPr>
            <w:tcW w:w="3413" w:type="dxa"/>
          </w:tcPr>
          <w:p w14:paraId="32410947" w14:textId="375FB237" w:rsidR="00CC4328" w:rsidRDefault="00CC4328" w:rsidP="00DE0F66">
            <w:pPr>
              <w:pStyle w:val="TableBody"/>
              <w:keepNext/>
            </w:pPr>
            <w:r>
              <w:t>Representative value</w:t>
            </w:r>
            <w:r w:rsidR="005E3A8A">
              <w:t>.</w:t>
            </w:r>
          </w:p>
        </w:tc>
      </w:tr>
      <w:tr w:rsidR="00CC4328" w:rsidRPr="006D46E5" w14:paraId="67A01163" w14:textId="77777777" w:rsidTr="00DE0F66">
        <w:trPr>
          <w:cnfStyle w:val="000000010000" w:firstRow="0" w:lastRow="0" w:firstColumn="0" w:lastColumn="0" w:oddVBand="0" w:evenVBand="0" w:oddHBand="0" w:evenHBand="1" w:firstRowFirstColumn="0" w:firstRowLastColumn="0" w:lastRowFirstColumn="0" w:lastRowLastColumn="0"/>
        </w:trPr>
        <w:tc>
          <w:tcPr>
            <w:tcW w:w="1832" w:type="dxa"/>
          </w:tcPr>
          <w:p w14:paraId="1DA8E145" w14:textId="77777777" w:rsidR="00CC4328" w:rsidRDefault="00CC4328" w:rsidP="00DE0F66">
            <w:pPr>
              <w:pStyle w:val="TableBody"/>
              <w:keepNext/>
            </w:pPr>
            <w:r>
              <w:t>Bandwidth</w:t>
            </w:r>
          </w:p>
        </w:tc>
        <w:tc>
          <w:tcPr>
            <w:tcW w:w="2977" w:type="dxa"/>
          </w:tcPr>
          <w:p w14:paraId="72D6D088" w14:textId="77777777" w:rsidR="00CC4328" w:rsidRDefault="00CC4328" w:rsidP="00DE0F66">
            <w:pPr>
              <w:pStyle w:val="TableBody"/>
              <w:keepNext/>
            </w:pPr>
            <w:r>
              <w:t>20 MHz</w:t>
            </w:r>
          </w:p>
        </w:tc>
        <w:tc>
          <w:tcPr>
            <w:tcW w:w="3413" w:type="dxa"/>
          </w:tcPr>
          <w:p w14:paraId="360AE1A6" w14:textId="77777777" w:rsidR="00CC4328" w:rsidRDefault="00CC4328" w:rsidP="00DE0F66">
            <w:pPr>
              <w:pStyle w:val="TableBody"/>
              <w:keepNext/>
            </w:pPr>
            <w:r>
              <w:t>Based on RRL registrations</w:t>
            </w:r>
          </w:p>
          <w:p w14:paraId="5A7F7B0A" w14:textId="6D44B48E" w:rsidR="00CC4328" w:rsidRDefault="00CC4328" w:rsidP="00DE0F66">
            <w:pPr>
              <w:pStyle w:val="TableBody"/>
              <w:keepNext/>
            </w:pPr>
            <w:r>
              <w:t>(normalised to 1 MHz for study)</w:t>
            </w:r>
            <w:r w:rsidR="005E3A8A">
              <w:t>.</w:t>
            </w:r>
          </w:p>
        </w:tc>
      </w:tr>
      <w:tr w:rsidR="00CC4328" w:rsidRPr="006D46E5" w14:paraId="55C81C65" w14:textId="77777777" w:rsidTr="00DE0F66">
        <w:trPr>
          <w:cnfStyle w:val="000000100000" w:firstRow="0" w:lastRow="0" w:firstColumn="0" w:lastColumn="0" w:oddVBand="0" w:evenVBand="0" w:oddHBand="1" w:evenHBand="0" w:firstRowFirstColumn="0" w:firstRowLastColumn="0" w:lastRowFirstColumn="0" w:lastRowLastColumn="0"/>
        </w:trPr>
        <w:tc>
          <w:tcPr>
            <w:tcW w:w="1832" w:type="dxa"/>
          </w:tcPr>
          <w:p w14:paraId="02C7EC3E" w14:textId="048F53D0" w:rsidR="00CC4328" w:rsidRDefault="00630ED2" w:rsidP="00DE0F66">
            <w:pPr>
              <w:pStyle w:val="TableBody"/>
              <w:keepNext/>
            </w:pPr>
            <w:r>
              <w:t xml:space="preserve">Target </w:t>
            </w:r>
            <w:r w:rsidR="007A2AF9">
              <w:t>C/(N+I)</w:t>
            </w:r>
          </w:p>
        </w:tc>
        <w:tc>
          <w:tcPr>
            <w:tcW w:w="2977" w:type="dxa"/>
          </w:tcPr>
          <w:p w14:paraId="4ABEC1DE" w14:textId="098F0D29" w:rsidR="00CC4328" w:rsidRDefault="00295D68" w:rsidP="00DE0F66">
            <w:pPr>
              <w:pStyle w:val="TableBody"/>
              <w:keepNext/>
            </w:pPr>
            <w:r>
              <w:t>13 dB</w:t>
            </w:r>
          </w:p>
        </w:tc>
        <w:tc>
          <w:tcPr>
            <w:tcW w:w="3413" w:type="dxa"/>
          </w:tcPr>
          <w:p w14:paraId="13203619" w14:textId="5AE78E2F" w:rsidR="00CC4328" w:rsidRDefault="007115FD" w:rsidP="00DE0F66">
            <w:pPr>
              <w:pStyle w:val="TableBody"/>
              <w:keepNext/>
            </w:pPr>
            <w:r>
              <w:t xml:space="preserve">Representative value provided </w:t>
            </w:r>
            <w:r w:rsidR="005E3A8A">
              <w:br/>
            </w:r>
            <w:r>
              <w:t>by nbn</w:t>
            </w:r>
            <w:r w:rsidR="005E3A8A">
              <w:t>.</w:t>
            </w:r>
          </w:p>
        </w:tc>
      </w:tr>
      <w:tr w:rsidR="00CC4328" w:rsidRPr="006D46E5" w14:paraId="7FFB289D" w14:textId="77777777" w:rsidTr="00DE0F66">
        <w:trPr>
          <w:cnfStyle w:val="000000010000" w:firstRow="0" w:lastRow="0" w:firstColumn="0" w:lastColumn="0" w:oddVBand="0" w:evenVBand="0" w:oddHBand="0" w:evenHBand="1" w:firstRowFirstColumn="0" w:firstRowLastColumn="0" w:lastRowFirstColumn="0" w:lastRowLastColumn="0"/>
        </w:trPr>
        <w:tc>
          <w:tcPr>
            <w:tcW w:w="1832" w:type="dxa"/>
          </w:tcPr>
          <w:p w14:paraId="78F63B2F" w14:textId="4FF89305" w:rsidR="00CC4328" w:rsidRDefault="00CC4328" w:rsidP="00DE0F66">
            <w:pPr>
              <w:pStyle w:val="TableBody"/>
              <w:keepNext/>
            </w:pPr>
            <w:r>
              <w:t xml:space="preserve">Cell </w:t>
            </w:r>
            <w:r w:rsidR="00630ED2">
              <w:t>radius</w:t>
            </w:r>
          </w:p>
        </w:tc>
        <w:tc>
          <w:tcPr>
            <w:tcW w:w="2977" w:type="dxa"/>
          </w:tcPr>
          <w:p w14:paraId="19497AE1" w14:textId="77777777" w:rsidR="00CC4328" w:rsidRDefault="00CC4328" w:rsidP="00DE0F66">
            <w:pPr>
              <w:pStyle w:val="TableBody"/>
              <w:keepNext/>
            </w:pPr>
            <w:r>
              <w:t>Max 15 km</w:t>
            </w:r>
          </w:p>
        </w:tc>
        <w:tc>
          <w:tcPr>
            <w:tcW w:w="3413" w:type="dxa"/>
          </w:tcPr>
          <w:p w14:paraId="32FBC682" w14:textId="004680C3" w:rsidR="00CC4328" w:rsidRDefault="00CC4328" w:rsidP="00DE0F66">
            <w:pPr>
              <w:pStyle w:val="TableBody"/>
              <w:keepNext/>
            </w:pPr>
            <w:r>
              <w:t>Based on nbn deployments</w:t>
            </w:r>
            <w:r w:rsidR="005E3A8A">
              <w:t>.</w:t>
            </w:r>
          </w:p>
        </w:tc>
      </w:tr>
    </w:tbl>
    <w:p w14:paraId="6B483B30" w14:textId="77777777" w:rsidR="00CC4328" w:rsidRDefault="00CC4328" w:rsidP="005F3A8D">
      <w:pPr>
        <w:pStyle w:val="Paragraph"/>
      </w:pPr>
    </w:p>
    <w:p w14:paraId="287B34AC" w14:textId="1F5758EE" w:rsidR="00236C67" w:rsidRDefault="00A25A3C" w:rsidP="004F01C4">
      <w:pPr>
        <w:pStyle w:val="Heading2"/>
        <w:keepLines/>
      </w:pPr>
      <w:bookmarkStart w:id="10" w:name="_Toc80794298"/>
      <w:r>
        <w:lastRenderedPageBreak/>
        <w:t>N</w:t>
      </w:r>
      <w:r w:rsidR="009217A4">
        <w:t xml:space="preserve">ew </w:t>
      </w:r>
      <w:r w:rsidR="00BB5F1A">
        <w:t>wireless broadband</w:t>
      </w:r>
      <w:r w:rsidR="00D07698">
        <w:t xml:space="preserve"> </w:t>
      </w:r>
      <w:r w:rsidR="00FA42DE">
        <w:t>b</w:t>
      </w:r>
      <w:r w:rsidR="00236C67">
        <w:t xml:space="preserve">ase </w:t>
      </w:r>
      <w:r w:rsidR="00FA42DE">
        <w:t>s</w:t>
      </w:r>
      <w:r w:rsidR="00236C67">
        <w:t>tation parameters</w:t>
      </w:r>
      <w:bookmarkEnd w:id="10"/>
    </w:p>
    <w:p w14:paraId="014A7FEA" w14:textId="395F52B7" w:rsidR="00A204E0" w:rsidRDefault="007A2AF9" w:rsidP="004F01C4">
      <w:pPr>
        <w:pStyle w:val="Paragraph"/>
        <w:keepNext/>
        <w:keepLines/>
      </w:pPr>
      <w:r>
        <w:t>The p</w:t>
      </w:r>
      <w:r w:rsidR="00CC4328">
        <w:t xml:space="preserve">arameters used in </w:t>
      </w:r>
      <w:r w:rsidR="0077320E">
        <w:t xml:space="preserve">the </w:t>
      </w:r>
      <w:r w:rsidR="00CC4328">
        <w:t xml:space="preserve">studies </w:t>
      </w:r>
      <w:r w:rsidR="005607BB">
        <w:t xml:space="preserve">for macro </w:t>
      </w:r>
      <w:r>
        <w:t>base stations (</w:t>
      </w:r>
      <w:r w:rsidR="005607BB">
        <w:t>BS</w:t>
      </w:r>
      <w:r>
        <w:t>)</w:t>
      </w:r>
      <w:r w:rsidR="005607BB">
        <w:t xml:space="preserve"> and outdoor small cells </w:t>
      </w:r>
      <w:r w:rsidR="0077320E">
        <w:t xml:space="preserve">in the urban excise areas </w:t>
      </w:r>
      <w:r w:rsidR="00CC4328">
        <w:t xml:space="preserve">are summarised in </w:t>
      </w:r>
      <w:r w:rsidR="00397FF4">
        <w:t>T</w:t>
      </w:r>
      <w:r w:rsidR="00CC4328">
        <w:t>able 3</w:t>
      </w:r>
      <w:r w:rsidR="005607BB">
        <w:t xml:space="preserve"> and Table 4 respectively</w:t>
      </w:r>
      <w:r w:rsidR="00CC4328">
        <w:t>.</w:t>
      </w:r>
      <w:r>
        <w:t xml:space="preserve"> Base station locations use</w:t>
      </w:r>
      <w:r w:rsidR="00A8497D">
        <w:t>d</w:t>
      </w:r>
      <w:r>
        <w:t xml:space="preserve"> in studies are detailed in the embedded file below (refer to study methodology for how these were determined)</w:t>
      </w:r>
      <w:r w:rsidR="00A204E0">
        <w:t xml:space="preserve">. </w:t>
      </w:r>
    </w:p>
    <w:p w14:paraId="09554FEF" w14:textId="77777777" w:rsidR="001E4A31" w:rsidRDefault="001E4A31" w:rsidP="004F01C4">
      <w:pPr>
        <w:pStyle w:val="Tableorfigurenote"/>
        <w:keepNext/>
        <w:keepLines/>
      </w:pPr>
      <w:r>
        <w:t>(Please ensure you have the correct software/program to open the embedded file below.)</w:t>
      </w:r>
    </w:p>
    <w:p w14:paraId="18F4FB31" w14:textId="77777777" w:rsidR="001E4A31" w:rsidRDefault="001E4A31" w:rsidP="004F01C4">
      <w:pPr>
        <w:pStyle w:val="Paragraph"/>
        <w:keepNext/>
        <w:keepLines/>
      </w:pPr>
    </w:p>
    <w:p w14:paraId="2FA0F21D" w14:textId="703D8909" w:rsidR="00D57285" w:rsidRDefault="00026E2E" w:rsidP="004F01C4">
      <w:pPr>
        <w:pStyle w:val="Paragraph"/>
        <w:keepNext/>
        <w:keepLines/>
      </w:pPr>
      <w:r>
        <w:object w:dxaOrig="1532" w:dyaOrig="991" w14:anchorId="4DD976DD">
          <v:shape id="_x0000_i1028" type="#_x0000_t75" alt="New wireless broadband test locations spreadsheet" style="width:76.5pt;height:49.5pt" o:ole="">
            <v:imagedata r:id="rId33" o:title=""/>
          </v:shape>
          <o:OLEObject Type="Embed" ProgID="Excel.Sheet.12" ShapeID="_x0000_i1028" DrawAspect="Icon" ObjectID="_1691407159" r:id="rId34"/>
        </w:object>
      </w:r>
    </w:p>
    <w:p w14:paraId="351D992A" w14:textId="77777777" w:rsidR="00D57285" w:rsidRDefault="00D57285">
      <w:pPr>
        <w:spacing w:after="0" w:line="240" w:lineRule="auto"/>
        <w:rPr>
          <w:rFonts w:cs="Arial"/>
        </w:rPr>
      </w:pPr>
      <w:r>
        <w:br w:type="page"/>
      </w:r>
    </w:p>
    <w:p w14:paraId="5511DAA1" w14:textId="70ACC8D1" w:rsidR="00BB5F1A" w:rsidRDefault="00BB5F1A" w:rsidP="004F01C4">
      <w:pPr>
        <w:pStyle w:val="Caption"/>
        <w:spacing w:after="60"/>
      </w:pPr>
      <w:r>
        <w:lastRenderedPageBreak/>
        <w:t>New macro base station parameters</w:t>
      </w:r>
    </w:p>
    <w:tbl>
      <w:tblPr>
        <w:tblStyle w:val="ACMAtablestyle"/>
        <w:tblW w:w="8925" w:type="dxa"/>
        <w:tblLayout w:type="fixed"/>
        <w:tblLook w:val="01E0" w:firstRow="1" w:lastRow="1" w:firstColumn="1" w:lastColumn="1" w:noHBand="0" w:noVBand="0"/>
        <w:tblCaption w:val="Table title to go here"/>
        <w:tblDescription w:val="Table description to go here"/>
      </w:tblPr>
      <w:tblGrid>
        <w:gridCol w:w="703"/>
        <w:gridCol w:w="1809"/>
        <w:gridCol w:w="2936"/>
        <w:gridCol w:w="3477"/>
      </w:tblGrid>
      <w:tr w:rsidR="00CC4328" w14:paraId="319FAC91" w14:textId="77777777" w:rsidTr="00DE0F66">
        <w:trPr>
          <w:cnfStyle w:val="100000000000" w:firstRow="1" w:lastRow="0" w:firstColumn="0" w:lastColumn="0" w:oddVBand="0" w:evenVBand="0" w:oddHBand="0" w:evenHBand="0" w:firstRowFirstColumn="0" w:firstRowLastColumn="0" w:lastRowFirstColumn="0" w:lastRowLastColumn="0"/>
        </w:trPr>
        <w:tc>
          <w:tcPr>
            <w:tcW w:w="703" w:type="dxa"/>
            <w:hideMark/>
          </w:tcPr>
          <w:p w14:paraId="2C279BBF" w14:textId="77777777" w:rsidR="00CC4328" w:rsidRDefault="00CC4328" w:rsidP="00DE0F66">
            <w:pPr>
              <w:pStyle w:val="Tableheaderrow"/>
              <w:keepNext/>
            </w:pPr>
            <w:r>
              <w:t>Item</w:t>
            </w:r>
          </w:p>
        </w:tc>
        <w:tc>
          <w:tcPr>
            <w:tcW w:w="1809" w:type="dxa"/>
            <w:hideMark/>
          </w:tcPr>
          <w:p w14:paraId="068EB379" w14:textId="77777777" w:rsidR="00CC4328" w:rsidRDefault="00CC4328" w:rsidP="00DE0F66">
            <w:pPr>
              <w:pStyle w:val="Tableheaderrow"/>
              <w:keepNext/>
            </w:pPr>
            <w:r>
              <w:t>Parameter</w:t>
            </w:r>
          </w:p>
        </w:tc>
        <w:tc>
          <w:tcPr>
            <w:tcW w:w="2936" w:type="dxa"/>
            <w:hideMark/>
          </w:tcPr>
          <w:p w14:paraId="2B87EE91" w14:textId="77777777" w:rsidR="00CC4328" w:rsidRDefault="00CC4328" w:rsidP="00DE0F66">
            <w:pPr>
              <w:pStyle w:val="Tableheaderrow"/>
              <w:keepNext/>
            </w:pPr>
            <w:r>
              <w:t>Value</w:t>
            </w:r>
          </w:p>
        </w:tc>
        <w:tc>
          <w:tcPr>
            <w:tcW w:w="3477" w:type="dxa"/>
            <w:hideMark/>
          </w:tcPr>
          <w:p w14:paraId="18D800B4" w14:textId="77777777" w:rsidR="00CC4328" w:rsidRDefault="00CC4328" w:rsidP="00DE0F66">
            <w:pPr>
              <w:pStyle w:val="Tableheaderrow"/>
              <w:keepNext/>
            </w:pPr>
            <w:r>
              <w:t>Note</w:t>
            </w:r>
          </w:p>
        </w:tc>
      </w:tr>
      <w:tr w:rsidR="00CC4328" w14:paraId="032329EE" w14:textId="77777777" w:rsidTr="00DE0F66">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55AC12D6" w14:textId="77777777" w:rsidR="00CC4328" w:rsidRDefault="00CC4328" w:rsidP="00DE0F66">
            <w:pPr>
              <w:pStyle w:val="TableBody"/>
              <w:keepNext/>
            </w:pPr>
            <w:r>
              <w:t>A</w:t>
            </w:r>
          </w:p>
        </w:tc>
        <w:tc>
          <w:tcPr>
            <w:tcW w:w="1809" w:type="dxa"/>
            <w:tcBorders>
              <w:top w:val="single" w:sz="4" w:space="0" w:color="auto"/>
              <w:left w:val="single" w:sz="4" w:space="0" w:color="auto"/>
              <w:bottom w:val="single" w:sz="4" w:space="0" w:color="auto"/>
              <w:right w:val="single" w:sz="4" w:space="0" w:color="auto"/>
            </w:tcBorders>
          </w:tcPr>
          <w:p w14:paraId="455B859E" w14:textId="3BBBFEEC" w:rsidR="00CC4328" w:rsidRDefault="00CC4328" w:rsidP="00DE0F66">
            <w:pPr>
              <w:pStyle w:val="TableBody"/>
              <w:keepNext/>
            </w:pPr>
            <w:r>
              <w:t xml:space="preserve">Antenna </w:t>
            </w:r>
            <w:r w:rsidR="001E4A31">
              <w:t>g</w:t>
            </w:r>
            <w:r>
              <w:t>ain</w:t>
            </w:r>
          </w:p>
        </w:tc>
        <w:tc>
          <w:tcPr>
            <w:tcW w:w="2936" w:type="dxa"/>
            <w:tcBorders>
              <w:top w:val="single" w:sz="4" w:space="0" w:color="auto"/>
              <w:left w:val="single" w:sz="4" w:space="0" w:color="auto"/>
              <w:bottom w:val="single" w:sz="4" w:space="0" w:color="auto"/>
              <w:right w:val="single" w:sz="4" w:space="0" w:color="auto"/>
            </w:tcBorders>
          </w:tcPr>
          <w:p w14:paraId="6321CB20" w14:textId="0D8403A0" w:rsidR="00CC4328" w:rsidRDefault="00CC4328" w:rsidP="00DE0F66">
            <w:pPr>
              <w:pStyle w:val="TableBody"/>
              <w:keepNext/>
            </w:pPr>
            <w:r>
              <w:t>Case 1</w:t>
            </w:r>
            <w:r w:rsidR="00D24EB5">
              <w:t xml:space="preserve"> &amp;</w:t>
            </w:r>
            <w:r w:rsidR="00A2368E">
              <w:t xml:space="preserve"> </w:t>
            </w:r>
            <w:r w:rsidR="00943B88">
              <w:t>3</w:t>
            </w:r>
            <w:r>
              <w:t>: 2</w:t>
            </w:r>
            <w:r w:rsidR="0089128E">
              <w:t>3</w:t>
            </w:r>
            <w:r>
              <w:t>.1 dBi</w:t>
            </w:r>
          </w:p>
          <w:p w14:paraId="227A6477" w14:textId="631A9A90" w:rsidR="00CC4328" w:rsidRDefault="00CC4328" w:rsidP="00DE0F66">
            <w:pPr>
              <w:pStyle w:val="TableBody"/>
              <w:keepNext/>
            </w:pPr>
            <w:r>
              <w:t xml:space="preserve">Case </w:t>
            </w:r>
            <w:r w:rsidR="00943B88">
              <w:t>2</w:t>
            </w:r>
            <w:r w:rsidR="00D24EB5">
              <w:t xml:space="preserve"> &amp;</w:t>
            </w:r>
            <w:r w:rsidR="00A2368E">
              <w:t xml:space="preserve"> </w:t>
            </w:r>
            <w:r>
              <w:t>4: 24.8 dBi</w:t>
            </w:r>
          </w:p>
        </w:tc>
        <w:tc>
          <w:tcPr>
            <w:tcW w:w="3477" w:type="dxa"/>
            <w:tcBorders>
              <w:top w:val="single" w:sz="4" w:space="0" w:color="auto"/>
              <w:left w:val="single" w:sz="4" w:space="0" w:color="auto"/>
              <w:bottom w:val="single" w:sz="4" w:space="0" w:color="auto"/>
              <w:right w:val="single" w:sz="4" w:space="0" w:color="auto"/>
            </w:tcBorders>
          </w:tcPr>
          <w:p w14:paraId="4C6CFAE7" w14:textId="2BC66A98" w:rsidR="00CC4328" w:rsidRPr="003754BC" w:rsidRDefault="00CC4328" w:rsidP="00DE0F66">
            <w:pPr>
              <w:pStyle w:val="TableBody"/>
              <w:keepNext/>
              <w:rPr>
                <w:iCs/>
              </w:rPr>
            </w:pPr>
            <w:r>
              <w:t xml:space="preserve">Case </w:t>
            </w:r>
            <w:r w:rsidR="00B320A9">
              <w:t>1</w:t>
            </w:r>
            <w:r>
              <w:t xml:space="preserve">: Dependent on </w:t>
            </w:r>
            <w:r w:rsidR="00943B88">
              <w:t xml:space="preserve">predefined AAS </w:t>
            </w:r>
            <w:r>
              <w:t xml:space="preserve">antenna pattern </w:t>
            </w:r>
            <w:r w:rsidR="00943B88">
              <w:t xml:space="preserve">in </w:t>
            </w:r>
            <w:r w:rsidR="00943B88" w:rsidRPr="004F01C4">
              <w:rPr>
                <w:iCs/>
              </w:rPr>
              <w:t>Visualyse Professional</w:t>
            </w:r>
            <w:r w:rsidR="005E3A8A">
              <w:rPr>
                <w:iCs/>
              </w:rPr>
              <w:t>.</w:t>
            </w:r>
          </w:p>
          <w:p w14:paraId="0BE24950" w14:textId="75F41412" w:rsidR="00CC4328" w:rsidRDefault="00CC4328" w:rsidP="00DE0F66">
            <w:pPr>
              <w:pStyle w:val="TableBody"/>
              <w:keepNext/>
            </w:pPr>
            <w:r>
              <w:t xml:space="preserve">Case </w:t>
            </w:r>
            <w:r w:rsidR="00943B88">
              <w:t>2</w:t>
            </w:r>
            <w:r>
              <w:t>: Typica</w:t>
            </w:r>
            <w:r w:rsidR="00943B88">
              <w:t>l gain</w:t>
            </w:r>
            <w:r>
              <w:t>, based on RRL data for 3.4 GHz band</w:t>
            </w:r>
            <w:r w:rsidR="005E3A8A">
              <w:t>.</w:t>
            </w:r>
          </w:p>
        </w:tc>
      </w:tr>
      <w:tr w:rsidR="00CC4328" w14:paraId="61165E82" w14:textId="77777777" w:rsidTr="00DE0F66">
        <w:trPr>
          <w:cnfStyle w:val="000000010000" w:firstRow="0" w:lastRow="0" w:firstColumn="0" w:lastColumn="0" w:oddVBand="0" w:evenVBand="0" w:oddHBand="0" w:evenHBand="1"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770C34D9" w14:textId="77777777" w:rsidR="00CC4328" w:rsidRDefault="00CC4328" w:rsidP="00DE0F66">
            <w:pPr>
              <w:pStyle w:val="TableBody"/>
              <w:keepNext/>
            </w:pPr>
            <w:r>
              <w:t>B</w:t>
            </w:r>
          </w:p>
        </w:tc>
        <w:tc>
          <w:tcPr>
            <w:tcW w:w="1809" w:type="dxa"/>
            <w:tcBorders>
              <w:top w:val="single" w:sz="4" w:space="0" w:color="auto"/>
              <w:left w:val="single" w:sz="4" w:space="0" w:color="auto"/>
              <w:bottom w:val="single" w:sz="4" w:space="0" w:color="auto"/>
              <w:right w:val="single" w:sz="4" w:space="0" w:color="auto"/>
            </w:tcBorders>
            <w:hideMark/>
          </w:tcPr>
          <w:p w14:paraId="2A545B2D" w14:textId="362F697E" w:rsidR="00CC4328" w:rsidRDefault="00CC4328" w:rsidP="00DE0F66">
            <w:pPr>
              <w:pStyle w:val="TableBody"/>
              <w:keepNext/>
            </w:pPr>
            <w:r>
              <w:t xml:space="preserve">Antenna </w:t>
            </w:r>
            <w:r w:rsidR="001E4A31">
              <w:t>p</w:t>
            </w:r>
            <w:r>
              <w:t>attern</w:t>
            </w:r>
          </w:p>
        </w:tc>
        <w:tc>
          <w:tcPr>
            <w:tcW w:w="2936" w:type="dxa"/>
            <w:tcBorders>
              <w:top w:val="single" w:sz="4" w:space="0" w:color="auto"/>
              <w:left w:val="single" w:sz="4" w:space="0" w:color="auto"/>
              <w:bottom w:val="single" w:sz="4" w:space="0" w:color="auto"/>
              <w:right w:val="single" w:sz="4" w:space="0" w:color="auto"/>
            </w:tcBorders>
            <w:hideMark/>
          </w:tcPr>
          <w:p w14:paraId="013A9EF3" w14:textId="32E74BD6" w:rsidR="00CC4328" w:rsidRDefault="00D74ECF" w:rsidP="00DE0F66">
            <w:pPr>
              <w:pStyle w:val="TableBody"/>
              <w:keepNext/>
              <w:rPr>
                <w:rFonts w:eastAsia="MS Mincho"/>
                <w:color w:val="0000FF"/>
                <w:u w:val="single"/>
              </w:rPr>
            </w:pPr>
            <w:r>
              <w:t>Case 1</w:t>
            </w:r>
            <w:r w:rsidR="00CC4328">
              <w:t xml:space="preserve">:  </w:t>
            </w:r>
            <w:hyperlink r:id="rId35" w:history="1">
              <w:r w:rsidR="00CC4328" w:rsidRPr="006E7F28">
                <w:rPr>
                  <w:rFonts w:eastAsia="MS Mincho"/>
                  <w:color w:val="0000FF"/>
                  <w:u w:val="single"/>
                </w:rPr>
                <w:t>ITU-R M.2101</w:t>
              </w:r>
            </w:hyperlink>
            <w:r w:rsidR="00CC4328">
              <w:rPr>
                <w:rFonts w:eastAsia="MS Mincho"/>
                <w:color w:val="0000FF"/>
                <w:u w:val="single"/>
              </w:rPr>
              <w:t xml:space="preserve"> </w:t>
            </w:r>
          </w:p>
          <w:p w14:paraId="40F07C56" w14:textId="651A05BE" w:rsidR="00CC4328" w:rsidRDefault="00D74ECF" w:rsidP="00DE0F66">
            <w:pPr>
              <w:pStyle w:val="TableBody"/>
              <w:keepNext/>
            </w:pPr>
            <w:r>
              <w:t xml:space="preserve">Case </w:t>
            </w:r>
            <w:r w:rsidR="00943B88">
              <w:t>2</w:t>
            </w:r>
            <w:r w:rsidR="00CC4328">
              <w:t>: Omnidirectional</w:t>
            </w:r>
          </w:p>
        </w:tc>
        <w:tc>
          <w:tcPr>
            <w:tcW w:w="3477" w:type="dxa"/>
            <w:tcBorders>
              <w:top w:val="single" w:sz="4" w:space="0" w:color="auto"/>
              <w:left w:val="single" w:sz="4" w:space="0" w:color="auto"/>
              <w:bottom w:val="single" w:sz="4" w:space="0" w:color="auto"/>
              <w:right w:val="single" w:sz="4" w:space="0" w:color="auto"/>
            </w:tcBorders>
            <w:hideMark/>
          </w:tcPr>
          <w:p w14:paraId="50B594B2" w14:textId="35CBD17A" w:rsidR="00CC4328" w:rsidRDefault="00CC4328" w:rsidP="00DE0F66">
            <w:pPr>
              <w:pStyle w:val="TableBody"/>
              <w:keepNext/>
            </w:pPr>
            <w:r>
              <w:t xml:space="preserve">Case </w:t>
            </w:r>
            <w:r w:rsidR="00B320A9">
              <w:t>1</w:t>
            </w:r>
            <w:r w:rsidR="001343C8">
              <w:t xml:space="preserve"> used the </w:t>
            </w:r>
            <w:r w:rsidR="00943B88" w:rsidRPr="004F01C4">
              <w:rPr>
                <w:iCs/>
              </w:rPr>
              <w:t>Visualyse Professional</w:t>
            </w:r>
            <w:r w:rsidR="00943B88" w:rsidRPr="002A75CE">
              <w:rPr>
                <w:i/>
              </w:rPr>
              <w:t xml:space="preserve"> </w:t>
            </w:r>
            <w:r>
              <w:t xml:space="preserve">IMT Model </w:t>
            </w:r>
            <w:r w:rsidR="00593D8B">
              <w:t>BS Suburban</w:t>
            </w:r>
            <w:r w:rsidR="001343C8">
              <w:t xml:space="preserve"> antenna pattern (based on ITU-R M.2101). Each site had</w:t>
            </w:r>
            <w:r>
              <w:t xml:space="preserve"> 3 sectors</w:t>
            </w:r>
            <w:r w:rsidR="00943B88">
              <w:t>.</w:t>
            </w:r>
          </w:p>
        </w:tc>
      </w:tr>
      <w:tr w:rsidR="00CC4328" w14:paraId="3446F8C2" w14:textId="77777777" w:rsidTr="00DE0F66">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23328829" w14:textId="3774CA52" w:rsidR="00CC4328" w:rsidRDefault="00697DB2" w:rsidP="00DE0F66">
            <w:pPr>
              <w:pStyle w:val="TableBody"/>
              <w:keepNext/>
            </w:pPr>
            <w:r>
              <w:t>C</w:t>
            </w:r>
          </w:p>
        </w:tc>
        <w:tc>
          <w:tcPr>
            <w:tcW w:w="1809" w:type="dxa"/>
            <w:tcBorders>
              <w:top w:val="single" w:sz="4" w:space="0" w:color="auto"/>
              <w:left w:val="single" w:sz="4" w:space="0" w:color="auto"/>
              <w:bottom w:val="single" w:sz="4" w:space="0" w:color="auto"/>
              <w:right w:val="single" w:sz="4" w:space="0" w:color="auto"/>
            </w:tcBorders>
          </w:tcPr>
          <w:p w14:paraId="649E5353" w14:textId="2986A2FA" w:rsidR="00CC4328" w:rsidRDefault="00CC4328" w:rsidP="00DE0F66">
            <w:pPr>
              <w:pStyle w:val="TableBody"/>
              <w:keepNext/>
            </w:pPr>
            <w:r w:rsidRPr="006E7F28">
              <w:t>Base station horizontal coverage range</w:t>
            </w:r>
            <w:r w:rsidR="00943B88">
              <w:t xml:space="preserve"> relative to azimuth</w:t>
            </w:r>
            <w:r w:rsidRPr="006E7F28">
              <w:t xml:space="preserve"> </w:t>
            </w:r>
          </w:p>
        </w:tc>
        <w:tc>
          <w:tcPr>
            <w:tcW w:w="2936" w:type="dxa"/>
            <w:tcBorders>
              <w:top w:val="single" w:sz="4" w:space="0" w:color="auto"/>
              <w:left w:val="single" w:sz="4" w:space="0" w:color="auto"/>
              <w:bottom w:val="single" w:sz="4" w:space="0" w:color="auto"/>
              <w:right w:val="single" w:sz="4" w:space="0" w:color="auto"/>
            </w:tcBorders>
          </w:tcPr>
          <w:p w14:paraId="4A76BB31" w14:textId="045D151F" w:rsidR="00943B88" w:rsidRDefault="00943B88" w:rsidP="00DE0F66">
            <w:pPr>
              <w:pStyle w:val="TableBody"/>
              <w:keepNext/>
            </w:pPr>
            <w:r>
              <w:rPr>
                <w:rFonts w:cs="Arial"/>
              </w:rPr>
              <w:t xml:space="preserve">Case 1: </w:t>
            </w:r>
            <w:r w:rsidR="00CC4328">
              <w:rPr>
                <w:rFonts w:cs="Arial"/>
              </w:rPr>
              <w:t>±</w:t>
            </w:r>
            <w:r w:rsidR="00CC4328">
              <w:t>60</w:t>
            </w:r>
            <w:r>
              <w:rPr>
                <w:rFonts w:cs="Arial"/>
              </w:rPr>
              <w:t>°</w:t>
            </w:r>
          </w:p>
          <w:p w14:paraId="28EF8D77" w14:textId="0D4A4E25" w:rsidR="00CC4328" w:rsidRDefault="00943B88" w:rsidP="00DE0F66">
            <w:pPr>
              <w:pStyle w:val="TableBody"/>
              <w:keepNext/>
            </w:pPr>
            <w:r>
              <w:t>Case 2: 360</w:t>
            </w:r>
            <w:r w:rsidR="00CC4328">
              <w:rPr>
                <w:rFonts w:cs="Arial"/>
              </w:rPr>
              <w:t>°</w:t>
            </w:r>
            <w:r w:rsidR="004D4F50">
              <w:rPr>
                <w:rFonts w:cs="Arial"/>
              </w:rPr>
              <w:t xml:space="preserve"> (omnidirectional)</w:t>
            </w:r>
          </w:p>
        </w:tc>
        <w:tc>
          <w:tcPr>
            <w:tcW w:w="3477" w:type="dxa"/>
            <w:tcBorders>
              <w:top w:val="single" w:sz="4" w:space="0" w:color="auto"/>
              <w:left w:val="single" w:sz="4" w:space="0" w:color="auto"/>
              <w:bottom w:val="single" w:sz="4" w:space="0" w:color="auto"/>
              <w:right w:val="single" w:sz="4" w:space="0" w:color="auto"/>
            </w:tcBorders>
          </w:tcPr>
          <w:p w14:paraId="0912E0CE" w14:textId="2FB2F060" w:rsidR="00CC4328" w:rsidRDefault="00943B88" w:rsidP="00DE0F66">
            <w:pPr>
              <w:pStyle w:val="TableBody"/>
              <w:keepNext/>
            </w:pPr>
            <w:r>
              <w:t xml:space="preserve">Case 1: </w:t>
            </w:r>
            <w:r w:rsidR="00CC4328">
              <w:t>Table 6, Attachment 4.5 WP 5D Chair report</w:t>
            </w:r>
            <w:r w:rsidR="00FE1EA4">
              <w:t xml:space="preserve"> of 36</w:t>
            </w:r>
            <w:r w:rsidR="00FE1EA4" w:rsidRPr="00082D54">
              <w:rPr>
                <w:vertAlign w:val="superscript"/>
              </w:rPr>
              <w:t>th</w:t>
            </w:r>
            <w:r w:rsidR="00FE1EA4">
              <w:t xml:space="preserve"> meeting (</w:t>
            </w:r>
            <w:hyperlink r:id="rId36" w:history="1">
              <w:r w:rsidR="00FE1EA4" w:rsidRPr="00FE1EA4">
                <w:rPr>
                  <w:rStyle w:val="Hyperlink"/>
                </w:rPr>
                <w:t>5D/3</w:t>
              </w:r>
              <w:r w:rsidR="00FE1EA4">
                <w:rPr>
                  <w:rStyle w:val="Hyperlink"/>
                </w:rPr>
                <w:t>60</w:t>
              </w:r>
            </w:hyperlink>
            <w:r w:rsidR="00FE1EA4">
              <w:t>)</w:t>
            </w:r>
            <w:r>
              <w:t>. AAS beam is randomised in horizontal direction between -60</w:t>
            </w:r>
            <w:r>
              <w:rPr>
                <w:rFonts w:cs="Arial"/>
              </w:rPr>
              <w:t>°</w:t>
            </w:r>
            <w:r>
              <w:t xml:space="preserve"> to 60</w:t>
            </w:r>
            <w:r>
              <w:rPr>
                <w:rFonts w:cs="Arial"/>
              </w:rPr>
              <w:t>° from antenna pointing azimuth</w:t>
            </w:r>
            <w:r w:rsidR="005E3A8A">
              <w:rPr>
                <w:rFonts w:cs="Arial"/>
              </w:rPr>
              <w:t>.</w:t>
            </w:r>
          </w:p>
        </w:tc>
      </w:tr>
      <w:tr w:rsidR="00CC4328" w14:paraId="31B78306" w14:textId="77777777" w:rsidTr="00DE0F66">
        <w:trPr>
          <w:cnfStyle w:val="000000010000" w:firstRow="0" w:lastRow="0" w:firstColumn="0" w:lastColumn="0" w:oddVBand="0" w:evenVBand="0" w:oddHBand="0" w:evenHBand="1"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21C1ED9D" w14:textId="1682761F" w:rsidR="00CC4328" w:rsidRDefault="00697DB2" w:rsidP="00DE0F66">
            <w:pPr>
              <w:pStyle w:val="TableBody"/>
              <w:keepNext/>
            </w:pPr>
            <w:r>
              <w:t>D</w:t>
            </w:r>
          </w:p>
        </w:tc>
        <w:tc>
          <w:tcPr>
            <w:tcW w:w="1809" w:type="dxa"/>
            <w:tcBorders>
              <w:top w:val="single" w:sz="4" w:space="0" w:color="auto"/>
              <w:left w:val="single" w:sz="4" w:space="0" w:color="auto"/>
              <w:bottom w:val="single" w:sz="4" w:space="0" w:color="auto"/>
              <w:right w:val="single" w:sz="4" w:space="0" w:color="auto"/>
            </w:tcBorders>
          </w:tcPr>
          <w:p w14:paraId="27C57049" w14:textId="77777777" w:rsidR="00CC4328" w:rsidRDefault="00CC4328" w:rsidP="00DE0F66">
            <w:pPr>
              <w:pStyle w:val="TableBody"/>
              <w:keepNext/>
            </w:pPr>
            <w:r w:rsidRPr="008B5027">
              <w:rPr>
                <w:rFonts w:eastAsia="Calibri"/>
                <w:lang w:eastAsia="ko-KR"/>
              </w:rPr>
              <w:t>Base station vertical coverage range (degrees)</w:t>
            </w:r>
          </w:p>
        </w:tc>
        <w:tc>
          <w:tcPr>
            <w:tcW w:w="2936" w:type="dxa"/>
            <w:tcBorders>
              <w:top w:val="single" w:sz="4" w:space="0" w:color="auto"/>
              <w:left w:val="single" w:sz="4" w:space="0" w:color="auto"/>
              <w:bottom w:val="single" w:sz="4" w:space="0" w:color="auto"/>
              <w:right w:val="single" w:sz="4" w:space="0" w:color="auto"/>
            </w:tcBorders>
          </w:tcPr>
          <w:p w14:paraId="46B006F2" w14:textId="278B787F" w:rsidR="00CC4328" w:rsidRDefault="00943B88" w:rsidP="00DE0F66">
            <w:pPr>
              <w:pStyle w:val="TableBody"/>
              <w:keepNext/>
              <w:rPr>
                <w:rFonts w:cs="Arial"/>
              </w:rPr>
            </w:pPr>
            <w:r>
              <w:rPr>
                <w:rFonts w:cs="Arial"/>
              </w:rPr>
              <w:t xml:space="preserve">Case 1: </w:t>
            </w:r>
            <w:r w:rsidR="00CC4328">
              <w:t>90-100</w:t>
            </w:r>
            <w:r w:rsidR="00CC4328">
              <w:rPr>
                <w:rFonts w:cs="Arial"/>
              </w:rPr>
              <w:t>°</w:t>
            </w:r>
          </w:p>
          <w:p w14:paraId="5C716899" w14:textId="4B62D95A" w:rsidR="00943B88" w:rsidRDefault="00943B88" w:rsidP="00DE0F66">
            <w:pPr>
              <w:pStyle w:val="TableBody"/>
              <w:keepNext/>
            </w:pPr>
            <w:r>
              <w:t>Case 2: 180</w:t>
            </w:r>
            <w:r>
              <w:rPr>
                <w:rFonts w:cs="Arial"/>
              </w:rPr>
              <w:t>°</w:t>
            </w:r>
            <w:r w:rsidR="004D4F50">
              <w:rPr>
                <w:rFonts w:cs="Arial"/>
              </w:rPr>
              <w:t xml:space="preserve"> (omnidirectional)</w:t>
            </w:r>
          </w:p>
        </w:tc>
        <w:tc>
          <w:tcPr>
            <w:tcW w:w="3477" w:type="dxa"/>
            <w:tcBorders>
              <w:top w:val="single" w:sz="4" w:space="0" w:color="auto"/>
              <w:left w:val="single" w:sz="4" w:space="0" w:color="auto"/>
              <w:bottom w:val="single" w:sz="4" w:space="0" w:color="auto"/>
              <w:right w:val="single" w:sz="4" w:space="0" w:color="auto"/>
            </w:tcBorders>
          </w:tcPr>
          <w:p w14:paraId="05C6ABBF" w14:textId="29D6A007" w:rsidR="00CC4328" w:rsidRDefault="00697DB2" w:rsidP="00DE0F66">
            <w:pPr>
              <w:pStyle w:val="TableBody"/>
              <w:keepNext/>
            </w:pPr>
            <w:r>
              <w:t>Case 1</w:t>
            </w:r>
            <w:r w:rsidR="00943B88">
              <w:t xml:space="preserve">: </w:t>
            </w:r>
            <w:r w:rsidR="00CC4328">
              <w:t>Table 6, Attachment 4.5 WP 5D Chair report</w:t>
            </w:r>
            <w:r w:rsidR="00FE1EA4">
              <w:t xml:space="preserve"> of 36</w:t>
            </w:r>
            <w:r w:rsidR="00FE1EA4" w:rsidRPr="00082D54">
              <w:rPr>
                <w:vertAlign w:val="superscript"/>
              </w:rPr>
              <w:t>th</w:t>
            </w:r>
            <w:r w:rsidR="00FE1EA4">
              <w:t xml:space="preserve"> meeting (</w:t>
            </w:r>
            <w:hyperlink r:id="rId37" w:history="1">
              <w:r w:rsidR="00FE1EA4" w:rsidRPr="00FE1EA4">
                <w:rPr>
                  <w:rStyle w:val="Hyperlink"/>
                </w:rPr>
                <w:t>5D/3</w:t>
              </w:r>
              <w:r w:rsidR="00FE1EA4">
                <w:rPr>
                  <w:rStyle w:val="Hyperlink"/>
                </w:rPr>
                <w:t>60</w:t>
              </w:r>
            </w:hyperlink>
            <w:r w:rsidR="00FE1EA4">
              <w:t>)</w:t>
            </w:r>
            <w:r w:rsidR="00CC4328">
              <w:t xml:space="preserve">. </w:t>
            </w:r>
            <w:r w:rsidR="00943B88">
              <w:t>AAS beam is randomised in vertical direction between 90</w:t>
            </w:r>
            <w:r w:rsidR="00943B88">
              <w:rPr>
                <w:rFonts w:cs="Arial"/>
              </w:rPr>
              <w:t>°</w:t>
            </w:r>
            <w:r w:rsidR="00943B88">
              <w:t xml:space="preserve"> to 100</w:t>
            </w:r>
            <w:r w:rsidR="00943B88">
              <w:rPr>
                <w:rFonts w:cs="Arial"/>
              </w:rPr>
              <w:t>°.</w:t>
            </w:r>
          </w:p>
        </w:tc>
      </w:tr>
      <w:tr w:rsidR="00CC4328" w14:paraId="70A19A32" w14:textId="77777777" w:rsidTr="00DE0F66">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682A3F57" w14:textId="25FA3DEF" w:rsidR="00CC4328" w:rsidRDefault="00697DB2" w:rsidP="00DE0F66">
            <w:pPr>
              <w:pStyle w:val="TableBody"/>
              <w:keepNext/>
            </w:pPr>
            <w:r>
              <w:t>E</w:t>
            </w:r>
          </w:p>
        </w:tc>
        <w:tc>
          <w:tcPr>
            <w:tcW w:w="1809" w:type="dxa"/>
            <w:tcBorders>
              <w:top w:val="single" w:sz="4" w:space="0" w:color="auto"/>
              <w:left w:val="single" w:sz="4" w:space="0" w:color="auto"/>
              <w:bottom w:val="single" w:sz="4" w:space="0" w:color="auto"/>
              <w:right w:val="single" w:sz="4" w:space="0" w:color="auto"/>
            </w:tcBorders>
            <w:hideMark/>
          </w:tcPr>
          <w:p w14:paraId="37CCD55B" w14:textId="53EEE4BC" w:rsidR="00CC4328" w:rsidRDefault="00CC4328" w:rsidP="00DE0F66">
            <w:pPr>
              <w:pStyle w:val="TableBody"/>
              <w:keepNext/>
            </w:pPr>
            <w:r>
              <w:t xml:space="preserve">Antenna </w:t>
            </w:r>
            <w:r w:rsidR="001E4A31">
              <w:t>h</w:t>
            </w:r>
            <w:r>
              <w:t>eight</w:t>
            </w:r>
          </w:p>
        </w:tc>
        <w:tc>
          <w:tcPr>
            <w:tcW w:w="2936" w:type="dxa"/>
            <w:tcBorders>
              <w:top w:val="single" w:sz="4" w:space="0" w:color="auto"/>
              <w:left w:val="single" w:sz="4" w:space="0" w:color="auto"/>
              <w:bottom w:val="single" w:sz="4" w:space="0" w:color="auto"/>
              <w:right w:val="single" w:sz="4" w:space="0" w:color="auto"/>
            </w:tcBorders>
          </w:tcPr>
          <w:p w14:paraId="4821DB5A" w14:textId="77777777" w:rsidR="00CC4328" w:rsidRDefault="00CC4328" w:rsidP="00DE0F66">
            <w:pPr>
              <w:pStyle w:val="TableBody"/>
              <w:keepNext/>
            </w:pPr>
            <w:r>
              <w:t xml:space="preserve">25 m </w:t>
            </w:r>
          </w:p>
        </w:tc>
        <w:tc>
          <w:tcPr>
            <w:tcW w:w="3477" w:type="dxa"/>
            <w:tcBorders>
              <w:top w:val="single" w:sz="4" w:space="0" w:color="auto"/>
              <w:left w:val="single" w:sz="4" w:space="0" w:color="auto"/>
              <w:bottom w:val="single" w:sz="4" w:space="0" w:color="auto"/>
              <w:right w:val="single" w:sz="4" w:space="0" w:color="auto"/>
            </w:tcBorders>
            <w:hideMark/>
          </w:tcPr>
          <w:p w14:paraId="55E8D69F" w14:textId="77777777" w:rsidR="00CC4328" w:rsidRDefault="00CC4328" w:rsidP="00DE0F66">
            <w:pPr>
              <w:pStyle w:val="TableBody"/>
              <w:keepNext/>
            </w:pPr>
            <w:r>
              <w:t xml:space="preserve">Macro suburban, Table 4, </w:t>
            </w:r>
          </w:p>
          <w:p w14:paraId="607E842D" w14:textId="7EBC53D6" w:rsidR="00CC4328" w:rsidRDefault="00740E4C" w:rsidP="00DE0F66">
            <w:pPr>
              <w:pStyle w:val="TableBody"/>
              <w:keepNext/>
            </w:pPr>
            <w:hyperlink r:id="rId38" w:history="1">
              <w:r w:rsidR="00CC4328" w:rsidRPr="00317627">
                <w:rPr>
                  <w:rStyle w:val="Hyperlink"/>
                </w:rPr>
                <w:t>ITU-R Report M.2292</w:t>
              </w:r>
            </w:hyperlink>
            <w:r w:rsidR="005E3A8A" w:rsidRPr="004F01C4">
              <w:rPr>
                <w:rStyle w:val="Hyperlink"/>
                <w:color w:val="auto"/>
                <w:u w:val="none"/>
              </w:rPr>
              <w:t>.</w:t>
            </w:r>
          </w:p>
        </w:tc>
      </w:tr>
      <w:tr w:rsidR="00CC4328" w14:paraId="5FA61112" w14:textId="77777777" w:rsidTr="00DE0F66">
        <w:trPr>
          <w:cnfStyle w:val="000000010000" w:firstRow="0" w:lastRow="0" w:firstColumn="0" w:lastColumn="0" w:oddVBand="0" w:evenVBand="0" w:oddHBand="0" w:evenHBand="1"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2FB0A970" w14:textId="17258FE8" w:rsidR="00CC4328" w:rsidRDefault="00943B88" w:rsidP="00DE0F66">
            <w:pPr>
              <w:pStyle w:val="TableBody"/>
              <w:keepNext/>
            </w:pPr>
            <w:r>
              <w:t>F</w:t>
            </w:r>
          </w:p>
        </w:tc>
        <w:tc>
          <w:tcPr>
            <w:tcW w:w="1809" w:type="dxa"/>
            <w:tcBorders>
              <w:top w:val="single" w:sz="4" w:space="0" w:color="auto"/>
              <w:left w:val="single" w:sz="4" w:space="0" w:color="auto"/>
              <w:bottom w:val="single" w:sz="4" w:space="0" w:color="auto"/>
              <w:right w:val="single" w:sz="4" w:space="0" w:color="auto"/>
            </w:tcBorders>
          </w:tcPr>
          <w:p w14:paraId="2760F2C6" w14:textId="6F7A9121" w:rsidR="00CC4328" w:rsidRDefault="00CC4328" w:rsidP="00DE0F66">
            <w:pPr>
              <w:pStyle w:val="TableBody"/>
              <w:keepNext/>
            </w:pPr>
            <w:r>
              <w:t xml:space="preserve">Total </w:t>
            </w:r>
            <w:r w:rsidR="001E4A31">
              <w:t>r</w:t>
            </w:r>
            <w:r>
              <w:t xml:space="preserve">adiated </w:t>
            </w:r>
            <w:r w:rsidR="001E4A31">
              <w:t>p</w:t>
            </w:r>
            <w:r>
              <w:t>ower</w:t>
            </w:r>
            <w:r w:rsidR="00AC6902">
              <w:t xml:space="preserve"> (TRP)</w:t>
            </w:r>
          </w:p>
        </w:tc>
        <w:tc>
          <w:tcPr>
            <w:tcW w:w="2936" w:type="dxa"/>
            <w:tcBorders>
              <w:top w:val="single" w:sz="4" w:space="0" w:color="auto"/>
              <w:left w:val="single" w:sz="4" w:space="0" w:color="auto"/>
              <w:bottom w:val="single" w:sz="4" w:space="0" w:color="auto"/>
              <w:right w:val="single" w:sz="4" w:space="0" w:color="auto"/>
            </w:tcBorders>
          </w:tcPr>
          <w:p w14:paraId="4D4E5B8A" w14:textId="77777777" w:rsidR="00CC4328" w:rsidRDefault="00CC4328" w:rsidP="00DE0F66">
            <w:pPr>
              <w:pStyle w:val="TableBody"/>
              <w:keepNext/>
            </w:pPr>
            <w:r w:rsidRPr="008A0449">
              <w:t>5.23 dBW/MHz</w:t>
            </w:r>
          </w:p>
        </w:tc>
        <w:tc>
          <w:tcPr>
            <w:tcW w:w="3477" w:type="dxa"/>
            <w:tcBorders>
              <w:top w:val="single" w:sz="4" w:space="0" w:color="auto"/>
              <w:left w:val="single" w:sz="4" w:space="0" w:color="auto"/>
              <w:bottom w:val="single" w:sz="4" w:space="0" w:color="auto"/>
              <w:right w:val="single" w:sz="4" w:space="0" w:color="auto"/>
            </w:tcBorders>
          </w:tcPr>
          <w:p w14:paraId="521A8D28" w14:textId="19E92517" w:rsidR="00CC4328" w:rsidRDefault="00CC4328" w:rsidP="00DE0F66">
            <w:pPr>
              <w:pStyle w:val="TableBody"/>
              <w:keepNext/>
            </w:pPr>
            <w:r>
              <w:t>From typical RRL data for IMT BS in 3.6 GHz band 200 W/60 MHz</w:t>
            </w:r>
            <w:r w:rsidR="005E3A8A">
              <w:t>.</w:t>
            </w:r>
          </w:p>
        </w:tc>
      </w:tr>
      <w:tr w:rsidR="00CC4328" w14:paraId="2C8DFE7A" w14:textId="77777777" w:rsidTr="00DE0F66">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00E9BBB4" w14:textId="220804C9" w:rsidR="00CC4328" w:rsidRDefault="00943B88" w:rsidP="00DE0F66">
            <w:pPr>
              <w:pStyle w:val="TableBody"/>
              <w:keepNext/>
            </w:pPr>
            <w:r>
              <w:t>G</w:t>
            </w:r>
          </w:p>
        </w:tc>
        <w:tc>
          <w:tcPr>
            <w:tcW w:w="1809" w:type="dxa"/>
            <w:tcBorders>
              <w:top w:val="single" w:sz="4" w:space="0" w:color="auto"/>
              <w:left w:val="single" w:sz="4" w:space="0" w:color="auto"/>
              <w:bottom w:val="single" w:sz="4" w:space="0" w:color="auto"/>
              <w:right w:val="single" w:sz="4" w:space="0" w:color="auto"/>
            </w:tcBorders>
          </w:tcPr>
          <w:p w14:paraId="21D2ABE7" w14:textId="77777777" w:rsidR="00CC4328" w:rsidRDefault="00CC4328" w:rsidP="00DE0F66">
            <w:pPr>
              <w:pStyle w:val="TableBody"/>
              <w:keepNext/>
            </w:pPr>
            <w:r>
              <w:t>Losses</w:t>
            </w:r>
          </w:p>
        </w:tc>
        <w:tc>
          <w:tcPr>
            <w:tcW w:w="2936" w:type="dxa"/>
            <w:tcBorders>
              <w:top w:val="single" w:sz="4" w:space="0" w:color="auto"/>
              <w:left w:val="single" w:sz="4" w:space="0" w:color="auto"/>
              <w:bottom w:val="single" w:sz="4" w:space="0" w:color="auto"/>
              <w:right w:val="single" w:sz="4" w:space="0" w:color="auto"/>
            </w:tcBorders>
          </w:tcPr>
          <w:p w14:paraId="2A1989A6" w14:textId="77777777" w:rsidR="00CC4328" w:rsidRDefault="00CC4328" w:rsidP="00DE0F66">
            <w:pPr>
              <w:pStyle w:val="TableBody"/>
              <w:keepNext/>
            </w:pPr>
            <w:r>
              <w:t>0 dB</w:t>
            </w:r>
          </w:p>
        </w:tc>
        <w:tc>
          <w:tcPr>
            <w:tcW w:w="3477" w:type="dxa"/>
            <w:tcBorders>
              <w:top w:val="single" w:sz="4" w:space="0" w:color="auto"/>
              <w:left w:val="single" w:sz="4" w:space="0" w:color="auto"/>
              <w:bottom w:val="single" w:sz="4" w:space="0" w:color="auto"/>
              <w:right w:val="single" w:sz="4" w:space="0" w:color="auto"/>
            </w:tcBorders>
          </w:tcPr>
          <w:p w14:paraId="30C26448" w14:textId="2040B002" w:rsidR="00CC4328" w:rsidRDefault="00CC4328" w:rsidP="00DE0F66">
            <w:pPr>
              <w:pStyle w:val="TableBody"/>
              <w:keepNext/>
            </w:pPr>
            <w:r>
              <w:t xml:space="preserve">It is assumed ohmic losses are included in </w:t>
            </w:r>
            <w:r w:rsidR="00FE1EA4">
              <w:t>TRP value</w:t>
            </w:r>
            <w:r w:rsidR="005E3A8A">
              <w:t>.</w:t>
            </w:r>
          </w:p>
        </w:tc>
      </w:tr>
    </w:tbl>
    <w:p w14:paraId="5E68681F" w14:textId="77777777" w:rsidR="00CC4328" w:rsidRDefault="00CC4328" w:rsidP="00CC4328">
      <w:pPr>
        <w:pStyle w:val="Paragraph"/>
      </w:pPr>
    </w:p>
    <w:p w14:paraId="7A14B9E9" w14:textId="19B83FEF" w:rsidR="00FD1321" w:rsidRDefault="00BB5F1A" w:rsidP="004F01C4">
      <w:pPr>
        <w:pStyle w:val="Caption"/>
        <w:keepNext/>
        <w:spacing w:after="60"/>
      </w:pPr>
      <w:r>
        <w:t>Ne</w:t>
      </w:r>
      <w:r w:rsidR="00FD1321">
        <w:t>w outdoor small cell parameters</w:t>
      </w:r>
    </w:p>
    <w:tbl>
      <w:tblPr>
        <w:tblStyle w:val="ACMAtablestyle"/>
        <w:tblW w:w="8925" w:type="dxa"/>
        <w:tblLayout w:type="fixed"/>
        <w:tblLook w:val="01E0" w:firstRow="1" w:lastRow="1" w:firstColumn="1" w:lastColumn="1" w:noHBand="0" w:noVBand="0"/>
        <w:tblCaption w:val="Table title to go here"/>
        <w:tblDescription w:val="Table description to go here"/>
      </w:tblPr>
      <w:tblGrid>
        <w:gridCol w:w="703"/>
        <w:gridCol w:w="1809"/>
        <w:gridCol w:w="2936"/>
        <w:gridCol w:w="3477"/>
      </w:tblGrid>
      <w:tr w:rsidR="00FD1321" w14:paraId="7FA2C201" w14:textId="77777777" w:rsidTr="00FD1321">
        <w:trPr>
          <w:cnfStyle w:val="100000000000" w:firstRow="1" w:lastRow="0" w:firstColumn="0" w:lastColumn="0" w:oddVBand="0" w:evenVBand="0" w:oddHBand="0" w:evenHBand="0" w:firstRowFirstColumn="0" w:firstRowLastColumn="0" w:lastRowFirstColumn="0" w:lastRowLastColumn="0"/>
        </w:trPr>
        <w:tc>
          <w:tcPr>
            <w:tcW w:w="703" w:type="dxa"/>
            <w:hideMark/>
          </w:tcPr>
          <w:p w14:paraId="082D2ACA" w14:textId="77777777" w:rsidR="00FD1321" w:rsidRDefault="00FD1321" w:rsidP="00FD1321">
            <w:pPr>
              <w:pStyle w:val="Tableheaderrow"/>
              <w:keepNext/>
            </w:pPr>
            <w:r>
              <w:t>Item</w:t>
            </w:r>
          </w:p>
        </w:tc>
        <w:tc>
          <w:tcPr>
            <w:tcW w:w="1809" w:type="dxa"/>
            <w:hideMark/>
          </w:tcPr>
          <w:p w14:paraId="47CF46B2" w14:textId="77777777" w:rsidR="00FD1321" w:rsidRDefault="00FD1321" w:rsidP="00FD1321">
            <w:pPr>
              <w:pStyle w:val="Tableheaderrow"/>
              <w:keepNext/>
            </w:pPr>
            <w:r>
              <w:t>Parameter</w:t>
            </w:r>
          </w:p>
        </w:tc>
        <w:tc>
          <w:tcPr>
            <w:tcW w:w="2936" w:type="dxa"/>
            <w:hideMark/>
          </w:tcPr>
          <w:p w14:paraId="75D80728" w14:textId="77777777" w:rsidR="00FD1321" w:rsidRDefault="00FD1321" w:rsidP="00FD1321">
            <w:pPr>
              <w:pStyle w:val="Tableheaderrow"/>
              <w:keepNext/>
            </w:pPr>
            <w:r>
              <w:t>Value</w:t>
            </w:r>
          </w:p>
        </w:tc>
        <w:tc>
          <w:tcPr>
            <w:tcW w:w="3477" w:type="dxa"/>
            <w:hideMark/>
          </w:tcPr>
          <w:p w14:paraId="7B978A54" w14:textId="77777777" w:rsidR="00FD1321" w:rsidRDefault="00FD1321" w:rsidP="00FD1321">
            <w:pPr>
              <w:pStyle w:val="Tableheaderrow"/>
              <w:keepNext/>
            </w:pPr>
            <w:r>
              <w:t>Note</w:t>
            </w:r>
          </w:p>
        </w:tc>
      </w:tr>
      <w:tr w:rsidR="00FD1321" w14:paraId="3ACDDE76" w14:textId="77777777" w:rsidTr="00FD1321">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21F9AC8E" w14:textId="77777777" w:rsidR="00FD1321" w:rsidRDefault="00FD1321" w:rsidP="00FD1321">
            <w:pPr>
              <w:pStyle w:val="TableBody"/>
              <w:keepNext/>
            </w:pPr>
            <w:r>
              <w:t>A</w:t>
            </w:r>
          </w:p>
        </w:tc>
        <w:tc>
          <w:tcPr>
            <w:tcW w:w="1809" w:type="dxa"/>
            <w:tcBorders>
              <w:top w:val="single" w:sz="4" w:space="0" w:color="auto"/>
              <w:left w:val="single" w:sz="4" w:space="0" w:color="auto"/>
              <w:bottom w:val="single" w:sz="4" w:space="0" w:color="auto"/>
              <w:right w:val="single" w:sz="4" w:space="0" w:color="auto"/>
            </w:tcBorders>
          </w:tcPr>
          <w:p w14:paraId="025D97BC" w14:textId="4C1E81D1" w:rsidR="00FD1321" w:rsidRDefault="00FD1321" w:rsidP="00FD1321">
            <w:pPr>
              <w:pStyle w:val="TableBody"/>
              <w:keepNext/>
            </w:pPr>
            <w:r>
              <w:t xml:space="preserve">Antenna </w:t>
            </w:r>
            <w:r w:rsidR="005E3A8A">
              <w:t>g</w:t>
            </w:r>
            <w:r>
              <w:t>ain</w:t>
            </w:r>
          </w:p>
        </w:tc>
        <w:tc>
          <w:tcPr>
            <w:tcW w:w="2936" w:type="dxa"/>
            <w:tcBorders>
              <w:top w:val="single" w:sz="4" w:space="0" w:color="auto"/>
              <w:left w:val="single" w:sz="4" w:space="0" w:color="auto"/>
              <w:bottom w:val="single" w:sz="4" w:space="0" w:color="auto"/>
              <w:right w:val="single" w:sz="4" w:space="0" w:color="auto"/>
            </w:tcBorders>
          </w:tcPr>
          <w:p w14:paraId="26FA30C5" w14:textId="6B422C98" w:rsidR="00FD1321" w:rsidRDefault="00FD1321" w:rsidP="00FD1321">
            <w:pPr>
              <w:pStyle w:val="TableBody"/>
              <w:keepNext/>
            </w:pPr>
            <w:r>
              <w:t>5 dBi</w:t>
            </w:r>
          </w:p>
        </w:tc>
        <w:tc>
          <w:tcPr>
            <w:tcW w:w="3477" w:type="dxa"/>
            <w:tcBorders>
              <w:top w:val="single" w:sz="4" w:space="0" w:color="auto"/>
              <w:left w:val="single" w:sz="4" w:space="0" w:color="auto"/>
              <w:bottom w:val="single" w:sz="4" w:space="0" w:color="auto"/>
              <w:right w:val="single" w:sz="4" w:space="0" w:color="auto"/>
            </w:tcBorders>
          </w:tcPr>
          <w:p w14:paraId="4B0DC354" w14:textId="77777777" w:rsidR="00FD1321" w:rsidRDefault="00FD1321" w:rsidP="00FD1321">
            <w:pPr>
              <w:pStyle w:val="TableBody"/>
              <w:keepNext/>
            </w:pPr>
            <w:r>
              <w:t xml:space="preserve">Outdoor small cell, Table 4, </w:t>
            </w:r>
          </w:p>
          <w:p w14:paraId="60EB37F0" w14:textId="6A0B3871" w:rsidR="00FD1321" w:rsidRDefault="00740E4C" w:rsidP="00FD1321">
            <w:pPr>
              <w:pStyle w:val="TableBody"/>
              <w:keepNext/>
            </w:pPr>
            <w:hyperlink r:id="rId39" w:history="1">
              <w:r w:rsidR="00FD1321" w:rsidRPr="00317627">
                <w:rPr>
                  <w:rStyle w:val="Hyperlink"/>
                </w:rPr>
                <w:t>ITU-R Report M.2292</w:t>
              </w:r>
            </w:hyperlink>
          </w:p>
        </w:tc>
      </w:tr>
      <w:tr w:rsidR="00FD1321" w14:paraId="60A187E6" w14:textId="77777777" w:rsidTr="00FD1321">
        <w:trPr>
          <w:cnfStyle w:val="000000010000" w:firstRow="0" w:lastRow="0" w:firstColumn="0" w:lastColumn="0" w:oddVBand="0" w:evenVBand="0" w:oddHBand="0" w:evenHBand="1"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06DC1A68" w14:textId="77777777" w:rsidR="00FD1321" w:rsidRDefault="00FD1321" w:rsidP="00FD1321">
            <w:pPr>
              <w:pStyle w:val="TableBody"/>
              <w:keepNext/>
            </w:pPr>
            <w:r>
              <w:t>B</w:t>
            </w:r>
          </w:p>
        </w:tc>
        <w:tc>
          <w:tcPr>
            <w:tcW w:w="1809" w:type="dxa"/>
            <w:tcBorders>
              <w:top w:val="single" w:sz="4" w:space="0" w:color="auto"/>
              <w:left w:val="single" w:sz="4" w:space="0" w:color="auto"/>
              <w:bottom w:val="single" w:sz="4" w:space="0" w:color="auto"/>
              <w:right w:val="single" w:sz="4" w:space="0" w:color="auto"/>
            </w:tcBorders>
            <w:hideMark/>
          </w:tcPr>
          <w:p w14:paraId="44EDAA79" w14:textId="49671F3E" w:rsidR="00FD1321" w:rsidRDefault="00FD1321" w:rsidP="00FD1321">
            <w:pPr>
              <w:pStyle w:val="TableBody"/>
              <w:keepNext/>
            </w:pPr>
            <w:r>
              <w:t xml:space="preserve">Antenna </w:t>
            </w:r>
            <w:r w:rsidR="005E3A8A">
              <w:t>p</w:t>
            </w:r>
            <w:r>
              <w:t>attern</w:t>
            </w:r>
          </w:p>
        </w:tc>
        <w:tc>
          <w:tcPr>
            <w:tcW w:w="2936" w:type="dxa"/>
            <w:tcBorders>
              <w:top w:val="single" w:sz="4" w:space="0" w:color="auto"/>
              <w:left w:val="single" w:sz="4" w:space="0" w:color="auto"/>
              <w:bottom w:val="single" w:sz="4" w:space="0" w:color="auto"/>
              <w:right w:val="single" w:sz="4" w:space="0" w:color="auto"/>
            </w:tcBorders>
            <w:hideMark/>
          </w:tcPr>
          <w:p w14:paraId="7A5DA62F" w14:textId="19243717" w:rsidR="00FD1321" w:rsidRDefault="00FD1321" w:rsidP="00FD1321">
            <w:pPr>
              <w:pStyle w:val="TableBody"/>
              <w:keepNext/>
            </w:pPr>
            <w:r>
              <w:t>Omnidirectional</w:t>
            </w:r>
          </w:p>
        </w:tc>
        <w:tc>
          <w:tcPr>
            <w:tcW w:w="3477" w:type="dxa"/>
            <w:tcBorders>
              <w:top w:val="single" w:sz="4" w:space="0" w:color="auto"/>
              <w:left w:val="single" w:sz="4" w:space="0" w:color="auto"/>
              <w:bottom w:val="single" w:sz="4" w:space="0" w:color="auto"/>
              <w:right w:val="single" w:sz="4" w:space="0" w:color="auto"/>
            </w:tcBorders>
            <w:hideMark/>
          </w:tcPr>
          <w:p w14:paraId="79482ADE" w14:textId="590EBD3A" w:rsidR="00FD1321" w:rsidRDefault="00FE1EA4" w:rsidP="00FD1321">
            <w:pPr>
              <w:pStyle w:val="TableBody"/>
              <w:keepNext/>
            </w:pPr>
            <w:r>
              <w:t>Assumed</w:t>
            </w:r>
          </w:p>
        </w:tc>
      </w:tr>
      <w:tr w:rsidR="00FD1321" w14:paraId="7A367098" w14:textId="77777777" w:rsidTr="00FD1321">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69FCE3F8" w14:textId="427C5176" w:rsidR="00FD1321" w:rsidRDefault="00FD1321" w:rsidP="00FD1321">
            <w:pPr>
              <w:pStyle w:val="TableBody"/>
              <w:keepNext/>
            </w:pPr>
            <w:r>
              <w:t>C</w:t>
            </w:r>
          </w:p>
        </w:tc>
        <w:tc>
          <w:tcPr>
            <w:tcW w:w="1809" w:type="dxa"/>
            <w:tcBorders>
              <w:top w:val="single" w:sz="4" w:space="0" w:color="auto"/>
              <w:left w:val="single" w:sz="4" w:space="0" w:color="auto"/>
              <w:bottom w:val="single" w:sz="4" w:space="0" w:color="auto"/>
              <w:right w:val="single" w:sz="4" w:space="0" w:color="auto"/>
            </w:tcBorders>
            <w:hideMark/>
          </w:tcPr>
          <w:p w14:paraId="25C29516" w14:textId="14267215" w:rsidR="00FD1321" w:rsidRDefault="00FD1321" w:rsidP="00FD1321">
            <w:pPr>
              <w:pStyle w:val="TableBody"/>
              <w:keepNext/>
            </w:pPr>
            <w:r>
              <w:t xml:space="preserve">Antenna </w:t>
            </w:r>
            <w:r w:rsidR="005E3A8A">
              <w:t>h</w:t>
            </w:r>
            <w:r>
              <w:t>eight</w:t>
            </w:r>
          </w:p>
        </w:tc>
        <w:tc>
          <w:tcPr>
            <w:tcW w:w="2936" w:type="dxa"/>
            <w:tcBorders>
              <w:top w:val="single" w:sz="4" w:space="0" w:color="auto"/>
              <w:left w:val="single" w:sz="4" w:space="0" w:color="auto"/>
              <w:bottom w:val="single" w:sz="4" w:space="0" w:color="auto"/>
              <w:right w:val="single" w:sz="4" w:space="0" w:color="auto"/>
            </w:tcBorders>
          </w:tcPr>
          <w:p w14:paraId="34DE275D" w14:textId="508688E8" w:rsidR="00FD1321" w:rsidRDefault="00FD1321" w:rsidP="00FD1321">
            <w:pPr>
              <w:pStyle w:val="TableBody"/>
              <w:keepNext/>
            </w:pPr>
            <w:r>
              <w:t>6</w:t>
            </w:r>
            <w:r w:rsidR="00677483">
              <w:t xml:space="preserve"> </w:t>
            </w:r>
            <w:r>
              <w:t>m</w:t>
            </w:r>
          </w:p>
        </w:tc>
        <w:tc>
          <w:tcPr>
            <w:tcW w:w="3477" w:type="dxa"/>
            <w:tcBorders>
              <w:top w:val="single" w:sz="4" w:space="0" w:color="auto"/>
              <w:left w:val="single" w:sz="4" w:space="0" w:color="auto"/>
              <w:bottom w:val="single" w:sz="4" w:space="0" w:color="auto"/>
              <w:right w:val="single" w:sz="4" w:space="0" w:color="auto"/>
            </w:tcBorders>
            <w:hideMark/>
          </w:tcPr>
          <w:p w14:paraId="4998E15E" w14:textId="78155916" w:rsidR="00FD1321" w:rsidRDefault="00FD1321" w:rsidP="00FD1321">
            <w:pPr>
              <w:pStyle w:val="TableBody"/>
              <w:keepNext/>
            </w:pPr>
            <w:r>
              <w:t xml:space="preserve">Outdoor small cell, Table 4, </w:t>
            </w:r>
          </w:p>
          <w:p w14:paraId="090AB10A" w14:textId="77777777" w:rsidR="00FD1321" w:rsidRDefault="00740E4C" w:rsidP="00FD1321">
            <w:pPr>
              <w:pStyle w:val="TableBody"/>
              <w:keepNext/>
            </w:pPr>
            <w:hyperlink r:id="rId40" w:history="1">
              <w:r w:rsidR="00FD1321" w:rsidRPr="00317627">
                <w:rPr>
                  <w:rStyle w:val="Hyperlink"/>
                </w:rPr>
                <w:t>ITU-R Report M.2292</w:t>
              </w:r>
            </w:hyperlink>
          </w:p>
        </w:tc>
      </w:tr>
      <w:tr w:rsidR="00FD1321" w14:paraId="2939D828" w14:textId="77777777" w:rsidTr="00FD1321">
        <w:trPr>
          <w:cnfStyle w:val="000000010000" w:firstRow="0" w:lastRow="0" w:firstColumn="0" w:lastColumn="0" w:oddVBand="0" w:evenVBand="0" w:oddHBand="0" w:evenHBand="1"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1F2E9629" w14:textId="0E055F14" w:rsidR="00FD1321" w:rsidRDefault="00FD1321" w:rsidP="00FD1321">
            <w:pPr>
              <w:pStyle w:val="TableBody"/>
              <w:keepNext/>
            </w:pPr>
            <w:r>
              <w:t>D</w:t>
            </w:r>
          </w:p>
        </w:tc>
        <w:tc>
          <w:tcPr>
            <w:tcW w:w="1809" w:type="dxa"/>
            <w:tcBorders>
              <w:top w:val="single" w:sz="4" w:space="0" w:color="auto"/>
              <w:left w:val="single" w:sz="4" w:space="0" w:color="auto"/>
              <w:bottom w:val="single" w:sz="4" w:space="0" w:color="auto"/>
              <w:right w:val="single" w:sz="4" w:space="0" w:color="auto"/>
            </w:tcBorders>
          </w:tcPr>
          <w:p w14:paraId="594363EE" w14:textId="0B038443" w:rsidR="00FD1321" w:rsidRDefault="00FD1321" w:rsidP="00FD1321">
            <w:pPr>
              <w:pStyle w:val="TableBody"/>
              <w:keepNext/>
            </w:pPr>
            <w:r>
              <w:t xml:space="preserve">Total </w:t>
            </w:r>
            <w:r w:rsidR="005E3A8A">
              <w:t>r</w:t>
            </w:r>
            <w:r>
              <w:t xml:space="preserve">adiated </w:t>
            </w:r>
            <w:r w:rsidR="005E3A8A">
              <w:t>p</w:t>
            </w:r>
            <w:r>
              <w:t>ower</w:t>
            </w:r>
            <w:r w:rsidR="005E3A8A">
              <w:t xml:space="preserve"> (TRP)</w:t>
            </w:r>
          </w:p>
        </w:tc>
        <w:tc>
          <w:tcPr>
            <w:tcW w:w="2936" w:type="dxa"/>
            <w:tcBorders>
              <w:top w:val="single" w:sz="4" w:space="0" w:color="auto"/>
              <w:left w:val="single" w:sz="4" w:space="0" w:color="auto"/>
              <w:bottom w:val="single" w:sz="4" w:space="0" w:color="auto"/>
              <w:right w:val="single" w:sz="4" w:space="0" w:color="auto"/>
            </w:tcBorders>
          </w:tcPr>
          <w:p w14:paraId="1056D35B" w14:textId="59EE5B2F" w:rsidR="00FD1321" w:rsidRDefault="00FD1321" w:rsidP="00FD1321">
            <w:pPr>
              <w:pStyle w:val="TableBody"/>
              <w:keepNext/>
            </w:pPr>
            <w:r>
              <w:t>-6</w:t>
            </w:r>
            <w:r w:rsidRPr="008A0449">
              <w:t xml:space="preserve"> dBW/</w:t>
            </w:r>
            <w:r>
              <w:t>20</w:t>
            </w:r>
            <w:r w:rsidRPr="008A0449">
              <w:t>MHz</w:t>
            </w:r>
          </w:p>
          <w:p w14:paraId="095D94C7" w14:textId="2221D391" w:rsidR="00FD1321" w:rsidRDefault="00FD1321" w:rsidP="00FD1321">
            <w:pPr>
              <w:pStyle w:val="TableBody"/>
              <w:keepNext/>
            </w:pPr>
            <w:r>
              <w:t>(-19 dBW/MHz)</w:t>
            </w:r>
          </w:p>
        </w:tc>
        <w:tc>
          <w:tcPr>
            <w:tcW w:w="3477" w:type="dxa"/>
            <w:tcBorders>
              <w:top w:val="single" w:sz="4" w:space="0" w:color="auto"/>
              <w:left w:val="single" w:sz="4" w:space="0" w:color="auto"/>
              <w:bottom w:val="single" w:sz="4" w:space="0" w:color="auto"/>
              <w:right w:val="single" w:sz="4" w:space="0" w:color="auto"/>
            </w:tcBorders>
          </w:tcPr>
          <w:p w14:paraId="73F852B9" w14:textId="77777777" w:rsidR="005607BB" w:rsidRDefault="005607BB" w:rsidP="005607BB">
            <w:pPr>
              <w:pStyle w:val="TableBody"/>
              <w:keepNext/>
            </w:pPr>
            <w:r>
              <w:t xml:space="preserve">Outdoor small cell, Table 4, </w:t>
            </w:r>
          </w:p>
          <w:p w14:paraId="66215EAC" w14:textId="188A7B2C" w:rsidR="00FD1321" w:rsidRDefault="00740E4C" w:rsidP="005607BB">
            <w:pPr>
              <w:pStyle w:val="TableBody"/>
              <w:keepNext/>
            </w:pPr>
            <w:hyperlink r:id="rId41" w:history="1">
              <w:r w:rsidR="005607BB" w:rsidRPr="00317627">
                <w:rPr>
                  <w:rStyle w:val="Hyperlink"/>
                </w:rPr>
                <w:t>ITU-R Report M.2292</w:t>
              </w:r>
            </w:hyperlink>
          </w:p>
        </w:tc>
      </w:tr>
      <w:tr w:rsidR="00FD1321" w14:paraId="23FF7752" w14:textId="77777777" w:rsidTr="00FD1321">
        <w:trPr>
          <w:cnfStyle w:val="000000100000" w:firstRow="0" w:lastRow="0" w:firstColumn="0" w:lastColumn="0" w:oddVBand="0" w:evenVBand="0" w:oddHBand="1" w:evenHBand="0" w:firstRowFirstColumn="0" w:firstRowLastColumn="0" w:lastRowFirstColumn="0" w:lastRowLastColumn="0"/>
        </w:trPr>
        <w:tc>
          <w:tcPr>
            <w:tcW w:w="703" w:type="dxa"/>
            <w:tcBorders>
              <w:top w:val="single" w:sz="4" w:space="0" w:color="auto"/>
              <w:left w:val="single" w:sz="4" w:space="0" w:color="auto"/>
              <w:bottom w:val="single" w:sz="4" w:space="0" w:color="auto"/>
              <w:right w:val="single" w:sz="4" w:space="0" w:color="auto"/>
            </w:tcBorders>
          </w:tcPr>
          <w:p w14:paraId="2B26510C" w14:textId="4FFFB4B8" w:rsidR="00FD1321" w:rsidRDefault="002A16F3" w:rsidP="00FD1321">
            <w:pPr>
              <w:pStyle w:val="TableBody"/>
              <w:keepNext/>
            </w:pPr>
            <w:r>
              <w:t>E</w:t>
            </w:r>
          </w:p>
        </w:tc>
        <w:tc>
          <w:tcPr>
            <w:tcW w:w="1809" w:type="dxa"/>
            <w:tcBorders>
              <w:top w:val="single" w:sz="4" w:space="0" w:color="auto"/>
              <w:left w:val="single" w:sz="4" w:space="0" w:color="auto"/>
              <w:bottom w:val="single" w:sz="4" w:space="0" w:color="auto"/>
              <w:right w:val="single" w:sz="4" w:space="0" w:color="auto"/>
            </w:tcBorders>
          </w:tcPr>
          <w:p w14:paraId="77FFFD04" w14:textId="77777777" w:rsidR="00FD1321" w:rsidRDefault="00FD1321" w:rsidP="00FD1321">
            <w:pPr>
              <w:pStyle w:val="TableBody"/>
              <w:keepNext/>
            </w:pPr>
            <w:r>
              <w:t>Losses</w:t>
            </w:r>
          </w:p>
        </w:tc>
        <w:tc>
          <w:tcPr>
            <w:tcW w:w="2936" w:type="dxa"/>
            <w:tcBorders>
              <w:top w:val="single" w:sz="4" w:space="0" w:color="auto"/>
              <w:left w:val="single" w:sz="4" w:space="0" w:color="auto"/>
              <w:bottom w:val="single" w:sz="4" w:space="0" w:color="auto"/>
              <w:right w:val="single" w:sz="4" w:space="0" w:color="auto"/>
            </w:tcBorders>
          </w:tcPr>
          <w:p w14:paraId="329A837B" w14:textId="77777777" w:rsidR="00FD1321" w:rsidRDefault="00FD1321" w:rsidP="00FD1321">
            <w:pPr>
              <w:pStyle w:val="TableBody"/>
              <w:keepNext/>
            </w:pPr>
            <w:r>
              <w:t>0 dB</w:t>
            </w:r>
          </w:p>
        </w:tc>
        <w:tc>
          <w:tcPr>
            <w:tcW w:w="3477" w:type="dxa"/>
            <w:tcBorders>
              <w:top w:val="single" w:sz="4" w:space="0" w:color="auto"/>
              <w:left w:val="single" w:sz="4" w:space="0" w:color="auto"/>
              <w:bottom w:val="single" w:sz="4" w:space="0" w:color="auto"/>
              <w:right w:val="single" w:sz="4" w:space="0" w:color="auto"/>
            </w:tcBorders>
          </w:tcPr>
          <w:p w14:paraId="6CB2D76E" w14:textId="061D0F6E" w:rsidR="00FD1321" w:rsidRDefault="00FD1321" w:rsidP="00FD1321">
            <w:pPr>
              <w:pStyle w:val="TableBody"/>
              <w:keepNext/>
            </w:pPr>
            <w:r>
              <w:t>Assumed</w:t>
            </w:r>
          </w:p>
        </w:tc>
      </w:tr>
    </w:tbl>
    <w:p w14:paraId="7802401E" w14:textId="14EC2474" w:rsidR="00CC4328" w:rsidRDefault="00CC4328" w:rsidP="005B5313">
      <w:pPr>
        <w:pStyle w:val="Paragraph"/>
      </w:pPr>
    </w:p>
    <w:p w14:paraId="0D433787" w14:textId="42E52761" w:rsidR="007A2AF9" w:rsidRDefault="001C75FF" w:rsidP="007A2AF9">
      <w:pPr>
        <w:pStyle w:val="Heading2"/>
      </w:pPr>
      <w:bookmarkStart w:id="11" w:name="_Toc80794299"/>
      <w:r>
        <w:t>Terrain and propagation modelling</w:t>
      </w:r>
      <w:bookmarkEnd w:id="11"/>
    </w:p>
    <w:p w14:paraId="66B1DE9D" w14:textId="20F5B56A" w:rsidR="003E0E54" w:rsidRDefault="007A2AF9" w:rsidP="007A2AF9">
      <w:pPr>
        <w:rPr>
          <w:rFonts w:cs="Arial"/>
        </w:rPr>
      </w:pPr>
      <w:r w:rsidRPr="002A75CE">
        <w:rPr>
          <w:rFonts w:cs="Arial"/>
        </w:rPr>
        <w:t>The studies were completed using</w:t>
      </w:r>
      <w:r>
        <w:rPr>
          <w:rFonts w:cs="Arial"/>
        </w:rPr>
        <w:t xml:space="preserve"> the</w:t>
      </w:r>
      <w:r w:rsidRPr="002A75CE">
        <w:rPr>
          <w:rFonts w:cs="Arial"/>
        </w:rPr>
        <w:t xml:space="preserve"> </w:t>
      </w:r>
      <w:r w:rsidRPr="004F01C4">
        <w:rPr>
          <w:rFonts w:cs="Arial"/>
          <w:iCs/>
        </w:rPr>
        <w:t>Visualyse Professional v7.979</w:t>
      </w:r>
      <w:r w:rsidRPr="002A75CE">
        <w:rPr>
          <w:rFonts w:cs="Arial"/>
        </w:rPr>
        <w:t xml:space="preserve"> </w:t>
      </w:r>
      <w:r>
        <w:rPr>
          <w:rFonts w:cs="Arial"/>
        </w:rPr>
        <w:t xml:space="preserve">modelling tool </w:t>
      </w:r>
      <w:r w:rsidRPr="002A75CE">
        <w:rPr>
          <w:rFonts w:cs="Arial"/>
        </w:rPr>
        <w:t xml:space="preserve">using </w:t>
      </w:r>
      <w:r>
        <w:rPr>
          <w:rFonts w:cs="Arial"/>
        </w:rPr>
        <w:t xml:space="preserve">digital elevation model (DEM) </w:t>
      </w:r>
      <w:r w:rsidRPr="002A75CE">
        <w:rPr>
          <w:rFonts w:cs="Arial"/>
        </w:rPr>
        <w:t>terrain data from the Shuttle Radar Topography Mission (SRTM).</w:t>
      </w:r>
      <w:r>
        <w:rPr>
          <w:rFonts w:cs="Arial"/>
        </w:rPr>
        <w:t xml:space="preserve"> The SRTM DEM used provides for 3 </w:t>
      </w:r>
      <w:r w:rsidR="006B6E01">
        <w:rPr>
          <w:rFonts w:cs="Arial"/>
        </w:rPr>
        <w:t xml:space="preserve">second </w:t>
      </w:r>
      <w:r>
        <w:rPr>
          <w:rFonts w:cs="Arial"/>
        </w:rPr>
        <w:t xml:space="preserve">(approximately </w:t>
      </w:r>
      <w:r w:rsidR="005E3A8A">
        <w:rPr>
          <w:rFonts w:cs="Arial"/>
        </w:rPr>
        <w:br/>
      </w:r>
      <w:r>
        <w:rPr>
          <w:rFonts w:cs="Arial"/>
        </w:rPr>
        <w:t xml:space="preserve">90 m) resolution.  </w:t>
      </w:r>
    </w:p>
    <w:p w14:paraId="66B5FF52" w14:textId="1197124D" w:rsidR="007A2AF9" w:rsidRPr="00F21CDF" w:rsidRDefault="003E0E54" w:rsidP="007A2AF9">
      <w:pPr>
        <w:rPr>
          <w:rFonts w:cs="Arial"/>
        </w:rPr>
      </w:pPr>
      <w:r>
        <w:rPr>
          <w:rFonts w:cs="Arial"/>
        </w:rPr>
        <w:lastRenderedPageBreak/>
        <w:t>The propagation models used to model wanted and unwanted signals are detailed in Table 5. Clutter loss is used to model propagation from unwanted signals in Case</w:t>
      </w:r>
      <w:r w:rsidR="004D4F50">
        <w:rPr>
          <w:rFonts w:cs="Arial"/>
        </w:rPr>
        <w:t xml:space="preserve"> 3</w:t>
      </w:r>
      <w:r>
        <w:rPr>
          <w:rFonts w:cs="Arial"/>
        </w:rPr>
        <w:t>.</w:t>
      </w:r>
    </w:p>
    <w:p w14:paraId="6F10DF5A" w14:textId="6C302F85" w:rsidR="007A2AF9" w:rsidRDefault="003E0E54" w:rsidP="004F01C4">
      <w:pPr>
        <w:pStyle w:val="Caption"/>
        <w:keepNext/>
        <w:spacing w:after="60"/>
      </w:pPr>
      <w:r>
        <w:t>Propagation models</w:t>
      </w:r>
    </w:p>
    <w:tbl>
      <w:tblPr>
        <w:tblW w:w="8222"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600" w:firstRow="0" w:lastRow="0" w:firstColumn="0" w:lastColumn="0" w:noHBand="1" w:noVBand="1"/>
      </w:tblPr>
      <w:tblGrid>
        <w:gridCol w:w="1843"/>
        <w:gridCol w:w="2977"/>
        <w:gridCol w:w="3402"/>
      </w:tblGrid>
      <w:tr w:rsidR="007A2AF9" w:rsidRPr="006A7F44" w14:paraId="54E9BEC7" w14:textId="77777777" w:rsidTr="001733B7">
        <w:trPr>
          <w:cantSplit/>
          <w:trHeight w:val="315"/>
        </w:trPr>
        <w:tc>
          <w:tcPr>
            <w:tcW w:w="1843" w:type="dxa"/>
            <w:shd w:val="clear" w:color="auto" w:fill="404040" w:themeFill="text1" w:themeFillTint="BF"/>
            <w:tcMar>
              <w:top w:w="0" w:type="dxa"/>
              <w:left w:w="0" w:type="dxa"/>
              <w:bottom w:w="0" w:type="dxa"/>
              <w:right w:w="0" w:type="dxa"/>
            </w:tcMar>
            <w:vAlign w:val="center"/>
            <w:hideMark/>
          </w:tcPr>
          <w:p w14:paraId="7555757B" w14:textId="77777777" w:rsidR="007A2AF9" w:rsidRPr="00713392" w:rsidRDefault="007A2AF9" w:rsidP="001733B7">
            <w:pPr>
              <w:pStyle w:val="TableHeading0"/>
              <w:keepNext/>
              <w:rPr>
                <w:color w:val="FFFFFF" w:themeColor="background1"/>
              </w:rPr>
            </w:pPr>
            <w:r>
              <w:rPr>
                <w:color w:val="FFFFFF" w:themeColor="background1"/>
              </w:rPr>
              <w:t xml:space="preserve"> </w:t>
            </w:r>
            <w:r w:rsidRPr="00713392">
              <w:rPr>
                <w:color w:val="FFFFFF" w:themeColor="background1"/>
              </w:rPr>
              <w:t>Parameter</w:t>
            </w:r>
          </w:p>
        </w:tc>
        <w:tc>
          <w:tcPr>
            <w:tcW w:w="2977" w:type="dxa"/>
            <w:shd w:val="clear" w:color="auto" w:fill="404040" w:themeFill="text1" w:themeFillTint="BF"/>
            <w:tcMar>
              <w:top w:w="0" w:type="dxa"/>
              <w:left w:w="0" w:type="dxa"/>
              <w:bottom w:w="0" w:type="dxa"/>
              <w:right w:w="0" w:type="dxa"/>
            </w:tcMar>
            <w:vAlign w:val="center"/>
            <w:hideMark/>
          </w:tcPr>
          <w:p w14:paraId="6A88DE33" w14:textId="7870FEBB" w:rsidR="007A2AF9" w:rsidRPr="00713392" w:rsidRDefault="005E3A8A" w:rsidP="001733B7">
            <w:pPr>
              <w:pStyle w:val="TableHeading0"/>
              <w:keepNext/>
              <w:rPr>
                <w:color w:val="FFFFFF" w:themeColor="background1"/>
              </w:rPr>
            </w:pPr>
            <w:r>
              <w:rPr>
                <w:color w:val="FFFFFF" w:themeColor="background1"/>
              </w:rPr>
              <w:t xml:space="preserve"> </w:t>
            </w:r>
            <w:r w:rsidR="007A2AF9">
              <w:rPr>
                <w:color w:val="FFFFFF" w:themeColor="background1"/>
              </w:rPr>
              <w:t>Value</w:t>
            </w:r>
          </w:p>
        </w:tc>
        <w:tc>
          <w:tcPr>
            <w:tcW w:w="3402" w:type="dxa"/>
            <w:shd w:val="clear" w:color="auto" w:fill="404040" w:themeFill="text1" w:themeFillTint="BF"/>
            <w:vAlign w:val="center"/>
          </w:tcPr>
          <w:p w14:paraId="1FC147BC" w14:textId="77777777" w:rsidR="007A2AF9" w:rsidRPr="006A7F44" w:rsidRDefault="007A2AF9" w:rsidP="001733B7">
            <w:pPr>
              <w:pStyle w:val="TableHeading0"/>
              <w:keepNext/>
              <w:rPr>
                <w:color w:val="FFFFFF" w:themeColor="background1"/>
              </w:rPr>
            </w:pPr>
            <w:r>
              <w:rPr>
                <w:color w:val="FFFFFF" w:themeColor="background1"/>
              </w:rPr>
              <w:t>Note</w:t>
            </w:r>
          </w:p>
        </w:tc>
      </w:tr>
      <w:tr w:rsidR="007A2AF9" w:rsidRPr="008061DC" w14:paraId="2C4F03DF" w14:textId="77777777" w:rsidTr="001733B7">
        <w:trPr>
          <w:cantSplit/>
          <w:trHeight w:val="300"/>
        </w:trPr>
        <w:tc>
          <w:tcPr>
            <w:tcW w:w="1843" w:type="dxa"/>
            <w:shd w:val="clear" w:color="auto" w:fill="auto"/>
            <w:tcMar>
              <w:top w:w="0" w:type="dxa"/>
              <w:left w:w="28" w:type="dxa"/>
              <w:bottom w:w="0" w:type="dxa"/>
              <w:right w:w="28" w:type="dxa"/>
            </w:tcMar>
            <w:vAlign w:val="center"/>
          </w:tcPr>
          <w:p w14:paraId="2648BD13" w14:textId="77777777" w:rsidR="007A2AF9" w:rsidRPr="008061DC" w:rsidRDefault="007A2AF9" w:rsidP="001733B7">
            <w:pPr>
              <w:pStyle w:val="TableBody"/>
              <w:keepNext/>
            </w:pPr>
            <w:r>
              <w:t>Propagation Model</w:t>
            </w:r>
          </w:p>
        </w:tc>
        <w:tc>
          <w:tcPr>
            <w:tcW w:w="2977" w:type="dxa"/>
            <w:shd w:val="clear" w:color="auto" w:fill="auto"/>
            <w:tcMar>
              <w:top w:w="0" w:type="dxa"/>
              <w:left w:w="28" w:type="dxa"/>
              <w:bottom w:w="0" w:type="dxa"/>
              <w:right w:w="28" w:type="dxa"/>
            </w:tcMar>
            <w:vAlign w:val="center"/>
          </w:tcPr>
          <w:p w14:paraId="51CA597C" w14:textId="77777777" w:rsidR="004D4F50" w:rsidRDefault="007A2AF9" w:rsidP="001733B7">
            <w:pPr>
              <w:pStyle w:val="TableBody"/>
              <w:keepNext/>
            </w:pPr>
            <w:r>
              <w:t xml:space="preserve">ITU-R Rec P.525, </w:t>
            </w:r>
          </w:p>
          <w:p w14:paraId="4F8A4124" w14:textId="6BA5C6D9" w:rsidR="007A2AF9" w:rsidRPr="008061DC" w:rsidRDefault="007A2AF9" w:rsidP="001733B7">
            <w:pPr>
              <w:pStyle w:val="TableBody"/>
              <w:keepNext/>
            </w:pPr>
            <w:r>
              <w:t>ITU-R Rec P.526-13</w:t>
            </w:r>
          </w:p>
        </w:tc>
        <w:tc>
          <w:tcPr>
            <w:tcW w:w="3402" w:type="dxa"/>
            <w:vAlign w:val="center"/>
          </w:tcPr>
          <w:p w14:paraId="05F1E79C" w14:textId="0D3D6A65" w:rsidR="007A2AF9" w:rsidRPr="008061DC" w:rsidRDefault="007A2AF9" w:rsidP="001733B7">
            <w:pPr>
              <w:pStyle w:val="TableBody"/>
              <w:keepNext/>
            </w:pPr>
            <w:r>
              <w:t xml:space="preserve">Used for all </w:t>
            </w:r>
            <w:r w:rsidR="005E3A8A">
              <w:t>c</w:t>
            </w:r>
            <w:r>
              <w:t>ases</w:t>
            </w:r>
          </w:p>
        </w:tc>
      </w:tr>
      <w:tr w:rsidR="007A2AF9" w:rsidRPr="008061DC" w14:paraId="3ECFE6F8" w14:textId="77777777" w:rsidTr="004F01C4">
        <w:trPr>
          <w:cantSplit/>
          <w:trHeight w:val="300"/>
        </w:trPr>
        <w:tc>
          <w:tcPr>
            <w:tcW w:w="1843" w:type="dxa"/>
            <w:shd w:val="clear" w:color="auto" w:fill="F2F2F2" w:themeFill="background1" w:themeFillShade="F2"/>
            <w:tcMar>
              <w:top w:w="0" w:type="dxa"/>
              <w:left w:w="28" w:type="dxa"/>
              <w:bottom w:w="0" w:type="dxa"/>
              <w:right w:w="28" w:type="dxa"/>
            </w:tcMar>
            <w:vAlign w:val="center"/>
          </w:tcPr>
          <w:p w14:paraId="6E543E54" w14:textId="77777777" w:rsidR="007A2AF9" w:rsidRDefault="007A2AF9" w:rsidP="001733B7">
            <w:pPr>
              <w:pStyle w:val="TableBody"/>
              <w:keepNext/>
            </w:pPr>
            <w:r>
              <w:t>Clutter loss</w:t>
            </w:r>
          </w:p>
        </w:tc>
        <w:tc>
          <w:tcPr>
            <w:tcW w:w="2977" w:type="dxa"/>
            <w:shd w:val="clear" w:color="auto" w:fill="F2F2F2" w:themeFill="background1" w:themeFillShade="F2"/>
            <w:tcMar>
              <w:top w:w="0" w:type="dxa"/>
              <w:left w:w="28" w:type="dxa"/>
              <w:bottom w:w="0" w:type="dxa"/>
              <w:right w:w="28" w:type="dxa"/>
            </w:tcMar>
            <w:vAlign w:val="center"/>
          </w:tcPr>
          <w:p w14:paraId="30E7FED3" w14:textId="77777777" w:rsidR="007A2AF9" w:rsidRDefault="007A2AF9" w:rsidP="001733B7">
            <w:pPr>
              <w:pStyle w:val="TableBody"/>
              <w:keepNext/>
            </w:pPr>
            <w:r>
              <w:t>ITU-R Rec P.2108</w:t>
            </w:r>
          </w:p>
        </w:tc>
        <w:tc>
          <w:tcPr>
            <w:tcW w:w="3402" w:type="dxa"/>
            <w:shd w:val="clear" w:color="auto" w:fill="F2F2F2" w:themeFill="background1" w:themeFillShade="F2"/>
            <w:vAlign w:val="center"/>
          </w:tcPr>
          <w:p w14:paraId="66D2CE6D" w14:textId="3148A7BD" w:rsidR="0020665B" w:rsidRDefault="007A2AF9" w:rsidP="001733B7">
            <w:pPr>
              <w:pStyle w:val="TableBody"/>
              <w:keepNext/>
            </w:pPr>
            <w:r>
              <w:t xml:space="preserve">Used for </w:t>
            </w:r>
            <w:r w:rsidR="009839F3">
              <w:t xml:space="preserve">Case </w:t>
            </w:r>
            <w:r w:rsidR="004D4F50">
              <w:t>3</w:t>
            </w:r>
            <w:r w:rsidR="009839F3">
              <w:t xml:space="preserve"> </w:t>
            </w:r>
            <w:r>
              <w:t>only</w:t>
            </w:r>
            <w:r w:rsidR="00D72D7C">
              <w:t>. Used to model propagation losses from unwanted signals only.</w:t>
            </w:r>
            <w:r w:rsidR="0020665B">
              <w:t xml:space="preserve"> </w:t>
            </w:r>
          </w:p>
          <w:p w14:paraId="5A2BA145" w14:textId="77777777" w:rsidR="0020665B" w:rsidRDefault="0020665B" w:rsidP="001733B7">
            <w:pPr>
              <w:pStyle w:val="TableBody"/>
              <w:keepNext/>
            </w:pPr>
          </w:p>
          <w:p w14:paraId="4F27A41E" w14:textId="6F70C49A" w:rsidR="007A2AF9" w:rsidRPr="008061DC" w:rsidRDefault="0020665B" w:rsidP="001733B7">
            <w:pPr>
              <w:pStyle w:val="TableBody"/>
              <w:keepNext/>
            </w:pPr>
            <w:r>
              <w:t>The statistical clutter model was used with a random % of locations applied. Clutter loss is only applied at the</w:t>
            </w:r>
            <w:r w:rsidR="001343C8">
              <w:t xml:space="preserve"> restricted cell</w:t>
            </w:r>
            <w:r>
              <w:t xml:space="preserve"> Tx.</w:t>
            </w:r>
          </w:p>
        </w:tc>
      </w:tr>
    </w:tbl>
    <w:p w14:paraId="5468CC55" w14:textId="77777777" w:rsidR="007A2AF9" w:rsidRDefault="007A2AF9" w:rsidP="007A2AF9">
      <w:pPr>
        <w:pStyle w:val="Paragraph"/>
      </w:pPr>
    </w:p>
    <w:p w14:paraId="423F30E2" w14:textId="77777777" w:rsidR="007A2AF9" w:rsidRDefault="007A2AF9" w:rsidP="005B5313">
      <w:pPr>
        <w:pStyle w:val="Paragraph"/>
      </w:pPr>
    </w:p>
    <w:p w14:paraId="04704452" w14:textId="082751BA" w:rsidR="008F79C1" w:rsidRDefault="007A2AF9" w:rsidP="003E0E54">
      <w:pPr>
        <w:pStyle w:val="Heading1"/>
      </w:pPr>
      <w:bookmarkStart w:id="12" w:name="_Toc80794300"/>
      <w:r>
        <w:lastRenderedPageBreak/>
        <w:t xml:space="preserve">Study </w:t>
      </w:r>
      <w:r w:rsidR="005D3105">
        <w:t>m</w:t>
      </w:r>
      <w:r>
        <w:t>ethodology</w:t>
      </w:r>
      <w:bookmarkEnd w:id="12"/>
      <w:r w:rsidRPr="00702EA1">
        <w:t xml:space="preserve"> </w:t>
      </w:r>
    </w:p>
    <w:p w14:paraId="6F83E4DC" w14:textId="78B4E76A" w:rsidR="007901B4" w:rsidRDefault="007901B4" w:rsidP="004F01C4">
      <w:pPr>
        <w:pStyle w:val="Paragraphbeforelist"/>
      </w:pPr>
      <w:r>
        <w:t xml:space="preserve">To assess </w:t>
      </w:r>
      <w:r w:rsidR="004A44A4">
        <w:t>potential interference from</w:t>
      </w:r>
      <w:r w:rsidR="00F33EEC">
        <w:t>,</w:t>
      </w:r>
      <w:r w:rsidR="004A44A4">
        <w:t xml:space="preserve"> and utility</w:t>
      </w:r>
      <w:r>
        <w:t xml:space="preserve"> of</w:t>
      </w:r>
      <w:r w:rsidR="00F33EEC">
        <w:t>,</w:t>
      </w:r>
      <w:r>
        <w:t xml:space="preserve"> urban </w:t>
      </w:r>
      <w:r w:rsidR="006B6E01">
        <w:t xml:space="preserve">excise </w:t>
      </w:r>
      <w:r>
        <w:t>the following studies were conducted:</w:t>
      </w:r>
    </w:p>
    <w:p w14:paraId="392C1D23" w14:textId="4F1EC7DD" w:rsidR="007901B4" w:rsidRDefault="007901B4" w:rsidP="004F01C4">
      <w:pPr>
        <w:pStyle w:val="Bulletlevel1"/>
      </w:pPr>
      <w:r w:rsidRPr="004F01C4">
        <w:rPr>
          <w:b/>
          <w:bCs/>
        </w:rPr>
        <w:t>Studies on deploying new services in urban excise areas:</w:t>
      </w:r>
      <w:r>
        <w:t xml:space="preserve"> These studies assess </w:t>
      </w:r>
      <w:r w:rsidR="006B6E01">
        <w:t xml:space="preserve">potential </w:t>
      </w:r>
      <w:r>
        <w:t xml:space="preserve">interference into nbn services </w:t>
      </w:r>
      <w:r w:rsidR="006B6E01">
        <w:t>from</w:t>
      </w:r>
      <w:r>
        <w:t xml:space="preserve"> new wireless broadband services deployed within urban excise areas.</w:t>
      </w:r>
    </w:p>
    <w:p w14:paraId="4DB9D3C2" w14:textId="6AE65AF3" w:rsidR="007901B4" w:rsidRDefault="007901B4" w:rsidP="004F01C4">
      <w:pPr>
        <w:pStyle w:val="Bulletlevel1last"/>
      </w:pPr>
      <w:r w:rsidRPr="004F01C4">
        <w:rPr>
          <w:b/>
          <w:bCs/>
        </w:rPr>
        <w:t>Study of existing deployments in the 3.4 GHz band:</w:t>
      </w:r>
      <w:r>
        <w:t xml:space="preserve"> </w:t>
      </w:r>
      <w:bookmarkStart w:id="13" w:name="_Hlk67657768"/>
      <w:r>
        <w:t>This study analys</w:t>
      </w:r>
      <w:r w:rsidR="006B6E01">
        <w:t>e</w:t>
      </w:r>
      <w:r>
        <w:t xml:space="preserve">s existing deployments by nbn and Optus </w:t>
      </w:r>
      <w:r w:rsidR="008C17B7">
        <w:t xml:space="preserve">near the boundary of their area adjacent </w:t>
      </w:r>
      <w:r w:rsidR="004A44A4">
        <w:t xml:space="preserve">3.4 GHz </w:t>
      </w:r>
      <w:r w:rsidR="008C17B7">
        <w:t>spectrum licences</w:t>
      </w:r>
      <w:r>
        <w:t xml:space="preserve">. </w:t>
      </w:r>
      <w:bookmarkEnd w:id="13"/>
      <w:r w:rsidR="002376AE">
        <w:t>The intention is to assess how the current technical framework affects deployments close to shared licence boundaries as well as typical separation distances between services in adjacent areas</w:t>
      </w:r>
      <w:r w:rsidR="00F03503">
        <w:t xml:space="preserve">. </w:t>
      </w:r>
      <w:r w:rsidR="0013202E">
        <w:t>This serves as a reference to compare the results of studies on new services in urban excise areas.</w:t>
      </w:r>
      <w:r w:rsidR="00F03503">
        <w:t xml:space="preserve"> </w:t>
      </w:r>
    </w:p>
    <w:p w14:paraId="1B45AC0B" w14:textId="5F5A078D" w:rsidR="007901B4" w:rsidRDefault="007901B4" w:rsidP="007901B4">
      <w:pPr>
        <w:pStyle w:val="Heading2"/>
      </w:pPr>
      <w:bookmarkStart w:id="14" w:name="_Toc80794301"/>
      <w:r>
        <w:t>Studies on deploying new services in urban excise areas</w:t>
      </w:r>
      <w:bookmarkEnd w:id="14"/>
    </w:p>
    <w:p w14:paraId="74476DB0" w14:textId="077C5762" w:rsidR="004F5D04" w:rsidRDefault="004F5D04" w:rsidP="004F5D04">
      <w:pPr>
        <w:pStyle w:val="CommentText"/>
        <w:tabs>
          <w:tab w:val="left" w:pos="426"/>
        </w:tabs>
        <w:spacing w:before="120"/>
      </w:pPr>
      <w:r>
        <w:rPr>
          <w:rFonts w:cs="Arial"/>
        </w:rPr>
        <w:t xml:space="preserve">For the purposes of the studies in this paper, the operation of services deployed within urban excise areas are assumed to be synchronised with nbn services. For this reason, the main interference mechanism that needs to be considered is interference from new wireless broadband base stations (BS) operating in urban excise areas into nbn CPEs. </w:t>
      </w:r>
    </w:p>
    <w:p w14:paraId="23701E8B" w14:textId="442255EE" w:rsidR="007A2AF9" w:rsidRDefault="007A2AF9" w:rsidP="004F01C4">
      <w:pPr>
        <w:pStyle w:val="Paragraphbeforelist"/>
      </w:pPr>
      <w:r>
        <w:t>To investigate the potential interference from new services in urban excise areas, the following cases were modelled:</w:t>
      </w:r>
    </w:p>
    <w:p w14:paraId="71CAEB87" w14:textId="37AF92F0" w:rsidR="00806962" w:rsidRDefault="00806962" w:rsidP="004F01C4">
      <w:pPr>
        <w:pStyle w:val="Bulletlevel1"/>
      </w:pPr>
      <w:r w:rsidRPr="004F01C4">
        <w:rPr>
          <w:b/>
          <w:bCs/>
        </w:rPr>
        <w:t xml:space="preserve">Case </w:t>
      </w:r>
      <w:r w:rsidR="00E71C85" w:rsidRPr="004F01C4">
        <w:rPr>
          <w:b/>
          <w:bCs/>
        </w:rPr>
        <w:t>1</w:t>
      </w:r>
      <w:r w:rsidRPr="004F01C4">
        <w:rPr>
          <w:b/>
          <w:bCs/>
        </w:rPr>
        <w:t>:</w:t>
      </w:r>
      <w:r>
        <w:t xml:space="preserve"> </w:t>
      </w:r>
      <w:r w:rsidR="004A44A4">
        <w:t xml:space="preserve">A </w:t>
      </w:r>
      <w:r w:rsidR="0020665B">
        <w:t xml:space="preserve">large </w:t>
      </w:r>
      <w:r w:rsidR="004A44A4">
        <w:t>network of AAS m</w:t>
      </w:r>
      <w:r>
        <w:t>acro base station</w:t>
      </w:r>
      <w:r w:rsidR="004A44A4">
        <w:t>s</w:t>
      </w:r>
      <w:r>
        <w:t xml:space="preserve">, </w:t>
      </w:r>
      <w:r w:rsidR="004A44A4">
        <w:t xml:space="preserve">with </w:t>
      </w:r>
      <w:r>
        <w:t xml:space="preserve">sectored antennas </w:t>
      </w:r>
      <w:r w:rsidR="004A44A4">
        <w:t xml:space="preserve">and </w:t>
      </w:r>
      <w:r>
        <w:t>random beam pointing directions.</w:t>
      </w:r>
    </w:p>
    <w:p w14:paraId="623FB110" w14:textId="5467AEDC" w:rsidR="007A2AF9" w:rsidRDefault="007A2AF9">
      <w:pPr>
        <w:pStyle w:val="Bulletlevel1"/>
      </w:pPr>
      <w:r w:rsidRPr="004F01C4">
        <w:rPr>
          <w:b/>
          <w:bCs/>
        </w:rPr>
        <w:t xml:space="preserve">Case </w:t>
      </w:r>
      <w:r w:rsidR="00E71C85" w:rsidRPr="004F01C4">
        <w:rPr>
          <w:b/>
          <w:bCs/>
        </w:rPr>
        <w:t>2</w:t>
      </w:r>
      <w:r w:rsidRPr="004F01C4">
        <w:rPr>
          <w:b/>
          <w:bCs/>
        </w:rPr>
        <w:t xml:space="preserve">: </w:t>
      </w:r>
      <w:r w:rsidR="005E3A8A">
        <w:t xml:space="preserve">2 </w:t>
      </w:r>
      <w:r w:rsidR="00D05868">
        <w:t>to</w:t>
      </w:r>
      <w:r w:rsidR="005E3A8A">
        <w:t xml:space="preserve"> 5 </w:t>
      </w:r>
      <w:r w:rsidR="004A44A4">
        <w:t>new m</w:t>
      </w:r>
      <w:r>
        <w:t>acro base station</w:t>
      </w:r>
      <w:r w:rsidR="003A4DFD">
        <w:t>s</w:t>
      </w:r>
      <w:r>
        <w:t xml:space="preserve">, </w:t>
      </w:r>
      <w:r w:rsidR="004A44A4">
        <w:t xml:space="preserve">with </w:t>
      </w:r>
      <w:r>
        <w:t>omnidirectional antenna</w:t>
      </w:r>
      <w:r w:rsidR="003A4DFD">
        <w:t>s</w:t>
      </w:r>
      <w:r>
        <w:t xml:space="preserve">, </w:t>
      </w:r>
      <w:r w:rsidR="004A44A4">
        <w:t xml:space="preserve">located in </w:t>
      </w:r>
      <w:r>
        <w:t xml:space="preserve">centre </w:t>
      </w:r>
      <w:r w:rsidR="00C76666">
        <w:t xml:space="preserve">of </w:t>
      </w:r>
      <w:r w:rsidR="004A44A4">
        <w:t>urban excise areas</w:t>
      </w:r>
      <w:r>
        <w:t>.</w:t>
      </w:r>
    </w:p>
    <w:p w14:paraId="0F554160" w14:textId="37381D4F" w:rsidR="00B20EB6" w:rsidRDefault="00B20EB6" w:rsidP="004F01C4">
      <w:pPr>
        <w:pStyle w:val="Bulletlevel1"/>
      </w:pPr>
      <w:r w:rsidRPr="004F01C4">
        <w:rPr>
          <w:b/>
          <w:bCs/>
        </w:rPr>
        <w:t xml:space="preserve">Case </w:t>
      </w:r>
      <w:r w:rsidR="00E71C85" w:rsidRPr="004F01C4">
        <w:rPr>
          <w:b/>
          <w:bCs/>
        </w:rPr>
        <w:t>3</w:t>
      </w:r>
      <w:r w:rsidRPr="004F01C4">
        <w:rPr>
          <w:b/>
          <w:bCs/>
        </w:rPr>
        <w:t>:</w:t>
      </w:r>
      <w:r w:rsidRPr="005F14B3">
        <w:t xml:space="preserve"> </w:t>
      </w:r>
      <w:r w:rsidR="004A44A4">
        <w:t xml:space="preserve">A </w:t>
      </w:r>
      <w:r w:rsidR="001343C8">
        <w:t xml:space="preserve">large </w:t>
      </w:r>
      <w:r w:rsidR="004A44A4">
        <w:t>network of o</w:t>
      </w:r>
      <w:r w:rsidRPr="005F14B3">
        <w:t>utdoor small cell</w:t>
      </w:r>
      <w:r w:rsidR="004A44A4">
        <w:t>s</w:t>
      </w:r>
      <w:r w:rsidR="001343C8">
        <w:t xml:space="preserve"> within urban excise areas</w:t>
      </w:r>
      <w:r w:rsidRPr="005F14B3">
        <w:t xml:space="preserve">, </w:t>
      </w:r>
      <w:r w:rsidR="004A44A4">
        <w:t xml:space="preserve">with </w:t>
      </w:r>
      <w:r w:rsidRPr="005F14B3">
        <w:t>omnidirectional antenna</w:t>
      </w:r>
      <w:r w:rsidR="003A4DFD">
        <w:t>s</w:t>
      </w:r>
      <w:r w:rsidRPr="005F14B3">
        <w:t>, height 6m.</w:t>
      </w:r>
    </w:p>
    <w:p w14:paraId="2DB815EA" w14:textId="6DEB4CDA" w:rsidR="00E71C85" w:rsidRPr="005F14B3" w:rsidRDefault="00E71C85">
      <w:pPr>
        <w:pStyle w:val="Bulletlevel1last"/>
      </w:pPr>
      <w:bookmarkStart w:id="15" w:name="_Hlk69294306"/>
      <w:r w:rsidRPr="004F01C4">
        <w:rPr>
          <w:b/>
          <w:bCs/>
        </w:rPr>
        <w:t>Case 4:</w:t>
      </w:r>
      <w:r w:rsidRPr="00F53E58">
        <w:t xml:space="preserve"> </w:t>
      </w:r>
      <w:r w:rsidR="005E3A8A">
        <w:t>5 to 6</w:t>
      </w:r>
      <w:r>
        <w:t xml:space="preserve"> outdoor small cells, with o</w:t>
      </w:r>
      <w:r w:rsidRPr="00F53E58">
        <w:t>mnidirectional antenna</w:t>
      </w:r>
      <w:r>
        <w:t>s</w:t>
      </w:r>
      <w:r w:rsidRPr="00F53E58">
        <w:t xml:space="preserve">, height 6 m, </w:t>
      </w:r>
      <w:r>
        <w:t xml:space="preserve">located </w:t>
      </w:r>
      <w:r w:rsidRPr="00F53E58">
        <w:t xml:space="preserve">close to </w:t>
      </w:r>
      <w:r>
        <w:t xml:space="preserve">nbn </w:t>
      </w:r>
      <w:r w:rsidRPr="00F53E58">
        <w:t>service areas</w:t>
      </w:r>
      <w:r>
        <w:t xml:space="preserve">, </w:t>
      </w:r>
      <w:r w:rsidRPr="005E3A8A">
        <w:t>modelled</w:t>
      </w:r>
      <w:r>
        <w:t xml:space="preserve"> without clutter loss.</w:t>
      </w:r>
    </w:p>
    <w:bookmarkEnd w:id="15"/>
    <w:p w14:paraId="10EB51C8" w14:textId="63E3D4DD" w:rsidR="007A2AF9" w:rsidRDefault="007A2AF9" w:rsidP="004F01C4">
      <w:pPr>
        <w:pStyle w:val="Paragraphbeforelist"/>
      </w:pPr>
      <w:r>
        <w:t>The new base station locations used in studies are based on RRL data of existing stations</w:t>
      </w:r>
      <w:r w:rsidR="00D62CD0">
        <w:t xml:space="preserve"> </w:t>
      </w:r>
      <w:r>
        <w:t xml:space="preserve">in the 3.6 GHz band as follows: </w:t>
      </w:r>
    </w:p>
    <w:p w14:paraId="61A2011E" w14:textId="76F038C9" w:rsidR="00FF2175" w:rsidRDefault="00FF2175" w:rsidP="005D14BF">
      <w:pPr>
        <w:pStyle w:val="Bulletlevel1last"/>
        <w:spacing w:after="120"/>
      </w:pPr>
      <w:r w:rsidRPr="004F01C4">
        <w:rPr>
          <w:b/>
          <w:bCs/>
        </w:rPr>
        <w:t>For Case</w:t>
      </w:r>
      <w:r w:rsidR="00C50068" w:rsidRPr="004F01C4">
        <w:rPr>
          <w:b/>
          <w:bCs/>
        </w:rPr>
        <w:t>s</w:t>
      </w:r>
      <w:r w:rsidRPr="004F01C4">
        <w:rPr>
          <w:b/>
          <w:bCs/>
        </w:rPr>
        <w:t xml:space="preserve"> </w:t>
      </w:r>
      <w:r w:rsidR="00E71C85" w:rsidRPr="004F01C4">
        <w:rPr>
          <w:b/>
          <w:bCs/>
        </w:rPr>
        <w:t>1</w:t>
      </w:r>
      <w:r w:rsidR="00C50068" w:rsidRPr="004F01C4">
        <w:rPr>
          <w:b/>
          <w:bCs/>
        </w:rPr>
        <w:t xml:space="preserve"> and </w:t>
      </w:r>
      <w:r w:rsidR="00E71C85" w:rsidRPr="004F01C4">
        <w:rPr>
          <w:b/>
          <w:bCs/>
        </w:rPr>
        <w:t>3</w:t>
      </w:r>
      <w:r>
        <w:t xml:space="preserve">, a number of base station locations were identified either across an entire city or within a defined area (depending on the size of the urban excise area). This was done to understand the impact of interference from a network of BS into </w:t>
      </w:r>
      <w:r w:rsidR="00C76666">
        <w:t xml:space="preserve">the </w:t>
      </w:r>
      <w:r>
        <w:t>nbn service</w:t>
      </w:r>
      <w:r w:rsidR="00C76666">
        <w:t xml:space="preserve"> area</w:t>
      </w:r>
      <w:r>
        <w:t>. Registered 3.5 GHz BS locations on the RRL for Optus were used as this represented a middle ground on network deployment density for existing operators. For each city, only sites greater than 5 km from the urban excise boundaries were used. To further reduce the number of BS (and therefore simulation complexity) in Sydney</w:t>
      </w:r>
      <w:r w:rsidR="00667719">
        <w:t xml:space="preserve"> and</w:t>
      </w:r>
      <w:r>
        <w:t xml:space="preserve"> Melbourne, only those BS within defined HCIS were considered</w:t>
      </w:r>
      <w:r w:rsidR="00667719">
        <w:rPr>
          <w:rStyle w:val="FootnoteReference"/>
        </w:rPr>
        <w:footnoteReference w:id="2"/>
      </w:r>
      <w:r>
        <w:t xml:space="preserve">. </w:t>
      </w:r>
      <w:r w:rsidR="009416CD">
        <w:t xml:space="preserve">Where specific HCIS were </w:t>
      </w:r>
      <w:r w:rsidR="00C459B0">
        <w:t>used,</w:t>
      </w:r>
      <w:r w:rsidR="009416CD">
        <w:t xml:space="preserve"> these were chosen to cover a encompass a number of suburbs (with </w:t>
      </w:r>
      <w:r w:rsidR="00D24EB5">
        <w:t>≈90</w:t>
      </w:r>
      <w:r w:rsidR="009416CD">
        <w:t xml:space="preserve"> base stations) that are close to the most populated areas outside of the urban excise area.</w:t>
      </w:r>
    </w:p>
    <w:p w14:paraId="0DDC589A" w14:textId="6E112B59" w:rsidR="00E71C85" w:rsidRDefault="00E71C85" w:rsidP="00E71C85">
      <w:pPr>
        <w:pStyle w:val="Bulletlevel1last"/>
        <w:spacing w:after="120"/>
      </w:pPr>
      <w:r w:rsidRPr="004F01C4">
        <w:rPr>
          <w:b/>
          <w:bCs/>
        </w:rPr>
        <w:t>For Case 2</w:t>
      </w:r>
      <w:r>
        <w:t xml:space="preserve">, locations of 3.4 GHz spectrum licensee Mobile JV’s base stations were filtered out in increasing 5 km increments from the nbn service areas until 2-5 </w:t>
      </w:r>
      <w:r>
        <w:lastRenderedPageBreak/>
        <w:t xml:space="preserve">sites remain. This was to give an indication of the potential interference from new BS </w:t>
      </w:r>
      <w:r w:rsidR="00504ADE">
        <w:t>at a reasonable</w:t>
      </w:r>
      <w:r>
        <w:t xml:space="preserve"> distance from the boundary of the urban excise areas. Mobile JV sites were used as there were fewer registrations close to the boundary to </w:t>
      </w:r>
      <w:r w:rsidR="005E3A8A">
        <w:br/>
      </w:r>
      <w:r>
        <w:t>choose from.</w:t>
      </w:r>
    </w:p>
    <w:p w14:paraId="4A162210" w14:textId="78BF5EF1" w:rsidR="00E71C85" w:rsidRDefault="00E71C85" w:rsidP="00E71C85">
      <w:pPr>
        <w:pStyle w:val="Bulletlevel1"/>
        <w:spacing w:after="240"/>
      </w:pPr>
      <w:r w:rsidRPr="004F01C4">
        <w:rPr>
          <w:b/>
          <w:bCs/>
        </w:rPr>
        <w:t>For Case 4</w:t>
      </w:r>
      <w:r w:rsidR="005B2674">
        <w:t>,</w:t>
      </w:r>
      <w:r>
        <w:t xml:space="preserve"> locations of 3.4 GHz spectrum licensee Mobile JV’s base stations within 5-10 km of the nbn service area were identified. Five</w:t>
      </w:r>
      <w:r w:rsidR="005E3A8A">
        <w:t xml:space="preserve"> to 6</w:t>
      </w:r>
      <w:r>
        <w:t xml:space="preserve"> sites were chosen so they were spread along the boundary of the urban excise areas. This was to give an indication of the potential interference from a new BS at several locations within close proximity to nbn service areas. Mobile JV sites were used as there were fewer registrations close to the boundary to choose from. </w:t>
      </w:r>
    </w:p>
    <w:p w14:paraId="5F33EA16" w14:textId="60AA415B" w:rsidR="00633D84" w:rsidRDefault="007A2AF9" w:rsidP="008F79C1">
      <w:pPr>
        <w:pStyle w:val="Paragraph"/>
      </w:pPr>
      <w:r>
        <w:t xml:space="preserve">For each of the </w:t>
      </w:r>
      <w:r w:rsidR="005B2674">
        <w:t>c</w:t>
      </w:r>
      <w:r>
        <w:t>ases detailed above</w:t>
      </w:r>
      <w:r w:rsidR="00790696">
        <w:t xml:space="preserve">, </w:t>
      </w:r>
      <w:r w:rsidR="006D52A4">
        <w:t xml:space="preserve">the </w:t>
      </w:r>
      <w:r w:rsidR="00883A62">
        <w:t xml:space="preserve">carrier to noise </w:t>
      </w:r>
      <w:r w:rsidR="00B76EF1">
        <w:t xml:space="preserve">plus </w:t>
      </w:r>
      <w:r w:rsidR="00883A62">
        <w:t>interference (</w:t>
      </w:r>
      <w:r w:rsidR="00883A62" w:rsidRPr="00CD1939">
        <w:t>C/</w:t>
      </w:r>
      <w:r w:rsidR="0013202E">
        <w:t>(</w:t>
      </w:r>
      <w:r w:rsidR="00883A62" w:rsidRPr="00CD1939">
        <w:t>N+I</w:t>
      </w:r>
      <w:r w:rsidR="0013202E">
        <w:t>)</w:t>
      </w:r>
      <w:r w:rsidR="00883A62">
        <w:t>)</w:t>
      </w:r>
      <w:r w:rsidR="00883A62" w:rsidRPr="00CD1939">
        <w:t xml:space="preserve"> </w:t>
      </w:r>
      <w:r w:rsidR="00B76EF1">
        <w:t>ratio</w:t>
      </w:r>
      <w:r w:rsidR="00B76EF1" w:rsidRPr="00CD1939">
        <w:t xml:space="preserve"> </w:t>
      </w:r>
      <w:r w:rsidR="006D52A4">
        <w:t xml:space="preserve">of the nbn fixed wireless service links </w:t>
      </w:r>
      <w:r>
        <w:t xml:space="preserve">(base stations to CPE) is </w:t>
      </w:r>
      <w:r w:rsidR="00BB701F">
        <w:t xml:space="preserve">calculated </w:t>
      </w:r>
      <w:r w:rsidR="006D52A4">
        <w:t>in the presence of new wireless broadband base stations</w:t>
      </w:r>
      <w:r>
        <w:t xml:space="preserve"> operating inside urban excise areas</w:t>
      </w:r>
      <w:r w:rsidR="006D52A4">
        <w:t xml:space="preserve">. </w:t>
      </w:r>
      <w:r w:rsidR="003E0E54">
        <w:t>A Monte Carlo simulation was used to model interference in each case.</w:t>
      </w:r>
    </w:p>
    <w:p w14:paraId="61556D6F" w14:textId="7E9A18FF" w:rsidR="00AE018A" w:rsidRDefault="00AE018A" w:rsidP="005D14BF">
      <w:pPr>
        <w:pStyle w:val="Heading3"/>
      </w:pPr>
      <w:bookmarkStart w:id="16" w:name="_Toc80794302"/>
      <w:r>
        <w:t xml:space="preserve">Simulation </w:t>
      </w:r>
      <w:r w:rsidR="005B2674">
        <w:t>i</w:t>
      </w:r>
      <w:r>
        <w:t>mplementation</w:t>
      </w:r>
      <w:bookmarkEnd w:id="16"/>
    </w:p>
    <w:p w14:paraId="3F0E7DAE" w14:textId="233FD23F" w:rsidR="00790696" w:rsidRDefault="0024380F" w:rsidP="00790696">
      <w:pPr>
        <w:pStyle w:val="Paragraph"/>
      </w:pPr>
      <w:r>
        <w:t>The Monte Carlo simulation was implemented</w:t>
      </w:r>
      <w:r w:rsidRPr="002A75CE">
        <w:t xml:space="preserve"> using</w:t>
      </w:r>
      <w:r>
        <w:t xml:space="preserve"> </w:t>
      </w:r>
      <w:r w:rsidRPr="004F01C4">
        <w:rPr>
          <w:iCs/>
        </w:rPr>
        <w:t>Visualyse Professional v7.979</w:t>
      </w:r>
      <w:r w:rsidRPr="003754BC">
        <w:rPr>
          <w:iCs/>
        </w:rPr>
        <w:t>.</w:t>
      </w:r>
      <w:r>
        <w:t xml:space="preserve"> </w:t>
      </w:r>
      <w:r w:rsidR="004F5D04">
        <w:t>This included modelling e</w:t>
      </w:r>
      <w:r>
        <w:t xml:space="preserve">xisting nbn fixed wireless base stations within nbn service areas (including individual sectors). A nbn CPE </w:t>
      </w:r>
      <w:r w:rsidR="004F5D04">
        <w:t>wa</w:t>
      </w:r>
      <w:r>
        <w:t xml:space="preserve">s randomly distributed at 10,000 test locations around the nbn base stations with a new location for each timestep of the simulation. </w:t>
      </w:r>
      <w:r w:rsidR="00790696" w:rsidRPr="00CD1939">
        <w:t xml:space="preserve">At each </w:t>
      </w:r>
      <w:r>
        <w:t>timestep</w:t>
      </w:r>
      <w:r w:rsidR="00790696" w:rsidRPr="00CD1939">
        <w:t xml:space="preserve"> the </w:t>
      </w:r>
      <w:r w:rsidR="00790696">
        <w:t>nbn</w:t>
      </w:r>
      <w:r w:rsidR="00790696" w:rsidRPr="00CD1939">
        <w:t xml:space="preserve"> CPE antenna points towards the nearest base station.</w:t>
      </w:r>
      <w:r>
        <w:t xml:space="preserve"> The maximum distance between a CPE test location and the nearest base station is 15 km. </w:t>
      </w:r>
    </w:p>
    <w:p w14:paraId="5AE65FD4" w14:textId="69C73B3D" w:rsidR="00790896" w:rsidRDefault="00790896" w:rsidP="003E0E54">
      <w:pPr>
        <w:pStyle w:val="Paragraph"/>
      </w:pPr>
      <w:r>
        <w:t xml:space="preserve">New wireless broadband base stations </w:t>
      </w:r>
      <w:r w:rsidR="00D05868">
        <w:t>we</w:t>
      </w:r>
      <w:r>
        <w:t>re modelled as follows:</w:t>
      </w:r>
    </w:p>
    <w:p w14:paraId="79D3687F" w14:textId="78BDDFC6" w:rsidR="00790896" w:rsidRDefault="00790896" w:rsidP="00790896">
      <w:pPr>
        <w:pStyle w:val="Paragraph"/>
        <w:numPr>
          <w:ilvl w:val="0"/>
          <w:numId w:val="28"/>
        </w:numPr>
        <w:spacing w:after="120"/>
      </w:pPr>
      <w:r>
        <w:t>Case 1: A network of new wireless broadband stations is</w:t>
      </w:r>
      <w:r w:rsidR="00B619CB">
        <w:t xml:space="preserve"> modelled</w:t>
      </w:r>
      <w:r>
        <w:t xml:space="preserve">. Each site has </w:t>
      </w:r>
      <w:r w:rsidR="005E3A8A">
        <w:t xml:space="preserve">3 </w:t>
      </w:r>
      <w:r>
        <w:t xml:space="preserve">sectors with </w:t>
      </w:r>
      <w:r w:rsidRPr="00CD1939">
        <w:t>advanced antenna systems</w:t>
      </w:r>
      <w:r>
        <w:t xml:space="preserve"> (AAS) and beamforming is assumed. Each beam is </w:t>
      </w:r>
      <w:r w:rsidRPr="00CD1939">
        <w:t xml:space="preserve">randomly steered </w:t>
      </w:r>
      <w:r>
        <w:t xml:space="preserve">in the azimuthal and elevation plains. </w:t>
      </w:r>
      <w:r w:rsidR="00B619CB">
        <w:t>Only interference from</w:t>
      </w:r>
      <w:r>
        <w:t xml:space="preserve"> antenna</w:t>
      </w:r>
      <w:r w:rsidR="00B619CB">
        <w:t>s</w:t>
      </w:r>
      <w:r>
        <w:t xml:space="preserve"> </w:t>
      </w:r>
      <w:r w:rsidR="00B619CB">
        <w:t>using</w:t>
      </w:r>
      <w:r>
        <w:t xml:space="preserve"> beamforming is assessed. </w:t>
      </w:r>
    </w:p>
    <w:p w14:paraId="3279CA3C" w14:textId="495498B2" w:rsidR="00790896" w:rsidRDefault="00790896" w:rsidP="00790896">
      <w:pPr>
        <w:pStyle w:val="Paragraph"/>
        <w:numPr>
          <w:ilvl w:val="0"/>
          <w:numId w:val="28"/>
        </w:numPr>
        <w:spacing w:after="120"/>
      </w:pPr>
      <w:r>
        <w:t xml:space="preserve">Case 2: </w:t>
      </w:r>
      <w:r w:rsidR="005E3A8A">
        <w:t>2 to 5</w:t>
      </w:r>
      <w:r>
        <w:t xml:space="preserve"> new wireless </w:t>
      </w:r>
      <w:r w:rsidR="00B619CB">
        <w:t>broadband</w:t>
      </w:r>
      <w:r>
        <w:t xml:space="preserve"> stations are modelled using omni directional antennas. </w:t>
      </w:r>
      <w:r w:rsidRPr="00CD1939">
        <w:t xml:space="preserve">This assumes </w:t>
      </w:r>
      <w:r>
        <w:t>the maximum gain of an</w:t>
      </w:r>
      <w:r w:rsidRPr="00CD1939">
        <w:t xml:space="preserve"> </w:t>
      </w:r>
      <w:r>
        <w:t xml:space="preserve">interfering base station antenna </w:t>
      </w:r>
      <w:r w:rsidRPr="00CD1939">
        <w:t xml:space="preserve">is always pointing at a </w:t>
      </w:r>
      <w:r>
        <w:t>nbn</w:t>
      </w:r>
      <w:r w:rsidRPr="00CD1939">
        <w:t xml:space="preserve"> CPE.</w:t>
      </w:r>
      <w:r>
        <w:t xml:space="preserve"> This was done to show locations where possible failures could occur</w:t>
      </w:r>
      <w:r w:rsidR="00B619CB">
        <w:t xml:space="preserve"> under a </w:t>
      </w:r>
      <w:r w:rsidR="00C459B0">
        <w:t>worst-case</w:t>
      </w:r>
      <w:r w:rsidR="00B619CB">
        <w:t xml:space="preserve"> scenario</w:t>
      </w:r>
      <w:r>
        <w:t xml:space="preserve">. </w:t>
      </w:r>
    </w:p>
    <w:p w14:paraId="1857AD45" w14:textId="4E3F33FF" w:rsidR="00790896" w:rsidRDefault="00790896" w:rsidP="00790896">
      <w:pPr>
        <w:pStyle w:val="Paragraph"/>
        <w:numPr>
          <w:ilvl w:val="0"/>
          <w:numId w:val="28"/>
        </w:numPr>
        <w:spacing w:after="120"/>
      </w:pPr>
      <w:r>
        <w:t xml:space="preserve">Case 3: A network of new wireless broadband stations is </w:t>
      </w:r>
      <w:r w:rsidR="00B619CB">
        <w:t>modelled</w:t>
      </w:r>
      <w:r>
        <w:t>. Each site has a s</w:t>
      </w:r>
      <w:r w:rsidR="00B619CB">
        <w:t xml:space="preserve">mall cell base station at a height of 6m with an omni direction antenna pattern located at it. Random values for clutter loss are modelled between each new wireless broadband station and the nbn CPE. </w:t>
      </w:r>
    </w:p>
    <w:p w14:paraId="1744046F" w14:textId="07FA1BB8" w:rsidR="00B619CB" w:rsidRDefault="00B619CB" w:rsidP="00B619CB">
      <w:pPr>
        <w:pStyle w:val="Paragraph"/>
        <w:numPr>
          <w:ilvl w:val="0"/>
          <w:numId w:val="28"/>
        </w:numPr>
      </w:pPr>
      <w:r>
        <w:t xml:space="preserve">Case 4: </w:t>
      </w:r>
      <w:r w:rsidR="005E3A8A">
        <w:t>5 to 6</w:t>
      </w:r>
      <w:r>
        <w:t xml:space="preserve"> new wireless broadband stations are modelled. Each site has a small cell base station at a height of 6m with an omni direction antenna pattern located at it. Clutter loss is not applied in this case. This was done to show locations where possible failures could occur under a </w:t>
      </w:r>
      <w:r w:rsidR="00C459B0">
        <w:t>worst-case</w:t>
      </w:r>
      <w:r>
        <w:t xml:space="preserve"> scenario. </w:t>
      </w:r>
    </w:p>
    <w:p w14:paraId="6B929D67" w14:textId="5C3974B9" w:rsidR="00F77ACC" w:rsidRDefault="00B619CB" w:rsidP="00AE018A">
      <w:pPr>
        <w:pStyle w:val="Paragraph"/>
      </w:pPr>
      <w:r>
        <w:t>For each of the case above, a</w:t>
      </w:r>
      <w:r w:rsidR="00790696" w:rsidRPr="00CD1939">
        <w:t xml:space="preserve">t each </w:t>
      </w:r>
      <w:r w:rsidR="00F77ACC">
        <w:t>time</w:t>
      </w:r>
      <w:r w:rsidR="00790696" w:rsidRPr="00CD1939">
        <w:t>step of the simulation</w:t>
      </w:r>
      <w:r>
        <w:t>,</w:t>
      </w:r>
      <w:r w:rsidR="00790696" w:rsidRPr="00CD1939">
        <w:t xml:space="preserve"> the </w:t>
      </w:r>
      <w:r w:rsidR="00F77ACC">
        <w:t>carrier to noise (</w:t>
      </w:r>
      <w:r w:rsidR="00790696" w:rsidRPr="00CD1939">
        <w:t>C/N</w:t>
      </w:r>
      <w:r w:rsidR="00F77ACC">
        <w:t>)</w:t>
      </w:r>
      <w:r w:rsidR="00F55CD6">
        <w:t xml:space="preserve">, </w:t>
      </w:r>
      <w:r w:rsidR="00790696" w:rsidRPr="00CD1939">
        <w:t>C/</w:t>
      </w:r>
      <w:r w:rsidR="00B76EF1">
        <w:t>(</w:t>
      </w:r>
      <w:r w:rsidR="00790696" w:rsidRPr="00CD1939">
        <w:t>N+I</w:t>
      </w:r>
      <w:r w:rsidR="00B76EF1">
        <w:t>)</w:t>
      </w:r>
      <w:r w:rsidR="00790696" w:rsidRPr="00CD1939">
        <w:t xml:space="preserve"> </w:t>
      </w:r>
      <w:r w:rsidR="00B76EF1">
        <w:t>ratio</w:t>
      </w:r>
      <w:r w:rsidR="00B76EF1" w:rsidRPr="00CD1939">
        <w:t xml:space="preserve"> </w:t>
      </w:r>
      <w:r w:rsidR="00790696" w:rsidRPr="00CD1939">
        <w:t xml:space="preserve">at each CPE </w:t>
      </w:r>
      <w:r w:rsidR="00F55CD6">
        <w:t xml:space="preserve">location </w:t>
      </w:r>
      <w:r>
        <w:t>as well as its</w:t>
      </w:r>
      <w:r w:rsidR="00F55CD6">
        <w:t xml:space="preserve"> geographic coordinates</w:t>
      </w:r>
      <w:r w:rsidR="00790696" w:rsidRPr="00CD1939">
        <w:t xml:space="preserve"> </w:t>
      </w:r>
      <w:r w:rsidR="00F55CD6">
        <w:t>are</w:t>
      </w:r>
      <w:r w:rsidR="00790696" w:rsidRPr="00CD1939">
        <w:t xml:space="preserve"> recorded. </w:t>
      </w:r>
      <w:r w:rsidR="003E0E54">
        <w:t xml:space="preserve">The carrier strength (C) is the strength of the signal from a nbn base station to the CPE. </w:t>
      </w:r>
      <w:r w:rsidR="00F77ACC">
        <w:t>The</w:t>
      </w:r>
      <w:r w:rsidR="00790696" w:rsidRPr="00CD1939">
        <w:t xml:space="preserve"> </w:t>
      </w:r>
      <w:r w:rsidR="00F77ACC">
        <w:t>interference (I)</w:t>
      </w:r>
      <w:r w:rsidR="00790696" w:rsidRPr="00CD1939">
        <w:t xml:space="preserve"> recorded is the aggregate interference </w:t>
      </w:r>
      <w:r w:rsidR="003E0E54">
        <w:t xml:space="preserve">into the CPE </w:t>
      </w:r>
      <w:r w:rsidR="00790696" w:rsidRPr="00CD1939">
        <w:t>from all</w:t>
      </w:r>
      <w:r w:rsidR="00F77ACC">
        <w:t xml:space="preserve"> </w:t>
      </w:r>
      <w:r w:rsidR="003E0E54">
        <w:t xml:space="preserve">new wireless broadband </w:t>
      </w:r>
      <w:r w:rsidR="00F77ACC">
        <w:t>base stations</w:t>
      </w:r>
      <w:r w:rsidR="00790696" w:rsidRPr="00CD1939">
        <w:t xml:space="preserve"> modelled for a particular case.</w:t>
      </w:r>
    </w:p>
    <w:p w14:paraId="16F353E5" w14:textId="47561C7E" w:rsidR="00A26EB3" w:rsidRDefault="00F77ACC" w:rsidP="004F01C4">
      <w:pPr>
        <w:pStyle w:val="Paragraph"/>
        <w:keepNext/>
        <w:keepLines/>
      </w:pPr>
      <w:r>
        <w:lastRenderedPageBreak/>
        <w:t xml:space="preserve">Post-processing of the simulation data is conducted in </w:t>
      </w:r>
      <w:r w:rsidRPr="00F77ACC">
        <w:rPr>
          <w:i/>
          <w:iCs/>
        </w:rPr>
        <w:t>MATLAB</w:t>
      </w:r>
      <w:r w:rsidRPr="003E0E54">
        <w:rPr>
          <w:i/>
          <w:iCs/>
        </w:rPr>
        <w:t xml:space="preserve"> R2019b</w:t>
      </w:r>
      <w:r>
        <w:t xml:space="preserve">. Using the provided </w:t>
      </w:r>
      <w:r w:rsidR="00F55CD6">
        <w:t>service areas</w:t>
      </w:r>
      <w:r>
        <w:t xml:space="preserve"> from nbn, test locations not within the service areas are </w:t>
      </w:r>
      <w:r w:rsidR="00310F26">
        <w:t>filtered out and removed</w:t>
      </w:r>
      <w:r>
        <w:t xml:space="preserve">. </w:t>
      </w:r>
      <w:r w:rsidR="00AD506A">
        <w:t>Invalid test l</w:t>
      </w:r>
      <w:r>
        <w:t xml:space="preserve">ocations where the recorded C/N fail the C/(N+I) </w:t>
      </w:r>
      <w:r w:rsidR="001D03FE">
        <w:t xml:space="preserve">target </w:t>
      </w:r>
      <w:r>
        <w:t>are removed.</w:t>
      </w:r>
      <w:r w:rsidRPr="00F77ACC">
        <w:t xml:space="preserve"> </w:t>
      </w:r>
      <w:r w:rsidRPr="00CD1939">
        <w:t xml:space="preserve">These </w:t>
      </w:r>
      <w:r w:rsidR="00AD506A">
        <w:t xml:space="preserve">invalid </w:t>
      </w:r>
      <w:r>
        <w:t>locations</w:t>
      </w:r>
      <w:r w:rsidRPr="00CD1939">
        <w:t xml:space="preserve"> represent situations where in the absence of interference the link between the CPE and the </w:t>
      </w:r>
      <w:r>
        <w:t>nbn</w:t>
      </w:r>
      <w:r w:rsidRPr="00CD1939">
        <w:t xml:space="preserve"> </w:t>
      </w:r>
      <w:r w:rsidR="00AD506A">
        <w:t>fixed wireless</w:t>
      </w:r>
      <w:r w:rsidRPr="00CD1939">
        <w:t xml:space="preserve"> station failed and therefore would not </w:t>
      </w:r>
      <w:r>
        <w:t xml:space="preserve">have been used. Examples of these can be </w:t>
      </w:r>
      <w:r w:rsidR="000708CD">
        <w:t xml:space="preserve">locations where the </w:t>
      </w:r>
      <w:r>
        <w:t xml:space="preserve">links </w:t>
      </w:r>
      <w:r w:rsidR="000708CD">
        <w:t xml:space="preserve">are </w:t>
      </w:r>
      <w:r>
        <w:t xml:space="preserve">blocked by </w:t>
      </w:r>
      <w:r w:rsidR="00AD506A">
        <w:t>terrain.</w:t>
      </w:r>
    </w:p>
    <w:p w14:paraId="66367B0B" w14:textId="5872CA75" w:rsidR="007901B4" w:rsidRDefault="007901B4" w:rsidP="007901B4">
      <w:pPr>
        <w:pStyle w:val="Heading2"/>
      </w:pPr>
      <w:bookmarkStart w:id="17" w:name="_Toc80794303"/>
      <w:r>
        <w:t>Study of existing deployments in the 3.4 GHz band</w:t>
      </w:r>
      <w:bookmarkEnd w:id="17"/>
    </w:p>
    <w:p w14:paraId="355DCB97" w14:textId="4261FEDE" w:rsidR="001A748D" w:rsidRDefault="001A748D" w:rsidP="004F01C4">
      <w:pPr>
        <w:pStyle w:val="Paragraphbeforelist"/>
      </w:pPr>
      <w:r>
        <w:t>This study analyses existing deployments by nbn and Optus near the boundary of their area adjacent spectrum licences in the 3.4 GHz band. The intention is to assess how the current technical framework affects deployments close to shared licence boundaries as well as typical separation distances between services in adjacent areas.</w:t>
      </w:r>
      <w:r w:rsidR="008C17B7">
        <w:t xml:space="preserve"> </w:t>
      </w:r>
      <w:r>
        <w:t>To do this the following was done:</w:t>
      </w:r>
    </w:p>
    <w:p w14:paraId="6A582324" w14:textId="21060E47" w:rsidR="001A748D" w:rsidRDefault="001A748D" w:rsidP="004F01C4">
      <w:pPr>
        <w:pStyle w:val="Bulletlevel1"/>
      </w:pPr>
      <w:r>
        <w:t xml:space="preserve">The existing spectrum licence boundaries between nbn and Optus were identified. These were then overlayed with </w:t>
      </w:r>
      <w:r w:rsidR="003B2BD6">
        <w:t xml:space="preserve">the </w:t>
      </w:r>
      <w:r>
        <w:t>urban excise area</w:t>
      </w:r>
      <w:r w:rsidR="003B2BD6">
        <w:t xml:space="preserve"> boundaries</w:t>
      </w:r>
      <w:r>
        <w:t xml:space="preserve"> to provide a visual comparison of the </w:t>
      </w:r>
      <w:r w:rsidR="005E3A8A">
        <w:t xml:space="preserve">2 </w:t>
      </w:r>
      <w:r>
        <w:t xml:space="preserve">areas. </w:t>
      </w:r>
    </w:p>
    <w:p w14:paraId="5248FA43" w14:textId="45ABF289" w:rsidR="001A748D" w:rsidRDefault="005E3A8A" w:rsidP="004F01C4">
      <w:pPr>
        <w:pStyle w:val="Bulletlevel1"/>
      </w:pPr>
      <w:r>
        <w:t xml:space="preserve">2 </w:t>
      </w:r>
      <w:r w:rsidR="001A748D">
        <w:t xml:space="preserve">images </w:t>
      </w:r>
      <w:r w:rsidR="00EF7792">
        <w:t xml:space="preserve">were </w:t>
      </w:r>
      <w:r w:rsidR="001A748D">
        <w:t>then created for each urban excise area:</w:t>
      </w:r>
    </w:p>
    <w:p w14:paraId="54B5C28B" w14:textId="52254B3A" w:rsidR="001A748D" w:rsidRDefault="001A748D" w:rsidP="004F01C4">
      <w:pPr>
        <w:pStyle w:val="Bulletlevel2"/>
      </w:pPr>
      <w:r>
        <w:t>In the first image, stations registered on the RRL under nbn and Optus 3.4</w:t>
      </w:r>
      <w:r w:rsidR="000708CD">
        <w:t> </w:t>
      </w:r>
      <w:r>
        <w:t xml:space="preserve">GHz spectrum licences were plotted. </w:t>
      </w:r>
      <w:r w:rsidR="00BB701F">
        <w:t>Contours</w:t>
      </w:r>
      <w:r>
        <w:t xml:space="preserve"> in 5 km increments (out to 20 km) was incorporated on either side of the shared boundary between existing nbn and Optus 3.4 GHz spectrum licences. This </w:t>
      </w:r>
      <w:r w:rsidR="009B24C7">
        <w:t xml:space="preserve">was done to </w:t>
      </w:r>
      <w:r>
        <w:t xml:space="preserve">assist in gauging the distance services are deployed from the licence boundary as well as the distance between services located </w:t>
      </w:r>
      <w:r w:rsidR="009B24C7">
        <w:t>on either s</w:t>
      </w:r>
      <w:r w:rsidR="00142C24">
        <w:t>ide of the boundary</w:t>
      </w:r>
      <w:r>
        <w:t>. The azimuths of some sectorise</w:t>
      </w:r>
      <w:r w:rsidR="00142C24">
        <w:t>d</w:t>
      </w:r>
      <w:r>
        <w:t xml:space="preserve"> base stations within 10km of the boundary are also provided for information.  </w:t>
      </w:r>
    </w:p>
    <w:p w14:paraId="5BF51F0B" w14:textId="7BC3C7CF" w:rsidR="001A748D" w:rsidRDefault="001A748D" w:rsidP="004F01C4">
      <w:pPr>
        <w:pStyle w:val="Bulletlevel2last"/>
      </w:pPr>
      <w:r>
        <w:t>In the second image, the location of base stations operating under nbn’s 3.5</w:t>
      </w:r>
      <w:r w:rsidR="000708CD">
        <w:t> </w:t>
      </w:r>
      <w:r>
        <w:t>GHz PTS licence</w:t>
      </w:r>
      <w:r w:rsidR="00281C8E">
        <w:t>s</w:t>
      </w:r>
      <w:r>
        <w:t xml:space="preserve"> are plotted. A buffer zone in 5 km increments (out to 20 km) was incorporated on either side of the urban excise area boundary. This </w:t>
      </w:r>
      <w:r w:rsidR="00142C24">
        <w:t xml:space="preserve">was done to </w:t>
      </w:r>
      <w:r>
        <w:t xml:space="preserve">assist in gauging the distance services are deployed from the area boundary </w:t>
      </w:r>
      <w:r w:rsidR="00142C24">
        <w:t>as well as the size of urban excise areas</w:t>
      </w:r>
      <w:r w:rsidR="00B864F9">
        <w:t>.</w:t>
      </w:r>
    </w:p>
    <w:p w14:paraId="719E564B" w14:textId="0E165528" w:rsidR="0018707D" w:rsidRPr="00A26EB3" w:rsidRDefault="00A26EB3" w:rsidP="007A24CF">
      <w:pPr>
        <w:spacing w:after="0" w:line="240" w:lineRule="auto"/>
        <w:rPr>
          <w:rFonts w:cs="Arial"/>
        </w:rPr>
      </w:pPr>
      <w:r>
        <w:br w:type="page"/>
      </w:r>
    </w:p>
    <w:p w14:paraId="374A1935" w14:textId="77777777" w:rsidR="00A26EB3" w:rsidRDefault="00A26EB3" w:rsidP="00A26EB3">
      <w:pPr>
        <w:pStyle w:val="Heading1"/>
      </w:pPr>
      <w:bookmarkStart w:id="18" w:name="_Toc80794304"/>
      <w:r>
        <w:lastRenderedPageBreak/>
        <w:t>Results</w:t>
      </w:r>
      <w:bookmarkEnd w:id="18"/>
    </w:p>
    <w:p w14:paraId="51CC70ED" w14:textId="77777777" w:rsidR="00817DB1" w:rsidRDefault="00817DB1" w:rsidP="00817DB1">
      <w:pPr>
        <w:pStyle w:val="Heading2"/>
      </w:pPr>
      <w:bookmarkStart w:id="19" w:name="_Toc80794305"/>
      <w:r>
        <w:t>Studies on deploying new services in urban excise areas</w:t>
      </w:r>
      <w:bookmarkEnd w:id="19"/>
    </w:p>
    <w:p w14:paraId="591B4FAF" w14:textId="70844324" w:rsidR="00DF264E" w:rsidRDefault="00A26EB3" w:rsidP="00A26EB3">
      <w:pPr>
        <w:pStyle w:val="Paragraph"/>
      </w:pPr>
      <w:r>
        <w:t xml:space="preserve">A summary of the </w:t>
      </w:r>
      <w:r w:rsidR="00E20248">
        <w:t xml:space="preserve">simulation results for each </w:t>
      </w:r>
      <w:r>
        <w:t xml:space="preserve">study case can be found in the </w:t>
      </w:r>
      <w:r w:rsidR="004621D7">
        <w:t>T</w:t>
      </w:r>
      <w:r>
        <w:t>able</w:t>
      </w:r>
      <w:r w:rsidR="004621D7">
        <w:t xml:space="preserve"> 6</w:t>
      </w:r>
      <w:r>
        <w:t xml:space="preserve">. </w:t>
      </w:r>
      <w:r w:rsidR="00DF264E">
        <w:t xml:space="preserve">Full study results are </w:t>
      </w:r>
      <w:r w:rsidR="00E20248">
        <w:t xml:space="preserve">also </w:t>
      </w:r>
      <w:r w:rsidR="00DF264E">
        <w:t>provided in the embedded file</w:t>
      </w:r>
      <w:r w:rsidR="00BB701F">
        <w:t>s</w:t>
      </w:r>
      <w:r w:rsidR="00DF264E">
        <w:t xml:space="preserve"> below</w:t>
      </w:r>
      <w:r w:rsidR="00BB701F">
        <w:t xml:space="preserve"> in ‘csv’ and ‘kml’ formats</w:t>
      </w:r>
      <w:r w:rsidR="00DF264E">
        <w:t xml:space="preserve">. These </w:t>
      </w:r>
      <w:r w:rsidR="00E20248">
        <w:t xml:space="preserve">represent the </w:t>
      </w:r>
      <w:r w:rsidR="00DF264E">
        <w:t xml:space="preserve">results after </w:t>
      </w:r>
      <w:r w:rsidR="00E20248">
        <w:t>removing</w:t>
      </w:r>
      <w:r w:rsidR="00DF264E">
        <w:t xml:space="preserve"> CPE </w:t>
      </w:r>
      <w:r w:rsidR="00E20248">
        <w:t xml:space="preserve">simulation </w:t>
      </w:r>
      <w:r w:rsidR="00DF264E">
        <w:t>locations</w:t>
      </w:r>
      <w:r w:rsidR="00E20248">
        <w:t xml:space="preserve"> that are</w:t>
      </w:r>
      <w:r w:rsidR="00DF264E">
        <w:t xml:space="preserve"> </w:t>
      </w:r>
      <w:r>
        <w:t xml:space="preserve">outside the </w:t>
      </w:r>
      <w:r w:rsidR="00E20248">
        <w:t xml:space="preserve">nbn </w:t>
      </w:r>
      <w:r>
        <w:t>service areas and locations where the C/N fail</w:t>
      </w:r>
      <w:r w:rsidR="00D90822">
        <w:t>s</w:t>
      </w:r>
      <w:r>
        <w:t xml:space="preserve"> the C/(N+I) </w:t>
      </w:r>
      <w:r w:rsidR="001D03FE">
        <w:t xml:space="preserve">target </w:t>
      </w:r>
      <w:r w:rsidR="00DF264E">
        <w:t>defined in Table 2</w:t>
      </w:r>
      <w:r>
        <w:t>.</w:t>
      </w:r>
      <w:r w:rsidR="00E20248">
        <w:t xml:space="preserve"> Pictorial and graphical representations of the results for each area are provided in the </w:t>
      </w:r>
      <w:r w:rsidR="004621D7">
        <w:t>F</w:t>
      </w:r>
      <w:r w:rsidR="00281C8E">
        <w:t>igures</w:t>
      </w:r>
      <w:r w:rsidR="004621D7">
        <w:t xml:space="preserve"> 1</w:t>
      </w:r>
      <w:r w:rsidR="005B2674">
        <w:t>–</w:t>
      </w:r>
      <w:r w:rsidR="004621D7">
        <w:t>18</w:t>
      </w:r>
      <w:r w:rsidR="00E20248">
        <w:t>.</w:t>
      </w:r>
    </w:p>
    <w:p w14:paraId="305450C4" w14:textId="76D3860F" w:rsidR="00541BD3" w:rsidRDefault="00541BD3" w:rsidP="00A26EB3">
      <w:pPr>
        <w:pStyle w:val="Paragraph"/>
      </w:pPr>
      <w:r>
        <w:t xml:space="preserve">It is noted that the term ‘failed sites’ is used when presenting results. A ‘failed site’ refers to the exceedance of the </w:t>
      </w:r>
      <w:r w:rsidRPr="00CD1939">
        <w:t>C</w:t>
      </w:r>
      <w:r w:rsidR="000708CD">
        <w:t>(</w:t>
      </w:r>
      <w:r w:rsidRPr="00CD1939">
        <w:t>/N+I</w:t>
      </w:r>
      <w:r w:rsidR="000708CD">
        <w:t>)</w:t>
      </w:r>
      <w:r>
        <w:t xml:space="preserve"> </w:t>
      </w:r>
      <w:r w:rsidR="00281C8E">
        <w:t xml:space="preserve">criteria </w:t>
      </w:r>
      <w:r>
        <w:t>for an individual time</w:t>
      </w:r>
      <w:r w:rsidRPr="00CD1939">
        <w:t>step of the simulation</w:t>
      </w:r>
      <w:r>
        <w:t xml:space="preserve">. For Cases 1 and </w:t>
      </w:r>
      <w:r w:rsidR="00D05868">
        <w:t>3</w:t>
      </w:r>
      <w:r>
        <w:t xml:space="preserve"> it is possible for a specific test site to fail one timestep but pass another. This is due to the dynamic nature of the AAS beam steering </w:t>
      </w:r>
      <w:r w:rsidR="00D05868">
        <w:t xml:space="preserve">used </w:t>
      </w:r>
      <w:r>
        <w:t>for Case 1 and the random clutter value</w:t>
      </w:r>
      <w:r w:rsidR="00D05868">
        <w:t>s</w:t>
      </w:r>
      <w:r>
        <w:t xml:space="preserve"> used for Case </w:t>
      </w:r>
      <w:r w:rsidR="00D05868">
        <w:t>3</w:t>
      </w:r>
      <w:r>
        <w:t>.</w:t>
      </w:r>
      <w:r w:rsidR="00E40F40">
        <w:t xml:space="preserve"> For these cases the results show the percentage of time</w:t>
      </w:r>
      <w:r w:rsidR="00D57285">
        <w:t>steps</w:t>
      </w:r>
      <w:r w:rsidR="00E40F40">
        <w:t xml:space="preserve"> a failure occurs.</w:t>
      </w:r>
      <w:r>
        <w:t xml:space="preserve"> For</w:t>
      </w:r>
      <w:r w:rsidR="00D05868">
        <w:t xml:space="preserve"> Cases 2 and 4</w:t>
      </w:r>
      <w:r>
        <w:t xml:space="preserve">, if a site fails </w:t>
      </w:r>
      <w:r w:rsidR="00450F6C">
        <w:t>for one timestep it will fail for any future timesteps. This is because all relevant parameters are static.</w:t>
      </w:r>
      <w:r w:rsidR="00E40F40">
        <w:t xml:space="preserve"> For these cases the results show the percentage of locations that fail.</w:t>
      </w:r>
      <w:r w:rsidR="00450F6C">
        <w:t xml:space="preserve"> </w:t>
      </w:r>
    </w:p>
    <w:p w14:paraId="2BD4F965" w14:textId="404AFD34" w:rsidR="007D0CA3" w:rsidRDefault="00F775EC" w:rsidP="00A26EB3">
      <w:pPr>
        <w:pStyle w:val="Paragraph"/>
      </w:pPr>
      <w:r>
        <w:t xml:space="preserve">In the </w:t>
      </w:r>
      <w:r w:rsidR="007D0CA3">
        <w:t>KML</w:t>
      </w:r>
      <w:r>
        <w:t>s embedded below,</w:t>
      </w:r>
      <w:r w:rsidR="007D0CA3">
        <w:t xml:space="preserve"> </w:t>
      </w:r>
      <w:r>
        <w:t>placemark</w:t>
      </w:r>
      <w:r w:rsidR="007D0CA3">
        <w:t xml:space="preserve"> descriptions are the C/</w:t>
      </w:r>
      <w:r w:rsidR="000708CD">
        <w:t>(</w:t>
      </w:r>
      <w:r w:rsidR="007D0CA3">
        <w:t>N+I</w:t>
      </w:r>
      <w:r w:rsidR="000708CD">
        <w:t>)</w:t>
      </w:r>
      <w:r w:rsidR="007D0CA3">
        <w:t xml:space="preserve"> </w:t>
      </w:r>
      <w:r w:rsidR="001F5744">
        <w:t xml:space="preserve">ratio </w:t>
      </w:r>
      <w:r w:rsidR="007D0CA3">
        <w:t xml:space="preserve">at </w:t>
      </w:r>
      <w:r>
        <w:t>the</w:t>
      </w:r>
      <w:r w:rsidR="007D0CA3">
        <w:t xml:space="preserve"> location</w:t>
      </w:r>
      <w:r>
        <w:t>.</w:t>
      </w:r>
      <w:r w:rsidR="007D0CA3">
        <w:t xml:space="preserve"> </w:t>
      </w:r>
      <w:r>
        <w:t>F</w:t>
      </w:r>
      <w:r w:rsidR="007D0CA3">
        <w:t>or pass locations the name of the point is the C/</w:t>
      </w:r>
      <w:r w:rsidR="001F5744">
        <w:t>(</w:t>
      </w:r>
      <w:r w:rsidR="007D0CA3">
        <w:t>N+I</w:t>
      </w:r>
      <w:r w:rsidR="001F5744">
        <w:t>)</w:t>
      </w:r>
      <w:r w:rsidR="007D0CA3">
        <w:t xml:space="preserve"> level above the </w:t>
      </w:r>
      <w:r w:rsidR="001D03FE">
        <w:t>target</w:t>
      </w:r>
      <w:r>
        <w:t xml:space="preserve"> and </w:t>
      </w:r>
      <w:r w:rsidR="007D0CA3">
        <w:t>for fail locations the name is the C/</w:t>
      </w:r>
      <w:r w:rsidR="001F5744">
        <w:t>(</w:t>
      </w:r>
      <w:r w:rsidR="007D0CA3">
        <w:t>N+I</w:t>
      </w:r>
      <w:r w:rsidR="001F5744">
        <w:t>)</w:t>
      </w:r>
      <w:r w:rsidR="007D0CA3">
        <w:t xml:space="preserve"> level below the </w:t>
      </w:r>
      <w:r w:rsidR="001D03FE">
        <w:t>target</w:t>
      </w:r>
      <w:r w:rsidR="007D0CA3">
        <w:t>.</w:t>
      </w:r>
    </w:p>
    <w:p w14:paraId="5557A05D" w14:textId="0068F363" w:rsidR="005B2674" w:rsidRDefault="005B2674" w:rsidP="005B2674">
      <w:pPr>
        <w:pStyle w:val="Tableorfigurenote"/>
        <w:keepNext/>
        <w:keepLines/>
      </w:pPr>
      <w:r>
        <w:t>(Please ensure you have the correct software/programs to open the embedded files below.)</w:t>
      </w:r>
    </w:p>
    <w:p w14:paraId="17E090BB" w14:textId="77777777" w:rsidR="005B2674" w:rsidRDefault="005B2674" w:rsidP="00A26EB3">
      <w:pPr>
        <w:pStyle w:val="Paragraph"/>
      </w:pPr>
    </w:p>
    <w:p w14:paraId="0CDFEF2B" w14:textId="0B1830D5" w:rsidR="00F81DE4" w:rsidRDefault="00026E2E" w:rsidP="00A26EB3">
      <w:pPr>
        <w:pStyle w:val="Paragraph"/>
      </w:pPr>
      <w:r>
        <w:object w:dxaOrig="1348" w:dyaOrig="872" w14:anchorId="15B4BFCA">
          <v:shape id="_x0000_i1029" type="#_x0000_t75" alt="Test locations .csv zip file" style="width:67.5pt;height:43pt" o:ole="">
            <v:imagedata r:id="rId42" o:title=""/>
          </v:shape>
          <o:OLEObject Type="Embed" ProgID="Package" ShapeID="_x0000_i1029" DrawAspect="Icon" ObjectID="_1691407160" r:id="rId43"/>
        </w:object>
      </w:r>
      <w:r w:rsidR="00F81DE4">
        <w:tab/>
      </w:r>
      <w:r>
        <w:object w:dxaOrig="1348" w:dyaOrig="872" w14:anchorId="3155B8F0">
          <v:shape id="_x0000_i1030" type="#_x0000_t75" alt="Test locations .kml zip file" style="width:67.5pt;height:43pt" o:ole="">
            <v:imagedata r:id="rId44" o:title=""/>
          </v:shape>
          <o:OLEObject Type="Embed" ProgID="Package" ShapeID="_x0000_i1030" DrawAspect="Icon" ObjectID="_1691407161" r:id="rId45"/>
        </w:object>
      </w:r>
    </w:p>
    <w:p w14:paraId="256AE422" w14:textId="7A9FFBC7" w:rsidR="00450F6C" w:rsidRDefault="00450F6C">
      <w:pPr>
        <w:spacing w:after="0" w:line="240" w:lineRule="auto"/>
        <w:rPr>
          <w:rFonts w:cs="Arial"/>
        </w:rPr>
      </w:pPr>
      <w:r>
        <w:br w:type="page"/>
      </w:r>
    </w:p>
    <w:p w14:paraId="423FFEBB" w14:textId="62DD014A" w:rsidR="00A26EB3" w:rsidRDefault="00F45F14" w:rsidP="004F01C4">
      <w:pPr>
        <w:pStyle w:val="Caption"/>
        <w:keepNext/>
        <w:spacing w:after="60"/>
      </w:pPr>
      <w:r>
        <w:lastRenderedPageBreak/>
        <w:t>Summary of study results</w:t>
      </w:r>
    </w:p>
    <w:tbl>
      <w:tblPr>
        <w:tblStyle w:val="ACMAtablestyle"/>
        <w:tblW w:w="10020" w:type="dxa"/>
        <w:tblInd w:w="-431" w:type="dxa"/>
        <w:tblLayout w:type="fixed"/>
        <w:tblLook w:val="04A0" w:firstRow="1" w:lastRow="0" w:firstColumn="1" w:lastColumn="0" w:noHBand="0" w:noVBand="1"/>
      </w:tblPr>
      <w:tblGrid>
        <w:gridCol w:w="1700"/>
        <w:gridCol w:w="2270"/>
        <w:gridCol w:w="1512"/>
        <w:gridCol w:w="1513"/>
        <w:gridCol w:w="1512"/>
        <w:gridCol w:w="1513"/>
      </w:tblGrid>
      <w:tr w:rsidR="00D05868" w14:paraId="2F642DD1" w14:textId="77777777" w:rsidTr="00D05868">
        <w:trPr>
          <w:cnfStyle w:val="100000000000" w:firstRow="1" w:lastRow="0" w:firstColumn="0" w:lastColumn="0" w:oddVBand="0" w:evenVBand="0" w:oddHBand="0" w:evenHBand="0" w:firstRowFirstColumn="0" w:firstRowLastColumn="0" w:lastRowFirstColumn="0" w:lastRowLastColumn="0"/>
        </w:trPr>
        <w:tc>
          <w:tcPr>
            <w:tcW w:w="1700" w:type="dxa"/>
          </w:tcPr>
          <w:p w14:paraId="2FA834B6" w14:textId="77777777" w:rsidR="00D05868" w:rsidRDefault="00D05868" w:rsidP="00D05868">
            <w:pPr>
              <w:pStyle w:val="TableHeading0"/>
            </w:pPr>
          </w:p>
        </w:tc>
        <w:tc>
          <w:tcPr>
            <w:tcW w:w="2270" w:type="dxa"/>
          </w:tcPr>
          <w:p w14:paraId="62FB018F" w14:textId="77777777" w:rsidR="00D05868" w:rsidRDefault="00D05868" w:rsidP="00D05868">
            <w:pPr>
              <w:pStyle w:val="TableHeading0"/>
              <w:tabs>
                <w:tab w:val="left" w:pos="753"/>
              </w:tabs>
            </w:pPr>
            <w:r>
              <w:tab/>
            </w:r>
          </w:p>
        </w:tc>
        <w:tc>
          <w:tcPr>
            <w:tcW w:w="1512" w:type="dxa"/>
          </w:tcPr>
          <w:p w14:paraId="5277A3D0" w14:textId="0B84A541" w:rsidR="00D05868" w:rsidRDefault="00D05868" w:rsidP="00D57285">
            <w:pPr>
              <w:pStyle w:val="TableHeading0"/>
              <w:jc w:val="center"/>
            </w:pPr>
            <w:r>
              <w:t>Case 1</w:t>
            </w:r>
            <w:bookmarkStart w:id="20" w:name="_Ref69295959"/>
            <w:r>
              <w:rPr>
                <w:rStyle w:val="FootnoteReference"/>
              </w:rPr>
              <w:footnoteReference w:id="3"/>
            </w:r>
            <w:bookmarkEnd w:id="20"/>
          </w:p>
        </w:tc>
        <w:tc>
          <w:tcPr>
            <w:tcW w:w="1513" w:type="dxa"/>
          </w:tcPr>
          <w:p w14:paraId="52D44CBC" w14:textId="45D54125" w:rsidR="00D05868" w:rsidRDefault="00D05868" w:rsidP="00D57285">
            <w:pPr>
              <w:pStyle w:val="TableHeading0"/>
              <w:jc w:val="center"/>
            </w:pPr>
            <w:r>
              <w:t>Case 2</w:t>
            </w:r>
          </w:p>
        </w:tc>
        <w:tc>
          <w:tcPr>
            <w:tcW w:w="1512" w:type="dxa"/>
          </w:tcPr>
          <w:p w14:paraId="3590B0E6" w14:textId="3F8E056B" w:rsidR="00D05868" w:rsidRDefault="00D05868" w:rsidP="00D57285">
            <w:pPr>
              <w:pStyle w:val="TableHeading0"/>
              <w:jc w:val="center"/>
            </w:pPr>
            <w:r>
              <w:t>Case 3</w:t>
            </w:r>
            <w:r w:rsidRPr="00D05868">
              <w:rPr>
                <w:vertAlign w:val="superscript"/>
              </w:rPr>
              <w:fldChar w:fldCharType="begin"/>
            </w:r>
            <w:r w:rsidRPr="00D05868">
              <w:rPr>
                <w:vertAlign w:val="superscript"/>
              </w:rPr>
              <w:instrText xml:space="preserve"> NOTEREF _Ref69295959 \h </w:instrText>
            </w:r>
            <w:r>
              <w:rPr>
                <w:vertAlign w:val="superscript"/>
              </w:rPr>
              <w:instrText xml:space="preserve"> \* MERGEFORMAT </w:instrText>
            </w:r>
            <w:r w:rsidRPr="00D05868">
              <w:rPr>
                <w:vertAlign w:val="superscript"/>
              </w:rPr>
            </w:r>
            <w:r w:rsidRPr="00D05868">
              <w:rPr>
                <w:vertAlign w:val="superscript"/>
              </w:rPr>
              <w:fldChar w:fldCharType="separate"/>
            </w:r>
            <w:r w:rsidR="005D0D63">
              <w:rPr>
                <w:vertAlign w:val="superscript"/>
              </w:rPr>
              <w:t>2</w:t>
            </w:r>
            <w:r w:rsidRPr="00D05868">
              <w:rPr>
                <w:vertAlign w:val="superscript"/>
              </w:rPr>
              <w:fldChar w:fldCharType="end"/>
            </w:r>
          </w:p>
        </w:tc>
        <w:tc>
          <w:tcPr>
            <w:tcW w:w="1513" w:type="dxa"/>
          </w:tcPr>
          <w:p w14:paraId="0ADF30EA" w14:textId="77777777" w:rsidR="00D05868" w:rsidRDefault="00D05868" w:rsidP="00D57285">
            <w:pPr>
              <w:pStyle w:val="TableHeading0"/>
              <w:jc w:val="center"/>
            </w:pPr>
            <w:r>
              <w:t>Case 4</w:t>
            </w:r>
          </w:p>
        </w:tc>
      </w:tr>
      <w:tr w:rsidR="00D05868" w14:paraId="07747535"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313E763B" w14:textId="77777777" w:rsidR="00D05868" w:rsidRPr="00AA3988" w:rsidRDefault="00D05868" w:rsidP="00D05868">
            <w:pPr>
              <w:pStyle w:val="TableHeading0"/>
            </w:pPr>
            <w:r w:rsidRPr="00AA3988">
              <w:t>ACT</w:t>
            </w:r>
          </w:p>
        </w:tc>
        <w:tc>
          <w:tcPr>
            <w:tcW w:w="2270" w:type="dxa"/>
          </w:tcPr>
          <w:p w14:paraId="444A7DF7" w14:textId="77777777" w:rsidR="00D05868" w:rsidRDefault="00D05868" w:rsidP="00D05868">
            <w:pPr>
              <w:pStyle w:val="TableBody"/>
            </w:pPr>
            <w:r>
              <w:t>Number of CPE locations after filtering</w:t>
            </w:r>
          </w:p>
        </w:tc>
        <w:tc>
          <w:tcPr>
            <w:tcW w:w="1512" w:type="dxa"/>
          </w:tcPr>
          <w:p w14:paraId="78CF3FF9" w14:textId="2553B8CD" w:rsidR="00D05868" w:rsidRDefault="00306BE9" w:rsidP="00D57285">
            <w:pPr>
              <w:jc w:val="center"/>
            </w:pPr>
            <w:r>
              <w:t>3669</w:t>
            </w:r>
          </w:p>
        </w:tc>
        <w:tc>
          <w:tcPr>
            <w:tcW w:w="1513" w:type="dxa"/>
          </w:tcPr>
          <w:p w14:paraId="41D62C18" w14:textId="559BDE4D" w:rsidR="00D05868" w:rsidRDefault="00306BE9" w:rsidP="00D57285">
            <w:pPr>
              <w:jc w:val="center"/>
            </w:pPr>
            <w:r>
              <w:t>3742</w:t>
            </w:r>
          </w:p>
        </w:tc>
        <w:tc>
          <w:tcPr>
            <w:tcW w:w="1512" w:type="dxa"/>
          </w:tcPr>
          <w:p w14:paraId="50665947" w14:textId="72328F48" w:rsidR="00D05868" w:rsidRDefault="0029011E" w:rsidP="00D57285">
            <w:pPr>
              <w:jc w:val="center"/>
            </w:pPr>
            <w:r>
              <w:t>3742</w:t>
            </w:r>
          </w:p>
        </w:tc>
        <w:tc>
          <w:tcPr>
            <w:tcW w:w="1513" w:type="dxa"/>
          </w:tcPr>
          <w:p w14:paraId="017BDA5B" w14:textId="30ADF2A8" w:rsidR="00D05868" w:rsidRDefault="0029011E" w:rsidP="00D57285">
            <w:pPr>
              <w:jc w:val="center"/>
            </w:pPr>
            <w:r>
              <w:t>3742</w:t>
            </w:r>
          </w:p>
        </w:tc>
      </w:tr>
      <w:tr w:rsidR="00D05868" w14:paraId="65A50FAF"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19C122D0" w14:textId="77777777" w:rsidR="00D05868" w:rsidRPr="00AA3988" w:rsidRDefault="00D05868" w:rsidP="00D05868">
            <w:pPr>
              <w:pStyle w:val="TableHeading0"/>
            </w:pPr>
          </w:p>
        </w:tc>
        <w:tc>
          <w:tcPr>
            <w:tcW w:w="2270" w:type="dxa"/>
          </w:tcPr>
          <w:p w14:paraId="21613927" w14:textId="77777777" w:rsidR="00D05868" w:rsidRDefault="00D05868" w:rsidP="00D05868">
            <w:pPr>
              <w:pStyle w:val="TableBody"/>
            </w:pPr>
            <w:r>
              <w:t>Percentage of failed sites</w:t>
            </w:r>
          </w:p>
        </w:tc>
        <w:tc>
          <w:tcPr>
            <w:tcW w:w="1512" w:type="dxa"/>
          </w:tcPr>
          <w:p w14:paraId="29DA561D" w14:textId="6986E870" w:rsidR="00D05868" w:rsidRDefault="00306BE9" w:rsidP="00D57285">
            <w:pPr>
              <w:jc w:val="center"/>
            </w:pPr>
            <w:r>
              <w:t>0.87</w:t>
            </w:r>
            <w:r w:rsidR="00D57285">
              <w:t>%</w:t>
            </w:r>
          </w:p>
        </w:tc>
        <w:tc>
          <w:tcPr>
            <w:tcW w:w="1513" w:type="dxa"/>
          </w:tcPr>
          <w:p w14:paraId="38265690" w14:textId="40D77DB7" w:rsidR="00D05868" w:rsidRDefault="00306BE9" w:rsidP="00D57285">
            <w:pPr>
              <w:jc w:val="center"/>
            </w:pPr>
            <w:r>
              <w:t>0.13</w:t>
            </w:r>
            <w:r w:rsidR="00D57285">
              <w:t>%</w:t>
            </w:r>
          </w:p>
        </w:tc>
        <w:tc>
          <w:tcPr>
            <w:tcW w:w="1512" w:type="dxa"/>
          </w:tcPr>
          <w:p w14:paraId="31D3A11A" w14:textId="48E3F859" w:rsidR="00D05868" w:rsidRDefault="0029011E" w:rsidP="00D57285">
            <w:pPr>
              <w:jc w:val="center"/>
            </w:pPr>
            <w:r>
              <w:t>0</w:t>
            </w:r>
            <w:r w:rsidR="00D57285">
              <w:t>%</w:t>
            </w:r>
          </w:p>
        </w:tc>
        <w:tc>
          <w:tcPr>
            <w:tcW w:w="1513" w:type="dxa"/>
          </w:tcPr>
          <w:p w14:paraId="1ED828E1" w14:textId="6CBB4579" w:rsidR="00D05868" w:rsidRDefault="0029011E" w:rsidP="00D57285">
            <w:pPr>
              <w:jc w:val="center"/>
            </w:pPr>
            <w:r>
              <w:t>0</w:t>
            </w:r>
            <w:r w:rsidR="00D57285">
              <w:t>%</w:t>
            </w:r>
          </w:p>
        </w:tc>
      </w:tr>
      <w:tr w:rsidR="00D05868" w14:paraId="6D508870"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0857A583" w14:textId="77777777" w:rsidR="00D05868" w:rsidRPr="00AA3988" w:rsidRDefault="00D05868" w:rsidP="00D05868">
            <w:pPr>
              <w:pStyle w:val="TableHeading0"/>
            </w:pPr>
            <w:r w:rsidRPr="00AA3988">
              <w:t>NSW</w:t>
            </w:r>
          </w:p>
        </w:tc>
        <w:tc>
          <w:tcPr>
            <w:tcW w:w="2270" w:type="dxa"/>
          </w:tcPr>
          <w:p w14:paraId="25754C83" w14:textId="77777777" w:rsidR="00D05868" w:rsidRDefault="00D05868" w:rsidP="00D05868">
            <w:pPr>
              <w:pStyle w:val="TableBody"/>
            </w:pPr>
            <w:r>
              <w:t>Number of CPE locations after filtering</w:t>
            </w:r>
          </w:p>
        </w:tc>
        <w:tc>
          <w:tcPr>
            <w:tcW w:w="1512" w:type="dxa"/>
          </w:tcPr>
          <w:p w14:paraId="200500BA" w14:textId="6BB51DC0" w:rsidR="00D05868" w:rsidRDefault="00306BE9" w:rsidP="00D57285">
            <w:pPr>
              <w:jc w:val="center"/>
            </w:pPr>
            <w:r>
              <w:t>5508</w:t>
            </w:r>
          </w:p>
        </w:tc>
        <w:tc>
          <w:tcPr>
            <w:tcW w:w="1513" w:type="dxa"/>
          </w:tcPr>
          <w:p w14:paraId="7AF9AFD1" w14:textId="4BDB0A99" w:rsidR="00D05868" w:rsidRDefault="00306BE9" w:rsidP="00D57285">
            <w:pPr>
              <w:jc w:val="center"/>
            </w:pPr>
            <w:r>
              <w:t>5583</w:t>
            </w:r>
          </w:p>
        </w:tc>
        <w:tc>
          <w:tcPr>
            <w:tcW w:w="1512" w:type="dxa"/>
          </w:tcPr>
          <w:p w14:paraId="57DAD35E" w14:textId="09C37988" w:rsidR="00D05868" w:rsidRDefault="0029011E" w:rsidP="00D57285">
            <w:pPr>
              <w:jc w:val="center"/>
            </w:pPr>
            <w:r>
              <w:t>5583</w:t>
            </w:r>
          </w:p>
        </w:tc>
        <w:tc>
          <w:tcPr>
            <w:tcW w:w="1513" w:type="dxa"/>
          </w:tcPr>
          <w:p w14:paraId="00EBB377" w14:textId="68CBD3DB" w:rsidR="00D05868" w:rsidRDefault="0029011E" w:rsidP="00D57285">
            <w:pPr>
              <w:jc w:val="center"/>
            </w:pPr>
            <w:r>
              <w:t>5583</w:t>
            </w:r>
          </w:p>
        </w:tc>
      </w:tr>
      <w:tr w:rsidR="00D05868" w14:paraId="6A5ECF49"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458F10F9" w14:textId="77777777" w:rsidR="00D05868" w:rsidRPr="00AA3988" w:rsidRDefault="00D05868" w:rsidP="00D05868">
            <w:pPr>
              <w:pStyle w:val="TableHeading0"/>
            </w:pPr>
          </w:p>
        </w:tc>
        <w:tc>
          <w:tcPr>
            <w:tcW w:w="2270" w:type="dxa"/>
          </w:tcPr>
          <w:p w14:paraId="1C8AEF36" w14:textId="77777777" w:rsidR="00D05868" w:rsidRDefault="00D05868" w:rsidP="00D05868">
            <w:pPr>
              <w:pStyle w:val="TableBody"/>
            </w:pPr>
            <w:r>
              <w:t>Percentage of failed sites</w:t>
            </w:r>
          </w:p>
        </w:tc>
        <w:tc>
          <w:tcPr>
            <w:tcW w:w="1512" w:type="dxa"/>
          </w:tcPr>
          <w:p w14:paraId="19079A6D" w14:textId="6BA11C88" w:rsidR="00D05868" w:rsidRDefault="00306BE9" w:rsidP="00D57285">
            <w:pPr>
              <w:jc w:val="center"/>
            </w:pPr>
            <w:r>
              <w:t>1.7</w:t>
            </w:r>
            <w:r w:rsidR="00D57285">
              <w:t>%</w:t>
            </w:r>
          </w:p>
        </w:tc>
        <w:tc>
          <w:tcPr>
            <w:tcW w:w="1513" w:type="dxa"/>
          </w:tcPr>
          <w:p w14:paraId="53BBF6BA" w14:textId="3696F042" w:rsidR="00D05868" w:rsidRDefault="00306BE9" w:rsidP="00D57285">
            <w:pPr>
              <w:jc w:val="center"/>
            </w:pPr>
            <w:r>
              <w:t>0.6</w:t>
            </w:r>
            <w:r w:rsidR="00D57285">
              <w:t>1%</w:t>
            </w:r>
          </w:p>
        </w:tc>
        <w:tc>
          <w:tcPr>
            <w:tcW w:w="1512" w:type="dxa"/>
          </w:tcPr>
          <w:p w14:paraId="6CF52113" w14:textId="2B1A1D11" w:rsidR="00D05868" w:rsidRDefault="0029011E" w:rsidP="00D57285">
            <w:pPr>
              <w:jc w:val="center"/>
            </w:pPr>
            <w:r>
              <w:t>0</w:t>
            </w:r>
          </w:p>
        </w:tc>
        <w:tc>
          <w:tcPr>
            <w:tcW w:w="1513" w:type="dxa"/>
          </w:tcPr>
          <w:p w14:paraId="1302B823" w14:textId="34B1D09D" w:rsidR="00D05868" w:rsidRDefault="0029011E" w:rsidP="00D57285">
            <w:pPr>
              <w:jc w:val="center"/>
            </w:pPr>
            <w:r>
              <w:t>0.</w:t>
            </w:r>
            <w:r w:rsidR="00D57285">
              <w:t>2%</w:t>
            </w:r>
          </w:p>
        </w:tc>
      </w:tr>
      <w:tr w:rsidR="00D05868" w14:paraId="35C5D133"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524302AD" w14:textId="1D10AE59" w:rsidR="00D05868" w:rsidRPr="00AA3988" w:rsidRDefault="00D05868" w:rsidP="00D05868">
            <w:pPr>
              <w:pStyle w:val="TableHeading0"/>
            </w:pPr>
            <w:r w:rsidRPr="00AA3988">
              <w:t>Q</w:t>
            </w:r>
            <w:r w:rsidR="005B2674">
              <w:t>ld</w:t>
            </w:r>
          </w:p>
        </w:tc>
        <w:tc>
          <w:tcPr>
            <w:tcW w:w="2270" w:type="dxa"/>
          </w:tcPr>
          <w:p w14:paraId="6FCA9AE9" w14:textId="77777777" w:rsidR="00D05868" w:rsidRDefault="00D05868" w:rsidP="00D05868">
            <w:pPr>
              <w:pStyle w:val="TableBody"/>
            </w:pPr>
            <w:r>
              <w:t>Number of CPE locations after filtering</w:t>
            </w:r>
          </w:p>
        </w:tc>
        <w:tc>
          <w:tcPr>
            <w:tcW w:w="1512" w:type="dxa"/>
          </w:tcPr>
          <w:p w14:paraId="4AA5C458" w14:textId="14E49F87" w:rsidR="00D05868" w:rsidRDefault="00306BE9" w:rsidP="00D57285">
            <w:pPr>
              <w:jc w:val="center"/>
            </w:pPr>
            <w:r>
              <w:t>6554</w:t>
            </w:r>
          </w:p>
        </w:tc>
        <w:tc>
          <w:tcPr>
            <w:tcW w:w="1513" w:type="dxa"/>
          </w:tcPr>
          <w:p w14:paraId="546A4CCB" w14:textId="5E870E7C" w:rsidR="00D05868" w:rsidRDefault="00306BE9" w:rsidP="00D57285">
            <w:pPr>
              <w:jc w:val="center"/>
            </w:pPr>
            <w:r>
              <w:t>6439</w:t>
            </w:r>
          </w:p>
        </w:tc>
        <w:tc>
          <w:tcPr>
            <w:tcW w:w="1512" w:type="dxa"/>
          </w:tcPr>
          <w:p w14:paraId="0D10E602" w14:textId="613BE01A" w:rsidR="00D05868" w:rsidRDefault="0029011E" w:rsidP="00D57285">
            <w:pPr>
              <w:jc w:val="center"/>
            </w:pPr>
            <w:r>
              <w:t>6439</w:t>
            </w:r>
          </w:p>
        </w:tc>
        <w:tc>
          <w:tcPr>
            <w:tcW w:w="1513" w:type="dxa"/>
          </w:tcPr>
          <w:p w14:paraId="5C54A188" w14:textId="63491B7E" w:rsidR="00D05868" w:rsidRDefault="0029011E" w:rsidP="00D57285">
            <w:pPr>
              <w:jc w:val="center"/>
            </w:pPr>
            <w:r>
              <w:t>6439</w:t>
            </w:r>
          </w:p>
        </w:tc>
      </w:tr>
      <w:tr w:rsidR="00D05868" w14:paraId="124CF70A"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00F74F7F" w14:textId="77777777" w:rsidR="00D05868" w:rsidRPr="00AA3988" w:rsidRDefault="00D05868" w:rsidP="00D05868">
            <w:pPr>
              <w:pStyle w:val="TableHeading0"/>
            </w:pPr>
          </w:p>
        </w:tc>
        <w:tc>
          <w:tcPr>
            <w:tcW w:w="2270" w:type="dxa"/>
          </w:tcPr>
          <w:p w14:paraId="2AB176EE" w14:textId="77777777" w:rsidR="00D05868" w:rsidRDefault="00D05868" w:rsidP="00D05868">
            <w:pPr>
              <w:pStyle w:val="TableBody"/>
            </w:pPr>
            <w:r>
              <w:t>Percentage of failed sites</w:t>
            </w:r>
          </w:p>
        </w:tc>
        <w:tc>
          <w:tcPr>
            <w:tcW w:w="1512" w:type="dxa"/>
          </w:tcPr>
          <w:p w14:paraId="752C605A" w14:textId="25DC1455" w:rsidR="00D05868" w:rsidRDefault="00306BE9" w:rsidP="00D57285">
            <w:pPr>
              <w:jc w:val="center"/>
            </w:pPr>
            <w:r>
              <w:t>2.18</w:t>
            </w:r>
            <w:r w:rsidR="00D57285">
              <w:t>%</w:t>
            </w:r>
          </w:p>
        </w:tc>
        <w:tc>
          <w:tcPr>
            <w:tcW w:w="1513" w:type="dxa"/>
          </w:tcPr>
          <w:p w14:paraId="42794482" w14:textId="466AEEE5" w:rsidR="00D05868" w:rsidRDefault="00306BE9" w:rsidP="00D57285">
            <w:pPr>
              <w:jc w:val="center"/>
            </w:pPr>
            <w:r>
              <w:t>0.9</w:t>
            </w:r>
            <w:r w:rsidR="00D57285">
              <w:t>2%</w:t>
            </w:r>
          </w:p>
        </w:tc>
        <w:tc>
          <w:tcPr>
            <w:tcW w:w="1512" w:type="dxa"/>
          </w:tcPr>
          <w:p w14:paraId="41460F5C" w14:textId="0F5BA2E8" w:rsidR="00D05868" w:rsidRDefault="0029011E" w:rsidP="00D57285">
            <w:pPr>
              <w:jc w:val="center"/>
            </w:pPr>
            <w:r>
              <w:t>0</w:t>
            </w:r>
            <w:r w:rsidR="00D57285">
              <w:t>%</w:t>
            </w:r>
          </w:p>
        </w:tc>
        <w:tc>
          <w:tcPr>
            <w:tcW w:w="1513" w:type="dxa"/>
          </w:tcPr>
          <w:p w14:paraId="37C817FC" w14:textId="49855E58" w:rsidR="00D05868" w:rsidRDefault="0029011E" w:rsidP="00D57285">
            <w:pPr>
              <w:jc w:val="center"/>
            </w:pPr>
            <w:r>
              <w:t>0</w:t>
            </w:r>
            <w:r w:rsidR="00D57285">
              <w:t>%</w:t>
            </w:r>
          </w:p>
        </w:tc>
      </w:tr>
      <w:tr w:rsidR="00D05868" w14:paraId="4E935BCD"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2DAE01F7" w14:textId="77777777" w:rsidR="00D05868" w:rsidRPr="00AA3988" w:rsidRDefault="00D05868" w:rsidP="00D05868">
            <w:pPr>
              <w:pStyle w:val="TableHeading0"/>
            </w:pPr>
            <w:r w:rsidRPr="00AA3988">
              <w:t>SA</w:t>
            </w:r>
          </w:p>
        </w:tc>
        <w:tc>
          <w:tcPr>
            <w:tcW w:w="2270" w:type="dxa"/>
          </w:tcPr>
          <w:p w14:paraId="078E3793" w14:textId="77777777" w:rsidR="00D05868" w:rsidRDefault="00D05868" w:rsidP="00D05868">
            <w:pPr>
              <w:pStyle w:val="TableBody"/>
            </w:pPr>
            <w:r>
              <w:t>Number of CPE locations after filtering</w:t>
            </w:r>
          </w:p>
        </w:tc>
        <w:tc>
          <w:tcPr>
            <w:tcW w:w="1512" w:type="dxa"/>
          </w:tcPr>
          <w:p w14:paraId="75F6C9E2" w14:textId="038FA6EB" w:rsidR="00D05868" w:rsidRDefault="00306BE9" w:rsidP="00D57285">
            <w:pPr>
              <w:jc w:val="center"/>
            </w:pPr>
            <w:r>
              <w:t>7370</w:t>
            </w:r>
          </w:p>
        </w:tc>
        <w:tc>
          <w:tcPr>
            <w:tcW w:w="1513" w:type="dxa"/>
          </w:tcPr>
          <w:p w14:paraId="17ABC7E2" w14:textId="7B332876" w:rsidR="00D05868" w:rsidRDefault="00306BE9" w:rsidP="00D57285">
            <w:pPr>
              <w:jc w:val="center"/>
            </w:pPr>
            <w:r>
              <w:t>7352</w:t>
            </w:r>
          </w:p>
        </w:tc>
        <w:tc>
          <w:tcPr>
            <w:tcW w:w="1512" w:type="dxa"/>
          </w:tcPr>
          <w:p w14:paraId="341FE86B" w14:textId="06D559D0" w:rsidR="00D05868" w:rsidRDefault="0029011E" w:rsidP="00D57285">
            <w:pPr>
              <w:jc w:val="center"/>
            </w:pPr>
            <w:r>
              <w:t>7352</w:t>
            </w:r>
          </w:p>
        </w:tc>
        <w:tc>
          <w:tcPr>
            <w:tcW w:w="1513" w:type="dxa"/>
          </w:tcPr>
          <w:p w14:paraId="47241701" w14:textId="07AC569B" w:rsidR="00D05868" w:rsidRDefault="0029011E" w:rsidP="00D57285">
            <w:pPr>
              <w:jc w:val="center"/>
            </w:pPr>
            <w:r>
              <w:t>7352</w:t>
            </w:r>
          </w:p>
        </w:tc>
      </w:tr>
      <w:tr w:rsidR="00D05868" w14:paraId="0BA91C0F"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0635AA88" w14:textId="77777777" w:rsidR="00D05868" w:rsidRPr="00AA3988" w:rsidRDefault="00D05868" w:rsidP="00D05868">
            <w:pPr>
              <w:pStyle w:val="TableHeading0"/>
            </w:pPr>
          </w:p>
        </w:tc>
        <w:tc>
          <w:tcPr>
            <w:tcW w:w="2270" w:type="dxa"/>
          </w:tcPr>
          <w:p w14:paraId="53DBDBD4" w14:textId="77777777" w:rsidR="00D05868" w:rsidRDefault="00D05868" w:rsidP="00D05868">
            <w:pPr>
              <w:pStyle w:val="TableBody"/>
            </w:pPr>
            <w:r>
              <w:t>Percentage of failed sites</w:t>
            </w:r>
          </w:p>
        </w:tc>
        <w:tc>
          <w:tcPr>
            <w:tcW w:w="1512" w:type="dxa"/>
          </w:tcPr>
          <w:p w14:paraId="348D253D" w14:textId="1111112E" w:rsidR="00D05868" w:rsidRDefault="00306BE9" w:rsidP="00D57285">
            <w:pPr>
              <w:jc w:val="center"/>
            </w:pPr>
            <w:r>
              <w:t>1.56</w:t>
            </w:r>
            <w:r w:rsidR="00D57285">
              <w:t>%</w:t>
            </w:r>
          </w:p>
        </w:tc>
        <w:tc>
          <w:tcPr>
            <w:tcW w:w="1513" w:type="dxa"/>
          </w:tcPr>
          <w:p w14:paraId="25DA6B1B" w14:textId="3B69FB25" w:rsidR="00D05868" w:rsidRDefault="00306BE9" w:rsidP="00D57285">
            <w:pPr>
              <w:jc w:val="center"/>
            </w:pPr>
            <w:r>
              <w:t>4.1</w:t>
            </w:r>
            <w:r w:rsidR="00D57285">
              <w:t>8%</w:t>
            </w:r>
          </w:p>
        </w:tc>
        <w:tc>
          <w:tcPr>
            <w:tcW w:w="1512" w:type="dxa"/>
          </w:tcPr>
          <w:p w14:paraId="474BAB66" w14:textId="24D175D4" w:rsidR="00D05868" w:rsidRDefault="0029011E" w:rsidP="00D57285">
            <w:pPr>
              <w:jc w:val="center"/>
            </w:pPr>
            <w:r>
              <w:t>0</w:t>
            </w:r>
            <w:r w:rsidR="00D57285">
              <w:t>%</w:t>
            </w:r>
          </w:p>
        </w:tc>
        <w:tc>
          <w:tcPr>
            <w:tcW w:w="1513" w:type="dxa"/>
          </w:tcPr>
          <w:p w14:paraId="3CFB318F" w14:textId="1C813B6D" w:rsidR="00D05868" w:rsidRDefault="0029011E" w:rsidP="00D57285">
            <w:pPr>
              <w:jc w:val="center"/>
            </w:pPr>
            <w:r>
              <w:t>0</w:t>
            </w:r>
            <w:r w:rsidR="00D57285">
              <w:t>%</w:t>
            </w:r>
          </w:p>
        </w:tc>
      </w:tr>
      <w:tr w:rsidR="00D05868" w14:paraId="3CDDE48D"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71A62E82" w14:textId="23FD3FF6" w:rsidR="00D05868" w:rsidRPr="00AA3988" w:rsidRDefault="00D05868" w:rsidP="00D05868">
            <w:pPr>
              <w:pStyle w:val="TableHeading0"/>
            </w:pPr>
            <w:r w:rsidRPr="00AA3988">
              <w:t>V</w:t>
            </w:r>
            <w:r w:rsidR="005B2674">
              <w:t>ic</w:t>
            </w:r>
          </w:p>
        </w:tc>
        <w:tc>
          <w:tcPr>
            <w:tcW w:w="2270" w:type="dxa"/>
          </w:tcPr>
          <w:p w14:paraId="0F5320DF" w14:textId="77777777" w:rsidR="00D05868" w:rsidRDefault="00D05868" w:rsidP="00D05868">
            <w:pPr>
              <w:pStyle w:val="TableBody"/>
            </w:pPr>
            <w:r>
              <w:t>Number of CPE locations after filtering</w:t>
            </w:r>
          </w:p>
        </w:tc>
        <w:tc>
          <w:tcPr>
            <w:tcW w:w="1512" w:type="dxa"/>
          </w:tcPr>
          <w:p w14:paraId="0320D75E" w14:textId="07DE6B4F" w:rsidR="00D05868" w:rsidRDefault="00306BE9" w:rsidP="00D57285">
            <w:pPr>
              <w:jc w:val="center"/>
            </w:pPr>
            <w:r>
              <w:t>7010</w:t>
            </w:r>
          </w:p>
        </w:tc>
        <w:tc>
          <w:tcPr>
            <w:tcW w:w="1513" w:type="dxa"/>
          </w:tcPr>
          <w:p w14:paraId="1DF2E826" w14:textId="70A675B4" w:rsidR="00D05868" w:rsidRDefault="00306BE9" w:rsidP="00D57285">
            <w:pPr>
              <w:jc w:val="center"/>
            </w:pPr>
            <w:r>
              <w:t>6884</w:t>
            </w:r>
          </w:p>
        </w:tc>
        <w:tc>
          <w:tcPr>
            <w:tcW w:w="1512" w:type="dxa"/>
          </w:tcPr>
          <w:p w14:paraId="0AC0B9B9" w14:textId="1A8BE94B" w:rsidR="00D05868" w:rsidRDefault="0029011E" w:rsidP="00D57285">
            <w:pPr>
              <w:jc w:val="center"/>
            </w:pPr>
            <w:r>
              <w:t>6884</w:t>
            </w:r>
          </w:p>
        </w:tc>
        <w:tc>
          <w:tcPr>
            <w:tcW w:w="1513" w:type="dxa"/>
          </w:tcPr>
          <w:p w14:paraId="1EA1B65E" w14:textId="4285A741" w:rsidR="00D05868" w:rsidRDefault="0029011E" w:rsidP="00D57285">
            <w:pPr>
              <w:jc w:val="center"/>
            </w:pPr>
            <w:r>
              <w:t>6884</w:t>
            </w:r>
          </w:p>
        </w:tc>
      </w:tr>
      <w:tr w:rsidR="00D05868" w14:paraId="3D1BDBAF"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2795DC1A" w14:textId="77777777" w:rsidR="00D05868" w:rsidRPr="00AA3988" w:rsidRDefault="00D05868" w:rsidP="00D05868">
            <w:pPr>
              <w:pStyle w:val="TableHeading0"/>
            </w:pPr>
          </w:p>
        </w:tc>
        <w:tc>
          <w:tcPr>
            <w:tcW w:w="2270" w:type="dxa"/>
          </w:tcPr>
          <w:p w14:paraId="3B2993FB" w14:textId="77777777" w:rsidR="00D05868" w:rsidRDefault="00D05868" w:rsidP="00D05868">
            <w:pPr>
              <w:pStyle w:val="TableBody"/>
            </w:pPr>
            <w:r>
              <w:t>Percentage of failed sites</w:t>
            </w:r>
          </w:p>
        </w:tc>
        <w:tc>
          <w:tcPr>
            <w:tcW w:w="1512" w:type="dxa"/>
          </w:tcPr>
          <w:p w14:paraId="451EE969" w14:textId="7E94FCD7" w:rsidR="00D05868" w:rsidRDefault="00306BE9" w:rsidP="00D57285">
            <w:pPr>
              <w:jc w:val="center"/>
            </w:pPr>
            <w:r>
              <w:t>2.3</w:t>
            </w:r>
            <w:r w:rsidR="00D57285">
              <w:t>4%</w:t>
            </w:r>
          </w:p>
        </w:tc>
        <w:tc>
          <w:tcPr>
            <w:tcW w:w="1513" w:type="dxa"/>
          </w:tcPr>
          <w:p w14:paraId="4DED4A32" w14:textId="41D91629" w:rsidR="00D05868" w:rsidRDefault="00306BE9" w:rsidP="00D57285">
            <w:pPr>
              <w:jc w:val="center"/>
            </w:pPr>
            <w:r>
              <w:t>3.2</w:t>
            </w:r>
            <w:r w:rsidR="00D57285">
              <w:t>7%</w:t>
            </w:r>
          </w:p>
        </w:tc>
        <w:tc>
          <w:tcPr>
            <w:tcW w:w="1512" w:type="dxa"/>
          </w:tcPr>
          <w:p w14:paraId="23442CF8" w14:textId="40340A72" w:rsidR="00D05868" w:rsidRDefault="0029011E" w:rsidP="00D57285">
            <w:pPr>
              <w:jc w:val="center"/>
            </w:pPr>
            <w:r>
              <w:t>0</w:t>
            </w:r>
            <w:r w:rsidR="00D57285">
              <w:t>%</w:t>
            </w:r>
          </w:p>
        </w:tc>
        <w:tc>
          <w:tcPr>
            <w:tcW w:w="1513" w:type="dxa"/>
          </w:tcPr>
          <w:p w14:paraId="097DE08B" w14:textId="2781924E" w:rsidR="00D05868" w:rsidRDefault="0029011E" w:rsidP="00D57285">
            <w:pPr>
              <w:jc w:val="center"/>
            </w:pPr>
            <w:r>
              <w:t>0</w:t>
            </w:r>
            <w:r w:rsidR="00D57285">
              <w:t>%</w:t>
            </w:r>
          </w:p>
        </w:tc>
      </w:tr>
      <w:tr w:rsidR="00306BE9" w14:paraId="47E61BD0" w14:textId="77777777" w:rsidTr="00D05868">
        <w:trPr>
          <w:cnfStyle w:val="000000100000" w:firstRow="0" w:lastRow="0" w:firstColumn="0" w:lastColumn="0" w:oddVBand="0" w:evenVBand="0" w:oddHBand="1" w:evenHBand="0" w:firstRowFirstColumn="0" w:firstRowLastColumn="0" w:lastRowFirstColumn="0" w:lastRowLastColumn="0"/>
        </w:trPr>
        <w:tc>
          <w:tcPr>
            <w:tcW w:w="1700" w:type="dxa"/>
            <w:vMerge w:val="restart"/>
          </w:tcPr>
          <w:p w14:paraId="70C7A256" w14:textId="77777777" w:rsidR="00306BE9" w:rsidRPr="00AA3988" w:rsidRDefault="00306BE9" w:rsidP="00D05868">
            <w:pPr>
              <w:pStyle w:val="TableHeading0"/>
            </w:pPr>
            <w:r w:rsidRPr="00AA3988">
              <w:t>WA</w:t>
            </w:r>
          </w:p>
        </w:tc>
        <w:tc>
          <w:tcPr>
            <w:tcW w:w="2270" w:type="dxa"/>
          </w:tcPr>
          <w:p w14:paraId="35ABAE4F" w14:textId="77777777" w:rsidR="00306BE9" w:rsidRDefault="00306BE9" w:rsidP="00D05868">
            <w:pPr>
              <w:pStyle w:val="TableBody"/>
            </w:pPr>
            <w:r>
              <w:t>Number of CPE locations after filtering</w:t>
            </w:r>
          </w:p>
        </w:tc>
        <w:tc>
          <w:tcPr>
            <w:tcW w:w="1512" w:type="dxa"/>
          </w:tcPr>
          <w:p w14:paraId="164AEA4A" w14:textId="6096647F" w:rsidR="00306BE9" w:rsidRDefault="00306BE9" w:rsidP="00D57285">
            <w:pPr>
              <w:jc w:val="center"/>
            </w:pPr>
            <w:r>
              <w:t>5815</w:t>
            </w:r>
          </w:p>
        </w:tc>
        <w:tc>
          <w:tcPr>
            <w:tcW w:w="1513" w:type="dxa"/>
          </w:tcPr>
          <w:p w14:paraId="530AC756" w14:textId="2F286355" w:rsidR="00306BE9" w:rsidRDefault="00306BE9" w:rsidP="00D57285">
            <w:pPr>
              <w:jc w:val="center"/>
            </w:pPr>
            <w:r>
              <w:t>5887</w:t>
            </w:r>
          </w:p>
        </w:tc>
        <w:tc>
          <w:tcPr>
            <w:tcW w:w="1512" w:type="dxa"/>
          </w:tcPr>
          <w:p w14:paraId="5F8E1FC2" w14:textId="6D304343" w:rsidR="00306BE9" w:rsidRDefault="0029011E" w:rsidP="00D57285">
            <w:pPr>
              <w:jc w:val="center"/>
            </w:pPr>
            <w:r>
              <w:t>5887</w:t>
            </w:r>
          </w:p>
        </w:tc>
        <w:tc>
          <w:tcPr>
            <w:tcW w:w="1513" w:type="dxa"/>
          </w:tcPr>
          <w:p w14:paraId="6A65366E" w14:textId="28BA5228" w:rsidR="00306BE9" w:rsidRDefault="0029011E" w:rsidP="00D57285">
            <w:pPr>
              <w:jc w:val="center"/>
            </w:pPr>
            <w:r>
              <w:t>5887</w:t>
            </w:r>
          </w:p>
        </w:tc>
      </w:tr>
      <w:tr w:rsidR="00306BE9" w14:paraId="19EB7DDF" w14:textId="77777777" w:rsidTr="00D05868">
        <w:trPr>
          <w:cnfStyle w:val="000000010000" w:firstRow="0" w:lastRow="0" w:firstColumn="0" w:lastColumn="0" w:oddVBand="0" w:evenVBand="0" w:oddHBand="0" w:evenHBand="1" w:firstRowFirstColumn="0" w:firstRowLastColumn="0" w:lastRowFirstColumn="0" w:lastRowLastColumn="0"/>
        </w:trPr>
        <w:tc>
          <w:tcPr>
            <w:tcW w:w="1700" w:type="dxa"/>
            <w:vMerge/>
          </w:tcPr>
          <w:p w14:paraId="42CDA56A" w14:textId="77777777" w:rsidR="00306BE9" w:rsidRPr="00AA3988" w:rsidRDefault="00306BE9" w:rsidP="00D05868">
            <w:pPr>
              <w:pStyle w:val="TableHeading0"/>
            </w:pPr>
          </w:p>
        </w:tc>
        <w:tc>
          <w:tcPr>
            <w:tcW w:w="2270" w:type="dxa"/>
          </w:tcPr>
          <w:p w14:paraId="664FACF8" w14:textId="28BBD370" w:rsidR="00306BE9" w:rsidRDefault="00306BE9" w:rsidP="00D05868">
            <w:pPr>
              <w:pStyle w:val="TableBody"/>
            </w:pPr>
            <w:r>
              <w:t>Percentage of failed sites</w:t>
            </w:r>
          </w:p>
        </w:tc>
        <w:tc>
          <w:tcPr>
            <w:tcW w:w="1512" w:type="dxa"/>
          </w:tcPr>
          <w:p w14:paraId="19ABA1A7" w14:textId="63E9DB8E" w:rsidR="00306BE9" w:rsidRDefault="00306BE9" w:rsidP="00D57285">
            <w:pPr>
              <w:jc w:val="center"/>
            </w:pPr>
            <w:r>
              <w:t>3.9</w:t>
            </w:r>
            <w:r w:rsidR="00D57285">
              <w:t>6%</w:t>
            </w:r>
          </w:p>
        </w:tc>
        <w:tc>
          <w:tcPr>
            <w:tcW w:w="1513" w:type="dxa"/>
          </w:tcPr>
          <w:p w14:paraId="68654B4C" w14:textId="4CC38779" w:rsidR="00306BE9" w:rsidRDefault="00306BE9" w:rsidP="00D57285">
            <w:pPr>
              <w:jc w:val="center"/>
            </w:pPr>
            <w:r>
              <w:t>4.77</w:t>
            </w:r>
            <w:r w:rsidR="00D57285">
              <w:t>%</w:t>
            </w:r>
          </w:p>
        </w:tc>
        <w:tc>
          <w:tcPr>
            <w:tcW w:w="1512" w:type="dxa"/>
          </w:tcPr>
          <w:p w14:paraId="11069554" w14:textId="47C0D2DF" w:rsidR="00306BE9" w:rsidRDefault="0029011E" w:rsidP="00D57285">
            <w:pPr>
              <w:jc w:val="center"/>
            </w:pPr>
            <w:r>
              <w:t>0</w:t>
            </w:r>
            <w:r w:rsidR="00D57285">
              <w:t>%</w:t>
            </w:r>
          </w:p>
        </w:tc>
        <w:tc>
          <w:tcPr>
            <w:tcW w:w="1513" w:type="dxa"/>
          </w:tcPr>
          <w:p w14:paraId="449B6E83" w14:textId="35315EA1" w:rsidR="00306BE9" w:rsidRDefault="0029011E" w:rsidP="00D57285">
            <w:pPr>
              <w:jc w:val="center"/>
            </w:pPr>
            <w:r>
              <w:t>0.1</w:t>
            </w:r>
            <w:r w:rsidR="00D57285">
              <w:t>%</w:t>
            </w:r>
          </w:p>
        </w:tc>
      </w:tr>
    </w:tbl>
    <w:p w14:paraId="47AFCA07" w14:textId="3DE646E2" w:rsidR="00D05868" w:rsidRDefault="00D05868" w:rsidP="00D05868"/>
    <w:p w14:paraId="77D6CF69" w14:textId="5FA45522" w:rsidR="00A26EB3" w:rsidRDefault="00A26EB3">
      <w:pPr>
        <w:spacing w:after="0" w:line="240" w:lineRule="auto"/>
        <w:rPr>
          <w:rFonts w:cs="Arial"/>
          <w:b/>
          <w:bCs/>
          <w:iCs/>
          <w:sz w:val="28"/>
          <w:szCs w:val="28"/>
        </w:rPr>
      </w:pPr>
    </w:p>
    <w:p w14:paraId="5901EEAA" w14:textId="77777777" w:rsidR="00A26EB3" w:rsidRDefault="00A26EB3" w:rsidP="00B05EEB">
      <w:pPr>
        <w:pStyle w:val="Heading2"/>
        <w:sectPr w:rsidR="00A26EB3" w:rsidSect="00A26EB3">
          <w:headerReference w:type="even" r:id="rId46"/>
          <w:headerReference w:type="default" r:id="rId47"/>
          <w:footerReference w:type="even" r:id="rId48"/>
          <w:footerReference w:type="default" r:id="rId49"/>
          <w:pgSz w:w="11906" w:h="16838" w:code="9"/>
          <w:pgMar w:top="1945" w:right="3101" w:bottom="1134" w:left="1134" w:header="709" w:footer="119" w:gutter="0"/>
          <w:cols w:space="708"/>
          <w:docGrid w:linePitch="360"/>
        </w:sectPr>
      </w:pPr>
    </w:p>
    <w:p w14:paraId="462336E1" w14:textId="458B799D" w:rsidR="00B05EEB" w:rsidRDefault="000C38C7" w:rsidP="00817DB1">
      <w:pPr>
        <w:pStyle w:val="Heading3"/>
      </w:pPr>
      <w:bookmarkStart w:id="21" w:name="_Toc80794306"/>
      <w:r>
        <w:lastRenderedPageBreak/>
        <w:t xml:space="preserve">ACT </w:t>
      </w:r>
      <w:r w:rsidR="005B2674">
        <w:t>r</w:t>
      </w:r>
      <w:r>
        <w:t>esults</w:t>
      </w:r>
      <w:bookmarkEnd w:id="21"/>
    </w:p>
    <w:p w14:paraId="2AD8C679" w14:textId="567CCAC2" w:rsidR="00816989" w:rsidRPr="00D05868" w:rsidRDefault="00B1494F" w:rsidP="005D14BF">
      <w:pPr>
        <w:pStyle w:val="ACMAFigureHeader"/>
        <w:rPr>
          <w:bCs w:val="0"/>
          <w:noProof/>
        </w:rPr>
      </w:pPr>
      <w:bookmarkStart w:id="22" w:name="_Hlk67561690"/>
      <w:r w:rsidRPr="00D05868">
        <w:rPr>
          <w:bCs w:val="0"/>
        </w:rPr>
        <w:t>Failed sites</w:t>
      </w:r>
      <w:r w:rsidR="000C38C7" w:rsidRPr="00D05868">
        <w:rPr>
          <w:bCs w:val="0"/>
        </w:rPr>
        <w:t xml:space="preserve"> for Cases 1-4</w:t>
      </w:r>
      <w:r w:rsidR="00D05868" w:rsidRPr="00D05868">
        <w:rPr>
          <w:bCs w:val="0"/>
        </w:rPr>
        <w:t>,</w:t>
      </w:r>
      <w:r w:rsidR="009841F1" w:rsidRPr="00D05868">
        <w:rPr>
          <w:bCs w:val="0"/>
        </w:rPr>
        <w:t xml:space="preserve"> </w:t>
      </w:r>
      <w:bookmarkEnd w:id="22"/>
      <w:r w:rsidRPr="00D05868">
        <w:rPr>
          <w:bCs w:val="0"/>
        </w:rPr>
        <w:t xml:space="preserve">amount </w:t>
      </w:r>
      <w:r w:rsidR="009A5F5D" w:rsidRPr="00D05868">
        <w:rPr>
          <w:bCs w:val="0"/>
        </w:rPr>
        <w:t>C/</w:t>
      </w:r>
      <w:r w:rsidR="00D05868">
        <w:rPr>
          <w:bCs w:val="0"/>
        </w:rPr>
        <w:t>(</w:t>
      </w:r>
      <w:r w:rsidR="009A5F5D" w:rsidRPr="00D05868">
        <w:rPr>
          <w:bCs w:val="0"/>
        </w:rPr>
        <w:t>N+I</w:t>
      </w:r>
      <w:r w:rsidR="00D05868">
        <w:rPr>
          <w:bCs w:val="0"/>
        </w:rPr>
        <w:t>)</w:t>
      </w:r>
      <w:r w:rsidRPr="00D05868">
        <w:rPr>
          <w:bCs w:val="0"/>
        </w:rPr>
        <w:t xml:space="preserve"> criteria is exceeded (dB)</w:t>
      </w:r>
      <w:r w:rsidR="00DE1EA7" w:rsidRPr="00D05868">
        <w:rPr>
          <w:bCs w:val="0"/>
        </w:rPr>
        <w:t xml:space="preserve"> </w:t>
      </w:r>
    </w:p>
    <w:p w14:paraId="2CA50BDE" w14:textId="6BBD67C8" w:rsidR="00816989" w:rsidRDefault="007C0EA4">
      <w:pPr>
        <w:spacing w:after="0"/>
        <w:rPr>
          <w:noProof/>
        </w:rPr>
      </w:pPr>
      <w:r>
        <w:rPr>
          <w:noProof/>
        </w:rPr>
        <w:drawing>
          <wp:inline distT="0" distB="0" distL="0" distR="0" wp14:anchorId="3B61F313" wp14:editId="4D161D41">
            <wp:extent cx="3301200" cy="2480400"/>
            <wp:effectExtent l="0" t="0" r="0" b="0"/>
            <wp:docPr id="4" name="Picture 4" descr="ACT Case 1 Macro BS Net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CT Case 1 Macro BS Network. "/>
                    <pic:cNvPicPr>
                      <a:picLocks noChangeAspect="1" noChangeArrowheads="1"/>
                    </pic:cNvPicPr>
                  </pic:nvPicPr>
                  <pic:blipFill rotWithShape="1">
                    <a:blip r:embed="rId50">
                      <a:extLst>
                        <a:ext uri="{28A0092B-C50C-407E-A947-70E740481C1C}">
                          <a14:useLocalDpi xmlns:a14="http://schemas.microsoft.com/office/drawing/2010/main" val="0"/>
                        </a:ext>
                      </a:extLst>
                    </a:blip>
                    <a:srcRect/>
                    <a:stretch/>
                  </pic:blipFill>
                  <pic:spPr bwMode="auto">
                    <a:xfrm>
                      <a:off x="0" y="0"/>
                      <a:ext cx="3301200" cy="24804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28126D5" wp14:editId="47D76F12">
            <wp:extent cx="3294000" cy="2487600"/>
            <wp:effectExtent l="0" t="0" r="1905" b="8255"/>
            <wp:docPr id="5" name="Picture 5" descr="ACT Case 2 Omnidirectional Cent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CT Case 2 Omnidirectional Centre. "/>
                    <pic:cNvPicPr>
                      <a:picLocks noChangeAspect="1" noChangeArrowheads="1"/>
                    </pic:cNvPicPr>
                  </pic:nvPicPr>
                  <pic:blipFill rotWithShape="1">
                    <a:blip r:embed="rId51">
                      <a:extLst>
                        <a:ext uri="{28A0092B-C50C-407E-A947-70E740481C1C}">
                          <a14:useLocalDpi xmlns:a14="http://schemas.microsoft.com/office/drawing/2010/main" val="0"/>
                        </a:ext>
                      </a:extLst>
                    </a:blip>
                    <a:srcRect/>
                    <a:stretch/>
                  </pic:blipFill>
                  <pic:spPr bwMode="auto">
                    <a:xfrm>
                      <a:off x="0" y="0"/>
                      <a:ext cx="3294000" cy="2487600"/>
                    </a:xfrm>
                    <a:prstGeom prst="rect">
                      <a:avLst/>
                    </a:prstGeom>
                    <a:noFill/>
                    <a:ln>
                      <a:noFill/>
                    </a:ln>
                    <a:extLst>
                      <a:ext uri="{53640926-AAD7-44D8-BBD7-CCE9431645EC}">
                        <a14:shadowObscured xmlns:a14="http://schemas.microsoft.com/office/drawing/2010/main"/>
                      </a:ext>
                    </a:extLst>
                  </pic:spPr>
                </pic:pic>
              </a:graphicData>
            </a:graphic>
          </wp:inline>
        </w:drawing>
      </w:r>
    </w:p>
    <w:p w14:paraId="4885A3DA" w14:textId="77777777" w:rsidR="00AD3A8B" w:rsidRDefault="00AD3A8B">
      <w:pPr>
        <w:spacing w:after="0"/>
        <w:rPr>
          <w:noProof/>
        </w:rPr>
      </w:pPr>
    </w:p>
    <w:p w14:paraId="14B04E1F" w14:textId="23002CCC" w:rsidR="00067D75" w:rsidRDefault="00816989" w:rsidP="005D14BF">
      <w:pPr>
        <w:spacing w:after="0"/>
        <w:rPr>
          <w:noProof/>
        </w:rPr>
      </w:pPr>
      <w:r>
        <w:rPr>
          <w:noProof/>
        </w:rPr>
        <w:t xml:space="preserve">  </w:t>
      </w:r>
      <w:r w:rsidR="007C0EA4">
        <w:rPr>
          <w:noProof/>
        </w:rPr>
        <w:drawing>
          <wp:inline distT="0" distB="0" distL="0" distR="0" wp14:anchorId="56D9CAE6" wp14:editId="1A0C4124">
            <wp:extent cx="3272400" cy="2487600"/>
            <wp:effectExtent l="0" t="0" r="4445" b="8255"/>
            <wp:docPr id="6" name="Picture 6" descr="ACT Case 3 Small Cell Net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CT Case 3 Small Cell Network. "/>
                    <pic:cNvPicPr>
                      <a:picLocks noChangeAspect="1" noChangeArrowheads="1"/>
                    </pic:cNvPicPr>
                  </pic:nvPicPr>
                  <pic:blipFill rotWithShape="1">
                    <a:blip r:embed="rId52">
                      <a:extLst>
                        <a:ext uri="{28A0092B-C50C-407E-A947-70E740481C1C}">
                          <a14:useLocalDpi xmlns:a14="http://schemas.microsoft.com/office/drawing/2010/main" val="0"/>
                        </a:ext>
                      </a:extLst>
                    </a:blip>
                    <a:srcRect/>
                    <a:stretch/>
                  </pic:blipFill>
                  <pic:spPr bwMode="auto">
                    <a:xfrm>
                      <a:off x="0" y="0"/>
                      <a:ext cx="3272400" cy="2487600"/>
                    </a:xfrm>
                    <a:prstGeom prst="rect">
                      <a:avLst/>
                    </a:prstGeom>
                    <a:noFill/>
                    <a:ln>
                      <a:noFill/>
                    </a:ln>
                    <a:extLst>
                      <a:ext uri="{53640926-AAD7-44D8-BBD7-CCE9431645EC}">
                        <a14:shadowObscured xmlns:a14="http://schemas.microsoft.com/office/drawing/2010/main"/>
                      </a:ext>
                    </a:extLst>
                  </pic:spPr>
                </pic:pic>
              </a:graphicData>
            </a:graphic>
          </wp:inline>
        </w:drawing>
      </w:r>
      <w:r w:rsidR="007C0EA4">
        <w:rPr>
          <w:noProof/>
        </w:rPr>
        <w:drawing>
          <wp:inline distT="0" distB="0" distL="0" distR="0" wp14:anchorId="51311D89" wp14:editId="3C7C057B">
            <wp:extent cx="3272400" cy="2487600"/>
            <wp:effectExtent l="0" t="0" r="4445" b="8255"/>
            <wp:docPr id="18" name="Picture 18" descr="ACT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CT Case 4 Outdoor Small Cell"/>
                    <pic:cNvPicPr>
                      <a:picLocks noChangeAspect="1" noChangeArrowheads="1"/>
                    </pic:cNvPicPr>
                  </pic:nvPicPr>
                  <pic:blipFill rotWithShape="1">
                    <a:blip r:embed="rId53">
                      <a:extLst>
                        <a:ext uri="{28A0092B-C50C-407E-A947-70E740481C1C}">
                          <a14:useLocalDpi xmlns:a14="http://schemas.microsoft.com/office/drawing/2010/main" val="0"/>
                        </a:ext>
                      </a:extLst>
                    </a:blip>
                    <a:srcRect/>
                    <a:stretch/>
                  </pic:blipFill>
                  <pic:spPr bwMode="auto">
                    <a:xfrm>
                      <a:off x="0" y="0"/>
                      <a:ext cx="3272400" cy="2487600"/>
                    </a:xfrm>
                    <a:prstGeom prst="rect">
                      <a:avLst/>
                    </a:prstGeom>
                    <a:noFill/>
                    <a:ln>
                      <a:noFill/>
                    </a:ln>
                    <a:extLst>
                      <a:ext uri="{53640926-AAD7-44D8-BBD7-CCE9431645EC}">
                        <a14:shadowObscured xmlns:a14="http://schemas.microsoft.com/office/drawing/2010/main"/>
                      </a:ext>
                    </a:extLst>
                  </pic:spPr>
                </pic:pic>
              </a:graphicData>
            </a:graphic>
          </wp:inline>
        </w:drawing>
      </w:r>
    </w:p>
    <w:p w14:paraId="5F22B5FE" w14:textId="52E6445D" w:rsidR="000404C8" w:rsidRDefault="00DF55C6" w:rsidP="005D14BF">
      <w:pPr>
        <w:spacing w:after="0" w:line="240" w:lineRule="auto"/>
        <w:jc w:val="center"/>
      </w:pPr>
      <w:r>
        <w:rPr>
          <w:noProof/>
        </w:rPr>
        <w:drawing>
          <wp:inline distT="0" distB="0" distL="0" distR="0" wp14:anchorId="5E889755" wp14:editId="6B3E4873">
            <wp:extent cx="1770049" cy="577807"/>
            <wp:effectExtent l="0" t="0" r="1905" b="0"/>
            <wp:docPr id="258" name="Picture 258"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027AF522" w14:textId="7058D807" w:rsidR="00DD1163" w:rsidRPr="00D05868" w:rsidRDefault="00DD1163" w:rsidP="004F01C4">
      <w:pPr>
        <w:pStyle w:val="ACMAFigureHeader"/>
        <w:spacing w:before="360" w:after="60"/>
        <w:rPr>
          <w:bCs w:val="0"/>
        </w:rPr>
      </w:pPr>
      <w:r w:rsidRPr="00D05868">
        <w:rPr>
          <w:bCs w:val="0"/>
        </w:rPr>
        <w:t xml:space="preserve">CDF of </w:t>
      </w:r>
      <w:r w:rsidR="00B1494F" w:rsidRPr="00D05868">
        <w:rPr>
          <w:bCs w:val="0"/>
        </w:rPr>
        <w:t xml:space="preserve">amount </w:t>
      </w:r>
      <w:r w:rsidR="009A5F5D" w:rsidRPr="00D05868">
        <w:rPr>
          <w:bCs w:val="0"/>
        </w:rPr>
        <w:t>C/</w:t>
      </w:r>
      <w:r w:rsidR="00D05868">
        <w:rPr>
          <w:bCs w:val="0"/>
        </w:rPr>
        <w:t>(</w:t>
      </w:r>
      <w:r w:rsidR="009A5F5D" w:rsidRPr="00D05868">
        <w:rPr>
          <w:bCs w:val="0"/>
        </w:rPr>
        <w:t>N+I</w:t>
      </w:r>
      <w:r w:rsidR="00D05868">
        <w:rPr>
          <w:bCs w:val="0"/>
        </w:rPr>
        <w:t>)</w:t>
      </w:r>
      <w:r w:rsidR="00B1494F" w:rsidRPr="00D05868">
        <w:rPr>
          <w:bCs w:val="0"/>
        </w:rPr>
        <w:t xml:space="preserve"> criteria is exceeded for Cases 1-4</w:t>
      </w:r>
    </w:p>
    <w:p w14:paraId="61B23161" w14:textId="3EF17D3B" w:rsidR="00AF6294" w:rsidRDefault="000B5C05">
      <w:pPr>
        <w:pStyle w:val="Paragraph"/>
      </w:pPr>
      <w:r>
        <w:rPr>
          <w:noProof/>
        </w:rPr>
        <w:drawing>
          <wp:inline distT="0" distB="0" distL="0" distR="0" wp14:anchorId="7FA300F6" wp14:editId="34D27F4A">
            <wp:extent cx="3286800" cy="2631600"/>
            <wp:effectExtent l="0" t="0" r="8890" b="0"/>
            <wp:docPr id="20" name="Picture 20" descr="ACT CDF of failed loc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CT CDF of failed locations.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7A302587" w14:textId="77777777" w:rsidR="001F4086" w:rsidRDefault="001F4086">
      <w:pPr>
        <w:spacing w:after="0" w:line="240" w:lineRule="auto"/>
        <w:rPr>
          <w:rFonts w:cs="Arial"/>
        </w:rPr>
      </w:pPr>
      <w:r>
        <w:br w:type="page"/>
      </w:r>
    </w:p>
    <w:p w14:paraId="53239FDB" w14:textId="12C54D30" w:rsidR="00B14951" w:rsidRDefault="001F4086" w:rsidP="001F4086">
      <w:pPr>
        <w:pStyle w:val="Figureheading"/>
      </w:pPr>
      <w:r>
        <w:lastRenderedPageBreak/>
        <w:t xml:space="preserve">Scatter </w:t>
      </w:r>
      <w:r w:rsidR="003621E8">
        <w:t>p</w:t>
      </w:r>
      <w:r>
        <w:t>lot of C/N vs C/</w:t>
      </w:r>
      <w:r w:rsidR="00D05868">
        <w:t>(</w:t>
      </w:r>
      <w:r>
        <w:t>N+I</w:t>
      </w:r>
      <w:r w:rsidR="00D05868">
        <w:t>)</w:t>
      </w:r>
      <w:r w:rsidRPr="001F4086">
        <w:t xml:space="preserve"> </w:t>
      </w:r>
      <w:r>
        <w:t xml:space="preserve">for Cases 1-4 </w:t>
      </w:r>
    </w:p>
    <w:p w14:paraId="27E4D65F" w14:textId="41132A22" w:rsidR="00CC0D91" w:rsidRDefault="000B5C05" w:rsidP="001F4086">
      <w:pPr>
        <w:pStyle w:val="Paragraph"/>
      </w:pPr>
      <w:r>
        <w:rPr>
          <w:noProof/>
        </w:rPr>
        <w:drawing>
          <wp:inline distT="0" distB="0" distL="0" distR="0" wp14:anchorId="3A29F445" wp14:editId="2C8AB04A">
            <wp:extent cx="3286800" cy="2631600"/>
            <wp:effectExtent l="0" t="0" r="8890" b="0"/>
            <wp:docPr id="22" name="Picture 22" descr="ACT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CT Case 1 Macro BS network"/>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15D6BADB" wp14:editId="14ECC816">
            <wp:extent cx="3286800" cy="2631600"/>
            <wp:effectExtent l="0" t="0" r="8890" b="0"/>
            <wp:docPr id="24" name="Picture 24" descr="ACT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CT Case 2 Omnidirectional Cent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502B4ABA" w14:textId="0C095068" w:rsidR="00130536" w:rsidRDefault="000B5C05" w:rsidP="00D05868">
      <w:pPr>
        <w:spacing w:after="0" w:line="240" w:lineRule="auto"/>
        <w:rPr>
          <w:rFonts w:cs="Arial"/>
        </w:rPr>
      </w:pPr>
      <w:r>
        <w:rPr>
          <w:noProof/>
        </w:rPr>
        <w:drawing>
          <wp:inline distT="0" distB="0" distL="0" distR="0" wp14:anchorId="35697A45" wp14:editId="05A43DA8">
            <wp:extent cx="3286800" cy="2631600"/>
            <wp:effectExtent l="0" t="0" r="8890" b="0"/>
            <wp:docPr id="27" name="Picture 27" descr="ACT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CT Case 3 Small Cell Network"/>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478E5687" wp14:editId="61667D26">
            <wp:extent cx="3286800" cy="2631600"/>
            <wp:effectExtent l="0" t="0" r="8890" b="0"/>
            <wp:docPr id="29" name="Picture 29" descr="ACT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CT Case 4 Outdoor Small Cel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sidR="00CC0D91">
        <w:br w:type="page"/>
      </w:r>
    </w:p>
    <w:p w14:paraId="1B286F9C" w14:textId="362ED30D" w:rsidR="001F4086" w:rsidRDefault="00130536" w:rsidP="005D14BF">
      <w:pPr>
        <w:pStyle w:val="Heading3"/>
      </w:pPr>
      <w:bookmarkStart w:id="23" w:name="_Toc80794307"/>
      <w:r>
        <w:lastRenderedPageBreak/>
        <w:t xml:space="preserve">NSW </w:t>
      </w:r>
      <w:r w:rsidR="003621E8">
        <w:t>r</w:t>
      </w:r>
      <w:r>
        <w:t>esults</w:t>
      </w:r>
      <w:bookmarkEnd w:id="23"/>
    </w:p>
    <w:p w14:paraId="45E2868A" w14:textId="0FDFD452" w:rsidR="00130536" w:rsidRDefault="00D05868" w:rsidP="00B1494F">
      <w:pPr>
        <w:pStyle w:val="ACMAFigureHeader"/>
        <w:rPr>
          <w:noProof/>
        </w:rPr>
      </w:pPr>
      <w:r w:rsidRPr="00D05868">
        <w:rPr>
          <w:bCs w:val="0"/>
        </w:rPr>
        <w:t>Failed sites for Cases 1-4, amount C/</w:t>
      </w:r>
      <w:r>
        <w:rPr>
          <w:bCs w:val="0"/>
        </w:rPr>
        <w:t>(</w:t>
      </w:r>
      <w:r w:rsidRPr="00D05868">
        <w:rPr>
          <w:bCs w:val="0"/>
        </w:rPr>
        <w:t>N+I</w:t>
      </w:r>
      <w:r>
        <w:rPr>
          <w:bCs w:val="0"/>
        </w:rPr>
        <w:t>)</w:t>
      </w:r>
      <w:r w:rsidRPr="00D05868">
        <w:rPr>
          <w:bCs w:val="0"/>
        </w:rPr>
        <w:t xml:space="preserve"> criteria is exceeded (dB</w:t>
      </w:r>
      <w:r w:rsidR="00B3284A">
        <w:rPr>
          <w:bCs w:val="0"/>
        </w:rPr>
        <w:t>)</w:t>
      </w:r>
      <w:r w:rsidR="00B1494F">
        <w:rPr>
          <w:b w:val="0"/>
        </w:rPr>
        <w:t xml:space="preserve"> </w:t>
      </w:r>
    </w:p>
    <w:p w14:paraId="1B2A45EF" w14:textId="081FDAF4" w:rsidR="00130536" w:rsidRDefault="00CD3EEC" w:rsidP="00130536">
      <w:pPr>
        <w:pStyle w:val="Paragraph"/>
        <w:rPr>
          <w:noProof/>
        </w:rPr>
      </w:pPr>
      <w:r>
        <w:rPr>
          <w:noProof/>
        </w:rPr>
        <w:drawing>
          <wp:inline distT="0" distB="0" distL="0" distR="0" wp14:anchorId="0BC139C4" wp14:editId="50E63626">
            <wp:extent cx="3272400" cy="2487600"/>
            <wp:effectExtent l="0" t="0" r="4445" b="8255"/>
            <wp:docPr id="30" name="Picture 30" descr="NSW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NSW Case 1 Macro BS Network"/>
                    <pic:cNvPicPr>
                      <a:picLocks noChangeAspect="1" noChangeArrowheads="1"/>
                    </pic:cNvPicPr>
                  </pic:nvPicPr>
                  <pic:blipFill rotWithShape="1">
                    <a:blip r:embed="rId60">
                      <a:extLst>
                        <a:ext uri="{28A0092B-C50C-407E-A947-70E740481C1C}">
                          <a14:useLocalDpi xmlns:a14="http://schemas.microsoft.com/office/drawing/2010/main" val="0"/>
                        </a:ext>
                      </a:extLst>
                    </a:blip>
                    <a:srcRect/>
                    <a:stretch/>
                  </pic:blipFill>
                  <pic:spPr bwMode="auto">
                    <a:xfrm>
                      <a:off x="0" y="0"/>
                      <a:ext cx="3272400" cy="2487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600AA3F" wp14:editId="6411ABA9">
            <wp:extent cx="3290400" cy="2480400"/>
            <wp:effectExtent l="0" t="0" r="5715" b="0"/>
            <wp:docPr id="31" name="Picture 31" descr="NSW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NSW Case 2 Omnidirectional Centre"/>
                    <pic:cNvPicPr>
                      <a:picLocks noChangeAspect="1" noChangeArrowheads="1"/>
                    </pic:cNvPicPr>
                  </pic:nvPicPr>
                  <pic:blipFill rotWithShape="1">
                    <a:blip r:embed="rId61">
                      <a:extLst>
                        <a:ext uri="{28A0092B-C50C-407E-A947-70E740481C1C}">
                          <a14:useLocalDpi xmlns:a14="http://schemas.microsoft.com/office/drawing/2010/main" val="0"/>
                        </a:ext>
                      </a:extLst>
                    </a:blip>
                    <a:srcRect/>
                    <a:stretch/>
                  </pic:blipFill>
                  <pic:spPr bwMode="auto">
                    <a:xfrm>
                      <a:off x="0" y="0"/>
                      <a:ext cx="3290400" cy="2480400"/>
                    </a:xfrm>
                    <a:prstGeom prst="rect">
                      <a:avLst/>
                    </a:prstGeom>
                    <a:noFill/>
                    <a:ln>
                      <a:noFill/>
                    </a:ln>
                    <a:extLst>
                      <a:ext uri="{53640926-AAD7-44D8-BBD7-CCE9431645EC}">
                        <a14:shadowObscured xmlns:a14="http://schemas.microsoft.com/office/drawing/2010/main"/>
                      </a:ext>
                    </a:extLst>
                  </pic:spPr>
                </pic:pic>
              </a:graphicData>
            </a:graphic>
          </wp:inline>
        </w:drawing>
      </w:r>
    </w:p>
    <w:p w14:paraId="214B4BF3" w14:textId="4AAEFA12" w:rsidR="00130536" w:rsidRDefault="00CD3EEC" w:rsidP="00130536">
      <w:pPr>
        <w:spacing w:after="0"/>
        <w:rPr>
          <w:noProof/>
        </w:rPr>
      </w:pPr>
      <w:r>
        <w:rPr>
          <w:noProof/>
        </w:rPr>
        <w:drawing>
          <wp:inline distT="0" distB="0" distL="0" distR="0" wp14:anchorId="29419DFD" wp14:editId="41E77567">
            <wp:extent cx="3265200" cy="2473200"/>
            <wp:effectExtent l="0" t="0" r="0" b="3810"/>
            <wp:docPr id="225" name="Picture 225" descr="NSW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NSW Case 3 Small Cell Network"/>
                    <pic:cNvPicPr>
                      <a:picLocks noChangeAspect="1" noChangeArrowheads="1"/>
                    </pic:cNvPicPr>
                  </pic:nvPicPr>
                  <pic:blipFill rotWithShape="1">
                    <a:blip r:embed="rId62">
                      <a:extLst>
                        <a:ext uri="{28A0092B-C50C-407E-A947-70E740481C1C}">
                          <a14:useLocalDpi xmlns:a14="http://schemas.microsoft.com/office/drawing/2010/main" val="0"/>
                        </a:ext>
                      </a:extLst>
                    </a:blip>
                    <a:srcRect l="4302" t="8061" r="9961" b="10747"/>
                    <a:stretch/>
                  </pic:blipFill>
                  <pic:spPr bwMode="auto">
                    <a:xfrm>
                      <a:off x="0" y="0"/>
                      <a:ext cx="3265200" cy="24732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78AEBA" wp14:editId="3CC74DEC">
            <wp:extent cx="3283200" cy="2480400"/>
            <wp:effectExtent l="0" t="0" r="0" b="0"/>
            <wp:docPr id="233" name="Picture 233" descr="NSW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NSW Case 4 Outdoor Small Cell"/>
                    <pic:cNvPicPr>
                      <a:picLocks noChangeAspect="1" noChangeArrowheads="1"/>
                    </pic:cNvPicPr>
                  </pic:nvPicPr>
                  <pic:blipFill rotWithShape="1">
                    <a:blip r:embed="rId63">
                      <a:extLst>
                        <a:ext uri="{28A0092B-C50C-407E-A947-70E740481C1C}">
                          <a14:useLocalDpi xmlns:a14="http://schemas.microsoft.com/office/drawing/2010/main" val="0"/>
                        </a:ext>
                      </a:extLst>
                    </a:blip>
                    <a:srcRect l="3994" t="7870" r="9807" b="10740"/>
                    <a:stretch/>
                  </pic:blipFill>
                  <pic:spPr bwMode="auto">
                    <a:xfrm>
                      <a:off x="0" y="0"/>
                      <a:ext cx="3283200" cy="2480400"/>
                    </a:xfrm>
                    <a:prstGeom prst="rect">
                      <a:avLst/>
                    </a:prstGeom>
                    <a:noFill/>
                    <a:ln>
                      <a:noFill/>
                    </a:ln>
                    <a:extLst>
                      <a:ext uri="{53640926-AAD7-44D8-BBD7-CCE9431645EC}">
                        <a14:shadowObscured xmlns:a14="http://schemas.microsoft.com/office/drawing/2010/main"/>
                      </a:ext>
                    </a:extLst>
                  </pic:spPr>
                </pic:pic>
              </a:graphicData>
            </a:graphic>
          </wp:inline>
        </w:drawing>
      </w:r>
    </w:p>
    <w:p w14:paraId="60AD5D5A" w14:textId="36C88FAF" w:rsidR="00130536" w:rsidRDefault="00DF55C6" w:rsidP="00130536">
      <w:pPr>
        <w:spacing w:after="0" w:line="240" w:lineRule="auto"/>
        <w:jc w:val="center"/>
      </w:pPr>
      <w:r>
        <w:rPr>
          <w:noProof/>
        </w:rPr>
        <w:drawing>
          <wp:inline distT="0" distB="0" distL="0" distR="0" wp14:anchorId="22A09C84" wp14:editId="53CE61AE">
            <wp:extent cx="1770049" cy="577807"/>
            <wp:effectExtent l="0" t="0" r="1905" b="0"/>
            <wp:docPr id="284" name="Picture 284"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2C58D4E3" w14:textId="5795A643" w:rsidR="00B1494F" w:rsidRPr="00D05868" w:rsidRDefault="00B1494F" w:rsidP="004F01C4">
      <w:pPr>
        <w:pStyle w:val="ACMAFigureHeader"/>
        <w:spacing w:before="360" w:after="60"/>
        <w:rPr>
          <w:bCs w:val="0"/>
        </w:rPr>
      </w:pPr>
      <w:r w:rsidRPr="00D05868">
        <w:rPr>
          <w:bCs w:val="0"/>
        </w:rPr>
        <w:t xml:space="preserve">CDF of amount </w:t>
      </w:r>
      <w:r w:rsidR="009A5F5D" w:rsidRPr="00D05868">
        <w:rPr>
          <w:bCs w:val="0"/>
        </w:rPr>
        <w:t>C/</w:t>
      </w:r>
      <w:r w:rsidR="001F5744" w:rsidRPr="00D05868">
        <w:rPr>
          <w:bCs w:val="0"/>
        </w:rPr>
        <w:t>(</w:t>
      </w:r>
      <w:r w:rsidR="009A5F5D" w:rsidRPr="00D05868">
        <w:rPr>
          <w:bCs w:val="0"/>
        </w:rPr>
        <w:t>N+I</w:t>
      </w:r>
      <w:r w:rsidR="001F5744" w:rsidRPr="00D05868">
        <w:rPr>
          <w:bCs w:val="0"/>
        </w:rPr>
        <w:t>)</w:t>
      </w:r>
      <w:r w:rsidRPr="00D05868">
        <w:rPr>
          <w:bCs w:val="0"/>
        </w:rPr>
        <w:t xml:space="preserve"> criteria is exceeded for Cases 1-</w:t>
      </w:r>
      <w:r w:rsidR="00D05868" w:rsidRPr="00D05868">
        <w:rPr>
          <w:bCs w:val="0"/>
        </w:rPr>
        <w:t>4</w:t>
      </w:r>
    </w:p>
    <w:p w14:paraId="2DD32A2C" w14:textId="0225DA1F" w:rsidR="00130536" w:rsidRDefault="007D175B" w:rsidP="005D14BF">
      <w:pPr>
        <w:pStyle w:val="Paragraph"/>
      </w:pPr>
      <w:r>
        <w:rPr>
          <w:noProof/>
        </w:rPr>
        <w:drawing>
          <wp:inline distT="0" distB="0" distL="0" distR="0" wp14:anchorId="05E94FFD" wp14:editId="540C5282">
            <wp:extent cx="3286800" cy="2631600"/>
            <wp:effectExtent l="0" t="0" r="8890" b="0"/>
            <wp:docPr id="245" name="Picture 245" descr="NSW CDF of failed lo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NSW CDF of failed location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2B29E4FD" w14:textId="3D635E6F" w:rsidR="00EE4BC9" w:rsidRDefault="00EE4BC9" w:rsidP="00EE4BC9">
      <w:pPr>
        <w:pStyle w:val="Figureheading"/>
      </w:pPr>
      <w:r>
        <w:br w:type="page"/>
      </w:r>
      <w:r>
        <w:lastRenderedPageBreak/>
        <w:t xml:space="preserve">Scatter </w:t>
      </w:r>
      <w:r w:rsidR="003621E8">
        <w:t>p</w:t>
      </w:r>
      <w:r>
        <w:t>lot of C/N vs C/</w:t>
      </w:r>
      <w:r w:rsidR="00D05868">
        <w:t>(</w:t>
      </w:r>
      <w:r>
        <w:t>N+I</w:t>
      </w:r>
      <w:r w:rsidR="00D05868">
        <w:t>)</w:t>
      </w:r>
      <w:r w:rsidRPr="001F4086">
        <w:t xml:space="preserve"> </w:t>
      </w:r>
      <w:r>
        <w:t>for Cases 1-4</w:t>
      </w:r>
    </w:p>
    <w:p w14:paraId="6F3031C3" w14:textId="105389E2" w:rsidR="00EE4BC9" w:rsidRDefault="00CD3EEC" w:rsidP="00EE4BC9">
      <w:pPr>
        <w:pStyle w:val="Paragraph"/>
      </w:pPr>
      <w:r>
        <w:rPr>
          <w:noProof/>
        </w:rPr>
        <w:drawing>
          <wp:inline distT="0" distB="0" distL="0" distR="0" wp14:anchorId="6301027D" wp14:editId="0965D173">
            <wp:extent cx="3286800" cy="2631600"/>
            <wp:effectExtent l="0" t="0" r="8890" b="0"/>
            <wp:docPr id="238" name="Picture 238" descr="NSW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NSW Case 1 Macro BS Network"/>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5857669F" wp14:editId="5369A93B">
            <wp:extent cx="3286800" cy="2631600"/>
            <wp:effectExtent l="0" t="0" r="8890" b="0"/>
            <wp:docPr id="240" name="Picture 240" descr="NSW Case 2 Omnidirectional Cent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NSW Case 2 Omnidirectional Centre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593E4D97" wp14:editId="433EAB8F">
            <wp:extent cx="3286800" cy="2631600"/>
            <wp:effectExtent l="0" t="0" r="8890" b="0"/>
            <wp:docPr id="242" name="Picture 242" descr="NSW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NSW Case 3 Small Cell Network"/>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3B804169" wp14:editId="4971AE4D">
            <wp:extent cx="3286800" cy="2631600"/>
            <wp:effectExtent l="0" t="0" r="8890" b="0"/>
            <wp:docPr id="244" name="Picture 244" descr="NSW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NSW Case 4 Outdoor Small Cell"/>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3F43A107" w14:textId="77777777" w:rsidR="00EE4BC9" w:rsidRDefault="00EE4BC9">
      <w:pPr>
        <w:spacing w:after="0" w:line="240" w:lineRule="auto"/>
        <w:rPr>
          <w:rFonts w:cs="Arial"/>
        </w:rPr>
      </w:pPr>
      <w:r>
        <w:br w:type="page"/>
      </w:r>
    </w:p>
    <w:p w14:paraId="15E51605" w14:textId="282A9175" w:rsidR="00D85E1E" w:rsidRDefault="00D85E1E" w:rsidP="005D14BF">
      <w:pPr>
        <w:pStyle w:val="Heading3"/>
      </w:pPr>
      <w:bookmarkStart w:id="24" w:name="_Toc80794308"/>
      <w:r>
        <w:lastRenderedPageBreak/>
        <w:t>Q</w:t>
      </w:r>
      <w:r w:rsidR="003621E8">
        <w:t>ueensland r</w:t>
      </w:r>
      <w:r>
        <w:t>esults</w:t>
      </w:r>
      <w:bookmarkEnd w:id="24"/>
    </w:p>
    <w:p w14:paraId="68F6825B" w14:textId="38B25BD8" w:rsidR="00B1494F" w:rsidRDefault="00B3284A" w:rsidP="00B1494F">
      <w:pPr>
        <w:pStyle w:val="ACMAFigureHeader"/>
        <w:rPr>
          <w:noProof/>
        </w:rPr>
      </w:pPr>
      <w:r w:rsidRPr="00D05868">
        <w:rPr>
          <w:bCs w:val="0"/>
        </w:rPr>
        <w:t>Failed sites for Cases 1-4, amount C/</w:t>
      </w:r>
      <w:r>
        <w:rPr>
          <w:bCs w:val="0"/>
        </w:rPr>
        <w:t>(</w:t>
      </w:r>
      <w:r w:rsidRPr="00D05868">
        <w:rPr>
          <w:bCs w:val="0"/>
        </w:rPr>
        <w:t>N+I</w:t>
      </w:r>
      <w:r>
        <w:rPr>
          <w:bCs w:val="0"/>
        </w:rPr>
        <w:t>)</w:t>
      </w:r>
      <w:r w:rsidRPr="00D05868">
        <w:rPr>
          <w:bCs w:val="0"/>
        </w:rPr>
        <w:t xml:space="preserve"> criteria is exceeded (dB</w:t>
      </w:r>
      <w:r>
        <w:rPr>
          <w:bCs w:val="0"/>
        </w:rPr>
        <w:t>)</w:t>
      </w:r>
      <w:r w:rsidR="00B1494F">
        <w:rPr>
          <w:b w:val="0"/>
        </w:rPr>
        <w:t xml:space="preserve"> </w:t>
      </w:r>
    </w:p>
    <w:p w14:paraId="4C5FF572" w14:textId="2F423AF8" w:rsidR="00D85E1E" w:rsidRDefault="00867DC3" w:rsidP="00D85E1E">
      <w:pPr>
        <w:pStyle w:val="Paragraph"/>
        <w:rPr>
          <w:noProof/>
        </w:rPr>
      </w:pPr>
      <w:r>
        <w:rPr>
          <w:noProof/>
        </w:rPr>
        <w:drawing>
          <wp:inline distT="0" distB="0" distL="0" distR="0" wp14:anchorId="3B251420" wp14:editId="60CEA8D4">
            <wp:extent cx="3268800" cy="2473200"/>
            <wp:effectExtent l="0" t="0" r="8255" b="3810"/>
            <wp:docPr id="251" name="Picture 251" descr="Qld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Qld Case 1 Macro BS Network"/>
                    <pic:cNvPicPr>
                      <a:picLocks noChangeAspect="1" noChangeArrowheads="1"/>
                    </pic:cNvPicPr>
                  </pic:nvPicPr>
                  <pic:blipFill rotWithShape="1">
                    <a:blip r:embed="rId69">
                      <a:extLst>
                        <a:ext uri="{28A0092B-C50C-407E-A947-70E740481C1C}">
                          <a14:useLocalDpi xmlns:a14="http://schemas.microsoft.com/office/drawing/2010/main" val="0"/>
                        </a:ext>
                      </a:extLst>
                    </a:blip>
                    <a:srcRect/>
                    <a:stretch/>
                  </pic:blipFill>
                  <pic:spPr bwMode="auto">
                    <a:xfrm>
                      <a:off x="0" y="0"/>
                      <a:ext cx="3268800" cy="24732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A1EBF02" wp14:editId="0960812D">
            <wp:extent cx="3272400" cy="2502000"/>
            <wp:effectExtent l="0" t="0" r="4445" b="0"/>
            <wp:docPr id="252" name="Picture 252" descr="Qld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Qld Case 2 Omnidirectional Centre"/>
                    <pic:cNvPicPr>
                      <a:picLocks noChangeAspect="1" noChangeArrowheads="1"/>
                    </pic:cNvPicPr>
                  </pic:nvPicPr>
                  <pic:blipFill rotWithShape="1">
                    <a:blip r:embed="rId70">
                      <a:extLst>
                        <a:ext uri="{28A0092B-C50C-407E-A947-70E740481C1C}">
                          <a14:useLocalDpi xmlns:a14="http://schemas.microsoft.com/office/drawing/2010/main" val="0"/>
                        </a:ext>
                      </a:extLst>
                    </a:blip>
                    <a:srcRect/>
                    <a:stretch/>
                  </pic:blipFill>
                  <pic:spPr bwMode="auto">
                    <a:xfrm>
                      <a:off x="0" y="0"/>
                      <a:ext cx="3272400" cy="2502000"/>
                    </a:xfrm>
                    <a:prstGeom prst="rect">
                      <a:avLst/>
                    </a:prstGeom>
                    <a:noFill/>
                    <a:ln>
                      <a:noFill/>
                    </a:ln>
                    <a:extLst>
                      <a:ext uri="{53640926-AAD7-44D8-BBD7-CCE9431645EC}">
                        <a14:shadowObscured xmlns:a14="http://schemas.microsoft.com/office/drawing/2010/main"/>
                      </a:ext>
                    </a:extLst>
                  </pic:spPr>
                </pic:pic>
              </a:graphicData>
            </a:graphic>
          </wp:inline>
        </w:drawing>
      </w:r>
    </w:p>
    <w:p w14:paraId="6D5AC1E8" w14:textId="763E96FD" w:rsidR="00D85E1E" w:rsidRDefault="0028024C" w:rsidP="005D14BF">
      <w:pPr>
        <w:pStyle w:val="Paragraph"/>
        <w:rPr>
          <w:noProof/>
        </w:rPr>
      </w:pPr>
      <w:r>
        <w:rPr>
          <w:noProof/>
        </w:rPr>
        <w:drawing>
          <wp:inline distT="0" distB="0" distL="0" distR="0" wp14:anchorId="22AA2904" wp14:editId="50D86DD9">
            <wp:extent cx="3283200" cy="2487600"/>
            <wp:effectExtent l="0" t="0" r="0" b="8255"/>
            <wp:docPr id="253" name="Picture 253" descr="Qld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Qld Case 3 Small Cell Network"/>
                    <pic:cNvPicPr>
                      <a:picLocks noChangeAspect="1" noChangeArrowheads="1"/>
                    </pic:cNvPicPr>
                  </pic:nvPicPr>
                  <pic:blipFill rotWithShape="1">
                    <a:blip r:embed="rId71">
                      <a:extLst>
                        <a:ext uri="{28A0092B-C50C-407E-A947-70E740481C1C}">
                          <a14:useLocalDpi xmlns:a14="http://schemas.microsoft.com/office/drawing/2010/main" val="0"/>
                        </a:ext>
                      </a:extLst>
                    </a:blip>
                    <a:srcRect/>
                    <a:stretch/>
                  </pic:blipFill>
                  <pic:spPr bwMode="auto">
                    <a:xfrm>
                      <a:off x="0" y="0"/>
                      <a:ext cx="3283200" cy="2487600"/>
                    </a:xfrm>
                    <a:prstGeom prst="rect">
                      <a:avLst/>
                    </a:prstGeom>
                    <a:noFill/>
                    <a:ln>
                      <a:noFill/>
                    </a:ln>
                    <a:extLst>
                      <a:ext uri="{53640926-AAD7-44D8-BBD7-CCE9431645EC}">
                        <a14:shadowObscured xmlns:a14="http://schemas.microsoft.com/office/drawing/2010/main"/>
                      </a:ext>
                    </a:extLst>
                  </pic:spPr>
                </pic:pic>
              </a:graphicData>
            </a:graphic>
          </wp:inline>
        </w:drawing>
      </w:r>
      <w:r w:rsidR="00867DC3">
        <w:rPr>
          <w:noProof/>
        </w:rPr>
        <w:drawing>
          <wp:inline distT="0" distB="0" distL="0" distR="0" wp14:anchorId="5A9DB730" wp14:editId="1C3B73BA">
            <wp:extent cx="3283200" cy="2480400"/>
            <wp:effectExtent l="0" t="0" r="0" b="0"/>
            <wp:docPr id="254" name="Picture 254" descr="Qld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Qld Case 4 Outdoor Small Cell"/>
                    <pic:cNvPicPr>
                      <a:picLocks noChangeAspect="1" noChangeArrowheads="1"/>
                    </pic:cNvPicPr>
                  </pic:nvPicPr>
                  <pic:blipFill rotWithShape="1">
                    <a:blip r:embed="rId72">
                      <a:extLst>
                        <a:ext uri="{28A0092B-C50C-407E-A947-70E740481C1C}">
                          <a14:useLocalDpi xmlns:a14="http://schemas.microsoft.com/office/drawing/2010/main" val="0"/>
                        </a:ext>
                      </a:extLst>
                    </a:blip>
                    <a:srcRect l="4302" t="7870" r="9500" b="10740"/>
                    <a:stretch/>
                  </pic:blipFill>
                  <pic:spPr bwMode="auto">
                    <a:xfrm>
                      <a:off x="0" y="0"/>
                      <a:ext cx="3283200" cy="2480400"/>
                    </a:xfrm>
                    <a:prstGeom prst="rect">
                      <a:avLst/>
                    </a:prstGeom>
                    <a:noFill/>
                    <a:ln>
                      <a:noFill/>
                    </a:ln>
                    <a:extLst>
                      <a:ext uri="{53640926-AAD7-44D8-BBD7-CCE9431645EC}">
                        <a14:shadowObscured xmlns:a14="http://schemas.microsoft.com/office/drawing/2010/main"/>
                      </a:ext>
                    </a:extLst>
                  </pic:spPr>
                </pic:pic>
              </a:graphicData>
            </a:graphic>
          </wp:inline>
        </w:drawing>
      </w:r>
    </w:p>
    <w:p w14:paraId="4DCDD951" w14:textId="4F9C089B" w:rsidR="00D85E1E" w:rsidRDefault="00DF55C6" w:rsidP="00170D66">
      <w:pPr>
        <w:spacing w:after="120" w:line="240" w:lineRule="auto"/>
        <w:jc w:val="center"/>
      </w:pPr>
      <w:r>
        <w:rPr>
          <w:noProof/>
        </w:rPr>
        <w:drawing>
          <wp:inline distT="0" distB="0" distL="0" distR="0" wp14:anchorId="412BC49B" wp14:editId="47DFF3B7">
            <wp:extent cx="1770049" cy="577807"/>
            <wp:effectExtent l="0" t="0" r="1905" b="0"/>
            <wp:docPr id="300" name="Picture 300"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311E22BD" w14:textId="1B2F7C9D" w:rsidR="00D85E1E" w:rsidRPr="00B1494F" w:rsidRDefault="00B3284A" w:rsidP="004F01C4">
      <w:pPr>
        <w:pStyle w:val="ACMAFigureHeader"/>
        <w:spacing w:before="120" w:after="60"/>
        <w:rPr>
          <w:b w:val="0"/>
        </w:rPr>
      </w:pPr>
      <w:r w:rsidRPr="00D05868">
        <w:rPr>
          <w:bCs w:val="0"/>
        </w:rPr>
        <w:t>CDF of amount C/(N+I) criteria is exceeded for Cases 1-4</w:t>
      </w:r>
    </w:p>
    <w:p w14:paraId="6C277F01" w14:textId="5BDACAF3" w:rsidR="00D85E1E" w:rsidRDefault="007D175B" w:rsidP="00B3284A">
      <w:pPr>
        <w:pStyle w:val="Paragraph"/>
        <w:spacing w:after="0"/>
      </w:pPr>
      <w:r>
        <w:rPr>
          <w:noProof/>
        </w:rPr>
        <w:drawing>
          <wp:inline distT="0" distB="0" distL="0" distR="0" wp14:anchorId="64EBF5C7" wp14:editId="2CB26EF9">
            <wp:extent cx="3286800" cy="2631600"/>
            <wp:effectExtent l="0" t="0" r="8890" b="0"/>
            <wp:docPr id="247" name="Picture 247" descr="Qld CDF of failed lo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Qld CDF of failed location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42403B1B" w14:textId="041AF3C6" w:rsidR="00D85E1E" w:rsidRDefault="00D85E1E" w:rsidP="004F01C4">
      <w:pPr>
        <w:pStyle w:val="Figureheading"/>
        <w:spacing w:after="60"/>
      </w:pPr>
      <w:r>
        <w:br w:type="page"/>
      </w:r>
      <w:r>
        <w:lastRenderedPageBreak/>
        <w:t xml:space="preserve">Scatter </w:t>
      </w:r>
      <w:r w:rsidR="00ED619C">
        <w:t>p</w:t>
      </w:r>
      <w:r>
        <w:t>lot of C/N vs C/</w:t>
      </w:r>
      <w:r w:rsidR="00B3284A">
        <w:t>(</w:t>
      </w:r>
      <w:r>
        <w:t>N+I</w:t>
      </w:r>
      <w:r w:rsidR="00B3284A">
        <w:t>)</w:t>
      </w:r>
      <w:r w:rsidRPr="001F4086">
        <w:t xml:space="preserve"> </w:t>
      </w:r>
      <w:r>
        <w:t>for Cases 1-4</w:t>
      </w:r>
    </w:p>
    <w:p w14:paraId="35284A75" w14:textId="6AE37EE1" w:rsidR="00D85E1E" w:rsidRDefault="00D668A4" w:rsidP="00D85E1E">
      <w:pPr>
        <w:pStyle w:val="Paragraph"/>
      </w:pPr>
      <w:r>
        <w:rPr>
          <w:noProof/>
        </w:rPr>
        <w:drawing>
          <wp:inline distT="0" distB="0" distL="0" distR="0" wp14:anchorId="484554B4" wp14:editId="16FB30F5">
            <wp:extent cx="3286800" cy="2631600"/>
            <wp:effectExtent l="0" t="0" r="8890" b="0"/>
            <wp:docPr id="274" name="Picture 274" descr="Qld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Qld Case 1 Macro BS Network"/>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46C1ED56" wp14:editId="04C036D0">
            <wp:extent cx="3286800" cy="2631600"/>
            <wp:effectExtent l="0" t="0" r="8890" b="0"/>
            <wp:docPr id="275" name="Picture 275" descr="Qld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descr="Qld Case 2 Omnidirectional Centr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63679815" wp14:editId="36CF2EE1">
            <wp:extent cx="3286800" cy="2631600"/>
            <wp:effectExtent l="0" t="0" r="8890" b="0"/>
            <wp:docPr id="277" name="Picture 277" descr="Qld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descr="Qld Case 3 Small Cell Network"/>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09144106" wp14:editId="699655BB">
            <wp:extent cx="3286800" cy="2631600"/>
            <wp:effectExtent l="0" t="0" r="8890" b="0"/>
            <wp:docPr id="278" name="Picture 278" descr="Qld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descr="Qld Case 4 Outdoor Small Cel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2BE2CC9C" w14:textId="1906A43C" w:rsidR="003D6534" w:rsidRPr="005D14BF" w:rsidRDefault="003D6534" w:rsidP="004F01C4">
      <w:pPr>
        <w:pStyle w:val="Heading3"/>
        <w:ind w:right="2811"/>
      </w:pPr>
      <w:r>
        <w:br w:type="page"/>
      </w:r>
      <w:bookmarkStart w:id="25" w:name="_Toc80794309"/>
      <w:r w:rsidRPr="005936B8">
        <w:lastRenderedPageBreak/>
        <w:t xml:space="preserve">SA </w:t>
      </w:r>
      <w:r w:rsidR="009E4C79">
        <w:t>r</w:t>
      </w:r>
      <w:r w:rsidRPr="005936B8">
        <w:t>esults</w:t>
      </w:r>
      <w:bookmarkEnd w:id="25"/>
    </w:p>
    <w:p w14:paraId="3204869F" w14:textId="7A90ED8C" w:rsidR="00B1494F" w:rsidRDefault="00B3284A" w:rsidP="00B1494F">
      <w:pPr>
        <w:pStyle w:val="ACMAFigureHeader"/>
        <w:rPr>
          <w:noProof/>
        </w:rPr>
      </w:pPr>
      <w:r w:rsidRPr="00D05868">
        <w:rPr>
          <w:bCs w:val="0"/>
        </w:rPr>
        <w:t>Failed sites for Cases 1-4, amount C/</w:t>
      </w:r>
      <w:r>
        <w:rPr>
          <w:bCs w:val="0"/>
        </w:rPr>
        <w:t>(</w:t>
      </w:r>
      <w:r w:rsidRPr="00D05868">
        <w:rPr>
          <w:bCs w:val="0"/>
        </w:rPr>
        <w:t>N+I</w:t>
      </w:r>
      <w:r>
        <w:rPr>
          <w:bCs w:val="0"/>
        </w:rPr>
        <w:t>)</w:t>
      </w:r>
      <w:r w:rsidRPr="00D05868">
        <w:rPr>
          <w:bCs w:val="0"/>
        </w:rPr>
        <w:t xml:space="preserve"> criteria is exceeded (dB</w:t>
      </w:r>
      <w:r>
        <w:rPr>
          <w:bCs w:val="0"/>
        </w:rPr>
        <w:t>)</w:t>
      </w:r>
      <w:r w:rsidR="00B1494F">
        <w:rPr>
          <w:b w:val="0"/>
        </w:rPr>
        <w:t xml:space="preserve"> </w:t>
      </w:r>
    </w:p>
    <w:p w14:paraId="14EBBFBE" w14:textId="2422B15D" w:rsidR="003D6534" w:rsidRDefault="00867DC3" w:rsidP="003D6534">
      <w:pPr>
        <w:pStyle w:val="Paragraph"/>
        <w:rPr>
          <w:noProof/>
        </w:rPr>
      </w:pPr>
      <w:r>
        <w:rPr>
          <w:noProof/>
        </w:rPr>
        <w:drawing>
          <wp:inline distT="0" distB="0" distL="0" distR="0" wp14:anchorId="51266B69" wp14:editId="6CA9B34E">
            <wp:extent cx="3229200" cy="2422800"/>
            <wp:effectExtent l="0" t="0" r="0" b="0"/>
            <wp:docPr id="256" name="Picture 256" descr="SA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descr="SA Case 1 Macro BS Network"/>
                    <pic:cNvPicPr>
                      <a:picLocks noChangeAspect="1" noChangeArrowheads="1"/>
                    </pic:cNvPicPr>
                  </pic:nvPicPr>
                  <pic:blipFill rotWithShape="1">
                    <a:blip r:embed="rId78">
                      <a:extLst>
                        <a:ext uri="{28A0092B-C50C-407E-A947-70E740481C1C}">
                          <a14:useLocalDpi xmlns:a14="http://schemas.microsoft.com/office/drawing/2010/main" val="0"/>
                        </a:ext>
                      </a:extLst>
                    </a:blip>
                    <a:srcRect l="3534" t="9021" r="11677" b="11509"/>
                    <a:stretch/>
                  </pic:blipFill>
                  <pic:spPr bwMode="auto">
                    <a:xfrm>
                      <a:off x="0" y="0"/>
                      <a:ext cx="3229200" cy="24228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501DCEA" wp14:editId="67EE6EEF">
            <wp:extent cx="3229200" cy="2426400"/>
            <wp:effectExtent l="0" t="0" r="9525" b="0"/>
            <wp:docPr id="257" name="Picture 257" descr="SA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SA Case 2 Omnidirectional Centre"/>
                    <pic:cNvPicPr>
                      <a:picLocks noChangeAspect="1" noChangeArrowheads="1"/>
                    </pic:cNvPicPr>
                  </pic:nvPicPr>
                  <pic:blipFill rotWithShape="1">
                    <a:blip r:embed="rId79">
                      <a:extLst>
                        <a:ext uri="{28A0092B-C50C-407E-A947-70E740481C1C}">
                          <a14:useLocalDpi xmlns:a14="http://schemas.microsoft.com/office/drawing/2010/main" val="0"/>
                        </a:ext>
                      </a:extLst>
                    </a:blip>
                    <a:srcRect l="3533" t="8829" r="11675" b="11516"/>
                    <a:stretch/>
                  </pic:blipFill>
                  <pic:spPr bwMode="auto">
                    <a:xfrm>
                      <a:off x="0" y="0"/>
                      <a:ext cx="3229200" cy="2426400"/>
                    </a:xfrm>
                    <a:prstGeom prst="rect">
                      <a:avLst/>
                    </a:prstGeom>
                    <a:noFill/>
                    <a:ln>
                      <a:noFill/>
                    </a:ln>
                    <a:extLst>
                      <a:ext uri="{53640926-AAD7-44D8-BBD7-CCE9431645EC}">
                        <a14:shadowObscured xmlns:a14="http://schemas.microsoft.com/office/drawing/2010/main"/>
                      </a:ext>
                    </a:extLst>
                  </pic:spPr>
                </pic:pic>
              </a:graphicData>
            </a:graphic>
          </wp:inline>
        </w:drawing>
      </w:r>
    </w:p>
    <w:p w14:paraId="2E4BD553" w14:textId="7733B2E0" w:rsidR="003D6534" w:rsidRDefault="00867DC3" w:rsidP="005D14BF">
      <w:pPr>
        <w:pStyle w:val="Paragraph"/>
        <w:rPr>
          <w:noProof/>
        </w:rPr>
      </w:pPr>
      <w:r>
        <w:rPr>
          <w:noProof/>
        </w:rPr>
        <w:drawing>
          <wp:inline distT="0" distB="0" distL="0" distR="0" wp14:anchorId="2E434BF3" wp14:editId="14EC0528">
            <wp:extent cx="3218400" cy="2422800"/>
            <wp:effectExtent l="0" t="0" r="1270" b="0"/>
            <wp:docPr id="259" name="Picture 259" descr="SA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SA Case 3 Small Cell Network"/>
                    <pic:cNvPicPr>
                      <a:picLocks noChangeAspect="1" noChangeArrowheads="1"/>
                    </pic:cNvPicPr>
                  </pic:nvPicPr>
                  <pic:blipFill rotWithShape="1">
                    <a:blip r:embed="rId80">
                      <a:extLst>
                        <a:ext uri="{28A0092B-C50C-407E-A947-70E740481C1C}">
                          <a14:useLocalDpi xmlns:a14="http://schemas.microsoft.com/office/drawing/2010/main" val="0"/>
                        </a:ext>
                      </a:extLst>
                    </a:blip>
                    <a:srcRect/>
                    <a:stretch/>
                  </pic:blipFill>
                  <pic:spPr bwMode="auto">
                    <a:xfrm>
                      <a:off x="0" y="0"/>
                      <a:ext cx="3218400" cy="24228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BE2A15F" wp14:editId="53624F71">
            <wp:extent cx="3218400" cy="2440800"/>
            <wp:effectExtent l="0" t="0" r="1270" b="0"/>
            <wp:docPr id="260" name="Picture 260" descr="SA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descr="SA Case 4 Outdoor Small Cell"/>
                    <pic:cNvPicPr>
                      <a:picLocks noChangeAspect="1" noChangeArrowheads="1"/>
                    </pic:cNvPicPr>
                  </pic:nvPicPr>
                  <pic:blipFill rotWithShape="1">
                    <a:blip r:embed="rId81">
                      <a:extLst>
                        <a:ext uri="{28A0092B-C50C-407E-A947-70E740481C1C}">
                          <a14:useLocalDpi xmlns:a14="http://schemas.microsoft.com/office/drawing/2010/main" val="0"/>
                        </a:ext>
                      </a:extLst>
                    </a:blip>
                    <a:srcRect/>
                    <a:stretch/>
                  </pic:blipFill>
                  <pic:spPr bwMode="auto">
                    <a:xfrm>
                      <a:off x="0" y="0"/>
                      <a:ext cx="3218400" cy="2440800"/>
                    </a:xfrm>
                    <a:prstGeom prst="rect">
                      <a:avLst/>
                    </a:prstGeom>
                    <a:noFill/>
                    <a:ln>
                      <a:noFill/>
                    </a:ln>
                    <a:extLst>
                      <a:ext uri="{53640926-AAD7-44D8-BBD7-CCE9431645EC}">
                        <a14:shadowObscured xmlns:a14="http://schemas.microsoft.com/office/drawing/2010/main"/>
                      </a:ext>
                    </a:extLst>
                  </pic:spPr>
                </pic:pic>
              </a:graphicData>
            </a:graphic>
          </wp:inline>
        </w:drawing>
      </w:r>
    </w:p>
    <w:p w14:paraId="2E43994F" w14:textId="2C2B58AD" w:rsidR="003D6534" w:rsidRDefault="00DF55C6" w:rsidP="004F01C4">
      <w:pPr>
        <w:spacing w:after="60" w:line="240" w:lineRule="auto"/>
        <w:jc w:val="center"/>
      </w:pPr>
      <w:r>
        <w:rPr>
          <w:noProof/>
        </w:rPr>
        <w:drawing>
          <wp:inline distT="0" distB="0" distL="0" distR="0" wp14:anchorId="24A0F116" wp14:editId="05A8F0F9">
            <wp:extent cx="1770049" cy="577807"/>
            <wp:effectExtent l="0" t="0" r="1905" b="0"/>
            <wp:docPr id="306" name="Picture 306"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59BDA7BA" w14:textId="5106A579" w:rsidR="00B1494F" w:rsidRPr="000713B9" w:rsidRDefault="00B3284A" w:rsidP="000713B9">
      <w:pPr>
        <w:pStyle w:val="ACMAFigureHeader"/>
        <w:tabs>
          <w:tab w:val="clear" w:pos="1021"/>
        </w:tabs>
        <w:ind w:left="993" w:hanging="993"/>
      </w:pPr>
      <w:r w:rsidRPr="00A25A3C">
        <w:t>CDF of amount C/(N+I) criteria is exceeded for Cases 1-4</w:t>
      </w:r>
    </w:p>
    <w:p w14:paraId="63C4B0B1" w14:textId="6CAC16AB" w:rsidR="003D6534" w:rsidRDefault="007D175B" w:rsidP="00B3284A">
      <w:pPr>
        <w:pStyle w:val="Paragraph"/>
        <w:spacing w:after="0"/>
      </w:pPr>
      <w:r>
        <w:rPr>
          <w:noProof/>
        </w:rPr>
        <w:drawing>
          <wp:inline distT="0" distB="0" distL="0" distR="0" wp14:anchorId="13DDB31E" wp14:editId="2BE5F653">
            <wp:extent cx="3286800" cy="2631600"/>
            <wp:effectExtent l="0" t="0" r="8890" b="0"/>
            <wp:docPr id="248" name="Picture 248" descr="Figure 11:  CDF of amount C/(N+I) criteria is exceeded for Case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Figure 11:  CDF of amount C/(N+I) criteria is exceeded for Cases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0BBB53F7" w14:textId="2ED75934" w:rsidR="003D6534" w:rsidRDefault="003D6534" w:rsidP="003D6534">
      <w:pPr>
        <w:pStyle w:val="Figureheading"/>
      </w:pPr>
      <w:r>
        <w:br w:type="page"/>
      </w:r>
      <w:r>
        <w:lastRenderedPageBreak/>
        <w:t xml:space="preserve">Scatter </w:t>
      </w:r>
      <w:r w:rsidR="009E4C79">
        <w:t>p</w:t>
      </w:r>
      <w:r>
        <w:t>lot of C/N vs C/</w:t>
      </w:r>
      <w:r w:rsidR="00B3284A">
        <w:t>(</w:t>
      </w:r>
      <w:r>
        <w:t>N+I</w:t>
      </w:r>
      <w:r w:rsidR="00B3284A">
        <w:t>)</w:t>
      </w:r>
      <w:r w:rsidRPr="001F4086">
        <w:t xml:space="preserve"> </w:t>
      </w:r>
      <w:r>
        <w:t>for Cases 1-4</w:t>
      </w:r>
    </w:p>
    <w:p w14:paraId="2C90E028" w14:textId="754C6256" w:rsidR="003D6534" w:rsidRDefault="00D668A4" w:rsidP="003D6534">
      <w:pPr>
        <w:pStyle w:val="Paragraph"/>
      </w:pPr>
      <w:r>
        <w:rPr>
          <w:noProof/>
        </w:rPr>
        <w:drawing>
          <wp:inline distT="0" distB="0" distL="0" distR="0" wp14:anchorId="72625451" wp14:editId="244830FC">
            <wp:extent cx="3286800" cy="2631600"/>
            <wp:effectExtent l="0" t="0" r="8890" b="0"/>
            <wp:docPr id="279" name="Picture 279" descr="SA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descr="SA Case 1 Macro BS Network"/>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2342054E" wp14:editId="5F71617F">
            <wp:extent cx="3286800" cy="2631600"/>
            <wp:effectExtent l="0" t="0" r="8890" b="0"/>
            <wp:docPr id="283" name="Picture 283" descr="SA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SA Case 2 Omnidirectional Centr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348E7B77" wp14:editId="54F0ADB1">
            <wp:extent cx="3286800" cy="2631600"/>
            <wp:effectExtent l="0" t="0" r="8890" b="0"/>
            <wp:docPr id="285" name="Picture 285" descr="SA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descr="SA Case 3 Small Cell Network"/>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14391E08" wp14:editId="43CDF47A">
            <wp:extent cx="3286800" cy="2631600"/>
            <wp:effectExtent l="0" t="0" r="8890" b="0"/>
            <wp:docPr id="286" name="Picture 286" descr="SA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descr="SA Case 4 Outdoor Small Cel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5C86C4AC" w14:textId="77777777" w:rsidR="00806725" w:rsidRDefault="00806725" w:rsidP="00806725">
      <w:pPr>
        <w:spacing w:after="0" w:line="240" w:lineRule="auto"/>
        <w:rPr>
          <w:rFonts w:cs="Arial"/>
        </w:rPr>
      </w:pPr>
      <w:r>
        <w:br w:type="page"/>
      </w:r>
    </w:p>
    <w:p w14:paraId="3933D0E1" w14:textId="2D62A5C1" w:rsidR="00806725" w:rsidRDefault="00806725" w:rsidP="005D14BF">
      <w:pPr>
        <w:pStyle w:val="Heading3"/>
      </w:pPr>
      <w:bookmarkStart w:id="26" w:name="_Toc80794310"/>
      <w:r>
        <w:lastRenderedPageBreak/>
        <w:t>V</w:t>
      </w:r>
      <w:r w:rsidR="000A49CD">
        <w:t>ictoria</w:t>
      </w:r>
      <w:r>
        <w:t xml:space="preserve"> </w:t>
      </w:r>
      <w:r w:rsidR="000A49CD">
        <w:t>r</w:t>
      </w:r>
      <w:r>
        <w:t>esults</w:t>
      </w:r>
      <w:bookmarkEnd w:id="26"/>
    </w:p>
    <w:p w14:paraId="5C3B66F6" w14:textId="5E6ECF91" w:rsidR="00B1494F" w:rsidRDefault="00170D66" w:rsidP="00B1494F">
      <w:pPr>
        <w:pStyle w:val="ACMAFigureHeader"/>
        <w:rPr>
          <w:noProof/>
        </w:rPr>
      </w:pPr>
      <w:r w:rsidRPr="00D05868">
        <w:rPr>
          <w:bCs w:val="0"/>
        </w:rPr>
        <w:t>Failed sites for Cases 1-4, amount C/</w:t>
      </w:r>
      <w:r>
        <w:rPr>
          <w:bCs w:val="0"/>
        </w:rPr>
        <w:t>(</w:t>
      </w:r>
      <w:r w:rsidRPr="00D05868">
        <w:rPr>
          <w:bCs w:val="0"/>
        </w:rPr>
        <w:t>N+I</w:t>
      </w:r>
      <w:r>
        <w:rPr>
          <w:bCs w:val="0"/>
        </w:rPr>
        <w:t>)</w:t>
      </w:r>
      <w:r w:rsidRPr="00D05868">
        <w:rPr>
          <w:bCs w:val="0"/>
        </w:rPr>
        <w:t xml:space="preserve"> criteria is exceeded (dB</w:t>
      </w:r>
      <w:r>
        <w:rPr>
          <w:bCs w:val="0"/>
        </w:rPr>
        <w:t>)</w:t>
      </w:r>
      <w:r w:rsidR="00B1494F">
        <w:rPr>
          <w:b w:val="0"/>
        </w:rPr>
        <w:t xml:space="preserve"> </w:t>
      </w:r>
    </w:p>
    <w:p w14:paraId="74307C76" w14:textId="3AB903CB" w:rsidR="00265A48" w:rsidRDefault="00672D42" w:rsidP="00806725">
      <w:pPr>
        <w:pStyle w:val="Paragraph"/>
        <w:rPr>
          <w:noProof/>
        </w:rPr>
      </w:pPr>
      <w:r>
        <w:rPr>
          <w:noProof/>
        </w:rPr>
        <w:drawing>
          <wp:inline distT="0" distB="0" distL="0" distR="0" wp14:anchorId="4DDBAB6D" wp14:editId="55754A30">
            <wp:extent cx="3290400" cy="2469600"/>
            <wp:effectExtent l="0" t="0" r="5715" b="6985"/>
            <wp:docPr id="262" name="Picture 262" descr="Vic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Vic Case 1 Macro BS Network"/>
                    <pic:cNvPicPr>
                      <a:picLocks noChangeAspect="1" noChangeArrowheads="1"/>
                    </pic:cNvPicPr>
                  </pic:nvPicPr>
                  <pic:blipFill rotWithShape="1">
                    <a:blip r:embed="rId87">
                      <a:extLst>
                        <a:ext uri="{28A0092B-C50C-407E-A947-70E740481C1C}">
                          <a14:useLocalDpi xmlns:a14="http://schemas.microsoft.com/office/drawing/2010/main" val="0"/>
                        </a:ext>
                      </a:extLst>
                    </a:blip>
                    <a:srcRect/>
                    <a:stretch/>
                  </pic:blipFill>
                  <pic:spPr bwMode="auto">
                    <a:xfrm>
                      <a:off x="0" y="0"/>
                      <a:ext cx="3290400" cy="2469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B94BCA9" wp14:editId="10954F82">
            <wp:extent cx="3286800" cy="2462400"/>
            <wp:effectExtent l="0" t="0" r="8890" b="0"/>
            <wp:docPr id="265" name="Picture 265" descr="Vic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descr="Vic Case 2 Omnidirectional Centre"/>
                    <pic:cNvPicPr>
                      <a:picLocks noChangeAspect="1" noChangeArrowheads="1"/>
                    </pic:cNvPicPr>
                  </pic:nvPicPr>
                  <pic:blipFill rotWithShape="1">
                    <a:blip r:embed="rId88">
                      <a:extLst>
                        <a:ext uri="{28A0092B-C50C-407E-A947-70E740481C1C}">
                          <a14:useLocalDpi xmlns:a14="http://schemas.microsoft.com/office/drawing/2010/main" val="0"/>
                        </a:ext>
                      </a:extLst>
                    </a:blip>
                    <a:srcRect/>
                    <a:stretch/>
                  </pic:blipFill>
                  <pic:spPr bwMode="auto">
                    <a:xfrm>
                      <a:off x="0" y="0"/>
                      <a:ext cx="3286800" cy="2462400"/>
                    </a:xfrm>
                    <a:prstGeom prst="rect">
                      <a:avLst/>
                    </a:prstGeom>
                    <a:noFill/>
                    <a:ln>
                      <a:noFill/>
                    </a:ln>
                    <a:extLst>
                      <a:ext uri="{53640926-AAD7-44D8-BBD7-CCE9431645EC}">
                        <a14:shadowObscured xmlns:a14="http://schemas.microsoft.com/office/drawing/2010/main"/>
                      </a:ext>
                    </a:extLst>
                  </pic:spPr>
                </pic:pic>
              </a:graphicData>
            </a:graphic>
          </wp:inline>
        </w:drawing>
      </w:r>
    </w:p>
    <w:p w14:paraId="3EC3CFE5" w14:textId="1001E0DD" w:rsidR="00806725" w:rsidRDefault="00672D42" w:rsidP="00806725">
      <w:pPr>
        <w:pStyle w:val="Paragraph"/>
        <w:rPr>
          <w:noProof/>
        </w:rPr>
      </w:pPr>
      <w:r>
        <w:rPr>
          <w:noProof/>
        </w:rPr>
        <w:drawing>
          <wp:inline distT="0" distB="0" distL="0" distR="0" wp14:anchorId="191A5CBE" wp14:editId="2EE6CAE7">
            <wp:extent cx="3272400" cy="2458800"/>
            <wp:effectExtent l="0" t="0" r="4445" b="0"/>
            <wp:docPr id="266" name="Picture 266" descr="Vic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descr="Vic Case 3 Small Cell Network"/>
                    <pic:cNvPicPr>
                      <a:picLocks noChangeAspect="1" noChangeArrowheads="1"/>
                    </pic:cNvPicPr>
                  </pic:nvPicPr>
                  <pic:blipFill rotWithShape="1">
                    <a:blip r:embed="rId89">
                      <a:extLst>
                        <a:ext uri="{28A0092B-C50C-407E-A947-70E740481C1C}">
                          <a14:useLocalDpi xmlns:a14="http://schemas.microsoft.com/office/drawing/2010/main" val="0"/>
                        </a:ext>
                      </a:extLst>
                    </a:blip>
                    <a:srcRect/>
                    <a:stretch/>
                  </pic:blipFill>
                  <pic:spPr bwMode="auto">
                    <a:xfrm>
                      <a:off x="0" y="0"/>
                      <a:ext cx="3272400" cy="24588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A96BD0E" wp14:editId="5DEA4FFD">
            <wp:extent cx="3258000" cy="2462400"/>
            <wp:effectExtent l="0" t="0" r="0" b="0"/>
            <wp:docPr id="267" name="Picture 267" descr="Vic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descr="Vic Case 4 Outdoor Small Cell"/>
                    <pic:cNvPicPr>
                      <a:picLocks noChangeAspect="1" noChangeArrowheads="1"/>
                    </pic:cNvPicPr>
                  </pic:nvPicPr>
                  <pic:blipFill rotWithShape="1">
                    <a:blip r:embed="rId90">
                      <a:extLst>
                        <a:ext uri="{28A0092B-C50C-407E-A947-70E740481C1C}">
                          <a14:useLocalDpi xmlns:a14="http://schemas.microsoft.com/office/drawing/2010/main" val="0"/>
                        </a:ext>
                      </a:extLst>
                    </a:blip>
                    <a:srcRect l="3840" t="8254" r="10570" b="10932"/>
                    <a:stretch/>
                  </pic:blipFill>
                  <pic:spPr bwMode="auto">
                    <a:xfrm>
                      <a:off x="0" y="0"/>
                      <a:ext cx="3258000" cy="2462400"/>
                    </a:xfrm>
                    <a:prstGeom prst="rect">
                      <a:avLst/>
                    </a:prstGeom>
                    <a:noFill/>
                    <a:ln>
                      <a:noFill/>
                    </a:ln>
                    <a:extLst>
                      <a:ext uri="{53640926-AAD7-44D8-BBD7-CCE9431645EC}">
                        <a14:shadowObscured xmlns:a14="http://schemas.microsoft.com/office/drawing/2010/main"/>
                      </a:ext>
                    </a:extLst>
                  </pic:spPr>
                </pic:pic>
              </a:graphicData>
            </a:graphic>
          </wp:inline>
        </w:drawing>
      </w:r>
    </w:p>
    <w:p w14:paraId="790B587C" w14:textId="1BC247BE" w:rsidR="00806725" w:rsidRDefault="00DF55C6" w:rsidP="00806725">
      <w:pPr>
        <w:spacing w:after="0" w:line="240" w:lineRule="auto"/>
        <w:jc w:val="center"/>
      </w:pPr>
      <w:r>
        <w:rPr>
          <w:noProof/>
        </w:rPr>
        <w:drawing>
          <wp:inline distT="0" distB="0" distL="0" distR="0" wp14:anchorId="47B87492" wp14:editId="2426638D">
            <wp:extent cx="1770049" cy="577807"/>
            <wp:effectExtent l="0" t="0" r="1905" b="0"/>
            <wp:docPr id="313" name="Picture 313"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02C251AB" w14:textId="7B482E94" w:rsidR="00B1494F" w:rsidRPr="00B1494F" w:rsidRDefault="00170D66" w:rsidP="00170D66">
      <w:pPr>
        <w:pStyle w:val="ACMAFigureHeader"/>
        <w:spacing w:before="240" w:after="0"/>
        <w:rPr>
          <w:b w:val="0"/>
        </w:rPr>
      </w:pPr>
      <w:r w:rsidRPr="00D05868">
        <w:rPr>
          <w:bCs w:val="0"/>
        </w:rPr>
        <w:t>CDF of amount C/(N+I) criteria is exceeded for Cases 1-4</w:t>
      </w:r>
    </w:p>
    <w:p w14:paraId="607E3719" w14:textId="2A4506CA" w:rsidR="00806725" w:rsidRDefault="0037301F" w:rsidP="00806725">
      <w:pPr>
        <w:pStyle w:val="Paragraph"/>
      </w:pPr>
      <w:r>
        <w:rPr>
          <w:noProof/>
        </w:rPr>
        <w:drawing>
          <wp:inline distT="0" distB="0" distL="0" distR="0" wp14:anchorId="20F60642" wp14:editId="4961790B">
            <wp:extent cx="3286800" cy="2631600"/>
            <wp:effectExtent l="0" t="0" r="8890" b="0"/>
            <wp:docPr id="249" name="Picture 249" descr="Figure 14: CDF of amount C/(N+I) criteria is exceeded for Case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Figure 14: CDF of amount C/(N+I) criteria is exceeded for Cases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65149BF0" w14:textId="3C7D9BE7" w:rsidR="00806725" w:rsidRDefault="00806725" w:rsidP="00806725">
      <w:pPr>
        <w:pStyle w:val="Figureheading"/>
      </w:pPr>
      <w:r>
        <w:br w:type="page"/>
      </w:r>
      <w:r>
        <w:lastRenderedPageBreak/>
        <w:t xml:space="preserve">Scatter </w:t>
      </w:r>
      <w:r w:rsidR="000A49CD">
        <w:t>p</w:t>
      </w:r>
      <w:r>
        <w:t>lot of C/N vs C/</w:t>
      </w:r>
      <w:r w:rsidR="00170D66">
        <w:t>(</w:t>
      </w:r>
      <w:r>
        <w:t>N+I</w:t>
      </w:r>
      <w:r w:rsidR="00170D66">
        <w:t>)</w:t>
      </w:r>
      <w:r w:rsidRPr="001F4086">
        <w:t xml:space="preserve"> </w:t>
      </w:r>
      <w:r>
        <w:t>for Cases 1-4</w:t>
      </w:r>
    </w:p>
    <w:p w14:paraId="62AF2891" w14:textId="40A44CB7" w:rsidR="00806725" w:rsidRDefault="00D668A4" w:rsidP="00806725">
      <w:pPr>
        <w:pStyle w:val="Paragraph"/>
      </w:pPr>
      <w:r>
        <w:rPr>
          <w:noProof/>
        </w:rPr>
        <w:drawing>
          <wp:inline distT="0" distB="0" distL="0" distR="0" wp14:anchorId="685354D0" wp14:editId="258CE5D0">
            <wp:extent cx="3286800" cy="2631600"/>
            <wp:effectExtent l="0" t="0" r="8890" b="0"/>
            <wp:docPr id="295" name="Picture 295" descr="Vic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Vic Case 1 Macro BS Network"/>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5F566EAD" wp14:editId="0002932D">
            <wp:extent cx="3286800" cy="2631600"/>
            <wp:effectExtent l="0" t="0" r="8890" b="0"/>
            <wp:docPr id="299" name="Picture 299" descr="Vic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Vic Case 2 Omnidirectional Centr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1FC88515" wp14:editId="7E0C37BC">
            <wp:extent cx="3286800" cy="2631600"/>
            <wp:effectExtent l="0" t="0" r="8890" b="0"/>
            <wp:docPr id="301" name="Picture 301" descr="Vic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Vic Case 3 Small Cell Network"/>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0C56049D" wp14:editId="11254AB6">
            <wp:extent cx="3286800" cy="2631600"/>
            <wp:effectExtent l="0" t="0" r="8890" b="0"/>
            <wp:docPr id="302" name="Picture 302" descr="Vic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descr="Vic Case 4 Outdoor Small Cel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65E7D343" w14:textId="77E4AEC7" w:rsidR="00A11495" w:rsidRDefault="00806725" w:rsidP="00A11495">
      <w:pPr>
        <w:spacing w:after="0" w:line="240" w:lineRule="auto"/>
        <w:rPr>
          <w:rFonts w:cs="Arial"/>
        </w:rPr>
      </w:pPr>
      <w:r>
        <w:br w:type="page"/>
      </w:r>
    </w:p>
    <w:p w14:paraId="09A0A183" w14:textId="39D2CF00" w:rsidR="00A11495" w:rsidRDefault="00A11495" w:rsidP="005D14BF">
      <w:pPr>
        <w:pStyle w:val="Heading3"/>
      </w:pPr>
      <w:bookmarkStart w:id="27" w:name="_Toc80794311"/>
      <w:r>
        <w:lastRenderedPageBreak/>
        <w:t xml:space="preserve">WA </w:t>
      </w:r>
      <w:r w:rsidR="000A49CD">
        <w:t>r</w:t>
      </w:r>
      <w:r>
        <w:t>esults</w:t>
      </w:r>
      <w:bookmarkEnd w:id="27"/>
    </w:p>
    <w:p w14:paraId="51EC3D9F" w14:textId="14DF8A69" w:rsidR="00B1494F" w:rsidRDefault="00170D66" w:rsidP="00B1494F">
      <w:pPr>
        <w:pStyle w:val="ACMAFigureHeader"/>
        <w:rPr>
          <w:noProof/>
        </w:rPr>
      </w:pPr>
      <w:r w:rsidRPr="00D05868">
        <w:rPr>
          <w:bCs w:val="0"/>
        </w:rPr>
        <w:t>Failed sites for Cases 1-4, amount C/</w:t>
      </w:r>
      <w:r>
        <w:rPr>
          <w:bCs w:val="0"/>
        </w:rPr>
        <w:t>(</w:t>
      </w:r>
      <w:r w:rsidRPr="00D05868">
        <w:rPr>
          <w:bCs w:val="0"/>
        </w:rPr>
        <w:t>N+I</w:t>
      </w:r>
      <w:r>
        <w:rPr>
          <w:bCs w:val="0"/>
        </w:rPr>
        <w:t>)</w:t>
      </w:r>
      <w:r w:rsidRPr="00D05868">
        <w:rPr>
          <w:bCs w:val="0"/>
        </w:rPr>
        <w:t xml:space="preserve"> criteria is exceeded (dB</w:t>
      </w:r>
      <w:r>
        <w:rPr>
          <w:bCs w:val="0"/>
        </w:rPr>
        <w:t>)</w:t>
      </w:r>
      <w:r w:rsidR="00B1494F">
        <w:rPr>
          <w:b w:val="0"/>
        </w:rPr>
        <w:t xml:space="preserve"> </w:t>
      </w:r>
    </w:p>
    <w:p w14:paraId="262B3BDC" w14:textId="31048E44" w:rsidR="007339E0" w:rsidRDefault="007A66DA" w:rsidP="00A11495">
      <w:pPr>
        <w:pStyle w:val="Paragraph"/>
        <w:rPr>
          <w:noProof/>
        </w:rPr>
      </w:pPr>
      <w:r>
        <w:rPr>
          <w:noProof/>
        </w:rPr>
        <w:drawing>
          <wp:inline distT="0" distB="0" distL="0" distR="0" wp14:anchorId="7A7999E2" wp14:editId="01FA8692">
            <wp:extent cx="3290400" cy="2480400"/>
            <wp:effectExtent l="0" t="0" r="5715" b="0"/>
            <wp:docPr id="270" name="Picture 270" descr="WA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descr="WA Case 1 Macro BS Network"/>
                    <pic:cNvPicPr>
                      <a:picLocks noChangeAspect="1" noChangeArrowheads="1"/>
                    </pic:cNvPicPr>
                  </pic:nvPicPr>
                  <pic:blipFill rotWithShape="1">
                    <a:blip r:embed="rId96">
                      <a:extLst>
                        <a:ext uri="{28A0092B-C50C-407E-A947-70E740481C1C}">
                          <a14:useLocalDpi xmlns:a14="http://schemas.microsoft.com/office/drawing/2010/main" val="0"/>
                        </a:ext>
                      </a:extLst>
                    </a:blip>
                    <a:srcRect/>
                    <a:stretch/>
                  </pic:blipFill>
                  <pic:spPr bwMode="auto">
                    <a:xfrm>
                      <a:off x="0" y="0"/>
                      <a:ext cx="3290400" cy="24804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8B4DDC7" wp14:editId="5BE2EFF3">
            <wp:extent cx="3286800" cy="2480400"/>
            <wp:effectExtent l="0" t="0" r="8890" b="0"/>
            <wp:docPr id="271" name="Picture 271" descr="WA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descr="WA Case 2 Omnidirectional Centre"/>
                    <pic:cNvPicPr>
                      <a:picLocks noChangeAspect="1" noChangeArrowheads="1"/>
                    </pic:cNvPicPr>
                  </pic:nvPicPr>
                  <pic:blipFill rotWithShape="1">
                    <a:blip r:embed="rId97">
                      <a:extLst>
                        <a:ext uri="{28A0092B-C50C-407E-A947-70E740481C1C}">
                          <a14:useLocalDpi xmlns:a14="http://schemas.microsoft.com/office/drawing/2010/main" val="0"/>
                        </a:ext>
                      </a:extLst>
                    </a:blip>
                    <a:srcRect/>
                    <a:stretch/>
                  </pic:blipFill>
                  <pic:spPr bwMode="auto">
                    <a:xfrm>
                      <a:off x="0" y="0"/>
                      <a:ext cx="3286800" cy="2480400"/>
                    </a:xfrm>
                    <a:prstGeom prst="rect">
                      <a:avLst/>
                    </a:prstGeom>
                    <a:noFill/>
                    <a:ln>
                      <a:noFill/>
                    </a:ln>
                    <a:extLst>
                      <a:ext uri="{53640926-AAD7-44D8-BBD7-CCE9431645EC}">
                        <a14:shadowObscured xmlns:a14="http://schemas.microsoft.com/office/drawing/2010/main"/>
                      </a:ext>
                    </a:extLst>
                  </pic:spPr>
                </pic:pic>
              </a:graphicData>
            </a:graphic>
          </wp:inline>
        </w:drawing>
      </w:r>
    </w:p>
    <w:p w14:paraId="28CB4000" w14:textId="58D5501B" w:rsidR="00A11495" w:rsidRDefault="007A66DA" w:rsidP="00A11495">
      <w:pPr>
        <w:pStyle w:val="Paragraph"/>
        <w:rPr>
          <w:noProof/>
        </w:rPr>
      </w:pPr>
      <w:r>
        <w:rPr>
          <w:noProof/>
        </w:rPr>
        <w:drawing>
          <wp:inline distT="0" distB="0" distL="0" distR="0" wp14:anchorId="39CA35D8" wp14:editId="7D3A5BED">
            <wp:extent cx="3276000" cy="2473200"/>
            <wp:effectExtent l="0" t="0" r="635" b="3810"/>
            <wp:docPr id="272" name="Picture 272" descr="WA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WA Case 3 Small Cell Network"/>
                    <pic:cNvPicPr>
                      <a:picLocks noChangeAspect="1" noChangeArrowheads="1"/>
                    </pic:cNvPicPr>
                  </pic:nvPicPr>
                  <pic:blipFill rotWithShape="1">
                    <a:blip r:embed="rId98">
                      <a:extLst>
                        <a:ext uri="{28A0092B-C50C-407E-A947-70E740481C1C}">
                          <a14:useLocalDpi xmlns:a14="http://schemas.microsoft.com/office/drawing/2010/main" val="0"/>
                        </a:ext>
                      </a:extLst>
                    </a:blip>
                    <a:srcRect/>
                    <a:stretch/>
                  </pic:blipFill>
                  <pic:spPr bwMode="auto">
                    <a:xfrm>
                      <a:off x="0" y="0"/>
                      <a:ext cx="3276000" cy="24732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FDF43A8" wp14:editId="59F805A6">
            <wp:extent cx="3276000" cy="2473200"/>
            <wp:effectExtent l="0" t="0" r="635" b="3810"/>
            <wp:docPr id="273" name="Picture 273" descr="WA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WA Case 4 Outdoor Small Cell"/>
                    <pic:cNvPicPr>
                      <a:picLocks noChangeAspect="1" noChangeArrowheads="1"/>
                    </pic:cNvPicPr>
                  </pic:nvPicPr>
                  <pic:blipFill rotWithShape="1">
                    <a:blip r:embed="rId99">
                      <a:extLst>
                        <a:ext uri="{28A0092B-C50C-407E-A947-70E740481C1C}">
                          <a14:useLocalDpi xmlns:a14="http://schemas.microsoft.com/office/drawing/2010/main" val="0"/>
                        </a:ext>
                      </a:extLst>
                    </a:blip>
                    <a:srcRect/>
                    <a:stretch/>
                  </pic:blipFill>
                  <pic:spPr bwMode="auto">
                    <a:xfrm>
                      <a:off x="0" y="0"/>
                      <a:ext cx="3276000" cy="2473200"/>
                    </a:xfrm>
                    <a:prstGeom prst="rect">
                      <a:avLst/>
                    </a:prstGeom>
                    <a:noFill/>
                    <a:ln>
                      <a:noFill/>
                    </a:ln>
                    <a:extLst>
                      <a:ext uri="{53640926-AAD7-44D8-BBD7-CCE9431645EC}">
                        <a14:shadowObscured xmlns:a14="http://schemas.microsoft.com/office/drawing/2010/main"/>
                      </a:ext>
                    </a:extLst>
                  </pic:spPr>
                </pic:pic>
              </a:graphicData>
            </a:graphic>
          </wp:inline>
        </w:drawing>
      </w:r>
    </w:p>
    <w:p w14:paraId="18630516" w14:textId="7D6A81BE" w:rsidR="00A11495" w:rsidRDefault="00DF55C6" w:rsidP="00A11495">
      <w:pPr>
        <w:spacing w:after="0" w:line="240" w:lineRule="auto"/>
        <w:jc w:val="center"/>
      </w:pPr>
      <w:r>
        <w:rPr>
          <w:noProof/>
        </w:rPr>
        <w:drawing>
          <wp:inline distT="0" distB="0" distL="0" distR="0" wp14:anchorId="5BF73965" wp14:editId="12696099">
            <wp:extent cx="1770049" cy="577807"/>
            <wp:effectExtent l="0" t="0" r="1905" b="0"/>
            <wp:docPr id="315" name="Picture 315" descr="Key for nbn service areas, below target figures and interfering base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descr="Key for nbn service areas, below target figures and interfering base stations"/>
                    <pic:cNvPicPr>
                      <a:picLocks noChangeAspect="1" noChangeArrowheads="1"/>
                    </pic:cNvPicPr>
                  </pic:nvPicPr>
                  <pic:blipFill rotWithShape="1">
                    <a:blip r:embed="rId54">
                      <a:extLst>
                        <a:ext uri="{28A0092B-C50C-407E-A947-70E740481C1C}">
                          <a14:useLocalDpi xmlns:a14="http://schemas.microsoft.com/office/drawing/2010/main" val="0"/>
                        </a:ext>
                      </a:extLst>
                    </a:blip>
                    <a:srcRect/>
                    <a:stretch/>
                  </pic:blipFill>
                  <pic:spPr bwMode="auto">
                    <a:xfrm>
                      <a:off x="0" y="0"/>
                      <a:ext cx="1770953" cy="578102"/>
                    </a:xfrm>
                    <a:prstGeom prst="rect">
                      <a:avLst/>
                    </a:prstGeom>
                    <a:noFill/>
                    <a:ln>
                      <a:noFill/>
                    </a:ln>
                    <a:extLst>
                      <a:ext uri="{53640926-AAD7-44D8-BBD7-CCE9431645EC}">
                        <a14:shadowObscured xmlns:a14="http://schemas.microsoft.com/office/drawing/2010/main"/>
                      </a:ext>
                    </a:extLst>
                  </pic:spPr>
                </pic:pic>
              </a:graphicData>
            </a:graphic>
          </wp:inline>
        </w:drawing>
      </w:r>
    </w:p>
    <w:p w14:paraId="08905FF8" w14:textId="01C66B37" w:rsidR="00A11495" w:rsidRPr="00B1494F" w:rsidRDefault="00170D66" w:rsidP="00170D66">
      <w:pPr>
        <w:pStyle w:val="ACMAFigureHeader"/>
        <w:spacing w:before="240" w:after="0"/>
        <w:rPr>
          <w:b w:val="0"/>
        </w:rPr>
      </w:pPr>
      <w:r w:rsidRPr="00D05868">
        <w:rPr>
          <w:bCs w:val="0"/>
        </w:rPr>
        <w:t>CDF of amount C/(N+I) criteria is exceeded for Cases 1-4</w:t>
      </w:r>
    </w:p>
    <w:p w14:paraId="25BE5375" w14:textId="06451FD7" w:rsidR="00A11495" w:rsidRDefault="0037301F" w:rsidP="00170D66">
      <w:pPr>
        <w:pStyle w:val="Paragraph"/>
        <w:spacing w:after="0"/>
      </w:pPr>
      <w:r>
        <w:rPr>
          <w:noProof/>
        </w:rPr>
        <w:drawing>
          <wp:inline distT="0" distB="0" distL="0" distR="0" wp14:anchorId="2C5ACA0B" wp14:editId="33FD1D47">
            <wp:extent cx="3286800" cy="2631600"/>
            <wp:effectExtent l="0" t="0" r="8890" b="0"/>
            <wp:docPr id="250" name="Picture 250" descr="WA CDF of failed lo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WA CDF of failed location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11948959" w14:textId="675C03EC" w:rsidR="00A11495" w:rsidRDefault="00A11495" w:rsidP="00A11495">
      <w:pPr>
        <w:pStyle w:val="Figureheading"/>
      </w:pPr>
      <w:r>
        <w:br w:type="page"/>
      </w:r>
      <w:r>
        <w:lastRenderedPageBreak/>
        <w:t xml:space="preserve">Scatter </w:t>
      </w:r>
      <w:r w:rsidR="0079447F">
        <w:t>p</w:t>
      </w:r>
      <w:r>
        <w:t>lot of C/N vs C/</w:t>
      </w:r>
      <w:r w:rsidR="00170D66">
        <w:t>(</w:t>
      </w:r>
      <w:r>
        <w:t>N+I</w:t>
      </w:r>
      <w:r w:rsidR="00170D66">
        <w:t>)</w:t>
      </w:r>
      <w:r w:rsidRPr="001F4086">
        <w:t xml:space="preserve"> </w:t>
      </w:r>
      <w:r>
        <w:t>for Cases 1-4</w:t>
      </w:r>
    </w:p>
    <w:p w14:paraId="6439C22F" w14:textId="19B586AC" w:rsidR="00692721" w:rsidRDefault="00D668A4" w:rsidP="00692721">
      <w:pPr>
        <w:pStyle w:val="Paragraph"/>
      </w:pPr>
      <w:r>
        <w:rPr>
          <w:noProof/>
        </w:rPr>
        <w:drawing>
          <wp:inline distT="0" distB="0" distL="0" distR="0" wp14:anchorId="685E07C8" wp14:editId="7847A26E">
            <wp:extent cx="3286800" cy="2631600"/>
            <wp:effectExtent l="0" t="0" r="8890" b="0"/>
            <wp:docPr id="303" name="Picture 303" descr="WA Case 1 Macro B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WA Case 1 Macro BS Network"/>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7A706F72" wp14:editId="33996438">
            <wp:extent cx="3286800" cy="2631600"/>
            <wp:effectExtent l="0" t="0" r="8890" b="0"/>
            <wp:docPr id="304" name="Picture 304" descr="WA Case 2 Omnidirectiona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WA Case 2 Omnidirectional Centr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3A8FD01F" wp14:editId="51E46B93">
            <wp:extent cx="3286800" cy="2631600"/>
            <wp:effectExtent l="0" t="0" r="8890" b="0"/>
            <wp:docPr id="309" name="Picture 309" descr="WA Case 3 Small Cel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WA Case 3 Small Cell Network"/>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r>
        <w:rPr>
          <w:noProof/>
        </w:rPr>
        <w:drawing>
          <wp:inline distT="0" distB="0" distL="0" distR="0" wp14:anchorId="466DAF60" wp14:editId="7AD4FB1A">
            <wp:extent cx="3286800" cy="2631600"/>
            <wp:effectExtent l="0" t="0" r="8890" b="0"/>
            <wp:docPr id="310" name="Picture 310" descr="WA Case 4 Outdoor Smal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WA Case 4 Outdoor Small Cel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86800" cy="2631600"/>
                    </a:xfrm>
                    <a:prstGeom prst="rect">
                      <a:avLst/>
                    </a:prstGeom>
                    <a:noFill/>
                    <a:ln>
                      <a:noFill/>
                    </a:ln>
                  </pic:spPr>
                </pic:pic>
              </a:graphicData>
            </a:graphic>
          </wp:inline>
        </w:drawing>
      </w:r>
    </w:p>
    <w:p w14:paraId="1FBF73F7" w14:textId="77777777" w:rsidR="002D6D75" w:rsidRDefault="002D6D75">
      <w:pPr>
        <w:spacing w:after="0" w:line="240" w:lineRule="auto"/>
        <w:rPr>
          <w:rFonts w:cs="Arial"/>
          <w:b/>
          <w:bCs/>
          <w:iCs/>
          <w:sz w:val="28"/>
          <w:szCs w:val="28"/>
        </w:rPr>
      </w:pPr>
      <w:r>
        <w:br w:type="page"/>
      </w:r>
    </w:p>
    <w:p w14:paraId="30BE027B" w14:textId="7236148E" w:rsidR="00840E81" w:rsidRDefault="00840E81" w:rsidP="004F01C4">
      <w:pPr>
        <w:pStyle w:val="Heading2"/>
        <w:ind w:right="2811"/>
      </w:pPr>
      <w:bookmarkStart w:id="28" w:name="_Toc80794312"/>
      <w:r>
        <w:lastRenderedPageBreak/>
        <w:t>Study of existing deployments in the 3.4 GHz band</w:t>
      </w:r>
      <w:bookmarkEnd w:id="28"/>
    </w:p>
    <w:p w14:paraId="19950E0F" w14:textId="2E0B593D" w:rsidR="00541BD3" w:rsidRDefault="00541BD3" w:rsidP="004F01C4">
      <w:pPr>
        <w:pStyle w:val="Paragraph"/>
        <w:ind w:right="2811"/>
      </w:pPr>
      <w:r>
        <w:t xml:space="preserve">The results of the analysis of existing deployments are provided in this section. The legend for the figures in this section is provided below. </w:t>
      </w:r>
    </w:p>
    <w:p w14:paraId="0471F5CA" w14:textId="507DDCB2" w:rsidR="00840E81" w:rsidRDefault="00840E81" w:rsidP="00840E81">
      <w:pPr>
        <w:pStyle w:val="Paragraph"/>
      </w:pPr>
    </w:p>
    <w:p w14:paraId="51F3CAA7" w14:textId="459310C0" w:rsidR="002D6D75" w:rsidRDefault="0088632E" w:rsidP="004F01C4">
      <w:r w:rsidRPr="0088632E">
        <w:t xml:space="preserve"> </w:t>
      </w:r>
      <w:r w:rsidRPr="0088632E">
        <w:rPr>
          <w:noProof/>
        </w:rPr>
        <w:drawing>
          <wp:inline distT="0" distB="0" distL="0" distR="0" wp14:anchorId="7AB5642A" wp14:editId="2B5FC95C">
            <wp:extent cx="2695575" cy="3748405"/>
            <wp:effectExtent l="0" t="0" r="9525" b="4445"/>
            <wp:docPr id="26" name="Picture 26" descr="Descriptions of diagram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escriptions of diagram legen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95575" cy="3748405"/>
                    </a:xfrm>
                    <a:prstGeom prst="rect">
                      <a:avLst/>
                    </a:prstGeom>
                    <a:noFill/>
                    <a:ln>
                      <a:noFill/>
                    </a:ln>
                  </pic:spPr>
                </pic:pic>
              </a:graphicData>
            </a:graphic>
          </wp:inline>
        </w:drawing>
      </w:r>
      <w:r w:rsidR="002D6D75">
        <w:br w:type="page"/>
      </w:r>
    </w:p>
    <w:p w14:paraId="22A0DB81" w14:textId="77777777" w:rsidR="002D6D75" w:rsidRDefault="002D6D75" w:rsidP="00840E81">
      <w:pPr>
        <w:sectPr w:rsidR="002D6D75" w:rsidSect="00203452">
          <w:pgSz w:w="11906" w:h="16838" w:code="9"/>
          <w:pgMar w:top="720" w:right="720" w:bottom="720" w:left="720" w:header="709" w:footer="119" w:gutter="0"/>
          <w:cols w:space="708"/>
          <w:docGrid w:linePitch="360"/>
        </w:sectPr>
      </w:pPr>
    </w:p>
    <w:p w14:paraId="10BE5557" w14:textId="5A0C3D84" w:rsidR="002D6D75" w:rsidRPr="00806EC6" w:rsidRDefault="002D6D75" w:rsidP="00840E81"/>
    <w:p w14:paraId="3C682B69" w14:textId="4CBB67E0" w:rsidR="00840E81" w:rsidRDefault="002D6D75" w:rsidP="00840E81">
      <w:pPr>
        <w:pStyle w:val="Figureheading"/>
        <w:rPr>
          <w:noProof/>
        </w:rPr>
      </w:pPr>
      <w:r>
        <w:rPr>
          <w:noProof/>
        </w:rPr>
        <w:t xml:space="preserve">Existing 3.4 GHz deployments in and around </w:t>
      </w:r>
      <w:r w:rsidR="002D2941">
        <w:rPr>
          <w:noProof/>
        </w:rPr>
        <w:t>Canberra (</w:t>
      </w:r>
      <w:r>
        <w:rPr>
          <w:noProof/>
        </w:rPr>
        <w:t>ACT</w:t>
      </w:r>
      <w:r w:rsidR="002D2941">
        <w:rPr>
          <w:noProof/>
        </w:rPr>
        <w:t>)</w:t>
      </w:r>
    </w:p>
    <w:p w14:paraId="39F52D76" w14:textId="6A1F37CF" w:rsidR="006A1B29" w:rsidRDefault="003A27D2">
      <w:pPr>
        <w:pStyle w:val="Paragraph"/>
      </w:pPr>
      <w:r>
        <w:rPr>
          <w:noProof/>
        </w:rPr>
        <w:drawing>
          <wp:inline distT="0" distB="0" distL="0" distR="0" wp14:anchorId="68FBAB1C" wp14:editId="67A0DBBE">
            <wp:extent cx="9777730" cy="5045075"/>
            <wp:effectExtent l="0" t="0" r="0" b="3175"/>
            <wp:docPr id="16" name="Picture 16" descr="Figure 19: Existing 3.4 GHz deployments in and around Canberra (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Figure 19: Existing 3.4 GHz deployments in and around Canberra (ACT)"/>
                    <pic:cNvPicPr/>
                  </pic:nvPicPr>
                  <pic:blipFill>
                    <a:blip r:embed="rId106"/>
                    <a:stretch>
                      <a:fillRect/>
                    </a:stretch>
                  </pic:blipFill>
                  <pic:spPr>
                    <a:xfrm>
                      <a:off x="0" y="0"/>
                      <a:ext cx="9777730" cy="5045075"/>
                    </a:xfrm>
                    <a:prstGeom prst="rect">
                      <a:avLst/>
                    </a:prstGeom>
                  </pic:spPr>
                </pic:pic>
              </a:graphicData>
            </a:graphic>
          </wp:inline>
        </w:drawing>
      </w:r>
      <w:r w:rsidR="00270E79" w:rsidRPr="00270E79">
        <w:t xml:space="preserve"> </w:t>
      </w:r>
      <w:r w:rsidR="002A46E5" w:rsidRPr="002A46E5">
        <w:t xml:space="preserve"> </w:t>
      </w:r>
    </w:p>
    <w:p w14:paraId="2F5420AD" w14:textId="49765394" w:rsidR="002D2941" w:rsidRDefault="002D2941">
      <w:pPr>
        <w:spacing w:after="0" w:line="240" w:lineRule="auto"/>
        <w:rPr>
          <w:rFonts w:cs="Arial"/>
        </w:rPr>
      </w:pPr>
      <w:r>
        <w:br w:type="page"/>
      </w:r>
    </w:p>
    <w:p w14:paraId="5B714096" w14:textId="5562789B" w:rsidR="002D2941" w:rsidRDefault="002D2941" w:rsidP="003E586C">
      <w:pPr>
        <w:pStyle w:val="ACMAFigureHeader"/>
      </w:pPr>
      <w:r>
        <w:rPr>
          <w:noProof/>
        </w:rPr>
        <w:lastRenderedPageBreak/>
        <w:t>Existing 3.4 GHz deployments in and around the Sydney (NSW)</w:t>
      </w:r>
    </w:p>
    <w:p w14:paraId="204BCD45" w14:textId="5250C2CA" w:rsidR="002D2941" w:rsidRDefault="003A27D2">
      <w:pPr>
        <w:pStyle w:val="Paragraph"/>
      </w:pPr>
      <w:r>
        <w:rPr>
          <w:noProof/>
        </w:rPr>
        <w:drawing>
          <wp:inline distT="0" distB="0" distL="0" distR="0" wp14:anchorId="7AD7D9E4" wp14:editId="4C6B439F">
            <wp:extent cx="9777730" cy="5024755"/>
            <wp:effectExtent l="0" t="0" r="0" b="4445"/>
            <wp:docPr id="17" name="Picture 17" descr="Figure 20: Existing 3.4 GHz deployments in and around the Sydney (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Figure 20: Existing 3.4 GHz deployments in and around the Sydney (NSW)"/>
                    <pic:cNvPicPr/>
                  </pic:nvPicPr>
                  <pic:blipFill>
                    <a:blip r:embed="rId107"/>
                    <a:stretch>
                      <a:fillRect/>
                    </a:stretch>
                  </pic:blipFill>
                  <pic:spPr>
                    <a:xfrm>
                      <a:off x="0" y="0"/>
                      <a:ext cx="9777730" cy="5024755"/>
                    </a:xfrm>
                    <a:prstGeom prst="rect">
                      <a:avLst/>
                    </a:prstGeom>
                  </pic:spPr>
                </pic:pic>
              </a:graphicData>
            </a:graphic>
          </wp:inline>
        </w:drawing>
      </w:r>
      <w:r w:rsidR="002A46E5" w:rsidRPr="002A46E5">
        <w:rPr>
          <w:noProof/>
        </w:rPr>
        <w:t xml:space="preserve"> </w:t>
      </w:r>
    </w:p>
    <w:p w14:paraId="35984320" w14:textId="35F68266" w:rsidR="002D2941" w:rsidRDefault="002D2941" w:rsidP="002D2941">
      <w:pPr>
        <w:pStyle w:val="Figureheading"/>
        <w:rPr>
          <w:noProof/>
        </w:rPr>
      </w:pPr>
      <w:r>
        <w:rPr>
          <w:noProof/>
        </w:rPr>
        <w:lastRenderedPageBreak/>
        <w:t>Existing 3.4 GHz deployments in and around Brisbane (Q</w:t>
      </w:r>
      <w:r w:rsidR="00133630">
        <w:rPr>
          <w:noProof/>
        </w:rPr>
        <w:t>ld</w:t>
      </w:r>
      <w:r>
        <w:rPr>
          <w:noProof/>
        </w:rPr>
        <w:t>)</w:t>
      </w:r>
    </w:p>
    <w:p w14:paraId="20A7D2C3" w14:textId="39A36C95" w:rsidR="002D6D75" w:rsidRDefault="002D6D75">
      <w:pPr>
        <w:pStyle w:val="Paragraph"/>
      </w:pPr>
      <w:r w:rsidRPr="00F92737">
        <w:rPr>
          <w:noProof/>
        </w:rPr>
        <w:drawing>
          <wp:inline distT="0" distB="0" distL="0" distR="0" wp14:anchorId="2A104A73" wp14:editId="1E33CCA8">
            <wp:extent cx="4766400" cy="4863600"/>
            <wp:effectExtent l="0" t="0" r="0" b="0"/>
            <wp:docPr id="282" name="Picture 282" descr="Figure 21: Existing 3.4 GHz deployments in and around Brisbane (Q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Figure 21: Existing 3.4 GHz deployments in and around Brisbane (Ql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66400" cy="4863600"/>
                    </a:xfrm>
                    <a:prstGeom prst="rect">
                      <a:avLst/>
                    </a:prstGeom>
                    <a:noFill/>
                    <a:ln>
                      <a:noFill/>
                    </a:ln>
                  </pic:spPr>
                </pic:pic>
              </a:graphicData>
            </a:graphic>
          </wp:inline>
        </w:drawing>
      </w:r>
      <w:r w:rsidR="002D2941" w:rsidRPr="002D2941">
        <w:t xml:space="preserve"> </w:t>
      </w:r>
      <w:r w:rsidR="002D2941" w:rsidRPr="002D2941">
        <w:rPr>
          <w:noProof/>
        </w:rPr>
        <w:drawing>
          <wp:inline distT="0" distB="0" distL="0" distR="0" wp14:anchorId="7223A6AD" wp14:editId="5C95C60B">
            <wp:extent cx="4763093" cy="4857794"/>
            <wp:effectExtent l="19050" t="19050" r="19050" b="19050"/>
            <wp:docPr id="287" name="Picture 287" descr="Figure 21: Existing 3.4 GHz deployments in and around Brisbane (Q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Figure 21: Existing 3.4 GHz deployments in and around Brisbane (Ql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65990" cy="4860749"/>
                    </a:xfrm>
                    <a:prstGeom prst="rect">
                      <a:avLst/>
                    </a:prstGeom>
                    <a:noFill/>
                    <a:ln>
                      <a:solidFill>
                        <a:schemeClr val="tx1"/>
                      </a:solidFill>
                    </a:ln>
                  </pic:spPr>
                </pic:pic>
              </a:graphicData>
            </a:graphic>
          </wp:inline>
        </w:drawing>
      </w:r>
    </w:p>
    <w:p w14:paraId="473C1775" w14:textId="77777777" w:rsidR="001F3E7D" w:rsidRDefault="001F3E7D">
      <w:pPr>
        <w:pStyle w:val="Paragraph"/>
        <w:rPr>
          <w:noProof/>
        </w:rPr>
      </w:pPr>
    </w:p>
    <w:p w14:paraId="65C83B88" w14:textId="641C4E03" w:rsidR="002D2941" w:rsidRDefault="002D2941" w:rsidP="002D2941">
      <w:pPr>
        <w:pStyle w:val="Figureheading"/>
        <w:rPr>
          <w:noProof/>
        </w:rPr>
      </w:pPr>
      <w:r>
        <w:rPr>
          <w:noProof/>
        </w:rPr>
        <w:lastRenderedPageBreak/>
        <w:t>Existing 3.4 GHz deployments in and around Adelaide (SA)</w:t>
      </w:r>
    </w:p>
    <w:p w14:paraId="7E980D96" w14:textId="27A6B0D3" w:rsidR="00577166" w:rsidRDefault="003A27D2">
      <w:pPr>
        <w:pStyle w:val="Paragraph"/>
      </w:pPr>
      <w:r>
        <w:rPr>
          <w:noProof/>
        </w:rPr>
        <w:drawing>
          <wp:inline distT="0" distB="0" distL="0" distR="0" wp14:anchorId="6BEB4525" wp14:editId="5251B819">
            <wp:extent cx="9777730" cy="5038090"/>
            <wp:effectExtent l="0" t="0" r="0" b="0"/>
            <wp:docPr id="19" name="Picture 19" descr="Figure 22: Existing 3.4 GHz deployments in and around Adelaide (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Figure 22: Existing 3.4 GHz deployments in and around Adelaide (SA)"/>
                    <pic:cNvPicPr/>
                  </pic:nvPicPr>
                  <pic:blipFill>
                    <a:blip r:embed="rId110"/>
                    <a:stretch>
                      <a:fillRect/>
                    </a:stretch>
                  </pic:blipFill>
                  <pic:spPr>
                    <a:xfrm>
                      <a:off x="0" y="0"/>
                      <a:ext cx="9777730" cy="5038090"/>
                    </a:xfrm>
                    <a:prstGeom prst="rect">
                      <a:avLst/>
                    </a:prstGeom>
                  </pic:spPr>
                </pic:pic>
              </a:graphicData>
            </a:graphic>
          </wp:inline>
        </w:drawing>
      </w:r>
      <w:r w:rsidR="00270E79" w:rsidRPr="00270E79">
        <w:t xml:space="preserve"> </w:t>
      </w:r>
      <w:r w:rsidR="002D2941" w:rsidRPr="002D2941">
        <w:t xml:space="preserve"> </w:t>
      </w:r>
    </w:p>
    <w:p w14:paraId="7F205A29" w14:textId="7D0489A0" w:rsidR="002A46E5" w:rsidRDefault="002A46E5">
      <w:pPr>
        <w:spacing w:after="0" w:line="240" w:lineRule="auto"/>
        <w:rPr>
          <w:rFonts w:cs="Arial"/>
        </w:rPr>
      </w:pPr>
      <w:r>
        <w:br w:type="page"/>
      </w:r>
    </w:p>
    <w:p w14:paraId="780D71F2" w14:textId="192F7B57" w:rsidR="002A46E5" w:rsidRDefault="002A46E5" w:rsidP="002A46E5">
      <w:pPr>
        <w:pStyle w:val="Figureheading"/>
        <w:rPr>
          <w:noProof/>
        </w:rPr>
      </w:pPr>
      <w:r>
        <w:rPr>
          <w:noProof/>
        </w:rPr>
        <w:lastRenderedPageBreak/>
        <w:t>Existing 3.4 GHz deployments in and around Melbourne (Vic)</w:t>
      </w:r>
    </w:p>
    <w:p w14:paraId="6C431151" w14:textId="1F83A4FD" w:rsidR="001F3E7D" w:rsidRDefault="003A27D2">
      <w:pPr>
        <w:pStyle w:val="Paragraph"/>
      </w:pPr>
      <w:r>
        <w:rPr>
          <w:noProof/>
        </w:rPr>
        <w:drawing>
          <wp:inline distT="0" distB="0" distL="0" distR="0" wp14:anchorId="2892821C" wp14:editId="2F47F102">
            <wp:extent cx="9777730" cy="5073015"/>
            <wp:effectExtent l="0" t="0" r="0" b="0"/>
            <wp:docPr id="21" name="Picture 21" descr="Figure 23: Existing 3.4 GHz deployments in and around Melbourne (V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Figure 23: Existing 3.4 GHz deployments in and around Melbourne (Vic)"/>
                    <pic:cNvPicPr/>
                  </pic:nvPicPr>
                  <pic:blipFill>
                    <a:blip r:embed="rId111"/>
                    <a:stretch>
                      <a:fillRect/>
                    </a:stretch>
                  </pic:blipFill>
                  <pic:spPr>
                    <a:xfrm>
                      <a:off x="0" y="0"/>
                      <a:ext cx="9777730" cy="5073015"/>
                    </a:xfrm>
                    <a:prstGeom prst="rect">
                      <a:avLst/>
                    </a:prstGeom>
                  </pic:spPr>
                </pic:pic>
              </a:graphicData>
            </a:graphic>
          </wp:inline>
        </w:drawing>
      </w:r>
      <w:r w:rsidR="002A46E5" w:rsidRPr="002A46E5">
        <w:t xml:space="preserve"> </w:t>
      </w:r>
    </w:p>
    <w:p w14:paraId="5210F373" w14:textId="62C07EE3" w:rsidR="002A46E5" w:rsidRDefault="002A46E5" w:rsidP="002A46E5">
      <w:pPr>
        <w:pStyle w:val="Figureheading"/>
        <w:rPr>
          <w:noProof/>
        </w:rPr>
      </w:pPr>
      <w:r>
        <w:rPr>
          <w:noProof/>
        </w:rPr>
        <w:lastRenderedPageBreak/>
        <w:t>Existing 3.4 GHz deployments in and around Perth (WA)</w:t>
      </w:r>
    </w:p>
    <w:p w14:paraId="4B293743" w14:textId="1B698E9C" w:rsidR="001F3E7D" w:rsidRDefault="003A27D2">
      <w:pPr>
        <w:pStyle w:val="Paragraph"/>
      </w:pPr>
      <w:r>
        <w:rPr>
          <w:noProof/>
        </w:rPr>
        <w:drawing>
          <wp:inline distT="0" distB="0" distL="0" distR="0" wp14:anchorId="3B90A9EC" wp14:editId="26293606">
            <wp:extent cx="9777730" cy="4999990"/>
            <wp:effectExtent l="0" t="0" r="0" b="0"/>
            <wp:docPr id="23" name="Picture 23" descr="Figure 24: Existing 3.4 GHz deployments in and around Perth (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Figure 24: Existing 3.4 GHz deployments in and around Perth (WA)"/>
                    <pic:cNvPicPr/>
                  </pic:nvPicPr>
                  <pic:blipFill>
                    <a:blip r:embed="rId112"/>
                    <a:stretch>
                      <a:fillRect/>
                    </a:stretch>
                  </pic:blipFill>
                  <pic:spPr>
                    <a:xfrm>
                      <a:off x="0" y="0"/>
                      <a:ext cx="9777730" cy="4999990"/>
                    </a:xfrm>
                    <a:prstGeom prst="rect">
                      <a:avLst/>
                    </a:prstGeom>
                  </pic:spPr>
                </pic:pic>
              </a:graphicData>
            </a:graphic>
          </wp:inline>
        </w:drawing>
      </w:r>
    </w:p>
    <w:p w14:paraId="10DCCC7C" w14:textId="24BAA303" w:rsidR="00F92737" w:rsidRDefault="00F92737">
      <w:pPr>
        <w:pStyle w:val="Paragraph"/>
      </w:pPr>
    </w:p>
    <w:p w14:paraId="0F96E2E2" w14:textId="77777777" w:rsidR="002D6D75" w:rsidRDefault="002D6D75">
      <w:pPr>
        <w:pStyle w:val="Paragraph"/>
        <w:sectPr w:rsidR="002D6D75" w:rsidSect="005D14BF">
          <w:pgSz w:w="16838" w:h="11906" w:orient="landscape" w:code="9"/>
          <w:pgMar w:top="720" w:right="720" w:bottom="720" w:left="720" w:header="709" w:footer="119" w:gutter="0"/>
          <w:cols w:space="708"/>
          <w:docGrid w:linePitch="360"/>
        </w:sectPr>
      </w:pPr>
    </w:p>
    <w:p w14:paraId="45EAF5EB" w14:textId="20F8E3DD" w:rsidR="00A91F27" w:rsidRPr="00702EA1" w:rsidRDefault="00A91F27" w:rsidP="00A91F27">
      <w:pPr>
        <w:pStyle w:val="Heading1"/>
      </w:pPr>
      <w:bookmarkStart w:id="29" w:name="_Toc80794313"/>
      <w:r>
        <w:lastRenderedPageBreak/>
        <w:t>Discussion</w:t>
      </w:r>
      <w:bookmarkEnd w:id="29"/>
    </w:p>
    <w:p w14:paraId="54B52F78" w14:textId="1ABDCCE1" w:rsidR="00A91F27" w:rsidRDefault="001F4C11" w:rsidP="00A91F27">
      <w:pPr>
        <w:pStyle w:val="Paragraph"/>
      </w:pPr>
      <w:r>
        <w:t xml:space="preserve">This section discusses the results of the studies conducted. This includes analysis of the results for each area as well as general observations. </w:t>
      </w:r>
    </w:p>
    <w:p w14:paraId="296855B6" w14:textId="64B17F92" w:rsidR="00C81E7F" w:rsidRDefault="00C81E7F" w:rsidP="00C81E7F">
      <w:pPr>
        <w:pStyle w:val="Heading2"/>
      </w:pPr>
      <w:bookmarkStart w:id="30" w:name="_Toc80794314"/>
      <w:r>
        <w:t>Discussion o</w:t>
      </w:r>
      <w:r w:rsidR="003431C9">
        <w:t>f</w:t>
      </w:r>
      <w:r>
        <w:t xml:space="preserve"> new services in urban excise studies</w:t>
      </w:r>
      <w:bookmarkEnd w:id="30"/>
    </w:p>
    <w:p w14:paraId="310E6A76" w14:textId="77777777" w:rsidR="00010A33" w:rsidRDefault="00010A33" w:rsidP="00010A33">
      <w:pPr>
        <w:pStyle w:val="Heading3"/>
        <w:spacing w:before="240"/>
      </w:pPr>
      <w:bookmarkStart w:id="31" w:name="_Toc70928380"/>
      <w:bookmarkStart w:id="32" w:name="_Toc80794315"/>
      <w:r>
        <w:t>Overall observations</w:t>
      </w:r>
      <w:bookmarkEnd w:id="31"/>
      <w:bookmarkEnd w:id="32"/>
    </w:p>
    <w:p w14:paraId="1116F3EE" w14:textId="77777777" w:rsidR="00010A33" w:rsidRDefault="00010A33" w:rsidP="004F01C4">
      <w:pPr>
        <w:pStyle w:val="Heading4"/>
        <w:spacing w:before="0"/>
      </w:pPr>
      <w:r>
        <w:t>Macro cell studies</w:t>
      </w:r>
    </w:p>
    <w:p w14:paraId="3898BABE" w14:textId="7B191257" w:rsidR="00010A33" w:rsidRDefault="00010A33" w:rsidP="00010A33">
      <w:pPr>
        <w:pStyle w:val="Bulletlevel1"/>
      </w:pPr>
      <w:r w:rsidRPr="00DD7D8D">
        <w:t xml:space="preserve">Case 1 only modelled base stations using beamforming. It is expected that different results would apply if </w:t>
      </w:r>
      <w:r w:rsidR="00DD7D8D" w:rsidRPr="00DD7D8D">
        <w:t xml:space="preserve">either </w:t>
      </w:r>
      <w:r w:rsidR="00DD7D8D">
        <w:t xml:space="preserve">the </w:t>
      </w:r>
      <w:r w:rsidR="00DD7D8D" w:rsidRPr="00DD7D8D">
        <w:t>antenna</w:t>
      </w:r>
      <w:r w:rsidR="00DD7D8D">
        <w:t>s</w:t>
      </w:r>
      <w:r w:rsidR="00DD7D8D" w:rsidRPr="00DD7D8D">
        <w:t xml:space="preserve"> were not operating in beamforming</w:t>
      </w:r>
      <w:r w:rsidR="00DD7D8D">
        <w:t xml:space="preserve"> mode or </w:t>
      </w:r>
      <w:r>
        <w:t>passive antenna</w:t>
      </w:r>
      <w:r w:rsidR="00DD7D8D">
        <w:t>s</w:t>
      </w:r>
      <w:r>
        <w:t xml:space="preserve"> (with fixed tilt) </w:t>
      </w:r>
      <w:r w:rsidR="00DD7D8D">
        <w:t>were modelled. However, for purposes of this report, it was assumed that the main use case for macro cells in the 3.4 GHz band will be AAS implementing beamforming.</w:t>
      </w:r>
    </w:p>
    <w:p w14:paraId="0430D0A1" w14:textId="1B27330E" w:rsidR="00DD7D8D" w:rsidRDefault="00DD7D8D" w:rsidP="00DD7D8D">
      <w:pPr>
        <w:pStyle w:val="Bulletlevel1"/>
      </w:pPr>
      <w:r>
        <w:t xml:space="preserve">The analysis shows that the CPE sites where </w:t>
      </w:r>
      <w:r w:rsidRPr="00BA7B49">
        <w:t>the C/</w:t>
      </w:r>
      <w:r w:rsidR="009F5EEF">
        <w:t>(</w:t>
      </w:r>
      <w:r w:rsidRPr="00BA7B49">
        <w:t>N+I</w:t>
      </w:r>
      <w:r w:rsidR="009F5EEF">
        <w:t>)</w:t>
      </w:r>
      <w:r w:rsidRPr="00BA7B49">
        <w:t xml:space="preserve"> criteria</w:t>
      </w:r>
      <w:r>
        <w:t xml:space="preserve"> is most likely to be exceeded are those where:</w:t>
      </w:r>
    </w:p>
    <w:p w14:paraId="5FC052F4" w14:textId="4CF54511" w:rsidR="00DD7D8D" w:rsidRDefault="00DD7D8D" w:rsidP="00DD7D8D">
      <w:pPr>
        <w:pStyle w:val="Bulletlevel1"/>
        <w:numPr>
          <w:ilvl w:val="0"/>
          <w:numId w:val="30"/>
        </w:numPr>
      </w:pPr>
      <w:r>
        <w:t xml:space="preserve">the CPE antenna is pointed in the direction of the urban excise area, particularly if it is located on hill/mountain </w:t>
      </w:r>
    </w:p>
    <w:p w14:paraId="356BD8F1" w14:textId="786777FC" w:rsidR="00AF2863" w:rsidRDefault="00DD7D8D" w:rsidP="00DD7D8D">
      <w:pPr>
        <w:pStyle w:val="Bulletlevel1"/>
        <w:numPr>
          <w:ilvl w:val="0"/>
          <w:numId w:val="30"/>
        </w:numPr>
      </w:pPr>
      <w:r>
        <w:t xml:space="preserve">the CPE antenna </w:t>
      </w:r>
      <w:r w:rsidR="00722AA1">
        <w:t xml:space="preserve">is </w:t>
      </w:r>
      <w:r>
        <w:t>located close to the urban excise</w:t>
      </w:r>
      <w:r w:rsidR="00722AA1">
        <w:t xml:space="preserve"> boundary</w:t>
      </w:r>
    </w:p>
    <w:p w14:paraId="703B49C2" w14:textId="060BCD5F" w:rsidR="00DD7D8D" w:rsidRDefault="00AF2863" w:rsidP="00DD7D8D">
      <w:pPr>
        <w:pStyle w:val="Bulletlevel1"/>
        <w:numPr>
          <w:ilvl w:val="0"/>
          <w:numId w:val="30"/>
        </w:numPr>
      </w:pPr>
      <w:r>
        <w:t>there are terrain obstructions between the CPE antenna and nbn base station that reduce the starting C/N.</w:t>
      </w:r>
      <w:r w:rsidR="00DD7D8D">
        <w:t xml:space="preserve"> </w:t>
      </w:r>
    </w:p>
    <w:p w14:paraId="2D897FA1" w14:textId="28CF9D31" w:rsidR="00DD7D8D" w:rsidRDefault="00DD7D8D" w:rsidP="00DD7D8D">
      <w:pPr>
        <w:pStyle w:val="Bulletlevel1"/>
      </w:pPr>
      <w:r>
        <w:t>Most clusters of fail</w:t>
      </w:r>
      <w:r w:rsidR="00F71A5C">
        <w:t>ure</w:t>
      </w:r>
      <w:r>
        <w:t xml:space="preserve"> sites, including sites with the largest failure margin, </w:t>
      </w:r>
      <w:r w:rsidR="00722AA1">
        <w:t>tended to associate with</w:t>
      </w:r>
      <w:r>
        <w:t xml:space="preserve"> (1) above</w:t>
      </w:r>
      <w:r w:rsidRPr="00851629">
        <w:t>.</w:t>
      </w:r>
      <w:r>
        <w:t xml:space="preserve"> </w:t>
      </w:r>
      <w:r w:rsidR="009F5EEF">
        <w:t>This includes</w:t>
      </w:r>
      <w:r w:rsidR="001A16DE">
        <w:t xml:space="preserve"> cases where the</w:t>
      </w:r>
      <w:r w:rsidR="00C81D83">
        <w:t xml:space="preserve"> nbn CPE</w:t>
      </w:r>
      <w:r w:rsidR="001A16DE">
        <w:t xml:space="preserve"> is</w:t>
      </w:r>
      <w:r w:rsidR="00C81D83">
        <w:t xml:space="preserve"> higher </w:t>
      </w:r>
      <w:r w:rsidR="001A16DE">
        <w:t xml:space="preserve">above sea level than </w:t>
      </w:r>
      <w:r w:rsidR="00C81D83">
        <w:t>the</w:t>
      </w:r>
      <w:r w:rsidR="001A16DE">
        <w:t xml:space="preserve"> AAS macro base station</w:t>
      </w:r>
      <w:r w:rsidR="00C81D83">
        <w:t>.</w:t>
      </w:r>
      <w:r w:rsidR="00F71A5C">
        <w:t xml:space="preserve"> </w:t>
      </w:r>
    </w:p>
    <w:p w14:paraId="2A03AC47" w14:textId="3105692F" w:rsidR="00F71A5C" w:rsidRDefault="00F71A5C" w:rsidP="00DD7D8D">
      <w:pPr>
        <w:pStyle w:val="Bulletlevel1"/>
      </w:pPr>
      <w:r>
        <w:t xml:space="preserve">A number of failure sites appear to be located in within national parks, oceans, lakes and </w:t>
      </w:r>
      <w:r w:rsidR="00B84937">
        <w:t>within major suburbs or towns. It is possible that many of these are not areas nbn CPEs would be deployed. A more accurate nbn service area description, that removes these areas, would be required if a macro cell approach is adopted.</w:t>
      </w:r>
    </w:p>
    <w:p w14:paraId="6F46D475" w14:textId="343BBC6E" w:rsidR="00C81D83" w:rsidRDefault="00DB23E0" w:rsidP="00C81D83">
      <w:pPr>
        <w:pStyle w:val="Bulletlevel1"/>
      </w:pPr>
      <w:r>
        <w:t xml:space="preserve">Brisbane, </w:t>
      </w:r>
      <w:r w:rsidR="00722AA1">
        <w:t>Canberra</w:t>
      </w:r>
      <w:r>
        <w:t>,</w:t>
      </w:r>
      <w:r w:rsidR="00722AA1">
        <w:t xml:space="preserve"> Sydney were the only areas where Case 2 results had a lower percentage of failures than Case 1. This is likely due to </w:t>
      </w:r>
      <w:r w:rsidR="009F5EEF">
        <w:t xml:space="preserve">these </w:t>
      </w:r>
      <w:r w:rsidR="00307E65">
        <w:t xml:space="preserve">urban excise areas being larger than in other cities. Consequently, </w:t>
      </w:r>
      <w:r>
        <w:t xml:space="preserve">new </w:t>
      </w:r>
      <w:r w:rsidR="003E4730">
        <w:t>macro cells</w:t>
      </w:r>
      <w:r w:rsidR="00307E65">
        <w:t xml:space="preserve"> </w:t>
      </w:r>
      <w:r w:rsidR="009F5EEF">
        <w:t>were</w:t>
      </w:r>
      <w:r w:rsidR="00307E65">
        <w:t xml:space="preserve"> located further form the boundary</w:t>
      </w:r>
      <w:r w:rsidR="00C81D83">
        <w:t xml:space="preserve"> </w:t>
      </w:r>
      <w:r w:rsidR="009F5EEF">
        <w:t>in these</w:t>
      </w:r>
      <w:r w:rsidR="00C81D83">
        <w:t xml:space="preserve"> cases</w:t>
      </w:r>
      <w:r w:rsidR="00307E65">
        <w:t xml:space="preserve">. </w:t>
      </w:r>
    </w:p>
    <w:p w14:paraId="02B2ED8D" w14:textId="13FDAEA1" w:rsidR="00DB23E0" w:rsidRDefault="00DB23E0" w:rsidP="00C81D83">
      <w:pPr>
        <w:pStyle w:val="Bulletlevel1"/>
      </w:pPr>
      <w:r>
        <w:t xml:space="preserve">A more detailed analysis of the macro-cell case for each urban excise area is provided later in this section. </w:t>
      </w:r>
    </w:p>
    <w:p w14:paraId="15925E94" w14:textId="34CCA28C" w:rsidR="001A16DE" w:rsidRDefault="001A16DE" w:rsidP="004F01C4">
      <w:pPr>
        <w:pStyle w:val="Bulletlevel1last"/>
      </w:pPr>
      <w:r>
        <w:t>Study results suggest it would be possible to deploy a macro cell network in Canberra if some minor mitigation measures are employed</w:t>
      </w:r>
      <w:r w:rsidR="009C692A">
        <w:t xml:space="preserve"> to protect nbn services</w:t>
      </w:r>
      <w:r>
        <w:t>. There may also be an opportunity to deploy a small macro cell network in Sydney</w:t>
      </w:r>
      <w:r w:rsidR="009C692A">
        <w:t xml:space="preserve"> with some mitigation measures employed. Though this would likely be limited to sites some distance from the </w:t>
      </w:r>
      <w:r>
        <w:t>urban excise boundary.</w:t>
      </w:r>
      <w:r w:rsidR="009C692A">
        <w:t xml:space="preserve"> Studies suggest that it would be difficult to deploy a macro cell network in other capital cities without significant mitigation measures being employed. This would then start to represent a form of restricted cell model.  </w:t>
      </w:r>
      <w:r>
        <w:t xml:space="preserve"> </w:t>
      </w:r>
    </w:p>
    <w:p w14:paraId="5640D739" w14:textId="77777777" w:rsidR="00010A33" w:rsidRDefault="00010A33" w:rsidP="00010A33">
      <w:pPr>
        <w:pStyle w:val="Heading4"/>
      </w:pPr>
      <w:r>
        <w:t>Restricted cell studies</w:t>
      </w:r>
    </w:p>
    <w:p w14:paraId="26933434" w14:textId="0793F084" w:rsidR="00AC7F7E" w:rsidRDefault="00AC7F7E" w:rsidP="00493F32">
      <w:pPr>
        <w:pStyle w:val="Bulletlevel1"/>
      </w:pPr>
      <w:r>
        <w:t xml:space="preserve">Case 3 modelled interference from a network of low powered cells. A random value for clutter loss was incorporated into the unwanted signals propagation losses from each transmitting cell site. </w:t>
      </w:r>
    </w:p>
    <w:p w14:paraId="108D9B7F" w14:textId="57283403" w:rsidR="00010A33" w:rsidRDefault="00BA6B1D" w:rsidP="00493F32">
      <w:pPr>
        <w:pStyle w:val="Bulletlevel1"/>
      </w:pPr>
      <w:r>
        <w:t>A</w:t>
      </w:r>
      <w:r w:rsidR="003E4730">
        <w:t xml:space="preserve">nalysis </w:t>
      </w:r>
      <w:r>
        <w:t xml:space="preserve">of Case 3 </w:t>
      </w:r>
      <w:r w:rsidR="003E4730">
        <w:t xml:space="preserve">showed </w:t>
      </w:r>
      <w:r w:rsidR="00AC7F7E">
        <w:t xml:space="preserve">no site </w:t>
      </w:r>
      <w:r w:rsidR="003E4730">
        <w:t xml:space="preserve">failure. The </w:t>
      </w:r>
      <w:r w:rsidR="00F80987">
        <w:t>lower EIRP</w:t>
      </w:r>
      <w:r w:rsidR="00FC3211">
        <w:t>s</w:t>
      </w:r>
      <w:r w:rsidR="00F80987">
        <w:t xml:space="preserve"> couple</w:t>
      </w:r>
      <w:r w:rsidR="000B6598">
        <w:t>d</w:t>
      </w:r>
      <w:r w:rsidR="00F80987">
        <w:t xml:space="preserve"> with the </w:t>
      </w:r>
      <w:r w:rsidR="003E4730">
        <w:t>large range of clutter loss values applied</w:t>
      </w:r>
      <w:r w:rsidR="00F57B42">
        <w:t xml:space="preserve"> by using </w:t>
      </w:r>
      <w:r w:rsidR="00F57B42" w:rsidRPr="004F01C4">
        <w:t>ITU</w:t>
      </w:r>
      <w:r w:rsidR="009F5EEF" w:rsidRPr="004F01C4">
        <w:noBreakHyphen/>
      </w:r>
      <w:r w:rsidR="00F57B42" w:rsidRPr="004F01C4">
        <w:t>R Recommendation P.2108</w:t>
      </w:r>
      <w:r w:rsidR="003E4730">
        <w:t>, as shown in Figure</w:t>
      </w:r>
      <w:r w:rsidR="00FC3211">
        <w:t>s</w:t>
      </w:r>
      <w:r w:rsidR="003E4730">
        <w:t xml:space="preserve"> 2</w:t>
      </w:r>
      <w:r w:rsidR="00FC3211">
        <w:t>5 and 26</w:t>
      </w:r>
      <w:r w:rsidR="003E4730">
        <w:t xml:space="preserve">, </w:t>
      </w:r>
      <w:r w:rsidR="00F80987">
        <w:t>are the</w:t>
      </w:r>
      <w:r w:rsidR="003E4730">
        <w:t xml:space="preserve"> likely reason</w:t>
      </w:r>
      <w:r w:rsidR="00F80987">
        <w:t>s</w:t>
      </w:r>
      <w:r w:rsidR="003E4730">
        <w:t xml:space="preserve"> there </w:t>
      </w:r>
      <w:r w:rsidR="00AC7F7E">
        <w:t>were no</w:t>
      </w:r>
      <w:r w:rsidR="00800437">
        <w:t xml:space="preserve"> site </w:t>
      </w:r>
      <w:r w:rsidR="003E4730">
        <w:t>failure</w:t>
      </w:r>
      <w:r w:rsidR="003431C9">
        <w:t>s</w:t>
      </w:r>
      <w:r w:rsidR="003E4730">
        <w:t xml:space="preserve">. While such a large range of clutter loss values may apply for mobile services </w:t>
      </w:r>
      <w:r w:rsidR="003E4730">
        <w:lastRenderedPageBreak/>
        <w:t xml:space="preserve">(located close to the ground), it is uncertain whether such large values are reasonable to assume for base stations located 6 m above the ground. Further advice from industry will be sought on this point. </w:t>
      </w:r>
    </w:p>
    <w:p w14:paraId="28886192" w14:textId="34730472" w:rsidR="00AC7F7E" w:rsidRDefault="00AC7F7E" w:rsidP="00AC7F7E">
      <w:pPr>
        <w:pStyle w:val="Bulletlevel1"/>
      </w:pPr>
      <w:r>
        <w:t xml:space="preserve">Case 4 modelled interference from small number of low powered cells. No clutter loss was assumed in this case. The results of studies showed </w:t>
      </w:r>
      <w:r w:rsidR="00133630">
        <w:t>one</w:t>
      </w:r>
      <w:r>
        <w:t xml:space="preserve"> site failure outside the Sydney urban excise are</w:t>
      </w:r>
      <w:r w:rsidR="003431C9">
        <w:t>a</w:t>
      </w:r>
      <w:r>
        <w:t xml:space="preserve"> and 7 outside the Perth urban excise area – though </w:t>
      </w:r>
      <w:r w:rsidR="00BC62A9">
        <w:t>half of these appear to fall within national parklands</w:t>
      </w:r>
      <w:r>
        <w:t>. Th</w:t>
      </w:r>
      <w:r w:rsidR="00BC62A9">
        <w:t>ese results</w:t>
      </w:r>
      <w:r>
        <w:t xml:space="preserve"> suggest that there is potential for a restricted cell model to cause interference in nbn service areas when there is little to no clutter loss in certain cases. </w:t>
      </w:r>
    </w:p>
    <w:p w14:paraId="1313F136" w14:textId="7E7880D8" w:rsidR="00AC7F7E" w:rsidRDefault="00AC7F7E" w:rsidP="00AC7F7E">
      <w:pPr>
        <w:pStyle w:val="Bulletlevel1"/>
      </w:pPr>
      <w:r>
        <w:t xml:space="preserve">The analysis shows that the CPE sites where </w:t>
      </w:r>
      <w:r w:rsidRPr="00BA7B49">
        <w:t>the C/</w:t>
      </w:r>
      <w:r>
        <w:t>(</w:t>
      </w:r>
      <w:r w:rsidRPr="00BA7B49">
        <w:t>N+I</w:t>
      </w:r>
      <w:r>
        <w:t>)</w:t>
      </w:r>
      <w:r w:rsidRPr="00BA7B49">
        <w:t xml:space="preserve"> criteria</w:t>
      </w:r>
      <w:r>
        <w:t xml:space="preserve"> is most likely to be exceeded are the same as those identified for the macro cell case. Similarly, the worst cases tend to be when nbn CPEs are much higher above sea level than the restricted cell base stations</w:t>
      </w:r>
      <w:r w:rsidR="003F7890">
        <w:t>.</w:t>
      </w:r>
    </w:p>
    <w:p w14:paraId="7F196FEB" w14:textId="73301F28" w:rsidR="00AC7F7E" w:rsidRDefault="00AC7F7E" w:rsidP="00AC7F7E">
      <w:pPr>
        <w:pStyle w:val="Bulletlevel1"/>
      </w:pPr>
      <w:r>
        <w:t xml:space="preserve">It is noted that the amount the C/(N+I) criteria is exceeded in sites that fail is typically low. </w:t>
      </w:r>
      <w:r w:rsidR="00BC62A9">
        <w:t>For sites that are not within national parks, 3 fail by less than 0.5 dB. However, one site faile</w:t>
      </w:r>
      <w:r w:rsidR="003F7890">
        <w:t>d</w:t>
      </w:r>
      <w:r w:rsidR="00BC62A9">
        <w:t xml:space="preserve"> by 9.2 dB outside the Perth urban excise area.</w:t>
      </w:r>
    </w:p>
    <w:p w14:paraId="0DE77945" w14:textId="77777777" w:rsidR="00AC7F7E" w:rsidRDefault="00AC7F7E" w:rsidP="00AC7F7E">
      <w:pPr>
        <w:pStyle w:val="Bulletlevel1"/>
      </w:pPr>
      <w:r>
        <w:t>The restricted cell studies assumed an omni directional antenna for all base stations. This is considered to provide a worse case result as no antenna is perfectly omni directional. For example, antennas with lower gains above the horizon may result in fewer sites that fail.</w:t>
      </w:r>
    </w:p>
    <w:p w14:paraId="1B7CA53E" w14:textId="2AF5C8B0" w:rsidR="00F45F14" w:rsidRDefault="00AC7F7E" w:rsidP="004F01C4">
      <w:pPr>
        <w:pStyle w:val="Bulletlevel1last"/>
      </w:pPr>
      <w:r>
        <w:t xml:space="preserve">Given the small percentage of sites that failed, coupled with the typically low exceedance of the C/(N+I) criteria, it may be possible for a restricted cell model to be developed (with suitable conditions) that present a low risk of interference to nbn services. </w:t>
      </w:r>
    </w:p>
    <w:p w14:paraId="139E4558" w14:textId="771046EF" w:rsidR="00010A33" w:rsidRDefault="00010A33" w:rsidP="004F01C4">
      <w:pPr>
        <w:pStyle w:val="ACMAFigureHeader"/>
        <w:spacing w:before="240" w:after="0"/>
        <w:rPr>
          <w:noProof/>
        </w:rPr>
      </w:pPr>
      <w:r>
        <w:rPr>
          <w:bCs w:val="0"/>
        </w:rPr>
        <w:t xml:space="preserve">CDF of </w:t>
      </w:r>
      <w:r w:rsidR="005240B1">
        <w:rPr>
          <w:bCs w:val="0"/>
        </w:rPr>
        <w:t xml:space="preserve">random </w:t>
      </w:r>
      <w:r>
        <w:rPr>
          <w:bCs w:val="0"/>
        </w:rPr>
        <w:t>clutter loss values</w:t>
      </w:r>
      <w:r w:rsidR="005240B1">
        <w:rPr>
          <w:bCs w:val="0"/>
        </w:rPr>
        <w:t xml:space="preserve"> </w:t>
      </w:r>
      <w:r>
        <w:rPr>
          <w:bCs w:val="0"/>
        </w:rPr>
        <w:t>used in Case 3</w:t>
      </w:r>
      <w:r w:rsidRPr="005D0D63">
        <w:rPr>
          <w:bCs w:val="0"/>
        </w:rPr>
        <w:t xml:space="preserve"> </w:t>
      </w:r>
      <w:r w:rsidR="001A6A45" w:rsidRPr="005D0D63">
        <w:rPr>
          <w:bCs w:val="0"/>
        </w:rPr>
        <w:t>(for Sydney study)</w:t>
      </w:r>
    </w:p>
    <w:p w14:paraId="5D7C9DB2" w14:textId="3B7E53AB" w:rsidR="002B5422" w:rsidRDefault="009045E7" w:rsidP="00C81E7F">
      <w:pPr>
        <w:pStyle w:val="Paragraph"/>
      </w:pPr>
      <w:r w:rsidRPr="009045E7">
        <w:t xml:space="preserve"> </w:t>
      </w:r>
      <w:r>
        <w:rPr>
          <w:noProof/>
        </w:rPr>
        <w:drawing>
          <wp:inline distT="0" distB="0" distL="0" distR="0" wp14:anchorId="08472D43" wp14:editId="0E2621D0">
            <wp:extent cx="4867275" cy="3448050"/>
            <wp:effectExtent l="0" t="0" r="9525"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a:picLocks noChangeAspect="1" noChangeArrowheads="1"/>
                    </pic:cNvPicPr>
                  </pic:nvPicPr>
                  <pic:blipFill rotWithShape="1">
                    <a:blip r:embed="rId113">
                      <a:extLst>
                        <a:ext uri="{28A0092B-C50C-407E-A947-70E740481C1C}">
                          <a14:useLocalDpi xmlns:a14="http://schemas.microsoft.com/office/drawing/2010/main" val="0"/>
                        </a:ext>
                      </a:extLst>
                    </a:blip>
                    <a:srcRect/>
                    <a:stretch/>
                  </pic:blipFill>
                  <pic:spPr bwMode="auto">
                    <a:xfrm>
                      <a:off x="0" y="0"/>
                      <a:ext cx="4867275" cy="3448050"/>
                    </a:xfrm>
                    <a:prstGeom prst="rect">
                      <a:avLst/>
                    </a:prstGeom>
                    <a:noFill/>
                    <a:ln>
                      <a:noFill/>
                    </a:ln>
                    <a:extLst>
                      <a:ext uri="{53640926-AAD7-44D8-BBD7-CCE9431645EC}">
                        <a14:shadowObscured xmlns:a14="http://schemas.microsoft.com/office/drawing/2010/main"/>
                      </a:ext>
                    </a:extLst>
                  </pic:spPr>
                </pic:pic>
              </a:graphicData>
            </a:graphic>
          </wp:inline>
        </w:drawing>
      </w:r>
    </w:p>
    <w:p w14:paraId="3F02F5E5" w14:textId="77777777" w:rsidR="002B5422" w:rsidRDefault="002B5422">
      <w:pPr>
        <w:spacing w:after="0" w:line="240" w:lineRule="auto"/>
        <w:rPr>
          <w:rFonts w:cs="Arial"/>
        </w:rPr>
      </w:pPr>
      <w:r>
        <w:br w:type="page"/>
      </w:r>
    </w:p>
    <w:p w14:paraId="4D939D9A" w14:textId="14A06EA7" w:rsidR="008304FF" w:rsidRDefault="008304FF" w:rsidP="004F01C4">
      <w:pPr>
        <w:pStyle w:val="ACMAFigureHeader"/>
        <w:spacing w:after="0"/>
      </w:pPr>
      <w:r>
        <w:lastRenderedPageBreak/>
        <w:t xml:space="preserve">Histogram of random clutter loss values used in Case 3 </w:t>
      </w:r>
      <w:r w:rsidR="004F01C4">
        <w:br/>
      </w:r>
      <w:r>
        <w:t>(for Sydney study)</w:t>
      </w:r>
    </w:p>
    <w:p w14:paraId="1412D952" w14:textId="785CA12F" w:rsidR="002B5422" w:rsidRPr="002B5422" w:rsidRDefault="003A4AB9" w:rsidP="00432616">
      <w:r w:rsidRPr="003A4AB9">
        <w:t xml:space="preserve"> </w:t>
      </w:r>
      <w:r>
        <w:rPr>
          <w:noProof/>
        </w:rPr>
        <w:drawing>
          <wp:inline distT="0" distB="0" distL="0" distR="0" wp14:anchorId="3235707B" wp14:editId="2407FB57">
            <wp:extent cx="4867275" cy="3476625"/>
            <wp:effectExtent l="0" t="0" r="9525" b="9525"/>
            <wp:docPr id="224" name="Picture 22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Chart, histogram&#10;&#10;Description automatically generated"/>
                    <pic:cNvPicPr>
                      <a:picLocks noChangeAspect="1" noChangeArrowheads="1"/>
                    </pic:cNvPicPr>
                  </pic:nvPicPr>
                  <pic:blipFill rotWithShape="1">
                    <a:blip r:embed="rId114">
                      <a:extLst>
                        <a:ext uri="{28A0092B-C50C-407E-A947-70E740481C1C}">
                          <a14:useLocalDpi xmlns:a14="http://schemas.microsoft.com/office/drawing/2010/main" val="0"/>
                        </a:ext>
                      </a:extLst>
                    </a:blip>
                    <a:srcRect/>
                    <a:stretch/>
                  </pic:blipFill>
                  <pic:spPr bwMode="auto">
                    <a:xfrm>
                      <a:off x="0" y="0"/>
                      <a:ext cx="4867275" cy="3476625"/>
                    </a:xfrm>
                    <a:prstGeom prst="rect">
                      <a:avLst/>
                    </a:prstGeom>
                    <a:noFill/>
                    <a:ln>
                      <a:noFill/>
                    </a:ln>
                    <a:extLst>
                      <a:ext uri="{53640926-AAD7-44D8-BBD7-CCE9431645EC}">
                        <a14:shadowObscured xmlns:a14="http://schemas.microsoft.com/office/drawing/2010/main"/>
                      </a:ext>
                    </a:extLst>
                  </pic:spPr>
                </pic:pic>
              </a:graphicData>
            </a:graphic>
          </wp:inline>
        </w:drawing>
      </w:r>
    </w:p>
    <w:p w14:paraId="7035AF07" w14:textId="568890C3" w:rsidR="001F4C11" w:rsidRDefault="001F4C11" w:rsidP="00432616">
      <w:pPr>
        <w:pStyle w:val="Heading3"/>
        <w:spacing w:before="120"/>
      </w:pPr>
      <w:bookmarkStart w:id="33" w:name="_Toc70928382"/>
      <w:bookmarkStart w:id="34" w:name="_Toc80794316"/>
      <w:r>
        <w:t>ACT</w:t>
      </w:r>
      <w:bookmarkEnd w:id="33"/>
      <w:bookmarkEnd w:id="34"/>
      <w:r>
        <w:t xml:space="preserve"> </w:t>
      </w:r>
    </w:p>
    <w:p w14:paraId="721393D8" w14:textId="70DA09E3" w:rsidR="007A1215" w:rsidRDefault="007A1215" w:rsidP="007A1215">
      <w:pPr>
        <w:pStyle w:val="Heading4"/>
      </w:pPr>
      <w:r>
        <w:t>Macro cell studies</w:t>
      </w:r>
    </w:p>
    <w:p w14:paraId="78101CDE" w14:textId="5EF48EFF" w:rsidR="000E4912" w:rsidRDefault="000E4912" w:rsidP="006B69DD">
      <w:pPr>
        <w:pStyle w:val="Bulletlevel1"/>
      </w:pPr>
      <w:r>
        <w:t xml:space="preserve">Out of all urban excise areas, the Canberra area had the lowest percentage of failures. </w:t>
      </w:r>
      <w:r w:rsidR="000631D0">
        <w:t xml:space="preserve">This is likely due to the size of the area, the mountainous terrain and the reasonably large separation between the city </w:t>
      </w:r>
      <w:r w:rsidR="00255704">
        <w:t xml:space="preserve">and suburbs </w:t>
      </w:r>
      <w:r w:rsidR="000631D0">
        <w:t xml:space="preserve">of Canberra and the nbn service areas. </w:t>
      </w:r>
      <w:r>
        <w:t xml:space="preserve"> </w:t>
      </w:r>
    </w:p>
    <w:p w14:paraId="4841EC73" w14:textId="734A5E2A" w:rsidR="000631D0" w:rsidRDefault="000631D0" w:rsidP="006B69DD">
      <w:pPr>
        <w:pStyle w:val="Bulletlevel1"/>
      </w:pPr>
      <w:r>
        <w:t>The only sites where the C/</w:t>
      </w:r>
      <w:r w:rsidR="009F5EEF">
        <w:t>(</w:t>
      </w:r>
      <w:r>
        <w:t>N+I</w:t>
      </w:r>
      <w:r w:rsidR="009F5EEF">
        <w:t>)</w:t>
      </w:r>
      <w:r>
        <w:t xml:space="preserve"> criteria was exceeded are located to the north of Canberra</w:t>
      </w:r>
      <w:r w:rsidR="00F80987">
        <w:t xml:space="preserve"> where there is limited terrain shielding</w:t>
      </w:r>
      <w:r>
        <w:t xml:space="preserve">. The analysis shows that the most at risk </w:t>
      </w:r>
      <w:r w:rsidR="00ED5F4B">
        <w:t xml:space="preserve">nbn </w:t>
      </w:r>
      <w:r>
        <w:t>sites are those where the CPE antenna is pointed in the direction of Canberra and located on</w:t>
      </w:r>
      <w:r w:rsidR="00F80987">
        <w:t xml:space="preserve"> a</w:t>
      </w:r>
      <w:r>
        <w:t xml:space="preserve"> hill</w:t>
      </w:r>
      <w:r w:rsidR="007A1215">
        <w:t>/mountain</w:t>
      </w:r>
      <w:r>
        <w:t xml:space="preserve">. </w:t>
      </w:r>
    </w:p>
    <w:p w14:paraId="5DA206E3" w14:textId="6F6B9C48" w:rsidR="00F80987" w:rsidRDefault="00FD5A8D" w:rsidP="005D0D63">
      <w:pPr>
        <w:pStyle w:val="Bulletlevel1"/>
      </w:pPr>
      <w:r>
        <w:t>0.</w:t>
      </w:r>
      <w:r w:rsidR="00F80987">
        <w:t>87</w:t>
      </w:r>
      <w:r>
        <w:t xml:space="preserve">% of Case </w:t>
      </w:r>
      <w:r w:rsidR="00F80987">
        <w:t>1</w:t>
      </w:r>
      <w:r>
        <w:t xml:space="preserve"> timesteps </w:t>
      </w:r>
      <w:r w:rsidR="00202575">
        <w:t>(i.e.</w:t>
      </w:r>
      <w:r w:rsidR="00631E58">
        <w:t>,</w:t>
      </w:r>
      <w:r w:rsidR="00202575">
        <w:t xml:space="preserve"> 32 timesteps) </w:t>
      </w:r>
      <w:r>
        <w:t>failed. The largest</w:t>
      </w:r>
      <w:r w:rsidR="00202575">
        <w:t xml:space="preserve"> group of</w:t>
      </w:r>
      <w:r>
        <w:t xml:space="preserve"> failures were for sites located near the tops of hills</w:t>
      </w:r>
      <w:r w:rsidR="002F78F5">
        <w:t xml:space="preserve"> around Bango (NSW)</w:t>
      </w:r>
      <w:r>
        <w:t>.</w:t>
      </w:r>
      <w:r w:rsidR="007C58E9">
        <w:t xml:space="preserve"> </w:t>
      </w:r>
      <w:r w:rsidR="00631E58">
        <w:t xml:space="preserve">A total of </w:t>
      </w:r>
      <w:r w:rsidR="00202575">
        <w:t xml:space="preserve">87.5% of these failed by a margin less than 13 dB, but margins as large as 23.5 dB were recorded. </w:t>
      </w:r>
      <w:r w:rsidR="007C58E9">
        <w:t xml:space="preserve">Failures within </w:t>
      </w:r>
      <w:r w:rsidR="00416D64">
        <w:t xml:space="preserve">a 13 dB </w:t>
      </w:r>
      <w:r w:rsidR="007C58E9">
        <w:t>range will result in a positive C/</w:t>
      </w:r>
      <w:r w:rsidR="009F5EEF">
        <w:t>(</w:t>
      </w:r>
      <w:r w:rsidR="007C58E9">
        <w:t>N+I</w:t>
      </w:r>
      <w:r w:rsidR="009F5EEF">
        <w:t>)</w:t>
      </w:r>
      <w:r w:rsidR="007C58E9">
        <w:t xml:space="preserve"> at the CPE, which </w:t>
      </w:r>
      <w:r w:rsidR="00416D64">
        <w:t xml:space="preserve">may mean </w:t>
      </w:r>
      <w:r w:rsidR="007C58E9">
        <w:t>data c</w:t>
      </w:r>
      <w:r w:rsidR="00C013F8">
        <w:t>ould</w:t>
      </w:r>
      <w:r w:rsidR="007C58E9">
        <w:t xml:space="preserve"> still be sent</w:t>
      </w:r>
      <w:r w:rsidR="00C013F8">
        <w:t xml:space="preserve"> (albeit at a lower data rate)</w:t>
      </w:r>
      <w:r w:rsidR="007C58E9">
        <w:t>.</w:t>
      </w:r>
      <w:r w:rsidR="00202575">
        <w:t xml:space="preserve"> </w:t>
      </w:r>
    </w:p>
    <w:p w14:paraId="33D0488E" w14:textId="583FA5C5" w:rsidR="00F80987" w:rsidRDefault="00F80987" w:rsidP="005D0D63">
      <w:pPr>
        <w:pStyle w:val="Bulletlevel1"/>
      </w:pPr>
      <w:r>
        <w:t>For Case 2, only 5 sites failed. Failure margins were less than 1.7 dB.</w:t>
      </w:r>
      <w:r w:rsidR="00FD5A8D">
        <w:t xml:space="preserve"> </w:t>
      </w:r>
    </w:p>
    <w:p w14:paraId="6F4730D5" w14:textId="7916CFF1" w:rsidR="001C0B83" w:rsidRDefault="00F80987" w:rsidP="001C0B83">
      <w:pPr>
        <w:pStyle w:val="Bulletlevel1"/>
      </w:pPr>
      <w:r>
        <w:t xml:space="preserve">The Case 1 and Case 2 study results suggest a reasonable ability to deploy macro cells </w:t>
      </w:r>
      <w:r w:rsidR="002F78F5">
        <w:t xml:space="preserve">within </w:t>
      </w:r>
      <w:r>
        <w:t>Canberra</w:t>
      </w:r>
      <w:r w:rsidR="00DE0C16">
        <w:t>, particularly in central and southern Canberra</w:t>
      </w:r>
      <w:r w:rsidR="002F78F5">
        <w:t xml:space="preserve">. This could be done be taking advantage of a mixture of terrain shielding and various deployment mitigation measures to manage interference. However, there may be some sites where significant restrictions will apply or where </w:t>
      </w:r>
      <w:r w:rsidR="00D363E2">
        <w:t>macro cells</w:t>
      </w:r>
      <w:r w:rsidR="002F78F5">
        <w:t xml:space="preserve"> cannot be deployed</w:t>
      </w:r>
      <w:r w:rsidR="00DE0C16">
        <w:t xml:space="preserve">, </w:t>
      </w:r>
      <w:r w:rsidR="00D363E2">
        <w:t>particularly</w:t>
      </w:r>
      <w:r w:rsidR="00DE0C16">
        <w:t xml:space="preserve"> on </w:t>
      </w:r>
      <w:r w:rsidR="00D363E2">
        <w:t>hills with limited terrain shielding with the norther nbn service area</w:t>
      </w:r>
      <w:r w:rsidR="002F78F5">
        <w:t>.</w:t>
      </w:r>
      <w:r>
        <w:t xml:space="preserve"> </w:t>
      </w:r>
      <w:r w:rsidR="00FD5A8D">
        <w:t xml:space="preserve">  </w:t>
      </w:r>
    </w:p>
    <w:p w14:paraId="408FAB39" w14:textId="69C1C9C4" w:rsidR="001C0B83" w:rsidRPr="007A1215" w:rsidRDefault="001C0B83" w:rsidP="001C0B83">
      <w:pPr>
        <w:pStyle w:val="Bulletlevel1"/>
      </w:pPr>
      <w:r>
        <w:t xml:space="preserve">The nbn service areas used in this study are </w:t>
      </w:r>
      <w:r w:rsidR="00E52469">
        <w:t xml:space="preserve">considered broadly </w:t>
      </w:r>
      <w:r>
        <w:t>representative at this stage.</w:t>
      </w:r>
      <w:r w:rsidR="00E52469">
        <w:t xml:space="preserve"> However, it is noted they cover</w:t>
      </w:r>
      <w:r>
        <w:t xml:space="preserve"> parts of the ocean, parkland (i.e.</w:t>
      </w:r>
      <w:r w:rsidR="00631E58">
        <w:t>,</w:t>
      </w:r>
      <w:r>
        <w:t xml:space="preserve"> national and state parks) where it would seem unlikely services would be deployed. Also</w:t>
      </w:r>
      <w:r w:rsidR="00631E58">
        <w:t>,</w:t>
      </w:r>
      <w:r>
        <w:t xml:space="preserve"> they encompass some reasonably sized towns and suburbs of cities where it fixed line solutions may be more likely to be deployed. A reasonable portion of the </w:t>
      </w:r>
      <w:r>
        <w:lastRenderedPageBreak/>
        <w:t>total failure sites appear to fall within these locations. A more accurate nbn service area description, that removes these areas, would be required if a macro cell approach is adopted.</w:t>
      </w:r>
    </w:p>
    <w:p w14:paraId="44607F28" w14:textId="48448A0E" w:rsidR="001F4C11" w:rsidRDefault="001F4C11" w:rsidP="000E4912">
      <w:pPr>
        <w:pStyle w:val="Heading3"/>
        <w:spacing w:before="240"/>
      </w:pPr>
      <w:bookmarkStart w:id="35" w:name="_Toc70928383"/>
      <w:bookmarkStart w:id="36" w:name="_Toc80794317"/>
      <w:r>
        <w:t>NSW</w:t>
      </w:r>
      <w:bookmarkEnd w:id="35"/>
      <w:bookmarkEnd w:id="36"/>
      <w:r>
        <w:t xml:space="preserve"> </w:t>
      </w:r>
    </w:p>
    <w:p w14:paraId="7FBE7BC2" w14:textId="5BDF2DC4" w:rsidR="00255704" w:rsidRDefault="00255704" w:rsidP="00255704">
      <w:pPr>
        <w:pStyle w:val="Heading4"/>
      </w:pPr>
      <w:r>
        <w:t>Macro cell studies</w:t>
      </w:r>
    </w:p>
    <w:p w14:paraId="31907333" w14:textId="4FC40910" w:rsidR="00ED5F4B" w:rsidRDefault="00ED5F4B" w:rsidP="00BA7B49">
      <w:pPr>
        <w:pStyle w:val="Bulletlevel1"/>
      </w:pPr>
      <w:r>
        <w:t xml:space="preserve">It is noted that the macro cell network only covered a portion of the Sydney urban excise area. This portion was chosen as it covered a significant amount of Sydney suburbs and was closest to the most populated areas outside of the urban excise area. Different results could be obtained if different portion of Sydney was chosen or the network modelled covered a larger area. </w:t>
      </w:r>
    </w:p>
    <w:p w14:paraId="116ACB14" w14:textId="549FA188" w:rsidR="00BA7B49" w:rsidRDefault="00BA7B49" w:rsidP="00BA7B49">
      <w:pPr>
        <w:pStyle w:val="Bulletlevel1"/>
      </w:pPr>
      <w:r>
        <w:t xml:space="preserve">Sites where </w:t>
      </w:r>
      <w:r w:rsidRPr="00BA7B49">
        <w:t>the C/</w:t>
      </w:r>
      <w:r w:rsidR="009F5EEF">
        <w:t>(</w:t>
      </w:r>
      <w:r w:rsidRPr="00BA7B49">
        <w:t>N+I</w:t>
      </w:r>
      <w:r w:rsidR="009F5EEF">
        <w:t>)</w:t>
      </w:r>
      <w:r w:rsidRPr="00BA7B49">
        <w:t xml:space="preserve"> criteria was exceeded </w:t>
      </w:r>
      <w:r>
        <w:t>were distributed around the nbn service areas, though</w:t>
      </w:r>
      <w:r w:rsidR="00752E35">
        <w:t>, when ignoring those that fail within parkland,</w:t>
      </w:r>
      <w:r>
        <w:t xml:space="preserve"> they were mostly concentrated to the west of Sydney</w:t>
      </w:r>
      <w:r w:rsidR="00003441">
        <w:t>.</w:t>
      </w:r>
      <w:r>
        <w:t xml:space="preserve"> </w:t>
      </w:r>
      <w:r w:rsidR="00003441">
        <w:t xml:space="preserve">The low failure rates in other areas </w:t>
      </w:r>
      <w:r w:rsidR="00631E58">
        <w:t xml:space="preserve">are </w:t>
      </w:r>
      <w:r w:rsidR="00003441">
        <w:t xml:space="preserve">likely due </w:t>
      </w:r>
      <w:r>
        <w:t>to the mountainous terrain</w:t>
      </w:r>
      <w:r w:rsidR="00003441">
        <w:t xml:space="preserve">, location of </w:t>
      </w:r>
      <w:r>
        <w:t>national parks</w:t>
      </w:r>
      <w:r w:rsidR="00003441">
        <w:t xml:space="preserve"> and larger separation distance</w:t>
      </w:r>
      <w:r w:rsidR="00F62B32">
        <w:t>s</w:t>
      </w:r>
      <w:r w:rsidR="00003441">
        <w:t xml:space="preserve"> from </w:t>
      </w:r>
      <w:r w:rsidR="00F62B32">
        <w:t xml:space="preserve">the </w:t>
      </w:r>
      <w:r w:rsidR="00003441">
        <w:t>macro cell network</w:t>
      </w:r>
      <w:r>
        <w:t xml:space="preserve">. </w:t>
      </w:r>
    </w:p>
    <w:p w14:paraId="65A1185F" w14:textId="7A383668" w:rsidR="00851629" w:rsidRDefault="00ED5F4B" w:rsidP="00851629">
      <w:pPr>
        <w:pStyle w:val="Bulletlevel1"/>
      </w:pPr>
      <w:r>
        <w:t xml:space="preserve">The </w:t>
      </w:r>
      <w:r w:rsidR="00851629">
        <w:t xml:space="preserve">analysis shows that the most at risk </w:t>
      </w:r>
      <w:r>
        <w:t xml:space="preserve">nbn </w:t>
      </w:r>
      <w:r w:rsidR="00851629">
        <w:t>sites are those where the CPE antenna is</w:t>
      </w:r>
      <w:r w:rsidR="00003441">
        <w:t xml:space="preserve"> </w:t>
      </w:r>
      <w:r w:rsidR="00851629">
        <w:t>pointed in the direction of the Sydney urban excise area and located on hill/mountain</w:t>
      </w:r>
      <w:r w:rsidR="00003441">
        <w:t xml:space="preserve">. </w:t>
      </w:r>
      <w:r w:rsidR="00851629">
        <w:t>Most clusters of fail sites</w:t>
      </w:r>
      <w:r w:rsidR="00B122FB">
        <w:t>, including sites with the largest failure margin,</w:t>
      </w:r>
      <w:r w:rsidR="00851629">
        <w:t xml:space="preserve"> </w:t>
      </w:r>
      <w:r w:rsidR="00851629" w:rsidRPr="00851629">
        <w:t xml:space="preserve">are </w:t>
      </w:r>
      <w:r w:rsidR="00003441">
        <w:t xml:space="preserve">located </w:t>
      </w:r>
      <w:r w:rsidR="00851629" w:rsidRPr="00851629">
        <w:t xml:space="preserve">on </w:t>
      </w:r>
      <w:r w:rsidR="00003441">
        <w:t>hills/</w:t>
      </w:r>
      <w:r w:rsidR="00851629" w:rsidRPr="00851629">
        <w:t>mountain</w:t>
      </w:r>
      <w:r w:rsidR="00327645">
        <w:t>s</w:t>
      </w:r>
      <w:r w:rsidR="00851629" w:rsidRPr="00851629">
        <w:t>.</w:t>
      </w:r>
      <w:r w:rsidR="00B122FB">
        <w:t xml:space="preserve"> </w:t>
      </w:r>
    </w:p>
    <w:p w14:paraId="6C6A0651" w14:textId="75AE3011" w:rsidR="00CB1154" w:rsidRDefault="00CB1154" w:rsidP="00851629">
      <w:pPr>
        <w:pStyle w:val="Bulletlevel1"/>
      </w:pPr>
      <w:r>
        <w:t xml:space="preserve">There are </w:t>
      </w:r>
      <w:r w:rsidR="00493F32">
        <w:t>several</w:t>
      </w:r>
      <w:r>
        <w:t xml:space="preserve"> fail sites that fall with</w:t>
      </w:r>
      <w:r w:rsidR="000A0DB3">
        <w:t>in</w:t>
      </w:r>
      <w:r>
        <w:t xml:space="preserve"> </w:t>
      </w:r>
      <w:r w:rsidR="00493F32">
        <w:t xml:space="preserve">reasonably sized population centres, such as North Richmond, Silverdale, South Penrith. It is likely that fibre solutions would be used in these areas. </w:t>
      </w:r>
    </w:p>
    <w:p w14:paraId="6838EF00" w14:textId="59CA9543" w:rsidR="00416D64" w:rsidRDefault="00003441" w:rsidP="00416D64">
      <w:pPr>
        <w:pStyle w:val="Bulletlevel1"/>
      </w:pPr>
      <w:r>
        <w:t>1.7% of Case 1 timesteps (i.e.</w:t>
      </w:r>
      <w:r w:rsidR="00631E58">
        <w:t>,</w:t>
      </w:r>
      <w:r>
        <w:t xml:space="preserve"> 94 timesteps) failed. Around one</w:t>
      </w:r>
      <w:r w:rsidR="00631E58">
        <w:t>-</w:t>
      </w:r>
      <w:r>
        <w:t xml:space="preserve">third of failures were in parkland. </w:t>
      </w:r>
      <w:r w:rsidR="000E7E02">
        <w:t xml:space="preserve">Ignoring sites within </w:t>
      </w:r>
      <w:r w:rsidR="008C5404">
        <w:t>parkland,</w:t>
      </w:r>
      <w:r>
        <w:t xml:space="preserve"> </w:t>
      </w:r>
      <w:r w:rsidR="000E7E02">
        <w:t>79.3</w:t>
      </w:r>
      <w:r w:rsidR="008C5404">
        <w:t>% of sit</w:t>
      </w:r>
      <w:r w:rsidR="002B4362">
        <w:t>e</w:t>
      </w:r>
      <w:r w:rsidR="008C5404">
        <w:t>s failed by a margin less than 13 dB</w:t>
      </w:r>
      <w:r w:rsidR="00416D64">
        <w:t xml:space="preserve">, </w:t>
      </w:r>
      <w:r w:rsidR="00416D64" w:rsidRPr="00416D64">
        <w:t>but margins as large as 2</w:t>
      </w:r>
      <w:r w:rsidR="00416D64">
        <w:t>5</w:t>
      </w:r>
      <w:r w:rsidR="00416D64" w:rsidRPr="00416D64">
        <w:t xml:space="preserve"> dB were recorded.</w:t>
      </w:r>
      <w:r w:rsidR="00416D64">
        <w:t xml:space="preserve"> </w:t>
      </w:r>
      <w:r w:rsidR="00432616" w:rsidRPr="00925012">
        <w:t>Failure margins of 13 dB or less result in a positive C/(N+I) which could still enable a connection between CPE and BS albeit at a lower data rate.</w:t>
      </w:r>
    </w:p>
    <w:p w14:paraId="05E42F68" w14:textId="12A00F25" w:rsidR="00263B6C" w:rsidRPr="00D363E2" w:rsidRDefault="00263B6C" w:rsidP="00416D64">
      <w:pPr>
        <w:pStyle w:val="Bulletlevel1"/>
      </w:pPr>
      <w:r>
        <w:t>0.6% of Case 2 sites (i.e.</w:t>
      </w:r>
      <w:r w:rsidR="00327645">
        <w:t>,</w:t>
      </w:r>
      <w:r>
        <w:t xml:space="preserve"> 34 sites) failed. Around one</w:t>
      </w:r>
      <w:r w:rsidR="00327645">
        <w:t>-</w:t>
      </w:r>
      <w:r>
        <w:t xml:space="preserve">third of failures were in parkland </w:t>
      </w:r>
      <w:r w:rsidRPr="00D363E2">
        <w:t>or had significant terrain obstructions between CPE and nbn BS. Ignoring these sites, 57% of sit</w:t>
      </w:r>
      <w:r w:rsidR="007731FF">
        <w:t>e</w:t>
      </w:r>
      <w:r w:rsidRPr="00D363E2">
        <w:t xml:space="preserve">s failed by a margin less than 13 dB, but margins as large as 19.4 dB were recorded. </w:t>
      </w:r>
      <w:r w:rsidR="00432616" w:rsidRPr="00925012">
        <w:t>Failure margins of 13 dB or less result in a positive C/(N+I) which could still enable a connection between CPE and BS albeit at a lower data rate.</w:t>
      </w:r>
    </w:p>
    <w:p w14:paraId="1BA50C21" w14:textId="2171C28E" w:rsidR="00003441" w:rsidRPr="00D363E2" w:rsidRDefault="00003441" w:rsidP="00003441">
      <w:pPr>
        <w:pStyle w:val="Bulletlevel1"/>
      </w:pPr>
      <w:r w:rsidRPr="00D363E2">
        <w:t xml:space="preserve">The Case 1 study results suggest </w:t>
      </w:r>
      <w:r w:rsidR="00263B6C" w:rsidRPr="00FC3211">
        <w:t>it may be difficult to deploy macro cells within the Sydney urban excise area</w:t>
      </w:r>
      <w:r w:rsidR="00D363E2" w:rsidRPr="00FC3211">
        <w:t>, particularly within 10</w:t>
      </w:r>
      <w:r w:rsidR="00327645">
        <w:t>–</w:t>
      </w:r>
      <w:r w:rsidR="00D363E2" w:rsidRPr="00FC3211">
        <w:t>15 km of the boundary</w:t>
      </w:r>
      <w:r w:rsidR="00DE0C16" w:rsidRPr="00FC3211">
        <w:t xml:space="preserve">. Based on Case 2 study results, interference reduces the further new BS are deployed </w:t>
      </w:r>
      <w:r w:rsidR="00D363E2" w:rsidRPr="00FC3211">
        <w:t xml:space="preserve">from </w:t>
      </w:r>
      <w:r w:rsidR="00DE0C16" w:rsidRPr="00FC3211">
        <w:t xml:space="preserve">urban excise boundaries. </w:t>
      </w:r>
      <w:r w:rsidR="00D363E2" w:rsidRPr="00FC3211">
        <w:t xml:space="preserve">Due to the small number of failure sites, it may be possible to deploy macro cells further from the area boundary. </w:t>
      </w:r>
      <w:r w:rsidRPr="00D363E2">
        <w:t>This could be done b</w:t>
      </w:r>
      <w:r w:rsidR="005B7A01">
        <w:t>y</w:t>
      </w:r>
      <w:r w:rsidRPr="00D363E2">
        <w:t xml:space="preserve"> taking advantage of a mixture of terrain shielding and various deployment mitigation measures to manage interference. However, there may be some sites where significant restrictions will apply or where </w:t>
      </w:r>
      <w:r w:rsidR="00D363E2">
        <w:t xml:space="preserve">macro cells </w:t>
      </w:r>
      <w:r w:rsidRPr="00D363E2">
        <w:t xml:space="preserve">cannot be deployed.   </w:t>
      </w:r>
    </w:p>
    <w:p w14:paraId="74FADA88" w14:textId="0C166C2F" w:rsidR="00DA643E" w:rsidRDefault="00DA643E" w:rsidP="000E4912">
      <w:pPr>
        <w:pStyle w:val="Heading3"/>
        <w:spacing w:before="240"/>
      </w:pPr>
      <w:bookmarkStart w:id="37" w:name="_Toc70928384"/>
      <w:bookmarkStart w:id="38" w:name="_Toc80794318"/>
      <w:r>
        <w:t>Q</w:t>
      </w:r>
      <w:bookmarkEnd w:id="37"/>
      <w:r w:rsidR="00BF4798">
        <w:t>ueensland</w:t>
      </w:r>
      <w:bookmarkEnd w:id="38"/>
    </w:p>
    <w:p w14:paraId="28FE8980" w14:textId="77777777" w:rsidR="00010A33" w:rsidRDefault="00010A33" w:rsidP="00010A33">
      <w:pPr>
        <w:pStyle w:val="Heading4"/>
      </w:pPr>
      <w:r>
        <w:t>Macro cell studies</w:t>
      </w:r>
    </w:p>
    <w:p w14:paraId="75E5F1A4" w14:textId="24417956" w:rsidR="00523ABD" w:rsidRDefault="00523ABD" w:rsidP="00523ABD">
      <w:pPr>
        <w:pStyle w:val="Bulletlevel1"/>
      </w:pPr>
      <w:r>
        <w:t xml:space="preserve">Sites where </w:t>
      </w:r>
      <w:r w:rsidRPr="00BA7B49">
        <w:t>the C/</w:t>
      </w:r>
      <w:r>
        <w:t>(</w:t>
      </w:r>
      <w:r w:rsidRPr="00BA7B49">
        <w:t>N+I</w:t>
      </w:r>
      <w:r>
        <w:t>)</w:t>
      </w:r>
      <w:r w:rsidRPr="00BA7B49">
        <w:t xml:space="preserve"> criteria was exceeded </w:t>
      </w:r>
      <w:r>
        <w:t xml:space="preserve">were </w:t>
      </w:r>
      <w:r w:rsidR="00CB1154">
        <w:t xml:space="preserve">mainly </w:t>
      </w:r>
      <w:r>
        <w:t xml:space="preserve">distributed </w:t>
      </w:r>
      <w:r w:rsidR="00CB1154">
        <w:t>to the north and south of Brisbane, with a small number to the west.</w:t>
      </w:r>
      <w:r>
        <w:t xml:space="preserve"> The low failure rates in other areas </w:t>
      </w:r>
      <w:r w:rsidR="00327645">
        <w:t xml:space="preserve">are </w:t>
      </w:r>
      <w:r>
        <w:t>likely due to the mountainous terrain, location of national parks and larger separation distance</w:t>
      </w:r>
      <w:r w:rsidR="0035144B">
        <w:t>s</w:t>
      </w:r>
      <w:r>
        <w:t xml:space="preserve"> from macro cell network. </w:t>
      </w:r>
    </w:p>
    <w:p w14:paraId="117406DC" w14:textId="7DDEEA5C" w:rsidR="00523ABD" w:rsidRDefault="00523ABD" w:rsidP="00523ABD">
      <w:pPr>
        <w:pStyle w:val="Bulletlevel1"/>
      </w:pPr>
      <w:r>
        <w:t xml:space="preserve">The analysis shows that the most at risk nbn sites are those where the CPE antenna is pointed in the direction of the </w:t>
      </w:r>
      <w:r w:rsidR="00CB1154">
        <w:t>Brisbane</w:t>
      </w:r>
      <w:r>
        <w:t xml:space="preserve"> urban excise area and located on hill/mountain.</w:t>
      </w:r>
      <w:r w:rsidR="00CB1154">
        <w:t xml:space="preserve"> There are also a number of failures from CPE location close to the </w:t>
      </w:r>
      <w:r w:rsidR="00CB1154">
        <w:lastRenderedPageBreak/>
        <w:t>urban excise boundary.</w:t>
      </w:r>
      <w:r>
        <w:t xml:space="preserve"> </w:t>
      </w:r>
      <w:r w:rsidR="00CB1154">
        <w:t>However, m</w:t>
      </w:r>
      <w:r>
        <w:t xml:space="preserve">ost clusters of fail sites, including sites with the largest failure margin, </w:t>
      </w:r>
      <w:r w:rsidRPr="00851629">
        <w:t xml:space="preserve">are </w:t>
      </w:r>
      <w:r>
        <w:t xml:space="preserve">located </w:t>
      </w:r>
      <w:r w:rsidRPr="00851629">
        <w:t xml:space="preserve">on </w:t>
      </w:r>
      <w:r>
        <w:t>hills/</w:t>
      </w:r>
      <w:r w:rsidRPr="00851629">
        <w:t>mountain.</w:t>
      </w:r>
      <w:r>
        <w:t xml:space="preserve"> </w:t>
      </w:r>
    </w:p>
    <w:p w14:paraId="6AC56790" w14:textId="1A80F873" w:rsidR="00493F32" w:rsidRPr="002B4362" w:rsidRDefault="00493F32" w:rsidP="00493F32">
      <w:pPr>
        <w:pStyle w:val="Bulletlevel1"/>
      </w:pPr>
      <w:r>
        <w:t>There are several fail sites that fall with</w:t>
      </w:r>
      <w:r w:rsidR="000A0DB3">
        <w:t>in</w:t>
      </w:r>
      <w:r>
        <w:t xml:space="preserve"> reasonably sized population centres, such as areas north of Caboolture, </w:t>
      </w:r>
      <w:r w:rsidR="003E586C">
        <w:t>Eden’s</w:t>
      </w:r>
      <w:r>
        <w:t xml:space="preserve"> Landing, Loganholme, New Beith, Ormeau, </w:t>
      </w:r>
      <w:r w:rsidRPr="002B4362">
        <w:t xml:space="preserve">Undullah and Windaroo. It is likely that fibre solutions would be used in these areas. </w:t>
      </w:r>
    </w:p>
    <w:p w14:paraId="2B37D727" w14:textId="2716E09F" w:rsidR="00523ABD" w:rsidRPr="007731FF" w:rsidRDefault="00CB1154" w:rsidP="00523ABD">
      <w:pPr>
        <w:pStyle w:val="Bulletlevel1"/>
      </w:pPr>
      <w:r w:rsidRPr="00FC3211">
        <w:t>2.2</w:t>
      </w:r>
      <w:r w:rsidR="00523ABD" w:rsidRPr="002B4362">
        <w:t>% of Case 1 timesteps (i.e.</w:t>
      </w:r>
      <w:r w:rsidR="00327645">
        <w:t>,</w:t>
      </w:r>
      <w:r w:rsidR="00523ABD" w:rsidRPr="002B4362">
        <w:t xml:space="preserve"> </w:t>
      </w:r>
      <w:r w:rsidRPr="00FC3211">
        <w:t>143</w:t>
      </w:r>
      <w:r w:rsidR="00523ABD" w:rsidRPr="002B4362">
        <w:t xml:space="preserve"> timesteps) failed. Around one</w:t>
      </w:r>
      <w:r w:rsidR="00327645">
        <w:t>-</w:t>
      </w:r>
      <w:r w:rsidR="00523ABD" w:rsidRPr="002B4362">
        <w:t xml:space="preserve">third of failures </w:t>
      </w:r>
      <w:r w:rsidR="0030174E">
        <w:t>were</w:t>
      </w:r>
      <w:r w:rsidR="00523ABD" w:rsidRPr="002B4362">
        <w:t xml:space="preserve"> in parkland. Ignoring sites within parkland, </w:t>
      </w:r>
      <w:r w:rsidR="002B4362">
        <w:t>86</w:t>
      </w:r>
      <w:r w:rsidR="00523ABD" w:rsidRPr="002B4362">
        <w:t>% of sit</w:t>
      </w:r>
      <w:r w:rsidR="002B4362">
        <w:t>e</w:t>
      </w:r>
      <w:r w:rsidR="00523ABD" w:rsidRPr="002B4362">
        <w:t xml:space="preserve">s failed by a margin </w:t>
      </w:r>
      <w:r w:rsidR="00523ABD" w:rsidRPr="007731FF">
        <w:t>less than 13 dB, but margins as large as 2</w:t>
      </w:r>
      <w:r w:rsidR="002B4362" w:rsidRPr="007731FF">
        <w:t>0</w:t>
      </w:r>
      <w:r w:rsidR="00523ABD" w:rsidRPr="007731FF">
        <w:t xml:space="preserve"> dB were recorded. </w:t>
      </w:r>
      <w:r w:rsidR="00432616" w:rsidRPr="00925012">
        <w:t>Failure margins of 13 dB or less result in a positive C/(N+I) which could still enable a connection between CPE and BS albeit at a lower data rate.</w:t>
      </w:r>
    </w:p>
    <w:p w14:paraId="1845B39C" w14:textId="33B40489" w:rsidR="00523ABD" w:rsidRPr="007731FF" w:rsidRDefault="00523ABD" w:rsidP="00523ABD">
      <w:pPr>
        <w:pStyle w:val="Bulletlevel1"/>
      </w:pPr>
      <w:r w:rsidRPr="007731FF">
        <w:t>0.</w:t>
      </w:r>
      <w:r w:rsidR="007731FF" w:rsidRPr="00FC3211">
        <w:t>92</w:t>
      </w:r>
      <w:r w:rsidRPr="007731FF">
        <w:t>% of Case 2 sites (i.e.</w:t>
      </w:r>
      <w:r w:rsidR="00327645">
        <w:t>,</w:t>
      </w:r>
      <w:r w:rsidRPr="007731FF">
        <w:t xml:space="preserve"> </w:t>
      </w:r>
      <w:r w:rsidR="007731FF" w:rsidRPr="00FC3211">
        <w:t>59</w:t>
      </w:r>
      <w:r w:rsidRPr="007731FF">
        <w:t xml:space="preserve"> sites) failed. </w:t>
      </w:r>
      <w:r w:rsidR="007731FF" w:rsidRPr="00FC3211">
        <w:t>Nearly half</w:t>
      </w:r>
      <w:r w:rsidRPr="007731FF">
        <w:t xml:space="preserve"> of failures were in parkland. Ignoring these sites, </w:t>
      </w:r>
      <w:r w:rsidR="007731FF" w:rsidRPr="00FC3211">
        <w:t>84.8</w:t>
      </w:r>
      <w:r w:rsidRPr="007731FF">
        <w:t>% of sit</w:t>
      </w:r>
      <w:r w:rsidR="007731FF" w:rsidRPr="00FC3211">
        <w:t>e</w:t>
      </w:r>
      <w:r w:rsidRPr="007731FF">
        <w:t xml:space="preserve">s failed by a margin less than 13 dB, but margins as large as </w:t>
      </w:r>
      <w:r w:rsidR="007731FF" w:rsidRPr="00FC3211">
        <w:t>20.3</w:t>
      </w:r>
      <w:r w:rsidRPr="007731FF">
        <w:t xml:space="preserve"> dB were recorded. </w:t>
      </w:r>
      <w:r w:rsidR="00432616" w:rsidRPr="00925012">
        <w:t>Failure margins of 13 dB or less result in a positive C/(N+I) which could still enable a connection between CPE and BS</w:t>
      </w:r>
      <w:r w:rsidR="00327645">
        <w:t>,</w:t>
      </w:r>
      <w:r w:rsidR="00432616" w:rsidRPr="00925012">
        <w:t xml:space="preserve"> albeit at a lower data rate.</w:t>
      </w:r>
    </w:p>
    <w:p w14:paraId="7FC90535" w14:textId="64DBE004" w:rsidR="00523ABD" w:rsidRPr="007731FF" w:rsidRDefault="00523ABD" w:rsidP="00523ABD">
      <w:pPr>
        <w:pStyle w:val="Bulletlevel1"/>
      </w:pPr>
      <w:r w:rsidRPr="007731FF">
        <w:t xml:space="preserve">The Case 1 </w:t>
      </w:r>
      <w:r w:rsidR="007731FF" w:rsidRPr="00FC3211">
        <w:t>and Case 2</w:t>
      </w:r>
      <w:r w:rsidR="007A2474">
        <w:t xml:space="preserve"> </w:t>
      </w:r>
      <w:r w:rsidRPr="007731FF">
        <w:t xml:space="preserve">study results suggest it may be difficult to deploy macro cells within the </w:t>
      </w:r>
      <w:r w:rsidR="007731FF" w:rsidRPr="00FC3211">
        <w:t>Brisbane</w:t>
      </w:r>
      <w:r w:rsidRPr="007731FF">
        <w:t xml:space="preserve"> urban excise area, particularly within 10</w:t>
      </w:r>
      <w:r w:rsidR="00327645">
        <w:t>–</w:t>
      </w:r>
      <w:r w:rsidRPr="007731FF">
        <w:t xml:space="preserve">15 km of the boundary. Based on Case 2 study results, interference reduces the further new BS are deployed from urban excise boundaries. </w:t>
      </w:r>
      <w:r w:rsidR="007731FF" w:rsidRPr="00FC3211">
        <w:t>Consequently</w:t>
      </w:r>
      <w:r w:rsidRPr="007731FF">
        <w:t>, it may be possible to deploy</w:t>
      </w:r>
      <w:r w:rsidR="007731FF" w:rsidRPr="00FC3211">
        <w:t xml:space="preserve"> a limited number of</w:t>
      </w:r>
      <w:r w:rsidRPr="007731FF">
        <w:t xml:space="preserve"> macro cells further from the area boundary. This could be done be taking advantage of a mixture of terrain shielding and various deployment mitigation measures to manage interference. However, there may be some sites where significant restrictions will apply or where macro cells cannot be</w:t>
      </w:r>
      <w:r w:rsidR="00327645">
        <w:t> </w:t>
      </w:r>
      <w:r w:rsidRPr="007731FF">
        <w:t xml:space="preserve">deployed.   </w:t>
      </w:r>
    </w:p>
    <w:p w14:paraId="57F2A331" w14:textId="3560B704" w:rsidR="00EC05A1" w:rsidRPr="00BE72D6" w:rsidRDefault="00EC05A1" w:rsidP="000E4912">
      <w:pPr>
        <w:pStyle w:val="Heading3"/>
        <w:spacing w:before="240"/>
      </w:pPr>
      <w:bookmarkStart w:id="39" w:name="_Toc70928385"/>
      <w:bookmarkStart w:id="40" w:name="_Toc80794319"/>
      <w:r w:rsidRPr="00BE72D6">
        <w:t>SA</w:t>
      </w:r>
      <w:bookmarkEnd w:id="39"/>
      <w:bookmarkEnd w:id="40"/>
    </w:p>
    <w:p w14:paraId="2BE07219" w14:textId="77777777" w:rsidR="00010A33" w:rsidRPr="00BE72D6" w:rsidRDefault="00010A33" w:rsidP="00010A33">
      <w:pPr>
        <w:pStyle w:val="Heading4"/>
      </w:pPr>
      <w:r w:rsidRPr="00BE72D6">
        <w:t>Macro cell studies</w:t>
      </w:r>
    </w:p>
    <w:p w14:paraId="1124C5D1" w14:textId="58EFB7C8" w:rsidR="00942470" w:rsidRPr="00BE72D6" w:rsidRDefault="00942470" w:rsidP="00942470">
      <w:pPr>
        <w:pStyle w:val="Bulletlevel1"/>
      </w:pPr>
      <w:r w:rsidRPr="00BE72D6">
        <w:t xml:space="preserve">Sites where the C/(N+I) criteria was exceeded were mainly distributed to the north of Adelaide, with a some along the Mount Lofty ranges east of Adelaide and a few across the St Vincent Gulf west of Adelaide. The low failure rates </w:t>
      </w:r>
      <w:r w:rsidR="00130E77" w:rsidRPr="00BE72D6">
        <w:t>west of Adelaide are likely due to the larger separation distance and areas in the southeast of Adelaide have no failure points likely due to the shielding provided by the Mou</w:t>
      </w:r>
      <w:r w:rsidR="00F070B4" w:rsidRPr="00BE72D6">
        <w:t>n</w:t>
      </w:r>
      <w:r w:rsidR="00130E77" w:rsidRPr="00BE72D6">
        <w:t>t Lofty ranges.</w:t>
      </w:r>
    </w:p>
    <w:p w14:paraId="7A783F1A" w14:textId="477F2C5D" w:rsidR="00130E77" w:rsidRPr="00BE72D6" w:rsidRDefault="00BE72D6" w:rsidP="00130E77">
      <w:pPr>
        <w:pStyle w:val="Bulletlevel1"/>
      </w:pPr>
      <w:r w:rsidRPr="00BE72D6">
        <w:t xml:space="preserve">The analysis shows that the most at risk nbn sites are those where the CPE antenna is pointed in the direction of the </w:t>
      </w:r>
      <w:r w:rsidR="0035144B">
        <w:t>Adelaide</w:t>
      </w:r>
      <w:r w:rsidR="0035144B" w:rsidRPr="00BE72D6">
        <w:t xml:space="preserve"> </w:t>
      </w:r>
      <w:r w:rsidRPr="00BE72D6">
        <w:t xml:space="preserve">urban excise area. There are also a number of failures from CPE location close to the urban excise boundary. However, most clusters of fail sites, including sites with the largest failure margin, are located on hills/mountain. </w:t>
      </w:r>
      <w:r w:rsidR="00130E77" w:rsidRPr="00BE72D6">
        <w:t xml:space="preserve">The </w:t>
      </w:r>
      <w:r w:rsidRPr="00BE72D6">
        <w:t xml:space="preserve">worst affected </w:t>
      </w:r>
      <w:r w:rsidR="00130E77" w:rsidRPr="00BE72D6">
        <w:t xml:space="preserve">nbn sites are those in the relatively flat terrain north of the </w:t>
      </w:r>
      <w:r w:rsidR="00F070B4" w:rsidRPr="00BE72D6">
        <w:t>Adelaide</w:t>
      </w:r>
      <w:r w:rsidR="00130E77" w:rsidRPr="00BE72D6">
        <w:t xml:space="preserve">. These locations are in close proximity to the macro cell network and areas of limited terrain shielding. There are also a number of failures from CPE location close to the urban excise boundary east of Adelaide in mountainous terrain. </w:t>
      </w:r>
    </w:p>
    <w:p w14:paraId="4A4B76F8" w14:textId="2C747B1C" w:rsidR="00F070B4" w:rsidRPr="0012403D" w:rsidRDefault="00F070B4" w:rsidP="00130E77">
      <w:pPr>
        <w:pStyle w:val="Bulletlevel1"/>
      </w:pPr>
      <w:r w:rsidRPr="0012403D">
        <w:t>There are several fail sites that fall with reasonably sized population centres, such as Aberfoyle Park</w:t>
      </w:r>
      <w:r w:rsidR="00453F0D" w:rsidRPr="0012403D">
        <w:t>,</w:t>
      </w:r>
      <w:r w:rsidR="000A0DB3" w:rsidRPr="0012403D">
        <w:t xml:space="preserve"> Angel Vale</w:t>
      </w:r>
      <w:r w:rsidR="0012403D" w:rsidRPr="0012403D">
        <w:t>,</w:t>
      </w:r>
      <w:r w:rsidR="00453F0D" w:rsidRPr="0012403D">
        <w:t xml:space="preserve"> Evanston</w:t>
      </w:r>
      <w:r w:rsidR="0012403D" w:rsidRPr="0012403D">
        <w:t xml:space="preserve"> and</w:t>
      </w:r>
      <w:r w:rsidR="00453F0D" w:rsidRPr="0012403D">
        <w:t xml:space="preserve"> Willaston</w:t>
      </w:r>
      <w:r w:rsidRPr="0012403D">
        <w:t>. It is likely that fibre solutions would be used in these areas.</w:t>
      </w:r>
    </w:p>
    <w:p w14:paraId="14F3CE0B" w14:textId="160693C7" w:rsidR="00130E77" w:rsidRPr="0012403D" w:rsidRDefault="00130E77" w:rsidP="00130E77">
      <w:pPr>
        <w:pStyle w:val="Bulletlevel1"/>
      </w:pPr>
      <w:r w:rsidRPr="0012403D">
        <w:t>1.6% of Case 1 timesteps (i.e.</w:t>
      </w:r>
      <w:r w:rsidR="00327645">
        <w:t>,</w:t>
      </w:r>
      <w:r w:rsidRPr="0012403D">
        <w:t xml:space="preserve"> </w:t>
      </w:r>
      <w:r w:rsidR="00857AFA" w:rsidRPr="0012403D">
        <w:t>115</w:t>
      </w:r>
      <w:r w:rsidRPr="0012403D">
        <w:t xml:space="preserve"> timesteps) failed. </w:t>
      </w:r>
      <w:r w:rsidR="00BE72D6" w:rsidRPr="0012403D">
        <w:t xml:space="preserve">There were only a </w:t>
      </w:r>
      <w:r w:rsidR="00E87E16" w:rsidRPr="0012403D">
        <w:t>handful of failure</w:t>
      </w:r>
      <w:r w:rsidR="00BE72D6" w:rsidRPr="0012403D">
        <w:t xml:space="preserve"> sites that were either within parkland or the ocean. Ignoring sites within parkland and the ocean, 86% of sites failed by a margin less than 13 dB, but margins as large as 29.8 dB were recorded. The largest </w:t>
      </w:r>
      <w:r w:rsidR="00E87E16" w:rsidRPr="0012403D">
        <w:t>failure</w:t>
      </w:r>
      <w:r w:rsidR="00BE72D6" w:rsidRPr="0012403D">
        <w:t xml:space="preserve"> margins were seen to the north of Adelaide and close to the boundary.</w:t>
      </w:r>
      <w:r w:rsidR="00925012">
        <w:t xml:space="preserve"> </w:t>
      </w:r>
      <w:r w:rsidR="00925012" w:rsidRPr="00925012">
        <w:t>Failure margins of 13 dB or less result in a positive C/(N+I) which could still enable a connection between CPE and BS</w:t>
      </w:r>
      <w:r w:rsidR="00327645">
        <w:t>,</w:t>
      </w:r>
      <w:r w:rsidR="00925012" w:rsidRPr="00925012">
        <w:t xml:space="preserve"> albeit at a lower data rate.</w:t>
      </w:r>
    </w:p>
    <w:p w14:paraId="68344A85" w14:textId="3A62A4BD" w:rsidR="00130E77" w:rsidRPr="00F97966" w:rsidRDefault="00130E77" w:rsidP="00130E77">
      <w:pPr>
        <w:pStyle w:val="Bulletlevel1"/>
      </w:pPr>
      <w:r w:rsidRPr="0012403D">
        <w:lastRenderedPageBreak/>
        <w:t>4.2</w:t>
      </w:r>
      <w:r w:rsidRPr="00F97966">
        <w:t>% of Case 2 sites (i.e.</w:t>
      </w:r>
      <w:r w:rsidR="00327645">
        <w:t>,</w:t>
      </w:r>
      <w:r w:rsidRPr="00F97966">
        <w:t xml:space="preserve"> </w:t>
      </w:r>
      <w:r w:rsidR="00857AFA" w:rsidRPr="00F97966">
        <w:t>307</w:t>
      </w:r>
      <w:r w:rsidRPr="00F97966">
        <w:t xml:space="preserve"> sites) failed. </w:t>
      </w:r>
      <w:r w:rsidR="00A82AD8" w:rsidRPr="00A82AD8">
        <w:t>The general location of failures in Case</w:t>
      </w:r>
      <w:r w:rsidR="00327645">
        <w:t> </w:t>
      </w:r>
      <w:r w:rsidR="00A82AD8" w:rsidRPr="00A82AD8">
        <w:t>2 are similar to those in Case 1.</w:t>
      </w:r>
      <w:r w:rsidR="00A82AD8">
        <w:t xml:space="preserve"> </w:t>
      </w:r>
      <w:r w:rsidR="000A7DD1" w:rsidRPr="00F97966">
        <w:t>Half of all failures are situated in the flat terrain north of Adelaide.</w:t>
      </w:r>
      <w:r w:rsidR="00327645">
        <w:t xml:space="preserve"> A total of </w:t>
      </w:r>
      <w:r w:rsidR="0012403D" w:rsidRPr="00F97966">
        <w:t>7.8 % of sites where either within parkland or the ocean. Ignoring sites within parkland and the ocean, 79</w:t>
      </w:r>
      <w:r w:rsidR="002B2AE4" w:rsidRPr="00F97966">
        <w:t xml:space="preserve">% of sites failed by a margin less than 13 dB, but margins as large as </w:t>
      </w:r>
      <w:r w:rsidR="0012403D" w:rsidRPr="00F97966">
        <w:t>33.6 dB</w:t>
      </w:r>
      <w:r w:rsidR="002B2AE4" w:rsidRPr="00F97966">
        <w:t xml:space="preserve"> were recorded.</w:t>
      </w:r>
      <w:r w:rsidR="004621D7">
        <w:t xml:space="preserve"> </w:t>
      </w:r>
      <w:r w:rsidR="004621D7" w:rsidRPr="00925012">
        <w:t>Failure margins of 13 dB or less result in a positive C/(N+I) which could still enable a connection between CPE and BS albeit at a lower data rate.</w:t>
      </w:r>
      <w:r w:rsidR="004621D7">
        <w:t xml:space="preserve"> </w:t>
      </w:r>
    </w:p>
    <w:p w14:paraId="065E6395" w14:textId="3627D277" w:rsidR="0050190C" w:rsidRDefault="0050190C" w:rsidP="000A7DD1">
      <w:pPr>
        <w:pStyle w:val="Bulletlevel1"/>
      </w:pPr>
      <w:r>
        <w:t>Due to the small size of the Adelaide urban excise are</w:t>
      </w:r>
      <w:r w:rsidR="0035144B">
        <w:t>a</w:t>
      </w:r>
      <w:r>
        <w:t>, there is little difference in the distance from the boundary that new base stations are deployed in Cases 1 and 2.</w:t>
      </w:r>
    </w:p>
    <w:p w14:paraId="71841AFC" w14:textId="16102289" w:rsidR="00F97966" w:rsidRPr="00F97966" w:rsidRDefault="00857AFA" w:rsidP="000A7DD1">
      <w:pPr>
        <w:pStyle w:val="Bulletlevel1"/>
      </w:pPr>
      <w:r w:rsidRPr="00F97966">
        <w:t xml:space="preserve">The Case 1 and Case 2 study results suggest it may be difficult to deploy macro cells within the Adelaide urban excise area. </w:t>
      </w:r>
      <w:r w:rsidR="009D17D5" w:rsidRPr="00F97966">
        <w:t xml:space="preserve">While it </w:t>
      </w:r>
      <w:r w:rsidR="00BE2631" w:rsidRPr="00F97966">
        <w:t>might be</w:t>
      </w:r>
      <w:r w:rsidR="009D17D5" w:rsidRPr="00F97966">
        <w:t xml:space="preserve"> possible to address failures in the east and west of Adelaide, taking advantage of terrain shielding and various deployment mitigation measures, protecting areas north of Adelaide </w:t>
      </w:r>
      <w:r w:rsidR="003760B8">
        <w:t>would be more difficult even with mitigation measures</w:t>
      </w:r>
      <w:r w:rsidR="009D17D5" w:rsidRPr="00F97966">
        <w:t xml:space="preserve">.   </w:t>
      </w:r>
    </w:p>
    <w:p w14:paraId="32CD3864" w14:textId="1F7AEF39" w:rsidR="00AC6DF0" w:rsidRPr="00F97966" w:rsidRDefault="00AC6DF0" w:rsidP="000E4912">
      <w:pPr>
        <w:pStyle w:val="Heading3"/>
        <w:spacing w:before="240"/>
      </w:pPr>
      <w:bookmarkStart w:id="41" w:name="_Toc70928386"/>
      <w:bookmarkStart w:id="42" w:name="_Toc80794320"/>
      <w:r w:rsidRPr="00F97966">
        <w:t>V</w:t>
      </w:r>
      <w:r w:rsidR="00DD64FC">
        <w:t>ictoria</w:t>
      </w:r>
      <w:bookmarkEnd w:id="41"/>
      <w:bookmarkEnd w:id="42"/>
    </w:p>
    <w:p w14:paraId="7E37AC1F" w14:textId="77777777" w:rsidR="00010A33" w:rsidRPr="00F97966" w:rsidRDefault="00010A33" w:rsidP="00010A33">
      <w:pPr>
        <w:pStyle w:val="Heading4"/>
      </w:pPr>
      <w:r w:rsidRPr="00F97966">
        <w:t>Macro cell studies</w:t>
      </w:r>
    </w:p>
    <w:p w14:paraId="5320945A" w14:textId="4A382573" w:rsidR="009E5F17" w:rsidRPr="00DB6BBA" w:rsidRDefault="009E5F17" w:rsidP="00010A33">
      <w:pPr>
        <w:pStyle w:val="Bulletlevel1"/>
      </w:pPr>
      <w:r w:rsidRPr="00DB6BBA">
        <w:t xml:space="preserve">Sites where the C/(N+I) criteria was exceeded were distributed across the service area with the exception of southeast Melbourne. </w:t>
      </w:r>
      <w:r w:rsidR="006D55DF" w:rsidRPr="00DB6BBA">
        <w:t xml:space="preserve">The </w:t>
      </w:r>
      <w:r w:rsidR="00B94B3E" w:rsidRPr="00DB6BBA">
        <w:t xml:space="preserve">low </w:t>
      </w:r>
      <w:r w:rsidR="006D55DF" w:rsidRPr="00DB6BBA">
        <w:t xml:space="preserve">failure rates in the southeast </w:t>
      </w:r>
      <w:r w:rsidR="004B687E" w:rsidRPr="00DB6BBA">
        <w:t>are</w:t>
      </w:r>
      <w:r w:rsidR="006D55DF" w:rsidRPr="00DB6BBA">
        <w:t xml:space="preserve"> likely due to the mountainous terrain and larger separation distance from the macro cell network.</w:t>
      </w:r>
      <w:r w:rsidR="001B346A">
        <w:t xml:space="preserve"> </w:t>
      </w:r>
    </w:p>
    <w:p w14:paraId="55C44753" w14:textId="670196C3" w:rsidR="004167B7" w:rsidRDefault="00BE2631">
      <w:pPr>
        <w:pStyle w:val="Bulletlevel1"/>
      </w:pPr>
      <w:r w:rsidRPr="00DB6BBA">
        <w:t>Most failures s</w:t>
      </w:r>
      <w:r w:rsidR="0030174E" w:rsidRPr="00DB6BBA">
        <w:t>outh and northeast of the macro cell network are those where the CPE antenna is pointed in the direction of the of the Melbourne urban excise area and located on mountainous terrain.</w:t>
      </w:r>
      <w:r w:rsidRPr="00DB6BBA">
        <w:t xml:space="preserve"> In the west of Melbourne</w:t>
      </w:r>
      <w:r w:rsidR="00DD64FC">
        <w:t>,</w:t>
      </w:r>
      <w:r w:rsidRPr="00DB6BBA">
        <w:t xml:space="preserve"> there are a few fail sites that are on mountainous terrain, in </w:t>
      </w:r>
      <w:r w:rsidR="002B5422" w:rsidRPr="00DB6BBA">
        <w:t>Le</w:t>
      </w:r>
      <w:r w:rsidR="00DD64FC">
        <w:t>r</w:t>
      </w:r>
      <w:r w:rsidR="002B5422" w:rsidRPr="00DB6BBA">
        <w:t>der</w:t>
      </w:r>
      <w:r w:rsidR="002B5422">
        <w:t>d</w:t>
      </w:r>
      <w:r w:rsidR="002B5422" w:rsidRPr="00DB6BBA">
        <w:t>erg</w:t>
      </w:r>
      <w:r w:rsidRPr="00DB6BBA">
        <w:t xml:space="preserve"> State Park and around Mount Macedon.</w:t>
      </w:r>
      <w:r w:rsidR="00DB6BBA" w:rsidRPr="00DB6BBA">
        <w:t xml:space="preserve"> There are also a reasonable number of failures to the south and southwest across Port Phillip Bay. </w:t>
      </w:r>
    </w:p>
    <w:p w14:paraId="2C1D25B5" w14:textId="48E5D2F8" w:rsidR="001B346A" w:rsidRDefault="001B346A">
      <w:pPr>
        <w:pStyle w:val="Bulletlevel1"/>
      </w:pPr>
      <w:r>
        <w:t xml:space="preserve">It is noted that the Melbourne Case 1 base stations are only located in the western side of the urban excise area. This may result in a lower level of possible site failures to nbn services located to the </w:t>
      </w:r>
      <w:r w:rsidR="002B5422">
        <w:t xml:space="preserve">east </w:t>
      </w:r>
      <w:r>
        <w:t>of Melbourne.</w:t>
      </w:r>
    </w:p>
    <w:p w14:paraId="6ACB8FBB" w14:textId="69644693" w:rsidR="00DB6BBA" w:rsidRPr="0012403D" w:rsidRDefault="00DB6BBA" w:rsidP="00DB6BBA">
      <w:pPr>
        <w:pStyle w:val="Bulletlevel1"/>
      </w:pPr>
      <w:r w:rsidRPr="0012403D">
        <w:t xml:space="preserve">There are several fail sites that fall with reasonably sized population centres, such as </w:t>
      </w:r>
      <w:r>
        <w:t>Frankston South, Geelong, Hoppers Crossing, Mount Eliza, Rosebud, Tarneit, Werribee</w:t>
      </w:r>
      <w:r w:rsidRPr="0012403D">
        <w:t>. It is likely that fibre solutions would be used in these areas.</w:t>
      </w:r>
    </w:p>
    <w:p w14:paraId="529EE78A" w14:textId="75178866" w:rsidR="00716150" w:rsidRPr="00DB6BBA" w:rsidRDefault="00716150" w:rsidP="00010A33">
      <w:pPr>
        <w:pStyle w:val="Bulletlevel1"/>
      </w:pPr>
      <w:r w:rsidRPr="00DB6BBA">
        <w:t>The analysis shows that the most at risk sites are those situated in the relatively flat terrain west and northwest of Melbourn</w:t>
      </w:r>
      <w:r w:rsidR="00CB3A04" w:rsidRPr="00DB6BBA">
        <w:t>e</w:t>
      </w:r>
      <w:r w:rsidR="0036060D" w:rsidRPr="00DB6BBA">
        <w:t>.</w:t>
      </w:r>
      <w:r w:rsidR="00CB3A04" w:rsidRPr="00DB6BBA">
        <w:t xml:space="preserve"> These areas do not benefit from terrain shielding and are in close proximity of the macro cell networks.</w:t>
      </w:r>
    </w:p>
    <w:p w14:paraId="7862E5FA" w14:textId="247B0554" w:rsidR="00716150" w:rsidRPr="00A82AD8" w:rsidRDefault="00716150" w:rsidP="00DB6BBA">
      <w:pPr>
        <w:pStyle w:val="Bulletlevel1"/>
      </w:pPr>
      <w:r w:rsidRPr="00DB6BBA">
        <w:t>2.3% of Case 1 timesteps (i.e.</w:t>
      </w:r>
      <w:r w:rsidR="00DD64FC">
        <w:t>,</w:t>
      </w:r>
      <w:r w:rsidRPr="00DB6BBA">
        <w:t xml:space="preserve"> 164 timesteps</w:t>
      </w:r>
      <w:r w:rsidR="00F36E1A" w:rsidRPr="00DB6BBA">
        <w:t>)</w:t>
      </w:r>
      <w:r w:rsidRPr="00DB6BBA">
        <w:t xml:space="preserve"> failed</w:t>
      </w:r>
      <w:r w:rsidR="00F36E1A" w:rsidRPr="00DB6BBA">
        <w:t>.</w:t>
      </w:r>
      <w:r w:rsidRPr="00DB6BBA">
        <w:t xml:space="preserve"> </w:t>
      </w:r>
      <w:r w:rsidR="00DB6BBA" w:rsidRPr="00DB6BBA">
        <w:t>Approximately</w:t>
      </w:r>
      <w:r w:rsidRPr="00DB6BBA">
        <w:t xml:space="preserve"> </w:t>
      </w:r>
      <w:r w:rsidR="00DB6BBA" w:rsidRPr="00DB6BBA">
        <w:t>40%</w:t>
      </w:r>
      <w:r w:rsidRPr="00DB6BBA">
        <w:t xml:space="preserve"> of </w:t>
      </w:r>
      <w:r w:rsidR="00D165B0" w:rsidRPr="00DB6BBA">
        <w:t xml:space="preserve">failures </w:t>
      </w:r>
      <w:r w:rsidR="00A82AD8">
        <w:t>we</w:t>
      </w:r>
      <w:r w:rsidR="00D165B0" w:rsidRPr="00DB6BBA">
        <w:t xml:space="preserve">re in </w:t>
      </w:r>
      <w:r w:rsidR="00DB6BBA" w:rsidRPr="00DB6BBA">
        <w:t xml:space="preserve">either within parkland </w:t>
      </w:r>
      <w:r w:rsidR="00DB6BBA">
        <w:t xml:space="preserve">(mainly Kinglake National Park and Lederberg State Park) </w:t>
      </w:r>
      <w:r w:rsidR="00DB6BBA" w:rsidRPr="00DB6BBA">
        <w:t>or the ocean</w:t>
      </w:r>
      <w:r w:rsidR="003C2871" w:rsidRPr="00DB6BBA">
        <w:t>.</w:t>
      </w:r>
      <w:r w:rsidR="003D7303">
        <w:t xml:space="preserve"> These accounted for many of the largest margin failures.</w:t>
      </w:r>
      <w:r w:rsidR="003C2871" w:rsidRPr="00DB6BBA">
        <w:t xml:space="preserve"> </w:t>
      </w:r>
      <w:r w:rsidR="00DB6BBA" w:rsidRPr="00A82AD8">
        <w:t>Ignoring sites within parkland and the ocean, 8</w:t>
      </w:r>
      <w:r w:rsidR="003D7303" w:rsidRPr="00A82AD8">
        <w:t>1.7</w:t>
      </w:r>
      <w:r w:rsidR="00DB6BBA" w:rsidRPr="00A82AD8">
        <w:t xml:space="preserve">% of sites failed by a margin less than 13 dB, but margins as large as </w:t>
      </w:r>
      <w:r w:rsidR="003D7303" w:rsidRPr="00A82AD8">
        <w:t>24.6</w:t>
      </w:r>
      <w:r w:rsidR="00DB6BBA" w:rsidRPr="00A82AD8">
        <w:t xml:space="preserve"> dB were recorded. </w:t>
      </w:r>
      <w:r w:rsidR="00925012" w:rsidRPr="00925012">
        <w:t>Failure margins of 13 dB or less result in a positive C/(N+I) which could still enable a connection between CPE and BS albeit at a lower data rate.</w:t>
      </w:r>
      <w:r w:rsidR="00925012">
        <w:t xml:space="preserve"> </w:t>
      </w:r>
      <w:r w:rsidR="00DB6BBA" w:rsidRPr="00A82AD8">
        <w:t xml:space="preserve">The largest failure margins were </w:t>
      </w:r>
      <w:r w:rsidR="003D7303" w:rsidRPr="00A82AD8">
        <w:t>at locations to the west and northwest of Melbourne within a few kilometres of the boundary</w:t>
      </w:r>
      <w:r w:rsidR="00DB6BBA" w:rsidRPr="00A82AD8">
        <w:t>.</w:t>
      </w:r>
    </w:p>
    <w:p w14:paraId="12689C40" w14:textId="39105D11" w:rsidR="00A82AD8" w:rsidRPr="001B346A" w:rsidRDefault="00F36E1A" w:rsidP="00A82AD8">
      <w:pPr>
        <w:pStyle w:val="Bulletlevel1"/>
      </w:pPr>
      <w:r w:rsidRPr="00A82AD8">
        <w:t>3.3% of Case 2 sites (i.e.</w:t>
      </w:r>
      <w:r w:rsidR="00DD64FC">
        <w:t>,</w:t>
      </w:r>
      <w:r w:rsidRPr="00A82AD8">
        <w:t xml:space="preserve"> 225 sites) failed. </w:t>
      </w:r>
      <w:r w:rsidR="00A82AD8" w:rsidRPr="00A82AD8">
        <w:t>The general location of failures in Case</w:t>
      </w:r>
      <w:r w:rsidR="00DD64FC">
        <w:t> </w:t>
      </w:r>
      <w:r w:rsidR="00A82AD8" w:rsidRPr="00A82AD8">
        <w:t>2 are similar to those in Case 1. Approximately one</w:t>
      </w:r>
      <w:r w:rsidR="00DD64FC">
        <w:t>-</w:t>
      </w:r>
      <w:r w:rsidR="00A82AD8" w:rsidRPr="00A82AD8">
        <w:t>quarter of failures were in either within parkland (mainly Kinglake National Park and Le</w:t>
      </w:r>
      <w:r w:rsidR="00DD64FC">
        <w:t>r</w:t>
      </w:r>
      <w:r w:rsidR="00A82AD8" w:rsidRPr="00A82AD8">
        <w:t>der</w:t>
      </w:r>
      <w:r w:rsidR="00DD64FC">
        <w:t>d</w:t>
      </w:r>
      <w:r w:rsidR="00A82AD8" w:rsidRPr="00A82AD8">
        <w:t>erg State Park) or the ocean/lakes. These accounted for many of the largest margin failures.</w:t>
      </w:r>
      <w:r w:rsidR="00A82AD8">
        <w:t xml:space="preserve"> </w:t>
      </w:r>
      <w:r w:rsidR="00A82AD8" w:rsidRPr="00A82AD8">
        <w:t>Ignoring sites within parkland and the ocean, 8</w:t>
      </w:r>
      <w:r w:rsidR="00A82AD8">
        <w:t>2</w:t>
      </w:r>
      <w:r w:rsidR="00A82AD8" w:rsidRPr="00A82AD8">
        <w:t>.</w:t>
      </w:r>
      <w:r w:rsidR="00A82AD8">
        <w:t>6</w:t>
      </w:r>
      <w:r w:rsidR="00A82AD8" w:rsidRPr="00A82AD8">
        <w:t xml:space="preserve">% of sites failed by a margin less than 13 </w:t>
      </w:r>
      <w:r w:rsidR="00A82AD8" w:rsidRPr="001B346A">
        <w:t xml:space="preserve">dB, but margins as large as </w:t>
      </w:r>
      <w:r w:rsidR="00C55AF8" w:rsidRPr="001B346A">
        <w:t>28</w:t>
      </w:r>
      <w:r w:rsidR="00A82AD8" w:rsidRPr="001B346A">
        <w:t xml:space="preserve"> dB were recorded. </w:t>
      </w:r>
      <w:r w:rsidR="00925012" w:rsidRPr="00925012">
        <w:t xml:space="preserve">Failure margins of 13 dB or less result in a positive C/(N+I) which could still enable a connection between </w:t>
      </w:r>
      <w:r w:rsidR="00925012" w:rsidRPr="00925012">
        <w:lastRenderedPageBreak/>
        <w:t>CPE and BS albeit at a lower data rate.</w:t>
      </w:r>
      <w:r w:rsidR="00925012">
        <w:t xml:space="preserve"> </w:t>
      </w:r>
      <w:r w:rsidR="00A82AD8" w:rsidRPr="001B346A">
        <w:t>The largest failure margins were at locations to the west and northwest of Melbourne</w:t>
      </w:r>
      <w:r w:rsidR="00C55AF8" w:rsidRPr="001B346A">
        <w:t xml:space="preserve"> </w:t>
      </w:r>
      <w:r w:rsidR="00A82AD8" w:rsidRPr="001B346A">
        <w:t>within a few kilometres of the boundary.</w:t>
      </w:r>
    </w:p>
    <w:p w14:paraId="23FD5C0E" w14:textId="43CF1EE8" w:rsidR="002B5422" w:rsidRPr="00432616" w:rsidRDefault="003C2871" w:rsidP="00432616">
      <w:pPr>
        <w:pStyle w:val="Bulletlevel1"/>
      </w:pPr>
      <w:r w:rsidRPr="001B346A">
        <w:t xml:space="preserve">The Case 1 and Case 2 study results suggest it may be difficult to deploy macro cells within the Melbourne urban excise area. </w:t>
      </w:r>
      <w:r w:rsidR="00755B5D" w:rsidRPr="001B346A">
        <w:t>Case 2 results show that situating macro cells further away from the area boundary</w:t>
      </w:r>
      <w:r w:rsidR="00C55AF8" w:rsidRPr="001B346A">
        <w:t xml:space="preserve"> can still result in a high risk</w:t>
      </w:r>
      <w:r w:rsidR="001B346A" w:rsidRPr="001B346A">
        <w:t xml:space="preserve"> of interference</w:t>
      </w:r>
      <w:r w:rsidR="00755B5D" w:rsidRPr="001B346A">
        <w:t xml:space="preserve">. </w:t>
      </w:r>
      <w:r w:rsidR="00BE2631" w:rsidRPr="001B346A">
        <w:t xml:space="preserve">While it might be possible to address failures in the mountainous areas of Melbourne, </w:t>
      </w:r>
      <w:r w:rsidR="003760B8">
        <w:t xml:space="preserve">by </w:t>
      </w:r>
      <w:r w:rsidR="00BE2631" w:rsidRPr="001B346A">
        <w:t xml:space="preserve">taking advantage of terrain shielding and various deployment mitigation measures, protecting areas west and northwest of Melbourne </w:t>
      </w:r>
      <w:r w:rsidR="003760B8">
        <w:t>would be more difficult even when implementing different mitigation</w:t>
      </w:r>
      <w:r w:rsidR="00DF6ACC">
        <w:t> </w:t>
      </w:r>
      <w:r w:rsidR="003760B8">
        <w:t>measures.</w:t>
      </w:r>
      <w:r w:rsidR="00BE2631" w:rsidRPr="001B346A">
        <w:t xml:space="preserve">   </w:t>
      </w:r>
    </w:p>
    <w:p w14:paraId="3D074BA7" w14:textId="654BB220" w:rsidR="00882BF2" w:rsidRPr="001B346A" w:rsidRDefault="00AC6DF0" w:rsidP="00432616">
      <w:pPr>
        <w:pStyle w:val="Heading3"/>
        <w:spacing w:before="240"/>
      </w:pPr>
      <w:bookmarkStart w:id="43" w:name="_Toc70928387"/>
      <w:bookmarkStart w:id="44" w:name="_Toc80794321"/>
      <w:r w:rsidRPr="001B346A">
        <w:t>WA</w:t>
      </w:r>
      <w:bookmarkEnd w:id="43"/>
      <w:bookmarkEnd w:id="44"/>
    </w:p>
    <w:p w14:paraId="0D5A66CD" w14:textId="77777777" w:rsidR="00010A33" w:rsidRPr="001B346A" w:rsidRDefault="00010A33" w:rsidP="00010A33">
      <w:pPr>
        <w:pStyle w:val="Heading4"/>
      </w:pPr>
      <w:r w:rsidRPr="001B346A">
        <w:t>Macro cell studies</w:t>
      </w:r>
    </w:p>
    <w:p w14:paraId="01736852" w14:textId="140F7C86" w:rsidR="001A232E" w:rsidRPr="008261EF" w:rsidRDefault="001A232E" w:rsidP="001A232E">
      <w:pPr>
        <w:pStyle w:val="Bulletlevel1"/>
      </w:pPr>
      <w:r w:rsidRPr="008261EF">
        <w:t xml:space="preserve">Sites where the C/(N+I) criteria was exceeded were mainly distributed </w:t>
      </w:r>
      <w:r w:rsidR="00D66E93" w:rsidRPr="008261EF">
        <w:t xml:space="preserve">along the Darling </w:t>
      </w:r>
      <w:r w:rsidR="00DF6ACC">
        <w:t>R</w:t>
      </w:r>
      <w:r w:rsidR="00D66E93" w:rsidRPr="008261EF">
        <w:t>anges to the east of the Perth urban excise area.</w:t>
      </w:r>
      <w:r w:rsidRPr="008261EF">
        <w:t xml:space="preserve"> The low failure rates in other areas </w:t>
      </w:r>
      <w:r w:rsidR="002C35E6" w:rsidRPr="008261EF">
        <w:t>are</w:t>
      </w:r>
      <w:r w:rsidRPr="008261EF">
        <w:t xml:space="preserve"> likely due to the larger separation distance</w:t>
      </w:r>
      <w:r w:rsidR="00D66E93" w:rsidRPr="008261EF">
        <w:t>s and possible terrain shielding</w:t>
      </w:r>
      <w:r w:rsidRPr="008261EF">
        <w:t xml:space="preserve"> from </w:t>
      </w:r>
      <w:r w:rsidR="00D66E93" w:rsidRPr="008261EF">
        <w:t xml:space="preserve">the </w:t>
      </w:r>
      <w:r w:rsidRPr="008261EF">
        <w:t xml:space="preserve">macro cell network. </w:t>
      </w:r>
    </w:p>
    <w:p w14:paraId="10B30275" w14:textId="3128EB3C" w:rsidR="001A232E" w:rsidRPr="008261EF" w:rsidRDefault="001A232E" w:rsidP="00AC6DF0">
      <w:pPr>
        <w:pStyle w:val="ListBullet"/>
      </w:pPr>
      <w:r w:rsidRPr="008261EF">
        <w:t>The analysis shows that the most at risk nbn sites are those where the CPE antenna is pointed</w:t>
      </w:r>
      <w:r w:rsidR="00293012" w:rsidRPr="008261EF">
        <w:t xml:space="preserve"> down and</w:t>
      </w:r>
      <w:r w:rsidRPr="008261EF">
        <w:t xml:space="preserve"> in the direction of the Perth urban excise area and located on </w:t>
      </w:r>
      <w:r w:rsidR="00D66E93" w:rsidRPr="008261EF">
        <w:t xml:space="preserve">a </w:t>
      </w:r>
      <w:r w:rsidRPr="008261EF">
        <w:t xml:space="preserve">hill/mountain. This can be seen with most failures occurring on and adjacent to the Darling </w:t>
      </w:r>
      <w:r w:rsidR="00DF6ACC">
        <w:t>R</w:t>
      </w:r>
      <w:r w:rsidR="00D66E93" w:rsidRPr="008261EF">
        <w:t>anges</w:t>
      </w:r>
      <w:r w:rsidRPr="008261EF">
        <w:t>.</w:t>
      </w:r>
    </w:p>
    <w:p w14:paraId="36E4D99D" w14:textId="15A25D76" w:rsidR="001A232E" w:rsidRPr="008261EF" w:rsidRDefault="001A232E" w:rsidP="00AC6DF0">
      <w:pPr>
        <w:pStyle w:val="ListBullet"/>
      </w:pPr>
      <w:r w:rsidRPr="008261EF">
        <w:t>There are a few failure sites on areas west of the Darling Scarp, they are likely due to the small separation distance</w:t>
      </w:r>
      <w:r w:rsidR="006E169E" w:rsidRPr="008261EF">
        <w:t xml:space="preserve"> of the CPEs</w:t>
      </w:r>
      <w:r w:rsidRPr="008261EF">
        <w:t xml:space="preserve"> from the macro cell</w:t>
      </w:r>
      <w:r w:rsidR="006E169E" w:rsidRPr="008261EF">
        <w:t xml:space="preserve"> network.</w:t>
      </w:r>
    </w:p>
    <w:p w14:paraId="02893655" w14:textId="04B9A826" w:rsidR="00390D29" w:rsidRPr="00047BCE" w:rsidRDefault="00390D29" w:rsidP="00390D29">
      <w:pPr>
        <w:pStyle w:val="Bulletlevel1"/>
      </w:pPr>
      <w:r>
        <w:t xml:space="preserve">There are several fail sites that fall within reasonably sized population centres, such </w:t>
      </w:r>
      <w:r w:rsidRPr="00047BCE">
        <w:t>as</w:t>
      </w:r>
      <w:r w:rsidR="008261EF" w:rsidRPr="00047BCE">
        <w:t xml:space="preserve"> </w:t>
      </w:r>
      <w:r w:rsidR="000D7CA8">
        <w:t xml:space="preserve">Armidale, </w:t>
      </w:r>
      <w:r w:rsidR="008261EF" w:rsidRPr="00047BCE">
        <w:t>Aveley, Brabham,</w:t>
      </w:r>
      <w:r w:rsidRPr="00047BCE">
        <w:t xml:space="preserve"> </w:t>
      </w:r>
      <w:r w:rsidR="008261EF" w:rsidRPr="00047BCE">
        <w:t>Byford, Lesmurdie, Stratton, Viveash</w:t>
      </w:r>
      <w:r w:rsidRPr="00047BCE">
        <w:t xml:space="preserve">. It is likely that fibre solutions would be used in these areas. </w:t>
      </w:r>
    </w:p>
    <w:p w14:paraId="23F7C927" w14:textId="66811ED5" w:rsidR="00DC0399" w:rsidRPr="00047BCE" w:rsidRDefault="00334A61">
      <w:pPr>
        <w:pStyle w:val="Bulletlevel1"/>
      </w:pPr>
      <w:r w:rsidRPr="00047BCE">
        <w:t>4.0</w:t>
      </w:r>
      <w:r w:rsidR="001A232E" w:rsidRPr="00047BCE">
        <w:t>% of Case 1 timesteps (i.e.</w:t>
      </w:r>
      <w:r w:rsidR="00DF6ACC">
        <w:t>,</w:t>
      </w:r>
      <w:r w:rsidR="001A232E" w:rsidRPr="00047BCE">
        <w:t xml:space="preserve"> </w:t>
      </w:r>
      <w:r w:rsidRPr="00047BCE">
        <w:t>230</w:t>
      </w:r>
      <w:r w:rsidR="001A232E" w:rsidRPr="00047BCE">
        <w:t xml:space="preserve"> timesteps) failed.</w:t>
      </w:r>
      <w:r w:rsidR="00BD18CF" w:rsidRPr="00047BCE">
        <w:t xml:space="preserve"> Of these around 60% are situated on the mountainous area of the Darling Scarp and 37% adjacent to it (Byford and Middle Swan).</w:t>
      </w:r>
      <w:r w:rsidR="008261EF" w:rsidRPr="00047BCE">
        <w:t xml:space="preserve"> Around one</w:t>
      </w:r>
      <w:r w:rsidR="00DF6ACC">
        <w:t>-</w:t>
      </w:r>
      <w:r w:rsidR="008261EF" w:rsidRPr="00047BCE">
        <w:t>third of failures were in parkland. Ignoring sites within parkland, 61.8% of sites failed by a margin less than 13 dB, but margins as large as 46 dB were recorded.</w:t>
      </w:r>
      <w:r w:rsidR="00047BCE" w:rsidRPr="00047BCE">
        <w:t xml:space="preserve"> </w:t>
      </w:r>
      <w:r w:rsidR="00925012" w:rsidRPr="00925012">
        <w:t>Failure margins of 13 dB or less result in a positive C/(N+I) which could still enable a connection between CPE and BS</w:t>
      </w:r>
      <w:r w:rsidR="00DF6ACC">
        <w:t>,</w:t>
      </w:r>
      <w:r w:rsidR="00925012" w:rsidRPr="00925012">
        <w:t xml:space="preserve"> albeit at a lower data rate.</w:t>
      </w:r>
    </w:p>
    <w:p w14:paraId="6FE85115" w14:textId="52EF6FBA" w:rsidR="001A232E" w:rsidRDefault="00334A61">
      <w:pPr>
        <w:pStyle w:val="Bulletlevel1"/>
      </w:pPr>
      <w:r w:rsidRPr="000D7CA8">
        <w:t>4.8</w:t>
      </w:r>
      <w:r w:rsidR="001A232E" w:rsidRPr="000D7CA8">
        <w:t>% of Case 2 sites (i.e.</w:t>
      </w:r>
      <w:r w:rsidR="00DD64FC">
        <w:t>,</w:t>
      </w:r>
      <w:r w:rsidR="001A232E" w:rsidRPr="000D7CA8">
        <w:t xml:space="preserve"> </w:t>
      </w:r>
      <w:r w:rsidRPr="000D7CA8">
        <w:t>281</w:t>
      </w:r>
      <w:r w:rsidR="001A232E" w:rsidRPr="000D7CA8">
        <w:t xml:space="preserve"> sites) failed.</w:t>
      </w:r>
      <w:r w:rsidR="007530F8" w:rsidRPr="000D7CA8">
        <w:t xml:space="preserve"> </w:t>
      </w:r>
      <w:r w:rsidR="00047BCE" w:rsidRPr="000D7CA8">
        <w:t xml:space="preserve">Of these around </w:t>
      </w:r>
      <w:r w:rsidR="007530F8" w:rsidRPr="000D7CA8">
        <w:t>65% are situated on the mountainous area of the Darling Scarp and 37% are located adjacent to it (Byford and Middle Swan).</w:t>
      </w:r>
      <w:r w:rsidR="000D7CA8" w:rsidRPr="000D7CA8">
        <w:t xml:space="preserve"> Around one</w:t>
      </w:r>
      <w:r w:rsidR="00DF6ACC">
        <w:t>-</w:t>
      </w:r>
      <w:r w:rsidR="000D7CA8" w:rsidRPr="000D7CA8">
        <w:t>third of failures were in parkland. Ignoring sites within parkland, 74% of sites failed by a margin less than 13 dB, but margins as large as 49 dB were recorded.</w:t>
      </w:r>
      <w:r w:rsidR="00925012">
        <w:t xml:space="preserve"> </w:t>
      </w:r>
      <w:r w:rsidR="00925012" w:rsidRPr="00925012">
        <w:t>Failure margins of 13 dB or less result in a positive C/(N+I) which could still enable a connection between CPE and BS albeit at a lower data rate.</w:t>
      </w:r>
    </w:p>
    <w:p w14:paraId="07795B86" w14:textId="543DC226" w:rsidR="000D7CA8" w:rsidRPr="000D7CA8" w:rsidRDefault="000D7CA8">
      <w:pPr>
        <w:pStyle w:val="Bulletlevel1"/>
      </w:pPr>
      <w:r>
        <w:t xml:space="preserve">Due to the small size of the Adelaide urban excise are, there is little difference in the distance from the boundary that new base stations are deployed in Cases 1 </w:t>
      </w:r>
      <w:r w:rsidRPr="000D7CA8">
        <w:t>and 2.</w:t>
      </w:r>
    </w:p>
    <w:p w14:paraId="47B435CE" w14:textId="469E1001" w:rsidR="000D7CA8" w:rsidRPr="000D7CA8" w:rsidRDefault="00D955A6" w:rsidP="008261EF">
      <w:pPr>
        <w:pStyle w:val="Bulletlevel1"/>
      </w:pPr>
      <w:r w:rsidRPr="000D7CA8">
        <w:t xml:space="preserve">The Case 1 and Case 2 study results suggest it may be difficult to deploy macro cells within the </w:t>
      </w:r>
      <w:r w:rsidR="00BE56CA" w:rsidRPr="000D7CA8">
        <w:t>Perth</w:t>
      </w:r>
      <w:r w:rsidRPr="000D7CA8">
        <w:t xml:space="preserve"> urban excise area. </w:t>
      </w:r>
      <w:r w:rsidR="000D7CA8" w:rsidRPr="000D7CA8">
        <w:t xml:space="preserve">While it might be possible to address failures in the north and south of Perth, protecting nbn service locations along the Darling </w:t>
      </w:r>
      <w:r w:rsidR="00DF6ACC">
        <w:t>R</w:t>
      </w:r>
      <w:r w:rsidR="000D7CA8" w:rsidRPr="000D7CA8">
        <w:t xml:space="preserve">anges would be more difficult even with mitigation measures. </w:t>
      </w:r>
    </w:p>
    <w:p w14:paraId="126110A5" w14:textId="77777777" w:rsidR="00432616" w:rsidRDefault="00432616">
      <w:pPr>
        <w:spacing w:after="0" w:line="240" w:lineRule="auto"/>
        <w:rPr>
          <w:rFonts w:cs="Arial"/>
          <w:b/>
          <w:bCs/>
          <w:iCs/>
          <w:sz w:val="28"/>
          <w:szCs w:val="28"/>
        </w:rPr>
      </w:pPr>
      <w:r>
        <w:br w:type="page"/>
      </w:r>
    </w:p>
    <w:p w14:paraId="541C51F0" w14:textId="621D1FFD" w:rsidR="00C81E7F" w:rsidRDefault="00C81E7F" w:rsidP="00FC3211">
      <w:pPr>
        <w:pStyle w:val="Heading2"/>
      </w:pPr>
      <w:bookmarkStart w:id="45" w:name="_Toc80794322"/>
      <w:r>
        <w:lastRenderedPageBreak/>
        <w:t>Discussion on existing service deployments</w:t>
      </w:r>
      <w:bookmarkEnd w:id="45"/>
    </w:p>
    <w:p w14:paraId="41A68441" w14:textId="202E1766" w:rsidR="00595E03" w:rsidRDefault="000E4912" w:rsidP="00F5461C">
      <w:pPr>
        <w:pStyle w:val="Paragraph"/>
      </w:pPr>
      <w:r>
        <w:t>This study analysed existing deployments by nbn and Optus near the boundary of their area adjacent 3.4 GHz spectrum licences. This was based on information from the RRL which is limited to macro cell deployments. The intention is to assess how the current technical framework affects deployments close to shared licence boundaries as well as typical separation distances between services in adjacent areas. This serves as a reference to compare the results of studies on new services in urban excise areas</w:t>
      </w:r>
      <w:r w:rsidR="00595E03">
        <w:t xml:space="preserve">. </w:t>
      </w:r>
    </w:p>
    <w:p w14:paraId="01EF0915" w14:textId="2427E952" w:rsidR="00F5461C" w:rsidRDefault="005F3C47" w:rsidP="005F3C47">
      <w:pPr>
        <w:pStyle w:val="Heading3"/>
      </w:pPr>
      <w:bookmarkStart w:id="46" w:name="_Toc70928389"/>
      <w:bookmarkStart w:id="47" w:name="_Toc80794323"/>
      <w:r>
        <w:t xml:space="preserve">Analysis of </w:t>
      </w:r>
      <w:r w:rsidR="000E4912">
        <w:t>macro cell deployments</w:t>
      </w:r>
      <w:r>
        <w:t xml:space="preserve"> on the RRL</w:t>
      </w:r>
      <w:bookmarkEnd w:id="46"/>
      <w:bookmarkEnd w:id="47"/>
      <w:r>
        <w:t xml:space="preserve"> </w:t>
      </w:r>
    </w:p>
    <w:p w14:paraId="2D1B4337" w14:textId="691F70D4" w:rsidR="005F3C47" w:rsidRDefault="005F3C47" w:rsidP="005E4224">
      <w:pPr>
        <w:pStyle w:val="Bulletlevel1"/>
      </w:pPr>
      <w:r>
        <w:t>3.4 GHz spectrum licence base stations:</w:t>
      </w:r>
    </w:p>
    <w:p w14:paraId="2C8050D0" w14:textId="559C9FA4" w:rsidR="005E4224" w:rsidRDefault="00D3550A" w:rsidP="005F3C47">
      <w:pPr>
        <w:pStyle w:val="Bulletlevel1"/>
        <w:tabs>
          <w:tab w:val="clear" w:pos="295"/>
          <w:tab w:val="num" w:pos="579"/>
        </w:tabs>
        <w:ind w:left="579"/>
      </w:pPr>
      <w:r>
        <w:t>nbn and Optus have 23 and 5 base stations</w:t>
      </w:r>
      <w:r w:rsidR="005E4224">
        <w:t xml:space="preserve"> within 5</w:t>
      </w:r>
      <w:r w:rsidR="0051448D">
        <w:t xml:space="preserve"> </w:t>
      </w:r>
      <w:r w:rsidR="005E4224">
        <w:t>km of the</w:t>
      </w:r>
      <w:r w:rsidR="0054023F">
        <w:t xml:space="preserve">ir shared </w:t>
      </w:r>
      <w:r w:rsidR="00831F69">
        <w:t xml:space="preserve">3.4 GHz </w:t>
      </w:r>
      <w:r w:rsidR="0054023F">
        <w:t xml:space="preserve">spectrum </w:t>
      </w:r>
      <w:r w:rsidR="0051448D">
        <w:t>licence</w:t>
      </w:r>
      <w:r w:rsidR="005E4224">
        <w:t xml:space="preserve"> boundar</w:t>
      </w:r>
      <w:r w:rsidR="00156A35">
        <w:t>ies</w:t>
      </w:r>
      <w:r>
        <w:t xml:space="preserve"> respectively</w:t>
      </w:r>
      <w:r w:rsidR="005E4224">
        <w:t>.</w:t>
      </w:r>
      <w:r>
        <w:t xml:space="preserve"> </w:t>
      </w:r>
    </w:p>
    <w:p w14:paraId="1393DE4D" w14:textId="38D8E39C" w:rsidR="00D3550A" w:rsidRDefault="00D3550A" w:rsidP="005F3C47">
      <w:pPr>
        <w:pStyle w:val="Bulletlevel1"/>
        <w:tabs>
          <w:tab w:val="clear" w:pos="295"/>
          <w:tab w:val="num" w:pos="579"/>
        </w:tabs>
        <w:ind w:left="579"/>
      </w:pPr>
      <w:r>
        <w:t xml:space="preserve">nbn and Optus have </w:t>
      </w:r>
      <w:r w:rsidR="0051448D">
        <w:t>26</w:t>
      </w:r>
      <w:r>
        <w:t xml:space="preserve"> and </w:t>
      </w:r>
      <w:r w:rsidR="0051448D">
        <w:t>51</w:t>
      </w:r>
      <w:r>
        <w:t xml:space="preserve"> base stations within 5</w:t>
      </w:r>
      <w:r w:rsidR="00DF6ACC">
        <w:t>–</w:t>
      </w:r>
      <w:r w:rsidR="0051448D">
        <w:t xml:space="preserve">10 </w:t>
      </w:r>
      <w:r>
        <w:t xml:space="preserve">km </w:t>
      </w:r>
      <w:r w:rsidR="00156A35">
        <w:t xml:space="preserve">of their </w:t>
      </w:r>
      <w:r w:rsidR="0054023F">
        <w:t>shared 3.4</w:t>
      </w:r>
      <w:r w:rsidR="00156A35">
        <w:t> </w:t>
      </w:r>
      <w:r w:rsidR="0054023F">
        <w:t>GHz spectrum licence boundar</w:t>
      </w:r>
      <w:r w:rsidR="00156A35">
        <w:t>ies</w:t>
      </w:r>
      <w:r w:rsidR="0054023F">
        <w:t xml:space="preserve"> respectively</w:t>
      </w:r>
      <w:r>
        <w:t xml:space="preserve">. </w:t>
      </w:r>
    </w:p>
    <w:p w14:paraId="2C3BCB19" w14:textId="0D56A970" w:rsidR="0090464B" w:rsidRDefault="005E4224" w:rsidP="005F3C47">
      <w:pPr>
        <w:pStyle w:val="Bulletlevel1"/>
        <w:tabs>
          <w:tab w:val="clear" w:pos="295"/>
          <w:tab w:val="num" w:pos="579"/>
        </w:tabs>
        <w:ind w:left="579"/>
      </w:pPr>
      <w:r>
        <w:t xml:space="preserve">Deployments within 10 km </w:t>
      </w:r>
      <w:r w:rsidR="00752EA8">
        <w:t>of the shared licence boundar</w:t>
      </w:r>
      <w:r w:rsidR="00156A35">
        <w:t>ies</w:t>
      </w:r>
      <w:r w:rsidR="00752EA8">
        <w:t xml:space="preserve"> employ different mitigation techniques to reduce out of area emissions. This often involves </w:t>
      </w:r>
      <w:r>
        <w:t xml:space="preserve">sectors </w:t>
      </w:r>
      <w:r w:rsidR="0051448D">
        <w:t xml:space="preserve">that </w:t>
      </w:r>
      <w:r>
        <w:t xml:space="preserve">point away from or along </w:t>
      </w:r>
      <w:r w:rsidR="0054023F">
        <w:t xml:space="preserve">their shared </w:t>
      </w:r>
      <w:r>
        <w:t xml:space="preserve">boundaries. </w:t>
      </w:r>
    </w:p>
    <w:p w14:paraId="55908F13" w14:textId="6945ECA5" w:rsidR="003D49BB" w:rsidRDefault="00831F69" w:rsidP="00432616">
      <w:pPr>
        <w:pStyle w:val="Bulletlevel1"/>
        <w:tabs>
          <w:tab w:val="clear" w:pos="295"/>
          <w:tab w:val="num" w:pos="579"/>
        </w:tabs>
        <w:ind w:left="579"/>
      </w:pPr>
      <w:r>
        <w:t>n</w:t>
      </w:r>
      <w:r w:rsidR="005E4224">
        <w:t xml:space="preserve">bn and Optus </w:t>
      </w:r>
      <w:r w:rsidR="0054023F">
        <w:t xml:space="preserve">base stations are </w:t>
      </w:r>
      <w:r w:rsidR="00FC3211">
        <w:t xml:space="preserve">almost always </w:t>
      </w:r>
      <w:r w:rsidR="0054023F">
        <w:t>separated by more than</w:t>
      </w:r>
      <w:r w:rsidR="005E4224">
        <w:t xml:space="preserve"> 10 km. </w:t>
      </w:r>
    </w:p>
    <w:p w14:paraId="70A7C4DD" w14:textId="77777777" w:rsidR="00432616" w:rsidRDefault="00432616" w:rsidP="00432616">
      <w:pPr>
        <w:pStyle w:val="Bulletlevel1"/>
      </w:pPr>
      <w:r>
        <w:t>nbn PTS base stations:</w:t>
      </w:r>
    </w:p>
    <w:p w14:paraId="6F38393C" w14:textId="77777777" w:rsidR="00432616" w:rsidRDefault="00432616" w:rsidP="00432616">
      <w:pPr>
        <w:pStyle w:val="Bulletlevel1"/>
        <w:tabs>
          <w:tab w:val="clear" w:pos="295"/>
          <w:tab w:val="num" w:pos="579"/>
        </w:tabs>
        <w:ind w:left="579"/>
      </w:pPr>
      <w:r>
        <w:t xml:space="preserve">25 within 5 km of urban excise area boundaries. </w:t>
      </w:r>
    </w:p>
    <w:p w14:paraId="5AF8A2D0" w14:textId="73A0AB10" w:rsidR="00432616" w:rsidRDefault="00432616" w:rsidP="00432616">
      <w:pPr>
        <w:pStyle w:val="Bulletlevel1"/>
        <w:tabs>
          <w:tab w:val="clear" w:pos="295"/>
          <w:tab w:val="num" w:pos="579"/>
        </w:tabs>
        <w:ind w:left="579"/>
      </w:pPr>
      <w:r>
        <w:t>111 within 5</w:t>
      </w:r>
      <w:r w:rsidR="00DF6ACC">
        <w:t>–</w:t>
      </w:r>
      <w:r>
        <w:t xml:space="preserve">10 km of urban excise area boundaries. </w:t>
      </w:r>
    </w:p>
    <w:p w14:paraId="0F8AF4AF" w14:textId="7A63DA56" w:rsidR="00432616" w:rsidRDefault="00432616" w:rsidP="00432616">
      <w:pPr>
        <w:pStyle w:val="Bulletlevel1"/>
        <w:tabs>
          <w:tab w:val="clear" w:pos="295"/>
          <w:tab w:val="num" w:pos="579"/>
        </w:tabs>
        <w:ind w:left="579"/>
      </w:pPr>
      <w:r>
        <w:t>No mitigation measures have been employed to deploy close to the urban excise boundary. This is because services were mainly designed and deployed before urban excise areas were defined and before a decision was made to excise them. This will likely impact how close new services within urban excise areas can be deployed (and the degree of mitigation measures required) to nbn service areas.</w:t>
      </w:r>
    </w:p>
    <w:p w14:paraId="6E726CDF" w14:textId="33F72FEA" w:rsidR="005F3C47" w:rsidRDefault="000E4912" w:rsidP="00432616">
      <w:pPr>
        <w:pStyle w:val="Heading3"/>
        <w:spacing w:before="240"/>
      </w:pPr>
      <w:bookmarkStart w:id="48" w:name="_Toc70928390"/>
      <w:bookmarkStart w:id="49" w:name="_Toc80794324"/>
      <w:r>
        <w:t xml:space="preserve">Impact on macro cell deployments within </w:t>
      </w:r>
      <w:r w:rsidR="005F3C47">
        <w:t>urban excise areas</w:t>
      </w:r>
      <w:bookmarkEnd w:id="48"/>
      <w:bookmarkEnd w:id="49"/>
    </w:p>
    <w:p w14:paraId="54F9BEA0" w14:textId="37916A6B" w:rsidR="001F5EB5" w:rsidRDefault="001F5EB5" w:rsidP="001F5EB5">
      <w:pPr>
        <w:pStyle w:val="Bulletlevel1"/>
      </w:pPr>
      <w:r>
        <w:t xml:space="preserve">Other than Canberra, urban excise areas are significantly smaller than existing Optus 3.4 GHz spectrum licence areas in capital cities. </w:t>
      </w:r>
    </w:p>
    <w:p w14:paraId="60AC57E5" w14:textId="40EE54AD" w:rsidR="001F5EB5" w:rsidRDefault="001F5EB5" w:rsidP="001F5EB5">
      <w:pPr>
        <w:pStyle w:val="Bulletlevel1"/>
      </w:pPr>
      <w:r>
        <w:t xml:space="preserve">Analysis of </w:t>
      </w:r>
      <w:r w:rsidR="00413603">
        <w:t xml:space="preserve">existing </w:t>
      </w:r>
      <w:r>
        <w:t xml:space="preserve">3.4 GHz </w:t>
      </w:r>
      <w:r w:rsidR="0090464B">
        <w:t>base stations</w:t>
      </w:r>
      <w:r>
        <w:t xml:space="preserve"> suggests that deployment of macro </w:t>
      </w:r>
      <w:r w:rsidR="000E4912">
        <w:t>cells</w:t>
      </w:r>
      <w:r>
        <w:t xml:space="preserve"> within 10 km of a licence boundary is difficult</w:t>
      </w:r>
      <w:r w:rsidR="00413603">
        <w:t xml:space="preserve">. </w:t>
      </w:r>
      <w:r>
        <w:t xml:space="preserve"> </w:t>
      </w:r>
    </w:p>
    <w:p w14:paraId="32FDE398" w14:textId="475C9039" w:rsidR="00752EA8" w:rsidRDefault="00752EA8" w:rsidP="00752EA8">
      <w:pPr>
        <w:pStyle w:val="Bulletlevel1"/>
      </w:pPr>
      <w:r>
        <w:t xml:space="preserve">The Canberra urban excise area is similar, and in some places larger, in size to the existing Optus 3.4 GHz spectrum licence area. </w:t>
      </w:r>
      <w:r w:rsidR="00077410">
        <w:t xml:space="preserve">The areas base stations are most likely to be deployed are more than </w:t>
      </w:r>
      <w:r w:rsidR="0090464B">
        <w:t>20</w:t>
      </w:r>
      <w:r w:rsidR="00077410">
        <w:t xml:space="preserve"> km from the urban excise boundary. </w:t>
      </w:r>
    </w:p>
    <w:p w14:paraId="66921EEF" w14:textId="75CF8B61" w:rsidR="001F5EB5" w:rsidRDefault="001F5EB5" w:rsidP="00752EA8">
      <w:pPr>
        <w:pStyle w:val="Bulletlevel1"/>
      </w:pPr>
      <w:r>
        <w:t xml:space="preserve">The Sydney urban excise area </w:t>
      </w:r>
      <w:r w:rsidR="00077410">
        <w:t>encompasses some areas that are more than 20</w:t>
      </w:r>
      <w:r w:rsidR="00DF6ACC">
        <w:t> </w:t>
      </w:r>
      <w:r w:rsidR="00077410">
        <w:t>km</w:t>
      </w:r>
      <w:r w:rsidR="000D6F9F">
        <w:t xml:space="preserve"> from the urban excise boundary</w:t>
      </w:r>
      <w:r w:rsidR="008C679E">
        <w:t>, this includes the Botany Bay area. There is also a reasonable amount of area that is 10</w:t>
      </w:r>
      <w:r w:rsidR="00DF6ACC">
        <w:t>–</w:t>
      </w:r>
      <w:r w:rsidR="008C679E">
        <w:t>20 km from the boundary, this includes the central business district (CDB)</w:t>
      </w:r>
      <w:r w:rsidR="000D6F9F">
        <w:t>.</w:t>
      </w:r>
      <w:r w:rsidR="00077410">
        <w:t xml:space="preserve"> </w:t>
      </w:r>
      <w:r w:rsidR="000D6F9F">
        <w:t>Macro</w:t>
      </w:r>
      <w:r w:rsidR="000E4912">
        <w:t xml:space="preserve"> </w:t>
      </w:r>
      <w:r w:rsidR="000D6F9F">
        <w:t xml:space="preserve">cell deployments within </w:t>
      </w:r>
      <w:r w:rsidR="0090464B">
        <w:t>these areas may</w:t>
      </w:r>
      <w:r w:rsidR="000D6F9F">
        <w:t xml:space="preserve"> be possible while managing interference into nbn service areas. Macro</w:t>
      </w:r>
      <w:r w:rsidR="000E4912">
        <w:t xml:space="preserve"> </w:t>
      </w:r>
      <w:r w:rsidR="000D6F9F">
        <w:t>cell deployments around Wollongong, Newcastle and Gosford present a high</w:t>
      </w:r>
      <w:r w:rsidR="00F5461C">
        <w:t>er</w:t>
      </w:r>
      <w:r w:rsidR="000D6F9F">
        <w:t xml:space="preserve"> risk of interference as they are within 5 km of the urban excise boundary. </w:t>
      </w:r>
    </w:p>
    <w:p w14:paraId="084643FE" w14:textId="04EA5CC3" w:rsidR="000D6F9F" w:rsidRDefault="008C679E" w:rsidP="00752EA8">
      <w:pPr>
        <w:pStyle w:val="Bulletlevel1"/>
      </w:pPr>
      <w:r>
        <w:t>Most of the Brisbane urban excise are</w:t>
      </w:r>
      <w:r w:rsidR="00FC3211">
        <w:t>a is</w:t>
      </w:r>
      <w:r>
        <w:t xml:space="preserve"> within 10 km of the boundary, this includes the CBD. While parts of North Stradbroke Island and Moreton Island are more than 20 km from the boundary, n</w:t>
      </w:r>
      <w:r w:rsidR="000D6F9F">
        <w:t xml:space="preserve">one of Brisbane </w:t>
      </w:r>
      <w:r>
        <w:t xml:space="preserve">itself is. </w:t>
      </w:r>
      <w:r w:rsidR="00F5461C">
        <w:t>Macro</w:t>
      </w:r>
      <w:r w:rsidR="000E4912">
        <w:t xml:space="preserve"> </w:t>
      </w:r>
      <w:r w:rsidR="00F5461C">
        <w:t xml:space="preserve">cell deployments in most parts of Brisbane are likely to be difficult while managing interference into nbn service areas. </w:t>
      </w:r>
      <w:r>
        <w:t>Macro</w:t>
      </w:r>
      <w:r w:rsidR="000E4912">
        <w:t xml:space="preserve"> </w:t>
      </w:r>
      <w:r>
        <w:t xml:space="preserve">cell deployments in the Gold </w:t>
      </w:r>
      <w:r w:rsidR="00F5461C">
        <w:t>C</w:t>
      </w:r>
      <w:r>
        <w:t xml:space="preserve">oast </w:t>
      </w:r>
      <w:r w:rsidR="00F5461C">
        <w:t>may</w:t>
      </w:r>
      <w:r w:rsidR="0090464B">
        <w:t xml:space="preserve"> also</w:t>
      </w:r>
      <w:r w:rsidR="00F5461C">
        <w:t xml:space="preserve"> be difficult </w:t>
      </w:r>
      <w:r>
        <w:t xml:space="preserve">as they are within 10 km of the urban excise boundary.  </w:t>
      </w:r>
    </w:p>
    <w:p w14:paraId="1F06458F" w14:textId="6271E88A" w:rsidR="00F5461C" w:rsidRDefault="00F5461C" w:rsidP="00752EA8">
      <w:pPr>
        <w:pStyle w:val="Bulletlevel1"/>
      </w:pPr>
      <w:r>
        <w:lastRenderedPageBreak/>
        <w:t xml:space="preserve">All land areas within the Adelaide urban excise area </w:t>
      </w:r>
      <w:r w:rsidR="00FC3211">
        <w:t>are</w:t>
      </w:r>
      <w:r>
        <w:t xml:space="preserve"> within 10 km of the boundary. This will likely restrict the deployment of macro</w:t>
      </w:r>
      <w:r w:rsidR="000E4912">
        <w:t xml:space="preserve"> </w:t>
      </w:r>
      <w:r>
        <w:t xml:space="preserve">cells </w:t>
      </w:r>
      <w:r w:rsidR="003D49BB">
        <w:t xml:space="preserve">within Adelaide </w:t>
      </w:r>
      <w:r>
        <w:t xml:space="preserve">while managing interference into nbn service areas. </w:t>
      </w:r>
    </w:p>
    <w:p w14:paraId="28A88CAD" w14:textId="36231122" w:rsidR="00F5461C" w:rsidRDefault="00F5461C" w:rsidP="00752EA8">
      <w:pPr>
        <w:pStyle w:val="Bulletlevel1"/>
      </w:pPr>
      <w:r>
        <w:t>A majority of the Melbourne urban excise area is within 10 km of the boundary.</w:t>
      </w:r>
      <w:r w:rsidR="003D49BB">
        <w:t xml:space="preserve"> Only the suburb of Hampton is more than 20 km from the boundary.</w:t>
      </w:r>
      <w:r>
        <w:t xml:space="preserve"> </w:t>
      </w:r>
      <w:r w:rsidR="003D49BB">
        <w:t>Areas in and around the CBD, St Kilda, Bentleigh and Cheltenham are within 10</w:t>
      </w:r>
      <w:r w:rsidR="00DF6ACC">
        <w:t>–</w:t>
      </w:r>
      <w:r w:rsidR="003D49BB">
        <w:t>20 km from the boundary. Macro</w:t>
      </w:r>
      <w:r w:rsidR="000E4912">
        <w:t xml:space="preserve"> </w:t>
      </w:r>
      <w:r w:rsidR="003D49BB">
        <w:t>cell deployments in most parts of Melbourne are likely to be difficult while managing interference into nbn service areas.</w:t>
      </w:r>
    </w:p>
    <w:p w14:paraId="47BE2057" w14:textId="5CD87312" w:rsidR="003D49BB" w:rsidRDefault="003D49BB" w:rsidP="003D49BB">
      <w:pPr>
        <w:pStyle w:val="Bulletlevel1"/>
      </w:pPr>
      <w:r>
        <w:t>A majority of the Perth urban excise area is within 10 km of the boundary, this includes the CBD. While Rottnest Island is more than 20 km from the boundary, none of Perth itself is. The</w:t>
      </w:r>
      <w:r w:rsidR="003E586C">
        <w:t>re</w:t>
      </w:r>
      <w:r>
        <w:t xml:space="preserve"> are parts of Perth within 15 km of the boundary in the Karrinyup and City beach areas. Macro</w:t>
      </w:r>
      <w:r w:rsidR="000E4912">
        <w:t xml:space="preserve"> </w:t>
      </w:r>
      <w:r>
        <w:t>cell deployments in Perth are likely to be difficult while managing interference into nbn service areas.</w:t>
      </w:r>
    </w:p>
    <w:p w14:paraId="1D343BE7" w14:textId="164DE3A6" w:rsidR="00C81E7F" w:rsidRDefault="00C81E7F" w:rsidP="00C81E7F">
      <w:pPr>
        <w:pStyle w:val="Heading2"/>
      </w:pPr>
      <w:bookmarkStart w:id="50" w:name="_Toc80794325"/>
      <w:r>
        <w:t>Summary</w:t>
      </w:r>
      <w:bookmarkEnd w:id="50"/>
    </w:p>
    <w:p w14:paraId="619AE8FD" w14:textId="11119F94" w:rsidR="007A3464" w:rsidRDefault="007A3464" w:rsidP="00C81E7F">
      <w:pPr>
        <w:pStyle w:val="Paragraph"/>
      </w:pPr>
      <w:r>
        <w:t xml:space="preserve">A summary of the key outcomes of the studies conducted in this paper are provided in Table </w:t>
      </w:r>
      <w:r w:rsidR="003E586C">
        <w:t>7</w:t>
      </w:r>
      <w:r>
        <w:t>. These outcomes are express</w:t>
      </w:r>
      <w:r w:rsidR="00595E03">
        <w:t>ed</w:t>
      </w:r>
      <w:r>
        <w:t xml:space="preserve"> in terms of the risk of interference </w:t>
      </w:r>
      <w:r w:rsidR="00595E03">
        <w:t>a</w:t>
      </w:r>
      <w:r>
        <w:t xml:space="preserve"> macro cell and restricted cell model present</w:t>
      </w:r>
      <w:r w:rsidR="00595E03">
        <w:t>s</w:t>
      </w:r>
      <w:r>
        <w:t xml:space="preserve"> to nbn services in each area. </w:t>
      </w:r>
      <w:r w:rsidR="00595E03">
        <w:t>Importantly they</w:t>
      </w:r>
      <w:r>
        <w:t xml:space="preserve"> consider the viability of deploy</w:t>
      </w:r>
      <w:r w:rsidR="00595E03">
        <w:t>ing</w:t>
      </w:r>
      <w:r>
        <w:t xml:space="preserve"> a reasonable </w:t>
      </w:r>
      <w:r w:rsidR="00595E03">
        <w:t>number</w:t>
      </w:r>
      <w:r>
        <w:t xml:space="preserve"> of </w:t>
      </w:r>
      <w:r w:rsidR="00595E03">
        <w:t xml:space="preserve">base </w:t>
      </w:r>
      <w:r>
        <w:t xml:space="preserve">stations rather than the viability of deploying a single or small number of </w:t>
      </w:r>
      <w:r w:rsidR="00595E03">
        <w:t>them</w:t>
      </w:r>
      <w:r>
        <w:t xml:space="preserve">.  </w:t>
      </w:r>
    </w:p>
    <w:p w14:paraId="6CE3150B" w14:textId="30327DDA" w:rsidR="00202575" w:rsidRDefault="007A3464" w:rsidP="00C81E7F">
      <w:pPr>
        <w:pStyle w:val="Paragraph"/>
      </w:pPr>
      <w:r>
        <w:t>A k</w:t>
      </w:r>
      <w:r w:rsidR="005E4224">
        <w:t xml:space="preserve">ey </w:t>
      </w:r>
      <w:r>
        <w:t xml:space="preserve">factor in </w:t>
      </w:r>
      <w:r w:rsidR="00413603">
        <w:t>considerations</w:t>
      </w:r>
      <w:r>
        <w:t xml:space="preserve"> is that </w:t>
      </w:r>
      <w:r w:rsidR="00413603">
        <w:t xml:space="preserve">nbn has </w:t>
      </w:r>
      <w:r w:rsidR="005E4224">
        <w:t xml:space="preserve">an existing network deployed </w:t>
      </w:r>
      <w:r w:rsidR="00413603">
        <w:t xml:space="preserve">outside urban excise areas. This network was designed and largely deployed before urban excise areas were identified and investigated for use by other operators. This requires different </w:t>
      </w:r>
      <w:r w:rsidR="00595E03">
        <w:t>attention than</w:t>
      </w:r>
      <w:r w:rsidR="00413603">
        <w:t xml:space="preserve"> a scenario where only greenfield deployments are being considered. </w:t>
      </w:r>
      <w:r w:rsidR="00595E03">
        <w:t xml:space="preserve">The former of which </w:t>
      </w:r>
      <w:r w:rsidR="00413603">
        <w:t xml:space="preserve">would allow all operators to design and deploy a network that accounted for potential interference across a licence boundary. </w:t>
      </w:r>
    </w:p>
    <w:p w14:paraId="1C07EDC1" w14:textId="3AC08E1E" w:rsidR="00B12950" w:rsidRDefault="000A30C0" w:rsidP="008D383B">
      <w:pPr>
        <w:pStyle w:val="Paragraph"/>
      </w:pPr>
      <w:r>
        <w:t xml:space="preserve">When analysing the results of the deploying new services in urban excise areas studies, it is not expected that 100% of sites or timesteps will pass in order for an area to be deemed low risk of interference to nbn service areas (or potentially viable for macro or restricted cell deployments). If a small enough number of sites fail and or the failure margin is low, an area could be considered low risk and it may be possible for services to be deployed with some mitigation measures employed. This paper does not attempt to quantify what exactly could be acceptable in this case but does identify margins of failure and percentage of site failures. </w:t>
      </w:r>
      <w:r w:rsidR="00B12950">
        <w:t xml:space="preserve"> </w:t>
      </w:r>
    </w:p>
    <w:p w14:paraId="67B78398" w14:textId="5D3F7D69" w:rsidR="008C5404" w:rsidRDefault="00943758" w:rsidP="004F01C4">
      <w:pPr>
        <w:pStyle w:val="Paragraphbeforelist"/>
      </w:pPr>
      <w:bookmarkStart w:id="51" w:name="_Hlk70926659"/>
      <w:r>
        <w:t>In addition</w:t>
      </w:r>
      <w:r w:rsidR="00B12950">
        <w:t>,</w:t>
      </w:r>
      <w:r>
        <w:t xml:space="preserve"> </w:t>
      </w:r>
      <w:r w:rsidR="008C5404">
        <w:t xml:space="preserve">further analysis could be conducted to determine whether failure sites are viable locations for nbn CPEs </w:t>
      </w:r>
      <w:r>
        <w:t>if</w:t>
      </w:r>
      <w:r w:rsidR="008C5404">
        <w:t xml:space="preserve"> failure sites are:</w:t>
      </w:r>
      <w:r>
        <w:t xml:space="preserve"> </w:t>
      </w:r>
    </w:p>
    <w:p w14:paraId="39D22C37" w14:textId="7A5519CB" w:rsidR="008C5404" w:rsidRDefault="008C5404" w:rsidP="003E586C">
      <w:pPr>
        <w:pStyle w:val="Paragraph"/>
        <w:numPr>
          <w:ilvl w:val="0"/>
          <w:numId w:val="31"/>
        </w:numPr>
        <w:spacing w:after="120"/>
      </w:pPr>
      <w:r>
        <w:t xml:space="preserve">located </w:t>
      </w:r>
      <w:r w:rsidR="00943758">
        <w:t>on tops of</w:t>
      </w:r>
      <w:r>
        <w:t xml:space="preserve"> specific</w:t>
      </w:r>
      <w:r w:rsidR="00943758">
        <w:t xml:space="preserve"> hills/mountains </w:t>
      </w:r>
    </w:p>
    <w:p w14:paraId="6A5CD5FB" w14:textId="2DCB75C9" w:rsidR="008C5404" w:rsidRDefault="008C5404" w:rsidP="003E586C">
      <w:pPr>
        <w:pStyle w:val="Paragraph"/>
        <w:numPr>
          <w:ilvl w:val="0"/>
          <w:numId w:val="31"/>
        </w:numPr>
      </w:pPr>
      <w:r>
        <w:t xml:space="preserve">located within </w:t>
      </w:r>
      <w:r w:rsidR="00DF6ACC">
        <w:t xml:space="preserve">a </w:t>
      </w:r>
      <w:r>
        <w:t>cluster of housing or towns where fibre may be deployed</w:t>
      </w:r>
      <w:r w:rsidR="00DF6ACC">
        <w:t>.</w:t>
      </w:r>
    </w:p>
    <w:p w14:paraId="1D39D35D" w14:textId="3D27DE0F" w:rsidR="00943758" w:rsidRDefault="00B12950" w:rsidP="008D383B">
      <w:pPr>
        <w:pStyle w:val="Paragraph"/>
      </w:pPr>
      <w:r>
        <w:t>While a</w:t>
      </w:r>
      <w:r w:rsidR="00943758">
        <w:t xml:space="preserve"> rudimentary analysis was performed</w:t>
      </w:r>
      <w:r>
        <w:t xml:space="preserve"> to identify locations</w:t>
      </w:r>
      <w:r w:rsidR="008C5404">
        <w:t xml:space="preserve"> detailed above</w:t>
      </w:r>
      <w:r>
        <w:t>, only those within national parks, oceans or lakes were considered to not be viable</w:t>
      </w:r>
      <w:r w:rsidR="008C5404">
        <w:t xml:space="preserve"> in this paper</w:t>
      </w:r>
      <w:r>
        <w:t>.</w:t>
      </w:r>
      <w:r w:rsidR="00E52469">
        <w:t xml:space="preserve"> A more accurate nbn service area description, that removes these areas, would be required if a macro cell approach is adopted.</w:t>
      </w:r>
    </w:p>
    <w:bookmarkEnd w:id="51"/>
    <w:p w14:paraId="2E14070F" w14:textId="6D34CA17" w:rsidR="008D383B" w:rsidRDefault="00413603" w:rsidP="008D383B">
      <w:pPr>
        <w:pStyle w:val="Paragraph"/>
      </w:pPr>
      <w:r>
        <w:t>Studies suggest that the d</w:t>
      </w:r>
      <w:r w:rsidR="00077410">
        <w:t xml:space="preserve">eployment of macro </w:t>
      </w:r>
      <w:r w:rsidR="000E4912">
        <w:t>cells</w:t>
      </w:r>
      <w:r w:rsidR="00077410">
        <w:t xml:space="preserve"> within 10 km of </w:t>
      </w:r>
      <w:r w:rsidR="008D383B">
        <w:t>the nbn service areas</w:t>
      </w:r>
      <w:r w:rsidR="00077410">
        <w:t xml:space="preserve"> will be difficult to do while managing interference into the nbn service area.</w:t>
      </w:r>
      <w:r w:rsidR="00595E03">
        <w:t xml:space="preserve"> Since</w:t>
      </w:r>
      <w:r>
        <w:t xml:space="preserve"> many nbn service areas are within 1 km of an urban excise boundary, this mean</w:t>
      </w:r>
      <w:r w:rsidR="008D383B">
        <w:t>s</w:t>
      </w:r>
      <w:r>
        <w:t xml:space="preserve"> there will be restrictions on macro cell deployments within, at least, 10 km of an urban excise boundary</w:t>
      </w:r>
      <w:r w:rsidR="008D383B">
        <w:t xml:space="preserve"> in many </w:t>
      </w:r>
      <w:r w:rsidR="00595E03">
        <w:t>cases</w:t>
      </w:r>
      <w:r>
        <w:t>.</w:t>
      </w:r>
      <w:r w:rsidRPr="00413603">
        <w:t xml:space="preserve"> </w:t>
      </w:r>
      <w:r w:rsidR="00595E03">
        <w:t>It is consequently expected that, due to their small size,</w:t>
      </w:r>
      <w:r w:rsidR="008D383B">
        <w:t xml:space="preserve"> utility of many of the urban excise areas will be low or unviable for </w:t>
      </w:r>
      <w:r w:rsidR="00595E03">
        <w:t xml:space="preserve">any </w:t>
      </w:r>
      <w:r w:rsidR="008D383B">
        <w:t xml:space="preserve">macro cell use. While it may be possible to implement numerous mitigation techniques </w:t>
      </w:r>
      <w:r w:rsidR="008D383B">
        <w:lastRenderedPageBreak/>
        <w:t xml:space="preserve">to enable deployments in some case, it is unlikely a significant macro cell network could be deployed.  </w:t>
      </w:r>
    </w:p>
    <w:p w14:paraId="166149F1" w14:textId="315F1748" w:rsidR="002B5422" w:rsidRDefault="00595E03" w:rsidP="00432616">
      <w:pPr>
        <w:pStyle w:val="Paragraph"/>
      </w:pPr>
      <w:r>
        <w:t>In such cases a restricted cell model may be more viable. The restricted cell model in this paper represents an example of what deployment constraints could be applied. For example</w:t>
      </w:r>
      <w:r w:rsidR="00DB23E0">
        <w:t>,</w:t>
      </w:r>
      <w:r>
        <w:t xml:space="preserve"> it may be possible to allow higher EIRPs by defining suitable height and licence boundary conditions.</w:t>
      </w:r>
      <w:r w:rsidR="00DB23E0">
        <w:t xml:space="preserve"> However, further investigation into the application of </w:t>
      </w:r>
      <w:r w:rsidR="00DB23E0" w:rsidRPr="004F01C4">
        <w:t>ITU</w:t>
      </w:r>
      <w:r w:rsidR="00DB23E0" w:rsidRPr="004F01C4">
        <w:noBreakHyphen/>
        <w:t>R Recommendation P.2108</w:t>
      </w:r>
      <w:r w:rsidR="00DB23E0">
        <w:rPr>
          <w:i/>
          <w:iCs/>
        </w:rPr>
        <w:t xml:space="preserve"> </w:t>
      </w:r>
      <w:r w:rsidR="00DB23E0">
        <w:t>to model clutter loss for cells located at heights of 6</w:t>
      </w:r>
      <w:r w:rsidR="00DF6ACC">
        <w:t xml:space="preserve"> </w:t>
      </w:r>
      <w:r w:rsidR="00DB23E0">
        <w:t xml:space="preserve">m above the ground is required. </w:t>
      </w:r>
    </w:p>
    <w:p w14:paraId="4365E1CA" w14:textId="1FAE8B0B" w:rsidR="00BE05A1" w:rsidRDefault="00BE05A1" w:rsidP="00C81E7F">
      <w:pPr>
        <w:pStyle w:val="Caption"/>
        <w:keepNext/>
        <w:spacing w:after="120"/>
      </w:pPr>
      <w:r>
        <w:t>Summary of analysis for small and macro cell deployment scenarios</w:t>
      </w:r>
    </w:p>
    <w:tbl>
      <w:tblPr>
        <w:tblStyle w:val="TableGrid"/>
        <w:tblW w:w="9444" w:type="dxa"/>
        <w:tblLayout w:type="fixed"/>
        <w:tblCellMar>
          <w:top w:w="85" w:type="dxa"/>
          <w:bottom w:w="85" w:type="dxa"/>
        </w:tblCellMar>
        <w:tblLook w:val="04A0" w:firstRow="1" w:lastRow="0" w:firstColumn="1" w:lastColumn="0" w:noHBand="0" w:noVBand="1"/>
        <w:tblCaption w:val="HCIS description of areas"/>
        <w:tblDescription w:val="Table containing a descirption of the different area re-farming options "/>
      </w:tblPr>
      <w:tblGrid>
        <w:gridCol w:w="1129"/>
        <w:gridCol w:w="4157"/>
        <w:gridCol w:w="4158"/>
      </w:tblGrid>
      <w:tr w:rsidR="00C81E7F" w14:paraId="7D93E90C" w14:textId="480C8439" w:rsidTr="004F01C4">
        <w:trPr>
          <w:cantSplit/>
          <w:tblHeader/>
        </w:trPr>
        <w:tc>
          <w:tcPr>
            <w:tcW w:w="1129" w:type="dxa"/>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417DCFAE" w14:textId="77777777" w:rsidR="00C81E7F" w:rsidRDefault="00C81E7F" w:rsidP="00102E9E">
            <w:pPr>
              <w:pStyle w:val="TableHeading0"/>
              <w:rPr>
                <w:color w:val="FFFFFF" w:themeColor="background1"/>
              </w:rPr>
            </w:pPr>
            <w:bookmarkStart w:id="52" w:name="_Hlk68092486"/>
            <w:r>
              <w:rPr>
                <w:color w:val="FFFFFF" w:themeColor="background1"/>
              </w:rPr>
              <w:t>Sub-area name</w:t>
            </w:r>
          </w:p>
        </w:tc>
        <w:tc>
          <w:tcPr>
            <w:tcW w:w="4157" w:type="dxa"/>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tcPr>
          <w:p w14:paraId="12951D5B" w14:textId="32B53146" w:rsidR="00C81E7F" w:rsidRDefault="00C81E7F" w:rsidP="00102E9E">
            <w:pPr>
              <w:pStyle w:val="TableHeading0"/>
              <w:rPr>
                <w:color w:val="FFFFFF" w:themeColor="background1"/>
              </w:rPr>
            </w:pPr>
            <w:r>
              <w:rPr>
                <w:color w:val="FFFFFF" w:themeColor="background1"/>
              </w:rPr>
              <w:t>Small cell scenario</w:t>
            </w:r>
          </w:p>
        </w:tc>
        <w:tc>
          <w:tcPr>
            <w:tcW w:w="4158" w:type="dxa"/>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tcPr>
          <w:p w14:paraId="23396450" w14:textId="4F4CD93C" w:rsidR="00C81E7F" w:rsidRDefault="00C81E7F" w:rsidP="00102E9E">
            <w:pPr>
              <w:pStyle w:val="TableHeading0"/>
              <w:rPr>
                <w:color w:val="FFFFFF" w:themeColor="background1"/>
              </w:rPr>
            </w:pPr>
            <w:r>
              <w:rPr>
                <w:color w:val="FFFFFF" w:themeColor="background1"/>
              </w:rPr>
              <w:t>Macro cell scenario</w:t>
            </w:r>
          </w:p>
        </w:tc>
      </w:tr>
      <w:tr w:rsidR="00827F2C" w14:paraId="1D7D4AE6" w14:textId="64AA8651" w:rsidTr="004F01C4">
        <w:trPr>
          <w:cantSplit/>
        </w:trPr>
        <w:tc>
          <w:tcPr>
            <w:tcW w:w="1129" w:type="dxa"/>
            <w:tcBorders>
              <w:top w:val="single" w:sz="4" w:space="0" w:color="auto"/>
              <w:left w:val="single" w:sz="4" w:space="0" w:color="auto"/>
              <w:bottom w:val="single" w:sz="4" w:space="0" w:color="auto"/>
              <w:right w:val="single" w:sz="4" w:space="0" w:color="auto"/>
            </w:tcBorders>
            <w:vAlign w:val="center"/>
            <w:hideMark/>
          </w:tcPr>
          <w:p w14:paraId="2E606C05" w14:textId="68075C59" w:rsidR="00827F2C" w:rsidRDefault="00827F2C" w:rsidP="00827F2C">
            <w:pPr>
              <w:pStyle w:val="TableBody"/>
              <w:spacing w:line="240" w:lineRule="atLeast"/>
            </w:pPr>
            <w:r>
              <w:t>ACT</w:t>
            </w:r>
          </w:p>
        </w:tc>
        <w:tc>
          <w:tcPr>
            <w:tcW w:w="4157" w:type="dxa"/>
            <w:tcBorders>
              <w:top w:val="single" w:sz="4" w:space="0" w:color="auto"/>
              <w:left w:val="single" w:sz="4" w:space="0" w:color="auto"/>
              <w:bottom w:val="single" w:sz="4" w:space="0" w:color="auto"/>
              <w:right w:val="single" w:sz="4" w:space="0" w:color="auto"/>
            </w:tcBorders>
          </w:tcPr>
          <w:p w14:paraId="441CBCA1" w14:textId="052F03DB" w:rsidR="00827F2C" w:rsidRDefault="00827F2C" w:rsidP="00827F2C">
            <w:pPr>
              <w:pStyle w:val="TableBody"/>
              <w:spacing w:line="240" w:lineRule="atLeast"/>
            </w:pPr>
            <w:r w:rsidRPr="00AE3309">
              <w:t xml:space="preserve">Small cell use </w:t>
            </w:r>
            <w:r w:rsidR="00DB23E0">
              <w:t xml:space="preserve">may </w:t>
            </w:r>
            <w:r w:rsidRPr="00AE3309">
              <w:t>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vAlign w:val="center"/>
          </w:tcPr>
          <w:p w14:paraId="7CEFC1AA" w14:textId="6A731C5B" w:rsidR="00827F2C" w:rsidRDefault="00827F2C" w:rsidP="00827F2C">
            <w:pPr>
              <w:pStyle w:val="TableBody"/>
              <w:spacing w:line="240" w:lineRule="atLeast"/>
            </w:pPr>
            <w:r>
              <w:t xml:space="preserve">Macro cell use </w:t>
            </w:r>
            <w:r w:rsidR="008D383B">
              <w:t>likely</w:t>
            </w:r>
            <w:r>
              <w:t xml:space="preserve"> possible with low interference risk, provided suitable conditions are defined.</w:t>
            </w:r>
          </w:p>
        </w:tc>
      </w:tr>
      <w:tr w:rsidR="00827F2C" w14:paraId="78FC579B" w14:textId="37D9406D" w:rsidTr="004F01C4">
        <w:trPr>
          <w:cantSplit/>
        </w:trPr>
        <w:tc>
          <w:tcPr>
            <w:tcW w:w="1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AF2E4C" w14:textId="241A6962" w:rsidR="00827F2C" w:rsidRDefault="00827F2C" w:rsidP="00827F2C">
            <w:pPr>
              <w:pStyle w:val="TableBody"/>
              <w:spacing w:line="240" w:lineRule="atLeast"/>
            </w:pPr>
            <w:r>
              <w:t>NSW</w:t>
            </w:r>
          </w:p>
        </w:tc>
        <w:tc>
          <w:tcPr>
            <w:tcW w:w="41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900428" w14:textId="77B3AC5E" w:rsidR="00827F2C" w:rsidRDefault="00827F2C" w:rsidP="00827F2C">
            <w:pPr>
              <w:pStyle w:val="TableBody"/>
              <w:spacing w:line="240" w:lineRule="atLeast"/>
            </w:pPr>
            <w:r w:rsidRPr="00AE3309">
              <w:t xml:space="preserve">Small cell use </w:t>
            </w:r>
            <w:r w:rsidR="00DB23E0">
              <w:t xml:space="preserve">may </w:t>
            </w:r>
            <w:r w:rsidRPr="00AE3309">
              <w:t>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0B243" w14:textId="289A2291" w:rsidR="00827F2C" w:rsidRDefault="00827F2C" w:rsidP="00827F2C">
            <w:pPr>
              <w:pStyle w:val="TableBody"/>
              <w:spacing w:line="240" w:lineRule="atLeast"/>
            </w:pPr>
            <w:r>
              <w:t xml:space="preserve">Macro cell use may be possible in </w:t>
            </w:r>
            <w:r w:rsidR="00156A35">
              <w:t xml:space="preserve">some parts of </w:t>
            </w:r>
            <w:r>
              <w:t xml:space="preserve">Sydney, provided suitable conditions are defined. </w:t>
            </w:r>
          </w:p>
          <w:p w14:paraId="596375AD" w14:textId="77777777" w:rsidR="00827F2C" w:rsidRDefault="00827F2C" w:rsidP="00827F2C">
            <w:pPr>
              <w:pStyle w:val="TableBody"/>
              <w:spacing w:line="240" w:lineRule="atLeast"/>
            </w:pPr>
          </w:p>
          <w:p w14:paraId="0EC98CDA" w14:textId="77777777" w:rsidR="00156A35" w:rsidRDefault="00827F2C" w:rsidP="00827F2C">
            <w:pPr>
              <w:pStyle w:val="TableBody"/>
              <w:spacing w:line="240" w:lineRule="atLeast"/>
            </w:pPr>
            <w:r>
              <w:t xml:space="preserve">Macro cell deployments closer to the urban excise boundary have a higher risk of interference. </w:t>
            </w:r>
          </w:p>
          <w:p w14:paraId="156F904B" w14:textId="77777777" w:rsidR="00156A35" w:rsidRDefault="00156A35" w:rsidP="00827F2C">
            <w:pPr>
              <w:pStyle w:val="TableBody"/>
              <w:spacing w:line="240" w:lineRule="atLeast"/>
            </w:pPr>
          </w:p>
          <w:p w14:paraId="24897270" w14:textId="5EA4ABEB" w:rsidR="00827F2C" w:rsidRDefault="00156A35" w:rsidP="00827F2C">
            <w:pPr>
              <w:pStyle w:val="TableBody"/>
              <w:spacing w:line="240" w:lineRule="atLeast"/>
            </w:pPr>
            <w:r>
              <w:t xml:space="preserve">Deployments in and near Wollongong, Newcastle and Gosford are unlikely to be </w:t>
            </w:r>
            <w:r w:rsidR="007A3464">
              <w:t>viable</w:t>
            </w:r>
            <w:r>
              <w:t>.</w:t>
            </w:r>
          </w:p>
        </w:tc>
      </w:tr>
      <w:tr w:rsidR="00DB23E0" w14:paraId="23C8EFDF" w14:textId="092870E7" w:rsidTr="004F01C4">
        <w:trPr>
          <w:cantSplit/>
        </w:trPr>
        <w:tc>
          <w:tcPr>
            <w:tcW w:w="1129" w:type="dxa"/>
            <w:tcBorders>
              <w:top w:val="single" w:sz="4" w:space="0" w:color="auto"/>
              <w:left w:val="single" w:sz="4" w:space="0" w:color="auto"/>
              <w:bottom w:val="single" w:sz="4" w:space="0" w:color="auto"/>
              <w:right w:val="single" w:sz="4" w:space="0" w:color="auto"/>
            </w:tcBorders>
            <w:vAlign w:val="center"/>
            <w:hideMark/>
          </w:tcPr>
          <w:p w14:paraId="03B9D6CA" w14:textId="313C000D" w:rsidR="00DB23E0" w:rsidRDefault="00DB23E0" w:rsidP="00DB23E0">
            <w:pPr>
              <w:pStyle w:val="TableBody"/>
              <w:spacing w:line="240" w:lineRule="atLeast"/>
            </w:pPr>
            <w:r>
              <w:t>Q</w:t>
            </w:r>
            <w:r w:rsidR="00DF6ACC">
              <w:t>ld</w:t>
            </w:r>
          </w:p>
        </w:tc>
        <w:tc>
          <w:tcPr>
            <w:tcW w:w="4157" w:type="dxa"/>
            <w:tcBorders>
              <w:top w:val="single" w:sz="4" w:space="0" w:color="auto"/>
              <w:left w:val="single" w:sz="4" w:space="0" w:color="auto"/>
              <w:bottom w:val="single" w:sz="4" w:space="0" w:color="auto"/>
              <w:right w:val="single" w:sz="4" w:space="0" w:color="auto"/>
            </w:tcBorders>
          </w:tcPr>
          <w:p w14:paraId="0B71B211" w14:textId="6BB9E11A" w:rsidR="00DB23E0" w:rsidRDefault="00DB23E0" w:rsidP="00DB23E0">
            <w:pPr>
              <w:pStyle w:val="TableBody"/>
              <w:spacing w:line="240" w:lineRule="atLeast"/>
            </w:pPr>
            <w:r w:rsidRPr="00FA728F">
              <w:t>Small cell use may 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vAlign w:val="center"/>
          </w:tcPr>
          <w:p w14:paraId="75334B87" w14:textId="77777777" w:rsidR="00DB23E0" w:rsidRDefault="00DB23E0" w:rsidP="00DB23E0">
            <w:pPr>
              <w:pStyle w:val="TableBody"/>
              <w:spacing w:line="240" w:lineRule="atLeast"/>
            </w:pPr>
            <w:r>
              <w:t xml:space="preserve">Macro cell use presents a high risk of interference.  </w:t>
            </w:r>
          </w:p>
          <w:p w14:paraId="393CE680" w14:textId="77777777" w:rsidR="00DB23E0" w:rsidRDefault="00DB23E0" w:rsidP="00DB23E0">
            <w:pPr>
              <w:pStyle w:val="TableBody"/>
              <w:spacing w:line="240" w:lineRule="atLeast"/>
            </w:pPr>
          </w:p>
          <w:p w14:paraId="6F7FFFE4" w14:textId="5EB23125" w:rsidR="00DB23E0" w:rsidRDefault="00DB23E0" w:rsidP="00DB23E0">
            <w:pPr>
              <w:pStyle w:val="TableBody"/>
              <w:spacing w:line="240" w:lineRule="atLeast"/>
            </w:pPr>
            <w:r>
              <w:t>Deployments in the Gold Coast area are unlikely to be viable.</w:t>
            </w:r>
          </w:p>
        </w:tc>
      </w:tr>
      <w:tr w:rsidR="00DB23E0" w14:paraId="7A0744B0" w14:textId="2512A643" w:rsidTr="004F01C4">
        <w:trPr>
          <w:cantSplit/>
          <w:trHeight w:val="283"/>
        </w:trPr>
        <w:tc>
          <w:tcPr>
            <w:tcW w:w="1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A7129A" w14:textId="2D3F4DD2" w:rsidR="00DB23E0" w:rsidRDefault="00DB23E0" w:rsidP="00DB23E0">
            <w:pPr>
              <w:pStyle w:val="TableBody"/>
              <w:spacing w:line="240" w:lineRule="atLeast"/>
            </w:pPr>
            <w:r>
              <w:t>SA</w:t>
            </w:r>
          </w:p>
        </w:tc>
        <w:tc>
          <w:tcPr>
            <w:tcW w:w="41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81A0EC" w14:textId="54FD9BFA" w:rsidR="00DB23E0" w:rsidRDefault="00DB23E0" w:rsidP="00DB23E0">
            <w:pPr>
              <w:pStyle w:val="TableBody"/>
              <w:spacing w:line="240" w:lineRule="atLeast"/>
            </w:pPr>
            <w:r w:rsidRPr="00FA728F">
              <w:t>Small cell use may 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81158E" w14:textId="1133EAE2" w:rsidR="00DB23E0" w:rsidRDefault="00DB23E0" w:rsidP="00DB23E0">
            <w:pPr>
              <w:pStyle w:val="TableBody"/>
              <w:spacing w:line="240" w:lineRule="atLeast"/>
            </w:pPr>
            <w:r>
              <w:t>Macro cell use presents a high risk of interference and is unlikely to be viable.</w:t>
            </w:r>
          </w:p>
        </w:tc>
      </w:tr>
      <w:tr w:rsidR="00DB23E0" w14:paraId="47CC961E" w14:textId="12F1790B" w:rsidTr="004F01C4">
        <w:trPr>
          <w:cantSplit/>
        </w:trPr>
        <w:tc>
          <w:tcPr>
            <w:tcW w:w="1129" w:type="dxa"/>
            <w:tcBorders>
              <w:top w:val="single" w:sz="4" w:space="0" w:color="auto"/>
              <w:left w:val="single" w:sz="4" w:space="0" w:color="auto"/>
              <w:bottom w:val="single" w:sz="4" w:space="0" w:color="auto"/>
              <w:right w:val="single" w:sz="4" w:space="0" w:color="auto"/>
            </w:tcBorders>
            <w:vAlign w:val="center"/>
            <w:hideMark/>
          </w:tcPr>
          <w:p w14:paraId="03E314AB" w14:textId="7C17F605" w:rsidR="00DB23E0" w:rsidRDefault="00DB23E0" w:rsidP="00DB23E0">
            <w:pPr>
              <w:pStyle w:val="TableBody"/>
              <w:spacing w:line="240" w:lineRule="atLeast"/>
            </w:pPr>
            <w:r>
              <w:t>WA</w:t>
            </w:r>
          </w:p>
        </w:tc>
        <w:tc>
          <w:tcPr>
            <w:tcW w:w="4157" w:type="dxa"/>
            <w:tcBorders>
              <w:top w:val="single" w:sz="4" w:space="0" w:color="auto"/>
              <w:left w:val="single" w:sz="4" w:space="0" w:color="auto"/>
              <w:bottom w:val="single" w:sz="4" w:space="0" w:color="auto"/>
              <w:right w:val="single" w:sz="4" w:space="0" w:color="auto"/>
            </w:tcBorders>
          </w:tcPr>
          <w:p w14:paraId="399C99FF" w14:textId="2055B7A3" w:rsidR="00DB23E0" w:rsidRDefault="00DB23E0" w:rsidP="00DB23E0">
            <w:pPr>
              <w:pStyle w:val="TableBody"/>
              <w:spacing w:line="240" w:lineRule="atLeast"/>
            </w:pPr>
            <w:r w:rsidRPr="00FA728F">
              <w:t>Small cell use may 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vAlign w:val="center"/>
          </w:tcPr>
          <w:p w14:paraId="54BD694C" w14:textId="412794B2" w:rsidR="00DB23E0" w:rsidRDefault="00DB23E0" w:rsidP="00DB23E0">
            <w:pPr>
              <w:pStyle w:val="TableBody"/>
              <w:spacing w:line="240" w:lineRule="atLeast"/>
            </w:pPr>
            <w:r>
              <w:t>Macro cell use presents a high risk of interference.</w:t>
            </w:r>
          </w:p>
        </w:tc>
      </w:tr>
      <w:tr w:rsidR="00DB23E0" w14:paraId="15E58D6B" w14:textId="59A1748E" w:rsidTr="004F01C4">
        <w:trPr>
          <w:cantSplit/>
        </w:trPr>
        <w:tc>
          <w:tcPr>
            <w:tcW w:w="1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A7C582" w14:textId="65DAC178" w:rsidR="00DB23E0" w:rsidRDefault="008E1FE6" w:rsidP="00DB23E0">
            <w:pPr>
              <w:pStyle w:val="TableBody"/>
              <w:spacing w:line="240" w:lineRule="atLeast"/>
            </w:pPr>
            <w:r>
              <w:t>V</w:t>
            </w:r>
            <w:r w:rsidR="00DF6ACC">
              <w:t>ic</w:t>
            </w:r>
          </w:p>
        </w:tc>
        <w:tc>
          <w:tcPr>
            <w:tcW w:w="41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50C013" w14:textId="0044A2CA" w:rsidR="00DB23E0" w:rsidRDefault="00DB23E0" w:rsidP="00DB23E0">
            <w:pPr>
              <w:pStyle w:val="TableBody"/>
              <w:spacing w:line="240" w:lineRule="atLeast"/>
            </w:pPr>
            <w:r w:rsidRPr="00FA728F">
              <w:t>Small cell use may present a low risk of interference, provided suitable conditions are defined.</w:t>
            </w:r>
          </w:p>
        </w:tc>
        <w:tc>
          <w:tcPr>
            <w:tcW w:w="41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01480D" w14:textId="318F6C11" w:rsidR="00DB23E0" w:rsidRDefault="00DB23E0" w:rsidP="00DB23E0">
            <w:pPr>
              <w:pStyle w:val="TableBody"/>
              <w:spacing w:line="240" w:lineRule="atLeast"/>
            </w:pPr>
            <w:r>
              <w:t xml:space="preserve">Macro cell use presents a high risk of interference. </w:t>
            </w:r>
          </w:p>
        </w:tc>
      </w:tr>
      <w:bookmarkEnd w:id="52"/>
    </w:tbl>
    <w:p w14:paraId="3F0E79ED" w14:textId="77777777" w:rsidR="00C81E7F" w:rsidRDefault="00C81E7F" w:rsidP="00A91F27">
      <w:pPr>
        <w:pStyle w:val="Paragraph"/>
      </w:pPr>
    </w:p>
    <w:p w14:paraId="19D944EF" w14:textId="77777777" w:rsidR="00BE05A1" w:rsidRDefault="00BE05A1" w:rsidP="00A91F27">
      <w:pPr>
        <w:pStyle w:val="Paragraph"/>
      </w:pPr>
    </w:p>
    <w:p w14:paraId="45185CC1" w14:textId="52AB3253" w:rsidR="00A91F27" w:rsidRDefault="00A91F27" w:rsidP="00A91F27">
      <w:pPr>
        <w:pStyle w:val="Paragraph"/>
      </w:pPr>
    </w:p>
    <w:p w14:paraId="71379ED9" w14:textId="73F2A45D" w:rsidR="00240CE9" w:rsidRPr="00702EA1" w:rsidRDefault="00FF3C69" w:rsidP="00FF3C69">
      <w:pPr>
        <w:pStyle w:val="Heading1"/>
      </w:pPr>
      <w:bookmarkStart w:id="53" w:name="_Appendix_A:_Urban"/>
      <w:bookmarkStart w:id="54" w:name="_Toc348105641"/>
      <w:bookmarkStart w:id="55" w:name="_Toc80794326"/>
      <w:bookmarkEnd w:id="53"/>
      <w:r w:rsidRPr="00702EA1">
        <w:lastRenderedPageBreak/>
        <w:t>Appendix A</w:t>
      </w:r>
      <w:bookmarkEnd w:id="54"/>
      <w:r w:rsidR="00DF0799">
        <w:t xml:space="preserve">: </w:t>
      </w:r>
      <w:r w:rsidR="003C0F8E">
        <w:t>Urban excise areas</w:t>
      </w:r>
      <w:bookmarkEnd w:id="55"/>
    </w:p>
    <w:p w14:paraId="583E99C6" w14:textId="77777777" w:rsidR="003C0F8E" w:rsidRPr="0034255C" w:rsidRDefault="003C0F8E" w:rsidP="004F01C4">
      <w:pPr>
        <w:pStyle w:val="Paragraphbeforelist"/>
      </w:pPr>
      <w:r w:rsidRPr="0034255C">
        <w:t>The geographical areas covered by urban excise areas are:</w:t>
      </w:r>
    </w:p>
    <w:p w14:paraId="749E16B8" w14:textId="143D1521" w:rsidR="003C0F8E" w:rsidRPr="0034255C" w:rsidRDefault="003C0F8E" w:rsidP="003C0F8E">
      <w:pPr>
        <w:pStyle w:val="ListParagraph"/>
        <w:numPr>
          <w:ilvl w:val="0"/>
          <w:numId w:val="17"/>
        </w:numPr>
        <w:spacing w:after="0" w:line="240" w:lineRule="auto"/>
        <w:rPr>
          <w:rFonts w:cs="Arial"/>
          <w:szCs w:val="20"/>
        </w:rPr>
      </w:pPr>
      <w:r w:rsidRPr="0034255C">
        <w:rPr>
          <w:rFonts w:cs="Arial"/>
          <w:szCs w:val="20"/>
        </w:rPr>
        <w:t xml:space="preserve">Described in Table </w:t>
      </w:r>
      <w:r w:rsidR="003E586C">
        <w:rPr>
          <w:rFonts w:cs="Arial"/>
          <w:szCs w:val="20"/>
        </w:rPr>
        <w:t>8</w:t>
      </w:r>
      <w:r w:rsidR="00DF6ACC">
        <w:rPr>
          <w:rFonts w:cs="Arial"/>
          <w:szCs w:val="20"/>
        </w:rPr>
        <w:t>.</w:t>
      </w:r>
    </w:p>
    <w:p w14:paraId="6FDA9038" w14:textId="229DA9F3" w:rsidR="003C0F8E" w:rsidRPr="0034255C" w:rsidRDefault="003C0F8E" w:rsidP="003C0F8E">
      <w:pPr>
        <w:pStyle w:val="ListParagraph"/>
        <w:numPr>
          <w:ilvl w:val="0"/>
          <w:numId w:val="17"/>
        </w:numPr>
        <w:spacing w:after="0" w:line="240" w:lineRule="auto"/>
        <w:rPr>
          <w:rFonts w:cs="Arial"/>
          <w:szCs w:val="20"/>
        </w:rPr>
      </w:pPr>
      <w:r w:rsidRPr="0034255C">
        <w:rPr>
          <w:rFonts w:cs="Arial"/>
          <w:szCs w:val="20"/>
        </w:rPr>
        <w:t xml:space="preserve">Illustrated in Figure </w:t>
      </w:r>
      <w:r w:rsidR="003E4730">
        <w:rPr>
          <w:rFonts w:cs="Arial"/>
          <w:szCs w:val="20"/>
        </w:rPr>
        <w:t>2</w:t>
      </w:r>
      <w:r w:rsidR="003E586C">
        <w:rPr>
          <w:rFonts w:cs="Arial"/>
          <w:szCs w:val="20"/>
        </w:rPr>
        <w:t>7</w:t>
      </w:r>
      <w:r w:rsidR="00DF6ACC">
        <w:rPr>
          <w:rFonts w:cs="Arial"/>
          <w:szCs w:val="20"/>
        </w:rPr>
        <w:t>.</w:t>
      </w:r>
    </w:p>
    <w:p w14:paraId="2EDBAC75" w14:textId="006FD2C3" w:rsidR="003C0F8E" w:rsidRDefault="003C0F8E" w:rsidP="003C0F8E">
      <w:pPr>
        <w:spacing w:after="0" w:line="240" w:lineRule="auto"/>
        <w:rPr>
          <w:rStyle w:val="Heading3Char"/>
        </w:rPr>
      </w:pPr>
    </w:p>
    <w:p w14:paraId="3F62DE7A" w14:textId="25C13736" w:rsidR="003C0F8E" w:rsidRDefault="003C0F8E" w:rsidP="003C0F8E">
      <w:pPr>
        <w:pStyle w:val="Caption"/>
        <w:keepNext/>
        <w:spacing w:after="120"/>
      </w:pPr>
      <w:r>
        <w:t>HCIS description of urban excise areas</w:t>
      </w:r>
    </w:p>
    <w:tbl>
      <w:tblPr>
        <w:tblStyle w:val="TableGrid"/>
        <w:tblW w:w="8370" w:type="dxa"/>
        <w:tblLayout w:type="fixed"/>
        <w:tblLook w:val="04A0" w:firstRow="1" w:lastRow="0" w:firstColumn="1" w:lastColumn="0" w:noHBand="0" w:noVBand="1"/>
        <w:tblCaption w:val="HCIS description of areas"/>
        <w:tblDescription w:val="Table containing a descirption of the different area re-farming options "/>
      </w:tblPr>
      <w:tblGrid>
        <w:gridCol w:w="1461"/>
        <w:gridCol w:w="6909"/>
      </w:tblGrid>
      <w:tr w:rsidR="003C0F8E" w14:paraId="55FD8816" w14:textId="77777777" w:rsidTr="001733B7">
        <w:trPr>
          <w:cantSplit/>
          <w:tblHeader/>
        </w:trPr>
        <w:tc>
          <w:tcPr>
            <w:tcW w:w="1460" w:type="dxa"/>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4EFDB653" w14:textId="77777777" w:rsidR="003C0F8E" w:rsidRDefault="003C0F8E" w:rsidP="001733B7">
            <w:pPr>
              <w:pStyle w:val="TableHeading0"/>
              <w:rPr>
                <w:color w:val="FFFFFF" w:themeColor="background1"/>
              </w:rPr>
            </w:pPr>
            <w:r>
              <w:rPr>
                <w:color w:val="FFFFFF" w:themeColor="background1"/>
              </w:rPr>
              <w:t>Sub-area name</w:t>
            </w:r>
          </w:p>
        </w:tc>
        <w:tc>
          <w:tcPr>
            <w:tcW w:w="6905" w:type="dxa"/>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76487D58" w14:textId="77777777" w:rsidR="003C0F8E" w:rsidRDefault="003C0F8E" w:rsidP="001733B7">
            <w:pPr>
              <w:pStyle w:val="TableHeading0"/>
              <w:rPr>
                <w:color w:val="FFFFFF" w:themeColor="background1"/>
              </w:rPr>
            </w:pPr>
            <w:r>
              <w:rPr>
                <w:color w:val="FFFFFF" w:themeColor="background1"/>
              </w:rPr>
              <w:t>HCIS</w:t>
            </w:r>
          </w:p>
        </w:tc>
      </w:tr>
      <w:tr w:rsidR="003C0F8E" w14:paraId="715E9544" w14:textId="77777777" w:rsidTr="001733B7">
        <w:trPr>
          <w:cantSplit/>
        </w:trPr>
        <w:tc>
          <w:tcPr>
            <w:tcW w:w="1460" w:type="dxa"/>
            <w:tcBorders>
              <w:top w:val="single" w:sz="4" w:space="0" w:color="auto"/>
              <w:left w:val="single" w:sz="4" w:space="0" w:color="auto"/>
              <w:bottom w:val="single" w:sz="4" w:space="0" w:color="auto"/>
              <w:right w:val="single" w:sz="4" w:space="0" w:color="auto"/>
            </w:tcBorders>
            <w:hideMark/>
          </w:tcPr>
          <w:p w14:paraId="7A5A9C37" w14:textId="77777777" w:rsidR="003C0F8E" w:rsidRDefault="003C0F8E" w:rsidP="001733B7">
            <w:pPr>
              <w:pStyle w:val="TableBody"/>
              <w:spacing w:line="240" w:lineRule="atLeast"/>
            </w:pPr>
            <w:r>
              <w:t>Adelaide</w:t>
            </w:r>
          </w:p>
        </w:tc>
        <w:tc>
          <w:tcPr>
            <w:tcW w:w="6905" w:type="dxa"/>
            <w:tcBorders>
              <w:top w:val="single" w:sz="4" w:space="0" w:color="auto"/>
              <w:left w:val="single" w:sz="4" w:space="0" w:color="auto"/>
              <w:bottom w:val="single" w:sz="4" w:space="0" w:color="auto"/>
              <w:right w:val="single" w:sz="4" w:space="0" w:color="auto"/>
            </w:tcBorders>
            <w:hideMark/>
          </w:tcPr>
          <w:p w14:paraId="0127DD39" w14:textId="77777777" w:rsidR="003C0F8E" w:rsidRDefault="003C0F8E" w:rsidP="001733B7">
            <w:pPr>
              <w:pStyle w:val="TableBody"/>
              <w:spacing w:line="240" w:lineRule="atLeast"/>
            </w:pPr>
            <w:r>
              <w:t>IW3N, IW3O4, IW3O5, IW3O7, IW3O8, IW6B1, IW6B2, IW6B3, IW6B5, IW6B6</w:t>
            </w:r>
          </w:p>
        </w:tc>
      </w:tr>
      <w:tr w:rsidR="003C0F8E" w14:paraId="742529B8" w14:textId="77777777" w:rsidTr="001733B7">
        <w:trPr>
          <w:cantSplit/>
        </w:trPr>
        <w:tc>
          <w:tcPr>
            <w:tcW w:w="1460" w:type="dxa"/>
            <w:tcBorders>
              <w:top w:val="single" w:sz="4" w:space="0" w:color="auto"/>
              <w:left w:val="single" w:sz="4" w:space="0" w:color="auto"/>
              <w:bottom w:val="single" w:sz="4" w:space="0" w:color="auto"/>
              <w:right w:val="single" w:sz="4" w:space="0" w:color="auto"/>
            </w:tcBorders>
            <w:hideMark/>
          </w:tcPr>
          <w:p w14:paraId="54914F6F" w14:textId="77777777" w:rsidR="003C0F8E" w:rsidRDefault="003C0F8E" w:rsidP="001733B7">
            <w:pPr>
              <w:pStyle w:val="TableBody"/>
              <w:spacing w:line="240" w:lineRule="atLeast"/>
            </w:pPr>
            <w:r>
              <w:t>Brisbane</w:t>
            </w:r>
          </w:p>
        </w:tc>
        <w:tc>
          <w:tcPr>
            <w:tcW w:w="6905" w:type="dxa"/>
            <w:tcBorders>
              <w:top w:val="single" w:sz="4" w:space="0" w:color="auto"/>
              <w:left w:val="single" w:sz="4" w:space="0" w:color="auto"/>
              <w:bottom w:val="single" w:sz="4" w:space="0" w:color="auto"/>
              <w:right w:val="single" w:sz="4" w:space="0" w:color="auto"/>
            </w:tcBorders>
            <w:hideMark/>
          </w:tcPr>
          <w:p w14:paraId="65A132C2" w14:textId="77777777" w:rsidR="003C0F8E" w:rsidRDefault="003C0F8E" w:rsidP="001733B7">
            <w:pPr>
              <w:pStyle w:val="TableBody"/>
              <w:spacing w:line="240" w:lineRule="atLeast"/>
            </w:pPr>
            <w:r>
              <w:t>NT9B, NT9C, NT9D, NT9E, NT9F, NT9G, NT9H, NT9K, NT9L, NT8H3, NT8L2, NT8L3, NT8L5, NT8L6, NT8L8, NT8L9, NT9A6, NT9A7, NT9A8, NT9A9, NT9I1, NT9I2, NT9I3, NT9I4, NT9I5, NT9I6, NT9J1, NT9J2, NT9J3, NT9J4, NT9J5, NT9J6, NT9J9, NT9N5, NT9N6, NT9N8, NT9N9, NT9O4, NT9O7, NU3B2, NU3B3, NU3C1, NU3C4</w:t>
            </w:r>
          </w:p>
        </w:tc>
      </w:tr>
      <w:tr w:rsidR="003C0F8E" w14:paraId="1B50F792" w14:textId="77777777" w:rsidTr="001733B7">
        <w:trPr>
          <w:cantSplit/>
        </w:trPr>
        <w:tc>
          <w:tcPr>
            <w:tcW w:w="1460" w:type="dxa"/>
            <w:tcBorders>
              <w:top w:val="single" w:sz="4" w:space="0" w:color="auto"/>
              <w:left w:val="single" w:sz="4" w:space="0" w:color="auto"/>
              <w:bottom w:val="single" w:sz="4" w:space="0" w:color="auto"/>
              <w:right w:val="single" w:sz="4" w:space="0" w:color="auto"/>
            </w:tcBorders>
            <w:hideMark/>
          </w:tcPr>
          <w:p w14:paraId="50BE719A" w14:textId="77777777" w:rsidR="003C0F8E" w:rsidRDefault="003C0F8E" w:rsidP="001733B7">
            <w:pPr>
              <w:pStyle w:val="TableBody"/>
              <w:spacing w:line="240" w:lineRule="atLeast"/>
            </w:pPr>
            <w:r>
              <w:t xml:space="preserve">Canberra </w:t>
            </w:r>
          </w:p>
        </w:tc>
        <w:tc>
          <w:tcPr>
            <w:tcW w:w="6905" w:type="dxa"/>
            <w:tcBorders>
              <w:top w:val="single" w:sz="4" w:space="0" w:color="auto"/>
              <w:left w:val="single" w:sz="4" w:space="0" w:color="auto"/>
              <w:bottom w:val="single" w:sz="4" w:space="0" w:color="auto"/>
              <w:right w:val="single" w:sz="4" w:space="0" w:color="auto"/>
            </w:tcBorders>
            <w:hideMark/>
          </w:tcPr>
          <w:p w14:paraId="3519013B" w14:textId="77777777" w:rsidR="003C0F8E" w:rsidRDefault="003C0F8E" w:rsidP="001733B7">
            <w:pPr>
              <w:pStyle w:val="TableBody"/>
              <w:spacing w:line="240" w:lineRule="atLeast"/>
            </w:pPr>
            <w:r>
              <w:t>MW4D, MW4H, MW5A, MW5B, MW5E, MW5F, MW2M5, MW2M6, MW2M7, MW2M8, MW2M9, MW2N4, MW2N5, MW2N7, MW2N8, MW2N9, MW4L1, MW4L2, MW4L3, MW4L5, MW4L6, MW5I1, MW5I2, MW5I3, MW5I4, MW5I5, MW5I6, MW5J1, MW5J2, MW5J4, MW5J5</w:t>
            </w:r>
          </w:p>
        </w:tc>
      </w:tr>
      <w:tr w:rsidR="003C0F8E" w14:paraId="56484587" w14:textId="77777777" w:rsidTr="001733B7">
        <w:trPr>
          <w:cantSplit/>
          <w:trHeight w:val="283"/>
        </w:trPr>
        <w:tc>
          <w:tcPr>
            <w:tcW w:w="1460" w:type="dxa"/>
            <w:tcBorders>
              <w:top w:val="single" w:sz="4" w:space="0" w:color="auto"/>
              <w:left w:val="single" w:sz="4" w:space="0" w:color="auto"/>
              <w:bottom w:val="single" w:sz="4" w:space="0" w:color="auto"/>
              <w:right w:val="single" w:sz="4" w:space="0" w:color="auto"/>
            </w:tcBorders>
            <w:hideMark/>
          </w:tcPr>
          <w:p w14:paraId="0C366C4A" w14:textId="77777777" w:rsidR="003C0F8E" w:rsidRDefault="003C0F8E" w:rsidP="001733B7">
            <w:pPr>
              <w:pStyle w:val="TableBody"/>
              <w:spacing w:line="240" w:lineRule="atLeast"/>
            </w:pPr>
            <w:r>
              <w:t>Melbourne</w:t>
            </w:r>
          </w:p>
        </w:tc>
        <w:tc>
          <w:tcPr>
            <w:tcW w:w="6905" w:type="dxa"/>
            <w:tcBorders>
              <w:top w:val="single" w:sz="4" w:space="0" w:color="auto"/>
              <w:left w:val="single" w:sz="4" w:space="0" w:color="auto"/>
              <w:bottom w:val="single" w:sz="4" w:space="0" w:color="auto"/>
              <w:right w:val="single" w:sz="4" w:space="0" w:color="auto"/>
            </w:tcBorders>
            <w:hideMark/>
          </w:tcPr>
          <w:p w14:paraId="1EE51AF7" w14:textId="77777777" w:rsidR="003C0F8E" w:rsidRDefault="003C0F8E" w:rsidP="001733B7">
            <w:pPr>
              <w:pStyle w:val="TableBody"/>
              <w:spacing w:line="240" w:lineRule="atLeast"/>
            </w:pPr>
            <w:r>
              <w:t>KX3P, KX3L6, KX3L7, KX3L8, KX3L9, KX6D1, KX6D2, KX6D3, KX6D5, KX6D6, LX1M, LX1I7, LX1N4, LX4A1, LX4A2, LX4A3, LX4A4, LX4A5, LX4B1</w:t>
            </w:r>
          </w:p>
        </w:tc>
      </w:tr>
      <w:tr w:rsidR="003C0F8E" w14:paraId="3724DE48" w14:textId="77777777" w:rsidTr="001733B7">
        <w:trPr>
          <w:cantSplit/>
        </w:trPr>
        <w:tc>
          <w:tcPr>
            <w:tcW w:w="1460" w:type="dxa"/>
            <w:tcBorders>
              <w:top w:val="single" w:sz="4" w:space="0" w:color="auto"/>
              <w:left w:val="single" w:sz="4" w:space="0" w:color="auto"/>
              <w:bottom w:val="single" w:sz="4" w:space="0" w:color="auto"/>
              <w:right w:val="single" w:sz="4" w:space="0" w:color="auto"/>
            </w:tcBorders>
            <w:hideMark/>
          </w:tcPr>
          <w:p w14:paraId="2DA0370B" w14:textId="77777777" w:rsidR="003C0F8E" w:rsidRDefault="003C0F8E" w:rsidP="001733B7">
            <w:pPr>
              <w:pStyle w:val="TableBody"/>
              <w:spacing w:line="240" w:lineRule="atLeast"/>
            </w:pPr>
            <w:r>
              <w:t>Perth</w:t>
            </w:r>
          </w:p>
        </w:tc>
        <w:tc>
          <w:tcPr>
            <w:tcW w:w="6905" w:type="dxa"/>
            <w:tcBorders>
              <w:top w:val="single" w:sz="4" w:space="0" w:color="auto"/>
              <w:left w:val="single" w:sz="4" w:space="0" w:color="auto"/>
              <w:bottom w:val="single" w:sz="4" w:space="0" w:color="auto"/>
              <w:right w:val="single" w:sz="4" w:space="0" w:color="auto"/>
            </w:tcBorders>
            <w:hideMark/>
          </w:tcPr>
          <w:p w14:paraId="766C6328" w14:textId="77777777" w:rsidR="003C0F8E" w:rsidRDefault="003C0F8E" w:rsidP="001733B7">
            <w:pPr>
              <w:pStyle w:val="TableBody"/>
              <w:spacing w:line="240" w:lineRule="atLeast"/>
            </w:pPr>
            <w:r>
              <w:t>BV1M, BV1N, BV1O, BV4A, BV4B, BV4C, BV1L5, BV1L8, BV1P1, BV1P2, BV1P4, BV1P5, BV1P7, BV1P8, BV4D1, BV4D2, BV4E1, BV4E2, BV4E3, BV4F1, BV4F2, BV4F3, BV4G1, BV4G2, BV1P9, BV4D3, BV4D4, BV4G3</w:t>
            </w:r>
          </w:p>
        </w:tc>
      </w:tr>
      <w:tr w:rsidR="003C0F8E" w14:paraId="7813AC96" w14:textId="77777777" w:rsidTr="001733B7">
        <w:trPr>
          <w:cantSplit/>
        </w:trPr>
        <w:tc>
          <w:tcPr>
            <w:tcW w:w="1460" w:type="dxa"/>
            <w:tcBorders>
              <w:top w:val="single" w:sz="4" w:space="0" w:color="auto"/>
              <w:left w:val="single" w:sz="4" w:space="0" w:color="auto"/>
              <w:bottom w:val="single" w:sz="4" w:space="0" w:color="auto"/>
              <w:right w:val="single" w:sz="4" w:space="0" w:color="auto"/>
            </w:tcBorders>
            <w:hideMark/>
          </w:tcPr>
          <w:p w14:paraId="1C70479A" w14:textId="77777777" w:rsidR="003C0F8E" w:rsidRDefault="003C0F8E" w:rsidP="001733B7">
            <w:pPr>
              <w:pStyle w:val="TableBody"/>
              <w:spacing w:line="240" w:lineRule="atLeast"/>
            </w:pPr>
            <w:r>
              <w:t>Sydney</w:t>
            </w:r>
          </w:p>
        </w:tc>
        <w:tc>
          <w:tcPr>
            <w:tcW w:w="6905" w:type="dxa"/>
            <w:tcBorders>
              <w:top w:val="single" w:sz="4" w:space="0" w:color="auto"/>
              <w:left w:val="single" w:sz="4" w:space="0" w:color="auto"/>
              <w:bottom w:val="single" w:sz="4" w:space="0" w:color="auto"/>
              <w:right w:val="single" w:sz="4" w:space="0" w:color="auto"/>
            </w:tcBorders>
            <w:hideMark/>
          </w:tcPr>
          <w:p w14:paraId="1A779173" w14:textId="77777777" w:rsidR="003C0F8E" w:rsidRDefault="003C0F8E" w:rsidP="001733B7">
            <w:pPr>
              <w:pStyle w:val="TableBody"/>
              <w:spacing w:line="240" w:lineRule="atLeast"/>
            </w:pPr>
            <w:r>
              <w:t>NV7G, NV7H, NV7J, NV7K, NV7L, NV7M, NV7N, NV7O, NV7P, NW1A, NW1B, NW1C, NW1D, NW1E, NW1F, NW1G, NW1H, MV9P2, MV9P3, MV9P5, MV9P6, MV9P7, MV9P8, MV9P9, MW3D1, MW3D2, MW3D3, MW3D5, MW3D6, MW3D8, MW3D9, MW3H2, MW3H3, MW3H5, MW3H6, MW3H9, MW3L2, MW3L3, NV4O7, NV4O8, NV4O9, NV4P7, NV7F6, NV7F8, NV7F9, NV7I6, NV7I8, NV7I9, NW1I1, NW1I2, NW1I3, NW1J1, NW1J2, NW1J3, NW1K1, NW1K2, NW1K3, NW1L1, NW1L2, NW1L3</w:t>
            </w:r>
          </w:p>
        </w:tc>
      </w:tr>
    </w:tbl>
    <w:p w14:paraId="25D0DF18" w14:textId="0660421F" w:rsidR="003C0F8E" w:rsidRDefault="003C0F8E" w:rsidP="003C0F8E">
      <w:pPr>
        <w:pStyle w:val="Tableorfigurenote"/>
        <w:spacing w:before="120"/>
      </w:pPr>
      <w:r>
        <w:t xml:space="preserve">The HCIS coordinates can be converted into a Placemark file (viewable in Google Earth) through a facility on the </w:t>
      </w:r>
      <w:hyperlink r:id="rId115" w:history="1">
        <w:r>
          <w:rPr>
            <w:rStyle w:val="Hyperlink"/>
          </w:rPr>
          <w:t>ACMA website</w:t>
        </w:r>
      </w:hyperlink>
      <w:r>
        <w:t>.</w:t>
      </w:r>
    </w:p>
    <w:p w14:paraId="3F98BE81" w14:textId="1879ABC9" w:rsidR="00EC774F" w:rsidRDefault="00EC774F" w:rsidP="003C0F8E">
      <w:pPr>
        <w:pStyle w:val="Tableorfigurenote"/>
        <w:spacing w:before="120"/>
      </w:pPr>
    </w:p>
    <w:p w14:paraId="0EC002BB" w14:textId="77358910" w:rsidR="00EC774F" w:rsidRDefault="00EC774F" w:rsidP="003C0F8E">
      <w:pPr>
        <w:pStyle w:val="Tableorfigurenote"/>
        <w:spacing w:before="120"/>
      </w:pPr>
    </w:p>
    <w:p w14:paraId="590B6513" w14:textId="77777777" w:rsidR="003C0F8E" w:rsidRDefault="003C0F8E" w:rsidP="00EC774F">
      <w:pPr>
        <w:spacing w:after="0" w:line="240" w:lineRule="auto"/>
        <w:ind w:left="-709" w:right="-2535"/>
      </w:pPr>
      <w:r>
        <w:br w:type="page"/>
      </w:r>
    </w:p>
    <w:p w14:paraId="25315D13" w14:textId="77777777" w:rsidR="003C0F8E" w:rsidRDefault="003C0F8E" w:rsidP="003C0F8E">
      <w:pPr>
        <w:pStyle w:val="ACMAFigureHeader"/>
        <w:spacing w:after="60"/>
      </w:pPr>
      <w:r>
        <w:lastRenderedPageBreak/>
        <w:t xml:space="preserve">Illustration of urban excise areas (purple areas) </w:t>
      </w:r>
    </w:p>
    <w:p w14:paraId="71CC6D34" w14:textId="77777777" w:rsidR="003C0F8E" w:rsidRDefault="003C0F8E" w:rsidP="003C0F8E">
      <w:pPr>
        <w:spacing w:after="60"/>
        <w:ind w:right="-1260"/>
      </w:pPr>
      <w:r>
        <w:rPr>
          <w:noProof/>
        </w:rPr>
        <w:drawing>
          <wp:inline distT="0" distB="0" distL="0" distR="0" wp14:anchorId="359D4EFA" wp14:editId="6EEB913A">
            <wp:extent cx="2590800" cy="2695575"/>
            <wp:effectExtent l="0" t="0" r="0" b="9525"/>
            <wp:docPr id="8" name="Picture 8"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llustration of urban excise areas (purple areas)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90800" cy="2695575"/>
                    </a:xfrm>
                    <a:prstGeom prst="rect">
                      <a:avLst/>
                    </a:prstGeom>
                    <a:noFill/>
                    <a:ln>
                      <a:noFill/>
                    </a:ln>
                  </pic:spPr>
                </pic:pic>
              </a:graphicData>
            </a:graphic>
          </wp:inline>
        </w:drawing>
      </w:r>
      <w:r>
        <w:t xml:space="preserve"> </w:t>
      </w:r>
      <w:r>
        <w:rPr>
          <w:noProof/>
        </w:rPr>
        <w:drawing>
          <wp:inline distT="0" distB="0" distL="0" distR="0" wp14:anchorId="5E2F580D" wp14:editId="5951DFD6">
            <wp:extent cx="2428875" cy="2695575"/>
            <wp:effectExtent l="0" t="0" r="9525" b="9525"/>
            <wp:docPr id="7" name="Picture 7"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llustration of urban excise areas (purple areas)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28875" cy="2695575"/>
                    </a:xfrm>
                    <a:prstGeom prst="rect">
                      <a:avLst/>
                    </a:prstGeom>
                    <a:noFill/>
                    <a:ln>
                      <a:noFill/>
                    </a:ln>
                  </pic:spPr>
                </pic:pic>
              </a:graphicData>
            </a:graphic>
          </wp:inline>
        </w:drawing>
      </w:r>
    </w:p>
    <w:p w14:paraId="4A8652C9" w14:textId="77777777" w:rsidR="003C0F8E" w:rsidRDefault="003C0F8E" w:rsidP="003C0F8E">
      <w:pPr>
        <w:spacing w:after="60"/>
        <w:ind w:right="-1260"/>
      </w:pPr>
      <w:r>
        <w:rPr>
          <w:noProof/>
        </w:rPr>
        <w:drawing>
          <wp:inline distT="0" distB="0" distL="0" distR="0" wp14:anchorId="3504EAE9" wp14:editId="18B4C224">
            <wp:extent cx="2590800" cy="2628900"/>
            <wp:effectExtent l="0" t="0" r="0" b="0"/>
            <wp:docPr id="9" name="Picture 9"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llustration of urban excise areas (purple areas) "/>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90800" cy="2628900"/>
                    </a:xfrm>
                    <a:prstGeom prst="rect">
                      <a:avLst/>
                    </a:prstGeom>
                    <a:noFill/>
                    <a:ln>
                      <a:noFill/>
                    </a:ln>
                  </pic:spPr>
                </pic:pic>
              </a:graphicData>
            </a:graphic>
          </wp:inline>
        </w:drawing>
      </w:r>
      <w:r>
        <w:t xml:space="preserve"> </w:t>
      </w:r>
      <w:r>
        <w:rPr>
          <w:noProof/>
        </w:rPr>
        <w:drawing>
          <wp:inline distT="0" distB="0" distL="0" distR="0" wp14:anchorId="69889C38" wp14:editId="38DDF293">
            <wp:extent cx="2428875" cy="2619375"/>
            <wp:effectExtent l="0" t="0" r="9525" b="9525"/>
            <wp:docPr id="10" name="Picture 10"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llustration of urban excise areas (purple areas)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28875" cy="2619375"/>
                    </a:xfrm>
                    <a:prstGeom prst="rect">
                      <a:avLst/>
                    </a:prstGeom>
                    <a:noFill/>
                    <a:ln>
                      <a:noFill/>
                    </a:ln>
                  </pic:spPr>
                </pic:pic>
              </a:graphicData>
            </a:graphic>
          </wp:inline>
        </w:drawing>
      </w:r>
    </w:p>
    <w:p w14:paraId="7DD5CC9C" w14:textId="330E8D79" w:rsidR="00FF3C69" w:rsidRPr="00702EA1" w:rsidRDefault="003C0F8E" w:rsidP="003C0F8E">
      <w:pPr>
        <w:spacing w:after="60"/>
        <w:ind w:right="-1260"/>
      </w:pPr>
      <w:r>
        <w:rPr>
          <w:noProof/>
        </w:rPr>
        <w:drawing>
          <wp:inline distT="0" distB="0" distL="0" distR="0" wp14:anchorId="35AFD043" wp14:editId="34D57288">
            <wp:extent cx="2590800" cy="3019425"/>
            <wp:effectExtent l="0" t="0" r="0" b="9525"/>
            <wp:docPr id="3" name="Picture 3"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lustration of urban excise areas (purple areas)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90800" cy="3019425"/>
                    </a:xfrm>
                    <a:prstGeom prst="rect">
                      <a:avLst/>
                    </a:prstGeom>
                    <a:noFill/>
                    <a:ln>
                      <a:noFill/>
                    </a:ln>
                  </pic:spPr>
                </pic:pic>
              </a:graphicData>
            </a:graphic>
          </wp:inline>
        </w:drawing>
      </w:r>
      <w:r>
        <w:rPr>
          <w:noProof/>
        </w:rPr>
        <w:t xml:space="preserve"> </w:t>
      </w:r>
      <w:r>
        <w:rPr>
          <w:noProof/>
        </w:rPr>
        <w:drawing>
          <wp:inline distT="0" distB="0" distL="0" distR="0" wp14:anchorId="7B979D3A" wp14:editId="0277A167">
            <wp:extent cx="2419350" cy="3028950"/>
            <wp:effectExtent l="0" t="0" r="0" b="0"/>
            <wp:docPr id="2" name="Picture 2" descr="Illustration of urban excise areas (purple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llustration of urban excise areas (purple areas)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9350" cy="3028950"/>
                    </a:xfrm>
                    <a:prstGeom prst="rect">
                      <a:avLst/>
                    </a:prstGeom>
                    <a:noFill/>
                    <a:ln>
                      <a:noFill/>
                    </a:ln>
                  </pic:spPr>
                </pic:pic>
              </a:graphicData>
            </a:graphic>
          </wp:inline>
        </w:drawing>
      </w:r>
      <w:r>
        <w:t xml:space="preserve"> </w:t>
      </w:r>
    </w:p>
    <w:sectPr w:rsidR="00FF3C69" w:rsidRPr="00702EA1" w:rsidSect="00681485">
      <w:pgSz w:w="11906" w:h="16838" w:code="9"/>
      <w:pgMar w:top="1945" w:right="3101" w:bottom="1134" w:left="1134" w:header="709"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4E9B6F" w14:textId="77777777" w:rsidR="00BB5692" w:rsidRDefault="00BB5692">
      <w:r>
        <w:separator/>
      </w:r>
    </w:p>
  </w:endnote>
  <w:endnote w:type="continuationSeparator" w:id="0">
    <w:p w14:paraId="341B7EA6" w14:textId="77777777" w:rsidR="00BB5692" w:rsidRDefault="00BB5692">
      <w:r>
        <w:continuationSeparator/>
      </w:r>
    </w:p>
  </w:endnote>
  <w:endnote w:type="continuationNotice" w:id="1">
    <w:p w14:paraId="44A66F2A" w14:textId="77777777" w:rsidR="00BB5692" w:rsidRDefault="00BB56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altName w:val="Arial"/>
    <w:panose1 w:val="020B0403020202020204"/>
    <w:charset w:val="00"/>
    <w:family w:val="swiss"/>
    <w:notTrueType/>
    <w:pitch w:val="variable"/>
    <w:sig w:usb0="800000AF" w:usb1="4000204A" w:usb2="00000000" w:usb3="00000000" w:csb0="00000001" w:csb1="00000000"/>
  </w:font>
  <w:font w:name="HelveticaNeueLT Std">
    <w:altName w:val="Arial"/>
    <w:panose1 w:val="020B0604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74EC9" w14:textId="77777777" w:rsidR="00925012" w:rsidRDefault="00925012" w:rsidP="005E250B">
    <w:pPr>
      <w:pStyle w:val="Footer"/>
      <w:jc w:val="right"/>
    </w:pPr>
    <w:r w:rsidRPr="005E250B">
      <w:rPr>
        <w:noProof/>
        <w:vertAlign w:val="subscript"/>
      </w:rPr>
      <w:drawing>
        <wp:inline distT="0" distB="0" distL="0" distR="0" wp14:anchorId="411E8972" wp14:editId="4B8BB3BA">
          <wp:extent cx="1066800" cy="277368"/>
          <wp:effectExtent l="0" t="0" r="0" b="0"/>
          <wp:docPr id="15" name="Picture 15"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E1C54" w14:textId="77777777" w:rsidR="00925012" w:rsidRDefault="009250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B76D5" w14:textId="77777777" w:rsidR="00925012" w:rsidRDefault="0092501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B4F7A" w14:textId="77777777" w:rsidR="00925012" w:rsidRPr="00622A3B" w:rsidRDefault="00925012"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iv</w:t>
    </w:r>
    <w:r w:rsidRPr="002E4DDC">
      <w:rPr>
        <w:color w:val="505050"/>
      </w:rPr>
      <w:fldChar w:fldCharType="end"/>
    </w:r>
  </w:p>
  <w:p w14:paraId="5574D05D" w14:textId="77777777" w:rsidR="00925012" w:rsidRPr="00A5474E" w:rsidRDefault="00925012"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BB60F" w14:textId="77777777" w:rsidR="00925012" w:rsidRPr="00622A3B" w:rsidRDefault="00925012"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w:t>
    </w:r>
    <w:r w:rsidRPr="002E4DDC">
      <w:rPr>
        <w:color w:val="505050"/>
      </w:rPr>
      <w:fldChar w:fldCharType="end"/>
    </w:r>
  </w:p>
  <w:p w14:paraId="11B46081" w14:textId="77777777" w:rsidR="00925012" w:rsidRPr="00A5474E" w:rsidRDefault="00925012"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5F7B5" w14:textId="77777777" w:rsidR="00925012" w:rsidRPr="00622A3B" w:rsidRDefault="00925012"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iii</w:t>
    </w:r>
    <w:r w:rsidRPr="002E4DDC">
      <w:rPr>
        <w:color w:val="505050"/>
      </w:rPr>
      <w:fldChar w:fldCharType="end"/>
    </w:r>
  </w:p>
  <w:p w14:paraId="081CD976" w14:textId="77777777" w:rsidR="00925012" w:rsidRPr="00A5474E" w:rsidRDefault="00925012"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57715" w14:textId="77777777" w:rsidR="00925012" w:rsidRPr="00622A3B" w:rsidRDefault="00925012"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46263C1E" w14:textId="77777777" w:rsidR="00925012" w:rsidRPr="00A5474E" w:rsidRDefault="00925012"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826B1" w14:textId="77777777" w:rsidR="00925012" w:rsidRPr="00622A3B" w:rsidRDefault="00925012"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1</w:t>
    </w:r>
    <w:r w:rsidRPr="00575AC5">
      <w:rPr>
        <w:color w:val="505050"/>
      </w:rPr>
      <w:fldChar w:fldCharType="end"/>
    </w:r>
  </w:p>
  <w:p w14:paraId="2C110468" w14:textId="77777777" w:rsidR="00925012" w:rsidRPr="00A5474E" w:rsidRDefault="00925012"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9A45F" w14:textId="77777777" w:rsidR="00BB5692" w:rsidRDefault="00BB5692" w:rsidP="00DB3A64">
      <w:pPr>
        <w:spacing w:after="0"/>
      </w:pPr>
      <w:r>
        <w:separator/>
      </w:r>
    </w:p>
  </w:footnote>
  <w:footnote w:type="continuationSeparator" w:id="0">
    <w:p w14:paraId="49B73BFD" w14:textId="77777777" w:rsidR="00BB5692" w:rsidRDefault="00BB5692">
      <w:r>
        <w:continuationSeparator/>
      </w:r>
    </w:p>
  </w:footnote>
  <w:footnote w:type="continuationNotice" w:id="1">
    <w:p w14:paraId="34BEC17B" w14:textId="77777777" w:rsidR="00BB5692" w:rsidRDefault="00BB5692">
      <w:pPr>
        <w:spacing w:after="0" w:line="240" w:lineRule="auto"/>
      </w:pPr>
    </w:p>
  </w:footnote>
  <w:footnote w:id="2">
    <w:p w14:paraId="61F95646" w14:textId="35D55C67" w:rsidR="00925012" w:rsidRDefault="00925012" w:rsidP="00667719">
      <w:pPr>
        <w:pStyle w:val="FootnoteText"/>
      </w:pPr>
      <w:r>
        <w:rPr>
          <w:rStyle w:val="FootnoteReference"/>
        </w:rPr>
        <w:footnoteRef/>
      </w:r>
      <w:r>
        <w:t xml:space="preserve"> The following HCIS were used for Sydney: MV9P2, MV9P3, MV9P5, MV9P6, MV9P7, MV9P8, MV9P9, MW3D1, MW3D2, NV7M1, NV7M4, NV7M7</w:t>
      </w:r>
      <w:r w:rsidR="005E3A8A">
        <w:t>;</w:t>
      </w:r>
      <w:r>
        <w:t xml:space="preserve"> and Melbourne: </w:t>
      </w:r>
      <w:r w:rsidRPr="001F7A95">
        <w:t>KX3L</w:t>
      </w:r>
      <w:r>
        <w:t xml:space="preserve">7, </w:t>
      </w:r>
      <w:r w:rsidRPr="001F7A95">
        <w:t>KX3L8</w:t>
      </w:r>
      <w:r>
        <w:t xml:space="preserve">, </w:t>
      </w:r>
      <w:r w:rsidRPr="001F7A95">
        <w:t>KX3L</w:t>
      </w:r>
      <w:r>
        <w:t xml:space="preserve">9, </w:t>
      </w:r>
      <w:r w:rsidRPr="001F7A95">
        <w:t>KX3P</w:t>
      </w:r>
      <w:r>
        <w:t xml:space="preserve">1, </w:t>
      </w:r>
      <w:r w:rsidRPr="001F7A95">
        <w:t>KX3P</w:t>
      </w:r>
      <w:r>
        <w:t xml:space="preserve">2, </w:t>
      </w:r>
      <w:r w:rsidRPr="001F7A95">
        <w:t>KX3P</w:t>
      </w:r>
      <w:r>
        <w:t xml:space="preserve">3, </w:t>
      </w:r>
      <w:r w:rsidRPr="001F7A95">
        <w:t>KX3P</w:t>
      </w:r>
      <w:r>
        <w:t xml:space="preserve">4, </w:t>
      </w:r>
      <w:r w:rsidRPr="001F7A95">
        <w:t>KX3P</w:t>
      </w:r>
      <w:r>
        <w:t xml:space="preserve">5, </w:t>
      </w:r>
      <w:r w:rsidRPr="001F7A95">
        <w:t>KX3P</w:t>
      </w:r>
      <w:r>
        <w:t>6</w:t>
      </w:r>
      <w:r w:rsidR="005E3A8A">
        <w:t>.</w:t>
      </w:r>
    </w:p>
  </w:footnote>
  <w:footnote w:id="3">
    <w:p w14:paraId="7AC45D5E" w14:textId="3945C84A" w:rsidR="00925012" w:rsidRDefault="00925012" w:rsidP="00D05868">
      <w:pPr>
        <w:pStyle w:val="FootnoteText"/>
      </w:pPr>
      <w:r>
        <w:rPr>
          <w:rStyle w:val="FootnoteReference"/>
        </w:rPr>
        <w:footnoteRef/>
      </w:r>
      <w:r>
        <w:t xml:space="preserve"> For Cases 1 and 3, the term ‘percentage of failed sites’ should be read as the ‘percentage of timesteps a failure occurred’.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1A915" w14:textId="77777777" w:rsidR="00925012" w:rsidRPr="00A5474E" w:rsidRDefault="00925012" w:rsidP="00A5474E">
    <w:pPr>
      <w:pStyle w:val="Header"/>
    </w:pPr>
    <w:r>
      <w:rPr>
        <w:noProof/>
      </w:rPr>
      <w:drawing>
        <wp:inline distT="0" distB="0" distL="0" distR="0" wp14:anchorId="2930C15D" wp14:editId="4E76DD8F">
          <wp:extent cx="6283434" cy="578076"/>
          <wp:effectExtent l="0" t="0" r="3175" b="0"/>
          <wp:docPr id="14" name="Picture 14"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83434" cy="57807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6AA92" w14:textId="77777777" w:rsidR="00925012" w:rsidRPr="00A5474E" w:rsidRDefault="00925012"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51909" w14:textId="77777777" w:rsidR="00925012" w:rsidRDefault="009250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16E0F" w14:textId="77777777" w:rsidR="00925012" w:rsidRDefault="0092501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25012" w14:paraId="1A5AF97B" w14:textId="77777777" w:rsidTr="00D467B8">
      <w:trPr>
        <w:trHeight w:hRule="exact" w:val="988"/>
      </w:trPr>
      <w:tc>
        <w:tcPr>
          <w:tcW w:w="7678" w:type="dxa"/>
          <w:shd w:val="clear" w:color="auto" w:fill="auto"/>
        </w:tcPr>
        <w:p w14:paraId="4408A2D1" w14:textId="77777777" w:rsidR="00925012" w:rsidRDefault="00925012" w:rsidP="00971914">
          <w:pPr>
            <w:pStyle w:val="Header"/>
          </w:pPr>
        </w:p>
      </w:tc>
    </w:tr>
    <w:tr w:rsidR="00925012" w14:paraId="36ADF1B2" w14:textId="77777777" w:rsidTr="00D467B8">
      <w:tc>
        <w:tcPr>
          <w:tcW w:w="7678" w:type="dxa"/>
          <w:shd w:val="clear" w:color="auto" w:fill="auto"/>
        </w:tcPr>
        <w:p w14:paraId="2F219716" w14:textId="77777777" w:rsidR="00925012" w:rsidRDefault="00925012" w:rsidP="00971914">
          <w:pPr>
            <w:pStyle w:val="GridTable31"/>
          </w:pPr>
          <w:r>
            <w:t xml:space="preserve">Contents </w:t>
          </w:r>
          <w:r w:rsidRPr="00915B1C">
            <w:rPr>
              <w:b w:val="0"/>
              <w:spacing w:val="0"/>
              <w:sz w:val="28"/>
              <w:szCs w:val="28"/>
            </w:rPr>
            <w:t>(Continued)</w:t>
          </w:r>
        </w:p>
      </w:tc>
    </w:tr>
    <w:tr w:rsidR="00925012" w14:paraId="7F6BE732" w14:textId="77777777" w:rsidTr="00D467B8">
      <w:trPr>
        <w:trHeight w:val="1220"/>
      </w:trPr>
      <w:tc>
        <w:tcPr>
          <w:tcW w:w="7678" w:type="dxa"/>
          <w:shd w:val="clear" w:color="auto" w:fill="auto"/>
        </w:tcPr>
        <w:p w14:paraId="4A1E172D" w14:textId="77777777" w:rsidR="00925012" w:rsidRDefault="00925012" w:rsidP="00971914"/>
      </w:tc>
    </w:tr>
  </w:tbl>
  <w:p w14:paraId="69915ECD" w14:textId="77777777" w:rsidR="00925012" w:rsidRDefault="00925012"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25012" w14:paraId="4C5461A0" w14:textId="77777777" w:rsidTr="00D467B8">
      <w:trPr>
        <w:trHeight w:hRule="exact" w:val="988"/>
      </w:trPr>
      <w:tc>
        <w:tcPr>
          <w:tcW w:w="7678" w:type="dxa"/>
          <w:shd w:val="clear" w:color="auto" w:fill="auto"/>
        </w:tcPr>
        <w:p w14:paraId="4A2A1AD6" w14:textId="77777777" w:rsidR="00925012" w:rsidRDefault="00925012" w:rsidP="00971914">
          <w:pPr>
            <w:pStyle w:val="Header"/>
          </w:pPr>
        </w:p>
      </w:tc>
    </w:tr>
    <w:tr w:rsidR="00925012" w14:paraId="0B2E5DF6" w14:textId="77777777" w:rsidTr="00D467B8">
      <w:tc>
        <w:tcPr>
          <w:tcW w:w="7678" w:type="dxa"/>
          <w:shd w:val="clear" w:color="auto" w:fill="auto"/>
        </w:tcPr>
        <w:p w14:paraId="5C3227D1" w14:textId="77777777" w:rsidR="00925012" w:rsidRDefault="00925012" w:rsidP="00971914">
          <w:pPr>
            <w:pStyle w:val="GridTable31"/>
          </w:pPr>
          <w:r>
            <w:t xml:space="preserve">Contents </w:t>
          </w:r>
          <w:r w:rsidRPr="00915B1C">
            <w:rPr>
              <w:b w:val="0"/>
              <w:spacing w:val="0"/>
              <w:sz w:val="28"/>
              <w:szCs w:val="28"/>
            </w:rPr>
            <w:t>(Continued)</w:t>
          </w:r>
        </w:p>
      </w:tc>
    </w:tr>
    <w:tr w:rsidR="00925012" w14:paraId="3DE91645" w14:textId="77777777" w:rsidTr="00D467B8">
      <w:trPr>
        <w:trHeight w:val="1220"/>
      </w:trPr>
      <w:tc>
        <w:tcPr>
          <w:tcW w:w="7678" w:type="dxa"/>
          <w:shd w:val="clear" w:color="auto" w:fill="auto"/>
        </w:tcPr>
        <w:p w14:paraId="0CD76277" w14:textId="77777777" w:rsidR="00925012" w:rsidRDefault="00925012" w:rsidP="00971914"/>
      </w:tc>
    </w:tr>
  </w:tbl>
  <w:p w14:paraId="320820E5" w14:textId="77777777" w:rsidR="00925012" w:rsidRPr="00A5474E" w:rsidRDefault="00925012"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E126D" w14:textId="77777777" w:rsidR="00925012" w:rsidRDefault="0092501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AD057" w14:textId="77777777" w:rsidR="00925012" w:rsidRDefault="009250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6EBA4AA8"/>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E552FE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E985D69"/>
    <w:multiLevelType w:val="hybridMultilevel"/>
    <w:tmpl w:val="9C2EFD60"/>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21E50FE9"/>
    <w:multiLevelType w:val="hybridMultilevel"/>
    <w:tmpl w:val="295E5F5A"/>
    <w:lvl w:ilvl="0" w:tplc="55F2986E">
      <w:start w:val="1"/>
      <w:numFmt w:val="bullet"/>
      <w:lvlText w:val=""/>
      <w:lvlJc w:val="left"/>
      <w:pPr>
        <w:ind w:left="720" w:hanging="360"/>
      </w:pPr>
      <w:rPr>
        <w:rFonts w:ascii="Symbol" w:hAnsi="Symbol" w:hint="default"/>
      </w:rPr>
    </w:lvl>
    <w:lvl w:ilvl="1" w:tplc="55F2986E">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4B97C7C"/>
    <w:multiLevelType w:val="hybridMultilevel"/>
    <w:tmpl w:val="CC4AC09E"/>
    <w:lvl w:ilvl="0" w:tplc="0C09000F">
      <w:start w:val="1"/>
      <w:numFmt w:val="decimal"/>
      <w:lvlText w:val="%1."/>
      <w:lvlJc w:val="left"/>
      <w:pPr>
        <w:ind w:left="644" w:hanging="360"/>
      </w:p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8" w15:restartNumberingAfterBreak="0">
    <w:nsid w:val="26792428"/>
    <w:multiLevelType w:val="hybridMultilevel"/>
    <w:tmpl w:val="AC420F58"/>
    <w:lvl w:ilvl="0" w:tplc="1210446E">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9" w15:restartNumberingAfterBreak="0">
    <w:nsid w:val="28B86144"/>
    <w:multiLevelType w:val="hybridMultilevel"/>
    <w:tmpl w:val="89167C8C"/>
    <w:lvl w:ilvl="0" w:tplc="1210446E">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0"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1" w15:restartNumberingAfterBreak="0">
    <w:nsid w:val="34E15D01"/>
    <w:multiLevelType w:val="hybridMultilevel"/>
    <w:tmpl w:val="69B83436"/>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3CA8496C"/>
    <w:multiLevelType w:val="hybridMultilevel"/>
    <w:tmpl w:val="F2D0DBA0"/>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454E0714"/>
    <w:multiLevelType w:val="hybridMultilevel"/>
    <w:tmpl w:val="4F3E6222"/>
    <w:lvl w:ilvl="0" w:tplc="0C090001">
      <w:start w:val="1"/>
      <w:numFmt w:val="bullet"/>
      <w:lvlText w:val=""/>
      <w:lvlJc w:val="left"/>
      <w:pPr>
        <w:ind w:left="720" w:hanging="360"/>
      </w:pPr>
      <w:rPr>
        <w:rFonts w:ascii="Symbol" w:hAnsi="Symbol" w:hint="default"/>
      </w:rPr>
    </w:lvl>
    <w:lvl w:ilvl="1" w:tplc="55F2986E">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C577CEE"/>
    <w:multiLevelType w:val="hybridMultilevel"/>
    <w:tmpl w:val="F4785608"/>
    <w:lvl w:ilvl="0" w:tplc="1210446E">
      <w:start w:val="1"/>
      <w:numFmt w:val="bullet"/>
      <w:lvlText w:val=""/>
      <w:lvlJc w:val="left"/>
      <w:pPr>
        <w:ind w:left="644" w:hanging="360"/>
      </w:pPr>
      <w:rPr>
        <w:rFonts w:ascii="Symbol" w:hAnsi="Symbol" w:hint="default"/>
      </w:rPr>
    </w:lvl>
    <w:lvl w:ilvl="1" w:tplc="55F2986E">
      <w:start w:val="1"/>
      <w:numFmt w:val="bullet"/>
      <w:lvlText w:val=""/>
      <w:lvlJc w:val="left"/>
      <w:pPr>
        <w:ind w:left="1364" w:hanging="360"/>
      </w:pPr>
      <w:rPr>
        <w:rFonts w:ascii="Symbol" w:hAnsi="Symbol" w:hint="default"/>
      </w:rPr>
    </w:lvl>
    <w:lvl w:ilvl="2" w:tplc="0C090005">
      <w:start w:val="1"/>
      <w:numFmt w:val="bullet"/>
      <w:lvlText w:val=""/>
      <w:lvlJc w:val="left"/>
      <w:pPr>
        <w:ind w:left="2084" w:hanging="360"/>
      </w:pPr>
      <w:rPr>
        <w:rFonts w:ascii="Wingdings" w:hAnsi="Wingdings" w:hint="default"/>
      </w:rPr>
    </w:lvl>
    <w:lvl w:ilvl="3" w:tplc="0C090001">
      <w:start w:val="1"/>
      <w:numFmt w:val="bullet"/>
      <w:lvlText w:val=""/>
      <w:lvlJc w:val="left"/>
      <w:pPr>
        <w:ind w:left="2804" w:hanging="360"/>
      </w:pPr>
      <w:rPr>
        <w:rFonts w:ascii="Symbol" w:hAnsi="Symbol" w:hint="default"/>
      </w:rPr>
    </w:lvl>
    <w:lvl w:ilvl="4" w:tplc="0C090003">
      <w:start w:val="1"/>
      <w:numFmt w:val="bullet"/>
      <w:lvlText w:val="o"/>
      <w:lvlJc w:val="left"/>
      <w:pPr>
        <w:ind w:left="3524" w:hanging="360"/>
      </w:pPr>
      <w:rPr>
        <w:rFonts w:ascii="Courier New" w:hAnsi="Courier New" w:cs="Courier New" w:hint="default"/>
      </w:rPr>
    </w:lvl>
    <w:lvl w:ilvl="5" w:tplc="0C090005">
      <w:start w:val="1"/>
      <w:numFmt w:val="bullet"/>
      <w:lvlText w:val=""/>
      <w:lvlJc w:val="left"/>
      <w:pPr>
        <w:ind w:left="4244" w:hanging="360"/>
      </w:pPr>
      <w:rPr>
        <w:rFonts w:ascii="Wingdings" w:hAnsi="Wingdings" w:hint="default"/>
      </w:rPr>
    </w:lvl>
    <w:lvl w:ilvl="6" w:tplc="0C090001">
      <w:start w:val="1"/>
      <w:numFmt w:val="bullet"/>
      <w:lvlText w:val=""/>
      <w:lvlJc w:val="left"/>
      <w:pPr>
        <w:ind w:left="4964" w:hanging="360"/>
      </w:pPr>
      <w:rPr>
        <w:rFonts w:ascii="Symbol" w:hAnsi="Symbol" w:hint="default"/>
      </w:rPr>
    </w:lvl>
    <w:lvl w:ilvl="7" w:tplc="0C090003">
      <w:start w:val="1"/>
      <w:numFmt w:val="bullet"/>
      <w:lvlText w:val="o"/>
      <w:lvlJc w:val="left"/>
      <w:pPr>
        <w:ind w:left="5684" w:hanging="360"/>
      </w:pPr>
      <w:rPr>
        <w:rFonts w:ascii="Courier New" w:hAnsi="Courier New" w:cs="Courier New" w:hint="default"/>
      </w:rPr>
    </w:lvl>
    <w:lvl w:ilvl="8" w:tplc="0C090005">
      <w:start w:val="1"/>
      <w:numFmt w:val="bullet"/>
      <w:lvlText w:val=""/>
      <w:lvlJc w:val="left"/>
      <w:pPr>
        <w:ind w:left="6404" w:hanging="360"/>
      </w:pPr>
      <w:rPr>
        <w:rFonts w:ascii="Wingdings" w:hAnsi="Wingdings" w:hint="default"/>
      </w:rPr>
    </w:lvl>
  </w:abstractNum>
  <w:abstractNum w:abstractNumId="15" w15:restartNumberingAfterBreak="0">
    <w:nsid w:val="51724D8B"/>
    <w:multiLevelType w:val="hybridMultilevel"/>
    <w:tmpl w:val="76AC0F5E"/>
    <w:lvl w:ilvl="0" w:tplc="1210446E">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6" w15:restartNumberingAfterBreak="0">
    <w:nsid w:val="55AA21F0"/>
    <w:multiLevelType w:val="hybridMultilevel"/>
    <w:tmpl w:val="9B5CB936"/>
    <w:lvl w:ilvl="0" w:tplc="CCA08FFA">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861433"/>
    <w:multiLevelType w:val="hybridMultilevel"/>
    <w:tmpl w:val="26D06BC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071478"/>
    <w:multiLevelType w:val="hybridMultilevel"/>
    <w:tmpl w:val="3DECEBA6"/>
    <w:lvl w:ilvl="0" w:tplc="DE7AB136">
      <w:start w:val="1"/>
      <w:numFmt w:val="decimal"/>
      <w:pStyle w:val="ACMAFigureHeader"/>
      <w:lvlText w:val="Figure %1: "/>
      <w:lvlJc w:val="left"/>
      <w:pPr>
        <w:tabs>
          <w:tab w:val="num" w:pos="8251"/>
        </w:tabs>
        <w:ind w:left="8251" w:hanging="1021"/>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B21773"/>
    <w:multiLevelType w:val="hybridMultilevel"/>
    <w:tmpl w:val="B5D42EA6"/>
    <w:lvl w:ilvl="0" w:tplc="1210446E">
      <w:start w:val="1"/>
      <w:numFmt w:val="bullet"/>
      <w:lvlText w:val=""/>
      <w:lvlJc w:val="left"/>
      <w:pPr>
        <w:ind w:left="644" w:hanging="360"/>
      </w:pPr>
      <w:rPr>
        <w:rFonts w:ascii="Symbol" w:hAnsi="Symbol" w:hint="default"/>
      </w:rPr>
    </w:lvl>
    <w:lvl w:ilvl="1" w:tplc="55F2986E">
      <w:start w:val="1"/>
      <w:numFmt w:val="bullet"/>
      <w:lvlText w:val=""/>
      <w:lvlJc w:val="left"/>
      <w:pPr>
        <w:ind w:left="1364" w:hanging="360"/>
      </w:pPr>
      <w:rPr>
        <w:rFonts w:ascii="Symbol" w:hAnsi="Symbol" w:hint="default"/>
      </w:rPr>
    </w:lvl>
    <w:lvl w:ilvl="2" w:tplc="0C090005">
      <w:start w:val="1"/>
      <w:numFmt w:val="bullet"/>
      <w:lvlText w:val=""/>
      <w:lvlJc w:val="left"/>
      <w:pPr>
        <w:ind w:left="2084" w:hanging="360"/>
      </w:pPr>
      <w:rPr>
        <w:rFonts w:ascii="Wingdings" w:hAnsi="Wingdings" w:hint="default"/>
      </w:rPr>
    </w:lvl>
    <w:lvl w:ilvl="3" w:tplc="0C090001">
      <w:start w:val="1"/>
      <w:numFmt w:val="bullet"/>
      <w:lvlText w:val=""/>
      <w:lvlJc w:val="left"/>
      <w:pPr>
        <w:ind w:left="2804" w:hanging="360"/>
      </w:pPr>
      <w:rPr>
        <w:rFonts w:ascii="Symbol" w:hAnsi="Symbol" w:hint="default"/>
      </w:rPr>
    </w:lvl>
    <w:lvl w:ilvl="4" w:tplc="0C090003">
      <w:start w:val="1"/>
      <w:numFmt w:val="bullet"/>
      <w:lvlText w:val="o"/>
      <w:lvlJc w:val="left"/>
      <w:pPr>
        <w:ind w:left="3524" w:hanging="360"/>
      </w:pPr>
      <w:rPr>
        <w:rFonts w:ascii="Courier New" w:hAnsi="Courier New" w:cs="Courier New" w:hint="default"/>
      </w:rPr>
    </w:lvl>
    <w:lvl w:ilvl="5" w:tplc="0C090005">
      <w:start w:val="1"/>
      <w:numFmt w:val="bullet"/>
      <w:lvlText w:val=""/>
      <w:lvlJc w:val="left"/>
      <w:pPr>
        <w:ind w:left="4244" w:hanging="360"/>
      </w:pPr>
      <w:rPr>
        <w:rFonts w:ascii="Wingdings" w:hAnsi="Wingdings" w:hint="default"/>
      </w:rPr>
    </w:lvl>
    <w:lvl w:ilvl="6" w:tplc="0C090001">
      <w:start w:val="1"/>
      <w:numFmt w:val="bullet"/>
      <w:lvlText w:val=""/>
      <w:lvlJc w:val="left"/>
      <w:pPr>
        <w:ind w:left="4964" w:hanging="360"/>
      </w:pPr>
      <w:rPr>
        <w:rFonts w:ascii="Symbol" w:hAnsi="Symbol" w:hint="default"/>
      </w:rPr>
    </w:lvl>
    <w:lvl w:ilvl="7" w:tplc="0C090003">
      <w:start w:val="1"/>
      <w:numFmt w:val="bullet"/>
      <w:lvlText w:val="o"/>
      <w:lvlJc w:val="left"/>
      <w:pPr>
        <w:ind w:left="5684" w:hanging="360"/>
      </w:pPr>
      <w:rPr>
        <w:rFonts w:ascii="Courier New" w:hAnsi="Courier New" w:cs="Courier New" w:hint="default"/>
      </w:rPr>
    </w:lvl>
    <w:lvl w:ilvl="8" w:tplc="0C090005">
      <w:start w:val="1"/>
      <w:numFmt w:val="bullet"/>
      <w:lvlText w:val=""/>
      <w:lvlJc w:val="left"/>
      <w:pPr>
        <w:ind w:left="6404" w:hanging="360"/>
      </w:pPr>
      <w:rPr>
        <w:rFonts w:ascii="Wingdings" w:hAnsi="Wingdings" w:hint="default"/>
      </w:rPr>
    </w:lvl>
  </w:abstractNum>
  <w:abstractNum w:abstractNumId="22" w15:restartNumberingAfterBreak="0">
    <w:nsid w:val="6E2835A9"/>
    <w:multiLevelType w:val="hybridMultilevel"/>
    <w:tmpl w:val="B1D48AE2"/>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710236E9"/>
    <w:multiLevelType w:val="hybridMultilevel"/>
    <w:tmpl w:val="81D65A5C"/>
    <w:lvl w:ilvl="0" w:tplc="0C090001">
      <w:start w:val="1"/>
      <w:numFmt w:val="bullet"/>
      <w:lvlText w:val=""/>
      <w:lvlJc w:val="left"/>
      <w:pPr>
        <w:ind w:left="1058" w:hanging="360"/>
      </w:pPr>
      <w:rPr>
        <w:rFonts w:ascii="Symbol" w:hAnsi="Symbol" w:cs="Symbol" w:hint="default"/>
      </w:rPr>
    </w:lvl>
    <w:lvl w:ilvl="1" w:tplc="0C090003" w:tentative="1">
      <w:start w:val="1"/>
      <w:numFmt w:val="bullet"/>
      <w:lvlText w:val="o"/>
      <w:lvlJc w:val="left"/>
      <w:pPr>
        <w:ind w:left="1778" w:hanging="360"/>
      </w:pPr>
      <w:rPr>
        <w:rFonts w:ascii="Courier New" w:hAnsi="Courier New" w:cs="Courier New" w:hint="default"/>
      </w:rPr>
    </w:lvl>
    <w:lvl w:ilvl="2" w:tplc="0C090005" w:tentative="1">
      <w:start w:val="1"/>
      <w:numFmt w:val="bullet"/>
      <w:lvlText w:val=""/>
      <w:lvlJc w:val="left"/>
      <w:pPr>
        <w:ind w:left="2498" w:hanging="360"/>
      </w:pPr>
      <w:rPr>
        <w:rFonts w:ascii="Wingdings" w:hAnsi="Wingdings" w:cs="Wingdings" w:hint="default"/>
      </w:rPr>
    </w:lvl>
    <w:lvl w:ilvl="3" w:tplc="0C090001" w:tentative="1">
      <w:start w:val="1"/>
      <w:numFmt w:val="bullet"/>
      <w:lvlText w:val=""/>
      <w:lvlJc w:val="left"/>
      <w:pPr>
        <w:ind w:left="3218" w:hanging="360"/>
      </w:pPr>
      <w:rPr>
        <w:rFonts w:ascii="Symbol" w:hAnsi="Symbol" w:cs="Symbol" w:hint="default"/>
      </w:rPr>
    </w:lvl>
    <w:lvl w:ilvl="4" w:tplc="0C090003" w:tentative="1">
      <w:start w:val="1"/>
      <w:numFmt w:val="bullet"/>
      <w:lvlText w:val="o"/>
      <w:lvlJc w:val="left"/>
      <w:pPr>
        <w:ind w:left="3938" w:hanging="360"/>
      </w:pPr>
      <w:rPr>
        <w:rFonts w:ascii="Courier New" w:hAnsi="Courier New" w:cs="Courier New" w:hint="default"/>
      </w:rPr>
    </w:lvl>
    <w:lvl w:ilvl="5" w:tplc="0C090005" w:tentative="1">
      <w:start w:val="1"/>
      <w:numFmt w:val="bullet"/>
      <w:lvlText w:val=""/>
      <w:lvlJc w:val="left"/>
      <w:pPr>
        <w:ind w:left="4658" w:hanging="360"/>
      </w:pPr>
      <w:rPr>
        <w:rFonts w:ascii="Wingdings" w:hAnsi="Wingdings" w:cs="Wingdings" w:hint="default"/>
      </w:rPr>
    </w:lvl>
    <w:lvl w:ilvl="6" w:tplc="0C090001" w:tentative="1">
      <w:start w:val="1"/>
      <w:numFmt w:val="bullet"/>
      <w:lvlText w:val=""/>
      <w:lvlJc w:val="left"/>
      <w:pPr>
        <w:ind w:left="5378" w:hanging="360"/>
      </w:pPr>
      <w:rPr>
        <w:rFonts w:ascii="Symbol" w:hAnsi="Symbol" w:cs="Symbol" w:hint="default"/>
      </w:rPr>
    </w:lvl>
    <w:lvl w:ilvl="7" w:tplc="0C090003" w:tentative="1">
      <w:start w:val="1"/>
      <w:numFmt w:val="bullet"/>
      <w:lvlText w:val="o"/>
      <w:lvlJc w:val="left"/>
      <w:pPr>
        <w:ind w:left="6098" w:hanging="360"/>
      </w:pPr>
      <w:rPr>
        <w:rFonts w:ascii="Courier New" w:hAnsi="Courier New" w:cs="Courier New" w:hint="default"/>
      </w:rPr>
    </w:lvl>
    <w:lvl w:ilvl="8" w:tplc="0C090005" w:tentative="1">
      <w:start w:val="1"/>
      <w:numFmt w:val="bullet"/>
      <w:lvlText w:val=""/>
      <w:lvlJc w:val="left"/>
      <w:pPr>
        <w:ind w:left="6818" w:hanging="360"/>
      </w:pPr>
      <w:rPr>
        <w:rFonts w:ascii="Wingdings" w:hAnsi="Wingdings" w:cs="Wingdings" w:hint="default"/>
      </w:rPr>
    </w:lvl>
  </w:abstractNum>
  <w:abstractNum w:abstractNumId="24" w15:restartNumberingAfterBreak="0">
    <w:nsid w:val="75A34098"/>
    <w:multiLevelType w:val="hybridMultilevel"/>
    <w:tmpl w:val="9FD4FC64"/>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7A777554"/>
    <w:multiLevelType w:val="hybridMultilevel"/>
    <w:tmpl w:val="090A46D8"/>
    <w:lvl w:ilvl="0" w:tplc="7B92FAEE">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num w:numId="1">
    <w:abstractNumId w:val="3"/>
  </w:num>
  <w:num w:numId="2">
    <w:abstractNumId w:val="1"/>
  </w:num>
  <w:num w:numId="3">
    <w:abstractNumId w:val="2"/>
  </w:num>
  <w:num w:numId="4">
    <w:abstractNumId w:val="0"/>
  </w:num>
  <w:num w:numId="5">
    <w:abstractNumId w:val="10"/>
  </w:num>
  <w:num w:numId="6">
    <w:abstractNumId w:val="19"/>
  </w:num>
  <w:num w:numId="7">
    <w:abstractNumId w:val="16"/>
  </w:num>
  <w:num w:numId="8">
    <w:abstractNumId w:val="18"/>
  </w:num>
  <w:num w:numId="9">
    <w:abstractNumId w:val="20"/>
  </w:num>
  <w:num w:numId="10">
    <w:abstractNumId w:val="4"/>
  </w:num>
  <w:num w:numId="11">
    <w:abstractNumId w:val="2"/>
    <w:lvlOverride w:ilvl="0">
      <w:startOverride w:val="1"/>
    </w:lvlOverride>
  </w:num>
  <w:num w:numId="12">
    <w:abstractNumId w:val="2"/>
    <w:lvlOverride w:ilvl="0">
      <w:startOverride w:val="1"/>
    </w:lvlOverride>
  </w:num>
  <w:num w:numId="13">
    <w:abstractNumId w:val="23"/>
  </w:num>
  <w:num w:numId="14">
    <w:abstractNumId w:val="11"/>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9"/>
  </w:num>
  <w:num w:numId="19">
    <w:abstractNumId w:val="14"/>
  </w:num>
  <w:num w:numId="20">
    <w:abstractNumId w:val="21"/>
  </w:num>
  <w:num w:numId="21">
    <w:abstractNumId w:val="8"/>
  </w:num>
  <w:num w:numId="22">
    <w:abstractNumId w:val="22"/>
  </w:num>
  <w:num w:numId="23">
    <w:abstractNumId w:val="17"/>
  </w:num>
  <w:num w:numId="24">
    <w:abstractNumId w:val="3"/>
  </w:num>
  <w:num w:numId="25">
    <w:abstractNumId w:val="13"/>
  </w:num>
  <w:num w:numId="26">
    <w:abstractNumId w:val="6"/>
  </w:num>
  <w:num w:numId="27">
    <w:abstractNumId w:val="12"/>
  </w:num>
  <w:num w:numId="28">
    <w:abstractNumId w:val="5"/>
  </w:num>
  <w:num w:numId="29">
    <w:abstractNumId w:val="7"/>
  </w:num>
  <w:num w:numId="30">
    <w:abstractNumId w:val="25"/>
  </w:num>
  <w:num w:numId="31">
    <w:abstractNumId w:val="24"/>
  </w:num>
  <w:num w:numId="32">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284"/>
  <w:evenAndOddHeaders/>
  <w:drawingGridHorizontalSpacing w:val="100"/>
  <w:displayHorizontalDrawingGridEvery w:val="2"/>
  <w:characterSpacingControl w:val="doNotCompress"/>
  <w:hdrShapeDefaults>
    <o:shapedefaults v:ext="edit" spidmax="14337">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AC2"/>
    <w:rsid w:val="000011FF"/>
    <w:rsid w:val="00003441"/>
    <w:rsid w:val="00006D15"/>
    <w:rsid w:val="000076EB"/>
    <w:rsid w:val="00010667"/>
    <w:rsid w:val="00010A33"/>
    <w:rsid w:val="000129D5"/>
    <w:rsid w:val="000130C4"/>
    <w:rsid w:val="000143E6"/>
    <w:rsid w:val="00014AF6"/>
    <w:rsid w:val="00015AE7"/>
    <w:rsid w:val="00016E21"/>
    <w:rsid w:val="0001719C"/>
    <w:rsid w:val="0002224E"/>
    <w:rsid w:val="000222C1"/>
    <w:rsid w:val="00022A2F"/>
    <w:rsid w:val="000245E5"/>
    <w:rsid w:val="00026E2E"/>
    <w:rsid w:val="00026F91"/>
    <w:rsid w:val="00027B7D"/>
    <w:rsid w:val="000404C8"/>
    <w:rsid w:val="00043EE8"/>
    <w:rsid w:val="0004764C"/>
    <w:rsid w:val="00047BCE"/>
    <w:rsid w:val="0005011A"/>
    <w:rsid w:val="0005045A"/>
    <w:rsid w:val="0005161D"/>
    <w:rsid w:val="00051C1E"/>
    <w:rsid w:val="000539F9"/>
    <w:rsid w:val="00054C27"/>
    <w:rsid w:val="00055EC3"/>
    <w:rsid w:val="000563CE"/>
    <w:rsid w:val="000631D0"/>
    <w:rsid w:val="000659B6"/>
    <w:rsid w:val="0006686F"/>
    <w:rsid w:val="0006722A"/>
    <w:rsid w:val="00067D75"/>
    <w:rsid w:val="000708CD"/>
    <w:rsid w:val="000713B9"/>
    <w:rsid w:val="000732CF"/>
    <w:rsid w:val="00075B96"/>
    <w:rsid w:val="00077410"/>
    <w:rsid w:val="00080760"/>
    <w:rsid w:val="0008196A"/>
    <w:rsid w:val="00084087"/>
    <w:rsid w:val="00087660"/>
    <w:rsid w:val="000915ED"/>
    <w:rsid w:val="0009209D"/>
    <w:rsid w:val="0009463C"/>
    <w:rsid w:val="0009597B"/>
    <w:rsid w:val="000969BD"/>
    <w:rsid w:val="000969BF"/>
    <w:rsid w:val="000971BD"/>
    <w:rsid w:val="000A0C22"/>
    <w:rsid w:val="000A0DB3"/>
    <w:rsid w:val="000A1400"/>
    <w:rsid w:val="000A30C0"/>
    <w:rsid w:val="000A3C43"/>
    <w:rsid w:val="000A49CD"/>
    <w:rsid w:val="000A4A51"/>
    <w:rsid w:val="000A5D2B"/>
    <w:rsid w:val="000A7DD1"/>
    <w:rsid w:val="000B2304"/>
    <w:rsid w:val="000B4664"/>
    <w:rsid w:val="000B4DB1"/>
    <w:rsid w:val="000B570C"/>
    <w:rsid w:val="000B5C05"/>
    <w:rsid w:val="000B5DE3"/>
    <w:rsid w:val="000B5F26"/>
    <w:rsid w:val="000B6598"/>
    <w:rsid w:val="000B7436"/>
    <w:rsid w:val="000C0A57"/>
    <w:rsid w:val="000C230C"/>
    <w:rsid w:val="000C38C7"/>
    <w:rsid w:val="000C42F5"/>
    <w:rsid w:val="000C5F8D"/>
    <w:rsid w:val="000C6AB4"/>
    <w:rsid w:val="000D4620"/>
    <w:rsid w:val="000D5961"/>
    <w:rsid w:val="000D6F9F"/>
    <w:rsid w:val="000D71D9"/>
    <w:rsid w:val="000D76E0"/>
    <w:rsid w:val="000D7CA8"/>
    <w:rsid w:val="000D7D9A"/>
    <w:rsid w:val="000D7E8B"/>
    <w:rsid w:val="000E4449"/>
    <w:rsid w:val="000E4912"/>
    <w:rsid w:val="000E6097"/>
    <w:rsid w:val="000E7652"/>
    <w:rsid w:val="000E7B76"/>
    <w:rsid w:val="000E7E02"/>
    <w:rsid w:val="000F308E"/>
    <w:rsid w:val="000F6108"/>
    <w:rsid w:val="001011BD"/>
    <w:rsid w:val="0010267F"/>
    <w:rsid w:val="00102E9E"/>
    <w:rsid w:val="00103829"/>
    <w:rsid w:val="00111FCE"/>
    <w:rsid w:val="00113516"/>
    <w:rsid w:val="00113F84"/>
    <w:rsid w:val="001149E0"/>
    <w:rsid w:val="00121ECE"/>
    <w:rsid w:val="001229A5"/>
    <w:rsid w:val="0012403D"/>
    <w:rsid w:val="0012489B"/>
    <w:rsid w:val="00130017"/>
    <w:rsid w:val="00130536"/>
    <w:rsid w:val="00130E77"/>
    <w:rsid w:val="00130F91"/>
    <w:rsid w:val="0013202E"/>
    <w:rsid w:val="00133630"/>
    <w:rsid w:val="00133F27"/>
    <w:rsid w:val="001343C8"/>
    <w:rsid w:val="001349ED"/>
    <w:rsid w:val="00137424"/>
    <w:rsid w:val="00140318"/>
    <w:rsid w:val="00141AD9"/>
    <w:rsid w:val="00142C24"/>
    <w:rsid w:val="00146CE6"/>
    <w:rsid w:val="00150D54"/>
    <w:rsid w:val="00151D15"/>
    <w:rsid w:val="00152903"/>
    <w:rsid w:val="00153A0B"/>
    <w:rsid w:val="00153FD5"/>
    <w:rsid w:val="0015614F"/>
    <w:rsid w:val="00156A35"/>
    <w:rsid w:val="001577C2"/>
    <w:rsid w:val="001633C4"/>
    <w:rsid w:val="00164DF5"/>
    <w:rsid w:val="00166E60"/>
    <w:rsid w:val="0016717D"/>
    <w:rsid w:val="001704D5"/>
    <w:rsid w:val="00170D66"/>
    <w:rsid w:val="00171591"/>
    <w:rsid w:val="0017173E"/>
    <w:rsid w:val="001722B4"/>
    <w:rsid w:val="001733B7"/>
    <w:rsid w:val="00173981"/>
    <w:rsid w:val="00176129"/>
    <w:rsid w:val="0017719D"/>
    <w:rsid w:val="001828B3"/>
    <w:rsid w:val="001831B7"/>
    <w:rsid w:val="00183FD7"/>
    <w:rsid w:val="00185866"/>
    <w:rsid w:val="00185CAB"/>
    <w:rsid w:val="0018707D"/>
    <w:rsid w:val="00187284"/>
    <w:rsid w:val="001875B7"/>
    <w:rsid w:val="00187CB3"/>
    <w:rsid w:val="0019050A"/>
    <w:rsid w:val="001910D4"/>
    <w:rsid w:val="001976E3"/>
    <w:rsid w:val="001A03C2"/>
    <w:rsid w:val="001A16DE"/>
    <w:rsid w:val="001A208D"/>
    <w:rsid w:val="001A232E"/>
    <w:rsid w:val="001A292E"/>
    <w:rsid w:val="001A44EC"/>
    <w:rsid w:val="001A6A45"/>
    <w:rsid w:val="001A748D"/>
    <w:rsid w:val="001B00E4"/>
    <w:rsid w:val="001B28D9"/>
    <w:rsid w:val="001B2FDB"/>
    <w:rsid w:val="001B346A"/>
    <w:rsid w:val="001B4D0E"/>
    <w:rsid w:val="001B5422"/>
    <w:rsid w:val="001B58AA"/>
    <w:rsid w:val="001B7E48"/>
    <w:rsid w:val="001C0B83"/>
    <w:rsid w:val="001C17CE"/>
    <w:rsid w:val="001C36CA"/>
    <w:rsid w:val="001C44D1"/>
    <w:rsid w:val="001C6AEE"/>
    <w:rsid w:val="001C75FF"/>
    <w:rsid w:val="001C7630"/>
    <w:rsid w:val="001D03FE"/>
    <w:rsid w:val="001D3132"/>
    <w:rsid w:val="001D4DD0"/>
    <w:rsid w:val="001D5629"/>
    <w:rsid w:val="001D6D15"/>
    <w:rsid w:val="001D7A3F"/>
    <w:rsid w:val="001E4A31"/>
    <w:rsid w:val="001E70E5"/>
    <w:rsid w:val="001F293D"/>
    <w:rsid w:val="001F3E7D"/>
    <w:rsid w:val="001F4086"/>
    <w:rsid w:val="001F4C11"/>
    <w:rsid w:val="001F5744"/>
    <w:rsid w:val="001F5EB5"/>
    <w:rsid w:val="001F7558"/>
    <w:rsid w:val="001F7A95"/>
    <w:rsid w:val="0020089C"/>
    <w:rsid w:val="00202575"/>
    <w:rsid w:val="00203452"/>
    <w:rsid w:val="0020549E"/>
    <w:rsid w:val="00205B57"/>
    <w:rsid w:val="00206067"/>
    <w:rsid w:val="0020665B"/>
    <w:rsid w:val="002157E0"/>
    <w:rsid w:val="00216A57"/>
    <w:rsid w:val="00217448"/>
    <w:rsid w:val="0022334F"/>
    <w:rsid w:val="002262F2"/>
    <w:rsid w:val="0022667C"/>
    <w:rsid w:val="00226819"/>
    <w:rsid w:val="00227A57"/>
    <w:rsid w:val="00233101"/>
    <w:rsid w:val="00233817"/>
    <w:rsid w:val="002367FF"/>
    <w:rsid w:val="00236C67"/>
    <w:rsid w:val="002376AE"/>
    <w:rsid w:val="00240CE9"/>
    <w:rsid w:val="002434BA"/>
    <w:rsid w:val="0024380F"/>
    <w:rsid w:val="002449E5"/>
    <w:rsid w:val="00246089"/>
    <w:rsid w:val="00246093"/>
    <w:rsid w:val="00246702"/>
    <w:rsid w:val="00247C59"/>
    <w:rsid w:val="00247F2E"/>
    <w:rsid w:val="00250ADC"/>
    <w:rsid w:val="00250B07"/>
    <w:rsid w:val="00255704"/>
    <w:rsid w:val="00255DC0"/>
    <w:rsid w:val="00257553"/>
    <w:rsid w:val="00257C7F"/>
    <w:rsid w:val="00260FB2"/>
    <w:rsid w:val="00262128"/>
    <w:rsid w:val="00263B6C"/>
    <w:rsid w:val="00265A48"/>
    <w:rsid w:val="00270E79"/>
    <w:rsid w:val="0027165D"/>
    <w:rsid w:val="00271FBC"/>
    <w:rsid w:val="002721B8"/>
    <w:rsid w:val="00273CEB"/>
    <w:rsid w:val="002777E7"/>
    <w:rsid w:val="0028024C"/>
    <w:rsid w:val="00281C89"/>
    <w:rsid w:val="00281C8E"/>
    <w:rsid w:val="0028282F"/>
    <w:rsid w:val="00284A74"/>
    <w:rsid w:val="00286677"/>
    <w:rsid w:val="00290043"/>
    <w:rsid w:val="0029011E"/>
    <w:rsid w:val="00293012"/>
    <w:rsid w:val="00293F87"/>
    <w:rsid w:val="0029593B"/>
    <w:rsid w:val="00295D68"/>
    <w:rsid w:val="00297FC5"/>
    <w:rsid w:val="002A0417"/>
    <w:rsid w:val="002A16D8"/>
    <w:rsid w:val="002A16F3"/>
    <w:rsid w:val="002A1BC8"/>
    <w:rsid w:val="002A3EF2"/>
    <w:rsid w:val="002A46E5"/>
    <w:rsid w:val="002B0DED"/>
    <w:rsid w:val="002B19A2"/>
    <w:rsid w:val="002B2AE4"/>
    <w:rsid w:val="002B381A"/>
    <w:rsid w:val="002B4362"/>
    <w:rsid w:val="002B4FCC"/>
    <w:rsid w:val="002B5422"/>
    <w:rsid w:val="002B58EB"/>
    <w:rsid w:val="002B7408"/>
    <w:rsid w:val="002B7CFD"/>
    <w:rsid w:val="002C1166"/>
    <w:rsid w:val="002C210F"/>
    <w:rsid w:val="002C35E6"/>
    <w:rsid w:val="002C46B8"/>
    <w:rsid w:val="002C528F"/>
    <w:rsid w:val="002C64EC"/>
    <w:rsid w:val="002D13E0"/>
    <w:rsid w:val="002D2941"/>
    <w:rsid w:val="002D3600"/>
    <w:rsid w:val="002D6D75"/>
    <w:rsid w:val="002E4DDC"/>
    <w:rsid w:val="002E5CCD"/>
    <w:rsid w:val="002E7EAD"/>
    <w:rsid w:val="002F3E0F"/>
    <w:rsid w:val="002F78F5"/>
    <w:rsid w:val="003010FA"/>
    <w:rsid w:val="0030174E"/>
    <w:rsid w:val="00302480"/>
    <w:rsid w:val="00302758"/>
    <w:rsid w:val="00303F29"/>
    <w:rsid w:val="00304021"/>
    <w:rsid w:val="00304C5C"/>
    <w:rsid w:val="00306304"/>
    <w:rsid w:val="00306BE9"/>
    <w:rsid w:val="00307E65"/>
    <w:rsid w:val="00310F26"/>
    <w:rsid w:val="0031231C"/>
    <w:rsid w:val="003165E6"/>
    <w:rsid w:val="003215B5"/>
    <w:rsid w:val="003221CF"/>
    <w:rsid w:val="0032283D"/>
    <w:rsid w:val="003233ED"/>
    <w:rsid w:val="00324D9F"/>
    <w:rsid w:val="00325653"/>
    <w:rsid w:val="00327645"/>
    <w:rsid w:val="00327948"/>
    <w:rsid w:val="0033000F"/>
    <w:rsid w:val="00331EAF"/>
    <w:rsid w:val="00332011"/>
    <w:rsid w:val="00332518"/>
    <w:rsid w:val="00332925"/>
    <w:rsid w:val="00332D24"/>
    <w:rsid w:val="003332ED"/>
    <w:rsid w:val="00334A61"/>
    <w:rsid w:val="003368DC"/>
    <w:rsid w:val="0033738E"/>
    <w:rsid w:val="00342CA8"/>
    <w:rsid w:val="003431C9"/>
    <w:rsid w:val="003440A4"/>
    <w:rsid w:val="0034477A"/>
    <w:rsid w:val="00345927"/>
    <w:rsid w:val="00350584"/>
    <w:rsid w:val="0035144B"/>
    <w:rsid w:val="00351857"/>
    <w:rsid w:val="003545E8"/>
    <w:rsid w:val="0036060D"/>
    <w:rsid w:val="003610E1"/>
    <w:rsid w:val="003621E8"/>
    <w:rsid w:val="003671BE"/>
    <w:rsid w:val="00372485"/>
    <w:rsid w:val="0037301F"/>
    <w:rsid w:val="00373200"/>
    <w:rsid w:val="003749CB"/>
    <w:rsid w:val="00375246"/>
    <w:rsid w:val="003754BC"/>
    <w:rsid w:val="00375EF5"/>
    <w:rsid w:val="003760B8"/>
    <w:rsid w:val="003767A5"/>
    <w:rsid w:val="00376A1A"/>
    <w:rsid w:val="00377F88"/>
    <w:rsid w:val="00381D15"/>
    <w:rsid w:val="00385254"/>
    <w:rsid w:val="00390D29"/>
    <w:rsid w:val="00391C5F"/>
    <w:rsid w:val="00397FF4"/>
    <w:rsid w:val="003A04DB"/>
    <w:rsid w:val="003A0C75"/>
    <w:rsid w:val="003A27D2"/>
    <w:rsid w:val="003A316B"/>
    <w:rsid w:val="003A4AB9"/>
    <w:rsid w:val="003A4DFD"/>
    <w:rsid w:val="003A5F5B"/>
    <w:rsid w:val="003A789A"/>
    <w:rsid w:val="003B12EC"/>
    <w:rsid w:val="003B2BD6"/>
    <w:rsid w:val="003B7A3B"/>
    <w:rsid w:val="003C0F8E"/>
    <w:rsid w:val="003C2871"/>
    <w:rsid w:val="003C3CE9"/>
    <w:rsid w:val="003C77E0"/>
    <w:rsid w:val="003D17D7"/>
    <w:rsid w:val="003D2678"/>
    <w:rsid w:val="003D394C"/>
    <w:rsid w:val="003D4624"/>
    <w:rsid w:val="003D49BB"/>
    <w:rsid w:val="003D6534"/>
    <w:rsid w:val="003D6945"/>
    <w:rsid w:val="003D71A3"/>
    <w:rsid w:val="003D7303"/>
    <w:rsid w:val="003D7D9A"/>
    <w:rsid w:val="003D7F62"/>
    <w:rsid w:val="003E0E54"/>
    <w:rsid w:val="003E2B8A"/>
    <w:rsid w:val="003E4730"/>
    <w:rsid w:val="003E586C"/>
    <w:rsid w:val="003F10EE"/>
    <w:rsid w:val="003F16F6"/>
    <w:rsid w:val="003F2A8C"/>
    <w:rsid w:val="003F4DC7"/>
    <w:rsid w:val="003F5235"/>
    <w:rsid w:val="003F7890"/>
    <w:rsid w:val="004027E4"/>
    <w:rsid w:val="004079FE"/>
    <w:rsid w:val="0041071D"/>
    <w:rsid w:val="00411157"/>
    <w:rsid w:val="00412299"/>
    <w:rsid w:val="00412E76"/>
    <w:rsid w:val="00413603"/>
    <w:rsid w:val="00414AFC"/>
    <w:rsid w:val="004151A7"/>
    <w:rsid w:val="00415310"/>
    <w:rsid w:val="00415451"/>
    <w:rsid w:val="004159E0"/>
    <w:rsid w:val="004167B7"/>
    <w:rsid w:val="00416D64"/>
    <w:rsid w:val="00421709"/>
    <w:rsid w:val="00423763"/>
    <w:rsid w:val="004242F5"/>
    <w:rsid w:val="0042762F"/>
    <w:rsid w:val="00427DC7"/>
    <w:rsid w:val="00431613"/>
    <w:rsid w:val="00431792"/>
    <w:rsid w:val="00432616"/>
    <w:rsid w:val="0043297A"/>
    <w:rsid w:val="00432EB2"/>
    <w:rsid w:val="00435B0F"/>
    <w:rsid w:val="0043714F"/>
    <w:rsid w:val="004438B5"/>
    <w:rsid w:val="00447037"/>
    <w:rsid w:val="00450F6C"/>
    <w:rsid w:val="004511C5"/>
    <w:rsid w:val="0045124D"/>
    <w:rsid w:val="00451FE5"/>
    <w:rsid w:val="00453F0D"/>
    <w:rsid w:val="004541FF"/>
    <w:rsid w:val="00454582"/>
    <w:rsid w:val="00454596"/>
    <w:rsid w:val="0045605D"/>
    <w:rsid w:val="0045656F"/>
    <w:rsid w:val="00456C23"/>
    <w:rsid w:val="0046135B"/>
    <w:rsid w:val="00461D47"/>
    <w:rsid w:val="004621D7"/>
    <w:rsid w:val="00466E35"/>
    <w:rsid w:val="004718CC"/>
    <w:rsid w:val="004760D8"/>
    <w:rsid w:val="00481695"/>
    <w:rsid w:val="00487173"/>
    <w:rsid w:val="00487647"/>
    <w:rsid w:val="00492C96"/>
    <w:rsid w:val="00493F32"/>
    <w:rsid w:val="00495A96"/>
    <w:rsid w:val="00495BB3"/>
    <w:rsid w:val="004963E7"/>
    <w:rsid w:val="00497A40"/>
    <w:rsid w:val="004A44A4"/>
    <w:rsid w:val="004A56BB"/>
    <w:rsid w:val="004A70D6"/>
    <w:rsid w:val="004B0536"/>
    <w:rsid w:val="004B1751"/>
    <w:rsid w:val="004B1BB5"/>
    <w:rsid w:val="004B5998"/>
    <w:rsid w:val="004B670B"/>
    <w:rsid w:val="004B687E"/>
    <w:rsid w:val="004C0253"/>
    <w:rsid w:val="004C4441"/>
    <w:rsid w:val="004D4F50"/>
    <w:rsid w:val="004D56FF"/>
    <w:rsid w:val="004E369B"/>
    <w:rsid w:val="004E39D3"/>
    <w:rsid w:val="004E508A"/>
    <w:rsid w:val="004E616D"/>
    <w:rsid w:val="004F01C4"/>
    <w:rsid w:val="004F1BDE"/>
    <w:rsid w:val="004F2CEE"/>
    <w:rsid w:val="004F3245"/>
    <w:rsid w:val="004F556E"/>
    <w:rsid w:val="004F591C"/>
    <w:rsid w:val="004F5D04"/>
    <w:rsid w:val="004F714D"/>
    <w:rsid w:val="004F7F44"/>
    <w:rsid w:val="0050062D"/>
    <w:rsid w:val="0050190C"/>
    <w:rsid w:val="00502618"/>
    <w:rsid w:val="005037B4"/>
    <w:rsid w:val="00504ADE"/>
    <w:rsid w:val="005079BF"/>
    <w:rsid w:val="00507CE6"/>
    <w:rsid w:val="0051269A"/>
    <w:rsid w:val="0051448D"/>
    <w:rsid w:val="005144FA"/>
    <w:rsid w:val="005163F6"/>
    <w:rsid w:val="005219E7"/>
    <w:rsid w:val="00521ED4"/>
    <w:rsid w:val="00523ABD"/>
    <w:rsid w:val="005240B1"/>
    <w:rsid w:val="005266D7"/>
    <w:rsid w:val="00531B9A"/>
    <w:rsid w:val="00531D15"/>
    <w:rsid w:val="00534719"/>
    <w:rsid w:val="0053710E"/>
    <w:rsid w:val="00537604"/>
    <w:rsid w:val="0054023F"/>
    <w:rsid w:val="00541BD3"/>
    <w:rsid w:val="00542377"/>
    <w:rsid w:val="005434C8"/>
    <w:rsid w:val="00544EFF"/>
    <w:rsid w:val="005453CF"/>
    <w:rsid w:val="005476EB"/>
    <w:rsid w:val="00550226"/>
    <w:rsid w:val="00551782"/>
    <w:rsid w:val="0055617D"/>
    <w:rsid w:val="005607BB"/>
    <w:rsid w:val="00563EF1"/>
    <w:rsid w:val="00566AB4"/>
    <w:rsid w:val="00571CF5"/>
    <w:rsid w:val="00575AC5"/>
    <w:rsid w:val="0057605D"/>
    <w:rsid w:val="00577166"/>
    <w:rsid w:val="00577268"/>
    <w:rsid w:val="00581347"/>
    <w:rsid w:val="00581AC9"/>
    <w:rsid w:val="00582912"/>
    <w:rsid w:val="0058389A"/>
    <w:rsid w:val="005849F8"/>
    <w:rsid w:val="005936B8"/>
    <w:rsid w:val="005938DF"/>
    <w:rsid w:val="00593D8B"/>
    <w:rsid w:val="00594E9C"/>
    <w:rsid w:val="00595E03"/>
    <w:rsid w:val="005A0908"/>
    <w:rsid w:val="005A099B"/>
    <w:rsid w:val="005A2D9C"/>
    <w:rsid w:val="005A55FE"/>
    <w:rsid w:val="005A6A11"/>
    <w:rsid w:val="005B2674"/>
    <w:rsid w:val="005B3743"/>
    <w:rsid w:val="005B5313"/>
    <w:rsid w:val="005B7A01"/>
    <w:rsid w:val="005C23E1"/>
    <w:rsid w:val="005C3BB2"/>
    <w:rsid w:val="005C6181"/>
    <w:rsid w:val="005D0D63"/>
    <w:rsid w:val="005D14BF"/>
    <w:rsid w:val="005D2502"/>
    <w:rsid w:val="005D3105"/>
    <w:rsid w:val="005D40BB"/>
    <w:rsid w:val="005D47F3"/>
    <w:rsid w:val="005D49BF"/>
    <w:rsid w:val="005D4AA5"/>
    <w:rsid w:val="005D6F4E"/>
    <w:rsid w:val="005D7C73"/>
    <w:rsid w:val="005E079A"/>
    <w:rsid w:val="005E0EBB"/>
    <w:rsid w:val="005E250B"/>
    <w:rsid w:val="005E3A8A"/>
    <w:rsid w:val="005E3ACD"/>
    <w:rsid w:val="005E4224"/>
    <w:rsid w:val="005E4FC2"/>
    <w:rsid w:val="005E7226"/>
    <w:rsid w:val="005E769D"/>
    <w:rsid w:val="005E7A57"/>
    <w:rsid w:val="005F10B4"/>
    <w:rsid w:val="005F24B0"/>
    <w:rsid w:val="005F3A8D"/>
    <w:rsid w:val="005F3C47"/>
    <w:rsid w:val="005F7B46"/>
    <w:rsid w:val="00600D7B"/>
    <w:rsid w:val="00601B57"/>
    <w:rsid w:val="00604315"/>
    <w:rsid w:val="00604E26"/>
    <w:rsid w:val="0060523F"/>
    <w:rsid w:val="006052CF"/>
    <w:rsid w:val="006053AF"/>
    <w:rsid w:val="00607B8D"/>
    <w:rsid w:val="00611F5C"/>
    <w:rsid w:val="0061397B"/>
    <w:rsid w:val="00616E09"/>
    <w:rsid w:val="00617698"/>
    <w:rsid w:val="00622620"/>
    <w:rsid w:val="00622A3B"/>
    <w:rsid w:val="00622EEA"/>
    <w:rsid w:val="0062396C"/>
    <w:rsid w:val="00623FF9"/>
    <w:rsid w:val="00626B90"/>
    <w:rsid w:val="00627D4E"/>
    <w:rsid w:val="00630ED2"/>
    <w:rsid w:val="00631E58"/>
    <w:rsid w:val="00632B89"/>
    <w:rsid w:val="0063346D"/>
    <w:rsid w:val="00633D84"/>
    <w:rsid w:val="00634478"/>
    <w:rsid w:val="006416BF"/>
    <w:rsid w:val="00644373"/>
    <w:rsid w:val="00644B0C"/>
    <w:rsid w:val="00645397"/>
    <w:rsid w:val="00645915"/>
    <w:rsid w:val="00645B80"/>
    <w:rsid w:val="00646076"/>
    <w:rsid w:val="006516F8"/>
    <w:rsid w:val="006519C3"/>
    <w:rsid w:val="00652B30"/>
    <w:rsid w:val="00653565"/>
    <w:rsid w:val="006535DC"/>
    <w:rsid w:val="00656345"/>
    <w:rsid w:val="00656DC6"/>
    <w:rsid w:val="00660EC6"/>
    <w:rsid w:val="00664110"/>
    <w:rsid w:val="006643AC"/>
    <w:rsid w:val="00664D17"/>
    <w:rsid w:val="00664FCA"/>
    <w:rsid w:val="00666520"/>
    <w:rsid w:val="006674EA"/>
    <w:rsid w:val="00667719"/>
    <w:rsid w:val="00667C5B"/>
    <w:rsid w:val="00670C7C"/>
    <w:rsid w:val="00672D42"/>
    <w:rsid w:val="00677483"/>
    <w:rsid w:val="00681485"/>
    <w:rsid w:val="006819E4"/>
    <w:rsid w:val="00691EB8"/>
    <w:rsid w:val="00692721"/>
    <w:rsid w:val="00692CDE"/>
    <w:rsid w:val="00693073"/>
    <w:rsid w:val="006940EA"/>
    <w:rsid w:val="00694CF1"/>
    <w:rsid w:val="00697082"/>
    <w:rsid w:val="006977FF"/>
    <w:rsid w:val="00697DB2"/>
    <w:rsid w:val="006A01FA"/>
    <w:rsid w:val="006A0E9E"/>
    <w:rsid w:val="006A1B29"/>
    <w:rsid w:val="006A25C7"/>
    <w:rsid w:val="006A4AAD"/>
    <w:rsid w:val="006A6DA2"/>
    <w:rsid w:val="006A7AB2"/>
    <w:rsid w:val="006B02B6"/>
    <w:rsid w:val="006B0592"/>
    <w:rsid w:val="006B2F17"/>
    <w:rsid w:val="006B52DE"/>
    <w:rsid w:val="006B5717"/>
    <w:rsid w:val="006B582F"/>
    <w:rsid w:val="006B5EB2"/>
    <w:rsid w:val="006B69DD"/>
    <w:rsid w:val="006B6E01"/>
    <w:rsid w:val="006C02BA"/>
    <w:rsid w:val="006C0CEB"/>
    <w:rsid w:val="006C1631"/>
    <w:rsid w:val="006C3B1E"/>
    <w:rsid w:val="006C47FD"/>
    <w:rsid w:val="006C5C19"/>
    <w:rsid w:val="006C5F24"/>
    <w:rsid w:val="006C70A0"/>
    <w:rsid w:val="006D1B2E"/>
    <w:rsid w:val="006D27CB"/>
    <w:rsid w:val="006D2F08"/>
    <w:rsid w:val="006D52A4"/>
    <w:rsid w:val="006D55DF"/>
    <w:rsid w:val="006D576C"/>
    <w:rsid w:val="006D5865"/>
    <w:rsid w:val="006E169E"/>
    <w:rsid w:val="006E4B1B"/>
    <w:rsid w:val="006E53FA"/>
    <w:rsid w:val="006E5445"/>
    <w:rsid w:val="006E57F5"/>
    <w:rsid w:val="006E5AC2"/>
    <w:rsid w:val="006E6206"/>
    <w:rsid w:val="006E7D93"/>
    <w:rsid w:val="006E7DBE"/>
    <w:rsid w:val="006F16AB"/>
    <w:rsid w:val="006F6EA6"/>
    <w:rsid w:val="007003AA"/>
    <w:rsid w:val="007029A3"/>
    <w:rsid w:val="00702EA1"/>
    <w:rsid w:val="007066D2"/>
    <w:rsid w:val="00706E4E"/>
    <w:rsid w:val="0070791C"/>
    <w:rsid w:val="007104FF"/>
    <w:rsid w:val="007115FD"/>
    <w:rsid w:val="0071383C"/>
    <w:rsid w:val="00713A49"/>
    <w:rsid w:val="007141A7"/>
    <w:rsid w:val="007152CD"/>
    <w:rsid w:val="00715722"/>
    <w:rsid w:val="00716150"/>
    <w:rsid w:val="00716DCE"/>
    <w:rsid w:val="00717E64"/>
    <w:rsid w:val="00721032"/>
    <w:rsid w:val="00721B55"/>
    <w:rsid w:val="007229B6"/>
    <w:rsid w:val="00722AA1"/>
    <w:rsid w:val="00726CE4"/>
    <w:rsid w:val="0073172B"/>
    <w:rsid w:val="007339E0"/>
    <w:rsid w:val="00734143"/>
    <w:rsid w:val="00737E47"/>
    <w:rsid w:val="00740E4C"/>
    <w:rsid w:val="00740EAC"/>
    <w:rsid w:val="00742B6F"/>
    <w:rsid w:val="00743A3C"/>
    <w:rsid w:val="00744956"/>
    <w:rsid w:val="00745A5C"/>
    <w:rsid w:val="0074605F"/>
    <w:rsid w:val="00746387"/>
    <w:rsid w:val="00747E94"/>
    <w:rsid w:val="00751679"/>
    <w:rsid w:val="00752E35"/>
    <w:rsid w:val="00752EA8"/>
    <w:rsid w:val="007530F8"/>
    <w:rsid w:val="00754C83"/>
    <w:rsid w:val="00755B5D"/>
    <w:rsid w:val="00761E5C"/>
    <w:rsid w:val="00764D5B"/>
    <w:rsid w:val="00765DF8"/>
    <w:rsid w:val="00766749"/>
    <w:rsid w:val="00767C1B"/>
    <w:rsid w:val="007714A9"/>
    <w:rsid w:val="007731FF"/>
    <w:rsid w:val="0077320E"/>
    <w:rsid w:val="00774F88"/>
    <w:rsid w:val="00774FDB"/>
    <w:rsid w:val="00777BA2"/>
    <w:rsid w:val="00781408"/>
    <w:rsid w:val="00782485"/>
    <w:rsid w:val="00784F7F"/>
    <w:rsid w:val="007878BD"/>
    <w:rsid w:val="007901B4"/>
    <w:rsid w:val="00790696"/>
    <w:rsid w:val="00790896"/>
    <w:rsid w:val="00791605"/>
    <w:rsid w:val="0079447F"/>
    <w:rsid w:val="00796F25"/>
    <w:rsid w:val="007A0A29"/>
    <w:rsid w:val="007A1215"/>
    <w:rsid w:val="007A2474"/>
    <w:rsid w:val="007A24CF"/>
    <w:rsid w:val="007A2AF9"/>
    <w:rsid w:val="007A2E98"/>
    <w:rsid w:val="007A3464"/>
    <w:rsid w:val="007A3BA3"/>
    <w:rsid w:val="007A5E02"/>
    <w:rsid w:val="007A66DA"/>
    <w:rsid w:val="007A6CC0"/>
    <w:rsid w:val="007A7FEC"/>
    <w:rsid w:val="007B1499"/>
    <w:rsid w:val="007B1BBF"/>
    <w:rsid w:val="007B2960"/>
    <w:rsid w:val="007B355D"/>
    <w:rsid w:val="007B7980"/>
    <w:rsid w:val="007C0DEF"/>
    <w:rsid w:val="007C0EA4"/>
    <w:rsid w:val="007C58E9"/>
    <w:rsid w:val="007C5D5A"/>
    <w:rsid w:val="007C607F"/>
    <w:rsid w:val="007C6E44"/>
    <w:rsid w:val="007C72FE"/>
    <w:rsid w:val="007C79DD"/>
    <w:rsid w:val="007D0CA3"/>
    <w:rsid w:val="007D175B"/>
    <w:rsid w:val="007D1A97"/>
    <w:rsid w:val="007D2CD6"/>
    <w:rsid w:val="007D3063"/>
    <w:rsid w:val="007D3CEB"/>
    <w:rsid w:val="007E2B4F"/>
    <w:rsid w:val="007E3375"/>
    <w:rsid w:val="007E63AC"/>
    <w:rsid w:val="007E66DE"/>
    <w:rsid w:val="007E73F1"/>
    <w:rsid w:val="007E7683"/>
    <w:rsid w:val="007F3D25"/>
    <w:rsid w:val="007F49FA"/>
    <w:rsid w:val="007F52C2"/>
    <w:rsid w:val="007F54C4"/>
    <w:rsid w:val="007F6E9A"/>
    <w:rsid w:val="00800437"/>
    <w:rsid w:val="00800CCD"/>
    <w:rsid w:val="008044D4"/>
    <w:rsid w:val="00806725"/>
    <w:rsid w:val="00806962"/>
    <w:rsid w:val="00806F75"/>
    <w:rsid w:val="00810AB4"/>
    <w:rsid w:val="00810B98"/>
    <w:rsid w:val="00816989"/>
    <w:rsid w:val="00817B56"/>
    <w:rsid w:val="00817DB1"/>
    <w:rsid w:val="00821A88"/>
    <w:rsid w:val="0082495D"/>
    <w:rsid w:val="008261EF"/>
    <w:rsid w:val="00827EA5"/>
    <w:rsid w:val="00827F2C"/>
    <w:rsid w:val="008304FF"/>
    <w:rsid w:val="00831AC3"/>
    <w:rsid w:val="00831F69"/>
    <w:rsid w:val="00833027"/>
    <w:rsid w:val="00835538"/>
    <w:rsid w:val="00836FCE"/>
    <w:rsid w:val="00840233"/>
    <w:rsid w:val="008408FF"/>
    <w:rsid w:val="00840C8D"/>
    <w:rsid w:val="00840E81"/>
    <w:rsid w:val="00851629"/>
    <w:rsid w:val="00851B36"/>
    <w:rsid w:val="00851F3F"/>
    <w:rsid w:val="0085618F"/>
    <w:rsid w:val="00856967"/>
    <w:rsid w:val="00856C8F"/>
    <w:rsid w:val="00856EDC"/>
    <w:rsid w:val="00857AFA"/>
    <w:rsid w:val="008623B5"/>
    <w:rsid w:val="008658FC"/>
    <w:rsid w:val="00867DC3"/>
    <w:rsid w:val="00870ABA"/>
    <w:rsid w:val="008710E1"/>
    <w:rsid w:val="008716E5"/>
    <w:rsid w:val="00877814"/>
    <w:rsid w:val="00881CA9"/>
    <w:rsid w:val="00882BF2"/>
    <w:rsid w:val="00883628"/>
    <w:rsid w:val="00883A62"/>
    <w:rsid w:val="00885544"/>
    <w:rsid w:val="0088632E"/>
    <w:rsid w:val="0088634E"/>
    <w:rsid w:val="00886CD5"/>
    <w:rsid w:val="0089128E"/>
    <w:rsid w:val="00893AB8"/>
    <w:rsid w:val="008A0449"/>
    <w:rsid w:val="008A04C8"/>
    <w:rsid w:val="008A6913"/>
    <w:rsid w:val="008A75B7"/>
    <w:rsid w:val="008A7C38"/>
    <w:rsid w:val="008B162C"/>
    <w:rsid w:val="008B190D"/>
    <w:rsid w:val="008B70F3"/>
    <w:rsid w:val="008B71C4"/>
    <w:rsid w:val="008B7225"/>
    <w:rsid w:val="008B76DF"/>
    <w:rsid w:val="008B7B4D"/>
    <w:rsid w:val="008C10F4"/>
    <w:rsid w:val="008C17B7"/>
    <w:rsid w:val="008C5404"/>
    <w:rsid w:val="008C5667"/>
    <w:rsid w:val="008C65F7"/>
    <w:rsid w:val="008C679E"/>
    <w:rsid w:val="008D3157"/>
    <w:rsid w:val="008D383B"/>
    <w:rsid w:val="008E0E3F"/>
    <w:rsid w:val="008E1FE6"/>
    <w:rsid w:val="008E35DB"/>
    <w:rsid w:val="008E4767"/>
    <w:rsid w:val="008E7A8C"/>
    <w:rsid w:val="008F6B9E"/>
    <w:rsid w:val="008F79C1"/>
    <w:rsid w:val="0090203B"/>
    <w:rsid w:val="00903285"/>
    <w:rsid w:val="009045E7"/>
    <w:rsid w:val="0090464B"/>
    <w:rsid w:val="00906F40"/>
    <w:rsid w:val="0090731E"/>
    <w:rsid w:val="009077D0"/>
    <w:rsid w:val="0091160F"/>
    <w:rsid w:val="009120DD"/>
    <w:rsid w:val="00912EE2"/>
    <w:rsid w:val="00915678"/>
    <w:rsid w:val="00915B1C"/>
    <w:rsid w:val="009174F3"/>
    <w:rsid w:val="0091797D"/>
    <w:rsid w:val="009217A4"/>
    <w:rsid w:val="00923CBA"/>
    <w:rsid w:val="009242EB"/>
    <w:rsid w:val="00925012"/>
    <w:rsid w:val="00926703"/>
    <w:rsid w:val="00927691"/>
    <w:rsid w:val="00927A5F"/>
    <w:rsid w:val="00930510"/>
    <w:rsid w:val="009333B2"/>
    <w:rsid w:val="00935B63"/>
    <w:rsid w:val="00937378"/>
    <w:rsid w:val="0094078F"/>
    <w:rsid w:val="00940FA3"/>
    <w:rsid w:val="009416CD"/>
    <w:rsid w:val="00941FB0"/>
    <w:rsid w:val="00942470"/>
    <w:rsid w:val="009426D4"/>
    <w:rsid w:val="00943758"/>
    <w:rsid w:val="00943A6D"/>
    <w:rsid w:val="00943B88"/>
    <w:rsid w:val="00943BFC"/>
    <w:rsid w:val="00947A4B"/>
    <w:rsid w:val="00947F25"/>
    <w:rsid w:val="00950159"/>
    <w:rsid w:val="00951FA3"/>
    <w:rsid w:val="0095490B"/>
    <w:rsid w:val="00960A33"/>
    <w:rsid w:val="00971914"/>
    <w:rsid w:val="00974363"/>
    <w:rsid w:val="00981527"/>
    <w:rsid w:val="00981898"/>
    <w:rsid w:val="009839F3"/>
    <w:rsid w:val="009841F1"/>
    <w:rsid w:val="009847DE"/>
    <w:rsid w:val="0099446C"/>
    <w:rsid w:val="0099577C"/>
    <w:rsid w:val="009A0930"/>
    <w:rsid w:val="009A1EF3"/>
    <w:rsid w:val="009A1F8F"/>
    <w:rsid w:val="009A43FF"/>
    <w:rsid w:val="009A5F5D"/>
    <w:rsid w:val="009B24A5"/>
    <w:rsid w:val="009B24C7"/>
    <w:rsid w:val="009B2601"/>
    <w:rsid w:val="009B4E9E"/>
    <w:rsid w:val="009C1690"/>
    <w:rsid w:val="009C6881"/>
    <w:rsid w:val="009C692A"/>
    <w:rsid w:val="009C7759"/>
    <w:rsid w:val="009D043D"/>
    <w:rsid w:val="009D07C8"/>
    <w:rsid w:val="009D17D5"/>
    <w:rsid w:val="009D1D05"/>
    <w:rsid w:val="009D458B"/>
    <w:rsid w:val="009D49C2"/>
    <w:rsid w:val="009D6C71"/>
    <w:rsid w:val="009E0631"/>
    <w:rsid w:val="009E16D0"/>
    <w:rsid w:val="009E2051"/>
    <w:rsid w:val="009E38FD"/>
    <w:rsid w:val="009E4BF8"/>
    <w:rsid w:val="009E4C79"/>
    <w:rsid w:val="009E5F17"/>
    <w:rsid w:val="009F13D6"/>
    <w:rsid w:val="009F4C6B"/>
    <w:rsid w:val="009F5BD3"/>
    <w:rsid w:val="009F5EEF"/>
    <w:rsid w:val="009F78A8"/>
    <w:rsid w:val="00A02AD6"/>
    <w:rsid w:val="00A03FFA"/>
    <w:rsid w:val="00A07096"/>
    <w:rsid w:val="00A07318"/>
    <w:rsid w:val="00A11370"/>
    <w:rsid w:val="00A11495"/>
    <w:rsid w:val="00A15088"/>
    <w:rsid w:val="00A204E0"/>
    <w:rsid w:val="00A224CE"/>
    <w:rsid w:val="00A22522"/>
    <w:rsid w:val="00A2368E"/>
    <w:rsid w:val="00A23C74"/>
    <w:rsid w:val="00A2440D"/>
    <w:rsid w:val="00A24882"/>
    <w:rsid w:val="00A24AFD"/>
    <w:rsid w:val="00A24F5C"/>
    <w:rsid w:val="00A25A3C"/>
    <w:rsid w:val="00A26EB3"/>
    <w:rsid w:val="00A32326"/>
    <w:rsid w:val="00A32F96"/>
    <w:rsid w:val="00A37DDC"/>
    <w:rsid w:val="00A40871"/>
    <w:rsid w:val="00A412AB"/>
    <w:rsid w:val="00A4193E"/>
    <w:rsid w:val="00A42986"/>
    <w:rsid w:val="00A440E0"/>
    <w:rsid w:val="00A442EF"/>
    <w:rsid w:val="00A51D1A"/>
    <w:rsid w:val="00A535E1"/>
    <w:rsid w:val="00A5418D"/>
    <w:rsid w:val="00A5474E"/>
    <w:rsid w:val="00A54D65"/>
    <w:rsid w:val="00A632B0"/>
    <w:rsid w:val="00A64234"/>
    <w:rsid w:val="00A64743"/>
    <w:rsid w:val="00A70ADF"/>
    <w:rsid w:val="00A71466"/>
    <w:rsid w:val="00A74B5E"/>
    <w:rsid w:val="00A81BED"/>
    <w:rsid w:val="00A81EC4"/>
    <w:rsid w:val="00A824E8"/>
    <w:rsid w:val="00A82AD8"/>
    <w:rsid w:val="00A82E1E"/>
    <w:rsid w:val="00A8497D"/>
    <w:rsid w:val="00A850F8"/>
    <w:rsid w:val="00A91F27"/>
    <w:rsid w:val="00A93797"/>
    <w:rsid w:val="00A967FD"/>
    <w:rsid w:val="00AA1CF3"/>
    <w:rsid w:val="00AA24D3"/>
    <w:rsid w:val="00AA2DE5"/>
    <w:rsid w:val="00AA3988"/>
    <w:rsid w:val="00AA6C28"/>
    <w:rsid w:val="00AB082F"/>
    <w:rsid w:val="00AB12A4"/>
    <w:rsid w:val="00AB156C"/>
    <w:rsid w:val="00AB6814"/>
    <w:rsid w:val="00AB7BA7"/>
    <w:rsid w:val="00AC04BA"/>
    <w:rsid w:val="00AC07EC"/>
    <w:rsid w:val="00AC0E39"/>
    <w:rsid w:val="00AC2396"/>
    <w:rsid w:val="00AC37BA"/>
    <w:rsid w:val="00AC5309"/>
    <w:rsid w:val="00AC554B"/>
    <w:rsid w:val="00AC6902"/>
    <w:rsid w:val="00AC6909"/>
    <w:rsid w:val="00AC6DF0"/>
    <w:rsid w:val="00AC7F7E"/>
    <w:rsid w:val="00AD03D8"/>
    <w:rsid w:val="00AD3082"/>
    <w:rsid w:val="00AD32B4"/>
    <w:rsid w:val="00AD3A8B"/>
    <w:rsid w:val="00AD4AD0"/>
    <w:rsid w:val="00AD506A"/>
    <w:rsid w:val="00AD5153"/>
    <w:rsid w:val="00AD5436"/>
    <w:rsid w:val="00AD60CD"/>
    <w:rsid w:val="00AD6C8C"/>
    <w:rsid w:val="00AD73D3"/>
    <w:rsid w:val="00AE018A"/>
    <w:rsid w:val="00AE091D"/>
    <w:rsid w:val="00AE2A74"/>
    <w:rsid w:val="00AE3B60"/>
    <w:rsid w:val="00AE53A1"/>
    <w:rsid w:val="00AF2484"/>
    <w:rsid w:val="00AF2863"/>
    <w:rsid w:val="00AF3763"/>
    <w:rsid w:val="00AF6294"/>
    <w:rsid w:val="00AF63E7"/>
    <w:rsid w:val="00AF6E17"/>
    <w:rsid w:val="00B0165D"/>
    <w:rsid w:val="00B01B60"/>
    <w:rsid w:val="00B031F3"/>
    <w:rsid w:val="00B0363C"/>
    <w:rsid w:val="00B04239"/>
    <w:rsid w:val="00B05289"/>
    <w:rsid w:val="00B052A4"/>
    <w:rsid w:val="00B05EEB"/>
    <w:rsid w:val="00B109BF"/>
    <w:rsid w:val="00B122FB"/>
    <w:rsid w:val="00B125DE"/>
    <w:rsid w:val="00B1268A"/>
    <w:rsid w:val="00B12950"/>
    <w:rsid w:val="00B13FDD"/>
    <w:rsid w:val="00B1494F"/>
    <w:rsid w:val="00B14951"/>
    <w:rsid w:val="00B20149"/>
    <w:rsid w:val="00B20EB6"/>
    <w:rsid w:val="00B22EB2"/>
    <w:rsid w:val="00B26612"/>
    <w:rsid w:val="00B27442"/>
    <w:rsid w:val="00B31167"/>
    <w:rsid w:val="00B3151F"/>
    <w:rsid w:val="00B320A9"/>
    <w:rsid w:val="00B3284A"/>
    <w:rsid w:val="00B329D8"/>
    <w:rsid w:val="00B32BB9"/>
    <w:rsid w:val="00B33AE1"/>
    <w:rsid w:val="00B37C38"/>
    <w:rsid w:val="00B4288C"/>
    <w:rsid w:val="00B42BFB"/>
    <w:rsid w:val="00B43262"/>
    <w:rsid w:val="00B44100"/>
    <w:rsid w:val="00B4472B"/>
    <w:rsid w:val="00B46CBA"/>
    <w:rsid w:val="00B46D9D"/>
    <w:rsid w:val="00B46F94"/>
    <w:rsid w:val="00B4763C"/>
    <w:rsid w:val="00B51C46"/>
    <w:rsid w:val="00B6003C"/>
    <w:rsid w:val="00B6019C"/>
    <w:rsid w:val="00B619CB"/>
    <w:rsid w:val="00B61F03"/>
    <w:rsid w:val="00B626E4"/>
    <w:rsid w:val="00B638F9"/>
    <w:rsid w:val="00B72F4A"/>
    <w:rsid w:val="00B76EF1"/>
    <w:rsid w:val="00B81198"/>
    <w:rsid w:val="00B83C27"/>
    <w:rsid w:val="00B84937"/>
    <w:rsid w:val="00B84BC3"/>
    <w:rsid w:val="00B84BDD"/>
    <w:rsid w:val="00B864F9"/>
    <w:rsid w:val="00B86625"/>
    <w:rsid w:val="00B92403"/>
    <w:rsid w:val="00B92812"/>
    <w:rsid w:val="00B94B3E"/>
    <w:rsid w:val="00B97EE6"/>
    <w:rsid w:val="00BA4AB8"/>
    <w:rsid w:val="00BA6B1D"/>
    <w:rsid w:val="00BA7B49"/>
    <w:rsid w:val="00BB45A1"/>
    <w:rsid w:val="00BB5692"/>
    <w:rsid w:val="00BB5CD5"/>
    <w:rsid w:val="00BB5F1A"/>
    <w:rsid w:val="00BB701F"/>
    <w:rsid w:val="00BB7686"/>
    <w:rsid w:val="00BC0A4E"/>
    <w:rsid w:val="00BC23F9"/>
    <w:rsid w:val="00BC2A27"/>
    <w:rsid w:val="00BC3421"/>
    <w:rsid w:val="00BC380F"/>
    <w:rsid w:val="00BC57C5"/>
    <w:rsid w:val="00BC62A9"/>
    <w:rsid w:val="00BC732C"/>
    <w:rsid w:val="00BD0F30"/>
    <w:rsid w:val="00BD171F"/>
    <w:rsid w:val="00BD18CF"/>
    <w:rsid w:val="00BD4421"/>
    <w:rsid w:val="00BD7249"/>
    <w:rsid w:val="00BE05A1"/>
    <w:rsid w:val="00BE09AF"/>
    <w:rsid w:val="00BE2580"/>
    <w:rsid w:val="00BE2631"/>
    <w:rsid w:val="00BE266D"/>
    <w:rsid w:val="00BE2FD2"/>
    <w:rsid w:val="00BE35CB"/>
    <w:rsid w:val="00BE3938"/>
    <w:rsid w:val="00BE4C11"/>
    <w:rsid w:val="00BE4CCA"/>
    <w:rsid w:val="00BE56CA"/>
    <w:rsid w:val="00BE6805"/>
    <w:rsid w:val="00BE71C0"/>
    <w:rsid w:val="00BE72D6"/>
    <w:rsid w:val="00BF0399"/>
    <w:rsid w:val="00BF24DB"/>
    <w:rsid w:val="00BF4798"/>
    <w:rsid w:val="00BF610C"/>
    <w:rsid w:val="00C0060B"/>
    <w:rsid w:val="00C00FA3"/>
    <w:rsid w:val="00C013F8"/>
    <w:rsid w:val="00C01A6C"/>
    <w:rsid w:val="00C0277D"/>
    <w:rsid w:val="00C03E0D"/>
    <w:rsid w:val="00C053A1"/>
    <w:rsid w:val="00C16198"/>
    <w:rsid w:val="00C2083D"/>
    <w:rsid w:val="00C2407B"/>
    <w:rsid w:val="00C24A53"/>
    <w:rsid w:val="00C27735"/>
    <w:rsid w:val="00C32002"/>
    <w:rsid w:val="00C3283B"/>
    <w:rsid w:val="00C34107"/>
    <w:rsid w:val="00C34A05"/>
    <w:rsid w:val="00C35CCE"/>
    <w:rsid w:val="00C4032F"/>
    <w:rsid w:val="00C44047"/>
    <w:rsid w:val="00C45155"/>
    <w:rsid w:val="00C459B0"/>
    <w:rsid w:val="00C50068"/>
    <w:rsid w:val="00C50526"/>
    <w:rsid w:val="00C50CAD"/>
    <w:rsid w:val="00C517A5"/>
    <w:rsid w:val="00C5498F"/>
    <w:rsid w:val="00C55235"/>
    <w:rsid w:val="00C55AF8"/>
    <w:rsid w:val="00C64CD0"/>
    <w:rsid w:val="00C6684F"/>
    <w:rsid w:val="00C70E70"/>
    <w:rsid w:val="00C74ACD"/>
    <w:rsid w:val="00C75F8D"/>
    <w:rsid w:val="00C76666"/>
    <w:rsid w:val="00C77380"/>
    <w:rsid w:val="00C81D83"/>
    <w:rsid w:val="00C81E7F"/>
    <w:rsid w:val="00C82940"/>
    <w:rsid w:val="00C87E8A"/>
    <w:rsid w:val="00C90F6B"/>
    <w:rsid w:val="00C92282"/>
    <w:rsid w:val="00C97736"/>
    <w:rsid w:val="00C97BE8"/>
    <w:rsid w:val="00CA345A"/>
    <w:rsid w:val="00CA6688"/>
    <w:rsid w:val="00CA789B"/>
    <w:rsid w:val="00CB1154"/>
    <w:rsid w:val="00CB1E82"/>
    <w:rsid w:val="00CB3A04"/>
    <w:rsid w:val="00CB4BA8"/>
    <w:rsid w:val="00CB52D7"/>
    <w:rsid w:val="00CC0439"/>
    <w:rsid w:val="00CC0D91"/>
    <w:rsid w:val="00CC2781"/>
    <w:rsid w:val="00CC4328"/>
    <w:rsid w:val="00CC6732"/>
    <w:rsid w:val="00CD016A"/>
    <w:rsid w:val="00CD1939"/>
    <w:rsid w:val="00CD3838"/>
    <w:rsid w:val="00CD3EEC"/>
    <w:rsid w:val="00CD4B1A"/>
    <w:rsid w:val="00CD69F2"/>
    <w:rsid w:val="00CE0BB5"/>
    <w:rsid w:val="00CE2A2B"/>
    <w:rsid w:val="00CE3C96"/>
    <w:rsid w:val="00CE51A8"/>
    <w:rsid w:val="00CF369B"/>
    <w:rsid w:val="00D00E28"/>
    <w:rsid w:val="00D0269E"/>
    <w:rsid w:val="00D05868"/>
    <w:rsid w:val="00D05D6C"/>
    <w:rsid w:val="00D06234"/>
    <w:rsid w:val="00D07698"/>
    <w:rsid w:val="00D14910"/>
    <w:rsid w:val="00D14ABE"/>
    <w:rsid w:val="00D15810"/>
    <w:rsid w:val="00D165B0"/>
    <w:rsid w:val="00D16D4E"/>
    <w:rsid w:val="00D16FE3"/>
    <w:rsid w:val="00D24EB5"/>
    <w:rsid w:val="00D27F41"/>
    <w:rsid w:val="00D312D4"/>
    <w:rsid w:val="00D3550A"/>
    <w:rsid w:val="00D363E2"/>
    <w:rsid w:val="00D36441"/>
    <w:rsid w:val="00D4064E"/>
    <w:rsid w:val="00D414E9"/>
    <w:rsid w:val="00D42EF0"/>
    <w:rsid w:val="00D4479E"/>
    <w:rsid w:val="00D44E9B"/>
    <w:rsid w:val="00D45FD2"/>
    <w:rsid w:val="00D467B8"/>
    <w:rsid w:val="00D468FC"/>
    <w:rsid w:val="00D47AEB"/>
    <w:rsid w:val="00D5038E"/>
    <w:rsid w:val="00D50DB9"/>
    <w:rsid w:val="00D51302"/>
    <w:rsid w:val="00D51BC6"/>
    <w:rsid w:val="00D52C43"/>
    <w:rsid w:val="00D57285"/>
    <w:rsid w:val="00D617C6"/>
    <w:rsid w:val="00D62CD0"/>
    <w:rsid w:val="00D63F85"/>
    <w:rsid w:val="00D63FBD"/>
    <w:rsid w:val="00D64D25"/>
    <w:rsid w:val="00D6507F"/>
    <w:rsid w:val="00D65562"/>
    <w:rsid w:val="00D668A4"/>
    <w:rsid w:val="00D66E93"/>
    <w:rsid w:val="00D72D7C"/>
    <w:rsid w:val="00D730BC"/>
    <w:rsid w:val="00D73912"/>
    <w:rsid w:val="00D742C1"/>
    <w:rsid w:val="00D74ECF"/>
    <w:rsid w:val="00D85226"/>
    <w:rsid w:val="00D85E1E"/>
    <w:rsid w:val="00D8799A"/>
    <w:rsid w:val="00D87B94"/>
    <w:rsid w:val="00D90822"/>
    <w:rsid w:val="00D92D49"/>
    <w:rsid w:val="00D92EC1"/>
    <w:rsid w:val="00D945F3"/>
    <w:rsid w:val="00D9479E"/>
    <w:rsid w:val="00D955A6"/>
    <w:rsid w:val="00D96C95"/>
    <w:rsid w:val="00D96DEA"/>
    <w:rsid w:val="00DA1356"/>
    <w:rsid w:val="00DA4E41"/>
    <w:rsid w:val="00DA643E"/>
    <w:rsid w:val="00DB117A"/>
    <w:rsid w:val="00DB23E0"/>
    <w:rsid w:val="00DB3A64"/>
    <w:rsid w:val="00DB3B1C"/>
    <w:rsid w:val="00DB5173"/>
    <w:rsid w:val="00DB6BBA"/>
    <w:rsid w:val="00DB7873"/>
    <w:rsid w:val="00DC0399"/>
    <w:rsid w:val="00DC154D"/>
    <w:rsid w:val="00DC187B"/>
    <w:rsid w:val="00DC7243"/>
    <w:rsid w:val="00DC7DEF"/>
    <w:rsid w:val="00DD1163"/>
    <w:rsid w:val="00DD1A43"/>
    <w:rsid w:val="00DD5C38"/>
    <w:rsid w:val="00DD64FC"/>
    <w:rsid w:val="00DD6EC2"/>
    <w:rsid w:val="00DD73C2"/>
    <w:rsid w:val="00DD7D8D"/>
    <w:rsid w:val="00DE0C16"/>
    <w:rsid w:val="00DE0F66"/>
    <w:rsid w:val="00DE1EA7"/>
    <w:rsid w:val="00DE319B"/>
    <w:rsid w:val="00DF0799"/>
    <w:rsid w:val="00DF264E"/>
    <w:rsid w:val="00DF34FE"/>
    <w:rsid w:val="00DF55C6"/>
    <w:rsid w:val="00DF56AA"/>
    <w:rsid w:val="00DF56AF"/>
    <w:rsid w:val="00DF6ACC"/>
    <w:rsid w:val="00DF78E7"/>
    <w:rsid w:val="00E01D6A"/>
    <w:rsid w:val="00E110E0"/>
    <w:rsid w:val="00E15371"/>
    <w:rsid w:val="00E17E79"/>
    <w:rsid w:val="00E20248"/>
    <w:rsid w:val="00E21711"/>
    <w:rsid w:val="00E23330"/>
    <w:rsid w:val="00E23372"/>
    <w:rsid w:val="00E24104"/>
    <w:rsid w:val="00E302D0"/>
    <w:rsid w:val="00E33DE6"/>
    <w:rsid w:val="00E3552E"/>
    <w:rsid w:val="00E35707"/>
    <w:rsid w:val="00E36AA1"/>
    <w:rsid w:val="00E40F40"/>
    <w:rsid w:val="00E41ECB"/>
    <w:rsid w:val="00E42676"/>
    <w:rsid w:val="00E47407"/>
    <w:rsid w:val="00E52469"/>
    <w:rsid w:val="00E54FDB"/>
    <w:rsid w:val="00E5617D"/>
    <w:rsid w:val="00E563D7"/>
    <w:rsid w:val="00E61D5C"/>
    <w:rsid w:val="00E663F4"/>
    <w:rsid w:val="00E666F2"/>
    <w:rsid w:val="00E66DD4"/>
    <w:rsid w:val="00E71C85"/>
    <w:rsid w:val="00E748CC"/>
    <w:rsid w:val="00E75415"/>
    <w:rsid w:val="00E7570A"/>
    <w:rsid w:val="00E775B1"/>
    <w:rsid w:val="00E8152A"/>
    <w:rsid w:val="00E85636"/>
    <w:rsid w:val="00E86683"/>
    <w:rsid w:val="00E87E16"/>
    <w:rsid w:val="00E92422"/>
    <w:rsid w:val="00E93629"/>
    <w:rsid w:val="00E93B5C"/>
    <w:rsid w:val="00E94CEC"/>
    <w:rsid w:val="00EA04EF"/>
    <w:rsid w:val="00EA3A51"/>
    <w:rsid w:val="00EA6F19"/>
    <w:rsid w:val="00EA7E1A"/>
    <w:rsid w:val="00EB3E16"/>
    <w:rsid w:val="00EB7090"/>
    <w:rsid w:val="00EC05A1"/>
    <w:rsid w:val="00EC1BBE"/>
    <w:rsid w:val="00EC2B68"/>
    <w:rsid w:val="00EC3AEF"/>
    <w:rsid w:val="00EC5CD7"/>
    <w:rsid w:val="00EC5DA3"/>
    <w:rsid w:val="00EC774F"/>
    <w:rsid w:val="00ED5F4B"/>
    <w:rsid w:val="00ED619C"/>
    <w:rsid w:val="00EE0CE1"/>
    <w:rsid w:val="00EE133B"/>
    <w:rsid w:val="00EE2987"/>
    <w:rsid w:val="00EE2E0F"/>
    <w:rsid w:val="00EE4BC9"/>
    <w:rsid w:val="00EE5FB3"/>
    <w:rsid w:val="00EE7BEC"/>
    <w:rsid w:val="00EE7F79"/>
    <w:rsid w:val="00EF0B50"/>
    <w:rsid w:val="00EF715A"/>
    <w:rsid w:val="00EF7792"/>
    <w:rsid w:val="00F01BC3"/>
    <w:rsid w:val="00F03503"/>
    <w:rsid w:val="00F0587C"/>
    <w:rsid w:val="00F06E14"/>
    <w:rsid w:val="00F070B4"/>
    <w:rsid w:val="00F156D0"/>
    <w:rsid w:val="00F179D4"/>
    <w:rsid w:val="00F21CDF"/>
    <w:rsid w:val="00F23014"/>
    <w:rsid w:val="00F24E6D"/>
    <w:rsid w:val="00F271B8"/>
    <w:rsid w:val="00F27A7A"/>
    <w:rsid w:val="00F33C56"/>
    <w:rsid w:val="00F33EEC"/>
    <w:rsid w:val="00F347C7"/>
    <w:rsid w:val="00F34848"/>
    <w:rsid w:val="00F366DA"/>
    <w:rsid w:val="00F369C4"/>
    <w:rsid w:val="00F36E1A"/>
    <w:rsid w:val="00F42D46"/>
    <w:rsid w:val="00F4496C"/>
    <w:rsid w:val="00F44F3A"/>
    <w:rsid w:val="00F45DD5"/>
    <w:rsid w:val="00F45F14"/>
    <w:rsid w:val="00F51F10"/>
    <w:rsid w:val="00F529A5"/>
    <w:rsid w:val="00F53E58"/>
    <w:rsid w:val="00F5461C"/>
    <w:rsid w:val="00F54F62"/>
    <w:rsid w:val="00F55CD6"/>
    <w:rsid w:val="00F57B42"/>
    <w:rsid w:val="00F60F00"/>
    <w:rsid w:val="00F614C0"/>
    <w:rsid w:val="00F61C77"/>
    <w:rsid w:val="00F61F27"/>
    <w:rsid w:val="00F62B32"/>
    <w:rsid w:val="00F6666E"/>
    <w:rsid w:val="00F7161F"/>
    <w:rsid w:val="00F71A5C"/>
    <w:rsid w:val="00F751CD"/>
    <w:rsid w:val="00F775EC"/>
    <w:rsid w:val="00F77ACC"/>
    <w:rsid w:val="00F80987"/>
    <w:rsid w:val="00F81DE4"/>
    <w:rsid w:val="00F83848"/>
    <w:rsid w:val="00F853D1"/>
    <w:rsid w:val="00F92348"/>
    <w:rsid w:val="00F92737"/>
    <w:rsid w:val="00F93C97"/>
    <w:rsid w:val="00F975E9"/>
    <w:rsid w:val="00F97966"/>
    <w:rsid w:val="00FA1B7D"/>
    <w:rsid w:val="00FA42DE"/>
    <w:rsid w:val="00FA4D10"/>
    <w:rsid w:val="00FB4AD9"/>
    <w:rsid w:val="00FB7A5E"/>
    <w:rsid w:val="00FC07B9"/>
    <w:rsid w:val="00FC3211"/>
    <w:rsid w:val="00FC4E21"/>
    <w:rsid w:val="00FC5F6D"/>
    <w:rsid w:val="00FD0107"/>
    <w:rsid w:val="00FD1321"/>
    <w:rsid w:val="00FD2C2F"/>
    <w:rsid w:val="00FD369C"/>
    <w:rsid w:val="00FD3B31"/>
    <w:rsid w:val="00FD5A8D"/>
    <w:rsid w:val="00FE1823"/>
    <w:rsid w:val="00FE1EA4"/>
    <w:rsid w:val="00FE487A"/>
    <w:rsid w:val="00FE7235"/>
    <w:rsid w:val="00FF0569"/>
    <w:rsid w:val="00FF206E"/>
    <w:rsid w:val="00FF2175"/>
    <w:rsid w:val="00FF3272"/>
    <w:rsid w:val="00FF3C69"/>
    <w:rsid w:val="00FF6E0A"/>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colormru v:ext="edit" colors="red,#4d4d4f"/>
    </o:shapedefaults>
    <o:shapelayout v:ext="edit">
      <o:idmap v:ext="edit" data="1"/>
    </o:shapelayout>
  </w:shapeDefaults>
  <w:decimalSymbol w:val="."/>
  <w:listSeparator w:val=","/>
  <w14:docId w14:val="1522B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heading 1" w:qFormat="1"/>
    <w:lsdException w:name="heading 2" w:uiPriority="1" w:qFormat="1"/>
    <w:lsdException w:name="heading 3"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CE0BB5"/>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basedOn w:val="Normal"/>
    <w:next w:val="Paragraph"/>
    <w:link w:val="Heading2Char"/>
    <w:uiPriority w:val="1"/>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85618F"/>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3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semiHidden/>
    <w:qFormat/>
    <w:rsid w:val="00950159"/>
    <w:pPr>
      <w:spacing w:before="1200" w:line="240" w:lineRule="auto"/>
    </w:pPr>
    <w:rPr>
      <w:b/>
      <w:color w:val="323232"/>
      <w:spacing w:val="-28"/>
      <w:sz w:val="53"/>
    </w:rPr>
  </w:style>
  <w:style w:type="paragraph" w:styleId="Caption">
    <w:name w:val="caption"/>
    <w:aliases w:val="Caption table"/>
    <w:basedOn w:val="Normal"/>
    <w:next w:val="Normal"/>
    <w:semiHidden/>
    <w:qFormat/>
    <w:rsid w:val="00E8152A"/>
    <w:pPr>
      <w:numPr>
        <w:numId w:val="9"/>
      </w:numPr>
      <w:spacing w:after="0"/>
    </w:pPr>
    <w:rPr>
      <w:b/>
      <w:bCs/>
      <w:color w:val="323232"/>
      <w:szCs w:val="20"/>
    </w:rPr>
  </w:style>
  <w:style w:type="paragraph" w:customStyle="1" w:styleId="BodySubHeader">
    <w:name w:val="BodySubHeader"/>
    <w:basedOn w:val="Normal"/>
    <w:next w:val="Normal"/>
    <w:semiHidden/>
    <w:rsid w:val="00146CE6"/>
    <w:pPr>
      <w:spacing w:before="240" w:after="0"/>
    </w:pPr>
    <w:rPr>
      <w:b/>
      <w:i/>
    </w:rPr>
  </w:style>
  <w:style w:type="paragraph" w:styleId="ListBullet">
    <w:name w:val="List Bullet"/>
    <w:basedOn w:val="Normal"/>
    <w:semiHidden/>
    <w:qFormat/>
    <w:rsid w:val="001C6AEE"/>
    <w:pPr>
      <w:numPr>
        <w:numId w:val="1"/>
      </w:numPr>
      <w:spacing w:after="80"/>
    </w:pPr>
  </w:style>
  <w:style w:type="paragraph" w:styleId="ListBullet2">
    <w:name w:val="List Bullet 2"/>
    <w:basedOn w:val="Normal"/>
    <w:semiHidden/>
    <w:qFormat/>
    <w:rsid w:val="001C6AEE"/>
    <w:pPr>
      <w:numPr>
        <w:numId w:val="2"/>
      </w:numPr>
      <w:spacing w:after="80"/>
    </w:pPr>
  </w:style>
  <w:style w:type="paragraph" w:styleId="ListNumber">
    <w:name w:val="List Number"/>
    <w:basedOn w:val="Normal"/>
    <w:semiHidden/>
    <w:qFormat/>
    <w:rsid w:val="00C24A53"/>
    <w:pPr>
      <w:numPr>
        <w:numId w:val="3"/>
      </w:numPr>
      <w:spacing w:after="80"/>
    </w:pPr>
  </w:style>
  <w:style w:type="paragraph" w:styleId="ListNumber2">
    <w:name w:val="List Number 2"/>
    <w:basedOn w:val="Normal"/>
    <w:semiHidden/>
    <w:qFormat/>
    <w:rsid w:val="004A70D6"/>
    <w:pPr>
      <w:numPr>
        <w:numId w:val="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Paragraphbeforelist">
    <w:name w:val="Paragraph before list"/>
    <w:basedOn w:val="Paragraph"/>
    <w:uiPriority w:val="4"/>
    <w:qFormat/>
    <w:rsid w:val="00C87E8A"/>
    <w:pPr>
      <w:spacing w:after="80"/>
    </w:p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Appel note de bas de p1,Appel note de bas de p2,Appel note de bas de p3,Footnote Reference/,Style 12,(NECG) Footnote Reference,Style 124,o,fr,Style 3,Style 13,FR"/>
    <w:basedOn w:val="DefaultParagraphFont"/>
    <w:uiPriority w:val="99"/>
    <w:rsid w:val="00566AB4"/>
    <w:rPr>
      <w:rFonts w:ascii="Arial" w:hAnsi="Arial"/>
      <w:vertAlign w:val="superscript"/>
    </w:rPr>
  </w:style>
  <w:style w:type="paragraph" w:styleId="FootnoteText">
    <w:name w:val="footnote text"/>
    <w:aliases w:val="Footnote text,ACMA Footnote Text,ABA Footnote Text,footnote text,Footnote Text Char1,Footnote Text Char Char,Footnote Text Char1 Char Char,Footnote Text Char Char Char Char,Footnote Text Char1 Char Char Char Char,f,fn"/>
    <w:basedOn w:val="Normal"/>
    <w:link w:val="FootnoteTextChar"/>
    <w:uiPriority w:val="99"/>
    <w:rsid w:val="007C6E44"/>
    <w:pPr>
      <w:spacing w:after="0"/>
    </w:pPr>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semiHidden/>
    <w:rsid w:val="00EE7F79"/>
    <w:rPr>
      <w:sz w:val="16"/>
      <w:szCs w:val="16"/>
    </w:rPr>
  </w:style>
  <w:style w:type="paragraph" w:styleId="CommentText">
    <w:name w:val="annotation text"/>
    <w:basedOn w:val="Normal"/>
    <w:link w:val="CommentTextChar"/>
    <w:uiPriority w:val="99"/>
    <w:rsid w:val="00EE7F79"/>
    <w:pPr>
      <w:spacing w:line="240" w:lineRule="auto"/>
    </w:pPr>
    <w:rPr>
      <w:szCs w:val="20"/>
    </w:rPr>
  </w:style>
  <w:style w:type="character" w:customStyle="1" w:styleId="CommentTextChar">
    <w:name w:val="Comment Text Char"/>
    <w:basedOn w:val="DefaultParagraphFont"/>
    <w:link w:val="CommentText"/>
    <w:uiPriority w:val="99"/>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semiHidden/>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semiHidden/>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7"/>
      </w:numPr>
      <w:spacing w:after="160"/>
    </w:pPr>
    <w:rPr>
      <w:rFonts w:ascii="Arial" w:hAnsi="Arial"/>
      <w:b/>
      <w:bCs/>
      <w:color w:val="323232"/>
      <w:sz w:val="20"/>
      <w:szCs w:val="20"/>
    </w:rPr>
  </w:style>
  <w:style w:type="paragraph" w:customStyle="1" w:styleId="ACMANotes">
    <w:name w:val="ACMA_Notes"/>
    <w:semiHidden/>
    <w:qFormat/>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semiHidden/>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16"/>
      </w:numPr>
      <w:tabs>
        <w:tab w:val="clear" w:pos="8251"/>
        <w:tab w:val="num" w:pos="1021"/>
      </w:tabs>
      <w:spacing w:after="160"/>
      <w:ind w:left="1021"/>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CE0BB5"/>
    <w:rPr>
      <w:rFonts w:ascii="Arial" w:hAnsi="Arial" w:cs="Arial"/>
      <w:bCs/>
      <w:color w:val="323232"/>
      <w:kern w:val="32"/>
      <w:sz w:val="53"/>
      <w:szCs w:val="32"/>
    </w:rPr>
  </w:style>
  <w:style w:type="character" w:customStyle="1" w:styleId="Heading2Char">
    <w:name w:val="Heading 2 Char"/>
    <w:basedOn w:val="DefaultParagraphFont"/>
    <w:link w:val="Heading2"/>
    <w:uiPriority w:val="1"/>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Paragraph">
    <w:name w:val="Paragraph"/>
    <w:basedOn w:val="Normal"/>
    <w:qFormat/>
    <w:rsid w:val="00A824E8"/>
    <w:rPr>
      <w:rFonts w:cs="Arial"/>
    </w:rPr>
  </w:style>
  <w:style w:type="paragraph" w:customStyle="1" w:styleId="Bulletlevel2">
    <w:name w:val="Bullet level 2"/>
    <w:basedOn w:val="ListBullet2"/>
    <w:uiPriority w:val="7"/>
    <w:qFormat/>
    <w:rsid w:val="00C82940"/>
    <w:pPr>
      <w:tabs>
        <w:tab w:val="clear" w:pos="845"/>
        <w:tab w:val="left" w:pos="295"/>
      </w:tabs>
      <w:ind w:left="590" w:hanging="295"/>
    </w:pPr>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C82940"/>
    <w:pPr>
      <w:ind w:left="766" w:hanging="295"/>
    </w:pPr>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BE35CB"/>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uiPriority w:val="13"/>
    <w:qFormat/>
    <w:rsid w:val="0063346D"/>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uiPriority w:val="16"/>
    <w:qFormat/>
    <w:rsid w:val="0063346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customStyle="1" w:styleId="Protectivemarking">
    <w:name w:val="Protective marking"/>
    <w:basedOn w:val="Normal"/>
    <w:uiPriority w:val="99"/>
    <w:qFormat/>
    <w:rsid w:val="007E3375"/>
    <w:pPr>
      <w:tabs>
        <w:tab w:val="left" w:pos="720"/>
      </w:tabs>
      <w:spacing w:after="0" w:line="240" w:lineRule="auto"/>
      <w:jc w:val="center"/>
    </w:pPr>
    <w:rPr>
      <w:rFonts w:cs="Arial"/>
      <w:b/>
      <w:bCs/>
      <w:color w:val="FF0000"/>
      <w:sz w:val="32"/>
      <w:lang w:eastAsia="en-US"/>
    </w:rPr>
  </w:style>
  <w:style w:type="paragraph" w:styleId="BalloonText">
    <w:name w:val="Balloon Text"/>
    <w:basedOn w:val="Normal"/>
    <w:link w:val="BalloonTextChar"/>
    <w:semiHidden/>
    <w:unhideWhenUsed/>
    <w:rsid w:val="004511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4511C5"/>
    <w:rPr>
      <w:rFonts w:ascii="Segoe UI" w:hAnsi="Segoe UI" w:cs="Segoe UI"/>
      <w:sz w:val="18"/>
      <w:szCs w:val="18"/>
    </w:rPr>
  </w:style>
  <w:style w:type="paragraph" w:styleId="Revision">
    <w:name w:val="Revision"/>
    <w:hidden/>
    <w:semiHidden/>
    <w:rsid w:val="004511C5"/>
    <w:rPr>
      <w:rFonts w:ascii="Arial" w:hAnsi="Arial"/>
      <w:sz w:val="20"/>
    </w:rPr>
  </w:style>
  <w:style w:type="paragraph" w:customStyle="1" w:styleId="TableHeading0">
    <w:name w:val="Table Heading"/>
    <w:basedOn w:val="Normal"/>
    <w:qFormat/>
    <w:rsid w:val="007A24CF"/>
    <w:pPr>
      <w:keepLines/>
      <w:spacing w:after="0"/>
    </w:pPr>
    <w:rPr>
      <w:b/>
    </w:rPr>
  </w:style>
  <w:style w:type="character" w:customStyle="1" w:styleId="s9f7064ad0">
    <w:name w:val="s9f7064ad0"/>
    <w:basedOn w:val="DefaultParagraphFont"/>
    <w:rsid w:val="00DD6EC2"/>
  </w:style>
  <w:style w:type="paragraph" w:styleId="ListParagraph">
    <w:name w:val="List Paragraph"/>
    <w:aliases w:val="List Paragraph1,Recommendation"/>
    <w:basedOn w:val="Normal"/>
    <w:link w:val="ListParagraphChar"/>
    <w:uiPriority w:val="34"/>
    <w:qFormat/>
    <w:rsid w:val="00A42986"/>
    <w:pPr>
      <w:ind w:left="720"/>
      <w:contextualSpacing/>
    </w:pPr>
  </w:style>
  <w:style w:type="character" w:customStyle="1" w:styleId="ListParagraphChar">
    <w:name w:val="List Paragraph Char"/>
    <w:aliases w:val="List Paragraph1 Char,Recommendation Char"/>
    <w:basedOn w:val="DefaultParagraphFont"/>
    <w:link w:val="ListParagraph"/>
    <w:uiPriority w:val="34"/>
    <w:locked/>
    <w:rsid w:val="003C0F8E"/>
    <w:rPr>
      <w:rFonts w:ascii="Arial" w:hAnsi="Arial"/>
      <w:sz w:val="20"/>
    </w:rPr>
  </w:style>
  <w:style w:type="character" w:customStyle="1" w:styleId="FootnoteTextChar">
    <w:name w:val="Footnote Text Char"/>
    <w:aliases w:val="Footnote text Char,ACMA Footnote Text Char,ABA Footnote Text Char,footnote text Char,Footnote Text Char1 Char,Footnote Text Char Char Char,Footnote Text Char1 Char Char Char,Footnote Text Char Char Char Char Char,f Char,fn Char"/>
    <w:basedOn w:val="DefaultParagraphFont"/>
    <w:link w:val="FootnoteText"/>
    <w:uiPriority w:val="99"/>
    <w:rsid w:val="004F5D04"/>
    <w:rPr>
      <w:rFonts w:ascii="Arial" w:hAnsi="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873234049">
      <w:bodyDiv w:val="1"/>
      <w:marLeft w:val="0"/>
      <w:marRight w:val="0"/>
      <w:marTop w:val="0"/>
      <w:marBottom w:val="0"/>
      <w:divBdr>
        <w:top w:val="none" w:sz="0" w:space="0" w:color="auto"/>
        <w:left w:val="none" w:sz="0" w:space="0" w:color="auto"/>
        <w:bottom w:val="none" w:sz="0" w:space="0" w:color="auto"/>
        <w:right w:val="none" w:sz="0" w:space="0" w:color="auto"/>
      </w:divBdr>
    </w:div>
    <w:div w:id="1186748912">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 w:id="1949773548">
      <w:bodyDiv w:val="1"/>
      <w:marLeft w:val="0"/>
      <w:marRight w:val="0"/>
      <w:marTop w:val="0"/>
      <w:marBottom w:val="0"/>
      <w:divBdr>
        <w:top w:val="none" w:sz="0" w:space="0" w:color="auto"/>
        <w:left w:val="none" w:sz="0" w:space="0" w:color="auto"/>
        <w:bottom w:val="none" w:sz="0" w:space="0" w:color="auto"/>
        <w:right w:val="none" w:sz="0" w:space="0" w:color="auto"/>
      </w:divBdr>
      <w:divsChild>
        <w:div w:id="214589603">
          <w:marLeft w:val="0"/>
          <w:marRight w:val="0"/>
          <w:marTop w:val="0"/>
          <w:marBottom w:val="0"/>
          <w:divBdr>
            <w:top w:val="none" w:sz="0" w:space="0" w:color="auto"/>
            <w:left w:val="none" w:sz="0" w:space="0" w:color="auto"/>
            <w:bottom w:val="none" w:sz="0" w:space="0" w:color="auto"/>
            <w:right w:val="none" w:sz="0" w:space="0" w:color="auto"/>
          </w:divBdr>
          <w:divsChild>
            <w:div w:id="88355237">
              <w:marLeft w:val="0"/>
              <w:marRight w:val="0"/>
              <w:marTop w:val="0"/>
              <w:marBottom w:val="0"/>
              <w:divBdr>
                <w:top w:val="none" w:sz="0" w:space="0" w:color="auto"/>
                <w:left w:val="none" w:sz="0" w:space="0" w:color="auto"/>
                <w:bottom w:val="none" w:sz="0" w:space="0" w:color="auto"/>
                <w:right w:val="none" w:sz="0" w:space="0" w:color="auto"/>
              </w:divBdr>
              <w:divsChild>
                <w:div w:id="1018122389">
                  <w:marLeft w:val="0"/>
                  <w:marRight w:val="150"/>
                  <w:marTop w:val="30"/>
                  <w:marBottom w:val="135"/>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76.png"/><Relationship Id="rId21" Type="http://schemas.openxmlformats.org/officeDocument/2006/relationships/footer" Target="footer4.xml"/><Relationship Id="rId42" Type="http://schemas.openxmlformats.org/officeDocument/2006/relationships/image" Target="media/image8.emf"/><Relationship Id="rId47" Type="http://schemas.openxmlformats.org/officeDocument/2006/relationships/header" Target="header8.xml"/><Relationship Id="rId63" Type="http://schemas.openxmlformats.org/officeDocument/2006/relationships/image" Target="media/image23.png"/><Relationship Id="rId68" Type="http://schemas.openxmlformats.org/officeDocument/2006/relationships/image" Target="media/image28.png"/><Relationship Id="rId84" Type="http://schemas.openxmlformats.org/officeDocument/2006/relationships/image" Target="media/image44.png"/><Relationship Id="rId89" Type="http://schemas.openxmlformats.org/officeDocument/2006/relationships/image" Target="media/image49.png"/><Relationship Id="rId112" Type="http://schemas.openxmlformats.org/officeDocument/2006/relationships/image" Target="media/image72.png"/><Relationship Id="rId16" Type="http://schemas.openxmlformats.org/officeDocument/2006/relationships/header" Target="header4.xml"/><Relationship Id="rId107" Type="http://schemas.openxmlformats.org/officeDocument/2006/relationships/image" Target="media/image67.png"/><Relationship Id="rId11" Type="http://schemas.openxmlformats.org/officeDocument/2006/relationships/hyperlink" Target="http://i.creativecommons.org/l/by/3.0/88x31.png" TargetMode="External"/><Relationship Id="rId32" Type="http://schemas.openxmlformats.org/officeDocument/2006/relationships/oleObject" Target="embeddings/oleObject2.bin"/><Relationship Id="rId37" Type="http://schemas.openxmlformats.org/officeDocument/2006/relationships/hyperlink" Target="https://www.itu.int/md/meetingdoc.asp?lang=en&amp;parent=R19-WP5D-C-0360" TargetMode="External"/><Relationship Id="rId53" Type="http://schemas.openxmlformats.org/officeDocument/2006/relationships/image" Target="media/image13.png"/><Relationship Id="rId58" Type="http://schemas.openxmlformats.org/officeDocument/2006/relationships/image" Target="media/image18.png"/><Relationship Id="rId74" Type="http://schemas.openxmlformats.org/officeDocument/2006/relationships/image" Target="media/image34.png"/><Relationship Id="rId79" Type="http://schemas.openxmlformats.org/officeDocument/2006/relationships/image" Target="media/image39.png"/><Relationship Id="rId102" Type="http://schemas.openxmlformats.org/officeDocument/2006/relationships/image" Target="media/image62.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1.png"/><Relationship Id="rId82" Type="http://schemas.openxmlformats.org/officeDocument/2006/relationships/image" Target="media/image42.png"/><Relationship Id="rId90" Type="http://schemas.openxmlformats.org/officeDocument/2006/relationships/image" Target="media/image50.png"/><Relationship Id="rId95" Type="http://schemas.openxmlformats.org/officeDocument/2006/relationships/image" Target="media/image55.png"/><Relationship Id="rId19" Type="http://schemas.openxmlformats.org/officeDocument/2006/relationships/header" Target="header5.xml"/><Relationship Id="rId14" Type="http://schemas.openxmlformats.org/officeDocument/2006/relationships/hyperlink" Target="mailto:info@acma.gov.au" TargetMode="External"/><Relationship Id="rId22" Type="http://schemas.openxmlformats.org/officeDocument/2006/relationships/footer" Target="footer5.xml"/><Relationship Id="rId27" Type="http://schemas.openxmlformats.org/officeDocument/2006/relationships/image" Target="media/image5.emf"/><Relationship Id="rId30" Type="http://schemas.openxmlformats.org/officeDocument/2006/relationships/hyperlink" Target="https://www.itu.int/dms_pub/itu-r/opb/rep/R-REP-M.2292-2014-PDF-E.pdf" TargetMode="External"/><Relationship Id="rId35" Type="http://schemas.openxmlformats.org/officeDocument/2006/relationships/hyperlink" Target="https://www.itu.int/dms_pubrec/itu-r/rec/m/R-REC-M.2101-0-201702-I!!PDF-E.pdf" TargetMode="External"/><Relationship Id="rId43" Type="http://schemas.openxmlformats.org/officeDocument/2006/relationships/oleObject" Target="embeddings/oleObject3.bin"/><Relationship Id="rId48" Type="http://schemas.openxmlformats.org/officeDocument/2006/relationships/footer" Target="footer7.xml"/><Relationship Id="rId56" Type="http://schemas.openxmlformats.org/officeDocument/2006/relationships/image" Target="media/image16.png"/><Relationship Id="rId64" Type="http://schemas.openxmlformats.org/officeDocument/2006/relationships/image" Target="media/image24.png"/><Relationship Id="rId69" Type="http://schemas.openxmlformats.org/officeDocument/2006/relationships/image" Target="media/image29.png"/><Relationship Id="rId77" Type="http://schemas.openxmlformats.org/officeDocument/2006/relationships/image" Target="media/image37.png"/><Relationship Id="rId100" Type="http://schemas.openxmlformats.org/officeDocument/2006/relationships/image" Target="media/image60.png"/><Relationship Id="rId105" Type="http://schemas.openxmlformats.org/officeDocument/2006/relationships/image" Target="media/image65.emf"/><Relationship Id="rId113" Type="http://schemas.openxmlformats.org/officeDocument/2006/relationships/image" Target="media/image73.png"/><Relationship Id="rId118" Type="http://schemas.openxmlformats.org/officeDocument/2006/relationships/image" Target="media/image77.jpeg"/><Relationship Id="rId8" Type="http://schemas.openxmlformats.org/officeDocument/2006/relationships/header" Target="header1.xml"/><Relationship Id="rId51" Type="http://schemas.openxmlformats.org/officeDocument/2006/relationships/image" Target="media/image11.png"/><Relationship Id="rId72" Type="http://schemas.openxmlformats.org/officeDocument/2006/relationships/image" Target="media/image32.png"/><Relationship Id="rId80" Type="http://schemas.openxmlformats.org/officeDocument/2006/relationships/image" Target="media/image40.png"/><Relationship Id="rId85" Type="http://schemas.openxmlformats.org/officeDocument/2006/relationships/image" Target="media/image45.png"/><Relationship Id="rId93" Type="http://schemas.openxmlformats.org/officeDocument/2006/relationships/image" Target="media/image53.png"/><Relationship Id="rId98" Type="http://schemas.openxmlformats.org/officeDocument/2006/relationships/image" Target="media/image58.png"/><Relationship Id="rId121"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4.emf"/><Relationship Id="rId33" Type="http://schemas.openxmlformats.org/officeDocument/2006/relationships/image" Target="media/image7.emf"/><Relationship Id="rId38" Type="http://schemas.openxmlformats.org/officeDocument/2006/relationships/hyperlink" Target="https://www.itu.int/pub/R-REP-M.2292" TargetMode="External"/><Relationship Id="rId46" Type="http://schemas.openxmlformats.org/officeDocument/2006/relationships/header" Target="header7.xml"/><Relationship Id="rId59" Type="http://schemas.openxmlformats.org/officeDocument/2006/relationships/image" Target="media/image19.png"/><Relationship Id="rId67" Type="http://schemas.openxmlformats.org/officeDocument/2006/relationships/image" Target="media/image27.png"/><Relationship Id="rId103" Type="http://schemas.openxmlformats.org/officeDocument/2006/relationships/image" Target="media/image63.png"/><Relationship Id="rId108" Type="http://schemas.openxmlformats.org/officeDocument/2006/relationships/image" Target="media/image68.emf"/><Relationship Id="rId116" Type="http://schemas.openxmlformats.org/officeDocument/2006/relationships/image" Target="media/image75.jpeg"/><Relationship Id="rId20" Type="http://schemas.openxmlformats.org/officeDocument/2006/relationships/header" Target="header6.xml"/><Relationship Id="rId41" Type="http://schemas.openxmlformats.org/officeDocument/2006/relationships/hyperlink" Target="https://www.itu.int/pub/R-REP-M.2292" TargetMode="External"/><Relationship Id="rId54" Type="http://schemas.openxmlformats.org/officeDocument/2006/relationships/image" Target="media/image14.png"/><Relationship Id="rId62" Type="http://schemas.openxmlformats.org/officeDocument/2006/relationships/image" Target="media/image22.png"/><Relationship Id="rId70" Type="http://schemas.openxmlformats.org/officeDocument/2006/relationships/image" Target="media/image30.png"/><Relationship Id="rId75" Type="http://schemas.openxmlformats.org/officeDocument/2006/relationships/image" Target="media/image35.png"/><Relationship Id="rId83" Type="http://schemas.openxmlformats.org/officeDocument/2006/relationships/image" Target="media/image43.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11"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package" Target="embeddings/Microsoft_Excel_Worksheet.xlsx"/><Relationship Id="rId36" Type="http://schemas.openxmlformats.org/officeDocument/2006/relationships/hyperlink" Target="https://www.itu.int/md/meetingdoc.asp?lang=en&amp;parent=R19-WP5D-C-0360" TargetMode="External"/><Relationship Id="rId49" Type="http://schemas.openxmlformats.org/officeDocument/2006/relationships/footer" Target="footer8.xml"/><Relationship Id="rId57" Type="http://schemas.openxmlformats.org/officeDocument/2006/relationships/image" Target="media/image17.png"/><Relationship Id="rId106" Type="http://schemas.openxmlformats.org/officeDocument/2006/relationships/image" Target="media/image66.png"/><Relationship Id="rId114" Type="http://schemas.openxmlformats.org/officeDocument/2006/relationships/image" Target="media/image74.png"/><Relationship Id="rId119" Type="http://schemas.openxmlformats.org/officeDocument/2006/relationships/image" Target="media/image78.jpeg"/><Relationship Id="rId10" Type="http://schemas.openxmlformats.org/officeDocument/2006/relationships/header" Target="header2.xml"/><Relationship Id="rId31" Type="http://schemas.openxmlformats.org/officeDocument/2006/relationships/image" Target="media/image6.emf"/><Relationship Id="rId44" Type="http://schemas.openxmlformats.org/officeDocument/2006/relationships/image" Target="media/image9.emf"/><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image" Target="media/image33.png"/><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creativecommons.org/licenses/by/4.0/" TargetMode="External"/><Relationship Id="rId18" Type="http://schemas.openxmlformats.org/officeDocument/2006/relationships/footer" Target="footer3.xml"/><Relationship Id="rId39" Type="http://schemas.openxmlformats.org/officeDocument/2006/relationships/hyperlink" Target="https://www.itu.int/pub/R-REP-M.2292" TargetMode="External"/><Relationship Id="rId109" Type="http://schemas.openxmlformats.org/officeDocument/2006/relationships/image" Target="media/image69.emf"/><Relationship Id="rId34" Type="http://schemas.openxmlformats.org/officeDocument/2006/relationships/package" Target="embeddings/Microsoft_Excel_Worksheet1.xlsx"/><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image" Target="media/image36.png"/><Relationship Id="rId97" Type="http://schemas.openxmlformats.org/officeDocument/2006/relationships/image" Target="media/image57.png"/><Relationship Id="rId104" Type="http://schemas.openxmlformats.org/officeDocument/2006/relationships/image" Target="media/image64.png"/><Relationship Id="rId120" Type="http://schemas.openxmlformats.org/officeDocument/2006/relationships/image" Target="media/image79.jpeg"/><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hyperlink" Target="https://www.itu.int/rec/R-REC-F.1336-5-201901-I/_page.print" TargetMode="External"/><Relationship Id="rId24" Type="http://schemas.openxmlformats.org/officeDocument/2006/relationships/hyperlink" Target="https://www.acma.gov.au/consultations/2019-08/optimising-3400-3575-mhz-band-consultation-122019" TargetMode="External"/><Relationship Id="rId40" Type="http://schemas.openxmlformats.org/officeDocument/2006/relationships/hyperlink" Target="https://www.itu.int/pub/R-REP-M.2292" TargetMode="External"/><Relationship Id="rId45" Type="http://schemas.openxmlformats.org/officeDocument/2006/relationships/oleObject" Target="embeddings/oleObject4.bin"/><Relationship Id="rId66" Type="http://schemas.openxmlformats.org/officeDocument/2006/relationships/image" Target="media/image26.png"/><Relationship Id="rId87" Type="http://schemas.openxmlformats.org/officeDocument/2006/relationships/image" Target="media/image47.png"/><Relationship Id="rId110" Type="http://schemas.openxmlformats.org/officeDocument/2006/relationships/image" Target="media/image70.png"/><Relationship Id="rId115" Type="http://schemas.openxmlformats.org/officeDocument/2006/relationships/hyperlink" Target="https://acma.gov.au/convert-hcis-area-description-placemark-0"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A21C7A-EC45-4ED5-BA73-10C93F598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8765</Words>
  <Characters>49961</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58609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2021-08-25T04:22:00Z</dcterms:created>
  <dcterms:modified xsi:type="dcterms:W3CDTF">2021-08-25T04:33:00Z</dcterms:modified>
  <cp:category/>
</cp:coreProperties>
</file>