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D6A86E" w14:textId="6D890014" w:rsidR="005270C4" w:rsidRDefault="005270C4" w:rsidP="007D4041">
      <w:pPr>
        <w:pStyle w:val="Heading1"/>
      </w:pPr>
      <w:r w:rsidRPr="005270C4">
        <w:t>B</w:t>
      </w:r>
      <w:r w:rsidR="00F27148">
        <w:t xml:space="preserve">roadcast </w:t>
      </w:r>
      <w:r w:rsidR="00F4799C">
        <w:t>P</w:t>
      </w:r>
      <w:r w:rsidR="00F27148">
        <w:t xml:space="preserve">lanning </w:t>
      </w:r>
      <w:r w:rsidR="00F4799C">
        <w:t>I</w:t>
      </w:r>
      <w:r w:rsidR="00F27148">
        <w:t>nstruction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428"/>
        <w:gridCol w:w="4428"/>
      </w:tblGrid>
      <w:tr w:rsidR="00CF083A" w:rsidRPr="00CF083A" w14:paraId="7ABE3350" w14:textId="77777777" w:rsidTr="00E72F3B">
        <w:tc>
          <w:tcPr>
            <w:tcW w:w="8856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3DC2F1AC" w14:textId="77777777" w:rsidR="00CF083A" w:rsidRPr="00CF083A" w:rsidRDefault="00CF083A" w:rsidP="00CF083A">
            <w:pPr>
              <w:rPr>
                <w:b/>
              </w:rPr>
            </w:pPr>
            <w:r w:rsidRPr="00CF083A">
              <w:rPr>
                <w:b/>
              </w:rPr>
              <w:t>Title:</w:t>
            </w:r>
            <w:r w:rsidRPr="00CF083A">
              <w:rPr>
                <w:bCs/>
              </w:rPr>
              <w:tab/>
              <w:t xml:space="preserve">Continuous and tropospheric interference in </w:t>
            </w:r>
            <w:proofErr w:type="spellStart"/>
            <w:r w:rsidRPr="00CF083A">
              <w:rPr>
                <w:bCs/>
              </w:rPr>
              <w:t>analog</w:t>
            </w:r>
            <w:proofErr w:type="spellEnd"/>
            <w:r w:rsidRPr="00CF083A">
              <w:rPr>
                <w:bCs/>
              </w:rPr>
              <w:t xml:space="preserve"> planning</w:t>
            </w:r>
          </w:p>
        </w:tc>
      </w:tr>
      <w:tr w:rsidR="00CF083A" w:rsidRPr="00CF083A" w14:paraId="1694C643" w14:textId="77777777" w:rsidTr="00E72F3B">
        <w:trPr>
          <w:cantSplit/>
        </w:trPr>
        <w:tc>
          <w:tcPr>
            <w:tcW w:w="4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6DC3907A" w14:textId="1E47C046" w:rsidR="00CF083A" w:rsidRPr="00CF083A" w:rsidRDefault="00CF083A" w:rsidP="00CF083A">
            <w:r w:rsidRPr="00CF083A">
              <w:rPr>
                <w:b/>
              </w:rPr>
              <w:t xml:space="preserve">Instruction </w:t>
            </w:r>
            <w:r w:rsidR="00970539">
              <w:rPr>
                <w:b/>
              </w:rPr>
              <w:t>n</w:t>
            </w:r>
            <w:r w:rsidRPr="00CF083A">
              <w:rPr>
                <w:b/>
              </w:rPr>
              <w:t>o:</w:t>
            </w:r>
            <w:r w:rsidR="00970539">
              <w:t xml:space="preserve"> </w:t>
            </w:r>
            <w:r w:rsidRPr="00CF083A">
              <w:t>9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28A8173" w14:textId="680A4A15" w:rsidR="00CF083A" w:rsidRPr="00CF083A" w:rsidRDefault="00CF083A" w:rsidP="00CF083A">
            <w:r w:rsidRPr="00CF083A">
              <w:rPr>
                <w:b/>
              </w:rPr>
              <w:t xml:space="preserve">Version </w:t>
            </w:r>
            <w:r w:rsidR="00970539">
              <w:rPr>
                <w:b/>
              </w:rPr>
              <w:t>r</w:t>
            </w:r>
            <w:r w:rsidRPr="00CF083A">
              <w:rPr>
                <w:b/>
              </w:rPr>
              <w:t>elease:</w:t>
            </w:r>
            <w:r w:rsidR="00970539">
              <w:t xml:space="preserve"> </w:t>
            </w:r>
            <w:r w:rsidRPr="00CF083A">
              <w:t>2</w:t>
            </w:r>
          </w:p>
        </w:tc>
      </w:tr>
      <w:tr w:rsidR="00CF083A" w:rsidRPr="00CF083A" w14:paraId="67D468F1" w14:textId="77777777" w:rsidTr="00E72F3B">
        <w:tc>
          <w:tcPr>
            <w:tcW w:w="442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6486B5A2" w14:textId="77777777" w:rsidR="00CF083A" w:rsidRPr="00CF083A" w:rsidRDefault="00CF083A" w:rsidP="00CF083A">
            <w:pPr>
              <w:rPr>
                <w:b/>
              </w:rPr>
            </w:pP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1EF2E8A9" w14:textId="33EABE56" w:rsidR="00CF083A" w:rsidRPr="00CF083A" w:rsidRDefault="00CF083A" w:rsidP="00CF083A">
            <w:r w:rsidRPr="00CF083A">
              <w:rPr>
                <w:b/>
              </w:rPr>
              <w:t xml:space="preserve">Date of </w:t>
            </w:r>
            <w:r w:rsidR="00970539">
              <w:rPr>
                <w:b/>
              </w:rPr>
              <w:t>e</w:t>
            </w:r>
            <w:r w:rsidRPr="00CF083A">
              <w:rPr>
                <w:b/>
              </w:rPr>
              <w:t>ffect:</w:t>
            </w:r>
            <w:r w:rsidR="00970539">
              <w:t xml:space="preserve"> </w:t>
            </w:r>
            <w:r w:rsidRPr="00CF083A">
              <w:t>Immediate</w:t>
            </w:r>
          </w:p>
        </w:tc>
      </w:tr>
      <w:tr w:rsidR="00CF083A" w:rsidRPr="00CF083A" w14:paraId="34DA0EEA" w14:textId="77777777" w:rsidTr="00E72F3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170"/>
        </w:trPr>
        <w:tc>
          <w:tcPr>
            <w:tcW w:w="8856" w:type="dxa"/>
            <w:gridSpan w:val="2"/>
            <w:tcBorders>
              <w:top w:val="single" w:sz="12" w:space="0" w:color="auto"/>
            </w:tcBorders>
          </w:tcPr>
          <w:p w14:paraId="5ACAE5AD" w14:textId="77777777" w:rsidR="00CF083A" w:rsidRPr="00CF083A" w:rsidRDefault="00CF083A" w:rsidP="00CF083A">
            <w:pPr>
              <w:rPr>
                <w:b/>
              </w:rPr>
            </w:pPr>
          </w:p>
        </w:tc>
      </w:tr>
    </w:tbl>
    <w:p w14:paraId="2C7B0485" w14:textId="77777777" w:rsidR="00CF083A" w:rsidRPr="00CF083A" w:rsidRDefault="00CF083A" w:rsidP="00CF083A"/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8856"/>
      </w:tblGrid>
      <w:tr w:rsidR="00CF083A" w:rsidRPr="00CF083A" w14:paraId="0C69B0E6" w14:textId="77777777" w:rsidTr="00E72F3B">
        <w:trPr>
          <w:trHeight w:hRule="exact" w:val="170"/>
        </w:trPr>
        <w:tc>
          <w:tcPr>
            <w:tcW w:w="8856" w:type="dxa"/>
            <w:tcBorders>
              <w:bottom w:val="single" w:sz="12" w:space="0" w:color="auto"/>
            </w:tcBorders>
          </w:tcPr>
          <w:p w14:paraId="0669302C" w14:textId="77777777" w:rsidR="00CF083A" w:rsidRPr="00CF083A" w:rsidRDefault="00CF083A" w:rsidP="00CF083A">
            <w:pPr>
              <w:rPr>
                <w:b/>
              </w:rPr>
            </w:pPr>
          </w:p>
        </w:tc>
      </w:tr>
      <w:tr w:rsidR="00CF083A" w:rsidRPr="00CF083A" w14:paraId="128087F1" w14:textId="77777777" w:rsidTr="00E72F3B">
        <w:tc>
          <w:tcPr>
            <w:tcW w:w="88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DB421C6" w14:textId="77777777" w:rsidR="00CF083A" w:rsidRPr="00CF083A" w:rsidRDefault="00CF083A" w:rsidP="00CF083A">
            <w:pPr>
              <w:rPr>
                <w:b/>
              </w:rPr>
            </w:pPr>
            <w:r w:rsidRPr="00CF083A">
              <w:rPr>
                <w:b/>
              </w:rPr>
              <w:t>Background</w:t>
            </w:r>
          </w:p>
        </w:tc>
      </w:tr>
      <w:tr w:rsidR="00CF083A" w:rsidRPr="00CF083A" w14:paraId="603C3501" w14:textId="77777777" w:rsidTr="00E72F3B">
        <w:trPr>
          <w:trHeight w:hRule="exact" w:val="170"/>
        </w:trPr>
        <w:tc>
          <w:tcPr>
            <w:tcW w:w="8856" w:type="dxa"/>
            <w:tcBorders>
              <w:top w:val="single" w:sz="12" w:space="0" w:color="auto"/>
            </w:tcBorders>
          </w:tcPr>
          <w:p w14:paraId="67EBE850" w14:textId="77777777" w:rsidR="00CF083A" w:rsidRPr="00CF083A" w:rsidRDefault="00CF083A" w:rsidP="00CF083A">
            <w:pPr>
              <w:rPr>
                <w:b/>
              </w:rPr>
            </w:pPr>
          </w:p>
        </w:tc>
      </w:tr>
    </w:tbl>
    <w:p w14:paraId="00CA4F71" w14:textId="77777777" w:rsidR="00CF083A" w:rsidRPr="00CF083A" w:rsidRDefault="00CF083A" w:rsidP="00CF083A">
      <w:r w:rsidRPr="00CF083A">
        <w:t xml:space="preserve">In the planning of FM radio broadcasting services different protection ratios are specified for continuous and tropospheric interference. This is an attempt to </w:t>
      </w:r>
      <w:proofErr w:type="gramStart"/>
      <w:r w:rsidRPr="00CF083A">
        <w:t>take into account</w:t>
      </w:r>
      <w:proofErr w:type="gramEnd"/>
      <w:r w:rsidRPr="00CF083A">
        <w:t xml:space="preserve"> the subjective annoyance of interference that, on one hand, is present the entire time and, on the other hand, is evident only occasionally. For small percentages of time a higher level of interference can be tolerated than would be acceptable on a continuous basis.</w:t>
      </w:r>
    </w:p>
    <w:p w14:paraId="6C5660FD" w14:textId="77777777" w:rsidR="00CF083A" w:rsidRPr="00CF083A" w:rsidRDefault="00CF083A" w:rsidP="00CF083A">
      <w:pPr>
        <w:rPr>
          <w:i/>
          <w:iCs/>
        </w:rPr>
      </w:pPr>
      <w:r w:rsidRPr="00CF083A">
        <w:t xml:space="preserve">This Instruction describes a method for determining whether the interference should be considered as continuous or tropospheric. The approach is consistent with current ITU-R practice and replaces the ‘fading range’ method detailed in sections 2.12.2, 4B.6.1 and 4C.6.2 of the </w:t>
      </w:r>
      <w:r w:rsidRPr="00CF083A">
        <w:rPr>
          <w:i/>
          <w:iCs/>
        </w:rPr>
        <w:t xml:space="preserve">Technical Planning Parameters and Methods for Terrestrial Broadcasting </w:t>
      </w:r>
      <w:r w:rsidRPr="00CF083A">
        <w:t>(April 2004 Reprint).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8856"/>
      </w:tblGrid>
      <w:tr w:rsidR="00CF083A" w:rsidRPr="00CF083A" w14:paraId="7D90B3C0" w14:textId="77777777" w:rsidTr="00E72F3B">
        <w:trPr>
          <w:trHeight w:hRule="exact" w:val="170"/>
        </w:trPr>
        <w:tc>
          <w:tcPr>
            <w:tcW w:w="8856" w:type="dxa"/>
            <w:tcBorders>
              <w:bottom w:val="single" w:sz="12" w:space="0" w:color="auto"/>
            </w:tcBorders>
          </w:tcPr>
          <w:p w14:paraId="48D3B9EE" w14:textId="77777777" w:rsidR="00CF083A" w:rsidRPr="00CF083A" w:rsidRDefault="00CF083A" w:rsidP="00CF083A">
            <w:pPr>
              <w:rPr>
                <w:b/>
              </w:rPr>
            </w:pPr>
            <w:r w:rsidRPr="00CF083A">
              <w:t>.</w:t>
            </w:r>
          </w:p>
        </w:tc>
      </w:tr>
      <w:tr w:rsidR="00CF083A" w:rsidRPr="00CF083A" w14:paraId="265C476C" w14:textId="77777777" w:rsidTr="00E72F3B">
        <w:tc>
          <w:tcPr>
            <w:tcW w:w="88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34CDA37" w14:textId="77777777" w:rsidR="00CF083A" w:rsidRPr="00CF083A" w:rsidRDefault="00CF083A" w:rsidP="00CF083A">
            <w:pPr>
              <w:rPr>
                <w:b/>
              </w:rPr>
            </w:pPr>
            <w:r w:rsidRPr="00CF083A">
              <w:rPr>
                <w:b/>
              </w:rPr>
              <w:t>Instruction</w:t>
            </w:r>
          </w:p>
        </w:tc>
      </w:tr>
      <w:tr w:rsidR="00CF083A" w:rsidRPr="00CF083A" w14:paraId="7BAB5041" w14:textId="77777777" w:rsidTr="00E72F3B">
        <w:trPr>
          <w:trHeight w:hRule="exact" w:val="170"/>
        </w:trPr>
        <w:tc>
          <w:tcPr>
            <w:tcW w:w="8856" w:type="dxa"/>
            <w:tcBorders>
              <w:top w:val="single" w:sz="12" w:space="0" w:color="auto"/>
            </w:tcBorders>
          </w:tcPr>
          <w:p w14:paraId="3D2CD31A" w14:textId="77777777" w:rsidR="00CF083A" w:rsidRPr="00CF083A" w:rsidRDefault="00CF083A" w:rsidP="00CF083A">
            <w:pPr>
              <w:rPr>
                <w:b/>
              </w:rPr>
            </w:pPr>
          </w:p>
        </w:tc>
      </w:tr>
    </w:tbl>
    <w:p w14:paraId="7632B636" w14:textId="77777777" w:rsidR="00CF083A" w:rsidRPr="00CF083A" w:rsidRDefault="00CF083A" w:rsidP="00CF083A">
      <w:r w:rsidRPr="00CF083A">
        <w:t>When applying protection ratios in FM radio, it is necessary to determine, for a given interferer, whether the interference should be considered as continuous or tropospheric. This is achieved by comparing the nuisance fields for the two conditions.</w:t>
      </w:r>
    </w:p>
    <w:p w14:paraId="12852557" w14:textId="77777777" w:rsidR="00CF083A" w:rsidRPr="00CF083A" w:rsidRDefault="00CF083A" w:rsidP="00CF083A">
      <w:r w:rsidRPr="00CF083A">
        <w:t>The nuisance field is defined as the field strength of the interfering transmitter (at its pertinent ERP) increased by the relevant protection ratio.</w:t>
      </w:r>
    </w:p>
    <w:p w14:paraId="18F6277D" w14:textId="77777777" w:rsidR="00CF083A" w:rsidRPr="00CF083A" w:rsidRDefault="00CF083A" w:rsidP="00CF083A">
      <w:r w:rsidRPr="00CF083A">
        <w:t>The nuisance field for continuous interference is therefore:</w:t>
      </w:r>
    </w:p>
    <w:p w14:paraId="183641F9" w14:textId="77777777" w:rsidR="00CF083A" w:rsidRDefault="00CF083A" w:rsidP="00CF083A">
      <w:pPr>
        <w:pStyle w:val="Equation"/>
        <w:tabs>
          <w:tab w:val="clear" w:pos="794"/>
          <w:tab w:val="left" w:pos="1418"/>
        </w:tabs>
        <w:jc w:val="both"/>
        <w:rPr>
          <w:sz w:val="24"/>
        </w:rPr>
      </w:pPr>
      <w:bookmarkStart w:id="0" w:name="F001"/>
      <w:r>
        <w:rPr>
          <w:i/>
          <w:sz w:val="24"/>
        </w:rPr>
        <w:tab/>
      </w:r>
      <w:proofErr w:type="gramStart"/>
      <w:r>
        <w:rPr>
          <w:i/>
          <w:sz w:val="24"/>
        </w:rPr>
        <w:t>E</w:t>
      </w:r>
      <w:r>
        <w:rPr>
          <w:rFonts w:ascii="Times New (W1)" w:hAnsi="Times New (W1)"/>
          <w:i/>
          <w:position w:val="-4"/>
          <w:sz w:val="24"/>
          <w:vertAlign w:val="subscript"/>
        </w:rPr>
        <w:t>C</w:t>
      </w:r>
      <w:r>
        <w:rPr>
          <w:sz w:val="24"/>
        </w:rPr>
        <w:t>  </w:t>
      </w:r>
      <w:r>
        <w:rPr>
          <w:rFonts w:ascii="Symbol" w:hAnsi="Symbol"/>
          <w:sz w:val="24"/>
        </w:rPr>
        <w:t></w:t>
      </w:r>
      <w:proofErr w:type="gramEnd"/>
      <w:r>
        <w:rPr>
          <w:sz w:val="24"/>
        </w:rPr>
        <w:t>  </w:t>
      </w:r>
      <w:r>
        <w:rPr>
          <w:i/>
          <w:sz w:val="24"/>
        </w:rPr>
        <w:t>E</w:t>
      </w:r>
      <w:r>
        <w:rPr>
          <w:sz w:val="24"/>
        </w:rPr>
        <w:t>(50, 50</w:t>
      </w:r>
      <w:r>
        <w:rPr>
          <w:i/>
          <w:sz w:val="24"/>
        </w:rPr>
        <w:t>)</w:t>
      </w:r>
      <w:r>
        <w:rPr>
          <w:sz w:val="24"/>
        </w:rPr>
        <w:t>  </w:t>
      </w:r>
      <w:r>
        <w:rPr>
          <w:rFonts w:ascii="Symbol" w:hAnsi="Symbol"/>
          <w:sz w:val="24"/>
        </w:rPr>
        <w:t></w:t>
      </w:r>
      <w:r>
        <w:rPr>
          <w:sz w:val="24"/>
        </w:rPr>
        <w:t>  </w:t>
      </w:r>
      <w:r>
        <w:rPr>
          <w:i/>
          <w:sz w:val="24"/>
        </w:rPr>
        <w:t>P</w:t>
      </w:r>
      <w:r>
        <w:rPr>
          <w:sz w:val="24"/>
        </w:rPr>
        <w:t>  </w:t>
      </w:r>
      <w:r>
        <w:rPr>
          <w:rFonts w:ascii="Symbol" w:hAnsi="Symbol"/>
          <w:sz w:val="24"/>
        </w:rPr>
        <w:t></w:t>
      </w:r>
      <w:r>
        <w:rPr>
          <w:sz w:val="24"/>
        </w:rPr>
        <w:t>  </w:t>
      </w:r>
      <w:r>
        <w:rPr>
          <w:i/>
          <w:sz w:val="24"/>
        </w:rPr>
        <w:t>A</w:t>
      </w:r>
      <w:r>
        <w:rPr>
          <w:rFonts w:ascii="Times New (W1)" w:hAnsi="Times New (W1)"/>
          <w:i/>
          <w:position w:val="-4"/>
          <w:sz w:val="24"/>
          <w:vertAlign w:val="subscript"/>
        </w:rPr>
        <w:t>C</w:t>
      </w:r>
      <w:bookmarkEnd w:id="0"/>
    </w:p>
    <w:p w14:paraId="748D9EAF" w14:textId="77777777" w:rsidR="00CF083A" w:rsidRDefault="00CF083A" w:rsidP="00CF083A">
      <w:pPr>
        <w:pStyle w:val="Paragraph"/>
      </w:pPr>
      <w:r>
        <w:t>and the nuisance field for tropospheric interference:</w:t>
      </w:r>
    </w:p>
    <w:p w14:paraId="780D865F" w14:textId="77777777" w:rsidR="00CF083A" w:rsidRDefault="00CF083A" w:rsidP="00CF083A">
      <w:pPr>
        <w:pStyle w:val="Equation"/>
        <w:tabs>
          <w:tab w:val="clear" w:pos="794"/>
          <w:tab w:val="left" w:pos="1418"/>
        </w:tabs>
        <w:jc w:val="both"/>
        <w:rPr>
          <w:sz w:val="24"/>
        </w:rPr>
      </w:pPr>
      <w:bookmarkStart w:id="1" w:name="F002"/>
      <w:r>
        <w:rPr>
          <w:i/>
          <w:sz w:val="24"/>
        </w:rPr>
        <w:tab/>
      </w:r>
      <w:proofErr w:type="gramStart"/>
      <w:r>
        <w:rPr>
          <w:i/>
          <w:sz w:val="24"/>
        </w:rPr>
        <w:t>E</w:t>
      </w:r>
      <w:r>
        <w:rPr>
          <w:rFonts w:ascii="Times New (W1)" w:hAnsi="Times New (W1)"/>
          <w:i/>
          <w:position w:val="-4"/>
          <w:sz w:val="24"/>
          <w:vertAlign w:val="subscript"/>
        </w:rPr>
        <w:t>T</w:t>
      </w:r>
      <w:r>
        <w:rPr>
          <w:sz w:val="24"/>
        </w:rPr>
        <w:t>  </w:t>
      </w:r>
      <w:r>
        <w:rPr>
          <w:rFonts w:ascii="Symbol" w:hAnsi="Symbol"/>
          <w:i/>
          <w:sz w:val="24"/>
        </w:rPr>
        <w:t></w:t>
      </w:r>
      <w:proofErr w:type="gramEnd"/>
      <w:r>
        <w:rPr>
          <w:sz w:val="24"/>
        </w:rPr>
        <w:t>  </w:t>
      </w:r>
      <w:r>
        <w:rPr>
          <w:i/>
          <w:sz w:val="24"/>
        </w:rPr>
        <w:t>E</w:t>
      </w:r>
      <w:r>
        <w:rPr>
          <w:sz w:val="24"/>
        </w:rPr>
        <w:t>(50</w:t>
      </w:r>
      <w:r>
        <w:rPr>
          <w:i/>
          <w:sz w:val="24"/>
        </w:rPr>
        <w:t>, t</w:t>
      </w:r>
      <w:r>
        <w:rPr>
          <w:sz w:val="24"/>
        </w:rPr>
        <w:t>)  </w:t>
      </w:r>
      <w:r>
        <w:rPr>
          <w:rFonts w:ascii="Symbol" w:hAnsi="Symbol"/>
          <w:sz w:val="24"/>
        </w:rPr>
        <w:t></w:t>
      </w:r>
      <w:r>
        <w:rPr>
          <w:sz w:val="24"/>
        </w:rPr>
        <w:t>  </w:t>
      </w:r>
      <w:r>
        <w:rPr>
          <w:i/>
          <w:sz w:val="24"/>
        </w:rPr>
        <w:t>P</w:t>
      </w:r>
      <w:r>
        <w:rPr>
          <w:sz w:val="24"/>
        </w:rPr>
        <w:t>  </w:t>
      </w:r>
      <w:r>
        <w:rPr>
          <w:rFonts w:ascii="Symbol" w:hAnsi="Symbol"/>
          <w:sz w:val="24"/>
        </w:rPr>
        <w:t></w:t>
      </w:r>
      <w:r>
        <w:rPr>
          <w:sz w:val="24"/>
        </w:rPr>
        <w:t>  </w:t>
      </w:r>
      <w:r>
        <w:rPr>
          <w:i/>
          <w:sz w:val="24"/>
        </w:rPr>
        <w:t>A</w:t>
      </w:r>
      <w:r>
        <w:rPr>
          <w:rFonts w:ascii="Times New (W1)" w:hAnsi="Times New (W1)"/>
          <w:i/>
          <w:position w:val="-4"/>
          <w:sz w:val="24"/>
          <w:vertAlign w:val="subscript"/>
        </w:rPr>
        <w:t>T</w:t>
      </w:r>
      <w:bookmarkEnd w:id="1"/>
    </w:p>
    <w:p w14:paraId="39E8F2CF" w14:textId="77777777" w:rsidR="00CF083A" w:rsidRDefault="00CF083A" w:rsidP="00CF083A">
      <w:pPr>
        <w:pStyle w:val="Paragraph"/>
        <w:keepNext/>
        <w:keepLines/>
      </w:pPr>
      <w:r>
        <w:lastRenderedPageBreak/>
        <w:t>where:</w:t>
      </w:r>
    </w:p>
    <w:p w14:paraId="38B7B243" w14:textId="2CDC398F" w:rsidR="00CF083A" w:rsidRPr="00CF083A" w:rsidRDefault="00CF083A" w:rsidP="00CF083A">
      <w:pPr>
        <w:pStyle w:val="enumlev1"/>
        <w:keepNext/>
        <w:keepLines/>
        <w:tabs>
          <w:tab w:val="left" w:pos="1843"/>
        </w:tabs>
        <w:ind w:left="1843" w:hanging="1701"/>
        <w:rPr>
          <w:rFonts w:ascii="Arial" w:hAnsi="Arial" w:cs="Arial"/>
          <w:szCs w:val="16"/>
        </w:rPr>
      </w:pPr>
      <w:r>
        <w:rPr>
          <w:i/>
        </w:rPr>
        <w:tab/>
      </w:r>
      <w:proofErr w:type="gramStart"/>
      <w:r>
        <w:rPr>
          <w:i/>
          <w:sz w:val="24"/>
        </w:rPr>
        <w:t>E</w:t>
      </w:r>
      <w:r>
        <w:rPr>
          <w:sz w:val="24"/>
        </w:rPr>
        <w:t>(</w:t>
      </w:r>
      <w:proofErr w:type="gramEnd"/>
      <w:r>
        <w:rPr>
          <w:sz w:val="24"/>
        </w:rPr>
        <w:t xml:space="preserve">50, </w:t>
      </w:r>
      <w:r>
        <w:rPr>
          <w:i/>
          <w:sz w:val="24"/>
        </w:rPr>
        <w:t>t</w:t>
      </w:r>
      <w:r>
        <w:rPr>
          <w:sz w:val="24"/>
        </w:rPr>
        <w:t>)</w:t>
      </w:r>
      <w:r>
        <w:rPr>
          <w:rFonts w:ascii="Tms Rmn" w:hAnsi="Tms Rmn"/>
          <w:sz w:val="24"/>
        </w:rPr>
        <w:t> </w:t>
      </w:r>
      <w:r>
        <w:rPr>
          <w:sz w:val="24"/>
        </w:rPr>
        <w:t>:</w:t>
      </w:r>
      <w:r>
        <w:rPr>
          <w:sz w:val="24"/>
        </w:rPr>
        <w:tab/>
      </w:r>
      <w:r w:rsidRPr="00CF083A">
        <w:rPr>
          <w:rFonts w:ascii="Arial" w:hAnsi="Arial" w:cs="Arial"/>
          <w:szCs w:val="16"/>
        </w:rPr>
        <w:t>field strength (</w:t>
      </w:r>
      <w:r w:rsidRPr="00CF083A">
        <w:rPr>
          <w:szCs w:val="16"/>
          <w:lang w:val="en-AU"/>
        </w:rPr>
        <w:t>dB(</w:t>
      </w:r>
      <w:r w:rsidRPr="00CF083A">
        <w:rPr>
          <w:rFonts w:ascii="Symbol" w:hAnsi="Symbol"/>
          <w:szCs w:val="16"/>
          <w:lang w:val="en-AU"/>
        </w:rPr>
        <w:t></w:t>
      </w:r>
      <w:r w:rsidRPr="00CF083A">
        <w:rPr>
          <w:szCs w:val="16"/>
          <w:lang w:val="en-AU"/>
        </w:rPr>
        <w:t>V/m</w:t>
      </w:r>
      <w:r w:rsidRPr="00CF083A">
        <w:rPr>
          <w:rFonts w:ascii="Arial" w:hAnsi="Arial" w:cs="Arial"/>
          <w:szCs w:val="16"/>
        </w:rPr>
        <w:t>)) of the interfering transmitter, normalized to 1 kW,</w:t>
      </w:r>
      <w:r w:rsidRPr="00CF083A">
        <w:rPr>
          <w:szCs w:val="16"/>
        </w:rPr>
        <w:t xml:space="preserve"> </w:t>
      </w:r>
      <w:r>
        <w:rPr>
          <w:sz w:val="24"/>
        </w:rPr>
        <w:t xml:space="preserve">and </w:t>
      </w:r>
      <w:r w:rsidRPr="00CF083A">
        <w:rPr>
          <w:rFonts w:ascii="Arial" w:hAnsi="Arial" w:cs="Arial"/>
          <w:szCs w:val="16"/>
        </w:rPr>
        <w:t xml:space="preserve">exceeded at 50% of locations for greater than </w:t>
      </w:r>
      <w:r w:rsidRPr="00CF083A">
        <w:rPr>
          <w:rFonts w:ascii="Arial" w:hAnsi="Arial" w:cs="Arial"/>
          <w:i/>
          <w:szCs w:val="16"/>
        </w:rPr>
        <w:t>t</w:t>
      </w:r>
      <w:r w:rsidRPr="00CF083A">
        <w:rPr>
          <w:rFonts w:ascii="Arial" w:hAnsi="Arial" w:cs="Arial"/>
          <w:szCs w:val="16"/>
        </w:rPr>
        <w:t> % of the time</w:t>
      </w:r>
      <w:r w:rsidRPr="00CF083A">
        <w:rPr>
          <w:rStyle w:val="FootnoteReference"/>
          <w:rFonts w:cs="Arial"/>
          <w:szCs w:val="16"/>
        </w:rPr>
        <w:footnoteReference w:id="1"/>
      </w:r>
    </w:p>
    <w:p w14:paraId="7A3E7D9E" w14:textId="77777777" w:rsidR="00CF083A" w:rsidRDefault="00CF083A" w:rsidP="00CF083A">
      <w:pPr>
        <w:pStyle w:val="enumlev1"/>
        <w:keepNext/>
        <w:keepLines/>
        <w:tabs>
          <w:tab w:val="left" w:pos="1843"/>
        </w:tabs>
        <w:ind w:left="1843" w:hanging="1843"/>
        <w:rPr>
          <w:sz w:val="24"/>
        </w:rPr>
      </w:pPr>
      <w:r>
        <w:rPr>
          <w:i/>
          <w:sz w:val="24"/>
        </w:rPr>
        <w:tab/>
      </w:r>
      <w:proofErr w:type="gramStart"/>
      <w:r>
        <w:rPr>
          <w:i/>
          <w:sz w:val="24"/>
        </w:rPr>
        <w:t>P</w:t>
      </w:r>
      <w:r>
        <w:rPr>
          <w:rFonts w:ascii="Tms Rmn" w:hAnsi="Tms Rmn"/>
          <w:sz w:val="24"/>
        </w:rPr>
        <w:t> </w:t>
      </w:r>
      <w:r>
        <w:rPr>
          <w:sz w:val="24"/>
        </w:rPr>
        <w:t>:</w:t>
      </w:r>
      <w:proofErr w:type="gramEnd"/>
      <w:r>
        <w:rPr>
          <w:sz w:val="24"/>
        </w:rPr>
        <w:tab/>
      </w:r>
      <w:r w:rsidRPr="00CF083A">
        <w:rPr>
          <w:rFonts w:ascii="Arial" w:hAnsi="Arial" w:cs="Arial"/>
          <w:szCs w:val="16"/>
        </w:rPr>
        <w:t>ERP (</w:t>
      </w:r>
      <w:r w:rsidRPr="00CF083A">
        <w:rPr>
          <w:szCs w:val="16"/>
        </w:rPr>
        <w:t>dB(1 kW</w:t>
      </w:r>
      <w:r w:rsidRPr="00CF083A">
        <w:rPr>
          <w:rFonts w:ascii="Arial" w:hAnsi="Arial" w:cs="Arial"/>
          <w:szCs w:val="16"/>
        </w:rPr>
        <w:t>)) of the interfering transmitter</w:t>
      </w:r>
    </w:p>
    <w:p w14:paraId="4A6608F7" w14:textId="77777777" w:rsidR="00CF083A" w:rsidRDefault="00CF083A" w:rsidP="00CF083A">
      <w:pPr>
        <w:pStyle w:val="enumlev1"/>
        <w:keepNext/>
        <w:keepLines/>
        <w:tabs>
          <w:tab w:val="left" w:pos="1843"/>
        </w:tabs>
        <w:ind w:left="1843" w:hanging="1843"/>
        <w:rPr>
          <w:sz w:val="24"/>
        </w:rPr>
      </w:pPr>
      <w:r>
        <w:rPr>
          <w:sz w:val="24"/>
        </w:rPr>
        <w:tab/>
      </w:r>
      <w:proofErr w:type="gramStart"/>
      <w:r>
        <w:rPr>
          <w:i/>
          <w:sz w:val="24"/>
        </w:rPr>
        <w:t>A</w:t>
      </w:r>
      <w:r>
        <w:rPr>
          <w:rFonts w:ascii="Times New (W1)" w:hAnsi="Times New (W1)"/>
          <w:i/>
          <w:position w:val="-4"/>
          <w:sz w:val="24"/>
          <w:vertAlign w:val="subscript"/>
        </w:rPr>
        <w:t>C</w:t>
      </w:r>
      <w:r>
        <w:rPr>
          <w:rFonts w:ascii="Tms Rmn" w:hAnsi="Tms Rmn"/>
          <w:sz w:val="24"/>
        </w:rPr>
        <w:t> </w:t>
      </w:r>
      <w:r>
        <w:rPr>
          <w:sz w:val="24"/>
        </w:rPr>
        <w:t>:</w:t>
      </w:r>
      <w:proofErr w:type="gramEnd"/>
      <w:r>
        <w:rPr>
          <w:i/>
          <w:position w:val="-4"/>
          <w:sz w:val="24"/>
        </w:rPr>
        <w:tab/>
      </w:r>
      <w:r w:rsidRPr="00CF083A">
        <w:rPr>
          <w:rFonts w:ascii="Arial" w:hAnsi="Arial" w:cs="Arial"/>
          <w:szCs w:val="16"/>
        </w:rPr>
        <w:t>protection ratio for continuous interference (dB)</w:t>
      </w:r>
    </w:p>
    <w:p w14:paraId="4772BB3B" w14:textId="77777777" w:rsidR="00CF083A" w:rsidRDefault="00CF083A" w:rsidP="00CF083A">
      <w:pPr>
        <w:pStyle w:val="enumlev1"/>
        <w:keepNext/>
        <w:keepLines/>
        <w:tabs>
          <w:tab w:val="left" w:pos="1843"/>
        </w:tabs>
        <w:ind w:left="1843" w:hanging="1843"/>
        <w:rPr>
          <w:sz w:val="24"/>
        </w:rPr>
      </w:pPr>
      <w:r>
        <w:rPr>
          <w:i/>
          <w:sz w:val="24"/>
        </w:rPr>
        <w:tab/>
      </w:r>
      <w:proofErr w:type="gramStart"/>
      <w:r>
        <w:rPr>
          <w:i/>
          <w:sz w:val="24"/>
        </w:rPr>
        <w:t>A</w:t>
      </w:r>
      <w:r>
        <w:rPr>
          <w:rFonts w:ascii="Times New (W1)" w:hAnsi="Times New (W1)"/>
          <w:i/>
          <w:position w:val="-4"/>
          <w:sz w:val="24"/>
          <w:vertAlign w:val="subscript"/>
        </w:rPr>
        <w:t>T</w:t>
      </w:r>
      <w:r>
        <w:rPr>
          <w:rFonts w:ascii="Tms Rmn" w:hAnsi="Tms Rmn"/>
          <w:sz w:val="24"/>
        </w:rPr>
        <w:t> </w:t>
      </w:r>
      <w:r>
        <w:rPr>
          <w:sz w:val="24"/>
        </w:rPr>
        <w:t>:</w:t>
      </w:r>
      <w:proofErr w:type="gramEnd"/>
      <w:r>
        <w:rPr>
          <w:sz w:val="24"/>
        </w:rPr>
        <w:tab/>
      </w:r>
      <w:r w:rsidRPr="00CF083A">
        <w:rPr>
          <w:rFonts w:ascii="Arial" w:hAnsi="Arial" w:cs="Arial"/>
          <w:szCs w:val="16"/>
        </w:rPr>
        <w:t>protection ratio for tropospheric interference (dB)</w:t>
      </w:r>
    </w:p>
    <w:p w14:paraId="17859590" w14:textId="77777777" w:rsidR="00CF083A" w:rsidRDefault="00CF083A" w:rsidP="00CF083A">
      <w:pPr>
        <w:pStyle w:val="enumlev1"/>
        <w:keepNext/>
        <w:keepLines/>
        <w:tabs>
          <w:tab w:val="left" w:pos="1843"/>
        </w:tabs>
        <w:ind w:left="1843" w:hanging="1843"/>
        <w:rPr>
          <w:sz w:val="24"/>
        </w:rPr>
      </w:pPr>
      <w:r>
        <w:rPr>
          <w:i/>
          <w:sz w:val="24"/>
        </w:rPr>
        <w:tab/>
        <w:t>E</w:t>
      </w:r>
      <w:r>
        <w:rPr>
          <w:rFonts w:ascii="Times New (W1)" w:hAnsi="Times New (W1)"/>
          <w:i/>
          <w:position w:val="-4"/>
          <w:sz w:val="24"/>
          <w:vertAlign w:val="subscript"/>
        </w:rPr>
        <w:t>C</w:t>
      </w:r>
      <w:r>
        <w:rPr>
          <w:sz w:val="24"/>
        </w:rPr>
        <w:t> and </w:t>
      </w:r>
      <w:proofErr w:type="gramStart"/>
      <w:r>
        <w:rPr>
          <w:i/>
          <w:sz w:val="24"/>
        </w:rPr>
        <w:t>E</w:t>
      </w:r>
      <w:r>
        <w:rPr>
          <w:rFonts w:ascii="Times New (W1)" w:hAnsi="Times New (W1)"/>
          <w:i/>
          <w:position w:val="-4"/>
          <w:sz w:val="24"/>
          <w:vertAlign w:val="subscript"/>
        </w:rPr>
        <w:t>T</w:t>
      </w:r>
      <w:r>
        <w:rPr>
          <w:rFonts w:ascii="Tms Rmn" w:hAnsi="Tms Rmn"/>
          <w:sz w:val="24"/>
        </w:rPr>
        <w:t> </w:t>
      </w:r>
      <w:r>
        <w:rPr>
          <w:sz w:val="24"/>
        </w:rPr>
        <w:t>:</w:t>
      </w:r>
      <w:proofErr w:type="gramEnd"/>
      <w:r>
        <w:rPr>
          <w:sz w:val="24"/>
        </w:rPr>
        <w:tab/>
      </w:r>
      <w:r w:rsidRPr="00CF083A">
        <w:rPr>
          <w:rFonts w:ascii="Arial" w:hAnsi="Arial" w:cs="Arial"/>
          <w:szCs w:val="16"/>
        </w:rPr>
        <w:t>continuous and tropospheric nuisance fields, respectively</w:t>
      </w:r>
    </w:p>
    <w:p w14:paraId="7AC76198" w14:textId="77777777" w:rsidR="00CF083A" w:rsidRDefault="00CF083A" w:rsidP="00CF083A">
      <w:pPr>
        <w:rPr>
          <w:lang w:val="en-GB"/>
        </w:rPr>
      </w:pPr>
    </w:p>
    <w:p w14:paraId="4DF7EB78" w14:textId="3E64B49B" w:rsidR="00CF083A" w:rsidRDefault="00CF083A" w:rsidP="00CF083A">
      <w:pPr>
        <w:pStyle w:val="Paragraph"/>
      </w:pPr>
      <w:r>
        <w:t>The protection ratio for continuous interference is applicable when the resulting nuisance field is stronger than that resulting from tropospheric interference (i.e., </w:t>
      </w:r>
      <w:r w:rsidRPr="00CF083A">
        <w:rPr>
          <w:rFonts w:ascii="Times New Roman" w:hAnsi="Times New Roman" w:cs="Times New Roman"/>
          <w:i/>
        </w:rPr>
        <w:t>E</w:t>
      </w:r>
      <w:r>
        <w:rPr>
          <w:rFonts w:ascii="Times New (W1)" w:hAnsi="Times New (W1)"/>
          <w:i/>
          <w:position w:val="-4"/>
          <w:vertAlign w:val="subscript"/>
        </w:rPr>
        <w:t>C</w:t>
      </w:r>
      <w:r>
        <w:t> </w:t>
      </w:r>
      <w:r>
        <w:rPr>
          <w:rFonts w:ascii="Symbol" w:hAnsi="Symbol"/>
        </w:rPr>
        <w:t></w:t>
      </w:r>
      <w:r>
        <w:t> </w:t>
      </w:r>
      <w:r w:rsidRPr="00CF083A">
        <w:rPr>
          <w:rFonts w:ascii="Times New Roman" w:hAnsi="Times New Roman" w:cs="Times New Roman"/>
          <w:i/>
        </w:rPr>
        <w:t>E</w:t>
      </w:r>
      <w:r>
        <w:rPr>
          <w:rFonts w:ascii="Times New (W1)" w:hAnsi="Times New (W1)"/>
          <w:i/>
          <w:position w:val="-4"/>
          <w:vertAlign w:val="subscript"/>
        </w:rPr>
        <w:t>T</w:t>
      </w:r>
      <w:r>
        <w:t>). Similarly, the protection ratio for tropospheric interference is applicable when the corresponding nuisance field is stronger than that arising from continuous interference (i.e., </w:t>
      </w:r>
      <w:r w:rsidRPr="00CF083A">
        <w:rPr>
          <w:rFonts w:ascii="Times New Roman" w:hAnsi="Times New Roman" w:cs="Times New Roman"/>
          <w:i/>
        </w:rPr>
        <w:t>E</w:t>
      </w:r>
      <w:r>
        <w:rPr>
          <w:rFonts w:ascii="Times New (W1)" w:hAnsi="Times New (W1)"/>
          <w:i/>
          <w:position w:val="-4"/>
          <w:vertAlign w:val="subscript"/>
        </w:rPr>
        <w:t>T</w:t>
      </w:r>
      <w:r>
        <w:t> </w:t>
      </w:r>
      <w:r>
        <w:rPr>
          <w:rFonts w:ascii="Symbol" w:hAnsi="Symbol"/>
        </w:rPr>
        <w:t></w:t>
      </w:r>
      <w:r>
        <w:t> </w:t>
      </w:r>
      <w:r w:rsidRPr="00CF083A">
        <w:rPr>
          <w:rFonts w:ascii="Times New Roman" w:hAnsi="Times New Roman" w:cs="Times New Roman"/>
          <w:i/>
        </w:rPr>
        <w:t>E</w:t>
      </w:r>
      <w:r>
        <w:rPr>
          <w:rFonts w:ascii="Times New (W1)" w:hAnsi="Times New (W1)"/>
          <w:i/>
          <w:position w:val="-4"/>
          <w:vertAlign w:val="subscript"/>
        </w:rPr>
        <w:t>C</w:t>
      </w:r>
      <w:r>
        <w:t>).</w:t>
      </w:r>
    </w:p>
    <w:p w14:paraId="3B11401F" w14:textId="77777777" w:rsidR="00CF083A" w:rsidRDefault="00CF083A" w:rsidP="00CF083A">
      <w:pPr>
        <w:pStyle w:val="Paragraph"/>
      </w:pPr>
      <w:r>
        <w:t xml:space="preserve">This means the interference is considered continuous and the protection ratio </w:t>
      </w:r>
      <w:r>
        <w:rPr>
          <w:i/>
        </w:rPr>
        <w:t>A</w:t>
      </w:r>
      <w:r>
        <w:rPr>
          <w:rFonts w:ascii="Times New (W1)" w:hAnsi="Times New (W1)"/>
          <w:i/>
          <w:position w:val="-3"/>
          <w:vertAlign w:val="subscript"/>
        </w:rPr>
        <w:t>C</w:t>
      </w:r>
      <w:r>
        <w:t xml:space="preserve"> should be used in cases where:</w:t>
      </w:r>
    </w:p>
    <w:p w14:paraId="1FD5C3D3" w14:textId="77777777" w:rsidR="00CF083A" w:rsidRDefault="00CF083A" w:rsidP="00CF083A">
      <w:pPr>
        <w:pStyle w:val="BodyText"/>
        <w:tabs>
          <w:tab w:val="left" w:pos="1418"/>
        </w:tabs>
        <w:jc w:val="both"/>
        <w:rPr>
          <w:i/>
          <w:position w:val="-3"/>
        </w:rPr>
      </w:pPr>
      <w:bookmarkStart w:id="2" w:name="F003"/>
      <w:r>
        <w:rPr>
          <w:i/>
        </w:rPr>
        <w:tab/>
        <w:t>E</w:t>
      </w:r>
      <w:r>
        <w:t>(50, 50)  </w:t>
      </w:r>
      <w:r>
        <w:rPr>
          <w:rFonts w:ascii="Symbol" w:hAnsi="Symbol"/>
        </w:rPr>
        <w:t></w:t>
      </w:r>
      <w:r>
        <w:t>  </w:t>
      </w:r>
      <w:r>
        <w:rPr>
          <w:i/>
        </w:rPr>
        <w:t>A</w:t>
      </w:r>
      <w:r>
        <w:rPr>
          <w:rFonts w:ascii="Times New (W1)" w:hAnsi="Times New (W1)"/>
          <w:i/>
          <w:position w:val="-3"/>
          <w:vertAlign w:val="subscript"/>
        </w:rPr>
        <w:t>C</w:t>
      </w:r>
      <w:r>
        <w:t>  </w:t>
      </w:r>
      <w:r>
        <w:rPr>
          <w:rFonts w:ascii="Symbol" w:hAnsi="Symbol"/>
        </w:rPr>
        <w:t></w:t>
      </w:r>
      <w:r>
        <w:t>  </w:t>
      </w:r>
      <w:r>
        <w:rPr>
          <w:i/>
        </w:rPr>
        <w:t>E</w:t>
      </w:r>
      <w:r>
        <w:t>(50</w:t>
      </w:r>
      <w:r>
        <w:rPr>
          <w:i/>
        </w:rPr>
        <w:t>, t</w:t>
      </w:r>
      <w:r>
        <w:t>)  </w:t>
      </w:r>
      <w:r>
        <w:rPr>
          <w:rFonts w:ascii="Symbol" w:hAnsi="Symbol"/>
        </w:rPr>
        <w:t></w:t>
      </w:r>
      <w:r>
        <w:t>  </w:t>
      </w:r>
      <w:r>
        <w:rPr>
          <w:i/>
        </w:rPr>
        <w:t>A</w:t>
      </w:r>
      <w:r>
        <w:rPr>
          <w:rFonts w:ascii="Times New (W1)" w:hAnsi="Times New (W1)"/>
          <w:i/>
          <w:position w:val="-3"/>
          <w:vertAlign w:val="subscript"/>
        </w:rPr>
        <w:t>T</w:t>
      </w:r>
      <w:bookmarkEnd w:id="2"/>
    </w:p>
    <w:p w14:paraId="66C631F8" w14:textId="77777777" w:rsidR="00CF083A" w:rsidRDefault="00CF083A" w:rsidP="00CF083A">
      <w:pPr>
        <w:pStyle w:val="Paragraph"/>
      </w:pPr>
      <w:r>
        <w:t xml:space="preserve">and the interference is considered tropospheric and the protection ratio </w:t>
      </w:r>
      <w:r>
        <w:rPr>
          <w:i/>
        </w:rPr>
        <w:t>A</w:t>
      </w:r>
      <w:r>
        <w:rPr>
          <w:rFonts w:ascii="Times New (W1)" w:hAnsi="Times New (W1)"/>
          <w:position w:val="-3"/>
          <w:vertAlign w:val="subscript"/>
        </w:rPr>
        <w:t>T</w:t>
      </w:r>
      <w:r>
        <w:t xml:space="preserve"> should be used in cases where:</w:t>
      </w:r>
    </w:p>
    <w:p w14:paraId="5C77D966" w14:textId="77777777" w:rsidR="00CF083A" w:rsidRDefault="00CF083A" w:rsidP="00CF083A">
      <w:pPr>
        <w:pStyle w:val="BodyText"/>
        <w:tabs>
          <w:tab w:val="left" w:pos="1418"/>
        </w:tabs>
        <w:jc w:val="both"/>
        <w:rPr>
          <w:i/>
          <w:position w:val="-3"/>
        </w:rPr>
      </w:pPr>
      <w:r>
        <w:rPr>
          <w:i/>
        </w:rPr>
        <w:tab/>
        <w:t>E</w:t>
      </w:r>
      <w:r>
        <w:t>(50</w:t>
      </w:r>
      <w:r>
        <w:rPr>
          <w:i/>
        </w:rPr>
        <w:t>, t</w:t>
      </w:r>
      <w:r>
        <w:t>)  </w:t>
      </w:r>
      <w:r>
        <w:rPr>
          <w:rFonts w:ascii="Symbol" w:hAnsi="Symbol"/>
        </w:rPr>
        <w:t></w:t>
      </w:r>
      <w:r>
        <w:t>  </w:t>
      </w:r>
      <w:r>
        <w:rPr>
          <w:i/>
        </w:rPr>
        <w:t>A</w:t>
      </w:r>
      <w:r>
        <w:rPr>
          <w:rFonts w:ascii="Times New (W1)" w:hAnsi="Times New (W1)"/>
          <w:i/>
          <w:position w:val="-3"/>
          <w:vertAlign w:val="subscript"/>
        </w:rPr>
        <w:t>T</w:t>
      </w:r>
      <w:r>
        <w:t>  </w:t>
      </w:r>
      <w:r>
        <w:rPr>
          <w:rFonts w:ascii="Symbol" w:hAnsi="Symbol"/>
        </w:rPr>
        <w:t></w:t>
      </w:r>
      <w:r>
        <w:t>  </w:t>
      </w:r>
      <w:r>
        <w:rPr>
          <w:i/>
        </w:rPr>
        <w:t>E</w:t>
      </w:r>
      <w:r>
        <w:t>(50, 50)  </w:t>
      </w:r>
      <w:r>
        <w:rPr>
          <w:rFonts w:ascii="Symbol" w:hAnsi="Symbol"/>
        </w:rPr>
        <w:t></w:t>
      </w:r>
      <w:r>
        <w:t>  </w:t>
      </w:r>
      <w:r>
        <w:rPr>
          <w:i/>
        </w:rPr>
        <w:t>A</w:t>
      </w:r>
      <w:r>
        <w:rPr>
          <w:rFonts w:ascii="Times New (W1)" w:hAnsi="Times New (W1)"/>
          <w:i/>
          <w:position w:val="-3"/>
          <w:vertAlign w:val="subscript"/>
        </w:rPr>
        <w:t>C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8856"/>
      </w:tblGrid>
      <w:tr w:rsidR="00CF083A" w:rsidRPr="00CF083A" w14:paraId="7A252A1F" w14:textId="77777777" w:rsidTr="00E72F3B">
        <w:trPr>
          <w:trHeight w:hRule="exact" w:val="170"/>
        </w:trPr>
        <w:tc>
          <w:tcPr>
            <w:tcW w:w="8856" w:type="dxa"/>
            <w:tcBorders>
              <w:bottom w:val="single" w:sz="12" w:space="0" w:color="auto"/>
            </w:tcBorders>
          </w:tcPr>
          <w:p w14:paraId="59D5CCF8" w14:textId="77777777" w:rsidR="00CF083A" w:rsidRPr="00CF083A" w:rsidRDefault="00CF083A" w:rsidP="00CF083A">
            <w:pPr>
              <w:rPr>
                <w:b/>
              </w:rPr>
            </w:pPr>
          </w:p>
        </w:tc>
      </w:tr>
      <w:tr w:rsidR="00CF083A" w:rsidRPr="00CF083A" w14:paraId="394753CF" w14:textId="77777777" w:rsidTr="00CF083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trHeight w:val="562"/>
        </w:trPr>
        <w:tc>
          <w:tcPr>
            <w:tcW w:w="8856" w:type="dxa"/>
            <w:tcBorders>
              <w:top w:val="single" w:sz="12" w:space="0" w:color="auto"/>
              <w:bottom w:val="single" w:sz="12" w:space="0" w:color="auto"/>
            </w:tcBorders>
          </w:tcPr>
          <w:p w14:paraId="7ECDD3E7" w14:textId="7D515D9E" w:rsidR="00CF083A" w:rsidRPr="00CF083A" w:rsidRDefault="00CF083A" w:rsidP="00CF083A">
            <w:pPr>
              <w:spacing w:before="240"/>
              <w:rPr>
                <w:b/>
              </w:rPr>
            </w:pPr>
            <w:r w:rsidRPr="00CF083A">
              <w:rPr>
                <w:b/>
              </w:rPr>
              <w:t>Authorised:</w:t>
            </w:r>
            <w:r>
              <w:t xml:space="preserve"> </w:t>
            </w:r>
            <w:r>
              <w:tab/>
            </w:r>
            <w:r w:rsidRPr="00CF083A">
              <w:t>[SIGNED]</w:t>
            </w:r>
            <w:r w:rsidRPr="00CF083A">
              <w:rPr>
                <w:b/>
              </w:rP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 w:rsidRPr="00CF083A">
              <w:rPr>
                <w:b/>
              </w:rPr>
              <w:t>Date:</w:t>
            </w:r>
            <w:r w:rsidRPr="00CF083A">
              <w:rPr>
                <w:b/>
              </w:rPr>
              <w:tab/>
              <w:t xml:space="preserve"> </w:t>
            </w:r>
            <w:r w:rsidRPr="00CF083A">
              <w:rPr>
                <w:bCs/>
              </w:rPr>
              <w:t>1/06/2021</w:t>
            </w:r>
            <w:r w:rsidRPr="00CF083A">
              <w:rPr>
                <w:b/>
              </w:rPr>
              <w:br/>
            </w:r>
            <w:r w:rsidRPr="00CF083A">
              <w:rPr>
                <w:b/>
              </w:rP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 w:rsidRPr="00CF083A">
              <w:t xml:space="preserve">Manager </w:t>
            </w:r>
            <w:r w:rsidRPr="00CF083A">
              <w:br/>
            </w:r>
            <w:r w:rsidRPr="00CF083A"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 w:rsidRPr="00CF083A">
              <w:t>Broadcast Spectrum Planning Section</w:t>
            </w:r>
          </w:p>
        </w:tc>
      </w:tr>
    </w:tbl>
    <w:p w14:paraId="3BD4F3B4" w14:textId="77777777" w:rsidR="001759E1" w:rsidRPr="001759E1" w:rsidRDefault="001759E1" w:rsidP="001759E1"/>
    <w:p w14:paraId="72BC2063" w14:textId="564F5816" w:rsidR="003E0153" w:rsidRPr="005270C4" w:rsidRDefault="003E0153" w:rsidP="005270C4"/>
    <w:sectPr w:rsidR="003E0153" w:rsidRPr="005270C4" w:rsidSect="00EF506B">
      <w:headerReference w:type="default" r:id="rId8"/>
      <w:footerReference w:type="even" r:id="rId9"/>
      <w:footerReference w:type="default" r:id="rId10"/>
      <w:pgSz w:w="11906" w:h="16838" w:code="9"/>
      <w:pgMar w:top="1560" w:right="1416" w:bottom="1134" w:left="1134" w:header="709" w:footer="11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B6EB6C" w14:textId="77777777" w:rsidR="005270C4" w:rsidRDefault="005270C4">
      <w:r>
        <w:separator/>
      </w:r>
    </w:p>
  </w:endnote>
  <w:endnote w:type="continuationSeparator" w:id="0">
    <w:p w14:paraId="65241432" w14:textId="77777777" w:rsidR="005270C4" w:rsidRDefault="005270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NeueLT Std Lt">
    <w:altName w:val="Malgun Gothic"/>
    <w:panose1 w:val="020B0403020202020204"/>
    <w:charset w:val="00"/>
    <w:family w:val="swiss"/>
    <w:notTrueType/>
    <w:pitch w:val="variable"/>
    <w:sig w:usb0="800000AF" w:usb1="4000204A" w:usb2="00000000" w:usb3="00000000" w:csb0="00000001" w:csb1="00000000"/>
  </w:font>
  <w:font w:name="HelveticaNeueLT Std">
    <w:altName w:val="Arial"/>
    <w:panose1 w:val="020B0604020202020204"/>
    <w:charset w:val="00"/>
    <w:family w:val="swiss"/>
    <w:notTrueType/>
    <w:pitch w:val="variable"/>
    <w:sig w:usb0="800000AF" w:usb1="4000204A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ms Rmn">
    <w:altName w:val="Times New Roman"/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C24EFE" w14:textId="77777777" w:rsidR="00C053A1" w:rsidRPr="00622A3B" w:rsidRDefault="00C053A1" w:rsidP="00B43262">
    <w:pPr>
      <w:pStyle w:val="FooterLeft"/>
      <w:framePr w:wrap="around" w:x="1141" w:y="16166"/>
      <w:tabs>
        <w:tab w:val="clear" w:pos="113"/>
        <w:tab w:val="right" w:pos="397"/>
      </w:tabs>
    </w:pPr>
    <w:r w:rsidRPr="00575AC5">
      <w:fldChar w:fldCharType="begin"/>
    </w:r>
    <w:r w:rsidRPr="00575AC5">
      <w:instrText xml:space="preserve"> PAGE  \* Arabic  \* MERGEFORMAT </w:instrText>
    </w:r>
    <w:r w:rsidRPr="00575AC5">
      <w:fldChar w:fldCharType="separate"/>
    </w:r>
    <w:r w:rsidR="00DD1A43">
      <w:rPr>
        <w:noProof/>
      </w:rPr>
      <w:t>6</w:t>
    </w:r>
    <w:r w:rsidRPr="00575AC5">
      <w:fldChar w:fldCharType="end"/>
    </w:r>
    <w:r w:rsidRPr="0094078F">
      <w:tab/>
    </w:r>
    <w:r w:rsidRPr="00622A3B">
      <w:t>|</w:t>
    </w:r>
    <w:r>
      <w:tab/>
    </w:r>
    <w:r w:rsidRPr="00622A3B">
      <w:rPr>
        <w:b/>
        <w:noProof/>
        <w:spacing w:val="-16"/>
        <w:sz w:val="20"/>
        <w:szCs w:val="20"/>
      </w:rPr>
      <w:t>a</w:t>
    </w:r>
    <w:r w:rsidRPr="00622A3B">
      <w:rPr>
        <w:b/>
        <w:noProof/>
        <w:spacing w:val="-15"/>
        <w:sz w:val="20"/>
        <w:szCs w:val="20"/>
      </w:rPr>
      <w:t>c</w:t>
    </w:r>
    <w:r w:rsidRPr="00622A3B">
      <w:rPr>
        <w:b/>
        <w:noProof/>
        <w:spacing w:val="-16"/>
        <w:sz w:val="20"/>
        <w:szCs w:val="20"/>
      </w:rPr>
      <w:t>m</w:t>
    </w:r>
    <w:r w:rsidRPr="00622A3B">
      <w:rPr>
        <w:b/>
        <w:noProof/>
        <w:spacing w:val="-14"/>
        <w:sz w:val="20"/>
        <w:szCs w:val="20"/>
      </w:rPr>
      <w:t>a</w:t>
    </w:r>
  </w:p>
  <w:p w14:paraId="685D59D0" w14:textId="77777777" w:rsidR="00C053A1" w:rsidRPr="00A5474E" w:rsidRDefault="00C053A1" w:rsidP="00A5474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61ECE2" w14:textId="77777777" w:rsidR="00C053A1" w:rsidRPr="00622A3B" w:rsidRDefault="00C053A1" w:rsidP="00447037">
    <w:pPr>
      <w:pStyle w:val="Footer"/>
      <w:framePr w:w="1440" w:h="357" w:hRule="exact" w:vSpace="425" w:wrap="around" w:vAnchor="page" w:hAnchor="page" w:x="7335" w:y="16166"/>
      <w:pBdr>
        <w:top w:val="single" w:sz="4" w:space="1" w:color="auto"/>
      </w:pBdr>
      <w:tabs>
        <w:tab w:val="clear" w:pos="113"/>
        <w:tab w:val="left" w:pos="397"/>
      </w:tabs>
      <w:jc w:val="right"/>
      <w:rPr>
        <w:rFonts w:cs="Arial"/>
      </w:rPr>
    </w:pPr>
    <w:r w:rsidRPr="00622A3B">
      <w:rPr>
        <w:rFonts w:cs="Arial"/>
        <w:b/>
        <w:noProof/>
        <w:spacing w:val="-16"/>
        <w:sz w:val="20"/>
        <w:szCs w:val="20"/>
      </w:rPr>
      <w:t>a</w:t>
    </w:r>
    <w:r w:rsidRPr="00622A3B">
      <w:rPr>
        <w:rFonts w:cs="Arial"/>
        <w:b/>
        <w:noProof/>
        <w:spacing w:val="-15"/>
        <w:sz w:val="20"/>
        <w:szCs w:val="20"/>
      </w:rPr>
      <w:t>c</w:t>
    </w:r>
    <w:r w:rsidRPr="00622A3B">
      <w:rPr>
        <w:rFonts w:cs="Arial"/>
        <w:b/>
        <w:noProof/>
        <w:spacing w:val="-16"/>
        <w:sz w:val="20"/>
        <w:szCs w:val="20"/>
      </w:rPr>
      <w:t>m</w:t>
    </w:r>
    <w:r w:rsidRPr="00622A3B">
      <w:rPr>
        <w:rFonts w:cs="Arial"/>
        <w:b/>
        <w:noProof/>
        <w:spacing w:val="-14"/>
        <w:sz w:val="20"/>
        <w:szCs w:val="20"/>
      </w:rPr>
      <w:t>a</w:t>
    </w:r>
    <w:r w:rsidRPr="0094078F">
      <w:rPr>
        <w:rFonts w:cs="Arial"/>
      </w:rPr>
      <w:tab/>
    </w:r>
    <w:r>
      <w:rPr>
        <w:rFonts w:cs="Arial"/>
      </w:rPr>
      <w:t xml:space="preserve"> </w:t>
    </w:r>
    <w:r w:rsidRPr="00622A3B">
      <w:rPr>
        <w:rFonts w:cs="Arial"/>
      </w:rPr>
      <w:t>|</w:t>
    </w:r>
    <w:r>
      <w:tab/>
    </w:r>
    <w:r w:rsidRPr="00575AC5">
      <w:rPr>
        <w:color w:val="505050"/>
      </w:rPr>
      <w:fldChar w:fldCharType="begin"/>
    </w:r>
    <w:r w:rsidRPr="00575AC5">
      <w:rPr>
        <w:color w:val="505050"/>
      </w:rPr>
      <w:instrText xml:space="preserve"> PAGE  \* Arabic  \* MERGEFORMAT </w:instrText>
    </w:r>
    <w:r w:rsidRPr="00575AC5">
      <w:rPr>
        <w:color w:val="505050"/>
      </w:rPr>
      <w:fldChar w:fldCharType="separate"/>
    </w:r>
    <w:r w:rsidR="00DD1A43">
      <w:rPr>
        <w:noProof/>
        <w:color w:val="505050"/>
      </w:rPr>
      <w:t>1</w:t>
    </w:r>
    <w:r w:rsidRPr="00575AC5">
      <w:rPr>
        <w:color w:val="505050"/>
      </w:rPr>
      <w:fldChar w:fldCharType="end"/>
    </w:r>
  </w:p>
  <w:p w14:paraId="35C96D7F" w14:textId="77777777" w:rsidR="00C053A1" w:rsidRPr="00A5474E" w:rsidRDefault="00C053A1" w:rsidP="00A5474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336DC7" w14:textId="77777777" w:rsidR="005270C4" w:rsidRDefault="005270C4">
      <w:r>
        <w:separator/>
      </w:r>
    </w:p>
  </w:footnote>
  <w:footnote w:type="continuationSeparator" w:id="0">
    <w:p w14:paraId="24C39FC1" w14:textId="77777777" w:rsidR="005270C4" w:rsidRDefault="005270C4">
      <w:r>
        <w:continuationSeparator/>
      </w:r>
    </w:p>
  </w:footnote>
  <w:footnote w:id="1">
    <w:p w14:paraId="7CDC03E1" w14:textId="6842A61C" w:rsidR="00CF083A" w:rsidRDefault="00CF083A" w:rsidP="00CF083A">
      <w:pPr>
        <w:pStyle w:val="FootnoteText"/>
      </w:pPr>
      <w:r>
        <w:rPr>
          <w:rStyle w:val="FootnoteReference"/>
        </w:rPr>
        <w:footnoteRef/>
      </w:r>
      <w:r>
        <w:t xml:space="preserve"> In planning of FM radio services a time availability of 10% is assumed for tropospheric interference. Refer to </w:t>
      </w:r>
      <w:r>
        <w:rPr>
          <w:i/>
          <w:iCs/>
        </w:rPr>
        <w:t>Technical Planning Parameters and Methods for Terrestrial Broadcasting</w:t>
      </w:r>
      <w:r>
        <w:rPr>
          <w:bCs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FA740" w14:textId="77777777" w:rsidR="00C053A1" w:rsidRDefault="004A2299">
    <w:pPr>
      <w:pStyle w:val="Header"/>
    </w:pPr>
    <w:r>
      <w:rPr>
        <w:noProof/>
      </w:rPr>
      <w:drawing>
        <wp:inline distT="0" distB="0" distL="0" distR="0" wp14:anchorId="05B0D5E0" wp14:editId="6C0993DE">
          <wp:extent cx="6073200" cy="558000"/>
          <wp:effectExtent l="0" t="0" r="3810" b="0"/>
          <wp:docPr id="1" name="Picture 1" descr="ACMA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iscussion-paper-header-block.pdf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073200" cy="558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F"/>
    <w:multiLevelType w:val="singleLevel"/>
    <w:tmpl w:val="75F22F60"/>
    <w:lvl w:ilvl="0">
      <w:start w:val="1"/>
      <w:numFmt w:val="lowerRoman"/>
      <w:pStyle w:val="ListNumber2"/>
      <w:lvlText w:val="%1."/>
      <w:lvlJc w:val="right"/>
      <w:pPr>
        <w:ind w:left="717" w:hanging="360"/>
      </w:pPr>
      <w:rPr>
        <w:rFonts w:hint="default"/>
      </w:rPr>
    </w:lvl>
  </w:abstractNum>
  <w:abstractNum w:abstractNumId="1" w15:restartNumberingAfterBreak="0">
    <w:nsid w:val="FFFFFF83"/>
    <w:multiLevelType w:val="singleLevel"/>
    <w:tmpl w:val="909E78BC"/>
    <w:lvl w:ilvl="0">
      <w:start w:val="1"/>
      <w:numFmt w:val="bullet"/>
      <w:pStyle w:val="ListBullet2"/>
      <w:lvlText w:val="&gt;"/>
      <w:lvlJc w:val="left"/>
      <w:pPr>
        <w:tabs>
          <w:tab w:val="num" w:pos="845"/>
        </w:tabs>
        <w:ind w:left="845" w:hanging="544"/>
      </w:pPr>
      <w:rPr>
        <w:rFonts w:ascii="HelveticaNeueLT Std Lt" w:hAnsi="HelveticaNeueLT Std Lt" w:hint="default"/>
        <w:sz w:val="20"/>
      </w:rPr>
    </w:lvl>
  </w:abstractNum>
  <w:abstractNum w:abstractNumId="2" w15:restartNumberingAfterBreak="0">
    <w:nsid w:val="FFFFFF88"/>
    <w:multiLevelType w:val="singleLevel"/>
    <w:tmpl w:val="6EBA4AA8"/>
    <w:lvl w:ilvl="0">
      <w:start w:val="1"/>
      <w:numFmt w:val="decimal"/>
      <w:pStyle w:val="ListNumber"/>
      <w:lvlText w:val="%1."/>
      <w:lvlJc w:val="left"/>
      <w:pPr>
        <w:ind w:left="360" w:hanging="360"/>
      </w:pPr>
      <w:rPr>
        <w:rFonts w:hint="default"/>
        <w:b w:val="0"/>
        <w:bCs/>
        <w:caps/>
        <w:sz w:val="20"/>
      </w:rPr>
    </w:lvl>
  </w:abstractNum>
  <w:abstractNum w:abstractNumId="3" w15:restartNumberingAfterBreak="0">
    <w:nsid w:val="FFFFFF89"/>
    <w:multiLevelType w:val="singleLevel"/>
    <w:tmpl w:val="E552FEBA"/>
    <w:lvl w:ilvl="0">
      <w:start w:val="1"/>
      <w:numFmt w:val="bullet"/>
      <w:pStyle w:val="ListBullet"/>
      <w:lvlText w:val="&gt;"/>
      <w:lvlJc w:val="left"/>
      <w:pPr>
        <w:tabs>
          <w:tab w:val="num" w:pos="295"/>
        </w:tabs>
        <w:ind w:left="295" w:hanging="295"/>
      </w:pPr>
      <w:rPr>
        <w:rFonts w:ascii="HelveticaNeueLT Std Lt" w:hAnsi="HelveticaNeueLT Std Lt" w:hint="default"/>
        <w:sz w:val="20"/>
      </w:rPr>
    </w:lvl>
  </w:abstractNum>
  <w:abstractNum w:abstractNumId="4" w15:restartNumberingAfterBreak="0">
    <w:nsid w:val="087C268C"/>
    <w:multiLevelType w:val="hybridMultilevel"/>
    <w:tmpl w:val="E0A6CA9A"/>
    <w:lvl w:ilvl="0" w:tplc="44EEC084">
      <w:start w:val="1"/>
      <w:numFmt w:val="bullet"/>
      <w:lvlText w:val="&gt;"/>
      <w:lvlJc w:val="left"/>
      <w:pPr>
        <w:ind w:left="720" w:hanging="360"/>
      </w:pPr>
      <w:rPr>
        <w:rFonts w:ascii="HelveticaNeueLT Std" w:hAnsi="HelveticaNeueLT Std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254114"/>
    <w:multiLevelType w:val="singleLevel"/>
    <w:tmpl w:val="C2FE23DC"/>
    <w:lvl w:ilvl="0">
      <w:start w:val="1"/>
      <w:numFmt w:val="lowerLetter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6" w15:restartNumberingAfterBreak="0">
    <w:nsid w:val="2E301DD4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pStyle w:val="Heading5"/>
      <w:lvlText w:val="%5)"/>
      <w:lvlJc w:val="left"/>
      <w:pPr>
        <w:ind w:left="1008" w:hanging="432"/>
      </w:pPr>
    </w:lvl>
    <w:lvl w:ilvl="5">
      <w:start w:val="1"/>
      <w:numFmt w:val="lowerLetter"/>
      <w:pStyle w:val="Heading6"/>
      <w:lvlText w:val="%6)"/>
      <w:lvlJc w:val="left"/>
      <w:pPr>
        <w:ind w:left="1152" w:hanging="432"/>
      </w:pPr>
    </w:lvl>
    <w:lvl w:ilvl="6">
      <w:start w:val="1"/>
      <w:numFmt w:val="lowerRoman"/>
      <w:pStyle w:val="Heading7"/>
      <w:lvlText w:val="%7)"/>
      <w:lvlJc w:val="right"/>
      <w:pPr>
        <w:ind w:left="1296" w:hanging="288"/>
      </w:pPr>
    </w:lvl>
    <w:lvl w:ilvl="7">
      <w:start w:val="1"/>
      <w:numFmt w:val="lowerLetter"/>
      <w:pStyle w:val="Heading8"/>
      <w:lvlText w:val="%8."/>
      <w:lvlJc w:val="left"/>
      <w:pPr>
        <w:ind w:left="1440" w:hanging="432"/>
      </w:pPr>
    </w:lvl>
    <w:lvl w:ilvl="8">
      <w:start w:val="1"/>
      <w:numFmt w:val="lowerRoman"/>
      <w:pStyle w:val="Heading9"/>
      <w:lvlText w:val="%9."/>
      <w:lvlJc w:val="right"/>
      <w:pPr>
        <w:ind w:left="1584" w:hanging="144"/>
      </w:pPr>
    </w:lvl>
  </w:abstractNum>
  <w:abstractNum w:abstractNumId="7" w15:restartNumberingAfterBreak="0">
    <w:nsid w:val="55AA21F0"/>
    <w:multiLevelType w:val="hybridMultilevel"/>
    <w:tmpl w:val="9B5CB936"/>
    <w:lvl w:ilvl="0" w:tplc="CCA08FFA">
      <w:start w:val="1"/>
      <w:numFmt w:val="decimal"/>
      <w:pStyle w:val="ACMATableHeader"/>
      <w:lvlText w:val="Table %1:"/>
      <w:lvlJc w:val="left"/>
      <w:pPr>
        <w:tabs>
          <w:tab w:val="num" w:pos="964"/>
        </w:tabs>
        <w:ind w:left="964" w:hanging="96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C30333"/>
    <w:multiLevelType w:val="hybridMultilevel"/>
    <w:tmpl w:val="A5FC2D54"/>
    <w:lvl w:ilvl="0" w:tplc="65EA47EC">
      <w:start w:val="1"/>
      <w:numFmt w:val="decimal"/>
      <w:pStyle w:val="Captionfigure"/>
      <w:lvlText w:val="Figure %1: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5071478"/>
    <w:multiLevelType w:val="hybridMultilevel"/>
    <w:tmpl w:val="16D2B96E"/>
    <w:lvl w:ilvl="0" w:tplc="3A9CF91A">
      <w:start w:val="1"/>
      <w:numFmt w:val="decimal"/>
      <w:pStyle w:val="ACMAFigureHeader"/>
      <w:lvlText w:val="Figure %1: 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D757AE6"/>
    <w:multiLevelType w:val="hybridMultilevel"/>
    <w:tmpl w:val="4BAEE1E2"/>
    <w:lvl w:ilvl="0" w:tplc="0DA4929C">
      <w:start w:val="1"/>
      <w:numFmt w:val="decimal"/>
      <w:pStyle w:val="Caption"/>
      <w:lvlText w:val="Table %1:"/>
      <w:lvlJc w:val="left"/>
      <w:pPr>
        <w:tabs>
          <w:tab w:val="num" w:pos="964"/>
        </w:tabs>
        <w:ind w:left="964" w:hanging="96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6"/>
  </w:num>
  <w:num w:numId="6">
    <w:abstractNumId w:val="9"/>
  </w:num>
  <w:num w:numId="7">
    <w:abstractNumId w:val="7"/>
  </w:num>
  <w:num w:numId="8">
    <w:abstractNumId w:val="8"/>
  </w:num>
  <w:num w:numId="9">
    <w:abstractNumId w:val="10"/>
  </w:num>
  <w:num w:numId="10">
    <w:abstractNumId w:val="4"/>
  </w:num>
  <w:num w:numId="11">
    <w:abstractNumId w:val="2"/>
    <w:lvlOverride w:ilvl="0">
      <w:startOverride w:val="1"/>
    </w:lvlOverride>
  </w:num>
  <w:num w:numId="12">
    <w:abstractNumId w:val="5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defaultTabStop w:val="284"/>
  <w:evenAndOddHeaders/>
  <w:drawingGridHorizontalSpacing w:val="100"/>
  <w:displayHorizontalDrawingGridEvery w:val="2"/>
  <w:characterSpacingControl w:val="doNotCompress"/>
  <w:hdrShapeDefaults>
    <o:shapedefaults v:ext="edit" spidmax="12289">
      <o:colormru v:ext="edit" colors="red,#4d4d4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70C4"/>
    <w:rsid w:val="00010667"/>
    <w:rsid w:val="000129D5"/>
    <w:rsid w:val="00015AE7"/>
    <w:rsid w:val="00016E21"/>
    <w:rsid w:val="0001719C"/>
    <w:rsid w:val="0002224E"/>
    <w:rsid w:val="000245E5"/>
    <w:rsid w:val="00026F91"/>
    <w:rsid w:val="0004764C"/>
    <w:rsid w:val="0005011A"/>
    <w:rsid w:val="0005045A"/>
    <w:rsid w:val="00051C1E"/>
    <w:rsid w:val="000539F9"/>
    <w:rsid w:val="00054C27"/>
    <w:rsid w:val="00055EC3"/>
    <w:rsid w:val="000563CE"/>
    <w:rsid w:val="000659B6"/>
    <w:rsid w:val="0006686F"/>
    <w:rsid w:val="0006722A"/>
    <w:rsid w:val="000732CF"/>
    <w:rsid w:val="00075B96"/>
    <w:rsid w:val="0008196A"/>
    <w:rsid w:val="000915ED"/>
    <w:rsid w:val="0009209D"/>
    <w:rsid w:val="0009463C"/>
    <w:rsid w:val="000969BD"/>
    <w:rsid w:val="000969BF"/>
    <w:rsid w:val="000971BD"/>
    <w:rsid w:val="000A0C22"/>
    <w:rsid w:val="000A1400"/>
    <w:rsid w:val="000A3C43"/>
    <w:rsid w:val="000A4A51"/>
    <w:rsid w:val="000A5D2B"/>
    <w:rsid w:val="000B4664"/>
    <w:rsid w:val="000B5DE3"/>
    <w:rsid w:val="000C0A57"/>
    <w:rsid w:val="000C230C"/>
    <w:rsid w:val="000C6AB4"/>
    <w:rsid w:val="000D71D9"/>
    <w:rsid w:val="000D76E0"/>
    <w:rsid w:val="000D7E8B"/>
    <w:rsid w:val="000E4449"/>
    <w:rsid w:val="000E6097"/>
    <w:rsid w:val="00103829"/>
    <w:rsid w:val="00111FCE"/>
    <w:rsid w:val="001229A5"/>
    <w:rsid w:val="0012489B"/>
    <w:rsid w:val="00130017"/>
    <w:rsid w:val="00130F91"/>
    <w:rsid w:val="001349ED"/>
    <w:rsid w:val="00137424"/>
    <w:rsid w:val="00140318"/>
    <w:rsid w:val="00141AD9"/>
    <w:rsid w:val="00146CE6"/>
    <w:rsid w:val="00152903"/>
    <w:rsid w:val="00153FD5"/>
    <w:rsid w:val="00154328"/>
    <w:rsid w:val="0015614F"/>
    <w:rsid w:val="001577C2"/>
    <w:rsid w:val="001633C4"/>
    <w:rsid w:val="001704D5"/>
    <w:rsid w:val="00171591"/>
    <w:rsid w:val="00173981"/>
    <w:rsid w:val="001759E1"/>
    <w:rsid w:val="0017719D"/>
    <w:rsid w:val="00183FD7"/>
    <w:rsid w:val="00185CAB"/>
    <w:rsid w:val="001875B7"/>
    <w:rsid w:val="00187CB3"/>
    <w:rsid w:val="0019050A"/>
    <w:rsid w:val="001910D4"/>
    <w:rsid w:val="001976E3"/>
    <w:rsid w:val="001A44EC"/>
    <w:rsid w:val="001B28D9"/>
    <w:rsid w:val="001B58AA"/>
    <w:rsid w:val="001B7E48"/>
    <w:rsid w:val="001C17CE"/>
    <w:rsid w:val="001C36CA"/>
    <w:rsid w:val="001C44D1"/>
    <w:rsid w:val="001C6AEE"/>
    <w:rsid w:val="001C7630"/>
    <w:rsid w:val="001D6D15"/>
    <w:rsid w:val="001F7558"/>
    <w:rsid w:val="00205B57"/>
    <w:rsid w:val="002157E0"/>
    <w:rsid w:val="00216A57"/>
    <w:rsid w:val="00217448"/>
    <w:rsid w:val="0022334F"/>
    <w:rsid w:val="00226819"/>
    <w:rsid w:val="00233101"/>
    <w:rsid w:val="00233817"/>
    <w:rsid w:val="002367FF"/>
    <w:rsid w:val="00240CE9"/>
    <w:rsid w:val="002434BA"/>
    <w:rsid w:val="00246089"/>
    <w:rsid w:val="00246093"/>
    <w:rsid w:val="00246702"/>
    <w:rsid w:val="00247C59"/>
    <w:rsid w:val="00247F2E"/>
    <w:rsid w:val="00250ADC"/>
    <w:rsid w:val="00250B07"/>
    <w:rsid w:val="00257553"/>
    <w:rsid w:val="00260FB2"/>
    <w:rsid w:val="00262128"/>
    <w:rsid w:val="0027165D"/>
    <w:rsid w:val="00273CEB"/>
    <w:rsid w:val="00281C89"/>
    <w:rsid w:val="0028282F"/>
    <w:rsid w:val="0029593B"/>
    <w:rsid w:val="00297FC5"/>
    <w:rsid w:val="002A0417"/>
    <w:rsid w:val="002A16D8"/>
    <w:rsid w:val="002A1BC8"/>
    <w:rsid w:val="002A3EF2"/>
    <w:rsid w:val="002B0DED"/>
    <w:rsid w:val="002B19A2"/>
    <w:rsid w:val="002B381A"/>
    <w:rsid w:val="002B4FCC"/>
    <w:rsid w:val="002B7408"/>
    <w:rsid w:val="002B7CFD"/>
    <w:rsid w:val="002C210F"/>
    <w:rsid w:val="002D3600"/>
    <w:rsid w:val="002E4DDC"/>
    <w:rsid w:val="00302480"/>
    <w:rsid w:val="00302758"/>
    <w:rsid w:val="003165E6"/>
    <w:rsid w:val="00317790"/>
    <w:rsid w:val="003215B5"/>
    <w:rsid w:val="003221CF"/>
    <w:rsid w:val="003233ED"/>
    <w:rsid w:val="00324D9F"/>
    <w:rsid w:val="00327948"/>
    <w:rsid w:val="0033000F"/>
    <w:rsid w:val="00332011"/>
    <w:rsid w:val="00332518"/>
    <w:rsid w:val="00332925"/>
    <w:rsid w:val="003332ED"/>
    <w:rsid w:val="003368DC"/>
    <w:rsid w:val="00345927"/>
    <w:rsid w:val="00350584"/>
    <w:rsid w:val="00351857"/>
    <w:rsid w:val="003545E8"/>
    <w:rsid w:val="003610E1"/>
    <w:rsid w:val="003671BE"/>
    <w:rsid w:val="00372485"/>
    <w:rsid w:val="00373200"/>
    <w:rsid w:val="00375EF5"/>
    <w:rsid w:val="003767A5"/>
    <w:rsid w:val="00381D15"/>
    <w:rsid w:val="00385254"/>
    <w:rsid w:val="003A04DB"/>
    <w:rsid w:val="003A5F5B"/>
    <w:rsid w:val="003A789A"/>
    <w:rsid w:val="003B12EC"/>
    <w:rsid w:val="003C77E0"/>
    <w:rsid w:val="003D17D7"/>
    <w:rsid w:val="003D2678"/>
    <w:rsid w:val="003D71A3"/>
    <w:rsid w:val="003E0153"/>
    <w:rsid w:val="003E2B8A"/>
    <w:rsid w:val="003F10EE"/>
    <w:rsid w:val="003F16F6"/>
    <w:rsid w:val="003F4DC7"/>
    <w:rsid w:val="003F5235"/>
    <w:rsid w:val="004027E4"/>
    <w:rsid w:val="0041071D"/>
    <w:rsid w:val="00414AFC"/>
    <w:rsid w:val="004151A7"/>
    <w:rsid w:val="00415310"/>
    <w:rsid w:val="00421709"/>
    <w:rsid w:val="00423763"/>
    <w:rsid w:val="0042762F"/>
    <w:rsid w:val="00427DC7"/>
    <w:rsid w:val="00431613"/>
    <w:rsid w:val="00431792"/>
    <w:rsid w:val="0043297A"/>
    <w:rsid w:val="00432EB2"/>
    <w:rsid w:val="0043714F"/>
    <w:rsid w:val="004438B5"/>
    <w:rsid w:val="00447037"/>
    <w:rsid w:val="0045124D"/>
    <w:rsid w:val="00454596"/>
    <w:rsid w:val="0045605D"/>
    <w:rsid w:val="0046135B"/>
    <w:rsid w:val="00461D47"/>
    <w:rsid w:val="004718CC"/>
    <w:rsid w:val="00481695"/>
    <w:rsid w:val="00495A96"/>
    <w:rsid w:val="00495BB3"/>
    <w:rsid w:val="004A2299"/>
    <w:rsid w:val="004A56BB"/>
    <w:rsid w:val="004A70D6"/>
    <w:rsid w:val="004B1751"/>
    <w:rsid w:val="004C0253"/>
    <w:rsid w:val="004D56FF"/>
    <w:rsid w:val="004E39D3"/>
    <w:rsid w:val="004E508A"/>
    <w:rsid w:val="004E616D"/>
    <w:rsid w:val="004F1BDE"/>
    <w:rsid w:val="004F2CEE"/>
    <w:rsid w:val="004F556E"/>
    <w:rsid w:val="004F591C"/>
    <w:rsid w:val="004F7F44"/>
    <w:rsid w:val="005037B4"/>
    <w:rsid w:val="005079BF"/>
    <w:rsid w:val="0051269A"/>
    <w:rsid w:val="005219E7"/>
    <w:rsid w:val="00521ED4"/>
    <w:rsid w:val="005270C4"/>
    <w:rsid w:val="00531B9A"/>
    <w:rsid w:val="00531D15"/>
    <w:rsid w:val="00537604"/>
    <w:rsid w:val="00542377"/>
    <w:rsid w:val="005476EB"/>
    <w:rsid w:val="00551782"/>
    <w:rsid w:val="00563EF1"/>
    <w:rsid w:val="00566AB4"/>
    <w:rsid w:val="00575AC5"/>
    <w:rsid w:val="0057605D"/>
    <w:rsid w:val="00581347"/>
    <w:rsid w:val="00581AC9"/>
    <w:rsid w:val="00582CD1"/>
    <w:rsid w:val="005849F8"/>
    <w:rsid w:val="005938DF"/>
    <w:rsid w:val="00594E9C"/>
    <w:rsid w:val="005A099B"/>
    <w:rsid w:val="005A2D9C"/>
    <w:rsid w:val="005A55FE"/>
    <w:rsid w:val="005A6A11"/>
    <w:rsid w:val="005D2502"/>
    <w:rsid w:val="005D40BB"/>
    <w:rsid w:val="005D47F3"/>
    <w:rsid w:val="005D49BF"/>
    <w:rsid w:val="005D4AA5"/>
    <w:rsid w:val="005D6F4E"/>
    <w:rsid w:val="005D7C73"/>
    <w:rsid w:val="005E250B"/>
    <w:rsid w:val="005E3ACD"/>
    <w:rsid w:val="005E7226"/>
    <w:rsid w:val="005E7A57"/>
    <w:rsid w:val="005F24B0"/>
    <w:rsid w:val="00601B57"/>
    <w:rsid w:val="00604315"/>
    <w:rsid w:val="00604E26"/>
    <w:rsid w:val="0060523F"/>
    <w:rsid w:val="006052CF"/>
    <w:rsid w:val="00607B8D"/>
    <w:rsid w:val="00611F5C"/>
    <w:rsid w:val="00616E09"/>
    <w:rsid w:val="00622A3B"/>
    <w:rsid w:val="00622EEA"/>
    <w:rsid w:val="0062396C"/>
    <w:rsid w:val="00623FF9"/>
    <w:rsid w:val="00627D4E"/>
    <w:rsid w:val="00632B89"/>
    <w:rsid w:val="0063340F"/>
    <w:rsid w:val="0063346D"/>
    <w:rsid w:val="00634478"/>
    <w:rsid w:val="00644373"/>
    <w:rsid w:val="00645915"/>
    <w:rsid w:val="006519C3"/>
    <w:rsid w:val="00652B30"/>
    <w:rsid w:val="00656345"/>
    <w:rsid w:val="00656DC6"/>
    <w:rsid w:val="00656FF1"/>
    <w:rsid w:val="00660EC6"/>
    <w:rsid w:val="00664110"/>
    <w:rsid w:val="00664D17"/>
    <w:rsid w:val="00666520"/>
    <w:rsid w:val="00667C5B"/>
    <w:rsid w:val="00691EB8"/>
    <w:rsid w:val="00692CDE"/>
    <w:rsid w:val="00693073"/>
    <w:rsid w:val="006977FF"/>
    <w:rsid w:val="006A01FA"/>
    <w:rsid w:val="006A0E9E"/>
    <w:rsid w:val="006A25C7"/>
    <w:rsid w:val="006A4AAD"/>
    <w:rsid w:val="006A6DA2"/>
    <w:rsid w:val="006A7AB2"/>
    <w:rsid w:val="006B1D1B"/>
    <w:rsid w:val="006B52DE"/>
    <w:rsid w:val="006B5717"/>
    <w:rsid w:val="006B582F"/>
    <w:rsid w:val="006B5EB2"/>
    <w:rsid w:val="006C0CEB"/>
    <w:rsid w:val="006C1631"/>
    <w:rsid w:val="006C3B1E"/>
    <w:rsid w:val="006C47FD"/>
    <w:rsid w:val="006C5C19"/>
    <w:rsid w:val="006C70A0"/>
    <w:rsid w:val="006D27CB"/>
    <w:rsid w:val="006D2F08"/>
    <w:rsid w:val="006D576C"/>
    <w:rsid w:val="006D5865"/>
    <w:rsid w:val="006E4B1B"/>
    <w:rsid w:val="006E5445"/>
    <w:rsid w:val="006E7D93"/>
    <w:rsid w:val="007029A3"/>
    <w:rsid w:val="00706E4E"/>
    <w:rsid w:val="0070791C"/>
    <w:rsid w:val="0071383C"/>
    <w:rsid w:val="007141A7"/>
    <w:rsid w:val="00715722"/>
    <w:rsid w:val="00721032"/>
    <w:rsid w:val="00721B55"/>
    <w:rsid w:val="00726CE4"/>
    <w:rsid w:val="00727075"/>
    <w:rsid w:val="00734143"/>
    <w:rsid w:val="00737E47"/>
    <w:rsid w:val="00740EAC"/>
    <w:rsid w:val="00744956"/>
    <w:rsid w:val="00745A5C"/>
    <w:rsid w:val="0074605F"/>
    <w:rsid w:val="00747E94"/>
    <w:rsid w:val="00754C83"/>
    <w:rsid w:val="00761E5C"/>
    <w:rsid w:val="00765DF8"/>
    <w:rsid w:val="00766749"/>
    <w:rsid w:val="00767C1B"/>
    <w:rsid w:val="007714A9"/>
    <w:rsid w:val="00774F88"/>
    <w:rsid w:val="00774FDB"/>
    <w:rsid w:val="00777BA2"/>
    <w:rsid w:val="00781408"/>
    <w:rsid w:val="00784F7F"/>
    <w:rsid w:val="007878BD"/>
    <w:rsid w:val="00796F25"/>
    <w:rsid w:val="007A2E98"/>
    <w:rsid w:val="007A3BA3"/>
    <w:rsid w:val="007A6CC0"/>
    <w:rsid w:val="007A7FEC"/>
    <w:rsid w:val="007B1499"/>
    <w:rsid w:val="007B1BBF"/>
    <w:rsid w:val="007B2960"/>
    <w:rsid w:val="007B355D"/>
    <w:rsid w:val="007B7980"/>
    <w:rsid w:val="007C0DEF"/>
    <w:rsid w:val="007C5D5A"/>
    <w:rsid w:val="007C607F"/>
    <w:rsid w:val="007C6E44"/>
    <w:rsid w:val="007C79DD"/>
    <w:rsid w:val="007D1A97"/>
    <w:rsid w:val="007D2CD6"/>
    <w:rsid w:val="007D3063"/>
    <w:rsid w:val="007D3CEB"/>
    <w:rsid w:val="007D4041"/>
    <w:rsid w:val="007E3375"/>
    <w:rsid w:val="007E7683"/>
    <w:rsid w:val="007F49FA"/>
    <w:rsid w:val="007F54C4"/>
    <w:rsid w:val="007F6E9A"/>
    <w:rsid w:val="00800CCD"/>
    <w:rsid w:val="008044D4"/>
    <w:rsid w:val="00810AB4"/>
    <w:rsid w:val="00817B56"/>
    <w:rsid w:val="00821A88"/>
    <w:rsid w:val="0082495D"/>
    <w:rsid w:val="00831AC3"/>
    <w:rsid w:val="00836FCE"/>
    <w:rsid w:val="008408FF"/>
    <w:rsid w:val="00851F3F"/>
    <w:rsid w:val="0085618F"/>
    <w:rsid w:val="00856EDC"/>
    <w:rsid w:val="008623B5"/>
    <w:rsid w:val="00870ABA"/>
    <w:rsid w:val="008710E1"/>
    <w:rsid w:val="008716E5"/>
    <w:rsid w:val="00881CA9"/>
    <w:rsid w:val="00883628"/>
    <w:rsid w:val="00885544"/>
    <w:rsid w:val="0088634E"/>
    <w:rsid w:val="00893AB8"/>
    <w:rsid w:val="008A04C8"/>
    <w:rsid w:val="008A6913"/>
    <w:rsid w:val="008B70F3"/>
    <w:rsid w:val="008B71C4"/>
    <w:rsid w:val="008B76DF"/>
    <w:rsid w:val="008C10F4"/>
    <w:rsid w:val="008C65F7"/>
    <w:rsid w:val="008E4767"/>
    <w:rsid w:val="008E7A8C"/>
    <w:rsid w:val="0090203B"/>
    <w:rsid w:val="00903285"/>
    <w:rsid w:val="00906F40"/>
    <w:rsid w:val="0090731E"/>
    <w:rsid w:val="00915B1C"/>
    <w:rsid w:val="009174F3"/>
    <w:rsid w:val="0091797D"/>
    <w:rsid w:val="00923CBA"/>
    <w:rsid w:val="00926703"/>
    <w:rsid w:val="00927691"/>
    <w:rsid w:val="00927A5F"/>
    <w:rsid w:val="00930510"/>
    <w:rsid w:val="00935B63"/>
    <w:rsid w:val="0094078F"/>
    <w:rsid w:val="00940FA3"/>
    <w:rsid w:val="00941FB0"/>
    <w:rsid w:val="009426D4"/>
    <w:rsid w:val="00947F25"/>
    <w:rsid w:val="00950159"/>
    <w:rsid w:val="0095490B"/>
    <w:rsid w:val="00960A33"/>
    <w:rsid w:val="00970539"/>
    <w:rsid w:val="009709E1"/>
    <w:rsid w:val="00971914"/>
    <w:rsid w:val="00974363"/>
    <w:rsid w:val="00981898"/>
    <w:rsid w:val="0099577C"/>
    <w:rsid w:val="009B24A5"/>
    <w:rsid w:val="009B2601"/>
    <w:rsid w:val="009B4E9E"/>
    <w:rsid w:val="009C1690"/>
    <w:rsid w:val="009C6881"/>
    <w:rsid w:val="009C7759"/>
    <w:rsid w:val="009D043D"/>
    <w:rsid w:val="009D07C8"/>
    <w:rsid w:val="009D6C71"/>
    <w:rsid w:val="009E0631"/>
    <w:rsid w:val="009E16D0"/>
    <w:rsid w:val="009E2051"/>
    <w:rsid w:val="009E38FD"/>
    <w:rsid w:val="009F13D6"/>
    <w:rsid w:val="009F4C6B"/>
    <w:rsid w:val="009F78A8"/>
    <w:rsid w:val="00A02AD6"/>
    <w:rsid w:val="00A07096"/>
    <w:rsid w:val="00A07318"/>
    <w:rsid w:val="00A11370"/>
    <w:rsid w:val="00A224CE"/>
    <w:rsid w:val="00A22522"/>
    <w:rsid w:val="00A2440D"/>
    <w:rsid w:val="00A24AFD"/>
    <w:rsid w:val="00A24F5C"/>
    <w:rsid w:val="00A32F96"/>
    <w:rsid w:val="00A40871"/>
    <w:rsid w:val="00A412AB"/>
    <w:rsid w:val="00A4193E"/>
    <w:rsid w:val="00A440E0"/>
    <w:rsid w:val="00A442EF"/>
    <w:rsid w:val="00A51D1A"/>
    <w:rsid w:val="00A5418D"/>
    <w:rsid w:val="00A5474E"/>
    <w:rsid w:val="00A64234"/>
    <w:rsid w:val="00A70ADF"/>
    <w:rsid w:val="00A71466"/>
    <w:rsid w:val="00A74B5E"/>
    <w:rsid w:val="00A81BED"/>
    <w:rsid w:val="00A81EC4"/>
    <w:rsid w:val="00A824E8"/>
    <w:rsid w:val="00A868AE"/>
    <w:rsid w:val="00A967FD"/>
    <w:rsid w:val="00AA2DE5"/>
    <w:rsid w:val="00AB156C"/>
    <w:rsid w:val="00AB6416"/>
    <w:rsid w:val="00AB6814"/>
    <w:rsid w:val="00AC04BA"/>
    <w:rsid w:val="00AC0E39"/>
    <w:rsid w:val="00AD3082"/>
    <w:rsid w:val="00AD32B4"/>
    <w:rsid w:val="00AD4AD0"/>
    <w:rsid w:val="00AD5436"/>
    <w:rsid w:val="00AD60CD"/>
    <w:rsid w:val="00AD6C8C"/>
    <w:rsid w:val="00AE091D"/>
    <w:rsid w:val="00AE38A6"/>
    <w:rsid w:val="00AE3B60"/>
    <w:rsid w:val="00AE53A1"/>
    <w:rsid w:val="00AF2484"/>
    <w:rsid w:val="00AF63E7"/>
    <w:rsid w:val="00AF6E17"/>
    <w:rsid w:val="00B0165D"/>
    <w:rsid w:val="00B01B60"/>
    <w:rsid w:val="00B031F3"/>
    <w:rsid w:val="00B052A4"/>
    <w:rsid w:val="00B125DE"/>
    <w:rsid w:val="00B13FDD"/>
    <w:rsid w:val="00B22EB2"/>
    <w:rsid w:val="00B27442"/>
    <w:rsid w:val="00B31167"/>
    <w:rsid w:val="00B329D8"/>
    <w:rsid w:val="00B32BB9"/>
    <w:rsid w:val="00B33AE1"/>
    <w:rsid w:val="00B37C38"/>
    <w:rsid w:val="00B4288C"/>
    <w:rsid w:val="00B43262"/>
    <w:rsid w:val="00B44100"/>
    <w:rsid w:val="00B46CBA"/>
    <w:rsid w:val="00B46F94"/>
    <w:rsid w:val="00B6003C"/>
    <w:rsid w:val="00B61F03"/>
    <w:rsid w:val="00B626E4"/>
    <w:rsid w:val="00B72F4A"/>
    <w:rsid w:val="00B83C27"/>
    <w:rsid w:val="00B84BC3"/>
    <w:rsid w:val="00B84BDD"/>
    <w:rsid w:val="00B92812"/>
    <w:rsid w:val="00BB45A1"/>
    <w:rsid w:val="00BB7686"/>
    <w:rsid w:val="00BC23F9"/>
    <w:rsid w:val="00BC3421"/>
    <w:rsid w:val="00BC5140"/>
    <w:rsid w:val="00BC732C"/>
    <w:rsid w:val="00BD4421"/>
    <w:rsid w:val="00BD7249"/>
    <w:rsid w:val="00BE2580"/>
    <w:rsid w:val="00BE266D"/>
    <w:rsid w:val="00BE3938"/>
    <w:rsid w:val="00BE4C11"/>
    <w:rsid w:val="00BE6805"/>
    <w:rsid w:val="00BE71C0"/>
    <w:rsid w:val="00BF610C"/>
    <w:rsid w:val="00C0060B"/>
    <w:rsid w:val="00C01A6C"/>
    <w:rsid w:val="00C0277D"/>
    <w:rsid w:val="00C053A1"/>
    <w:rsid w:val="00C16198"/>
    <w:rsid w:val="00C2083D"/>
    <w:rsid w:val="00C24A53"/>
    <w:rsid w:val="00C34A05"/>
    <w:rsid w:val="00C35CCE"/>
    <w:rsid w:val="00C4032F"/>
    <w:rsid w:val="00C44047"/>
    <w:rsid w:val="00C45155"/>
    <w:rsid w:val="00C5498F"/>
    <w:rsid w:val="00C55235"/>
    <w:rsid w:val="00C64CD0"/>
    <w:rsid w:val="00C6684F"/>
    <w:rsid w:val="00C70E70"/>
    <w:rsid w:val="00C75F8D"/>
    <w:rsid w:val="00C77380"/>
    <w:rsid w:val="00C87E8A"/>
    <w:rsid w:val="00C97736"/>
    <w:rsid w:val="00CA345A"/>
    <w:rsid w:val="00CB1E82"/>
    <w:rsid w:val="00CB4BA8"/>
    <w:rsid w:val="00CB52D7"/>
    <w:rsid w:val="00CC6732"/>
    <w:rsid w:val="00CE3C96"/>
    <w:rsid w:val="00CE51A8"/>
    <w:rsid w:val="00CF083A"/>
    <w:rsid w:val="00CF369B"/>
    <w:rsid w:val="00D00E28"/>
    <w:rsid w:val="00D0269E"/>
    <w:rsid w:val="00D035ED"/>
    <w:rsid w:val="00D05D6C"/>
    <w:rsid w:val="00D15810"/>
    <w:rsid w:val="00D16D4E"/>
    <w:rsid w:val="00D16FE3"/>
    <w:rsid w:val="00D27F41"/>
    <w:rsid w:val="00D36441"/>
    <w:rsid w:val="00D4064E"/>
    <w:rsid w:val="00D44E9B"/>
    <w:rsid w:val="00D45FD2"/>
    <w:rsid w:val="00D47AEB"/>
    <w:rsid w:val="00D50DB9"/>
    <w:rsid w:val="00D51302"/>
    <w:rsid w:val="00D52C43"/>
    <w:rsid w:val="00D6507F"/>
    <w:rsid w:val="00D730BC"/>
    <w:rsid w:val="00D73912"/>
    <w:rsid w:val="00D85226"/>
    <w:rsid w:val="00D87B94"/>
    <w:rsid w:val="00D92D49"/>
    <w:rsid w:val="00D92EC1"/>
    <w:rsid w:val="00D96DEA"/>
    <w:rsid w:val="00DA4E41"/>
    <w:rsid w:val="00DB117A"/>
    <w:rsid w:val="00DB5173"/>
    <w:rsid w:val="00DB7873"/>
    <w:rsid w:val="00DC187B"/>
    <w:rsid w:val="00DC7DEF"/>
    <w:rsid w:val="00DD1A43"/>
    <w:rsid w:val="00DD73C2"/>
    <w:rsid w:val="00DE319B"/>
    <w:rsid w:val="00DF34FE"/>
    <w:rsid w:val="00DF56AA"/>
    <w:rsid w:val="00DF56AF"/>
    <w:rsid w:val="00DF6577"/>
    <w:rsid w:val="00DF78E7"/>
    <w:rsid w:val="00E110E0"/>
    <w:rsid w:val="00E15371"/>
    <w:rsid w:val="00E23372"/>
    <w:rsid w:val="00E24104"/>
    <w:rsid w:val="00E302D0"/>
    <w:rsid w:val="00E35707"/>
    <w:rsid w:val="00E36AA1"/>
    <w:rsid w:val="00E41ECB"/>
    <w:rsid w:val="00E42676"/>
    <w:rsid w:val="00E54FDB"/>
    <w:rsid w:val="00E5617D"/>
    <w:rsid w:val="00E563D7"/>
    <w:rsid w:val="00E663F4"/>
    <w:rsid w:val="00E666F2"/>
    <w:rsid w:val="00E66DD4"/>
    <w:rsid w:val="00E748CC"/>
    <w:rsid w:val="00E75415"/>
    <w:rsid w:val="00E775B1"/>
    <w:rsid w:val="00E8152A"/>
    <w:rsid w:val="00E93629"/>
    <w:rsid w:val="00E93B5C"/>
    <w:rsid w:val="00E94CEC"/>
    <w:rsid w:val="00EA04EF"/>
    <w:rsid w:val="00EA6F19"/>
    <w:rsid w:val="00EB7090"/>
    <w:rsid w:val="00EC1BBE"/>
    <w:rsid w:val="00EC2B68"/>
    <w:rsid w:val="00EC3AEF"/>
    <w:rsid w:val="00EC5CD7"/>
    <w:rsid w:val="00EE5FB3"/>
    <w:rsid w:val="00EE7F79"/>
    <w:rsid w:val="00EF506B"/>
    <w:rsid w:val="00EF715A"/>
    <w:rsid w:val="00F01BC3"/>
    <w:rsid w:val="00F06E14"/>
    <w:rsid w:val="00F179D4"/>
    <w:rsid w:val="00F27148"/>
    <w:rsid w:val="00F33C56"/>
    <w:rsid w:val="00F347C7"/>
    <w:rsid w:val="00F34848"/>
    <w:rsid w:val="00F42D46"/>
    <w:rsid w:val="00F4496C"/>
    <w:rsid w:val="00F44F3A"/>
    <w:rsid w:val="00F45DD5"/>
    <w:rsid w:val="00F4799C"/>
    <w:rsid w:val="00F51F10"/>
    <w:rsid w:val="00F529A5"/>
    <w:rsid w:val="00F60F00"/>
    <w:rsid w:val="00F614C0"/>
    <w:rsid w:val="00F61C77"/>
    <w:rsid w:val="00F83848"/>
    <w:rsid w:val="00F975E9"/>
    <w:rsid w:val="00FA1B7D"/>
    <w:rsid w:val="00FC07B9"/>
    <w:rsid w:val="00FC4E21"/>
    <w:rsid w:val="00FC5F6D"/>
    <w:rsid w:val="00FD0107"/>
    <w:rsid w:val="00FD2C2F"/>
    <w:rsid w:val="00FD3B31"/>
    <w:rsid w:val="00FE1823"/>
    <w:rsid w:val="00FE487A"/>
    <w:rsid w:val="00FF0569"/>
    <w:rsid w:val="00FF206E"/>
    <w:rsid w:val="00FF3C69"/>
    <w:rsid w:val="00FF6E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2289">
      <o:colormru v:ext="edit" colors="red,#4d4d4f"/>
    </o:shapedefaults>
    <o:shapelayout v:ext="edit">
      <o:idmap v:ext="edit" data="1"/>
    </o:shapelayout>
  </w:shapeDefaults>
  <w:decimalSymbol w:val="."/>
  <w:listSeparator w:val=","/>
  <w14:docId w14:val="73F256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uiPriority="1" w:qFormat="1"/>
    <w:lsdException w:name="heading 3" w:uiPriority="2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qFormat="1"/>
    <w:lsdException w:name="List Number 3" w:semiHidden="1" w:unhideWhenUsed="1"/>
    <w:lsdException w:name="List Number 4" w:semiHidden="1" w:unhideWhenUsed="1"/>
    <w:lsdException w:name="List Number 5" w:semiHidden="1"/>
    <w:lsdException w:name="Title" w:semiHidden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/>
    <w:lsdException w:name="Hyperlink" w:uiPriority="99" w:qFormat="1"/>
    <w:lsdException w:name="Strong" w:semiHidden="1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semiHidden="1"/>
    <w:lsdException w:name="Quote" w:semiHidden="1"/>
    <w:lsdException w:name="Intense Quote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semiHidden="1"/>
    <w:lsdException w:name="Intense Emphasis" w:semiHidden="1"/>
    <w:lsdException w:name="Subtle Reference" w:semiHidden="1"/>
    <w:lsdException w:name="Intense Reference" w:semiHidden="1"/>
    <w:lsdException w:name="Book Title" w:semiHidden="1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semiHidden/>
    <w:qFormat/>
    <w:rsid w:val="007E3375"/>
    <w:pPr>
      <w:spacing w:after="240" w:line="240" w:lineRule="atLeast"/>
    </w:pPr>
    <w:rPr>
      <w:rFonts w:ascii="Arial" w:hAnsi="Arial"/>
      <w:sz w:val="20"/>
    </w:rPr>
  </w:style>
  <w:style w:type="paragraph" w:styleId="Heading1">
    <w:name w:val="heading 1"/>
    <w:basedOn w:val="Normal"/>
    <w:next w:val="Normal"/>
    <w:link w:val="Heading1Char"/>
    <w:qFormat/>
    <w:rsid w:val="00EF506B"/>
    <w:pPr>
      <w:keepNext/>
      <w:widowControl w:val="0"/>
      <w:spacing w:before="240" w:after="360" w:line="550" w:lineRule="exact"/>
      <w:outlineLvl w:val="0"/>
    </w:pPr>
    <w:rPr>
      <w:rFonts w:cs="Arial"/>
      <w:bCs/>
      <w:color w:val="323232"/>
      <w:kern w:val="32"/>
      <w:sz w:val="53"/>
      <w:szCs w:val="32"/>
    </w:rPr>
  </w:style>
  <w:style w:type="paragraph" w:styleId="Heading2">
    <w:name w:val="heading 2"/>
    <w:basedOn w:val="Normal"/>
    <w:next w:val="Paragraph"/>
    <w:link w:val="Heading2Char"/>
    <w:uiPriority w:val="1"/>
    <w:qFormat/>
    <w:rsid w:val="00C55235"/>
    <w:pPr>
      <w:keepNext/>
      <w:spacing w:before="320" w:after="60"/>
      <w:outlineLvl w:val="1"/>
    </w:pPr>
    <w:rPr>
      <w:rFonts w:cs="Arial"/>
      <w:b/>
      <w:bCs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2"/>
    <w:qFormat/>
    <w:rsid w:val="00C55235"/>
    <w:pPr>
      <w:keepNext/>
      <w:spacing w:before="60" w:after="60"/>
      <w:outlineLvl w:val="2"/>
    </w:pPr>
    <w:rPr>
      <w:rFonts w:cs="Arial"/>
      <w:b/>
      <w:bCs/>
      <w:szCs w:val="26"/>
    </w:rPr>
  </w:style>
  <w:style w:type="paragraph" w:styleId="Heading4">
    <w:name w:val="heading 4"/>
    <w:basedOn w:val="BodySubHeader"/>
    <w:next w:val="Normal"/>
    <w:uiPriority w:val="2"/>
    <w:qFormat/>
    <w:rsid w:val="0085618F"/>
    <w:pPr>
      <w:outlineLvl w:val="3"/>
    </w:pPr>
    <w:rPr>
      <w:rFonts w:cs="Arial"/>
    </w:rPr>
  </w:style>
  <w:style w:type="paragraph" w:styleId="Heading5">
    <w:name w:val="heading 5"/>
    <w:basedOn w:val="Normal"/>
    <w:next w:val="Normal"/>
    <w:semiHidden/>
    <w:qFormat/>
    <w:rsid w:val="00AD5436"/>
    <w:pPr>
      <w:numPr>
        <w:ilvl w:val="4"/>
        <w:numId w:val="5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semiHidden/>
    <w:qFormat/>
    <w:rsid w:val="00AD5436"/>
    <w:pPr>
      <w:numPr>
        <w:ilvl w:val="5"/>
        <w:numId w:val="5"/>
      </w:num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Heading7">
    <w:name w:val="heading 7"/>
    <w:basedOn w:val="Normal"/>
    <w:next w:val="Normal"/>
    <w:semiHidden/>
    <w:qFormat/>
    <w:rsid w:val="00AD5436"/>
    <w:pPr>
      <w:numPr>
        <w:ilvl w:val="6"/>
        <w:numId w:val="5"/>
      </w:numPr>
      <w:spacing w:before="240" w:after="60"/>
      <w:outlineLvl w:val="6"/>
    </w:pPr>
    <w:rPr>
      <w:rFonts w:ascii="Times New Roman" w:hAnsi="Times New Roman"/>
      <w:sz w:val="24"/>
    </w:rPr>
  </w:style>
  <w:style w:type="paragraph" w:styleId="Heading8">
    <w:name w:val="heading 8"/>
    <w:basedOn w:val="Normal"/>
    <w:next w:val="Normal"/>
    <w:semiHidden/>
    <w:qFormat/>
    <w:rsid w:val="00AD5436"/>
    <w:pPr>
      <w:numPr>
        <w:ilvl w:val="7"/>
        <w:numId w:val="5"/>
      </w:num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Heading9">
    <w:name w:val="heading 9"/>
    <w:basedOn w:val="Normal"/>
    <w:next w:val="Normal"/>
    <w:semiHidden/>
    <w:qFormat/>
    <w:rsid w:val="00AD5436"/>
    <w:pPr>
      <w:numPr>
        <w:ilvl w:val="8"/>
        <w:numId w:val="5"/>
      </w:numPr>
      <w:spacing w:before="240" w:after="60"/>
      <w:outlineLvl w:val="8"/>
    </w:pPr>
    <w:rPr>
      <w:rFonts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rsid w:val="0070791C"/>
    <w:pPr>
      <w:tabs>
        <w:tab w:val="center" w:pos="4153"/>
        <w:tab w:val="right" w:pos="8306"/>
      </w:tabs>
      <w:spacing w:line="240" w:lineRule="auto"/>
    </w:pPr>
    <w:rPr>
      <w:sz w:val="16"/>
    </w:rPr>
  </w:style>
  <w:style w:type="paragraph" w:styleId="Footer">
    <w:name w:val="footer"/>
    <w:basedOn w:val="Normal"/>
    <w:link w:val="FooterChar"/>
    <w:semiHidden/>
    <w:qFormat/>
    <w:rsid w:val="0094078F"/>
    <w:pPr>
      <w:tabs>
        <w:tab w:val="right" w:pos="113"/>
      </w:tabs>
      <w:spacing w:line="240" w:lineRule="auto"/>
    </w:pPr>
    <w:rPr>
      <w:color w:val="323232"/>
      <w:sz w:val="16"/>
    </w:rPr>
  </w:style>
  <w:style w:type="character" w:customStyle="1" w:styleId="FooterChar">
    <w:name w:val="Footer Char"/>
    <w:basedOn w:val="DefaultParagraphFont"/>
    <w:link w:val="Footer"/>
    <w:semiHidden/>
    <w:rsid w:val="00EC2B68"/>
    <w:rPr>
      <w:rFonts w:ascii="Arial" w:hAnsi="Arial"/>
      <w:color w:val="323232"/>
      <w:sz w:val="16"/>
    </w:rPr>
  </w:style>
  <w:style w:type="paragraph" w:customStyle="1" w:styleId="Reporttitle">
    <w:name w:val="Report title"/>
    <w:basedOn w:val="Normal"/>
    <w:uiPriority w:val="19"/>
    <w:qFormat/>
    <w:rsid w:val="00A51D1A"/>
    <w:pPr>
      <w:spacing w:after="0" w:line="560" w:lineRule="exact"/>
    </w:pPr>
    <w:rPr>
      <w:b/>
      <w:spacing w:val="-28"/>
      <w:sz w:val="53"/>
    </w:rPr>
  </w:style>
  <w:style w:type="paragraph" w:customStyle="1" w:styleId="Reportsubtitle">
    <w:name w:val="Report subtitle"/>
    <w:basedOn w:val="Normal"/>
    <w:uiPriority w:val="20"/>
    <w:qFormat/>
    <w:rsid w:val="00950159"/>
    <w:pPr>
      <w:spacing w:after="200" w:line="560" w:lineRule="exact"/>
    </w:pPr>
    <w:rPr>
      <w:color w:val="323232"/>
      <w:spacing w:val="-28"/>
      <w:sz w:val="53"/>
    </w:rPr>
  </w:style>
  <w:style w:type="table" w:styleId="TableGrid">
    <w:name w:val="Table Grid"/>
    <w:basedOn w:val="TableNormal"/>
    <w:uiPriority w:val="59"/>
    <w:rsid w:val="00226819"/>
    <w:pPr>
      <w:spacing w:line="24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eportdate">
    <w:name w:val="Report date"/>
    <w:basedOn w:val="Reportsubtitle"/>
    <w:uiPriority w:val="21"/>
    <w:qFormat/>
    <w:rsid w:val="00950159"/>
    <w:pPr>
      <w:spacing w:after="1200" w:line="240" w:lineRule="auto"/>
    </w:pPr>
    <w:rPr>
      <w:caps/>
      <w:spacing w:val="-10"/>
      <w:sz w:val="20"/>
    </w:rPr>
  </w:style>
  <w:style w:type="paragraph" w:customStyle="1" w:styleId="Tableheaderrow">
    <w:name w:val="Table header row"/>
    <w:basedOn w:val="Normal"/>
    <w:uiPriority w:val="14"/>
    <w:qFormat/>
    <w:rsid w:val="00774FDB"/>
    <w:pPr>
      <w:spacing w:after="0"/>
    </w:pPr>
    <w:rPr>
      <w:b/>
    </w:rPr>
  </w:style>
  <w:style w:type="paragraph" w:customStyle="1" w:styleId="PageNumber">
    <w:name w:val="PageNumber"/>
    <w:basedOn w:val="Normal"/>
    <w:semiHidden/>
    <w:rsid w:val="0070791C"/>
    <w:pPr>
      <w:spacing w:line="240" w:lineRule="auto"/>
    </w:pPr>
    <w:rPr>
      <w:sz w:val="16"/>
    </w:rPr>
  </w:style>
  <w:style w:type="paragraph" w:customStyle="1" w:styleId="Copyright">
    <w:name w:val="Copyright"/>
    <w:basedOn w:val="Normal"/>
    <w:semiHidden/>
    <w:rsid w:val="00454596"/>
    <w:pPr>
      <w:spacing w:line="160" w:lineRule="exact"/>
    </w:pPr>
    <w:rPr>
      <w:color w:val="4D4D4F"/>
      <w:sz w:val="13"/>
    </w:rPr>
  </w:style>
  <w:style w:type="paragraph" w:styleId="TOCHeading">
    <w:name w:val="TOC Heading"/>
    <w:basedOn w:val="Normal"/>
    <w:semiHidden/>
    <w:qFormat/>
    <w:rsid w:val="00950159"/>
    <w:pPr>
      <w:spacing w:before="1200" w:line="240" w:lineRule="auto"/>
    </w:pPr>
    <w:rPr>
      <w:b/>
      <w:color w:val="323232"/>
      <w:spacing w:val="-28"/>
      <w:sz w:val="53"/>
    </w:rPr>
  </w:style>
  <w:style w:type="paragraph" w:styleId="Caption">
    <w:name w:val="caption"/>
    <w:aliases w:val="Caption table"/>
    <w:basedOn w:val="Normal"/>
    <w:next w:val="Normal"/>
    <w:semiHidden/>
    <w:qFormat/>
    <w:rsid w:val="00E8152A"/>
    <w:pPr>
      <w:numPr>
        <w:numId w:val="9"/>
      </w:numPr>
      <w:spacing w:after="0"/>
    </w:pPr>
    <w:rPr>
      <w:b/>
      <w:bCs/>
      <w:color w:val="323232"/>
      <w:szCs w:val="20"/>
    </w:rPr>
  </w:style>
  <w:style w:type="paragraph" w:customStyle="1" w:styleId="BodySubHeader">
    <w:name w:val="BodySubHeader"/>
    <w:basedOn w:val="Normal"/>
    <w:next w:val="Normal"/>
    <w:semiHidden/>
    <w:rsid w:val="00146CE6"/>
    <w:pPr>
      <w:spacing w:before="240" w:after="0"/>
    </w:pPr>
    <w:rPr>
      <w:b/>
      <w:i/>
    </w:rPr>
  </w:style>
  <w:style w:type="paragraph" w:styleId="ListBullet">
    <w:name w:val="List Bullet"/>
    <w:basedOn w:val="Normal"/>
    <w:semiHidden/>
    <w:qFormat/>
    <w:rsid w:val="001C6AEE"/>
    <w:pPr>
      <w:numPr>
        <w:numId w:val="1"/>
      </w:numPr>
      <w:spacing w:after="80"/>
    </w:pPr>
  </w:style>
  <w:style w:type="paragraph" w:styleId="ListBullet2">
    <w:name w:val="List Bullet 2"/>
    <w:basedOn w:val="Normal"/>
    <w:semiHidden/>
    <w:qFormat/>
    <w:rsid w:val="001C6AEE"/>
    <w:pPr>
      <w:numPr>
        <w:numId w:val="2"/>
      </w:numPr>
      <w:spacing w:after="80"/>
    </w:pPr>
  </w:style>
  <w:style w:type="paragraph" w:styleId="ListNumber">
    <w:name w:val="List Number"/>
    <w:basedOn w:val="Normal"/>
    <w:semiHidden/>
    <w:qFormat/>
    <w:rsid w:val="00C24A53"/>
    <w:pPr>
      <w:numPr>
        <w:numId w:val="3"/>
      </w:numPr>
      <w:spacing w:after="80"/>
    </w:pPr>
  </w:style>
  <w:style w:type="paragraph" w:styleId="ListNumber2">
    <w:name w:val="List Number 2"/>
    <w:basedOn w:val="Normal"/>
    <w:semiHidden/>
    <w:qFormat/>
    <w:rsid w:val="004A70D6"/>
    <w:pPr>
      <w:numPr>
        <w:numId w:val="4"/>
      </w:numPr>
      <w:spacing w:after="80"/>
      <w:ind w:left="828" w:hanging="357"/>
    </w:pPr>
  </w:style>
  <w:style w:type="paragraph" w:customStyle="1" w:styleId="URLEmail">
    <w:name w:val="URL/Email"/>
    <w:basedOn w:val="Normal"/>
    <w:semiHidden/>
    <w:rsid w:val="00302480"/>
    <w:rPr>
      <w:color w:val="4D4D4F"/>
      <w:spacing w:val="4"/>
    </w:rPr>
  </w:style>
  <w:style w:type="paragraph" w:customStyle="1" w:styleId="Execsummaryheading">
    <w:name w:val="Exec summary heading"/>
    <w:basedOn w:val="Normal"/>
    <w:uiPriority w:val="22"/>
    <w:qFormat/>
    <w:rsid w:val="006B52DE"/>
    <w:pPr>
      <w:pageBreakBefore/>
      <w:spacing w:after="1440" w:line="550" w:lineRule="exact"/>
    </w:pPr>
    <w:rPr>
      <w:b/>
      <w:color w:val="323232"/>
      <w:spacing w:val="-18"/>
      <w:sz w:val="53"/>
    </w:rPr>
  </w:style>
  <w:style w:type="character" w:styleId="PageNumber0">
    <w:name w:val="page number"/>
    <w:basedOn w:val="DefaultParagraphFont"/>
    <w:semiHidden/>
    <w:rsid w:val="00542377"/>
  </w:style>
  <w:style w:type="paragraph" w:styleId="ListContinue5">
    <w:name w:val="List Continue 5"/>
    <w:basedOn w:val="Normal"/>
    <w:semiHidden/>
    <w:rsid w:val="00EC2B68"/>
    <w:pPr>
      <w:spacing w:after="120"/>
      <w:ind w:left="1415"/>
      <w:contextualSpacing/>
    </w:pPr>
  </w:style>
  <w:style w:type="paragraph" w:customStyle="1" w:styleId="Paragraphbeforelist">
    <w:name w:val="Paragraph before list"/>
    <w:basedOn w:val="Paragraph"/>
    <w:uiPriority w:val="4"/>
    <w:qFormat/>
    <w:rsid w:val="00C87E8A"/>
    <w:pPr>
      <w:spacing w:after="80"/>
    </w:pPr>
  </w:style>
  <w:style w:type="paragraph" w:styleId="TOC1">
    <w:name w:val="toc 1"/>
    <w:basedOn w:val="Normal"/>
    <w:next w:val="Normal"/>
    <w:uiPriority w:val="39"/>
    <w:qFormat/>
    <w:rsid w:val="007A6CC0"/>
    <w:pPr>
      <w:tabs>
        <w:tab w:val="right" w:pos="7660"/>
      </w:tabs>
      <w:spacing w:before="280" w:after="80" w:line="320" w:lineRule="exact"/>
      <w:ind w:right="851"/>
    </w:pPr>
    <w:rPr>
      <w:b/>
      <w:noProof/>
      <w:spacing w:val="-14"/>
      <w:sz w:val="28"/>
    </w:rPr>
  </w:style>
  <w:style w:type="paragraph" w:styleId="TOC2">
    <w:name w:val="toc 2"/>
    <w:basedOn w:val="Normal"/>
    <w:next w:val="Normal"/>
    <w:uiPriority w:val="39"/>
    <w:qFormat/>
    <w:rsid w:val="007A6CC0"/>
    <w:pPr>
      <w:tabs>
        <w:tab w:val="right" w:pos="7660"/>
      </w:tabs>
      <w:spacing w:after="80" w:line="300" w:lineRule="exact"/>
      <w:ind w:left="885" w:hanging="885"/>
    </w:pPr>
    <w:rPr>
      <w:noProof/>
      <w:spacing w:val="-14"/>
      <w:sz w:val="26"/>
      <w:szCs w:val="26"/>
    </w:rPr>
  </w:style>
  <w:style w:type="paragraph" w:styleId="TableofFigures">
    <w:name w:val="table of figures"/>
    <w:basedOn w:val="Normal"/>
    <w:next w:val="Normal"/>
    <w:semiHidden/>
    <w:rsid w:val="00AD3082"/>
    <w:pPr>
      <w:tabs>
        <w:tab w:val="right" w:pos="7615"/>
      </w:tabs>
      <w:spacing w:line="320" w:lineRule="exact"/>
    </w:pPr>
    <w:rPr>
      <w:noProof/>
      <w:color w:val="808285"/>
      <w:sz w:val="28"/>
    </w:rPr>
  </w:style>
  <w:style w:type="paragraph" w:styleId="TOC3">
    <w:name w:val="toc 3"/>
    <w:basedOn w:val="Normal"/>
    <w:next w:val="Normal"/>
    <w:uiPriority w:val="39"/>
    <w:qFormat/>
    <w:rsid w:val="007A6CC0"/>
    <w:pPr>
      <w:tabs>
        <w:tab w:val="right" w:pos="7661"/>
      </w:tabs>
      <w:spacing w:after="80" w:line="240" w:lineRule="auto"/>
    </w:pPr>
    <w:rPr>
      <w:noProof/>
      <w:sz w:val="22"/>
      <w:szCs w:val="22"/>
    </w:rPr>
  </w:style>
  <w:style w:type="character" w:styleId="Hyperlink">
    <w:name w:val="Hyperlink"/>
    <w:basedOn w:val="DefaultParagraphFont"/>
    <w:uiPriority w:val="99"/>
    <w:qFormat/>
    <w:rsid w:val="00C35CCE"/>
    <w:rPr>
      <w:color w:val="0000FF"/>
      <w:u w:val="single" w:color="0000FF"/>
    </w:rPr>
  </w:style>
  <w:style w:type="character" w:styleId="FootnoteReference">
    <w:name w:val="footnote reference"/>
    <w:basedOn w:val="DefaultParagraphFont"/>
    <w:semiHidden/>
    <w:rsid w:val="00566AB4"/>
    <w:rPr>
      <w:rFonts w:ascii="Arial" w:hAnsi="Arial"/>
      <w:vertAlign w:val="superscript"/>
    </w:rPr>
  </w:style>
  <w:style w:type="paragraph" w:styleId="FootnoteText">
    <w:name w:val="footnote text"/>
    <w:aliases w:val="Footnote text"/>
    <w:basedOn w:val="Normal"/>
    <w:rsid w:val="007C6E44"/>
    <w:pPr>
      <w:spacing w:after="0"/>
    </w:pPr>
    <w:rPr>
      <w:sz w:val="16"/>
      <w:szCs w:val="16"/>
    </w:rPr>
  </w:style>
  <w:style w:type="paragraph" w:customStyle="1" w:styleId="TableBody">
    <w:name w:val="Table Body"/>
    <w:basedOn w:val="Normal"/>
    <w:uiPriority w:val="15"/>
    <w:qFormat/>
    <w:rsid w:val="00774FDB"/>
    <w:pPr>
      <w:spacing w:after="0" w:line="240" w:lineRule="auto"/>
    </w:pPr>
  </w:style>
  <w:style w:type="character" w:styleId="CommentReference">
    <w:name w:val="annotation reference"/>
    <w:basedOn w:val="DefaultParagraphFont"/>
    <w:semiHidden/>
    <w:rsid w:val="00EE7F79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EE7F79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EE7F79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EE7F79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EE7F79"/>
    <w:rPr>
      <w:rFonts w:ascii="Arial" w:hAnsi="Arial"/>
      <w:b/>
      <w:bCs/>
    </w:rPr>
  </w:style>
  <w:style w:type="character" w:styleId="FollowedHyperlink">
    <w:name w:val="FollowedHyperlink"/>
    <w:basedOn w:val="DefaultParagraphFont"/>
    <w:semiHidden/>
    <w:rsid w:val="00F60F00"/>
    <w:rPr>
      <w:color w:val="800080" w:themeColor="followed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C97736"/>
    <w:rPr>
      <w:color w:val="808080"/>
    </w:rPr>
  </w:style>
  <w:style w:type="paragraph" w:customStyle="1" w:styleId="ACMAInstructions">
    <w:name w:val="ACMA_Instructions"/>
    <w:basedOn w:val="Normal"/>
    <w:semiHidden/>
    <w:unhideWhenUsed/>
    <w:qFormat/>
    <w:rsid w:val="00BF610C"/>
    <w:pPr>
      <w:spacing w:after="200"/>
    </w:pPr>
    <w:rPr>
      <w:rFonts w:cs="Arial"/>
      <w:b/>
      <w:vanish/>
      <w:sz w:val="24"/>
    </w:rPr>
  </w:style>
  <w:style w:type="paragraph" w:customStyle="1" w:styleId="CorporateAddresses">
    <w:name w:val="Corporate Addresses"/>
    <w:basedOn w:val="Normal"/>
    <w:semiHidden/>
    <w:rsid w:val="0005011A"/>
    <w:pPr>
      <w:spacing w:line="140" w:lineRule="exact"/>
    </w:pPr>
    <w:rPr>
      <w:color w:val="4D4D4F"/>
      <w:sz w:val="13"/>
    </w:rPr>
  </w:style>
  <w:style w:type="paragraph" w:customStyle="1" w:styleId="Bulletlevel1">
    <w:name w:val="Bullet level 1"/>
    <w:basedOn w:val="ListBullet"/>
    <w:uiPriority w:val="5"/>
    <w:qFormat/>
    <w:rsid w:val="00A824E8"/>
    <w:rPr>
      <w:rFonts w:cs="Arial"/>
    </w:rPr>
  </w:style>
  <w:style w:type="paragraph" w:customStyle="1" w:styleId="ACMACorporateAddressHeader">
    <w:name w:val="ACMA_CorporateAddressHeader"/>
    <w:basedOn w:val="Normal"/>
    <w:next w:val="ACMACorporateAddresses"/>
    <w:semiHidden/>
    <w:unhideWhenUsed/>
    <w:qFormat/>
    <w:rsid w:val="00FC07B9"/>
    <w:pPr>
      <w:tabs>
        <w:tab w:val="left" w:pos="142"/>
      </w:tabs>
      <w:spacing w:before="240" w:after="0" w:line="140" w:lineRule="exact"/>
    </w:pPr>
    <w:rPr>
      <w:b/>
      <w:sz w:val="13"/>
    </w:rPr>
  </w:style>
  <w:style w:type="paragraph" w:customStyle="1" w:styleId="ACMACorporateAddresses">
    <w:name w:val="ACMA_CorporateAddresses"/>
    <w:basedOn w:val="ACMACorporateAddressHeader"/>
    <w:semiHidden/>
    <w:unhideWhenUsed/>
    <w:qFormat/>
    <w:rsid w:val="00FC07B9"/>
    <w:pPr>
      <w:spacing w:before="0" w:after="120"/>
    </w:pPr>
    <w:rPr>
      <w:b w:val="0"/>
    </w:rPr>
  </w:style>
  <w:style w:type="paragraph" w:customStyle="1" w:styleId="ACMACopyrightHeader">
    <w:name w:val="ACMA_CopyrightHeader"/>
    <w:basedOn w:val="ACMACorporateAddressHeader"/>
    <w:semiHidden/>
    <w:unhideWhenUsed/>
    <w:qFormat/>
    <w:rsid w:val="00950159"/>
    <w:pPr>
      <w:spacing w:before="3000"/>
    </w:pPr>
  </w:style>
  <w:style w:type="paragraph" w:customStyle="1" w:styleId="ACMACClogo">
    <w:name w:val="ACMA_CClogo"/>
    <w:semiHidden/>
    <w:unhideWhenUsed/>
    <w:qFormat/>
    <w:rsid w:val="00623FF9"/>
    <w:pPr>
      <w:spacing w:before="160" w:after="120"/>
    </w:pPr>
    <w:rPr>
      <w:rFonts w:ascii="Arial" w:hAnsi="Arial"/>
      <w:b/>
      <w:sz w:val="13"/>
    </w:rPr>
  </w:style>
  <w:style w:type="paragraph" w:customStyle="1" w:styleId="ListBulletLast">
    <w:name w:val="List Bullet Last"/>
    <w:basedOn w:val="ListBullet"/>
    <w:semiHidden/>
    <w:qFormat/>
    <w:rsid w:val="00146CE6"/>
    <w:pPr>
      <w:spacing w:after="240"/>
    </w:pPr>
    <w:rPr>
      <w:rFonts w:cs="Arial"/>
    </w:rPr>
  </w:style>
  <w:style w:type="paragraph" w:customStyle="1" w:styleId="ListNumberLast">
    <w:name w:val="List Number Last"/>
    <w:basedOn w:val="ListNumber"/>
    <w:semiHidden/>
    <w:qFormat/>
    <w:rsid w:val="00C16198"/>
    <w:pPr>
      <w:spacing w:after="240"/>
      <w:ind w:left="357" w:hanging="357"/>
    </w:pPr>
    <w:rPr>
      <w:rFonts w:cs="Arial"/>
    </w:rPr>
  </w:style>
  <w:style w:type="paragraph" w:customStyle="1" w:styleId="ACMATableHeader">
    <w:name w:val="ACMA_TableHeader"/>
    <w:semiHidden/>
    <w:qFormat/>
    <w:rsid w:val="003F10EE"/>
    <w:pPr>
      <w:numPr>
        <w:numId w:val="7"/>
      </w:numPr>
      <w:spacing w:after="160"/>
    </w:pPr>
    <w:rPr>
      <w:rFonts w:ascii="Arial" w:hAnsi="Arial"/>
      <w:b/>
      <w:bCs/>
      <w:color w:val="323232"/>
      <w:sz w:val="20"/>
      <w:szCs w:val="20"/>
    </w:rPr>
  </w:style>
  <w:style w:type="paragraph" w:customStyle="1" w:styleId="ACMANotes">
    <w:name w:val="ACMA_Notes"/>
    <w:semiHidden/>
    <w:qFormat/>
    <w:rsid w:val="00FF206E"/>
    <w:pPr>
      <w:spacing w:before="80"/>
    </w:pPr>
    <w:rPr>
      <w:rFonts w:ascii="Arial" w:hAnsi="Arial" w:cs="Arial"/>
      <w:i/>
      <w:sz w:val="16"/>
    </w:rPr>
  </w:style>
  <w:style w:type="paragraph" w:customStyle="1" w:styleId="Numberlistlevel1">
    <w:name w:val="Number list level 1"/>
    <w:basedOn w:val="ListNumber"/>
    <w:uiPriority w:val="9"/>
    <w:qFormat/>
    <w:rsid w:val="004A70D6"/>
  </w:style>
  <w:style w:type="character" w:styleId="Emphasis">
    <w:name w:val="Emphasis"/>
    <w:basedOn w:val="DefaultParagraphFont"/>
    <w:semiHidden/>
    <w:qFormat/>
    <w:rsid w:val="006D576C"/>
    <w:rPr>
      <w:i/>
      <w:iCs/>
    </w:rPr>
  </w:style>
  <w:style w:type="paragraph" w:customStyle="1" w:styleId="ListNumber2Last">
    <w:name w:val="List Number 2 Last"/>
    <w:basedOn w:val="ListNumber2"/>
    <w:semiHidden/>
    <w:qFormat/>
    <w:rsid w:val="00E35707"/>
    <w:pPr>
      <w:spacing w:after="240"/>
      <w:ind w:left="907"/>
    </w:pPr>
    <w:rPr>
      <w:rFonts w:cs="Arial"/>
    </w:rPr>
  </w:style>
  <w:style w:type="paragraph" w:customStyle="1" w:styleId="Spaceaftertable">
    <w:name w:val="Space after table"/>
    <w:basedOn w:val="Normal"/>
    <w:uiPriority w:val="99"/>
    <w:qFormat/>
    <w:rsid w:val="00C2083D"/>
    <w:rPr>
      <w:rFonts w:cs="Arial"/>
    </w:rPr>
  </w:style>
  <w:style w:type="paragraph" w:customStyle="1" w:styleId="FooterLeft">
    <w:name w:val="Footer Left"/>
    <w:basedOn w:val="Footer"/>
    <w:semiHidden/>
    <w:qFormat/>
    <w:rsid w:val="00950159"/>
    <w:pPr>
      <w:framePr w:w="1440" w:h="357" w:hRule="exact" w:vSpace="425" w:wrap="around" w:vAnchor="page" w:hAnchor="page" w:x="935" w:y="15871"/>
      <w:pBdr>
        <w:top w:val="single" w:sz="4" w:space="1" w:color="auto"/>
      </w:pBdr>
    </w:pPr>
    <w:rPr>
      <w:rFonts w:cs="Arial"/>
    </w:rPr>
  </w:style>
  <w:style w:type="paragraph" w:customStyle="1" w:styleId="ACMAFigureHeader">
    <w:name w:val="ACMA_FigureHeader"/>
    <w:semiHidden/>
    <w:qFormat/>
    <w:rsid w:val="003F10EE"/>
    <w:pPr>
      <w:numPr>
        <w:numId w:val="6"/>
      </w:numPr>
      <w:spacing w:after="160"/>
    </w:pPr>
    <w:rPr>
      <w:rFonts w:ascii="Arial" w:hAnsi="Arial"/>
      <w:b/>
      <w:bCs/>
      <w:color w:val="323232"/>
      <w:sz w:val="20"/>
      <w:szCs w:val="20"/>
    </w:rPr>
  </w:style>
  <w:style w:type="paragraph" w:customStyle="1" w:styleId="Captionfigure">
    <w:name w:val="Caption figure"/>
    <w:basedOn w:val="Caption"/>
    <w:semiHidden/>
    <w:qFormat/>
    <w:rsid w:val="00E8152A"/>
    <w:pPr>
      <w:keepNext/>
      <w:numPr>
        <w:numId w:val="8"/>
      </w:numPr>
    </w:pPr>
    <w:rPr>
      <w:rFonts w:cs="Arial"/>
    </w:rPr>
  </w:style>
  <w:style w:type="paragraph" w:customStyle="1" w:styleId="GridTable31">
    <w:name w:val="Grid Table 31"/>
    <w:basedOn w:val="Normal"/>
    <w:semiHidden/>
    <w:qFormat/>
    <w:rsid w:val="00971914"/>
    <w:pPr>
      <w:spacing w:after="0" w:line="240" w:lineRule="auto"/>
    </w:pPr>
    <w:rPr>
      <w:b/>
      <w:color w:val="4D4D4F"/>
      <w:spacing w:val="-28"/>
      <w:sz w:val="53"/>
    </w:rPr>
  </w:style>
  <w:style w:type="character" w:customStyle="1" w:styleId="HeaderChar">
    <w:name w:val="Header Char"/>
    <w:link w:val="Header"/>
    <w:semiHidden/>
    <w:rsid w:val="00971914"/>
    <w:rPr>
      <w:rFonts w:ascii="Arial" w:hAnsi="Arial"/>
      <w:sz w:val="16"/>
    </w:rPr>
  </w:style>
  <w:style w:type="character" w:customStyle="1" w:styleId="Heading1Char">
    <w:name w:val="Heading 1 Char"/>
    <w:basedOn w:val="DefaultParagraphFont"/>
    <w:link w:val="Heading1"/>
    <w:rsid w:val="00EF506B"/>
    <w:rPr>
      <w:rFonts w:ascii="Arial" w:hAnsi="Arial" w:cs="Arial"/>
      <w:bCs/>
      <w:color w:val="323232"/>
      <w:kern w:val="32"/>
      <w:sz w:val="53"/>
      <w:szCs w:val="32"/>
    </w:rPr>
  </w:style>
  <w:style w:type="character" w:customStyle="1" w:styleId="Heading2Char">
    <w:name w:val="Heading 2 Char"/>
    <w:basedOn w:val="DefaultParagraphFont"/>
    <w:link w:val="Heading2"/>
    <w:uiPriority w:val="1"/>
    <w:rsid w:val="00800CCD"/>
    <w:rPr>
      <w:rFonts w:ascii="Arial" w:hAnsi="Arial" w:cs="Arial"/>
      <w:b/>
      <w:bCs/>
      <w:iCs/>
      <w:sz w:val="28"/>
      <w:szCs w:val="28"/>
    </w:rPr>
  </w:style>
  <w:style w:type="character" w:styleId="UnresolvedMention">
    <w:name w:val="Unresolved Mention"/>
    <w:basedOn w:val="DefaultParagraphFont"/>
    <w:uiPriority w:val="99"/>
    <w:semiHidden/>
    <w:unhideWhenUsed/>
    <w:rsid w:val="006B52DE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2"/>
    <w:rsid w:val="00800CCD"/>
    <w:rPr>
      <w:rFonts w:ascii="Arial" w:hAnsi="Arial" w:cs="Arial"/>
      <w:b/>
      <w:bCs/>
      <w:sz w:val="20"/>
      <w:szCs w:val="26"/>
    </w:rPr>
  </w:style>
  <w:style w:type="paragraph" w:customStyle="1" w:styleId="Paragraph">
    <w:name w:val="Paragraph"/>
    <w:basedOn w:val="Normal"/>
    <w:qFormat/>
    <w:rsid w:val="00A824E8"/>
    <w:rPr>
      <w:rFonts w:cs="Arial"/>
    </w:rPr>
  </w:style>
  <w:style w:type="paragraph" w:customStyle="1" w:styleId="Bulletlevel2">
    <w:name w:val="Bullet level 2"/>
    <w:basedOn w:val="ListBullet2"/>
    <w:uiPriority w:val="7"/>
    <w:qFormat/>
    <w:rsid w:val="00A824E8"/>
    <w:rPr>
      <w:rFonts w:cs="Arial"/>
    </w:rPr>
  </w:style>
  <w:style w:type="paragraph" w:customStyle="1" w:styleId="Bulletlevel1last">
    <w:name w:val="Bullet level 1 last"/>
    <w:basedOn w:val="ListBulletLast"/>
    <w:uiPriority w:val="6"/>
    <w:qFormat/>
    <w:rsid w:val="00A824E8"/>
  </w:style>
  <w:style w:type="paragraph" w:customStyle="1" w:styleId="Numberlistlevel2">
    <w:name w:val="Number list level 2"/>
    <w:basedOn w:val="ListNumber2"/>
    <w:uiPriority w:val="11"/>
    <w:qFormat/>
    <w:rsid w:val="004A70D6"/>
  </w:style>
  <w:style w:type="paragraph" w:customStyle="1" w:styleId="Numberlistlast">
    <w:name w:val="Number list last"/>
    <w:basedOn w:val="ListNumberLast"/>
    <w:uiPriority w:val="10"/>
    <w:qFormat/>
    <w:rsid w:val="004A70D6"/>
  </w:style>
  <w:style w:type="paragraph" w:customStyle="1" w:styleId="Numberlistlevel2last">
    <w:name w:val="Number list level 2 last"/>
    <w:basedOn w:val="Numberlistlevel2"/>
    <w:uiPriority w:val="12"/>
    <w:qFormat/>
    <w:rsid w:val="004A70D6"/>
    <w:pPr>
      <w:spacing w:after="240"/>
    </w:pPr>
  </w:style>
  <w:style w:type="paragraph" w:customStyle="1" w:styleId="Bulletlevel2last">
    <w:name w:val="Bullet level 2 last"/>
    <w:basedOn w:val="Bulletlevel2"/>
    <w:uiPriority w:val="8"/>
    <w:qFormat/>
    <w:rsid w:val="004A70D6"/>
    <w:pPr>
      <w:spacing w:after="240"/>
    </w:pPr>
  </w:style>
  <w:style w:type="table" w:customStyle="1" w:styleId="ACMAtablestyle">
    <w:name w:val="ACMA table style"/>
    <w:basedOn w:val="TableNormal"/>
    <w:uiPriority w:val="99"/>
    <w:rsid w:val="0063346D"/>
    <w:rPr>
      <w:rFonts w:ascii="Arial" w:hAnsi="Arial"/>
      <w:sz w:val="20"/>
    </w:rPr>
    <w:tblPr>
      <w:tblStyleRow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28" w:type="dxa"/>
        <w:bottom w:w="28" w:type="dxa"/>
      </w:tblCellMar>
    </w:tblPr>
    <w:tblStylePr w:type="firstRow">
      <w:rPr>
        <w:rFonts w:ascii="Arial" w:hAnsi="Arial"/>
        <w:b w:val="0"/>
        <w:color w:val="FFFFFF" w:themeColor="background1"/>
        <w:sz w:val="20"/>
      </w:rPr>
      <w:tblPr/>
      <w:trPr>
        <w:tblHeader/>
      </w:trPr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il"/>
          <w:insideV w:val="nil"/>
        </w:tcBorders>
        <w:shd w:val="clear" w:color="auto" w:fill="404040" w:themeFill="text1" w:themeFillTint="BF"/>
      </w:tcPr>
    </w:tblStylePr>
    <w:tblStylePr w:type="band1Horz">
      <w:rPr>
        <w:rFonts w:ascii="Arial" w:hAnsi="Arial"/>
        <w:sz w:val="20"/>
      </w:rPr>
      <w:tblPr/>
      <w:tcPr>
        <w:shd w:val="clear" w:color="auto" w:fill="F2F2F2" w:themeFill="background1" w:themeFillShade="F2"/>
      </w:tcPr>
    </w:tblStylePr>
    <w:tblStylePr w:type="band2Horz">
      <w:rPr>
        <w:rFonts w:ascii="Arial" w:hAnsi="Arial"/>
        <w:sz w:val="20"/>
      </w:rPr>
    </w:tblStylePr>
  </w:style>
  <w:style w:type="paragraph" w:customStyle="1" w:styleId="Tableheading">
    <w:name w:val="Table heading"/>
    <w:basedOn w:val="ACMATableHeader"/>
    <w:uiPriority w:val="13"/>
    <w:qFormat/>
    <w:rsid w:val="0063346D"/>
    <w:pPr>
      <w:keepNext/>
      <w:spacing w:line="240" w:lineRule="atLeast"/>
    </w:pPr>
  </w:style>
  <w:style w:type="paragraph" w:customStyle="1" w:styleId="Tableorfigurenote">
    <w:name w:val="Table or figure note"/>
    <w:basedOn w:val="ACMANotes"/>
    <w:uiPriority w:val="17"/>
    <w:qFormat/>
    <w:rsid w:val="00930510"/>
    <w:pPr>
      <w:spacing w:after="240"/>
    </w:pPr>
  </w:style>
  <w:style w:type="paragraph" w:customStyle="1" w:styleId="Figureheading">
    <w:name w:val="Figure heading"/>
    <w:basedOn w:val="ACMAFigureHeader"/>
    <w:uiPriority w:val="16"/>
    <w:qFormat/>
    <w:rsid w:val="0063346D"/>
    <w:pPr>
      <w:keepNext/>
      <w:spacing w:line="240" w:lineRule="atLeast"/>
    </w:pPr>
  </w:style>
  <w:style w:type="paragraph" w:customStyle="1" w:styleId="Tableorfigurenotemultiple">
    <w:name w:val="Table or figure note multiple"/>
    <w:basedOn w:val="Tableorfigurenote"/>
    <w:uiPriority w:val="18"/>
    <w:qFormat/>
    <w:rsid w:val="00930510"/>
    <w:pPr>
      <w:spacing w:after="80"/>
    </w:pPr>
  </w:style>
  <w:style w:type="paragraph" w:customStyle="1" w:styleId="Protectivemarking">
    <w:name w:val="Protective marking"/>
    <w:basedOn w:val="Normal"/>
    <w:uiPriority w:val="99"/>
    <w:qFormat/>
    <w:rsid w:val="007E3375"/>
    <w:pPr>
      <w:tabs>
        <w:tab w:val="left" w:pos="720"/>
      </w:tabs>
      <w:spacing w:after="0" w:line="240" w:lineRule="auto"/>
      <w:jc w:val="center"/>
    </w:pPr>
    <w:rPr>
      <w:rFonts w:cs="Arial"/>
      <w:b/>
      <w:bCs/>
      <w:color w:val="FF0000"/>
      <w:sz w:val="32"/>
      <w:lang w:eastAsia="en-US"/>
    </w:rPr>
  </w:style>
  <w:style w:type="paragraph" w:styleId="BalloonText">
    <w:name w:val="Balloon Text"/>
    <w:basedOn w:val="Normal"/>
    <w:link w:val="BalloonTextChar"/>
    <w:semiHidden/>
    <w:unhideWhenUsed/>
    <w:rsid w:val="006B1D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6B1D1B"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semiHidden/>
    <w:rsid w:val="00CF083A"/>
    <w:pPr>
      <w:spacing w:before="120" w:after="120" w:line="240" w:lineRule="auto"/>
    </w:pPr>
    <w:rPr>
      <w:rFonts w:ascii="Times New Roman" w:hAnsi="Times New Roman"/>
      <w:sz w:val="24"/>
      <w:szCs w:val="20"/>
      <w:lang w:eastAsia="en-US"/>
    </w:rPr>
  </w:style>
  <w:style w:type="character" w:customStyle="1" w:styleId="BodyTextChar">
    <w:name w:val="Body Text Char"/>
    <w:basedOn w:val="DefaultParagraphFont"/>
    <w:link w:val="BodyText"/>
    <w:semiHidden/>
    <w:rsid w:val="00CF083A"/>
    <w:rPr>
      <w:szCs w:val="20"/>
      <w:lang w:eastAsia="en-US"/>
    </w:rPr>
  </w:style>
  <w:style w:type="paragraph" w:customStyle="1" w:styleId="enumlev1">
    <w:name w:val="enumlev1"/>
    <w:basedOn w:val="Normal"/>
    <w:next w:val="Normal"/>
    <w:rsid w:val="00CF083A"/>
    <w:pPr>
      <w:tabs>
        <w:tab w:val="left" w:pos="397"/>
      </w:tabs>
      <w:overflowPunct w:val="0"/>
      <w:autoSpaceDE w:val="0"/>
      <w:autoSpaceDN w:val="0"/>
      <w:adjustRightInd w:val="0"/>
      <w:spacing w:before="86" w:after="0" w:line="240" w:lineRule="auto"/>
      <w:ind w:left="397" w:hanging="397"/>
      <w:jc w:val="both"/>
      <w:textAlignment w:val="baseline"/>
    </w:pPr>
    <w:rPr>
      <w:rFonts w:ascii="Times New Roman" w:hAnsi="Times New Roman"/>
      <w:szCs w:val="20"/>
      <w:lang w:val="en-GB" w:eastAsia="en-US"/>
    </w:rPr>
  </w:style>
  <w:style w:type="paragraph" w:customStyle="1" w:styleId="Equation">
    <w:name w:val="Equation"/>
    <w:basedOn w:val="Normal"/>
    <w:rsid w:val="00CF083A"/>
    <w:pPr>
      <w:tabs>
        <w:tab w:val="left" w:pos="794"/>
        <w:tab w:val="center" w:pos="4849"/>
        <w:tab w:val="right" w:pos="9696"/>
      </w:tabs>
      <w:overflowPunct w:val="0"/>
      <w:autoSpaceDE w:val="0"/>
      <w:autoSpaceDN w:val="0"/>
      <w:adjustRightInd w:val="0"/>
      <w:spacing w:before="140" w:after="40" w:line="240" w:lineRule="auto"/>
      <w:textAlignment w:val="baseline"/>
    </w:pPr>
    <w:rPr>
      <w:rFonts w:ascii="Times New Roman" w:hAnsi="Times New Roman"/>
      <w:sz w:val="22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678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77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1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5870F02-548E-46FD-A6FC-2587D6322A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412</Words>
  <Characters>2353</Characters>
  <Application>Microsoft Office Word</Application>
  <DocSecurity>0</DocSecurity>
  <Lines>19</Lines>
  <Paragraphs>5</Paragraphs>
  <ScaleCrop>false</ScaleCrop>
  <Manager/>
  <Company/>
  <LinksUpToDate>false</LinksUpToDate>
  <CharactersWithSpaces>2760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2021-07-19T02:11:00Z</dcterms:created>
  <dcterms:modified xsi:type="dcterms:W3CDTF">2021-07-19T02:11:00Z</dcterms:modified>
  <cp:category/>
</cp:coreProperties>
</file>