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6A86E" w14:textId="631FD4FE" w:rsidR="005270C4" w:rsidRDefault="005270C4" w:rsidP="007D4041">
      <w:pPr>
        <w:pStyle w:val="Heading1"/>
      </w:pPr>
      <w:r w:rsidRPr="005270C4">
        <w:t>B</w:t>
      </w:r>
      <w:r w:rsidR="00F27148">
        <w:t xml:space="preserve">roadcast </w:t>
      </w:r>
      <w:r w:rsidR="00F4799C">
        <w:t>P</w:t>
      </w:r>
      <w:r w:rsidR="00F27148">
        <w:t xml:space="preserve">lanning </w:t>
      </w:r>
      <w:r w:rsidR="00F4799C">
        <w:t>I</w:t>
      </w:r>
      <w:r w:rsidR="00F27148">
        <w:t>nstruction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4428"/>
      </w:tblGrid>
      <w:tr w:rsidR="00E613FB" w:rsidRPr="00E613FB" w14:paraId="1ADEFE54" w14:textId="77777777" w:rsidTr="00586BD6">
        <w:tc>
          <w:tcPr>
            <w:tcW w:w="8856" w:type="dxa"/>
            <w:gridSpan w:val="2"/>
            <w:tcBorders>
              <w:top w:val="single" w:sz="12" w:space="0" w:color="auto"/>
              <w:left w:val="single" w:sz="12" w:space="0" w:color="auto"/>
              <w:bottom w:val="nil"/>
              <w:right w:val="single" w:sz="12" w:space="0" w:color="auto"/>
            </w:tcBorders>
          </w:tcPr>
          <w:p w14:paraId="4E2920E0" w14:textId="69E29841" w:rsidR="00E613FB" w:rsidRPr="00E613FB" w:rsidRDefault="00E613FB" w:rsidP="00E613FB">
            <w:pPr>
              <w:rPr>
                <w:b/>
              </w:rPr>
            </w:pPr>
            <w:r w:rsidRPr="00E613FB">
              <w:rPr>
                <w:b/>
              </w:rPr>
              <w:t>Title:</w:t>
            </w:r>
            <w:r w:rsidRPr="00E613FB">
              <w:rPr>
                <w:b/>
              </w:rPr>
              <w:tab/>
            </w:r>
            <w:r w:rsidRPr="00E613FB">
              <w:t>Day/Night switching of transmission power and full</w:t>
            </w:r>
            <w:r>
              <w:t>-</w:t>
            </w:r>
            <w:r w:rsidRPr="00E613FB">
              <w:t>time power increase for AM radio broadcasting services</w:t>
            </w:r>
          </w:p>
        </w:tc>
      </w:tr>
      <w:tr w:rsidR="00E613FB" w:rsidRPr="00E613FB" w14:paraId="385A88E0" w14:textId="77777777" w:rsidTr="00586BD6">
        <w:trPr>
          <w:cantSplit/>
        </w:trPr>
        <w:tc>
          <w:tcPr>
            <w:tcW w:w="4428" w:type="dxa"/>
            <w:tcBorders>
              <w:top w:val="single" w:sz="4" w:space="0" w:color="auto"/>
              <w:left w:val="single" w:sz="12" w:space="0" w:color="auto"/>
              <w:bottom w:val="single" w:sz="4" w:space="0" w:color="auto"/>
              <w:right w:val="single" w:sz="4" w:space="0" w:color="auto"/>
            </w:tcBorders>
          </w:tcPr>
          <w:p w14:paraId="77CFA4E5" w14:textId="2362755B" w:rsidR="00E613FB" w:rsidRPr="00E613FB" w:rsidRDefault="00E613FB" w:rsidP="00E613FB">
            <w:r w:rsidRPr="00E613FB">
              <w:rPr>
                <w:b/>
              </w:rPr>
              <w:t xml:space="preserve">Instruction </w:t>
            </w:r>
            <w:r>
              <w:rPr>
                <w:b/>
              </w:rPr>
              <w:t>n</w:t>
            </w:r>
            <w:r w:rsidRPr="00E613FB">
              <w:rPr>
                <w:b/>
              </w:rPr>
              <w:t>o:</w:t>
            </w:r>
            <w:r>
              <w:t xml:space="preserve"> </w:t>
            </w:r>
            <w:r w:rsidRPr="00E613FB">
              <w:t>5</w:t>
            </w:r>
          </w:p>
        </w:tc>
        <w:tc>
          <w:tcPr>
            <w:tcW w:w="4428" w:type="dxa"/>
            <w:tcBorders>
              <w:top w:val="single" w:sz="4" w:space="0" w:color="auto"/>
              <w:left w:val="single" w:sz="4" w:space="0" w:color="auto"/>
              <w:bottom w:val="single" w:sz="4" w:space="0" w:color="auto"/>
              <w:right w:val="single" w:sz="12" w:space="0" w:color="auto"/>
            </w:tcBorders>
          </w:tcPr>
          <w:p w14:paraId="73F5D0DC" w14:textId="22F1343E" w:rsidR="00E613FB" w:rsidRPr="00E613FB" w:rsidRDefault="00E613FB" w:rsidP="00E613FB">
            <w:r w:rsidRPr="00E613FB">
              <w:rPr>
                <w:b/>
              </w:rPr>
              <w:t xml:space="preserve">Version </w:t>
            </w:r>
            <w:r>
              <w:rPr>
                <w:b/>
              </w:rPr>
              <w:t>r</w:t>
            </w:r>
            <w:r w:rsidRPr="00E613FB">
              <w:rPr>
                <w:b/>
              </w:rPr>
              <w:t>elease:</w:t>
            </w:r>
            <w:r>
              <w:t xml:space="preserve"> </w:t>
            </w:r>
            <w:r w:rsidRPr="00E613FB">
              <w:t>2</w:t>
            </w:r>
          </w:p>
        </w:tc>
      </w:tr>
      <w:tr w:rsidR="00E613FB" w:rsidRPr="00E613FB" w14:paraId="6BEC7024" w14:textId="77777777" w:rsidTr="00586BD6">
        <w:tc>
          <w:tcPr>
            <w:tcW w:w="4428" w:type="dxa"/>
            <w:tcBorders>
              <w:top w:val="single" w:sz="4" w:space="0" w:color="auto"/>
              <w:left w:val="single" w:sz="12" w:space="0" w:color="auto"/>
              <w:bottom w:val="single" w:sz="12" w:space="0" w:color="auto"/>
              <w:right w:val="single" w:sz="4" w:space="0" w:color="auto"/>
            </w:tcBorders>
          </w:tcPr>
          <w:p w14:paraId="0441C415" w14:textId="77777777" w:rsidR="00E613FB" w:rsidRPr="00E613FB" w:rsidRDefault="00E613FB" w:rsidP="00E613FB">
            <w:pPr>
              <w:rPr>
                <w:b/>
              </w:rPr>
            </w:pPr>
          </w:p>
        </w:tc>
        <w:tc>
          <w:tcPr>
            <w:tcW w:w="4428" w:type="dxa"/>
            <w:tcBorders>
              <w:top w:val="single" w:sz="4" w:space="0" w:color="auto"/>
              <w:left w:val="single" w:sz="4" w:space="0" w:color="auto"/>
              <w:bottom w:val="single" w:sz="12" w:space="0" w:color="auto"/>
              <w:right w:val="single" w:sz="12" w:space="0" w:color="auto"/>
            </w:tcBorders>
          </w:tcPr>
          <w:p w14:paraId="6A0C10C6" w14:textId="05E57BC5" w:rsidR="00E613FB" w:rsidRPr="00E613FB" w:rsidRDefault="00E613FB" w:rsidP="00E613FB">
            <w:r w:rsidRPr="00E613FB">
              <w:rPr>
                <w:b/>
              </w:rPr>
              <w:t xml:space="preserve">Date of </w:t>
            </w:r>
            <w:r>
              <w:rPr>
                <w:b/>
              </w:rPr>
              <w:t>e</w:t>
            </w:r>
            <w:r w:rsidRPr="00E613FB">
              <w:rPr>
                <w:b/>
              </w:rPr>
              <w:t>ffect:</w:t>
            </w:r>
            <w:r>
              <w:t xml:space="preserve"> </w:t>
            </w:r>
            <w:r w:rsidRPr="00E613FB">
              <w:t>Immediate</w:t>
            </w:r>
          </w:p>
        </w:tc>
      </w:tr>
      <w:tr w:rsidR="00E613FB" w:rsidRPr="00E613FB" w14:paraId="0582EF37" w14:textId="77777777" w:rsidTr="00586B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170"/>
        </w:trPr>
        <w:tc>
          <w:tcPr>
            <w:tcW w:w="8856" w:type="dxa"/>
            <w:gridSpan w:val="2"/>
            <w:tcBorders>
              <w:top w:val="single" w:sz="12" w:space="0" w:color="auto"/>
            </w:tcBorders>
          </w:tcPr>
          <w:p w14:paraId="68970AB7" w14:textId="77777777" w:rsidR="00E613FB" w:rsidRPr="00E613FB" w:rsidRDefault="00E613FB" w:rsidP="00E613FB">
            <w:pPr>
              <w:rPr>
                <w:b/>
              </w:rPr>
            </w:pPr>
          </w:p>
        </w:tc>
      </w:tr>
    </w:tbl>
    <w:p w14:paraId="0B1FD791" w14:textId="71237F60" w:rsidR="00E613FB" w:rsidRPr="00E613FB" w:rsidRDefault="00E613FB" w:rsidP="00501F0A">
      <w:pPr>
        <w:pStyle w:val="Heading2"/>
      </w:pPr>
      <w:r>
        <w:t>Background</w:t>
      </w:r>
    </w:p>
    <w:p w14:paraId="4D48A565" w14:textId="77777777" w:rsidR="00E613FB" w:rsidRPr="00E613FB" w:rsidRDefault="00E613FB" w:rsidP="00E613FB">
      <w:r w:rsidRPr="00E613FB">
        <w:t>The ACMA introduced guidelines for the implementation of day/night switching of transmitter power and for full time power increase by AM radio broadcasters.</w:t>
      </w:r>
    </w:p>
    <w:p w14:paraId="76FDF086" w14:textId="77777777" w:rsidR="00E613FB" w:rsidRPr="00E613FB" w:rsidRDefault="00E613FB" w:rsidP="00E613FB">
      <w:r w:rsidRPr="00E613FB">
        <w:t>Day/night switching is designed to improve the reception and coverage of existing AM broadcasting services by permitting an increase in the maximum transmission power during daylight hours. Full time power increases will assist some broadcasters whose signal reception may have deteriorated over the years, due to increases in man-made noise levels and night time interference from other services.</w:t>
      </w:r>
    </w:p>
    <w:p w14:paraId="070146E9" w14:textId="7522DD98" w:rsidR="00E613FB" w:rsidRDefault="00E613FB" w:rsidP="00E613FB">
      <w:r w:rsidRPr="00E613FB">
        <w:t>Under this policy only AM broadcasters operating within the broadcasting services bands are eligible to apply for power increases in accordance with these guidelines.</w:t>
      </w:r>
    </w:p>
    <w:p w14:paraId="559C130B" w14:textId="71E7F305" w:rsidR="00E613FB" w:rsidRPr="00E613FB" w:rsidRDefault="00E613FB" w:rsidP="00501F0A">
      <w:pPr>
        <w:pStyle w:val="Heading2"/>
      </w:pPr>
      <w:r>
        <w:t>Instruction</w:t>
      </w:r>
    </w:p>
    <w:p w14:paraId="551D4F2D" w14:textId="77777777" w:rsidR="00E613FB" w:rsidRPr="00E613FB" w:rsidRDefault="00E613FB" w:rsidP="00E613FB">
      <w:pPr>
        <w:rPr>
          <w:b/>
          <w:bCs/>
        </w:rPr>
      </w:pPr>
      <w:r w:rsidRPr="00E613FB">
        <w:rPr>
          <w:b/>
          <w:bCs/>
        </w:rPr>
        <w:t>1.</w:t>
      </w:r>
      <w:r w:rsidRPr="00E613FB">
        <w:rPr>
          <w:b/>
          <w:bCs/>
        </w:rPr>
        <w:tab/>
        <w:t>Conditions for day/night switching of transmission power</w:t>
      </w:r>
    </w:p>
    <w:p w14:paraId="60735CF1" w14:textId="77777777" w:rsidR="00E613FB" w:rsidRPr="00E613FB" w:rsidRDefault="00E613FB">
      <w:r w:rsidRPr="00E613FB">
        <w:t>An increase in transmission power during daylight hours by an existing AM station is subject to the following implementation guidelines:</w:t>
      </w:r>
    </w:p>
    <w:p w14:paraId="44C18376" w14:textId="77777777" w:rsidR="00E613FB" w:rsidRPr="00E613FB" w:rsidRDefault="00E613FB" w:rsidP="00E613FB">
      <w:pPr>
        <w:numPr>
          <w:ilvl w:val="0"/>
          <w:numId w:val="13"/>
        </w:numPr>
      </w:pPr>
      <w:r w:rsidRPr="00E613FB">
        <w:t xml:space="preserve">The ACMA, through technical assessments and/or negotiation with the broadcaster, will determine the increase in power level required, in accordance with the </w:t>
      </w:r>
      <w:hyperlink r:id="rId8" w:history="1">
        <w:r w:rsidRPr="00E613FB">
          <w:rPr>
            <w:rStyle w:val="Hyperlink"/>
            <w:i/>
            <w:iCs/>
          </w:rPr>
          <w:t>Technical Planning Guidelines</w:t>
        </w:r>
      </w:hyperlink>
      <w:r w:rsidRPr="00E613FB">
        <w:t xml:space="preserve"> (TPGs), on a case-by-case basis.</w:t>
      </w:r>
    </w:p>
    <w:p w14:paraId="4EDD0DA6" w14:textId="77777777" w:rsidR="00E613FB" w:rsidRPr="00E613FB" w:rsidRDefault="00E613FB" w:rsidP="00E613FB">
      <w:pPr>
        <w:numPr>
          <w:ilvl w:val="0"/>
          <w:numId w:val="13"/>
        </w:numPr>
      </w:pPr>
      <w:r w:rsidRPr="00E613FB">
        <w:t>The increase of power during the daylight hours must not result in an increase in interference to the signal reception of existing AM services (</w:t>
      </w:r>
      <w:proofErr w:type="gramStart"/>
      <w:r w:rsidRPr="00E613FB">
        <w:t>i.e.</w:t>
      </w:r>
      <w:proofErr w:type="gramEnd"/>
      <w:r w:rsidRPr="00E613FB">
        <w:t xml:space="preserve"> increase in the affected station's useable field strength) within their licence areas.</w:t>
      </w:r>
    </w:p>
    <w:p w14:paraId="11617399" w14:textId="77777777" w:rsidR="00E613FB" w:rsidRPr="00E613FB" w:rsidRDefault="00E613FB" w:rsidP="00E613FB">
      <w:pPr>
        <w:numPr>
          <w:ilvl w:val="0"/>
          <w:numId w:val="13"/>
        </w:numPr>
      </w:pPr>
      <w:r w:rsidRPr="00E613FB">
        <w:t>The licensee must ensure that not more than 1 per cent of the total population of the licence area reside in an area with received field strengths greater than 1000 mV/m (reference guideline 21 of the TPGs).</w:t>
      </w:r>
    </w:p>
    <w:p w14:paraId="629C6356" w14:textId="77777777" w:rsidR="00E613FB" w:rsidRPr="00E613FB" w:rsidRDefault="00E613FB" w:rsidP="00E613FB">
      <w:pPr>
        <w:numPr>
          <w:ilvl w:val="0"/>
          <w:numId w:val="13"/>
        </w:numPr>
      </w:pPr>
      <w:r w:rsidRPr="00E613FB">
        <w:t>The licensee of the service must satisfactorily resolve any complaints of interference within its 1000 mV/m field strength contour (reference guideline 10 of the TPGs).</w:t>
      </w:r>
    </w:p>
    <w:p w14:paraId="249BC145" w14:textId="77777777" w:rsidR="00E613FB" w:rsidRPr="00E613FB" w:rsidRDefault="00E613FB" w:rsidP="00E613FB">
      <w:pPr>
        <w:numPr>
          <w:ilvl w:val="0"/>
          <w:numId w:val="13"/>
        </w:numPr>
      </w:pPr>
      <w:r w:rsidRPr="00E613FB">
        <w:t>The increase of power during the daylight hours is designed to improve the coverage within the station's licence area only and must not result in deliberate signal overspill outside of its licence area (reference guidelines 13 and 14 of the TPGs). The ACMA will determine any increase of power during daytime operation, having regard to overspill, on a case-by-case basis.</w:t>
      </w:r>
    </w:p>
    <w:p w14:paraId="0652448B" w14:textId="77777777" w:rsidR="00E613FB" w:rsidRPr="00E613FB" w:rsidRDefault="00E613FB" w:rsidP="00E613FB">
      <w:pPr>
        <w:numPr>
          <w:ilvl w:val="0"/>
          <w:numId w:val="13"/>
        </w:numPr>
      </w:pPr>
      <w:r w:rsidRPr="00E613FB">
        <w:t>Daylight hours are defined as one hour after local sunrise to one hour before local sunset time. Local time for sunrise and sunset is to be determined in accordance with ITU-R Recommendation 435-7.</w:t>
      </w:r>
    </w:p>
    <w:p w14:paraId="1D1C3F1F" w14:textId="77777777" w:rsidR="00E613FB" w:rsidRPr="00E613FB" w:rsidRDefault="00E613FB" w:rsidP="00E613FB">
      <w:pPr>
        <w:numPr>
          <w:ilvl w:val="0"/>
          <w:numId w:val="13"/>
        </w:numPr>
      </w:pPr>
      <w:r w:rsidRPr="00E613FB">
        <w:lastRenderedPageBreak/>
        <w:t xml:space="preserve">Switching between day/night transmission power should be implemented using electronic devices that pre-set monthly switching times on the fifteenth day of each month, and set transmission power at the </w:t>
      </w:r>
      <w:proofErr w:type="gramStart"/>
      <w:r w:rsidRPr="00E613FB">
        <w:t>night time</w:t>
      </w:r>
      <w:proofErr w:type="gramEnd"/>
      <w:r w:rsidRPr="00E613FB">
        <w:t xml:space="preserve"> power level if they should fail.</w:t>
      </w:r>
    </w:p>
    <w:p w14:paraId="5FAE4BB2" w14:textId="77777777" w:rsidR="00E613FB" w:rsidRPr="00E613FB" w:rsidRDefault="00E613FB" w:rsidP="00E613FB">
      <w:pPr>
        <w:numPr>
          <w:ilvl w:val="0"/>
          <w:numId w:val="13"/>
        </w:numPr>
      </w:pPr>
      <w:r w:rsidRPr="00E613FB">
        <w:t>Stations must maintain an electronic log, which records times of power changes at all times.</w:t>
      </w:r>
    </w:p>
    <w:p w14:paraId="3C9AD7C9" w14:textId="77777777" w:rsidR="00E613FB" w:rsidRPr="00E613FB" w:rsidRDefault="00E613FB" w:rsidP="00E613FB">
      <w:pPr>
        <w:numPr>
          <w:ilvl w:val="0"/>
          <w:numId w:val="13"/>
        </w:numPr>
      </w:pPr>
      <w:r w:rsidRPr="00E613FB">
        <w:t>The licensee is responsible for rectifying interference problems, caused by the transmission power increase, to the transmission or reception of existing broadcasting and radio communication services.</w:t>
      </w:r>
    </w:p>
    <w:p w14:paraId="1B5517FB" w14:textId="77777777" w:rsidR="00E613FB" w:rsidRPr="00E613FB" w:rsidRDefault="00E613FB" w:rsidP="00E613FB">
      <w:pPr>
        <w:numPr>
          <w:ilvl w:val="0"/>
          <w:numId w:val="13"/>
        </w:numPr>
      </w:pPr>
      <w:r w:rsidRPr="00E613FB">
        <w:t xml:space="preserve">The ACMA is obliged to plan for AM broadcasting services (including changes to the characteristics of existing assignments) in accordance with the </w:t>
      </w:r>
      <w:r w:rsidRPr="00E613FB">
        <w:rPr>
          <w:i/>
        </w:rPr>
        <w:t>Final Acts of the Regional Administrative LF/MF Broadcasting Conference (Regions 1 and 3) Geneva, 1975</w:t>
      </w:r>
      <w:r w:rsidRPr="00E613FB">
        <w:t>. The daylight power increase is therefore subject to international coordination within the framework of the Geneva 75 Plan.</w:t>
      </w:r>
    </w:p>
    <w:p w14:paraId="698F5098" w14:textId="77777777" w:rsidR="00E613FB" w:rsidRPr="00E613FB" w:rsidRDefault="00E613FB" w:rsidP="00E613FB">
      <w:pPr>
        <w:rPr>
          <w:b/>
          <w:bCs/>
        </w:rPr>
      </w:pPr>
      <w:r w:rsidRPr="00E613FB">
        <w:rPr>
          <w:b/>
          <w:bCs/>
        </w:rPr>
        <w:t>2.</w:t>
      </w:r>
      <w:r w:rsidRPr="00E613FB">
        <w:rPr>
          <w:b/>
          <w:bCs/>
        </w:rPr>
        <w:tab/>
        <w:t>Conditions for full-time power increase</w:t>
      </w:r>
    </w:p>
    <w:p w14:paraId="3A13BA0D" w14:textId="77777777" w:rsidR="00E613FB" w:rsidRPr="00E613FB" w:rsidRDefault="00E613FB" w:rsidP="00E613FB">
      <w:r w:rsidRPr="00E613FB">
        <w:t>A full-time power increase in transmission power by an existing AM station is subject to the following implementation guidelines:</w:t>
      </w:r>
    </w:p>
    <w:p w14:paraId="21D54E9B" w14:textId="77777777" w:rsidR="00E613FB" w:rsidRPr="00E613FB" w:rsidRDefault="00E613FB" w:rsidP="00E613FB">
      <w:pPr>
        <w:numPr>
          <w:ilvl w:val="0"/>
          <w:numId w:val="15"/>
        </w:numPr>
      </w:pPr>
      <w:r w:rsidRPr="00E613FB">
        <w:t>The ACMA, through technical assessments and/or negotiation with the broadcaster, will determine the increase in power level required, in accordance with the TPGs, on a case-by-case basis.</w:t>
      </w:r>
    </w:p>
    <w:p w14:paraId="0F354789" w14:textId="77777777" w:rsidR="00E613FB" w:rsidRPr="00E613FB" w:rsidRDefault="00E613FB" w:rsidP="00E613FB">
      <w:pPr>
        <w:numPr>
          <w:ilvl w:val="0"/>
          <w:numId w:val="15"/>
        </w:numPr>
      </w:pPr>
      <w:r w:rsidRPr="00E613FB">
        <w:t>The increase of power must not result in an increase in interference to the signal reception of existing AM services (</w:t>
      </w:r>
      <w:proofErr w:type="gramStart"/>
      <w:r w:rsidRPr="00E613FB">
        <w:t>i.e.</w:t>
      </w:r>
      <w:proofErr w:type="gramEnd"/>
      <w:r w:rsidRPr="00E613FB">
        <w:t xml:space="preserve"> increase in the affected station's useable field strength) within their licence areas.</w:t>
      </w:r>
    </w:p>
    <w:p w14:paraId="0A06013B" w14:textId="77777777" w:rsidR="00E613FB" w:rsidRPr="00E613FB" w:rsidRDefault="00E613FB" w:rsidP="00E613FB">
      <w:pPr>
        <w:numPr>
          <w:ilvl w:val="0"/>
          <w:numId w:val="15"/>
        </w:numPr>
      </w:pPr>
      <w:r w:rsidRPr="00E613FB">
        <w:t>The licensee must ensure that not more than 1 per cent of the total population of the licence area reside in an area with received field strengths greater than 1000 mV/m (reference guideline 21 of the TPGs).</w:t>
      </w:r>
    </w:p>
    <w:p w14:paraId="2369D93A" w14:textId="77777777" w:rsidR="00E613FB" w:rsidRPr="00E613FB" w:rsidRDefault="00E613FB" w:rsidP="00E613FB">
      <w:pPr>
        <w:numPr>
          <w:ilvl w:val="0"/>
          <w:numId w:val="15"/>
        </w:numPr>
      </w:pPr>
      <w:r w:rsidRPr="00E613FB">
        <w:t>The licensee of the service must satisfactorily resolve any complaints of interference within its 1000 mV/m field strength contour (reference guideline 10 of the TPGs).</w:t>
      </w:r>
    </w:p>
    <w:p w14:paraId="2EBF40AA" w14:textId="77777777" w:rsidR="00E613FB" w:rsidRPr="00E613FB" w:rsidRDefault="00E613FB" w:rsidP="00E613FB">
      <w:pPr>
        <w:numPr>
          <w:ilvl w:val="0"/>
          <w:numId w:val="15"/>
        </w:numPr>
      </w:pPr>
      <w:r w:rsidRPr="00E613FB">
        <w:t>The increase of power is designed to improve the coverage within the station's licence area only and must not result in deliberate signal overspill outside of its licence area (reference guidelines 13 and 14 of the TPGs). The ACMA will determine any full-time increase in power, having regard to overspill, on a case-by-case basis.</w:t>
      </w:r>
    </w:p>
    <w:p w14:paraId="7A20953E" w14:textId="77777777" w:rsidR="00E613FB" w:rsidRPr="00E613FB" w:rsidRDefault="00E613FB" w:rsidP="00E613FB">
      <w:pPr>
        <w:numPr>
          <w:ilvl w:val="0"/>
          <w:numId w:val="15"/>
        </w:numPr>
      </w:pPr>
      <w:r w:rsidRPr="00E613FB">
        <w:t>The licensee may be required to change the existing antenna radiation pattern of the station in order to prevent interference to other AM services.</w:t>
      </w:r>
    </w:p>
    <w:p w14:paraId="4F0A6368" w14:textId="77777777" w:rsidR="00E613FB" w:rsidRPr="00E613FB" w:rsidRDefault="00E613FB" w:rsidP="00E613FB">
      <w:pPr>
        <w:numPr>
          <w:ilvl w:val="0"/>
          <w:numId w:val="15"/>
        </w:numPr>
      </w:pPr>
      <w:r w:rsidRPr="00E613FB">
        <w:t>The licensee is responsible for rectifying interference problems, caused by the transmission power increase, to the transmission or reception of existing broadcasting and radio communication services.</w:t>
      </w:r>
    </w:p>
    <w:p w14:paraId="5C947E99" w14:textId="77777777" w:rsidR="00E613FB" w:rsidRPr="00E613FB" w:rsidRDefault="00E613FB" w:rsidP="00E613FB">
      <w:pPr>
        <w:numPr>
          <w:ilvl w:val="0"/>
          <w:numId w:val="15"/>
        </w:numPr>
      </w:pPr>
      <w:r w:rsidRPr="00E613FB">
        <w:t xml:space="preserve">The ACMA is obliged to plan for AM broadcasting services (including changes to the characteristics of existing assignments) in accordance with the </w:t>
      </w:r>
      <w:r w:rsidRPr="00E613FB">
        <w:rPr>
          <w:i/>
        </w:rPr>
        <w:t>Final Acts of the Regional Administrative LF/MF Broadcasting Conference (Regions 1 and 3) Geneva, 1975</w:t>
      </w:r>
      <w:r w:rsidRPr="00E613FB">
        <w:t>. The full-time power increase is therefore subject to international coordination within the framework of the Geneva 75 Plan.</w:t>
      </w:r>
    </w:p>
    <w:p w14:paraId="19C1DFBB" w14:textId="77777777" w:rsidR="00E613FB" w:rsidRPr="00E613FB" w:rsidRDefault="00E613FB" w:rsidP="00E613FB">
      <w:pPr>
        <w:rPr>
          <w:b/>
          <w:bCs/>
        </w:rPr>
      </w:pPr>
      <w:r w:rsidRPr="00E613FB">
        <w:rPr>
          <w:b/>
          <w:bCs/>
        </w:rPr>
        <w:t>3.</w:t>
      </w:r>
      <w:r w:rsidRPr="00E613FB">
        <w:rPr>
          <w:b/>
          <w:bCs/>
        </w:rPr>
        <w:tab/>
        <w:t xml:space="preserve">Applications for day/night switching or </w:t>
      </w:r>
      <w:proofErr w:type="gramStart"/>
      <w:r w:rsidRPr="00E613FB">
        <w:rPr>
          <w:b/>
          <w:bCs/>
        </w:rPr>
        <w:t>full time</w:t>
      </w:r>
      <w:proofErr w:type="gramEnd"/>
      <w:r w:rsidRPr="00E613FB">
        <w:rPr>
          <w:b/>
          <w:bCs/>
        </w:rPr>
        <w:t xml:space="preserve"> power increase</w:t>
      </w:r>
    </w:p>
    <w:p w14:paraId="3DB0B597" w14:textId="77777777" w:rsidR="00E613FB" w:rsidRPr="00E613FB" w:rsidRDefault="00E613FB" w:rsidP="00E613FB">
      <w:r w:rsidRPr="00E613FB">
        <w:t>Broadcasters seeking to increase power either by day/night switching or a full-time power increase must apply for a test transmission licence by completing an B12 and AM Power Check List (copy attached). The following information must also be included with the application:</w:t>
      </w:r>
    </w:p>
    <w:p w14:paraId="3F334596" w14:textId="77777777" w:rsidR="00E613FB" w:rsidRPr="00E613FB" w:rsidRDefault="00E613FB" w:rsidP="00501F0A">
      <w:pPr>
        <w:keepNext/>
        <w:keepLines/>
        <w:numPr>
          <w:ilvl w:val="0"/>
          <w:numId w:val="16"/>
        </w:numPr>
        <w:tabs>
          <w:tab w:val="clear" w:pos="720"/>
          <w:tab w:val="num" w:pos="360"/>
        </w:tabs>
        <w:spacing w:after="80"/>
        <w:ind w:left="357" w:hanging="357"/>
      </w:pPr>
      <w:r w:rsidRPr="00E613FB">
        <w:lastRenderedPageBreak/>
        <w:t>A technical submission detailing:</w:t>
      </w:r>
    </w:p>
    <w:p w14:paraId="2D015C44" w14:textId="77777777" w:rsidR="00E613FB" w:rsidRPr="00E613FB" w:rsidRDefault="00E613FB" w:rsidP="00501F0A">
      <w:pPr>
        <w:keepNext/>
        <w:keepLines/>
        <w:numPr>
          <w:ilvl w:val="1"/>
          <w:numId w:val="14"/>
        </w:numPr>
        <w:tabs>
          <w:tab w:val="clear" w:pos="1800"/>
          <w:tab w:val="num" w:pos="1440"/>
        </w:tabs>
        <w:spacing w:after="80"/>
        <w:ind w:left="1293" w:hanging="573"/>
      </w:pPr>
      <w:r w:rsidRPr="00E613FB">
        <w:t>the current technical specification of the service;</w:t>
      </w:r>
    </w:p>
    <w:p w14:paraId="283D6F33" w14:textId="77777777" w:rsidR="00E613FB" w:rsidRPr="00E613FB" w:rsidRDefault="00E613FB" w:rsidP="00501F0A">
      <w:pPr>
        <w:keepNext/>
        <w:keepLines/>
        <w:numPr>
          <w:ilvl w:val="1"/>
          <w:numId w:val="14"/>
        </w:numPr>
        <w:tabs>
          <w:tab w:val="clear" w:pos="1800"/>
          <w:tab w:val="num" w:pos="1440"/>
        </w:tabs>
        <w:spacing w:after="80"/>
        <w:ind w:left="1293" w:hanging="573"/>
      </w:pPr>
      <w:r w:rsidRPr="00E613FB">
        <w:t>current coverage deficiencies and/or reception difficulties;</w:t>
      </w:r>
    </w:p>
    <w:p w14:paraId="57DFD0D7" w14:textId="77777777" w:rsidR="00E613FB" w:rsidRPr="00E613FB" w:rsidRDefault="00E613FB" w:rsidP="00501F0A">
      <w:pPr>
        <w:keepNext/>
        <w:keepLines/>
        <w:numPr>
          <w:ilvl w:val="1"/>
          <w:numId w:val="14"/>
        </w:numPr>
        <w:tabs>
          <w:tab w:val="clear" w:pos="1800"/>
          <w:tab w:val="num" w:pos="1440"/>
        </w:tabs>
        <w:spacing w:after="80"/>
        <w:ind w:left="1293" w:hanging="573"/>
      </w:pPr>
      <w:r w:rsidRPr="00E613FB">
        <w:t>field measurements of current overspill levels into neighbouring licence area(s); and</w:t>
      </w:r>
    </w:p>
    <w:p w14:paraId="405BB5BA" w14:textId="77777777" w:rsidR="00E613FB" w:rsidRPr="00E613FB" w:rsidRDefault="00E613FB" w:rsidP="00501F0A">
      <w:pPr>
        <w:keepNext/>
        <w:keepLines/>
        <w:numPr>
          <w:ilvl w:val="1"/>
          <w:numId w:val="14"/>
        </w:numPr>
        <w:tabs>
          <w:tab w:val="clear" w:pos="1800"/>
          <w:tab w:val="num" w:pos="1440"/>
        </w:tabs>
        <w:ind w:left="1290"/>
      </w:pPr>
      <w:r w:rsidRPr="00E613FB">
        <w:t>a technical proposal for the proposed power increase.</w:t>
      </w:r>
    </w:p>
    <w:p w14:paraId="19577072" w14:textId="77777777" w:rsidR="00E613FB" w:rsidRPr="00E613FB" w:rsidRDefault="00E613FB" w:rsidP="00501F0A">
      <w:pPr>
        <w:keepNext/>
        <w:keepLines/>
        <w:numPr>
          <w:ilvl w:val="0"/>
          <w:numId w:val="16"/>
        </w:numPr>
        <w:tabs>
          <w:tab w:val="clear" w:pos="720"/>
          <w:tab w:val="num" w:pos="360"/>
        </w:tabs>
        <w:spacing w:after="80"/>
        <w:ind w:left="357" w:hanging="357"/>
      </w:pPr>
      <w:r w:rsidRPr="00E613FB">
        <w:t>A field strength contour map:</w:t>
      </w:r>
    </w:p>
    <w:p w14:paraId="4A819104" w14:textId="77777777" w:rsidR="00E613FB" w:rsidRPr="00E613FB" w:rsidRDefault="00E613FB" w:rsidP="00501F0A">
      <w:pPr>
        <w:keepNext/>
        <w:keepLines/>
        <w:numPr>
          <w:ilvl w:val="0"/>
          <w:numId w:val="20"/>
        </w:numPr>
        <w:tabs>
          <w:tab w:val="clear" w:pos="1800"/>
          <w:tab w:val="num" w:pos="1276"/>
        </w:tabs>
        <w:spacing w:after="80"/>
        <w:ind w:left="1276" w:hanging="567"/>
      </w:pPr>
      <w:r w:rsidRPr="00E613FB">
        <w:t>showing the estimated 2.5 mV/m ground wave field strength contour following the proposed power increase; and</w:t>
      </w:r>
    </w:p>
    <w:p w14:paraId="67A52ADB" w14:textId="77777777" w:rsidR="00E613FB" w:rsidRPr="00E613FB" w:rsidRDefault="00E613FB" w:rsidP="00501F0A">
      <w:pPr>
        <w:keepNext/>
        <w:keepLines/>
        <w:numPr>
          <w:ilvl w:val="0"/>
          <w:numId w:val="20"/>
        </w:numPr>
        <w:tabs>
          <w:tab w:val="clear" w:pos="1800"/>
          <w:tab w:val="num" w:pos="1276"/>
        </w:tabs>
        <w:ind w:left="1276" w:hanging="567"/>
      </w:pPr>
      <w:r w:rsidRPr="00E613FB">
        <w:t>delineating the licence area of the service and that of neighbouring services.</w:t>
      </w:r>
    </w:p>
    <w:p w14:paraId="4669FCAF" w14:textId="77777777" w:rsidR="00E613FB" w:rsidRPr="00E613FB" w:rsidRDefault="00E613FB" w:rsidP="00501F0A">
      <w:pPr>
        <w:keepNext/>
        <w:keepLines/>
        <w:numPr>
          <w:ilvl w:val="0"/>
          <w:numId w:val="16"/>
        </w:numPr>
        <w:tabs>
          <w:tab w:val="clear" w:pos="720"/>
          <w:tab w:val="num" w:pos="360"/>
        </w:tabs>
        <w:ind w:left="360"/>
      </w:pPr>
      <w:r w:rsidRPr="00E613FB">
        <w:t>An Electromagnetic Compatibility (EMC) assessment of potential interference to other broadcasting and radio communication services resulting from the proposed power increase. The EMC check is also to include an assessment of compliance with guideline 21 of the Technical Planning Guidelines (Maximum Field Strength within the Licence Area).</w:t>
      </w:r>
    </w:p>
    <w:p w14:paraId="6B0F9957" w14:textId="77777777" w:rsidR="00E613FB" w:rsidRPr="00E613FB" w:rsidRDefault="00E613FB" w:rsidP="00E613FB">
      <w:r w:rsidRPr="00E613FB">
        <w:t>In addition to the above requirements, licensees are to be reminded of the obligation to obtain all necessary approvals for planning and environmental matters from relevant Federal, State/Territory and local government authorities. Licensees must also ensure compliance with Australian Communications and Media Authority (ACMA) regulatory requirements dealing with human exposure to Electromagnetic Radiation (EMR), which are applicable to broadcasting transmitters. Further information on the ACMA's EMR regulatory arrangements can be obtained from the ACMA website (www.acma.gov.au).</w:t>
      </w:r>
    </w:p>
    <w:p w14:paraId="507AA1A8" w14:textId="77777777" w:rsidR="00E613FB" w:rsidRPr="00E613FB" w:rsidRDefault="00E613FB" w:rsidP="00E613FB">
      <w:r w:rsidRPr="00E613FB">
        <w:t>Subject to satisfactory assessment of the application, a test transmission licence will be issued authorising an increase in power for a trial period of 18 months. Conditional on the resolution of any interference issues and successful completion of international coordination, approval to operate at the higher power will be formalised, at the conclusion of the test transmission period, through a variation to the relevant License Area Plan (LAP).</w:t>
      </w:r>
    </w:p>
    <w:tbl>
      <w:tblPr>
        <w:tblW w:w="0" w:type="auto"/>
        <w:tblLayout w:type="fixed"/>
        <w:tblLook w:val="0000" w:firstRow="0" w:lastRow="0" w:firstColumn="0" w:lastColumn="0" w:noHBand="0" w:noVBand="0"/>
      </w:tblPr>
      <w:tblGrid>
        <w:gridCol w:w="8856"/>
      </w:tblGrid>
      <w:tr w:rsidR="00E613FB" w:rsidRPr="00E613FB" w14:paraId="7341A81D" w14:textId="77777777" w:rsidTr="00586BD6">
        <w:trPr>
          <w:trHeight w:hRule="exact" w:val="170"/>
        </w:trPr>
        <w:tc>
          <w:tcPr>
            <w:tcW w:w="8856" w:type="dxa"/>
            <w:tcBorders>
              <w:bottom w:val="single" w:sz="12" w:space="0" w:color="auto"/>
            </w:tcBorders>
          </w:tcPr>
          <w:p w14:paraId="0B987809" w14:textId="77777777" w:rsidR="00E613FB" w:rsidRPr="00E613FB" w:rsidRDefault="00E613FB" w:rsidP="00E613FB">
            <w:pPr>
              <w:rPr>
                <w:b/>
              </w:rPr>
            </w:pPr>
          </w:p>
        </w:tc>
      </w:tr>
      <w:tr w:rsidR="00E613FB" w:rsidRPr="00E613FB" w14:paraId="52E186FE" w14:textId="77777777" w:rsidTr="00501F0A">
        <w:tblPrEx>
          <w:tblBorders>
            <w:top w:val="single" w:sz="12" w:space="0" w:color="auto"/>
            <w:left w:val="single" w:sz="12" w:space="0" w:color="auto"/>
            <w:bottom w:val="single" w:sz="12" w:space="0" w:color="auto"/>
            <w:right w:val="single" w:sz="12" w:space="0" w:color="auto"/>
          </w:tblBorders>
        </w:tblPrEx>
        <w:trPr>
          <w:trHeight w:val="1024"/>
        </w:trPr>
        <w:tc>
          <w:tcPr>
            <w:tcW w:w="8856" w:type="dxa"/>
          </w:tcPr>
          <w:p w14:paraId="38DB5F3D" w14:textId="4FC9DF6D" w:rsidR="00E613FB" w:rsidRPr="00E613FB" w:rsidRDefault="00E613FB" w:rsidP="00501F0A">
            <w:pPr>
              <w:spacing w:before="240"/>
              <w:rPr>
                <w:b/>
              </w:rPr>
            </w:pPr>
            <w:r w:rsidRPr="00E613FB">
              <w:rPr>
                <w:b/>
              </w:rPr>
              <w:t>Authorised:</w:t>
            </w:r>
            <w:r>
              <w:t xml:space="preserve"> </w:t>
            </w:r>
            <w:r>
              <w:tab/>
            </w:r>
            <w:r w:rsidRPr="00E613FB">
              <w:t>[SIGNED]</w:t>
            </w:r>
            <w:r w:rsidRPr="00E613FB">
              <w:rPr>
                <w:b/>
              </w:rPr>
              <w:tab/>
            </w:r>
            <w:r>
              <w:tab/>
            </w:r>
            <w:r>
              <w:tab/>
            </w:r>
            <w:r>
              <w:tab/>
            </w:r>
            <w:r>
              <w:tab/>
            </w:r>
            <w:r>
              <w:tab/>
            </w:r>
            <w:r>
              <w:tab/>
            </w:r>
            <w:r>
              <w:tab/>
            </w:r>
            <w:r>
              <w:tab/>
            </w:r>
            <w:r>
              <w:tab/>
            </w:r>
            <w:r w:rsidRPr="00E613FB">
              <w:rPr>
                <w:b/>
              </w:rPr>
              <w:t>Date:</w:t>
            </w:r>
            <w:r w:rsidRPr="00E613FB">
              <w:rPr>
                <w:b/>
              </w:rPr>
              <w:tab/>
            </w:r>
            <w:r w:rsidRPr="00E613FB">
              <w:rPr>
                <w:bCs/>
              </w:rPr>
              <w:t xml:space="preserve"> 1/06/2021</w:t>
            </w:r>
            <w:r w:rsidRPr="00E613FB">
              <w:rPr>
                <w:b/>
              </w:rPr>
              <w:br/>
            </w:r>
            <w:r w:rsidRPr="00E613FB">
              <w:rPr>
                <w:b/>
              </w:rPr>
              <w:tab/>
            </w:r>
            <w:r>
              <w:tab/>
            </w:r>
            <w:r>
              <w:tab/>
            </w:r>
            <w:r>
              <w:tab/>
            </w:r>
            <w:r>
              <w:tab/>
            </w:r>
            <w:r w:rsidRPr="00E613FB">
              <w:t>Manager</w:t>
            </w:r>
            <w:r w:rsidRPr="00E613FB">
              <w:br/>
            </w:r>
            <w:r w:rsidRPr="00E613FB">
              <w:tab/>
            </w:r>
            <w:r>
              <w:tab/>
            </w:r>
            <w:r>
              <w:tab/>
            </w:r>
            <w:r>
              <w:tab/>
            </w:r>
            <w:r>
              <w:tab/>
            </w:r>
            <w:r w:rsidRPr="00E613FB">
              <w:t>Broadcast Spectrum Planning Section</w:t>
            </w:r>
          </w:p>
        </w:tc>
      </w:tr>
    </w:tbl>
    <w:p w14:paraId="3104A454" w14:textId="1DEE8638" w:rsidR="00E613FB" w:rsidRDefault="00E613FB" w:rsidP="00E613FB"/>
    <w:p w14:paraId="011B021E" w14:textId="77777777" w:rsidR="00E613FB" w:rsidRDefault="00E613FB">
      <w:pPr>
        <w:spacing w:after="0" w:line="240" w:lineRule="auto"/>
      </w:pPr>
      <w:r>
        <w:br w:type="page"/>
      </w:r>
    </w:p>
    <w:p w14:paraId="0084938C" w14:textId="39588FC9" w:rsidR="00E613FB" w:rsidRDefault="00E613FB" w:rsidP="00E613FB">
      <w:pPr>
        <w:pStyle w:val="BodyText"/>
        <w:rPr>
          <w:rFonts w:ascii="Arial" w:hAnsi="Arial" w:cs="Arial"/>
          <w:b/>
          <w:bCs/>
          <w:sz w:val="48"/>
          <w:szCs w:val="48"/>
        </w:rPr>
      </w:pPr>
      <w:r>
        <w:rPr>
          <w:rFonts w:ascii="Arial" w:hAnsi="Arial" w:cs="Arial"/>
          <w:b/>
          <w:bCs/>
          <w:sz w:val="48"/>
          <w:szCs w:val="48"/>
        </w:rPr>
        <w:lastRenderedPageBreak/>
        <w:t>AM POWER INCREASE TEST TRANSMISSION CHECKLIST</w:t>
      </w:r>
    </w:p>
    <w:p w14:paraId="791D02F9" w14:textId="77777777" w:rsidR="00E613FB" w:rsidRDefault="00E613FB" w:rsidP="00E613FB">
      <w:pPr>
        <w:pStyle w:val="BodyTextIndent"/>
        <w:ind w:left="0"/>
        <w:rPr>
          <w:rFonts w:ascii="Arial" w:hAnsi="Arial" w:cs="Arial"/>
          <w:b/>
          <w:bCs/>
          <w:szCs w:val="24"/>
        </w:rPr>
      </w:pPr>
      <w:r>
        <w:rPr>
          <w:rFonts w:ascii="Arial" w:hAnsi="Arial" w:cs="Arial"/>
          <w:b/>
          <w:bCs/>
          <w:sz w:val="28"/>
          <w:szCs w:val="28"/>
        </w:rPr>
        <w:t>to ACCOMPANY an APPLICATION for a</w:t>
      </w:r>
      <w:r>
        <w:rPr>
          <w:rFonts w:ascii="Arial" w:hAnsi="Arial" w:cs="Arial"/>
          <w:b/>
          <w:bCs/>
          <w:sz w:val="28"/>
          <w:szCs w:val="28"/>
        </w:rPr>
        <w:br/>
        <w:t>TRANSMITTER LICENCE for an AM POWER INCREASE</w:t>
      </w:r>
      <w:r>
        <w:rPr>
          <w:rFonts w:ascii="Arial" w:hAnsi="Arial" w:cs="Arial"/>
          <w:b/>
          <w:bCs/>
        </w:rPr>
        <w:t xml:space="preserve"> </w:t>
      </w:r>
      <w:r>
        <w:rPr>
          <w:rFonts w:ascii="Arial" w:hAnsi="Arial" w:cs="Arial"/>
          <w:b/>
          <w:bCs/>
        </w:rPr>
        <w:br/>
      </w:r>
      <w:r>
        <w:rPr>
          <w:rFonts w:ascii="Arial" w:hAnsi="Arial" w:cs="Arial"/>
          <w:b/>
          <w:bCs/>
          <w:szCs w:val="24"/>
        </w:rPr>
        <w:t>(DAY NIGHT SWITCHING OR FULL TIME POWER INCREASE)</w:t>
      </w:r>
    </w:p>
    <w:p w14:paraId="69081599" w14:textId="77777777" w:rsidR="00E613FB" w:rsidRDefault="00E613FB" w:rsidP="00E613FB">
      <w:pPr>
        <w:pStyle w:val="BodyTextIndent"/>
        <w:ind w:left="0"/>
        <w:rPr>
          <w:rFonts w:ascii="Arial" w:hAnsi="Arial" w:cs="Arial"/>
          <w:b/>
          <w:bCs/>
          <w:szCs w:val="24"/>
        </w:rPr>
      </w:pPr>
      <w:r>
        <w:rPr>
          <w:b/>
          <w:bCs/>
          <w:noProof/>
          <w:sz w:val="20"/>
          <w:lang w:val="en-US"/>
        </w:rPr>
        <mc:AlternateContent>
          <mc:Choice Requires="wps">
            <w:drawing>
              <wp:anchor distT="0" distB="0" distL="114300" distR="114300" simplePos="0" relativeHeight="251661312" behindDoc="1" locked="0" layoutInCell="1" allowOverlap="1" wp14:anchorId="04E1531D" wp14:editId="533E36FB">
                <wp:simplePos x="0" y="0"/>
                <wp:positionH relativeFrom="column">
                  <wp:posOffset>-137160</wp:posOffset>
                </wp:positionH>
                <wp:positionV relativeFrom="paragraph">
                  <wp:posOffset>416560</wp:posOffset>
                </wp:positionV>
                <wp:extent cx="5868035" cy="2411730"/>
                <wp:effectExtent l="0" t="0" r="0" b="0"/>
                <wp:wrapNone/>
                <wp:docPr id="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8035" cy="24117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163736" id="Rectangle 9" o:spid="_x0000_s1026" style="position:absolute;margin-left:-10.8pt;margin-top:32.8pt;width:462.05pt;height:189.9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" filled="f"/>
            </w:pict>
          </mc:Fallback>
        </mc:AlternateContent>
      </w:r>
      <w:r>
        <w:rPr>
          <w:rFonts w:ascii="Arial" w:hAnsi="Arial" w:cs="Arial"/>
          <w:b/>
          <w:bCs/>
          <w:szCs w:val="24"/>
        </w:rPr>
        <w:t>To apply for an AM power increase test transmission licence, you must complete this checklist and attach it to your B12 application form.</w:t>
      </w:r>
    </w:p>
    <w:p w14:paraId="76317FCC" w14:textId="77777777" w:rsidR="00E613FB" w:rsidRDefault="00E613FB" w:rsidP="00E613FB">
      <w:pPr>
        <w:pStyle w:val="BodyTextIndent"/>
        <w:ind w:left="0"/>
        <w:rPr>
          <w:rFonts w:ascii="Arial" w:hAnsi="Arial" w:cs="Arial"/>
          <w:sz w:val="20"/>
        </w:rPr>
      </w:pPr>
      <w:r>
        <w:rPr>
          <w:rFonts w:ascii="Arial" w:hAnsi="Arial" w:cs="Arial"/>
          <w:b/>
          <w:bCs/>
          <w:sz w:val="20"/>
        </w:rPr>
        <w:t>Section A</w:t>
      </w:r>
      <w:r>
        <w:rPr>
          <w:rFonts w:ascii="Arial" w:hAnsi="Arial" w:cs="Arial"/>
          <w:b/>
          <w:bCs/>
          <w:sz w:val="20"/>
        </w:rPr>
        <w:br/>
      </w:r>
      <w:r>
        <w:rPr>
          <w:rFonts w:ascii="Arial" w:hAnsi="Arial" w:cs="Arial"/>
          <w:sz w:val="20"/>
        </w:rPr>
        <w:br/>
        <w:t>Applicants must include the following attachments with their applications:</w:t>
      </w:r>
    </w:p>
    <w:p w14:paraId="6400A08E" w14:textId="36122529" w:rsidR="00E613FB" w:rsidRDefault="00E613FB" w:rsidP="00E613FB">
      <w:pPr>
        <w:pStyle w:val="BodyTextIndent"/>
        <w:numPr>
          <w:ilvl w:val="0"/>
          <w:numId w:val="18"/>
        </w:numPr>
        <w:rPr>
          <w:rFonts w:ascii="Arial" w:hAnsi="Arial" w:cs="Arial"/>
          <w:sz w:val="18"/>
          <w:szCs w:val="18"/>
        </w:rPr>
      </w:pPr>
      <w:r>
        <w:rPr>
          <w:rFonts w:ascii="Arial" w:hAnsi="Arial" w:cs="Arial"/>
          <w:b/>
          <w:bCs/>
          <w:sz w:val="20"/>
        </w:rPr>
        <w:t>Technical Submission</w:t>
      </w:r>
      <w:r>
        <w:rPr>
          <w:rFonts w:ascii="Arial" w:hAnsi="Arial" w:cs="Arial"/>
          <w:b/>
          <w:bCs/>
          <w:sz w:val="20"/>
        </w:rPr>
        <w:br/>
      </w:r>
      <w:r>
        <w:rPr>
          <w:rFonts w:ascii="Arial" w:hAnsi="Arial" w:cs="Arial"/>
          <w:sz w:val="18"/>
          <w:szCs w:val="18"/>
        </w:rPr>
        <w:t xml:space="preserve">(Detailing current technical specification of service; current coverage deficiencies and/or reception </w:t>
      </w:r>
      <w:r>
        <w:rPr>
          <w:rFonts w:ascii="Arial" w:hAnsi="Arial" w:cs="Arial"/>
          <w:sz w:val="18"/>
          <w:szCs w:val="18"/>
        </w:rPr>
        <w:br/>
        <w:t xml:space="preserve">difficulties; field measurements of current overspill levels; and technical proposal for proposed power </w:t>
      </w:r>
      <w:r>
        <w:rPr>
          <w:rFonts w:ascii="Arial" w:hAnsi="Arial" w:cs="Arial"/>
          <w:sz w:val="18"/>
          <w:szCs w:val="18"/>
        </w:rPr>
        <w:br/>
        <w:t>increase)</w:t>
      </w:r>
    </w:p>
    <w:p w14:paraId="071C53B6" w14:textId="77777777" w:rsidR="00E613FB" w:rsidRDefault="00E613FB" w:rsidP="00E613FB">
      <w:pPr>
        <w:pStyle w:val="BodyTextIndent"/>
        <w:numPr>
          <w:ilvl w:val="0"/>
          <w:numId w:val="18"/>
        </w:numPr>
        <w:rPr>
          <w:rFonts w:ascii="Arial" w:hAnsi="Arial" w:cs="Arial"/>
          <w:sz w:val="18"/>
          <w:szCs w:val="18"/>
        </w:rPr>
      </w:pPr>
      <w:r>
        <w:rPr>
          <w:rFonts w:ascii="Arial" w:hAnsi="Arial" w:cs="Arial"/>
          <w:b/>
          <w:bCs/>
          <w:sz w:val="20"/>
        </w:rPr>
        <w:t>Coverage Map</w:t>
      </w:r>
      <w:r>
        <w:rPr>
          <w:rFonts w:ascii="Arial" w:hAnsi="Arial" w:cs="Arial"/>
          <w:b/>
          <w:bCs/>
          <w:sz w:val="20"/>
        </w:rPr>
        <w:br/>
      </w:r>
      <w:r>
        <w:rPr>
          <w:rFonts w:ascii="Arial" w:hAnsi="Arial" w:cs="Arial"/>
          <w:sz w:val="18"/>
          <w:szCs w:val="18"/>
        </w:rPr>
        <w:t>(Showing estimated 2.5 mV/m ground wave field strength contour following proposed power increase and delineating licence area of the service and that of neighbouring services)</w:t>
      </w:r>
    </w:p>
    <w:p w14:paraId="64C424B6" w14:textId="77777777" w:rsidR="00E613FB" w:rsidRDefault="00E613FB" w:rsidP="00E613FB">
      <w:pPr>
        <w:pStyle w:val="BodyTextIndent"/>
        <w:numPr>
          <w:ilvl w:val="0"/>
          <w:numId w:val="18"/>
        </w:numPr>
        <w:rPr>
          <w:rFonts w:ascii="Arial" w:hAnsi="Arial" w:cs="Arial"/>
          <w:sz w:val="18"/>
          <w:szCs w:val="18"/>
        </w:rPr>
      </w:pPr>
      <w:r>
        <w:rPr>
          <w:rFonts w:ascii="Arial" w:hAnsi="Arial" w:cs="Arial"/>
          <w:b/>
          <w:bCs/>
          <w:sz w:val="20"/>
        </w:rPr>
        <w:t>Electromagnetic Compatibility (EMC) Check</w:t>
      </w:r>
      <w:r>
        <w:rPr>
          <w:rFonts w:ascii="Arial" w:hAnsi="Arial" w:cs="Arial"/>
          <w:b/>
          <w:bCs/>
          <w:sz w:val="20"/>
        </w:rPr>
        <w:br/>
      </w:r>
      <w:r>
        <w:rPr>
          <w:rFonts w:ascii="Arial" w:hAnsi="Arial" w:cs="Arial"/>
          <w:sz w:val="18"/>
          <w:szCs w:val="18"/>
        </w:rPr>
        <w:t>(Showing an assessment of potential interference to other broadcasting &amp; radiocommunication services resulting from the proposed power increase)</w:t>
      </w:r>
      <w:r>
        <w:rPr>
          <w:rFonts w:ascii="Arial" w:hAnsi="Arial" w:cs="Arial"/>
          <w:sz w:val="18"/>
          <w:szCs w:val="18"/>
        </w:rPr>
        <w:br/>
      </w:r>
    </w:p>
    <w:p w14:paraId="53C151C7" w14:textId="77777777" w:rsidR="00E613FB" w:rsidRDefault="00E613FB" w:rsidP="00E613FB">
      <w:pPr>
        <w:pStyle w:val="BodyTextIndent"/>
        <w:ind w:left="0"/>
        <w:outlineLvl w:val="0"/>
        <w:rPr>
          <w:rFonts w:ascii="Arial" w:hAnsi="Arial" w:cs="Arial"/>
          <w:sz w:val="18"/>
          <w:szCs w:val="18"/>
        </w:rPr>
      </w:pPr>
      <w:r>
        <w:rPr>
          <w:noProof/>
          <w:sz w:val="20"/>
          <w:lang w:val="en-US"/>
        </w:rPr>
        <mc:AlternateContent>
          <mc:Choice Requires="wps">
            <w:drawing>
              <wp:anchor distT="0" distB="0" distL="114300" distR="114300" simplePos="0" relativeHeight="251659264" behindDoc="1" locked="0" layoutInCell="1" allowOverlap="1" wp14:anchorId="14D024E9" wp14:editId="1024BD70">
                <wp:simplePos x="0" y="0"/>
                <wp:positionH relativeFrom="column">
                  <wp:posOffset>-128905</wp:posOffset>
                </wp:positionH>
                <wp:positionV relativeFrom="paragraph">
                  <wp:posOffset>50800</wp:posOffset>
                </wp:positionV>
                <wp:extent cx="5868035" cy="3086735"/>
                <wp:effectExtent l="0" t="0" r="0" b="0"/>
                <wp:wrapNone/>
                <wp:docPr id="6"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8035" cy="30867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87BAF8" id="Rectangle 7" o:spid="_x0000_s1026" style="position:absolute;margin-left:-10.15pt;margin-top:4pt;width:462.05pt;height:243.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" filled="f"/>
            </w:pict>
          </mc:Fallback>
        </mc:AlternateContent>
      </w:r>
      <w:r>
        <w:rPr>
          <w:rFonts w:ascii="Arial" w:hAnsi="Arial" w:cs="Arial"/>
          <w:b/>
          <w:bCs/>
          <w:sz w:val="20"/>
        </w:rPr>
        <w:br/>
        <w:t>Section B</w:t>
      </w:r>
    </w:p>
    <w:tbl>
      <w:tblPr>
        <w:tblW w:w="0" w:type="auto"/>
        <w:tblLayout w:type="fixed"/>
        <w:tblLook w:val="0000" w:firstRow="0" w:lastRow="0" w:firstColumn="0" w:lastColumn="0" w:noHBand="0" w:noVBand="0"/>
      </w:tblPr>
      <w:tblGrid>
        <w:gridCol w:w="3936"/>
        <w:gridCol w:w="1559"/>
        <w:gridCol w:w="2977"/>
      </w:tblGrid>
      <w:tr w:rsidR="00E613FB" w14:paraId="7C262193" w14:textId="77777777" w:rsidTr="00586BD6">
        <w:tc>
          <w:tcPr>
            <w:tcW w:w="3936" w:type="dxa"/>
            <w:tcBorders>
              <w:right w:val="single" w:sz="4" w:space="0" w:color="auto"/>
            </w:tcBorders>
            <w:vAlign w:val="center"/>
          </w:tcPr>
          <w:p w14:paraId="3A6B1C34" w14:textId="77777777" w:rsidR="00E613FB" w:rsidRDefault="00E613FB" w:rsidP="00586BD6">
            <w:pPr>
              <w:pStyle w:val="BodyTextIndent"/>
              <w:spacing w:before="40" w:after="40"/>
              <w:ind w:left="0"/>
              <w:rPr>
                <w:rFonts w:ascii="Arial" w:hAnsi="Arial" w:cs="Arial"/>
                <w:sz w:val="20"/>
              </w:rPr>
            </w:pPr>
            <w:r>
              <w:rPr>
                <w:rFonts w:ascii="Arial" w:hAnsi="Arial" w:cs="Arial"/>
                <w:sz w:val="20"/>
              </w:rPr>
              <w:t>Physical mast height</w:t>
            </w:r>
          </w:p>
        </w:tc>
        <w:tc>
          <w:tcPr>
            <w:tcW w:w="1559" w:type="dxa"/>
            <w:tcBorders>
              <w:top w:val="single" w:sz="4" w:space="0" w:color="auto"/>
              <w:left w:val="single" w:sz="4" w:space="0" w:color="auto"/>
              <w:bottom w:val="single" w:sz="4" w:space="0" w:color="auto"/>
              <w:right w:val="single" w:sz="4" w:space="0" w:color="auto"/>
            </w:tcBorders>
            <w:vAlign w:val="center"/>
          </w:tcPr>
          <w:p w14:paraId="3A25D9B9" w14:textId="77777777" w:rsidR="00E613FB" w:rsidRDefault="00E613FB" w:rsidP="00586BD6">
            <w:pPr>
              <w:pStyle w:val="BodyTextIndent"/>
              <w:spacing w:before="40" w:after="40"/>
              <w:ind w:left="0"/>
              <w:jc w:val="right"/>
              <w:rPr>
                <w:rFonts w:ascii="Arial" w:hAnsi="Arial" w:cs="Arial"/>
                <w:sz w:val="20"/>
              </w:rPr>
            </w:pPr>
          </w:p>
        </w:tc>
        <w:tc>
          <w:tcPr>
            <w:tcW w:w="2977" w:type="dxa"/>
            <w:tcBorders>
              <w:left w:val="single" w:sz="4" w:space="0" w:color="auto"/>
            </w:tcBorders>
            <w:shd w:val="pct10" w:color="auto" w:fill="FFFFFF"/>
            <w:vAlign w:val="center"/>
          </w:tcPr>
          <w:p w14:paraId="591E5816" w14:textId="77777777" w:rsidR="00E613FB" w:rsidRDefault="00E613FB" w:rsidP="00586BD6">
            <w:pPr>
              <w:pStyle w:val="BodyTextIndent"/>
              <w:spacing w:before="40" w:after="40"/>
              <w:ind w:left="0"/>
              <w:rPr>
                <w:rFonts w:ascii="Arial" w:hAnsi="Arial" w:cs="Arial"/>
                <w:sz w:val="20"/>
              </w:rPr>
            </w:pPr>
            <w:r>
              <w:rPr>
                <w:rFonts w:ascii="Arial" w:hAnsi="Arial" w:cs="Arial"/>
                <w:sz w:val="20"/>
              </w:rPr>
              <w:t xml:space="preserve">Metres </w:t>
            </w:r>
            <w:r>
              <w:rPr>
                <w:rFonts w:ascii="Arial" w:hAnsi="Arial" w:cs="Arial"/>
                <w:sz w:val="18"/>
              </w:rPr>
              <w:t>(above ground)</w:t>
            </w:r>
          </w:p>
        </w:tc>
      </w:tr>
    </w:tbl>
    <w:p w14:paraId="5DE2FF95" w14:textId="77777777" w:rsidR="00E613FB" w:rsidRDefault="00E613FB" w:rsidP="00E613FB">
      <w:pPr>
        <w:pStyle w:val="BodyTextIndent"/>
        <w:spacing w:before="40"/>
        <w:ind w:left="0"/>
        <w:rPr>
          <w:rFonts w:ascii="Arial" w:hAnsi="Arial" w:cs="Arial"/>
          <w:sz w:val="18"/>
          <w:szCs w:val="18"/>
        </w:rPr>
      </w:pPr>
      <w:r>
        <w:rPr>
          <w:rFonts w:ascii="Arial" w:hAnsi="Arial" w:cs="Arial"/>
          <w:sz w:val="18"/>
          <w:szCs w:val="18"/>
        </w:rPr>
        <w:t>(Applicants intending to provide more than one mast, please specify the height of the tallest mast)</w:t>
      </w:r>
    </w:p>
    <w:tbl>
      <w:tblPr>
        <w:tblW w:w="0" w:type="auto"/>
        <w:tblLayout w:type="fixed"/>
        <w:tblLook w:val="0000" w:firstRow="0" w:lastRow="0" w:firstColumn="0" w:lastColumn="0" w:noHBand="0" w:noVBand="0"/>
      </w:tblPr>
      <w:tblGrid>
        <w:gridCol w:w="3936"/>
        <w:gridCol w:w="1559"/>
        <w:gridCol w:w="2977"/>
      </w:tblGrid>
      <w:tr w:rsidR="00E613FB" w14:paraId="4A4D1085" w14:textId="77777777" w:rsidTr="00586BD6">
        <w:tc>
          <w:tcPr>
            <w:tcW w:w="3936" w:type="dxa"/>
            <w:tcBorders>
              <w:right w:val="single" w:sz="4" w:space="0" w:color="auto"/>
            </w:tcBorders>
            <w:vAlign w:val="center"/>
          </w:tcPr>
          <w:p w14:paraId="6873E8A5" w14:textId="77777777" w:rsidR="00E613FB" w:rsidRDefault="00E613FB" w:rsidP="00586BD6">
            <w:pPr>
              <w:pStyle w:val="BodyTextIndent"/>
              <w:spacing w:before="40" w:after="40"/>
              <w:ind w:left="0"/>
              <w:rPr>
                <w:rFonts w:ascii="Arial" w:hAnsi="Arial" w:cs="Arial"/>
                <w:sz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41B0E2E6" w14:textId="77777777" w:rsidR="00E613FB" w:rsidRDefault="00E613FB" w:rsidP="00586BD6">
            <w:pPr>
              <w:pStyle w:val="BodyTextIndent"/>
              <w:spacing w:before="40" w:after="40"/>
              <w:ind w:left="0"/>
              <w:jc w:val="right"/>
              <w:rPr>
                <w:rFonts w:ascii="Arial" w:hAnsi="Arial" w:cs="Arial"/>
                <w:szCs w:val="24"/>
              </w:rPr>
            </w:pPr>
          </w:p>
        </w:tc>
        <w:tc>
          <w:tcPr>
            <w:tcW w:w="2977" w:type="dxa"/>
            <w:tcBorders>
              <w:left w:val="single" w:sz="4" w:space="0" w:color="auto"/>
            </w:tcBorders>
            <w:shd w:val="pct10" w:color="auto" w:fill="FFFFFF"/>
            <w:vAlign w:val="center"/>
          </w:tcPr>
          <w:p w14:paraId="39FD6D0B" w14:textId="77777777" w:rsidR="00E613FB" w:rsidRDefault="00E613FB" w:rsidP="00586BD6">
            <w:pPr>
              <w:pStyle w:val="BodyTextIndent"/>
              <w:spacing w:before="40" w:after="40"/>
              <w:ind w:left="0"/>
              <w:rPr>
                <w:rFonts w:ascii="Arial" w:hAnsi="Arial" w:cs="Arial"/>
                <w:sz w:val="20"/>
              </w:rPr>
            </w:pPr>
            <w:r>
              <w:rPr>
                <w:rFonts w:ascii="Arial" w:hAnsi="Arial" w:cs="Arial"/>
                <w:sz w:val="20"/>
              </w:rPr>
              <w:t xml:space="preserve">Mast Height </w:t>
            </w:r>
            <w:r>
              <w:rPr>
                <w:rFonts w:ascii="Arial" w:hAnsi="Arial" w:cs="Arial"/>
                <w:sz w:val="18"/>
              </w:rPr>
              <w:t>(electrical degrees)</w:t>
            </w:r>
          </w:p>
        </w:tc>
      </w:tr>
    </w:tbl>
    <w:p w14:paraId="097F89C6" w14:textId="77777777" w:rsidR="00E613FB" w:rsidRDefault="00E613FB" w:rsidP="00E613FB">
      <w:pPr>
        <w:pStyle w:val="BodyTextIndent"/>
        <w:spacing w:after="120"/>
        <w:ind w:left="0"/>
        <w:rPr>
          <w:rFonts w:ascii="Arial" w:hAnsi="Arial" w:cs="Arial"/>
        </w:rPr>
      </w:pPr>
    </w:p>
    <w:tbl>
      <w:tblPr>
        <w:tblW w:w="0" w:type="auto"/>
        <w:tblLayout w:type="fixed"/>
        <w:tblLook w:val="0000" w:firstRow="0" w:lastRow="0" w:firstColumn="0" w:lastColumn="0" w:noHBand="0" w:noVBand="0"/>
      </w:tblPr>
      <w:tblGrid>
        <w:gridCol w:w="3935"/>
        <w:gridCol w:w="4537"/>
      </w:tblGrid>
      <w:tr w:rsidR="00E613FB" w14:paraId="04464D87" w14:textId="77777777" w:rsidTr="00586BD6">
        <w:trPr>
          <w:cantSplit/>
        </w:trPr>
        <w:tc>
          <w:tcPr>
            <w:tcW w:w="3935" w:type="dxa"/>
            <w:vAlign w:val="center"/>
          </w:tcPr>
          <w:p w14:paraId="7CD52108" w14:textId="77777777" w:rsidR="00E613FB" w:rsidRDefault="00E613FB" w:rsidP="00586BD6">
            <w:pPr>
              <w:pStyle w:val="BodyTextIndent"/>
              <w:spacing w:before="40" w:after="40"/>
              <w:ind w:left="0"/>
              <w:rPr>
                <w:rFonts w:ascii="Arial" w:hAnsi="Arial" w:cs="Arial"/>
                <w:sz w:val="20"/>
              </w:rPr>
            </w:pPr>
            <w:r>
              <w:rPr>
                <w:noProof/>
                <w:sz w:val="20"/>
                <w:lang w:val="en-US"/>
              </w:rPr>
              <mc:AlternateContent>
                <mc:Choice Requires="wps">
                  <w:drawing>
                    <wp:anchor distT="0" distB="0" distL="114300" distR="114300" simplePos="0" relativeHeight="251664384" behindDoc="0" locked="0" layoutInCell="1" allowOverlap="1" wp14:anchorId="6C842D67" wp14:editId="25CEBFB5">
                      <wp:simplePos x="0" y="0"/>
                      <wp:positionH relativeFrom="column">
                        <wp:posOffset>1022350</wp:posOffset>
                      </wp:positionH>
                      <wp:positionV relativeFrom="paragraph">
                        <wp:posOffset>26670</wp:posOffset>
                      </wp:positionV>
                      <wp:extent cx="160020" cy="130810"/>
                      <wp:effectExtent l="0" t="0" r="0" b="0"/>
                      <wp:wrapSquare wrapText="bothSides"/>
                      <wp:docPr id="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30810"/>
                              </a:xfrm>
                              <a:prstGeom prst="rect">
                                <a:avLst/>
                              </a:prstGeom>
                              <a:solidFill>
                                <a:srgbClr val="FFFFFF"/>
                              </a:solidFill>
                              <a:ln w="9525">
                                <a:solidFill>
                                  <a:srgbClr val="000000"/>
                                </a:solidFill>
                                <a:miter lim="800000"/>
                                <a:headEnd/>
                                <a:tailEnd/>
                              </a:ln>
                            </wps:spPr>
                            <wps:txbx>
                              <w:txbxContent>
                                <w:p w14:paraId="7AB70F41" w14:textId="77777777" w:rsidR="00E613FB" w:rsidRDefault="00E613FB" w:rsidP="00E613FB">
                                  <w:r>
                                    <w:rPr>
                                      <w:rFonts w:cs="Arial"/>
                                    </w:rPr>
                                    <w:sym w:font="Symbol" w:char="F09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842D67" id="_x0000_t202" coordsize="21600,21600" o:spt="202" path="m,l,21600r21600,l21600,xe">
                      <v:stroke joinstyle="miter"/>
                      <v:path gradientshapeok="t" o:connecttype="rect"/>
                    </v:shapetype>
                    <v:shape id="Text Box 12" o:spid="_x0000_s1026" type="#_x0000_t202" style="position:absolute;margin-left:80.5pt;margin-top:2.1pt;width:12.6pt;height:10.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">
                      <v:textbox>
                        <w:txbxContent>
                          <w:p w14:paraId="7AB70F41" w14:textId="77777777" w:rsidR="00E613FB" w:rsidRDefault="00E613FB" w:rsidP="00E613FB">
                            <w:r>
                              <w:rPr>
                                <w:rFonts w:cs="Arial"/>
                              </w:rPr>
                              <w:sym w:font="Symbol" w:char="F09D"/>
                            </w:r>
                          </w:p>
                        </w:txbxContent>
                      </v:textbox>
                      <w10:wrap type="square"/>
                    </v:shape>
                  </w:pict>
                </mc:Fallback>
              </mc:AlternateContent>
            </w:r>
            <w:r>
              <w:rPr>
                <w:rFonts w:ascii="Arial" w:hAnsi="Arial" w:cs="Arial"/>
                <w:sz w:val="20"/>
              </w:rPr>
              <w:t>Omnidirectional</w:t>
            </w:r>
            <w:r>
              <w:rPr>
                <w:rFonts w:ascii="Arial" w:hAnsi="Arial" w:cs="Arial"/>
                <w:szCs w:val="24"/>
              </w:rPr>
              <w:t xml:space="preserve">  </w:t>
            </w:r>
          </w:p>
        </w:tc>
        <w:tc>
          <w:tcPr>
            <w:tcW w:w="4537" w:type="dxa"/>
            <w:vAlign w:val="center"/>
          </w:tcPr>
          <w:p w14:paraId="17612147" w14:textId="77777777" w:rsidR="00E613FB" w:rsidRDefault="00E613FB" w:rsidP="00586BD6">
            <w:pPr>
              <w:pStyle w:val="BodyTextIndent"/>
              <w:spacing w:before="40" w:after="40"/>
              <w:ind w:left="0"/>
              <w:rPr>
                <w:rFonts w:ascii="Arial" w:hAnsi="Arial" w:cs="Arial"/>
                <w:sz w:val="20"/>
              </w:rPr>
            </w:pPr>
            <w:r>
              <w:rPr>
                <w:rFonts w:ascii="Arial" w:hAnsi="Arial" w:cs="Arial"/>
                <w:noProof/>
                <w:sz w:val="20"/>
                <w:lang w:val="en-US"/>
              </w:rPr>
              <mc:AlternateContent>
                <mc:Choice Requires="wps">
                  <w:drawing>
                    <wp:anchor distT="0" distB="0" distL="114300" distR="114300" simplePos="0" relativeHeight="251665408" behindDoc="0" locked="0" layoutInCell="1" allowOverlap="1" wp14:anchorId="079D3CD4" wp14:editId="36333BBA">
                      <wp:simplePos x="0" y="0"/>
                      <wp:positionH relativeFrom="column">
                        <wp:posOffset>767080</wp:posOffset>
                      </wp:positionH>
                      <wp:positionV relativeFrom="paragraph">
                        <wp:posOffset>26670</wp:posOffset>
                      </wp:positionV>
                      <wp:extent cx="160020" cy="130810"/>
                      <wp:effectExtent l="0" t="0" r="0" b="0"/>
                      <wp:wrapSquare wrapText="bothSides"/>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 cy="130810"/>
                              </a:xfrm>
                              <a:prstGeom prst="rect">
                                <a:avLst/>
                              </a:prstGeom>
                              <a:solidFill>
                                <a:srgbClr val="FFFFFF"/>
                              </a:solidFill>
                              <a:ln w="9525">
                                <a:solidFill>
                                  <a:srgbClr val="000000"/>
                                </a:solidFill>
                                <a:miter lim="800000"/>
                                <a:headEnd/>
                                <a:tailEnd/>
                              </a:ln>
                            </wps:spPr>
                            <wps:txbx>
                              <w:txbxContent>
                                <w:p w14:paraId="5BD11E4F" w14:textId="77777777" w:rsidR="00E613FB" w:rsidRDefault="00E613FB" w:rsidP="00E613FB">
                                  <w:r>
                                    <w:rPr>
                                      <w:rFonts w:cs="Arial"/>
                                    </w:rPr>
                                    <w:sym w:font="Symbol" w:char="F09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9D3CD4" id="Text Box 13" o:spid="_x0000_s1027" type="#_x0000_t202" style="position:absolute;margin-left:60.4pt;margin-top:2.1pt;width:12.6pt;height:10.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">
                      <v:textbox>
                        <w:txbxContent>
                          <w:p w14:paraId="5BD11E4F" w14:textId="77777777" w:rsidR="00E613FB" w:rsidRDefault="00E613FB" w:rsidP="00E613FB">
                            <w:r>
                              <w:rPr>
                                <w:rFonts w:cs="Arial"/>
                              </w:rPr>
                              <w:sym w:font="Symbol" w:char="F09D"/>
                            </w:r>
                          </w:p>
                        </w:txbxContent>
                      </v:textbox>
                      <w10:wrap type="square"/>
                    </v:shape>
                  </w:pict>
                </mc:Fallback>
              </mc:AlternateContent>
            </w:r>
            <w:r>
              <w:rPr>
                <w:rFonts w:ascii="Arial" w:hAnsi="Arial" w:cs="Arial"/>
                <w:sz w:val="20"/>
              </w:rPr>
              <w:t>Directional</w:t>
            </w:r>
            <w:r>
              <w:rPr>
                <w:rFonts w:ascii="Arial" w:hAnsi="Arial" w:cs="Arial"/>
              </w:rPr>
              <w:t xml:space="preserve"> </w:t>
            </w:r>
            <w:r>
              <w:rPr>
                <w:rFonts w:ascii="Arial" w:hAnsi="Arial" w:cs="Arial"/>
                <w:sz w:val="18"/>
              </w:rPr>
              <w:t>(Please provide details below)</w:t>
            </w:r>
          </w:p>
        </w:tc>
      </w:tr>
    </w:tbl>
    <w:p w14:paraId="1818F861" w14:textId="77777777" w:rsidR="00E613FB" w:rsidRDefault="00E613FB" w:rsidP="00E613FB">
      <w:pPr>
        <w:pStyle w:val="BodyTextIndent"/>
        <w:spacing w:after="120"/>
        <w:ind w:left="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1843"/>
        <w:gridCol w:w="1458"/>
        <w:gridCol w:w="1420"/>
        <w:gridCol w:w="1420"/>
        <w:gridCol w:w="1420"/>
      </w:tblGrid>
      <w:tr w:rsidR="00E613FB" w14:paraId="0BB43205" w14:textId="77777777" w:rsidTr="00586BD6">
        <w:tc>
          <w:tcPr>
            <w:tcW w:w="959" w:type="dxa"/>
            <w:tcBorders>
              <w:top w:val="single" w:sz="4" w:space="0" w:color="auto"/>
              <w:left w:val="single" w:sz="4" w:space="0" w:color="auto"/>
              <w:bottom w:val="single" w:sz="4" w:space="0" w:color="auto"/>
              <w:right w:val="single" w:sz="4" w:space="0" w:color="auto"/>
            </w:tcBorders>
            <w:shd w:val="pct10" w:color="auto" w:fill="FFFFFF"/>
          </w:tcPr>
          <w:p w14:paraId="10FD6DE5" w14:textId="77777777" w:rsidR="00E613FB" w:rsidRDefault="00E613FB" w:rsidP="00586BD6">
            <w:pPr>
              <w:pStyle w:val="BodyTextIndent"/>
              <w:spacing w:before="40" w:after="0"/>
              <w:ind w:left="0"/>
              <w:rPr>
                <w:rFonts w:ascii="Arial" w:hAnsi="Arial" w:cs="Arial"/>
                <w:sz w:val="16"/>
                <w:szCs w:val="16"/>
              </w:rPr>
            </w:pPr>
            <w:r>
              <w:rPr>
                <w:rFonts w:ascii="Arial" w:hAnsi="Arial" w:cs="Arial"/>
                <w:sz w:val="16"/>
                <w:szCs w:val="16"/>
              </w:rPr>
              <w:t>Mast Number</w:t>
            </w:r>
          </w:p>
        </w:tc>
        <w:tc>
          <w:tcPr>
            <w:tcW w:w="1843" w:type="dxa"/>
            <w:tcBorders>
              <w:top w:val="single" w:sz="4" w:space="0" w:color="auto"/>
              <w:left w:val="single" w:sz="4" w:space="0" w:color="auto"/>
              <w:bottom w:val="single" w:sz="4" w:space="0" w:color="auto"/>
              <w:right w:val="single" w:sz="4" w:space="0" w:color="auto"/>
            </w:tcBorders>
            <w:shd w:val="pct10" w:color="auto" w:fill="FFFFFF"/>
          </w:tcPr>
          <w:p w14:paraId="656D96B2" w14:textId="77777777" w:rsidR="00E613FB" w:rsidRDefault="00E613FB" w:rsidP="00586BD6">
            <w:pPr>
              <w:pStyle w:val="BodyTextIndent"/>
              <w:spacing w:before="40" w:after="0"/>
              <w:ind w:left="0"/>
              <w:rPr>
                <w:rFonts w:ascii="Arial" w:hAnsi="Arial" w:cs="Arial"/>
                <w:sz w:val="16"/>
                <w:szCs w:val="16"/>
              </w:rPr>
            </w:pPr>
            <w:smartTag w:uri="urn:schemas-microsoft-com:office:smarttags" w:element="place">
              <w:smartTag w:uri="urn:schemas-microsoft-com:office:smarttags" w:element="PlaceName">
                <w:r>
                  <w:rPr>
                    <w:rFonts w:ascii="Arial" w:hAnsi="Arial" w:cs="Arial"/>
                    <w:sz w:val="16"/>
                    <w:szCs w:val="16"/>
                  </w:rPr>
                  <w:t>Mast</w:t>
                </w:r>
              </w:smartTag>
              <w:r>
                <w:rPr>
                  <w:rFonts w:ascii="Arial" w:hAnsi="Arial" w:cs="Arial"/>
                  <w:sz w:val="16"/>
                  <w:szCs w:val="16"/>
                </w:rPr>
                <w:t xml:space="preserve"> </w:t>
              </w:r>
              <w:smartTag w:uri="urn:schemas-microsoft-com:office:smarttags" w:element="PlaceType">
                <w:r>
                  <w:rPr>
                    <w:rFonts w:ascii="Arial" w:hAnsi="Arial" w:cs="Arial"/>
                    <w:sz w:val="16"/>
                    <w:szCs w:val="16"/>
                  </w:rPr>
                  <w:t>Heights</w:t>
                </w:r>
              </w:smartTag>
            </w:smartTag>
            <w:r>
              <w:rPr>
                <w:rFonts w:ascii="Arial" w:hAnsi="Arial" w:cs="Arial"/>
                <w:sz w:val="16"/>
                <w:szCs w:val="16"/>
              </w:rPr>
              <w:br/>
              <w:t>(In electrical degrees)</w:t>
            </w:r>
          </w:p>
        </w:tc>
        <w:tc>
          <w:tcPr>
            <w:tcW w:w="1458" w:type="dxa"/>
            <w:tcBorders>
              <w:top w:val="single" w:sz="4" w:space="0" w:color="auto"/>
              <w:left w:val="single" w:sz="4" w:space="0" w:color="auto"/>
              <w:bottom w:val="single" w:sz="4" w:space="0" w:color="auto"/>
              <w:right w:val="single" w:sz="4" w:space="0" w:color="auto"/>
            </w:tcBorders>
            <w:shd w:val="pct10" w:color="auto" w:fill="FFFFFF"/>
          </w:tcPr>
          <w:p w14:paraId="383B26D2" w14:textId="77777777" w:rsidR="00E613FB" w:rsidRDefault="00E613FB" w:rsidP="00586BD6">
            <w:pPr>
              <w:pStyle w:val="BodyTextIndent"/>
              <w:spacing w:before="40" w:after="0"/>
              <w:ind w:left="0"/>
              <w:rPr>
                <w:rFonts w:ascii="Arial" w:hAnsi="Arial" w:cs="Arial"/>
                <w:sz w:val="16"/>
                <w:szCs w:val="16"/>
              </w:rPr>
            </w:pPr>
            <w:r>
              <w:rPr>
                <w:rFonts w:ascii="Arial" w:hAnsi="Arial" w:cs="Arial"/>
                <w:sz w:val="16"/>
                <w:szCs w:val="16"/>
              </w:rPr>
              <w:t>Orientation with respect to Mast 1</w:t>
            </w:r>
          </w:p>
        </w:tc>
        <w:tc>
          <w:tcPr>
            <w:tcW w:w="1420" w:type="dxa"/>
            <w:tcBorders>
              <w:top w:val="single" w:sz="4" w:space="0" w:color="auto"/>
              <w:left w:val="single" w:sz="4" w:space="0" w:color="auto"/>
              <w:bottom w:val="single" w:sz="4" w:space="0" w:color="auto"/>
              <w:right w:val="single" w:sz="4" w:space="0" w:color="auto"/>
            </w:tcBorders>
            <w:shd w:val="pct10" w:color="auto" w:fill="FFFFFF"/>
          </w:tcPr>
          <w:p w14:paraId="504D1F4E" w14:textId="77777777" w:rsidR="00E613FB" w:rsidRDefault="00E613FB" w:rsidP="00586BD6">
            <w:pPr>
              <w:pStyle w:val="BodyTextIndent"/>
              <w:spacing w:before="40" w:after="0"/>
              <w:ind w:left="0"/>
              <w:rPr>
                <w:rFonts w:ascii="Arial" w:hAnsi="Arial" w:cs="Arial"/>
                <w:sz w:val="16"/>
                <w:szCs w:val="16"/>
              </w:rPr>
            </w:pPr>
            <w:r>
              <w:rPr>
                <w:rFonts w:ascii="Arial" w:hAnsi="Arial" w:cs="Arial"/>
                <w:sz w:val="16"/>
                <w:szCs w:val="16"/>
              </w:rPr>
              <w:t>Mast Spacing with respect to Mast 1</w:t>
            </w:r>
          </w:p>
        </w:tc>
        <w:tc>
          <w:tcPr>
            <w:tcW w:w="1420" w:type="dxa"/>
            <w:tcBorders>
              <w:top w:val="single" w:sz="4" w:space="0" w:color="auto"/>
              <w:left w:val="single" w:sz="4" w:space="0" w:color="auto"/>
              <w:bottom w:val="single" w:sz="4" w:space="0" w:color="auto"/>
              <w:right w:val="single" w:sz="4" w:space="0" w:color="auto"/>
            </w:tcBorders>
            <w:shd w:val="pct10" w:color="auto" w:fill="FFFFFF"/>
          </w:tcPr>
          <w:p w14:paraId="39B6C515" w14:textId="77777777" w:rsidR="00E613FB" w:rsidRDefault="00E613FB" w:rsidP="00586BD6">
            <w:pPr>
              <w:pStyle w:val="BodyTextIndent"/>
              <w:spacing w:before="40" w:after="0"/>
              <w:ind w:left="0"/>
              <w:rPr>
                <w:rFonts w:ascii="Arial" w:hAnsi="Arial" w:cs="Arial"/>
                <w:sz w:val="16"/>
                <w:szCs w:val="16"/>
              </w:rPr>
            </w:pPr>
            <w:r>
              <w:rPr>
                <w:rFonts w:ascii="Arial" w:hAnsi="Arial" w:cs="Arial"/>
                <w:sz w:val="16"/>
                <w:szCs w:val="16"/>
              </w:rPr>
              <w:t>Phase with respect to Mast number 1</w:t>
            </w:r>
          </w:p>
        </w:tc>
        <w:tc>
          <w:tcPr>
            <w:tcW w:w="1420" w:type="dxa"/>
            <w:tcBorders>
              <w:top w:val="single" w:sz="4" w:space="0" w:color="auto"/>
              <w:left w:val="single" w:sz="4" w:space="0" w:color="auto"/>
              <w:bottom w:val="single" w:sz="4" w:space="0" w:color="auto"/>
              <w:right w:val="single" w:sz="4" w:space="0" w:color="auto"/>
            </w:tcBorders>
            <w:shd w:val="pct10" w:color="auto" w:fill="FFFFFF"/>
          </w:tcPr>
          <w:p w14:paraId="33B396FD" w14:textId="77777777" w:rsidR="00E613FB" w:rsidRDefault="00E613FB" w:rsidP="00586BD6">
            <w:pPr>
              <w:pStyle w:val="BodyTextIndent"/>
              <w:spacing w:before="40" w:after="0"/>
              <w:ind w:left="0"/>
              <w:rPr>
                <w:rFonts w:ascii="Arial" w:hAnsi="Arial" w:cs="Arial"/>
                <w:sz w:val="16"/>
                <w:szCs w:val="16"/>
              </w:rPr>
            </w:pPr>
            <w:r>
              <w:rPr>
                <w:rFonts w:ascii="Arial" w:hAnsi="Arial" w:cs="Arial"/>
                <w:sz w:val="16"/>
                <w:szCs w:val="16"/>
              </w:rPr>
              <w:t>Current Ratio with respect to Mast 1</w:t>
            </w:r>
          </w:p>
        </w:tc>
      </w:tr>
      <w:tr w:rsidR="00E613FB" w14:paraId="03C098B7" w14:textId="77777777" w:rsidTr="00586BD6">
        <w:tc>
          <w:tcPr>
            <w:tcW w:w="959" w:type="dxa"/>
            <w:tcBorders>
              <w:top w:val="single" w:sz="4" w:space="0" w:color="auto"/>
              <w:left w:val="single" w:sz="4" w:space="0" w:color="auto"/>
              <w:bottom w:val="single" w:sz="4" w:space="0" w:color="auto"/>
              <w:right w:val="single" w:sz="4" w:space="0" w:color="auto"/>
            </w:tcBorders>
            <w:shd w:val="pct10" w:color="auto" w:fill="FFFFFF"/>
            <w:vAlign w:val="center"/>
          </w:tcPr>
          <w:p w14:paraId="1AEF8F95" w14:textId="77777777" w:rsidR="00E613FB" w:rsidRDefault="00E613FB" w:rsidP="00586BD6">
            <w:pPr>
              <w:pStyle w:val="BodyTextIndent"/>
              <w:spacing w:after="0"/>
              <w:ind w:left="0"/>
              <w:rPr>
                <w:rFonts w:ascii="Arial" w:hAnsi="Arial" w:cs="Arial"/>
                <w:sz w:val="18"/>
                <w:szCs w:val="16"/>
              </w:rPr>
            </w:pPr>
            <w:r>
              <w:rPr>
                <w:rFonts w:ascii="Arial" w:hAnsi="Arial" w:cs="Arial"/>
                <w:sz w:val="18"/>
                <w:szCs w:val="16"/>
              </w:rPr>
              <w:t>1</w:t>
            </w:r>
          </w:p>
        </w:tc>
        <w:tc>
          <w:tcPr>
            <w:tcW w:w="1843" w:type="dxa"/>
            <w:tcBorders>
              <w:top w:val="single" w:sz="4" w:space="0" w:color="auto"/>
              <w:left w:val="single" w:sz="4" w:space="0" w:color="auto"/>
              <w:bottom w:val="single" w:sz="4" w:space="0" w:color="auto"/>
              <w:right w:val="single" w:sz="4" w:space="0" w:color="auto"/>
            </w:tcBorders>
          </w:tcPr>
          <w:p w14:paraId="73640F95" w14:textId="77777777" w:rsidR="00E613FB" w:rsidRDefault="00E613FB" w:rsidP="00586BD6">
            <w:pPr>
              <w:pStyle w:val="BodyTextIndent"/>
              <w:spacing w:after="0"/>
              <w:ind w:left="0"/>
              <w:rPr>
                <w:rFonts w:ascii="Arial" w:hAnsi="Arial" w:cs="Arial"/>
                <w:sz w:val="18"/>
              </w:rPr>
            </w:pPr>
          </w:p>
        </w:tc>
        <w:tc>
          <w:tcPr>
            <w:tcW w:w="1458" w:type="dxa"/>
            <w:tcBorders>
              <w:top w:val="single" w:sz="4" w:space="0" w:color="auto"/>
              <w:left w:val="single" w:sz="4" w:space="0" w:color="auto"/>
              <w:bottom w:val="single" w:sz="4" w:space="0" w:color="auto"/>
              <w:right w:val="single" w:sz="4" w:space="0" w:color="auto"/>
            </w:tcBorders>
          </w:tcPr>
          <w:p w14:paraId="60B6B9C4" w14:textId="77777777" w:rsidR="00E613FB" w:rsidRDefault="00E613FB" w:rsidP="00586BD6">
            <w:pPr>
              <w:pStyle w:val="BodyTextIndent"/>
              <w:spacing w:after="0"/>
              <w:ind w:left="0"/>
              <w:rPr>
                <w:rFonts w:ascii="Arial" w:hAnsi="Arial" w:cs="Arial"/>
                <w:sz w:val="18"/>
              </w:rPr>
            </w:pPr>
            <w:r>
              <w:rPr>
                <w:rFonts w:ascii="Arial" w:hAnsi="Arial" w:cs="Arial"/>
                <w:sz w:val="18"/>
              </w:rPr>
              <w:t>0</w:t>
            </w:r>
          </w:p>
        </w:tc>
        <w:tc>
          <w:tcPr>
            <w:tcW w:w="1420" w:type="dxa"/>
            <w:tcBorders>
              <w:top w:val="single" w:sz="4" w:space="0" w:color="auto"/>
              <w:left w:val="single" w:sz="4" w:space="0" w:color="auto"/>
              <w:bottom w:val="single" w:sz="4" w:space="0" w:color="auto"/>
              <w:right w:val="single" w:sz="4" w:space="0" w:color="auto"/>
            </w:tcBorders>
          </w:tcPr>
          <w:p w14:paraId="5D01911B" w14:textId="77777777" w:rsidR="00E613FB" w:rsidRDefault="00E613FB" w:rsidP="00586BD6">
            <w:pPr>
              <w:pStyle w:val="BodyTextIndent"/>
              <w:spacing w:after="0"/>
              <w:ind w:left="0"/>
              <w:rPr>
                <w:rFonts w:ascii="Arial" w:hAnsi="Arial" w:cs="Arial"/>
                <w:sz w:val="18"/>
              </w:rPr>
            </w:pPr>
            <w:r>
              <w:rPr>
                <w:rFonts w:ascii="Arial" w:hAnsi="Arial" w:cs="Arial"/>
                <w:sz w:val="18"/>
              </w:rPr>
              <w:t>0</w:t>
            </w:r>
          </w:p>
        </w:tc>
        <w:tc>
          <w:tcPr>
            <w:tcW w:w="1420" w:type="dxa"/>
            <w:tcBorders>
              <w:top w:val="single" w:sz="4" w:space="0" w:color="auto"/>
              <w:left w:val="single" w:sz="4" w:space="0" w:color="auto"/>
              <w:bottom w:val="single" w:sz="4" w:space="0" w:color="auto"/>
              <w:right w:val="single" w:sz="4" w:space="0" w:color="auto"/>
            </w:tcBorders>
          </w:tcPr>
          <w:p w14:paraId="2028B125" w14:textId="77777777" w:rsidR="00E613FB" w:rsidRDefault="00E613FB" w:rsidP="00586BD6">
            <w:pPr>
              <w:pStyle w:val="BodyTextIndent"/>
              <w:spacing w:after="0"/>
              <w:ind w:left="0"/>
              <w:rPr>
                <w:rFonts w:ascii="Arial" w:hAnsi="Arial" w:cs="Arial"/>
                <w:sz w:val="18"/>
              </w:rPr>
            </w:pPr>
            <w:r>
              <w:rPr>
                <w:rFonts w:ascii="Arial" w:hAnsi="Arial" w:cs="Arial"/>
                <w:sz w:val="18"/>
              </w:rPr>
              <w:t>0</w:t>
            </w:r>
          </w:p>
        </w:tc>
        <w:tc>
          <w:tcPr>
            <w:tcW w:w="1420" w:type="dxa"/>
            <w:tcBorders>
              <w:top w:val="single" w:sz="4" w:space="0" w:color="auto"/>
              <w:left w:val="single" w:sz="4" w:space="0" w:color="auto"/>
              <w:bottom w:val="single" w:sz="4" w:space="0" w:color="auto"/>
              <w:right w:val="single" w:sz="4" w:space="0" w:color="auto"/>
            </w:tcBorders>
          </w:tcPr>
          <w:p w14:paraId="5420A757" w14:textId="77777777" w:rsidR="00E613FB" w:rsidRDefault="00E613FB" w:rsidP="00586BD6">
            <w:pPr>
              <w:pStyle w:val="BodyTextIndent"/>
              <w:spacing w:after="0"/>
              <w:ind w:left="0"/>
              <w:rPr>
                <w:rFonts w:ascii="Arial" w:hAnsi="Arial" w:cs="Arial"/>
                <w:sz w:val="18"/>
              </w:rPr>
            </w:pPr>
            <w:r>
              <w:rPr>
                <w:rFonts w:ascii="Arial" w:hAnsi="Arial" w:cs="Arial"/>
                <w:sz w:val="18"/>
              </w:rPr>
              <w:t>1.0</w:t>
            </w:r>
          </w:p>
        </w:tc>
      </w:tr>
      <w:tr w:rsidR="00E613FB" w14:paraId="3E60E56D" w14:textId="77777777" w:rsidTr="00586BD6">
        <w:tc>
          <w:tcPr>
            <w:tcW w:w="959" w:type="dxa"/>
            <w:tcBorders>
              <w:top w:val="single" w:sz="4" w:space="0" w:color="auto"/>
              <w:left w:val="single" w:sz="4" w:space="0" w:color="auto"/>
              <w:bottom w:val="single" w:sz="4" w:space="0" w:color="auto"/>
              <w:right w:val="single" w:sz="4" w:space="0" w:color="auto"/>
            </w:tcBorders>
            <w:shd w:val="pct10" w:color="auto" w:fill="FFFFFF"/>
            <w:vAlign w:val="center"/>
          </w:tcPr>
          <w:p w14:paraId="0EAF4B5F" w14:textId="77777777" w:rsidR="00E613FB" w:rsidRDefault="00E613FB" w:rsidP="00586BD6">
            <w:pPr>
              <w:pStyle w:val="BodyTextIndent"/>
              <w:spacing w:after="0"/>
              <w:ind w:left="0"/>
              <w:rPr>
                <w:rFonts w:ascii="Arial" w:hAnsi="Arial" w:cs="Arial"/>
                <w:sz w:val="18"/>
                <w:szCs w:val="16"/>
              </w:rPr>
            </w:pPr>
            <w:r>
              <w:rPr>
                <w:rFonts w:ascii="Arial" w:hAnsi="Arial" w:cs="Arial"/>
                <w:sz w:val="18"/>
                <w:szCs w:val="16"/>
              </w:rPr>
              <w:t>2</w:t>
            </w:r>
          </w:p>
        </w:tc>
        <w:tc>
          <w:tcPr>
            <w:tcW w:w="1843" w:type="dxa"/>
            <w:tcBorders>
              <w:top w:val="single" w:sz="4" w:space="0" w:color="auto"/>
              <w:left w:val="single" w:sz="4" w:space="0" w:color="auto"/>
              <w:bottom w:val="single" w:sz="4" w:space="0" w:color="auto"/>
              <w:right w:val="single" w:sz="4" w:space="0" w:color="auto"/>
            </w:tcBorders>
          </w:tcPr>
          <w:p w14:paraId="75EB3966" w14:textId="77777777" w:rsidR="00E613FB" w:rsidRDefault="00E613FB" w:rsidP="00586BD6">
            <w:pPr>
              <w:pStyle w:val="BodyTextIndent"/>
              <w:spacing w:after="0"/>
              <w:ind w:left="0"/>
              <w:rPr>
                <w:rFonts w:ascii="Arial" w:hAnsi="Arial" w:cs="Arial"/>
                <w:sz w:val="18"/>
              </w:rPr>
            </w:pPr>
          </w:p>
        </w:tc>
        <w:tc>
          <w:tcPr>
            <w:tcW w:w="1458" w:type="dxa"/>
            <w:tcBorders>
              <w:top w:val="single" w:sz="4" w:space="0" w:color="auto"/>
              <w:left w:val="single" w:sz="4" w:space="0" w:color="auto"/>
              <w:bottom w:val="single" w:sz="4" w:space="0" w:color="auto"/>
              <w:right w:val="single" w:sz="4" w:space="0" w:color="auto"/>
            </w:tcBorders>
          </w:tcPr>
          <w:p w14:paraId="5C05FF9B"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6D2BB965"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41743A99"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22F8D06F" w14:textId="77777777" w:rsidR="00E613FB" w:rsidRDefault="00E613FB" w:rsidP="00586BD6">
            <w:pPr>
              <w:pStyle w:val="BodyTextIndent"/>
              <w:spacing w:after="0"/>
              <w:ind w:left="0"/>
              <w:rPr>
                <w:rFonts w:ascii="Arial" w:hAnsi="Arial" w:cs="Arial"/>
                <w:sz w:val="18"/>
              </w:rPr>
            </w:pPr>
          </w:p>
        </w:tc>
      </w:tr>
      <w:tr w:rsidR="00E613FB" w14:paraId="22FEE99C" w14:textId="77777777" w:rsidTr="00586BD6">
        <w:tc>
          <w:tcPr>
            <w:tcW w:w="959" w:type="dxa"/>
            <w:tcBorders>
              <w:top w:val="single" w:sz="4" w:space="0" w:color="auto"/>
              <w:left w:val="single" w:sz="4" w:space="0" w:color="auto"/>
              <w:bottom w:val="single" w:sz="4" w:space="0" w:color="auto"/>
              <w:right w:val="single" w:sz="4" w:space="0" w:color="auto"/>
            </w:tcBorders>
            <w:shd w:val="pct10" w:color="auto" w:fill="FFFFFF"/>
            <w:vAlign w:val="center"/>
          </w:tcPr>
          <w:p w14:paraId="264E5BCB" w14:textId="77777777" w:rsidR="00E613FB" w:rsidRDefault="00E613FB" w:rsidP="00586BD6">
            <w:pPr>
              <w:pStyle w:val="BodyTextIndent"/>
              <w:spacing w:after="0"/>
              <w:ind w:left="0"/>
              <w:rPr>
                <w:rFonts w:ascii="Arial" w:hAnsi="Arial" w:cs="Arial"/>
                <w:sz w:val="18"/>
                <w:szCs w:val="16"/>
              </w:rPr>
            </w:pPr>
            <w:r>
              <w:rPr>
                <w:rFonts w:ascii="Arial" w:hAnsi="Arial" w:cs="Arial"/>
                <w:sz w:val="18"/>
                <w:szCs w:val="16"/>
              </w:rPr>
              <w:t>3</w:t>
            </w:r>
          </w:p>
        </w:tc>
        <w:tc>
          <w:tcPr>
            <w:tcW w:w="1843" w:type="dxa"/>
            <w:tcBorders>
              <w:top w:val="single" w:sz="4" w:space="0" w:color="auto"/>
              <w:left w:val="single" w:sz="4" w:space="0" w:color="auto"/>
              <w:bottom w:val="single" w:sz="4" w:space="0" w:color="auto"/>
              <w:right w:val="single" w:sz="4" w:space="0" w:color="auto"/>
            </w:tcBorders>
          </w:tcPr>
          <w:p w14:paraId="27244261" w14:textId="77777777" w:rsidR="00E613FB" w:rsidRDefault="00E613FB" w:rsidP="00586BD6">
            <w:pPr>
              <w:pStyle w:val="BodyTextIndent"/>
              <w:spacing w:after="0"/>
              <w:ind w:left="0"/>
              <w:rPr>
                <w:rFonts w:ascii="Arial" w:hAnsi="Arial" w:cs="Arial"/>
                <w:sz w:val="18"/>
              </w:rPr>
            </w:pPr>
          </w:p>
        </w:tc>
        <w:tc>
          <w:tcPr>
            <w:tcW w:w="1458" w:type="dxa"/>
            <w:tcBorders>
              <w:top w:val="single" w:sz="4" w:space="0" w:color="auto"/>
              <w:left w:val="single" w:sz="4" w:space="0" w:color="auto"/>
              <w:bottom w:val="single" w:sz="4" w:space="0" w:color="auto"/>
              <w:right w:val="single" w:sz="4" w:space="0" w:color="auto"/>
            </w:tcBorders>
          </w:tcPr>
          <w:p w14:paraId="35134F97"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40E13137"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1A29F143"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5619487E" w14:textId="77777777" w:rsidR="00E613FB" w:rsidRDefault="00E613FB" w:rsidP="00586BD6">
            <w:pPr>
              <w:pStyle w:val="BodyTextIndent"/>
              <w:spacing w:after="0"/>
              <w:ind w:left="0"/>
              <w:rPr>
                <w:rFonts w:ascii="Arial" w:hAnsi="Arial" w:cs="Arial"/>
                <w:sz w:val="18"/>
              </w:rPr>
            </w:pPr>
          </w:p>
        </w:tc>
      </w:tr>
      <w:tr w:rsidR="00E613FB" w14:paraId="497C5622" w14:textId="77777777" w:rsidTr="00586BD6">
        <w:tc>
          <w:tcPr>
            <w:tcW w:w="959" w:type="dxa"/>
            <w:tcBorders>
              <w:top w:val="single" w:sz="4" w:space="0" w:color="auto"/>
              <w:left w:val="single" w:sz="4" w:space="0" w:color="auto"/>
              <w:bottom w:val="single" w:sz="4" w:space="0" w:color="auto"/>
              <w:right w:val="single" w:sz="4" w:space="0" w:color="auto"/>
            </w:tcBorders>
            <w:shd w:val="pct10" w:color="auto" w:fill="FFFFFF"/>
            <w:vAlign w:val="center"/>
          </w:tcPr>
          <w:p w14:paraId="2854C55D" w14:textId="77777777" w:rsidR="00E613FB" w:rsidRDefault="00E613FB" w:rsidP="00586BD6">
            <w:pPr>
              <w:pStyle w:val="BodyTextIndent"/>
              <w:spacing w:after="0"/>
              <w:ind w:left="0"/>
              <w:rPr>
                <w:rFonts w:ascii="Arial" w:hAnsi="Arial" w:cs="Arial"/>
                <w:sz w:val="18"/>
                <w:szCs w:val="16"/>
              </w:rPr>
            </w:pPr>
            <w:r>
              <w:rPr>
                <w:rFonts w:ascii="Arial" w:hAnsi="Arial" w:cs="Arial"/>
                <w:sz w:val="18"/>
                <w:szCs w:val="16"/>
              </w:rPr>
              <w:t>4</w:t>
            </w:r>
          </w:p>
        </w:tc>
        <w:tc>
          <w:tcPr>
            <w:tcW w:w="1843" w:type="dxa"/>
            <w:tcBorders>
              <w:top w:val="single" w:sz="4" w:space="0" w:color="auto"/>
              <w:left w:val="single" w:sz="4" w:space="0" w:color="auto"/>
              <w:bottom w:val="single" w:sz="4" w:space="0" w:color="auto"/>
              <w:right w:val="single" w:sz="4" w:space="0" w:color="auto"/>
            </w:tcBorders>
          </w:tcPr>
          <w:p w14:paraId="57244365" w14:textId="77777777" w:rsidR="00E613FB" w:rsidRDefault="00E613FB" w:rsidP="00586BD6">
            <w:pPr>
              <w:pStyle w:val="BodyTextIndent"/>
              <w:spacing w:after="0"/>
              <w:ind w:left="0"/>
              <w:rPr>
                <w:rFonts w:ascii="Arial" w:hAnsi="Arial" w:cs="Arial"/>
                <w:sz w:val="18"/>
              </w:rPr>
            </w:pPr>
          </w:p>
        </w:tc>
        <w:tc>
          <w:tcPr>
            <w:tcW w:w="1458" w:type="dxa"/>
            <w:tcBorders>
              <w:top w:val="single" w:sz="4" w:space="0" w:color="auto"/>
              <w:left w:val="single" w:sz="4" w:space="0" w:color="auto"/>
              <w:bottom w:val="single" w:sz="4" w:space="0" w:color="auto"/>
              <w:right w:val="single" w:sz="4" w:space="0" w:color="auto"/>
            </w:tcBorders>
          </w:tcPr>
          <w:p w14:paraId="253A65E4"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4C639A65"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2426E1DF"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02B3DEF0" w14:textId="77777777" w:rsidR="00E613FB" w:rsidRDefault="00E613FB" w:rsidP="00586BD6">
            <w:pPr>
              <w:pStyle w:val="BodyTextIndent"/>
              <w:spacing w:after="0"/>
              <w:ind w:left="0"/>
              <w:rPr>
                <w:rFonts w:ascii="Arial" w:hAnsi="Arial" w:cs="Arial"/>
                <w:sz w:val="18"/>
              </w:rPr>
            </w:pPr>
          </w:p>
        </w:tc>
      </w:tr>
      <w:tr w:rsidR="00E613FB" w14:paraId="0721CD05" w14:textId="77777777" w:rsidTr="00586BD6">
        <w:tc>
          <w:tcPr>
            <w:tcW w:w="959" w:type="dxa"/>
            <w:tcBorders>
              <w:top w:val="single" w:sz="4" w:space="0" w:color="auto"/>
              <w:left w:val="single" w:sz="4" w:space="0" w:color="auto"/>
              <w:bottom w:val="single" w:sz="4" w:space="0" w:color="auto"/>
              <w:right w:val="single" w:sz="4" w:space="0" w:color="auto"/>
            </w:tcBorders>
            <w:shd w:val="pct10" w:color="auto" w:fill="FFFFFF"/>
            <w:vAlign w:val="center"/>
          </w:tcPr>
          <w:p w14:paraId="420131FE" w14:textId="77777777" w:rsidR="00E613FB" w:rsidRDefault="00E613FB" w:rsidP="00586BD6">
            <w:pPr>
              <w:pStyle w:val="BodyTextIndent"/>
              <w:spacing w:after="0"/>
              <w:ind w:left="0"/>
              <w:rPr>
                <w:rFonts w:ascii="Arial" w:hAnsi="Arial" w:cs="Arial"/>
                <w:sz w:val="18"/>
                <w:szCs w:val="16"/>
              </w:rPr>
            </w:pPr>
            <w:r>
              <w:rPr>
                <w:rFonts w:ascii="Arial" w:hAnsi="Arial" w:cs="Arial"/>
                <w:sz w:val="18"/>
                <w:szCs w:val="16"/>
              </w:rPr>
              <w:t>5</w:t>
            </w:r>
          </w:p>
        </w:tc>
        <w:tc>
          <w:tcPr>
            <w:tcW w:w="1843" w:type="dxa"/>
            <w:tcBorders>
              <w:top w:val="single" w:sz="4" w:space="0" w:color="auto"/>
              <w:left w:val="single" w:sz="4" w:space="0" w:color="auto"/>
              <w:bottom w:val="single" w:sz="4" w:space="0" w:color="auto"/>
              <w:right w:val="single" w:sz="4" w:space="0" w:color="auto"/>
            </w:tcBorders>
          </w:tcPr>
          <w:p w14:paraId="42E7AD5F" w14:textId="77777777" w:rsidR="00E613FB" w:rsidRDefault="00E613FB" w:rsidP="00586BD6">
            <w:pPr>
              <w:pStyle w:val="BodyTextIndent"/>
              <w:spacing w:after="0"/>
              <w:ind w:left="0"/>
              <w:rPr>
                <w:rFonts w:ascii="Arial" w:hAnsi="Arial" w:cs="Arial"/>
                <w:sz w:val="18"/>
              </w:rPr>
            </w:pPr>
          </w:p>
        </w:tc>
        <w:tc>
          <w:tcPr>
            <w:tcW w:w="1458" w:type="dxa"/>
            <w:tcBorders>
              <w:top w:val="single" w:sz="4" w:space="0" w:color="auto"/>
              <w:left w:val="single" w:sz="4" w:space="0" w:color="auto"/>
              <w:bottom w:val="single" w:sz="4" w:space="0" w:color="auto"/>
              <w:right w:val="single" w:sz="4" w:space="0" w:color="auto"/>
            </w:tcBorders>
          </w:tcPr>
          <w:p w14:paraId="4CF2F605"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1FD4F5DC"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47E8BCCF" w14:textId="77777777" w:rsidR="00E613FB" w:rsidRDefault="00E613FB" w:rsidP="00586BD6">
            <w:pPr>
              <w:pStyle w:val="BodyTextIndent"/>
              <w:spacing w:after="0"/>
              <w:ind w:left="0"/>
              <w:rPr>
                <w:rFonts w:ascii="Arial" w:hAnsi="Arial" w:cs="Arial"/>
                <w:sz w:val="18"/>
              </w:rPr>
            </w:pPr>
          </w:p>
        </w:tc>
        <w:tc>
          <w:tcPr>
            <w:tcW w:w="1420" w:type="dxa"/>
            <w:tcBorders>
              <w:top w:val="single" w:sz="4" w:space="0" w:color="auto"/>
              <w:left w:val="single" w:sz="4" w:space="0" w:color="auto"/>
              <w:bottom w:val="single" w:sz="4" w:space="0" w:color="auto"/>
              <w:right w:val="single" w:sz="4" w:space="0" w:color="auto"/>
            </w:tcBorders>
          </w:tcPr>
          <w:p w14:paraId="46A01A67" w14:textId="77777777" w:rsidR="00E613FB" w:rsidRDefault="00E613FB" w:rsidP="00586BD6">
            <w:pPr>
              <w:pStyle w:val="BodyTextIndent"/>
              <w:spacing w:after="0"/>
              <w:ind w:left="0"/>
              <w:rPr>
                <w:rFonts w:ascii="Arial" w:hAnsi="Arial" w:cs="Arial"/>
                <w:sz w:val="18"/>
              </w:rPr>
            </w:pPr>
          </w:p>
        </w:tc>
      </w:tr>
    </w:tbl>
    <w:p w14:paraId="36C2E600" w14:textId="77777777" w:rsidR="00E613FB" w:rsidRDefault="00E613FB" w:rsidP="00E613FB">
      <w:pPr>
        <w:pStyle w:val="BodyTextIndent"/>
        <w:spacing w:before="40"/>
        <w:ind w:left="0"/>
        <w:rPr>
          <w:rFonts w:ascii="Arial" w:hAnsi="Arial" w:cs="Arial"/>
          <w:sz w:val="18"/>
        </w:rPr>
      </w:pPr>
      <w:r>
        <w:rPr>
          <w:noProof/>
          <w:sz w:val="20"/>
          <w:lang w:val="en-US"/>
        </w:rPr>
        <mc:AlternateContent>
          <mc:Choice Requires="wps">
            <w:drawing>
              <wp:anchor distT="0" distB="0" distL="114300" distR="114300" simplePos="0" relativeHeight="251660288" behindDoc="1" locked="0" layoutInCell="1" allowOverlap="1" wp14:anchorId="66871693" wp14:editId="6779F498">
                <wp:simplePos x="0" y="0"/>
                <wp:positionH relativeFrom="column">
                  <wp:posOffset>-138430</wp:posOffset>
                </wp:positionH>
                <wp:positionV relativeFrom="paragraph">
                  <wp:posOffset>304165</wp:posOffset>
                </wp:positionV>
                <wp:extent cx="5868035" cy="1290320"/>
                <wp:effectExtent l="0" t="0" r="0" b="0"/>
                <wp:wrapNone/>
                <wp:docPr id="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8035" cy="12903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D729E4" id="Rectangle 8" o:spid="_x0000_s1026" style="position:absolute;margin-left:-10.9pt;margin-top:23.95pt;width:462.05pt;height:10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" filled="f"/>
            </w:pict>
          </mc:Fallback>
        </mc:AlternateContent>
      </w:r>
      <w:r>
        <w:rPr>
          <w:rFonts w:ascii="Arial" w:hAnsi="Arial" w:cs="Arial"/>
          <w:szCs w:val="24"/>
        </w:rPr>
        <w:br/>
      </w:r>
      <w:r>
        <w:rPr>
          <w:rFonts w:ascii="Arial" w:hAnsi="Arial" w:cs="Arial"/>
          <w:szCs w:val="24"/>
        </w:rPr>
        <w:br/>
      </w:r>
      <w:r>
        <w:rPr>
          <w:rFonts w:ascii="Arial" w:hAnsi="Arial" w:cs="Arial"/>
          <w:b/>
          <w:bCs/>
          <w:sz w:val="20"/>
        </w:rPr>
        <w:t>Section C</w:t>
      </w:r>
      <w:r>
        <w:rPr>
          <w:rFonts w:ascii="Arial" w:hAnsi="Arial" w:cs="Arial"/>
          <w:b/>
          <w:bCs/>
          <w:sz w:val="20"/>
        </w:rPr>
        <w:br/>
      </w:r>
      <w:r>
        <w:rPr>
          <w:rFonts w:ascii="Arial" w:hAnsi="Arial" w:cs="Arial"/>
          <w:sz w:val="18"/>
        </w:rPr>
        <w:t>This section is to be completed by applicants applying for an increase in both day and night transmission power.</w:t>
      </w:r>
    </w:p>
    <w:tbl>
      <w:tblPr>
        <w:tblW w:w="0" w:type="auto"/>
        <w:tblLayout w:type="fixed"/>
        <w:tblLook w:val="0000" w:firstRow="0" w:lastRow="0" w:firstColumn="0" w:lastColumn="0" w:noHBand="0" w:noVBand="0"/>
      </w:tblPr>
      <w:tblGrid>
        <w:gridCol w:w="5070"/>
        <w:gridCol w:w="1701"/>
      </w:tblGrid>
      <w:tr w:rsidR="00E613FB" w14:paraId="615D201B" w14:textId="77777777" w:rsidTr="00586BD6">
        <w:tc>
          <w:tcPr>
            <w:tcW w:w="5070" w:type="dxa"/>
          </w:tcPr>
          <w:p w14:paraId="6DFE55C7" w14:textId="77777777" w:rsidR="00E613FB" w:rsidRDefault="00E613FB" w:rsidP="00586BD6">
            <w:pPr>
              <w:pStyle w:val="BodyTextIndent"/>
              <w:spacing w:before="40" w:after="0"/>
              <w:ind w:left="0"/>
              <w:rPr>
                <w:rFonts w:ascii="Arial" w:hAnsi="Arial" w:cs="Arial"/>
                <w:sz w:val="18"/>
                <w:szCs w:val="18"/>
              </w:rPr>
            </w:pPr>
            <w:r>
              <w:rPr>
                <w:rFonts w:ascii="Arial" w:hAnsi="Arial" w:cs="Arial"/>
                <w:sz w:val="18"/>
                <w:szCs w:val="18"/>
              </w:rPr>
              <w:t>Existing Transmitter Power and CMF</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512DB3F2" w14:textId="77777777" w:rsidR="00E613FB" w:rsidRDefault="00E613FB" w:rsidP="00586BD6">
            <w:pPr>
              <w:pStyle w:val="BodyTextIndent"/>
              <w:spacing w:before="40" w:after="0"/>
              <w:ind w:left="0"/>
              <w:jc w:val="right"/>
              <w:rPr>
                <w:rFonts w:ascii="Arial" w:hAnsi="Arial" w:cs="Arial"/>
                <w:sz w:val="18"/>
                <w:szCs w:val="18"/>
              </w:rPr>
            </w:pPr>
          </w:p>
        </w:tc>
      </w:tr>
      <w:tr w:rsidR="00E613FB" w14:paraId="0C4D4ECD" w14:textId="77777777" w:rsidTr="00586BD6">
        <w:tc>
          <w:tcPr>
            <w:tcW w:w="5070" w:type="dxa"/>
          </w:tcPr>
          <w:p w14:paraId="4CA599CE" w14:textId="77777777" w:rsidR="00E613FB" w:rsidRDefault="00E613FB" w:rsidP="00586BD6">
            <w:pPr>
              <w:pStyle w:val="BodyTextIndent"/>
              <w:spacing w:before="40" w:after="0"/>
              <w:ind w:left="0"/>
              <w:rPr>
                <w:rFonts w:ascii="Arial" w:hAnsi="Arial" w:cs="Arial"/>
                <w:sz w:val="18"/>
                <w:szCs w:val="18"/>
              </w:rPr>
            </w:pPr>
            <w:r>
              <w:rPr>
                <w:rFonts w:ascii="Arial" w:hAnsi="Arial" w:cs="Arial"/>
                <w:sz w:val="18"/>
                <w:szCs w:val="18"/>
              </w:rPr>
              <w:t xml:space="preserve">Proposed Transmitter power and CMF for </w:t>
            </w:r>
            <w:proofErr w:type="gramStart"/>
            <w:r>
              <w:rPr>
                <w:rFonts w:ascii="Arial" w:hAnsi="Arial" w:cs="Arial"/>
                <w:sz w:val="18"/>
                <w:szCs w:val="18"/>
              </w:rPr>
              <w:t>day time</w:t>
            </w:r>
            <w:proofErr w:type="gramEnd"/>
            <w:r>
              <w:rPr>
                <w:rFonts w:ascii="Arial" w:hAnsi="Arial" w:cs="Arial"/>
                <w:sz w:val="18"/>
                <w:szCs w:val="18"/>
              </w:rPr>
              <w:t xml:space="preserve"> hours </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080A4031" w14:textId="77777777" w:rsidR="00E613FB" w:rsidRDefault="00E613FB" w:rsidP="00586BD6">
            <w:pPr>
              <w:pStyle w:val="BodyTextIndent"/>
              <w:spacing w:before="40" w:after="0"/>
              <w:ind w:left="0"/>
              <w:jc w:val="right"/>
              <w:rPr>
                <w:rFonts w:ascii="Arial" w:hAnsi="Arial" w:cs="Arial"/>
                <w:sz w:val="18"/>
                <w:szCs w:val="18"/>
              </w:rPr>
            </w:pPr>
          </w:p>
        </w:tc>
      </w:tr>
      <w:tr w:rsidR="00E613FB" w14:paraId="7106E584" w14:textId="77777777" w:rsidTr="00586BD6">
        <w:tc>
          <w:tcPr>
            <w:tcW w:w="5070" w:type="dxa"/>
          </w:tcPr>
          <w:p w14:paraId="0CD4CE64" w14:textId="77777777" w:rsidR="00E613FB" w:rsidRDefault="00E613FB" w:rsidP="00586BD6">
            <w:pPr>
              <w:pStyle w:val="BodyTextIndent"/>
              <w:spacing w:before="40" w:after="0"/>
              <w:ind w:left="0"/>
              <w:rPr>
                <w:rFonts w:ascii="Arial" w:hAnsi="Arial" w:cs="Arial"/>
                <w:sz w:val="18"/>
                <w:szCs w:val="18"/>
              </w:rPr>
            </w:pPr>
            <w:r>
              <w:rPr>
                <w:rFonts w:ascii="Arial" w:hAnsi="Arial" w:cs="Arial"/>
                <w:sz w:val="18"/>
                <w:szCs w:val="18"/>
              </w:rPr>
              <w:t xml:space="preserve">Proposed Transmitter power and CMF for </w:t>
            </w:r>
            <w:proofErr w:type="gramStart"/>
            <w:r>
              <w:rPr>
                <w:rFonts w:ascii="Arial" w:hAnsi="Arial" w:cs="Arial"/>
                <w:sz w:val="18"/>
                <w:szCs w:val="18"/>
              </w:rPr>
              <w:t>night time</w:t>
            </w:r>
            <w:proofErr w:type="gramEnd"/>
            <w:r>
              <w:rPr>
                <w:rFonts w:ascii="Arial" w:hAnsi="Arial" w:cs="Arial"/>
                <w:sz w:val="18"/>
                <w:szCs w:val="18"/>
              </w:rPr>
              <w:t xml:space="preserve"> hours </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5AFE837B" w14:textId="77777777" w:rsidR="00E613FB" w:rsidRDefault="00E613FB" w:rsidP="00586BD6">
            <w:pPr>
              <w:pStyle w:val="BodyTextIndent"/>
              <w:spacing w:before="40" w:after="0"/>
              <w:jc w:val="right"/>
              <w:rPr>
                <w:rFonts w:ascii="Arial" w:hAnsi="Arial" w:cs="Arial"/>
                <w:sz w:val="18"/>
                <w:szCs w:val="18"/>
              </w:rPr>
            </w:pPr>
          </w:p>
        </w:tc>
      </w:tr>
    </w:tbl>
    <w:p w14:paraId="309FDF02" w14:textId="77777777" w:rsidR="00E613FB" w:rsidRDefault="00E613FB" w:rsidP="00E613FB">
      <w:pPr>
        <w:pStyle w:val="BodyTextIndent"/>
        <w:rPr>
          <w:rFonts w:ascii="Arial" w:hAnsi="Arial" w:cs="Arial"/>
          <w:b/>
          <w:bCs/>
          <w:sz w:val="20"/>
        </w:rPr>
      </w:pPr>
    </w:p>
    <w:p w14:paraId="003B127E" w14:textId="77777777" w:rsidR="00E613FB" w:rsidRDefault="00E613FB" w:rsidP="00E613FB">
      <w:pPr>
        <w:pStyle w:val="BodyTextIndent"/>
        <w:ind w:left="0"/>
        <w:rPr>
          <w:rFonts w:ascii="Arial" w:hAnsi="Arial" w:cs="Arial"/>
          <w:sz w:val="20"/>
        </w:rPr>
      </w:pPr>
      <w:r>
        <w:rPr>
          <w:noProof/>
          <w:sz w:val="20"/>
          <w:lang w:val="en-US"/>
        </w:rPr>
        <w:lastRenderedPageBreak/>
        <mc:AlternateContent>
          <mc:Choice Requires="wps">
            <w:drawing>
              <wp:anchor distT="0" distB="0" distL="114300" distR="114300" simplePos="0" relativeHeight="251662336" behindDoc="1" locked="0" layoutInCell="1" allowOverlap="1" wp14:anchorId="4CA95A56" wp14:editId="17FB7D65">
                <wp:simplePos x="0" y="0"/>
                <wp:positionH relativeFrom="column">
                  <wp:posOffset>-121920</wp:posOffset>
                </wp:positionH>
                <wp:positionV relativeFrom="paragraph">
                  <wp:posOffset>0</wp:posOffset>
                </wp:positionV>
                <wp:extent cx="5868035" cy="1155700"/>
                <wp:effectExtent l="0" t="0" r="0" b="0"/>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8035" cy="11557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5E9EC6" id="Rectangle 10" o:spid="_x0000_s1026" style="position:absolute;margin-left:-9.6pt;margin-top:0;width:462.05pt;height:9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" filled="f"/>
            </w:pict>
          </mc:Fallback>
        </mc:AlternateContent>
      </w:r>
      <w:r>
        <w:rPr>
          <w:rFonts w:ascii="Arial" w:hAnsi="Arial" w:cs="Arial"/>
          <w:b/>
          <w:bCs/>
          <w:sz w:val="20"/>
        </w:rPr>
        <w:br/>
        <w:t>Section D</w:t>
      </w:r>
      <w:r>
        <w:rPr>
          <w:rFonts w:ascii="Arial" w:hAnsi="Arial" w:cs="Arial"/>
          <w:b/>
          <w:bCs/>
          <w:sz w:val="20"/>
        </w:rPr>
        <w:br/>
      </w:r>
      <w:r>
        <w:rPr>
          <w:rFonts w:ascii="Arial" w:hAnsi="Arial" w:cs="Arial"/>
          <w:sz w:val="18"/>
        </w:rPr>
        <w:t>This section is to be completed by applicants applying for an increase in day transmission power.</w:t>
      </w:r>
    </w:p>
    <w:tbl>
      <w:tblPr>
        <w:tblW w:w="0" w:type="auto"/>
        <w:tblLayout w:type="fixed"/>
        <w:tblLook w:val="0000" w:firstRow="0" w:lastRow="0" w:firstColumn="0" w:lastColumn="0" w:noHBand="0" w:noVBand="0"/>
      </w:tblPr>
      <w:tblGrid>
        <w:gridCol w:w="5353"/>
        <w:gridCol w:w="1701"/>
      </w:tblGrid>
      <w:tr w:rsidR="00E613FB" w14:paraId="2680E371" w14:textId="77777777" w:rsidTr="00586BD6">
        <w:tc>
          <w:tcPr>
            <w:tcW w:w="5353" w:type="dxa"/>
          </w:tcPr>
          <w:p w14:paraId="7541192D" w14:textId="77777777" w:rsidR="00E613FB" w:rsidRDefault="00E613FB" w:rsidP="00586BD6">
            <w:pPr>
              <w:pStyle w:val="BodyTextIndent"/>
              <w:spacing w:before="40" w:after="0"/>
              <w:ind w:left="0"/>
              <w:rPr>
                <w:rFonts w:ascii="Arial" w:hAnsi="Arial" w:cs="Arial"/>
                <w:sz w:val="20"/>
              </w:rPr>
            </w:pPr>
            <w:r>
              <w:rPr>
                <w:rFonts w:ascii="Arial" w:hAnsi="Arial" w:cs="Arial"/>
                <w:sz w:val="20"/>
              </w:rPr>
              <w:t>Existing Transmitter Power and CMF</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5D6FD666" w14:textId="77777777" w:rsidR="00E613FB" w:rsidRDefault="00E613FB" w:rsidP="00586BD6">
            <w:pPr>
              <w:pStyle w:val="BodyTextIndent"/>
              <w:spacing w:before="40" w:after="0"/>
              <w:ind w:left="0"/>
              <w:jc w:val="right"/>
              <w:rPr>
                <w:rFonts w:ascii="Arial" w:hAnsi="Arial" w:cs="Arial"/>
                <w:sz w:val="20"/>
              </w:rPr>
            </w:pPr>
          </w:p>
        </w:tc>
      </w:tr>
      <w:tr w:rsidR="00E613FB" w14:paraId="4F462EF7" w14:textId="77777777" w:rsidTr="00586BD6">
        <w:tc>
          <w:tcPr>
            <w:tcW w:w="5353" w:type="dxa"/>
          </w:tcPr>
          <w:p w14:paraId="39A23E78" w14:textId="77777777" w:rsidR="00E613FB" w:rsidRDefault="00E613FB" w:rsidP="00586BD6">
            <w:pPr>
              <w:pStyle w:val="BodyTextIndent"/>
              <w:spacing w:before="40" w:after="0"/>
              <w:ind w:left="0"/>
              <w:rPr>
                <w:rFonts w:ascii="Arial" w:hAnsi="Arial" w:cs="Arial"/>
                <w:sz w:val="20"/>
              </w:rPr>
            </w:pPr>
            <w:r>
              <w:rPr>
                <w:rFonts w:ascii="Arial" w:hAnsi="Arial" w:cs="Arial"/>
                <w:sz w:val="20"/>
              </w:rPr>
              <w:t xml:space="preserve">Proposed Transmitter power and CMF for </w:t>
            </w:r>
            <w:proofErr w:type="gramStart"/>
            <w:r>
              <w:rPr>
                <w:rFonts w:ascii="Arial" w:hAnsi="Arial" w:cs="Arial"/>
                <w:sz w:val="20"/>
              </w:rPr>
              <w:t>day time</w:t>
            </w:r>
            <w:proofErr w:type="gramEnd"/>
            <w:r>
              <w:rPr>
                <w:rFonts w:ascii="Arial" w:hAnsi="Arial" w:cs="Arial"/>
                <w:sz w:val="20"/>
              </w:rPr>
              <w:t xml:space="preserve"> hours</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14:paraId="204341F6" w14:textId="77777777" w:rsidR="00E613FB" w:rsidRDefault="00E613FB" w:rsidP="00586BD6">
            <w:pPr>
              <w:pStyle w:val="BodyTextIndent"/>
              <w:spacing w:before="40" w:after="0"/>
              <w:ind w:left="0"/>
              <w:jc w:val="right"/>
              <w:rPr>
                <w:rFonts w:ascii="Arial" w:hAnsi="Arial" w:cs="Arial"/>
                <w:sz w:val="20"/>
              </w:rPr>
            </w:pPr>
          </w:p>
        </w:tc>
      </w:tr>
    </w:tbl>
    <w:p w14:paraId="5284A733" w14:textId="77777777" w:rsidR="00E613FB" w:rsidRDefault="00E613FB" w:rsidP="00E613FB">
      <w:pPr>
        <w:pStyle w:val="BodyTextIndent"/>
        <w:rPr>
          <w:rFonts w:ascii="Arial" w:hAnsi="Arial" w:cs="Arial"/>
          <w:sz w:val="20"/>
        </w:rPr>
      </w:pPr>
    </w:p>
    <w:p w14:paraId="460F37D4" w14:textId="77777777" w:rsidR="00E613FB" w:rsidRDefault="00E613FB" w:rsidP="00E613FB">
      <w:pPr>
        <w:pStyle w:val="BodyTextIndent"/>
        <w:ind w:left="0"/>
        <w:rPr>
          <w:rFonts w:ascii="Arial" w:hAnsi="Arial" w:cs="Arial"/>
          <w:b/>
          <w:bCs/>
          <w:szCs w:val="24"/>
        </w:rPr>
      </w:pPr>
      <w:r>
        <w:rPr>
          <w:rFonts w:ascii="Arial" w:hAnsi="Arial" w:cs="Arial"/>
          <w:b/>
          <w:bCs/>
          <w:szCs w:val="24"/>
        </w:rPr>
        <w:br/>
        <w:t>APPLICANT’S DECLARATION</w:t>
      </w:r>
    </w:p>
    <w:p w14:paraId="50DD93DC" w14:textId="77777777" w:rsidR="00E613FB" w:rsidRDefault="00E613FB" w:rsidP="00E613FB">
      <w:pPr>
        <w:pStyle w:val="BodyTextIndent"/>
        <w:ind w:left="0"/>
        <w:rPr>
          <w:rFonts w:ascii="Arial" w:hAnsi="Arial" w:cs="Arial"/>
          <w:sz w:val="22"/>
          <w:szCs w:val="22"/>
        </w:rPr>
      </w:pPr>
      <w:r>
        <w:rPr>
          <w:rFonts w:ascii="Arial" w:hAnsi="Arial" w:cs="Arial"/>
          <w:sz w:val="22"/>
          <w:szCs w:val="22"/>
        </w:rPr>
        <w:t>I/We declare and acknowledge that the information on this application and in the accompanying documents is true and correct.</w:t>
      </w:r>
    </w:p>
    <w:p w14:paraId="5F7E4293" w14:textId="77777777" w:rsidR="00E613FB" w:rsidRDefault="00E613FB" w:rsidP="00E613FB">
      <w:pPr>
        <w:pStyle w:val="BodyTextIndent"/>
        <w:ind w:left="0"/>
        <w:rPr>
          <w:rFonts w:ascii="Arial" w:hAnsi="Arial" w:cs="Arial"/>
          <w:sz w:val="20"/>
        </w:rPr>
      </w:pPr>
    </w:p>
    <w:p w14:paraId="09CCF193" w14:textId="380545DC" w:rsidR="00E613FB" w:rsidRDefault="00E613FB" w:rsidP="00E613FB">
      <w:pPr>
        <w:pStyle w:val="BodyTextIndent"/>
        <w:ind w:left="0"/>
        <w:rPr>
          <w:rFonts w:ascii="Arial" w:hAnsi="Arial" w:cs="Arial"/>
          <w:sz w:val="20"/>
        </w:rPr>
      </w:pPr>
      <w:r>
        <w:rPr>
          <w:rFonts w:ascii="Arial" w:hAnsi="Arial" w:cs="Arial"/>
          <w:sz w:val="20"/>
          <w:u w:val="dotted"/>
        </w:rPr>
        <w:tab/>
      </w:r>
      <w:r>
        <w:rPr>
          <w:rFonts w:ascii="Arial" w:hAnsi="Arial" w:cs="Arial"/>
          <w:sz w:val="20"/>
          <w:u w:val="dotted"/>
        </w:rPr>
        <w:tab/>
      </w:r>
      <w:r>
        <w:rPr>
          <w:rFonts w:ascii="Arial" w:hAnsi="Arial" w:cs="Arial"/>
          <w:sz w:val="20"/>
          <w:u w:val="dotted"/>
        </w:rPr>
        <w:tab/>
      </w:r>
      <w:r>
        <w:rPr>
          <w:rFonts w:ascii="Arial" w:hAnsi="Arial" w:cs="Arial"/>
          <w:sz w:val="20"/>
          <w:u w:val="dotted"/>
        </w:rPr>
        <w:tab/>
      </w:r>
      <w:r w:rsidR="00E07B74">
        <w:rPr>
          <w:rFonts w:ascii="Arial" w:hAnsi="Arial" w:cs="Arial"/>
          <w:sz w:val="20"/>
          <w:u w:val="dotted"/>
        </w:rPr>
        <w:tab/>
      </w:r>
      <w:r w:rsidR="00E07B74">
        <w:rPr>
          <w:rFonts w:ascii="Arial" w:hAnsi="Arial" w:cs="Arial"/>
          <w:sz w:val="20"/>
          <w:u w:val="dotted"/>
        </w:rPr>
        <w:tab/>
      </w:r>
      <w:r>
        <w:rPr>
          <w:rFonts w:ascii="Arial" w:hAnsi="Arial" w:cs="Arial"/>
          <w:sz w:val="20"/>
          <w:u w:val="dotted"/>
        </w:rPr>
        <w:tab/>
      </w:r>
      <w:r>
        <w:rPr>
          <w:rFonts w:ascii="Arial" w:hAnsi="Arial" w:cs="Arial"/>
          <w:sz w:val="20"/>
        </w:rPr>
        <w:tab/>
      </w:r>
      <w:r w:rsidR="00E07B74">
        <w:rPr>
          <w:rFonts w:ascii="Arial" w:hAnsi="Arial" w:cs="Arial"/>
          <w:sz w:val="20"/>
        </w:rPr>
        <w:tab/>
      </w:r>
      <w:r w:rsidR="00E07B74">
        <w:rPr>
          <w:rFonts w:ascii="Arial" w:hAnsi="Arial" w:cs="Arial"/>
          <w:sz w:val="20"/>
        </w:rPr>
        <w:tab/>
      </w:r>
      <w:r>
        <w:rPr>
          <w:rFonts w:ascii="Arial" w:hAnsi="Arial" w:cs="Arial"/>
          <w:sz w:val="20"/>
          <w:u w:val="dotted"/>
        </w:rPr>
        <w:tab/>
      </w:r>
      <w:r w:rsidR="00E07B74">
        <w:rPr>
          <w:rFonts w:ascii="Arial" w:hAnsi="Arial" w:cs="Arial"/>
          <w:sz w:val="20"/>
          <w:u w:val="dotted"/>
        </w:rPr>
        <w:tab/>
      </w:r>
      <w:r>
        <w:rPr>
          <w:rFonts w:ascii="Arial" w:hAnsi="Arial" w:cs="Arial"/>
          <w:sz w:val="20"/>
          <w:u w:val="dotted"/>
        </w:rPr>
        <w:t>/</w:t>
      </w:r>
      <w:r w:rsidR="00E07B74">
        <w:rPr>
          <w:rFonts w:ascii="Arial" w:hAnsi="Arial" w:cs="Arial"/>
          <w:sz w:val="20"/>
          <w:u w:val="dotted"/>
        </w:rPr>
        <w:tab/>
      </w:r>
      <w:r>
        <w:rPr>
          <w:rFonts w:ascii="Arial" w:hAnsi="Arial" w:cs="Arial"/>
          <w:sz w:val="20"/>
          <w:u w:val="dotted"/>
        </w:rPr>
        <w:tab/>
        <w:t>/</w:t>
      </w:r>
      <w:r w:rsidR="00E07B74">
        <w:rPr>
          <w:rFonts w:ascii="Arial" w:hAnsi="Arial" w:cs="Arial"/>
          <w:sz w:val="20"/>
          <w:u w:val="dotted"/>
        </w:rPr>
        <w:tab/>
      </w:r>
      <w:r>
        <w:rPr>
          <w:rFonts w:ascii="Arial" w:hAnsi="Arial" w:cs="Arial"/>
          <w:sz w:val="20"/>
          <w:u w:val="dotted"/>
        </w:rPr>
        <w:tab/>
      </w:r>
      <w:r>
        <w:rPr>
          <w:rFonts w:ascii="Arial" w:hAnsi="Arial" w:cs="Arial"/>
          <w:sz w:val="20"/>
          <w:u w:val="dotted"/>
        </w:rPr>
        <w:br/>
      </w:r>
      <w:r>
        <w:rPr>
          <w:rFonts w:ascii="Arial" w:hAnsi="Arial" w:cs="Arial"/>
          <w:sz w:val="20"/>
        </w:rPr>
        <w:t>(Signature)</w:t>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00E07B74">
        <w:rPr>
          <w:rFonts w:ascii="Arial" w:hAnsi="Arial" w:cs="Arial"/>
          <w:sz w:val="20"/>
        </w:rPr>
        <w:tab/>
      </w:r>
      <w:r w:rsidR="00E07B74">
        <w:rPr>
          <w:rFonts w:ascii="Arial" w:hAnsi="Arial" w:cs="Arial"/>
          <w:sz w:val="20"/>
        </w:rPr>
        <w:tab/>
      </w:r>
      <w:r>
        <w:rPr>
          <w:rFonts w:ascii="Arial" w:hAnsi="Arial" w:cs="Arial"/>
          <w:sz w:val="20"/>
        </w:rPr>
        <w:t>(Date)</w:t>
      </w:r>
    </w:p>
    <w:p w14:paraId="165C44A9" w14:textId="77777777" w:rsidR="00E613FB" w:rsidRDefault="00E613FB" w:rsidP="00E613FB">
      <w:pPr>
        <w:pStyle w:val="BodyTextIndent"/>
        <w:ind w:left="0"/>
        <w:rPr>
          <w:rFonts w:ascii="Arial" w:hAnsi="Arial" w:cs="Arial"/>
          <w:sz w:val="20"/>
        </w:rPr>
      </w:pPr>
      <w:r>
        <w:rPr>
          <w:rFonts w:ascii="Arial" w:hAnsi="Arial" w:cs="Arial"/>
          <w:noProof/>
          <w:sz w:val="20"/>
          <w:lang w:val="en-US"/>
        </w:rPr>
        <mc:AlternateContent>
          <mc:Choice Requires="wps">
            <w:drawing>
              <wp:anchor distT="0" distB="0" distL="114300" distR="114300" simplePos="0" relativeHeight="251663360" behindDoc="1" locked="0" layoutInCell="1" allowOverlap="1" wp14:anchorId="2606519A" wp14:editId="5B75467A">
                <wp:simplePos x="0" y="0"/>
                <wp:positionH relativeFrom="column">
                  <wp:posOffset>-109855</wp:posOffset>
                </wp:positionH>
                <wp:positionV relativeFrom="paragraph">
                  <wp:posOffset>46355</wp:posOffset>
                </wp:positionV>
                <wp:extent cx="5868035" cy="1371600"/>
                <wp:effectExtent l="0" t="0" r="0" b="0"/>
                <wp:wrapNone/>
                <wp:docPr id="1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8035" cy="13716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C3D344" id="Rectangle 11" o:spid="_x0000_s1026" style="position:absolute;margin-left:-8.65pt;margin-top:3.65pt;width:462.05pt;height:10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" filled="f"/>
            </w:pict>
          </mc:Fallback>
        </mc:AlternateContent>
      </w:r>
    </w:p>
    <w:p w14:paraId="6CC2B9F8" w14:textId="77777777" w:rsidR="00E613FB" w:rsidRDefault="00E613FB" w:rsidP="00E613FB">
      <w:pPr>
        <w:pStyle w:val="BodyTextIndent"/>
        <w:spacing w:after="0"/>
        <w:ind w:left="0"/>
        <w:rPr>
          <w:rFonts w:ascii="Arial" w:hAnsi="Arial" w:cs="Arial"/>
          <w:b/>
          <w:bCs/>
          <w:sz w:val="20"/>
        </w:rPr>
      </w:pPr>
      <w:r>
        <w:rPr>
          <w:rFonts w:ascii="Arial" w:hAnsi="Arial" w:cs="Arial"/>
          <w:b/>
          <w:bCs/>
          <w:sz w:val="20"/>
        </w:rPr>
        <w:t>Please note:</w:t>
      </w:r>
    </w:p>
    <w:p w14:paraId="0565503D" w14:textId="22118E37" w:rsidR="00E613FB" w:rsidRDefault="00E613FB" w:rsidP="00E613FB">
      <w:pPr>
        <w:pStyle w:val="BodyTextIndent"/>
        <w:numPr>
          <w:ilvl w:val="0"/>
          <w:numId w:val="19"/>
        </w:numPr>
        <w:rPr>
          <w:rFonts w:ascii="Arial" w:hAnsi="Arial" w:cs="Arial"/>
          <w:sz w:val="18"/>
          <w:szCs w:val="18"/>
        </w:rPr>
      </w:pPr>
      <w:r>
        <w:rPr>
          <w:rFonts w:ascii="Arial" w:hAnsi="Arial" w:cs="Arial"/>
          <w:sz w:val="18"/>
          <w:szCs w:val="18"/>
        </w:rPr>
        <w:t xml:space="preserve">You are required to provide all the essential documentation requested in this checklist.  If the required </w:t>
      </w:r>
      <w:r w:rsidR="00E07B74">
        <w:rPr>
          <w:rFonts w:ascii="Arial" w:hAnsi="Arial" w:cs="Arial"/>
          <w:sz w:val="18"/>
          <w:szCs w:val="18"/>
        </w:rPr>
        <w:br/>
      </w:r>
      <w:r>
        <w:rPr>
          <w:rFonts w:ascii="Arial" w:hAnsi="Arial" w:cs="Arial"/>
          <w:sz w:val="18"/>
          <w:szCs w:val="18"/>
        </w:rPr>
        <w:t xml:space="preserve">essential documentation is not provided, the application will be returned for completion before being </w:t>
      </w:r>
      <w:r w:rsidR="00E07B74">
        <w:rPr>
          <w:rFonts w:ascii="Arial" w:hAnsi="Arial" w:cs="Arial"/>
          <w:sz w:val="18"/>
          <w:szCs w:val="18"/>
        </w:rPr>
        <w:br/>
      </w:r>
      <w:r>
        <w:rPr>
          <w:rFonts w:ascii="Arial" w:hAnsi="Arial" w:cs="Arial"/>
          <w:sz w:val="18"/>
          <w:szCs w:val="18"/>
        </w:rPr>
        <w:t>processed.</w:t>
      </w:r>
    </w:p>
    <w:p w14:paraId="1AC3F26E" w14:textId="1689892F" w:rsidR="00E613FB" w:rsidRDefault="00E613FB" w:rsidP="00E613FB">
      <w:pPr>
        <w:pStyle w:val="BodyTextIndent"/>
        <w:numPr>
          <w:ilvl w:val="0"/>
          <w:numId w:val="19"/>
        </w:numPr>
        <w:rPr>
          <w:rFonts w:ascii="Arial" w:hAnsi="Arial" w:cs="Arial"/>
          <w:sz w:val="18"/>
          <w:szCs w:val="18"/>
        </w:rPr>
      </w:pPr>
      <w:r>
        <w:rPr>
          <w:rFonts w:ascii="Arial" w:hAnsi="Arial" w:cs="Arial"/>
          <w:sz w:val="18"/>
          <w:szCs w:val="18"/>
        </w:rPr>
        <w:t xml:space="preserve">It should also be noted that only AM broadcasters operating within the Broadcasting Services Bands (BSB) </w:t>
      </w:r>
      <w:r w:rsidR="00E07B74">
        <w:rPr>
          <w:rFonts w:ascii="Arial" w:hAnsi="Arial" w:cs="Arial"/>
          <w:sz w:val="18"/>
          <w:szCs w:val="18"/>
        </w:rPr>
        <w:br/>
      </w:r>
      <w:r>
        <w:rPr>
          <w:rFonts w:ascii="Arial" w:hAnsi="Arial" w:cs="Arial"/>
          <w:sz w:val="18"/>
          <w:szCs w:val="18"/>
        </w:rPr>
        <w:t>are eligible to apply for these power increases.</w:t>
      </w:r>
    </w:p>
    <w:p w14:paraId="629FC8AA" w14:textId="3A042328" w:rsidR="00E613FB" w:rsidRDefault="00E613FB" w:rsidP="00E07B74">
      <w:pPr>
        <w:pStyle w:val="BodyTextIndent"/>
        <w:ind w:left="0"/>
      </w:pPr>
      <w:r>
        <w:rPr>
          <w:rFonts w:ascii="Arial" w:hAnsi="Arial" w:cs="Arial"/>
          <w:b/>
          <w:bCs/>
          <w:szCs w:val="24"/>
        </w:rPr>
        <w:br/>
      </w:r>
      <w:r w:rsidRPr="000C388A">
        <w:rPr>
          <w:rFonts w:ascii="Arial" w:hAnsi="Arial" w:cs="Arial"/>
          <w:b/>
          <w:bCs/>
          <w:szCs w:val="24"/>
        </w:rPr>
        <w:t>AUSTRALIAN COMMUNICATIONS AND MEDIA AUTHORITY</w:t>
      </w:r>
      <w:r>
        <w:rPr>
          <w:rFonts w:ascii="Arial" w:hAnsi="Arial" w:cs="Arial"/>
          <w:b/>
          <w:bCs/>
          <w:szCs w:val="24"/>
        </w:rPr>
        <w:br/>
        <w:t xml:space="preserve">Canberra </w:t>
      </w:r>
      <w:r>
        <w:rPr>
          <w:rFonts w:ascii="Arial" w:hAnsi="Arial" w:cs="Arial"/>
          <w:b/>
          <w:bCs/>
          <w:szCs w:val="24"/>
        </w:rPr>
        <w:br/>
      </w:r>
      <w:r>
        <w:rPr>
          <w:rFonts w:ascii="Arial" w:hAnsi="Arial" w:cs="Arial"/>
          <w:b/>
          <w:bCs/>
          <w:szCs w:val="24"/>
        </w:rPr>
        <w:br/>
      </w:r>
      <w:r>
        <w:rPr>
          <w:rFonts w:ascii="Arial" w:hAnsi="Arial" w:cs="Arial"/>
          <w:sz w:val="20"/>
        </w:rPr>
        <w:t>Broadcast Spectrum Planning Section</w:t>
      </w:r>
      <w:r>
        <w:rPr>
          <w:rFonts w:ascii="Arial" w:hAnsi="Arial" w:cs="Arial"/>
          <w:sz w:val="20"/>
        </w:rPr>
        <w:br/>
        <w:t>PO Box 78</w:t>
      </w:r>
      <w:r>
        <w:rPr>
          <w:rFonts w:ascii="Arial" w:hAnsi="Arial" w:cs="Arial"/>
          <w:sz w:val="20"/>
        </w:rPr>
        <w:br/>
        <w:t>Belconnen ACT 2616</w:t>
      </w:r>
      <w:r>
        <w:rPr>
          <w:rFonts w:ascii="Arial" w:hAnsi="Arial" w:cs="Arial"/>
          <w:sz w:val="20"/>
        </w:rPr>
        <w:br/>
        <w:t>Tel: (02) 6219 5555</w:t>
      </w:r>
      <w:r>
        <w:rPr>
          <w:rFonts w:ascii="Arial" w:hAnsi="Arial" w:cs="Arial"/>
          <w:sz w:val="20"/>
        </w:rPr>
        <w:br/>
      </w:r>
      <w:r>
        <w:rPr>
          <w:rFonts w:ascii="Arial" w:hAnsi="Arial" w:cs="Arial"/>
          <w:sz w:val="20"/>
        </w:rPr>
        <w:br/>
        <w:t xml:space="preserve">E-mail: </w:t>
      </w:r>
      <w:hyperlink r:id="rId9" w:history="1">
        <w:r w:rsidRPr="005315AC">
          <w:rPr>
            <w:rStyle w:val="Hyperlink"/>
            <w:rFonts w:ascii="Arial" w:hAnsi="Arial" w:cs="Arial"/>
            <w:sz w:val="20"/>
          </w:rPr>
          <w:t>info@acma.gov.au</w:t>
        </w:r>
      </w:hyperlink>
      <w:r>
        <w:rPr>
          <w:rFonts w:ascii="Arial" w:hAnsi="Arial" w:cs="Arial"/>
          <w:sz w:val="20"/>
        </w:rPr>
        <w:br/>
        <w:t xml:space="preserve">Website: </w:t>
      </w:r>
      <w:hyperlink r:id="rId10" w:history="1">
        <w:r w:rsidRPr="005315AC">
          <w:rPr>
            <w:rStyle w:val="Hyperlink"/>
            <w:rFonts w:ascii="Arial" w:hAnsi="Arial" w:cs="Arial"/>
            <w:sz w:val="20"/>
          </w:rPr>
          <w:t>www.acma.gov.au</w:t>
        </w:r>
      </w:hyperlink>
    </w:p>
    <w:sectPr w:rsidR="00E613FB" w:rsidSect="00E613FB">
      <w:footerReference w:type="default" r:id="rId11"/>
      <w:headerReference w:type="first" r:id="rId12"/>
      <w:pgSz w:w="11906" w:h="16838" w:code="9"/>
      <w:pgMar w:top="1560" w:right="1416" w:bottom="1134" w:left="1134"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96210" w14:textId="0CA3BDE5" w:rsidR="00E613FB" w:rsidRDefault="00E613FB">
    <w:pPr>
      <w:pStyle w:val="Header"/>
    </w:pPr>
    <w:r>
      <w:rPr>
        <w:noProof/>
      </w:rPr>
      <w:drawing>
        <wp:inline distT="0" distB="0" distL="0" distR="0" wp14:anchorId="00B8BADC" wp14:editId="33621B8F">
          <wp:extent cx="5941060" cy="545405"/>
          <wp:effectExtent l="0" t="0" r="254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941060" cy="5454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59F47B7"/>
    <w:multiLevelType w:val="hybridMultilevel"/>
    <w:tmpl w:val="04BAC4EA"/>
    <w:lvl w:ilvl="0" w:tplc="D0A266D8">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0477E8D"/>
    <w:multiLevelType w:val="hybridMultilevel"/>
    <w:tmpl w:val="F19216D4"/>
    <w:lvl w:ilvl="0" w:tplc="0409000F">
      <w:start w:val="1"/>
      <w:numFmt w:val="decimal"/>
      <w:lvlText w:val="%1."/>
      <w:lvlJc w:val="left"/>
      <w:pPr>
        <w:tabs>
          <w:tab w:val="num" w:pos="720"/>
        </w:tabs>
        <w:ind w:left="720" w:hanging="360"/>
      </w:pPr>
    </w:lvl>
    <w:lvl w:ilvl="1" w:tplc="FBE04F08">
      <w:start w:val="1"/>
      <w:numFmt w:val="lowerRoman"/>
      <w:lvlText w:val="(%2)"/>
      <w:lvlJc w:val="left"/>
      <w:pPr>
        <w:tabs>
          <w:tab w:val="num" w:pos="1800"/>
        </w:tabs>
        <w:ind w:left="1650" w:hanging="570"/>
      </w:pPr>
      <w:rPr>
        <w:rFonts w:hint="default"/>
      </w:rPr>
    </w:lvl>
    <w:lvl w:ilvl="2" w:tplc="17E4F06C">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5018652E"/>
    <w:multiLevelType w:val="hybridMultilevel"/>
    <w:tmpl w:val="D152F5D0"/>
    <w:lvl w:ilvl="0" w:tplc="D0A266D8">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555845EF"/>
    <w:multiLevelType w:val="hybridMultilevel"/>
    <w:tmpl w:val="670A6F78"/>
    <w:lvl w:ilvl="0" w:tplc="FBE04F08">
      <w:start w:val="1"/>
      <w:numFmt w:val="lowerRoman"/>
      <w:lvlText w:val="(%1)"/>
      <w:lvlJc w:val="left"/>
      <w:pPr>
        <w:tabs>
          <w:tab w:val="num" w:pos="1800"/>
        </w:tabs>
        <w:ind w:left="1650" w:hanging="57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4170F61"/>
    <w:multiLevelType w:val="hybridMultilevel"/>
    <w:tmpl w:val="442E0958"/>
    <w:lvl w:ilvl="0" w:tplc="6244273E">
      <w:start w:val="1"/>
      <w:numFmt w:val="lowerRoman"/>
      <w:lvlText w:val="(%1)"/>
      <w:lvlJc w:val="left"/>
      <w:pPr>
        <w:tabs>
          <w:tab w:val="num" w:pos="2216"/>
        </w:tabs>
        <w:ind w:left="1856" w:hanging="360"/>
      </w:pPr>
      <w:rPr>
        <w:rFonts w:hint="default"/>
      </w:rPr>
    </w:lvl>
    <w:lvl w:ilvl="1" w:tplc="04090019" w:tentative="1">
      <w:start w:val="1"/>
      <w:numFmt w:val="lowerLetter"/>
      <w:lvlText w:val="%2."/>
      <w:lvlJc w:val="left"/>
      <w:pPr>
        <w:tabs>
          <w:tab w:val="num" w:pos="2576"/>
        </w:tabs>
        <w:ind w:left="2576" w:hanging="360"/>
      </w:pPr>
    </w:lvl>
    <w:lvl w:ilvl="2" w:tplc="0409001B">
      <w:start w:val="1"/>
      <w:numFmt w:val="lowerRoman"/>
      <w:lvlText w:val="%3."/>
      <w:lvlJc w:val="right"/>
      <w:pPr>
        <w:tabs>
          <w:tab w:val="num" w:pos="3296"/>
        </w:tabs>
        <w:ind w:left="3296" w:hanging="180"/>
      </w:pPr>
    </w:lvl>
    <w:lvl w:ilvl="3" w:tplc="0409000F" w:tentative="1">
      <w:start w:val="1"/>
      <w:numFmt w:val="decimal"/>
      <w:lvlText w:val="%4."/>
      <w:lvlJc w:val="left"/>
      <w:pPr>
        <w:tabs>
          <w:tab w:val="num" w:pos="4016"/>
        </w:tabs>
        <w:ind w:left="4016" w:hanging="360"/>
      </w:pPr>
    </w:lvl>
    <w:lvl w:ilvl="4" w:tplc="04090019" w:tentative="1">
      <w:start w:val="1"/>
      <w:numFmt w:val="lowerLetter"/>
      <w:lvlText w:val="%5."/>
      <w:lvlJc w:val="left"/>
      <w:pPr>
        <w:tabs>
          <w:tab w:val="num" w:pos="4736"/>
        </w:tabs>
        <w:ind w:left="4736" w:hanging="360"/>
      </w:pPr>
    </w:lvl>
    <w:lvl w:ilvl="5" w:tplc="0409001B" w:tentative="1">
      <w:start w:val="1"/>
      <w:numFmt w:val="lowerRoman"/>
      <w:lvlText w:val="%6."/>
      <w:lvlJc w:val="right"/>
      <w:pPr>
        <w:tabs>
          <w:tab w:val="num" w:pos="5456"/>
        </w:tabs>
        <w:ind w:left="5456" w:hanging="180"/>
      </w:pPr>
    </w:lvl>
    <w:lvl w:ilvl="6" w:tplc="0409000F" w:tentative="1">
      <w:start w:val="1"/>
      <w:numFmt w:val="decimal"/>
      <w:lvlText w:val="%7."/>
      <w:lvlJc w:val="left"/>
      <w:pPr>
        <w:tabs>
          <w:tab w:val="num" w:pos="6176"/>
        </w:tabs>
        <w:ind w:left="6176" w:hanging="360"/>
      </w:pPr>
    </w:lvl>
    <w:lvl w:ilvl="7" w:tplc="04090019" w:tentative="1">
      <w:start w:val="1"/>
      <w:numFmt w:val="lowerLetter"/>
      <w:lvlText w:val="%8."/>
      <w:lvlJc w:val="left"/>
      <w:pPr>
        <w:tabs>
          <w:tab w:val="num" w:pos="6896"/>
        </w:tabs>
        <w:ind w:left="6896" w:hanging="360"/>
      </w:pPr>
    </w:lvl>
    <w:lvl w:ilvl="8" w:tplc="0409001B" w:tentative="1">
      <w:start w:val="1"/>
      <w:numFmt w:val="lowerRoman"/>
      <w:lvlText w:val="%9."/>
      <w:lvlJc w:val="right"/>
      <w:pPr>
        <w:tabs>
          <w:tab w:val="num" w:pos="7616"/>
        </w:tabs>
        <w:ind w:left="7616"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7753EB2"/>
    <w:multiLevelType w:val="hybridMultilevel"/>
    <w:tmpl w:val="F46A3508"/>
    <w:lvl w:ilvl="0" w:tplc="D0A266D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85C5BA0"/>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F706640"/>
    <w:multiLevelType w:val="singleLevel"/>
    <w:tmpl w:val="93686432"/>
    <w:lvl w:ilvl="0">
      <w:start w:val="1"/>
      <w:numFmt w:val="lowerLetter"/>
      <w:pStyle w:val="ABABodyTextLevel1"/>
      <w:lvlText w:val="(%1)"/>
      <w:lvlJc w:val="left"/>
      <w:pPr>
        <w:tabs>
          <w:tab w:val="num" w:pos="567"/>
        </w:tabs>
        <w:ind w:left="567" w:hanging="567"/>
      </w:pPr>
      <w:rPr>
        <w:rFonts w:hint="default"/>
      </w:rPr>
    </w:lvl>
  </w:abstractNum>
  <w:num w:numId="1">
    <w:abstractNumId w:val="3"/>
  </w:num>
  <w:num w:numId="2">
    <w:abstractNumId w:val="1"/>
  </w:num>
  <w:num w:numId="3">
    <w:abstractNumId w:val="2"/>
  </w:num>
  <w:num w:numId="4">
    <w:abstractNumId w:val="0"/>
  </w:num>
  <w:num w:numId="5">
    <w:abstractNumId w:val="8"/>
  </w:num>
  <w:num w:numId="6">
    <w:abstractNumId w:val="14"/>
  </w:num>
  <w:num w:numId="7">
    <w:abstractNumId w:val="11"/>
  </w:num>
  <w:num w:numId="8">
    <w:abstractNumId w:val="12"/>
  </w:num>
  <w:num w:numId="9">
    <w:abstractNumId w:val="17"/>
  </w:num>
  <w:num w:numId="10">
    <w:abstractNumId w:val="5"/>
  </w:num>
  <w:num w:numId="11">
    <w:abstractNumId w:val="2"/>
    <w:lvlOverride w:ilvl="0">
      <w:startOverride w:val="1"/>
    </w:lvlOverride>
  </w:num>
  <w:num w:numId="12">
    <w:abstractNumId w:val="7"/>
  </w:num>
  <w:num w:numId="13">
    <w:abstractNumId w:val="9"/>
  </w:num>
  <w:num w:numId="14">
    <w:abstractNumId w:val="6"/>
  </w:num>
  <w:num w:numId="15">
    <w:abstractNumId w:val="4"/>
  </w:num>
  <w:num w:numId="16">
    <w:abstractNumId w:val="15"/>
  </w:num>
  <w:num w:numId="17">
    <w:abstractNumId w:val="13"/>
  </w:num>
  <w:num w:numId="18">
    <w:abstractNumId w:val="18"/>
  </w:num>
  <w:num w:numId="19">
    <w:abstractNumId w:val="16"/>
  </w:num>
  <w:num w:numId="20">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1F0A"/>
    <w:rsid w:val="005037B4"/>
    <w:rsid w:val="005079BF"/>
    <w:rsid w:val="0051269A"/>
    <w:rsid w:val="005219E7"/>
    <w:rsid w:val="00521ED4"/>
    <w:rsid w:val="005270C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27075"/>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D4041"/>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42E9"/>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5614E"/>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07B74"/>
    <w:rsid w:val="00E110E0"/>
    <w:rsid w:val="00E15371"/>
    <w:rsid w:val="00E23372"/>
    <w:rsid w:val="00E24104"/>
    <w:rsid w:val="00E302D0"/>
    <w:rsid w:val="00E35707"/>
    <w:rsid w:val="00E36AA1"/>
    <w:rsid w:val="00E41ECB"/>
    <w:rsid w:val="00E42676"/>
    <w:rsid w:val="00E54FDB"/>
    <w:rsid w:val="00E5617D"/>
    <w:rsid w:val="00E563D7"/>
    <w:rsid w:val="00E613FB"/>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41">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 w:type="paragraph" w:customStyle="1" w:styleId="ABABodyTextLevel1">
    <w:name w:val="ABA Body Text Level 1"/>
    <w:basedOn w:val="Normal"/>
    <w:rsid w:val="00E613FB"/>
    <w:pPr>
      <w:numPr>
        <w:numId w:val="18"/>
      </w:numPr>
      <w:spacing w:after="0" w:line="240" w:lineRule="auto"/>
    </w:pPr>
    <w:rPr>
      <w:rFonts w:ascii="Times New Roman" w:hAnsi="Times New Roman"/>
      <w:szCs w:val="20"/>
      <w:lang w:eastAsia="en-US"/>
    </w:rPr>
  </w:style>
  <w:style w:type="paragraph" w:styleId="BodyText">
    <w:name w:val="Body Text"/>
    <w:basedOn w:val="Normal"/>
    <w:link w:val="BodyTextChar"/>
    <w:rsid w:val="00E613FB"/>
    <w:pPr>
      <w:spacing w:before="120" w:after="120" w:line="240" w:lineRule="auto"/>
    </w:pPr>
    <w:rPr>
      <w:rFonts w:ascii="Times New Roman" w:hAnsi="Times New Roman"/>
      <w:sz w:val="24"/>
      <w:szCs w:val="20"/>
      <w:lang w:eastAsia="en-US"/>
    </w:rPr>
  </w:style>
  <w:style w:type="character" w:customStyle="1" w:styleId="BodyTextChar">
    <w:name w:val="Body Text Char"/>
    <w:basedOn w:val="DefaultParagraphFont"/>
    <w:link w:val="BodyText"/>
    <w:rsid w:val="00E613FB"/>
    <w:rPr>
      <w:szCs w:val="20"/>
      <w:lang w:eastAsia="en-US"/>
    </w:rPr>
  </w:style>
  <w:style w:type="paragraph" w:styleId="BodyTextIndent">
    <w:name w:val="Body Text Indent"/>
    <w:basedOn w:val="Normal"/>
    <w:link w:val="BodyTextIndentChar"/>
    <w:rsid w:val="00E613FB"/>
    <w:pPr>
      <w:spacing w:line="240" w:lineRule="auto"/>
      <w:ind w:left="709"/>
    </w:pPr>
    <w:rPr>
      <w:rFonts w:ascii="Times New Roman" w:hAnsi="Times New Roman"/>
      <w:sz w:val="24"/>
      <w:szCs w:val="20"/>
      <w:lang w:eastAsia="en-US"/>
    </w:rPr>
  </w:style>
  <w:style w:type="character" w:customStyle="1" w:styleId="BodyTextIndentChar">
    <w:name w:val="Body Text Indent Char"/>
    <w:basedOn w:val="DefaultParagraphFont"/>
    <w:link w:val="BodyTextIndent"/>
    <w:rsid w:val="00E613FB"/>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Latest/F2017L0129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file:///C:\Users\seast\AppData\Local\Microsoft\Windows\INetCache\Content.Outlook\MQ09233J\www.acma.gov.au" TargetMode="External"/><Relationship Id="rId4" Type="http://schemas.openxmlformats.org/officeDocument/2006/relationships/settings" Target="settings.xml"/><Relationship Id="rId9" Type="http://schemas.openxmlformats.org/officeDocument/2006/relationships/hyperlink" Target="mailto:info@acma.gov.au"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1615</Words>
  <Characters>9211</Characters>
  <Application>Microsoft Office Word</Application>
  <DocSecurity>0</DocSecurity>
  <Lines>76</Lines>
  <Paragraphs>21</Paragraphs>
  <ScaleCrop>false</ScaleCrop>
  <Manager/>
  <Company/>
  <LinksUpToDate>false</LinksUpToDate>
  <CharactersWithSpaces>10805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2021-07-19T02:08:00Z</dcterms:created>
  <dcterms:modified xsi:type="dcterms:W3CDTF">2021-07-19T02:08:00Z</dcterms:modified>
  <cp:category/>
</cp:coreProperties>
</file>