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88E6C4" w14:textId="50894753" w:rsidR="00F06E14" w:rsidRPr="00A51D1A" w:rsidRDefault="00F444B9" w:rsidP="00A51D1A">
      <w:pPr>
        <w:pStyle w:val="ACMAReportTitle"/>
      </w:pPr>
      <w:r>
        <w:t>Policies and procedures for the l</w:t>
      </w:r>
      <w:r w:rsidR="00505C66">
        <w:t xml:space="preserve">awful </w:t>
      </w:r>
      <w:r w:rsidR="00F92FB5">
        <w:t xml:space="preserve">disruption </w:t>
      </w:r>
      <w:r w:rsidR="00C2136A">
        <w:t>of access to online services</w:t>
      </w:r>
    </w:p>
    <w:p w14:paraId="0DE358C8" w14:textId="41731538" w:rsidR="00320BC6" w:rsidRDefault="000C4716" w:rsidP="00320BC6">
      <w:pPr>
        <w:pStyle w:val="ACMAReportSubTitle"/>
        <w:spacing w:after="0"/>
      </w:pPr>
      <w:r>
        <w:t>S</w:t>
      </w:r>
      <w:r w:rsidR="00320BC6">
        <w:t>ubs</w:t>
      </w:r>
      <w:r w:rsidR="00F444B9">
        <w:t xml:space="preserve">ection 313(3) </w:t>
      </w:r>
    </w:p>
    <w:p w14:paraId="5A09F6D8" w14:textId="09F16CB0" w:rsidR="00F06E14" w:rsidRDefault="00F444B9" w:rsidP="00F06E14">
      <w:pPr>
        <w:pStyle w:val="ACMAReportSubTitle"/>
      </w:pPr>
      <w:r w:rsidRPr="000C4716">
        <w:rPr>
          <w:i/>
        </w:rPr>
        <w:t>Telecommunications Act 1997</w:t>
      </w:r>
      <w:r w:rsidR="000C4716" w:rsidRPr="000C4716">
        <w:rPr>
          <w:i/>
        </w:rPr>
        <w:t xml:space="preserve"> </w:t>
      </w:r>
      <w:r w:rsidR="000C4716" w:rsidRPr="00575E60">
        <w:rPr>
          <w:iCs/>
        </w:rPr>
        <w:t>(Cth)</w:t>
      </w:r>
    </w:p>
    <w:p w14:paraId="4B4FB03C" w14:textId="783523FC" w:rsidR="00F06E14" w:rsidRDefault="00324018" w:rsidP="00D47AEB">
      <w:pPr>
        <w:pStyle w:val="ACMAReportDate"/>
        <w:spacing w:after="720"/>
      </w:pPr>
      <w:r>
        <w:t>July 2021</w:t>
      </w:r>
    </w:p>
    <w:p w14:paraId="4603BAD1" w14:textId="77777777" w:rsidR="00C97736" w:rsidRPr="000D76E0" w:rsidRDefault="00C97736" w:rsidP="0041071D">
      <w:pPr>
        <w:rPr>
          <w:rFonts w:cs="Arial"/>
        </w:rPr>
      </w:pPr>
    </w:p>
    <w:p w14:paraId="1822C85C" w14:textId="77777777" w:rsidR="00C97736" w:rsidRPr="000D76E0" w:rsidRDefault="00C97736" w:rsidP="0041071D">
      <w:pPr>
        <w:rPr>
          <w:rFonts w:cs="Arial"/>
        </w:rPr>
        <w:sectPr w:rsidR="00C97736" w:rsidRPr="000D76E0" w:rsidSect="004F556E">
          <w:headerReference w:type="default" r:id="rId8"/>
          <w:footerReference w:type="default" r:id="rId9"/>
          <w:headerReference w:type="first" r:id="rId10"/>
          <w:pgSz w:w="11906" w:h="16838" w:code="9"/>
          <w:pgMar w:top="3924" w:right="1797" w:bottom="1440" w:left="1134" w:header="709" w:footer="454" w:gutter="0"/>
          <w:cols w:space="708"/>
          <w:docGrid w:linePitch="360"/>
        </w:sectPr>
      </w:pPr>
    </w:p>
    <w:p w14:paraId="096D3B9B" w14:textId="77777777" w:rsidR="0005011A" w:rsidRPr="00F44F3A" w:rsidRDefault="0005011A" w:rsidP="00FC07B9">
      <w:pPr>
        <w:pStyle w:val="ACMACorporateAddressHeader"/>
      </w:pPr>
      <w:r w:rsidRPr="00F44F3A">
        <w:lastRenderedPageBreak/>
        <w:t>Canberra</w:t>
      </w:r>
    </w:p>
    <w:p w14:paraId="3E94560B"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5BB5A854" w14:textId="77777777" w:rsidR="0005011A" w:rsidRPr="00FC07B9" w:rsidRDefault="0005011A" w:rsidP="00FC07B9">
      <w:pPr>
        <w:pStyle w:val="ACMACorporateAddresses"/>
      </w:pPr>
      <w:r w:rsidRPr="00FC07B9">
        <w:t>PO Box 78</w:t>
      </w:r>
      <w:r w:rsidRPr="00FC07B9">
        <w:br/>
        <w:t>Belconnen ACT 2616</w:t>
      </w:r>
    </w:p>
    <w:p w14:paraId="63079187"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3466E147" w14:textId="77777777" w:rsidR="0005011A" w:rsidRPr="00F44F3A" w:rsidRDefault="0005011A" w:rsidP="00FC07B9">
      <w:pPr>
        <w:pStyle w:val="ACMACorporateAddressHeader"/>
      </w:pPr>
      <w:r w:rsidRPr="00F44F3A">
        <w:t>Melbourne</w:t>
      </w:r>
    </w:p>
    <w:p w14:paraId="69DD3695"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6683F181"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6ED4D9F9"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76BB05D0" w14:textId="77777777" w:rsidR="0005011A" w:rsidRPr="00F44F3A" w:rsidRDefault="0005011A" w:rsidP="00FC07B9">
      <w:pPr>
        <w:pStyle w:val="ACMACorporateAddressHeader"/>
      </w:pPr>
      <w:r w:rsidRPr="00F44F3A">
        <w:t>Sydney</w:t>
      </w:r>
    </w:p>
    <w:p w14:paraId="7FDAED2D"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0CC9D7DA"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366A8D74"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30C16B04" w14:textId="77777777" w:rsidR="00140318" w:rsidRPr="006D46E5" w:rsidRDefault="00140318" w:rsidP="00FC07B9">
      <w:pPr>
        <w:pStyle w:val="ACMACopyrightHeader"/>
      </w:pPr>
      <w:r w:rsidRPr="00140318">
        <w:t>Copyright notice</w:t>
      </w:r>
    </w:p>
    <w:p w14:paraId="0733440F" w14:textId="77777777" w:rsidR="00140318" w:rsidRPr="006D46E5" w:rsidRDefault="00623FF9" w:rsidP="00623FF9">
      <w:pPr>
        <w:pStyle w:val="ACMACClogo"/>
      </w:pPr>
      <w:r w:rsidRPr="00623FF9">
        <w:rPr>
          <w:noProof/>
        </w:rPr>
        <w:drawing>
          <wp:inline distT="0" distB="0" distL="0" distR="0" wp14:anchorId="5297E237" wp14:editId="27CE41A2">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54C6B17D" w14:textId="77777777" w:rsidR="00AA2DE5" w:rsidRDefault="00AA5555" w:rsidP="00AA2DE5">
      <w:pPr>
        <w:pStyle w:val="ACMACorporateAddresses"/>
        <w:rPr>
          <w:rStyle w:val="Hyperlink"/>
        </w:rPr>
      </w:pPr>
      <w:hyperlink r:id="rId13" w:history="1">
        <w:r w:rsidR="00AA2DE5">
          <w:rPr>
            <w:rStyle w:val="Hyperlink"/>
          </w:rPr>
          <w:t>https://creativecommons.org/licenses/by/4.0/</w:t>
        </w:r>
      </w:hyperlink>
    </w:p>
    <w:p w14:paraId="6593F188" w14:textId="77777777" w:rsidR="00AA2DE5" w:rsidRDefault="00AA2DE5" w:rsidP="00AA2DE5">
      <w:pPr>
        <w:pStyle w:val="ACMACorporateAddresses"/>
      </w:pPr>
      <w:r>
        <w:t xml:space="preserve">With the exception of coats of arms, logos, emblems, images, other third-party material or devices protected by a trademark, this content is made available under the terms of the Creative Commons Attribution 4.0 International (CC BY 4.0) licence. </w:t>
      </w:r>
    </w:p>
    <w:p w14:paraId="77A5E889" w14:textId="2170351D" w:rsidR="00AA2DE5" w:rsidRDefault="00AA2DE5" w:rsidP="00AA2DE5">
      <w:pPr>
        <w:pStyle w:val="ACMACorporateAddresses"/>
      </w:pPr>
      <w:r>
        <w:t>We request attribution as © Commonwealth of Australia (Australian Communications and Media Authority) 20</w:t>
      </w:r>
      <w:r w:rsidR="00950759">
        <w:t>21</w:t>
      </w:r>
      <w:r>
        <w:t>.</w:t>
      </w:r>
    </w:p>
    <w:p w14:paraId="32D6D2D2" w14:textId="77777777" w:rsidR="00AA2DE5" w:rsidRDefault="00AA2DE5" w:rsidP="00AA2DE5">
      <w:pPr>
        <w:pStyle w:val="ACMACorporateAddresses"/>
      </w:pPr>
      <w:r>
        <w:t>All other rights are reserved.</w:t>
      </w:r>
    </w:p>
    <w:p w14:paraId="76629049" w14:textId="77777777" w:rsidR="00AA2DE5" w:rsidRDefault="00AA2DE5" w:rsidP="00AA2DE5">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3E464418" w14:textId="77777777" w:rsidR="00AA2DE5" w:rsidRDefault="00AA2DE5" w:rsidP="00AA2DE5">
      <w:pPr>
        <w:pStyle w:val="ACMACorporateAddresses"/>
      </w:pPr>
      <w:r>
        <w:t>Written enquiries may be sent to:</w:t>
      </w:r>
    </w:p>
    <w:p w14:paraId="28AF2510" w14:textId="77777777" w:rsidR="00AA2DE5" w:rsidRDefault="00AA2DE5" w:rsidP="00AA2DE5">
      <w:pPr>
        <w:pStyle w:val="ACMACorporateAddresses"/>
        <w:rPr>
          <w:rStyle w:val="Hyperlink"/>
        </w:rPr>
      </w:pPr>
      <w:r>
        <w:t xml:space="preserve">Manager, Editorial </w:t>
      </w:r>
      <w:r w:rsidR="000245E5">
        <w:t>Services</w:t>
      </w:r>
      <w:r>
        <w:br/>
        <w:t>PO Box 13112</w:t>
      </w:r>
      <w:r>
        <w:br/>
        <w:t>Law Courts</w:t>
      </w:r>
      <w:r>
        <w:br/>
        <w:t>Melbourne VIC 8010</w:t>
      </w:r>
      <w:r>
        <w:br/>
        <w:t xml:space="preserve">Email: </w:t>
      </w:r>
      <w:hyperlink r:id="rId14" w:history="1">
        <w:r>
          <w:rPr>
            <w:rStyle w:val="Hyperlink"/>
          </w:rPr>
          <w:t>info@acma.gov.au</w:t>
        </w:r>
      </w:hyperlink>
    </w:p>
    <w:p w14:paraId="622D9035" w14:textId="77777777" w:rsidR="00D16FE3" w:rsidRDefault="00D16FE3" w:rsidP="00D16FE3">
      <w:pPr>
        <w:pStyle w:val="ACMACorporateAddresses"/>
        <w:rPr>
          <w:rStyle w:val="Hyperlink"/>
        </w:rPr>
      </w:pPr>
    </w:p>
    <w:p w14:paraId="09022057" w14:textId="77777777" w:rsidR="00D16FE3" w:rsidRPr="00D16FE3" w:rsidRDefault="00D16FE3" w:rsidP="00D16FE3">
      <w:pPr>
        <w:pStyle w:val="ACMACorporateAddresses"/>
        <w:sectPr w:rsidR="00D16FE3" w:rsidRPr="00D16FE3">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1E00AC33" w14:textId="077BAECE" w:rsidR="0082258A" w:rsidRDefault="007A6CC0">
      <w:pPr>
        <w:pStyle w:val="TOC1"/>
        <w:rPr>
          <w:rFonts w:asciiTheme="minorHAnsi" w:eastAsiaTheme="minorEastAsia" w:hAnsiTheme="minorHAnsi" w:cstheme="minorBidi"/>
          <w:b w:val="0"/>
          <w:spacing w:val="0"/>
          <w:sz w:val="22"/>
          <w:szCs w:val="22"/>
        </w:rPr>
      </w:pPr>
      <w:r>
        <w:rPr>
          <w:rFonts w:cs="Arial"/>
          <w:b w:val="0"/>
        </w:rPr>
        <w:lastRenderedPageBreak/>
        <w:fldChar w:fldCharType="begin"/>
      </w:r>
      <w:r>
        <w:rPr>
          <w:rFonts w:cs="Arial"/>
          <w:b w:val="0"/>
        </w:rPr>
        <w:instrText xml:space="preserve"> TOC \o "1-3" \t "ACMA_ExecSummaryHeading,1" </w:instrText>
      </w:r>
      <w:r>
        <w:rPr>
          <w:rFonts w:cs="Arial"/>
          <w:b w:val="0"/>
        </w:rPr>
        <w:fldChar w:fldCharType="separate"/>
      </w:r>
      <w:r w:rsidR="0082258A">
        <w:t>Introduction and definitions</w:t>
      </w:r>
      <w:r w:rsidR="0082258A">
        <w:tab/>
      </w:r>
      <w:r w:rsidR="0082258A">
        <w:fldChar w:fldCharType="begin"/>
      </w:r>
      <w:r w:rsidR="0082258A">
        <w:instrText xml:space="preserve"> PAGEREF _Toc77597261 \h </w:instrText>
      </w:r>
      <w:r w:rsidR="0082258A">
        <w:fldChar w:fldCharType="separate"/>
      </w:r>
      <w:r w:rsidR="009750BA">
        <w:t>1</w:t>
      </w:r>
      <w:r w:rsidR="0082258A">
        <w:fldChar w:fldCharType="end"/>
      </w:r>
    </w:p>
    <w:p w14:paraId="1ADAE131" w14:textId="716FCAA6" w:rsidR="0082258A" w:rsidRDefault="0082258A">
      <w:pPr>
        <w:pStyle w:val="TOC1"/>
        <w:rPr>
          <w:rFonts w:asciiTheme="minorHAnsi" w:eastAsiaTheme="minorEastAsia" w:hAnsiTheme="minorHAnsi" w:cstheme="minorBidi"/>
          <w:b w:val="0"/>
          <w:spacing w:val="0"/>
          <w:sz w:val="22"/>
          <w:szCs w:val="22"/>
        </w:rPr>
      </w:pPr>
      <w:r>
        <w:t>About the ACMA</w:t>
      </w:r>
      <w:r>
        <w:tab/>
      </w:r>
      <w:r>
        <w:fldChar w:fldCharType="begin"/>
      </w:r>
      <w:r>
        <w:instrText xml:space="preserve"> PAGEREF _Toc77597262 \h </w:instrText>
      </w:r>
      <w:r>
        <w:fldChar w:fldCharType="separate"/>
      </w:r>
      <w:r w:rsidR="009750BA">
        <w:t>2</w:t>
      </w:r>
      <w:r>
        <w:fldChar w:fldCharType="end"/>
      </w:r>
    </w:p>
    <w:p w14:paraId="59FDE546" w14:textId="63586602" w:rsidR="0082258A" w:rsidRDefault="0082258A">
      <w:pPr>
        <w:pStyle w:val="TOC2"/>
        <w:rPr>
          <w:rFonts w:asciiTheme="minorHAnsi" w:eastAsiaTheme="minorEastAsia" w:hAnsiTheme="minorHAnsi" w:cstheme="minorBidi"/>
          <w:spacing w:val="0"/>
          <w:sz w:val="22"/>
          <w:szCs w:val="22"/>
        </w:rPr>
      </w:pPr>
      <w:r>
        <w:t>Functions and responsibilities</w:t>
      </w:r>
      <w:r>
        <w:tab/>
      </w:r>
      <w:r>
        <w:fldChar w:fldCharType="begin"/>
      </w:r>
      <w:r>
        <w:instrText xml:space="preserve"> PAGEREF _Toc77597263 \h </w:instrText>
      </w:r>
      <w:r>
        <w:fldChar w:fldCharType="separate"/>
      </w:r>
      <w:r w:rsidR="009750BA">
        <w:t>2</w:t>
      </w:r>
      <w:r>
        <w:fldChar w:fldCharType="end"/>
      </w:r>
    </w:p>
    <w:p w14:paraId="7C518B6A" w14:textId="45BB515E" w:rsidR="0082258A" w:rsidRDefault="0082258A">
      <w:pPr>
        <w:pStyle w:val="TOC2"/>
        <w:rPr>
          <w:rFonts w:asciiTheme="minorHAnsi" w:eastAsiaTheme="minorEastAsia" w:hAnsiTheme="minorHAnsi" w:cstheme="minorBidi"/>
          <w:spacing w:val="0"/>
          <w:sz w:val="22"/>
          <w:szCs w:val="22"/>
        </w:rPr>
      </w:pPr>
      <w:r>
        <w:t>Disruption requests</w:t>
      </w:r>
      <w:r>
        <w:tab/>
      </w:r>
      <w:r>
        <w:fldChar w:fldCharType="begin"/>
      </w:r>
      <w:r>
        <w:instrText xml:space="preserve"> PAGEREF _Toc77597264 \h </w:instrText>
      </w:r>
      <w:r>
        <w:fldChar w:fldCharType="separate"/>
      </w:r>
      <w:r w:rsidR="009750BA">
        <w:t>2</w:t>
      </w:r>
      <w:r>
        <w:fldChar w:fldCharType="end"/>
      </w:r>
    </w:p>
    <w:p w14:paraId="5F5E4B4E" w14:textId="6B751D2D" w:rsidR="0082258A" w:rsidRDefault="0082258A">
      <w:pPr>
        <w:pStyle w:val="TOC1"/>
        <w:rPr>
          <w:rFonts w:asciiTheme="minorHAnsi" w:eastAsiaTheme="minorEastAsia" w:hAnsiTheme="minorHAnsi" w:cstheme="minorBidi"/>
          <w:b w:val="0"/>
          <w:spacing w:val="0"/>
          <w:sz w:val="22"/>
          <w:szCs w:val="22"/>
        </w:rPr>
      </w:pPr>
      <w:r>
        <w:t>Application of the guidelines by the ACMA</w:t>
      </w:r>
      <w:r>
        <w:tab/>
      </w:r>
      <w:r>
        <w:fldChar w:fldCharType="begin"/>
      </w:r>
      <w:r>
        <w:instrText xml:space="preserve"> PAGEREF _Toc77597265 \h </w:instrText>
      </w:r>
      <w:r>
        <w:fldChar w:fldCharType="separate"/>
      </w:r>
      <w:r w:rsidR="009750BA">
        <w:t>3</w:t>
      </w:r>
      <w:r>
        <w:fldChar w:fldCharType="end"/>
      </w:r>
    </w:p>
    <w:p w14:paraId="3F7BDB75" w14:textId="577462D4" w:rsidR="0082258A" w:rsidRDefault="0082258A">
      <w:pPr>
        <w:pStyle w:val="TOC2"/>
        <w:rPr>
          <w:rFonts w:asciiTheme="minorHAnsi" w:eastAsiaTheme="minorEastAsia" w:hAnsiTheme="minorHAnsi" w:cstheme="minorBidi"/>
          <w:spacing w:val="0"/>
          <w:sz w:val="22"/>
          <w:szCs w:val="22"/>
        </w:rPr>
      </w:pPr>
      <w:r>
        <w:t>Approval required to make a disruption request</w:t>
      </w:r>
      <w:r>
        <w:tab/>
      </w:r>
      <w:r>
        <w:fldChar w:fldCharType="begin"/>
      </w:r>
      <w:r>
        <w:instrText xml:space="preserve"> PAGEREF _Toc77597266 \h </w:instrText>
      </w:r>
      <w:r>
        <w:fldChar w:fldCharType="separate"/>
      </w:r>
      <w:r w:rsidR="009750BA">
        <w:t>3</w:t>
      </w:r>
      <w:r>
        <w:fldChar w:fldCharType="end"/>
      </w:r>
    </w:p>
    <w:p w14:paraId="0D9EF578" w14:textId="507205A2" w:rsidR="0082258A" w:rsidRDefault="0082258A">
      <w:pPr>
        <w:pStyle w:val="TOC2"/>
        <w:rPr>
          <w:rFonts w:asciiTheme="minorHAnsi" w:eastAsiaTheme="minorEastAsia" w:hAnsiTheme="minorHAnsi" w:cstheme="minorBidi"/>
          <w:spacing w:val="0"/>
          <w:sz w:val="22"/>
          <w:szCs w:val="22"/>
        </w:rPr>
      </w:pPr>
      <w:r>
        <w:t>Limiting use of disruption requests</w:t>
      </w:r>
      <w:r>
        <w:tab/>
      </w:r>
      <w:r>
        <w:fldChar w:fldCharType="begin"/>
      </w:r>
      <w:r>
        <w:instrText xml:space="preserve"> PAGEREF _Toc77597267 \h </w:instrText>
      </w:r>
      <w:r>
        <w:fldChar w:fldCharType="separate"/>
      </w:r>
      <w:r w:rsidR="009750BA">
        <w:t>3</w:t>
      </w:r>
      <w:r>
        <w:fldChar w:fldCharType="end"/>
      </w:r>
    </w:p>
    <w:p w14:paraId="263BA788" w14:textId="0CE2C1BE" w:rsidR="0082258A" w:rsidRDefault="0082258A">
      <w:pPr>
        <w:pStyle w:val="TOC2"/>
        <w:rPr>
          <w:rFonts w:asciiTheme="minorHAnsi" w:eastAsiaTheme="minorEastAsia" w:hAnsiTheme="minorHAnsi" w:cstheme="minorBidi"/>
          <w:spacing w:val="0"/>
          <w:sz w:val="22"/>
          <w:szCs w:val="22"/>
        </w:rPr>
      </w:pPr>
      <w:r>
        <w:t>Technical assistance and consultation with ISPs</w:t>
      </w:r>
      <w:r>
        <w:tab/>
      </w:r>
      <w:r>
        <w:fldChar w:fldCharType="begin"/>
      </w:r>
      <w:r>
        <w:instrText xml:space="preserve"> PAGEREF _Toc77597268 \h </w:instrText>
      </w:r>
      <w:r>
        <w:fldChar w:fldCharType="separate"/>
      </w:r>
      <w:r w:rsidR="009750BA">
        <w:t>3</w:t>
      </w:r>
      <w:r>
        <w:fldChar w:fldCharType="end"/>
      </w:r>
    </w:p>
    <w:p w14:paraId="5996C2F4" w14:textId="1CE11121" w:rsidR="0082258A" w:rsidRDefault="0082258A">
      <w:pPr>
        <w:pStyle w:val="TOC2"/>
        <w:rPr>
          <w:rFonts w:asciiTheme="minorHAnsi" w:eastAsiaTheme="minorEastAsia" w:hAnsiTheme="minorHAnsi" w:cstheme="minorBidi"/>
          <w:spacing w:val="0"/>
          <w:sz w:val="22"/>
          <w:szCs w:val="22"/>
        </w:rPr>
      </w:pPr>
      <w:r>
        <w:t>Monitor and review the disruption</w:t>
      </w:r>
      <w:r>
        <w:tab/>
      </w:r>
      <w:r>
        <w:fldChar w:fldCharType="begin"/>
      </w:r>
      <w:r>
        <w:instrText xml:space="preserve"> PAGEREF _Toc77597269 \h </w:instrText>
      </w:r>
      <w:r>
        <w:fldChar w:fldCharType="separate"/>
      </w:r>
      <w:r w:rsidR="009750BA">
        <w:t>4</w:t>
      </w:r>
      <w:r>
        <w:fldChar w:fldCharType="end"/>
      </w:r>
    </w:p>
    <w:p w14:paraId="07C1ED7A" w14:textId="163D1A67" w:rsidR="0082258A" w:rsidRDefault="0082258A">
      <w:pPr>
        <w:pStyle w:val="TOC2"/>
        <w:rPr>
          <w:rFonts w:asciiTheme="minorHAnsi" w:eastAsiaTheme="minorEastAsia" w:hAnsiTheme="minorHAnsi" w:cstheme="minorBidi"/>
          <w:spacing w:val="0"/>
          <w:sz w:val="22"/>
          <w:szCs w:val="22"/>
        </w:rPr>
      </w:pPr>
      <w:r>
        <w:t>Transparency and public information about the disruption</w:t>
      </w:r>
      <w:r>
        <w:tab/>
      </w:r>
      <w:r>
        <w:fldChar w:fldCharType="begin"/>
      </w:r>
      <w:r>
        <w:instrText xml:space="preserve"> PAGEREF _Toc77597270 \h </w:instrText>
      </w:r>
      <w:r>
        <w:fldChar w:fldCharType="separate"/>
      </w:r>
      <w:r w:rsidR="009750BA">
        <w:t>4</w:t>
      </w:r>
      <w:r>
        <w:fldChar w:fldCharType="end"/>
      </w:r>
    </w:p>
    <w:p w14:paraId="35C004D6" w14:textId="1B53DEB6" w:rsidR="0082258A" w:rsidRDefault="0082258A">
      <w:pPr>
        <w:pStyle w:val="TOC2"/>
        <w:rPr>
          <w:rFonts w:asciiTheme="minorHAnsi" w:eastAsiaTheme="minorEastAsia" w:hAnsiTheme="minorHAnsi" w:cstheme="minorBidi"/>
          <w:spacing w:val="0"/>
          <w:sz w:val="22"/>
          <w:szCs w:val="22"/>
        </w:rPr>
      </w:pPr>
      <w:r>
        <w:t>Complaints and review of the disruption</w:t>
      </w:r>
      <w:r>
        <w:tab/>
      </w:r>
      <w:r>
        <w:fldChar w:fldCharType="begin"/>
      </w:r>
      <w:r>
        <w:instrText xml:space="preserve"> PAGEREF _Toc77597271 \h </w:instrText>
      </w:r>
      <w:r>
        <w:fldChar w:fldCharType="separate"/>
      </w:r>
      <w:r w:rsidR="009750BA">
        <w:t>5</w:t>
      </w:r>
      <w:r>
        <w:fldChar w:fldCharType="end"/>
      </w:r>
    </w:p>
    <w:p w14:paraId="1E5FC21B" w14:textId="1BBB58DD" w:rsidR="000A4A51" w:rsidRPr="000D76E0" w:rsidRDefault="007A6CC0">
      <w:pPr>
        <w:rPr>
          <w:rFonts w:cs="Arial"/>
        </w:rPr>
      </w:pPr>
      <w:r>
        <w:rPr>
          <w:rFonts w:cs="Arial"/>
          <w:b/>
          <w:noProof/>
          <w:spacing w:val="-14"/>
          <w:sz w:val="28"/>
        </w:rPr>
        <w:fldChar w:fldCharType="end"/>
      </w:r>
    </w:p>
    <w:p w14:paraId="5AA648CB" w14:textId="77777777" w:rsidR="004D56FF" w:rsidRPr="000D76E0" w:rsidRDefault="004D56FF">
      <w:pPr>
        <w:rPr>
          <w:rFonts w:cs="Arial"/>
        </w:rPr>
        <w:sectPr w:rsidR="004D56FF" w:rsidRPr="000D76E0"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p>
    <w:p w14:paraId="585D43AA" w14:textId="03532AFA" w:rsidR="00BE4C11" w:rsidRPr="000D76E0" w:rsidRDefault="001E4B35" w:rsidP="00777BA2">
      <w:pPr>
        <w:pStyle w:val="Heading1"/>
      </w:pPr>
      <w:bookmarkStart w:id="0" w:name="_Toc77597261"/>
      <w:bookmarkStart w:id="1" w:name="_Toc23509301"/>
      <w:r>
        <w:lastRenderedPageBreak/>
        <w:t>Introduction</w:t>
      </w:r>
      <w:r w:rsidR="00A30431">
        <w:t xml:space="preserve"> and definitions</w:t>
      </w:r>
      <w:bookmarkEnd w:id="0"/>
      <w:bookmarkEnd w:id="1"/>
    </w:p>
    <w:p w14:paraId="0CF9C55A" w14:textId="66A2BC63" w:rsidR="00FF3C69" w:rsidRDefault="00C91C0B" w:rsidP="003640E5">
      <w:pPr>
        <w:spacing w:after="120"/>
        <w:rPr>
          <w:rFonts w:cs="Arial"/>
        </w:rPr>
      </w:pPr>
      <w:r>
        <w:rPr>
          <w:rFonts w:cs="Arial"/>
        </w:rPr>
        <w:t>Section</w:t>
      </w:r>
      <w:r w:rsidR="006210CF">
        <w:rPr>
          <w:rFonts w:cs="Arial"/>
        </w:rPr>
        <w:t>s</w:t>
      </w:r>
      <w:r>
        <w:rPr>
          <w:rFonts w:cs="Arial"/>
        </w:rPr>
        <w:t xml:space="preserve"> 313 </w:t>
      </w:r>
      <w:r w:rsidR="006210CF">
        <w:rPr>
          <w:rFonts w:cs="Arial"/>
        </w:rPr>
        <w:t xml:space="preserve">and 314 </w:t>
      </w:r>
      <w:r w:rsidR="00C16645">
        <w:rPr>
          <w:rFonts w:cs="Arial"/>
        </w:rPr>
        <w:t xml:space="preserve">of the </w:t>
      </w:r>
      <w:r w:rsidR="00C16645" w:rsidRPr="003751D4">
        <w:rPr>
          <w:rFonts w:cs="Arial"/>
          <w:i/>
        </w:rPr>
        <w:t>Telecommunications Act</w:t>
      </w:r>
      <w:r w:rsidR="003676FE">
        <w:rPr>
          <w:rFonts w:cs="Arial"/>
          <w:i/>
        </w:rPr>
        <w:t xml:space="preserve"> 1997</w:t>
      </w:r>
      <w:r w:rsidR="00C16645" w:rsidRPr="003751D4">
        <w:rPr>
          <w:rFonts w:cs="Arial"/>
          <w:i/>
        </w:rPr>
        <w:t xml:space="preserve"> </w:t>
      </w:r>
      <w:r w:rsidR="00C16645" w:rsidRPr="00575E60">
        <w:rPr>
          <w:rFonts w:cs="Arial"/>
          <w:iCs/>
        </w:rPr>
        <w:t>(Cth)</w:t>
      </w:r>
      <w:r w:rsidR="00C16645">
        <w:rPr>
          <w:rFonts w:cs="Arial"/>
        </w:rPr>
        <w:t xml:space="preserve"> set out obligations o</w:t>
      </w:r>
      <w:r w:rsidR="00B12720">
        <w:rPr>
          <w:rFonts w:cs="Arial"/>
        </w:rPr>
        <w:t xml:space="preserve">n </w:t>
      </w:r>
      <w:r w:rsidR="00AF7FAB">
        <w:rPr>
          <w:rFonts w:cs="Arial"/>
        </w:rPr>
        <w:t xml:space="preserve">carriers and </w:t>
      </w:r>
      <w:r w:rsidR="00C16645">
        <w:rPr>
          <w:rFonts w:cs="Arial"/>
        </w:rPr>
        <w:t>carriage service</w:t>
      </w:r>
      <w:r w:rsidR="00AF7FAB">
        <w:rPr>
          <w:rFonts w:cs="Arial"/>
        </w:rPr>
        <w:t xml:space="preserve"> providers </w:t>
      </w:r>
      <w:r w:rsidR="00334B02">
        <w:rPr>
          <w:rFonts w:cs="Arial"/>
        </w:rPr>
        <w:t xml:space="preserve">to ensure their </w:t>
      </w:r>
      <w:r w:rsidR="00C853C1">
        <w:rPr>
          <w:rFonts w:cs="Arial"/>
        </w:rPr>
        <w:t xml:space="preserve">operations and </w:t>
      </w:r>
      <w:r w:rsidR="00783F7A">
        <w:rPr>
          <w:rFonts w:cs="Arial"/>
        </w:rPr>
        <w:t>supply of services</w:t>
      </w:r>
      <w:r w:rsidR="00C853C1">
        <w:rPr>
          <w:rFonts w:cs="Arial"/>
        </w:rPr>
        <w:t xml:space="preserve"> are not being used </w:t>
      </w:r>
      <w:r w:rsidR="00C40906">
        <w:rPr>
          <w:rFonts w:cs="Arial"/>
        </w:rPr>
        <w:t>for</w:t>
      </w:r>
      <w:r w:rsidR="001D162A">
        <w:rPr>
          <w:rFonts w:cs="Arial"/>
        </w:rPr>
        <w:t xml:space="preserve"> the commission of</w:t>
      </w:r>
      <w:r w:rsidR="00C853C1">
        <w:rPr>
          <w:rFonts w:cs="Arial"/>
        </w:rPr>
        <w:t xml:space="preserve"> </w:t>
      </w:r>
      <w:r w:rsidR="00461C59">
        <w:rPr>
          <w:rFonts w:cs="Arial"/>
        </w:rPr>
        <w:t>various offences or contraventions</w:t>
      </w:r>
      <w:r w:rsidR="00C853C1">
        <w:rPr>
          <w:rFonts w:cs="Arial"/>
        </w:rPr>
        <w:t>.</w:t>
      </w:r>
      <w:r w:rsidR="00273305">
        <w:rPr>
          <w:rFonts w:cs="Arial"/>
        </w:rPr>
        <w:t xml:space="preserve"> </w:t>
      </w:r>
      <w:r w:rsidR="0040319A">
        <w:rPr>
          <w:rFonts w:cs="Arial"/>
        </w:rPr>
        <w:t>In particular, u</w:t>
      </w:r>
      <w:r w:rsidR="003751D4">
        <w:rPr>
          <w:rFonts w:cs="Arial"/>
        </w:rPr>
        <w:t xml:space="preserve">nder </w:t>
      </w:r>
      <w:r w:rsidR="004E695F">
        <w:rPr>
          <w:rFonts w:cs="Arial"/>
        </w:rPr>
        <w:t>sub</w:t>
      </w:r>
      <w:r w:rsidR="003751D4">
        <w:rPr>
          <w:rFonts w:cs="Arial"/>
        </w:rPr>
        <w:t xml:space="preserve">section 313(3) of the </w:t>
      </w:r>
      <w:r w:rsidR="001B2A26">
        <w:rPr>
          <w:rFonts w:cs="Arial"/>
        </w:rPr>
        <w:t>Telecommunications Act</w:t>
      </w:r>
      <w:r w:rsidR="00906C35">
        <w:rPr>
          <w:rFonts w:cs="Arial"/>
        </w:rPr>
        <w:t>,</w:t>
      </w:r>
      <w:r w:rsidR="001B2A26">
        <w:rPr>
          <w:rFonts w:cs="Arial"/>
        </w:rPr>
        <w:t xml:space="preserve"> </w:t>
      </w:r>
      <w:r w:rsidR="002538A8">
        <w:rPr>
          <w:rFonts w:cs="Arial"/>
        </w:rPr>
        <w:t xml:space="preserve">carriers and </w:t>
      </w:r>
      <w:r w:rsidR="00B66D80">
        <w:rPr>
          <w:rFonts w:cs="Arial"/>
        </w:rPr>
        <w:t>carriage service provider</w:t>
      </w:r>
      <w:r w:rsidR="00010077">
        <w:rPr>
          <w:rFonts w:cs="Arial"/>
        </w:rPr>
        <w:t>s</w:t>
      </w:r>
      <w:r w:rsidR="00B66D80">
        <w:rPr>
          <w:rFonts w:cs="Arial"/>
        </w:rPr>
        <w:t xml:space="preserve"> must</w:t>
      </w:r>
      <w:r w:rsidR="00630B90">
        <w:rPr>
          <w:rFonts w:cs="Arial"/>
        </w:rPr>
        <w:t>, in connection with the</w:t>
      </w:r>
      <w:r w:rsidR="00FA1744">
        <w:rPr>
          <w:rFonts w:cs="Arial"/>
        </w:rPr>
        <w:t xml:space="preserve">ir </w:t>
      </w:r>
      <w:r w:rsidR="00630B90">
        <w:rPr>
          <w:rFonts w:cs="Arial"/>
        </w:rPr>
        <w:t xml:space="preserve">operation of telecommunications networks or facilities or the supply </w:t>
      </w:r>
      <w:r w:rsidR="00835F35">
        <w:rPr>
          <w:rFonts w:cs="Arial"/>
        </w:rPr>
        <w:t xml:space="preserve">by the </w:t>
      </w:r>
      <w:r w:rsidR="00461C59">
        <w:rPr>
          <w:rFonts w:cs="Arial"/>
        </w:rPr>
        <w:t xml:space="preserve">carrier or </w:t>
      </w:r>
      <w:r w:rsidR="00835F35">
        <w:rPr>
          <w:rFonts w:cs="Arial"/>
        </w:rPr>
        <w:t xml:space="preserve">provider </w:t>
      </w:r>
      <w:r w:rsidR="00630B90">
        <w:rPr>
          <w:rFonts w:cs="Arial"/>
        </w:rPr>
        <w:t xml:space="preserve">of </w:t>
      </w:r>
      <w:r w:rsidR="00AC2EDB">
        <w:rPr>
          <w:rFonts w:cs="Arial"/>
        </w:rPr>
        <w:t xml:space="preserve">carriage </w:t>
      </w:r>
      <w:r w:rsidR="00630B90">
        <w:rPr>
          <w:rFonts w:cs="Arial"/>
        </w:rPr>
        <w:t>services,</w:t>
      </w:r>
      <w:r w:rsidR="00C16B2A">
        <w:rPr>
          <w:rFonts w:cs="Arial"/>
        </w:rPr>
        <w:t xml:space="preserve"> give Commonwealth and </w:t>
      </w:r>
      <w:r w:rsidR="000119C9">
        <w:rPr>
          <w:rFonts w:cs="Arial"/>
        </w:rPr>
        <w:t>s</w:t>
      </w:r>
      <w:r w:rsidR="00C16B2A">
        <w:rPr>
          <w:rFonts w:cs="Arial"/>
        </w:rPr>
        <w:t xml:space="preserve">tate and </w:t>
      </w:r>
      <w:r w:rsidR="000119C9">
        <w:rPr>
          <w:rFonts w:cs="Arial"/>
        </w:rPr>
        <w:t>t</w:t>
      </w:r>
      <w:r w:rsidR="00C16B2A">
        <w:rPr>
          <w:rFonts w:cs="Arial"/>
        </w:rPr>
        <w:t>erri</w:t>
      </w:r>
      <w:r w:rsidR="00B864B9">
        <w:rPr>
          <w:rFonts w:cs="Arial"/>
        </w:rPr>
        <w:t>tory</w:t>
      </w:r>
      <w:r w:rsidR="00C16B2A">
        <w:rPr>
          <w:rFonts w:cs="Arial"/>
        </w:rPr>
        <w:t xml:space="preserve"> officers and authorities </w:t>
      </w:r>
      <w:r w:rsidR="00635329">
        <w:rPr>
          <w:rFonts w:cs="Arial"/>
        </w:rPr>
        <w:t>such help as is reasonably necessary</w:t>
      </w:r>
      <w:r w:rsidR="007C7B4C">
        <w:rPr>
          <w:rFonts w:cs="Arial"/>
        </w:rPr>
        <w:t xml:space="preserve"> for certain purposes</w:t>
      </w:r>
      <w:r w:rsidR="00217A03">
        <w:rPr>
          <w:rFonts w:cs="Arial"/>
        </w:rPr>
        <w:t>, including</w:t>
      </w:r>
      <w:r w:rsidR="009C7078">
        <w:rPr>
          <w:rFonts w:cs="Arial"/>
        </w:rPr>
        <w:t>:</w:t>
      </w:r>
    </w:p>
    <w:p w14:paraId="30D6FD5B" w14:textId="0F21DB5F" w:rsidR="0087665D" w:rsidRDefault="003640E5" w:rsidP="0087665D">
      <w:pPr>
        <w:pStyle w:val="ListBullet"/>
        <w:rPr>
          <w:rFonts w:cs="Arial"/>
        </w:rPr>
      </w:pPr>
      <w:r>
        <w:rPr>
          <w:rFonts w:cs="Arial"/>
        </w:rPr>
        <w:t>e</w:t>
      </w:r>
      <w:r w:rsidR="002F4C54">
        <w:rPr>
          <w:rFonts w:cs="Arial"/>
        </w:rPr>
        <w:t>nforc</w:t>
      </w:r>
      <w:r w:rsidR="00CC2F8A">
        <w:rPr>
          <w:rFonts w:cs="Arial"/>
        </w:rPr>
        <w:t>ing</w:t>
      </w:r>
      <w:r w:rsidR="002F4C54">
        <w:rPr>
          <w:rFonts w:cs="Arial"/>
        </w:rPr>
        <w:t xml:space="preserve"> the criminal law and laws imposing pecuniary penalties</w:t>
      </w:r>
    </w:p>
    <w:p w14:paraId="7D278E33" w14:textId="6FB7BB1B" w:rsidR="002F4C54" w:rsidRDefault="003640E5" w:rsidP="0087665D">
      <w:pPr>
        <w:pStyle w:val="ListBullet"/>
        <w:rPr>
          <w:rFonts w:cs="Arial"/>
        </w:rPr>
      </w:pPr>
      <w:r>
        <w:rPr>
          <w:rFonts w:cs="Arial"/>
        </w:rPr>
        <w:t>a</w:t>
      </w:r>
      <w:r w:rsidR="002F498F">
        <w:rPr>
          <w:rFonts w:cs="Arial"/>
        </w:rPr>
        <w:t>ssisting the enforcement of criminal laws in foreign countries</w:t>
      </w:r>
    </w:p>
    <w:p w14:paraId="79D55711" w14:textId="561D4F39" w:rsidR="00DF233E" w:rsidRDefault="00CC2F8A" w:rsidP="00DF233E">
      <w:pPr>
        <w:pStyle w:val="ListBullet"/>
        <w:rPr>
          <w:rFonts w:cs="Arial"/>
        </w:rPr>
      </w:pPr>
      <w:r>
        <w:rPr>
          <w:rFonts w:cs="Arial"/>
        </w:rPr>
        <w:t xml:space="preserve">assisting the investigation and prosecution of </w:t>
      </w:r>
      <w:r w:rsidR="00DF233E">
        <w:rPr>
          <w:rFonts w:cs="Arial"/>
        </w:rPr>
        <w:t>international war crimes</w:t>
      </w:r>
    </w:p>
    <w:p w14:paraId="1EF8911E" w14:textId="48D37276" w:rsidR="003640E5" w:rsidRDefault="003640E5" w:rsidP="0087665D">
      <w:pPr>
        <w:pStyle w:val="ListBullet"/>
        <w:rPr>
          <w:rFonts w:cs="Arial"/>
        </w:rPr>
      </w:pPr>
      <w:r>
        <w:rPr>
          <w:rFonts w:cs="Arial"/>
        </w:rPr>
        <w:t>protecting the public revenue</w:t>
      </w:r>
    </w:p>
    <w:p w14:paraId="10A0FB53" w14:textId="5CDDE373" w:rsidR="003640E5" w:rsidRDefault="003640E5" w:rsidP="003640E5">
      <w:pPr>
        <w:pStyle w:val="ListBullet"/>
        <w:spacing w:after="240"/>
        <w:rPr>
          <w:rFonts w:cs="Arial"/>
        </w:rPr>
      </w:pPr>
      <w:r>
        <w:rPr>
          <w:rFonts w:cs="Arial"/>
        </w:rPr>
        <w:t>safeguarding national security.</w:t>
      </w:r>
    </w:p>
    <w:p w14:paraId="095BAF47" w14:textId="3BE41D1D" w:rsidR="001A5AD6" w:rsidRDefault="00AC4D85" w:rsidP="000119C9">
      <w:r>
        <w:t>Relevantly</w:t>
      </w:r>
      <w:r w:rsidR="004654C6">
        <w:t xml:space="preserve">, </w:t>
      </w:r>
      <w:r w:rsidR="00217A03">
        <w:t>s</w:t>
      </w:r>
      <w:r w:rsidR="0035362A">
        <w:t>ubs</w:t>
      </w:r>
      <w:r w:rsidR="006B7B5F">
        <w:t xml:space="preserve">ection 313(3) </w:t>
      </w:r>
      <w:r w:rsidR="00217A03">
        <w:t xml:space="preserve">enables </w:t>
      </w:r>
      <w:r w:rsidR="00AC2A49">
        <w:t xml:space="preserve">Australian </w:t>
      </w:r>
      <w:r w:rsidR="000119C9">
        <w:t xml:space="preserve">Government </w:t>
      </w:r>
      <w:r w:rsidR="00AC2A49">
        <w:t>agencies to request</w:t>
      </w:r>
      <w:r w:rsidR="006B5344">
        <w:t xml:space="preserve"> carriage service providers that are</w:t>
      </w:r>
      <w:r w:rsidR="00AC2A49">
        <w:t xml:space="preserve"> internet service providers (</w:t>
      </w:r>
      <w:r w:rsidR="00AC2A49" w:rsidRPr="000119C9">
        <w:rPr>
          <w:bCs/>
        </w:rPr>
        <w:t>ISPs</w:t>
      </w:r>
      <w:r w:rsidR="00AC2A49">
        <w:t xml:space="preserve">) to provide such assistance as is </w:t>
      </w:r>
      <w:r w:rsidR="002A7634">
        <w:t>reasonably</w:t>
      </w:r>
      <w:r w:rsidR="00AC2A49">
        <w:t xml:space="preserve"> necessary to disrupt</w:t>
      </w:r>
      <w:r w:rsidR="002A7634">
        <w:t xml:space="preserve"> </w:t>
      </w:r>
      <w:r w:rsidR="00DF4C46">
        <w:t>access to</w:t>
      </w:r>
      <w:r w:rsidR="00C16645">
        <w:t xml:space="preserve"> illegal online services</w:t>
      </w:r>
      <w:r w:rsidR="002A7634">
        <w:t xml:space="preserve"> by blocking access to websites</w:t>
      </w:r>
      <w:r w:rsidR="004540B0">
        <w:t xml:space="preserve"> (the </w:t>
      </w:r>
      <w:r w:rsidR="004540B0" w:rsidRPr="000119C9">
        <w:rPr>
          <w:bCs/>
        </w:rPr>
        <w:t>disruption request</w:t>
      </w:r>
      <w:r w:rsidR="004540B0">
        <w:t>)</w:t>
      </w:r>
      <w:r w:rsidR="00D8714F">
        <w:t xml:space="preserve"> </w:t>
      </w:r>
      <w:r w:rsidR="006D392F">
        <w:t xml:space="preserve">in connection with any of </w:t>
      </w:r>
      <w:r w:rsidR="00D8714F">
        <w:t xml:space="preserve">the purposes </w:t>
      </w:r>
      <w:r w:rsidR="006D392F">
        <w:t>set out in paragraph 313(3)(</w:t>
      </w:r>
      <w:r w:rsidR="00461C59">
        <w:t>c</w:t>
      </w:r>
      <w:r w:rsidR="006D392F">
        <w:t>)</w:t>
      </w:r>
      <w:r w:rsidR="00906C35">
        <w:t>–</w:t>
      </w:r>
      <w:r w:rsidR="00461C59">
        <w:t>(e)</w:t>
      </w:r>
      <w:r w:rsidR="006D392F">
        <w:t xml:space="preserve"> of the Telecommunications Act</w:t>
      </w:r>
      <w:r w:rsidR="002A7634">
        <w:t xml:space="preserve">. </w:t>
      </w:r>
      <w:r w:rsidR="000D5622">
        <w:t>Where a</w:t>
      </w:r>
      <w:r w:rsidR="00FF5D93">
        <w:t>n</w:t>
      </w:r>
      <w:r w:rsidR="000D5622">
        <w:t xml:space="preserve"> ISP is required to </w:t>
      </w:r>
      <w:r w:rsidR="00FF5D93" w:rsidRPr="00045ADC">
        <w:t xml:space="preserve">give help to the ACMA under subsection 313(3), </w:t>
      </w:r>
      <w:r w:rsidR="00225900">
        <w:t xml:space="preserve">the ISP must </w:t>
      </w:r>
      <w:r w:rsidR="00BD39C0">
        <w:t xml:space="preserve">comply with </w:t>
      </w:r>
      <w:r w:rsidR="007B3C27">
        <w:t xml:space="preserve">that </w:t>
      </w:r>
      <w:r w:rsidR="00CC2B7D">
        <w:t>requirement</w:t>
      </w:r>
      <w:r w:rsidR="00BD39C0">
        <w:t xml:space="preserve"> on </w:t>
      </w:r>
      <w:r w:rsidR="007B3C27">
        <w:t>such</w:t>
      </w:r>
      <w:r w:rsidR="00CC2B7D">
        <w:t xml:space="preserve"> </w:t>
      </w:r>
      <w:r w:rsidR="00225900">
        <w:t xml:space="preserve">terms and conditions </w:t>
      </w:r>
      <w:r w:rsidR="00461C59">
        <w:t xml:space="preserve">as are </w:t>
      </w:r>
      <w:r w:rsidR="00CC2B7D">
        <w:t xml:space="preserve">agreed </w:t>
      </w:r>
      <w:r w:rsidR="00FF5D93">
        <w:t>in accordance with section 314</w:t>
      </w:r>
      <w:r w:rsidR="00CC2B7D">
        <w:t xml:space="preserve"> of the Telecommunications Act</w:t>
      </w:r>
      <w:r w:rsidR="00FE4794">
        <w:t>.</w:t>
      </w:r>
    </w:p>
    <w:p w14:paraId="46A17900" w14:textId="43533C86" w:rsidR="006E3D10" w:rsidRDefault="00312827" w:rsidP="000119C9">
      <w:r>
        <w:t>In maki</w:t>
      </w:r>
      <w:r w:rsidR="003C7F89">
        <w:t>ng disruption requests, A</w:t>
      </w:r>
      <w:r w:rsidR="000B2F73">
        <w:t xml:space="preserve">ustralian </w:t>
      </w:r>
      <w:r w:rsidR="00906C35">
        <w:t>G</w:t>
      </w:r>
      <w:r w:rsidR="000B2F73">
        <w:t>overnment agencies must follow the whole-of-government guidelines released in June 2017</w:t>
      </w:r>
      <w:r w:rsidR="007201B3">
        <w:t xml:space="preserve">, </w:t>
      </w:r>
      <w:hyperlink r:id="rId24" w:history="1">
        <w:r w:rsidR="007201B3" w:rsidRPr="00750185">
          <w:rPr>
            <w:rStyle w:val="Hyperlink"/>
            <w:i/>
          </w:rPr>
          <w:t>Guidelines for the use of section 313(3) of the Telecommunications Act 1997 by government agencies for the lawful disruption of access to online services</w:t>
        </w:r>
      </w:hyperlink>
      <w:r w:rsidR="009950E6">
        <w:t>.</w:t>
      </w:r>
      <w:r w:rsidR="008964A1">
        <w:t xml:space="preserve"> These </w:t>
      </w:r>
      <w:r w:rsidR="00906C35">
        <w:t>g</w:t>
      </w:r>
      <w:r w:rsidR="009E242B">
        <w:t xml:space="preserve">uidelines </w:t>
      </w:r>
      <w:r w:rsidR="008964A1">
        <w:t>were released in response to the J</w:t>
      </w:r>
      <w:r w:rsidR="00A863E7">
        <w:t>une 2015 report</w:t>
      </w:r>
      <w:r w:rsidR="00D63101">
        <w:t xml:space="preserve"> of the then House of Representatives Standing Committee on Infrastructure and Communications</w:t>
      </w:r>
      <w:r w:rsidR="0008422E">
        <w:t xml:space="preserve">, </w:t>
      </w:r>
      <w:hyperlink r:id="rId25" w:history="1">
        <w:r w:rsidR="008B7249" w:rsidRPr="00750185">
          <w:rPr>
            <w:rStyle w:val="Hyperlink"/>
            <w:i/>
          </w:rPr>
          <w:t>Balancing freedom and protections: Inquiry into the use of subsection 313(3) of the Telecommunications Act 19</w:t>
        </w:r>
        <w:r w:rsidR="004E695F" w:rsidRPr="00750185">
          <w:rPr>
            <w:rStyle w:val="Hyperlink"/>
            <w:i/>
          </w:rPr>
          <w:t>9</w:t>
        </w:r>
        <w:r w:rsidR="008B7249" w:rsidRPr="00750185">
          <w:rPr>
            <w:rStyle w:val="Hyperlink"/>
            <w:i/>
          </w:rPr>
          <w:t>7 by government agencies to disrupt the operation of illegal online services</w:t>
        </w:r>
      </w:hyperlink>
      <w:r w:rsidR="004E695F">
        <w:t>.</w:t>
      </w:r>
    </w:p>
    <w:p w14:paraId="17D15440" w14:textId="6B45CC46" w:rsidR="00121DBF" w:rsidRDefault="00121DBF" w:rsidP="000119C9">
      <w:r>
        <w:t xml:space="preserve">The </w:t>
      </w:r>
      <w:r w:rsidR="00906C35">
        <w:t>g</w:t>
      </w:r>
      <w:r>
        <w:t xml:space="preserve">uidelines </w:t>
      </w:r>
      <w:r w:rsidR="00F623D4">
        <w:t xml:space="preserve">provide a summary of good practice </w:t>
      </w:r>
      <w:r w:rsidR="00833D3F">
        <w:t xml:space="preserve">for agencies to follow when making subsection 313(3) requests, </w:t>
      </w:r>
      <w:r w:rsidR="00077CB4">
        <w:t>i</w:t>
      </w:r>
      <w:r w:rsidR="00833D3F">
        <w:t xml:space="preserve">n order to promote the transparent, accountable and responsible use of the </w:t>
      </w:r>
      <w:r w:rsidR="00F846E2">
        <w:t>sub</w:t>
      </w:r>
      <w:r w:rsidR="00833D3F">
        <w:t>section</w:t>
      </w:r>
      <w:r w:rsidR="00077CB4">
        <w:t>, and to ensure that</w:t>
      </w:r>
      <w:r w:rsidR="00C9252E">
        <w:t xml:space="preserve"> online disruption activities are effective and in line with community expectations.</w:t>
      </w:r>
    </w:p>
    <w:p w14:paraId="43B51C59" w14:textId="6FBA9356" w:rsidR="003640E5" w:rsidRDefault="00192EB3" w:rsidP="003640E5">
      <w:pPr>
        <w:pStyle w:val="ListBullet"/>
        <w:numPr>
          <w:ilvl w:val="0"/>
          <w:numId w:val="0"/>
        </w:numPr>
        <w:rPr>
          <w:rFonts w:cs="Arial"/>
        </w:rPr>
      </w:pPr>
      <w:r>
        <w:rPr>
          <w:rFonts w:cs="Arial"/>
        </w:rPr>
        <w:t>Th</w:t>
      </w:r>
      <w:r w:rsidR="00D21F3A">
        <w:rPr>
          <w:rFonts w:cs="Arial"/>
        </w:rPr>
        <w:t>ese</w:t>
      </w:r>
      <w:r w:rsidR="00ED0E35">
        <w:rPr>
          <w:rFonts w:cs="Arial"/>
        </w:rPr>
        <w:t xml:space="preserve"> polic</w:t>
      </w:r>
      <w:r w:rsidR="00D21F3A">
        <w:rPr>
          <w:rFonts w:cs="Arial"/>
        </w:rPr>
        <w:t>ies</w:t>
      </w:r>
      <w:r w:rsidR="00ED0E35">
        <w:rPr>
          <w:rFonts w:cs="Arial"/>
        </w:rPr>
        <w:t xml:space="preserve"> and procedures </w:t>
      </w:r>
      <w:r w:rsidR="00B8522A">
        <w:rPr>
          <w:rFonts w:cs="Arial"/>
        </w:rPr>
        <w:t>set</w:t>
      </w:r>
      <w:r w:rsidR="003A13F3">
        <w:rPr>
          <w:rFonts w:cs="Arial"/>
        </w:rPr>
        <w:t xml:space="preserve"> </w:t>
      </w:r>
      <w:r w:rsidR="00ED0E35">
        <w:rPr>
          <w:rFonts w:cs="Arial"/>
        </w:rPr>
        <w:t xml:space="preserve">out the </w:t>
      </w:r>
      <w:r w:rsidR="00D21F3A">
        <w:rPr>
          <w:rFonts w:cs="Arial"/>
        </w:rPr>
        <w:t xml:space="preserve">ACMA’s </w:t>
      </w:r>
      <w:r w:rsidR="002C3C79">
        <w:rPr>
          <w:rFonts w:cs="Arial"/>
        </w:rPr>
        <w:t xml:space="preserve">application of the </w:t>
      </w:r>
      <w:r w:rsidR="00906C35">
        <w:rPr>
          <w:rFonts w:cs="Arial"/>
        </w:rPr>
        <w:t>g</w:t>
      </w:r>
      <w:r w:rsidR="002C3C79">
        <w:rPr>
          <w:rFonts w:cs="Arial"/>
        </w:rPr>
        <w:t xml:space="preserve">uidelines for </w:t>
      </w:r>
      <w:r w:rsidR="00D21F3A">
        <w:rPr>
          <w:rFonts w:cs="Arial"/>
        </w:rPr>
        <w:t xml:space="preserve">its use of </w:t>
      </w:r>
      <w:r w:rsidR="0046081D">
        <w:rPr>
          <w:rFonts w:cs="Arial"/>
        </w:rPr>
        <w:t>disruption requests under section</w:t>
      </w:r>
      <w:r w:rsidR="00FE4794">
        <w:rPr>
          <w:rFonts w:cs="Arial"/>
        </w:rPr>
        <w:t>s</w:t>
      </w:r>
      <w:r w:rsidR="0046081D">
        <w:rPr>
          <w:rFonts w:cs="Arial"/>
        </w:rPr>
        <w:t xml:space="preserve"> 313</w:t>
      </w:r>
      <w:r w:rsidR="00FE4794">
        <w:rPr>
          <w:rFonts w:cs="Arial"/>
        </w:rPr>
        <w:t xml:space="preserve"> and 314</w:t>
      </w:r>
      <w:r w:rsidR="0046081D">
        <w:rPr>
          <w:rFonts w:cs="Arial"/>
        </w:rPr>
        <w:t xml:space="preserve"> of the Telecommunications Act</w:t>
      </w:r>
      <w:r w:rsidR="00026752">
        <w:rPr>
          <w:rFonts w:cs="Arial"/>
        </w:rPr>
        <w:t>, including:</w:t>
      </w:r>
    </w:p>
    <w:p w14:paraId="1BCFEF43" w14:textId="03B555E7" w:rsidR="0046081D" w:rsidRDefault="004F6866" w:rsidP="0046081D">
      <w:pPr>
        <w:pStyle w:val="ListBullet"/>
        <w:rPr>
          <w:rFonts w:cs="Arial"/>
        </w:rPr>
      </w:pPr>
      <w:r>
        <w:rPr>
          <w:rFonts w:cs="Arial"/>
        </w:rPr>
        <w:t xml:space="preserve">approval required </w:t>
      </w:r>
      <w:r w:rsidR="003D3465">
        <w:rPr>
          <w:rFonts w:cs="Arial"/>
        </w:rPr>
        <w:t>to make a</w:t>
      </w:r>
      <w:r w:rsidR="003A13F3">
        <w:rPr>
          <w:rFonts w:cs="Arial"/>
        </w:rPr>
        <w:t xml:space="preserve"> disruption </w:t>
      </w:r>
      <w:r w:rsidR="002C3C79">
        <w:rPr>
          <w:rFonts w:cs="Arial"/>
        </w:rPr>
        <w:t>request</w:t>
      </w:r>
    </w:p>
    <w:p w14:paraId="7FBA895A" w14:textId="54DA4B3F" w:rsidR="00263339" w:rsidRDefault="00D21F3A" w:rsidP="00263339">
      <w:pPr>
        <w:pStyle w:val="ListBullet"/>
        <w:rPr>
          <w:rFonts w:cs="Arial"/>
        </w:rPr>
      </w:pPr>
      <w:r>
        <w:rPr>
          <w:rFonts w:cs="Arial"/>
        </w:rPr>
        <w:t>limiting the use</w:t>
      </w:r>
      <w:r w:rsidR="00263339">
        <w:rPr>
          <w:rFonts w:cs="Arial"/>
        </w:rPr>
        <w:t xml:space="preserve"> of disruption requests</w:t>
      </w:r>
    </w:p>
    <w:p w14:paraId="001614FE" w14:textId="5200B85D" w:rsidR="00026752" w:rsidRDefault="00F85BC1" w:rsidP="00263339">
      <w:pPr>
        <w:pStyle w:val="ListBullet"/>
        <w:rPr>
          <w:rFonts w:cs="Arial"/>
        </w:rPr>
      </w:pPr>
      <w:r>
        <w:rPr>
          <w:rFonts w:cs="Arial"/>
        </w:rPr>
        <w:t>t</w:t>
      </w:r>
      <w:r w:rsidR="00026752">
        <w:rPr>
          <w:rFonts w:cs="Arial"/>
        </w:rPr>
        <w:t>echnical assistance and consultation with ISPs</w:t>
      </w:r>
    </w:p>
    <w:p w14:paraId="6D7ED001" w14:textId="00278EF7" w:rsidR="00AD0FD8" w:rsidRDefault="003676FE" w:rsidP="00263339">
      <w:pPr>
        <w:pStyle w:val="ListBullet"/>
        <w:rPr>
          <w:rFonts w:cs="Arial"/>
        </w:rPr>
      </w:pPr>
      <w:r>
        <w:rPr>
          <w:rFonts w:cs="Arial"/>
        </w:rPr>
        <w:t>m</w:t>
      </w:r>
      <w:r w:rsidR="00AD0FD8">
        <w:rPr>
          <w:rFonts w:cs="Arial"/>
        </w:rPr>
        <w:t>onitor</w:t>
      </w:r>
      <w:r>
        <w:rPr>
          <w:rFonts w:cs="Arial"/>
        </w:rPr>
        <w:t>ing</w:t>
      </w:r>
      <w:r w:rsidR="00AD0FD8">
        <w:rPr>
          <w:rFonts w:cs="Arial"/>
        </w:rPr>
        <w:t xml:space="preserve"> and review </w:t>
      </w:r>
      <w:r>
        <w:rPr>
          <w:rFonts w:cs="Arial"/>
        </w:rPr>
        <w:t xml:space="preserve">of </w:t>
      </w:r>
      <w:r w:rsidR="00AD0FD8">
        <w:rPr>
          <w:rFonts w:cs="Arial"/>
        </w:rPr>
        <w:t xml:space="preserve">the disruption </w:t>
      </w:r>
    </w:p>
    <w:p w14:paraId="1DB5E0A3" w14:textId="211E79AF" w:rsidR="003A13F3" w:rsidRDefault="003676FE" w:rsidP="0046081D">
      <w:pPr>
        <w:pStyle w:val="ListBullet"/>
        <w:rPr>
          <w:rFonts w:cs="Arial"/>
        </w:rPr>
      </w:pPr>
      <w:r>
        <w:rPr>
          <w:rFonts w:cs="Arial"/>
        </w:rPr>
        <w:t>t</w:t>
      </w:r>
      <w:r w:rsidR="00F76D63">
        <w:rPr>
          <w:rFonts w:cs="Arial"/>
        </w:rPr>
        <w:t xml:space="preserve">ransparency and public information </w:t>
      </w:r>
      <w:r w:rsidR="00AD0FD8">
        <w:rPr>
          <w:rFonts w:cs="Arial"/>
        </w:rPr>
        <w:t xml:space="preserve">about </w:t>
      </w:r>
      <w:r w:rsidR="00652753">
        <w:rPr>
          <w:rFonts w:cs="Arial"/>
        </w:rPr>
        <w:t xml:space="preserve">the </w:t>
      </w:r>
      <w:r w:rsidR="00AD0FD8">
        <w:rPr>
          <w:rFonts w:cs="Arial"/>
        </w:rPr>
        <w:t xml:space="preserve">disruption </w:t>
      </w:r>
    </w:p>
    <w:p w14:paraId="49581F02" w14:textId="3B7AAE6A" w:rsidR="00C649F6" w:rsidRDefault="003676FE" w:rsidP="0046081D">
      <w:pPr>
        <w:pStyle w:val="ListBullet"/>
        <w:rPr>
          <w:rFonts w:cs="Arial"/>
        </w:rPr>
      </w:pPr>
      <w:r>
        <w:rPr>
          <w:rFonts w:cs="Arial"/>
        </w:rPr>
        <w:t>c</w:t>
      </w:r>
      <w:r w:rsidR="00C649F6">
        <w:rPr>
          <w:rFonts w:cs="Arial"/>
        </w:rPr>
        <w:t>omplaint</w:t>
      </w:r>
      <w:r w:rsidR="00CF7E64">
        <w:rPr>
          <w:rFonts w:cs="Arial"/>
        </w:rPr>
        <w:t xml:space="preserve">s </w:t>
      </w:r>
      <w:r w:rsidR="00461C59">
        <w:rPr>
          <w:rFonts w:cs="Arial"/>
        </w:rPr>
        <w:t xml:space="preserve">about, </w:t>
      </w:r>
      <w:r w:rsidR="009F34EB">
        <w:rPr>
          <w:rFonts w:cs="Arial"/>
        </w:rPr>
        <w:t>and review</w:t>
      </w:r>
      <w:r w:rsidR="00AD0FD8">
        <w:rPr>
          <w:rFonts w:cs="Arial"/>
        </w:rPr>
        <w:t xml:space="preserve"> of</w:t>
      </w:r>
      <w:r w:rsidR="00461C59">
        <w:rPr>
          <w:rFonts w:cs="Arial"/>
        </w:rPr>
        <w:t>,</w:t>
      </w:r>
      <w:r w:rsidR="00AD0FD8">
        <w:rPr>
          <w:rFonts w:cs="Arial"/>
        </w:rPr>
        <w:t xml:space="preserve"> the disruption</w:t>
      </w:r>
      <w:r w:rsidR="00461C59">
        <w:rPr>
          <w:rFonts w:cs="Arial"/>
        </w:rPr>
        <w:t>.</w:t>
      </w:r>
      <w:r w:rsidR="00AD0FD8">
        <w:rPr>
          <w:rFonts w:cs="Arial"/>
        </w:rPr>
        <w:t xml:space="preserve"> </w:t>
      </w:r>
    </w:p>
    <w:p w14:paraId="46FAF376" w14:textId="32C966F4" w:rsidR="00BD531F" w:rsidRPr="00BD531F" w:rsidRDefault="006F6E6D" w:rsidP="002D4443">
      <w:pPr>
        <w:pStyle w:val="Heading1"/>
        <w:spacing w:after="240"/>
      </w:pPr>
      <w:bookmarkStart w:id="2" w:name="_Toc77597262"/>
      <w:bookmarkStart w:id="3" w:name="_Toc23509302"/>
      <w:r>
        <w:lastRenderedPageBreak/>
        <w:t>About the</w:t>
      </w:r>
      <w:r w:rsidR="00461C59">
        <w:t xml:space="preserve"> </w:t>
      </w:r>
      <w:r w:rsidR="00A6216C">
        <w:t>ACMA</w:t>
      </w:r>
      <w:bookmarkEnd w:id="2"/>
      <w:bookmarkEnd w:id="3"/>
    </w:p>
    <w:p w14:paraId="062F6984" w14:textId="6DADDC10" w:rsidR="006F6E6D" w:rsidRPr="00036754" w:rsidRDefault="00036754" w:rsidP="00036754">
      <w:pPr>
        <w:pStyle w:val="Heading2"/>
      </w:pPr>
      <w:bookmarkStart w:id="4" w:name="_Toc77597263"/>
      <w:bookmarkStart w:id="5" w:name="_Toc23509303"/>
      <w:r w:rsidRPr="00036754">
        <w:t>Functions and responsibilities</w:t>
      </w:r>
      <w:bookmarkEnd w:id="4"/>
      <w:bookmarkEnd w:id="5"/>
    </w:p>
    <w:p w14:paraId="45C83EB1" w14:textId="08178D92" w:rsidR="00461C59" w:rsidRPr="00832A13" w:rsidRDefault="00461C59" w:rsidP="000119C9">
      <w:pPr>
        <w:rPr>
          <w:sz w:val="26"/>
          <w:szCs w:val="26"/>
        </w:rPr>
      </w:pPr>
      <w:r w:rsidRPr="00461C59">
        <w:t>The Australian Communications and Media Authority (</w:t>
      </w:r>
      <w:r w:rsidRPr="000119C9">
        <w:t>ACMA</w:t>
      </w:r>
      <w:r w:rsidRPr="00461C59">
        <w:t>) is a</w:t>
      </w:r>
      <w:r w:rsidR="00ED74A1">
        <w:t xml:space="preserve">n independent Commonwealth </w:t>
      </w:r>
      <w:r w:rsidRPr="00461C59">
        <w:t>statutory authority</w:t>
      </w:r>
      <w:r w:rsidR="003241A0">
        <w:t xml:space="preserve">. </w:t>
      </w:r>
      <w:r w:rsidR="00ED74A1">
        <w:t>Its governance and functions are prescribed by</w:t>
      </w:r>
      <w:r w:rsidR="003241A0">
        <w:t xml:space="preserve"> the </w:t>
      </w:r>
      <w:r w:rsidR="003241A0" w:rsidRPr="003241A0">
        <w:rPr>
          <w:i/>
          <w:iCs/>
        </w:rPr>
        <w:t>Australian Communications and Media Authority Act 200</w:t>
      </w:r>
      <w:r w:rsidR="003241A0">
        <w:rPr>
          <w:i/>
          <w:iCs/>
        </w:rPr>
        <w:t>5</w:t>
      </w:r>
      <w:r w:rsidR="003241A0">
        <w:t>.</w:t>
      </w:r>
    </w:p>
    <w:p w14:paraId="53F6549B" w14:textId="63CE8A25" w:rsidR="00751239" w:rsidRPr="0036113A" w:rsidRDefault="00751239" w:rsidP="000119C9">
      <w:r w:rsidRPr="0036113A">
        <w:t>The ACMA is responsible for the regulation of broadcasting, radiocommunications,</w:t>
      </w:r>
      <w:r w:rsidR="0036113A">
        <w:t xml:space="preserve"> </w:t>
      </w:r>
      <w:r w:rsidRPr="0036113A">
        <w:t xml:space="preserve">telecommunications and some online content in accordance with </w:t>
      </w:r>
      <w:r w:rsidR="00906C35">
        <w:t>4</w:t>
      </w:r>
      <w:r w:rsidR="00906C35" w:rsidRPr="0036113A">
        <w:t xml:space="preserve"> </w:t>
      </w:r>
      <w:r w:rsidRPr="0036113A">
        <w:t>principal acts</w:t>
      </w:r>
      <w:r w:rsidR="0036113A">
        <w:t xml:space="preserve"> </w:t>
      </w:r>
      <w:r w:rsidR="006F04C6">
        <w:t>—</w:t>
      </w:r>
      <w:r w:rsidRPr="0036113A">
        <w:t xml:space="preserve">the </w:t>
      </w:r>
      <w:r w:rsidRPr="0044515D">
        <w:rPr>
          <w:i/>
        </w:rPr>
        <w:t>Radiocommunications Act 1992</w:t>
      </w:r>
      <w:r w:rsidRPr="0036113A">
        <w:t xml:space="preserve">, </w:t>
      </w:r>
      <w:r w:rsidRPr="003B63D0">
        <w:rPr>
          <w:iCs/>
        </w:rPr>
        <w:t>Telecommunications Act</w:t>
      </w:r>
      <w:r w:rsidRPr="002E39C9">
        <w:rPr>
          <w:iCs/>
        </w:rPr>
        <w:t>,</w:t>
      </w:r>
      <w:r w:rsidRPr="0036113A">
        <w:t xml:space="preserve"> </w:t>
      </w:r>
      <w:r w:rsidRPr="0044515D">
        <w:rPr>
          <w:i/>
        </w:rPr>
        <w:t>Telecommunications</w:t>
      </w:r>
      <w:r w:rsidR="0036113A" w:rsidRPr="0044515D">
        <w:rPr>
          <w:i/>
        </w:rPr>
        <w:t xml:space="preserve"> </w:t>
      </w:r>
      <w:r w:rsidRPr="0044515D">
        <w:rPr>
          <w:i/>
        </w:rPr>
        <w:t>(Consumer Protection and Service Standards) Act 1999</w:t>
      </w:r>
      <w:r w:rsidRPr="0036113A">
        <w:t xml:space="preserve"> and</w:t>
      </w:r>
      <w:r w:rsidR="0036113A">
        <w:t xml:space="preserve"> </w:t>
      </w:r>
      <w:r w:rsidRPr="0044515D">
        <w:rPr>
          <w:i/>
        </w:rPr>
        <w:t>Broadcasting Services Act 1992</w:t>
      </w:r>
      <w:r w:rsidRPr="0036113A">
        <w:t xml:space="preserve">. There are </w:t>
      </w:r>
      <w:r w:rsidR="006F04C6">
        <w:t xml:space="preserve">other Acts </w:t>
      </w:r>
      <w:r w:rsidR="00906C35">
        <w:t xml:space="preserve">that </w:t>
      </w:r>
      <w:r w:rsidR="006F04C6">
        <w:t xml:space="preserve">confer regulatory jurisdiction on the agency or are otherwise relevant to the ACMA in areas such as </w:t>
      </w:r>
      <w:r w:rsidRPr="0036113A">
        <w:t>spam</w:t>
      </w:r>
      <w:r w:rsidR="0045075F">
        <w:t xml:space="preserve"> (</w:t>
      </w:r>
      <w:r w:rsidR="0045075F" w:rsidRPr="0045075F">
        <w:rPr>
          <w:i/>
          <w:iCs/>
        </w:rPr>
        <w:t>Spam Act 2003</w:t>
      </w:r>
      <w:r w:rsidR="0045075F">
        <w:t>)</w:t>
      </w:r>
      <w:r w:rsidR="00906C35">
        <w:t>,</w:t>
      </w:r>
      <w:r w:rsidR="00CB039C">
        <w:t xml:space="preserve"> </w:t>
      </w:r>
      <w:r w:rsidRPr="0036113A">
        <w:t xml:space="preserve">the Do Not Call Register </w:t>
      </w:r>
      <w:r w:rsidR="000D450B">
        <w:t>(</w:t>
      </w:r>
      <w:r w:rsidR="000D450B" w:rsidRPr="000D450B">
        <w:rPr>
          <w:i/>
          <w:iCs/>
        </w:rPr>
        <w:t>Do Not Call Register Act 2006</w:t>
      </w:r>
      <w:r w:rsidR="000D450B">
        <w:t xml:space="preserve">) </w:t>
      </w:r>
      <w:r w:rsidRPr="0036113A">
        <w:t>and interactive</w:t>
      </w:r>
      <w:r w:rsidR="0036113A">
        <w:t xml:space="preserve"> </w:t>
      </w:r>
      <w:r w:rsidRPr="0036113A">
        <w:t>gambling</w:t>
      </w:r>
      <w:r w:rsidR="0045075F">
        <w:t xml:space="preserve"> (</w:t>
      </w:r>
      <w:r w:rsidR="0045075F" w:rsidRPr="0045075F">
        <w:rPr>
          <w:i/>
          <w:iCs/>
        </w:rPr>
        <w:t>Interactive Gambling Act 2001</w:t>
      </w:r>
      <w:r w:rsidR="0045075F">
        <w:t xml:space="preserve">). </w:t>
      </w:r>
    </w:p>
    <w:p w14:paraId="2C189604" w14:textId="0596ABA0" w:rsidR="00751239" w:rsidRPr="0036113A" w:rsidRDefault="00751239" w:rsidP="000119C9">
      <w:pPr>
        <w:spacing w:after="80"/>
      </w:pPr>
      <w:r w:rsidRPr="0036113A">
        <w:t xml:space="preserve">In accordance with the relevant legislation, </w:t>
      </w:r>
      <w:r w:rsidR="00906C35">
        <w:t>the ACMA’s</w:t>
      </w:r>
      <w:r w:rsidR="00906C35" w:rsidRPr="0036113A">
        <w:t xml:space="preserve"> </w:t>
      </w:r>
      <w:r w:rsidRPr="0036113A">
        <w:t xml:space="preserve">specific responsibilities include: </w:t>
      </w:r>
    </w:p>
    <w:p w14:paraId="463FCF33" w14:textId="771B0620" w:rsidR="00751239" w:rsidRDefault="00751239" w:rsidP="002D4443">
      <w:pPr>
        <w:pStyle w:val="ListBullet"/>
        <w:spacing w:before="40" w:after="40"/>
        <w:rPr>
          <w:rFonts w:cs="Arial"/>
        </w:rPr>
      </w:pPr>
      <w:r w:rsidRPr="0036113A">
        <w:rPr>
          <w:rFonts w:cs="Arial"/>
        </w:rPr>
        <w:t xml:space="preserve">regulating telecommunications and broadcasting services, </w:t>
      </w:r>
      <w:r w:rsidR="00906C35">
        <w:rPr>
          <w:rFonts w:cs="Arial"/>
        </w:rPr>
        <w:t xml:space="preserve">some </w:t>
      </w:r>
      <w:r w:rsidRPr="0036113A">
        <w:rPr>
          <w:rFonts w:cs="Arial"/>
        </w:rPr>
        <w:t xml:space="preserve">internet content, </w:t>
      </w:r>
      <w:r w:rsidR="002E7D0F">
        <w:rPr>
          <w:rFonts w:cs="Arial"/>
        </w:rPr>
        <w:t xml:space="preserve">spam and telemarketing, </w:t>
      </w:r>
      <w:r w:rsidRPr="0036113A">
        <w:rPr>
          <w:rFonts w:cs="Arial"/>
        </w:rPr>
        <w:t xml:space="preserve">interactive gambling and datacasting services </w:t>
      </w:r>
    </w:p>
    <w:p w14:paraId="18FCB6C4" w14:textId="0042C81C" w:rsidR="00751239" w:rsidRDefault="00751239" w:rsidP="002D4443">
      <w:pPr>
        <w:pStyle w:val="ListBullet"/>
        <w:spacing w:before="40" w:after="40"/>
        <w:rPr>
          <w:rFonts w:cs="Arial"/>
        </w:rPr>
      </w:pPr>
      <w:r w:rsidRPr="0036113A">
        <w:rPr>
          <w:rFonts w:cs="Arial"/>
        </w:rPr>
        <w:t xml:space="preserve">managing access </w:t>
      </w:r>
      <w:r w:rsidR="006F04C6">
        <w:rPr>
          <w:rFonts w:cs="Arial"/>
        </w:rPr>
        <w:t>and planning the availability of</w:t>
      </w:r>
      <w:r w:rsidR="006F04C6" w:rsidRPr="0036113A">
        <w:rPr>
          <w:rFonts w:cs="Arial"/>
        </w:rPr>
        <w:t xml:space="preserve"> </w:t>
      </w:r>
      <w:r w:rsidRPr="0036113A">
        <w:rPr>
          <w:rFonts w:cs="Arial"/>
        </w:rPr>
        <w:t>radiofrequency spectrum bands through radiocommunications licence arrangements</w:t>
      </w:r>
      <w:r w:rsidR="006F04C6">
        <w:rPr>
          <w:rFonts w:cs="Arial"/>
        </w:rPr>
        <w:t>,</w:t>
      </w:r>
      <w:r w:rsidRPr="0036113A">
        <w:rPr>
          <w:rFonts w:cs="Arial"/>
        </w:rPr>
        <w:t xml:space="preserve"> and resolving competing </w:t>
      </w:r>
      <w:r w:rsidR="006F04C6">
        <w:rPr>
          <w:rFonts w:cs="Arial"/>
        </w:rPr>
        <w:t xml:space="preserve">spectrum </w:t>
      </w:r>
      <w:r w:rsidRPr="0036113A">
        <w:rPr>
          <w:rFonts w:cs="Arial"/>
        </w:rPr>
        <w:t xml:space="preserve">demands </w:t>
      </w:r>
      <w:r w:rsidR="006F04C6">
        <w:rPr>
          <w:rFonts w:cs="Arial"/>
        </w:rPr>
        <w:t>through price-based allocation methods</w:t>
      </w:r>
      <w:r w:rsidR="00906C35">
        <w:rPr>
          <w:rFonts w:cs="Arial"/>
        </w:rPr>
        <w:t>,</w:t>
      </w:r>
      <w:r w:rsidR="006F04C6">
        <w:rPr>
          <w:rFonts w:cs="Arial"/>
        </w:rPr>
        <w:t xml:space="preserve"> </w:t>
      </w:r>
      <w:r w:rsidRPr="0036113A">
        <w:rPr>
          <w:rFonts w:cs="Arial"/>
        </w:rPr>
        <w:t>for th</w:t>
      </w:r>
      <w:r w:rsidR="00C774CA">
        <w:rPr>
          <w:rFonts w:cs="Arial"/>
        </w:rPr>
        <w:t>e</w:t>
      </w:r>
      <w:r w:rsidRPr="0036113A">
        <w:rPr>
          <w:rFonts w:cs="Arial"/>
        </w:rPr>
        <w:t xml:space="preserve"> </w:t>
      </w:r>
      <w:r w:rsidR="006F04C6">
        <w:rPr>
          <w:rFonts w:cs="Arial"/>
        </w:rPr>
        <w:t xml:space="preserve">telecommunications and broadcast sectors </w:t>
      </w:r>
    </w:p>
    <w:p w14:paraId="321DFDCF" w14:textId="3CC11DD4" w:rsidR="00751239" w:rsidRDefault="00751239" w:rsidP="002D4443">
      <w:pPr>
        <w:pStyle w:val="ListBullet"/>
        <w:spacing w:before="40" w:after="40"/>
        <w:rPr>
          <w:rFonts w:cs="Arial"/>
        </w:rPr>
      </w:pPr>
      <w:r w:rsidRPr="0036113A">
        <w:rPr>
          <w:rFonts w:cs="Arial"/>
        </w:rPr>
        <w:t xml:space="preserve">regulating compliance with the relevant legislation, licence conditions, codes of practice, standards, service guarantees and other safeguards </w:t>
      </w:r>
    </w:p>
    <w:p w14:paraId="439EB109" w14:textId="2FF7F3D9" w:rsidR="00751239" w:rsidRDefault="00751239" w:rsidP="002D4443">
      <w:pPr>
        <w:pStyle w:val="ListBullet"/>
        <w:spacing w:before="40" w:after="40"/>
        <w:rPr>
          <w:rFonts w:cs="Arial"/>
        </w:rPr>
      </w:pPr>
      <w:r w:rsidRPr="0036113A">
        <w:rPr>
          <w:rFonts w:cs="Arial"/>
        </w:rPr>
        <w:t xml:space="preserve">upholding community safeguards and protections </w:t>
      </w:r>
    </w:p>
    <w:p w14:paraId="39FA8102" w14:textId="040184C6" w:rsidR="00751239" w:rsidRDefault="00751239" w:rsidP="002D4443">
      <w:pPr>
        <w:pStyle w:val="ListBullet"/>
        <w:spacing w:before="40" w:after="40"/>
        <w:rPr>
          <w:rFonts w:cs="Arial"/>
        </w:rPr>
      </w:pPr>
      <w:r w:rsidRPr="0036113A">
        <w:rPr>
          <w:rFonts w:cs="Arial"/>
        </w:rPr>
        <w:t xml:space="preserve">promoting and facilitating industry self-regulatory and co-regulatory solutions to emerging issues </w:t>
      </w:r>
    </w:p>
    <w:p w14:paraId="5A34024A" w14:textId="3489B26F" w:rsidR="00751239" w:rsidRDefault="00751239" w:rsidP="002D4443">
      <w:pPr>
        <w:pStyle w:val="ListBullet"/>
        <w:spacing w:before="40" w:after="40"/>
        <w:rPr>
          <w:rFonts w:cs="Arial"/>
        </w:rPr>
      </w:pPr>
      <w:r w:rsidRPr="0036113A">
        <w:rPr>
          <w:rFonts w:cs="Arial"/>
        </w:rPr>
        <w:t xml:space="preserve">exercising powers, where necessary, to create legislative and other instruments, often in the form of </w:t>
      </w:r>
      <w:r w:rsidR="00573C39">
        <w:rPr>
          <w:rFonts w:cs="Arial"/>
        </w:rPr>
        <w:t xml:space="preserve">industry </w:t>
      </w:r>
      <w:r w:rsidRPr="0036113A">
        <w:rPr>
          <w:rFonts w:cs="Arial"/>
        </w:rPr>
        <w:t xml:space="preserve">standards or service provider rules </w:t>
      </w:r>
    </w:p>
    <w:p w14:paraId="1848C58D" w14:textId="4AFB3581" w:rsidR="00751239" w:rsidRDefault="00751239" w:rsidP="002D4443">
      <w:pPr>
        <w:pStyle w:val="ListBullet"/>
        <w:spacing w:before="40" w:after="40"/>
        <w:rPr>
          <w:rFonts w:cs="Arial"/>
        </w:rPr>
      </w:pPr>
      <w:r w:rsidRPr="0036113A">
        <w:rPr>
          <w:rFonts w:cs="Arial"/>
        </w:rPr>
        <w:t xml:space="preserve">facilitating the provision of community information to promote informed decisions about communications products and services </w:t>
      </w:r>
    </w:p>
    <w:p w14:paraId="3ACF5E95" w14:textId="6FE0EC08" w:rsidR="00751239" w:rsidRDefault="00751239" w:rsidP="002D4443">
      <w:pPr>
        <w:pStyle w:val="ListBullet"/>
        <w:spacing w:before="40" w:after="40"/>
        <w:rPr>
          <w:rFonts w:cs="Arial"/>
        </w:rPr>
      </w:pPr>
      <w:r w:rsidRPr="0036113A">
        <w:rPr>
          <w:rFonts w:cs="Arial"/>
        </w:rPr>
        <w:t xml:space="preserve">reporting on matters relating to the communications industry, including its performance </w:t>
      </w:r>
    </w:p>
    <w:p w14:paraId="406C41FC" w14:textId="21F755E2" w:rsidR="00751239" w:rsidRDefault="00751239" w:rsidP="002D4443">
      <w:pPr>
        <w:pStyle w:val="ListBullet"/>
        <w:spacing w:before="40" w:after="40"/>
        <w:rPr>
          <w:rFonts w:cs="Arial"/>
        </w:rPr>
      </w:pPr>
      <w:r w:rsidRPr="0036113A">
        <w:rPr>
          <w:rFonts w:cs="Arial"/>
        </w:rPr>
        <w:t xml:space="preserve">representing Australia’s communications interests internationally </w:t>
      </w:r>
    </w:p>
    <w:p w14:paraId="70B151FB" w14:textId="5EFD9749" w:rsidR="00BD531F" w:rsidRDefault="00751239" w:rsidP="0033439E">
      <w:pPr>
        <w:pStyle w:val="ListBullet"/>
        <w:spacing w:before="40" w:after="240" w:line="240" w:lineRule="auto"/>
        <w:rPr>
          <w:rFonts w:cs="Arial"/>
        </w:rPr>
      </w:pPr>
      <w:r w:rsidRPr="0036113A">
        <w:rPr>
          <w:rFonts w:cs="Arial"/>
        </w:rPr>
        <w:t>advising the government on specific matters from time to time</w:t>
      </w:r>
      <w:r w:rsidR="0036113A">
        <w:rPr>
          <w:rFonts w:cs="Arial"/>
        </w:rPr>
        <w:t>.</w:t>
      </w:r>
    </w:p>
    <w:p w14:paraId="3167EDCB" w14:textId="7A2BC6CC" w:rsidR="000A42D1" w:rsidRPr="00036754" w:rsidRDefault="006F6E6D" w:rsidP="00036754">
      <w:pPr>
        <w:pStyle w:val="Heading2"/>
      </w:pPr>
      <w:bookmarkStart w:id="6" w:name="_Toc77597264"/>
      <w:bookmarkStart w:id="7" w:name="_Toc23509304"/>
      <w:r w:rsidRPr="00036754">
        <w:t>Disruption</w:t>
      </w:r>
      <w:r w:rsidR="00DA70C1" w:rsidRPr="00036754">
        <w:t xml:space="preserve"> requests</w:t>
      </w:r>
      <w:bookmarkEnd w:id="6"/>
      <w:bookmarkEnd w:id="7"/>
    </w:p>
    <w:p w14:paraId="17D4641D" w14:textId="1D038961" w:rsidR="006F6E6D" w:rsidRDefault="00036754" w:rsidP="000119C9">
      <w:r>
        <w:t>In accordance with</w:t>
      </w:r>
      <w:r w:rsidR="006F6E6D">
        <w:t xml:space="preserve"> the </w:t>
      </w:r>
      <w:r w:rsidR="00906C35">
        <w:t>g</w:t>
      </w:r>
      <w:r w:rsidR="006F6E6D">
        <w:t xml:space="preserve">uidelines, </w:t>
      </w:r>
      <w:r w:rsidR="00E6244F">
        <w:t xml:space="preserve">agencies report to the ACMA on their use of disruption requests. </w:t>
      </w:r>
      <w:r>
        <w:t>T</w:t>
      </w:r>
      <w:r w:rsidR="006F6E6D">
        <w:t xml:space="preserve">he </w:t>
      </w:r>
      <w:r w:rsidR="0067582F">
        <w:t>ACMA</w:t>
      </w:r>
      <w:r w:rsidR="00E6244F">
        <w:t xml:space="preserve"> </w:t>
      </w:r>
      <w:r w:rsidR="0067582F">
        <w:t>collec</w:t>
      </w:r>
      <w:r w:rsidR="00E6244F">
        <w:t>ts and reports statistical</w:t>
      </w:r>
      <w:r w:rsidR="0067582F">
        <w:t xml:space="preserve"> information </w:t>
      </w:r>
      <w:r w:rsidR="00387B27">
        <w:t xml:space="preserve">about this use of disruption requests </w:t>
      </w:r>
      <w:r w:rsidR="0067582F">
        <w:t xml:space="preserve">in its </w:t>
      </w:r>
      <w:r w:rsidR="000119C9">
        <w:t>a</w:t>
      </w:r>
      <w:r w:rsidR="0067582F">
        <w:t xml:space="preserve">nnual </w:t>
      </w:r>
      <w:r w:rsidR="000119C9">
        <w:t>r</w:t>
      </w:r>
      <w:r w:rsidR="0067582F">
        <w:t>eport.</w:t>
      </w:r>
      <w:r w:rsidR="00E6244F">
        <w:t xml:space="preserve"> </w:t>
      </w:r>
    </w:p>
    <w:p w14:paraId="41A1C0C8" w14:textId="58E090DD" w:rsidR="00DE61DF" w:rsidRPr="00E16C8C" w:rsidRDefault="008E5DA7" w:rsidP="000119C9">
      <w:pPr>
        <w:rPr>
          <w:rFonts w:cs="Arial"/>
        </w:rPr>
      </w:pPr>
      <w:r>
        <w:t>As part of its</w:t>
      </w:r>
      <w:r w:rsidR="004B3138">
        <w:t xml:space="preserve"> own</w:t>
      </w:r>
      <w:r>
        <w:t xml:space="preserve"> regulatory responsibilities, the ACMA may consider it appropriate to make a disruption request</w:t>
      </w:r>
      <w:r w:rsidR="00F52A2D">
        <w:t xml:space="preserve"> to </w:t>
      </w:r>
      <w:r w:rsidR="00F52A2D">
        <w:rPr>
          <w:rFonts w:cs="Arial"/>
        </w:rPr>
        <w:t>disrupt access to illegal online services, in accordance with the policies and practices set out in this document</w:t>
      </w:r>
      <w:r>
        <w:t>.</w:t>
      </w:r>
    </w:p>
    <w:p w14:paraId="4F1898B9" w14:textId="2BBA125A" w:rsidR="00262674" w:rsidRPr="006B606A" w:rsidRDefault="009654AC" w:rsidP="00262674">
      <w:pPr>
        <w:pStyle w:val="Heading1"/>
        <w:ind w:right="-1543"/>
      </w:pPr>
      <w:bookmarkStart w:id="8" w:name="_Toc77597265"/>
      <w:bookmarkStart w:id="9" w:name="_Toc23509305"/>
      <w:r>
        <w:lastRenderedPageBreak/>
        <w:t xml:space="preserve">Application of </w:t>
      </w:r>
      <w:r w:rsidR="000119C9">
        <w:t xml:space="preserve">the </w:t>
      </w:r>
      <w:r w:rsidR="00906C35">
        <w:t>g</w:t>
      </w:r>
      <w:r w:rsidR="00262674">
        <w:t>uidelines</w:t>
      </w:r>
      <w:r>
        <w:t xml:space="preserve"> by the ACMA</w:t>
      </w:r>
      <w:bookmarkEnd w:id="8"/>
      <w:bookmarkEnd w:id="9"/>
    </w:p>
    <w:p w14:paraId="6514B315" w14:textId="53E6E0C2" w:rsidR="00FF3C69" w:rsidRPr="00192EB3" w:rsidRDefault="002034CA" w:rsidP="000119C9">
      <w:pPr>
        <w:pStyle w:val="Heading2"/>
      </w:pPr>
      <w:bookmarkStart w:id="10" w:name="_Toc77597266"/>
      <w:bookmarkStart w:id="11" w:name="_Toc23509306"/>
      <w:r w:rsidRPr="00192EB3">
        <w:t xml:space="preserve">Approval required </w:t>
      </w:r>
      <w:r w:rsidR="006C51DA">
        <w:t xml:space="preserve">to </w:t>
      </w:r>
      <w:r w:rsidR="006C51DA" w:rsidRPr="000119C9">
        <w:t>make</w:t>
      </w:r>
      <w:r w:rsidR="006C51DA">
        <w:t xml:space="preserve"> a </w:t>
      </w:r>
      <w:r w:rsidR="002C3C79">
        <w:t>disruption request</w:t>
      </w:r>
      <w:bookmarkEnd w:id="10"/>
      <w:bookmarkEnd w:id="11"/>
      <w:r w:rsidR="002C3C79">
        <w:t xml:space="preserve"> </w:t>
      </w:r>
      <w:r w:rsidRPr="00192EB3">
        <w:t xml:space="preserve"> </w:t>
      </w:r>
    </w:p>
    <w:p w14:paraId="66271EF8" w14:textId="2795DC05" w:rsidR="00FF3C69" w:rsidRPr="00DC0E1B" w:rsidRDefault="00373AE3" w:rsidP="00224F6B">
      <w:pPr>
        <w:pStyle w:val="ListParagraph"/>
        <w:numPr>
          <w:ilvl w:val="0"/>
          <w:numId w:val="13"/>
        </w:numPr>
        <w:rPr>
          <w:rFonts w:cs="Arial"/>
        </w:rPr>
      </w:pPr>
      <w:r>
        <w:rPr>
          <w:rFonts w:cs="Arial"/>
        </w:rPr>
        <w:t>The</w:t>
      </w:r>
      <w:r w:rsidR="003241A0">
        <w:rPr>
          <w:rFonts w:cs="Arial"/>
        </w:rPr>
        <w:t xml:space="preserve"> ACMA </w:t>
      </w:r>
      <w:r w:rsidR="004C7C3C">
        <w:rPr>
          <w:rFonts w:cs="Arial"/>
        </w:rPr>
        <w:t xml:space="preserve">Chair </w:t>
      </w:r>
      <w:r w:rsidR="00345A37">
        <w:rPr>
          <w:rFonts w:cs="Arial"/>
        </w:rPr>
        <w:t xml:space="preserve">or ACMA Deputy Chair </w:t>
      </w:r>
      <w:r>
        <w:rPr>
          <w:rFonts w:cs="Arial"/>
        </w:rPr>
        <w:t>or</w:t>
      </w:r>
      <w:r w:rsidR="00743929">
        <w:rPr>
          <w:rFonts w:cs="Arial"/>
        </w:rPr>
        <w:t xml:space="preserve"> </w:t>
      </w:r>
      <w:r w:rsidR="007F28E8">
        <w:rPr>
          <w:rFonts w:cs="Arial"/>
        </w:rPr>
        <w:t xml:space="preserve">an ACMA Authority Member or </w:t>
      </w:r>
      <w:r w:rsidR="001A0D25">
        <w:rPr>
          <w:rFonts w:cs="Arial"/>
        </w:rPr>
        <w:t>an</w:t>
      </w:r>
      <w:r w:rsidR="00694A06">
        <w:rPr>
          <w:rFonts w:cs="Arial"/>
        </w:rPr>
        <w:t xml:space="preserve"> </w:t>
      </w:r>
      <w:r w:rsidR="003241A0">
        <w:rPr>
          <w:rFonts w:cs="Arial"/>
        </w:rPr>
        <w:t xml:space="preserve">ACMA </w:t>
      </w:r>
      <w:r w:rsidR="00423E69">
        <w:rPr>
          <w:rFonts w:cs="Arial"/>
        </w:rPr>
        <w:t xml:space="preserve">Senior Executive Service </w:t>
      </w:r>
      <w:r w:rsidR="001A0D25">
        <w:rPr>
          <w:rFonts w:cs="Arial"/>
        </w:rPr>
        <w:t>officer</w:t>
      </w:r>
      <w:r w:rsidR="00423E69">
        <w:rPr>
          <w:rFonts w:cs="Arial"/>
        </w:rPr>
        <w:t xml:space="preserve"> </w:t>
      </w:r>
      <w:r>
        <w:rPr>
          <w:rFonts w:cs="Arial"/>
        </w:rPr>
        <w:t>must</w:t>
      </w:r>
      <w:r w:rsidR="00423E69">
        <w:rPr>
          <w:rFonts w:cs="Arial"/>
        </w:rPr>
        <w:t xml:space="preserve"> </w:t>
      </w:r>
      <w:r w:rsidR="004C7C3C">
        <w:rPr>
          <w:rFonts w:cs="Arial"/>
        </w:rPr>
        <w:t xml:space="preserve">approve </w:t>
      </w:r>
      <w:r>
        <w:rPr>
          <w:rFonts w:cs="Arial"/>
        </w:rPr>
        <w:t>each</w:t>
      </w:r>
      <w:r w:rsidR="00920116" w:rsidRPr="00DC0E1B">
        <w:rPr>
          <w:rFonts w:cs="Arial"/>
        </w:rPr>
        <w:t xml:space="preserve"> </w:t>
      </w:r>
      <w:r w:rsidR="00082DF0" w:rsidRPr="00DC0E1B">
        <w:rPr>
          <w:rFonts w:cs="Arial"/>
        </w:rPr>
        <w:t xml:space="preserve">request </w:t>
      </w:r>
      <w:r w:rsidR="000E5BD6" w:rsidRPr="00DC0E1B">
        <w:rPr>
          <w:rFonts w:cs="Arial"/>
        </w:rPr>
        <w:t xml:space="preserve">made </w:t>
      </w:r>
      <w:r w:rsidR="00082DF0" w:rsidRPr="00DC0E1B">
        <w:rPr>
          <w:rFonts w:cs="Arial"/>
        </w:rPr>
        <w:t xml:space="preserve">under subsection 313(3) of the Telecommunications Act to </w:t>
      </w:r>
      <w:r w:rsidR="000E5BD6" w:rsidRPr="00DC0E1B">
        <w:rPr>
          <w:rFonts w:cs="Arial"/>
        </w:rPr>
        <w:t>an I</w:t>
      </w:r>
      <w:r w:rsidR="000567B3">
        <w:rPr>
          <w:rFonts w:cs="Arial"/>
        </w:rPr>
        <w:t>SP</w:t>
      </w:r>
      <w:r w:rsidR="000E5BD6" w:rsidRPr="00DC0E1B">
        <w:rPr>
          <w:rFonts w:cs="Arial"/>
        </w:rPr>
        <w:t xml:space="preserve"> to </w:t>
      </w:r>
      <w:r w:rsidR="00082DF0" w:rsidRPr="00DC0E1B">
        <w:rPr>
          <w:rFonts w:cs="Arial"/>
        </w:rPr>
        <w:t>disrupt access to online services.</w:t>
      </w:r>
      <w:r w:rsidR="00920116">
        <w:rPr>
          <w:rFonts w:cs="Arial"/>
        </w:rPr>
        <w:t xml:space="preserve"> </w:t>
      </w:r>
    </w:p>
    <w:p w14:paraId="6BD81D9F" w14:textId="1739846D" w:rsidR="00134227" w:rsidRPr="00192EB3" w:rsidRDefault="005976AF" w:rsidP="00192EB3">
      <w:pPr>
        <w:pStyle w:val="Heading2"/>
      </w:pPr>
      <w:bookmarkStart w:id="12" w:name="_Toc77597267"/>
      <w:bookmarkStart w:id="13" w:name="_Toc23509307"/>
      <w:r>
        <w:t>Limiting</w:t>
      </w:r>
      <w:r w:rsidR="009F34EB" w:rsidRPr="00192EB3">
        <w:t xml:space="preserve"> use of disruption requests</w:t>
      </w:r>
      <w:bookmarkEnd w:id="12"/>
      <w:bookmarkEnd w:id="13"/>
    </w:p>
    <w:p w14:paraId="78338E0E" w14:textId="5ABC767B" w:rsidR="009A40EB" w:rsidRDefault="009A40EB" w:rsidP="009A40EB">
      <w:pPr>
        <w:pStyle w:val="ListParagraph"/>
        <w:numPr>
          <w:ilvl w:val="0"/>
          <w:numId w:val="13"/>
        </w:numPr>
        <w:spacing w:after="80"/>
        <w:ind w:left="357" w:hanging="357"/>
        <w:contextualSpacing w:val="0"/>
        <w:rPr>
          <w:rFonts w:cs="Arial"/>
        </w:rPr>
      </w:pPr>
      <w:r w:rsidRPr="00675E11">
        <w:rPr>
          <w:rFonts w:cs="Arial"/>
        </w:rPr>
        <w:t>The ACMA will limit its use of disruption requests to</w:t>
      </w:r>
      <w:r w:rsidR="00423E69">
        <w:rPr>
          <w:rFonts w:cs="Arial"/>
        </w:rPr>
        <w:t xml:space="preserve"> cases</w:t>
      </w:r>
      <w:r w:rsidR="00694A06">
        <w:rPr>
          <w:rFonts w:cs="Arial"/>
        </w:rPr>
        <w:t xml:space="preserve"> that</w:t>
      </w:r>
      <w:r>
        <w:rPr>
          <w:rFonts w:cs="Arial"/>
        </w:rPr>
        <w:t>:</w:t>
      </w:r>
    </w:p>
    <w:p w14:paraId="6CDD9C67" w14:textId="084FB14F" w:rsidR="009A40EB" w:rsidRPr="00373AE3" w:rsidRDefault="009A40EB" w:rsidP="00373AE3">
      <w:pPr>
        <w:pStyle w:val="ListParagraph"/>
        <w:numPr>
          <w:ilvl w:val="0"/>
          <w:numId w:val="14"/>
        </w:numPr>
        <w:spacing w:after="80"/>
        <w:ind w:hanging="361"/>
        <w:contextualSpacing w:val="0"/>
      </w:pPr>
      <w:r w:rsidRPr="00373AE3">
        <w:t xml:space="preserve">satisfy the threshold considerations identified in paragraph 3 </w:t>
      </w:r>
      <w:r w:rsidR="00D21F3A" w:rsidRPr="00373AE3">
        <w:t>below</w:t>
      </w:r>
    </w:p>
    <w:p w14:paraId="0CC61C39" w14:textId="08572D26" w:rsidR="009A40EB" w:rsidRPr="00373AE3" w:rsidRDefault="00423E69" w:rsidP="00750185">
      <w:pPr>
        <w:pStyle w:val="ListParagraph"/>
        <w:numPr>
          <w:ilvl w:val="0"/>
          <w:numId w:val="14"/>
        </w:numPr>
        <w:ind w:hanging="361"/>
        <w:contextualSpacing w:val="0"/>
      </w:pPr>
      <w:r>
        <w:t>the</w:t>
      </w:r>
      <w:r w:rsidR="009A40EB" w:rsidRPr="00CA0B03">
        <w:t xml:space="preserve"> ACMA has </w:t>
      </w:r>
      <w:r w:rsidR="00694A06">
        <w:t xml:space="preserve">determined are appropriate based on a </w:t>
      </w:r>
      <w:r w:rsidR="009A40EB" w:rsidRPr="00CA0B03">
        <w:t>consider</w:t>
      </w:r>
      <w:r w:rsidR="00694A06">
        <w:t>ation</w:t>
      </w:r>
      <w:r w:rsidR="009A40EB" w:rsidRPr="00CA0B03">
        <w:t xml:space="preserve"> </w:t>
      </w:r>
      <w:r w:rsidR="00694A06">
        <w:t>of a</w:t>
      </w:r>
      <w:r w:rsidR="009A40EB" w:rsidRPr="00CA0B03">
        <w:t xml:space="preserve"> range of factors set out in paragraph </w:t>
      </w:r>
      <w:r w:rsidR="00D21F3A">
        <w:t>4</w:t>
      </w:r>
      <w:r w:rsidR="009A40EB" w:rsidRPr="00CA0B03">
        <w:t xml:space="preserve"> below</w:t>
      </w:r>
      <w:r w:rsidR="0054311A">
        <w:t>.</w:t>
      </w:r>
    </w:p>
    <w:p w14:paraId="714DFF60" w14:textId="2FB2873A" w:rsidR="00253F4A" w:rsidRDefault="00253F4A" w:rsidP="005976AF">
      <w:pPr>
        <w:pStyle w:val="ListParagraph"/>
        <w:numPr>
          <w:ilvl w:val="0"/>
          <w:numId w:val="13"/>
        </w:numPr>
        <w:spacing w:after="80"/>
        <w:ind w:left="357" w:hanging="357"/>
        <w:contextualSpacing w:val="0"/>
        <w:rPr>
          <w:rFonts w:cs="Arial"/>
        </w:rPr>
      </w:pPr>
      <w:r>
        <w:rPr>
          <w:rFonts w:cs="Arial"/>
        </w:rPr>
        <w:t xml:space="preserve">The appropriate threshold identified in the </w:t>
      </w:r>
      <w:r w:rsidR="00906C35">
        <w:rPr>
          <w:rFonts w:cs="Arial"/>
        </w:rPr>
        <w:t>g</w:t>
      </w:r>
      <w:r>
        <w:rPr>
          <w:rFonts w:cs="Arial"/>
        </w:rPr>
        <w:t xml:space="preserve">uidelines </w:t>
      </w:r>
      <w:r w:rsidRPr="00DC0E1B">
        <w:rPr>
          <w:rFonts w:cs="Arial"/>
        </w:rPr>
        <w:t>for</w:t>
      </w:r>
      <w:r>
        <w:rPr>
          <w:rFonts w:cs="Arial"/>
        </w:rPr>
        <w:t xml:space="preserve"> the</w:t>
      </w:r>
      <w:r w:rsidRPr="00DC0E1B">
        <w:rPr>
          <w:rFonts w:cs="Arial"/>
        </w:rPr>
        <w:t xml:space="preserve"> use of disruption requests </w:t>
      </w:r>
      <w:r w:rsidR="00D4283D">
        <w:rPr>
          <w:rFonts w:cs="Arial"/>
        </w:rPr>
        <w:t xml:space="preserve">is stated as being </w:t>
      </w:r>
      <w:r w:rsidR="00C66C36">
        <w:rPr>
          <w:rFonts w:cs="Arial"/>
        </w:rPr>
        <w:t>cases</w:t>
      </w:r>
      <w:r>
        <w:rPr>
          <w:rFonts w:cs="Arial"/>
        </w:rPr>
        <w:t>:</w:t>
      </w:r>
    </w:p>
    <w:p w14:paraId="584AEBED" w14:textId="51B00A57" w:rsidR="00253F4A" w:rsidRDefault="00253F4A" w:rsidP="00373AE3">
      <w:pPr>
        <w:pStyle w:val="ListParagraph"/>
        <w:numPr>
          <w:ilvl w:val="0"/>
          <w:numId w:val="36"/>
        </w:numPr>
        <w:spacing w:after="80"/>
        <w:contextualSpacing w:val="0"/>
      </w:pPr>
      <w:r w:rsidRPr="00D33B9C">
        <w:t>involving serious criminal or civil offences, or threats to national security</w:t>
      </w:r>
      <w:r w:rsidR="00803E53">
        <w:t>; and</w:t>
      </w:r>
    </w:p>
    <w:p w14:paraId="27779C7E" w14:textId="6EFA7D68" w:rsidR="00253F4A" w:rsidRDefault="00C774CA" w:rsidP="00750185">
      <w:pPr>
        <w:pStyle w:val="ListParagraph"/>
        <w:numPr>
          <w:ilvl w:val="0"/>
          <w:numId w:val="36"/>
        </w:numPr>
        <w:ind w:left="924" w:hanging="357"/>
        <w:contextualSpacing w:val="0"/>
      </w:pPr>
      <w:r>
        <w:t xml:space="preserve">that </w:t>
      </w:r>
      <w:r w:rsidR="00253F4A">
        <w:t>carry</w:t>
      </w:r>
      <w:r>
        <w:t xml:space="preserve"> </w:t>
      </w:r>
      <w:r w:rsidR="00253F4A">
        <w:t xml:space="preserve">a maximum prison term of at least </w:t>
      </w:r>
      <w:r w:rsidR="00906C35">
        <w:t xml:space="preserve">2 </w:t>
      </w:r>
      <w:r w:rsidR="00253F4A">
        <w:t>years, or if the offence does not carry a prison term, a financial penalty of at least 120 Commonwealth penalty units.</w:t>
      </w:r>
    </w:p>
    <w:p w14:paraId="0782EF9C" w14:textId="77777777" w:rsidR="00675E11" w:rsidRPr="00AB5071" w:rsidRDefault="00675E11" w:rsidP="00675E11">
      <w:pPr>
        <w:pStyle w:val="ListParagraph"/>
        <w:numPr>
          <w:ilvl w:val="0"/>
          <w:numId w:val="13"/>
        </w:numPr>
        <w:spacing w:after="80"/>
        <w:ind w:left="357" w:hanging="357"/>
        <w:contextualSpacing w:val="0"/>
        <w:rPr>
          <w:rFonts w:cs="Arial"/>
        </w:rPr>
      </w:pPr>
      <w:r>
        <w:rPr>
          <w:rFonts w:cs="Arial"/>
        </w:rPr>
        <w:t>The ACMA will consider a range of factors to determine whether the disruption request is appropriate when balanced against Australia’s commitment to promoting an open, free and secure internet, including:</w:t>
      </w:r>
    </w:p>
    <w:p w14:paraId="452EDC0F" w14:textId="19E68CE1" w:rsidR="00675E11" w:rsidRPr="00CA0B03" w:rsidRDefault="00675E11" w:rsidP="00675E11">
      <w:pPr>
        <w:pStyle w:val="ListParagraph"/>
        <w:numPr>
          <w:ilvl w:val="0"/>
          <w:numId w:val="33"/>
        </w:numPr>
        <w:spacing w:after="80"/>
        <w:contextualSpacing w:val="0"/>
      </w:pPr>
      <w:r w:rsidRPr="00CA0B03">
        <w:t>the availability of other enforcement tools</w:t>
      </w:r>
      <w:r w:rsidR="00937F31">
        <w:t>, such as injunctions</w:t>
      </w:r>
    </w:p>
    <w:p w14:paraId="31BD019E" w14:textId="5A8F12A3" w:rsidR="00675E11" w:rsidRPr="00CA0B03" w:rsidRDefault="00675E11" w:rsidP="00675E11">
      <w:pPr>
        <w:pStyle w:val="ListParagraph"/>
        <w:numPr>
          <w:ilvl w:val="0"/>
          <w:numId w:val="33"/>
        </w:numPr>
        <w:spacing w:after="80"/>
        <w:contextualSpacing w:val="0"/>
      </w:pPr>
      <w:r w:rsidRPr="00CA0B03">
        <w:t>the services on the site</w:t>
      </w:r>
    </w:p>
    <w:p w14:paraId="3AF3DFE4" w14:textId="0249F272" w:rsidR="00675E11" w:rsidRPr="00CA0B03" w:rsidRDefault="00675E11" w:rsidP="00675E11">
      <w:pPr>
        <w:pStyle w:val="ListParagraph"/>
        <w:numPr>
          <w:ilvl w:val="0"/>
          <w:numId w:val="33"/>
        </w:numPr>
        <w:spacing w:after="80"/>
        <w:contextualSpacing w:val="0"/>
      </w:pPr>
      <w:r w:rsidRPr="00CA0B03">
        <w:t xml:space="preserve">the likely effectiveness of the </w:t>
      </w:r>
      <w:r w:rsidR="00937F31">
        <w:t xml:space="preserve">proposed </w:t>
      </w:r>
      <w:r w:rsidRPr="00CA0B03">
        <w:t>disruption</w:t>
      </w:r>
    </w:p>
    <w:p w14:paraId="38E11155" w14:textId="77777777" w:rsidR="00675E11" w:rsidRPr="00CA0B03" w:rsidRDefault="00675E11" w:rsidP="00675E11">
      <w:pPr>
        <w:pStyle w:val="ListParagraph"/>
        <w:numPr>
          <w:ilvl w:val="0"/>
          <w:numId w:val="33"/>
        </w:numPr>
        <w:spacing w:after="80"/>
        <w:contextualSpacing w:val="0"/>
      </w:pPr>
      <w:r w:rsidRPr="00CA0B03">
        <w:t>the views of the ISPs</w:t>
      </w:r>
    </w:p>
    <w:p w14:paraId="2D62CC1D" w14:textId="77777777" w:rsidR="00675E11" w:rsidRPr="00CA0B03" w:rsidRDefault="00675E11" w:rsidP="00675E11">
      <w:pPr>
        <w:pStyle w:val="ListParagraph"/>
        <w:numPr>
          <w:ilvl w:val="0"/>
          <w:numId w:val="33"/>
        </w:numPr>
        <w:spacing w:after="80"/>
        <w:contextualSpacing w:val="0"/>
      </w:pPr>
      <w:r w:rsidRPr="00CA0B03">
        <w:t>technical feasibility and costs involved in the proposed disruption</w:t>
      </w:r>
    </w:p>
    <w:p w14:paraId="423D2D08" w14:textId="77777777" w:rsidR="00675E11" w:rsidRPr="00CA0B03" w:rsidRDefault="00675E11" w:rsidP="00675E11">
      <w:pPr>
        <w:pStyle w:val="ListParagraph"/>
        <w:numPr>
          <w:ilvl w:val="0"/>
          <w:numId w:val="33"/>
        </w:numPr>
        <w:spacing w:after="80"/>
        <w:contextualSpacing w:val="0"/>
      </w:pPr>
      <w:r w:rsidRPr="00CA0B03">
        <w:t>potential consequences and/or damage to the government</w:t>
      </w:r>
    </w:p>
    <w:p w14:paraId="3FF56419" w14:textId="70D3BCC1" w:rsidR="00675E11" w:rsidRPr="00CA0B03" w:rsidRDefault="00675E11" w:rsidP="00675E11">
      <w:pPr>
        <w:pStyle w:val="ListParagraph"/>
        <w:numPr>
          <w:ilvl w:val="0"/>
          <w:numId w:val="33"/>
        </w:numPr>
        <w:spacing w:after="80"/>
        <w:contextualSpacing w:val="0"/>
      </w:pPr>
      <w:r w:rsidRPr="00CA0B03">
        <w:t>the nature of the offence or contravention</w:t>
      </w:r>
    </w:p>
    <w:p w14:paraId="440DE4E7" w14:textId="6A22E1A3" w:rsidR="00675E11" w:rsidRPr="00CA0B03" w:rsidRDefault="00675E11" w:rsidP="00675E11">
      <w:pPr>
        <w:pStyle w:val="ListParagraph"/>
        <w:numPr>
          <w:ilvl w:val="0"/>
          <w:numId w:val="33"/>
        </w:numPr>
        <w:spacing w:after="80"/>
        <w:contextualSpacing w:val="0"/>
      </w:pPr>
      <w:r w:rsidRPr="00CA0B03">
        <w:t xml:space="preserve">whether there is a public or national interest in </w:t>
      </w:r>
      <w:r w:rsidR="00937F31">
        <w:t xml:space="preserve">the proposed </w:t>
      </w:r>
      <w:r w:rsidRPr="00CA0B03">
        <w:t>disrupti</w:t>
      </w:r>
      <w:r w:rsidR="00937F31">
        <w:t>on</w:t>
      </w:r>
    </w:p>
    <w:p w14:paraId="09682FC6" w14:textId="66A24DBD" w:rsidR="00675E11" w:rsidRPr="00253F4A" w:rsidRDefault="00675E11" w:rsidP="00750185">
      <w:pPr>
        <w:pStyle w:val="ListParagraph"/>
        <w:numPr>
          <w:ilvl w:val="0"/>
          <w:numId w:val="33"/>
        </w:numPr>
        <w:spacing w:after="0"/>
        <w:contextualSpacing w:val="0"/>
      </w:pPr>
      <w:r w:rsidRPr="00CA0B03">
        <w:t>any other factor considered relevant by the ACMA.</w:t>
      </w:r>
    </w:p>
    <w:p w14:paraId="0F0A2BB7" w14:textId="4CC966E5" w:rsidR="00424A9C" w:rsidRPr="00192EB3" w:rsidRDefault="00424A9C" w:rsidP="00192EB3">
      <w:pPr>
        <w:pStyle w:val="Heading2"/>
      </w:pPr>
      <w:bookmarkStart w:id="14" w:name="_Toc77597268"/>
      <w:bookmarkStart w:id="15" w:name="_Toc23509308"/>
      <w:r w:rsidRPr="00192EB3">
        <w:t xml:space="preserve">Technical assistance and </w:t>
      </w:r>
      <w:r w:rsidR="002D63DC" w:rsidRPr="00192EB3">
        <w:t>consultation</w:t>
      </w:r>
      <w:r w:rsidRPr="00192EB3">
        <w:t xml:space="preserve"> with I</w:t>
      </w:r>
      <w:r w:rsidR="00026752" w:rsidRPr="00192EB3">
        <w:t>SPs</w:t>
      </w:r>
      <w:bookmarkEnd w:id="14"/>
      <w:bookmarkEnd w:id="15"/>
    </w:p>
    <w:p w14:paraId="71223FA3" w14:textId="5D4F095C" w:rsidR="00C57CA1" w:rsidRDefault="00751239" w:rsidP="00750185">
      <w:pPr>
        <w:pStyle w:val="ListParagraph"/>
        <w:numPr>
          <w:ilvl w:val="0"/>
          <w:numId w:val="13"/>
        </w:numPr>
        <w:ind w:left="357" w:hanging="357"/>
        <w:contextualSpacing w:val="0"/>
      </w:pPr>
      <w:r>
        <w:t xml:space="preserve">The ACMA will have access to technical expertise of </w:t>
      </w:r>
      <w:r w:rsidR="007B66AE">
        <w:t xml:space="preserve">the requisite level to </w:t>
      </w:r>
      <w:r w:rsidR="00EE2EAA">
        <w:t>help</w:t>
      </w:r>
      <w:r w:rsidR="007B66AE">
        <w:t xml:space="preserve"> ensure that the di</w:t>
      </w:r>
      <w:r w:rsidR="00C57CA1">
        <w:t>srupt</w:t>
      </w:r>
      <w:r w:rsidR="007B66AE">
        <w:t>ion</w:t>
      </w:r>
      <w:r w:rsidR="00C57CA1">
        <w:t xml:space="preserve"> </w:t>
      </w:r>
      <w:r w:rsidR="00553549">
        <w:t xml:space="preserve">of </w:t>
      </w:r>
      <w:r w:rsidR="00C57CA1">
        <w:t>services under s</w:t>
      </w:r>
      <w:r w:rsidR="008C695B">
        <w:t>ubs</w:t>
      </w:r>
      <w:r w:rsidR="00C57CA1">
        <w:t>ection 313(3) of the Telecommunications Ac</w:t>
      </w:r>
      <w:r w:rsidR="007B66AE">
        <w:t>t is effective, responsible</w:t>
      </w:r>
      <w:r w:rsidR="00C042D7">
        <w:t>, as targeted as possible</w:t>
      </w:r>
      <w:r w:rsidR="007B66AE">
        <w:t xml:space="preserve"> and able to be executed appropriately.</w:t>
      </w:r>
    </w:p>
    <w:p w14:paraId="582A4B4F" w14:textId="79E42EFA" w:rsidR="00751239" w:rsidRDefault="00751239" w:rsidP="00750185">
      <w:pPr>
        <w:pStyle w:val="ListParagraph"/>
        <w:numPr>
          <w:ilvl w:val="0"/>
          <w:numId w:val="13"/>
        </w:numPr>
        <w:ind w:left="357" w:hanging="357"/>
        <w:contextualSpacing w:val="0"/>
      </w:pPr>
      <w:r>
        <w:t xml:space="preserve">The ACMA will access this technical expertise either internally or </w:t>
      </w:r>
      <w:r w:rsidR="005303AC">
        <w:t xml:space="preserve">through procedures it has </w:t>
      </w:r>
      <w:r w:rsidR="000B65C0">
        <w:t>establish</w:t>
      </w:r>
      <w:r w:rsidR="005303AC">
        <w:t xml:space="preserve">ed </w:t>
      </w:r>
      <w:r w:rsidR="000B65C0">
        <w:t>to</w:t>
      </w:r>
      <w:r>
        <w:t xml:space="preserve"> draw on the expertise of other agencies or external experts.</w:t>
      </w:r>
    </w:p>
    <w:p w14:paraId="70E87AF7" w14:textId="7CB77D2E" w:rsidR="002D63DC" w:rsidRPr="002D63DC" w:rsidRDefault="009C65A5" w:rsidP="00750185">
      <w:pPr>
        <w:pStyle w:val="ListParagraph"/>
        <w:keepNext/>
        <w:keepLines/>
        <w:numPr>
          <w:ilvl w:val="0"/>
          <w:numId w:val="13"/>
        </w:numPr>
        <w:spacing w:after="80"/>
        <w:ind w:left="357" w:hanging="357"/>
        <w:contextualSpacing w:val="0"/>
      </w:pPr>
      <w:r>
        <w:rPr>
          <w:rFonts w:cs="Arial"/>
        </w:rPr>
        <w:lastRenderedPageBreak/>
        <w:t xml:space="preserve">Before </w:t>
      </w:r>
      <w:r w:rsidR="00036754">
        <w:rPr>
          <w:rFonts w:cs="Arial"/>
        </w:rPr>
        <w:t xml:space="preserve">making a disruption request, and as required on </w:t>
      </w:r>
      <w:r w:rsidR="00652753">
        <w:rPr>
          <w:rFonts w:cs="Arial"/>
        </w:rPr>
        <w:t xml:space="preserve">an </w:t>
      </w:r>
      <w:r w:rsidR="00036754">
        <w:rPr>
          <w:rFonts w:cs="Arial"/>
        </w:rPr>
        <w:t>ongoing basis, t</w:t>
      </w:r>
      <w:r w:rsidR="00C66C36">
        <w:rPr>
          <w:rFonts w:cs="Arial"/>
        </w:rPr>
        <w:t>he</w:t>
      </w:r>
      <w:r w:rsidR="002D63DC">
        <w:rPr>
          <w:rFonts w:cs="Arial"/>
        </w:rPr>
        <w:t xml:space="preserve"> ACMA will consult with </w:t>
      </w:r>
      <w:r w:rsidR="00E321D5">
        <w:rPr>
          <w:rFonts w:cs="Arial"/>
        </w:rPr>
        <w:t xml:space="preserve">relevant </w:t>
      </w:r>
      <w:r w:rsidR="002D63DC">
        <w:rPr>
          <w:rFonts w:cs="Arial"/>
        </w:rPr>
        <w:t>ISP</w:t>
      </w:r>
      <w:r w:rsidR="00CE4331">
        <w:rPr>
          <w:rFonts w:cs="Arial"/>
        </w:rPr>
        <w:t>s</w:t>
      </w:r>
      <w:r w:rsidR="00036754">
        <w:rPr>
          <w:rFonts w:cs="Arial"/>
        </w:rPr>
        <w:t>,</w:t>
      </w:r>
      <w:r w:rsidR="009A40EB">
        <w:rPr>
          <w:rFonts w:cs="Arial"/>
        </w:rPr>
        <w:t xml:space="preserve"> </w:t>
      </w:r>
      <w:r w:rsidR="009A40EB" w:rsidRPr="00CA0B03">
        <w:t xml:space="preserve">and agree on the terms and conditions on which assistance </w:t>
      </w:r>
      <w:r w:rsidR="00E321D5">
        <w:t>will</w:t>
      </w:r>
      <w:r w:rsidR="009A40EB" w:rsidRPr="00CA0B03">
        <w:t xml:space="preserve"> be provided</w:t>
      </w:r>
      <w:r w:rsidR="00C042D7">
        <w:rPr>
          <w:rFonts w:cs="Arial"/>
        </w:rPr>
        <w:t xml:space="preserve">, </w:t>
      </w:r>
      <w:r w:rsidR="002D63DC">
        <w:rPr>
          <w:rFonts w:cs="Arial"/>
        </w:rPr>
        <w:t>including</w:t>
      </w:r>
      <w:r w:rsidR="00694A06">
        <w:rPr>
          <w:rFonts w:cs="Arial"/>
        </w:rPr>
        <w:t xml:space="preserve"> about</w:t>
      </w:r>
      <w:r w:rsidR="002D63DC">
        <w:rPr>
          <w:rFonts w:cs="Arial"/>
        </w:rPr>
        <w:t>:</w:t>
      </w:r>
    </w:p>
    <w:p w14:paraId="2CC424A5" w14:textId="1C2B52FF" w:rsidR="00424A9C" w:rsidRDefault="002D63DC" w:rsidP="00750185">
      <w:pPr>
        <w:pStyle w:val="ListParagraph"/>
        <w:keepNext/>
        <w:keepLines/>
        <w:numPr>
          <w:ilvl w:val="0"/>
          <w:numId w:val="31"/>
        </w:numPr>
        <w:spacing w:after="80"/>
        <w:contextualSpacing w:val="0"/>
      </w:pPr>
      <w:r w:rsidRPr="002D63DC">
        <w:t>the management of costs</w:t>
      </w:r>
    </w:p>
    <w:p w14:paraId="3F3A46B1" w14:textId="029F79A5" w:rsidR="002D63DC" w:rsidRDefault="002D63DC" w:rsidP="00750185">
      <w:pPr>
        <w:pStyle w:val="ListParagraph"/>
        <w:keepNext/>
        <w:keepLines/>
        <w:numPr>
          <w:ilvl w:val="0"/>
          <w:numId w:val="31"/>
        </w:numPr>
        <w:spacing w:after="80"/>
        <w:contextualSpacing w:val="0"/>
      </w:pPr>
      <w:r>
        <w:t xml:space="preserve">the method used to block </w:t>
      </w:r>
      <w:r w:rsidR="00914786">
        <w:t xml:space="preserve">the </w:t>
      </w:r>
      <w:r>
        <w:t>website</w:t>
      </w:r>
      <w:r w:rsidR="00DB60A3">
        <w:t>s</w:t>
      </w:r>
      <w:r w:rsidR="00C042D7">
        <w:t xml:space="preserve"> including to </w:t>
      </w:r>
      <w:r w:rsidR="005976AF">
        <w:t xml:space="preserve">endeavour to make </w:t>
      </w:r>
      <w:r>
        <w:t>the disruption request</w:t>
      </w:r>
      <w:r w:rsidR="000B65C0">
        <w:t xml:space="preserve">s </w:t>
      </w:r>
      <w:r>
        <w:t>as targeted as possible</w:t>
      </w:r>
    </w:p>
    <w:p w14:paraId="352AF9BB" w14:textId="540C353A" w:rsidR="002D63DC" w:rsidRDefault="005A042E" w:rsidP="00750185">
      <w:pPr>
        <w:pStyle w:val="ListParagraph"/>
        <w:keepNext/>
        <w:keepLines/>
        <w:numPr>
          <w:ilvl w:val="0"/>
          <w:numId w:val="31"/>
        </w:numPr>
        <w:spacing w:after="80"/>
        <w:contextualSpacing w:val="0"/>
      </w:pPr>
      <w:r>
        <w:t>the use of a ‘stop page’ to be shown to the members of the public</w:t>
      </w:r>
      <w:r w:rsidR="00914786">
        <w:t xml:space="preserve"> on the blocked website</w:t>
      </w:r>
      <w:r w:rsidR="00DB60A3">
        <w:t>s</w:t>
      </w:r>
    </w:p>
    <w:p w14:paraId="036696B7" w14:textId="19854801" w:rsidR="00CA0B03" w:rsidRPr="007773F2" w:rsidRDefault="007773F2" w:rsidP="00750185">
      <w:pPr>
        <w:pStyle w:val="ListParagraph"/>
        <w:keepNext/>
        <w:keepLines/>
        <w:numPr>
          <w:ilvl w:val="0"/>
          <w:numId w:val="31"/>
        </w:numPr>
        <w:spacing w:after="80"/>
        <w:contextualSpacing w:val="0"/>
      </w:pPr>
      <w:r>
        <w:t>the handling of</w:t>
      </w:r>
      <w:r w:rsidR="00C042D7" w:rsidRPr="007773F2">
        <w:t xml:space="preserve"> requests for assistance </w:t>
      </w:r>
      <w:r w:rsidR="00DF26FD" w:rsidRPr="007773F2">
        <w:t>and complaints</w:t>
      </w:r>
    </w:p>
    <w:p w14:paraId="63E66C5F" w14:textId="5A7CE8F0" w:rsidR="00D72FD0" w:rsidRDefault="00BE0318" w:rsidP="00CA0B03">
      <w:pPr>
        <w:pStyle w:val="ListParagraph"/>
        <w:numPr>
          <w:ilvl w:val="0"/>
          <w:numId w:val="31"/>
        </w:numPr>
        <w:spacing w:after="80"/>
        <w:contextualSpacing w:val="0"/>
      </w:pPr>
      <w:r>
        <w:t>ISPs</w:t>
      </w:r>
      <w:r w:rsidR="00F34CDD">
        <w:t>’</w:t>
      </w:r>
      <w:r w:rsidRPr="007773F2">
        <w:t xml:space="preserve"> </w:t>
      </w:r>
      <w:r w:rsidR="00D72FD0" w:rsidRPr="007773F2">
        <w:t>views on the proposed disruption</w:t>
      </w:r>
      <w:r w:rsidR="00D72FD0" w:rsidRPr="00CE4331">
        <w:t xml:space="preserve">, </w:t>
      </w:r>
      <w:r w:rsidR="00D72FD0" w:rsidRPr="00E35FEB">
        <w:t>where doing so does not jeopardise ongoing or planned investigations, operational activities or give rise to other law enforcement or national security concerns</w:t>
      </w:r>
      <w:r w:rsidR="00543B48">
        <w:t xml:space="preserve"> or other factors considered relevant by the ACMA</w:t>
      </w:r>
      <w:r w:rsidR="00D72FD0">
        <w:t>.</w:t>
      </w:r>
      <w:r w:rsidR="00F174A4">
        <w:t xml:space="preserve"> </w:t>
      </w:r>
    </w:p>
    <w:p w14:paraId="3EC139E2" w14:textId="0CF32536" w:rsidR="00D13606" w:rsidRPr="00192EB3" w:rsidRDefault="00407D5D" w:rsidP="00192EB3">
      <w:pPr>
        <w:pStyle w:val="Heading2"/>
      </w:pPr>
      <w:bookmarkStart w:id="16" w:name="_Toc77597269"/>
      <w:bookmarkStart w:id="17" w:name="_Toc23509309"/>
      <w:r w:rsidRPr="00192EB3">
        <w:t xml:space="preserve">Monitor and </w:t>
      </w:r>
      <w:r w:rsidR="007F7EA2" w:rsidRPr="00192EB3">
        <w:t>review</w:t>
      </w:r>
      <w:r w:rsidR="00AD0458" w:rsidRPr="00192EB3">
        <w:t xml:space="preserve"> </w:t>
      </w:r>
      <w:r w:rsidR="00036754">
        <w:t xml:space="preserve">the </w:t>
      </w:r>
      <w:r w:rsidR="00AD0458" w:rsidRPr="00192EB3">
        <w:t>disruption</w:t>
      </w:r>
      <w:bookmarkEnd w:id="16"/>
      <w:bookmarkEnd w:id="17"/>
    </w:p>
    <w:p w14:paraId="60039E26" w14:textId="4FBEAB15" w:rsidR="00C66C36" w:rsidRPr="00CA0B03" w:rsidRDefault="00C66C36" w:rsidP="00750185">
      <w:pPr>
        <w:pStyle w:val="ListParagraph"/>
        <w:numPr>
          <w:ilvl w:val="0"/>
          <w:numId w:val="13"/>
        </w:numPr>
        <w:ind w:left="357" w:hanging="357"/>
        <w:contextualSpacing w:val="0"/>
      </w:pPr>
      <w:r w:rsidRPr="00CA0B03">
        <w:t xml:space="preserve">Each disruption </w:t>
      </w:r>
      <w:r w:rsidR="00CC1A8B">
        <w:t xml:space="preserve">request </w:t>
      </w:r>
      <w:r w:rsidRPr="00CA0B03">
        <w:t>will expire after a specified time.</w:t>
      </w:r>
    </w:p>
    <w:p w14:paraId="461D6EDE" w14:textId="05012D30" w:rsidR="00CC1A8B" w:rsidRDefault="00407D5D" w:rsidP="00750185">
      <w:pPr>
        <w:pStyle w:val="ListParagraph"/>
        <w:numPr>
          <w:ilvl w:val="0"/>
          <w:numId w:val="13"/>
        </w:numPr>
        <w:ind w:left="357" w:hanging="357"/>
        <w:contextualSpacing w:val="0"/>
      </w:pPr>
      <w:r w:rsidRPr="00CA0B03">
        <w:t>The ACMA will monitor at regular intervals the disruption of access to the website to ensure that it remains appropriate</w:t>
      </w:r>
      <w:r w:rsidR="004D5076" w:rsidRPr="00CA0B03">
        <w:t xml:space="preserve"> </w:t>
      </w:r>
      <w:r w:rsidR="008D3C67" w:rsidRPr="00CA0B03">
        <w:t>(</w:t>
      </w:r>
      <w:r w:rsidR="008D3C67">
        <w:t>that is, it is effective, responsible, as targeted as possible and is executed appropriately)</w:t>
      </w:r>
      <w:r w:rsidR="00432841">
        <w:t xml:space="preserve">. </w:t>
      </w:r>
    </w:p>
    <w:p w14:paraId="56C091C5" w14:textId="192F306E" w:rsidR="004D5076" w:rsidRPr="00CA0B03" w:rsidRDefault="004D5076" w:rsidP="00750185">
      <w:pPr>
        <w:pStyle w:val="ListParagraph"/>
        <w:numPr>
          <w:ilvl w:val="0"/>
          <w:numId w:val="13"/>
        </w:numPr>
        <w:ind w:left="357" w:hanging="357"/>
        <w:contextualSpacing w:val="0"/>
      </w:pPr>
      <w:r w:rsidRPr="00CA0B03">
        <w:t xml:space="preserve">The ACMA will </w:t>
      </w:r>
      <w:r w:rsidR="00CC1A8B">
        <w:t xml:space="preserve">also </w:t>
      </w:r>
      <w:r w:rsidR="007F7EA2" w:rsidRPr="00CA0B03">
        <w:t>review</w:t>
      </w:r>
      <w:r w:rsidRPr="00CA0B03">
        <w:t xml:space="preserve"> information provided by the public a</w:t>
      </w:r>
      <w:r w:rsidR="007F7EA2" w:rsidRPr="00CA0B03">
        <w:t>bout the disruption of access to the website and complaints made by adversely affected parties.</w:t>
      </w:r>
    </w:p>
    <w:p w14:paraId="7851D4D7" w14:textId="4261A2F5" w:rsidR="00D507EA" w:rsidRDefault="00D507EA" w:rsidP="00750185">
      <w:pPr>
        <w:pStyle w:val="ListParagraph"/>
        <w:numPr>
          <w:ilvl w:val="0"/>
          <w:numId w:val="13"/>
        </w:numPr>
        <w:ind w:left="357" w:hanging="357"/>
        <w:contextualSpacing w:val="0"/>
      </w:pPr>
      <w:r w:rsidRPr="00CA0B03">
        <w:t>If the ACMA considers that a disruption is no longer appropriate, then it will contact the relevant ISPs to arrange for the disruption to be removed</w:t>
      </w:r>
      <w:r w:rsidR="00531673" w:rsidRPr="00CA0B03">
        <w:t>, unblocking the relevant website</w:t>
      </w:r>
      <w:r w:rsidRPr="00CA0B03">
        <w:t>.</w:t>
      </w:r>
    </w:p>
    <w:p w14:paraId="2C8E8D23" w14:textId="56DE1E5B" w:rsidR="00CC1A8B" w:rsidRPr="00CA0B03" w:rsidRDefault="00CC1A8B" w:rsidP="00CC1A8B">
      <w:pPr>
        <w:pStyle w:val="ListParagraph"/>
        <w:numPr>
          <w:ilvl w:val="0"/>
          <w:numId w:val="13"/>
        </w:numPr>
        <w:spacing w:after="80"/>
        <w:ind w:left="357" w:hanging="357"/>
        <w:contextualSpacing w:val="0"/>
      </w:pPr>
      <w:r>
        <w:t>The ACMA will</w:t>
      </w:r>
      <w:r w:rsidR="00F34CDD">
        <w:t xml:space="preserve"> periodically</w:t>
      </w:r>
      <w:r>
        <w:t xml:space="preserve"> evaluate its processes </w:t>
      </w:r>
      <w:r w:rsidR="00D8303D">
        <w:t xml:space="preserve">for disruption </w:t>
      </w:r>
      <w:r>
        <w:t xml:space="preserve">and the outcome of each disruption. </w:t>
      </w:r>
    </w:p>
    <w:p w14:paraId="53ADC317" w14:textId="57568E5E" w:rsidR="009501AE" w:rsidRPr="00192EB3" w:rsidRDefault="00DE61DF" w:rsidP="00192EB3">
      <w:pPr>
        <w:pStyle w:val="Heading2"/>
      </w:pPr>
      <w:bookmarkStart w:id="18" w:name="_Toc77597270"/>
      <w:bookmarkStart w:id="19" w:name="_Toc23509310"/>
      <w:r w:rsidRPr="00192EB3">
        <w:t>Transparency</w:t>
      </w:r>
      <w:r w:rsidR="00543B48">
        <w:t xml:space="preserve"> and </w:t>
      </w:r>
      <w:r w:rsidR="00E12B2A" w:rsidRPr="00192EB3">
        <w:t>p</w:t>
      </w:r>
      <w:r w:rsidRPr="00192EB3">
        <w:t xml:space="preserve">ublic </w:t>
      </w:r>
      <w:r w:rsidR="00E12B2A" w:rsidRPr="00192EB3">
        <w:t>i</w:t>
      </w:r>
      <w:r w:rsidRPr="00192EB3">
        <w:t>nformation</w:t>
      </w:r>
      <w:r w:rsidR="00AD0FD8" w:rsidRPr="00192EB3">
        <w:t xml:space="preserve"> about </w:t>
      </w:r>
      <w:r w:rsidR="00652753">
        <w:t xml:space="preserve">the </w:t>
      </w:r>
      <w:r w:rsidR="00AD0FD8" w:rsidRPr="00192EB3">
        <w:t>disruption</w:t>
      </w:r>
      <w:bookmarkEnd w:id="18"/>
      <w:bookmarkEnd w:id="19"/>
    </w:p>
    <w:p w14:paraId="08C97893" w14:textId="264A4CCB" w:rsidR="00DB60A3" w:rsidRPr="00CA0B03" w:rsidRDefault="00324E72" w:rsidP="00750185">
      <w:pPr>
        <w:pStyle w:val="ListParagraph"/>
        <w:numPr>
          <w:ilvl w:val="0"/>
          <w:numId w:val="13"/>
        </w:numPr>
        <w:ind w:left="357" w:hanging="357"/>
        <w:contextualSpacing w:val="0"/>
      </w:pPr>
      <w:r>
        <w:t xml:space="preserve">The aim identified in the </w:t>
      </w:r>
      <w:r w:rsidR="009C65A5">
        <w:t>g</w:t>
      </w:r>
      <w:r>
        <w:t xml:space="preserve">uidelines is to </w:t>
      </w:r>
      <w:r w:rsidR="00743929">
        <w:t>provid</w:t>
      </w:r>
      <w:r>
        <w:t>e</w:t>
      </w:r>
      <w:r w:rsidR="00DB60A3" w:rsidRPr="00CA0B03">
        <w:t xml:space="preserve"> timely and relevant information to the public about disruption</w:t>
      </w:r>
      <w:r w:rsidR="00AD14DF" w:rsidRPr="00CA0B03">
        <w:t xml:space="preserve"> </w:t>
      </w:r>
      <w:r>
        <w:t xml:space="preserve">to </w:t>
      </w:r>
      <w:r w:rsidR="00743929">
        <w:t>improve</w:t>
      </w:r>
      <w:r w:rsidR="00AD14DF" w:rsidRPr="00CA0B03">
        <w:t xml:space="preserve"> </w:t>
      </w:r>
      <w:r w:rsidR="00DB60A3" w:rsidRPr="00CA0B03">
        <w:t>transparency</w:t>
      </w:r>
      <w:r w:rsidR="00920116">
        <w:t xml:space="preserve"> and help increase public awareness about the </w:t>
      </w:r>
      <w:r w:rsidR="00DB60A3" w:rsidRPr="00CA0B03">
        <w:t>use of s</w:t>
      </w:r>
      <w:r w:rsidR="00E323D3" w:rsidRPr="00CA0B03">
        <w:t>ubs</w:t>
      </w:r>
      <w:r w:rsidR="00DB60A3" w:rsidRPr="00CA0B03">
        <w:t>ection 313(3) of the Telecommunications Act.</w:t>
      </w:r>
    </w:p>
    <w:p w14:paraId="58A879C3" w14:textId="77777777" w:rsidR="00920116" w:rsidRDefault="00920116" w:rsidP="00CA0B03">
      <w:pPr>
        <w:pStyle w:val="ListParagraph"/>
        <w:numPr>
          <w:ilvl w:val="0"/>
          <w:numId w:val="13"/>
        </w:numPr>
        <w:spacing w:after="80"/>
        <w:ind w:left="357" w:hanging="357"/>
        <w:contextualSpacing w:val="0"/>
      </w:pPr>
      <w:r>
        <w:t>In deciding whether to publish its use of a disruption request and the reason for why that request was made, the ACMA will consider a range of factors, including:</w:t>
      </w:r>
    </w:p>
    <w:p w14:paraId="4FD788D5" w14:textId="5266B203" w:rsidR="00920116" w:rsidRDefault="00920116" w:rsidP="00920116">
      <w:pPr>
        <w:pStyle w:val="ListParagraph"/>
        <w:numPr>
          <w:ilvl w:val="0"/>
          <w:numId w:val="34"/>
        </w:numPr>
        <w:spacing w:after="80"/>
        <w:contextualSpacing w:val="0"/>
      </w:pPr>
      <w:r>
        <w:t xml:space="preserve">the aim of </w:t>
      </w:r>
      <w:r w:rsidR="00B33901">
        <w:t>improving</w:t>
      </w:r>
      <w:r>
        <w:t xml:space="preserve"> transparency </w:t>
      </w:r>
      <w:r w:rsidR="00B33901">
        <w:t xml:space="preserve">and increasing public awareness </w:t>
      </w:r>
      <w:r>
        <w:t>as set out in paragraph 1</w:t>
      </w:r>
      <w:r w:rsidR="00CC1A8B">
        <w:t>3</w:t>
      </w:r>
      <w:r>
        <w:t xml:space="preserve"> above</w:t>
      </w:r>
    </w:p>
    <w:p w14:paraId="27887434" w14:textId="363FBE92" w:rsidR="004E54B5" w:rsidRDefault="00920116" w:rsidP="00750185">
      <w:pPr>
        <w:pStyle w:val="ListParagraph"/>
        <w:numPr>
          <w:ilvl w:val="0"/>
          <w:numId w:val="34"/>
        </w:numPr>
        <w:spacing w:after="80"/>
        <w:ind w:left="924" w:hanging="357"/>
        <w:contextualSpacing w:val="0"/>
      </w:pPr>
      <w:r>
        <w:t xml:space="preserve">the potential </w:t>
      </w:r>
      <w:r w:rsidR="0031035E">
        <w:t>for</w:t>
      </w:r>
      <w:r>
        <w:t xml:space="preserve"> publication </w:t>
      </w:r>
      <w:r w:rsidR="0031035E">
        <w:t xml:space="preserve">to </w:t>
      </w:r>
      <w:r>
        <w:t>jeopardis</w:t>
      </w:r>
      <w:r w:rsidR="0031035E">
        <w:t>e</w:t>
      </w:r>
      <w:r>
        <w:t xml:space="preserve"> </w:t>
      </w:r>
      <w:r w:rsidRPr="00CA0B03">
        <w:t>ongoing or planned investigations, operational activities</w:t>
      </w:r>
      <w:r w:rsidR="00324E72">
        <w:t xml:space="preserve">, </w:t>
      </w:r>
      <w:r w:rsidRPr="00CA0B03">
        <w:t>giv</w:t>
      </w:r>
      <w:r>
        <w:t>ing</w:t>
      </w:r>
      <w:r w:rsidRPr="00CA0B03">
        <w:t xml:space="preserve"> rise to other law enforcement or national security concerns</w:t>
      </w:r>
    </w:p>
    <w:p w14:paraId="3748B7C6" w14:textId="73C6AA84" w:rsidR="00920116" w:rsidRDefault="00324E72" w:rsidP="00750185">
      <w:pPr>
        <w:pStyle w:val="ListParagraph"/>
        <w:numPr>
          <w:ilvl w:val="0"/>
          <w:numId w:val="34"/>
        </w:numPr>
        <w:ind w:left="924" w:hanging="357"/>
        <w:contextualSpacing w:val="0"/>
      </w:pPr>
      <w:r>
        <w:t>other factors considered relevant by the ACMA.</w:t>
      </w:r>
    </w:p>
    <w:p w14:paraId="41372A4D" w14:textId="1CA31794" w:rsidR="00AD14DF" w:rsidRPr="00CA0B03" w:rsidRDefault="002709CD" w:rsidP="00CA0B03">
      <w:pPr>
        <w:pStyle w:val="ListParagraph"/>
        <w:numPr>
          <w:ilvl w:val="0"/>
          <w:numId w:val="13"/>
        </w:numPr>
        <w:spacing w:after="80"/>
        <w:ind w:left="357" w:hanging="357"/>
        <w:contextualSpacing w:val="0"/>
      </w:pPr>
      <w:r w:rsidRPr="00CA0B03">
        <w:t>The ACMA will provide the ISPs with a ‘stop page’ to be shown to members of the public if they try to access a disrupted website</w:t>
      </w:r>
      <w:r w:rsidR="00E04A99" w:rsidRPr="00CA0B03">
        <w:t>, which</w:t>
      </w:r>
      <w:r w:rsidRPr="00CA0B03">
        <w:t>:</w:t>
      </w:r>
    </w:p>
    <w:p w14:paraId="14AB75AE" w14:textId="6031B001" w:rsidR="002709CD" w:rsidRPr="00CA0B03" w:rsidRDefault="00E04A99" w:rsidP="00324E72">
      <w:pPr>
        <w:pStyle w:val="ListParagraph"/>
        <w:numPr>
          <w:ilvl w:val="0"/>
          <w:numId w:val="35"/>
        </w:numPr>
        <w:spacing w:after="80"/>
        <w:contextualSpacing w:val="0"/>
      </w:pPr>
      <w:r w:rsidRPr="00CA0B03">
        <w:t xml:space="preserve">identifies </w:t>
      </w:r>
      <w:r w:rsidR="002709CD" w:rsidRPr="00CA0B03">
        <w:t>ACMA as the agency requesting the disruption</w:t>
      </w:r>
      <w:r w:rsidRPr="00CA0B03">
        <w:t xml:space="preserve"> and provides its contact information so the public can seek further information about its use of s</w:t>
      </w:r>
      <w:r w:rsidR="000B1015" w:rsidRPr="00CA0B03">
        <w:t>ubs</w:t>
      </w:r>
      <w:r w:rsidRPr="00CA0B03">
        <w:t>ection 313(3) of the Telecommunications Act</w:t>
      </w:r>
    </w:p>
    <w:p w14:paraId="4C6CCA1F" w14:textId="322FBCB0" w:rsidR="002709CD" w:rsidRPr="00CA0B03" w:rsidRDefault="00324E72" w:rsidP="00324E72">
      <w:pPr>
        <w:pStyle w:val="ListParagraph"/>
        <w:numPr>
          <w:ilvl w:val="0"/>
          <w:numId w:val="35"/>
        </w:numPr>
        <w:spacing w:after="80"/>
        <w:contextualSpacing w:val="0"/>
      </w:pPr>
      <w:r>
        <w:t>subject to considerations set out in paragraph 1</w:t>
      </w:r>
      <w:r w:rsidR="00CC1A8B">
        <w:t>4</w:t>
      </w:r>
      <w:r w:rsidR="00E04A99" w:rsidRPr="00CA0B03">
        <w:t xml:space="preserve">, provides </w:t>
      </w:r>
      <w:r w:rsidR="00F07699" w:rsidRPr="00CA0B03">
        <w:t>the high-level</w:t>
      </w:r>
      <w:r w:rsidR="002709CD" w:rsidRPr="00CA0B03">
        <w:t xml:space="preserve"> reason for the request</w:t>
      </w:r>
    </w:p>
    <w:p w14:paraId="5C6D80DC" w14:textId="74989FFF" w:rsidR="007F35C5" w:rsidRPr="00CA0B03" w:rsidRDefault="00E04A99" w:rsidP="00750185">
      <w:pPr>
        <w:pStyle w:val="ListParagraph"/>
        <w:numPr>
          <w:ilvl w:val="0"/>
          <w:numId w:val="35"/>
        </w:numPr>
        <w:ind w:left="924" w:hanging="357"/>
        <w:contextualSpacing w:val="0"/>
      </w:pPr>
      <w:r w:rsidRPr="00CA0B03">
        <w:lastRenderedPageBreak/>
        <w:t xml:space="preserve">provides </w:t>
      </w:r>
      <w:r w:rsidR="00263AD8" w:rsidRPr="00CA0B03">
        <w:t>information about</w:t>
      </w:r>
      <w:r w:rsidRPr="00CA0B03">
        <w:t xml:space="preserve"> the </w:t>
      </w:r>
      <w:r w:rsidR="002709CD" w:rsidRPr="00CA0B03">
        <w:t xml:space="preserve">ACMA’s complaint and review </w:t>
      </w:r>
      <w:r w:rsidR="004112D7" w:rsidRPr="00CA0B03">
        <w:t>mechanisms for those parties adversely affected by the disruption.</w:t>
      </w:r>
    </w:p>
    <w:p w14:paraId="31AA7360" w14:textId="5A61AB6C" w:rsidR="007F35C5" w:rsidRPr="00CA0B03" w:rsidRDefault="00E04A99" w:rsidP="00CA0B03">
      <w:pPr>
        <w:pStyle w:val="ListParagraph"/>
        <w:numPr>
          <w:ilvl w:val="0"/>
          <w:numId w:val="13"/>
        </w:numPr>
        <w:spacing w:after="80"/>
        <w:ind w:left="357" w:hanging="357"/>
        <w:contextualSpacing w:val="0"/>
      </w:pPr>
      <w:r w:rsidRPr="00CA0B03">
        <w:t>ACMA’s</w:t>
      </w:r>
      <w:r w:rsidR="00DE3466" w:rsidRPr="00CA0B03">
        <w:t xml:space="preserve"> use of disruption requests will be included in </w:t>
      </w:r>
      <w:r w:rsidRPr="00CA0B03">
        <w:t>its</w:t>
      </w:r>
      <w:r w:rsidR="00DE3466" w:rsidRPr="00CA0B03">
        <w:t xml:space="preserve"> </w:t>
      </w:r>
      <w:r w:rsidR="000119C9">
        <w:t>a</w:t>
      </w:r>
      <w:r w:rsidR="00DE3466" w:rsidRPr="00CA0B03">
        <w:t xml:space="preserve">nnual </w:t>
      </w:r>
      <w:r w:rsidR="000119C9">
        <w:t>r</w:t>
      </w:r>
      <w:r w:rsidR="00DE3466" w:rsidRPr="00CA0B03">
        <w:t>eport</w:t>
      </w:r>
      <w:r w:rsidR="004D5076" w:rsidRPr="00CA0B03">
        <w:t>, including the number of disruption requests, the number of websites blocked and</w:t>
      </w:r>
      <w:r w:rsidR="00373AE3">
        <w:t>,</w:t>
      </w:r>
      <w:r w:rsidR="004D5076" w:rsidRPr="00CA0B03">
        <w:t xml:space="preserve"> </w:t>
      </w:r>
      <w:r w:rsidR="00324E72">
        <w:t>subject to considerations set out in paragraph 1</w:t>
      </w:r>
      <w:r w:rsidR="00CC1A8B">
        <w:t>4</w:t>
      </w:r>
      <w:r w:rsidR="004D5076" w:rsidRPr="00CA0B03">
        <w:t>, the</w:t>
      </w:r>
      <w:r w:rsidR="00F07699" w:rsidRPr="00CA0B03">
        <w:t xml:space="preserve"> high-level</w:t>
      </w:r>
      <w:r w:rsidR="004D5076" w:rsidRPr="00CA0B03">
        <w:t xml:space="preserve"> reason</w:t>
      </w:r>
      <w:r w:rsidR="00C66C36" w:rsidRPr="00CA0B03">
        <w:t xml:space="preserve"> for each disruption request</w:t>
      </w:r>
      <w:r w:rsidR="004D5076" w:rsidRPr="00CA0B03">
        <w:t>.</w:t>
      </w:r>
    </w:p>
    <w:p w14:paraId="291F3333" w14:textId="79251346" w:rsidR="002A26F9" w:rsidRPr="00192EB3" w:rsidRDefault="002A26F9" w:rsidP="00192EB3">
      <w:pPr>
        <w:pStyle w:val="Heading2"/>
      </w:pPr>
      <w:bookmarkStart w:id="20" w:name="_Toc77597271"/>
      <w:bookmarkStart w:id="21" w:name="_Toc23509311"/>
      <w:r w:rsidRPr="00192EB3">
        <w:t xml:space="preserve">Complaints and review </w:t>
      </w:r>
      <w:r w:rsidR="00AD0FD8" w:rsidRPr="00192EB3">
        <w:t>of the disruption</w:t>
      </w:r>
      <w:bookmarkEnd w:id="20"/>
      <w:bookmarkEnd w:id="21"/>
    </w:p>
    <w:p w14:paraId="793394B0" w14:textId="06C1A78D" w:rsidR="004112D7" w:rsidRDefault="007F7EA2" w:rsidP="00750185">
      <w:pPr>
        <w:pStyle w:val="ListParagraph"/>
        <w:numPr>
          <w:ilvl w:val="0"/>
          <w:numId w:val="13"/>
        </w:numPr>
        <w:ind w:left="357" w:hanging="357"/>
        <w:contextualSpacing w:val="0"/>
      </w:pPr>
      <w:r w:rsidRPr="00CA0B03">
        <w:t xml:space="preserve">A party adversely affected by the disruption can make a complaint and seek a review of the disruption as set out </w:t>
      </w:r>
      <w:r w:rsidR="00714A5E" w:rsidRPr="00CA0B03">
        <w:t>o</w:t>
      </w:r>
      <w:r w:rsidRPr="00CA0B03">
        <w:t xml:space="preserve">n the </w:t>
      </w:r>
      <w:hyperlink r:id="rId26" w:history="1">
        <w:r w:rsidRPr="009B45AF">
          <w:rPr>
            <w:rStyle w:val="Hyperlink"/>
          </w:rPr>
          <w:t xml:space="preserve">ACMA’s </w:t>
        </w:r>
        <w:r w:rsidR="00714A5E" w:rsidRPr="009B45AF">
          <w:rPr>
            <w:rStyle w:val="Hyperlink"/>
          </w:rPr>
          <w:t xml:space="preserve">information and complaints page </w:t>
        </w:r>
        <w:r w:rsidR="00916853" w:rsidRPr="009B45AF">
          <w:rPr>
            <w:rStyle w:val="Hyperlink"/>
          </w:rPr>
          <w:t>for website blocking</w:t>
        </w:r>
      </w:hyperlink>
      <w:r w:rsidR="002902F2" w:rsidRPr="00CA0B03">
        <w:t>.</w:t>
      </w:r>
      <w:r w:rsidR="008D3C67" w:rsidRPr="00CA0B03">
        <w:t xml:space="preserve"> </w:t>
      </w:r>
    </w:p>
    <w:p w14:paraId="42E4804A" w14:textId="26E5E185" w:rsidR="00767998" w:rsidRDefault="00767998" w:rsidP="00767998">
      <w:pPr>
        <w:pStyle w:val="ListParagraph"/>
        <w:numPr>
          <w:ilvl w:val="0"/>
          <w:numId w:val="13"/>
        </w:numPr>
        <w:spacing w:after="80"/>
        <w:ind w:left="357" w:hanging="357"/>
        <w:contextualSpacing w:val="0"/>
      </w:pPr>
      <w:r>
        <w:t xml:space="preserve">The ACMA will handle complaints in accordance with its </w:t>
      </w:r>
      <w:hyperlink r:id="rId27" w:history="1">
        <w:r w:rsidRPr="009D1D35">
          <w:rPr>
            <w:rStyle w:val="Hyperlink"/>
          </w:rPr>
          <w:t>Client Service Charter</w:t>
        </w:r>
      </w:hyperlink>
      <w:r>
        <w:t>.</w:t>
      </w:r>
    </w:p>
    <w:sectPr w:rsidR="00767998" w:rsidSect="0033439E">
      <w:headerReference w:type="even" r:id="rId28"/>
      <w:headerReference w:type="default" r:id="rId29"/>
      <w:footerReference w:type="even" r:id="rId30"/>
      <w:footerReference w:type="default" r:id="rId31"/>
      <w:pgSz w:w="11906" w:h="16838" w:code="9"/>
      <w:pgMar w:top="1290" w:right="3101" w:bottom="1134" w:left="1134" w:header="624"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8C7779" w14:textId="77777777" w:rsidR="000908F5" w:rsidRDefault="000908F5">
      <w:r>
        <w:separator/>
      </w:r>
    </w:p>
  </w:endnote>
  <w:endnote w:type="continuationSeparator" w:id="0">
    <w:p w14:paraId="01B9D0FD" w14:textId="77777777" w:rsidR="000908F5" w:rsidRDefault="000908F5">
      <w:r>
        <w:continuationSeparator/>
      </w:r>
    </w:p>
  </w:endnote>
  <w:endnote w:type="continuationNotice" w:id="1">
    <w:p w14:paraId="3A635394" w14:textId="77777777" w:rsidR="000908F5" w:rsidRDefault="000908F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Malgun Gothic"/>
    <w:panose1 w:val="020B0403020202020204"/>
    <w:charset w:val="00"/>
    <w:family w:val="swiss"/>
    <w:notTrueType/>
    <w:pitch w:val="variable"/>
    <w:sig w:usb0="800000AF" w:usb1="4000204A"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97E7FA" w14:textId="1FBCAD0E" w:rsidR="00192EB3" w:rsidRDefault="00192EB3" w:rsidP="00192EB3">
    <w:pPr>
      <w:pStyle w:val="Footer"/>
      <w:ind w:left="2272"/>
      <w:jc w:val="right"/>
    </w:pPr>
    <w:r w:rsidRPr="005E250B">
      <w:rPr>
        <w:noProof/>
        <w:vertAlign w:val="subscript"/>
      </w:rPr>
      <w:drawing>
        <wp:inline distT="0" distB="0" distL="0" distR="0" wp14:anchorId="2447A291" wp14:editId="6B345C28">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9901CF" w14:textId="77777777" w:rsidR="00D70F40" w:rsidRDefault="00D70F4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B582D0" w14:textId="77777777" w:rsidR="00D70F40" w:rsidRDefault="00D70F40">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C1571C" w14:textId="77777777" w:rsidR="00D70F40" w:rsidRPr="00622A3B" w:rsidRDefault="00D70F40"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7E37C98D" w14:textId="77777777" w:rsidR="00D70F40" w:rsidRPr="00A5474E" w:rsidRDefault="00D70F40"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DD94E6" w14:textId="77777777" w:rsidR="00D70F40" w:rsidRPr="00622A3B" w:rsidRDefault="00D70F40"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03A62402" w14:textId="77777777" w:rsidR="00D70F40" w:rsidRPr="00A5474E" w:rsidRDefault="00D70F40"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0492DB" w14:textId="77777777" w:rsidR="00D70F40" w:rsidRPr="00622A3B" w:rsidRDefault="00D70F40"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p w14:paraId="0A82A61E" w14:textId="77777777" w:rsidR="00D70F40" w:rsidRPr="00A5474E" w:rsidRDefault="00D70F40"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6E7FD9" w14:textId="77777777" w:rsidR="00D70F40" w:rsidRPr="00622A3B" w:rsidRDefault="00D70F40"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452B7C34" w14:textId="77777777" w:rsidR="00D70F40" w:rsidRPr="00A5474E" w:rsidRDefault="00D70F40"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F926E6" w14:textId="77777777" w:rsidR="00D70F40" w:rsidRPr="00622A3B" w:rsidRDefault="00D70F40"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1</w:t>
    </w:r>
    <w:r w:rsidRPr="00575AC5">
      <w:rPr>
        <w:color w:val="505050"/>
      </w:rPr>
      <w:fldChar w:fldCharType="end"/>
    </w:r>
  </w:p>
  <w:p w14:paraId="2D564529" w14:textId="77777777" w:rsidR="00D70F40" w:rsidRPr="00A5474E" w:rsidRDefault="00D70F40"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BE8862" w14:textId="77777777" w:rsidR="000908F5" w:rsidRDefault="000908F5">
      <w:r>
        <w:separator/>
      </w:r>
    </w:p>
  </w:footnote>
  <w:footnote w:type="continuationSeparator" w:id="0">
    <w:p w14:paraId="6BF3C808" w14:textId="77777777" w:rsidR="000908F5" w:rsidRDefault="000908F5">
      <w:r>
        <w:continuationSeparator/>
      </w:r>
    </w:p>
  </w:footnote>
  <w:footnote w:type="continuationNotice" w:id="1">
    <w:p w14:paraId="7B9D03CD" w14:textId="77777777" w:rsidR="000908F5" w:rsidRDefault="000908F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1EEFB4" w14:textId="0DFF5B6F" w:rsidR="00D70F40" w:rsidRPr="00A5474E" w:rsidRDefault="00192EB3" w:rsidP="00A5474E">
    <w:pPr>
      <w:pStyle w:val="Header"/>
    </w:pPr>
    <w:r>
      <w:rPr>
        <w:noProof/>
      </w:rPr>
      <w:drawing>
        <wp:inline distT="0" distB="0" distL="0" distR="0" wp14:anchorId="186371D7" wp14:editId="3FB4B8FD">
          <wp:extent cx="5699125" cy="524124"/>
          <wp:effectExtent l="0" t="0" r="0"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5699125" cy="524124"/>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BA219B" w14:textId="77777777" w:rsidR="00D70F40" w:rsidRPr="00A5474E" w:rsidRDefault="00D70F40"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70F636" w14:textId="0D99CAC9" w:rsidR="00D70F40" w:rsidRDefault="00D70F4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6DFF9E" w14:textId="77777777" w:rsidR="00D70F40" w:rsidRDefault="00D70F40">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D70F40" w14:paraId="6A505FDA" w14:textId="77777777" w:rsidTr="00D13220">
      <w:trPr>
        <w:trHeight w:hRule="exact" w:val="988"/>
      </w:trPr>
      <w:tc>
        <w:tcPr>
          <w:tcW w:w="7678" w:type="dxa"/>
          <w:shd w:val="clear" w:color="auto" w:fill="auto"/>
        </w:tcPr>
        <w:p w14:paraId="09645CFF" w14:textId="77777777" w:rsidR="00D70F40" w:rsidRDefault="00D70F40" w:rsidP="00971914">
          <w:pPr>
            <w:pStyle w:val="Header"/>
          </w:pPr>
        </w:p>
      </w:tc>
    </w:tr>
    <w:tr w:rsidR="00D70F40" w14:paraId="6EE0586D" w14:textId="77777777" w:rsidTr="00D13220">
      <w:tc>
        <w:tcPr>
          <w:tcW w:w="7678" w:type="dxa"/>
          <w:shd w:val="clear" w:color="auto" w:fill="auto"/>
        </w:tcPr>
        <w:p w14:paraId="287A1765" w14:textId="77777777" w:rsidR="00D70F40" w:rsidRDefault="00D70F40" w:rsidP="00971914">
          <w:pPr>
            <w:pStyle w:val="GridTable31"/>
          </w:pPr>
          <w:r>
            <w:t xml:space="preserve">Contents </w:t>
          </w:r>
          <w:r w:rsidRPr="00915B1C">
            <w:rPr>
              <w:b w:val="0"/>
              <w:spacing w:val="0"/>
              <w:sz w:val="28"/>
              <w:szCs w:val="28"/>
            </w:rPr>
            <w:t>(Continued)</w:t>
          </w:r>
        </w:p>
      </w:tc>
    </w:tr>
    <w:tr w:rsidR="00D70F40" w14:paraId="265DA57F" w14:textId="77777777" w:rsidTr="00D13220">
      <w:trPr>
        <w:trHeight w:val="1220"/>
      </w:trPr>
      <w:tc>
        <w:tcPr>
          <w:tcW w:w="7678" w:type="dxa"/>
          <w:shd w:val="clear" w:color="auto" w:fill="auto"/>
        </w:tcPr>
        <w:p w14:paraId="2FAD4C87" w14:textId="77777777" w:rsidR="00D70F40" w:rsidRDefault="00D70F40" w:rsidP="00971914"/>
      </w:tc>
    </w:tr>
  </w:tbl>
  <w:p w14:paraId="71A2B36E" w14:textId="77777777" w:rsidR="00D70F40" w:rsidRDefault="00D70F40"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D70F40" w14:paraId="72BFA4FC" w14:textId="77777777" w:rsidTr="00D13220">
      <w:trPr>
        <w:trHeight w:hRule="exact" w:val="988"/>
      </w:trPr>
      <w:tc>
        <w:tcPr>
          <w:tcW w:w="7678" w:type="dxa"/>
          <w:shd w:val="clear" w:color="auto" w:fill="auto"/>
        </w:tcPr>
        <w:p w14:paraId="3528A145" w14:textId="77777777" w:rsidR="00D70F40" w:rsidRDefault="00D70F40" w:rsidP="00971914">
          <w:pPr>
            <w:pStyle w:val="Header"/>
          </w:pPr>
        </w:p>
      </w:tc>
    </w:tr>
    <w:tr w:rsidR="00D70F40" w14:paraId="7715271D" w14:textId="77777777" w:rsidTr="00D13220">
      <w:tc>
        <w:tcPr>
          <w:tcW w:w="7678" w:type="dxa"/>
          <w:shd w:val="clear" w:color="auto" w:fill="auto"/>
        </w:tcPr>
        <w:p w14:paraId="3D295E58" w14:textId="77777777" w:rsidR="00D70F40" w:rsidRDefault="00D70F40" w:rsidP="00971914">
          <w:pPr>
            <w:pStyle w:val="GridTable31"/>
          </w:pPr>
          <w:r>
            <w:t xml:space="preserve">Contents </w:t>
          </w:r>
          <w:r w:rsidRPr="00915B1C">
            <w:rPr>
              <w:b w:val="0"/>
              <w:spacing w:val="0"/>
              <w:sz w:val="28"/>
              <w:szCs w:val="28"/>
            </w:rPr>
            <w:t>(Continued)</w:t>
          </w:r>
        </w:p>
      </w:tc>
    </w:tr>
    <w:tr w:rsidR="00D70F40" w14:paraId="384BEE3C" w14:textId="77777777" w:rsidTr="00D13220">
      <w:trPr>
        <w:trHeight w:val="1220"/>
      </w:trPr>
      <w:tc>
        <w:tcPr>
          <w:tcW w:w="7678" w:type="dxa"/>
          <w:shd w:val="clear" w:color="auto" w:fill="auto"/>
        </w:tcPr>
        <w:p w14:paraId="018A78E1" w14:textId="77777777" w:rsidR="00D70F40" w:rsidRDefault="00D70F40" w:rsidP="00971914"/>
      </w:tc>
    </w:tr>
  </w:tbl>
  <w:p w14:paraId="53FF4ADD" w14:textId="77777777" w:rsidR="00D70F40" w:rsidRPr="00A5474E" w:rsidRDefault="00D70F40"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5EE645" w14:textId="77777777" w:rsidR="00D70F40" w:rsidRDefault="00D70F4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9AD1B1" w14:textId="00EC2F6A" w:rsidR="00D70F40" w:rsidRDefault="00D70F4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D4B607DE"/>
    <w:lvl w:ilvl="0">
      <w:start w:val="1"/>
      <w:numFmt w:val="decimal"/>
      <w:lvlText w:val="%1."/>
      <w:lvlJc w:val="left"/>
      <w:pPr>
        <w:tabs>
          <w:tab w:val="num" w:pos="1492"/>
        </w:tabs>
        <w:ind w:left="1492" w:hanging="360"/>
      </w:pPr>
    </w:lvl>
  </w:abstractNum>
  <w:abstractNum w:abstractNumId="1" w15:restartNumberingAfterBreak="0">
    <w:nsid w:val="FFFFFF7F"/>
    <w:multiLevelType w:val="singleLevel"/>
    <w:tmpl w:val="703632DA"/>
    <w:lvl w:ilvl="0">
      <w:start w:val="1"/>
      <w:numFmt w:val="decimal"/>
      <w:pStyle w:val="ListNumber2"/>
      <w:lvlText w:val="%1."/>
      <w:lvlJc w:val="left"/>
      <w:pPr>
        <w:ind w:left="360" w:hanging="360"/>
      </w:pPr>
      <w:rPr>
        <w:rFonts w:hint="default"/>
      </w:rPr>
    </w:lvl>
  </w:abstractNum>
  <w:abstractNum w:abstractNumId="2" w15:restartNumberingAfterBreak="0">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3" w15:restartNumberingAfterBreak="0">
    <w:nsid w:val="FFFFFF88"/>
    <w:multiLevelType w:val="singleLevel"/>
    <w:tmpl w:val="34367B10"/>
    <w:lvl w:ilvl="0">
      <w:start w:val="1"/>
      <w:numFmt w:val="decimal"/>
      <w:pStyle w:val="ListNumber"/>
      <w:lvlText w:val="%1."/>
      <w:lvlJc w:val="left"/>
      <w:pPr>
        <w:ind w:left="360" w:hanging="360"/>
      </w:pPr>
      <w:rPr>
        <w:rFonts w:hint="default"/>
        <w:caps/>
        <w:sz w:val="20"/>
      </w:rPr>
    </w:lvl>
  </w:abstractNum>
  <w:abstractNum w:abstractNumId="4" w15:restartNumberingAfterBreak="0">
    <w:nsid w:val="FFFFFF89"/>
    <w:multiLevelType w:val="singleLevel"/>
    <w:tmpl w:val="8D465DE8"/>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5" w15:restartNumberingAfterBreak="0">
    <w:nsid w:val="0BC547A8"/>
    <w:multiLevelType w:val="hybridMultilevel"/>
    <w:tmpl w:val="C9566D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1B3454F"/>
    <w:multiLevelType w:val="hybridMultilevel"/>
    <w:tmpl w:val="EE329ECA"/>
    <w:lvl w:ilvl="0" w:tplc="0C09001B">
      <w:start w:val="1"/>
      <w:numFmt w:val="lowerRoman"/>
      <w:lvlText w:val="%1."/>
      <w:lvlJc w:val="right"/>
      <w:pPr>
        <w:ind w:left="928" w:hanging="360"/>
      </w:pPr>
      <w:rPr>
        <w:rFonts w:hint="default"/>
      </w:rPr>
    </w:lvl>
    <w:lvl w:ilvl="1" w:tplc="0C090019">
      <w:start w:val="1"/>
      <w:numFmt w:val="lowerLetter"/>
      <w:lvlText w:val="%2."/>
      <w:lvlJc w:val="left"/>
      <w:pPr>
        <w:ind w:left="1648" w:hanging="360"/>
      </w:pPr>
    </w:lvl>
    <w:lvl w:ilvl="2" w:tplc="0C09001B">
      <w:start w:val="1"/>
      <w:numFmt w:val="lowerRoman"/>
      <w:lvlText w:val="%3."/>
      <w:lvlJc w:val="right"/>
      <w:pPr>
        <w:ind w:left="2368" w:hanging="180"/>
      </w:pPr>
    </w:lvl>
    <w:lvl w:ilvl="3" w:tplc="0C09000F" w:tentative="1">
      <w:start w:val="1"/>
      <w:numFmt w:val="decimal"/>
      <w:lvlText w:val="%4."/>
      <w:lvlJc w:val="left"/>
      <w:pPr>
        <w:ind w:left="3088" w:hanging="360"/>
      </w:pPr>
    </w:lvl>
    <w:lvl w:ilvl="4" w:tplc="0C090019" w:tentative="1">
      <w:start w:val="1"/>
      <w:numFmt w:val="lowerLetter"/>
      <w:lvlText w:val="%5."/>
      <w:lvlJc w:val="left"/>
      <w:pPr>
        <w:ind w:left="3808" w:hanging="360"/>
      </w:pPr>
    </w:lvl>
    <w:lvl w:ilvl="5" w:tplc="0C09001B" w:tentative="1">
      <w:start w:val="1"/>
      <w:numFmt w:val="lowerRoman"/>
      <w:lvlText w:val="%6."/>
      <w:lvlJc w:val="right"/>
      <w:pPr>
        <w:ind w:left="4528" w:hanging="180"/>
      </w:pPr>
    </w:lvl>
    <w:lvl w:ilvl="6" w:tplc="0C09000F" w:tentative="1">
      <w:start w:val="1"/>
      <w:numFmt w:val="decimal"/>
      <w:lvlText w:val="%7."/>
      <w:lvlJc w:val="left"/>
      <w:pPr>
        <w:ind w:left="5248" w:hanging="360"/>
      </w:pPr>
    </w:lvl>
    <w:lvl w:ilvl="7" w:tplc="0C090019" w:tentative="1">
      <w:start w:val="1"/>
      <w:numFmt w:val="lowerLetter"/>
      <w:lvlText w:val="%8."/>
      <w:lvlJc w:val="left"/>
      <w:pPr>
        <w:ind w:left="5968" w:hanging="360"/>
      </w:pPr>
    </w:lvl>
    <w:lvl w:ilvl="8" w:tplc="0C09001B" w:tentative="1">
      <w:start w:val="1"/>
      <w:numFmt w:val="lowerRoman"/>
      <w:lvlText w:val="%9."/>
      <w:lvlJc w:val="right"/>
      <w:pPr>
        <w:ind w:left="6688" w:hanging="180"/>
      </w:pPr>
    </w:lvl>
  </w:abstractNum>
  <w:abstractNum w:abstractNumId="7" w15:restartNumberingAfterBreak="0">
    <w:nsid w:val="145C3797"/>
    <w:multiLevelType w:val="hybridMultilevel"/>
    <w:tmpl w:val="EC5665EA"/>
    <w:lvl w:ilvl="0" w:tplc="0C09001B">
      <w:start w:val="1"/>
      <w:numFmt w:val="lowerRoman"/>
      <w:lvlText w:val="%1."/>
      <w:lvlJc w:val="righ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15E70600"/>
    <w:multiLevelType w:val="hybridMultilevel"/>
    <w:tmpl w:val="EE329ECA"/>
    <w:lvl w:ilvl="0" w:tplc="0C09001B">
      <w:start w:val="1"/>
      <w:numFmt w:val="lowerRoman"/>
      <w:lvlText w:val="%1."/>
      <w:lvlJc w:val="right"/>
      <w:pPr>
        <w:ind w:left="928" w:hanging="360"/>
      </w:pPr>
      <w:rPr>
        <w:rFonts w:hint="default"/>
      </w:rPr>
    </w:lvl>
    <w:lvl w:ilvl="1" w:tplc="0C090019">
      <w:start w:val="1"/>
      <w:numFmt w:val="lowerLetter"/>
      <w:lvlText w:val="%2."/>
      <w:lvlJc w:val="left"/>
      <w:pPr>
        <w:ind w:left="1648" w:hanging="360"/>
      </w:pPr>
    </w:lvl>
    <w:lvl w:ilvl="2" w:tplc="0C09001B">
      <w:start w:val="1"/>
      <w:numFmt w:val="lowerRoman"/>
      <w:lvlText w:val="%3."/>
      <w:lvlJc w:val="right"/>
      <w:pPr>
        <w:ind w:left="2368" w:hanging="180"/>
      </w:pPr>
    </w:lvl>
    <w:lvl w:ilvl="3" w:tplc="0C09000F" w:tentative="1">
      <w:start w:val="1"/>
      <w:numFmt w:val="decimal"/>
      <w:lvlText w:val="%4."/>
      <w:lvlJc w:val="left"/>
      <w:pPr>
        <w:ind w:left="3088" w:hanging="360"/>
      </w:pPr>
    </w:lvl>
    <w:lvl w:ilvl="4" w:tplc="0C090019" w:tentative="1">
      <w:start w:val="1"/>
      <w:numFmt w:val="lowerLetter"/>
      <w:lvlText w:val="%5."/>
      <w:lvlJc w:val="left"/>
      <w:pPr>
        <w:ind w:left="3808" w:hanging="360"/>
      </w:pPr>
    </w:lvl>
    <w:lvl w:ilvl="5" w:tplc="0C09001B" w:tentative="1">
      <w:start w:val="1"/>
      <w:numFmt w:val="lowerRoman"/>
      <w:lvlText w:val="%6."/>
      <w:lvlJc w:val="right"/>
      <w:pPr>
        <w:ind w:left="4528" w:hanging="180"/>
      </w:pPr>
    </w:lvl>
    <w:lvl w:ilvl="6" w:tplc="0C09000F" w:tentative="1">
      <w:start w:val="1"/>
      <w:numFmt w:val="decimal"/>
      <w:lvlText w:val="%7."/>
      <w:lvlJc w:val="left"/>
      <w:pPr>
        <w:ind w:left="5248" w:hanging="360"/>
      </w:pPr>
    </w:lvl>
    <w:lvl w:ilvl="7" w:tplc="0C090019" w:tentative="1">
      <w:start w:val="1"/>
      <w:numFmt w:val="lowerLetter"/>
      <w:lvlText w:val="%8."/>
      <w:lvlJc w:val="left"/>
      <w:pPr>
        <w:ind w:left="5968" w:hanging="360"/>
      </w:pPr>
    </w:lvl>
    <w:lvl w:ilvl="8" w:tplc="0C09001B" w:tentative="1">
      <w:start w:val="1"/>
      <w:numFmt w:val="lowerRoman"/>
      <w:lvlText w:val="%9."/>
      <w:lvlJc w:val="right"/>
      <w:pPr>
        <w:ind w:left="6688" w:hanging="180"/>
      </w:pPr>
    </w:lvl>
  </w:abstractNum>
  <w:abstractNum w:abstractNumId="9" w15:restartNumberingAfterBreak="0">
    <w:nsid w:val="15E81302"/>
    <w:multiLevelType w:val="hybridMultilevel"/>
    <w:tmpl w:val="3CA4C81C"/>
    <w:lvl w:ilvl="0" w:tplc="29E8171E">
      <w:start w:val="1"/>
      <w:numFmt w:val="lowerLetter"/>
      <w:lvlText w:val="(%1)"/>
      <w:lvlJc w:val="left"/>
      <w:pPr>
        <w:ind w:left="851" w:hanging="397"/>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18C91863"/>
    <w:multiLevelType w:val="hybridMultilevel"/>
    <w:tmpl w:val="DA302554"/>
    <w:lvl w:ilvl="0" w:tplc="0C09000F">
      <w:start w:val="1"/>
      <w:numFmt w:val="decimal"/>
      <w:lvlText w:val="%1."/>
      <w:lvlJc w:val="left"/>
      <w:pPr>
        <w:ind w:left="360" w:hanging="360"/>
      </w:pPr>
    </w:lvl>
    <w:lvl w:ilvl="1" w:tplc="29E8171E">
      <w:start w:val="1"/>
      <w:numFmt w:val="lowerLetter"/>
      <w:lvlText w:val="(%2)"/>
      <w:lvlJc w:val="left"/>
      <w:pPr>
        <w:ind w:left="851" w:hanging="397"/>
      </w:pPr>
      <w:rPr>
        <w:rFonts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 w15:restartNumberingAfterBreak="0">
    <w:nsid w:val="1D3A6ADB"/>
    <w:multiLevelType w:val="hybridMultilevel"/>
    <w:tmpl w:val="EE329ECA"/>
    <w:lvl w:ilvl="0" w:tplc="0C09001B">
      <w:start w:val="1"/>
      <w:numFmt w:val="lowerRoman"/>
      <w:lvlText w:val="%1."/>
      <w:lvlJc w:val="right"/>
      <w:pPr>
        <w:ind w:left="928" w:hanging="360"/>
      </w:pPr>
      <w:rPr>
        <w:rFonts w:hint="default"/>
      </w:rPr>
    </w:lvl>
    <w:lvl w:ilvl="1" w:tplc="0C090019">
      <w:start w:val="1"/>
      <w:numFmt w:val="lowerLetter"/>
      <w:lvlText w:val="%2."/>
      <w:lvlJc w:val="left"/>
      <w:pPr>
        <w:ind w:left="1648" w:hanging="360"/>
      </w:pPr>
    </w:lvl>
    <w:lvl w:ilvl="2" w:tplc="0C09001B">
      <w:start w:val="1"/>
      <w:numFmt w:val="lowerRoman"/>
      <w:lvlText w:val="%3."/>
      <w:lvlJc w:val="right"/>
      <w:pPr>
        <w:ind w:left="2368" w:hanging="180"/>
      </w:pPr>
    </w:lvl>
    <w:lvl w:ilvl="3" w:tplc="0C09000F" w:tentative="1">
      <w:start w:val="1"/>
      <w:numFmt w:val="decimal"/>
      <w:lvlText w:val="%4."/>
      <w:lvlJc w:val="left"/>
      <w:pPr>
        <w:ind w:left="3088" w:hanging="360"/>
      </w:pPr>
    </w:lvl>
    <w:lvl w:ilvl="4" w:tplc="0C090019" w:tentative="1">
      <w:start w:val="1"/>
      <w:numFmt w:val="lowerLetter"/>
      <w:lvlText w:val="%5."/>
      <w:lvlJc w:val="left"/>
      <w:pPr>
        <w:ind w:left="3808" w:hanging="360"/>
      </w:pPr>
    </w:lvl>
    <w:lvl w:ilvl="5" w:tplc="0C09001B" w:tentative="1">
      <w:start w:val="1"/>
      <w:numFmt w:val="lowerRoman"/>
      <w:lvlText w:val="%6."/>
      <w:lvlJc w:val="right"/>
      <w:pPr>
        <w:ind w:left="4528" w:hanging="180"/>
      </w:pPr>
    </w:lvl>
    <w:lvl w:ilvl="6" w:tplc="0C09000F" w:tentative="1">
      <w:start w:val="1"/>
      <w:numFmt w:val="decimal"/>
      <w:lvlText w:val="%7."/>
      <w:lvlJc w:val="left"/>
      <w:pPr>
        <w:ind w:left="5248" w:hanging="360"/>
      </w:pPr>
    </w:lvl>
    <w:lvl w:ilvl="7" w:tplc="0C090019" w:tentative="1">
      <w:start w:val="1"/>
      <w:numFmt w:val="lowerLetter"/>
      <w:lvlText w:val="%8."/>
      <w:lvlJc w:val="left"/>
      <w:pPr>
        <w:ind w:left="5968" w:hanging="360"/>
      </w:pPr>
    </w:lvl>
    <w:lvl w:ilvl="8" w:tplc="0C09001B" w:tentative="1">
      <w:start w:val="1"/>
      <w:numFmt w:val="lowerRoman"/>
      <w:lvlText w:val="%9."/>
      <w:lvlJc w:val="right"/>
      <w:pPr>
        <w:ind w:left="6688" w:hanging="180"/>
      </w:pPr>
    </w:lvl>
  </w:abstractNum>
  <w:abstractNum w:abstractNumId="12" w15:restartNumberingAfterBreak="0">
    <w:nsid w:val="1D795FBB"/>
    <w:multiLevelType w:val="hybridMultilevel"/>
    <w:tmpl w:val="AA2034EC"/>
    <w:lvl w:ilvl="0" w:tplc="0C09000F">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15:restartNumberingAfterBreak="0">
    <w:nsid w:val="1F744BCB"/>
    <w:multiLevelType w:val="hybridMultilevel"/>
    <w:tmpl w:val="EE329ECA"/>
    <w:lvl w:ilvl="0" w:tplc="0C09001B">
      <w:start w:val="1"/>
      <w:numFmt w:val="lowerRoman"/>
      <w:lvlText w:val="%1."/>
      <w:lvlJc w:val="right"/>
      <w:pPr>
        <w:ind w:left="928" w:hanging="360"/>
      </w:pPr>
      <w:rPr>
        <w:rFonts w:hint="default"/>
      </w:rPr>
    </w:lvl>
    <w:lvl w:ilvl="1" w:tplc="0C090019">
      <w:start w:val="1"/>
      <w:numFmt w:val="lowerLetter"/>
      <w:lvlText w:val="%2."/>
      <w:lvlJc w:val="left"/>
      <w:pPr>
        <w:ind w:left="1648" w:hanging="360"/>
      </w:pPr>
    </w:lvl>
    <w:lvl w:ilvl="2" w:tplc="0C09001B">
      <w:start w:val="1"/>
      <w:numFmt w:val="lowerRoman"/>
      <w:lvlText w:val="%3."/>
      <w:lvlJc w:val="right"/>
      <w:pPr>
        <w:ind w:left="2368" w:hanging="180"/>
      </w:pPr>
    </w:lvl>
    <w:lvl w:ilvl="3" w:tplc="0C09000F" w:tentative="1">
      <w:start w:val="1"/>
      <w:numFmt w:val="decimal"/>
      <w:lvlText w:val="%4."/>
      <w:lvlJc w:val="left"/>
      <w:pPr>
        <w:ind w:left="3088" w:hanging="360"/>
      </w:pPr>
    </w:lvl>
    <w:lvl w:ilvl="4" w:tplc="0C090019" w:tentative="1">
      <w:start w:val="1"/>
      <w:numFmt w:val="lowerLetter"/>
      <w:lvlText w:val="%5."/>
      <w:lvlJc w:val="left"/>
      <w:pPr>
        <w:ind w:left="3808" w:hanging="360"/>
      </w:pPr>
    </w:lvl>
    <w:lvl w:ilvl="5" w:tplc="0C09001B" w:tentative="1">
      <w:start w:val="1"/>
      <w:numFmt w:val="lowerRoman"/>
      <w:lvlText w:val="%6."/>
      <w:lvlJc w:val="right"/>
      <w:pPr>
        <w:ind w:left="4528" w:hanging="180"/>
      </w:pPr>
    </w:lvl>
    <w:lvl w:ilvl="6" w:tplc="0C09000F" w:tentative="1">
      <w:start w:val="1"/>
      <w:numFmt w:val="decimal"/>
      <w:lvlText w:val="%7."/>
      <w:lvlJc w:val="left"/>
      <w:pPr>
        <w:ind w:left="5248" w:hanging="360"/>
      </w:pPr>
    </w:lvl>
    <w:lvl w:ilvl="7" w:tplc="0C090019" w:tentative="1">
      <w:start w:val="1"/>
      <w:numFmt w:val="lowerLetter"/>
      <w:lvlText w:val="%8."/>
      <w:lvlJc w:val="left"/>
      <w:pPr>
        <w:ind w:left="5968" w:hanging="360"/>
      </w:pPr>
    </w:lvl>
    <w:lvl w:ilvl="8" w:tplc="0C09001B" w:tentative="1">
      <w:start w:val="1"/>
      <w:numFmt w:val="lowerRoman"/>
      <w:lvlText w:val="%9."/>
      <w:lvlJc w:val="right"/>
      <w:pPr>
        <w:ind w:left="6688" w:hanging="180"/>
      </w:pPr>
    </w:lvl>
  </w:abstractNum>
  <w:abstractNum w:abstractNumId="14"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5" w15:restartNumberingAfterBreak="0">
    <w:nsid w:val="31B0760C"/>
    <w:multiLevelType w:val="hybridMultilevel"/>
    <w:tmpl w:val="3CA4C81C"/>
    <w:lvl w:ilvl="0" w:tplc="29E8171E">
      <w:start w:val="1"/>
      <w:numFmt w:val="lowerLetter"/>
      <w:lvlText w:val="(%1)"/>
      <w:lvlJc w:val="left"/>
      <w:pPr>
        <w:ind w:left="851" w:hanging="397"/>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357E5CB4"/>
    <w:multiLevelType w:val="hybridMultilevel"/>
    <w:tmpl w:val="D4DA6E64"/>
    <w:lvl w:ilvl="0" w:tplc="0C09000F">
      <w:start w:val="1"/>
      <w:numFmt w:val="decimal"/>
      <w:lvlText w:val="%1."/>
      <w:lvlJc w:val="left"/>
      <w:pPr>
        <w:ind w:left="360" w:hanging="360"/>
      </w:pPr>
      <w:rPr>
        <w:rFonts w:hint="default"/>
      </w:rPr>
    </w:lvl>
    <w:lvl w:ilvl="1" w:tplc="29E8171E">
      <w:start w:val="1"/>
      <w:numFmt w:val="lowerLetter"/>
      <w:lvlText w:val="(%2)"/>
      <w:lvlJc w:val="left"/>
      <w:pPr>
        <w:ind w:left="1080" w:hanging="360"/>
      </w:pPr>
      <w:rPr>
        <w:rFonts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7" w15:restartNumberingAfterBreak="0">
    <w:nsid w:val="3C0C4AC7"/>
    <w:multiLevelType w:val="hybridMultilevel"/>
    <w:tmpl w:val="3CA4C81C"/>
    <w:lvl w:ilvl="0" w:tplc="29E8171E">
      <w:start w:val="1"/>
      <w:numFmt w:val="lowerLetter"/>
      <w:lvlText w:val="(%1)"/>
      <w:lvlJc w:val="left"/>
      <w:pPr>
        <w:ind w:left="851" w:hanging="397"/>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43902B82"/>
    <w:multiLevelType w:val="hybridMultilevel"/>
    <w:tmpl w:val="987A254C"/>
    <w:lvl w:ilvl="0" w:tplc="0C09000F">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9" w15:restartNumberingAfterBreak="0">
    <w:nsid w:val="4637011F"/>
    <w:multiLevelType w:val="hybridMultilevel"/>
    <w:tmpl w:val="EE329ECA"/>
    <w:lvl w:ilvl="0" w:tplc="0C09001B">
      <w:start w:val="1"/>
      <w:numFmt w:val="lowerRoman"/>
      <w:lvlText w:val="%1."/>
      <w:lvlJc w:val="right"/>
      <w:pPr>
        <w:ind w:left="928" w:hanging="360"/>
      </w:pPr>
      <w:rPr>
        <w:rFonts w:hint="default"/>
      </w:rPr>
    </w:lvl>
    <w:lvl w:ilvl="1" w:tplc="0C090019">
      <w:start w:val="1"/>
      <w:numFmt w:val="lowerLetter"/>
      <w:lvlText w:val="%2."/>
      <w:lvlJc w:val="left"/>
      <w:pPr>
        <w:ind w:left="1648" w:hanging="360"/>
      </w:pPr>
    </w:lvl>
    <w:lvl w:ilvl="2" w:tplc="0C09001B">
      <w:start w:val="1"/>
      <w:numFmt w:val="lowerRoman"/>
      <w:lvlText w:val="%3."/>
      <w:lvlJc w:val="right"/>
      <w:pPr>
        <w:ind w:left="2368" w:hanging="180"/>
      </w:pPr>
    </w:lvl>
    <w:lvl w:ilvl="3" w:tplc="0C09000F" w:tentative="1">
      <w:start w:val="1"/>
      <w:numFmt w:val="decimal"/>
      <w:lvlText w:val="%4."/>
      <w:lvlJc w:val="left"/>
      <w:pPr>
        <w:ind w:left="3088" w:hanging="360"/>
      </w:pPr>
    </w:lvl>
    <w:lvl w:ilvl="4" w:tplc="0C090019" w:tentative="1">
      <w:start w:val="1"/>
      <w:numFmt w:val="lowerLetter"/>
      <w:lvlText w:val="%5."/>
      <w:lvlJc w:val="left"/>
      <w:pPr>
        <w:ind w:left="3808" w:hanging="360"/>
      </w:pPr>
    </w:lvl>
    <w:lvl w:ilvl="5" w:tplc="0C09001B" w:tentative="1">
      <w:start w:val="1"/>
      <w:numFmt w:val="lowerRoman"/>
      <w:lvlText w:val="%6."/>
      <w:lvlJc w:val="right"/>
      <w:pPr>
        <w:ind w:left="4528" w:hanging="180"/>
      </w:pPr>
    </w:lvl>
    <w:lvl w:ilvl="6" w:tplc="0C09000F" w:tentative="1">
      <w:start w:val="1"/>
      <w:numFmt w:val="decimal"/>
      <w:lvlText w:val="%7."/>
      <w:lvlJc w:val="left"/>
      <w:pPr>
        <w:ind w:left="5248" w:hanging="360"/>
      </w:pPr>
    </w:lvl>
    <w:lvl w:ilvl="7" w:tplc="0C090019" w:tentative="1">
      <w:start w:val="1"/>
      <w:numFmt w:val="lowerLetter"/>
      <w:lvlText w:val="%8."/>
      <w:lvlJc w:val="left"/>
      <w:pPr>
        <w:ind w:left="5968" w:hanging="360"/>
      </w:pPr>
    </w:lvl>
    <w:lvl w:ilvl="8" w:tplc="0C09001B" w:tentative="1">
      <w:start w:val="1"/>
      <w:numFmt w:val="lowerRoman"/>
      <w:lvlText w:val="%9."/>
      <w:lvlJc w:val="right"/>
      <w:pPr>
        <w:ind w:left="6688" w:hanging="180"/>
      </w:pPr>
    </w:lvl>
  </w:abstractNum>
  <w:abstractNum w:abstractNumId="20" w15:restartNumberingAfterBreak="0">
    <w:nsid w:val="46380503"/>
    <w:multiLevelType w:val="hybridMultilevel"/>
    <w:tmpl w:val="3CA4C81C"/>
    <w:lvl w:ilvl="0" w:tplc="29E8171E">
      <w:start w:val="1"/>
      <w:numFmt w:val="lowerLetter"/>
      <w:lvlText w:val="(%1)"/>
      <w:lvlJc w:val="left"/>
      <w:pPr>
        <w:ind w:left="851" w:hanging="397"/>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4A9C0D78"/>
    <w:multiLevelType w:val="hybridMultilevel"/>
    <w:tmpl w:val="B5029A26"/>
    <w:lvl w:ilvl="0" w:tplc="0C09000F">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2" w15:restartNumberingAfterBreak="0">
    <w:nsid w:val="4D5324ED"/>
    <w:multiLevelType w:val="hybridMultilevel"/>
    <w:tmpl w:val="8E7C8E12"/>
    <w:lvl w:ilvl="0" w:tplc="29E8171E">
      <w:start w:val="1"/>
      <w:numFmt w:val="lowerLetter"/>
      <w:lvlText w:val="(%1)"/>
      <w:lvlJc w:val="left"/>
      <w:pPr>
        <w:ind w:left="851" w:hanging="397"/>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4F4727E4"/>
    <w:multiLevelType w:val="hybridMultilevel"/>
    <w:tmpl w:val="3CA4C81C"/>
    <w:lvl w:ilvl="0" w:tplc="29E8171E">
      <w:start w:val="1"/>
      <w:numFmt w:val="lowerLetter"/>
      <w:lvlText w:val="(%1)"/>
      <w:lvlJc w:val="left"/>
      <w:pPr>
        <w:ind w:left="851" w:hanging="397"/>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549B139A"/>
    <w:multiLevelType w:val="hybridMultilevel"/>
    <w:tmpl w:val="3CA4C81C"/>
    <w:lvl w:ilvl="0" w:tplc="29E8171E">
      <w:start w:val="1"/>
      <w:numFmt w:val="lowerLetter"/>
      <w:lvlText w:val="(%1)"/>
      <w:lvlJc w:val="left"/>
      <w:pPr>
        <w:ind w:left="851" w:hanging="397"/>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55600F95"/>
    <w:multiLevelType w:val="hybridMultilevel"/>
    <w:tmpl w:val="EE329ECA"/>
    <w:lvl w:ilvl="0" w:tplc="0C09001B">
      <w:start w:val="1"/>
      <w:numFmt w:val="lowerRoman"/>
      <w:lvlText w:val="%1."/>
      <w:lvlJc w:val="right"/>
      <w:pPr>
        <w:ind w:left="928" w:hanging="360"/>
      </w:pPr>
      <w:rPr>
        <w:rFonts w:hint="default"/>
      </w:rPr>
    </w:lvl>
    <w:lvl w:ilvl="1" w:tplc="0C090019">
      <w:start w:val="1"/>
      <w:numFmt w:val="lowerLetter"/>
      <w:lvlText w:val="%2."/>
      <w:lvlJc w:val="left"/>
      <w:pPr>
        <w:ind w:left="1648" w:hanging="360"/>
      </w:pPr>
    </w:lvl>
    <w:lvl w:ilvl="2" w:tplc="0C09001B">
      <w:start w:val="1"/>
      <w:numFmt w:val="lowerRoman"/>
      <w:lvlText w:val="%3."/>
      <w:lvlJc w:val="right"/>
      <w:pPr>
        <w:ind w:left="2368" w:hanging="180"/>
      </w:pPr>
    </w:lvl>
    <w:lvl w:ilvl="3" w:tplc="0C09000F" w:tentative="1">
      <w:start w:val="1"/>
      <w:numFmt w:val="decimal"/>
      <w:lvlText w:val="%4."/>
      <w:lvlJc w:val="left"/>
      <w:pPr>
        <w:ind w:left="3088" w:hanging="360"/>
      </w:pPr>
    </w:lvl>
    <w:lvl w:ilvl="4" w:tplc="0C090019" w:tentative="1">
      <w:start w:val="1"/>
      <w:numFmt w:val="lowerLetter"/>
      <w:lvlText w:val="%5."/>
      <w:lvlJc w:val="left"/>
      <w:pPr>
        <w:ind w:left="3808" w:hanging="360"/>
      </w:pPr>
    </w:lvl>
    <w:lvl w:ilvl="5" w:tplc="0C09001B" w:tentative="1">
      <w:start w:val="1"/>
      <w:numFmt w:val="lowerRoman"/>
      <w:lvlText w:val="%6."/>
      <w:lvlJc w:val="right"/>
      <w:pPr>
        <w:ind w:left="4528" w:hanging="180"/>
      </w:pPr>
    </w:lvl>
    <w:lvl w:ilvl="6" w:tplc="0C09000F" w:tentative="1">
      <w:start w:val="1"/>
      <w:numFmt w:val="decimal"/>
      <w:lvlText w:val="%7."/>
      <w:lvlJc w:val="left"/>
      <w:pPr>
        <w:ind w:left="5248" w:hanging="360"/>
      </w:pPr>
    </w:lvl>
    <w:lvl w:ilvl="7" w:tplc="0C090019" w:tentative="1">
      <w:start w:val="1"/>
      <w:numFmt w:val="lowerLetter"/>
      <w:lvlText w:val="%8."/>
      <w:lvlJc w:val="left"/>
      <w:pPr>
        <w:ind w:left="5968" w:hanging="360"/>
      </w:pPr>
    </w:lvl>
    <w:lvl w:ilvl="8" w:tplc="0C09001B" w:tentative="1">
      <w:start w:val="1"/>
      <w:numFmt w:val="lowerRoman"/>
      <w:lvlText w:val="%9."/>
      <w:lvlJc w:val="right"/>
      <w:pPr>
        <w:ind w:left="6688" w:hanging="180"/>
      </w:pPr>
    </w:lvl>
  </w:abstractNum>
  <w:abstractNum w:abstractNumId="26" w15:restartNumberingAfterBreak="0">
    <w:nsid w:val="55AA21F0"/>
    <w:multiLevelType w:val="hybridMultilevel"/>
    <w:tmpl w:val="06AC6452"/>
    <w:lvl w:ilvl="0" w:tplc="075A84B2">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67B703C"/>
    <w:multiLevelType w:val="hybridMultilevel"/>
    <w:tmpl w:val="3CA4C81C"/>
    <w:lvl w:ilvl="0" w:tplc="29E8171E">
      <w:start w:val="1"/>
      <w:numFmt w:val="lowerLetter"/>
      <w:lvlText w:val="(%1)"/>
      <w:lvlJc w:val="left"/>
      <w:pPr>
        <w:ind w:left="851" w:hanging="397"/>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59F30A92"/>
    <w:multiLevelType w:val="hybridMultilevel"/>
    <w:tmpl w:val="3CA4C81C"/>
    <w:lvl w:ilvl="0" w:tplc="29E8171E">
      <w:start w:val="1"/>
      <w:numFmt w:val="lowerLetter"/>
      <w:lvlText w:val="(%1)"/>
      <w:lvlJc w:val="left"/>
      <w:pPr>
        <w:ind w:left="851" w:hanging="397"/>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60381FA4"/>
    <w:multiLevelType w:val="hybridMultilevel"/>
    <w:tmpl w:val="06D2E3C0"/>
    <w:lvl w:ilvl="0" w:tplc="29E8171E">
      <w:start w:val="1"/>
      <w:numFmt w:val="lowerLetter"/>
      <w:lvlText w:val="(%1)"/>
      <w:lvlJc w:val="left"/>
      <w:pPr>
        <w:ind w:left="851" w:hanging="397"/>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5071478"/>
    <w:multiLevelType w:val="hybridMultilevel"/>
    <w:tmpl w:val="4560EABA"/>
    <w:lvl w:ilvl="0" w:tplc="01D2533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767252E"/>
    <w:multiLevelType w:val="hybridMultilevel"/>
    <w:tmpl w:val="3CA4C81C"/>
    <w:lvl w:ilvl="0" w:tplc="29E8171E">
      <w:start w:val="1"/>
      <w:numFmt w:val="lowerLetter"/>
      <w:lvlText w:val="(%1)"/>
      <w:lvlJc w:val="left"/>
      <w:pPr>
        <w:ind w:left="851" w:hanging="397"/>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5672ED3"/>
    <w:multiLevelType w:val="hybridMultilevel"/>
    <w:tmpl w:val="C9541E90"/>
    <w:lvl w:ilvl="0" w:tplc="29E8171E">
      <w:start w:val="1"/>
      <w:numFmt w:val="lowerLetter"/>
      <w:lvlText w:val="(%1)"/>
      <w:lvlJc w:val="left"/>
      <w:pPr>
        <w:ind w:left="851" w:hanging="397"/>
      </w:pPr>
      <w:rPr>
        <w:rFonts w:hint="default"/>
      </w:r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77E85392"/>
    <w:multiLevelType w:val="hybridMultilevel"/>
    <w:tmpl w:val="3CA4C81C"/>
    <w:lvl w:ilvl="0" w:tplc="29E8171E">
      <w:start w:val="1"/>
      <w:numFmt w:val="lowerLetter"/>
      <w:lvlText w:val="(%1)"/>
      <w:lvlJc w:val="left"/>
      <w:pPr>
        <w:ind w:left="851" w:hanging="397"/>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7B676525"/>
    <w:multiLevelType w:val="hybridMultilevel"/>
    <w:tmpl w:val="EE329ECA"/>
    <w:lvl w:ilvl="0" w:tplc="0C09001B">
      <w:start w:val="1"/>
      <w:numFmt w:val="lowerRoman"/>
      <w:lvlText w:val="%1."/>
      <w:lvlJc w:val="right"/>
      <w:pPr>
        <w:ind w:left="928" w:hanging="360"/>
      </w:pPr>
      <w:rPr>
        <w:rFonts w:hint="default"/>
      </w:rPr>
    </w:lvl>
    <w:lvl w:ilvl="1" w:tplc="0C090019">
      <w:start w:val="1"/>
      <w:numFmt w:val="lowerLetter"/>
      <w:lvlText w:val="%2."/>
      <w:lvlJc w:val="left"/>
      <w:pPr>
        <w:ind w:left="1648" w:hanging="360"/>
      </w:pPr>
    </w:lvl>
    <w:lvl w:ilvl="2" w:tplc="0C09001B">
      <w:start w:val="1"/>
      <w:numFmt w:val="lowerRoman"/>
      <w:lvlText w:val="%3."/>
      <w:lvlJc w:val="right"/>
      <w:pPr>
        <w:ind w:left="2368" w:hanging="180"/>
      </w:pPr>
    </w:lvl>
    <w:lvl w:ilvl="3" w:tplc="0C09000F" w:tentative="1">
      <w:start w:val="1"/>
      <w:numFmt w:val="decimal"/>
      <w:lvlText w:val="%4."/>
      <w:lvlJc w:val="left"/>
      <w:pPr>
        <w:ind w:left="3088" w:hanging="360"/>
      </w:pPr>
    </w:lvl>
    <w:lvl w:ilvl="4" w:tplc="0C090019" w:tentative="1">
      <w:start w:val="1"/>
      <w:numFmt w:val="lowerLetter"/>
      <w:lvlText w:val="%5."/>
      <w:lvlJc w:val="left"/>
      <w:pPr>
        <w:ind w:left="3808" w:hanging="360"/>
      </w:pPr>
    </w:lvl>
    <w:lvl w:ilvl="5" w:tplc="0C09001B" w:tentative="1">
      <w:start w:val="1"/>
      <w:numFmt w:val="lowerRoman"/>
      <w:lvlText w:val="%6."/>
      <w:lvlJc w:val="right"/>
      <w:pPr>
        <w:ind w:left="4528" w:hanging="180"/>
      </w:pPr>
    </w:lvl>
    <w:lvl w:ilvl="6" w:tplc="0C09000F" w:tentative="1">
      <w:start w:val="1"/>
      <w:numFmt w:val="decimal"/>
      <w:lvlText w:val="%7."/>
      <w:lvlJc w:val="left"/>
      <w:pPr>
        <w:ind w:left="5248" w:hanging="360"/>
      </w:pPr>
    </w:lvl>
    <w:lvl w:ilvl="7" w:tplc="0C090019" w:tentative="1">
      <w:start w:val="1"/>
      <w:numFmt w:val="lowerLetter"/>
      <w:lvlText w:val="%8."/>
      <w:lvlJc w:val="left"/>
      <w:pPr>
        <w:ind w:left="5968" w:hanging="360"/>
      </w:pPr>
    </w:lvl>
    <w:lvl w:ilvl="8" w:tplc="0C09001B" w:tentative="1">
      <w:start w:val="1"/>
      <w:numFmt w:val="lowerRoman"/>
      <w:lvlText w:val="%9."/>
      <w:lvlJc w:val="right"/>
      <w:pPr>
        <w:ind w:left="6688" w:hanging="180"/>
      </w:pPr>
    </w:lvl>
  </w:abstractNum>
  <w:num w:numId="1">
    <w:abstractNumId w:val="4"/>
  </w:num>
  <w:num w:numId="2">
    <w:abstractNumId w:val="2"/>
  </w:num>
  <w:num w:numId="3">
    <w:abstractNumId w:val="3"/>
  </w:num>
  <w:num w:numId="4">
    <w:abstractNumId w:val="1"/>
  </w:num>
  <w:num w:numId="5">
    <w:abstractNumId w:val="14"/>
  </w:num>
  <w:num w:numId="6">
    <w:abstractNumId w:val="31"/>
  </w:num>
  <w:num w:numId="7">
    <w:abstractNumId w:val="26"/>
  </w:num>
  <w:num w:numId="8">
    <w:abstractNumId w:val="30"/>
  </w:num>
  <w:num w:numId="9">
    <w:abstractNumId w:val="33"/>
  </w:num>
  <w:num w:numId="10">
    <w:abstractNumId w:val="10"/>
  </w:num>
  <w:num w:numId="11">
    <w:abstractNumId w:val="34"/>
  </w:num>
  <w:num w:numId="12">
    <w:abstractNumId w:val="7"/>
  </w:num>
  <w:num w:numId="13">
    <w:abstractNumId w:val="21"/>
  </w:num>
  <w:num w:numId="14">
    <w:abstractNumId w:val="11"/>
  </w:num>
  <w:num w:numId="15">
    <w:abstractNumId w:val="23"/>
  </w:num>
  <w:num w:numId="16">
    <w:abstractNumId w:val="32"/>
  </w:num>
  <w:num w:numId="17">
    <w:abstractNumId w:val="9"/>
  </w:num>
  <w:num w:numId="18">
    <w:abstractNumId w:val="28"/>
  </w:num>
  <w:num w:numId="19">
    <w:abstractNumId w:val="29"/>
  </w:num>
  <w:num w:numId="20">
    <w:abstractNumId w:val="24"/>
  </w:num>
  <w:num w:numId="21">
    <w:abstractNumId w:val="15"/>
  </w:num>
  <w:num w:numId="22">
    <w:abstractNumId w:val="17"/>
  </w:num>
  <w:num w:numId="23">
    <w:abstractNumId w:val="16"/>
  </w:num>
  <w:num w:numId="24">
    <w:abstractNumId w:val="27"/>
  </w:num>
  <w:num w:numId="25">
    <w:abstractNumId w:val="22"/>
  </w:num>
  <w:num w:numId="26">
    <w:abstractNumId w:val="18"/>
  </w:num>
  <w:num w:numId="27">
    <w:abstractNumId w:val="35"/>
  </w:num>
  <w:num w:numId="28">
    <w:abstractNumId w:val="12"/>
  </w:num>
  <w:num w:numId="29">
    <w:abstractNumId w:val="20"/>
  </w:num>
  <w:num w:numId="30">
    <w:abstractNumId w:val="5"/>
  </w:num>
  <w:num w:numId="31">
    <w:abstractNumId w:val="13"/>
  </w:num>
  <w:num w:numId="32">
    <w:abstractNumId w:val="19"/>
  </w:num>
  <w:num w:numId="33">
    <w:abstractNumId w:val="25"/>
  </w:num>
  <w:num w:numId="34">
    <w:abstractNumId w:val="6"/>
  </w:num>
  <w:num w:numId="35">
    <w:abstractNumId w:val="8"/>
  </w:num>
  <w:num w:numId="36">
    <w:abstractNumId w:val="36"/>
  </w:num>
  <w:num w:numId="37">
    <w:abstractNumId w:val="0"/>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revisionView w:markup="0"/>
  <w:doNotTrackFormatting/>
  <w:defaultTabStop w:val="284"/>
  <w:evenAndOddHeaders/>
  <w:drawingGridHorizontalSpacing w:val="100"/>
  <w:displayHorizontalDrawingGridEvery w:val="2"/>
  <w:characterSpacingControl w:val="doNotCompress"/>
  <w:hdrShapeDefaults>
    <o:shapedefaults v:ext="edit" spidmax="4097">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688F"/>
    <w:rsid w:val="0000174A"/>
    <w:rsid w:val="00003D93"/>
    <w:rsid w:val="00004430"/>
    <w:rsid w:val="00010077"/>
    <w:rsid w:val="00010667"/>
    <w:rsid w:val="00011568"/>
    <w:rsid w:val="000119C9"/>
    <w:rsid w:val="000129D5"/>
    <w:rsid w:val="00015AE7"/>
    <w:rsid w:val="00016E21"/>
    <w:rsid w:val="0001719C"/>
    <w:rsid w:val="0001719E"/>
    <w:rsid w:val="0002224E"/>
    <w:rsid w:val="0002309E"/>
    <w:rsid w:val="000245E5"/>
    <w:rsid w:val="00026752"/>
    <w:rsid w:val="00026940"/>
    <w:rsid w:val="00026F91"/>
    <w:rsid w:val="00034782"/>
    <w:rsid w:val="00034CC6"/>
    <w:rsid w:val="00036647"/>
    <w:rsid w:val="00036754"/>
    <w:rsid w:val="000403A2"/>
    <w:rsid w:val="00041CD1"/>
    <w:rsid w:val="00043FF7"/>
    <w:rsid w:val="00045ADC"/>
    <w:rsid w:val="0004764C"/>
    <w:rsid w:val="0005011A"/>
    <w:rsid w:val="00050170"/>
    <w:rsid w:val="0005045A"/>
    <w:rsid w:val="00050D37"/>
    <w:rsid w:val="00051C1E"/>
    <w:rsid w:val="000539F9"/>
    <w:rsid w:val="00054C27"/>
    <w:rsid w:val="00055EC3"/>
    <w:rsid w:val="000563CE"/>
    <w:rsid w:val="000567B3"/>
    <w:rsid w:val="000570A5"/>
    <w:rsid w:val="000638A1"/>
    <w:rsid w:val="000659B6"/>
    <w:rsid w:val="0006686F"/>
    <w:rsid w:val="000669A0"/>
    <w:rsid w:val="0006722A"/>
    <w:rsid w:val="000732CF"/>
    <w:rsid w:val="00073581"/>
    <w:rsid w:val="00074F94"/>
    <w:rsid w:val="00075B96"/>
    <w:rsid w:val="00076161"/>
    <w:rsid w:val="00076AFC"/>
    <w:rsid w:val="00076BC5"/>
    <w:rsid w:val="00077CB4"/>
    <w:rsid w:val="0008196A"/>
    <w:rsid w:val="00082DF0"/>
    <w:rsid w:val="000837D0"/>
    <w:rsid w:val="0008422E"/>
    <w:rsid w:val="0008735A"/>
    <w:rsid w:val="000908F5"/>
    <w:rsid w:val="000915ED"/>
    <w:rsid w:val="0009209D"/>
    <w:rsid w:val="00092EAA"/>
    <w:rsid w:val="000964E3"/>
    <w:rsid w:val="000969BD"/>
    <w:rsid w:val="000969BF"/>
    <w:rsid w:val="000A0C22"/>
    <w:rsid w:val="000A1400"/>
    <w:rsid w:val="000A1728"/>
    <w:rsid w:val="000A3C43"/>
    <w:rsid w:val="000A42D1"/>
    <w:rsid w:val="000A4A51"/>
    <w:rsid w:val="000A5D2B"/>
    <w:rsid w:val="000A784C"/>
    <w:rsid w:val="000B09C1"/>
    <w:rsid w:val="000B1015"/>
    <w:rsid w:val="000B252F"/>
    <w:rsid w:val="000B2F73"/>
    <w:rsid w:val="000B41D5"/>
    <w:rsid w:val="000B5DE3"/>
    <w:rsid w:val="000B5E1A"/>
    <w:rsid w:val="000B652A"/>
    <w:rsid w:val="000B65C0"/>
    <w:rsid w:val="000B7C5A"/>
    <w:rsid w:val="000C0A57"/>
    <w:rsid w:val="000C1BBD"/>
    <w:rsid w:val="000C230C"/>
    <w:rsid w:val="000C324A"/>
    <w:rsid w:val="000C3516"/>
    <w:rsid w:val="000C4716"/>
    <w:rsid w:val="000C6AB4"/>
    <w:rsid w:val="000C7C10"/>
    <w:rsid w:val="000D450B"/>
    <w:rsid w:val="000D50E4"/>
    <w:rsid w:val="000D5622"/>
    <w:rsid w:val="000D71D9"/>
    <w:rsid w:val="000D76E0"/>
    <w:rsid w:val="000D7A01"/>
    <w:rsid w:val="000D7E8B"/>
    <w:rsid w:val="000E4449"/>
    <w:rsid w:val="000E45E4"/>
    <w:rsid w:val="000E475A"/>
    <w:rsid w:val="000E5BD6"/>
    <w:rsid w:val="000E6097"/>
    <w:rsid w:val="000E74F3"/>
    <w:rsid w:val="000E783A"/>
    <w:rsid w:val="000F0D9E"/>
    <w:rsid w:val="000F5CBA"/>
    <w:rsid w:val="00100D2D"/>
    <w:rsid w:val="001013E3"/>
    <w:rsid w:val="00102507"/>
    <w:rsid w:val="00103829"/>
    <w:rsid w:val="00104C22"/>
    <w:rsid w:val="00105361"/>
    <w:rsid w:val="00111FCE"/>
    <w:rsid w:val="00114BB4"/>
    <w:rsid w:val="00116081"/>
    <w:rsid w:val="00120F5D"/>
    <w:rsid w:val="00121DBF"/>
    <w:rsid w:val="00122398"/>
    <w:rsid w:val="001228C5"/>
    <w:rsid w:val="001229A5"/>
    <w:rsid w:val="00123070"/>
    <w:rsid w:val="00123474"/>
    <w:rsid w:val="00123ACE"/>
    <w:rsid w:val="00123CD9"/>
    <w:rsid w:val="001241E1"/>
    <w:rsid w:val="0012489B"/>
    <w:rsid w:val="00127444"/>
    <w:rsid w:val="00130017"/>
    <w:rsid w:val="00130F91"/>
    <w:rsid w:val="00131573"/>
    <w:rsid w:val="00131990"/>
    <w:rsid w:val="001325F4"/>
    <w:rsid w:val="00134227"/>
    <w:rsid w:val="001349ED"/>
    <w:rsid w:val="00137424"/>
    <w:rsid w:val="001374EE"/>
    <w:rsid w:val="00140208"/>
    <w:rsid w:val="00140318"/>
    <w:rsid w:val="00141AD9"/>
    <w:rsid w:val="00146CE6"/>
    <w:rsid w:val="00152903"/>
    <w:rsid w:val="00153FD5"/>
    <w:rsid w:val="0015614F"/>
    <w:rsid w:val="001577C2"/>
    <w:rsid w:val="001633C4"/>
    <w:rsid w:val="0016378E"/>
    <w:rsid w:val="00167324"/>
    <w:rsid w:val="001704D5"/>
    <w:rsid w:val="00171591"/>
    <w:rsid w:val="00173981"/>
    <w:rsid w:val="0017719D"/>
    <w:rsid w:val="001774DD"/>
    <w:rsid w:val="00183FD7"/>
    <w:rsid w:val="00185CAB"/>
    <w:rsid w:val="001875B7"/>
    <w:rsid w:val="001878FB"/>
    <w:rsid w:val="00187CB3"/>
    <w:rsid w:val="0019050A"/>
    <w:rsid w:val="001910D4"/>
    <w:rsid w:val="001915C2"/>
    <w:rsid w:val="00192EB3"/>
    <w:rsid w:val="001950B5"/>
    <w:rsid w:val="00195327"/>
    <w:rsid w:val="001976E3"/>
    <w:rsid w:val="001A0D25"/>
    <w:rsid w:val="001A19A0"/>
    <w:rsid w:val="001A3E51"/>
    <w:rsid w:val="001A44EC"/>
    <w:rsid w:val="001A58BE"/>
    <w:rsid w:val="001A5AD6"/>
    <w:rsid w:val="001B0C05"/>
    <w:rsid w:val="001B2A26"/>
    <w:rsid w:val="001B4596"/>
    <w:rsid w:val="001B473D"/>
    <w:rsid w:val="001B58AA"/>
    <w:rsid w:val="001B7E48"/>
    <w:rsid w:val="001C097E"/>
    <w:rsid w:val="001C17CE"/>
    <w:rsid w:val="001C1FAF"/>
    <w:rsid w:val="001C2507"/>
    <w:rsid w:val="001C36CA"/>
    <w:rsid w:val="001C401F"/>
    <w:rsid w:val="001C44D1"/>
    <w:rsid w:val="001C6AEE"/>
    <w:rsid w:val="001C7630"/>
    <w:rsid w:val="001D0B87"/>
    <w:rsid w:val="001D162A"/>
    <w:rsid w:val="001D23C4"/>
    <w:rsid w:val="001D6D15"/>
    <w:rsid w:val="001D7CB7"/>
    <w:rsid w:val="001E3E80"/>
    <w:rsid w:val="001E4B35"/>
    <w:rsid w:val="001F348F"/>
    <w:rsid w:val="001F7558"/>
    <w:rsid w:val="0020347F"/>
    <w:rsid w:val="002034CA"/>
    <w:rsid w:val="00205B57"/>
    <w:rsid w:val="00211BBC"/>
    <w:rsid w:val="00214B6F"/>
    <w:rsid w:val="002157E0"/>
    <w:rsid w:val="00216A57"/>
    <w:rsid w:val="00216EE3"/>
    <w:rsid w:val="00217A03"/>
    <w:rsid w:val="00217BE2"/>
    <w:rsid w:val="00220091"/>
    <w:rsid w:val="00220B9D"/>
    <w:rsid w:val="0022162A"/>
    <w:rsid w:val="002217A6"/>
    <w:rsid w:val="0022334F"/>
    <w:rsid w:val="00224DAA"/>
    <w:rsid w:val="00224F6B"/>
    <w:rsid w:val="00225900"/>
    <w:rsid w:val="00226819"/>
    <w:rsid w:val="002302F4"/>
    <w:rsid w:val="0023045A"/>
    <w:rsid w:val="002309E8"/>
    <w:rsid w:val="00233101"/>
    <w:rsid w:val="0023365D"/>
    <w:rsid w:val="00233817"/>
    <w:rsid w:val="0023640F"/>
    <w:rsid w:val="002367FF"/>
    <w:rsid w:val="00240AB4"/>
    <w:rsid w:val="00240CE9"/>
    <w:rsid w:val="00241C36"/>
    <w:rsid w:val="00241E17"/>
    <w:rsid w:val="00242F57"/>
    <w:rsid w:val="002434BA"/>
    <w:rsid w:val="00246089"/>
    <w:rsid w:val="00246093"/>
    <w:rsid w:val="00246702"/>
    <w:rsid w:val="002476A9"/>
    <w:rsid w:val="00247C59"/>
    <w:rsid w:val="00247F2E"/>
    <w:rsid w:val="00250ADC"/>
    <w:rsid w:val="00250B07"/>
    <w:rsid w:val="002537E8"/>
    <w:rsid w:val="002538A8"/>
    <w:rsid w:val="00253F4A"/>
    <w:rsid w:val="00254F30"/>
    <w:rsid w:val="00255279"/>
    <w:rsid w:val="002555CC"/>
    <w:rsid w:val="0025667B"/>
    <w:rsid w:val="00257553"/>
    <w:rsid w:val="00260FB2"/>
    <w:rsid w:val="00262128"/>
    <w:rsid w:val="00262674"/>
    <w:rsid w:val="00263339"/>
    <w:rsid w:val="00263AD8"/>
    <w:rsid w:val="00266744"/>
    <w:rsid w:val="002709CD"/>
    <w:rsid w:val="0027165D"/>
    <w:rsid w:val="00273305"/>
    <w:rsid w:val="00273CEB"/>
    <w:rsid w:val="002756B7"/>
    <w:rsid w:val="00281C89"/>
    <w:rsid w:val="0028282F"/>
    <w:rsid w:val="002902F2"/>
    <w:rsid w:val="00292ECF"/>
    <w:rsid w:val="0029519A"/>
    <w:rsid w:val="0029593B"/>
    <w:rsid w:val="00297245"/>
    <w:rsid w:val="00297FC5"/>
    <w:rsid w:val="002A0417"/>
    <w:rsid w:val="002A16D8"/>
    <w:rsid w:val="002A1BC8"/>
    <w:rsid w:val="002A26F9"/>
    <w:rsid w:val="002A3EF2"/>
    <w:rsid w:val="002A5725"/>
    <w:rsid w:val="002A7634"/>
    <w:rsid w:val="002B0DED"/>
    <w:rsid w:val="002B19A2"/>
    <w:rsid w:val="002B2515"/>
    <w:rsid w:val="002B381A"/>
    <w:rsid w:val="002B4FCC"/>
    <w:rsid w:val="002B7408"/>
    <w:rsid w:val="002B7CFD"/>
    <w:rsid w:val="002C0804"/>
    <w:rsid w:val="002C156D"/>
    <w:rsid w:val="002C210F"/>
    <w:rsid w:val="002C2613"/>
    <w:rsid w:val="002C3277"/>
    <w:rsid w:val="002C3C79"/>
    <w:rsid w:val="002C40E8"/>
    <w:rsid w:val="002C51CD"/>
    <w:rsid w:val="002C5B53"/>
    <w:rsid w:val="002D0177"/>
    <w:rsid w:val="002D1607"/>
    <w:rsid w:val="002D3600"/>
    <w:rsid w:val="002D4443"/>
    <w:rsid w:val="002D63DC"/>
    <w:rsid w:val="002D7281"/>
    <w:rsid w:val="002E39C9"/>
    <w:rsid w:val="002E4DDC"/>
    <w:rsid w:val="002E51DA"/>
    <w:rsid w:val="002E70C7"/>
    <w:rsid w:val="002E7510"/>
    <w:rsid w:val="002E7D0F"/>
    <w:rsid w:val="002F2FA5"/>
    <w:rsid w:val="002F367C"/>
    <w:rsid w:val="002F498F"/>
    <w:rsid w:val="002F4C54"/>
    <w:rsid w:val="002F5F08"/>
    <w:rsid w:val="00302480"/>
    <w:rsid w:val="0031035E"/>
    <w:rsid w:val="00312827"/>
    <w:rsid w:val="0031307B"/>
    <w:rsid w:val="003133D4"/>
    <w:rsid w:val="003165E6"/>
    <w:rsid w:val="003166F7"/>
    <w:rsid w:val="00316C02"/>
    <w:rsid w:val="00320BC6"/>
    <w:rsid w:val="003215B5"/>
    <w:rsid w:val="003221CF"/>
    <w:rsid w:val="003233ED"/>
    <w:rsid w:val="00324018"/>
    <w:rsid w:val="003241A0"/>
    <w:rsid w:val="00324D9F"/>
    <w:rsid w:val="00324E72"/>
    <w:rsid w:val="00324ED9"/>
    <w:rsid w:val="00327948"/>
    <w:rsid w:val="0033000F"/>
    <w:rsid w:val="00331087"/>
    <w:rsid w:val="00332011"/>
    <w:rsid w:val="00332518"/>
    <w:rsid w:val="00332925"/>
    <w:rsid w:val="00332D8B"/>
    <w:rsid w:val="003332ED"/>
    <w:rsid w:val="003334FC"/>
    <w:rsid w:val="0033439E"/>
    <w:rsid w:val="00334B02"/>
    <w:rsid w:val="003368DC"/>
    <w:rsid w:val="00337D9C"/>
    <w:rsid w:val="00345927"/>
    <w:rsid w:val="00345A37"/>
    <w:rsid w:val="00347276"/>
    <w:rsid w:val="00350584"/>
    <w:rsid w:val="00351857"/>
    <w:rsid w:val="003523F1"/>
    <w:rsid w:val="0035362A"/>
    <w:rsid w:val="003545E8"/>
    <w:rsid w:val="003610E1"/>
    <w:rsid w:val="0036113A"/>
    <w:rsid w:val="00363074"/>
    <w:rsid w:val="003640E5"/>
    <w:rsid w:val="00365CA8"/>
    <w:rsid w:val="00365CD0"/>
    <w:rsid w:val="003671BE"/>
    <w:rsid w:val="003676FE"/>
    <w:rsid w:val="0037170C"/>
    <w:rsid w:val="0037231D"/>
    <w:rsid w:val="00372485"/>
    <w:rsid w:val="00373200"/>
    <w:rsid w:val="00373AE3"/>
    <w:rsid w:val="003751D4"/>
    <w:rsid w:val="00375EF5"/>
    <w:rsid w:val="003767A5"/>
    <w:rsid w:val="0037702B"/>
    <w:rsid w:val="00381D15"/>
    <w:rsid w:val="00384246"/>
    <w:rsid w:val="00385254"/>
    <w:rsid w:val="00387757"/>
    <w:rsid w:val="00387B27"/>
    <w:rsid w:val="003A04DB"/>
    <w:rsid w:val="003A13F3"/>
    <w:rsid w:val="003A5F5B"/>
    <w:rsid w:val="003A76DA"/>
    <w:rsid w:val="003A789A"/>
    <w:rsid w:val="003A7CCA"/>
    <w:rsid w:val="003B0C8F"/>
    <w:rsid w:val="003B12EC"/>
    <w:rsid w:val="003B4762"/>
    <w:rsid w:val="003B57C6"/>
    <w:rsid w:val="003B63D0"/>
    <w:rsid w:val="003B75DE"/>
    <w:rsid w:val="003C77E0"/>
    <w:rsid w:val="003C7F89"/>
    <w:rsid w:val="003D17D7"/>
    <w:rsid w:val="003D1BEB"/>
    <w:rsid w:val="003D1F48"/>
    <w:rsid w:val="003D2678"/>
    <w:rsid w:val="003D3465"/>
    <w:rsid w:val="003D5261"/>
    <w:rsid w:val="003D6B46"/>
    <w:rsid w:val="003D71A3"/>
    <w:rsid w:val="003E2B8A"/>
    <w:rsid w:val="003E72BE"/>
    <w:rsid w:val="003E7414"/>
    <w:rsid w:val="003F0D9D"/>
    <w:rsid w:val="003F0EDF"/>
    <w:rsid w:val="003F0FC9"/>
    <w:rsid w:val="003F10EE"/>
    <w:rsid w:val="003F16F6"/>
    <w:rsid w:val="003F2AC4"/>
    <w:rsid w:val="003F4DC7"/>
    <w:rsid w:val="003F5235"/>
    <w:rsid w:val="003F58D4"/>
    <w:rsid w:val="003F5EFB"/>
    <w:rsid w:val="00400FE8"/>
    <w:rsid w:val="004027E4"/>
    <w:rsid w:val="00402967"/>
    <w:rsid w:val="0040319A"/>
    <w:rsid w:val="004037F2"/>
    <w:rsid w:val="004058AB"/>
    <w:rsid w:val="00406BF2"/>
    <w:rsid w:val="00407D5D"/>
    <w:rsid w:val="0041071D"/>
    <w:rsid w:val="00410E4C"/>
    <w:rsid w:val="004112D7"/>
    <w:rsid w:val="00414AFC"/>
    <w:rsid w:val="004151A7"/>
    <w:rsid w:val="00415310"/>
    <w:rsid w:val="004203DC"/>
    <w:rsid w:val="00421709"/>
    <w:rsid w:val="00422888"/>
    <w:rsid w:val="00423763"/>
    <w:rsid w:val="00423E69"/>
    <w:rsid w:val="00424A9C"/>
    <w:rsid w:val="0042762F"/>
    <w:rsid w:val="00427DC7"/>
    <w:rsid w:val="00431613"/>
    <w:rsid w:val="00431792"/>
    <w:rsid w:val="00432841"/>
    <w:rsid w:val="0043297A"/>
    <w:rsid w:val="00432EB2"/>
    <w:rsid w:val="00433F1D"/>
    <w:rsid w:val="00436C67"/>
    <w:rsid w:val="0043714F"/>
    <w:rsid w:val="004408AA"/>
    <w:rsid w:val="004438B5"/>
    <w:rsid w:val="0044515D"/>
    <w:rsid w:val="00447037"/>
    <w:rsid w:val="00447F24"/>
    <w:rsid w:val="0045075F"/>
    <w:rsid w:val="0045124D"/>
    <w:rsid w:val="004540B0"/>
    <w:rsid w:val="00454596"/>
    <w:rsid w:val="00455BCB"/>
    <w:rsid w:val="0045605D"/>
    <w:rsid w:val="00456E64"/>
    <w:rsid w:val="004604E7"/>
    <w:rsid w:val="0046081D"/>
    <w:rsid w:val="004608BB"/>
    <w:rsid w:val="00460D6B"/>
    <w:rsid w:val="0046135B"/>
    <w:rsid w:val="00461C59"/>
    <w:rsid w:val="00461D47"/>
    <w:rsid w:val="00462F44"/>
    <w:rsid w:val="004654C6"/>
    <w:rsid w:val="004703B1"/>
    <w:rsid w:val="00470CF3"/>
    <w:rsid w:val="004718CC"/>
    <w:rsid w:val="00472B99"/>
    <w:rsid w:val="00474246"/>
    <w:rsid w:val="004742A4"/>
    <w:rsid w:val="004743B4"/>
    <w:rsid w:val="0047793A"/>
    <w:rsid w:val="00480DBD"/>
    <w:rsid w:val="00481695"/>
    <w:rsid w:val="00481BF7"/>
    <w:rsid w:val="0048668B"/>
    <w:rsid w:val="00490C5E"/>
    <w:rsid w:val="00491063"/>
    <w:rsid w:val="00494E37"/>
    <w:rsid w:val="00495A96"/>
    <w:rsid w:val="00495BB3"/>
    <w:rsid w:val="00495EC4"/>
    <w:rsid w:val="0049615C"/>
    <w:rsid w:val="00496B1B"/>
    <w:rsid w:val="004A0768"/>
    <w:rsid w:val="004A0EDA"/>
    <w:rsid w:val="004A2299"/>
    <w:rsid w:val="004A4F8E"/>
    <w:rsid w:val="004A56BB"/>
    <w:rsid w:val="004A6A2A"/>
    <w:rsid w:val="004B1751"/>
    <w:rsid w:val="004B3138"/>
    <w:rsid w:val="004B5033"/>
    <w:rsid w:val="004B6459"/>
    <w:rsid w:val="004B6AFD"/>
    <w:rsid w:val="004C0253"/>
    <w:rsid w:val="004C1F25"/>
    <w:rsid w:val="004C5ED0"/>
    <w:rsid w:val="004C7C3C"/>
    <w:rsid w:val="004D0589"/>
    <w:rsid w:val="004D2B6A"/>
    <w:rsid w:val="004D437B"/>
    <w:rsid w:val="004D5076"/>
    <w:rsid w:val="004D56FF"/>
    <w:rsid w:val="004D674A"/>
    <w:rsid w:val="004D67C0"/>
    <w:rsid w:val="004E0A94"/>
    <w:rsid w:val="004E39D3"/>
    <w:rsid w:val="004E508A"/>
    <w:rsid w:val="004E54B5"/>
    <w:rsid w:val="004E616D"/>
    <w:rsid w:val="004E695F"/>
    <w:rsid w:val="004F1BDE"/>
    <w:rsid w:val="004F2CEE"/>
    <w:rsid w:val="004F41D3"/>
    <w:rsid w:val="004F4A90"/>
    <w:rsid w:val="004F52C2"/>
    <w:rsid w:val="004F556E"/>
    <w:rsid w:val="004F591C"/>
    <w:rsid w:val="004F6866"/>
    <w:rsid w:val="004F7F44"/>
    <w:rsid w:val="00501624"/>
    <w:rsid w:val="00502057"/>
    <w:rsid w:val="00502ED3"/>
    <w:rsid w:val="005035C8"/>
    <w:rsid w:val="005037B4"/>
    <w:rsid w:val="00505ABA"/>
    <w:rsid w:val="00505C66"/>
    <w:rsid w:val="005079BF"/>
    <w:rsid w:val="0051269A"/>
    <w:rsid w:val="00514B60"/>
    <w:rsid w:val="005167AB"/>
    <w:rsid w:val="005178C4"/>
    <w:rsid w:val="00517C02"/>
    <w:rsid w:val="005202F9"/>
    <w:rsid w:val="00520EAE"/>
    <w:rsid w:val="005219E7"/>
    <w:rsid w:val="00521B8E"/>
    <w:rsid w:val="005240E3"/>
    <w:rsid w:val="0052640B"/>
    <w:rsid w:val="005303AC"/>
    <w:rsid w:val="00531673"/>
    <w:rsid w:val="00531B9A"/>
    <w:rsid w:val="00531D15"/>
    <w:rsid w:val="00532B5F"/>
    <w:rsid w:val="0053424A"/>
    <w:rsid w:val="005351F4"/>
    <w:rsid w:val="00536625"/>
    <w:rsid w:val="00537604"/>
    <w:rsid w:val="005405BF"/>
    <w:rsid w:val="00540A08"/>
    <w:rsid w:val="00542377"/>
    <w:rsid w:val="005427E2"/>
    <w:rsid w:val="0054311A"/>
    <w:rsid w:val="00543B48"/>
    <w:rsid w:val="00546588"/>
    <w:rsid w:val="005476EB"/>
    <w:rsid w:val="00547EEA"/>
    <w:rsid w:val="00551782"/>
    <w:rsid w:val="00551C5E"/>
    <w:rsid w:val="00553549"/>
    <w:rsid w:val="00553AD9"/>
    <w:rsid w:val="00554C07"/>
    <w:rsid w:val="00554C81"/>
    <w:rsid w:val="00554D11"/>
    <w:rsid w:val="00563EF1"/>
    <w:rsid w:val="00566AB4"/>
    <w:rsid w:val="005670F3"/>
    <w:rsid w:val="0057187E"/>
    <w:rsid w:val="0057384E"/>
    <w:rsid w:val="00573C39"/>
    <w:rsid w:val="00575AC5"/>
    <w:rsid w:val="00575E60"/>
    <w:rsid w:val="0057605D"/>
    <w:rsid w:val="00581347"/>
    <w:rsid w:val="00581AC9"/>
    <w:rsid w:val="00584268"/>
    <w:rsid w:val="005849F8"/>
    <w:rsid w:val="00587212"/>
    <w:rsid w:val="00590B31"/>
    <w:rsid w:val="00593507"/>
    <w:rsid w:val="005938DF"/>
    <w:rsid w:val="00594550"/>
    <w:rsid w:val="00594E9C"/>
    <w:rsid w:val="005976AF"/>
    <w:rsid w:val="005A042E"/>
    <w:rsid w:val="005A099B"/>
    <w:rsid w:val="005A0AA5"/>
    <w:rsid w:val="005A0FC2"/>
    <w:rsid w:val="005A2D9C"/>
    <w:rsid w:val="005A55FE"/>
    <w:rsid w:val="005A5707"/>
    <w:rsid w:val="005A6A11"/>
    <w:rsid w:val="005A7CAA"/>
    <w:rsid w:val="005B0B43"/>
    <w:rsid w:val="005B4AB8"/>
    <w:rsid w:val="005B6324"/>
    <w:rsid w:val="005B6AE8"/>
    <w:rsid w:val="005C04F0"/>
    <w:rsid w:val="005C2279"/>
    <w:rsid w:val="005C3109"/>
    <w:rsid w:val="005C61F2"/>
    <w:rsid w:val="005D2502"/>
    <w:rsid w:val="005D40BB"/>
    <w:rsid w:val="005D47F3"/>
    <w:rsid w:val="005D49BF"/>
    <w:rsid w:val="005D49FD"/>
    <w:rsid w:val="005D4AA5"/>
    <w:rsid w:val="005D6F4E"/>
    <w:rsid w:val="005D7C73"/>
    <w:rsid w:val="005D7D3C"/>
    <w:rsid w:val="005E35DD"/>
    <w:rsid w:val="005E3ACD"/>
    <w:rsid w:val="005E5FDD"/>
    <w:rsid w:val="005E7226"/>
    <w:rsid w:val="005E7A57"/>
    <w:rsid w:val="005F0452"/>
    <w:rsid w:val="005F1753"/>
    <w:rsid w:val="005F24B0"/>
    <w:rsid w:val="005F24D4"/>
    <w:rsid w:val="005F36A6"/>
    <w:rsid w:val="005F4128"/>
    <w:rsid w:val="00600289"/>
    <w:rsid w:val="006006F6"/>
    <w:rsid w:val="006019F0"/>
    <w:rsid w:val="006022F1"/>
    <w:rsid w:val="00604315"/>
    <w:rsid w:val="00604E26"/>
    <w:rsid w:val="006052CF"/>
    <w:rsid w:val="00605951"/>
    <w:rsid w:val="00605FA5"/>
    <w:rsid w:val="00607232"/>
    <w:rsid w:val="00607B8D"/>
    <w:rsid w:val="00611447"/>
    <w:rsid w:val="00611F5C"/>
    <w:rsid w:val="00615E44"/>
    <w:rsid w:val="00616B7A"/>
    <w:rsid w:val="00616D8E"/>
    <w:rsid w:val="00616DB4"/>
    <w:rsid w:val="00616E09"/>
    <w:rsid w:val="006210CF"/>
    <w:rsid w:val="00622044"/>
    <w:rsid w:val="00622A3B"/>
    <w:rsid w:val="00622EEA"/>
    <w:rsid w:val="0062396C"/>
    <w:rsid w:val="00623FF9"/>
    <w:rsid w:val="00624B9F"/>
    <w:rsid w:val="0062538B"/>
    <w:rsid w:val="00627D4E"/>
    <w:rsid w:val="00630B90"/>
    <w:rsid w:val="00632B89"/>
    <w:rsid w:val="00634478"/>
    <w:rsid w:val="00635329"/>
    <w:rsid w:val="006378D7"/>
    <w:rsid w:val="006379E2"/>
    <w:rsid w:val="00640234"/>
    <w:rsid w:val="00644373"/>
    <w:rsid w:val="006445CA"/>
    <w:rsid w:val="00644B26"/>
    <w:rsid w:val="00645915"/>
    <w:rsid w:val="00645B19"/>
    <w:rsid w:val="00650933"/>
    <w:rsid w:val="006519C3"/>
    <w:rsid w:val="00652753"/>
    <w:rsid w:val="00652B30"/>
    <w:rsid w:val="00654318"/>
    <w:rsid w:val="00655532"/>
    <w:rsid w:val="00656345"/>
    <w:rsid w:val="00656DC6"/>
    <w:rsid w:val="00657238"/>
    <w:rsid w:val="00657726"/>
    <w:rsid w:val="00660EC6"/>
    <w:rsid w:val="00661FAD"/>
    <w:rsid w:val="00662D3D"/>
    <w:rsid w:val="00664110"/>
    <w:rsid w:val="00664D17"/>
    <w:rsid w:val="00666520"/>
    <w:rsid w:val="00667A4D"/>
    <w:rsid w:val="00667C5B"/>
    <w:rsid w:val="00672670"/>
    <w:rsid w:val="00673993"/>
    <w:rsid w:val="0067582F"/>
    <w:rsid w:val="00675D15"/>
    <w:rsid w:val="00675E11"/>
    <w:rsid w:val="00675EF2"/>
    <w:rsid w:val="00677524"/>
    <w:rsid w:val="00682960"/>
    <w:rsid w:val="00691EB8"/>
    <w:rsid w:val="00692CDE"/>
    <w:rsid w:val="00693073"/>
    <w:rsid w:val="00694A06"/>
    <w:rsid w:val="00694D16"/>
    <w:rsid w:val="006958BB"/>
    <w:rsid w:val="0069679E"/>
    <w:rsid w:val="006971FF"/>
    <w:rsid w:val="006977FF"/>
    <w:rsid w:val="00697FD6"/>
    <w:rsid w:val="006A01FA"/>
    <w:rsid w:val="006A0E9E"/>
    <w:rsid w:val="006A25A7"/>
    <w:rsid w:val="006A25C7"/>
    <w:rsid w:val="006A25F4"/>
    <w:rsid w:val="006A488A"/>
    <w:rsid w:val="006A4AAD"/>
    <w:rsid w:val="006A6DA2"/>
    <w:rsid w:val="006A7AB2"/>
    <w:rsid w:val="006B1B43"/>
    <w:rsid w:val="006B1D94"/>
    <w:rsid w:val="006B5344"/>
    <w:rsid w:val="006B5717"/>
    <w:rsid w:val="006B582F"/>
    <w:rsid w:val="006B5CCF"/>
    <w:rsid w:val="006B5EB2"/>
    <w:rsid w:val="006B606A"/>
    <w:rsid w:val="006B6393"/>
    <w:rsid w:val="006B7B5F"/>
    <w:rsid w:val="006C0CEB"/>
    <w:rsid w:val="006C3B1E"/>
    <w:rsid w:val="006C47FD"/>
    <w:rsid w:val="006C51DA"/>
    <w:rsid w:val="006C57BB"/>
    <w:rsid w:val="006C5C19"/>
    <w:rsid w:val="006C5D2F"/>
    <w:rsid w:val="006C70A0"/>
    <w:rsid w:val="006D27CB"/>
    <w:rsid w:val="006D2F08"/>
    <w:rsid w:val="006D392F"/>
    <w:rsid w:val="006D576C"/>
    <w:rsid w:val="006D5865"/>
    <w:rsid w:val="006E0673"/>
    <w:rsid w:val="006E3D10"/>
    <w:rsid w:val="006E4B1B"/>
    <w:rsid w:val="006E5445"/>
    <w:rsid w:val="006E5D70"/>
    <w:rsid w:val="006E7D93"/>
    <w:rsid w:val="006F04C6"/>
    <w:rsid w:val="006F3FCC"/>
    <w:rsid w:val="006F47D2"/>
    <w:rsid w:val="006F6317"/>
    <w:rsid w:val="006F6E6D"/>
    <w:rsid w:val="006F7C8A"/>
    <w:rsid w:val="007023F2"/>
    <w:rsid w:val="007029A3"/>
    <w:rsid w:val="0070312E"/>
    <w:rsid w:val="007045C9"/>
    <w:rsid w:val="00705A8A"/>
    <w:rsid w:val="00706E4E"/>
    <w:rsid w:val="0070791C"/>
    <w:rsid w:val="0071183E"/>
    <w:rsid w:val="0071383C"/>
    <w:rsid w:val="007141A7"/>
    <w:rsid w:val="00714A5E"/>
    <w:rsid w:val="007156CD"/>
    <w:rsid w:val="00715722"/>
    <w:rsid w:val="007201B3"/>
    <w:rsid w:val="00720208"/>
    <w:rsid w:val="00721032"/>
    <w:rsid w:val="007212DF"/>
    <w:rsid w:val="00721B55"/>
    <w:rsid w:val="00722174"/>
    <w:rsid w:val="00726CE4"/>
    <w:rsid w:val="00726DA4"/>
    <w:rsid w:val="00731C72"/>
    <w:rsid w:val="00734143"/>
    <w:rsid w:val="00737E47"/>
    <w:rsid w:val="00740A1E"/>
    <w:rsid w:val="00740EAC"/>
    <w:rsid w:val="00741501"/>
    <w:rsid w:val="00743929"/>
    <w:rsid w:val="00744956"/>
    <w:rsid w:val="00744F40"/>
    <w:rsid w:val="00745A5C"/>
    <w:rsid w:val="00745BC2"/>
    <w:rsid w:val="0074605F"/>
    <w:rsid w:val="00747E94"/>
    <w:rsid w:val="00750185"/>
    <w:rsid w:val="0075072B"/>
    <w:rsid w:val="00751239"/>
    <w:rsid w:val="0075128B"/>
    <w:rsid w:val="007518F2"/>
    <w:rsid w:val="00753379"/>
    <w:rsid w:val="007548C0"/>
    <w:rsid w:val="00754C83"/>
    <w:rsid w:val="00755DD5"/>
    <w:rsid w:val="00760D00"/>
    <w:rsid w:val="007623C2"/>
    <w:rsid w:val="00765DF8"/>
    <w:rsid w:val="00766749"/>
    <w:rsid w:val="00767998"/>
    <w:rsid w:val="00767C1B"/>
    <w:rsid w:val="007714A9"/>
    <w:rsid w:val="00772E11"/>
    <w:rsid w:val="0077401D"/>
    <w:rsid w:val="00774F88"/>
    <w:rsid w:val="00774FDB"/>
    <w:rsid w:val="007750B8"/>
    <w:rsid w:val="0077663B"/>
    <w:rsid w:val="007773F2"/>
    <w:rsid w:val="00777BA2"/>
    <w:rsid w:val="0078127E"/>
    <w:rsid w:val="00781408"/>
    <w:rsid w:val="00781DBB"/>
    <w:rsid w:val="00783F7A"/>
    <w:rsid w:val="00784600"/>
    <w:rsid w:val="00784F7F"/>
    <w:rsid w:val="00785E0F"/>
    <w:rsid w:val="007878BD"/>
    <w:rsid w:val="00790A6B"/>
    <w:rsid w:val="007958E3"/>
    <w:rsid w:val="00796F25"/>
    <w:rsid w:val="007A06E7"/>
    <w:rsid w:val="007A2E98"/>
    <w:rsid w:val="007A3BA3"/>
    <w:rsid w:val="007A4FA2"/>
    <w:rsid w:val="007A6CC0"/>
    <w:rsid w:val="007A7FEC"/>
    <w:rsid w:val="007B1008"/>
    <w:rsid w:val="007B1499"/>
    <w:rsid w:val="007B1BBF"/>
    <w:rsid w:val="007B2960"/>
    <w:rsid w:val="007B2B2B"/>
    <w:rsid w:val="007B355D"/>
    <w:rsid w:val="007B39F3"/>
    <w:rsid w:val="007B3C27"/>
    <w:rsid w:val="007B4879"/>
    <w:rsid w:val="007B63C3"/>
    <w:rsid w:val="007B66AE"/>
    <w:rsid w:val="007B7980"/>
    <w:rsid w:val="007C07FD"/>
    <w:rsid w:val="007C08E3"/>
    <w:rsid w:val="007C0DEF"/>
    <w:rsid w:val="007C233A"/>
    <w:rsid w:val="007C270C"/>
    <w:rsid w:val="007C5D0A"/>
    <w:rsid w:val="007C5D5A"/>
    <w:rsid w:val="007C607F"/>
    <w:rsid w:val="007C79DD"/>
    <w:rsid w:val="007C7B4C"/>
    <w:rsid w:val="007D1A97"/>
    <w:rsid w:val="007D2CD6"/>
    <w:rsid w:val="007D2CEF"/>
    <w:rsid w:val="007D3063"/>
    <w:rsid w:val="007D3CEB"/>
    <w:rsid w:val="007D5CE7"/>
    <w:rsid w:val="007D7D35"/>
    <w:rsid w:val="007E7683"/>
    <w:rsid w:val="007F28E8"/>
    <w:rsid w:val="007F35C5"/>
    <w:rsid w:val="007F415D"/>
    <w:rsid w:val="007F49FA"/>
    <w:rsid w:val="007F54C4"/>
    <w:rsid w:val="007F6E9A"/>
    <w:rsid w:val="007F7EA2"/>
    <w:rsid w:val="008002BE"/>
    <w:rsid w:val="00803E53"/>
    <w:rsid w:val="00804241"/>
    <w:rsid w:val="008044D4"/>
    <w:rsid w:val="0080474E"/>
    <w:rsid w:val="008105D4"/>
    <w:rsid w:val="00810AB4"/>
    <w:rsid w:val="008119ED"/>
    <w:rsid w:val="00816867"/>
    <w:rsid w:val="00817B56"/>
    <w:rsid w:val="0082138F"/>
    <w:rsid w:val="00821A88"/>
    <w:rsid w:val="0082258A"/>
    <w:rsid w:val="0082495D"/>
    <w:rsid w:val="00831AC3"/>
    <w:rsid w:val="00832A13"/>
    <w:rsid w:val="00833D3F"/>
    <w:rsid w:val="00835F35"/>
    <w:rsid w:val="008363EC"/>
    <w:rsid w:val="008402C2"/>
    <w:rsid w:val="008408FF"/>
    <w:rsid w:val="00840C60"/>
    <w:rsid w:val="00851F3F"/>
    <w:rsid w:val="00852D06"/>
    <w:rsid w:val="00856EDC"/>
    <w:rsid w:val="0086016A"/>
    <w:rsid w:val="008623B5"/>
    <w:rsid w:val="00863508"/>
    <w:rsid w:val="00870ABA"/>
    <w:rsid w:val="008710E1"/>
    <w:rsid w:val="00871260"/>
    <w:rsid w:val="008716E5"/>
    <w:rsid w:val="00871AFD"/>
    <w:rsid w:val="00872A93"/>
    <w:rsid w:val="00874097"/>
    <w:rsid w:val="00874498"/>
    <w:rsid w:val="00876289"/>
    <w:rsid w:val="0087665D"/>
    <w:rsid w:val="00881CA9"/>
    <w:rsid w:val="00883628"/>
    <w:rsid w:val="00885544"/>
    <w:rsid w:val="0088634E"/>
    <w:rsid w:val="0089078B"/>
    <w:rsid w:val="00891BBE"/>
    <w:rsid w:val="00893AB8"/>
    <w:rsid w:val="008959CF"/>
    <w:rsid w:val="008964A1"/>
    <w:rsid w:val="008966EB"/>
    <w:rsid w:val="008A04C8"/>
    <w:rsid w:val="008A0FA5"/>
    <w:rsid w:val="008A1099"/>
    <w:rsid w:val="008A341C"/>
    <w:rsid w:val="008A5278"/>
    <w:rsid w:val="008A5800"/>
    <w:rsid w:val="008A5895"/>
    <w:rsid w:val="008A6913"/>
    <w:rsid w:val="008A6F73"/>
    <w:rsid w:val="008B70F3"/>
    <w:rsid w:val="008B71C4"/>
    <w:rsid w:val="008B7249"/>
    <w:rsid w:val="008B76DF"/>
    <w:rsid w:val="008C0830"/>
    <w:rsid w:val="008C10F4"/>
    <w:rsid w:val="008C1A24"/>
    <w:rsid w:val="008C36E0"/>
    <w:rsid w:val="008C60B2"/>
    <w:rsid w:val="008C65F7"/>
    <w:rsid w:val="008C695B"/>
    <w:rsid w:val="008D08FE"/>
    <w:rsid w:val="008D1FA6"/>
    <w:rsid w:val="008D3C67"/>
    <w:rsid w:val="008E3726"/>
    <w:rsid w:val="008E3B02"/>
    <w:rsid w:val="008E4294"/>
    <w:rsid w:val="008E4767"/>
    <w:rsid w:val="008E59B7"/>
    <w:rsid w:val="008E5DA7"/>
    <w:rsid w:val="008E7A8C"/>
    <w:rsid w:val="008E7F6C"/>
    <w:rsid w:val="008F10B9"/>
    <w:rsid w:val="008F238D"/>
    <w:rsid w:val="008F2EE3"/>
    <w:rsid w:val="008F3037"/>
    <w:rsid w:val="008F43C4"/>
    <w:rsid w:val="008F457E"/>
    <w:rsid w:val="008F5438"/>
    <w:rsid w:val="008F686A"/>
    <w:rsid w:val="00903285"/>
    <w:rsid w:val="00904500"/>
    <w:rsid w:val="00904FC0"/>
    <w:rsid w:val="00905242"/>
    <w:rsid w:val="00906C35"/>
    <w:rsid w:val="00906F40"/>
    <w:rsid w:val="0090731E"/>
    <w:rsid w:val="00912B90"/>
    <w:rsid w:val="00913DFD"/>
    <w:rsid w:val="00914786"/>
    <w:rsid w:val="00915B1C"/>
    <w:rsid w:val="00916853"/>
    <w:rsid w:val="0091710F"/>
    <w:rsid w:val="009174F3"/>
    <w:rsid w:val="0091797D"/>
    <w:rsid w:val="009200F9"/>
    <w:rsid w:val="00920116"/>
    <w:rsid w:val="0092214C"/>
    <w:rsid w:val="00922489"/>
    <w:rsid w:val="00923CBA"/>
    <w:rsid w:val="00926703"/>
    <w:rsid w:val="00927691"/>
    <w:rsid w:val="0092787F"/>
    <w:rsid w:val="00927A5F"/>
    <w:rsid w:val="00933029"/>
    <w:rsid w:val="00935B63"/>
    <w:rsid w:val="009371A5"/>
    <w:rsid w:val="00937E5F"/>
    <w:rsid w:val="00937F31"/>
    <w:rsid w:val="0094078F"/>
    <w:rsid w:val="00940FA3"/>
    <w:rsid w:val="00941FB0"/>
    <w:rsid w:val="009426D4"/>
    <w:rsid w:val="009468A9"/>
    <w:rsid w:val="00947F25"/>
    <w:rsid w:val="00950159"/>
    <w:rsid w:val="009501AE"/>
    <w:rsid w:val="00950759"/>
    <w:rsid w:val="00953980"/>
    <w:rsid w:val="0095490B"/>
    <w:rsid w:val="00954BA7"/>
    <w:rsid w:val="0095796B"/>
    <w:rsid w:val="00960A33"/>
    <w:rsid w:val="009610FB"/>
    <w:rsid w:val="009631C8"/>
    <w:rsid w:val="009654AC"/>
    <w:rsid w:val="0096608E"/>
    <w:rsid w:val="00971914"/>
    <w:rsid w:val="00974363"/>
    <w:rsid w:val="009750BA"/>
    <w:rsid w:val="00975A0D"/>
    <w:rsid w:val="00981898"/>
    <w:rsid w:val="009846CE"/>
    <w:rsid w:val="00985D02"/>
    <w:rsid w:val="0098614F"/>
    <w:rsid w:val="0098658E"/>
    <w:rsid w:val="00987E6F"/>
    <w:rsid w:val="00990790"/>
    <w:rsid w:val="0099432D"/>
    <w:rsid w:val="009950E6"/>
    <w:rsid w:val="0099577C"/>
    <w:rsid w:val="009A04D6"/>
    <w:rsid w:val="009A40EB"/>
    <w:rsid w:val="009A7AB2"/>
    <w:rsid w:val="009B068B"/>
    <w:rsid w:val="009B2601"/>
    <w:rsid w:val="009B3A99"/>
    <w:rsid w:val="009B45AF"/>
    <w:rsid w:val="009B4E9E"/>
    <w:rsid w:val="009B5583"/>
    <w:rsid w:val="009B6DA6"/>
    <w:rsid w:val="009C0722"/>
    <w:rsid w:val="009C1690"/>
    <w:rsid w:val="009C22B3"/>
    <w:rsid w:val="009C3387"/>
    <w:rsid w:val="009C65A5"/>
    <w:rsid w:val="009C6881"/>
    <w:rsid w:val="009C7078"/>
    <w:rsid w:val="009C7759"/>
    <w:rsid w:val="009D043D"/>
    <w:rsid w:val="009D07C8"/>
    <w:rsid w:val="009D1D35"/>
    <w:rsid w:val="009D30CD"/>
    <w:rsid w:val="009D5EEB"/>
    <w:rsid w:val="009D6C71"/>
    <w:rsid w:val="009D6EEF"/>
    <w:rsid w:val="009E0631"/>
    <w:rsid w:val="009E16D0"/>
    <w:rsid w:val="009E242B"/>
    <w:rsid w:val="009E2E11"/>
    <w:rsid w:val="009E38FD"/>
    <w:rsid w:val="009E57DA"/>
    <w:rsid w:val="009E6293"/>
    <w:rsid w:val="009F11A0"/>
    <w:rsid w:val="009F13D6"/>
    <w:rsid w:val="009F34EB"/>
    <w:rsid w:val="009F377E"/>
    <w:rsid w:val="009F4C6B"/>
    <w:rsid w:val="009F7184"/>
    <w:rsid w:val="009F7484"/>
    <w:rsid w:val="009F78A8"/>
    <w:rsid w:val="00A02AD6"/>
    <w:rsid w:val="00A036EA"/>
    <w:rsid w:val="00A03FEE"/>
    <w:rsid w:val="00A041DB"/>
    <w:rsid w:val="00A07096"/>
    <w:rsid w:val="00A07318"/>
    <w:rsid w:val="00A0758D"/>
    <w:rsid w:val="00A11370"/>
    <w:rsid w:val="00A12F70"/>
    <w:rsid w:val="00A1434B"/>
    <w:rsid w:val="00A152F3"/>
    <w:rsid w:val="00A15759"/>
    <w:rsid w:val="00A175BA"/>
    <w:rsid w:val="00A17D25"/>
    <w:rsid w:val="00A20B6B"/>
    <w:rsid w:val="00A224CE"/>
    <w:rsid w:val="00A22522"/>
    <w:rsid w:val="00A24AFD"/>
    <w:rsid w:val="00A24F5C"/>
    <w:rsid w:val="00A25A7A"/>
    <w:rsid w:val="00A25C0D"/>
    <w:rsid w:val="00A30431"/>
    <w:rsid w:val="00A307BB"/>
    <w:rsid w:val="00A3140D"/>
    <w:rsid w:val="00A32F96"/>
    <w:rsid w:val="00A34073"/>
    <w:rsid w:val="00A35A27"/>
    <w:rsid w:val="00A365F6"/>
    <w:rsid w:val="00A40871"/>
    <w:rsid w:val="00A412AB"/>
    <w:rsid w:val="00A41938"/>
    <w:rsid w:val="00A4193E"/>
    <w:rsid w:val="00A440E0"/>
    <w:rsid w:val="00A442EF"/>
    <w:rsid w:val="00A45F1F"/>
    <w:rsid w:val="00A461B0"/>
    <w:rsid w:val="00A51D1A"/>
    <w:rsid w:val="00A530B7"/>
    <w:rsid w:val="00A53E3A"/>
    <w:rsid w:val="00A5418D"/>
    <w:rsid w:val="00A5455B"/>
    <w:rsid w:val="00A5474E"/>
    <w:rsid w:val="00A54A0D"/>
    <w:rsid w:val="00A55AC7"/>
    <w:rsid w:val="00A5688F"/>
    <w:rsid w:val="00A6216C"/>
    <w:rsid w:val="00A6400F"/>
    <w:rsid w:val="00A64234"/>
    <w:rsid w:val="00A666A5"/>
    <w:rsid w:val="00A66D70"/>
    <w:rsid w:val="00A70ADF"/>
    <w:rsid w:val="00A70CE7"/>
    <w:rsid w:val="00A71466"/>
    <w:rsid w:val="00A72B5D"/>
    <w:rsid w:val="00A73999"/>
    <w:rsid w:val="00A74B5E"/>
    <w:rsid w:val="00A76046"/>
    <w:rsid w:val="00A7785E"/>
    <w:rsid w:val="00A81BED"/>
    <w:rsid w:val="00A81CDD"/>
    <w:rsid w:val="00A81EC4"/>
    <w:rsid w:val="00A8517D"/>
    <w:rsid w:val="00A86186"/>
    <w:rsid w:val="00A863E7"/>
    <w:rsid w:val="00A904B6"/>
    <w:rsid w:val="00A92399"/>
    <w:rsid w:val="00A9329C"/>
    <w:rsid w:val="00A9528E"/>
    <w:rsid w:val="00A9583D"/>
    <w:rsid w:val="00A95BFD"/>
    <w:rsid w:val="00A967FD"/>
    <w:rsid w:val="00AA2DE5"/>
    <w:rsid w:val="00AA529D"/>
    <w:rsid w:val="00AA5555"/>
    <w:rsid w:val="00AB156C"/>
    <w:rsid w:val="00AB5071"/>
    <w:rsid w:val="00AB6814"/>
    <w:rsid w:val="00AB7A34"/>
    <w:rsid w:val="00AB7F43"/>
    <w:rsid w:val="00AC04BA"/>
    <w:rsid w:val="00AC0E39"/>
    <w:rsid w:val="00AC2A49"/>
    <w:rsid w:val="00AC2EDB"/>
    <w:rsid w:val="00AC4D85"/>
    <w:rsid w:val="00AC63EE"/>
    <w:rsid w:val="00AD0458"/>
    <w:rsid w:val="00AD0FD8"/>
    <w:rsid w:val="00AD14DF"/>
    <w:rsid w:val="00AD3082"/>
    <w:rsid w:val="00AD32B4"/>
    <w:rsid w:val="00AD4AD0"/>
    <w:rsid w:val="00AD4B87"/>
    <w:rsid w:val="00AD5436"/>
    <w:rsid w:val="00AD60CD"/>
    <w:rsid w:val="00AD6C8C"/>
    <w:rsid w:val="00AD7EF5"/>
    <w:rsid w:val="00AD7FBA"/>
    <w:rsid w:val="00AE091D"/>
    <w:rsid w:val="00AE3B60"/>
    <w:rsid w:val="00AE4995"/>
    <w:rsid w:val="00AE53A1"/>
    <w:rsid w:val="00AE6449"/>
    <w:rsid w:val="00AF0A9D"/>
    <w:rsid w:val="00AF2484"/>
    <w:rsid w:val="00AF2CA1"/>
    <w:rsid w:val="00AF63E7"/>
    <w:rsid w:val="00AF6E17"/>
    <w:rsid w:val="00AF7CE9"/>
    <w:rsid w:val="00AF7FAB"/>
    <w:rsid w:val="00B0165D"/>
    <w:rsid w:val="00B01814"/>
    <w:rsid w:val="00B01B60"/>
    <w:rsid w:val="00B031F3"/>
    <w:rsid w:val="00B033EF"/>
    <w:rsid w:val="00B03B37"/>
    <w:rsid w:val="00B041FD"/>
    <w:rsid w:val="00B04E1E"/>
    <w:rsid w:val="00B05283"/>
    <w:rsid w:val="00B052A4"/>
    <w:rsid w:val="00B062D5"/>
    <w:rsid w:val="00B1049D"/>
    <w:rsid w:val="00B10945"/>
    <w:rsid w:val="00B125DE"/>
    <w:rsid w:val="00B12670"/>
    <w:rsid w:val="00B126AE"/>
    <w:rsid w:val="00B12720"/>
    <w:rsid w:val="00B13FDD"/>
    <w:rsid w:val="00B162F0"/>
    <w:rsid w:val="00B163C6"/>
    <w:rsid w:val="00B20AF0"/>
    <w:rsid w:val="00B21677"/>
    <w:rsid w:val="00B221F4"/>
    <w:rsid w:val="00B22D40"/>
    <w:rsid w:val="00B22EB2"/>
    <w:rsid w:val="00B266D4"/>
    <w:rsid w:val="00B27442"/>
    <w:rsid w:val="00B31167"/>
    <w:rsid w:val="00B320C6"/>
    <w:rsid w:val="00B329D8"/>
    <w:rsid w:val="00B32BB9"/>
    <w:rsid w:val="00B33901"/>
    <w:rsid w:val="00B33AE1"/>
    <w:rsid w:val="00B3472B"/>
    <w:rsid w:val="00B34ADA"/>
    <w:rsid w:val="00B35EC9"/>
    <w:rsid w:val="00B37C38"/>
    <w:rsid w:val="00B4125A"/>
    <w:rsid w:val="00B4288C"/>
    <w:rsid w:val="00B42E3C"/>
    <w:rsid w:val="00B43262"/>
    <w:rsid w:val="00B44100"/>
    <w:rsid w:val="00B46CBA"/>
    <w:rsid w:val="00B46F94"/>
    <w:rsid w:val="00B525C7"/>
    <w:rsid w:val="00B52E5F"/>
    <w:rsid w:val="00B6003C"/>
    <w:rsid w:val="00B612DC"/>
    <w:rsid w:val="00B61F03"/>
    <w:rsid w:val="00B626E4"/>
    <w:rsid w:val="00B63C66"/>
    <w:rsid w:val="00B6447D"/>
    <w:rsid w:val="00B64A4B"/>
    <w:rsid w:val="00B66092"/>
    <w:rsid w:val="00B66D80"/>
    <w:rsid w:val="00B67E9C"/>
    <w:rsid w:val="00B72F4A"/>
    <w:rsid w:val="00B73BBE"/>
    <w:rsid w:val="00B747E1"/>
    <w:rsid w:val="00B7757C"/>
    <w:rsid w:val="00B7785B"/>
    <w:rsid w:val="00B80B2A"/>
    <w:rsid w:val="00B83C27"/>
    <w:rsid w:val="00B84BC3"/>
    <w:rsid w:val="00B84BDD"/>
    <w:rsid w:val="00B8522A"/>
    <w:rsid w:val="00B86412"/>
    <w:rsid w:val="00B864B9"/>
    <w:rsid w:val="00B87BA6"/>
    <w:rsid w:val="00B9073F"/>
    <w:rsid w:val="00B90C75"/>
    <w:rsid w:val="00B92812"/>
    <w:rsid w:val="00BA22D7"/>
    <w:rsid w:val="00BA6FA5"/>
    <w:rsid w:val="00BA7591"/>
    <w:rsid w:val="00BB0005"/>
    <w:rsid w:val="00BB0D91"/>
    <w:rsid w:val="00BB1925"/>
    <w:rsid w:val="00BB20F4"/>
    <w:rsid w:val="00BB36D8"/>
    <w:rsid w:val="00BB45A1"/>
    <w:rsid w:val="00BB6217"/>
    <w:rsid w:val="00BB7686"/>
    <w:rsid w:val="00BC23F9"/>
    <w:rsid w:val="00BC3421"/>
    <w:rsid w:val="00BC36BA"/>
    <w:rsid w:val="00BC3E68"/>
    <w:rsid w:val="00BC732C"/>
    <w:rsid w:val="00BD203E"/>
    <w:rsid w:val="00BD2EF0"/>
    <w:rsid w:val="00BD39C0"/>
    <w:rsid w:val="00BD531F"/>
    <w:rsid w:val="00BD657D"/>
    <w:rsid w:val="00BD6794"/>
    <w:rsid w:val="00BD6889"/>
    <w:rsid w:val="00BD70B8"/>
    <w:rsid w:val="00BE0318"/>
    <w:rsid w:val="00BE2580"/>
    <w:rsid w:val="00BE266D"/>
    <w:rsid w:val="00BE3938"/>
    <w:rsid w:val="00BE4C11"/>
    <w:rsid w:val="00BE712E"/>
    <w:rsid w:val="00BE71C0"/>
    <w:rsid w:val="00BE7A89"/>
    <w:rsid w:val="00BF2CC3"/>
    <w:rsid w:val="00BF4ECA"/>
    <w:rsid w:val="00BF5211"/>
    <w:rsid w:val="00BF5CDA"/>
    <w:rsid w:val="00BF610C"/>
    <w:rsid w:val="00BF7B87"/>
    <w:rsid w:val="00C0060B"/>
    <w:rsid w:val="00C00D15"/>
    <w:rsid w:val="00C0277D"/>
    <w:rsid w:val="00C042D7"/>
    <w:rsid w:val="00C053A1"/>
    <w:rsid w:val="00C058C6"/>
    <w:rsid w:val="00C06393"/>
    <w:rsid w:val="00C068EB"/>
    <w:rsid w:val="00C07B4E"/>
    <w:rsid w:val="00C16198"/>
    <w:rsid w:val="00C16645"/>
    <w:rsid w:val="00C16B2A"/>
    <w:rsid w:val="00C200D7"/>
    <w:rsid w:val="00C201CA"/>
    <w:rsid w:val="00C2083D"/>
    <w:rsid w:val="00C20E81"/>
    <w:rsid w:val="00C2136A"/>
    <w:rsid w:val="00C22D2C"/>
    <w:rsid w:val="00C23472"/>
    <w:rsid w:val="00C2453A"/>
    <w:rsid w:val="00C24A53"/>
    <w:rsid w:val="00C275D4"/>
    <w:rsid w:val="00C30189"/>
    <w:rsid w:val="00C336C5"/>
    <w:rsid w:val="00C34A05"/>
    <w:rsid w:val="00C3509C"/>
    <w:rsid w:val="00C3670E"/>
    <w:rsid w:val="00C4032F"/>
    <w:rsid w:val="00C40906"/>
    <w:rsid w:val="00C44047"/>
    <w:rsid w:val="00C45155"/>
    <w:rsid w:val="00C463E3"/>
    <w:rsid w:val="00C46531"/>
    <w:rsid w:val="00C46723"/>
    <w:rsid w:val="00C50E1A"/>
    <w:rsid w:val="00C51252"/>
    <w:rsid w:val="00C5498F"/>
    <w:rsid w:val="00C55235"/>
    <w:rsid w:val="00C5724D"/>
    <w:rsid w:val="00C578B0"/>
    <w:rsid w:val="00C57CA1"/>
    <w:rsid w:val="00C649F6"/>
    <w:rsid w:val="00C64CD0"/>
    <w:rsid w:val="00C65823"/>
    <w:rsid w:val="00C6684F"/>
    <w:rsid w:val="00C66C36"/>
    <w:rsid w:val="00C6782E"/>
    <w:rsid w:val="00C70E70"/>
    <w:rsid w:val="00C718E9"/>
    <w:rsid w:val="00C71BBF"/>
    <w:rsid w:val="00C75976"/>
    <w:rsid w:val="00C75F8D"/>
    <w:rsid w:val="00C77380"/>
    <w:rsid w:val="00C774CA"/>
    <w:rsid w:val="00C7760F"/>
    <w:rsid w:val="00C8320A"/>
    <w:rsid w:val="00C853C1"/>
    <w:rsid w:val="00C90D0F"/>
    <w:rsid w:val="00C91C0B"/>
    <w:rsid w:val="00C9252E"/>
    <w:rsid w:val="00C97736"/>
    <w:rsid w:val="00CA0B03"/>
    <w:rsid w:val="00CA212E"/>
    <w:rsid w:val="00CA345A"/>
    <w:rsid w:val="00CA3632"/>
    <w:rsid w:val="00CA4EA3"/>
    <w:rsid w:val="00CA563D"/>
    <w:rsid w:val="00CA5A39"/>
    <w:rsid w:val="00CA5D51"/>
    <w:rsid w:val="00CB039C"/>
    <w:rsid w:val="00CB1D50"/>
    <w:rsid w:val="00CB1E82"/>
    <w:rsid w:val="00CB4BA8"/>
    <w:rsid w:val="00CB52D7"/>
    <w:rsid w:val="00CB681B"/>
    <w:rsid w:val="00CB773F"/>
    <w:rsid w:val="00CC1A8B"/>
    <w:rsid w:val="00CC2B7D"/>
    <w:rsid w:val="00CC2F8A"/>
    <w:rsid w:val="00CC3F82"/>
    <w:rsid w:val="00CC6732"/>
    <w:rsid w:val="00CC67D6"/>
    <w:rsid w:val="00CC74A4"/>
    <w:rsid w:val="00CD1137"/>
    <w:rsid w:val="00CD5ADE"/>
    <w:rsid w:val="00CE051E"/>
    <w:rsid w:val="00CE1520"/>
    <w:rsid w:val="00CE3C96"/>
    <w:rsid w:val="00CE4331"/>
    <w:rsid w:val="00CE51A8"/>
    <w:rsid w:val="00CF369B"/>
    <w:rsid w:val="00CF4868"/>
    <w:rsid w:val="00CF56A8"/>
    <w:rsid w:val="00CF742F"/>
    <w:rsid w:val="00CF7E64"/>
    <w:rsid w:val="00D00E28"/>
    <w:rsid w:val="00D0269E"/>
    <w:rsid w:val="00D05D6C"/>
    <w:rsid w:val="00D07A4A"/>
    <w:rsid w:val="00D10B55"/>
    <w:rsid w:val="00D13220"/>
    <w:rsid w:val="00D13606"/>
    <w:rsid w:val="00D15810"/>
    <w:rsid w:val="00D15D12"/>
    <w:rsid w:val="00D16D4E"/>
    <w:rsid w:val="00D16FE3"/>
    <w:rsid w:val="00D21F3A"/>
    <w:rsid w:val="00D22862"/>
    <w:rsid w:val="00D25683"/>
    <w:rsid w:val="00D26865"/>
    <w:rsid w:val="00D269AB"/>
    <w:rsid w:val="00D27F41"/>
    <w:rsid w:val="00D3105C"/>
    <w:rsid w:val="00D31D58"/>
    <w:rsid w:val="00D35C1B"/>
    <w:rsid w:val="00D35EAA"/>
    <w:rsid w:val="00D36441"/>
    <w:rsid w:val="00D4064E"/>
    <w:rsid w:val="00D4283D"/>
    <w:rsid w:val="00D44E9B"/>
    <w:rsid w:val="00D470F1"/>
    <w:rsid w:val="00D47AEB"/>
    <w:rsid w:val="00D507EA"/>
    <w:rsid w:val="00D50D6C"/>
    <w:rsid w:val="00D50DB9"/>
    <w:rsid w:val="00D51302"/>
    <w:rsid w:val="00D51D85"/>
    <w:rsid w:val="00D52C43"/>
    <w:rsid w:val="00D55953"/>
    <w:rsid w:val="00D56E9B"/>
    <w:rsid w:val="00D63101"/>
    <w:rsid w:val="00D649C1"/>
    <w:rsid w:val="00D6507F"/>
    <w:rsid w:val="00D655E3"/>
    <w:rsid w:val="00D67B76"/>
    <w:rsid w:val="00D7080E"/>
    <w:rsid w:val="00D70A41"/>
    <w:rsid w:val="00D70F40"/>
    <w:rsid w:val="00D717F6"/>
    <w:rsid w:val="00D72DB4"/>
    <w:rsid w:val="00D72FD0"/>
    <w:rsid w:val="00D730BC"/>
    <w:rsid w:val="00D73912"/>
    <w:rsid w:val="00D76530"/>
    <w:rsid w:val="00D8303D"/>
    <w:rsid w:val="00D83C7C"/>
    <w:rsid w:val="00D846A3"/>
    <w:rsid w:val="00D85226"/>
    <w:rsid w:val="00D8714F"/>
    <w:rsid w:val="00D87B94"/>
    <w:rsid w:val="00D92D49"/>
    <w:rsid w:val="00D92EC1"/>
    <w:rsid w:val="00D943B2"/>
    <w:rsid w:val="00D96DEA"/>
    <w:rsid w:val="00D97ED0"/>
    <w:rsid w:val="00DA17E2"/>
    <w:rsid w:val="00DA2462"/>
    <w:rsid w:val="00DA2693"/>
    <w:rsid w:val="00DA2CDC"/>
    <w:rsid w:val="00DA4E41"/>
    <w:rsid w:val="00DA577B"/>
    <w:rsid w:val="00DA653C"/>
    <w:rsid w:val="00DA70C1"/>
    <w:rsid w:val="00DA7AFD"/>
    <w:rsid w:val="00DB0567"/>
    <w:rsid w:val="00DB0F69"/>
    <w:rsid w:val="00DB117A"/>
    <w:rsid w:val="00DB1BE9"/>
    <w:rsid w:val="00DB2738"/>
    <w:rsid w:val="00DB2E86"/>
    <w:rsid w:val="00DB5173"/>
    <w:rsid w:val="00DB5672"/>
    <w:rsid w:val="00DB60A3"/>
    <w:rsid w:val="00DB7873"/>
    <w:rsid w:val="00DC0E1B"/>
    <w:rsid w:val="00DC187B"/>
    <w:rsid w:val="00DD03B5"/>
    <w:rsid w:val="00DD1A43"/>
    <w:rsid w:val="00DD2A50"/>
    <w:rsid w:val="00DD73C2"/>
    <w:rsid w:val="00DE0980"/>
    <w:rsid w:val="00DE319B"/>
    <w:rsid w:val="00DE3466"/>
    <w:rsid w:val="00DE5E1C"/>
    <w:rsid w:val="00DE61DF"/>
    <w:rsid w:val="00DF0EC3"/>
    <w:rsid w:val="00DF233E"/>
    <w:rsid w:val="00DF26FD"/>
    <w:rsid w:val="00DF2D2D"/>
    <w:rsid w:val="00DF34FE"/>
    <w:rsid w:val="00DF4C46"/>
    <w:rsid w:val="00DF56AA"/>
    <w:rsid w:val="00DF56AF"/>
    <w:rsid w:val="00DF56B7"/>
    <w:rsid w:val="00DF78E7"/>
    <w:rsid w:val="00E04A99"/>
    <w:rsid w:val="00E073F6"/>
    <w:rsid w:val="00E1106F"/>
    <w:rsid w:val="00E110E0"/>
    <w:rsid w:val="00E12048"/>
    <w:rsid w:val="00E127A9"/>
    <w:rsid w:val="00E12B2A"/>
    <w:rsid w:val="00E132F9"/>
    <w:rsid w:val="00E15371"/>
    <w:rsid w:val="00E15B0E"/>
    <w:rsid w:val="00E16772"/>
    <w:rsid w:val="00E16C8C"/>
    <w:rsid w:val="00E2116D"/>
    <w:rsid w:val="00E2170A"/>
    <w:rsid w:val="00E226AF"/>
    <w:rsid w:val="00E22CE9"/>
    <w:rsid w:val="00E24104"/>
    <w:rsid w:val="00E24148"/>
    <w:rsid w:val="00E302D0"/>
    <w:rsid w:val="00E321D5"/>
    <w:rsid w:val="00E323D3"/>
    <w:rsid w:val="00E325A6"/>
    <w:rsid w:val="00E32DDD"/>
    <w:rsid w:val="00E333DD"/>
    <w:rsid w:val="00E34D9F"/>
    <w:rsid w:val="00E35707"/>
    <w:rsid w:val="00E35C53"/>
    <w:rsid w:val="00E35FEB"/>
    <w:rsid w:val="00E36AA1"/>
    <w:rsid w:val="00E37009"/>
    <w:rsid w:val="00E41ECB"/>
    <w:rsid w:val="00E45609"/>
    <w:rsid w:val="00E51374"/>
    <w:rsid w:val="00E51D99"/>
    <w:rsid w:val="00E535DB"/>
    <w:rsid w:val="00E54FDB"/>
    <w:rsid w:val="00E55284"/>
    <w:rsid w:val="00E55D40"/>
    <w:rsid w:val="00E5617D"/>
    <w:rsid w:val="00E563D7"/>
    <w:rsid w:val="00E6244F"/>
    <w:rsid w:val="00E663E8"/>
    <w:rsid w:val="00E663F4"/>
    <w:rsid w:val="00E666F2"/>
    <w:rsid w:val="00E66DD4"/>
    <w:rsid w:val="00E67CFE"/>
    <w:rsid w:val="00E748CC"/>
    <w:rsid w:val="00E75415"/>
    <w:rsid w:val="00E75C6E"/>
    <w:rsid w:val="00E775B1"/>
    <w:rsid w:val="00E8152A"/>
    <w:rsid w:val="00E81D86"/>
    <w:rsid w:val="00E85741"/>
    <w:rsid w:val="00E86EF8"/>
    <w:rsid w:val="00E93629"/>
    <w:rsid w:val="00E93B5C"/>
    <w:rsid w:val="00E945A0"/>
    <w:rsid w:val="00E9474C"/>
    <w:rsid w:val="00E94CEC"/>
    <w:rsid w:val="00E971B4"/>
    <w:rsid w:val="00EA04EF"/>
    <w:rsid w:val="00EA328E"/>
    <w:rsid w:val="00EA65B8"/>
    <w:rsid w:val="00EA6AFA"/>
    <w:rsid w:val="00EA6F19"/>
    <w:rsid w:val="00EA7D5E"/>
    <w:rsid w:val="00EB17D8"/>
    <w:rsid w:val="00EB1DB1"/>
    <w:rsid w:val="00EB4366"/>
    <w:rsid w:val="00EB7090"/>
    <w:rsid w:val="00EB73CE"/>
    <w:rsid w:val="00EC1BBE"/>
    <w:rsid w:val="00EC277E"/>
    <w:rsid w:val="00EC4D2A"/>
    <w:rsid w:val="00EC4D34"/>
    <w:rsid w:val="00EC5567"/>
    <w:rsid w:val="00EC5CD7"/>
    <w:rsid w:val="00EC6118"/>
    <w:rsid w:val="00EC746A"/>
    <w:rsid w:val="00EC7CC8"/>
    <w:rsid w:val="00ED0E35"/>
    <w:rsid w:val="00ED0E92"/>
    <w:rsid w:val="00ED74A1"/>
    <w:rsid w:val="00EE2EAA"/>
    <w:rsid w:val="00EE4FD7"/>
    <w:rsid w:val="00EE5FB3"/>
    <w:rsid w:val="00EE665F"/>
    <w:rsid w:val="00EE7EE2"/>
    <w:rsid w:val="00EE7F79"/>
    <w:rsid w:val="00EF254D"/>
    <w:rsid w:val="00EF2BD3"/>
    <w:rsid w:val="00EF3A83"/>
    <w:rsid w:val="00EF3FB8"/>
    <w:rsid w:val="00EF5097"/>
    <w:rsid w:val="00EF715A"/>
    <w:rsid w:val="00F005ED"/>
    <w:rsid w:val="00F00CA8"/>
    <w:rsid w:val="00F06E14"/>
    <w:rsid w:val="00F07699"/>
    <w:rsid w:val="00F10D9F"/>
    <w:rsid w:val="00F152CF"/>
    <w:rsid w:val="00F1572C"/>
    <w:rsid w:val="00F174A4"/>
    <w:rsid w:val="00F179D4"/>
    <w:rsid w:val="00F20755"/>
    <w:rsid w:val="00F22692"/>
    <w:rsid w:val="00F23935"/>
    <w:rsid w:val="00F24ED8"/>
    <w:rsid w:val="00F26439"/>
    <w:rsid w:val="00F26BCA"/>
    <w:rsid w:val="00F304CD"/>
    <w:rsid w:val="00F31830"/>
    <w:rsid w:val="00F33C56"/>
    <w:rsid w:val="00F347C7"/>
    <w:rsid w:val="00F34848"/>
    <w:rsid w:val="00F34CDD"/>
    <w:rsid w:val="00F404D7"/>
    <w:rsid w:val="00F42D46"/>
    <w:rsid w:val="00F439C7"/>
    <w:rsid w:val="00F444B9"/>
    <w:rsid w:val="00F448C7"/>
    <w:rsid w:val="00F4496C"/>
    <w:rsid w:val="00F44F3A"/>
    <w:rsid w:val="00F4598F"/>
    <w:rsid w:val="00F50AEF"/>
    <w:rsid w:val="00F51F10"/>
    <w:rsid w:val="00F529A5"/>
    <w:rsid w:val="00F52A2D"/>
    <w:rsid w:val="00F60C35"/>
    <w:rsid w:val="00F60F00"/>
    <w:rsid w:val="00F614C0"/>
    <w:rsid w:val="00F623D4"/>
    <w:rsid w:val="00F62CF1"/>
    <w:rsid w:val="00F64A22"/>
    <w:rsid w:val="00F6750D"/>
    <w:rsid w:val="00F67E1C"/>
    <w:rsid w:val="00F711C0"/>
    <w:rsid w:val="00F71F71"/>
    <w:rsid w:val="00F7263E"/>
    <w:rsid w:val="00F7468E"/>
    <w:rsid w:val="00F76944"/>
    <w:rsid w:val="00F76D1A"/>
    <w:rsid w:val="00F76D63"/>
    <w:rsid w:val="00F77012"/>
    <w:rsid w:val="00F77FB6"/>
    <w:rsid w:val="00F809BC"/>
    <w:rsid w:val="00F83848"/>
    <w:rsid w:val="00F846E2"/>
    <w:rsid w:val="00F85BC1"/>
    <w:rsid w:val="00F90B22"/>
    <w:rsid w:val="00F92FB5"/>
    <w:rsid w:val="00F939D5"/>
    <w:rsid w:val="00F95874"/>
    <w:rsid w:val="00F975E9"/>
    <w:rsid w:val="00FA14F1"/>
    <w:rsid w:val="00FA1744"/>
    <w:rsid w:val="00FA1B7D"/>
    <w:rsid w:val="00FA4361"/>
    <w:rsid w:val="00FA6310"/>
    <w:rsid w:val="00FA6A4B"/>
    <w:rsid w:val="00FB01FD"/>
    <w:rsid w:val="00FB193E"/>
    <w:rsid w:val="00FB24B0"/>
    <w:rsid w:val="00FB3697"/>
    <w:rsid w:val="00FB5C1C"/>
    <w:rsid w:val="00FC07B9"/>
    <w:rsid w:val="00FC08F6"/>
    <w:rsid w:val="00FC0946"/>
    <w:rsid w:val="00FC0F70"/>
    <w:rsid w:val="00FC1B09"/>
    <w:rsid w:val="00FC3EBF"/>
    <w:rsid w:val="00FC4628"/>
    <w:rsid w:val="00FC4E21"/>
    <w:rsid w:val="00FC5F6D"/>
    <w:rsid w:val="00FC7D6B"/>
    <w:rsid w:val="00FD0107"/>
    <w:rsid w:val="00FD14F3"/>
    <w:rsid w:val="00FD2C2F"/>
    <w:rsid w:val="00FD3B31"/>
    <w:rsid w:val="00FD56B5"/>
    <w:rsid w:val="00FE0E2B"/>
    <w:rsid w:val="00FE1823"/>
    <w:rsid w:val="00FE4794"/>
    <w:rsid w:val="00FE487A"/>
    <w:rsid w:val="00FE6698"/>
    <w:rsid w:val="00FF0569"/>
    <w:rsid w:val="00FF206E"/>
    <w:rsid w:val="00FF3BDD"/>
    <w:rsid w:val="00FF3C69"/>
    <w:rsid w:val="00FF55A1"/>
    <w:rsid w:val="00FF5D93"/>
    <w:rsid w:val="00FF5EB1"/>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colormru v:ext="edit" colors="red,#4d4d4f"/>
    </o:shapedefaults>
    <o:shapelayout v:ext="edit">
      <o:idmap v:ext="edit" data="1"/>
    </o:shapelayout>
  </w:shapeDefaults>
  <w:decimalSymbol w:val="."/>
  <w:listSeparator w:val=","/>
  <w14:docId w14:val="71093C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uiPriority="1"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qFormat="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D0107"/>
    <w:pPr>
      <w:spacing w:after="240" w:line="240" w:lineRule="atLeast"/>
    </w:pPr>
    <w:rPr>
      <w:rFonts w:ascii="Arial" w:hAnsi="Arial"/>
      <w:sz w:val="20"/>
    </w:rPr>
  </w:style>
  <w:style w:type="paragraph" w:styleId="Heading1">
    <w:name w:val="heading 1"/>
    <w:basedOn w:val="Normal"/>
    <w:next w:val="Normal"/>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Normal"/>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qFormat/>
    <w:rsid w:val="00C55235"/>
    <w:pPr>
      <w:keepNext/>
      <w:spacing w:before="60" w:after="60"/>
      <w:outlineLvl w:val="2"/>
    </w:pPr>
    <w:rPr>
      <w:rFonts w:cs="Arial"/>
      <w:b/>
      <w:bCs/>
      <w:szCs w:val="26"/>
    </w:rPr>
  </w:style>
  <w:style w:type="paragraph" w:styleId="Heading4">
    <w:name w:val="heading 4"/>
    <w:basedOn w:val="Normal"/>
    <w:next w:val="Normal"/>
    <w:semiHidden/>
    <w:qFormat/>
    <w:rsid w:val="00AD5436"/>
    <w:pPr>
      <w:keepNext/>
      <w:numPr>
        <w:ilvl w:val="3"/>
        <w:numId w:val="5"/>
      </w:numPr>
      <w:spacing w:before="240" w:after="60"/>
      <w:outlineLvl w:val="3"/>
    </w:pPr>
    <w:rPr>
      <w:rFonts w:ascii="Times New Roman" w:hAnsi="Times New Roman"/>
      <w:b/>
      <w:bCs/>
      <w:sz w:val="28"/>
      <w:szCs w:val="28"/>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rsid w:val="0094078F"/>
    <w:rPr>
      <w:rFonts w:ascii="Arial" w:hAnsi="Arial"/>
      <w:color w:val="323232"/>
      <w:sz w:val="16"/>
    </w:rPr>
  </w:style>
  <w:style w:type="paragraph" w:customStyle="1" w:styleId="ACMAReportTitle">
    <w:name w:val="ACMA_ReportTitle"/>
    <w:basedOn w:val="Normal"/>
    <w:qFormat/>
    <w:rsid w:val="00A51D1A"/>
    <w:pPr>
      <w:spacing w:after="0"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MAReportDate">
    <w:name w:val="ACMA_ReportDate"/>
    <w:basedOn w:val="ACMAReportSubTitle"/>
    <w:qFormat/>
    <w:rsid w:val="00950159"/>
    <w:pPr>
      <w:spacing w:after="1200" w:line="240" w:lineRule="auto"/>
    </w:pPr>
    <w:rPr>
      <w:caps/>
      <w:spacing w:val="-10"/>
      <w:sz w:val="20"/>
    </w:rPr>
  </w:style>
  <w:style w:type="paragraph" w:customStyle="1" w:styleId="TableHeading">
    <w:name w:val="Table Heading"/>
    <w:basedOn w:val="Normal"/>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numPr>
        <w:numId w:val="9"/>
      </w:numPr>
      <w:spacing w:after="0"/>
    </w:pPr>
    <w:rPr>
      <w:b/>
      <w:bCs/>
      <w:color w:val="323232"/>
      <w:szCs w:val="20"/>
    </w:rPr>
  </w:style>
  <w:style w:type="paragraph" w:customStyle="1" w:styleId="BodySubHeader">
    <w:name w:val="BodySubHeader"/>
    <w:basedOn w:val="Normal"/>
    <w:next w:val="Normal"/>
    <w:qFormat/>
    <w:rsid w:val="00146CE6"/>
    <w:pPr>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numPr>
        <w:numId w:val="3"/>
      </w:numPr>
      <w:spacing w:after="80"/>
    </w:pPr>
  </w:style>
  <w:style w:type="paragraph" w:styleId="ListNumber2">
    <w:name w:val="List Number 2"/>
    <w:basedOn w:val="Normal"/>
    <w:qFormat/>
    <w:rsid w:val="00247C59"/>
    <w:pPr>
      <w:numPr>
        <w:numId w:val="4"/>
      </w:numPr>
      <w:spacing w:after="80"/>
      <w:ind w:left="845" w:hanging="544"/>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3A5F5B"/>
    <w:rPr>
      <w:color w:val="0000FF"/>
      <w:u w:val="single"/>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basedOn w:val="Normal"/>
    <w:semiHidden/>
    <w:rsid w:val="00566AB4"/>
    <w:rPr>
      <w:sz w:val="16"/>
      <w:szCs w:val="16"/>
    </w:rPr>
  </w:style>
  <w:style w:type="paragraph" w:customStyle="1" w:styleId="TableBody">
    <w:name w:val="Table Body"/>
    <w:basedOn w:val="Normal"/>
    <w:qFormat/>
    <w:rsid w:val="00774FD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semiHidden/>
    <w:qFormat/>
    <w:rsid w:val="0005011A"/>
    <w:rPr>
      <w:b/>
      <w:bCs/>
    </w:rPr>
  </w:style>
  <w:style w:type="paragraph" w:customStyle="1" w:styleId="ACMACorporateAddressHeader">
    <w:name w:val="ACMA_CorporateAddressHeader"/>
    <w:basedOn w:val="Normal"/>
    <w:next w:val="ACMACorporateAddresses"/>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FC07B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3F10EE"/>
    <w:pPr>
      <w:numPr>
        <w:numId w:val="7"/>
      </w:numPr>
      <w:spacing w:after="160"/>
    </w:pPr>
    <w:rPr>
      <w:rFonts w:ascii="Arial" w:hAnsi="Arial"/>
      <w:b/>
      <w:bCs/>
      <w:color w:val="323232"/>
      <w:sz w:val="20"/>
      <w:szCs w:val="20"/>
    </w:rPr>
  </w:style>
  <w:style w:type="paragraph" w:customStyle="1" w:styleId="ACMANotes">
    <w:name w:val="ACMA_Notes"/>
    <w:qFormat/>
    <w:rsid w:val="00FF206E"/>
    <w:pPr>
      <w:spacing w:before="80"/>
    </w:pPr>
    <w:rPr>
      <w:rFonts w:ascii="Arial" w:hAnsi="Arial" w:cs="Arial"/>
      <w:i/>
      <w:sz w:val="16"/>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qFormat/>
    <w:rsid w:val="00E8152A"/>
    <w:pPr>
      <w:keepNext/>
      <w:numPr>
        <w:numId w:val="8"/>
      </w:numPr>
    </w:pPr>
    <w:rPr>
      <w:rFonts w:cs="Arial"/>
    </w:rPr>
  </w:style>
  <w:style w:type="paragraph" w:customStyle="1" w:styleId="GridTable31">
    <w:name w:val="Grid Table 31"/>
    <w:basedOn w:val="Normal"/>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styleId="UnresolvedMention">
    <w:name w:val="Unresolved Mention"/>
    <w:basedOn w:val="DefaultParagraphFont"/>
    <w:uiPriority w:val="99"/>
    <w:semiHidden/>
    <w:unhideWhenUsed/>
    <w:rsid w:val="007201B3"/>
    <w:rPr>
      <w:color w:val="605E5C"/>
      <w:shd w:val="clear" w:color="auto" w:fill="E1DFDD"/>
    </w:rPr>
  </w:style>
  <w:style w:type="paragraph" w:styleId="ListParagraph">
    <w:name w:val="List Paragraph"/>
    <w:basedOn w:val="Normal"/>
    <w:uiPriority w:val="34"/>
    <w:qFormat/>
    <w:rsid w:val="00804241"/>
    <w:pPr>
      <w:ind w:left="720"/>
      <w:contextualSpacing/>
    </w:pPr>
  </w:style>
  <w:style w:type="paragraph" w:customStyle="1" w:styleId="Default">
    <w:name w:val="Default"/>
    <w:basedOn w:val="Normal"/>
    <w:rsid w:val="00751239"/>
    <w:pPr>
      <w:autoSpaceDE w:val="0"/>
      <w:autoSpaceDN w:val="0"/>
      <w:spacing w:after="0" w:line="240" w:lineRule="auto"/>
    </w:pPr>
    <w:rPr>
      <w:rFonts w:ascii="HelveticaNeueLT Std Lt" w:eastAsiaTheme="minorHAnsi" w:hAnsi="HelveticaNeueLT Std Lt" w:cs="Calibri"/>
      <w:color w:val="000000"/>
      <w:sz w:val="24"/>
      <w:lang w:eastAsia="en-US"/>
    </w:rPr>
  </w:style>
  <w:style w:type="paragraph" w:customStyle="1" w:styleId="Pa9">
    <w:name w:val="Pa9"/>
    <w:basedOn w:val="Normal"/>
    <w:uiPriority w:val="99"/>
    <w:rsid w:val="00751239"/>
    <w:pPr>
      <w:autoSpaceDE w:val="0"/>
      <w:autoSpaceDN w:val="0"/>
      <w:spacing w:after="0" w:line="171" w:lineRule="atLeast"/>
    </w:pPr>
    <w:rPr>
      <w:rFonts w:ascii="HelveticaNeueLT Std Lt" w:eastAsiaTheme="minorHAnsi" w:hAnsi="HelveticaNeueLT Std Lt" w:cs="Calibri"/>
      <w:sz w:val="24"/>
      <w:lang w:eastAsia="en-US"/>
    </w:rPr>
  </w:style>
  <w:style w:type="paragraph" w:customStyle="1" w:styleId="Pa27">
    <w:name w:val="Pa27"/>
    <w:basedOn w:val="Normal"/>
    <w:uiPriority w:val="99"/>
    <w:rsid w:val="00751239"/>
    <w:pPr>
      <w:autoSpaceDE w:val="0"/>
      <w:autoSpaceDN w:val="0"/>
      <w:spacing w:after="0" w:line="171" w:lineRule="atLeast"/>
    </w:pPr>
    <w:rPr>
      <w:rFonts w:ascii="HelveticaNeueLT Std Lt" w:eastAsiaTheme="minorHAnsi" w:hAnsi="HelveticaNeueLT Std Lt" w:cs="Calibri"/>
      <w:sz w:val="24"/>
      <w:lang w:eastAsia="en-US"/>
    </w:rPr>
  </w:style>
  <w:style w:type="paragraph" w:customStyle="1" w:styleId="subsection">
    <w:name w:val="subsection"/>
    <w:basedOn w:val="Normal"/>
    <w:rsid w:val="00745BC2"/>
    <w:pPr>
      <w:spacing w:before="100" w:beforeAutospacing="1" w:after="100" w:afterAutospacing="1" w:line="240" w:lineRule="auto"/>
    </w:pPr>
    <w:rPr>
      <w:rFonts w:ascii="Times New Roman" w:hAnsi="Times New Roman"/>
      <w:sz w:val="24"/>
    </w:rPr>
  </w:style>
  <w:style w:type="paragraph" w:customStyle="1" w:styleId="paragraph">
    <w:name w:val="paragraph"/>
    <w:basedOn w:val="Normal"/>
    <w:rsid w:val="00745BC2"/>
    <w:pPr>
      <w:spacing w:before="100" w:beforeAutospacing="1" w:after="100" w:afterAutospacing="1" w:line="240" w:lineRule="auto"/>
    </w:pPr>
    <w:rPr>
      <w:rFonts w:ascii="Times New Roman" w:hAnsi="Times New Roman"/>
      <w:sz w:val="24"/>
    </w:rPr>
  </w:style>
  <w:style w:type="paragraph" w:customStyle="1" w:styleId="subsection2">
    <w:name w:val="subsection2"/>
    <w:basedOn w:val="Normal"/>
    <w:rsid w:val="005E35DD"/>
    <w:pPr>
      <w:spacing w:before="100" w:beforeAutospacing="1" w:after="100" w:afterAutospacing="1" w:line="240" w:lineRule="auto"/>
    </w:pPr>
    <w:rPr>
      <w:rFonts w:ascii="Times New Roman" w:hAnsi="Times New Roman"/>
      <w:sz w:val="24"/>
    </w:rPr>
  </w:style>
  <w:style w:type="paragraph" w:styleId="Revision">
    <w:name w:val="Revision"/>
    <w:hidden/>
    <w:semiHidden/>
    <w:rsid w:val="00C578B0"/>
    <w:rPr>
      <w:rFonts w:ascii="Arial" w:hAnsi="Arial"/>
      <w:sz w:val="20"/>
    </w:rPr>
  </w:style>
  <w:style w:type="character" w:customStyle="1" w:styleId="Heading2Char">
    <w:name w:val="Heading 2 Char"/>
    <w:basedOn w:val="DefaultParagraphFont"/>
    <w:link w:val="Heading2"/>
    <w:uiPriority w:val="1"/>
    <w:rsid w:val="00192EB3"/>
    <w:rPr>
      <w:rFonts w:ascii="Arial" w:hAnsi="Arial" w:cs="Arial"/>
      <w:b/>
      <w:bCs/>
      <w:iCs/>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7361359">
      <w:bodyDiv w:val="1"/>
      <w:marLeft w:val="0"/>
      <w:marRight w:val="0"/>
      <w:marTop w:val="0"/>
      <w:marBottom w:val="0"/>
      <w:divBdr>
        <w:top w:val="none" w:sz="0" w:space="0" w:color="auto"/>
        <w:left w:val="none" w:sz="0" w:space="0" w:color="auto"/>
        <w:bottom w:val="none" w:sz="0" w:space="0" w:color="auto"/>
        <w:right w:val="none" w:sz="0" w:space="0" w:color="auto"/>
      </w:divBdr>
    </w:div>
    <w:div w:id="230848884">
      <w:bodyDiv w:val="1"/>
      <w:marLeft w:val="0"/>
      <w:marRight w:val="0"/>
      <w:marTop w:val="0"/>
      <w:marBottom w:val="0"/>
      <w:divBdr>
        <w:top w:val="none" w:sz="0" w:space="0" w:color="auto"/>
        <w:left w:val="none" w:sz="0" w:space="0" w:color="auto"/>
        <w:bottom w:val="none" w:sz="0" w:space="0" w:color="auto"/>
        <w:right w:val="none" w:sz="0" w:space="0" w:color="auto"/>
      </w:divBdr>
    </w:div>
    <w:div w:id="729039065">
      <w:bodyDiv w:val="1"/>
      <w:marLeft w:val="0"/>
      <w:marRight w:val="0"/>
      <w:marTop w:val="0"/>
      <w:marBottom w:val="0"/>
      <w:divBdr>
        <w:top w:val="none" w:sz="0" w:space="0" w:color="auto"/>
        <w:left w:val="none" w:sz="0" w:space="0" w:color="auto"/>
        <w:bottom w:val="none" w:sz="0" w:space="0" w:color="auto"/>
        <w:right w:val="none" w:sz="0" w:space="0" w:color="auto"/>
      </w:divBdr>
    </w:div>
    <w:div w:id="776750259">
      <w:bodyDiv w:val="1"/>
      <w:marLeft w:val="0"/>
      <w:marRight w:val="0"/>
      <w:marTop w:val="0"/>
      <w:marBottom w:val="0"/>
      <w:divBdr>
        <w:top w:val="none" w:sz="0" w:space="0" w:color="auto"/>
        <w:left w:val="none" w:sz="0" w:space="0" w:color="auto"/>
        <w:bottom w:val="none" w:sz="0" w:space="0" w:color="auto"/>
        <w:right w:val="none" w:sz="0" w:space="0" w:color="auto"/>
      </w:divBdr>
    </w:div>
    <w:div w:id="1156266285">
      <w:bodyDiv w:val="1"/>
      <w:marLeft w:val="0"/>
      <w:marRight w:val="0"/>
      <w:marTop w:val="0"/>
      <w:marBottom w:val="0"/>
      <w:divBdr>
        <w:top w:val="none" w:sz="0" w:space="0" w:color="auto"/>
        <w:left w:val="none" w:sz="0" w:space="0" w:color="auto"/>
        <w:bottom w:val="none" w:sz="0" w:space="0" w:color="auto"/>
        <w:right w:val="none" w:sz="0" w:space="0" w:color="auto"/>
      </w:divBdr>
    </w:div>
    <w:div w:id="1194152148">
      <w:bodyDiv w:val="1"/>
      <w:marLeft w:val="0"/>
      <w:marRight w:val="0"/>
      <w:marTop w:val="0"/>
      <w:marBottom w:val="0"/>
      <w:divBdr>
        <w:top w:val="none" w:sz="0" w:space="0" w:color="auto"/>
        <w:left w:val="none" w:sz="0" w:space="0" w:color="auto"/>
        <w:bottom w:val="none" w:sz="0" w:space="0" w:color="auto"/>
        <w:right w:val="none" w:sz="0" w:space="0" w:color="auto"/>
      </w:divBdr>
    </w:div>
    <w:div w:id="1444886823">
      <w:bodyDiv w:val="1"/>
      <w:marLeft w:val="0"/>
      <w:marRight w:val="0"/>
      <w:marTop w:val="0"/>
      <w:marBottom w:val="0"/>
      <w:divBdr>
        <w:top w:val="none" w:sz="0" w:space="0" w:color="auto"/>
        <w:left w:val="none" w:sz="0" w:space="0" w:color="auto"/>
        <w:bottom w:val="none" w:sz="0" w:space="0" w:color="auto"/>
        <w:right w:val="none" w:sz="0" w:space="0" w:color="auto"/>
      </w:divBdr>
    </w:div>
    <w:div w:id="1547984036">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hyperlink" Target="https://www.acma.gov.au/blocked-gambling-websites" TargetMode="External"/><Relationship Id="rId3" Type="http://schemas.openxmlformats.org/officeDocument/2006/relationships/styles" Target="styles.xml"/><Relationship Id="rId21" Type="http://schemas.openxmlformats.org/officeDocument/2006/relationships/footer" Target="footer4.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hyperlink" Target="https://www.aph.gov.au/Parliamentary_Business/Committees/House/Infrastructure_and_Communications/Inquiry_into_the_use_of_section_313_of_the_Telecommunications_Act_to_disrupt_the_operation_of_illegal_online_services/Report" TargetMode="Externa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header" Target="header8.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yperlink" Target="https://www.communications.gov.au/documents/guidelines-use-section-3133-telecommunications-act-1997-government-agencies-lawful-disruption-access" TargetMode="Externa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header" Target="header7.xml"/><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footer" Target="footer8.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hyperlink" Target="https://www.acma.gov.au/client-service-charter" TargetMode="External"/><Relationship Id="rId30" Type="http://schemas.openxmlformats.org/officeDocument/2006/relationships/footer" Target="footer7.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EF38CEA-5000-482E-AC6E-92E386F16E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2083</Words>
  <Characters>11874</Characters>
  <Application>Microsoft Office Word</Application>
  <DocSecurity>0</DocSecurity>
  <Lines>98</Lines>
  <Paragraphs>27</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13930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2021-07-20T02:03:00Z</dcterms:created>
  <dcterms:modified xsi:type="dcterms:W3CDTF">2021-07-20T02:03:00Z</dcterms:modified>
  <cp:category/>
</cp:coreProperties>
</file>