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803E30" w14:textId="1B2E7D7E" w:rsidR="00A74F2C" w:rsidRDefault="00A74F2C" w:rsidP="00A74F2C">
      <w:pPr>
        <w:pStyle w:val="ACMAHeading1"/>
        <w:spacing w:before="960" w:after="240"/>
      </w:pPr>
      <w:r w:rsidRPr="00607C8F">
        <w:t>Investigation</w:t>
      </w:r>
      <w:r>
        <w:t xml:space="preserve"> report no</w:t>
      </w:r>
      <w:r w:rsidRPr="00F80BB3">
        <w:t xml:space="preserve">. </w:t>
      </w:r>
      <w:r w:rsidRPr="00436862">
        <w:rPr>
          <w:rStyle w:val="Emphasis"/>
          <w:i w:val="0"/>
          <w:iCs w:val="0"/>
        </w:rPr>
        <w:t>BI-579</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A74F2C" w14:paraId="031D1691" w14:textId="77777777" w:rsidTr="00D15F43">
        <w:trPr>
          <w:cnfStyle w:val="100000000000" w:firstRow="1" w:lastRow="0" w:firstColumn="0" w:lastColumn="0" w:oddVBand="0" w:evenVBand="0" w:oddHBand="0" w:evenHBand="0" w:firstRowFirstColumn="0" w:firstRowLastColumn="0" w:lastRowFirstColumn="0" w:lastRowLastColumn="0"/>
          <w:tblHeader/>
        </w:trPr>
        <w:tc>
          <w:tcPr>
            <w:tcW w:w="2612" w:type="dxa"/>
            <w:tcBorders>
              <w:bottom w:val="single" w:sz="4" w:space="0" w:color="auto"/>
            </w:tcBorders>
          </w:tcPr>
          <w:p w14:paraId="1DDE982C" w14:textId="77777777" w:rsidR="00A74F2C" w:rsidRPr="0033104B" w:rsidRDefault="00A74F2C" w:rsidP="00C35F4C">
            <w:pPr>
              <w:pStyle w:val="ACMATableHeading"/>
            </w:pPr>
            <w:bookmarkStart w:id="0" w:name="ColumnTitle"/>
            <w:r w:rsidRPr="0033104B">
              <w:t>Summary</w:t>
            </w:r>
          </w:p>
        </w:tc>
        <w:tc>
          <w:tcPr>
            <w:tcW w:w="5724" w:type="dxa"/>
            <w:tcBorders>
              <w:bottom w:val="single" w:sz="4" w:space="0" w:color="auto"/>
            </w:tcBorders>
          </w:tcPr>
          <w:p w14:paraId="7F809690" w14:textId="77777777" w:rsidR="00A74F2C" w:rsidRPr="00B261EE" w:rsidRDefault="00A74F2C" w:rsidP="00C35F4C">
            <w:pPr>
              <w:pStyle w:val="ACMATableHeading"/>
            </w:pPr>
          </w:p>
        </w:tc>
      </w:tr>
      <w:bookmarkEnd w:id="0"/>
      <w:tr w:rsidR="00A74F2C" w14:paraId="2F612406" w14:textId="77777777" w:rsidTr="00D15F43">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DF75CB8" w14:textId="300D59E0" w:rsidR="00A74F2C" w:rsidRPr="00662648" w:rsidRDefault="00A74F2C" w:rsidP="00C35F4C">
            <w:pPr>
              <w:pStyle w:val="ACMATableBody"/>
              <w:rPr>
                <w:b/>
              </w:rPr>
            </w:pPr>
            <w:r w:rsidRPr="00662648">
              <w:rPr>
                <w:b/>
              </w:rPr>
              <w:t>Licensee</w:t>
            </w:r>
            <w:r w:rsidR="003918D6">
              <w:rPr>
                <w:b/>
              </w:rPr>
              <w:t xml:space="preserve"> [s</w:t>
            </w:r>
            <w:r w:rsidR="00FC62C4">
              <w:rPr>
                <w:b/>
              </w:rPr>
              <w:t>tation</w:t>
            </w:r>
            <w:r w:rsidR="003918D6">
              <w:rPr>
                <w:b/>
              </w:rPr>
              <w:t>]</w:t>
            </w:r>
          </w:p>
        </w:tc>
        <w:tc>
          <w:tcPr>
            <w:tcW w:w="5724" w:type="dxa"/>
            <w:tcBorders>
              <w:top w:val="single" w:sz="4" w:space="0" w:color="auto"/>
              <w:left w:val="single" w:sz="4" w:space="0" w:color="auto"/>
              <w:bottom w:val="single" w:sz="4" w:space="0" w:color="auto"/>
            </w:tcBorders>
            <w:shd w:val="clear" w:color="auto" w:fill="auto"/>
          </w:tcPr>
          <w:p w14:paraId="65ACC07B" w14:textId="1D67FEE6" w:rsidR="00A74F2C" w:rsidRPr="00662648" w:rsidRDefault="00A74F2C" w:rsidP="00C35F4C">
            <w:pPr>
              <w:pStyle w:val="ACMATableBody"/>
            </w:pPr>
            <w:r w:rsidRPr="00662648">
              <w:t>Chann</w:t>
            </w:r>
            <w:permStart w:id="414516748" w:edGrp="everyone"/>
            <w:permEnd w:id="414516748"/>
            <w:r w:rsidRPr="00662648">
              <w:t>el Seven Adelaide Pty Ltd</w:t>
            </w:r>
            <w:r w:rsidR="00F171F5">
              <w:t xml:space="preserve"> </w:t>
            </w:r>
            <w:r w:rsidR="00FC62C4">
              <w:t>[Seven]</w:t>
            </w:r>
          </w:p>
        </w:tc>
      </w:tr>
      <w:tr w:rsidR="00A74F2C" w14:paraId="1A9410A3" w14:textId="77777777" w:rsidTr="00C35F4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CAFBEE4" w14:textId="3AF0890E" w:rsidR="00A74F2C" w:rsidRPr="00662648" w:rsidRDefault="000110A8" w:rsidP="00C35F4C">
            <w:pPr>
              <w:pStyle w:val="ACMATableBody"/>
              <w:rPr>
                <w:b/>
              </w:rPr>
            </w:pPr>
            <w:r>
              <w:rPr>
                <w:b/>
              </w:rPr>
              <w:t>F</w:t>
            </w:r>
            <w:r w:rsidR="00F84830">
              <w:rPr>
                <w:b/>
              </w:rPr>
              <w:t>inding</w:t>
            </w:r>
          </w:p>
        </w:tc>
        <w:tc>
          <w:tcPr>
            <w:tcW w:w="5724" w:type="dxa"/>
            <w:tcBorders>
              <w:top w:val="single" w:sz="4" w:space="0" w:color="auto"/>
              <w:left w:val="single" w:sz="4" w:space="0" w:color="auto"/>
              <w:bottom w:val="single" w:sz="4" w:space="0" w:color="auto"/>
            </w:tcBorders>
            <w:shd w:val="clear" w:color="auto" w:fill="auto"/>
          </w:tcPr>
          <w:p w14:paraId="3D3AF9F5" w14:textId="68AEC6CC" w:rsidR="00A74F2C" w:rsidRPr="00662648" w:rsidRDefault="00F84830" w:rsidP="00C35F4C">
            <w:pPr>
              <w:pStyle w:val="ACMATableBody"/>
            </w:pPr>
            <w:r>
              <w:rPr>
                <w:rFonts w:cs="Arial"/>
              </w:rPr>
              <w:t>B</w:t>
            </w:r>
            <w:r w:rsidRPr="00662648">
              <w:rPr>
                <w:rFonts w:cs="Arial"/>
              </w:rPr>
              <w:t>reach of clause 3.3.1 [accuracy and fairness]</w:t>
            </w:r>
          </w:p>
        </w:tc>
      </w:tr>
      <w:tr w:rsidR="00364587" w14:paraId="20FA64C8" w14:textId="77777777" w:rsidTr="00364587">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FFFFFF" w:themeFill="background1"/>
          </w:tcPr>
          <w:p w14:paraId="2BD2E1AB" w14:textId="1D03C9A7" w:rsidR="00364587" w:rsidRDefault="00364587" w:rsidP="00364587">
            <w:pPr>
              <w:pStyle w:val="ACMATableBody"/>
              <w:rPr>
                <w:b/>
              </w:rPr>
            </w:pPr>
            <w:r w:rsidRPr="00662648">
              <w:rPr>
                <w:b/>
              </w:rPr>
              <w:t>Relevant code</w:t>
            </w:r>
          </w:p>
        </w:tc>
        <w:tc>
          <w:tcPr>
            <w:tcW w:w="5724" w:type="dxa"/>
            <w:tcBorders>
              <w:top w:val="single" w:sz="4" w:space="0" w:color="auto"/>
              <w:left w:val="single" w:sz="4" w:space="0" w:color="auto"/>
              <w:bottom w:val="single" w:sz="4" w:space="0" w:color="auto"/>
            </w:tcBorders>
            <w:shd w:val="clear" w:color="auto" w:fill="FFFFFF" w:themeFill="background1"/>
          </w:tcPr>
          <w:p w14:paraId="542816AA" w14:textId="06803BDC" w:rsidR="00364587" w:rsidRDefault="00364587" w:rsidP="00364587">
            <w:pPr>
              <w:pStyle w:val="ACMATableBody"/>
              <w:rPr>
                <w:rFonts w:cs="Arial"/>
              </w:rPr>
            </w:pPr>
            <w:r w:rsidRPr="00662648">
              <w:rPr>
                <w:rFonts w:cs="Arial"/>
              </w:rPr>
              <w:t>Commercial Television Industry Code of Practice 2015 (revised 2018)</w:t>
            </w:r>
            <w:r w:rsidRPr="00662648">
              <w:t xml:space="preserve"> </w:t>
            </w:r>
          </w:p>
        </w:tc>
      </w:tr>
      <w:tr w:rsidR="00364587" w14:paraId="6DEB3095" w14:textId="77777777" w:rsidTr="00C35F4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300212E" w14:textId="55EBD46C" w:rsidR="00364587" w:rsidRPr="00662648" w:rsidRDefault="00364587" w:rsidP="00364587">
            <w:pPr>
              <w:pStyle w:val="ACMATableBody"/>
              <w:rPr>
                <w:b/>
              </w:rPr>
            </w:pPr>
            <w:r>
              <w:rPr>
                <w:b/>
              </w:rPr>
              <w:t>P</w:t>
            </w:r>
            <w:r w:rsidRPr="00662648">
              <w:rPr>
                <w:b/>
              </w:rPr>
              <w:t>rogram</w:t>
            </w:r>
            <w:r>
              <w:rPr>
                <w:b/>
              </w:rPr>
              <w:t xml:space="preserve"> [type]</w:t>
            </w:r>
          </w:p>
        </w:tc>
        <w:tc>
          <w:tcPr>
            <w:tcW w:w="5724" w:type="dxa"/>
            <w:tcBorders>
              <w:top w:val="single" w:sz="4" w:space="0" w:color="auto"/>
              <w:left w:val="single" w:sz="4" w:space="0" w:color="auto"/>
              <w:bottom w:val="single" w:sz="4" w:space="0" w:color="auto"/>
            </w:tcBorders>
            <w:shd w:val="clear" w:color="auto" w:fill="auto"/>
          </w:tcPr>
          <w:p w14:paraId="3705A080" w14:textId="70C2E3D7" w:rsidR="00364587" w:rsidRPr="00662648" w:rsidRDefault="00364587" w:rsidP="00364587">
            <w:pPr>
              <w:pStyle w:val="ACMATableBody"/>
              <w:rPr>
                <w:i/>
              </w:rPr>
            </w:pPr>
            <w:r w:rsidRPr="00662648">
              <w:rPr>
                <w:i/>
              </w:rPr>
              <w:t>Sunrise</w:t>
            </w:r>
            <w:r>
              <w:rPr>
                <w:i/>
              </w:rPr>
              <w:t xml:space="preserve"> </w:t>
            </w:r>
            <w:r w:rsidRPr="000C666A">
              <w:rPr>
                <w:iCs/>
              </w:rPr>
              <w:t>[Current Affairs]</w:t>
            </w:r>
          </w:p>
        </w:tc>
      </w:tr>
      <w:tr w:rsidR="00364587" w14:paraId="303C4FFC" w14:textId="77777777" w:rsidTr="00C35F4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2B3AC0D" w14:textId="77777777" w:rsidR="00364587" w:rsidRPr="00662648" w:rsidRDefault="00364587" w:rsidP="00364587">
            <w:pPr>
              <w:pStyle w:val="ACMATableBody"/>
              <w:rPr>
                <w:b/>
              </w:rPr>
            </w:pPr>
            <w:r w:rsidRPr="00662648">
              <w:rPr>
                <w:b/>
              </w:rPr>
              <w:t>Date of broadcast</w:t>
            </w:r>
          </w:p>
        </w:tc>
        <w:tc>
          <w:tcPr>
            <w:tcW w:w="5724" w:type="dxa"/>
            <w:tcBorders>
              <w:top w:val="single" w:sz="4" w:space="0" w:color="auto"/>
              <w:left w:val="single" w:sz="4" w:space="0" w:color="auto"/>
              <w:bottom w:val="single" w:sz="4" w:space="0" w:color="auto"/>
            </w:tcBorders>
            <w:shd w:val="clear" w:color="auto" w:fill="auto"/>
          </w:tcPr>
          <w:p w14:paraId="71DC6C86" w14:textId="65FAF4AC" w:rsidR="004E22D3" w:rsidRPr="00662648" w:rsidRDefault="00364587" w:rsidP="00364587">
            <w:pPr>
              <w:pStyle w:val="ACMATableBody"/>
            </w:pPr>
            <w:r w:rsidRPr="00662648">
              <w:t xml:space="preserve">18 </w:t>
            </w:r>
            <w:r>
              <w:t>Septe</w:t>
            </w:r>
            <w:r w:rsidRPr="00662648">
              <w:t>mber 2020</w:t>
            </w:r>
          </w:p>
        </w:tc>
      </w:tr>
      <w:tr w:rsidR="004E79D7" w14:paraId="42F247AD" w14:textId="77777777" w:rsidTr="004E79D7">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6E9A408" w14:textId="0AE4F1DD" w:rsidR="004E79D7" w:rsidRPr="00662648" w:rsidRDefault="004E79D7" w:rsidP="004E79D7">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7C46CB4D" w14:textId="03FC5262" w:rsidR="004E79D7" w:rsidRPr="00662648" w:rsidRDefault="004E79D7" w:rsidP="004E79D7">
            <w:pPr>
              <w:pStyle w:val="ACMATableBody"/>
            </w:pPr>
            <w:r>
              <w:t>13 April 2021</w:t>
            </w:r>
          </w:p>
        </w:tc>
      </w:tr>
      <w:tr w:rsidR="004E79D7" w14:paraId="6F840778" w14:textId="77777777" w:rsidTr="00C35F4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4D54167" w14:textId="656351B9" w:rsidR="004E79D7" w:rsidRPr="00662648" w:rsidRDefault="004E79D7" w:rsidP="004E79D7">
            <w:pPr>
              <w:pStyle w:val="ACMATableBody"/>
              <w:rPr>
                <w:b/>
              </w:rPr>
            </w:pPr>
            <w:r w:rsidRPr="00452991">
              <w:rPr>
                <w:b/>
              </w:rPr>
              <w:t>Type of service</w:t>
            </w:r>
          </w:p>
        </w:tc>
        <w:tc>
          <w:tcPr>
            <w:tcW w:w="5724" w:type="dxa"/>
            <w:tcBorders>
              <w:top w:val="single" w:sz="4" w:space="0" w:color="auto"/>
              <w:left w:val="single" w:sz="4" w:space="0" w:color="auto"/>
              <w:bottom w:val="single" w:sz="4" w:space="0" w:color="auto"/>
            </w:tcBorders>
            <w:shd w:val="clear" w:color="auto" w:fill="auto"/>
          </w:tcPr>
          <w:p w14:paraId="543AD180" w14:textId="32D975F5" w:rsidR="004E79D7" w:rsidRPr="00662648" w:rsidRDefault="004E79D7" w:rsidP="004E79D7">
            <w:pPr>
              <w:pStyle w:val="ACMATableBody"/>
            </w:pPr>
            <w:r w:rsidRPr="00452991">
              <w:t>Commercial</w:t>
            </w:r>
            <w:r>
              <w:t xml:space="preserve"> </w:t>
            </w:r>
            <w:r w:rsidRPr="00452991">
              <w:t>—</w:t>
            </w:r>
            <w:r>
              <w:t xml:space="preserve"> </w:t>
            </w:r>
            <w:r w:rsidRPr="00452991">
              <w:t>television</w:t>
            </w:r>
          </w:p>
        </w:tc>
      </w:tr>
      <w:tr w:rsidR="004E79D7" w14:paraId="0445CF5F" w14:textId="77777777" w:rsidTr="00C35F4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71F7CFB" w14:textId="56206457" w:rsidR="004E79D7" w:rsidRPr="00662648" w:rsidRDefault="004E79D7" w:rsidP="004E79D7">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73CB8414" w14:textId="6D721D58" w:rsidR="004E79D7" w:rsidRPr="00F61594" w:rsidRDefault="004E79D7" w:rsidP="004E79D7">
            <w:pPr>
              <w:pStyle w:val="ACMABodyText"/>
              <w:spacing w:before="40" w:after="120" w:line="280" w:lineRule="atLeast"/>
            </w:pPr>
            <w:r w:rsidRPr="00F61594">
              <w:rPr>
                <w:b/>
                <w:bCs/>
              </w:rPr>
              <w:t>A</w:t>
            </w:r>
            <w:r w:rsidRPr="00F61594">
              <w:t xml:space="preserve"> </w:t>
            </w:r>
            <w:r w:rsidRPr="000069B1">
              <w:t>–</w:t>
            </w:r>
            <w:r w:rsidRPr="00F61594">
              <w:t xml:space="preserve"> </w:t>
            </w:r>
            <w:r>
              <w:t>transcript of the report</w:t>
            </w:r>
          </w:p>
          <w:p w14:paraId="6196F75D" w14:textId="27AC7B72" w:rsidR="004E79D7" w:rsidRPr="00F61594" w:rsidRDefault="004E79D7" w:rsidP="004E79D7">
            <w:pPr>
              <w:pStyle w:val="ACMABodyText"/>
              <w:spacing w:before="40" w:after="120" w:line="280" w:lineRule="atLeast"/>
              <w:rPr>
                <w:b/>
                <w:bCs/>
              </w:rPr>
            </w:pPr>
            <w:r w:rsidRPr="00F61594">
              <w:rPr>
                <w:b/>
                <w:bCs/>
              </w:rPr>
              <w:t>B</w:t>
            </w:r>
            <w:r w:rsidRPr="00F61594">
              <w:t xml:space="preserve"> </w:t>
            </w:r>
            <w:r w:rsidRPr="000069B1">
              <w:t>–</w:t>
            </w:r>
            <w:r w:rsidRPr="00F61594">
              <w:t xml:space="preserve"> extracts f</w:t>
            </w:r>
            <w:r>
              <w:t>rom</w:t>
            </w:r>
            <w:r w:rsidRPr="00F61594">
              <w:t xml:space="preserve"> the complaint to </w:t>
            </w:r>
            <w:r>
              <w:t xml:space="preserve">the licensee and the </w:t>
            </w:r>
            <w:r w:rsidRPr="00F61594">
              <w:t>ACMA</w:t>
            </w:r>
          </w:p>
          <w:p w14:paraId="67316652" w14:textId="1E5328E2" w:rsidR="004E79D7" w:rsidRDefault="004E79D7" w:rsidP="004E79D7">
            <w:pPr>
              <w:pStyle w:val="ACMATableBody"/>
              <w:rPr>
                <w:bCs/>
              </w:rPr>
            </w:pPr>
            <w:r w:rsidRPr="00F61594">
              <w:rPr>
                <w:b/>
              </w:rPr>
              <w:t xml:space="preserve">C </w:t>
            </w:r>
            <w:r w:rsidRPr="000069B1">
              <w:rPr>
                <w:bCs/>
              </w:rPr>
              <w:t>–</w:t>
            </w:r>
            <w:r w:rsidRPr="00F61594">
              <w:rPr>
                <w:bCs/>
              </w:rPr>
              <w:t xml:space="preserve"> </w:t>
            </w:r>
            <w:r w:rsidRPr="00F61594">
              <w:t>extracts f</w:t>
            </w:r>
            <w:r>
              <w:t>rom</w:t>
            </w:r>
            <w:r w:rsidRPr="00F61594">
              <w:t xml:space="preserve"> the </w:t>
            </w:r>
            <w:r>
              <w:t>Licensee’s</w:t>
            </w:r>
            <w:r w:rsidRPr="00F61594">
              <w:t xml:space="preserve"> </w:t>
            </w:r>
            <w:r>
              <w:t xml:space="preserve">response to the complainant and </w:t>
            </w:r>
            <w:r w:rsidRPr="00F61594">
              <w:t>submissions to the ACMA</w:t>
            </w:r>
          </w:p>
          <w:p w14:paraId="4E0A82B9" w14:textId="2BDD1077" w:rsidR="004E79D7" w:rsidRPr="00880C0E" w:rsidRDefault="004E79D7" w:rsidP="004E79D7">
            <w:pPr>
              <w:pStyle w:val="ACMATableBody"/>
              <w:rPr>
                <w:bCs/>
              </w:rPr>
            </w:pPr>
            <w:r>
              <w:rPr>
                <w:b/>
              </w:rPr>
              <w:t>D</w:t>
            </w:r>
            <w:r w:rsidRPr="00F61594">
              <w:rPr>
                <w:b/>
              </w:rPr>
              <w:t xml:space="preserve"> </w:t>
            </w:r>
            <w:r w:rsidRPr="000069B1">
              <w:rPr>
                <w:bCs/>
              </w:rPr>
              <w:t>–</w:t>
            </w:r>
            <w:r w:rsidRPr="00F61594">
              <w:rPr>
                <w:bCs/>
              </w:rPr>
              <w:t xml:space="preserve"> </w:t>
            </w:r>
            <w:r>
              <w:rPr>
                <w:bCs/>
              </w:rPr>
              <w:t xml:space="preserve">relevant Code provision </w:t>
            </w:r>
            <w:bookmarkStart w:id="1" w:name="_Hlk64904552"/>
            <w:r>
              <w:rPr>
                <w:bCs/>
              </w:rPr>
              <w:t>and the ACMA’s approach to assessing content</w:t>
            </w:r>
            <w:bookmarkEnd w:id="1"/>
          </w:p>
        </w:tc>
      </w:tr>
    </w:tbl>
    <w:p w14:paraId="05313307" w14:textId="77777777" w:rsidR="00A74F2C" w:rsidRPr="00972DB3" w:rsidRDefault="00A74F2C" w:rsidP="00A74F2C">
      <w:pPr>
        <w:pStyle w:val="ACMABodyText"/>
        <w:rPr>
          <w:rFonts w:eastAsiaTheme="minorHAnsi"/>
          <w:i/>
        </w:rPr>
      </w:pPr>
      <w:r>
        <w:br w:type="page"/>
      </w:r>
    </w:p>
    <w:p w14:paraId="4B7F39E8" w14:textId="77777777" w:rsidR="00A74F2C" w:rsidRPr="007A7C97" w:rsidRDefault="00A74F2C" w:rsidP="00A74F2C">
      <w:pPr>
        <w:pStyle w:val="ACMAHeading2"/>
      </w:pPr>
      <w:r>
        <w:lastRenderedPageBreak/>
        <w:t>Background</w:t>
      </w:r>
    </w:p>
    <w:p w14:paraId="6ADD531E" w14:textId="3A01C867" w:rsidR="00A74F2C" w:rsidRDefault="00A74F2C" w:rsidP="00A74F2C">
      <w:pPr>
        <w:pStyle w:val="ACMABodyText"/>
        <w:rPr>
          <w:highlight w:val="yellow"/>
        </w:rPr>
      </w:pPr>
      <w:r>
        <w:t xml:space="preserve">In January 2021, the Australian Communications and Media Authority (the </w:t>
      </w:r>
      <w:r w:rsidRPr="005872B4">
        <w:rPr>
          <w:b/>
          <w:bCs/>
        </w:rPr>
        <w:t>ACMA</w:t>
      </w:r>
      <w:r>
        <w:t xml:space="preserve">) commenced an investigation under </w:t>
      </w:r>
      <w:r w:rsidRPr="00CD2711">
        <w:t xml:space="preserve">the </w:t>
      </w:r>
      <w:r w:rsidRPr="00CD2711">
        <w:rPr>
          <w:i/>
        </w:rPr>
        <w:t>Broadcasting Services Act 1992</w:t>
      </w:r>
      <w:r>
        <w:rPr>
          <w:i/>
        </w:rPr>
        <w:t xml:space="preserve"> </w:t>
      </w:r>
      <w:r w:rsidRPr="00F42D92">
        <w:t xml:space="preserve">(the </w:t>
      </w:r>
      <w:r w:rsidRPr="005872B4">
        <w:rPr>
          <w:b/>
          <w:bCs/>
        </w:rPr>
        <w:t>BSA</w:t>
      </w:r>
      <w:r w:rsidRPr="00F42D92">
        <w:t xml:space="preserve">) </w:t>
      </w:r>
      <w:r>
        <w:t xml:space="preserve">into a segment on </w:t>
      </w:r>
      <w:r w:rsidRPr="00AC1C53">
        <w:rPr>
          <w:i/>
          <w:iCs/>
        </w:rPr>
        <w:t>Sunrise</w:t>
      </w:r>
      <w:r w:rsidRPr="00AC1C53">
        <w:t xml:space="preserve"> (the </w:t>
      </w:r>
      <w:r w:rsidR="00BB552B" w:rsidRPr="00C3599D">
        <w:rPr>
          <w:b/>
          <w:bCs/>
        </w:rPr>
        <w:t>P</w:t>
      </w:r>
      <w:r w:rsidRPr="00C3599D">
        <w:rPr>
          <w:b/>
          <w:bCs/>
        </w:rPr>
        <w:t>rogram</w:t>
      </w:r>
      <w:r w:rsidRPr="00AC1C53">
        <w:t>).</w:t>
      </w:r>
    </w:p>
    <w:p w14:paraId="3337848D" w14:textId="77777777" w:rsidR="00BB552B" w:rsidRPr="001035FB" w:rsidRDefault="00BB552B" w:rsidP="00BB552B">
      <w:pPr>
        <w:pStyle w:val="ACMABodyText"/>
        <w:rPr>
          <w:rFonts w:cs="Arial"/>
        </w:rPr>
      </w:pPr>
      <w:r>
        <w:t xml:space="preserve">The Program is a Current Affairs program for the purposes of </w:t>
      </w:r>
      <w:r w:rsidRPr="002E23B2">
        <w:t xml:space="preserve">the Commercial Television Industry Code of Practice 2015 (revised in 2018) (the </w:t>
      </w:r>
      <w:r w:rsidRPr="002E23B2">
        <w:rPr>
          <w:b/>
          <w:bCs/>
        </w:rPr>
        <w:t>Code</w:t>
      </w:r>
      <w:r w:rsidRPr="002E23B2">
        <w:t>)</w:t>
      </w:r>
      <w:r>
        <w:t xml:space="preserve">. It contains </w:t>
      </w:r>
      <w:r w:rsidRPr="00EE7349">
        <w:t xml:space="preserve">a mix of news, current affairs, entertainment, and lifestyle </w:t>
      </w:r>
      <w:r>
        <w:t>stories of current relevance to the community.</w:t>
      </w:r>
    </w:p>
    <w:p w14:paraId="47CA9DEF" w14:textId="230D6AD3" w:rsidR="00A74F2C" w:rsidRDefault="00A74F2C" w:rsidP="00A74F2C">
      <w:pPr>
        <w:pStyle w:val="ACMABodyText"/>
      </w:pPr>
      <w:r w:rsidRPr="00F82BEA">
        <w:t xml:space="preserve">The </w:t>
      </w:r>
      <w:r w:rsidR="00BB552B">
        <w:t>P</w:t>
      </w:r>
      <w:r w:rsidRPr="00F82BEA">
        <w:t xml:space="preserve">rogram </w:t>
      </w:r>
      <w:r>
        <w:t xml:space="preserve">broadcast on Seven by </w:t>
      </w:r>
      <w:r w:rsidRPr="00634231">
        <w:t>Channel Seven Adelaid</w:t>
      </w:r>
      <w:r w:rsidRPr="00AC1C53">
        <w:t xml:space="preserve">e Pty Ltd (the </w:t>
      </w:r>
      <w:r w:rsidRPr="005872B4">
        <w:rPr>
          <w:b/>
          <w:bCs/>
        </w:rPr>
        <w:t>licensee</w:t>
      </w:r>
      <w:r w:rsidRPr="00AC1C53">
        <w:t>)</w:t>
      </w:r>
      <w:r>
        <w:t xml:space="preserve"> on 18</w:t>
      </w:r>
      <w:r w:rsidR="0080752B">
        <w:t> </w:t>
      </w:r>
      <w:r>
        <w:t xml:space="preserve">September 2020 </w:t>
      </w:r>
      <w:r w:rsidRPr="008101DB">
        <w:t>included a news report</w:t>
      </w:r>
      <w:r>
        <w:t xml:space="preserve"> (the </w:t>
      </w:r>
      <w:r w:rsidR="00BB552B" w:rsidRPr="00C3599D">
        <w:rPr>
          <w:b/>
          <w:bCs/>
        </w:rPr>
        <w:t>R</w:t>
      </w:r>
      <w:r w:rsidRPr="00C3599D">
        <w:rPr>
          <w:b/>
          <w:bCs/>
        </w:rPr>
        <w:t>eport</w:t>
      </w:r>
      <w:r>
        <w:t>) about a motor</w:t>
      </w:r>
      <w:r w:rsidR="003C620E">
        <w:t>cycle</w:t>
      </w:r>
      <w:r>
        <w:t xml:space="preserve"> accident that was broadcast </w:t>
      </w:r>
      <w:r w:rsidR="00A17F4A">
        <w:t xml:space="preserve">around </w:t>
      </w:r>
      <w:r>
        <w:t>8.07</w:t>
      </w:r>
      <w:r w:rsidR="00D8307A">
        <w:t xml:space="preserve"> </w:t>
      </w:r>
      <w:r>
        <w:t>am.</w:t>
      </w:r>
    </w:p>
    <w:p w14:paraId="4319B35D" w14:textId="2FA587DB" w:rsidR="00A74F2C" w:rsidRDefault="00A74F2C" w:rsidP="00A74F2C">
      <w:pPr>
        <w:pStyle w:val="ACMABodyText"/>
      </w:pPr>
      <w:r>
        <w:t xml:space="preserve">The ACMA received a </w:t>
      </w:r>
      <w:r w:rsidRPr="00AC1C53">
        <w:t>complaint alleging</w:t>
      </w:r>
      <w:r w:rsidRPr="00AC1C53">
        <w:rPr>
          <w:sz w:val="18"/>
          <w:szCs w:val="18"/>
        </w:rPr>
        <w:t xml:space="preserve"> </w:t>
      </w:r>
      <w:r w:rsidRPr="00AC1C53">
        <w:t xml:space="preserve">the </w:t>
      </w:r>
      <w:r w:rsidR="00BB552B">
        <w:t>R</w:t>
      </w:r>
      <w:r w:rsidR="0080752B">
        <w:t xml:space="preserve">eport </w:t>
      </w:r>
      <w:r w:rsidRPr="00AC1C53">
        <w:t>was not presented accurately</w:t>
      </w:r>
      <w:r>
        <w:t xml:space="preserve"> because the news presenter said that t</w:t>
      </w:r>
      <w:r w:rsidRPr="00F82BEA">
        <w:t>he motor</w:t>
      </w:r>
      <w:r w:rsidR="00B85F80">
        <w:t>cycle</w:t>
      </w:r>
      <w:r w:rsidRPr="00F82BEA">
        <w:t xml:space="preserve"> rider ‘deliberately’ rode off a footpath and knock</w:t>
      </w:r>
      <w:r>
        <w:t>ed</w:t>
      </w:r>
      <w:r w:rsidRPr="00F82BEA">
        <w:t xml:space="preserve"> a girl to the ground. The complaint was that the use of the word ‘deliberate’ was inaccurate as the statement imputed the intent of the rider, which the presenter could not </w:t>
      </w:r>
      <w:r w:rsidR="00194637">
        <w:t xml:space="preserve">have </w:t>
      </w:r>
      <w:r w:rsidRPr="00F82BEA">
        <w:t>know</w:t>
      </w:r>
      <w:r w:rsidR="00194637">
        <w:t>n</w:t>
      </w:r>
      <w:r w:rsidRPr="00F82BEA">
        <w:t>.</w:t>
      </w:r>
    </w:p>
    <w:p w14:paraId="687C449D" w14:textId="57B4A839" w:rsidR="00A74F2C" w:rsidRDefault="00A74F2C" w:rsidP="00A74F2C">
      <w:pPr>
        <w:pStyle w:val="ACMAHeading2"/>
      </w:pPr>
      <w:r w:rsidRPr="00B20842">
        <w:t xml:space="preserve">Issue 1: </w:t>
      </w:r>
      <w:r>
        <w:t xml:space="preserve"> </w:t>
      </w:r>
      <w:r w:rsidRPr="00B20842">
        <w:t>Accuracy and fairness</w:t>
      </w:r>
    </w:p>
    <w:p w14:paraId="7B756C55" w14:textId="06F98307" w:rsidR="008F46B0" w:rsidRPr="00951990" w:rsidRDefault="008F46B0" w:rsidP="008F46B0">
      <w:pPr>
        <w:pStyle w:val="ACMAHeading3"/>
        <w:spacing w:after="120"/>
        <w:rPr>
          <w:sz w:val="28"/>
          <w:szCs w:val="28"/>
        </w:rPr>
      </w:pPr>
      <w:r w:rsidRPr="00263F24">
        <w:rPr>
          <w:sz w:val="28"/>
          <w:szCs w:val="28"/>
        </w:rPr>
        <w:t>Relevant Code provision</w:t>
      </w:r>
      <w:r w:rsidRPr="00951990">
        <w:rPr>
          <w:sz w:val="28"/>
          <w:szCs w:val="28"/>
        </w:rPr>
        <w:t xml:space="preserve"> </w:t>
      </w:r>
    </w:p>
    <w:p w14:paraId="48A66C05" w14:textId="469C4C70" w:rsidR="008F46B0" w:rsidRDefault="008F46B0" w:rsidP="008F46B0">
      <w:pPr>
        <w:pStyle w:val="ACMAQuoteindented"/>
        <w:spacing w:after="120"/>
        <w:ind w:left="1418" w:right="518" w:hanging="709"/>
        <w:rPr>
          <w:color w:val="000000"/>
        </w:rPr>
      </w:pPr>
      <w:r>
        <w:rPr>
          <w:color w:val="000000"/>
        </w:rPr>
        <w:t>3.3.1</w:t>
      </w:r>
      <w:r>
        <w:rPr>
          <w:color w:val="000000"/>
        </w:rPr>
        <w:tab/>
        <w:t>In broadcasting a news or Current Affairs Program, a Licensee must present factual material accurately and ensure viewpoints included in the Program are not misrepresented.</w:t>
      </w:r>
    </w:p>
    <w:p w14:paraId="089BA888" w14:textId="77777777" w:rsidR="008F46B0" w:rsidRPr="00B94314" w:rsidRDefault="008F46B0" w:rsidP="008F46B0">
      <w:pPr>
        <w:pStyle w:val="ACMABodyText"/>
      </w:pPr>
      <w:r w:rsidRPr="00B94314">
        <w:t>An interpretation clause is also applied:</w:t>
      </w:r>
    </w:p>
    <w:p w14:paraId="569D1DEE" w14:textId="77777777" w:rsidR="008F46B0" w:rsidRPr="00AD6F04" w:rsidRDefault="008F46B0" w:rsidP="008F46B0">
      <w:pPr>
        <w:pStyle w:val="ACMAQuoteindented"/>
        <w:ind w:left="1429" w:right="518" w:hanging="709"/>
        <w:rPr>
          <w:color w:val="000000"/>
        </w:rPr>
      </w:pPr>
      <w:bookmarkStart w:id="2" w:name="_Hlk53408475"/>
      <w:r w:rsidRPr="00AD6F04">
        <w:rPr>
          <w:color w:val="000000"/>
        </w:rPr>
        <w:t xml:space="preserve">3.1.2 </w:t>
      </w:r>
      <w:r w:rsidRPr="00AD6F04">
        <w:rPr>
          <w:color w:val="000000"/>
        </w:rPr>
        <w:tab/>
        <w:t>Compliance with this Section 3 must be assessed taking into account all of the circumstances at the time of preparing and broadcasting the material, including:</w:t>
      </w:r>
    </w:p>
    <w:p w14:paraId="649219F6" w14:textId="77777777" w:rsidR="008F46B0" w:rsidRPr="00AD6F04" w:rsidRDefault="008F46B0" w:rsidP="008F46B0">
      <w:pPr>
        <w:pStyle w:val="ACMAQuoteindented"/>
        <w:numPr>
          <w:ilvl w:val="0"/>
          <w:numId w:val="6"/>
        </w:numPr>
        <w:spacing w:after="120"/>
        <w:ind w:left="2557" w:right="516" w:hanging="357"/>
        <w:rPr>
          <w:color w:val="000000"/>
        </w:rPr>
      </w:pPr>
      <w:r w:rsidRPr="00AD6F04">
        <w:rPr>
          <w:color w:val="000000"/>
        </w:rPr>
        <w:t>the facts known, or reasonably ascertainable, at that time;</w:t>
      </w:r>
    </w:p>
    <w:bookmarkEnd w:id="2"/>
    <w:p w14:paraId="53FADECA" w14:textId="77777777" w:rsidR="008F46B0" w:rsidRPr="00AD6F04" w:rsidRDefault="008F46B0" w:rsidP="008F46B0">
      <w:pPr>
        <w:pStyle w:val="ACMAQuoteindented"/>
        <w:numPr>
          <w:ilvl w:val="0"/>
          <w:numId w:val="6"/>
        </w:numPr>
        <w:spacing w:after="120"/>
        <w:ind w:left="2557" w:right="516" w:hanging="357"/>
        <w:rPr>
          <w:color w:val="000000"/>
        </w:rPr>
      </w:pPr>
      <w:r w:rsidRPr="00AD6F04">
        <w:rPr>
          <w:color w:val="000000"/>
        </w:rPr>
        <w:t>the context of the segment (or Program promotion) in its entirety; and</w:t>
      </w:r>
    </w:p>
    <w:p w14:paraId="752D2D71" w14:textId="633AE61C" w:rsidR="008F46B0" w:rsidRPr="00A10199" w:rsidRDefault="008F46B0" w:rsidP="00A10199">
      <w:pPr>
        <w:pStyle w:val="ACMAQuoteindented"/>
        <w:numPr>
          <w:ilvl w:val="0"/>
          <w:numId w:val="6"/>
        </w:numPr>
        <w:spacing w:after="120"/>
        <w:ind w:left="2557" w:right="516" w:hanging="357"/>
        <w:rPr>
          <w:color w:val="000000"/>
        </w:rPr>
      </w:pPr>
      <w:r w:rsidRPr="00AD6F04">
        <w:rPr>
          <w:color w:val="000000"/>
        </w:rPr>
        <w:t>the time pressures associated with the preparation and broadcast of such programming.</w:t>
      </w:r>
    </w:p>
    <w:p w14:paraId="13E9651F" w14:textId="75F9092B" w:rsidR="00A74F2C" w:rsidRDefault="00A74F2C" w:rsidP="00A74F2C">
      <w:pPr>
        <w:pStyle w:val="ACMAHeading2"/>
      </w:pPr>
      <w:r>
        <w:t>Finding</w:t>
      </w:r>
    </w:p>
    <w:p w14:paraId="7BD90251" w14:textId="104E7177" w:rsidR="00A74F2C" w:rsidRPr="007A282E" w:rsidRDefault="00A74F2C" w:rsidP="00A74F2C">
      <w:pPr>
        <w:pStyle w:val="ACMABodyText"/>
      </w:pPr>
      <w:r w:rsidRPr="00315E8F">
        <w:t>The ACMA’s finding is that the licensee</w:t>
      </w:r>
      <w:r w:rsidRPr="00B20842">
        <w:t xml:space="preserve"> breach</w:t>
      </w:r>
      <w:r>
        <w:t>ed</w:t>
      </w:r>
      <w:r w:rsidRPr="00B20842">
        <w:t xml:space="preserve"> clause 3.3.1 of the Code.</w:t>
      </w:r>
    </w:p>
    <w:p w14:paraId="4F3AD622" w14:textId="77777777" w:rsidR="00A74F2C" w:rsidRDefault="00A74F2C" w:rsidP="00A74F2C">
      <w:pPr>
        <w:pStyle w:val="ACMAHeading2"/>
      </w:pPr>
      <w:r>
        <w:t>Reasons</w:t>
      </w:r>
    </w:p>
    <w:p w14:paraId="1F35C82C" w14:textId="77777777" w:rsidR="00A74F2C" w:rsidRDefault="00A74F2C" w:rsidP="00A74F2C">
      <w:pPr>
        <w:pStyle w:val="ACMABodyText"/>
      </w:pPr>
      <w:r w:rsidRPr="004C08C8">
        <w:t>To assess com</w:t>
      </w:r>
      <w:r>
        <w:t>pliance, the ACMA has addressed the following questions:</w:t>
      </w:r>
    </w:p>
    <w:p w14:paraId="6D4CF016" w14:textId="77777777" w:rsidR="00A74F2C" w:rsidRPr="009368A5" w:rsidRDefault="00A74F2C" w:rsidP="00A74F2C">
      <w:pPr>
        <w:pStyle w:val="ACMABodyText"/>
        <w:numPr>
          <w:ilvl w:val="0"/>
          <w:numId w:val="3"/>
        </w:numPr>
        <w:rPr>
          <w:lang w:eastAsia="en-AU"/>
        </w:rPr>
      </w:pPr>
      <w:r w:rsidRPr="009368A5">
        <w:rPr>
          <w:lang w:eastAsia="en-AU"/>
        </w:rPr>
        <w:t xml:space="preserve">What did the material convey to the ordinary reasonable viewer? </w:t>
      </w:r>
    </w:p>
    <w:p w14:paraId="3BA36D5C" w14:textId="77777777" w:rsidR="00A74F2C" w:rsidRPr="009368A5" w:rsidRDefault="00A74F2C" w:rsidP="00A74F2C">
      <w:pPr>
        <w:pStyle w:val="ListParagraph"/>
        <w:numPr>
          <w:ilvl w:val="0"/>
          <w:numId w:val="3"/>
        </w:numPr>
        <w:spacing w:before="0" w:line="240" w:lineRule="atLeast"/>
        <w:rPr>
          <w:i w:val="0"/>
          <w:snapToGrid w:val="0"/>
          <w:szCs w:val="20"/>
          <w:lang w:eastAsia="en-AU"/>
        </w:rPr>
      </w:pPr>
      <w:r w:rsidRPr="009368A5">
        <w:rPr>
          <w:i w:val="0"/>
          <w:snapToGrid w:val="0"/>
          <w:szCs w:val="20"/>
          <w:lang w:eastAsia="en-AU"/>
        </w:rPr>
        <w:t xml:space="preserve">Was the material factual in character? </w:t>
      </w:r>
    </w:p>
    <w:p w14:paraId="07A73585" w14:textId="77777777" w:rsidR="00A74F2C" w:rsidRPr="009368A5" w:rsidRDefault="00A74F2C" w:rsidP="00A74F2C">
      <w:pPr>
        <w:pStyle w:val="ACMABodyText"/>
        <w:numPr>
          <w:ilvl w:val="0"/>
          <w:numId w:val="3"/>
        </w:numPr>
        <w:rPr>
          <w:lang w:eastAsia="en-AU"/>
        </w:rPr>
      </w:pPr>
      <w:r w:rsidRPr="009368A5">
        <w:rPr>
          <w:lang w:eastAsia="en-AU"/>
        </w:rPr>
        <w:t>If so, did it convey a material fact or facts in the context of the relevant report?</w:t>
      </w:r>
    </w:p>
    <w:p w14:paraId="34BCF3A7" w14:textId="77777777" w:rsidR="00A74F2C" w:rsidRPr="009368A5" w:rsidRDefault="00A74F2C" w:rsidP="00A74F2C">
      <w:pPr>
        <w:pStyle w:val="ACMABodyText"/>
        <w:numPr>
          <w:ilvl w:val="0"/>
          <w:numId w:val="3"/>
        </w:numPr>
        <w:rPr>
          <w:lang w:eastAsia="en-AU"/>
        </w:rPr>
      </w:pPr>
      <w:r w:rsidRPr="009368A5">
        <w:rPr>
          <w:lang w:eastAsia="en-AU"/>
        </w:rPr>
        <w:t>If so, was the factual material accurate?</w:t>
      </w:r>
    </w:p>
    <w:p w14:paraId="4FDC1A52" w14:textId="7E96C32C" w:rsidR="00A74F2C" w:rsidRPr="00B6200C" w:rsidRDefault="00A74F2C" w:rsidP="00A74F2C">
      <w:pPr>
        <w:pStyle w:val="ACMABodyText"/>
      </w:pPr>
      <w:r w:rsidRPr="00B6200C">
        <w:lastRenderedPageBreak/>
        <w:t xml:space="preserve">The considerations the ACMA uses in assessing whether or not broadcast material is factual are set out at </w:t>
      </w:r>
      <w:r w:rsidRPr="00B6200C">
        <w:rPr>
          <w:b/>
        </w:rPr>
        <w:t>Attachment D</w:t>
      </w:r>
      <w:r w:rsidRPr="00B6200C">
        <w:t>.</w:t>
      </w:r>
    </w:p>
    <w:p w14:paraId="49EA8EA9" w14:textId="77777777" w:rsidR="00A74F2C" w:rsidRDefault="00A74F2C" w:rsidP="00A74F2C">
      <w:pPr>
        <w:pStyle w:val="ACMABodyText"/>
        <w:spacing w:after="120"/>
      </w:pPr>
      <w:r>
        <w:t xml:space="preserve">The complainant submitted: </w:t>
      </w:r>
    </w:p>
    <w:p w14:paraId="466FBF30" w14:textId="3738031A" w:rsidR="00A74F2C" w:rsidRPr="004D0836" w:rsidRDefault="00A74F2C" w:rsidP="00A74F2C">
      <w:pPr>
        <w:pStyle w:val="ACMAQuoteindented"/>
        <w:rPr>
          <w:iCs/>
        </w:rPr>
      </w:pPr>
      <w:r w:rsidRPr="004D0836">
        <w:rPr>
          <w:iCs/>
        </w:rPr>
        <w:t>They claim he</w:t>
      </w:r>
      <w:r w:rsidR="00811053">
        <w:rPr>
          <w:iCs/>
        </w:rPr>
        <w:t xml:space="preserve"> [the motorcycle rider]</w:t>
      </w:r>
      <w:r w:rsidRPr="004D0836">
        <w:rPr>
          <w:iCs/>
        </w:rPr>
        <w:t xml:space="preserve"> did this intentionally. Then go on to say that he is yet to be apprehended. I strongly question how they know intent. I see no possible way for the network to know intent if the boy has not even been apprehended or tried.</w:t>
      </w:r>
    </w:p>
    <w:p w14:paraId="48066D74" w14:textId="77777777" w:rsidR="00A74F2C" w:rsidRPr="006B318F" w:rsidRDefault="00A74F2C" w:rsidP="00A74F2C">
      <w:pPr>
        <w:pStyle w:val="ACMABodyText"/>
        <w:spacing w:after="120"/>
      </w:pPr>
      <w:r w:rsidRPr="004C260B">
        <w:t>The licensee submitted</w:t>
      </w:r>
      <w:r w:rsidRPr="006B318F">
        <w:t>:</w:t>
      </w:r>
    </w:p>
    <w:p w14:paraId="39A1CCE3" w14:textId="77777777" w:rsidR="00A74F2C" w:rsidRPr="004D0836" w:rsidRDefault="00A74F2C" w:rsidP="00A74F2C">
      <w:pPr>
        <w:pStyle w:val="ACMAQuoteindented"/>
        <w:spacing w:after="120"/>
      </w:pPr>
      <w:r w:rsidRPr="004D0836">
        <w:t>The newsreader’s statement that the riding of the motorbike off the footpath and on to the road was a deliberate act is widely corroborated by other news reportage, as well as by commentary from local authorities.</w:t>
      </w:r>
    </w:p>
    <w:p w14:paraId="0F3E00D3" w14:textId="77777777" w:rsidR="00A74F2C" w:rsidRPr="004D0836" w:rsidRDefault="00A74F2C" w:rsidP="00A74F2C">
      <w:pPr>
        <w:pStyle w:val="ACMAQuoteindented"/>
        <w:spacing w:after="120"/>
      </w:pPr>
      <w:r w:rsidRPr="004D0836">
        <w:t>[…]</w:t>
      </w:r>
    </w:p>
    <w:p w14:paraId="58B268C1" w14:textId="77777777" w:rsidR="00A74F2C" w:rsidRPr="004D0836" w:rsidRDefault="00A74F2C" w:rsidP="00A74F2C">
      <w:pPr>
        <w:pStyle w:val="ACMAQuoteindented"/>
        <w:spacing w:after="120"/>
      </w:pPr>
      <w:r w:rsidRPr="004D0836">
        <w:t xml:space="preserve">Seven submits that the ordinary reasonable viewer would interpret the statement during the report to mean that the motorcyclist deliberately rode onto the footpath, and then deliberately rode off the footpath and onto the road, hitting the victim </w:t>
      </w:r>
      <w:bookmarkStart w:id="3" w:name="_Hlk64967906"/>
      <w:r w:rsidRPr="004D0836">
        <w:t>in the process of riding off the footpath and onto the road.</w:t>
      </w:r>
    </w:p>
    <w:bookmarkEnd w:id="3"/>
    <w:p w14:paraId="11593435" w14:textId="77777777" w:rsidR="00A74F2C" w:rsidRDefault="00A74F2C" w:rsidP="00A74F2C">
      <w:pPr>
        <w:pStyle w:val="ACMABodyText"/>
        <w:rPr>
          <w:b/>
          <w:lang w:eastAsia="en-AU"/>
        </w:rPr>
      </w:pPr>
      <w:r w:rsidRPr="00BE154D">
        <w:rPr>
          <w:b/>
          <w:lang w:eastAsia="en-AU"/>
        </w:rPr>
        <w:t xml:space="preserve">What did the material convey to the ordinary reasonable viewer? </w:t>
      </w:r>
    </w:p>
    <w:p w14:paraId="26348955" w14:textId="4DEC3D58" w:rsidR="00A74F2C" w:rsidRDefault="00A74F2C" w:rsidP="00A74F2C">
      <w:pPr>
        <w:pStyle w:val="ACMABodyText"/>
        <w:rPr>
          <w:lang w:eastAsia="en-AU"/>
        </w:rPr>
      </w:pPr>
      <w:r>
        <w:rPr>
          <w:lang w:eastAsia="en-AU"/>
        </w:rPr>
        <w:t xml:space="preserve">The </w:t>
      </w:r>
      <w:r w:rsidR="00BB552B">
        <w:rPr>
          <w:lang w:eastAsia="en-AU"/>
        </w:rPr>
        <w:t>R</w:t>
      </w:r>
      <w:r>
        <w:rPr>
          <w:lang w:eastAsia="en-AU"/>
        </w:rPr>
        <w:t>eport contained footage of a motor</w:t>
      </w:r>
      <w:r w:rsidR="008E06D8">
        <w:rPr>
          <w:lang w:eastAsia="en-AU"/>
        </w:rPr>
        <w:t>cycle</w:t>
      </w:r>
      <w:r>
        <w:rPr>
          <w:lang w:eastAsia="en-AU"/>
        </w:rPr>
        <w:t xml:space="preserve"> accident which was shown three times within </w:t>
      </w:r>
      <w:r w:rsidR="00C21E06">
        <w:rPr>
          <w:lang w:eastAsia="en-AU"/>
        </w:rPr>
        <w:t>the</w:t>
      </w:r>
      <w:r>
        <w:rPr>
          <w:lang w:eastAsia="en-AU"/>
        </w:rPr>
        <w:t xml:space="preserve"> 25 second report. The news presenter stated that ‘t</w:t>
      </w:r>
      <w:r w:rsidRPr="00D74F95">
        <w:rPr>
          <w:lang w:eastAsia="en-AU"/>
        </w:rPr>
        <w:t>he call</w:t>
      </w:r>
      <w:r>
        <w:rPr>
          <w:lang w:eastAsia="en-AU"/>
        </w:rPr>
        <w:t>’</w:t>
      </w:r>
      <w:r w:rsidRPr="00D74F95">
        <w:rPr>
          <w:lang w:eastAsia="en-AU"/>
        </w:rPr>
        <w:t>s gone out to find a young motorbike rider who deliberately rode off a footpath and into a 13-year-old girl</w:t>
      </w:r>
      <w:r>
        <w:rPr>
          <w:lang w:eastAsia="en-AU"/>
        </w:rPr>
        <w:t>’.</w:t>
      </w:r>
    </w:p>
    <w:p w14:paraId="1C51C95F" w14:textId="167FBD02" w:rsidR="00995442" w:rsidRDefault="00AB1EC5" w:rsidP="00A74F2C">
      <w:pPr>
        <w:pStyle w:val="ACMABodyText"/>
        <w:rPr>
          <w:lang w:eastAsia="en-AU"/>
        </w:rPr>
      </w:pPr>
      <w:r>
        <w:rPr>
          <w:lang w:eastAsia="en-AU"/>
        </w:rPr>
        <w:t xml:space="preserve">The licensee </w:t>
      </w:r>
      <w:r w:rsidR="0072028A">
        <w:rPr>
          <w:lang w:eastAsia="en-AU"/>
        </w:rPr>
        <w:t>submitted that</w:t>
      </w:r>
      <w:r>
        <w:rPr>
          <w:lang w:eastAsia="en-AU"/>
        </w:rPr>
        <w:t xml:space="preserve"> the term ‘deliberately’ </w:t>
      </w:r>
      <w:r w:rsidR="00DC4BBC">
        <w:rPr>
          <w:lang w:eastAsia="en-AU"/>
        </w:rPr>
        <w:t>would be interpreted by the ordinary reasonable viewer as applying</w:t>
      </w:r>
      <w:r>
        <w:rPr>
          <w:lang w:eastAsia="en-AU"/>
        </w:rPr>
        <w:t xml:space="preserve"> </w:t>
      </w:r>
      <w:r w:rsidR="00DC4BBC">
        <w:rPr>
          <w:lang w:eastAsia="en-AU"/>
        </w:rPr>
        <w:t xml:space="preserve">to riding on the footpath and </w:t>
      </w:r>
      <w:r>
        <w:rPr>
          <w:lang w:eastAsia="en-AU"/>
        </w:rPr>
        <w:t xml:space="preserve">off </w:t>
      </w:r>
      <w:r w:rsidR="00DC4BBC">
        <w:rPr>
          <w:lang w:eastAsia="en-AU"/>
        </w:rPr>
        <w:t xml:space="preserve">the </w:t>
      </w:r>
      <w:r>
        <w:rPr>
          <w:lang w:eastAsia="en-AU"/>
        </w:rPr>
        <w:t>footpath</w:t>
      </w:r>
      <w:r w:rsidR="00BB552B">
        <w:rPr>
          <w:lang w:eastAsia="en-AU"/>
        </w:rPr>
        <w:t>, but not to the collision with the girl</w:t>
      </w:r>
      <w:r w:rsidR="00DC4BBC">
        <w:rPr>
          <w:lang w:eastAsia="en-AU"/>
        </w:rPr>
        <w:t>.</w:t>
      </w:r>
      <w:r>
        <w:rPr>
          <w:lang w:eastAsia="en-AU"/>
        </w:rPr>
        <w:t xml:space="preserve"> </w:t>
      </w:r>
      <w:r w:rsidR="00DC4BBC">
        <w:rPr>
          <w:lang w:eastAsia="en-AU"/>
        </w:rPr>
        <w:t>The</w:t>
      </w:r>
      <w:r w:rsidR="00BB552B">
        <w:rPr>
          <w:lang w:eastAsia="en-AU"/>
        </w:rPr>
        <w:t xml:space="preserve"> licensee</w:t>
      </w:r>
      <w:r w:rsidR="00DC4BBC">
        <w:rPr>
          <w:lang w:eastAsia="en-AU"/>
        </w:rPr>
        <w:t xml:space="preserve"> state</w:t>
      </w:r>
      <w:r w:rsidR="00BB552B">
        <w:rPr>
          <w:lang w:eastAsia="en-AU"/>
        </w:rPr>
        <w:t>d</w:t>
      </w:r>
      <w:r w:rsidR="00DC4BBC">
        <w:rPr>
          <w:lang w:eastAsia="en-AU"/>
        </w:rPr>
        <w:t xml:space="preserve"> that the</w:t>
      </w:r>
      <w:r w:rsidR="00317DF4">
        <w:rPr>
          <w:lang w:eastAsia="en-AU"/>
        </w:rPr>
        <w:t xml:space="preserve"> victim</w:t>
      </w:r>
      <w:r w:rsidR="00DC4BBC">
        <w:rPr>
          <w:lang w:eastAsia="en-AU"/>
        </w:rPr>
        <w:t xml:space="preserve"> was hit ‘</w:t>
      </w:r>
      <w:r w:rsidR="00DC4BBC" w:rsidRPr="00DC4BBC">
        <w:rPr>
          <w:lang w:eastAsia="en-AU"/>
        </w:rPr>
        <w:t>in the process of riding off the footpath and onto the road</w:t>
      </w:r>
      <w:r w:rsidR="00DC4BBC">
        <w:rPr>
          <w:lang w:eastAsia="en-AU"/>
        </w:rPr>
        <w:t>’</w:t>
      </w:r>
      <w:r>
        <w:rPr>
          <w:lang w:eastAsia="en-AU"/>
        </w:rPr>
        <w:t xml:space="preserve">. </w:t>
      </w:r>
    </w:p>
    <w:p w14:paraId="0C6A577A" w14:textId="02107D6A" w:rsidR="00AB1EC5" w:rsidRDefault="00C35F4C" w:rsidP="00A74F2C">
      <w:pPr>
        <w:pStyle w:val="ACMABodyText"/>
        <w:rPr>
          <w:lang w:eastAsia="en-AU"/>
        </w:rPr>
      </w:pPr>
      <w:r>
        <w:rPr>
          <w:lang w:eastAsia="en-AU"/>
        </w:rPr>
        <w:t xml:space="preserve">The ACMA does not agree with the </w:t>
      </w:r>
      <w:r w:rsidR="0072028A">
        <w:rPr>
          <w:lang w:eastAsia="en-AU"/>
        </w:rPr>
        <w:t>licensee</w:t>
      </w:r>
      <w:r>
        <w:rPr>
          <w:lang w:eastAsia="en-AU"/>
        </w:rPr>
        <w:t>. The flow of the statement and the use of the conjunction ‘and’ convey</w:t>
      </w:r>
      <w:r w:rsidR="0001391C">
        <w:rPr>
          <w:lang w:eastAsia="en-AU"/>
        </w:rPr>
        <w:t>ed</w:t>
      </w:r>
      <w:r>
        <w:rPr>
          <w:lang w:eastAsia="en-AU"/>
        </w:rPr>
        <w:t xml:space="preserve"> to the audience that the action of riding off the footpath</w:t>
      </w:r>
      <w:r w:rsidR="0001391C">
        <w:rPr>
          <w:lang w:eastAsia="en-AU"/>
        </w:rPr>
        <w:t xml:space="preserve"> (and onto the road)</w:t>
      </w:r>
      <w:r>
        <w:rPr>
          <w:lang w:eastAsia="en-AU"/>
        </w:rPr>
        <w:t xml:space="preserve"> and hitting the girl were associated with each other</w:t>
      </w:r>
      <w:r w:rsidR="00347E6B">
        <w:rPr>
          <w:lang w:eastAsia="en-AU"/>
        </w:rPr>
        <w:t>, not only by</w:t>
      </w:r>
      <w:r w:rsidR="0001391C">
        <w:rPr>
          <w:lang w:eastAsia="en-AU"/>
        </w:rPr>
        <w:t xml:space="preserve"> the</w:t>
      </w:r>
      <w:r w:rsidR="00347E6B">
        <w:rPr>
          <w:lang w:eastAsia="en-AU"/>
        </w:rPr>
        <w:t xml:space="preserve"> sequence</w:t>
      </w:r>
      <w:r w:rsidR="0001391C">
        <w:rPr>
          <w:lang w:eastAsia="en-AU"/>
        </w:rPr>
        <w:t xml:space="preserve"> in which they occurred</w:t>
      </w:r>
      <w:r w:rsidR="00347E6B">
        <w:rPr>
          <w:lang w:eastAsia="en-AU"/>
        </w:rPr>
        <w:t>, but also</w:t>
      </w:r>
      <w:r>
        <w:rPr>
          <w:lang w:eastAsia="en-AU"/>
        </w:rPr>
        <w:t xml:space="preserve"> </w:t>
      </w:r>
      <w:r w:rsidR="00347E6B">
        <w:rPr>
          <w:lang w:eastAsia="en-AU"/>
        </w:rPr>
        <w:t xml:space="preserve">by the </w:t>
      </w:r>
      <w:r>
        <w:rPr>
          <w:lang w:eastAsia="en-AU"/>
        </w:rPr>
        <w:t>deliberate intent</w:t>
      </w:r>
      <w:r w:rsidR="00347E6B">
        <w:rPr>
          <w:lang w:eastAsia="en-AU"/>
        </w:rPr>
        <w:t xml:space="preserve"> behind them</w:t>
      </w:r>
      <w:r w:rsidR="0001391C">
        <w:rPr>
          <w:lang w:eastAsia="en-AU"/>
        </w:rPr>
        <w:t>. T</w:t>
      </w:r>
      <w:r w:rsidR="00347E6B">
        <w:rPr>
          <w:lang w:eastAsia="en-AU"/>
        </w:rPr>
        <w:t xml:space="preserve">he meaning </w:t>
      </w:r>
      <w:r w:rsidR="0001391C">
        <w:rPr>
          <w:lang w:eastAsia="en-AU"/>
        </w:rPr>
        <w:t>conveyed was</w:t>
      </w:r>
      <w:r w:rsidR="00347E6B">
        <w:rPr>
          <w:lang w:eastAsia="en-AU"/>
        </w:rPr>
        <w:t xml:space="preserve"> that the </w:t>
      </w:r>
      <w:r w:rsidR="00FB08F8">
        <w:rPr>
          <w:lang w:eastAsia="en-AU"/>
        </w:rPr>
        <w:t xml:space="preserve">motorcycle </w:t>
      </w:r>
      <w:r w:rsidR="00347E6B">
        <w:rPr>
          <w:lang w:eastAsia="en-AU"/>
        </w:rPr>
        <w:t xml:space="preserve">rider deliberately rode off the footpath </w:t>
      </w:r>
      <w:r w:rsidR="0001391C">
        <w:rPr>
          <w:lang w:eastAsia="en-AU"/>
        </w:rPr>
        <w:t>and deliberately rode</w:t>
      </w:r>
      <w:r w:rsidR="00347E6B">
        <w:rPr>
          <w:lang w:eastAsia="en-AU"/>
        </w:rPr>
        <w:t xml:space="preserve"> into the girl</w:t>
      </w:r>
      <w:r>
        <w:rPr>
          <w:lang w:eastAsia="en-AU"/>
        </w:rPr>
        <w:t xml:space="preserve">. </w:t>
      </w:r>
      <w:r w:rsidR="00974CC4">
        <w:rPr>
          <w:lang w:eastAsia="en-AU"/>
        </w:rPr>
        <w:t xml:space="preserve">Although the licensee </w:t>
      </w:r>
      <w:r w:rsidR="00D8442A">
        <w:rPr>
          <w:lang w:eastAsia="en-AU"/>
        </w:rPr>
        <w:t>further submitted</w:t>
      </w:r>
      <w:r w:rsidR="00307A06">
        <w:rPr>
          <w:lang w:eastAsia="en-AU"/>
        </w:rPr>
        <w:t xml:space="preserve"> that</w:t>
      </w:r>
      <w:r w:rsidR="00D8442A">
        <w:rPr>
          <w:lang w:eastAsia="en-AU"/>
        </w:rPr>
        <w:t xml:space="preserve"> the presenter ‘did in fact utter a </w:t>
      </w:r>
      <w:r w:rsidR="00DC1606">
        <w:rPr>
          <w:lang w:eastAsia="en-AU"/>
        </w:rPr>
        <w:t>glottal stop</w:t>
      </w:r>
      <w:r w:rsidR="009022CC">
        <w:rPr>
          <w:rStyle w:val="FootnoteReference"/>
          <w:lang w:eastAsia="en-AU"/>
        </w:rPr>
        <w:footnoteReference w:id="1"/>
      </w:r>
      <w:r w:rsidR="00DC1606">
        <w:rPr>
          <w:lang w:eastAsia="en-AU"/>
        </w:rPr>
        <w:t xml:space="preserve"> at the beginning of the words ‘and’ and ‘into</w:t>
      </w:r>
      <w:r w:rsidR="00A26FF9">
        <w:rPr>
          <w:lang w:eastAsia="en-AU"/>
        </w:rPr>
        <w:t>’</w:t>
      </w:r>
      <w:r w:rsidR="000A6958">
        <w:rPr>
          <w:lang w:eastAsia="en-AU"/>
        </w:rPr>
        <w:t xml:space="preserve">, the ACMA </w:t>
      </w:r>
      <w:r w:rsidR="00C8695E">
        <w:rPr>
          <w:lang w:eastAsia="en-AU"/>
        </w:rPr>
        <w:t>does not consider that t</w:t>
      </w:r>
      <w:r w:rsidR="00AB1EC5">
        <w:rPr>
          <w:lang w:eastAsia="en-AU"/>
        </w:rPr>
        <w:t>he presenter pause</w:t>
      </w:r>
      <w:r w:rsidR="00E61F69">
        <w:rPr>
          <w:lang w:eastAsia="en-AU"/>
        </w:rPr>
        <w:t>d</w:t>
      </w:r>
      <w:r w:rsidR="00AB1EC5">
        <w:rPr>
          <w:lang w:eastAsia="en-AU"/>
        </w:rPr>
        <w:t xml:space="preserve"> </w:t>
      </w:r>
      <w:r w:rsidR="0001391C">
        <w:rPr>
          <w:lang w:eastAsia="en-AU"/>
        </w:rPr>
        <w:t xml:space="preserve">in a way that </w:t>
      </w:r>
      <w:r w:rsidR="00AB1EC5">
        <w:rPr>
          <w:lang w:eastAsia="en-AU"/>
        </w:rPr>
        <w:t>indicate</w:t>
      </w:r>
      <w:r w:rsidR="0001391C">
        <w:rPr>
          <w:lang w:eastAsia="en-AU"/>
        </w:rPr>
        <w:t>d</w:t>
      </w:r>
      <w:r w:rsidR="00AB1EC5">
        <w:rPr>
          <w:lang w:eastAsia="en-AU"/>
        </w:rPr>
        <w:t xml:space="preserve"> a break in the reference or any distinction between the</w:t>
      </w:r>
      <w:r w:rsidR="0001391C">
        <w:rPr>
          <w:lang w:eastAsia="en-AU"/>
        </w:rPr>
        <w:t xml:space="preserve"> intent behind the</w:t>
      </w:r>
      <w:r w:rsidR="00AB1EC5">
        <w:rPr>
          <w:lang w:eastAsia="en-AU"/>
        </w:rPr>
        <w:t xml:space="preserve"> two actions.  </w:t>
      </w:r>
    </w:p>
    <w:p w14:paraId="58E8D4EB" w14:textId="004D8B15" w:rsidR="00363C9D" w:rsidRDefault="00363C9D" w:rsidP="00A74F2C">
      <w:pPr>
        <w:pStyle w:val="ACMABodyText"/>
        <w:rPr>
          <w:lang w:eastAsia="en-AU"/>
        </w:rPr>
      </w:pPr>
      <w:r>
        <w:rPr>
          <w:lang w:eastAsia="en-AU"/>
        </w:rPr>
        <w:t xml:space="preserve">The ACMA also does not agree with the licensee’s further submission that the </w:t>
      </w:r>
      <w:r w:rsidR="00BD32BB">
        <w:rPr>
          <w:lang w:eastAsia="en-AU"/>
        </w:rPr>
        <w:t>‘</w:t>
      </w:r>
      <w:r w:rsidR="00713C79">
        <w:rPr>
          <w:lang w:eastAsia="en-AU"/>
        </w:rPr>
        <w:t>apparent</w:t>
      </w:r>
      <w:r w:rsidR="00BD32BB">
        <w:rPr>
          <w:lang w:eastAsia="en-AU"/>
        </w:rPr>
        <w:t xml:space="preserve"> </w:t>
      </w:r>
      <w:r>
        <w:rPr>
          <w:lang w:eastAsia="en-AU"/>
        </w:rPr>
        <w:t xml:space="preserve">age of the </w:t>
      </w:r>
      <w:r w:rsidR="00D323E3">
        <w:rPr>
          <w:lang w:eastAsia="en-AU"/>
        </w:rPr>
        <w:t>motorcycle rider (12)</w:t>
      </w:r>
      <w:r w:rsidR="00713C79">
        <w:rPr>
          <w:lang w:eastAsia="en-AU"/>
        </w:rPr>
        <w:t>’</w:t>
      </w:r>
      <w:r w:rsidR="00BF5AFB">
        <w:rPr>
          <w:lang w:eastAsia="en-AU"/>
        </w:rPr>
        <w:t xml:space="preserve"> would have conveyed to the ordinary reasonable viewer that</w:t>
      </w:r>
      <w:r w:rsidR="00307A06">
        <w:rPr>
          <w:lang w:eastAsia="en-AU"/>
        </w:rPr>
        <w:t>,</w:t>
      </w:r>
      <w:r w:rsidR="00BF5AFB">
        <w:rPr>
          <w:lang w:eastAsia="en-AU"/>
        </w:rPr>
        <w:t xml:space="preserve"> although the action of riding off the footpath was deliberate, colliding with the girl was not</w:t>
      </w:r>
      <w:r w:rsidR="00B61A25">
        <w:rPr>
          <w:lang w:eastAsia="en-AU"/>
        </w:rPr>
        <w:t>.</w:t>
      </w:r>
    </w:p>
    <w:p w14:paraId="7BD953BD" w14:textId="279B2D79" w:rsidR="00A74F2C" w:rsidRDefault="00A74F2C" w:rsidP="00A74F2C">
      <w:pPr>
        <w:pStyle w:val="ACMABodyText"/>
        <w:rPr>
          <w:lang w:eastAsia="en-AU"/>
        </w:rPr>
      </w:pPr>
      <w:r>
        <w:rPr>
          <w:lang w:eastAsia="en-AU"/>
        </w:rPr>
        <w:t xml:space="preserve">In the context of the </w:t>
      </w:r>
      <w:r w:rsidR="00BB552B">
        <w:rPr>
          <w:lang w:eastAsia="en-AU"/>
        </w:rPr>
        <w:t>R</w:t>
      </w:r>
      <w:r>
        <w:rPr>
          <w:lang w:eastAsia="en-AU"/>
        </w:rPr>
        <w:t xml:space="preserve">eport in its entirety, </w:t>
      </w:r>
      <w:r w:rsidR="00F62E7D">
        <w:rPr>
          <w:lang w:eastAsia="en-AU"/>
        </w:rPr>
        <w:t>t</w:t>
      </w:r>
      <w:r>
        <w:rPr>
          <w:lang w:eastAsia="en-AU"/>
        </w:rPr>
        <w:t xml:space="preserve">he ACMA </w:t>
      </w:r>
      <w:r w:rsidR="00347E6B">
        <w:rPr>
          <w:lang w:eastAsia="en-AU"/>
        </w:rPr>
        <w:t>considers</w:t>
      </w:r>
      <w:r>
        <w:rPr>
          <w:lang w:eastAsia="en-AU"/>
        </w:rPr>
        <w:t xml:space="preserve"> that the ordinary reasonable viewer </w:t>
      </w:r>
      <w:r w:rsidR="007345B6">
        <w:t>would have understood that the motor</w:t>
      </w:r>
      <w:r w:rsidR="007241F5">
        <w:t>cycle</w:t>
      </w:r>
      <w:r w:rsidR="007345B6">
        <w:t xml:space="preserve"> rider had </w:t>
      </w:r>
      <w:r w:rsidR="007345B6" w:rsidRPr="00D74F95">
        <w:rPr>
          <w:lang w:eastAsia="en-AU"/>
        </w:rPr>
        <w:t xml:space="preserve">deliberately rode off a footpath </w:t>
      </w:r>
      <w:r w:rsidR="00576021">
        <w:rPr>
          <w:lang w:eastAsia="en-AU"/>
        </w:rPr>
        <w:t>to</w:t>
      </w:r>
      <w:r w:rsidR="007345B6">
        <w:rPr>
          <w:lang w:eastAsia="en-AU"/>
        </w:rPr>
        <w:t xml:space="preserve"> deliberately collide</w:t>
      </w:r>
      <w:r w:rsidR="007345B6" w:rsidRPr="00D74F95">
        <w:rPr>
          <w:lang w:eastAsia="en-AU"/>
        </w:rPr>
        <w:t xml:space="preserve"> into</w:t>
      </w:r>
      <w:r w:rsidR="007345B6">
        <w:rPr>
          <w:lang w:eastAsia="en-AU"/>
        </w:rPr>
        <w:t xml:space="preserve"> the victim</w:t>
      </w:r>
      <w:r w:rsidR="00F62E7D">
        <w:rPr>
          <w:lang w:eastAsia="en-AU"/>
        </w:rPr>
        <w:t>.</w:t>
      </w:r>
    </w:p>
    <w:p w14:paraId="5B6E8134" w14:textId="77777777" w:rsidR="00A74F2C" w:rsidRPr="0001575B" w:rsidRDefault="00A74F2C" w:rsidP="00A74F2C">
      <w:pPr>
        <w:pStyle w:val="ACMABodyText"/>
      </w:pPr>
      <w:r w:rsidRPr="0001575B">
        <w:rPr>
          <w:b/>
        </w:rPr>
        <w:t xml:space="preserve">Was the material factual in character? </w:t>
      </w:r>
    </w:p>
    <w:p w14:paraId="2951F973" w14:textId="20461715" w:rsidR="00D9265E" w:rsidRDefault="00D9265E" w:rsidP="00D9265E">
      <w:pPr>
        <w:pStyle w:val="ACMABodyText"/>
        <w:rPr>
          <w:bCs/>
        </w:rPr>
      </w:pPr>
      <w:r>
        <w:rPr>
          <w:bCs/>
        </w:rPr>
        <w:t>The statement that the motorcycle rider deliberately rode off the footpath and into a 13-year-old girl, was factual in character for the reasons set out below.</w:t>
      </w:r>
    </w:p>
    <w:p w14:paraId="7A95CD80" w14:textId="40BACEAF" w:rsidR="00733B22" w:rsidRDefault="00733B22" w:rsidP="00733B22">
      <w:pPr>
        <w:pStyle w:val="ACMABodyText"/>
        <w:rPr>
          <w:lang w:eastAsia="en-AU"/>
        </w:rPr>
      </w:pPr>
      <w:r>
        <w:rPr>
          <w:lang w:eastAsia="en-AU"/>
        </w:rPr>
        <w:lastRenderedPageBreak/>
        <w:t>The</w:t>
      </w:r>
      <w:r w:rsidRPr="00D41933">
        <w:rPr>
          <w:lang w:eastAsia="en-AU"/>
        </w:rPr>
        <w:t xml:space="preserve"> tone</w:t>
      </w:r>
      <w:r>
        <w:rPr>
          <w:lang w:eastAsia="en-AU"/>
        </w:rPr>
        <w:t xml:space="preserve">, tenor and delivery of the report by the news presenter, and the natural and ordinary meaning of the language used, was presented without any </w:t>
      </w:r>
      <w:r w:rsidR="009770BF">
        <w:rPr>
          <w:lang w:eastAsia="en-AU"/>
        </w:rPr>
        <w:t>suggestion</w:t>
      </w:r>
      <w:r>
        <w:rPr>
          <w:lang w:eastAsia="en-AU"/>
        </w:rPr>
        <w:t xml:space="preserve"> that the motorcycle rider’s intent </w:t>
      </w:r>
      <w:r w:rsidR="0001391C">
        <w:rPr>
          <w:lang w:eastAsia="en-AU"/>
        </w:rPr>
        <w:t>w</w:t>
      </w:r>
      <w:r>
        <w:rPr>
          <w:lang w:eastAsia="en-AU"/>
        </w:rPr>
        <w:t xml:space="preserve">as a matter of </w:t>
      </w:r>
      <w:r w:rsidR="00052DB3">
        <w:rPr>
          <w:lang w:eastAsia="en-AU"/>
        </w:rPr>
        <w:t xml:space="preserve">opinion, </w:t>
      </w:r>
      <w:r>
        <w:rPr>
          <w:lang w:eastAsia="en-AU"/>
        </w:rPr>
        <w:t xml:space="preserve">contention or speculation. </w:t>
      </w:r>
    </w:p>
    <w:p w14:paraId="156EA678" w14:textId="3B88B475" w:rsidR="00052DB3" w:rsidRDefault="00733B22" w:rsidP="00A74F2C">
      <w:pPr>
        <w:pStyle w:val="ACMABodyText"/>
        <w:rPr>
          <w:bCs/>
        </w:rPr>
      </w:pPr>
      <w:r>
        <w:rPr>
          <w:bCs/>
        </w:rPr>
        <w:t>The s</w:t>
      </w:r>
      <w:r w:rsidR="002C5E2B" w:rsidRPr="002C5E2B">
        <w:rPr>
          <w:bCs/>
        </w:rPr>
        <w:t xml:space="preserve">tatement </w:t>
      </w:r>
      <w:r w:rsidR="00A17F4A">
        <w:rPr>
          <w:bCs/>
        </w:rPr>
        <w:t xml:space="preserve">was </w:t>
      </w:r>
      <w:r w:rsidR="00A36A69">
        <w:rPr>
          <w:bCs/>
        </w:rPr>
        <w:t xml:space="preserve">factual </w:t>
      </w:r>
      <w:r w:rsidR="0001391C">
        <w:rPr>
          <w:bCs/>
        </w:rPr>
        <w:t>in character</w:t>
      </w:r>
      <w:r w:rsidR="00052DB3">
        <w:rPr>
          <w:bCs/>
        </w:rPr>
        <w:t xml:space="preserve"> because it was specific, unequivocal, and capable of independent verification.</w:t>
      </w:r>
    </w:p>
    <w:p w14:paraId="0BC8B1F3" w14:textId="0B8D03D0" w:rsidR="002C5E2B" w:rsidRDefault="00052DB3" w:rsidP="00A74F2C">
      <w:pPr>
        <w:pStyle w:val="ACMABodyText"/>
        <w:rPr>
          <w:bCs/>
        </w:rPr>
      </w:pPr>
      <w:r>
        <w:rPr>
          <w:bCs/>
        </w:rPr>
        <w:t>T</w:t>
      </w:r>
      <w:r w:rsidR="002C5E2B" w:rsidRPr="002C5E2B">
        <w:rPr>
          <w:bCs/>
        </w:rPr>
        <w:t xml:space="preserve">he intent of </w:t>
      </w:r>
      <w:r w:rsidR="00733B22">
        <w:rPr>
          <w:bCs/>
        </w:rPr>
        <w:t>the motorcycle rider was specific because it referred to a single matter, being the intent of the motorcycle rider in riding off the footpath and into the victim.</w:t>
      </w:r>
    </w:p>
    <w:p w14:paraId="2BFEB6BF" w14:textId="280F188C" w:rsidR="00733B22" w:rsidRPr="00733B22" w:rsidRDefault="00733B22" w:rsidP="00733B22">
      <w:pPr>
        <w:pStyle w:val="CommentText"/>
        <w:rPr>
          <w:i w:val="0"/>
          <w:iCs/>
        </w:rPr>
      </w:pPr>
      <w:r w:rsidRPr="00733B22">
        <w:rPr>
          <w:i w:val="0"/>
          <w:iCs/>
        </w:rPr>
        <w:t>The statement was unequivocal because the language employed left no room for alternative meanings</w:t>
      </w:r>
      <w:r w:rsidR="00BB552B">
        <w:rPr>
          <w:i w:val="0"/>
          <w:iCs/>
        </w:rPr>
        <w:t xml:space="preserve">. </w:t>
      </w:r>
      <w:r w:rsidR="008328C9">
        <w:rPr>
          <w:i w:val="0"/>
          <w:iCs/>
        </w:rPr>
        <w:t>It</w:t>
      </w:r>
      <w:r w:rsidR="00BB552B">
        <w:rPr>
          <w:i w:val="0"/>
          <w:iCs/>
        </w:rPr>
        <w:t xml:space="preserve"> asserted the rider’s intent as a simple and certain matter of reality</w:t>
      </w:r>
      <w:r w:rsidR="003E7058">
        <w:rPr>
          <w:i w:val="0"/>
          <w:iCs/>
        </w:rPr>
        <w:t xml:space="preserve"> and</w:t>
      </w:r>
      <w:r w:rsidR="00B62A41">
        <w:rPr>
          <w:i w:val="0"/>
          <w:iCs/>
        </w:rPr>
        <w:t xml:space="preserve"> </w:t>
      </w:r>
      <w:r w:rsidR="002B2081">
        <w:rPr>
          <w:i w:val="0"/>
          <w:iCs/>
        </w:rPr>
        <w:t>contained</w:t>
      </w:r>
      <w:r w:rsidR="00BB552B">
        <w:rPr>
          <w:i w:val="0"/>
          <w:iCs/>
        </w:rPr>
        <w:t xml:space="preserve"> no </w:t>
      </w:r>
      <w:r w:rsidRPr="00733B22">
        <w:rPr>
          <w:i w:val="0"/>
          <w:iCs/>
        </w:rPr>
        <w:t xml:space="preserve">conjecture. </w:t>
      </w:r>
    </w:p>
    <w:p w14:paraId="5499845C" w14:textId="52F3A547" w:rsidR="00035294" w:rsidRDefault="00A17F4A" w:rsidP="00733B22">
      <w:pPr>
        <w:pStyle w:val="CommentText"/>
        <w:rPr>
          <w:i w:val="0"/>
          <w:iCs/>
          <w:snapToGrid w:val="0"/>
        </w:rPr>
      </w:pPr>
      <w:r>
        <w:rPr>
          <w:i w:val="0"/>
          <w:iCs/>
        </w:rPr>
        <w:t>The</w:t>
      </w:r>
      <w:r w:rsidR="00733B22" w:rsidRPr="00733B22">
        <w:rPr>
          <w:i w:val="0"/>
          <w:iCs/>
        </w:rPr>
        <w:t xml:space="preserve"> assertion </w:t>
      </w:r>
      <w:r w:rsidR="002C0F35">
        <w:rPr>
          <w:i w:val="0"/>
          <w:iCs/>
        </w:rPr>
        <w:t xml:space="preserve">that </w:t>
      </w:r>
      <w:r w:rsidR="00052DB3">
        <w:rPr>
          <w:i w:val="0"/>
          <w:iCs/>
        </w:rPr>
        <w:t xml:space="preserve">an action </w:t>
      </w:r>
      <w:r w:rsidR="002C0F35">
        <w:rPr>
          <w:i w:val="0"/>
          <w:iCs/>
        </w:rPr>
        <w:t xml:space="preserve">was </w:t>
      </w:r>
      <w:r w:rsidR="00052DB3">
        <w:rPr>
          <w:i w:val="0"/>
          <w:iCs/>
        </w:rPr>
        <w:t xml:space="preserve">deliberate is </w:t>
      </w:r>
      <w:r w:rsidR="00733B22" w:rsidRPr="00733B22">
        <w:rPr>
          <w:i w:val="0"/>
          <w:iCs/>
        </w:rPr>
        <w:t>capable of independent verification</w:t>
      </w:r>
      <w:r w:rsidR="001F33BF" w:rsidRPr="001F33BF">
        <w:rPr>
          <w:i w:val="0"/>
          <w:iCs/>
          <w:snapToGrid w:val="0"/>
        </w:rPr>
        <w:t xml:space="preserve"> </w:t>
      </w:r>
      <w:r w:rsidR="001F33BF">
        <w:rPr>
          <w:i w:val="0"/>
          <w:iCs/>
          <w:snapToGrid w:val="0"/>
        </w:rPr>
        <w:t>through</w:t>
      </w:r>
      <w:r w:rsidR="007C57EB">
        <w:rPr>
          <w:i w:val="0"/>
          <w:iCs/>
          <w:snapToGrid w:val="0"/>
        </w:rPr>
        <w:t xml:space="preserve"> </w:t>
      </w:r>
      <w:r w:rsidR="00C73D6E">
        <w:rPr>
          <w:i w:val="0"/>
          <w:iCs/>
          <w:snapToGrid w:val="0"/>
        </w:rPr>
        <w:t xml:space="preserve">either </w:t>
      </w:r>
      <w:r w:rsidR="00DE4C24">
        <w:rPr>
          <w:i w:val="0"/>
          <w:iCs/>
          <w:snapToGrid w:val="0"/>
        </w:rPr>
        <w:t xml:space="preserve">admissions or </w:t>
      </w:r>
      <w:r w:rsidR="001F33BF">
        <w:rPr>
          <w:i w:val="0"/>
          <w:iCs/>
          <w:snapToGrid w:val="0"/>
        </w:rPr>
        <w:t xml:space="preserve">disclosure by the </w:t>
      </w:r>
      <w:r w:rsidR="006D713F">
        <w:rPr>
          <w:i w:val="0"/>
          <w:iCs/>
          <w:snapToGrid w:val="0"/>
        </w:rPr>
        <w:t>person performing the action</w:t>
      </w:r>
      <w:r w:rsidR="0023734C">
        <w:rPr>
          <w:i w:val="0"/>
          <w:iCs/>
          <w:snapToGrid w:val="0"/>
        </w:rPr>
        <w:t>,</w:t>
      </w:r>
      <w:r w:rsidR="006D713F">
        <w:rPr>
          <w:i w:val="0"/>
          <w:iCs/>
          <w:snapToGrid w:val="0"/>
        </w:rPr>
        <w:t xml:space="preserve"> or other evidence, </w:t>
      </w:r>
      <w:r w:rsidR="00DE4C24">
        <w:rPr>
          <w:i w:val="0"/>
          <w:iCs/>
          <w:snapToGrid w:val="0"/>
        </w:rPr>
        <w:t>such as might be obtained through video evidence or</w:t>
      </w:r>
      <w:r w:rsidR="006D713F">
        <w:rPr>
          <w:i w:val="0"/>
          <w:iCs/>
          <w:snapToGrid w:val="0"/>
        </w:rPr>
        <w:t xml:space="preserve"> </w:t>
      </w:r>
      <w:r w:rsidR="00DE4C24">
        <w:rPr>
          <w:i w:val="0"/>
          <w:iCs/>
          <w:snapToGrid w:val="0"/>
        </w:rPr>
        <w:t>eye</w:t>
      </w:r>
      <w:r w:rsidR="006D713F">
        <w:rPr>
          <w:i w:val="0"/>
          <w:iCs/>
          <w:snapToGrid w:val="0"/>
        </w:rPr>
        <w:t>witness testimony,</w:t>
      </w:r>
      <w:r w:rsidR="00DE4C24">
        <w:rPr>
          <w:i w:val="0"/>
          <w:iCs/>
          <w:snapToGrid w:val="0"/>
        </w:rPr>
        <w:t xml:space="preserve"> of observed facts</w:t>
      </w:r>
      <w:r w:rsidR="006D713F">
        <w:rPr>
          <w:i w:val="0"/>
          <w:iCs/>
          <w:snapToGrid w:val="0"/>
        </w:rPr>
        <w:t xml:space="preserve"> from which </w:t>
      </w:r>
      <w:r w:rsidR="00DE4C24">
        <w:rPr>
          <w:i w:val="0"/>
          <w:iCs/>
          <w:snapToGrid w:val="0"/>
        </w:rPr>
        <w:t xml:space="preserve">logical inferences that an action was deliberate can </w:t>
      </w:r>
      <w:r w:rsidR="00C73D6E">
        <w:rPr>
          <w:i w:val="0"/>
          <w:iCs/>
          <w:snapToGrid w:val="0"/>
        </w:rPr>
        <w:t xml:space="preserve">reasonably </w:t>
      </w:r>
      <w:r w:rsidR="006D713F">
        <w:rPr>
          <w:i w:val="0"/>
          <w:iCs/>
          <w:snapToGrid w:val="0"/>
        </w:rPr>
        <w:t xml:space="preserve">be </w:t>
      </w:r>
      <w:r w:rsidR="00DE4C24">
        <w:rPr>
          <w:i w:val="0"/>
          <w:iCs/>
          <w:snapToGrid w:val="0"/>
        </w:rPr>
        <w:t>drawn</w:t>
      </w:r>
      <w:r w:rsidR="006D713F">
        <w:rPr>
          <w:i w:val="0"/>
          <w:iCs/>
          <w:snapToGrid w:val="0"/>
        </w:rPr>
        <w:t xml:space="preserve">. </w:t>
      </w:r>
      <w:r w:rsidR="00510F4F">
        <w:rPr>
          <w:i w:val="0"/>
          <w:iCs/>
          <w:snapToGrid w:val="0"/>
        </w:rPr>
        <w:t>In this instance,</w:t>
      </w:r>
      <w:r w:rsidR="00C73D6E">
        <w:rPr>
          <w:i w:val="0"/>
          <w:iCs/>
          <w:snapToGrid w:val="0"/>
        </w:rPr>
        <w:t xml:space="preserve"> </w:t>
      </w:r>
      <w:r w:rsidR="0023053F">
        <w:rPr>
          <w:i w:val="0"/>
          <w:iCs/>
          <w:snapToGrid w:val="0"/>
        </w:rPr>
        <w:t xml:space="preserve">the statement was capable of independent verification because there was </w:t>
      </w:r>
      <w:r w:rsidR="00C73D6E">
        <w:rPr>
          <w:i w:val="0"/>
          <w:iCs/>
          <w:snapToGrid w:val="0"/>
        </w:rPr>
        <w:t>v</w:t>
      </w:r>
      <w:r w:rsidR="00360149">
        <w:rPr>
          <w:i w:val="0"/>
          <w:iCs/>
          <w:snapToGrid w:val="0"/>
        </w:rPr>
        <w:t>ideo footage of the incident</w:t>
      </w:r>
      <w:r w:rsidR="00DE4C24">
        <w:rPr>
          <w:i w:val="0"/>
          <w:iCs/>
          <w:snapToGrid w:val="0"/>
        </w:rPr>
        <w:t>, there were eyewitnesses,</w:t>
      </w:r>
      <w:r w:rsidR="00C73D6E">
        <w:rPr>
          <w:i w:val="0"/>
          <w:iCs/>
          <w:snapToGrid w:val="0"/>
        </w:rPr>
        <w:t xml:space="preserve"> and </w:t>
      </w:r>
      <w:r w:rsidR="00DE4C24">
        <w:rPr>
          <w:i w:val="0"/>
          <w:iCs/>
          <w:snapToGrid w:val="0"/>
        </w:rPr>
        <w:t xml:space="preserve">there was a possibility of identifying and questioning the rider of the </w:t>
      </w:r>
      <w:r w:rsidR="00043782">
        <w:rPr>
          <w:i w:val="0"/>
          <w:iCs/>
          <w:snapToGrid w:val="0"/>
        </w:rPr>
        <w:t>motorcycle</w:t>
      </w:r>
      <w:r w:rsidR="00C73D6E">
        <w:rPr>
          <w:i w:val="0"/>
          <w:iCs/>
          <w:snapToGrid w:val="0"/>
        </w:rPr>
        <w:t>.</w:t>
      </w:r>
      <w:r w:rsidR="002C0F35">
        <w:rPr>
          <w:i w:val="0"/>
          <w:iCs/>
          <w:snapToGrid w:val="0"/>
        </w:rPr>
        <w:t xml:space="preserve"> </w:t>
      </w:r>
    </w:p>
    <w:p w14:paraId="2ADCDE4E" w14:textId="7197CE8A" w:rsidR="007F108F" w:rsidRDefault="002C0F35" w:rsidP="00733B22">
      <w:pPr>
        <w:pStyle w:val="CommentText"/>
        <w:rPr>
          <w:i w:val="0"/>
          <w:iCs/>
        </w:rPr>
      </w:pPr>
      <w:r>
        <w:rPr>
          <w:i w:val="0"/>
          <w:iCs/>
          <w:snapToGrid w:val="0"/>
        </w:rPr>
        <w:t xml:space="preserve">The question of whether </w:t>
      </w:r>
      <w:r w:rsidR="00DE4C24">
        <w:rPr>
          <w:i w:val="0"/>
          <w:iCs/>
          <w:snapToGrid w:val="0"/>
        </w:rPr>
        <w:t>a</w:t>
      </w:r>
      <w:r>
        <w:rPr>
          <w:i w:val="0"/>
          <w:iCs/>
          <w:snapToGrid w:val="0"/>
        </w:rPr>
        <w:t xml:space="preserve"> </w:t>
      </w:r>
      <w:r w:rsidR="00C73D6E">
        <w:rPr>
          <w:i w:val="0"/>
          <w:iCs/>
          <w:snapToGrid w:val="0"/>
        </w:rPr>
        <w:t>statement</w:t>
      </w:r>
      <w:r>
        <w:rPr>
          <w:i w:val="0"/>
          <w:iCs/>
          <w:snapToGrid w:val="0"/>
        </w:rPr>
        <w:t xml:space="preserve"> </w:t>
      </w:r>
      <w:r w:rsidR="00A17EBA">
        <w:rPr>
          <w:i w:val="0"/>
          <w:iCs/>
          <w:snapToGrid w:val="0"/>
        </w:rPr>
        <w:t>i</w:t>
      </w:r>
      <w:r w:rsidR="00DE4C24">
        <w:rPr>
          <w:i w:val="0"/>
          <w:iCs/>
          <w:snapToGrid w:val="0"/>
        </w:rPr>
        <w:t>s capable</w:t>
      </w:r>
      <w:r w:rsidR="00A17EBA">
        <w:rPr>
          <w:i w:val="0"/>
          <w:iCs/>
          <w:snapToGrid w:val="0"/>
        </w:rPr>
        <w:t xml:space="preserve"> of independent verification does not depend on whether steps had been taken to verify</w:t>
      </w:r>
      <w:r w:rsidR="008F5D1E">
        <w:rPr>
          <w:i w:val="0"/>
          <w:iCs/>
          <w:snapToGrid w:val="0"/>
        </w:rPr>
        <w:t xml:space="preserve"> it</w:t>
      </w:r>
      <w:r w:rsidR="00A17EBA">
        <w:rPr>
          <w:i w:val="0"/>
          <w:iCs/>
          <w:snapToGrid w:val="0"/>
        </w:rPr>
        <w:t xml:space="preserve"> at the time of broadcast (although that may be relevant to assessing the accuracy of what was broadcast).</w:t>
      </w:r>
      <w:r>
        <w:rPr>
          <w:i w:val="0"/>
          <w:iCs/>
          <w:snapToGrid w:val="0"/>
        </w:rPr>
        <w:t xml:space="preserve"> </w:t>
      </w:r>
      <w:r w:rsidDel="00360149">
        <w:rPr>
          <w:i w:val="0"/>
          <w:iCs/>
          <w:snapToGrid w:val="0"/>
        </w:rPr>
        <w:t xml:space="preserve"> </w:t>
      </w:r>
    </w:p>
    <w:p w14:paraId="47287272" w14:textId="433D45BC" w:rsidR="00A74F2C" w:rsidRPr="00A10199" w:rsidRDefault="004E6E40" w:rsidP="00A74F2C">
      <w:pPr>
        <w:pStyle w:val="ACMABodyText"/>
        <w:rPr>
          <w:b/>
        </w:rPr>
      </w:pPr>
      <w:r>
        <w:rPr>
          <w:b/>
        </w:rPr>
        <w:t>D</w:t>
      </w:r>
      <w:r w:rsidR="00A74F2C" w:rsidRPr="0001575B">
        <w:rPr>
          <w:b/>
        </w:rPr>
        <w:t xml:space="preserve">id </w:t>
      </w:r>
      <w:r>
        <w:rPr>
          <w:b/>
        </w:rPr>
        <w:t>the material</w:t>
      </w:r>
      <w:r w:rsidR="00A74F2C" w:rsidRPr="0001575B">
        <w:rPr>
          <w:b/>
        </w:rPr>
        <w:t xml:space="preserve"> convey a material fact or facts in the context of the relevant report?</w:t>
      </w:r>
    </w:p>
    <w:p w14:paraId="75BB6191" w14:textId="3C7C28E2" w:rsidR="00A74F2C" w:rsidRDefault="00A74F2C" w:rsidP="00A74F2C">
      <w:pPr>
        <w:pStyle w:val="ACMABodyText"/>
        <w:rPr>
          <w:iCs/>
        </w:rPr>
      </w:pPr>
      <w:r w:rsidRPr="00B333BB">
        <w:t>The licensee stated that the term ‘deliberate</w:t>
      </w:r>
      <w:r w:rsidR="003938C1" w:rsidRPr="00B333BB">
        <w:t>ly rode off</w:t>
      </w:r>
      <w:r w:rsidRPr="00B333BB">
        <w:t xml:space="preserve">’ </w:t>
      </w:r>
      <w:r w:rsidR="003938C1" w:rsidRPr="00B333BB">
        <w:t>wa</w:t>
      </w:r>
      <w:r w:rsidRPr="00F442AE">
        <w:t xml:space="preserve">s not material to the broadcast, because the </w:t>
      </w:r>
      <w:r w:rsidR="008D6ECA" w:rsidRPr="00B333BB">
        <w:t>broadcast ‘overwhelmingly</w:t>
      </w:r>
      <w:r w:rsidRPr="00B333BB">
        <w:t xml:space="preserve"> focused on the </w:t>
      </w:r>
      <w:r w:rsidRPr="00B333BB">
        <w:rPr>
          <w:iCs/>
        </w:rPr>
        <w:t>appeal from law enforcement for information about the moto</w:t>
      </w:r>
      <w:r w:rsidR="009126E4" w:rsidRPr="00B333BB">
        <w:rPr>
          <w:iCs/>
        </w:rPr>
        <w:t>rcyclist’</w:t>
      </w:r>
      <w:r w:rsidRPr="00B333BB">
        <w:rPr>
          <w:iCs/>
        </w:rPr>
        <w:t>.</w:t>
      </w:r>
    </w:p>
    <w:p w14:paraId="205E92BA" w14:textId="4A75EC7B" w:rsidR="002033E0" w:rsidRDefault="002033E0" w:rsidP="00A74F2C">
      <w:pPr>
        <w:pStyle w:val="ACMABodyText"/>
        <w:rPr>
          <w:iCs/>
        </w:rPr>
      </w:pPr>
      <w:r w:rsidRPr="00B87F07">
        <w:t xml:space="preserve">The </w:t>
      </w:r>
      <w:r w:rsidR="0079661A" w:rsidRPr="00B87F07">
        <w:t xml:space="preserve">ACMA is of the view that the </w:t>
      </w:r>
      <w:r w:rsidR="002B2081" w:rsidRPr="00B87F07">
        <w:t>R</w:t>
      </w:r>
      <w:r w:rsidRPr="00B87F07">
        <w:t xml:space="preserve">eport was about the behaviour of the motorcycle rider </w:t>
      </w:r>
      <w:r w:rsidR="002B2081" w:rsidRPr="00B87F07">
        <w:t>that</w:t>
      </w:r>
      <w:r w:rsidR="0079661A" w:rsidRPr="00B87F07">
        <w:t xml:space="preserve"> resulted in </w:t>
      </w:r>
      <w:r w:rsidR="002B2081" w:rsidRPr="00B87F07">
        <w:t>t</w:t>
      </w:r>
      <w:r w:rsidRPr="00B87F07">
        <w:t>h</w:t>
      </w:r>
      <w:r w:rsidR="002B2081" w:rsidRPr="00B87F07">
        <w:t>e</w:t>
      </w:r>
      <w:r w:rsidR="008428CB" w:rsidRPr="001135F9">
        <w:t xml:space="preserve"> rider</w:t>
      </w:r>
      <w:r w:rsidRPr="00B87F07">
        <w:t xml:space="preserve"> </w:t>
      </w:r>
      <w:r w:rsidR="004E6E40" w:rsidRPr="00B87F07">
        <w:t xml:space="preserve">colliding with </w:t>
      </w:r>
      <w:r w:rsidRPr="00B87F07">
        <w:t>the victim</w:t>
      </w:r>
      <w:r w:rsidR="0079661A" w:rsidRPr="00B87F07">
        <w:t xml:space="preserve">. </w:t>
      </w:r>
      <w:r w:rsidR="004E6E40" w:rsidRPr="00B87F07">
        <w:t xml:space="preserve">The ACMA </w:t>
      </w:r>
      <w:r w:rsidR="0079661A" w:rsidRPr="00B87F07">
        <w:t>note</w:t>
      </w:r>
      <w:r w:rsidR="004E6E40" w:rsidRPr="00B87F07">
        <w:t>s</w:t>
      </w:r>
      <w:r w:rsidR="0079661A" w:rsidRPr="00B87F07">
        <w:t xml:space="preserve"> that the </w:t>
      </w:r>
      <w:r w:rsidR="002B2081" w:rsidRPr="00B87F07">
        <w:t>R</w:t>
      </w:r>
      <w:r w:rsidR="0079661A" w:rsidRPr="00B87F07">
        <w:t>eport also included an appeal for help from the public in identifying the rider</w:t>
      </w:r>
      <w:r w:rsidRPr="00B87F07">
        <w:t xml:space="preserve">. Within such a context, the question of whether the </w:t>
      </w:r>
      <w:r w:rsidR="00733B22" w:rsidRPr="00B87F07">
        <w:t>incident</w:t>
      </w:r>
      <w:r w:rsidRPr="00B87F07">
        <w:t xml:space="preserve"> was </w:t>
      </w:r>
      <w:r w:rsidR="0079661A" w:rsidRPr="00B87F07">
        <w:t xml:space="preserve">deliberate </w:t>
      </w:r>
      <w:r w:rsidRPr="00B87F07">
        <w:t xml:space="preserve">was material because it went to the seriousness of the incident and the danger the rider </w:t>
      </w:r>
      <w:r w:rsidR="002B2081" w:rsidRPr="00B87F07">
        <w:t xml:space="preserve">potentially </w:t>
      </w:r>
      <w:r w:rsidRPr="00B87F07">
        <w:t xml:space="preserve">posed to the community, and consequently, the urgency/necessity of apprehending </w:t>
      </w:r>
      <w:r w:rsidR="002B2081" w:rsidRPr="00B87F07">
        <w:t>t</w:t>
      </w:r>
      <w:r w:rsidRPr="00B87F07">
        <w:t>h</w:t>
      </w:r>
      <w:r w:rsidR="002B2081" w:rsidRPr="00B87F07">
        <w:t>e</w:t>
      </w:r>
      <w:r w:rsidR="004F62F4" w:rsidRPr="001135F9">
        <w:t xml:space="preserve"> rider</w:t>
      </w:r>
      <w:r w:rsidRPr="00B87F07">
        <w:t>.</w:t>
      </w:r>
      <w:r>
        <w:t xml:space="preserve">  </w:t>
      </w:r>
    </w:p>
    <w:p w14:paraId="0B3D6840" w14:textId="538D360B" w:rsidR="00A74F2C" w:rsidRDefault="00A74F2C" w:rsidP="00B85853">
      <w:pPr>
        <w:pStyle w:val="ACMABodyText"/>
        <w:rPr>
          <w:iCs/>
        </w:rPr>
      </w:pPr>
      <w:r>
        <w:t>The ACMA considers that the use of the term ‘deliberate</w:t>
      </w:r>
      <w:r w:rsidR="00B52201">
        <w:t>ly</w:t>
      </w:r>
      <w:r>
        <w:t xml:space="preserve">’ </w:t>
      </w:r>
      <w:r w:rsidR="00D76E33">
        <w:t>conveyed a</w:t>
      </w:r>
      <w:r>
        <w:t xml:space="preserve"> fact </w:t>
      </w:r>
      <w:r w:rsidR="00B117FD">
        <w:t>about</w:t>
      </w:r>
      <w:r>
        <w:t xml:space="preserve"> the state of mind of the motor</w:t>
      </w:r>
      <w:r w:rsidR="00B117FD">
        <w:t>cycle</w:t>
      </w:r>
      <w:r>
        <w:t xml:space="preserve"> rider</w:t>
      </w:r>
      <w:r w:rsidR="004A44B1">
        <w:t xml:space="preserve">, </w:t>
      </w:r>
      <w:r w:rsidR="004E6E40">
        <w:t>which was</w:t>
      </w:r>
      <w:r w:rsidR="004A44B1">
        <w:t xml:space="preserve"> a</w:t>
      </w:r>
      <w:r w:rsidR="004E6E40">
        <w:t xml:space="preserve"> material</w:t>
      </w:r>
      <w:r w:rsidR="004A44B1">
        <w:t xml:space="preserve"> fact in</w:t>
      </w:r>
      <w:r>
        <w:t xml:space="preserve"> the context of the </w:t>
      </w:r>
      <w:r w:rsidR="004E6E40">
        <w:t>R</w:t>
      </w:r>
      <w:r>
        <w:t xml:space="preserve">eport. </w:t>
      </w:r>
    </w:p>
    <w:p w14:paraId="4DD51F9D" w14:textId="3C0E00A5" w:rsidR="00A74F2C" w:rsidRPr="0001575B" w:rsidRDefault="004E6E40" w:rsidP="00A74F2C">
      <w:pPr>
        <w:pStyle w:val="ACMABodyText"/>
        <w:rPr>
          <w:b/>
        </w:rPr>
      </w:pPr>
      <w:r>
        <w:rPr>
          <w:b/>
          <w:iCs/>
        </w:rPr>
        <w:t>W</w:t>
      </w:r>
      <w:r w:rsidR="00A74F2C" w:rsidRPr="0001575B">
        <w:rPr>
          <w:b/>
          <w:iCs/>
        </w:rPr>
        <w:t>as the factual material accurate?</w:t>
      </w:r>
    </w:p>
    <w:p w14:paraId="62F16B3D" w14:textId="1F371E31" w:rsidR="00D63835" w:rsidRDefault="00D63835" w:rsidP="009355C1">
      <w:pPr>
        <w:pStyle w:val="CommentText"/>
        <w:rPr>
          <w:i w:val="0"/>
          <w:iCs/>
          <w:snapToGrid w:val="0"/>
        </w:rPr>
      </w:pPr>
      <w:r>
        <w:rPr>
          <w:i w:val="0"/>
          <w:iCs/>
          <w:snapToGrid w:val="0"/>
        </w:rPr>
        <w:t xml:space="preserve">To determine the accuracy of the statement, </w:t>
      </w:r>
      <w:r w:rsidRPr="00D63835">
        <w:rPr>
          <w:i w:val="0"/>
          <w:iCs/>
          <w:snapToGrid w:val="0"/>
        </w:rPr>
        <w:t xml:space="preserve">knowledge about the intent </w:t>
      </w:r>
      <w:r w:rsidR="004F62F4">
        <w:rPr>
          <w:i w:val="0"/>
          <w:iCs/>
          <w:snapToGrid w:val="0"/>
        </w:rPr>
        <w:t>accompanying</w:t>
      </w:r>
      <w:r w:rsidRPr="00D63835">
        <w:rPr>
          <w:i w:val="0"/>
          <w:iCs/>
          <w:snapToGrid w:val="0"/>
        </w:rPr>
        <w:t xml:space="preserve"> </w:t>
      </w:r>
      <w:r w:rsidR="004E6E40">
        <w:rPr>
          <w:i w:val="0"/>
          <w:iCs/>
          <w:snapToGrid w:val="0"/>
        </w:rPr>
        <w:t>the rider</w:t>
      </w:r>
      <w:r w:rsidR="004F62F4">
        <w:rPr>
          <w:i w:val="0"/>
          <w:iCs/>
          <w:snapToGrid w:val="0"/>
        </w:rPr>
        <w:t>’s conduct</w:t>
      </w:r>
      <w:r w:rsidRPr="00D63835">
        <w:rPr>
          <w:i w:val="0"/>
          <w:iCs/>
          <w:snapToGrid w:val="0"/>
        </w:rPr>
        <w:t xml:space="preserve"> </w:t>
      </w:r>
      <w:r>
        <w:rPr>
          <w:i w:val="0"/>
          <w:iCs/>
          <w:snapToGrid w:val="0"/>
        </w:rPr>
        <w:t>must</w:t>
      </w:r>
      <w:r w:rsidR="004E6E40">
        <w:rPr>
          <w:i w:val="0"/>
          <w:iCs/>
          <w:snapToGrid w:val="0"/>
        </w:rPr>
        <w:t xml:space="preserve"> either</w:t>
      </w:r>
      <w:r>
        <w:rPr>
          <w:i w:val="0"/>
          <w:iCs/>
          <w:snapToGrid w:val="0"/>
        </w:rPr>
        <w:t xml:space="preserve"> be known </w:t>
      </w:r>
      <w:r w:rsidR="004F62F4">
        <w:rPr>
          <w:i w:val="0"/>
          <w:iCs/>
          <w:snapToGrid w:val="0"/>
        </w:rPr>
        <w:t>through</w:t>
      </w:r>
      <w:r>
        <w:rPr>
          <w:i w:val="0"/>
          <w:iCs/>
          <w:snapToGrid w:val="0"/>
        </w:rPr>
        <w:t xml:space="preserve"> disclos</w:t>
      </w:r>
      <w:r w:rsidR="004F62F4">
        <w:rPr>
          <w:i w:val="0"/>
          <w:iCs/>
          <w:snapToGrid w:val="0"/>
        </w:rPr>
        <w:t>ure by the rider, or through logical and reasonable inference from observed facts about the rider’s conduct</w:t>
      </w:r>
      <w:r>
        <w:rPr>
          <w:i w:val="0"/>
          <w:iCs/>
          <w:snapToGrid w:val="0"/>
        </w:rPr>
        <w:t xml:space="preserve">. </w:t>
      </w:r>
    </w:p>
    <w:p w14:paraId="4A362DA0" w14:textId="723A1C8C" w:rsidR="00D37CA3" w:rsidRDefault="00AC737D" w:rsidP="00D37CA3">
      <w:pPr>
        <w:pStyle w:val="ACMABodyText"/>
        <w:rPr>
          <w:lang w:eastAsia="en-AU"/>
        </w:rPr>
      </w:pPr>
      <w:r>
        <w:rPr>
          <w:iCs/>
        </w:rPr>
        <w:t xml:space="preserve">There </w:t>
      </w:r>
      <w:r w:rsidR="002B2081">
        <w:rPr>
          <w:iCs/>
        </w:rPr>
        <w:t>i</w:t>
      </w:r>
      <w:r>
        <w:rPr>
          <w:iCs/>
        </w:rPr>
        <w:t xml:space="preserve">s no evidence </w:t>
      </w:r>
      <w:r w:rsidR="004E6E40">
        <w:rPr>
          <w:iCs/>
        </w:rPr>
        <w:t>that</w:t>
      </w:r>
      <w:r>
        <w:rPr>
          <w:iCs/>
        </w:rPr>
        <w:t xml:space="preserve"> the motorcycle rider </w:t>
      </w:r>
      <w:r w:rsidR="00D11320">
        <w:rPr>
          <w:iCs/>
        </w:rPr>
        <w:t>ma</w:t>
      </w:r>
      <w:r w:rsidR="002B2081">
        <w:rPr>
          <w:iCs/>
        </w:rPr>
        <w:t>d</w:t>
      </w:r>
      <w:r w:rsidR="004E6E40">
        <w:rPr>
          <w:iCs/>
        </w:rPr>
        <w:t>e</w:t>
      </w:r>
      <w:r w:rsidR="00D11320">
        <w:rPr>
          <w:iCs/>
        </w:rPr>
        <w:t xml:space="preserve"> any statements about the incident </w:t>
      </w:r>
      <w:r w:rsidR="00EA2B28">
        <w:rPr>
          <w:iCs/>
        </w:rPr>
        <w:t xml:space="preserve">(to the licensee or anyone else) </w:t>
      </w:r>
      <w:r w:rsidR="00D11320">
        <w:rPr>
          <w:iCs/>
        </w:rPr>
        <w:t xml:space="preserve">and </w:t>
      </w:r>
      <w:r w:rsidR="004E6E40">
        <w:rPr>
          <w:iCs/>
        </w:rPr>
        <w:t xml:space="preserve">from the report it was clear that, </w:t>
      </w:r>
      <w:r w:rsidR="00D63835">
        <w:rPr>
          <w:iCs/>
        </w:rPr>
        <w:t xml:space="preserve">at the time of broadcast, </w:t>
      </w:r>
      <w:r w:rsidR="00D11320">
        <w:rPr>
          <w:iCs/>
        </w:rPr>
        <w:t xml:space="preserve">the motorcycle rider had not been </w:t>
      </w:r>
      <w:r w:rsidR="00A17EBA">
        <w:rPr>
          <w:iCs/>
        </w:rPr>
        <w:t>identified and questioned</w:t>
      </w:r>
      <w:r w:rsidR="00D11320">
        <w:rPr>
          <w:iCs/>
        </w:rPr>
        <w:t xml:space="preserve"> by the police.</w:t>
      </w:r>
      <w:r w:rsidR="006D3024">
        <w:rPr>
          <w:iCs/>
        </w:rPr>
        <w:t xml:space="preserve"> </w:t>
      </w:r>
      <w:r w:rsidR="004E6E40">
        <w:rPr>
          <w:iCs/>
        </w:rPr>
        <w:t>Consequently</w:t>
      </w:r>
      <w:r w:rsidR="00105D9A">
        <w:rPr>
          <w:iCs/>
        </w:rPr>
        <w:t>,</w:t>
      </w:r>
      <w:r w:rsidR="006D3024">
        <w:rPr>
          <w:iCs/>
        </w:rPr>
        <w:t xml:space="preserve"> </w:t>
      </w:r>
      <w:r w:rsidR="00EA2B28">
        <w:rPr>
          <w:lang w:eastAsia="en-AU"/>
        </w:rPr>
        <w:t xml:space="preserve">there </w:t>
      </w:r>
      <w:r w:rsidR="004E6E40">
        <w:rPr>
          <w:lang w:eastAsia="en-AU"/>
        </w:rPr>
        <w:t>i</w:t>
      </w:r>
      <w:r w:rsidR="00EA2B28">
        <w:rPr>
          <w:lang w:eastAsia="en-AU"/>
        </w:rPr>
        <w:t xml:space="preserve">s no evidence that the </w:t>
      </w:r>
      <w:r w:rsidR="004E6E40">
        <w:rPr>
          <w:lang w:eastAsia="en-AU"/>
        </w:rPr>
        <w:t xml:space="preserve">licensee could have </w:t>
      </w:r>
      <w:r w:rsidR="002B2081">
        <w:rPr>
          <w:lang w:eastAsia="en-AU"/>
        </w:rPr>
        <w:t xml:space="preserve">been made </w:t>
      </w:r>
      <w:r w:rsidR="004E6E40">
        <w:rPr>
          <w:lang w:eastAsia="en-AU"/>
        </w:rPr>
        <w:t xml:space="preserve">aware of </w:t>
      </w:r>
      <w:r w:rsidR="007F74D8">
        <w:rPr>
          <w:lang w:eastAsia="en-AU"/>
        </w:rPr>
        <w:t xml:space="preserve">any </w:t>
      </w:r>
      <w:r w:rsidR="00675D3F">
        <w:rPr>
          <w:lang w:eastAsia="en-AU"/>
        </w:rPr>
        <w:t xml:space="preserve">statement by </w:t>
      </w:r>
      <w:r w:rsidR="004E6E40">
        <w:rPr>
          <w:lang w:eastAsia="en-AU"/>
        </w:rPr>
        <w:t xml:space="preserve">the </w:t>
      </w:r>
      <w:r w:rsidR="00EA2B28">
        <w:rPr>
          <w:lang w:eastAsia="en-AU"/>
        </w:rPr>
        <w:t>motorcycle rider</w:t>
      </w:r>
      <w:r w:rsidR="00EA5E84">
        <w:rPr>
          <w:lang w:eastAsia="en-AU"/>
        </w:rPr>
        <w:t xml:space="preserve"> to the effect that </w:t>
      </w:r>
      <w:r w:rsidR="00A17EBA">
        <w:rPr>
          <w:lang w:eastAsia="en-AU"/>
        </w:rPr>
        <w:t>the rider</w:t>
      </w:r>
      <w:r w:rsidR="00EA5E84">
        <w:rPr>
          <w:lang w:eastAsia="en-AU"/>
        </w:rPr>
        <w:t xml:space="preserve"> deliberately collided with the girl standing in the road</w:t>
      </w:r>
      <w:r w:rsidR="00EA2B28">
        <w:rPr>
          <w:lang w:eastAsia="en-AU"/>
        </w:rPr>
        <w:t>.</w:t>
      </w:r>
      <w:r w:rsidR="00206828">
        <w:rPr>
          <w:lang w:eastAsia="en-AU"/>
        </w:rPr>
        <w:t xml:space="preserve"> </w:t>
      </w:r>
    </w:p>
    <w:p w14:paraId="53280D71" w14:textId="1F2510A6" w:rsidR="002E2DFC" w:rsidRPr="006D3024" w:rsidRDefault="002E2DFC" w:rsidP="00D37CA3">
      <w:pPr>
        <w:pStyle w:val="ACMABodyText"/>
        <w:rPr>
          <w:iCs/>
        </w:rPr>
      </w:pPr>
      <w:r>
        <w:rPr>
          <w:lang w:eastAsia="en-AU"/>
        </w:rPr>
        <w:lastRenderedPageBreak/>
        <w:t xml:space="preserve">There is no evidence that a witness or third party </w:t>
      </w:r>
      <w:r w:rsidR="00D06D4D">
        <w:rPr>
          <w:lang w:eastAsia="en-AU"/>
        </w:rPr>
        <w:t>observed facts about the rider’</w:t>
      </w:r>
      <w:r w:rsidR="00F42CBE">
        <w:rPr>
          <w:lang w:eastAsia="en-AU"/>
        </w:rPr>
        <w:t xml:space="preserve">s conduct, from </w:t>
      </w:r>
      <w:r w:rsidR="000C1F5E">
        <w:rPr>
          <w:lang w:eastAsia="en-AU"/>
        </w:rPr>
        <w:t xml:space="preserve">which a logical inference could be drawn that the rider deliberately collided with the girl </w:t>
      </w:r>
      <w:r w:rsidR="00922474">
        <w:rPr>
          <w:lang w:eastAsia="en-AU"/>
        </w:rPr>
        <w:t>stand</w:t>
      </w:r>
      <w:r w:rsidR="000C1F5E">
        <w:rPr>
          <w:lang w:eastAsia="en-AU"/>
        </w:rPr>
        <w:t>in</w:t>
      </w:r>
      <w:r w:rsidR="00922474">
        <w:rPr>
          <w:lang w:eastAsia="en-AU"/>
        </w:rPr>
        <w:t>g in</w:t>
      </w:r>
      <w:r w:rsidR="000C1F5E">
        <w:rPr>
          <w:lang w:eastAsia="en-AU"/>
        </w:rPr>
        <w:t xml:space="preserve"> the </w:t>
      </w:r>
      <w:r w:rsidR="001D5170">
        <w:rPr>
          <w:lang w:eastAsia="en-AU"/>
        </w:rPr>
        <w:t>road</w:t>
      </w:r>
      <w:r w:rsidR="00307A06">
        <w:rPr>
          <w:lang w:eastAsia="en-AU"/>
        </w:rPr>
        <w:t>,</w:t>
      </w:r>
      <w:r w:rsidR="001D5170">
        <w:rPr>
          <w:lang w:eastAsia="en-AU"/>
        </w:rPr>
        <w:t xml:space="preserve"> and</w:t>
      </w:r>
      <w:r>
        <w:rPr>
          <w:lang w:eastAsia="en-AU"/>
        </w:rPr>
        <w:t xml:space="preserve"> disclosed th</w:t>
      </w:r>
      <w:r w:rsidR="00153B12">
        <w:rPr>
          <w:lang w:eastAsia="en-AU"/>
        </w:rPr>
        <w:t>o</w:t>
      </w:r>
      <w:r>
        <w:rPr>
          <w:lang w:eastAsia="en-AU"/>
        </w:rPr>
        <w:t>s</w:t>
      </w:r>
      <w:r w:rsidR="00153B12">
        <w:rPr>
          <w:lang w:eastAsia="en-AU"/>
        </w:rPr>
        <w:t>e facts</w:t>
      </w:r>
      <w:r>
        <w:rPr>
          <w:lang w:eastAsia="en-AU"/>
        </w:rPr>
        <w:t xml:space="preserve"> to the licensee</w:t>
      </w:r>
      <w:r w:rsidR="00153B12">
        <w:rPr>
          <w:lang w:eastAsia="en-AU"/>
        </w:rPr>
        <w:t xml:space="preserve"> before the broadcast</w:t>
      </w:r>
      <w:r>
        <w:rPr>
          <w:lang w:eastAsia="en-AU"/>
        </w:rPr>
        <w:t>.</w:t>
      </w:r>
    </w:p>
    <w:p w14:paraId="07942E22" w14:textId="637BAEE3" w:rsidR="00D37CA3" w:rsidRDefault="00261FE6" w:rsidP="00D37CA3">
      <w:pPr>
        <w:pStyle w:val="ACMABodyText"/>
        <w:rPr>
          <w:lang w:eastAsia="en-AU"/>
        </w:rPr>
      </w:pPr>
      <w:r>
        <w:rPr>
          <w:lang w:eastAsia="en-AU"/>
        </w:rPr>
        <w:t>After reviewing a copy of the broadcast, t</w:t>
      </w:r>
      <w:r w:rsidR="002E2DFC">
        <w:rPr>
          <w:lang w:eastAsia="en-AU"/>
        </w:rPr>
        <w:t>he ACMA</w:t>
      </w:r>
      <w:r w:rsidR="00FE0A12">
        <w:rPr>
          <w:lang w:eastAsia="en-AU"/>
        </w:rPr>
        <w:t xml:space="preserve"> does not</w:t>
      </w:r>
      <w:r w:rsidR="002E2DFC">
        <w:rPr>
          <w:lang w:eastAsia="en-AU"/>
        </w:rPr>
        <w:t xml:space="preserve"> </w:t>
      </w:r>
      <w:r>
        <w:rPr>
          <w:lang w:eastAsia="en-AU"/>
        </w:rPr>
        <w:t xml:space="preserve">consider that the footage </w:t>
      </w:r>
      <w:r w:rsidR="00FE0A12">
        <w:rPr>
          <w:lang w:eastAsia="en-AU"/>
        </w:rPr>
        <w:t xml:space="preserve">provides any evidence </w:t>
      </w:r>
      <w:r w:rsidR="00F24886">
        <w:rPr>
          <w:lang w:eastAsia="en-AU"/>
        </w:rPr>
        <w:t xml:space="preserve">from which the licensee could have reasonably inferred </w:t>
      </w:r>
      <w:r w:rsidR="00656081">
        <w:rPr>
          <w:lang w:eastAsia="en-AU"/>
        </w:rPr>
        <w:t xml:space="preserve">that the </w:t>
      </w:r>
      <w:r w:rsidR="00FE0A12">
        <w:rPr>
          <w:lang w:eastAsia="en-AU"/>
        </w:rPr>
        <w:t>collision with the girl</w:t>
      </w:r>
      <w:r w:rsidR="00656081">
        <w:rPr>
          <w:lang w:eastAsia="en-AU"/>
        </w:rPr>
        <w:t xml:space="preserve"> was </w:t>
      </w:r>
      <w:r w:rsidR="00A17EBA">
        <w:rPr>
          <w:lang w:eastAsia="en-AU"/>
        </w:rPr>
        <w:t>deliberate on the part</w:t>
      </w:r>
      <w:r w:rsidR="00573C43">
        <w:rPr>
          <w:lang w:eastAsia="en-AU"/>
        </w:rPr>
        <w:t xml:space="preserve"> of the motorcycle rider</w:t>
      </w:r>
      <w:r w:rsidR="00656081">
        <w:rPr>
          <w:lang w:eastAsia="en-AU"/>
        </w:rPr>
        <w:t>.</w:t>
      </w:r>
      <w:r w:rsidR="00110315">
        <w:rPr>
          <w:lang w:eastAsia="en-AU"/>
        </w:rPr>
        <w:t xml:space="preserve"> </w:t>
      </w:r>
    </w:p>
    <w:p w14:paraId="6EFA8577" w14:textId="26A2B5AC" w:rsidR="00FE0A12" w:rsidRDefault="00FE0A12" w:rsidP="00FE0A12">
      <w:pPr>
        <w:pStyle w:val="ACMABodyText"/>
        <w:rPr>
          <w:lang w:eastAsia="en-AU"/>
        </w:rPr>
      </w:pPr>
      <w:r>
        <w:rPr>
          <w:lang w:eastAsia="en-AU"/>
        </w:rPr>
        <w:t xml:space="preserve">The motorcycle was depicted swerving on the footpath where pedestrians were present. </w:t>
      </w:r>
      <w:r w:rsidR="000E26EE">
        <w:rPr>
          <w:lang w:eastAsia="en-AU"/>
        </w:rPr>
        <w:t>The</w:t>
      </w:r>
      <w:r>
        <w:rPr>
          <w:lang w:eastAsia="en-AU"/>
        </w:rPr>
        <w:t xml:space="preserve"> rider</w:t>
      </w:r>
      <w:r w:rsidR="00DC7BC0">
        <w:rPr>
          <w:lang w:eastAsia="en-AU"/>
        </w:rPr>
        <w:t xml:space="preserve"> (who was wearing a helmet) could be seen riding</w:t>
      </w:r>
      <w:r w:rsidRPr="00F95F9B">
        <w:rPr>
          <w:lang w:eastAsia="en-AU"/>
        </w:rPr>
        <w:t xml:space="preserve"> of</w:t>
      </w:r>
      <w:r>
        <w:rPr>
          <w:lang w:eastAsia="en-AU"/>
        </w:rPr>
        <w:t>f</w:t>
      </w:r>
      <w:r w:rsidRPr="00F95F9B">
        <w:rPr>
          <w:lang w:eastAsia="en-AU"/>
        </w:rPr>
        <w:t xml:space="preserve"> the footpath</w:t>
      </w:r>
      <w:r w:rsidR="00DC7BC0">
        <w:rPr>
          <w:lang w:eastAsia="en-AU"/>
        </w:rPr>
        <w:t xml:space="preserve"> and onto the road</w:t>
      </w:r>
      <w:r w:rsidR="00307A06">
        <w:rPr>
          <w:lang w:eastAsia="en-AU"/>
        </w:rPr>
        <w:t>,</w:t>
      </w:r>
      <w:r w:rsidR="00DC7BC0">
        <w:rPr>
          <w:lang w:eastAsia="en-AU"/>
        </w:rPr>
        <w:t xml:space="preserve"> where </w:t>
      </w:r>
      <w:r w:rsidR="00F24886">
        <w:rPr>
          <w:lang w:eastAsia="en-AU"/>
        </w:rPr>
        <w:t>t</w:t>
      </w:r>
      <w:r>
        <w:rPr>
          <w:lang w:eastAsia="en-AU"/>
        </w:rPr>
        <w:t xml:space="preserve">he rider </w:t>
      </w:r>
      <w:r w:rsidRPr="00F95F9B">
        <w:rPr>
          <w:lang w:eastAsia="en-AU"/>
        </w:rPr>
        <w:t>collid</w:t>
      </w:r>
      <w:r w:rsidR="00DC7BC0">
        <w:rPr>
          <w:lang w:eastAsia="en-AU"/>
        </w:rPr>
        <w:t>ed</w:t>
      </w:r>
      <w:r w:rsidR="00F24886">
        <w:rPr>
          <w:lang w:eastAsia="en-AU"/>
        </w:rPr>
        <w:t xml:space="preserve"> </w:t>
      </w:r>
      <w:r w:rsidRPr="00F95F9B">
        <w:rPr>
          <w:lang w:eastAsia="en-AU"/>
        </w:rPr>
        <w:t xml:space="preserve">with </w:t>
      </w:r>
      <w:r w:rsidR="000E26EE">
        <w:rPr>
          <w:lang w:eastAsia="en-AU"/>
        </w:rPr>
        <w:t>the victim</w:t>
      </w:r>
      <w:r w:rsidRPr="00F95F9B">
        <w:rPr>
          <w:lang w:eastAsia="en-AU"/>
        </w:rPr>
        <w:t>.</w:t>
      </w:r>
      <w:r>
        <w:rPr>
          <w:lang w:eastAsia="en-AU"/>
        </w:rPr>
        <w:t xml:space="preserve"> </w:t>
      </w:r>
      <w:r w:rsidR="00DC7BC0">
        <w:rPr>
          <w:lang w:eastAsia="en-AU"/>
        </w:rPr>
        <w:t>The rider and victim both f</w:t>
      </w:r>
      <w:r w:rsidR="001B4F05">
        <w:rPr>
          <w:lang w:eastAsia="en-AU"/>
        </w:rPr>
        <w:t>a</w:t>
      </w:r>
      <w:r w:rsidR="00DC7BC0">
        <w:rPr>
          <w:lang w:eastAsia="en-AU"/>
        </w:rPr>
        <w:t>ll to the ground before the rider appear</w:t>
      </w:r>
      <w:r w:rsidR="0033738F">
        <w:rPr>
          <w:lang w:eastAsia="en-AU"/>
        </w:rPr>
        <w:t>ed</w:t>
      </w:r>
      <w:r w:rsidR="00DC7BC0">
        <w:rPr>
          <w:lang w:eastAsia="en-AU"/>
        </w:rPr>
        <w:t xml:space="preserve"> to get back on the bike. </w:t>
      </w:r>
      <w:r>
        <w:rPr>
          <w:lang w:eastAsia="en-AU"/>
        </w:rPr>
        <w:t>There appear</w:t>
      </w:r>
      <w:r w:rsidR="00EB352C">
        <w:rPr>
          <w:lang w:eastAsia="en-AU"/>
        </w:rPr>
        <w:t>s</w:t>
      </w:r>
      <w:r>
        <w:rPr>
          <w:lang w:eastAsia="en-AU"/>
        </w:rPr>
        <w:t xml:space="preserve"> to be nothing in the footage</w:t>
      </w:r>
      <w:r w:rsidR="008F5D1E">
        <w:rPr>
          <w:lang w:eastAsia="en-AU"/>
        </w:rPr>
        <w:t xml:space="preserve"> from which inferences could reasonably be drawn as to whether</w:t>
      </w:r>
      <w:r>
        <w:rPr>
          <w:lang w:eastAsia="en-AU"/>
        </w:rPr>
        <w:t xml:space="preserve"> the collision was deliberate or not.</w:t>
      </w:r>
    </w:p>
    <w:p w14:paraId="78F72FD0" w14:textId="2ED857AC" w:rsidR="00DC477C" w:rsidRDefault="002B2081" w:rsidP="000B232F">
      <w:pPr>
        <w:pStyle w:val="ACMABodyText"/>
        <w:spacing w:after="120"/>
        <w:rPr>
          <w:rFonts w:cs="Arial"/>
          <w:sz w:val="18"/>
        </w:rPr>
      </w:pPr>
      <w:r>
        <w:rPr>
          <w:lang w:eastAsia="en-AU"/>
        </w:rPr>
        <w:t xml:space="preserve">The licensee brought </w:t>
      </w:r>
      <w:r w:rsidR="00640716">
        <w:rPr>
          <w:lang w:eastAsia="en-AU"/>
        </w:rPr>
        <w:t>several</w:t>
      </w:r>
      <w:r w:rsidR="0017733E" w:rsidRPr="0017733E">
        <w:rPr>
          <w:lang w:eastAsia="en-AU"/>
        </w:rPr>
        <w:t xml:space="preserve"> </w:t>
      </w:r>
      <w:r>
        <w:rPr>
          <w:lang w:eastAsia="en-AU"/>
        </w:rPr>
        <w:t xml:space="preserve">media </w:t>
      </w:r>
      <w:r w:rsidR="0017733E" w:rsidRPr="0017733E">
        <w:rPr>
          <w:lang w:eastAsia="en-AU"/>
        </w:rPr>
        <w:t>report</w:t>
      </w:r>
      <w:r w:rsidR="0017733E">
        <w:rPr>
          <w:lang w:eastAsia="en-AU"/>
        </w:rPr>
        <w:t xml:space="preserve">s </w:t>
      </w:r>
      <w:r>
        <w:rPr>
          <w:lang w:eastAsia="en-AU"/>
        </w:rPr>
        <w:t xml:space="preserve">about the incident </w:t>
      </w:r>
      <w:r w:rsidR="00640716">
        <w:rPr>
          <w:lang w:eastAsia="en-AU"/>
        </w:rPr>
        <w:t>to the ACMA’s attention</w:t>
      </w:r>
      <w:r w:rsidR="00A8743C">
        <w:rPr>
          <w:lang w:eastAsia="en-AU"/>
        </w:rPr>
        <w:t xml:space="preserve">, including </w:t>
      </w:r>
      <w:r w:rsidR="003C2C25">
        <w:rPr>
          <w:lang w:eastAsia="en-AU"/>
        </w:rPr>
        <w:t>a</w:t>
      </w:r>
      <w:r w:rsidR="00A8743C">
        <w:rPr>
          <w:lang w:eastAsia="en-AU"/>
        </w:rPr>
        <w:t xml:space="preserve">n article in which a </w:t>
      </w:r>
      <w:r w:rsidR="00A94924">
        <w:rPr>
          <w:lang w:eastAsia="en-AU"/>
        </w:rPr>
        <w:t>first</w:t>
      </w:r>
      <w:r w:rsidR="00840286">
        <w:rPr>
          <w:lang w:eastAsia="en-AU"/>
        </w:rPr>
        <w:t>-</w:t>
      </w:r>
      <w:r w:rsidR="00A94924">
        <w:rPr>
          <w:lang w:eastAsia="en-AU"/>
        </w:rPr>
        <w:t>hand</w:t>
      </w:r>
      <w:r w:rsidR="00A8743C">
        <w:rPr>
          <w:lang w:eastAsia="en-AU"/>
        </w:rPr>
        <w:t xml:space="preserve"> witness </w:t>
      </w:r>
      <w:r w:rsidR="00840286">
        <w:rPr>
          <w:lang w:eastAsia="en-AU"/>
        </w:rPr>
        <w:t>of the event is quoted a</w:t>
      </w:r>
      <w:r w:rsidR="00A3711B">
        <w:rPr>
          <w:lang w:eastAsia="en-AU"/>
        </w:rPr>
        <w:t xml:space="preserve">s having seen the motorcyclist mount the footpath, before riding off the footpath and </w:t>
      </w:r>
      <w:r w:rsidR="00481F48">
        <w:rPr>
          <w:lang w:eastAsia="en-AU"/>
        </w:rPr>
        <w:t>hitting</w:t>
      </w:r>
      <w:r w:rsidR="00A3711B">
        <w:rPr>
          <w:lang w:eastAsia="en-AU"/>
        </w:rPr>
        <w:t xml:space="preserve"> the victim.</w:t>
      </w:r>
      <w:r w:rsidR="00A8743C">
        <w:rPr>
          <w:lang w:eastAsia="en-AU"/>
        </w:rPr>
        <w:t xml:space="preserve"> </w:t>
      </w:r>
      <w:r w:rsidR="003500E2">
        <w:rPr>
          <w:lang w:eastAsia="en-AU"/>
        </w:rPr>
        <w:t>The licensee also stated</w:t>
      </w:r>
      <w:r w:rsidR="00B85853">
        <w:rPr>
          <w:lang w:eastAsia="en-AU"/>
        </w:rPr>
        <w:t>:</w:t>
      </w:r>
    </w:p>
    <w:p w14:paraId="1EF8F3D5" w14:textId="163FFB87" w:rsidR="00D37CA3" w:rsidRPr="00640716" w:rsidRDefault="00640716" w:rsidP="005872B4">
      <w:pPr>
        <w:pStyle w:val="ACMABodyText"/>
        <w:ind w:left="720"/>
        <w:rPr>
          <w:rFonts w:cs="Arial"/>
          <w:sz w:val="18"/>
        </w:rPr>
      </w:pPr>
      <w:r w:rsidRPr="00640716">
        <w:rPr>
          <w:rFonts w:cs="Arial"/>
          <w:sz w:val="18"/>
        </w:rPr>
        <w:t>The broad cross-section of news reportage supports the position that it was the deliberate actions of the motorcyclist which directly led to the collision with the victim, being the riding on the footpath and the attempted return to the road. This is further supported by the extended dashcam footage viewable in several of the online articles reporting on the incident. Therefore, Seven submits it was accurate for the Broadcast to report that the motorcyclist deliberately rode off the footpath, and into a 13-year-old girl.</w:t>
      </w:r>
    </w:p>
    <w:p w14:paraId="0CEA3739" w14:textId="4EAA5790" w:rsidR="00497222" w:rsidRDefault="00497222" w:rsidP="00497222">
      <w:pPr>
        <w:pStyle w:val="ACMABodyText"/>
        <w:rPr>
          <w:iCs/>
        </w:rPr>
      </w:pPr>
      <w:r>
        <w:rPr>
          <w:iCs/>
        </w:rPr>
        <w:t>The</w:t>
      </w:r>
      <w:r w:rsidR="00DD4B76">
        <w:rPr>
          <w:iCs/>
        </w:rPr>
        <w:t xml:space="preserve"> ACMA acknowledges that </w:t>
      </w:r>
      <w:r w:rsidR="00CA30E8">
        <w:rPr>
          <w:iCs/>
        </w:rPr>
        <w:t xml:space="preserve">actions of </w:t>
      </w:r>
      <w:r w:rsidR="00DD4B76">
        <w:rPr>
          <w:iCs/>
        </w:rPr>
        <w:t>the motorcyclist ‘directly led to the collision with the victim’</w:t>
      </w:r>
      <w:r w:rsidR="00BB589B">
        <w:rPr>
          <w:iCs/>
        </w:rPr>
        <w:t xml:space="preserve"> and that he was seen to mount the footpath</w:t>
      </w:r>
      <w:r w:rsidR="00597F5C">
        <w:rPr>
          <w:iCs/>
        </w:rPr>
        <w:t>,</w:t>
      </w:r>
      <w:r w:rsidR="00BB589B">
        <w:rPr>
          <w:iCs/>
        </w:rPr>
        <w:t xml:space="preserve"> befor</w:t>
      </w:r>
      <w:r w:rsidR="00597F5C">
        <w:rPr>
          <w:iCs/>
        </w:rPr>
        <w:t>e</w:t>
      </w:r>
      <w:r w:rsidR="00D17761">
        <w:rPr>
          <w:iCs/>
        </w:rPr>
        <w:t xml:space="preserve"> riding off the footpath and hitting the victim</w:t>
      </w:r>
      <w:r w:rsidR="00DD4B76">
        <w:rPr>
          <w:iCs/>
        </w:rPr>
        <w:t xml:space="preserve">. However, </w:t>
      </w:r>
      <w:r w:rsidR="0044363B">
        <w:rPr>
          <w:iCs/>
        </w:rPr>
        <w:t xml:space="preserve">neither of these </w:t>
      </w:r>
      <w:r w:rsidR="00E0554B">
        <w:rPr>
          <w:iCs/>
        </w:rPr>
        <w:t xml:space="preserve">statements equate </w:t>
      </w:r>
      <w:r w:rsidR="000B232F">
        <w:rPr>
          <w:iCs/>
        </w:rPr>
        <w:t>to the</w:t>
      </w:r>
      <w:r w:rsidR="00E0554B">
        <w:rPr>
          <w:iCs/>
        </w:rPr>
        <w:t xml:space="preserve"> conclusion </w:t>
      </w:r>
      <w:r w:rsidR="00DD4B76">
        <w:rPr>
          <w:iCs/>
        </w:rPr>
        <w:t>that he ‘deliberately rode off a footpath and into a 13-year-old-girl’.</w:t>
      </w:r>
    </w:p>
    <w:p w14:paraId="042AA501" w14:textId="09C6337E" w:rsidR="00A74F2C" w:rsidRDefault="00A74F2C" w:rsidP="00A74F2C">
      <w:pPr>
        <w:pStyle w:val="ACMABodyText"/>
        <w:rPr>
          <w:iCs/>
        </w:rPr>
      </w:pPr>
      <w:r>
        <w:rPr>
          <w:iCs/>
        </w:rPr>
        <w:t xml:space="preserve">The </w:t>
      </w:r>
      <w:r w:rsidR="00DD4B76">
        <w:rPr>
          <w:iCs/>
        </w:rPr>
        <w:t xml:space="preserve">ACMA notes that some of the media reports </w:t>
      </w:r>
      <w:r w:rsidR="00B85853">
        <w:rPr>
          <w:iCs/>
        </w:rPr>
        <w:t xml:space="preserve">cited by the licensee </w:t>
      </w:r>
      <w:r w:rsidR="00DD4B76">
        <w:rPr>
          <w:iCs/>
        </w:rPr>
        <w:t xml:space="preserve">described the </w:t>
      </w:r>
      <w:r>
        <w:rPr>
          <w:iCs/>
        </w:rPr>
        <w:t>incident as a ‘hit and run’</w:t>
      </w:r>
      <w:r w:rsidR="0044363B">
        <w:rPr>
          <w:iCs/>
        </w:rPr>
        <w:t xml:space="preserve"> and i</w:t>
      </w:r>
      <w:r w:rsidR="00A627F7">
        <w:rPr>
          <w:iCs/>
        </w:rPr>
        <w:t>t does appear from the footage that after hitting the girl, the rider left the scene. However, n</w:t>
      </w:r>
      <w:r w:rsidR="00DD4B76">
        <w:rPr>
          <w:iCs/>
        </w:rPr>
        <w:t>one of</w:t>
      </w:r>
      <w:r>
        <w:rPr>
          <w:iCs/>
        </w:rPr>
        <w:t xml:space="preserve"> the </w:t>
      </w:r>
      <w:r w:rsidR="00DD4B76">
        <w:rPr>
          <w:iCs/>
        </w:rPr>
        <w:t xml:space="preserve">online </w:t>
      </w:r>
      <w:r>
        <w:rPr>
          <w:iCs/>
        </w:rPr>
        <w:t xml:space="preserve">articles used the term ‘deliberate’ or referenced any </w:t>
      </w:r>
      <w:r w:rsidR="00DD4B76">
        <w:rPr>
          <w:iCs/>
        </w:rPr>
        <w:t xml:space="preserve">details about </w:t>
      </w:r>
      <w:r>
        <w:rPr>
          <w:iCs/>
        </w:rPr>
        <w:t xml:space="preserve">intent. They described the incident in a matter-of-fact style. </w:t>
      </w:r>
    </w:p>
    <w:p w14:paraId="4E5398E1" w14:textId="6C890E05" w:rsidR="00B85853" w:rsidRPr="00B85853" w:rsidRDefault="00B85853" w:rsidP="00A74F2C">
      <w:pPr>
        <w:pStyle w:val="ACMABodyText"/>
      </w:pPr>
      <w:r w:rsidRPr="00B85853">
        <w:t xml:space="preserve">Regardless of the details, the ACMA does not regard </w:t>
      </w:r>
      <w:r>
        <w:t>other media reports</w:t>
      </w:r>
      <w:r w:rsidRPr="00B85853">
        <w:t xml:space="preserve"> as authoritative sources. Although </w:t>
      </w:r>
      <w:r w:rsidR="00C3599D">
        <w:t>some</w:t>
      </w:r>
      <w:r w:rsidRPr="00B85853">
        <w:t xml:space="preserve"> of the articles included a line or two about police as an authoritative source, there was no evidence that the police had ascribed intent</w:t>
      </w:r>
      <w:r w:rsidR="00372966">
        <w:t xml:space="preserve"> to the rider</w:t>
      </w:r>
      <w:r w:rsidRPr="00B85853">
        <w:t>.</w:t>
      </w:r>
    </w:p>
    <w:p w14:paraId="29D18CDF" w14:textId="12518DF7" w:rsidR="00662AA6" w:rsidRDefault="00662AA6" w:rsidP="00A74F2C">
      <w:pPr>
        <w:pStyle w:val="ACMABodyText"/>
        <w:rPr>
          <w:iCs/>
        </w:rPr>
      </w:pPr>
      <w:r>
        <w:rPr>
          <w:iCs/>
        </w:rPr>
        <w:t>W</w:t>
      </w:r>
      <w:r w:rsidR="000D631B">
        <w:rPr>
          <w:iCs/>
        </w:rPr>
        <w:t xml:space="preserve">ithout any </w:t>
      </w:r>
      <w:r w:rsidR="00B85853">
        <w:rPr>
          <w:iCs/>
        </w:rPr>
        <w:t>authoritative</w:t>
      </w:r>
      <w:r w:rsidR="00777129">
        <w:rPr>
          <w:iCs/>
        </w:rPr>
        <w:t xml:space="preserve"> </w:t>
      </w:r>
      <w:r w:rsidR="00CA30E8">
        <w:rPr>
          <w:iCs/>
        </w:rPr>
        <w:t xml:space="preserve">evidence or </w:t>
      </w:r>
      <w:r w:rsidR="000D631B">
        <w:rPr>
          <w:iCs/>
        </w:rPr>
        <w:t>source of information</w:t>
      </w:r>
      <w:r w:rsidR="00B85853">
        <w:rPr>
          <w:iCs/>
        </w:rPr>
        <w:t>, the licensee had no</w:t>
      </w:r>
      <w:r w:rsidR="00FF0D5A">
        <w:rPr>
          <w:iCs/>
        </w:rPr>
        <w:t xml:space="preserve"> </w:t>
      </w:r>
      <w:r w:rsidR="00B85853">
        <w:rPr>
          <w:iCs/>
        </w:rPr>
        <w:t xml:space="preserve">reasonable basis upon which </w:t>
      </w:r>
      <w:r w:rsidR="000D631B">
        <w:rPr>
          <w:iCs/>
        </w:rPr>
        <w:t>to describe the act as deliberate</w:t>
      </w:r>
      <w:r w:rsidR="00B85853">
        <w:rPr>
          <w:iCs/>
        </w:rPr>
        <w:t>.</w:t>
      </w:r>
      <w:r w:rsidR="000D631B">
        <w:rPr>
          <w:iCs/>
        </w:rPr>
        <w:t xml:space="preserve"> </w:t>
      </w:r>
    </w:p>
    <w:p w14:paraId="528C33A9" w14:textId="5370B45F" w:rsidR="000D631B" w:rsidRPr="00C3599D" w:rsidRDefault="000D631B" w:rsidP="00C3599D">
      <w:pPr>
        <w:pStyle w:val="CommentText"/>
      </w:pPr>
      <w:r w:rsidRPr="00C3599D">
        <w:rPr>
          <w:i w:val="0"/>
        </w:rPr>
        <w:t xml:space="preserve">Therefore, the </w:t>
      </w:r>
      <w:r w:rsidR="00FF0D5A">
        <w:rPr>
          <w:i w:val="0"/>
        </w:rPr>
        <w:t>factual assertion that the rider acted deliberately in colliding with the girl</w:t>
      </w:r>
      <w:r w:rsidR="00D3502C" w:rsidRPr="00C3599D">
        <w:rPr>
          <w:i w:val="0"/>
        </w:rPr>
        <w:t xml:space="preserve"> </w:t>
      </w:r>
      <w:r w:rsidRPr="00C3599D">
        <w:rPr>
          <w:i w:val="0"/>
        </w:rPr>
        <w:t>was not accurate.</w:t>
      </w:r>
    </w:p>
    <w:p w14:paraId="7E222203" w14:textId="4D9E4484" w:rsidR="002D38A3" w:rsidRDefault="00A74F2C" w:rsidP="00A74F2C">
      <w:pPr>
        <w:pStyle w:val="ACMABodyText"/>
      </w:pPr>
      <w:r w:rsidRPr="00315E8F">
        <w:t>Accordingly, the ACMA’s finding is that the licensee breached clause</w:t>
      </w:r>
      <w:r w:rsidRPr="00AD47E3">
        <w:t xml:space="preserve"> 3.</w:t>
      </w:r>
      <w:r>
        <w:t xml:space="preserve">3.1 of the </w:t>
      </w:r>
      <w:r w:rsidRPr="00C77E63">
        <w:t>Code</w:t>
      </w:r>
      <w:r w:rsidRPr="00227744">
        <w:t>.</w:t>
      </w:r>
    </w:p>
    <w:p w14:paraId="4BB75F02" w14:textId="77777777" w:rsidR="002D38A3" w:rsidRDefault="002D38A3" w:rsidP="009022CC">
      <w:pPr>
        <w:pStyle w:val="ACMABodyText"/>
      </w:pPr>
      <w:r>
        <w:br w:type="page"/>
      </w:r>
    </w:p>
    <w:p w14:paraId="096C1721" w14:textId="77777777" w:rsidR="00A74F2C" w:rsidRDefault="00A74F2C" w:rsidP="00A74F2C">
      <w:pPr>
        <w:pStyle w:val="ACMAHeading2"/>
        <w:pageBreakBefore/>
        <w:spacing w:after="240"/>
        <w:jc w:val="right"/>
      </w:pPr>
      <w:r w:rsidRPr="00934ECC">
        <w:lastRenderedPageBreak/>
        <w:t>Attachment</w:t>
      </w:r>
      <w:r>
        <w:t xml:space="preserve"> A</w:t>
      </w:r>
    </w:p>
    <w:p w14:paraId="12C00B42" w14:textId="4AF31F3F" w:rsidR="00A74F2C" w:rsidRDefault="00A74F2C" w:rsidP="00A74F2C">
      <w:pPr>
        <w:pStyle w:val="ACMABodyTextBold"/>
      </w:pPr>
      <w:r w:rsidRPr="006A02B1">
        <w:t xml:space="preserve">Transcript of </w:t>
      </w:r>
      <w:r>
        <w:t>the report</w:t>
      </w:r>
      <w:r w:rsidRPr="006A02B1">
        <w:t xml:space="preserve"> broadcast on </w:t>
      </w:r>
      <w:r w:rsidRPr="0061528C">
        <w:rPr>
          <w:i/>
          <w:iCs/>
        </w:rPr>
        <w:t>Sunrise</w:t>
      </w:r>
      <w:r>
        <w:t xml:space="preserve"> on Seven</w:t>
      </w:r>
      <w:r w:rsidRPr="006A02B1">
        <w:t xml:space="preserve"> on </w:t>
      </w:r>
      <w:r>
        <w:t>18 September 2020</w:t>
      </w:r>
    </w:p>
    <w:tbl>
      <w:tblPr>
        <w:tblStyle w:val="TableGridLight"/>
        <w:tblW w:w="0" w:type="auto"/>
        <w:jc w:val="center"/>
        <w:tblLook w:val="04A0" w:firstRow="1" w:lastRow="0" w:firstColumn="1" w:lastColumn="0" w:noHBand="0" w:noVBand="1"/>
      </w:tblPr>
      <w:tblGrid>
        <w:gridCol w:w="1274"/>
        <w:gridCol w:w="4591"/>
        <w:gridCol w:w="2440"/>
      </w:tblGrid>
      <w:tr w:rsidR="00A74F2C" w:rsidRPr="00C06CCC" w14:paraId="5C2095DB" w14:textId="77777777" w:rsidTr="00C35F4C">
        <w:trPr>
          <w:cantSplit/>
          <w:tblHeader/>
          <w:jc w:val="center"/>
        </w:trPr>
        <w:tc>
          <w:tcPr>
            <w:tcW w:w="0" w:type="auto"/>
            <w:shd w:val="clear" w:color="auto" w:fill="808080" w:themeFill="background1" w:themeFillShade="80"/>
            <w:vAlign w:val="center"/>
          </w:tcPr>
          <w:p w14:paraId="6C7C9447" w14:textId="77777777" w:rsidR="00A74F2C" w:rsidRPr="00C06CCC" w:rsidRDefault="00A74F2C" w:rsidP="00C35F4C">
            <w:pPr>
              <w:pStyle w:val="ACMABodyTextBold"/>
              <w:spacing w:before="240"/>
              <w:jc w:val="center"/>
              <w:rPr>
                <w:color w:val="FFFFFF" w:themeColor="background1"/>
              </w:rPr>
            </w:pPr>
            <w:r>
              <w:rPr>
                <w:color w:val="FFFFFF" w:themeColor="background1"/>
              </w:rPr>
              <w:t>DURATION</w:t>
            </w:r>
          </w:p>
        </w:tc>
        <w:tc>
          <w:tcPr>
            <w:tcW w:w="0" w:type="auto"/>
            <w:shd w:val="clear" w:color="auto" w:fill="808080" w:themeFill="background1" w:themeFillShade="80"/>
            <w:vAlign w:val="center"/>
          </w:tcPr>
          <w:p w14:paraId="02515591" w14:textId="77777777" w:rsidR="00A74F2C" w:rsidRPr="00C06CCC" w:rsidRDefault="00A74F2C" w:rsidP="00C35F4C">
            <w:pPr>
              <w:pStyle w:val="ACMABodyTextBold"/>
              <w:spacing w:before="240"/>
              <w:jc w:val="center"/>
              <w:rPr>
                <w:color w:val="FFFFFF" w:themeColor="background1"/>
              </w:rPr>
            </w:pPr>
            <w:r>
              <w:rPr>
                <w:color w:val="FFFFFF" w:themeColor="background1"/>
              </w:rPr>
              <w:t>ON SCREEN VISUAL</w:t>
            </w:r>
          </w:p>
        </w:tc>
        <w:tc>
          <w:tcPr>
            <w:tcW w:w="0" w:type="auto"/>
            <w:shd w:val="clear" w:color="auto" w:fill="808080" w:themeFill="background1" w:themeFillShade="80"/>
            <w:vAlign w:val="center"/>
          </w:tcPr>
          <w:p w14:paraId="054C5334" w14:textId="77777777" w:rsidR="00A74F2C" w:rsidRPr="00C06CCC" w:rsidRDefault="00A74F2C" w:rsidP="00C35F4C">
            <w:pPr>
              <w:pStyle w:val="ACMABodyTextBold"/>
              <w:spacing w:before="240"/>
              <w:jc w:val="center"/>
              <w:rPr>
                <w:color w:val="FFFFFF" w:themeColor="background1"/>
              </w:rPr>
            </w:pPr>
            <w:r w:rsidRPr="00C06CCC">
              <w:rPr>
                <w:color w:val="FFFFFF" w:themeColor="background1"/>
              </w:rPr>
              <w:t>AUDIO</w:t>
            </w:r>
          </w:p>
        </w:tc>
      </w:tr>
      <w:tr w:rsidR="00A74F2C" w:rsidRPr="00C06CCC" w14:paraId="32EFC5FB" w14:textId="77777777" w:rsidTr="00C35F4C">
        <w:trPr>
          <w:cantSplit/>
          <w:jc w:val="center"/>
        </w:trPr>
        <w:tc>
          <w:tcPr>
            <w:tcW w:w="0" w:type="auto"/>
          </w:tcPr>
          <w:p w14:paraId="6921EA95" w14:textId="77777777" w:rsidR="00A74F2C" w:rsidRPr="00C06CCC" w:rsidRDefault="00A74F2C" w:rsidP="00C35F4C">
            <w:pPr>
              <w:pStyle w:val="ACMABodyTextBold"/>
              <w:spacing w:before="240"/>
              <w:rPr>
                <w:b w:val="0"/>
              </w:rPr>
            </w:pPr>
            <w:r>
              <w:rPr>
                <w:b w:val="0"/>
              </w:rPr>
              <w:t>00.00</w:t>
            </w:r>
          </w:p>
        </w:tc>
        <w:tc>
          <w:tcPr>
            <w:tcW w:w="0" w:type="auto"/>
          </w:tcPr>
          <w:p w14:paraId="55314698" w14:textId="66ADD85E" w:rsidR="00A74F2C" w:rsidRDefault="00A74F2C" w:rsidP="00C35F4C">
            <w:pPr>
              <w:pStyle w:val="ACMABodyTextBold"/>
              <w:spacing w:before="240"/>
              <w:rPr>
                <w:b w:val="0"/>
              </w:rPr>
            </w:pPr>
            <w:r>
              <w:rPr>
                <w:b w:val="0"/>
              </w:rPr>
              <w:t>Medium close-up shot of news presenter</w:t>
            </w:r>
            <w:r w:rsidR="0036171A">
              <w:rPr>
                <w:b w:val="0"/>
              </w:rPr>
              <w:t xml:space="preserve"> […],</w:t>
            </w:r>
            <w:r w:rsidRPr="006D2D26">
              <w:rPr>
                <w:b w:val="0"/>
              </w:rPr>
              <w:t xml:space="preserve"> in</w:t>
            </w:r>
            <w:r>
              <w:rPr>
                <w:b w:val="0"/>
              </w:rPr>
              <w:t xml:space="preserve"> the studio.</w:t>
            </w:r>
          </w:p>
          <w:p w14:paraId="5E6E27B5" w14:textId="07DC2F0A" w:rsidR="00A74F2C" w:rsidRPr="00C06CCC" w:rsidRDefault="00A74F2C" w:rsidP="00C35F4C">
            <w:pPr>
              <w:pStyle w:val="ACMABodyTextBold"/>
              <w:spacing w:before="240"/>
              <w:rPr>
                <w:b w:val="0"/>
              </w:rPr>
            </w:pPr>
            <w:r>
              <w:rPr>
                <w:b w:val="0"/>
              </w:rPr>
              <w:t xml:space="preserve">[On Screen Text: NSW MOTORBIKE CRASH – Rider hit schoolgirl </w:t>
            </w:r>
            <w:r w:rsidR="0036171A">
              <w:rPr>
                <w:b w:val="0"/>
              </w:rPr>
              <w:t xml:space="preserve">[…] </w:t>
            </w:r>
            <w:r>
              <w:rPr>
                <w:b w:val="0"/>
              </w:rPr>
              <w:t>on Monday] (remains on screen for the duration of the report)</w:t>
            </w:r>
          </w:p>
        </w:tc>
        <w:tc>
          <w:tcPr>
            <w:tcW w:w="0" w:type="auto"/>
            <w:vMerge w:val="restart"/>
          </w:tcPr>
          <w:p w14:paraId="42F63993" w14:textId="1375FA9C" w:rsidR="00A74F2C" w:rsidRPr="00C06CCC" w:rsidRDefault="00A74F2C" w:rsidP="00C35F4C">
            <w:pPr>
              <w:pStyle w:val="ACMABodyTextBold"/>
              <w:spacing w:before="240"/>
              <w:rPr>
                <w:b w:val="0"/>
              </w:rPr>
            </w:pPr>
            <w:r>
              <w:rPr>
                <w:b w:val="0"/>
              </w:rPr>
              <w:t xml:space="preserve">The </w:t>
            </w:r>
            <w:r w:rsidR="005872B4">
              <w:rPr>
                <w:b w:val="0"/>
              </w:rPr>
              <w:t>call’s</w:t>
            </w:r>
            <w:r>
              <w:rPr>
                <w:b w:val="0"/>
              </w:rPr>
              <w:t xml:space="preserve"> gone out to find a young motorbike rider who deliberately rode off a footpath and into a 13-year-old girl, knocking her to the ground.</w:t>
            </w:r>
          </w:p>
          <w:p w14:paraId="7B0B88AD" w14:textId="77777777" w:rsidR="00A74F2C" w:rsidRDefault="00A74F2C" w:rsidP="00C35F4C">
            <w:pPr>
              <w:pStyle w:val="ACMABodyTextBold"/>
              <w:spacing w:before="240"/>
              <w:rPr>
                <w:b w:val="0"/>
              </w:rPr>
            </w:pPr>
            <w:r>
              <w:rPr>
                <w:b w:val="0"/>
              </w:rPr>
              <w:t>She suffered a cut to her arm but was otherwise unhurt while he took off.</w:t>
            </w:r>
          </w:p>
          <w:p w14:paraId="0487519B" w14:textId="43C75C00" w:rsidR="00A74F2C" w:rsidRDefault="00A74F2C" w:rsidP="00C35F4C">
            <w:pPr>
              <w:pStyle w:val="ACMABodyTextBold"/>
              <w:spacing w:before="240"/>
              <w:rPr>
                <w:b w:val="0"/>
              </w:rPr>
            </w:pPr>
            <w:r>
              <w:rPr>
                <w:b w:val="0"/>
              </w:rPr>
              <w:t>It happened on Monday outside a school</w:t>
            </w:r>
            <w:r w:rsidR="0036171A">
              <w:rPr>
                <w:b w:val="0"/>
              </w:rPr>
              <w:t xml:space="preserve"> […]</w:t>
            </w:r>
            <w:r>
              <w:rPr>
                <w:b w:val="0"/>
              </w:rPr>
              <w:t>.</w:t>
            </w:r>
          </w:p>
          <w:p w14:paraId="56526B6B" w14:textId="77777777" w:rsidR="00A74F2C" w:rsidRPr="00C06CCC" w:rsidRDefault="00A74F2C" w:rsidP="00C35F4C">
            <w:pPr>
              <w:pStyle w:val="ACMABodyTextBold"/>
              <w:spacing w:before="240"/>
              <w:rPr>
                <w:b w:val="0"/>
              </w:rPr>
            </w:pPr>
            <w:r>
              <w:rPr>
                <w:b w:val="0"/>
              </w:rPr>
              <w:t>Police say the rider has been identified as a 12-year-old boy, but they have not yet tracked him down.</w:t>
            </w:r>
          </w:p>
        </w:tc>
      </w:tr>
      <w:tr w:rsidR="00A74F2C" w14:paraId="160FB80A" w14:textId="77777777" w:rsidTr="00C35F4C">
        <w:trPr>
          <w:cantSplit/>
          <w:jc w:val="center"/>
        </w:trPr>
        <w:tc>
          <w:tcPr>
            <w:tcW w:w="0" w:type="auto"/>
          </w:tcPr>
          <w:p w14:paraId="338B0D6B" w14:textId="77777777" w:rsidR="00A74F2C" w:rsidRDefault="00A74F2C" w:rsidP="00C35F4C">
            <w:pPr>
              <w:pStyle w:val="ACMABodyTextBold"/>
              <w:spacing w:before="240"/>
              <w:rPr>
                <w:b w:val="0"/>
              </w:rPr>
            </w:pPr>
            <w:r>
              <w:rPr>
                <w:b w:val="0"/>
              </w:rPr>
              <w:t>00.03</w:t>
            </w:r>
          </w:p>
        </w:tc>
        <w:tc>
          <w:tcPr>
            <w:tcW w:w="0" w:type="auto"/>
          </w:tcPr>
          <w:p w14:paraId="788E9689" w14:textId="77777777" w:rsidR="00A74F2C" w:rsidRDefault="00A74F2C" w:rsidP="00C35F4C">
            <w:pPr>
              <w:pStyle w:val="ACMABodyTextBold"/>
              <w:spacing w:before="240"/>
              <w:rPr>
                <w:b w:val="0"/>
              </w:rPr>
            </w:pPr>
            <w:r>
              <w:rPr>
                <w:b w:val="0"/>
              </w:rPr>
              <w:t>Footage of the incident shown in real time.</w:t>
            </w:r>
          </w:p>
          <w:p w14:paraId="11320FB7" w14:textId="646566F8" w:rsidR="00A74F2C" w:rsidRPr="0020543E" w:rsidRDefault="00A74F2C" w:rsidP="00C35F4C">
            <w:pPr>
              <w:pStyle w:val="ACMABodyTextBold"/>
              <w:spacing w:before="240"/>
              <w:rPr>
                <w:b w:val="0"/>
              </w:rPr>
            </w:pPr>
            <w:r>
              <w:rPr>
                <w:b w:val="0"/>
              </w:rPr>
              <w:t xml:space="preserve">The incident footage comprised of dashcam footage. The lens of the camera captured the footpath and the road. A motorbike was shown riding on the footpath as it approached the camera and appeared to swerve to avoid hitting pedestrians. The motorbike then veered onto the road and struck a person (who is blurred but said to be a 13-year-old-girl). The girl </w:t>
            </w:r>
            <w:r w:rsidR="00A627F7">
              <w:rPr>
                <w:b w:val="0"/>
              </w:rPr>
              <w:t>had been standing</w:t>
            </w:r>
            <w:r>
              <w:rPr>
                <w:b w:val="0"/>
              </w:rPr>
              <w:t xml:space="preserve"> on the road. Both the victim and the motorbike rider fell to the ground. They were both shown moving on the road immediately after falling.</w:t>
            </w:r>
          </w:p>
        </w:tc>
        <w:tc>
          <w:tcPr>
            <w:tcW w:w="0" w:type="auto"/>
            <w:vMerge/>
          </w:tcPr>
          <w:p w14:paraId="4891A264" w14:textId="77777777" w:rsidR="00A74F2C" w:rsidRDefault="00A74F2C" w:rsidP="00C35F4C">
            <w:pPr>
              <w:pStyle w:val="ACMABodyTextBold"/>
              <w:spacing w:before="240"/>
              <w:rPr>
                <w:b w:val="0"/>
              </w:rPr>
            </w:pPr>
          </w:p>
        </w:tc>
      </w:tr>
      <w:tr w:rsidR="00A74F2C" w14:paraId="4DE2844A" w14:textId="77777777" w:rsidTr="00C35F4C">
        <w:trPr>
          <w:cantSplit/>
          <w:jc w:val="center"/>
        </w:trPr>
        <w:tc>
          <w:tcPr>
            <w:tcW w:w="0" w:type="auto"/>
          </w:tcPr>
          <w:p w14:paraId="741405B6" w14:textId="77777777" w:rsidR="00A74F2C" w:rsidRDefault="00A74F2C" w:rsidP="00C35F4C">
            <w:pPr>
              <w:pStyle w:val="ACMABodyTextBold"/>
              <w:spacing w:before="240"/>
              <w:rPr>
                <w:b w:val="0"/>
              </w:rPr>
            </w:pPr>
            <w:r>
              <w:rPr>
                <w:b w:val="0"/>
              </w:rPr>
              <w:t>00.10</w:t>
            </w:r>
          </w:p>
        </w:tc>
        <w:tc>
          <w:tcPr>
            <w:tcW w:w="0" w:type="auto"/>
          </w:tcPr>
          <w:p w14:paraId="3F2C0C28" w14:textId="77777777" w:rsidR="00A74F2C" w:rsidRDefault="00A74F2C" w:rsidP="00C35F4C">
            <w:pPr>
              <w:pStyle w:val="ACMABodyTextBold"/>
              <w:spacing w:before="240"/>
              <w:rPr>
                <w:b w:val="0"/>
              </w:rPr>
            </w:pPr>
            <w:r>
              <w:rPr>
                <w:b w:val="0"/>
              </w:rPr>
              <w:t>Repeat footage of the incident shown in slow motion.</w:t>
            </w:r>
          </w:p>
        </w:tc>
        <w:tc>
          <w:tcPr>
            <w:tcW w:w="0" w:type="auto"/>
            <w:vMerge/>
          </w:tcPr>
          <w:p w14:paraId="17DB29E2" w14:textId="77777777" w:rsidR="00A74F2C" w:rsidRDefault="00A74F2C" w:rsidP="00C35F4C">
            <w:pPr>
              <w:pStyle w:val="ACMABodyTextBold"/>
              <w:spacing w:before="240"/>
              <w:rPr>
                <w:b w:val="0"/>
              </w:rPr>
            </w:pPr>
          </w:p>
        </w:tc>
      </w:tr>
      <w:tr w:rsidR="00A74F2C" w14:paraId="0D669E0E" w14:textId="77777777" w:rsidTr="00C35F4C">
        <w:trPr>
          <w:cantSplit/>
          <w:jc w:val="center"/>
        </w:trPr>
        <w:tc>
          <w:tcPr>
            <w:tcW w:w="0" w:type="auto"/>
          </w:tcPr>
          <w:p w14:paraId="05F9E5C6" w14:textId="77777777" w:rsidR="00A74F2C" w:rsidRDefault="00A74F2C" w:rsidP="00C35F4C">
            <w:pPr>
              <w:pStyle w:val="ACMABodyTextBold"/>
              <w:spacing w:before="240"/>
              <w:rPr>
                <w:b w:val="0"/>
              </w:rPr>
            </w:pPr>
            <w:r>
              <w:rPr>
                <w:b w:val="0"/>
              </w:rPr>
              <w:t>00.20-00.25</w:t>
            </w:r>
          </w:p>
        </w:tc>
        <w:tc>
          <w:tcPr>
            <w:tcW w:w="0" w:type="auto"/>
          </w:tcPr>
          <w:p w14:paraId="5EF09D11" w14:textId="77777777" w:rsidR="00A74F2C" w:rsidRDefault="00A74F2C" w:rsidP="00C35F4C">
            <w:pPr>
              <w:pStyle w:val="ACMABodyTextBold"/>
              <w:spacing w:before="240"/>
              <w:rPr>
                <w:b w:val="0"/>
              </w:rPr>
            </w:pPr>
            <w:r w:rsidRPr="00860483">
              <w:rPr>
                <w:b w:val="0"/>
              </w:rPr>
              <w:t xml:space="preserve">Repeat footage of </w:t>
            </w:r>
            <w:r>
              <w:rPr>
                <w:b w:val="0"/>
              </w:rPr>
              <w:t xml:space="preserve">the </w:t>
            </w:r>
            <w:r w:rsidRPr="00860483">
              <w:rPr>
                <w:b w:val="0"/>
              </w:rPr>
              <w:t xml:space="preserve">incident </w:t>
            </w:r>
            <w:r>
              <w:rPr>
                <w:b w:val="0"/>
              </w:rPr>
              <w:t xml:space="preserve">shown </w:t>
            </w:r>
            <w:r w:rsidRPr="00860483">
              <w:rPr>
                <w:b w:val="0"/>
              </w:rPr>
              <w:t xml:space="preserve">in </w:t>
            </w:r>
            <w:r>
              <w:rPr>
                <w:b w:val="0"/>
              </w:rPr>
              <w:t>real</w:t>
            </w:r>
            <w:r w:rsidRPr="00860483">
              <w:rPr>
                <w:b w:val="0"/>
              </w:rPr>
              <w:t xml:space="preserve"> </w:t>
            </w:r>
            <w:r>
              <w:rPr>
                <w:b w:val="0"/>
              </w:rPr>
              <w:t>time</w:t>
            </w:r>
            <w:r w:rsidRPr="00860483">
              <w:rPr>
                <w:b w:val="0"/>
              </w:rPr>
              <w:t xml:space="preserve"> </w:t>
            </w:r>
            <w:r>
              <w:rPr>
                <w:b w:val="0"/>
              </w:rPr>
              <w:t>again.</w:t>
            </w:r>
          </w:p>
        </w:tc>
        <w:tc>
          <w:tcPr>
            <w:tcW w:w="0" w:type="auto"/>
            <w:vMerge/>
          </w:tcPr>
          <w:p w14:paraId="4FC68199" w14:textId="77777777" w:rsidR="00A74F2C" w:rsidRDefault="00A74F2C" w:rsidP="00C35F4C">
            <w:pPr>
              <w:pStyle w:val="ACMABodyTextBold"/>
              <w:spacing w:before="240"/>
              <w:rPr>
                <w:b w:val="0"/>
              </w:rPr>
            </w:pPr>
          </w:p>
        </w:tc>
      </w:tr>
    </w:tbl>
    <w:p w14:paraId="34CA3FE6" w14:textId="77777777" w:rsidR="00A74F2C" w:rsidRDefault="00A74F2C" w:rsidP="00A74F2C">
      <w:pPr>
        <w:pStyle w:val="ACMABodyTextBold"/>
      </w:pPr>
    </w:p>
    <w:p w14:paraId="4E0238F7" w14:textId="77777777" w:rsidR="00A74F2C" w:rsidRPr="00153F9D" w:rsidRDefault="00A74F2C" w:rsidP="00A74F2C">
      <w:pPr>
        <w:pStyle w:val="ACMAHeading2"/>
        <w:pageBreakBefore/>
        <w:spacing w:after="240"/>
        <w:jc w:val="right"/>
      </w:pPr>
      <w:r w:rsidRPr="00153F9D">
        <w:lastRenderedPageBreak/>
        <w:t>Attachment B</w:t>
      </w:r>
    </w:p>
    <w:p w14:paraId="46503079" w14:textId="77777777" w:rsidR="00A74F2C" w:rsidRPr="005872B4" w:rsidRDefault="00A74F2C" w:rsidP="00A74F2C">
      <w:pPr>
        <w:pStyle w:val="ACMABodyTextBold"/>
        <w:rPr>
          <w:sz w:val="24"/>
          <w:szCs w:val="24"/>
        </w:rPr>
      </w:pPr>
      <w:r w:rsidRPr="005872B4">
        <w:rPr>
          <w:sz w:val="24"/>
          <w:szCs w:val="24"/>
        </w:rPr>
        <w:t xml:space="preserve">Complaint </w:t>
      </w:r>
    </w:p>
    <w:p w14:paraId="0D607C82" w14:textId="77777777" w:rsidR="00A74F2C" w:rsidRPr="00160831" w:rsidRDefault="00A74F2C" w:rsidP="00A74F2C">
      <w:pPr>
        <w:pStyle w:val="ACMABodyText"/>
        <w:rPr>
          <w:b/>
          <w:i/>
        </w:rPr>
      </w:pPr>
      <w:r w:rsidRPr="00160831">
        <w:rPr>
          <w:b/>
          <w:i/>
        </w:rPr>
        <w:t xml:space="preserve">Complaint to the licensee dated </w:t>
      </w:r>
      <w:r>
        <w:rPr>
          <w:b/>
          <w:i/>
        </w:rPr>
        <w:t>18 September 2020</w:t>
      </w:r>
      <w:r w:rsidRPr="00160831">
        <w:rPr>
          <w:b/>
          <w:i/>
        </w:rPr>
        <w:t>:</w:t>
      </w:r>
    </w:p>
    <w:p w14:paraId="499545F1" w14:textId="422B0C8F" w:rsidR="00A74F2C" w:rsidRDefault="00A74F2C" w:rsidP="00A74F2C">
      <w:pPr>
        <w:pStyle w:val="ACMABodyText"/>
      </w:pPr>
      <w:r w:rsidRPr="005223A6">
        <w:t xml:space="preserve">They show what appears </w:t>
      </w:r>
      <w:r w:rsidR="00DD0A3D">
        <w:t xml:space="preserve">[to be a] </w:t>
      </w:r>
      <w:r w:rsidRPr="005223A6">
        <w:t xml:space="preserve">young boy swerve off the pavement on a bike and hit a young girl. They claim he did this intentionally. Then </w:t>
      </w:r>
      <w:r w:rsidR="00DD0A3D">
        <w:t xml:space="preserve">[they] </w:t>
      </w:r>
      <w:r w:rsidRPr="005223A6">
        <w:t xml:space="preserve">go on to say that he is yet to be apprehended. I strongly question how they know intent. I see no possible way for the network to know intent if the boy has not even been apprehended or tried. </w:t>
      </w:r>
      <w:r w:rsidRPr="00443BC3">
        <w:t>I consider this highly irresponsible and possibly prejudicial to future law enforcement</w:t>
      </w:r>
      <w:r w:rsidRPr="005223A6">
        <w:t xml:space="preserve"> effecting perception of the boy’s intent to harm the girl. It suggests </w:t>
      </w:r>
      <w:r w:rsidR="004304C7">
        <w:t xml:space="preserve">[that] </w:t>
      </w:r>
      <w:r w:rsidRPr="005223A6">
        <w:t xml:space="preserve">channel seven somehow has mind reading capabilities. </w:t>
      </w:r>
    </w:p>
    <w:p w14:paraId="7EA909A9" w14:textId="77777777" w:rsidR="00A74F2C" w:rsidRDefault="00A74F2C" w:rsidP="00A74F2C">
      <w:pPr>
        <w:pStyle w:val="ACMABodyText"/>
        <w:rPr>
          <w:b/>
          <w:i/>
        </w:rPr>
      </w:pPr>
      <w:r w:rsidRPr="00160831">
        <w:rPr>
          <w:b/>
          <w:i/>
        </w:rPr>
        <w:t xml:space="preserve">Complaint to the ACMA dated </w:t>
      </w:r>
      <w:r>
        <w:rPr>
          <w:b/>
          <w:i/>
        </w:rPr>
        <w:t>10 November 2020</w:t>
      </w:r>
      <w:r w:rsidRPr="00160831">
        <w:rPr>
          <w:b/>
          <w:i/>
        </w:rPr>
        <w:t>:</w:t>
      </w:r>
    </w:p>
    <w:p w14:paraId="35E493CD" w14:textId="77777777" w:rsidR="00A74F2C" w:rsidRDefault="00A74F2C" w:rsidP="00A74F2C">
      <w:pPr>
        <w:pStyle w:val="ACMABodyText"/>
        <w:rPr>
          <w:bCs/>
          <w:iCs/>
        </w:rPr>
      </w:pPr>
      <w:r>
        <w:rPr>
          <w:bCs/>
          <w:iCs/>
        </w:rPr>
        <w:t>[…]</w:t>
      </w:r>
    </w:p>
    <w:p w14:paraId="1D06FF9C" w14:textId="79150AFC" w:rsidR="00A74F2C" w:rsidRDefault="00A74F2C" w:rsidP="00A74F2C">
      <w:pPr>
        <w:pStyle w:val="ACMABodyText"/>
        <w:rPr>
          <w:bCs/>
          <w:iCs/>
        </w:rPr>
      </w:pPr>
      <w:r w:rsidRPr="00DA1FC0">
        <w:rPr>
          <w:bCs/>
          <w:iCs/>
        </w:rPr>
        <w:t>Statement in report that the driver of a motorcycle deliberately drove his bike into a girl.</w:t>
      </w:r>
      <w:r w:rsidRPr="00DA1FC0">
        <w:rPr>
          <w:bCs/>
          <w:iCs/>
        </w:rPr>
        <w:br/>
        <w:t xml:space="preserve">This goes to the </w:t>
      </w:r>
      <w:r w:rsidR="004304C7">
        <w:rPr>
          <w:bCs/>
          <w:iCs/>
        </w:rPr>
        <w:t>[driver’s]</w:t>
      </w:r>
      <w:r w:rsidR="004304C7" w:rsidRPr="00DA1FC0">
        <w:rPr>
          <w:bCs/>
          <w:iCs/>
        </w:rPr>
        <w:t xml:space="preserve"> </w:t>
      </w:r>
      <w:r w:rsidRPr="00DA1FC0">
        <w:rPr>
          <w:bCs/>
          <w:iCs/>
        </w:rPr>
        <w:t>state of mind which I contend the network could not know and is a matter that can only be properly decided in a court of law.</w:t>
      </w:r>
    </w:p>
    <w:p w14:paraId="3088B8DF" w14:textId="77777777" w:rsidR="00A74F2C" w:rsidRDefault="00A74F2C" w:rsidP="00A74F2C">
      <w:pPr>
        <w:pStyle w:val="ACMABodyText"/>
        <w:rPr>
          <w:bCs/>
          <w:iCs/>
        </w:rPr>
      </w:pPr>
      <w:r w:rsidRPr="00DA1FC0">
        <w:rPr>
          <w:bCs/>
          <w:iCs/>
        </w:rPr>
        <w:t>The network contends that reports from other news networks and comments from local authorities have enabled it to accurately ascertain the mental state of the individual riding the motorcycle.</w:t>
      </w:r>
    </w:p>
    <w:p w14:paraId="08291B81" w14:textId="77777777" w:rsidR="00A74F2C" w:rsidRDefault="00A74F2C" w:rsidP="00A74F2C">
      <w:pPr>
        <w:pStyle w:val="ACMABodyText"/>
        <w:rPr>
          <w:bCs/>
          <w:iCs/>
        </w:rPr>
      </w:pPr>
      <w:r w:rsidRPr="00DA1FC0">
        <w:rPr>
          <w:bCs/>
          <w:iCs/>
        </w:rPr>
        <w:t xml:space="preserve">I assert that such evidence is insufficient to all but those who are inherently irresponsible and incompetent to draw such a conclusion. </w:t>
      </w:r>
    </w:p>
    <w:p w14:paraId="2C10EB32" w14:textId="77777777" w:rsidR="00A74F2C" w:rsidRDefault="00A74F2C" w:rsidP="00A74F2C">
      <w:pPr>
        <w:pStyle w:val="ACMABodyText"/>
        <w:rPr>
          <w:bCs/>
          <w:iCs/>
        </w:rPr>
      </w:pPr>
      <w:r w:rsidRPr="00DA1FC0">
        <w:rPr>
          <w:bCs/>
          <w:iCs/>
        </w:rPr>
        <w:t>If these reports included a statement from the motorcycle rider Seven chose not to mention so in their reply.</w:t>
      </w:r>
    </w:p>
    <w:p w14:paraId="201BB402" w14:textId="77777777" w:rsidR="00A74F2C" w:rsidRPr="00DA1FC0" w:rsidRDefault="00A74F2C" w:rsidP="00A74F2C">
      <w:pPr>
        <w:pStyle w:val="ACMABodyText"/>
        <w:rPr>
          <w:bCs/>
          <w:iCs/>
        </w:rPr>
      </w:pPr>
      <w:r w:rsidRPr="00443BC3">
        <w:rPr>
          <w:bCs/>
          <w:iCs/>
        </w:rPr>
        <w:t>I do not believe this report is minor or trivial as it could influence public opinion, trial and vigilante action.</w:t>
      </w:r>
    </w:p>
    <w:p w14:paraId="61D57835" w14:textId="77777777" w:rsidR="00A74F2C" w:rsidRPr="00153F9D" w:rsidRDefault="00A74F2C" w:rsidP="00A74F2C">
      <w:pPr>
        <w:pStyle w:val="ACMAHeading2"/>
        <w:pageBreakBefore/>
        <w:spacing w:after="240"/>
        <w:jc w:val="right"/>
      </w:pPr>
      <w:r w:rsidRPr="00153F9D">
        <w:t>Attachment C</w:t>
      </w:r>
    </w:p>
    <w:p w14:paraId="55716E08" w14:textId="77777777" w:rsidR="00A74F2C" w:rsidRPr="005872B4" w:rsidRDefault="00A74F2C" w:rsidP="00A74F2C">
      <w:pPr>
        <w:pStyle w:val="ACMABodyTextBold"/>
        <w:rPr>
          <w:sz w:val="24"/>
          <w:szCs w:val="24"/>
        </w:rPr>
      </w:pPr>
      <w:r w:rsidRPr="005872B4">
        <w:rPr>
          <w:sz w:val="24"/>
          <w:szCs w:val="24"/>
        </w:rPr>
        <w:t>Licensee’s response and submissions</w:t>
      </w:r>
    </w:p>
    <w:p w14:paraId="7B970E81" w14:textId="77777777" w:rsidR="00A74F2C" w:rsidRPr="00160831" w:rsidRDefault="00A74F2C" w:rsidP="00A74F2C">
      <w:pPr>
        <w:pStyle w:val="ACMABodyText"/>
        <w:rPr>
          <w:b/>
          <w:i/>
        </w:rPr>
      </w:pPr>
      <w:r w:rsidRPr="00C64AF8">
        <w:rPr>
          <w:b/>
          <w:i/>
        </w:rPr>
        <w:t>Licensee</w:t>
      </w:r>
      <w:r w:rsidRPr="00160831">
        <w:rPr>
          <w:b/>
          <w:i/>
        </w:rPr>
        <w:t xml:space="preserve"> response to the complainant dated </w:t>
      </w:r>
      <w:r>
        <w:rPr>
          <w:b/>
          <w:i/>
        </w:rPr>
        <w:t>30 October 2020</w:t>
      </w:r>
      <w:r w:rsidRPr="00160831">
        <w:rPr>
          <w:b/>
          <w:i/>
        </w:rPr>
        <w:t>:</w:t>
      </w:r>
    </w:p>
    <w:p w14:paraId="2E0979E9" w14:textId="77777777" w:rsidR="00C6643B" w:rsidRDefault="00A74F2C" w:rsidP="00A74F2C">
      <w:pPr>
        <w:pStyle w:val="ACMABodyText"/>
      </w:pPr>
      <w:r>
        <w:t>[…]</w:t>
      </w:r>
      <w:r w:rsidR="00A17F4A">
        <w:t xml:space="preserve"> </w:t>
      </w:r>
    </w:p>
    <w:p w14:paraId="451CA8BF" w14:textId="104160A2" w:rsidR="00A74F2C" w:rsidRDefault="00A74F2C" w:rsidP="00A74F2C">
      <w:pPr>
        <w:pStyle w:val="ACMABodyText"/>
      </w:pPr>
      <w:r>
        <w:t xml:space="preserve">The Code requires that news and current affairs programs must </w:t>
      </w:r>
      <w:r w:rsidR="00A722C8">
        <w:t>‘</w:t>
      </w:r>
      <w:r>
        <w:t>present factual material accurately.</w:t>
      </w:r>
      <w:r w:rsidR="00A722C8">
        <w:t>’</w:t>
      </w:r>
      <w:r>
        <w:t xml:space="preserve"> The Code further provides that a licensee will not be in breach if the matter in question was minor, peripheral, incidental, or trivial. Further, the accuracy requirements of the Code only apply to material facts. </w:t>
      </w:r>
    </w:p>
    <w:p w14:paraId="7782911C" w14:textId="57CC69C3" w:rsidR="00A74F2C" w:rsidRDefault="00A74F2C" w:rsidP="00A74F2C">
      <w:pPr>
        <w:pStyle w:val="ACMABodyText"/>
      </w:pPr>
      <w:r>
        <w:t>The report in question was a brief story on a motorcycle incident</w:t>
      </w:r>
      <w:r w:rsidR="0036171A">
        <w:t xml:space="preserve"> […]</w:t>
      </w:r>
      <w:r>
        <w:t>, in which a motorbike was ridden off a footpath and hit a girl. During the report, it is stated that the incident involved the rider deliberately riding the motorbike off of the footpath and onto the road.</w:t>
      </w:r>
    </w:p>
    <w:p w14:paraId="6705C453" w14:textId="77777777" w:rsidR="00A74F2C" w:rsidRDefault="00A74F2C" w:rsidP="00A74F2C">
      <w:pPr>
        <w:pStyle w:val="ACMABodyText"/>
      </w:pPr>
      <w:r>
        <w:t>The newsreader’s statement that the riding of the motorbike off the footpath and on to the road was a deliberate act is widely corroborated by other news reportage, as well as by commentary from local authorities.</w:t>
      </w:r>
    </w:p>
    <w:p w14:paraId="63498662" w14:textId="5A060585" w:rsidR="00A74F2C" w:rsidRDefault="00A74F2C" w:rsidP="00A74F2C">
      <w:pPr>
        <w:pStyle w:val="ACMABodyText"/>
      </w:pPr>
      <w:r>
        <w:t xml:space="preserve">For these reasons, we are satisfied that the </w:t>
      </w:r>
      <w:r w:rsidRPr="00A722C8">
        <w:rPr>
          <w:i/>
          <w:iCs/>
        </w:rPr>
        <w:t>Sunrise</w:t>
      </w:r>
      <w:r>
        <w:t xml:space="preserve"> report in question </w:t>
      </w:r>
      <w:r w:rsidR="00140EB2">
        <w:t xml:space="preserve">[was] </w:t>
      </w:r>
      <w:r>
        <w:t>broadcast in accordance with the code.</w:t>
      </w:r>
    </w:p>
    <w:p w14:paraId="16B53C77" w14:textId="77777777" w:rsidR="00A74F2C" w:rsidRDefault="00A74F2C" w:rsidP="00A74F2C">
      <w:pPr>
        <w:pStyle w:val="ACMABodyText"/>
        <w:rPr>
          <w:b/>
          <w:i/>
        </w:rPr>
      </w:pPr>
      <w:r w:rsidRPr="00490B49">
        <w:rPr>
          <w:b/>
          <w:i/>
        </w:rPr>
        <w:t>Licensee submission to the ACMA dated 3 February 2021</w:t>
      </w:r>
      <w:r w:rsidRPr="00160831">
        <w:rPr>
          <w:b/>
          <w:i/>
        </w:rPr>
        <w:t>:</w:t>
      </w:r>
    </w:p>
    <w:p w14:paraId="166F361D" w14:textId="77777777" w:rsidR="00C6643B" w:rsidRDefault="00A74F2C" w:rsidP="00A74F2C">
      <w:pPr>
        <w:pStyle w:val="ACMABodyText"/>
      </w:pPr>
      <w:r>
        <w:t>[…]</w:t>
      </w:r>
      <w:r w:rsidR="00A17F4A">
        <w:t xml:space="preserve"> </w:t>
      </w:r>
    </w:p>
    <w:p w14:paraId="62C83845" w14:textId="4EBF2805" w:rsidR="00A74F2C" w:rsidRPr="00A17F4A" w:rsidRDefault="00A74F2C" w:rsidP="00A74F2C">
      <w:pPr>
        <w:pStyle w:val="ACMABodyText"/>
      </w:pPr>
      <w:r w:rsidRPr="00490B49">
        <w:rPr>
          <w:b/>
          <w:bCs/>
        </w:rPr>
        <w:t>Accuracy</w:t>
      </w:r>
    </w:p>
    <w:p w14:paraId="36239665" w14:textId="0536B603" w:rsidR="00A74F2C" w:rsidRDefault="00A74F2C" w:rsidP="00A74F2C">
      <w:pPr>
        <w:pStyle w:val="ACMABodyText"/>
      </w:pPr>
      <w:r>
        <w:t xml:space="preserve">The Code provides at clause 3.3.1 that </w:t>
      </w:r>
      <w:r w:rsidR="00A722C8">
        <w:t>‘</w:t>
      </w:r>
      <w:r w:rsidRPr="00490B49">
        <w:rPr>
          <w:i/>
          <w:iCs/>
        </w:rPr>
        <w:t>In broadcasting a news or Current Affairs Program, a Licensee must present factual material accurately and ensure viewpoints included in the Program are not misrepresented</w:t>
      </w:r>
      <w:r>
        <w:t>.</w:t>
      </w:r>
      <w:r w:rsidR="00A722C8">
        <w:t>’</w:t>
      </w:r>
      <w:r>
        <w:t xml:space="preserve"> Clause 3.3.2 further specifies that this obligation applies to material facts and misrepresentations only.</w:t>
      </w:r>
    </w:p>
    <w:p w14:paraId="0E4D66AE" w14:textId="3E478AA2" w:rsidR="00A74F2C" w:rsidRDefault="00A74F2C" w:rsidP="00A74F2C">
      <w:pPr>
        <w:pStyle w:val="ACMABodyText"/>
      </w:pPr>
      <w:r>
        <w:t xml:space="preserve">The ACMA has raised that the Broadcast was inaccurate in reporting on the circumstances of the motorbike crash by reporting that a motorcyclist </w:t>
      </w:r>
      <w:r w:rsidR="00A722C8">
        <w:t>‘</w:t>
      </w:r>
      <w:r>
        <w:t>… deliberately rode off a footpath and into a 13-year-old girl …</w:t>
      </w:r>
      <w:r w:rsidR="00A722C8">
        <w:t>’</w:t>
      </w:r>
    </w:p>
    <w:p w14:paraId="4A68C759" w14:textId="77777777" w:rsidR="00A74F2C" w:rsidRDefault="00A74F2C" w:rsidP="00A74F2C">
      <w:pPr>
        <w:pStyle w:val="ACMABodyText"/>
      </w:pPr>
      <w:r>
        <w:t>Seven submits that the ordinary reasonable viewer would interpret the statement during the report to mean that the motorcyclist deliberately rode onto the footpath, and then deliberately rode off the footpath and onto the road, hitting the victim in the process of riding off the footpath and onto the road. The Broadcast contains dashcam footage of the motorcyclist riding along the footpath in a stable and straight manner, towards some oncoming pedestrians, at which point the motorcyclist clearly and distinctly turned off the footpath and back onto the road, and then collided with the victim.</w:t>
      </w:r>
    </w:p>
    <w:p w14:paraId="30B48CA1" w14:textId="77777777" w:rsidR="00A74F2C" w:rsidRDefault="00A74F2C" w:rsidP="00A74F2C">
      <w:pPr>
        <w:pStyle w:val="ACMABodyText"/>
      </w:pPr>
      <w:r>
        <w:t>The reporting in the Broadcast, that the actions of the motorcyclist, including the path taken on the footpath and then onto the road, were deliberate, is further supported by considerable other news reportage on the same incident across a wide variety of news media outlets.</w:t>
      </w:r>
    </w:p>
    <w:p w14:paraId="1983DA87" w14:textId="77777777" w:rsidR="00A74F2C" w:rsidRPr="00D559A2" w:rsidRDefault="00A74F2C" w:rsidP="00A74F2C">
      <w:pPr>
        <w:pStyle w:val="ACMABodyText"/>
      </w:pPr>
      <w:r w:rsidRPr="00D559A2">
        <w:t>In an article published by The Daily Telegraph</w:t>
      </w:r>
      <w:r w:rsidRPr="00D559A2">
        <w:rPr>
          <w:rStyle w:val="FootnoteReference"/>
          <w:rFonts w:eastAsiaTheme="majorEastAsia"/>
        </w:rPr>
        <w:footnoteReference w:id="2"/>
      </w:r>
      <w:r w:rsidRPr="00D559A2">
        <w:rPr>
          <w:rFonts w:ascii="Times New Roman" w:hAnsi="Times New Roman"/>
          <w:sz w:val="24"/>
          <w:lang w:eastAsia="en-AU"/>
        </w:rPr>
        <w:t xml:space="preserve"> </w:t>
      </w:r>
      <w:r w:rsidRPr="00D559A2">
        <w:t>on the incident, a first-hand witness of the event is quoted as having seen the motorcyclist mount the footpath, before riding off the footpath and hitting the victim. This same article also contains a fuller version of the dashcam footage shown during the Broadcast, which shows the motorcyclist riding along the footpath before turning off and hitting the victim.</w:t>
      </w:r>
    </w:p>
    <w:p w14:paraId="72631EF1" w14:textId="1B2CC330" w:rsidR="00A74F2C" w:rsidRDefault="00A74F2C" w:rsidP="00A74F2C">
      <w:pPr>
        <w:spacing w:before="0" w:after="0" w:line="240" w:lineRule="auto"/>
        <w:rPr>
          <w:i w:val="0"/>
          <w:iCs/>
        </w:rPr>
      </w:pPr>
      <w:r w:rsidRPr="00397AB8">
        <w:rPr>
          <w:i w:val="0"/>
          <w:iCs/>
        </w:rPr>
        <w:t xml:space="preserve">An article published by NBN News described the incident as a </w:t>
      </w:r>
      <w:r w:rsidR="00A722C8">
        <w:rPr>
          <w:i w:val="0"/>
          <w:iCs/>
        </w:rPr>
        <w:t>‘</w:t>
      </w:r>
      <w:r w:rsidRPr="00397AB8">
        <w:rPr>
          <w:i w:val="0"/>
          <w:iCs/>
        </w:rPr>
        <w:t>hit and run</w:t>
      </w:r>
      <w:r w:rsidR="00A722C8">
        <w:rPr>
          <w:i w:val="0"/>
          <w:iCs/>
        </w:rPr>
        <w:t>’</w:t>
      </w:r>
      <w:r w:rsidRPr="00397AB8">
        <w:rPr>
          <w:i w:val="0"/>
          <w:iCs/>
        </w:rPr>
        <w:t>, with the motorcyclist fleeing the scene of the incident after hitting the victim.</w:t>
      </w:r>
      <w:r w:rsidRPr="00397AB8">
        <w:rPr>
          <w:rStyle w:val="FootnoteReference"/>
          <w:rFonts w:eastAsiaTheme="majorEastAsia"/>
          <w:i w:val="0"/>
          <w:iCs/>
        </w:rPr>
        <w:footnoteReference w:id="3"/>
      </w:r>
      <w:r>
        <w:t xml:space="preserve"> </w:t>
      </w:r>
      <w:r w:rsidRPr="00397AB8">
        <w:rPr>
          <w:i w:val="0"/>
          <w:iCs/>
        </w:rPr>
        <w:t>This article also contained the extended dashcam footage showing the motorcyclist riding along the footpath for an extended period, before turning off and hitting the victim, and then fleeing the scene. Nine News published an article</w:t>
      </w:r>
      <w:r w:rsidRPr="00397AB8">
        <w:rPr>
          <w:rStyle w:val="FootnoteReference"/>
          <w:rFonts w:eastAsiaTheme="majorEastAsia"/>
          <w:i w:val="0"/>
          <w:iCs/>
        </w:rPr>
        <w:footnoteReference w:id="4"/>
      </w:r>
      <w:r w:rsidRPr="00397AB8">
        <w:rPr>
          <w:i w:val="0"/>
          <w:iCs/>
        </w:rPr>
        <w:t xml:space="preserve"> which further supports the position that the motorcyclist was deliberately riding along the footpath before turning off.</w:t>
      </w:r>
    </w:p>
    <w:p w14:paraId="5FA702B4" w14:textId="77777777" w:rsidR="00A74F2C" w:rsidRDefault="00A74F2C" w:rsidP="00A74F2C">
      <w:pPr>
        <w:spacing w:before="0" w:after="0" w:line="240" w:lineRule="auto"/>
        <w:rPr>
          <w:i w:val="0"/>
          <w:iCs/>
        </w:rPr>
      </w:pPr>
    </w:p>
    <w:p w14:paraId="251F96AC" w14:textId="77777777" w:rsidR="00A74F2C" w:rsidRDefault="00A74F2C" w:rsidP="00A74F2C">
      <w:pPr>
        <w:spacing w:before="0" w:after="0" w:line="240" w:lineRule="auto"/>
        <w:rPr>
          <w:i w:val="0"/>
          <w:iCs/>
        </w:rPr>
      </w:pPr>
      <w:r w:rsidRPr="00397AB8">
        <w:rPr>
          <w:i w:val="0"/>
          <w:iCs/>
        </w:rPr>
        <w:t>Port News published an article</w:t>
      </w:r>
      <w:r w:rsidRPr="00397AB8">
        <w:rPr>
          <w:rStyle w:val="FootnoteReference"/>
          <w:rFonts w:eastAsiaTheme="majorEastAsia"/>
          <w:i w:val="0"/>
          <w:iCs/>
        </w:rPr>
        <w:footnoteReference w:id="5"/>
      </w:r>
      <w:r w:rsidRPr="00397AB8">
        <w:rPr>
          <w:i w:val="0"/>
          <w:iCs/>
        </w:rPr>
        <w:t xml:space="preserve"> that also reported the motorcyclist was riding on the footpath and attempted to return to the road, in the process hitting the victim. This same version of events regarding the incident is reported by myGC in their article</w:t>
      </w:r>
      <w:r w:rsidRPr="00397AB8">
        <w:rPr>
          <w:rStyle w:val="FootnoteReference"/>
          <w:rFonts w:eastAsiaTheme="majorEastAsia"/>
          <w:i w:val="0"/>
          <w:iCs/>
        </w:rPr>
        <w:footnoteReference w:id="6"/>
      </w:r>
      <w:r>
        <w:t xml:space="preserve"> </w:t>
      </w:r>
      <w:r w:rsidRPr="00397AB8">
        <w:rPr>
          <w:i w:val="0"/>
          <w:iCs/>
        </w:rPr>
        <w:t>on the incident.</w:t>
      </w:r>
    </w:p>
    <w:p w14:paraId="47E411CF" w14:textId="77777777" w:rsidR="00A74F2C" w:rsidRDefault="00A74F2C" w:rsidP="00A74F2C">
      <w:pPr>
        <w:spacing w:before="0" w:after="0" w:line="240" w:lineRule="auto"/>
        <w:rPr>
          <w:i w:val="0"/>
          <w:iCs/>
        </w:rPr>
      </w:pPr>
    </w:p>
    <w:p w14:paraId="138C1D6D" w14:textId="77777777" w:rsidR="00A74F2C" w:rsidRDefault="00A74F2C" w:rsidP="00A74F2C">
      <w:pPr>
        <w:spacing w:before="0" w:after="0" w:line="240" w:lineRule="auto"/>
        <w:rPr>
          <w:i w:val="0"/>
          <w:iCs/>
        </w:rPr>
      </w:pPr>
      <w:r w:rsidRPr="00D559A2">
        <w:rPr>
          <w:i w:val="0"/>
          <w:iCs/>
        </w:rPr>
        <w:t>The broad cross-section of news reportage supports the position that it was the deliberate actions of the motorcyclist which directly led to the collision with the victim, being the riding on the footpath and the attempted return to the road. This is further supported by the extended dashcam footage viewable in several of the online articles reporting on the incident. Therefore, Seven submits it was accurate for the Broadcast to report that the motorcyclist deliberately rode off the footpath, and into a 13-year-old girl.</w:t>
      </w:r>
    </w:p>
    <w:p w14:paraId="01518F4E" w14:textId="77777777" w:rsidR="00A74F2C" w:rsidRDefault="00A74F2C" w:rsidP="00A74F2C">
      <w:pPr>
        <w:spacing w:before="0" w:after="0" w:line="240" w:lineRule="auto"/>
        <w:rPr>
          <w:i w:val="0"/>
          <w:iCs/>
        </w:rPr>
      </w:pPr>
    </w:p>
    <w:p w14:paraId="30F3595C" w14:textId="77777777" w:rsidR="00A74F2C" w:rsidRDefault="00A74F2C" w:rsidP="00A74F2C">
      <w:pPr>
        <w:spacing w:before="0" w:after="0" w:line="240" w:lineRule="auto"/>
        <w:rPr>
          <w:i w:val="0"/>
          <w:iCs/>
        </w:rPr>
      </w:pPr>
      <w:r w:rsidRPr="00D559A2">
        <w:rPr>
          <w:i w:val="0"/>
          <w:iCs/>
        </w:rPr>
        <w:t>The strong appeal from the New South Wales Police Force further suggests a high degree of the concern with the incident. The NSW Police Force also suggested in their comments to The Daily Telegraph that there had been a pattern of conduct by motorcyclists in the local area which was concerning to law enforcement and local residents.</w:t>
      </w:r>
    </w:p>
    <w:p w14:paraId="02B7F6D8" w14:textId="77777777" w:rsidR="00A74F2C" w:rsidRDefault="00A74F2C" w:rsidP="00A74F2C">
      <w:pPr>
        <w:spacing w:before="0" w:after="0" w:line="240" w:lineRule="auto"/>
        <w:rPr>
          <w:i w:val="0"/>
          <w:iCs/>
        </w:rPr>
      </w:pPr>
    </w:p>
    <w:p w14:paraId="668561F8" w14:textId="15245591" w:rsidR="00A74F2C" w:rsidRDefault="00A74F2C" w:rsidP="00A74F2C">
      <w:pPr>
        <w:spacing w:before="0" w:after="0" w:line="240" w:lineRule="auto"/>
        <w:rPr>
          <w:i w:val="0"/>
          <w:iCs/>
        </w:rPr>
      </w:pPr>
      <w:r w:rsidRPr="00D559A2">
        <w:rPr>
          <w:i w:val="0"/>
          <w:iCs/>
        </w:rPr>
        <w:t xml:space="preserve">While Seven strongly contends that the Broadcast in question was accurate, Seven is also of the view that the phrase </w:t>
      </w:r>
      <w:r w:rsidR="00A722C8">
        <w:rPr>
          <w:i w:val="0"/>
          <w:iCs/>
        </w:rPr>
        <w:t>‘</w:t>
      </w:r>
      <w:r w:rsidRPr="00D559A2">
        <w:rPr>
          <w:i w:val="0"/>
          <w:iCs/>
        </w:rPr>
        <w:t>deliberately rode off</w:t>
      </w:r>
      <w:r w:rsidR="00A722C8">
        <w:rPr>
          <w:i w:val="0"/>
          <w:iCs/>
        </w:rPr>
        <w:t>’</w:t>
      </w:r>
      <w:r w:rsidRPr="00D559A2">
        <w:rPr>
          <w:i w:val="0"/>
          <w:iCs/>
        </w:rPr>
        <w:t xml:space="preserve"> was not material to the Broadcast. The Broadcast, which lasted a total of 27 seconds, was overwhelmingly focused on the appeal from law enforcement for information of the motorcyclist.</w:t>
      </w:r>
    </w:p>
    <w:p w14:paraId="260C50B6" w14:textId="77777777" w:rsidR="00A74F2C" w:rsidRDefault="00A74F2C" w:rsidP="00A74F2C">
      <w:pPr>
        <w:spacing w:before="0" w:after="0" w:line="240" w:lineRule="auto"/>
        <w:rPr>
          <w:i w:val="0"/>
          <w:iCs/>
        </w:rPr>
      </w:pPr>
    </w:p>
    <w:p w14:paraId="41810E3D" w14:textId="77777777" w:rsidR="00A74F2C" w:rsidRDefault="00A74F2C" w:rsidP="00A74F2C">
      <w:pPr>
        <w:spacing w:before="0" w:after="0" w:line="240" w:lineRule="auto"/>
        <w:rPr>
          <w:i w:val="0"/>
          <w:iCs/>
        </w:rPr>
      </w:pPr>
      <w:r w:rsidRPr="00D559A2">
        <w:rPr>
          <w:i w:val="0"/>
          <w:iCs/>
        </w:rPr>
        <w:t>The recount of the incident given by the newsreader during the Broadcast was merely supporting the appeal from the NSW Police Force for information on the incident. The Broadcast would have had the same material effect and conveyed the same material facts to viewers regardless of the use of the word ‘deliberate’.</w:t>
      </w:r>
    </w:p>
    <w:p w14:paraId="0F0C15E0" w14:textId="77777777" w:rsidR="00A74F2C" w:rsidRDefault="00A74F2C" w:rsidP="00A74F2C">
      <w:pPr>
        <w:spacing w:before="0" w:after="0" w:line="240" w:lineRule="auto"/>
        <w:rPr>
          <w:i w:val="0"/>
          <w:iCs/>
        </w:rPr>
      </w:pPr>
    </w:p>
    <w:p w14:paraId="5DAFF270" w14:textId="77777777" w:rsidR="00A74F2C" w:rsidRDefault="00A74F2C" w:rsidP="00A74F2C">
      <w:pPr>
        <w:spacing w:before="0" w:after="0" w:line="240" w:lineRule="auto"/>
        <w:rPr>
          <w:i w:val="0"/>
          <w:iCs/>
        </w:rPr>
      </w:pPr>
      <w:r w:rsidRPr="00D559A2">
        <w:rPr>
          <w:i w:val="0"/>
          <w:iCs/>
        </w:rPr>
        <w:t>The immateriality of the specific phrasing used during the Broadcast is further emphasised by the broad news reportage on the incident, all of which conveys a very similar story about the incident and the appeal by the NSW Police Force for information, while using different wording and phrasing.</w:t>
      </w:r>
    </w:p>
    <w:p w14:paraId="41F49824" w14:textId="77777777" w:rsidR="00A74F2C" w:rsidRDefault="00A74F2C" w:rsidP="00A74F2C">
      <w:pPr>
        <w:spacing w:before="0" w:after="0" w:line="240" w:lineRule="auto"/>
        <w:rPr>
          <w:i w:val="0"/>
          <w:iCs/>
        </w:rPr>
      </w:pPr>
    </w:p>
    <w:p w14:paraId="5F7D74AB" w14:textId="77777777" w:rsidR="00A74F2C" w:rsidRDefault="00A74F2C" w:rsidP="00A74F2C">
      <w:pPr>
        <w:spacing w:before="0" w:after="0" w:line="240" w:lineRule="auto"/>
        <w:rPr>
          <w:i w:val="0"/>
          <w:iCs/>
        </w:rPr>
      </w:pPr>
      <w:r w:rsidRPr="00D559A2">
        <w:rPr>
          <w:i w:val="0"/>
          <w:iCs/>
        </w:rPr>
        <w:t>For these reasons, Seven submits that the phrase ‘deliberately rode off a footpath’, while accurate, was not material to the Broadcast as it would have not impacted the reporting and story presented by the Broadcast.</w:t>
      </w:r>
    </w:p>
    <w:p w14:paraId="6AF1AAEC" w14:textId="77777777" w:rsidR="00A74F2C" w:rsidRDefault="00A74F2C" w:rsidP="00A74F2C">
      <w:pPr>
        <w:spacing w:before="0" w:after="0" w:line="240" w:lineRule="auto"/>
        <w:rPr>
          <w:i w:val="0"/>
          <w:iCs/>
        </w:rPr>
      </w:pPr>
    </w:p>
    <w:p w14:paraId="5E13677A" w14:textId="3BF68DC7" w:rsidR="00B8546A" w:rsidRPr="00B8546A" w:rsidRDefault="00A74F2C" w:rsidP="00B8546A">
      <w:pPr>
        <w:pStyle w:val="ACMABodyText"/>
      </w:pPr>
      <w:r w:rsidRPr="00D559A2">
        <w:rPr>
          <w:iCs/>
        </w:rPr>
        <w:t xml:space="preserve">Accordingly, Seven submits that the Broadcast of </w:t>
      </w:r>
      <w:r w:rsidRPr="00A722C8">
        <w:rPr>
          <w:i/>
        </w:rPr>
        <w:t>Sunrise</w:t>
      </w:r>
      <w:r w:rsidRPr="00D559A2">
        <w:rPr>
          <w:iCs/>
        </w:rPr>
        <w:t xml:space="preserve"> of 18 September 2020 in question was accurate, and that in any event, the use of the word ‘deliberately’ was not material to the Broadcast, and as such was broadcast in accordance with the Accuracy and fairness </w:t>
      </w:r>
      <w:r w:rsidRPr="00B8546A">
        <w:t>provisions of the Code.</w:t>
      </w:r>
    </w:p>
    <w:p w14:paraId="1BEC6650" w14:textId="120DA52B" w:rsidR="00B8546A" w:rsidRDefault="00B8546A" w:rsidP="00B8546A">
      <w:pPr>
        <w:pStyle w:val="ACMABodyText"/>
        <w:rPr>
          <w:b/>
          <w:i/>
        </w:rPr>
      </w:pPr>
      <w:r w:rsidRPr="00B8546A">
        <w:rPr>
          <w:b/>
          <w:bCs/>
          <w:i/>
          <w:iCs/>
        </w:rPr>
        <w:t>Licensee</w:t>
      </w:r>
      <w:r w:rsidRPr="00490B49">
        <w:rPr>
          <w:b/>
          <w:i/>
        </w:rPr>
        <w:t xml:space="preserve"> submission to the ACMA dated 3</w:t>
      </w:r>
      <w:r>
        <w:rPr>
          <w:b/>
          <w:i/>
        </w:rPr>
        <w:t>1</w:t>
      </w:r>
      <w:r w:rsidRPr="00490B49">
        <w:rPr>
          <w:b/>
          <w:i/>
        </w:rPr>
        <w:t xml:space="preserve"> </w:t>
      </w:r>
      <w:r>
        <w:rPr>
          <w:b/>
          <w:i/>
        </w:rPr>
        <w:t>March</w:t>
      </w:r>
      <w:r w:rsidRPr="00490B49">
        <w:rPr>
          <w:b/>
          <w:i/>
        </w:rPr>
        <w:t xml:space="preserve"> 2021</w:t>
      </w:r>
      <w:r w:rsidRPr="00160831">
        <w:rPr>
          <w:b/>
          <w:i/>
        </w:rPr>
        <w:t>:</w:t>
      </w:r>
    </w:p>
    <w:p w14:paraId="571DD7A3" w14:textId="77777777" w:rsidR="00B8546A" w:rsidRPr="00CA0F57" w:rsidRDefault="00B8546A" w:rsidP="00B8546A">
      <w:pPr>
        <w:pStyle w:val="ACMABodyText"/>
      </w:pPr>
      <w:r w:rsidRPr="00CA0F57">
        <w:t xml:space="preserve">[…] </w:t>
      </w:r>
    </w:p>
    <w:p w14:paraId="7DB53FC5" w14:textId="1FC06BDA" w:rsidR="00CA0F57" w:rsidRPr="00CA0F57" w:rsidRDefault="00B8546A" w:rsidP="00CA0F57">
      <w:pPr>
        <w:pStyle w:val="Default"/>
        <w:suppressAutoHyphens/>
        <w:autoSpaceDE/>
        <w:autoSpaceDN/>
        <w:adjustRightInd/>
        <w:spacing w:after="240" w:line="240" w:lineRule="atLeast"/>
        <w:rPr>
          <w:rFonts w:eastAsia="Times New Roman" w:cs="Times New Roman"/>
          <w:b/>
          <w:bCs/>
          <w:snapToGrid w:val="0"/>
          <w:color w:val="auto"/>
          <w:sz w:val="20"/>
          <w:szCs w:val="20"/>
        </w:rPr>
      </w:pPr>
      <w:r w:rsidRPr="00CA0F57">
        <w:rPr>
          <w:b/>
          <w:bCs/>
          <w:sz w:val="20"/>
          <w:szCs w:val="20"/>
        </w:rPr>
        <w:t>Response to the Report</w:t>
      </w:r>
    </w:p>
    <w:p w14:paraId="4D31DF0E" w14:textId="3AC5EADD" w:rsidR="00CA0F57" w:rsidRDefault="00CA0F57" w:rsidP="00CA0F57">
      <w:pPr>
        <w:pStyle w:val="Default"/>
        <w:rPr>
          <w:sz w:val="20"/>
          <w:szCs w:val="20"/>
        </w:rPr>
      </w:pPr>
      <w:r>
        <w:rPr>
          <w:sz w:val="20"/>
          <w:szCs w:val="20"/>
        </w:rPr>
        <w:t xml:space="preserve">Seven refers to its submissions of 3 February 2021 in relation to this investigation. Seven is strongly of the view that the Broadcast was accurate, for the reasons outlined in those submissions. </w:t>
      </w:r>
    </w:p>
    <w:p w14:paraId="55CFE54B" w14:textId="77777777" w:rsidR="00CA0F57" w:rsidRDefault="00CA0F57" w:rsidP="00CA0F57">
      <w:pPr>
        <w:pStyle w:val="Default"/>
        <w:rPr>
          <w:sz w:val="20"/>
          <w:szCs w:val="20"/>
        </w:rPr>
      </w:pPr>
    </w:p>
    <w:p w14:paraId="0D46F434" w14:textId="07872A34" w:rsidR="00CA0F57" w:rsidRDefault="00CA0F57" w:rsidP="00CA0F57">
      <w:pPr>
        <w:pStyle w:val="Default"/>
        <w:rPr>
          <w:sz w:val="20"/>
          <w:szCs w:val="20"/>
        </w:rPr>
      </w:pPr>
      <w:r>
        <w:rPr>
          <w:sz w:val="20"/>
          <w:szCs w:val="20"/>
        </w:rPr>
        <w:t xml:space="preserve">An ordinary reasonable viewer, we submit, would not interpret the newsreader’s statement ‘deliberately rode off a footpath and into a 13-year-old girl’ to mean the rider went out of his way to hit the pedestrian on purpose (ie ‘deliberately’). This is particularly so in the context of the vision accompanying the statement, which clearly shows the rider’s sudden change in direction off the footpath (appearing to avoid oncoming pedestrians on the footpath) and onto the road. Rather, Seven submits that on an ordinary reasonable viewer’s interpretation, in the context of the accompanying vision, the word ‘deliberately’ would be understood to refer to the rider’s sudden change of direction onto the road; the hitting of the pedestrian was then a consequence of that deliberate act. This interpretation is further supported by the inclusion in the Broadcast of the apparent age of the rider (12). </w:t>
      </w:r>
    </w:p>
    <w:p w14:paraId="676AB02E" w14:textId="77777777" w:rsidR="00CA0F57" w:rsidRDefault="00CA0F57" w:rsidP="00CA0F57">
      <w:pPr>
        <w:pStyle w:val="Default"/>
        <w:rPr>
          <w:sz w:val="20"/>
          <w:szCs w:val="20"/>
        </w:rPr>
      </w:pPr>
    </w:p>
    <w:p w14:paraId="2873A27A" w14:textId="761339BE" w:rsidR="00CA0F57" w:rsidRPr="00A17F4A" w:rsidRDefault="00CA0F57" w:rsidP="00CA0F57">
      <w:pPr>
        <w:pStyle w:val="ACMABodyText"/>
      </w:pPr>
      <w:r>
        <w:t>The actions of the young motorcyclist were clearly reckless, made with little or no regard for the risks inherent in, and the consequences of, that behavior. In that sense, the rider’s deliberate act of riding onto and off the footpath, resulted in the collision with the pedestrian. Seven submits that this is the interpretation that an ordinary reasonable viewer would have formed of the Broadcast, viewed as a whole. The focus by the ACMA on very specific aspects of the script such as the Presenter’s use of the conjunction ‘and’ and the absence of a pause (noting that upon closer review of the footage, the presenter did in fact utter a glottal stop at the beginning of the words ‘and’ and ‘into’) does not, in Seven’s view, adequately take into account the context of the Broadcast as a whole, including the accompanying vision and the age of the rider.</w:t>
      </w:r>
    </w:p>
    <w:p w14:paraId="317EE808" w14:textId="64D2D4EB" w:rsidR="00B8546A" w:rsidRPr="00B8546A" w:rsidRDefault="001374D1" w:rsidP="00B8546A">
      <w:pPr>
        <w:pStyle w:val="ACMABodyText"/>
      </w:pPr>
      <w:r>
        <w:t>[…]</w:t>
      </w:r>
    </w:p>
    <w:p w14:paraId="58DC3342" w14:textId="77777777" w:rsidR="00A74F2C" w:rsidRPr="00D86A14" w:rsidRDefault="00A74F2C" w:rsidP="00A74F2C">
      <w:pPr>
        <w:pStyle w:val="ACMAHeading2"/>
        <w:pageBreakBefore/>
        <w:jc w:val="right"/>
      </w:pPr>
      <w:r w:rsidRPr="00D86A14">
        <w:t>Attachment D</w:t>
      </w:r>
    </w:p>
    <w:p w14:paraId="21FF40BA" w14:textId="6D113939" w:rsidR="000E40ED" w:rsidRPr="005872B4" w:rsidRDefault="000E40ED" w:rsidP="000E40ED">
      <w:pPr>
        <w:pStyle w:val="ACMAHeading3"/>
        <w:spacing w:after="120"/>
        <w:rPr>
          <w:snapToGrid w:val="0"/>
          <w:szCs w:val="24"/>
        </w:rPr>
      </w:pPr>
      <w:r w:rsidRPr="005872B4">
        <w:rPr>
          <w:snapToGrid w:val="0"/>
          <w:szCs w:val="24"/>
        </w:rPr>
        <w:t xml:space="preserve">Relevant Code provision </w:t>
      </w:r>
      <w:r w:rsidR="008F46B0" w:rsidRPr="005872B4">
        <w:rPr>
          <w:snapToGrid w:val="0"/>
          <w:szCs w:val="24"/>
        </w:rPr>
        <w:t>and the ACMA’s approach to assessing content</w:t>
      </w:r>
    </w:p>
    <w:p w14:paraId="5862E674" w14:textId="77777777" w:rsidR="000E40ED" w:rsidRPr="006A6775" w:rsidRDefault="000E40ED" w:rsidP="000E40ED">
      <w:pPr>
        <w:pStyle w:val="ACMAQuoteindented"/>
        <w:spacing w:before="240"/>
        <w:ind w:left="0"/>
        <w:rPr>
          <w:rFonts w:cs="Times New Roman"/>
          <w:b/>
          <w:sz w:val="20"/>
        </w:rPr>
      </w:pPr>
      <w:r w:rsidRPr="006A6775">
        <w:rPr>
          <w:rFonts w:cs="Times New Roman"/>
          <w:b/>
          <w:sz w:val="20"/>
        </w:rPr>
        <w:t>3.3 Accuracy and fairness</w:t>
      </w:r>
    </w:p>
    <w:p w14:paraId="652FC389" w14:textId="77777777" w:rsidR="000E40ED" w:rsidRDefault="000E40ED" w:rsidP="000E40ED">
      <w:pPr>
        <w:pStyle w:val="ACMAQuoteindented"/>
        <w:ind w:left="1134" w:hanging="709"/>
      </w:pPr>
      <w:r w:rsidRPr="006A6775">
        <w:t>3.3.1</w:t>
      </w:r>
      <w:r>
        <w:tab/>
      </w:r>
      <w:r w:rsidRPr="006A6775">
        <w:t>In broadcasting a news or Current Affairs Program, a Licensee must</w:t>
      </w:r>
      <w:r>
        <w:t xml:space="preserve"> </w:t>
      </w:r>
      <w:r w:rsidRPr="006A6775">
        <w:t>present factual material accurately and ensure viewpoints included in</w:t>
      </w:r>
      <w:r>
        <w:t xml:space="preserve"> </w:t>
      </w:r>
      <w:r w:rsidRPr="006A6775">
        <w:t>the Program are not misrepresented.</w:t>
      </w:r>
    </w:p>
    <w:p w14:paraId="40E3BBBB" w14:textId="77777777" w:rsidR="008F46B0" w:rsidRPr="008F46B0" w:rsidRDefault="008F46B0" w:rsidP="008F46B0">
      <w:pPr>
        <w:pStyle w:val="ACMAHeading2"/>
        <w:rPr>
          <w:rFonts w:cs="Arial"/>
          <w:snapToGrid w:val="0"/>
          <w:sz w:val="20"/>
        </w:rPr>
      </w:pPr>
      <w:r w:rsidRPr="008F46B0">
        <w:rPr>
          <w:rFonts w:cs="Arial"/>
          <w:snapToGrid w:val="0"/>
          <w:sz w:val="20"/>
        </w:rPr>
        <w:t>Assessment and submissions</w:t>
      </w:r>
    </w:p>
    <w:p w14:paraId="7BA5C002" w14:textId="77777777" w:rsidR="008F46B0" w:rsidRPr="0024000F" w:rsidRDefault="008F46B0" w:rsidP="008F46B0">
      <w:pPr>
        <w:pStyle w:val="ACMABodyText"/>
      </w:pPr>
      <w:r w:rsidRPr="0024000F">
        <w:t xml:space="preserve">When assessing content, the ACMA considers the meaning conveyed by the material, including the natural, ordinary meaning of the language, context, tenor, </w:t>
      </w:r>
      <w:r w:rsidRPr="00A31323">
        <w:t>tone, images</w:t>
      </w:r>
      <w:r w:rsidRPr="0024000F">
        <w:t xml:space="preserve"> and any inferences that may be drawn. This is assessed according to the understanding of an ‘ordinary reasonable’ listener or viewer.</w:t>
      </w:r>
    </w:p>
    <w:p w14:paraId="20C40D15" w14:textId="77777777" w:rsidR="008F46B0" w:rsidRPr="0024000F" w:rsidRDefault="008F46B0" w:rsidP="008F46B0">
      <w:pPr>
        <w:pStyle w:val="ACMABodyText"/>
        <w:spacing w:after="120"/>
      </w:pPr>
      <w:r w:rsidRPr="0024000F">
        <w:t>Australian courts have considered an ‘ordinary reasonable’ listener or viewer to be:</w:t>
      </w:r>
    </w:p>
    <w:p w14:paraId="1C3697F4" w14:textId="77777777" w:rsidR="008F46B0" w:rsidRPr="0024000F" w:rsidRDefault="008F46B0" w:rsidP="008F46B0">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7"/>
      </w:r>
    </w:p>
    <w:p w14:paraId="75701D64" w14:textId="77777777" w:rsidR="008F46B0" w:rsidRDefault="008F46B0" w:rsidP="008F46B0">
      <w:pPr>
        <w:pStyle w:val="ACMABodyText"/>
      </w:pPr>
      <w:r w:rsidRPr="0024000F">
        <w:t>Once the ACMA has ascertained the meaning of the material that was broadcast, it then assesses compliance with the Code.</w:t>
      </w:r>
    </w:p>
    <w:p w14:paraId="12A760C4" w14:textId="77777777" w:rsidR="00A74F2C" w:rsidRPr="00D86A14" w:rsidRDefault="00A74F2C" w:rsidP="00A74F2C">
      <w:pPr>
        <w:pStyle w:val="ACMABodyTextBold"/>
      </w:pPr>
      <w:r>
        <w:t>ACMA considerations for determining factual content:</w:t>
      </w:r>
    </w:p>
    <w:p w14:paraId="3A38075C" w14:textId="77777777" w:rsidR="00A74F2C" w:rsidRPr="00D86A14" w:rsidRDefault="00A74F2C" w:rsidP="00A74F2C">
      <w:pPr>
        <w:pStyle w:val="ACMABulletLevel1"/>
      </w:pPr>
      <w:r w:rsidRPr="00D86A14">
        <w:t xml:space="preserve">In practice, distinguishing between factual material and other material, such as opinion, can be a matter of fine judgement. </w:t>
      </w:r>
    </w:p>
    <w:p w14:paraId="127F2B31" w14:textId="77777777" w:rsidR="00A74F2C" w:rsidRPr="00D86A14" w:rsidRDefault="00A74F2C" w:rsidP="00A74F2C">
      <w:pPr>
        <w:pStyle w:val="ACMABulletLevel1"/>
      </w:pPr>
      <w:bookmarkStart w:id="4" w:name="_Hlk63329980"/>
      <w:r w:rsidRPr="00D86A14">
        <w:t xml:space="preserve">The ACMA will have regard to all contextual indications (including subject, language, tenor and tone and inferences that may be drawn) in making its assessment. </w:t>
      </w:r>
    </w:p>
    <w:bookmarkEnd w:id="4"/>
    <w:p w14:paraId="33A8B751" w14:textId="77777777" w:rsidR="00A74F2C" w:rsidRPr="00D86A14" w:rsidRDefault="00A74F2C" w:rsidP="00A74F2C">
      <w:pPr>
        <w:pStyle w:val="ACMABulletLevel1"/>
      </w:pPr>
      <w:r w:rsidRPr="00D86A14">
        <w:t>The ACMA will first look to the natural and ordinary meaning of the language used.</w:t>
      </w:r>
    </w:p>
    <w:p w14:paraId="6A8D60F6" w14:textId="77777777" w:rsidR="00A74F2C" w:rsidRPr="00D86A14" w:rsidRDefault="00A74F2C" w:rsidP="00A74F2C">
      <w:pPr>
        <w:pStyle w:val="ACMABulletLevel1"/>
      </w:pPr>
      <w:bookmarkStart w:id="5" w:name="_Hlk63329988"/>
      <w:r w:rsidRPr="00D86A14">
        <w:t>Factual material will usually be specific, unequivocal and capable of independent verification</w:t>
      </w:r>
      <w:bookmarkEnd w:id="5"/>
      <w:r w:rsidRPr="00D86A14">
        <w:t xml:space="preserve">. </w:t>
      </w:r>
    </w:p>
    <w:p w14:paraId="4CCDA298" w14:textId="0B93471F" w:rsidR="00A74F2C" w:rsidRPr="00D86A14" w:rsidRDefault="00A74F2C" w:rsidP="00A74F2C">
      <w:pPr>
        <w:pStyle w:val="ACMABulletLevel1"/>
      </w:pPr>
      <w:r w:rsidRPr="00D86A14">
        <w:t>The use of language such as ‘it seems to me’ or ‘we consider/think/believe’ will tend to indicate that the content is contestable and presented as an expression of opinion or personal judgement. However, a common</w:t>
      </w:r>
      <w:r w:rsidR="00970E5C">
        <w:t>-</w:t>
      </w:r>
      <w:r w:rsidRPr="00D86A14">
        <w:t>sense judgement is required and the form of words introducing the relevant content is not conclusive.</w:t>
      </w:r>
    </w:p>
    <w:p w14:paraId="07E38A46" w14:textId="77777777" w:rsidR="00A74F2C" w:rsidRPr="00D86A14" w:rsidRDefault="00A74F2C" w:rsidP="00A74F2C">
      <w:pPr>
        <w:pStyle w:val="ACMABulletLevel1"/>
      </w:pPr>
      <w:r w:rsidRPr="00D86A14">
        <w:t xml:space="preserve">Statements in the nature of predictions as to future events will rarely be characterised as factual material. </w:t>
      </w:r>
    </w:p>
    <w:p w14:paraId="3F3C45DE" w14:textId="77777777" w:rsidR="00A74F2C" w:rsidRPr="00D86A14" w:rsidRDefault="00A74F2C" w:rsidP="00A74F2C">
      <w:pPr>
        <w:pStyle w:val="ACMABulletLevel1"/>
      </w:pPr>
      <w:bookmarkStart w:id="6" w:name="_Hlk63330072"/>
      <w:r w:rsidRPr="00D86A14">
        <w:t xml:space="preserve">Statements containing </w:t>
      </w:r>
      <w:r>
        <w:t>argumentative and exaggerated language or hyperbole will usually indicate a subjective opinion and will rarely</w:t>
      </w:r>
      <w:r w:rsidRPr="00D86A14">
        <w:t xml:space="preserve"> be characterised as factual material.</w:t>
      </w:r>
    </w:p>
    <w:bookmarkEnd w:id="6"/>
    <w:p w14:paraId="06513676" w14:textId="77777777" w:rsidR="00A74F2C" w:rsidRPr="00D86A14" w:rsidRDefault="00A74F2C" w:rsidP="00A74F2C">
      <w:pPr>
        <w:pStyle w:val="ACMABulletLevel1"/>
      </w:pPr>
      <w:r w:rsidRPr="00D86A14">
        <w:t xml:space="preserve">The identity of the person making a statement (whether as interviewer or interviewee) will often be relevant but not determinative of whether a statement is factual material. </w:t>
      </w:r>
    </w:p>
    <w:p w14:paraId="74A2F40D" w14:textId="77777777" w:rsidR="00A74F2C" w:rsidRPr="00D86A14" w:rsidRDefault="00A74F2C" w:rsidP="00A74F2C">
      <w:pPr>
        <w:pStyle w:val="ACMABulletLevel1"/>
      </w:pPr>
      <w:r w:rsidRPr="00D86A14">
        <w:t>Where it is clear in the broadcast that an interviewee’s account is subjective and contestable, and it is not endorsed or corroborated, their allegations will not be considered as factual assertions.</w:t>
      </w:r>
    </w:p>
    <w:p w14:paraId="2A7996DA" w14:textId="77777777" w:rsidR="00A74F2C" w:rsidRPr="00D86A14" w:rsidRDefault="00A74F2C" w:rsidP="00A74F2C">
      <w:pPr>
        <w:pStyle w:val="ACMABulletLevel1"/>
      </w:pPr>
      <w:r w:rsidRPr="00D86A14">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D86A14">
        <w:rPr>
          <w:rStyle w:val="FootnoteReference"/>
          <w:rFonts w:cs="Arial"/>
        </w:rPr>
        <w:footnoteReference w:id="8"/>
      </w:r>
      <w:r w:rsidRPr="00D86A14">
        <w:t xml:space="preserve"> </w:t>
      </w:r>
    </w:p>
    <w:p w14:paraId="159CF40D" w14:textId="77777777" w:rsidR="00A74F2C" w:rsidRPr="00D86A14" w:rsidRDefault="00A74F2C" w:rsidP="00A74F2C">
      <w:pPr>
        <w:pStyle w:val="ACMABulletLevel1"/>
      </w:pPr>
      <w:r w:rsidRPr="00D86A14">
        <w:t>Sources with expertise may be relied on more heavily than those without, in determining whether material is factual, but this will depend on:</w:t>
      </w:r>
    </w:p>
    <w:p w14:paraId="414B5BCF" w14:textId="77777777" w:rsidR="00A74F2C" w:rsidRPr="00D86A14" w:rsidRDefault="00A74F2C" w:rsidP="00A74F2C">
      <w:pPr>
        <w:pStyle w:val="ACMABulletLevel2"/>
      </w:pPr>
      <w:r w:rsidRPr="00D86A14">
        <w:t>whether the statements are merely corroborative of ‘lay’ accou</w:t>
      </w:r>
      <w:r>
        <w:t>nts given by other interviewees</w:t>
      </w:r>
      <w:r w:rsidRPr="00D86A14">
        <w:t xml:space="preserve"> </w:t>
      </w:r>
    </w:p>
    <w:p w14:paraId="030DD9D0" w14:textId="77777777" w:rsidR="00A74F2C" w:rsidRPr="00D86A14" w:rsidRDefault="00A74F2C" w:rsidP="00A74F2C">
      <w:pPr>
        <w:pStyle w:val="ACMABulletLevel2"/>
      </w:pPr>
      <w:r w:rsidRPr="00D86A14">
        <w:t>th</w:t>
      </w:r>
      <w:r>
        <w:t>e qualifications of the expert</w:t>
      </w:r>
    </w:p>
    <w:p w14:paraId="4569AA39" w14:textId="77777777" w:rsidR="00A74F2C" w:rsidRPr="00D86A14" w:rsidRDefault="00A74F2C" w:rsidP="00A74F2C">
      <w:pPr>
        <w:pStyle w:val="ACMABulletLevel2"/>
      </w:pPr>
      <w:r w:rsidRPr="00D86A14">
        <w:t>whether their stat</w:t>
      </w:r>
      <w:r>
        <w:t>ements are described as opinion</w:t>
      </w:r>
      <w:r w:rsidRPr="00D86A14">
        <w:t xml:space="preserve"> </w:t>
      </w:r>
    </w:p>
    <w:p w14:paraId="01B42641" w14:textId="77777777" w:rsidR="00A74F2C" w:rsidRPr="00D86A14" w:rsidRDefault="00A74F2C" w:rsidP="00A74F2C">
      <w:pPr>
        <w:pStyle w:val="ACMABulletLevel2"/>
      </w:pPr>
      <w:r w:rsidRPr="00D86A14">
        <w:t>whether their statements concern past or future events</w:t>
      </w:r>
      <w:r w:rsidRPr="00D86A14">
        <w:rPr>
          <w:rStyle w:val="FootnoteReference"/>
        </w:rPr>
        <w:footnoteReference w:id="9"/>
      </w:r>
      <w:r w:rsidRPr="00D86A14">
        <w:t xml:space="preserve"> </w:t>
      </w:r>
    </w:p>
    <w:p w14:paraId="7C9C530A" w14:textId="3DE90F8B" w:rsidR="007B245C" w:rsidRDefault="00A74F2C" w:rsidP="00931F9D">
      <w:pPr>
        <w:pStyle w:val="ACMABulletLevel2"/>
      </w:pPr>
      <w:r w:rsidRPr="00D86A14">
        <w:t>whether they are simply comments made on another person’s account of events or a separate assertion about matters within their expertise.</w:t>
      </w:r>
      <w:r>
        <w:t xml:space="preserve"> </w:t>
      </w:r>
    </w:p>
    <w:sectPr w:rsidR="007B245C" w:rsidSect="00C35F4C">
      <w:headerReference w:type="even" r:id="rId8"/>
      <w:footerReference w:type="even" r:id="rId9"/>
      <w:footerReference w:type="default" r:id="rId10"/>
      <w:headerReference w:type="first" r:id="rId11"/>
      <w:footerReference w:type="first" r:id="rId12"/>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209A40" w14:textId="77777777" w:rsidR="004940F6" w:rsidRDefault="004940F6" w:rsidP="00A74F2C">
      <w:pPr>
        <w:spacing w:before="0" w:after="0" w:line="240" w:lineRule="auto"/>
      </w:pPr>
      <w:r>
        <w:separator/>
      </w:r>
    </w:p>
  </w:endnote>
  <w:endnote w:type="continuationSeparator" w:id="0">
    <w:p w14:paraId="5FC6075F" w14:textId="77777777" w:rsidR="004940F6" w:rsidRDefault="004940F6" w:rsidP="00A74F2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55869" w14:textId="77777777" w:rsidR="00A17EBA" w:rsidRDefault="00A17EBA">
    <w:pPr>
      <w:framePr w:wrap="around" w:vAnchor="text" w:hAnchor="margin" w:xAlign="right" w:y="1"/>
    </w:pPr>
    <w:r>
      <w:fldChar w:fldCharType="begin"/>
    </w:r>
    <w:r>
      <w:instrText xml:space="preserve">PAGE  </w:instrText>
    </w:r>
    <w:r>
      <w:fldChar w:fldCharType="end"/>
    </w:r>
  </w:p>
  <w:p w14:paraId="2A0D8166" w14:textId="77777777" w:rsidR="00A17EBA" w:rsidRDefault="00A17EBA">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A961A" w14:textId="02390172" w:rsidR="00A17EBA" w:rsidRPr="00816ADF" w:rsidRDefault="00A17EBA" w:rsidP="00C35F4C">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i/>
        <w:sz w:val="16"/>
        <w:szCs w:val="16"/>
      </w:rPr>
      <w:t>Sunrise</w:t>
    </w:r>
    <w:r w:rsidRPr="00816ADF">
      <w:rPr>
        <w:sz w:val="16"/>
        <w:szCs w:val="16"/>
      </w:rPr>
      <w:t xml:space="preserve"> broadcast </w:t>
    </w:r>
    <w:r>
      <w:rPr>
        <w:sz w:val="16"/>
        <w:szCs w:val="16"/>
      </w:rPr>
      <w:t>on</w:t>
    </w:r>
    <w:r w:rsidRPr="00816ADF">
      <w:rPr>
        <w:sz w:val="16"/>
        <w:szCs w:val="16"/>
      </w:rPr>
      <w:t xml:space="preserve"> </w:t>
    </w:r>
    <w:r>
      <w:rPr>
        <w:sz w:val="16"/>
        <w:szCs w:val="16"/>
      </w:rPr>
      <w:t>Seven</w:t>
    </w:r>
    <w:r w:rsidRPr="00816ADF">
      <w:rPr>
        <w:sz w:val="16"/>
        <w:szCs w:val="16"/>
      </w:rPr>
      <w:t xml:space="preserve"> on </w:t>
    </w:r>
    <w:r>
      <w:rPr>
        <w:sz w:val="16"/>
        <w:szCs w:val="16"/>
      </w:rPr>
      <w:t>18 September 2020</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9873DE">
      <w:rPr>
        <w:noProof/>
        <w:sz w:val="16"/>
        <w:szCs w:val="16"/>
      </w:rPr>
      <w:t>12</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D406D" w14:textId="77777777" w:rsidR="00A17EBA" w:rsidRPr="00211185" w:rsidRDefault="00A17EBA" w:rsidP="00C35F4C">
    <w:pPr>
      <w:pStyle w:val="Footer"/>
    </w:pPr>
    <w:r>
      <w:rPr>
        <w:noProof/>
        <w:lang w:eastAsia="en-AU"/>
      </w:rPr>
      <w:drawing>
        <wp:inline distT="0" distB="0" distL="0" distR="0" wp14:anchorId="40546E36" wp14:editId="0214D537">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ECCC79" w14:textId="77777777" w:rsidR="004940F6" w:rsidRDefault="004940F6" w:rsidP="00A74F2C">
      <w:pPr>
        <w:spacing w:before="0" w:after="0" w:line="240" w:lineRule="auto"/>
      </w:pPr>
      <w:r>
        <w:separator/>
      </w:r>
    </w:p>
  </w:footnote>
  <w:footnote w:type="continuationSeparator" w:id="0">
    <w:p w14:paraId="581366C8" w14:textId="77777777" w:rsidR="004940F6" w:rsidRDefault="004940F6" w:rsidP="00A74F2C">
      <w:pPr>
        <w:spacing w:before="0" w:after="0" w:line="240" w:lineRule="auto"/>
      </w:pPr>
      <w:r>
        <w:continuationSeparator/>
      </w:r>
    </w:p>
  </w:footnote>
  <w:footnote w:id="1">
    <w:p w14:paraId="5B8B76AD" w14:textId="130EDEDD" w:rsidR="009022CC" w:rsidRDefault="009022CC">
      <w:pPr>
        <w:pStyle w:val="FootnoteText"/>
      </w:pPr>
      <w:r>
        <w:rPr>
          <w:rStyle w:val="FootnoteReference"/>
        </w:rPr>
        <w:footnoteRef/>
      </w:r>
      <w:r>
        <w:t xml:space="preserve"> </w:t>
      </w:r>
      <w:r w:rsidRPr="009022CC">
        <w:t>a stop consonant made by briefly closing the glottis so tightly that no breath can pass through</w:t>
      </w:r>
      <w:r>
        <w:t xml:space="preserve"> (Macquarie Dictionary definition)</w:t>
      </w:r>
    </w:p>
  </w:footnote>
  <w:footnote w:id="2">
    <w:p w14:paraId="00ED60AB" w14:textId="77777777" w:rsidR="00A17EBA" w:rsidRDefault="00A17EBA" w:rsidP="00A74F2C">
      <w:pPr>
        <w:pStyle w:val="FootnoteText"/>
        <w:rPr>
          <w:rFonts w:cstheme="minorBidi"/>
          <w:sz w:val="20"/>
        </w:rPr>
      </w:pPr>
      <w:r>
        <w:rPr>
          <w:rStyle w:val="FootnoteReference"/>
          <w:rFonts w:eastAsiaTheme="majorEastAsia"/>
        </w:rPr>
        <w:footnoteRef/>
      </w:r>
      <w:r>
        <w:t xml:space="preserve"> </w:t>
      </w:r>
      <w:hyperlink r:id="rId1" w:history="1">
        <w:r w:rsidRPr="0000628D">
          <w:rPr>
            <w:rStyle w:val="Hyperlink"/>
            <w:sz w:val="18"/>
            <w:szCs w:val="18"/>
          </w:rPr>
          <w:t>https://www.dailytelegraph.com.au/newslocal/mid-north-coast/kempsey-student-hit-by-motorbike-police-release-footage-after-rider-flees/news-story/f7ca127b5504c0a2757432a979f67bf3</w:t>
        </w:r>
      </w:hyperlink>
      <w:r>
        <w:rPr>
          <w:sz w:val="18"/>
          <w:szCs w:val="18"/>
        </w:rPr>
        <w:t xml:space="preserve"> </w:t>
      </w:r>
    </w:p>
  </w:footnote>
  <w:footnote w:id="3">
    <w:p w14:paraId="2DA22716" w14:textId="77777777" w:rsidR="00A17EBA" w:rsidRDefault="00A17EBA" w:rsidP="00A74F2C">
      <w:pPr>
        <w:pStyle w:val="FootnoteText"/>
        <w:rPr>
          <w:rFonts w:cstheme="minorBidi"/>
          <w:sz w:val="20"/>
        </w:rPr>
      </w:pPr>
      <w:r>
        <w:rPr>
          <w:rStyle w:val="FootnoteReference"/>
          <w:rFonts w:eastAsiaTheme="majorEastAsia"/>
        </w:rPr>
        <w:footnoteRef/>
      </w:r>
      <w:r>
        <w:t xml:space="preserve"> </w:t>
      </w:r>
      <w:hyperlink r:id="rId2" w:history="1">
        <w:r w:rsidRPr="0000628D">
          <w:rPr>
            <w:rStyle w:val="Hyperlink"/>
            <w:sz w:val="18"/>
            <w:szCs w:val="18"/>
          </w:rPr>
          <w:t>https://www.nbnnews.com.au/2020/09/17/school-student-hit-by-motorcycle-rider-flees-scene/</w:t>
        </w:r>
      </w:hyperlink>
      <w:r>
        <w:rPr>
          <w:sz w:val="18"/>
          <w:szCs w:val="18"/>
        </w:rPr>
        <w:t xml:space="preserve"> </w:t>
      </w:r>
    </w:p>
  </w:footnote>
  <w:footnote w:id="4">
    <w:p w14:paraId="40C23BDA" w14:textId="77777777" w:rsidR="00A17EBA" w:rsidRDefault="00A17EBA" w:rsidP="00A74F2C">
      <w:pPr>
        <w:pStyle w:val="FootnoteText"/>
        <w:rPr>
          <w:rFonts w:cstheme="minorBidi"/>
          <w:sz w:val="20"/>
        </w:rPr>
      </w:pPr>
      <w:r>
        <w:rPr>
          <w:rStyle w:val="FootnoteReference"/>
          <w:rFonts w:eastAsiaTheme="majorEastAsia"/>
        </w:rPr>
        <w:footnoteRef/>
      </w:r>
      <w:r>
        <w:t xml:space="preserve"> </w:t>
      </w:r>
      <w:hyperlink r:id="rId3" w:history="1">
        <w:r w:rsidRPr="0000628D">
          <w:rPr>
            <w:rStyle w:val="Hyperlink"/>
            <w:sz w:val="18"/>
            <w:szCs w:val="18"/>
          </w:rPr>
          <w:t>https://www.9news.com.au/national/nsw-motorcycle-crash-teen-schoolgirl-injured-south-kempsey-cctv-vision-police-crime-news/260032cb-8db9-4eba-b54a-101969dbf918</w:t>
        </w:r>
      </w:hyperlink>
      <w:r>
        <w:rPr>
          <w:sz w:val="18"/>
          <w:szCs w:val="18"/>
        </w:rPr>
        <w:t xml:space="preserve"> </w:t>
      </w:r>
    </w:p>
  </w:footnote>
  <w:footnote w:id="5">
    <w:p w14:paraId="767EFCC3" w14:textId="77777777" w:rsidR="00A17EBA" w:rsidRDefault="00A17EBA" w:rsidP="00A74F2C">
      <w:pPr>
        <w:pStyle w:val="FootnoteText"/>
        <w:rPr>
          <w:rFonts w:cstheme="minorBidi"/>
          <w:sz w:val="20"/>
        </w:rPr>
      </w:pPr>
      <w:r>
        <w:rPr>
          <w:rStyle w:val="FootnoteReference"/>
          <w:rFonts w:eastAsiaTheme="majorEastAsia"/>
        </w:rPr>
        <w:footnoteRef/>
      </w:r>
      <w:r>
        <w:t xml:space="preserve"> </w:t>
      </w:r>
      <w:hyperlink r:id="rId4" w:history="1">
        <w:r w:rsidRPr="0000628D">
          <w:rPr>
            <w:rStyle w:val="Hyperlink"/>
            <w:sz w:val="18"/>
            <w:szCs w:val="18"/>
          </w:rPr>
          <w:t>https://www.portnews.com.au/story/6930154/cctv-footage-released-after-girl-hit-by-motorcyclist/</w:t>
        </w:r>
      </w:hyperlink>
      <w:r>
        <w:rPr>
          <w:sz w:val="18"/>
          <w:szCs w:val="18"/>
        </w:rPr>
        <w:t xml:space="preserve"> </w:t>
      </w:r>
    </w:p>
  </w:footnote>
  <w:footnote w:id="6">
    <w:p w14:paraId="00B3AFD7" w14:textId="77777777" w:rsidR="00A17EBA" w:rsidRDefault="00A17EBA" w:rsidP="00A74F2C">
      <w:pPr>
        <w:pStyle w:val="FootnoteText"/>
        <w:rPr>
          <w:rFonts w:cstheme="minorBidi"/>
          <w:sz w:val="20"/>
        </w:rPr>
      </w:pPr>
      <w:r>
        <w:rPr>
          <w:rStyle w:val="FootnoteReference"/>
          <w:rFonts w:eastAsiaTheme="majorEastAsia"/>
        </w:rPr>
        <w:footnoteRef/>
      </w:r>
      <w:r>
        <w:t xml:space="preserve"> </w:t>
      </w:r>
      <w:hyperlink r:id="rId5" w:history="1">
        <w:r w:rsidRPr="0000628D">
          <w:rPr>
            <w:rStyle w:val="Hyperlink"/>
            <w:sz w:val="18"/>
          </w:rPr>
          <w:t>https://www.mygc.com.au/horror-moment-girl-is-hit-by-motorbike-in-alleged-hit-and-run/</w:t>
        </w:r>
      </w:hyperlink>
      <w:r>
        <w:rPr>
          <w:sz w:val="18"/>
        </w:rPr>
        <w:t xml:space="preserve"> </w:t>
      </w:r>
    </w:p>
  </w:footnote>
  <w:footnote w:id="7">
    <w:p w14:paraId="33831935" w14:textId="77777777" w:rsidR="00A17EBA" w:rsidRPr="005A03BF" w:rsidRDefault="00A17EBA" w:rsidP="008F46B0">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8">
    <w:p w14:paraId="086D8D45" w14:textId="77777777" w:rsidR="00A17EBA" w:rsidRPr="003C7500" w:rsidRDefault="00A17EBA" w:rsidP="00A74F2C">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9">
    <w:p w14:paraId="6DD15274" w14:textId="77777777" w:rsidR="00A17EBA" w:rsidRPr="00E46944" w:rsidRDefault="00A17EBA" w:rsidP="00A74F2C">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AC083" w14:textId="47637748" w:rsidR="00A17EBA" w:rsidRDefault="00A17EBA">
    <w:r>
      <w:fldChar w:fldCharType="begin"/>
    </w:r>
    <w:r>
      <w:instrText xml:space="preserve"> REF ReportTitle \h </w:instrText>
    </w:r>
    <w:r>
      <w:fldChar w:fldCharType="separate"/>
    </w:r>
    <w:r w:rsidR="00C10273">
      <w:rPr>
        <w:b/>
        <w:bCs/>
        <w:lang w:val="en-US"/>
      </w:rPr>
      <w:t>Error! Reference source not found.</w:t>
    </w:r>
    <w:r>
      <w:fldChar w:fldCharType="end"/>
    </w:r>
  </w:p>
  <w:p w14:paraId="57284BB0" w14:textId="77777777" w:rsidR="00A17EBA" w:rsidRDefault="00A17EB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36BDB" w14:textId="77777777" w:rsidR="00A17EBA" w:rsidRDefault="00A17EBA" w:rsidP="00C35F4C">
    <w:pPr>
      <w:pStyle w:val="ACMAInConfidence"/>
    </w:pPr>
  </w:p>
  <w:p w14:paraId="01DD65C3" w14:textId="77777777" w:rsidR="00A17EBA" w:rsidRPr="005F22AA" w:rsidRDefault="00A17EBA" w:rsidP="00C35F4C">
    <w:pPr>
      <w:pStyle w:val="ACMAHeaderGraphicSpace"/>
    </w:pPr>
    <w:r>
      <w:rPr>
        <w:noProof/>
        <w:snapToGrid/>
        <w:lang w:eastAsia="en-AU"/>
      </w:rPr>
      <w:drawing>
        <wp:inline distT="0" distB="0" distL="0" distR="0" wp14:anchorId="32D86AFB" wp14:editId="338CEC5D">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 w15:restartNumberingAfterBreak="0">
    <w:nsid w:val="33FA2C5D"/>
    <w:multiLevelType w:val="hybridMultilevel"/>
    <w:tmpl w:val="7DA220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50375F6"/>
    <w:multiLevelType w:val="hybridMultilevel"/>
    <w:tmpl w:val="3F1A47DE"/>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3DE70CB"/>
    <w:multiLevelType w:val="multilevel"/>
    <w:tmpl w:val="B5FE6FC4"/>
    <w:lvl w:ilvl="0">
      <w:start w:val="1"/>
      <w:numFmt w:val="lowerLetter"/>
      <w:lvlText w:val="%1)"/>
      <w:lvlJc w:val="left"/>
      <w:pPr>
        <w:ind w:hanging="361"/>
      </w:pPr>
      <w:rPr>
        <w:rFonts w:ascii="Arial" w:hAnsi="Arial" w:cs="Arial"/>
        <w:b w:val="0"/>
        <w:bCs w:val="0"/>
        <w:w w:val="99"/>
        <w:sz w:val="18"/>
        <w:szCs w:val="18"/>
      </w:rPr>
    </w:lvl>
    <w:lvl w:ilvl="1">
      <w:numFmt w:val="bullet"/>
      <w:lvlText w:val="•"/>
      <w:lvlJc w:val="left"/>
    </w:lvl>
    <w:lvl w:ilvl="2">
      <w:numFmt w:val="bullet"/>
      <w:lvlText w:val="•"/>
      <w:lvlJc w:val="left"/>
    </w:lvl>
    <w:lvl w:ilvl="3">
      <w:start w:val="1"/>
      <w:numFmt w:val="lowerLetter"/>
      <w:lvlText w:val="%4)"/>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5" w15:restartNumberingAfterBreak="0">
    <w:nsid w:val="587B2248"/>
    <w:multiLevelType w:val="hybridMultilevel"/>
    <w:tmpl w:val="9C4451F6"/>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
  </w:num>
  <w:num w:numId="2">
    <w:abstractNumId w:val="6"/>
  </w:num>
  <w:num w:numId="3">
    <w:abstractNumId w:val="5"/>
  </w:num>
  <w:num w:numId="4">
    <w:abstractNumId w:val="3"/>
  </w:num>
  <w:num w:numId="5">
    <w:abstractNumId w:val="2"/>
  </w:num>
  <w:num w:numId="6">
    <w:abstractNumId w:val="4"/>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documentProtection w:edit="readOnly" w:enforcement="1" w:spinCount="100000" w:hashValue="BhMOVR40IiRVIwO/u7vz0JnMljeyHlbNsPMT6w1cIwBwWOIhSzQV115JqHU5AaDqsUOkl/jCwDFqAzEha8bC/g==" w:saltValue="xQxo7psNG7/Y/rWuRzrscw==" w:algorithmName="SHA-512"/>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4F2C"/>
    <w:rsid w:val="00001151"/>
    <w:rsid w:val="000028A1"/>
    <w:rsid w:val="000069B1"/>
    <w:rsid w:val="000110A8"/>
    <w:rsid w:val="0001391C"/>
    <w:rsid w:val="00030839"/>
    <w:rsid w:val="000339D8"/>
    <w:rsid w:val="00035274"/>
    <w:rsid w:val="00035294"/>
    <w:rsid w:val="00043600"/>
    <w:rsid w:val="00043782"/>
    <w:rsid w:val="000521E3"/>
    <w:rsid w:val="000526BD"/>
    <w:rsid w:val="00052DB3"/>
    <w:rsid w:val="00062EA6"/>
    <w:rsid w:val="000635BA"/>
    <w:rsid w:val="00067DFC"/>
    <w:rsid w:val="000733A3"/>
    <w:rsid w:val="000744C3"/>
    <w:rsid w:val="0007482A"/>
    <w:rsid w:val="00074C16"/>
    <w:rsid w:val="00075FEE"/>
    <w:rsid w:val="0007622D"/>
    <w:rsid w:val="000839F0"/>
    <w:rsid w:val="00090598"/>
    <w:rsid w:val="00093614"/>
    <w:rsid w:val="00094531"/>
    <w:rsid w:val="00097551"/>
    <w:rsid w:val="000A06D0"/>
    <w:rsid w:val="000A6958"/>
    <w:rsid w:val="000B232F"/>
    <w:rsid w:val="000B30BB"/>
    <w:rsid w:val="000B549D"/>
    <w:rsid w:val="000C0EE7"/>
    <w:rsid w:val="000C1F5E"/>
    <w:rsid w:val="000C3998"/>
    <w:rsid w:val="000C4891"/>
    <w:rsid w:val="000C57CA"/>
    <w:rsid w:val="000C5FA8"/>
    <w:rsid w:val="000C666A"/>
    <w:rsid w:val="000C728F"/>
    <w:rsid w:val="000D11C9"/>
    <w:rsid w:val="000D631B"/>
    <w:rsid w:val="000E26EE"/>
    <w:rsid w:val="000E40ED"/>
    <w:rsid w:val="000E50C1"/>
    <w:rsid w:val="0010291A"/>
    <w:rsid w:val="001035FB"/>
    <w:rsid w:val="00104A16"/>
    <w:rsid w:val="00105D9A"/>
    <w:rsid w:val="00110315"/>
    <w:rsid w:val="001135F9"/>
    <w:rsid w:val="0013120F"/>
    <w:rsid w:val="00131D83"/>
    <w:rsid w:val="00132BC3"/>
    <w:rsid w:val="00136328"/>
    <w:rsid w:val="001374D1"/>
    <w:rsid w:val="00140EB2"/>
    <w:rsid w:val="001410A5"/>
    <w:rsid w:val="001514E4"/>
    <w:rsid w:val="00152432"/>
    <w:rsid w:val="00152530"/>
    <w:rsid w:val="00153B12"/>
    <w:rsid w:val="0015742C"/>
    <w:rsid w:val="00162B38"/>
    <w:rsid w:val="00172159"/>
    <w:rsid w:val="0017410E"/>
    <w:rsid w:val="0017733E"/>
    <w:rsid w:val="0017791A"/>
    <w:rsid w:val="001826C7"/>
    <w:rsid w:val="00182E7D"/>
    <w:rsid w:val="00184760"/>
    <w:rsid w:val="0019364E"/>
    <w:rsid w:val="00194637"/>
    <w:rsid w:val="001A0F58"/>
    <w:rsid w:val="001B2C91"/>
    <w:rsid w:val="001B4F05"/>
    <w:rsid w:val="001D158E"/>
    <w:rsid w:val="001D5170"/>
    <w:rsid w:val="001D79E1"/>
    <w:rsid w:val="001F33BF"/>
    <w:rsid w:val="002033E0"/>
    <w:rsid w:val="0020443F"/>
    <w:rsid w:val="0020592C"/>
    <w:rsid w:val="00206828"/>
    <w:rsid w:val="0021556D"/>
    <w:rsid w:val="0021701D"/>
    <w:rsid w:val="002245AB"/>
    <w:rsid w:val="0023053F"/>
    <w:rsid w:val="00235901"/>
    <w:rsid w:val="0023734C"/>
    <w:rsid w:val="00241496"/>
    <w:rsid w:val="002425B6"/>
    <w:rsid w:val="002529CE"/>
    <w:rsid w:val="00254E59"/>
    <w:rsid w:val="00261FE6"/>
    <w:rsid w:val="00262F74"/>
    <w:rsid w:val="00266467"/>
    <w:rsid w:val="00266C30"/>
    <w:rsid w:val="00277828"/>
    <w:rsid w:val="00280CCE"/>
    <w:rsid w:val="00285A15"/>
    <w:rsid w:val="0028682B"/>
    <w:rsid w:val="0029134F"/>
    <w:rsid w:val="00293EC0"/>
    <w:rsid w:val="00296688"/>
    <w:rsid w:val="002B1ACD"/>
    <w:rsid w:val="002B2081"/>
    <w:rsid w:val="002B26B3"/>
    <w:rsid w:val="002B3430"/>
    <w:rsid w:val="002B3AFD"/>
    <w:rsid w:val="002C0E02"/>
    <w:rsid w:val="002C0E9F"/>
    <w:rsid w:val="002C0F35"/>
    <w:rsid w:val="002C5E2B"/>
    <w:rsid w:val="002D1D02"/>
    <w:rsid w:val="002D38A3"/>
    <w:rsid w:val="002E2DFC"/>
    <w:rsid w:val="002F0288"/>
    <w:rsid w:val="002F4FDA"/>
    <w:rsid w:val="002F789A"/>
    <w:rsid w:val="0030792A"/>
    <w:rsid w:val="00307A06"/>
    <w:rsid w:val="00315486"/>
    <w:rsid w:val="00317DF4"/>
    <w:rsid w:val="003223B8"/>
    <w:rsid w:val="00322C77"/>
    <w:rsid w:val="00330FEB"/>
    <w:rsid w:val="003313E4"/>
    <w:rsid w:val="0033738F"/>
    <w:rsid w:val="00346A09"/>
    <w:rsid w:val="00347E6B"/>
    <w:rsid w:val="003500E2"/>
    <w:rsid w:val="00350F5F"/>
    <w:rsid w:val="0035183B"/>
    <w:rsid w:val="003524EE"/>
    <w:rsid w:val="00360149"/>
    <w:rsid w:val="0036171A"/>
    <w:rsid w:val="003633AC"/>
    <w:rsid w:val="00363C9D"/>
    <w:rsid w:val="00364587"/>
    <w:rsid w:val="00367EB6"/>
    <w:rsid w:val="00372966"/>
    <w:rsid w:val="0038412C"/>
    <w:rsid w:val="003918D6"/>
    <w:rsid w:val="003925E9"/>
    <w:rsid w:val="00393874"/>
    <w:rsid w:val="003938C1"/>
    <w:rsid w:val="00394C8C"/>
    <w:rsid w:val="00395AB7"/>
    <w:rsid w:val="003A2036"/>
    <w:rsid w:val="003B1392"/>
    <w:rsid w:val="003B204A"/>
    <w:rsid w:val="003B34BE"/>
    <w:rsid w:val="003B473A"/>
    <w:rsid w:val="003C2C25"/>
    <w:rsid w:val="003C45EA"/>
    <w:rsid w:val="003C620E"/>
    <w:rsid w:val="003D28DA"/>
    <w:rsid w:val="003D7B35"/>
    <w:rsid w:val="003E510A"/>
    <w:rsid w:val="003E7058"/>
    <w:rsid w:val="003E761C"/>
    <w:rsid w:val="003F2CAA"/>
    <w:rsid w:val="00405366"/>
    <w:rsid w:val="00414845"/>
    <w:rsid w:val="00415ABD"/>
    <w:rsid w:val="004304C7"/>
    <w:rsid w:val="00435109"/>
    <w:rsid w:val="00436862"/>
    <w:rsid w:val="0044363B"/>
    <w:rsid w:val="00443BC3"/>
    <w:rsid w:val="004504B4"/>
    <w:rsid w:val="004667B5"/>
    <w:rsid w:val="004704B2"/>
    <w:rsid w:val="00473A8A"/>
    <w:rsid w:val="00481F48"/>
    <w:rsid w:val="004940F6"/>
    <w:rsid w:val="004953DE"/>
    <w:rsid w:val="00497222"/>
    <w:rsid w:val="004A44B1"/>
    <w:rsid w:val="004B1E9E"/>
    <w:rsid w:val="004B4380"/>
    <w:rsid w:val="004B4891"/>
    <w:rsid w:val="004B5149"/>
    <w:rsid w:val="004D1670"/>
    <w:rsid w:val="004E0A20"/>
    <w:rsid w:val="004E22D3"/>
    <w:rsid w:val="004E6E40"/>
    <w:rsid w:val="004E79D7"/>
    <w:rsid w:val="004F1BCE"/>
    <w:rsid w:val="004F1FB1"/>
    <w:rsid w:val="004F62F4"/>
    <w:rsid w:val="00505A0C"/>
    <w:rsid w:val="00505E99"/>
    <w:rsid w:val="00510CEF"/>
    <w:rsid w:val="00510F4F"/>
    <w:rsid w:val="0051503C"/>
    <w:rsid w:val="005161D0"/>
    <w:rsid w:val="005343BF"/>
    <w:rsid w:val="0053702E"/>
    <w:rsid w:val="00543C79"/>
    <w:rsid w:val="00550B8A"/>
    <w:rsid w:val="00554A9A"/>
    <w:rsid w:val="00556262"/>
    <w:rsid w:val="00563BD2"/>
    <w:rsid w:val="00564BE3"/>
    <w:rsid w:val="00571574"/>
    <w:rsid w:val="005721C0"/>
    <w:rsid w:val="00573C43"/>
    <w:rsid w:val="00576021"/>
    <w:rsid w:val="00581DC0"/>
    <w:rsid w:val="00586469"/>
    <w:rsid w:val="005870E2"/>
    <w:rsid w:val="005872B4"/>
    <w:rsid w:val="00597F5C"/>
    <w:rsid w:val="005B0108"/>
    <w:rsid w:val="005D404E"/>
    <w:rsid w:val="005D664E"/>
    <w:rsid w:val="005D7068"/>
    <w:rsid w:val="005E3CBA"/>
    <w:rsid w:val="005E7CAE"/>
    <w:rsid w:val="00602CE0"/>
    <w:rsid w:val="00607F19"/>
    <w:rsid w:val="00612DE4"/>
    <w:rsid w:val="00612F90"/>
    <w:rsid w:val="0062390C"/>
    <w:rsid w:val="0062752D"/>
    <w:rsid w:val="00634936"/>
    <w:rsid w:val="00640716"/>
    <w:rsid w:val="00650DF1"/>
    <w:rsid w:val="00656081"/>
    <w:rsid w:val="006562CE"/>
    <w:rsid w:val="006565B4"/>
    <w:rsid w:val="00662AA6"/>
    <w:rsid w:val="006636E5"/>
    <w:rsid w:val="00675D3F"/>
    <w:rsid w:val="0067676D"/>
    <w:rsid w:val="00681B22"/>
    <w:rsid w:val="00683097"/>
    <w:rsid w:val="00690B6D"/>
    <w:rsid w:val="006968AA"/>
    <w:rsid w:val="006B0C77"/>
    <w:rsid w:val="006C3820"/>
    <w:rsid w:val="006D0550"/>
    <w:rsid w:val="006D3024"/>
    <w:rsid w:val="006D6643"/>
    <w:rsid w:val="006D713F"/>
    <w:rsid w:val="006E03E4"/>
    <w:rsid w:val="006E1392"/>
    <w:rsid w:val="006E6178"/>
    <w:rsid w:val="0070762A"/>
    <w:rsid w:val="00707B34"/>
    <w:rsid w:val="00712FE1"/>
    <w:rsid w:val="00713C79"/>
    <w:rsid w:val="0072028A"/>
    <w:rsid w:val="007241F5"/>
    <w:rsid w:val="00732C7A"/>
    <w:rsid w:val="00733767"/>
    <w:rsid w:val="00733B22"/>
    <w:rsid w:val="007345B6"/>
    <w:rsid w:val="00741974"/>
    <w:rsid w:val="00743416"/>
    <w:rsid w:val="0075037A"/>
    <w:rsid w:val="0076788E"/>
    <w:rsid w:val="007701F9"/>
    <w:rsid w:val="00772307"/>
    <w:rsid w:val="00773955"/>
    <w:rsid w:val="00775C8C"/>
    <w:rsid w:val="00777129"/>
    <w:rsid w:val="00783D47"/>
    <w:rsid w:val="00785575"/>
    <w:rsid w:val="0079661A"/>
    <w:rsid w:val="007A0250"/>
    <w:rsid w:val="007B025E"/>
    <w:rsid w:val="007B19A4"/>
    <w:rsid w:val="007B245C"/>
    <w:rsid w:val="007B63CF"/>
    <w:rsid w:val="007C4E67"/>
    <w:rsid w:val="007C57EB"/>
    <w:rsid w:val="007C5B98"/>
    <w:rsid w:val="007D1DA3"/>
    <w:rsid w:val="007E0808"/>
    <w:rsid w:val="007F108F"/>
    <w:rsid w:val="007F6E1A"/>
    <w:rsid w:val="007F74D8"/>
    <w:rsid w:val="00800F3E"/>
    <w:rsid w:val="0080752B"/>
    <w:rsid w:val="00811053"/>
    <w:rsid w:val="00813DCC"/>
    <w:rsid w:val="0081559A"/>
    <w:rsid w:val="008164D8"/>
    <w:rsid w:val="00816FB9"/>
    <w:rsid w:val="00826078"/>
    <w:rsid w:val="00826794"/>
    <w:rsid w:val="00831275"/>
    <w:rsid w:val="008328C9"/>
    <w:rsid w:val="00840286"/>
    <w:rsid w:val="00840467"/>
    <w:rsid w:val="008428CB"/>
    <w:rsid w:val="00843F1C"/>
    <w:rsid w:val="008511A0"/>
    <w:rsid w:val="00857B99"/>
    <w:rsid w:val="00861125"/>
    <w:rsid w:val="00864A0C"/>
    <w:rsid w:val="00866540"/>
    <w:rsid w:val="00866FE1"/>
    <w:rsid w:val="008711FC"/>
    <w:rsid w:val="008735B4"/>
    <w:rsid w:val="0087377A"/>
    <w:rsid w:val="00873D88"/>
    <w:rsid w:val="00880B01"/>
    <w:rsid w:val="00880C0E"/>
    <w:rsid w:val="00884D83"/>
    <w:rsid w:val="00884E6B"/>
    <w:rsid w:val="00890122"/>
    <w:rsid w:val="0089246B"/>
    <w:rsid w:val="008A1524"/>
    <w:rsid w:val="008B2B40"/>
    <w:rsid w:val="008B6DF2"/>
    <w:rsid w:val="008B7A93"/>
    <w:rsid w:val="008C6B29"/>
    <w:rsid w:val="008D1D35"/>
    <w:rsid w:val="008D3CD8"/>
    <w:rsid w:val="008D6ECA"/>
    <w:rsid w:val="008E0636"/>
    <w:rsid w:val="008E06D8"/>
    <w:rsid w:val="008E1354"/>
    <w:rsid w:val="008E4E94"/>
    <w:rsid w:val="008F46B0"/>
    <w:rsid w:val="008F5D1E"/>
    <w:rsid w:val="008F5E01"/>
    <w:rsid w:val="009022CC"/>
    <w:rsid w:val="00911263"/>
    <w:rsid w:val="00911A6F"/>
    <w:rsid w:val="009126E4"/>
    <w:rsid w:val="00922474"/>
    <w:rsid w:val="009319ED"/>
    <w:rsid w:val="00931F9D"/>
    <w:rsid w:val="009355C1"/>
    <w:rsid w:val="00937953"/>
    <w:rsid w:val="00943271"/>
    <w:rsid w:val="00946071"/>
    <w:rsid w:val="009519FD"/>
    <w:rsid w:val="00953C54"/>
    <w:rsid w:val="00956C91"/>
    <w:rsid w:val="00961305"/>
    <w:rsid w:val="00961D2D"/>
    <w:rsid w:val="00963768"/>
    <w:rsid w:val="00970E5C"/>
    <w:rsid w:val="00974CC4"/>
    <w:rsid w:val="009770BF"/>
    <w:rsid w:val="00982064"/>
    <w:rsid w:val="009873DE"/>
    <w:rsid w:val="0099494E"/>
    <w:rsid w:val="00995442"/>
    <w:rsid w:val="009A220F"/>
    <w:rsid w:val="009A3CB7"/>
    <w:rsid w:val="009B6C28"/>
    <w:rsid w:val="009D121E"/>
    <w:rsid w:val="009D31ED"/>
    <w:rsid w:val="009E7E54"/>
    <w:rsid w:val="009F0EED"/>
    <w:rsid w:val="009F1720"/>
    <w:rsid w:val="00A074FC"/>
    <w:rsid w:val="00A10199"/>
    <w:rsid w:val="00A12715"/>
    <w:rsid w:val="00A138BF"/>
    <w:rsid w:val="00A1664A"/>
    <w:rsid w:val="00A17EBA"/>
    <w:rsid w:val="00A17F4A"/>
    <w:rsid w:val="00A2060C"/>
    <w:rsid w:val="00A25B76"/>
    <w:rsid w:val="00A26FF9"/>
    <w:rsid w:val="00A27693"/>
    <w:rsid w:val="00A36A69"/>
    <w:rsid w:val="00A3711B"/>
    <w:rsid w:val="00A41C57"/>
    <w:rsid w:val="00A42BA0"/>
    <w:rsid w:val="00A43303"/>
    <w:rsid w:val="00A56B8F"/>
    <w:rsid w:val="00A627F7"/>
    <w:rsid w:val="00A71366"/>
    <w:rsid w:val="00A722C8"/>
    <w:rsid w:val="00A732C8"/>
    <w:rsid w:val="00A74F2C"/>
    <w:rsid w:val="00A85423"/>
    <w:rsid w:val="00A8583F"/>
    <w:rsid w:val="00A865CB"/>
    <w:rsid w:val="00A8743C"/>
    <w:rsid w:val="00A902AD"/>
    <w:rsid w:val="00A915E9"/>
    <w:rsid w:val="00A94924"/>
    <w:rsid w:val="00A94E07"/>
    <w:rsid w:val="00AB0ABF"/>
    <w:rsid w:val="00AB1EC5"/>
    <w:rsid w:val="00AC737D"/>
    <w:rsid w:val="00AD26AC"/>
    <w:rsid w:val="00AD6E87"/>
    <w:rsid w:val="00AE57D8"/>
    <w:rsid w:val="00AE595D"/>
    <w:rsid w:val="00AF2349"/>
    <w:rsid w:val="00B04924"/>
    <w:rsid w:val="00B117FD"/>
    <w:rsid w:val="00B333BB"/>
    <w:rsid w:val="00B33F64"/>
    <w:rsid w:val="00B463E6"/>
    <w:rsid w:val="00B46F61"/>
    <w:rsid w:val="00B52201"/>
    <w:rsid w:val="00B57B13"/>
    <w:rsid w:val="00B61A25"/>
    <w:rsid w:val="00B6290C"/>
    <w:rsid w:val="00B62A41"/>
    <w:rsid w:val="00B63C20"/>
    <w:rsid w:val="00B704DD"/>
    <w:rsid w:val="00B70FD2"/>
    <w:rsid w:val="00B74BDB"/>
    <w:rsid w:val="00B75435"/>
    <w:rsid w:val="00B8534F"/>
    <w:rsid w:val="00B8546A"/>
    <w:rsid w:val="00B85853"/>
    <w:rsid w:val="00B85CAC"/>
    <w:rsid w:val="00B85F80"/>
    <w:rsid w:val="00B864EF"/>
    <w:rsid w:val="00B875D1"/>
    <w:rsid w:val="00B87F07"/>
    <w:rsid w:val="00B96442"/>
    <w:rsid w:val="00B96DD4"/>
    <w:rsid w:val="00BA79F1"/>
    <w:rsid w:val="00BB340F"/>
    <w:rsid w:val="00BB552B"/>
    <w:rsid w:val="00BB589B"/>
    <w:rsid w:val="00BD0D0E"/>
    <w:rsid w:val="00BD32BB"/>
    <w:rsid w:val="00BD4512"/>
    <w:rsid w:val="00BD6E68"/>
    <w:rsid w:val="00BE4F58"/>
    <w:rsid w:val="00BF20E1"/>
    <w:rsid w:val="00BF5AFB"/>
    <w:rsid w:val="00BF7A29"/>
    <w:rsid w:val="00BF7B89"/>
    <w:rsid w:val="00C00CBE"/>
    <w:rsid w:val="00C04345"/>
    <w:rsid w:val="00C10273"/>
    <w:rsid w:val="00C11169"/>
    <w:rsid w:val="00C122AA"/>
    <w:rsid w:val="00C14CF0"/>
    <w:rsid w:val="00C16C2B"/>
    <w:rsid w:val="00C16E32"/>
    <w:rsid w:val="00C21E06"/>
    <w:rsid w:val="00C25D0C"/>
    <w:rsid w:val="00C3599D"/>
    <w:rsid w:val="00C35F4C"/>
    <w:rsid w:val="00C420BA"/>
    <w:rsid w:val="00C42775"/>
    <w:rsid w:val="00C435E4"/>
    <w:rsid w:val="00C53FC9"/>
    <w:rsid w:val="00C6643B"/>
    <w:rsid w:val="00C73D6E"/>
    <w:rsid w:val="00C77994"/>
    <w:rsid w:val="00C8695E"/>
    <w:rsid w:val="00C90831"/>
    <w:rsid w:val="00C93034"/>
    <w:rsid w:val="00C9440B"/>
    <w:rsid w:val="00CA0F57"/>
    <w:rsid w:val="00CA1146"/>
    <w:rsid w:val="00CA2CE8"/>
    <w:rsid w:val="00CA30E8"/>
    <w:rsid w:val="00CA63CF"/>
    <w:rsid w:val="00CB4C7C"/>
    <w:rsid w:val="00CB54DA"/>
    <w:rsid w:val="00CD7699"/>
    <w:rsid w:val="00CD797A"/>
    <w:rsid w:val="00CE18E5"/>
    <w:rsid w:val="00CE1D57"/>
    <w:rsid w:val="00D06D4D"/>
    <w:rsid w:val="00D10F48"/>
    <w:rsid w:val="00D11320"/>
    <w:rsid w:val="00D13F06"/>
    <w:rsid w:val="00D15F43"/>
    <w:rsid w:val="00D17761"/>
    <w:rsid w:val="00D315AB"/>
    <w:rsid w:val="00D323E3"/>
    <w:rsid w:val="00D3502C"/>
    <w:rsid w:val="00D3603C"/>
    <w:rsid w:val="00D36B31"/>
    <w:rsid w:val="00D37CA3"/>
    <w:rsid w:val="00D409AC"/>
    <w:rsid w:val="00D51049"/>
    <w:rsid w:val="00D63835"/>
    <w:rsid w:val="00D65311"/>
    <w:rsid w:val="00D65A07"/>
    <w:rsid w:val="00D7499C"/>
    <w:rsid w:val="00D7673B"/>
    <w:rsid w:val="00D76E33"/>
    <w:rsid w:val="00D77245"/>
    <w:rsid w:val="00D8307A"/>
    <w:rsid w:val="00D84417"/>
    <w:rsid w:val="00D8442A"/>
    <w:rsid w:val="00D9265E"/>
    <w:rsid w:val="00DA602C"/>
    <w:rsid w:val="00DB064D"/>
    <w:rsid w:val="00DB4E94"/>
    <w:rsid w:val="00DB68C2"/>
    <w:rsid w:val="00DC1606"/>
    <w:rsid w:val="00DC477C"/>
    <w:rsid w:val="00DC4BBC"/>
    <w:rsid w:val="00DC7BC0"/>
    <w:rsid w:val="00DD0A3D"/>
    <w:rsid w:val="00DD4B76"/>
    <w:rsid w:val="00DD5175"/>
    <w:rsid w:val="00DE4C24"/>
    <w:rsid w:val="00DF1EEF"/>
    <w:rsid w:val="00E0554B"/>
    <w:rsid w:val="00E11B7B"/>
    <w:rsid w:val="00E12595"/>
    <w:rsid w:val="00E134A0"/>
    <w:rsid w:val="00E174ED"/>
    <w:rsid w:val="00E24BEC"/>
    <w:rsid w:val="00E4579D"/>
    <w:rsid w:val="00E46585"/>
    <w:rsid w:val="00E54C06"/>
    <w:rsid w:val="00E56381"/>
    <w:rsid w:val="00E61F69"/>
    <w:rsid w:val="00E651B1"/>
    <w:rsid w:val="00E666F0"/>
    <w:rsid w:val="00E8284B"/>
    <w:rsid w:val="00E95F83"/>
    <w:rsid w:val="00E97549"/>
    <w:rsid w:val="00EA2B28"/>
    <w:rsid w:val="00EA2F57"/>
    <w:rsid w:val="00EA5E84"/>
    <w:rsid w:val="00EB352C"/>
    <w:rsid w:val="00EB3ED2"/>
    <w:rsid w:val="00EC40DE"/>
    <w:rsid w:val="00ED409E"/>
    <w:rsid w:val="00EE7349"/>
    <w:rsid w:val="00EF6C9C"/>
    <w:rsid w:val="00F11518"/>
    <w:rsid w:val="00F115AC"/>
    <w:rsid w:val="00F171F5"/>
    <w:rsid w:val="00F24886"/>
    <w:rsid w:val="00F2529A"/>
    <w:rsid w:val="00F2783D"/>
    <w:rsid w:val="00F30E62"/>
    <w:rsid w:val="00F312F9"/>
    <w:rsid w:val="00F334CF"/>
    <w:rsid w:val="00F359E6"/>
    <w:rsid w:val="00F36D1C"/>
    <w:rsid w:val="00F37A4C"/>
    <w:rsid w:val="00F412EA"/>
    <w:rsid w:val="00F41757"/>
    <w:rsid w:val="00F42CBE"/>
    <w:rsid w:val="00F442AE"/>
    <w:rsid w:val="00F4737A"/>
    <w:rsid w:val="00F550D7"/>
    <w:rsid w:val="00F60E1F"/>
    <w:rsid w:val="00F62080"/>
    <w:rsid w:val="00F62E7D"/>
    <w:rsid w:val="00F637EC"/>
    <w:rsid w:val="00F66343"/>
    <w:rsid w:val="00F77072"/>
    <w:rsid w:val="00F821EB"/>
    <w:rsid w:val="00F846AE"/>
    <w:rsid w:val="00F84830"/>
    <w:rsid w:val="00F84F01"/>
    <w:rsid w:val="00F953C5"/>
    <w:rsid w:val="00F95F9B"/>
    <w:rsid w:val="00F966F0"/>
    <w:rsid w:val="00FA4082"/>
    <w:rsid w:val="00FA40CD"/>
    <w:rsid w:val="00FA5591"/>
    <w:rsid w:val="00FB08F8"/>
    <w:rsid w:val="00FB4160"/>
    <w:rsid w:val="00FC62C4"/>
    <w:rsid w:val="00FD059D"/>
    <w:rsid w:val="00FE0A12"/>
    <w:rsid w:val="00FE0BC2"/>
    <w:rsid w:val="00FE75EE"/>
    <w:rsid w:val="00FF0D5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443806F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CMA_TextInBrackets"/>
    <w:next w:val="ACMABodyText"/>
    <w:qFormat/>
    <w:rsid w:val="00A74F2C"/>
    <w:pPr>
      <w:spacing w:before="80" w:after="240" w:line="280" w:lineRule="atLeast"/>
    </w:pPr>
    <w:rPr>
      <w:rFonts w:ascii="Arial" w:eastAsia="Times New Roman" w:hAnsi="Arial" w:cs="Times New Roman"/>
      <w:i/>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A74F2C"/>
    <w:pPr>
      <w:suppressAutoHyphens/>
      <w:spacing w:after="240" w:line="240" w:lineRule="atLeast"/>
    </w:pPr>
    <w:rPr>
      <w:rFonts w:ascii="Arial" w:eastAsia="Times New Roman" w:hAnsi="Arial" w:cs="Times New Roman"/>
      <w:snapToGrid w:val="0"/>
      <w:sz w:val="20"/>
      <w:szCs w:val="20"/>
    </w:rPr>
  </w:style>
  <w:style w:type="paragraph" w:customStyle="1" w:styleId="ACMAHeading1">
    <w:name w:val="ACMA_Heading1"/>
    <w:next w:val="ACMABodyText"/>
    <w:qFormat/>
    <w:rsid w:val="00A74F2C"/>
    <w:pPr>
      <w:keepNext/>
      <w:suppressAutoHyphens/>
      <w:spacing w:before="1800" w:after="360" w:line="240" w:lineRule="auto"/>
      <w:outlineLvl w:val="1"/>
    </w:pPr>
    <w:rPr>
      <w:rFonts w:ascii="Arial" w:eastAsia="Times New Roman" w:hAnsi="Arial" w:cs="Times New Roman"/>
      <w:b/>
      <w:sz w:val="36"/>
      <w:szCs w:val="20"/>
    </w:rPr>
  </w:style>
  <w:style w:type="paragraph" w:styleId="FootnoteText">
    <w:name w:val="footnote text"/>
    <w:aliases w:val="ACMA_FootnoteText,ACMA Footnote Text,ACMA Footnote Text Char,ABA Footnote Text Char,ABA Footnote Text"/>
    <w:link w:val="FootnoteTextChar"/>
    <w:uiPriority w:val="99"/>
    <w:rsid w:val="00A74F2C"/>
    <w:pPr>
      <w:tabs>
        <w:tab w:val="left" w:pos="284"/>
      </w:tabs>
      <w:spacing w:after="40" w:line="240" w:lineRule="auto"/>
      <w:ind w:left="289" w:hanging="289"/>
    </w:pPr>
    <w:rPr>
      <w:rFonts w:ascii="Arial" w:eastAsia="Times New Roman" w:hAnsi="Arial" w:cs="Times New Roman"/>
      <w:sz w:val="16"/>
      <w:szCs w:val="20"/>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uiPriority w:val="99"/>
    <w:rsid w:val="00A74F2C"/>
    <w:rPr>
      <w:rFonts w:ascii="Arial" w:eastAsia="Times New Roman" w:hAnsi="Arial" w:cs="Times New Roman"/>
      <w:sz w:val="16"/>
      <w:szCs w:val="20"/>
    </w:rPr>
  </w:style>
  <w:style w:type="character" w:styleId="Hyperlink">
    <w:name w:val="Hyperlink"/>
    <w:basedOn w:val="DefaultParagraphFont"/>
    <w:rsid w:val="00A74F2C"/>
    <w:rPr>
      <w:color w:val="0000FF"/>
      <w:u w:val="single"/>
    </w:rPr>
  </w:style>
  <w:style w:type="paragraph" w:customStyle="1" w:styleId="ACMABulletLevel1">
    <w:name w:val="ACMA_BulletLevel1"/>
    <w:qFormat/>
    <w:rsid w:val="00A74F2C"/>
    <w:pPr>
      <w:numPr>
        <w:numId w:val="1"/>
      </w:numPr>
      <w:spacing w:after="80" w:line="240" w:lineRule="atLeast"/>
    </w:pPr>
    <w:rPr>
      <w:rFonts w:ascii="Arial" w:eastAsia="Times New Roman" w:hAnsi="Arial" w:cs="Times New Roman"/>
      <w:sz w:val="20"/>
      <w:szCs w:val="20"/>
    </w:rPr>
  </w:style>
  <w:style w:type="paragraph" w:customStyle="1" w:styleId="ACMAFooter">
    <w:name w:val="ACMA_Footer"/>
    <w:qFormat/>
    <w:rsid w:val="00A74F2C"/>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CMAHeading2">
    <w:name w:val="ACMA_Heading2"/>
    <w:next w:val="ACMABodyText"/>
    <w:qFormat/>
    <w:rsid w:val="00A74F2C"/>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TableHeading">
    <w:name w:val="ACMA_TableHeading"/>
    <w:qFormat/>
    <w:rsid w:val="00A74F2C"/>
    <w:pPr>
      <w:spacing w:before="40" w:after="40" w:line="240" w:lineRule="auto"/>
    </w:pPr>
    <w:rPr>
      <w:rFonts w:ascii="Arial" w:eastAsia="Times New Roman" w:hAnsi="Arial" w:cs="Times New Roman"/>
      <w:b/>
      <w:sz w:val="20"/>
      <w:szCs w:val="20"/>
    </w:rPr>
  </w:style>
  <w:style w:type="paragraph" w:customStyle="1" w:styleId="ACMATableBody">
    <w:name w:val="ACMA_TableBody"/>
    <w:qFormat/>
    <w:rsid w:val="00A74F2C"/>
    <w:pPr>
      <w:spacing w:before="40" w:after="120" w:line="240" w:lineRule="auto"/>
    </w:pPr>
    <w:rPr>
      <w:rFonts w:ascii="Arial" w:eastAsia="Times New Roman" w:hAnsi="Arial" w:cs="Times New Roman"/>
      <w:sz w:val="20"/>
      <w:szCs w:val="20"/>
    </w:rPr>
  </w:style>
  <w:style w:type="table" w:styleId="TableGrid">
    <w:name w:val="Table Grid"/>
    <w:aliases w:val="ACMA_Table"/>
    <w:basedOn w:val="TableNormal"/>
    <w:rsid w:val="00A74F2C"/>
    <w:pPr>
      <w:spacing w:before="240" w:after="120" w:line="280" w:lineRule="atLeast"/>
    </w:pPr>
    <w:rPr>
      <w:rFonts w:ascii="Arial" w:eastAsia="Times New Roman" w:hAnsi="Arial" w:cs="Times New Roman"/>
      <w:sz w:val="20"/>
      <w:szCs w:val="20"/>
      <w:lang w:eastAsia="en-AU"/>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A74F2C"/>
  </w:style>
  <w:style w:type="paragraph" w:customStyle="1" w:styleId="ACMAInConfidence">
    <w:name w:val="ACMA_InConfidence"/>
    <w:basedOn w:val="Normal"/>
    <w:qFormat/>
    <w:rsid w:val="00A74F2C"/>
    <w:pPr>
      <w:jc w:val="center"/>
    </w:pPr>
    <w:rPr>
      <w:b/>
      <w:bCs/>
      <w:i w:val="0"/>
    </w:rPr>
  </w:style>
  <w:style w:type="character" w:styleId="Emphasis">
    <w:name w:val="Emphasis"/>
    <w:basedOn w:val="DefaultParagraphFont"/>
    <w:qFormat/>
    <w:rsid w:val="00A74F2C"/>
    <w:rPr>
      <w:i/>
      <w:iCs/>
    </w:rPr>
  </w:style>
  <w:style w:type="paragraph" w:styleId="Footer">
    <w:name w:val="footer"/>
    <w:aliases w:val="ACMA_FooterTagline"/>
    <w:basedOn w:val="Normal"/>
    <w:link w:val="FooterChar"/>
    <w:unhideWhenUsed/>
    <w:qFormat/>
    <w:rsid w:val="00A74F2C"/>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A74F2C"/>
    <w:rPr>
      <w:rFonts w:ascii="Arial" w:eastAsia="Times New Roman" w:hAnsi="Arial" w:cs="Times New Roman"/>
      <w:i/>
      <w:sz w:val="20"/>
      <w:szCs w:val="24"/>
    </w:rPr>
  </w:style>
  <w:style w:type="paragraph" w:customStyle="1" w:styleId="ACMABodyText0">
    <w:name w:val="ACMA Body Text"/>
    <w:link w:val="ACMABodyTextChar"/>
    <w:rsid w:val="00A74F2C"/>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0"/>
    <w:locked/>
    <w:rsid w:val="00A74F2C"/>
    <w:rPr>
      <w:rFonts w:ascii="Times New Roman" w:eastAsia="Times New Roman" w:hAnsi="Times New Roman" w:cs="Times New Roman"/>
      <w:snapToGrid w:val="0"/>
      <w:sz w:val="24"/>
      <w:szCs w:val="20"/>
    </w:rPr>
  </w:style>
  <w:style w:type="character" w:styleId="CommentReference">
    <w:name w:val="annotation reference"/>
    <w:basedOn w:val="DefaultParagraphFont"/>
    <w:semiHidden/>
    <w:unhideWhenUsed/>
    <w:rsid w:val="00A74F2C"/>
    <w:rPr>
      <w:sz w:val="16"/>
      <w:szCs w:val="16"/>
    </w:rPr>
  </w:style>
  <w:style w:type="paragraph" w:styleId="CommentText">
    <w:name w:val="annotation text"/>
    <w:basedOn w:val="Normal"/>
    <w:link w:val="CommentTextChar"/>
    <w:unhideWhenUsed/>
    <w:rsid w:val="00A74F2C"/>
    <w:pPr>
      <w:spacing w:line="240" w:lineRule="auto"/>
    </w:pPr>
    <w:rPr>
      <w:szCs w:val="20"/>
    </w:rPr>
  </w:style>
  <w:style w:type="character" w:customStyle="1" w:styleId="CommentTextChar">
    <w:name w:val="Comment Text Char"/>
    <w:basedOn w:val="DefaultParagraphFont"/>
    <w:link w:val="CommentText"/>
    <w:rsid w:val="00A74F2C"/>
    <w:rPr>
      <w:rFonts w:ascii="Arial" w:eastAsia="Times New Roman" w:hAnsi="Arial" w:cs="Times New Roman"/>
      <w:i/>
      <w:sz w:val="20"/>
      <w:szCs w:val="20"/>
    </w:rPr>
  </w:style>
  <w:style w:type="character" w:styleId="FootnoteReference">
    <w:name w:val="footnote reference"/>
    <w:aliases w:val="(NECG) Footnote Reference,(NECG) Footnote Reference1,(NECG) Footnote Reference2,o"/>
    <w:basedOn w:val="DefaultParagraphFont"/>
    <w:uiPriority w:val="99"/>
    <w:rsid w:val="00A74F2C"/>
    <w:rPr>
      <w:vertAlign w:val="superscript"/>
    </w:rPr>
  </w:style>
  <w:style w:type="paragraph" w:customStyle="1" w:styleId="ACMAQuoteindented">
    <w:name w:val="ACMA_Quote indented"/>
    <w:basedOn w:val="ACMABodyText"/>
    <w:qFormat/>
    <w:rsid w:val="00A74F2C"/>
    <w:pPr>
      <w:ind w:left="567"/>
    </w:pPr>
    <w:rPr>
      <w:rFonts w:cs="Arial"/>
      <w:sz w:val="18"/>
    </w:rPr>
  </w:style>
  <w:style w:type="paragraph" w:customStyle="1" w:styleId="ACMAHeading3">
    <w:name w:val="ACMA_Heading3"/>
    <w:basedOn w:val="Normal"/>
    <w:qFormat/>
    <w:rsid w:val="00A74F2C"/>
    <w:pPr>
      <w:keepNext/>
      <w:suppressAutoHyphens/>
      <w:spacing w:before="240" w:after="0" w:line="240" w:lineRule="auto"/>
      <w:outlineLvl w:val="2"/>
    </w:pPr>
    <w:rPr>
      <w:rFonts w:cs="Arial"/>
      <w:b/>
      <w:i w:val="0"/>
      <w:sz w:val="24"/>
      <w:szCs w:val="20"/>
    </w:rPr>
  </w:style>
  <w:style w:type="paragraph" w:customStyle="1" w:styleId="ACMABodyTextBold">
    <w:name w:val="ACMA_BodyTextBold"/>
    <w:basedOn w:val="ACMABodyText"/>
    <w:qFormat/>
    <w:rsid w:val="00A74F2C"/>
    <w:pPr>
      <w:spacing w:line="240" w:lineRule="auto"/>
    </w:pPr>
    <w:rPr>
      <w:rFonts w:cs="Arial"/>
      <w:b/>
    </w:rPr>
  </w:style>
  <w:style w:type="paragraph" w:customStyle="1" w:styleId="ACMABulletLevel2">
    <w:name w:val="ACMA_BulletLevel2"/>
    <w:basedOn w:val="ACMABulletLevel1"/>
    <w:qFormat/>
    <w:rsid w:val="00A74F2C"/>
    <w:pPr>
      <w:numPr>
        <w:ilvl w:val="1"/>
        <w:numId w:val="2"/>
      </w:numPr>
      <w:ind w:left="851" w:hanging="425"/>
    </w:pPr>
    <w:rPr>
      <w:rFonts w:cs="Arial"/>
    </w:rPr>
  </w:style>
  <w:style w:type="paragraph" w:styleId="ListParagraph">
    <w:name w:val="List Paragraph"/>
    <w:basedOn w:val="Normal"/>
    <w:uiPriority w:val="34"/>
    <w:rsid w:val="00A74F2C"/>
    <w:pPr>
      <w:ind w:left="720"/>
      <w:contextualSpacing/>
    </w:pPr>
  </w:style>
  <w:style w:type="table" w:styleId="TableGridLight">
    <w:name w:val="Grid Table Light"/>
    <w:basedOn w:val="TableNormal"/>
    <w:rsid w:val="00A74F2C"/>
    <w:pPr>
      <w:spacing w:after="0" w:line="240" w:lineRule="auto"/>
    </w:pPr>
    <w:rPr>
      <w:rFonts w:ascii="Times New Roman" w:eastAsia="Times New Roman" w:hAnsi="Times New Roman" w:cs="Times New Roman"/>
      <w:sz w:val="20"/>
      <w:szCs w:val="20"/>
      <w:lang w:eastAsia="en-AU"/>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rsid w:val="00A74F2C"/>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4F2C"/>
    <w:rPr>
      <w:rFonts w:ascii="Segoe UI" w:eastAsia="Times New Roman" w:hAnsi="Segoe UI" w:cs="Segoe UI"/>
      <w:i/>
      <w:sz w:val="18"/>
      <w:szCs w:val="18"/>
    </w:rPr>
  </w:style>
  <w:style w:type="paragraph" w:styleId="CommentSubject">
    <w:name w:val="annotation subject"/>
    <w:basedOn w:val="CommentText"/>
    <w:next w:val="CommentText"/>
    <w:link w:val="CommentSubjectChar"/>
    <w:uiPriority w:val="99"/>
    <w:semiHidden/>
    <w:unhideWhenUsed/>
    <w:rsid w:val="00C25D0C"/>
    <w:rPr>
      <w:b/>
      <w:bCs/>
    </w:rPr>
  </w:style>
  <w:style w:type="character" w:customStyle="1" w:styleId="CommentSubjectChar">
    <w:name w:val="Comment Subject Char"/>
    <w:basedOn w:val="CommentTextChar"/>
    <w:link w:val="CommentSubject"/>
    <w:uiPriority w:val="99"/>
    <w:semiHidden/>
    <w:rsid w:val="00C25D0C"/>
    <w:rPr>
      <w:rFonts w:ascii="Arial" w:eastAsia="Times New Roman" w:hAnsi="Arial" w:cs="Times New Roman"/>
      <w:b/>
      <w:bCs/>
      <w:i/>
      <w:sz w:val="20"/>
      <w:szCs w:val="20"/>
    </w:rPr>
  </w:style>
  <w:style w:type="paragraph" w:styleId="Revision">
    <w:name w:val="Revision"/>
    <w:hidden/>
    <w:uiPriority w:val="99"/>
    <w:semiHidden/>
    <w:rsid w:val="00911263"/>
    <w:pPr>
      <w:spacing w:after="0" w:line="240" w:lineRule="auto"/>
    </w:pPr>
    <w:rPr>
      <w:rFonts w:ascii="Arial" w:eastAsia="Times New Roman" w:hAnsi="Arial" w:cs="Times New Roman"/>
      <w:i/>
      <w:sz w:val="20"/>
      <w:szCs w:val="24"/>
    </w:rPr>
  </w:style>
  <w:style w:type="character" w:styleId="UnresolvedMention">
    <w:name w:val="Unresolved Mention"/>
    <w:basedOn w:val="DefaultParagraphFont"/>
    <w:uiPriority w:val="99"/>
    <w:semiHidden/>
    <w:unhideWhenUsed/>
    <w:rsid w:val="00DC477C"/>
    <w:rPr>
      <w:color w:val="605E5C"/>
      <w:shd w:val="clear" w:color="auto" w:fill="E1DFDD"/>
    </w:rPr>
  </w:style>
  <w:style w:type="character" w:styleId="FollowedHyperlink">
    <w:name w:val="FollowedHyperlink"/>
    <w:basedOn w:val="DefaultParagraphFont"/>
    <w:uiPriority w:val="99"/>
    <w:semiHidden/>
    <w:unhideWhenUsed/>
    <w:rsid w:val="00DC477C"/>
    <w:rPr>
      <w:color w:val="954F72" w:themeColor="followedHyperlink"/>
      <w:u w:val="single"/>
    </w:rPr>
  </w:style>
  <w:style w:type="paragraph" w:customStyle="1" w:styleId="Default">
    <w:name w:val="Default"/>
    <w:rsid w:val="00CA0F57"/>
    <w:pPr>
      <w:autoSpaceDE w:val="0"/>
      <w:autoSpaceDN w:val="0"/>
      <w:adjustRightInd w:val="0"/>
      <w:spacing w:after="0" w:line="240" w:lineRule="auto"/>
    </w:pPr>
    <w:rPr>
      <w:rFonts w:ascii="Arial" w:hAnsi="Arial" w:cs="Arial"/>
      <w:color w:val="000000"/>
      <w:sz w:val="24"/>
      <w:szCs w:val="24"/>
    </w:rPr>
  </w:style>
  <w:style w:type="paragraph" w:customStyle="1" w:styleId="ACMABodyForm">
    <w:name w:val="ACMA_BodyForm"/>
    <w:basedOn w:val="Normal"/>
    <w:qFormat/>
    <w:rsid w:val="002D38A3"/>
    <w:pPr>
      <w:spacing w:before="360" w:after="120" w:line="240" w:lineRule="atLeast"/>
    </w:pPr>
    <w:rPr>
      <w:i w:val="0"/>
    </w:rPr>
  </w:style>
  <w:style w:type="paragraph" w:styleId="Header">
    <w:name w:val="header"/>
    <w:basedOn w:val="Normal"/>
    <w:link w:val="HeaderChar"/>
    <w:uiPriority w:val="99"/>
    <w:unhideWhenUsed/>
    <w:rsid w:val="002C0E9F"/>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2C0E9F"/>
    <w:rPr>
      <w:rFonts w:ascii="Arial" w:eastAsia="Times New Roman" w:hAnsi="Arial" w:cs="Times New Roman"/>
      <w:i/>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8481784">
      <w:bodyDiv w:val="1"/>
      <w:marLeft w:val="0"/>
      <w:marRight w:val="0"/>
      <w:marTop w:val="0"/>
      <w:marBottom w:val="0"/>
      <w:divBdr>
        <w:top w:val="none" w:sz="0" w:space="0" w:color="auto"/>
        <w:left w:val="none" w:sz="0" w:space="0" w:color="auto"/>
        <w:bottom w:val="none" w:sz="0" w:space="0" w:color="auto"/>
        <w:right w:val="none" w:sz="0" w:space="0" w:color="auto"/>
      </w:divBdr>
    </w:div>
    <w:div w:id="647368850">
      <w:bodyDiv w:val="1"/>
      <w:marLeft w:val="0"/>
      <w:marRight w:val="0"/>
      <w:marTop w:val="0"/>
      <w:marBottom w:val="0"/>
      <w:divBdr>
        <w:top w:val="none" w:sz="0" w:space="0" w:color="auto"/>
        <w:left w:val="none" w:sz="0" w:space="0" w:color="auto"/>
        <w:bottom w:val="none" w:sz="0" w:space="0" w:color="auto"/>
        <w:right w:val="none" w:sz="0" w:space="0" w:color="auto"/>
      </w:divBdr>
    </w:div>
    <w:div w:id="742600500">
      <w:bodyDiv w:val="1"/>
      <w:marLeft w:val="0"/>
      <w:marRight w:val="0"/>
      <w:marTop w:val="0"/>
      <w:marBottom w:val="0"/>
      <w:divBdr>
        <w:top w:val="none" w:sz="0" w:space="0" w:color="auto"/>
        <w:left w:val="none" w:sz="0" w:space="0" w:color="auto"/>
        <w:bottom w:val="none" w:sz="0" w:space="0" w:color="auto"/>
        <w:right w:val="none" w:sz="0" w:space="0" w:color="auto"/>
      </w:divBdr>
    </w:div>
    <w:div w:id="912541116">
      <w:bodyDiv w:val="1"/>
      <w:marLeft w:val="0"/>
      <w:marRight w:val="0"/>
      <w:marTop w:val="0"/>
      <w:marBottom w:val="0"/>
      <w:divBdr>
        <w:top w:val="none" w:sz="0" w:space="0" w:color="auto"/>
        <w:left w:val="none" w:sz="0" w:space="0" w:color="auto"/>
        <w:bottom w:val="none" w:sz="0" w:space="0" w:color="auto"/>
        <w:right w:val="none" w:sz="0" w:space="0" w:color="auto"/>
      </w:divBdr>
    </w:div>
    <w:div w:id="2026322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9news.com.au/national/nsw-motorcycle-crash-teen-schoolgirl-injured-south-kempsey-cctv-vision-police-crime-news/260032cb-8db9-4eba-b54a-101969dbf918" TargetMode="External"/><Relationship Id="rId2" Type="http://schemas.openxmlformats.org/officeDocument/2006/relationships/hyperlink" Target="https://www.nbnnews.com.au/2020/09/17/school-student-hit-by-motorcycle-rider-flees-scene/" TargetMode="External"/><Relationship Id="rId1" Type="http://schemas.openxmlformats.org/officeDocument/2006/relationships/hyperlink" Target="https://www.dailytelegraph.com.au/newslocal/mid-north-coast/kempsey-student-hit-by-motorbike-police-release-footage-after-rider-flees/news-story/f7ca127b5504c0a2757432a979f67bf3" TargetMode="External"/><Relationship Id="rId5" Type="http://schemas.openxmlformats.org/officeDocument/2006/relationships/hyperlink" Target="https://www.mygc.com.au/horror-moment-girl-is-hit-by-motorbike-in-alleged-hit-and-run/" TargetMode="External"/><Relationship Id="rId4" Type="http://schemas.openxmlformats.org/officeDocument/2006/relationships/hyperlink" Target="https://www.portnews.com.au/story/6930154/cctv-footage-released-after-girl-hit-by-motorcyclis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C6F904-9F39-4DAB-996A-9EF166BCBB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3974</Words>
  <Characters>22658</Characters>
  <Application>Microsoft Office Word</Application>
  <DocSecurity>8</DocSecurity>
  <Lines>188</Lines>
  <Paragraphs>53</Paragraphs>
  <ScaleCrop>false</ScaleCrop>
  <Company/>
  <LinksUpToDate>false</LinksUpToDate>
  <CharactersWithSpaces>26579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2021-06-07T03:17:00Z</dcterms:created>
  <dcterms:modified xsi:type="dcterms:W3CDTF">2021-06-07T03:17:00Z</dcterms:modified>
</cp:coreProperties>
</file>