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7DC416" w14:textId="770F6F95" w:rsidR="00CE3B92" w:rsidRPr="007E67B6" w:rsidRDefault="00CE3B92" w:rsidP="00207DFB">
      <w:pPr>
        <w:pStyle w:val="Header"/>
        <w:jc w:val="center"/>
        <w:rPr>
          <w:rFonts w:ascii="Arial" w:hAnsi="Arial" w:cs="Arial"/>
          <w:noProof/>
          <w:sz w:val="53"/>
          <w:szCs w:val="53"/>
        </w:rPr>
      </w:pPr>
      <w:bookmarkStart w:id="0" w:name="_GoBack"/>
      <w:bookmarkEnd w:id="0"/>
      <w:r w:rsidRPr="007E67B6">
        <w:rPr>
          <w:rFonts w:cs="Arial"/>
          <w:noProof/>
          <w:lang w:eastAsia="en-AU"/>
        </w:rPr>
        <w:drawing>
          <wp:anchor distT="0" distB="0" distL="114300" distR="114300" simplePos="0" relativeHeight="251658240" behindDoc="0" locked="0" layoutInCell="1" allowOverlap="1" wp14:anchorId="6096BEF7" wp14:editId="1228FC3A">
            <wp:simplePos x="0" y="0"/>
            <wp:positionH relativeFrom="column">
              <wp:posOffset>-338455</wp:posOffset>
            </wp:positionH>
            <wp:positionV relativeFrom="paragraph">
              <wp:posOffset>-237490</wp:posOffset>
            </wp:positionV>
            <wp:extent cx="6634800" cy="936000"/>
            <wp:effectExtent l="0" t="0" r="0" b="0"/>
            <wp:wrapSquare wrapText="bothSides"/>
            <wp:docPr id="4" name="Picture 2" descr="ACMA_Masthead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CMA_Masthead_A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4800" cy="93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E67B6">
        <w:rPr>
          <w:rFonts w:ascii="Arial" w:hAnsi="Arial" w:cs="Arial"/>
          <w:sz w:val="53"/>
          <w:szCs w:val="53"/>
        </w:rPr>
        <w:t xml:space="preserve">Notice of draft </w:t>
      </w:r>
      <w:r w:rsidR="003B5DD0" w:rsidRPr="007E67B6">
        <w:rPr>
          <w:rFonts w:ascii="Arial" w:hAnsi="Arial" w:cs="Arial"/>
          <w:noProof/>
          <w:sz w:val="53"/>
          <w:szCs w:val="53"/>
        </w:rPr>
        <w:t>target reduction</w:t>
      </w:r>
      <w:r w:rsidRPr="007E67B6">
        <w:rPr>
          <w:rFonts w:ascii="Arial" w:hAnsi="Arial" w:cs="Arial"/>
          <w:noProof/>
          <w:sz w:val="53"/>
          <w:szCs w:val="53"/>
        </w:rPr>
        <w:t xml:space="preserve"> order</w:t>
      </w:r>
      <w:r w:rsidRPr="007E67B6">
        <w:rPr>
          <w:rFonts w:ascii="Arial" w:hAnsi="Arial" w:cs="Arial"/>
          <w:sz w:val="53"/>
          <w:szCs w:val="53"/>
        </w:rPr>
        <w:t xml:space="preserve"> for </w:t>
      </w:r>
      <w:r w:rsidRPr="007E67B6">
        <w:rPr>
          <w:rFonts w:ascii="Arial" w:hAnsi="Arial" w:cs="Arial"/>
          <w:sz w:val="53"/>
          <w:szCs w:val="53"/>
        </w:rPr>
        <w:br/>
      </w:r>
      <w:bookmarkStart w:id="1" w:name="_Hlk69013975"/>
      <w:r w:rsidR="00BD3FE2">
        <w:rPr>
          <w:rFonts w:ascii="Arial" w:hAnsi="Arial" w:cs="Arial"/>
          <w:noProof/>
          <w:sz w:val="53"/>
          <w:szCs w:val="53"/>
        </w:rPr>
        <w:t>Selectra</w:t>
      </w:r>
      <w:r w:rsidR="00B06888">
        <w:rPr>
          <w:rFonts w:ascii="Arial" w:hAnsi="Arial" w:cs="Arial"/>
          <w:noProof/>
          <w:sz w:val="53"/>
          <w:szCs w:val="53"/>
        </w:rPr>
        <w:t xml:space="preserve"> Pty </w:t>
      </w:r>
      <w:bookmarkEnd w:id="1"/>
      <w:r w:rsidR="00B06888">
        <w:rPr>
          <w:rFonts w:ascii="Arial" w:hAnsi="Arial" w:cs="Arial"/>
          <w:noProof/>
          <w:sz w:val="53"/>
          <w:szCs w:val="53"/>
        </w:rPr>
        <w:t>L</w:t>
      </w:r>
      <w:r w:rsidR="00BD3FE2">
        <w:rPr>
          <w:rFonts w:ascii="Arial" w:hAnsi="Arial" w:cs="Arial"/>
          <w:noProof/>
          <w:sz w:val="53"/>
          <w:szCs w:val="53"/>
        </w:rPr>
        <w:t>t</w:t>
      </w:r>
      <w:r w:rsidR="00B06888">
        <w:rPr>
          <w:rFonts w:ascii="Arial" w:hAnsi="Arial" w:cs="Arial"/>
          <w:noProof/>
          <w:sz w:val="53"/>
          <w:szCs w:val="53"/>
        </w:rPr>
        <w:t>d</w:t>
      </w:r>
      <w:r w:rsidRPr="007E67B6">
        <w:rPr>
          <w:rFonts w:ascii="Arial" w:hAnsi="Arial" w:cs="Arial"/>
          <w:noProof/>
          <w:sz w:val="53"/>
          <w:szCs w:val="53"/>
        </w:rPr>
        <w:t xml:space="preserve"> </w:t>
      </w:r>
    </w:p>
    <w:p w14:paraId="29D84767" w14:textId="21328B1C" w:rsidR="00CE3B92" w:rsidRPr="007E67B6" w:rsidRDefault="00CE3B92" w:rsidP="00207DFB">
      <w:pPr>
        <w:pStyle w:val="Header"/>
        <w:jc w:val="center"/>
        <w:rPr>
          <w:rFonts w:ascii="Arial" w:hAnsi="Arial" w:cs="Arial"/>
        </w:rPr>
      </w:pPr>
      <w:r w:rsidRPr="007E67B6">
        <w:rPr>
          <w:rFonts w:ascii="Arial" w:hAnsi="Arial" w:cs="Arial"/>
          <w:sz w:val="28"/>
          <w:szCs w:val="28"/>
        </w:rPr>
        <w:t xml:space="preserve">(Application </w:t>
      </w:r>
      <w:r w:rsidR="000A62B5" w:rsidRPr="007E67B6">
        <w:rPr>
          <w:rFonts w:ascii="Arial" w:hAnsi="Arial" w:cs="Arial"/>
          <w:noProof/>
          <w:sz w:val="28"/>
          <w:szCs w:val="28"/>
        </w:rPr>
        <w:t>00</w:t>
      </w:r>
      <w:r w:rsidR="00BD3A98">
        <w:rPr>
          <w:rFonts w:ascii="Arial" w:hAnsi="Arial" w:cs="Arial"/>
          <w:noProof/>
          <w:sz w:val="28"/>
          <w:szCs w:val="28"/>
        </w:rPr>
        <w:t>1</w:t>
      </w:r>
      <w:r w:rsidR="00813E7F">
        <w:rPr>
          <w:rFonts w:ascii="Arial" w:hAnsi="Arial" w:cs="Arial"/>
          <w:noProof/>
          <w:sz w:val="28"/>
          <w:szCs w:val="28"/>
        </w:rPr>
        <w:t>2</w:t>
      </w:r>
      <w:r w:rsidR="00BD3FE2">
        <w:rPr>
          <w:rFonts w:ascii="Arial" w:hAnsi="Arial" w:cs="Arial"/>
          <w:noProof/>
          <w:sz w:val="28"/>
          <w:szCs w:val="28"/>
        </w:rPr>
        <w:t>1</w:t>
      </w:r>
      <w:r w:rsidRPr="007E67B6">
        <w:rPr>
          <w:rFonts w:ascii="Arial" w:hAnsi="Arial" w:cs="Arial"/>
          <w:sz w:val="28"/>
          <w:szCs w:val="28"/>
        </w:rPr>
        <w:t>)</w:t>
      </w:r>
      <w:r w:rsidRPr="007E67B6">
        <w:rPr>
          <w:rFonts w:ascii="Arial" w:hAnsi="Arial" w:cs="Arial"/>
          <w:b/>
          <w:sz w:val="52"/>
          <w:szCs w:val="52"/>
        </w:rPr>
        <w:t xml:space="preserve"> </w:t>
      </w:r>
    </w:p>
    <w:p w14:paraId="6937F1DD" w14:textId="77777777" w:rsidR="00CE3B92" w:rsidRPr="007E67B6" w:rsidRDefault="00CE3B92" w:rsidP="00207DFB">
      <w:pPr>
        <w:pStyle w:val="Subject"/>
        <w:spacing w:after="240"/>
        <w:jc w:val="center"/>
        <w:rPr>
          <w:rFonts w:ascii="Arial" w:hAnsi="Arial" w:cs="Arial"/>
          <w:sz w:val="22"/>
          <w:szCs w:val="22"/>
        </w:rPr>
      </w:pPr>
    </w:p>
    <w:p w14:paraId="22469503" w14:textId="727F9EC6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On </w:t>
      </w:r>
      <w:r w:rsidR="00B06888">
        <w:rPr>
          <w:rFonts w:ascii="Arial" w:eastAsiaTheme="minorEastAsia" w:hAnsi="Arial" w:cs="Arial"/>
          <w:lang w:eastAsia="en-AU"/>
        </w:rPr>
        <w:t>2</w:t>
      </w:r>
      <w:r w:rsidR="00995CF3">
        <w:rPr>
          <w:rFonts w:ascii="Arial" w:eastAsiaTheme="minorEastAsia" w:hAnsi="Arial" w:cs="Arial"/>
          <w:lang w:eastAsia="en-AU"/>
        </w:rPr>
        <w:t xml:space="preserve">6 February </w:t>
      </w:r>
      <w:r w:rsidR="005F7953">
        <w:rPr>
          <w:rFonts w:ascii="Arial" w:eastAsiaTheme="minorEastAsia" w:hAnsi="Arial" w:cs="Arial"/>
          <w:noProof/>
          <w:lang w:eastAsia="en-AU"/>
        </w:rPr>
        <w:t>202</w:t>
      </w:r>
      <w:r w:rsidR="00995CF3">
        <w:rPr>
          <w:rFonts w:ascii="Arial" w:eastAsiaTheme="minorEastAsia" w:hAnsi="Arial" w:cs="Arial"/>
          <w:noProof/>
          <w:lang w:eastAsia="en-AU"/>
        </w:rPr>
        <w:t>1</w:t>
      </w:r>
      <w:r w:rsidRPr="007E67B6">
        <w:rPr>
          <w:rFonts w:ascii="Arial" w:eastAsiaTheme="minorEastAsia" w:hAnsi="Arial" w:cs="Arial"/>
          <w:lang w:eastAsia="en-AU"/>
        </w:rPr>
        <w:t xml:space="preserve">, </w:t>
      </w:r>
      <w:r w:rsidR="00BD3FE2" w:rsidRPr="00BD3FE2">
        <w:rPr>
          <w:rFonts w:ascii="Arial" w:eastAsiaTheme="minorEastAsia" w:hAnsi="Arial" w:cs="Arial"/>
          <w:lang w:eastAsia="en-AU"/>
        </w:rPr>
        <w:t xml:space="preserve">Selectra Pty </w:t>
      </w:r>
      <w:r w:rsidR="00BD3FE2">
        <w:rPr>
          <w:rFonts w:ascii="Arial" w:eastAsiaTheme="minorEastAsia" w:hAnsi="Arial" w:cs="Arial"/>
          <w:lang w:eastAsia="en-AU"/>
        </w:rPr>
        <w:t>Ltd (</w:t>
      </w:r>
      <w:r w:rsidR="00BD3FE2" w:rsidRPr="00BD3FE2">
        <w:rPr>
          <w:rFonts w:ascii="Arial" w:eastAsiaTheme="minorEastAsia" w:hAnsi="Arial" w:cs="Arial"/>
          <w:b/>
          <w:bCs/>
          <w:lang w:eastAsia="en-AU"/>
        </w:rPr>
        <w:t>Selectra</w:t>
      </w:r>
      <w:r w:rsidR="00BD3FE2">
        <w:rPr>
          <w:rFonts w:ascii="Arial" w:eastAsiaTheme="minorEastAsia" w:hAnsi="Arial" w:cs="Arial"/>
          <w:lang w:eastAsia="en-AU"/>
        </w:rPr>
        <w:t xml:space="preserve">) </w:t>
      </w:r>
      <w:r w:rsidRPr="00BD3FE2">
        <w:rPr>
          <w:rFonts w:ascii="Arial" w:eastAsiaTheme="minorEastAsia" w:hAnsi="Arial" w:cs="Arial"/>
          <w:lang w:eastAsia="en-AU"/>
        </w:rPr>
        <w:t>submitted</w:t>
      </w:r>
      <w:r w:rsidRPr="007E67B6">
        <w:rPr>
          <w:rFonts w:ascii="Arial" w:eastAsiaTheme="minorEastAsia" w:hAnsi="Arial" w:cs="Arial"/>
          <w:lang w:eastAsia="en-AU"/>
        </w:rPr>
        <w:t xml:space="preserve"> an application seeking a</w:t>
      </w:r>
      <w:r w:rsidR="008218B9" w:rsidRPr="007E67B6">
        <w:rPr>
          <w:rFonts w:ascii="Arial" w:eastAsiaTheme="minorEastAsia" w:hAnsi="Arial" w:cs="Arial"/>
          <w:lang w:eastAsia="en-AU"/>
        </w:rPr>
        <w:t xml:space="preserve"> 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 under paragraph 130ZY(1)(</w:t>
      </w:r>
      <w:r w:rsidR="008218B9" w:rsidRPr="007E67B6">
        <w:rPr>
          <w:rFonts w:ascii="Arial" w:eastAsiaTheme="minorEastAsia" w:hAnsi="Arial" w:cs="Arial"/>
          <w:lang w:eastAsia="en-AU"/>
        </w:rPr>
        <w:t>b</w:t>
      </w:r>
      <w:r w:rsidRPr="007E67B6">
        <w:rPr>
          <w:rFonts w:ascii="Arial" w:eastAsiaTheme="minorEastAsia" w:hAnsi="Arial" w:cs="Arial"/>
          <w:lang w:eastAsia="en-AU"/>
        </w:rPr>
        <w:t xml:space="preserve">) of the </w:t>
      </w:r>
      <w:r w:rsidRPr="007E67B6">
        <w:rPr>
          <w:rFonts w:ascii="Arial" w:eastAsiaTheme="minorEastAsia" w:hAnsi="Arial" w:cs="Arial"/>
          <w:i/>
          <w:lang w:eastAsia="en-AU"/>
        </w:rPr>
        <w:t>Broadcasting Services Act 1992</w:t>
      </w:r>
      <w:r w:rsidRPr="007E67B6">
        <w:rPr>
          <w:rFonts w:ascii="Arial" w:eastAsiaTheme="minorEastAsia" w:hAnsi="Arial" w:cs="Arial"/>
          <w:lang w:eastAsia="en-AU"/>
        </w:rPr>
        <w:t xml:space="preserve"> (BSA) in relation to the subscription television service </w:t>
      </w:r>
      <w:r w:rsidR="00995CF3">
        <w:rPr>
          <w:rFonts w:ascii="Arial" w:eastAsiaTheme="minorEastAsia" w:hAnsi="Arial" w:cs="Arial"/>
          <w:lang w:eastAsia="en-AU"/>
        </w:rPr>
        <w:t xml:space="preserve">TRT World </w:t>
      </w:r>
      <w:r w:rsidRPr="007E67B6">
        <w:rPr>
          <w:rFonts w:ascii="Arial" w:eastAsiaTheme="minorEastAsia" w:hAnsi="Arial" w:cs="Arial"/>
          <w:lang w:eastAsia="en-AU"/>
        </w:rPr>
        <w:t>(</w:t>
      </w:r>
      <w:r w:rsidRPr="00FC4B7C">
        <w:rPr>
          <w:rFonts w:ascii="Arial" w:eastAsiaTheme="minorEastAsia" w:hAnsi="Arial" w:cs="Arial"/>
          <w:b/>
          <w:lang w:eastAsia="en-AU"/>
        </w:rPr>
        <w:t>the Service</w:t>
      </w:r>
      <w:r w:rsidRPr="007E67B6">
        <w:rPr>
          <w:rFonts w:ascii="Arial" w:eastAsiaTheme="minorEastAsia" w:hAnsi="Arial" w:cs="Arial"/>
          <w:lang w:eastAsia="en-AU"/>
        </w:rPr>
        <w:t xml:space="preserve">) for </w:t>
      </w:r>
      <w:r w:rsidR="00976BEC" w:rsidRPr="007E67B6">
        <w:rPr>
          <w:rFonts w:ascii="Arial" w:eastAsiaTheme="minorEastAsia" w:hAnsi="Arial" w:cs="Arial"/>
          <w:lang w:eastAsia="en-AU"/>
        </w:rPr>
        <w:t>the</w:t>
      </w:r>
      <w:r w:rsidR="00AE79A9" w:rsidRPr="007E67B6">
        <w:rPr>
          <w:rFonts w:ascii="Arial" w:eastAsiaTheme="minorEastAsia" w:hAnsi="Arial" w:cs="Arial"/>
          <w:lang w:eastAsia="en-AU"/>
        </w:rPr>
        <w:t xml:space="preserve"> </w:t>
      </w:r>
      <w:r w:rsidRPr="007E67B6">
        <w:rPr>
          <w:rFonts w:ascii="Arial" w:eastAsiaTheme="minorEastAsia" w:hAnsi="Arial" w:cs="Arial"/>
          <w:lang w:eastAsia="en-AU"/>
        </w:rPr>
        <w:t>financial year 1 July 20</w:t>
      </w:r>
      <w:r w:rsidR="00FB4F5E">
        <w:rPr>
          <w:rFonts w:ascii="Arial" w:eastAsiaTheme="minorEastAsia" w:hAnsi="Arial" w:cs="Arial"/>
          <w:lang w:eastAsia="en-AU"/>
        </w:rPr>
        <w:t>20</w:t>
      </w:r>
      <w:r w:rsidRPr="007E67B6">
        <w:rPr>
          <w:rFonts w:ascii="Arial" w:eastAsiaTheme="minorEastAsia" w:hAnsi="Arial" w:cs="Arial"/>
          <w:lang w:eastAsia="en-AU"/>
        </w:rPr>
        <w:t xml:space="preserve"> to 30 June 20</w:t>
      </w:r>
      <w:r w:rsidR="00FB4F5E">
        <w:rPr>
          <w:rFonts w:ascii="Arial" w:eastAsiaTheme="minorEastAsia" w:hAnsi="Arial" w:cs="Arial"/>
          <w:lang w:eastAsia="en-AU"/>
        </w:rPr>
        <w:t>21</w:t>
      </w:r>
      <w:r w:rsidRPr="007E67B6">
        <w:rPr>
          <w:rFonts w:ascii="Arial" w:eastAsiaTheme="minorEastAsia" w:hAnsi="Arial" w:cs="Arial"/>
          <w:lang w:eastAsia="en-AU"/>
        </w:rPr>
        <w:t xml:space="preserve"> (</w:t>
      </w:r>
      <w:r w:rsidRPr="00D330E1">
        <w:rPr>
          <w:rFonts w:ascii="Arial" w:eastAsiaTheme="minorEastAsia" w:hAnsi="Arial" w:cs="Arial"/>
          <w:b/>
          <w:lang w:eastAsia="en-AU"/>
        </w:rPr>
        <w:t>the Specified Eligible Period</w:t>
      </w:r>
      <w:r w:rsidRPr="007E67B6">
        <w:rPr>
          <w:rFonts w:ascii="Arial" w:eastAsiaTheme="minorEastAsia" w:hAnsi="Arial" w:cs="Arial"/>
          <w:lang w:eastAsia="en-AU"/>
        </w:rPr>
        <w:t>)</w:t>
      </w:r>
      <w:r w:rsidR="00840B19">
        <w:rPr>
          <w:rFonts w:ascii="Arial" w:eastAsiaTheme="minorEastAsia" w:hAnsi="Arial" w:cs="Arial"/>
          <w:lang w:eastAsia="en-AU"/>
        </w:rPr>
        <w:t>,</w:t>
      </w:r>
      <w:r w:rsidR="008218B9" w:rsidRPr="007E67B6">
        <w:rPr>
          <w:rFonts w:ascii="Arial" w:eastAsiaTheme="minorEastAsia" w:hAnsi="Arial" w:cs="Arial"/>
          <w:lang w:eastAsia="en-AU"/>
        </w:rPr>
        <w:t xml:space="preserve"> reducing the annual captioning target to </w:t>
      </w:r>
      <w:r w:rsidR="00995CF3">
        <w:rPr>
          <w:rFonts w:ascii="Arial" w:eastAsiaTheme="minorEastAsia" w:hAnsi="Arial" w:cs="Arial"/>
          <w:lang w:eastAsia="en-AU"/>
        </w:rPr>
        <w:t>20</w:t>
      </w:r>
      <w:r w:rsidR="008218B9" w:rsidRPr="007E67B6">
        <w:rPr>
          <w:rFonts w:ascii="Arial" w:eastAsiaTheme="minorEastAsia" w:hAnsi="Arial" w:cs="Arial"/>
          <w:lang w:eastAsia="en-AU"/>
        </w:rPr>
        <w:t>% for that year</w:t>
      </w:r>
      <w:r w:rsidRPr="007E67B6">
        <w:rPr>
          <w:rFonts w:ascii="Arial" w:eastAsiaTheme="minorEastAsia" w:hAnsi="Arial" w:cs="Arial"/>
          <w:lang w:eastAsia="en-AU"/>
        </w:rPr>
        <w:t>.</w:t>
      </w:r>
    </w:p>
    <w:p w14:paraId="08CF52E2" w14:textId="092BA468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This notice sets out the draft </w:t>
      </w:r>
      <w:r w:rsidR="008218B9" w:rsidRPr="007E67B6">
        <w:rPr>
          <w:rFonts w:ascii="Arial" w:eastAsiaTheme="minorEastAsia" w:hAnsi="Arial" w:cs="Arial"/>
          <w:lang w:eastAsia="en-AU"/>
        </w:rPr>
        <w:t>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 for the Service (</w:t>
      </w:r>
      <w:r w:rsidRPr="004A4842">
        <w:rPr>
          <w:rFonts w:ascii="Arial" w:eastAsiaTheme="minorEastAsia" w:hAnsi="Arial" w:cs="Arial"/>
          <w:b/>
          <w:lang w:eastAsia="en-AU"/>
        </w:rPr>
        <w:t xml:space="preserve">the </w:t>
      </w:r>
      <w:r w:rsidR="008218B9" w:rsidRPr="004A4842">
        <w:rPr>
          <w:rFonts w:ascii="Arial" w:eastAsiaTheme="minorEastAsia" w:hAnsi="Arial" w:cs="Arial"/>
          <w:b/>
          <w:lang w:eastAsia="en-AU"/>
        </w:rPr>
        <w:t>Target Reduction</w:t>
      </w:r>
      <w:r w:rsidRPr="004A4842">
        <w:rPr>
          <w:rFonts w:ascii="Arial" w:eastAsiaTheme="minorEastAsia" w:hAnsi="Arial" w:cs="Arial"/>
          <w:b/>
          <w:lang w:eastAsia="en-AU"/>
        </w:rPr>
        <w:t xml:space="preserve"> Order</w:t>
      </w:r>
      <w:r w:rsidRPr="007E67B6">
        <w:rPr>
          <w:rFonts w:ascii="Arial" w:eastAsiaTheme="minorEastAsia" w:hAnsi="Arial" w:cs="Arial"/>
          <w:lang w:eastAsia="en-AU"/>
        </w:rPr>
        <w:t xml:space="preserve">) and invites persons to make submissions about the </w:t>
      </w:r>
      <w:r w:rsidR="008218B9" w:rsidRPr="007E67B6">
        <w:rPr>
          <w:rFonts w:ascii="Arial" w:eastAsiaTheme="minorEastAsia" w:hAnsi="Arial" w:cs="Arial"/>
          <w:lang w:eastAsia="en-AU"/>
        </w:rPr>
        <w:t>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 to the A</w:t>
      </w:r>
      <w:r w:rsidR="004A4842">
        <w:rPr>
          <w:rFonts w:ascii="Arial" w:eastAsiaTheme="minorEastAsia" w:hAnsi="Arial" w:cs="Arial"/>
          <w:lang w:eastAsia="en-AU"/>
        </w:rPr>
        <w:t>ustralian Communications and Media Authority (</w:t>
      </w:r>
      <w:r w:rsidR="004A4842" w:rsidRPr="004A4842">
        <w:rPr>
          <w:rFonts w:ascii="Arial" w:eastAsiaTheme="minorEastAsia" w:hAnsi="Arial" w:cs="Arial"/>
          <w:b/>
          <w:lang w:eastAsia="en-AU"/>
        </w:rPr>
        <w:t>A</w:t>
      </w:r>
      <w:r w:rsidRPr="004A4842">
        <w:rPr>
          <w:rFonts w:ascii="Arial" w:eastAsiaTheme="minorEastAsia" w:hAnsi="Arial" w:cs="Arial"/>
          <w:b/>
          <w:lang w:eastAsia="en-AU"/>
        </w:rPr>
        <w:t>CMA</w:t>
      </w:r>
      <w:r w:rsidR="004A4842">
        <w:rPr>
          <w:rFonts w:ascii="Arial" w:eastAsiaTheme="minorEastAsia" w:hAnsi="Arial" w:cs="Arial"/>
          <w:lang w:eastAsia="en-AU"/>
        </w:rPr>
        <w:t>)</w:t>
      </w:r>
      <w:r w:rsidRPr="007E67B6">
        <w:rPr>
          <w:rFonts w:ascii="Arial" w:eastAsiaTheme="minorEastAsia" w:hAnsi="Arial" w:cs="Arial"/>
          <w:lang w:eastAsia="en-AU"/>
        </w:rPr>
        <w:t xml:space="preserve"> within 30 days after this notice is published, </w:t>
      </w:r>
      <w:r w:rsidR="00D32296">
        <w:rPr>
          <w:rFonts w:ascii="Arial" w:eastAsiaTheme="minorEastAsia" w:hAnsi="Arial" w:cs="Arial"/>
          <w:lang w:eastAsia="en-AU"/>
        </w:rPr>
        <w:t xml:space="preserve">that is, </w:t>
      </w:r>
      <w:r w:rsidRPr="007E67B6">
        <w:rPr>
          <w:rFonts w:ascii="Arial" w:eastAsiaTheme="minorEastAsia" w:hAnsi="Arial" w:cs="Arial"/>
          <w:lang w:eastAsia="en-AU"/>
        </w:rPr>
        <w:t>b</w:t>
      </w:r>
      <w:r w:rsidR="00D32296">
        <w:rPr>
          <w:rFonts w:ascii="Arial" w:eastAsiaTheme="minorEastAsia" w:hAnsi="Arial" w:cs="Arial"/>
          <w:lang w:eastAsia="en-AU"/>
        </w:rPr>
        <w:t>y</w:t>
      </w:r>
      <w:r w:rsidR="007E67B6" w:rsidRPr="007E67B6">
        <w:rPr>
          <w:rFonts w:ascii="Arial" w:eastAsiaTheme="minorEastAsia" w:hAnsi="Arial" w:cs="Arial"/>
          <w:lang w:eastAsia="en-AU"/>
        </w:rPr>
        <w:t xml:space="preserve"> </w:t>
      </w:r>
      <w:r w:rsidR="006A5463">
        <w:rPr>
          <w:rFonts w:ascii="Arial" w:eastAsiaTheme="minorEastAsia" w:hAnsi="Arial" w:cs="Arial"/>
          <w:lang w:eastAsia="en-AU"/>
        </w:rPr>
        <w:t>Sunday</w:t>
      </w:r>
      <w:r w:rsidR="005F13D8">
        <w:rPr>
          <w:rFonts w:ascii="Arial" w:eastAsiaTheme="minorEastAsia" w:hAnsi="Arial" w:cs="Arial"/>
          <w:lang w:eastAsia="en-AU"/>
        </w:rPr>
        <w:t xml:space="preserve">, </w:t>
      </w:r>
      <w:r w:rsidR="006A5463">
        <w:rPr>
          <w:rFonts w:ascii="Arial" w:eastAsiaTheme="minorEastAsia" w:hAnsi="Arial" w:cs="Arial"/>
          <w:lang w:eastAsia="en-AU"/>
        </w:rPr>
        <w:t>16 May</w:t>
      </w:r>
      <w:r w:rsidR="005A379E" w:rsidRPr="00CA0F14">
        <w:rPr>
          <w:rFonts w:ascii="Arial" w:eastAsiaTheme="minorEastAsia" w:hAnsi="Arial" w:cs="Arial"/>
          <w:lang w:eastAsia="en-AU"/>
        </w:rPr>
        <w:t xml:space="preserve"> </w:t>
      </w:r>
      <w:r w:rsidR="00453768" w:rsidRPr="00CA0F14">
        <w:rPr>
          <w:rFonts w:ascii="Arial" w:eastAsiaTheme="minorEastAsia" w:hAnsi="Arial" w:cs="Arial"/>
          <w:lang w:eastAsia="en-AU"/>
        </w:rPr>
        <w:t>202</w:t>
      </w:r>
      <w:r w:rsidR="004C7772">
        <w:rPr>
          <w:rFonts w:ascii="Arial" w:eastAsiaTheme="minorEastAsia" w:hAnsi="Arial" w:cs="Arial"/>
          <w:lang w:eastAsia="en-AU"/>
        </w:rPr>
        <w:t>1</w:t>
      </w:r>
      <w:r w:rsidRPr="007E67B6">
        <w:rPr>
          <w:rFonts w:ascii="Arial" w:eastAsiaTheme="minorEastAsia" w:hAnsi="Arial" w:cs="Arial"/>
          <w:lang w:eastAsia="en-AU"/>
        </w:rPr>
        <w:t xml:space="preserve">, in accordance with subsection 130ZY(6) of the BSA. </w:t>
      </w:r>
    </w:p>
    <w:p w14:paraId="14AB63D3" w14:textId="3CAA8BBC" w:rsidR="00CE3B92" w:rsidRPr="007E67B6" w:rsidRDefault="00BD3FE2" w:rsidP="00207DFB">
      <w:pPr>
        <w:rPr>
          <w:rFonts w:ascii="Arial" w:hAnsi="Arial" w:cs="Arial"/>
        </w:rPr>
      </w:pPr>
      <w:r>
        <w:rPr>
          <w:rFonts w:ascii="Arial" w:eastAsiaTheme="minorEastAsia" w:hAnsi="Arial" w:cs="Arial"/>
          <w:lang w:eastAsia="en-AU"/>
        </w:rPr>
        <w:t>Selectra</w:t>
      </w:r>
      <w:r w:rsidR="00CE3B92" w:rsidRPr="007E67B6">
        <w:rPr>
          <w:rFonts w:ascii="Arial" w:eastAsiaTheme="minorEastAsia" w:hAnsi="Arial" w:cs="Arial"/>
          <w:lang w:eastAsia="en-AU"/>
        </w:rPr>
        <w:t xml:space="preserve"> is a subscription television licensee. The Service</w:t>
      </w:r>
      <w:r w:rsidR="00481772">
        <w:rPr>
          <w:rFonts w:ascii="Arial" w:eastAsiaTheme="minorEastAsia" w:hAnsi="Arial" w:cs="Arial"/>
          <w:lang w:eastAsia="en-AU"/>
        </w:rPr>
        <w:t xml:space="preserve"> is </w:t>
      </w:r>
      <w:r w:rsidR="00CE3B92" w:rsidRPr="007E67B6">
        <w:rPr>
          <w:rFonts w:ascii="Arial" w:eastAsiaTheme="minorEastAsia" w:hAnsi="Arial" w:cs="Arial"/>
          <w:lang w:eastAsia="en-AU"/>
        </w:rPr>
        <w:t>one of</w:t>
      </w:r>
      <w:r w:rsidR="00561328">
        <w:rPr>
          <w:rFonts w:ascii="Arial" w:eastAsiaTheme="minorEastAsia" w:hAnsi="Arial" w:cs="Arial"/>
          <w:lang w:eastAsia="en-AU"/>
        </w:rPr>
        <w:t xml:space="preserve"> </w:t>
      </w:r>
      <w:r w:rsidR="001F71AC">
        <w:rPr>
          <w:rFonts w:ascii="Arial" w:eastAsiaTheme="minorEastAsia" w:hAnsi="Arial" w:cs="Arial"/>
          <w:lang w:eastAsia="en-AU"/>
        </w:rPr>
        <w:t>109</w:t>
      </w:r>
      <w:r w:rsidR="00CE3B92" w:rsidRPr="007E67B6">
        <w:rPr>
          <w:rFonts w:ascii="Arial" w:eastAsiaTheme="minorEastAsia" w:hAnsi="Arial" w:cs="Arial"/>
          <w:lang w:eastAsia="en-AU"/>
        </w:rPr>
        <w:t xml:space="preserve"> subscription television services (channels) provided by </w:t>
      </w:r>
      <w:r>
        <w:rPr>
          <w:rFonts w:ascii="Arial" w:eastAsiaTheme="minorEastAsia" w:hAnsi="Arial" w:cs="Arial"/>
          <w:lang w:eastAsia="en-AU"/>
        </w:rPr>
        <w:t>Selectra</w:t>
      </w:r>
      <w:r w:rsidR="00E54532">
        <w:rPr>
          <w:rFonts w:ascii="Arial" w:eastAsiaTheme="minorEastAsia" w:hAnsi="Arial" w:cs="Arial"/>
          <w:lang w:eastAsia="en-AU"/>
        </w:rPr>
        <w:t>.</w:t>
      </w:r>
      <w:r w:rsidR="000533CD">
        <w:rPr>
          <w:rFonts w:ascii="Arial" w:eastAsiaTheme="minorEastAsia" w:hAnsi="Arial" w:cs="Arial"/>
          <w:lang w:eastAsia="en-AU"/>
        </w:rPr>
        <w:t xml:space="preserve"> The Service provides </w:t>
      </w:r>
      <w:r w:rsidR="00DA5C7F" w:rsidRPr="00DA5C7F">
        <w:rPr>
          <w:rFonts w:ascii="Arial" w:eastAsiaTheme="minorEastAsia" w:hAnsi="Arial" w:cs="Arial"/>
          <w:lang w:eastAsia="en-AU"/>
        </w:rPr>
        <w:t>worldwide news and current affairs as well as programming related to sport, business, arts and culture</w:t>
      </w:r>
      <w:r w:rsidR="00DA5C7F">
        <w:rPr>
          <w:rFonts w:ascii="Arial" w:eastAsiaTheme="minorEastAsia" w:hAnsi="Arial" w:cs="Arial"/>
          <w:lang w:eastAsia="en-AU"/>
        </w:rPr>
        <w:t>.</w:t>
      </w:r>
      <w:r w:rsidR="00DA5C7F" w:rsidRPr="00DA5C7F">
        <w:rPr>
          <w:rFonts w:ascii="Arial" w:eastAsiaTheme="minorEastAsia" w:hAnsi="Arial" w:cs="Arial"/>
          <w:lang w:eastAsia="en-AU"/>
        </w:rPr>
        <w:t xml:space="preserve"> </w:t>
      </w:r>
    </w:p>
    <w:p w14:paraId="2CA9380D" w14:textId="58EA160D" w:rsidR="00CE3B92" w:rsidRPr="007E67B6" w:rsidRDefault="00CE3B92" w:rsidP="002A3ABD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The Service is offered</w:t>
      </w:r>
      <w:r w:rsidR="00EA4967">
        <w:rPr>
          <w:rFonts w:ascii="Arial" w:eastAsiaTheme="minorEastAsia" w:hAnsi="Arial" w:cs="Arial"/>
          <w:lang w:eastAsia="en-AU"/>
        </w:rPr>
        <w:t xml:space="preserve"> to </w:t>
      </w:r>
      <w:r w:rsidR="00BD3FE2">
        <w:rPr>
          <w:rFonts w:ascii="Arial" w:eastAsiaTheme="minorEastAsia" w:hAnsi="Arial" w:cs="Arial"/>
          <w:lang w:eastAsia="en-AU"/>
        </w:rPr>
        <w:t>Selectra</w:t>
      </w:r>
      <w:r w:rsidR="00EA4967">
        <w:rPr>
          <w:rFonts w:ascii="Arial" w:eastAsiaTheme="minorEastAsia" w:hAnsi="Arial" w:cs="Arial"/>
          <w:lang w:eastAsia="en-AU"/>
        </w:rPr>
        <w:t xml:space="preserve"> subscribers as p</w:t>
      </w:r>
      <w:r w:rsidR="00CA0F14">
        <w:rPr>
          <w:rFonts w:ascii="Arial" w:eastAsiaTheme="minorEastAsia" w:hAnsi="Arial" w:cs="Arial"/>
          <w:lang w:eastAsia="en-AU"/>
        </w:rPr>
        <w:t>a</w:t>
      </w:r>
      <w:r w:rsidR="00EA4967">
        <w:rPr>
          <w:rFonts w:ascii="Arial" w:eastAsiaTheme="minorEastAsia" w:hAnsi="Arial" w:cs="Arial"/>
          <w:lang w:eastAsia="en-AU"/>
        </w:rPr>
        <w:t xml:space="preserve">rt of </w:t>
      </w:r>
      <w:proofErr w:type="spellStart"/>
      <w:r w:rsidR="00BD3FE2">
        <w:rPr>
          <w:rFonts w:ascii="Arial" w:eastAsiaTheme="minorEastAsia" w:hAnsi="Arial" w:cs="Arial"/>
          <w:lang w:eastAsia="en-AU"/>
        </w:rPr>
        <w:t>Selectra</w:t>
      </w:r>
      <w:r w:rsidR="00EA4967">
        <w:rPr>
          <w:rFonts w:ascii="Arial" w:eastAsiaTheme="minorEastAsia" w:hAnsi="Arial" w:cs="Arial"/>
          <w:lang w:eastAsia="en-AU"/>
        </w:rPr>
        <w:t>’s</w:t>
      </w:r>
      <w:proofErr w:type="spellEnd"/>
      <w:r w:rsidR="00EA4967">
        <w:rPr>
          <w:rFonts w:ascii="Arial" w:eastAsiaTheme="minorEastAsia" w:hAnsi="Arial" w:cs="Arial"/>
          <w:lang w:eastAsia="en-AU"/>
        </w:rPr>
        <w:t xml:space="preserve"> ‘Foxtel Plus Bundle’</w:t>
      </w:r>
      <w:r w:rsidR="00AE79A9" w:rsidRPr="007E67B6">
        <w:rPr>
          <w:rFonts w:ascii="Arial" w:hAnsi="Arial" w:cs="Arial"/>
        </w:rPr>
        <w:t xml:space="preserve"> package</w:t>
      </w:r>
      <w:r w:rsidRPr="007E67B6">
        <w:rPr>
          <w:rFonts w:ascii="Arial" w:eastAsiaTheme="minorEastAsia" w:hAnsi="Arial" w:cs="Arial"/>
          <w:lang w:eastAsia="en-AU"/>
        </w:rPr>
        <w:t>. Subscribers are not able to subscribe solely to the Service</w:t>
      </w:r>
      <w:r w:rsidR="00DA07CB">
        <w:rPr>
          <w:rFonts w:ascii="Arial" w:eastAsiaTheme="minorEastAsia" w:hAnsi="Arial" w:cs="Arial"/>
          <w:lang w:eastAsia="en-AU"/>
        </w:rPr>
        <w:t>.</w:t>
      </w:r>
    </w:p>
    <w:p w14:paraId="72D81BCB" w14:textId="77777777" w:rsidR="00CE3B92" w:rsidRPr="007E67B6" w:rsidRDefault="00CE3B92" w:rsidP="00207DFB">
      <w:pPr>
        <w:spacing w:before="80" w:after="120"/>
        <w:ind w:right="805"/>
        <w:rPr>
          <w:rFonts w:ascii="Arial" w:hAnsi="Arial" w:cs="Arial"/>
          <w:b/>
        </w:rPr>
      </w:pPr>
      <w:r w:rsidRPr="007E67B6">
        <w:rPr>
          <w:rFonts w:ascii="Arial" w:hAnsi="Arial" w:cs="Arial"/>
          <w:b/>
        </w:rPr>
        <w:t>Summary of reasons – unjustifiable hardship</w:t>
      </w:r>
    </w:p>
    <w:p w14:paraId="768DA362" w14:textId="684C6EA7" w:rsidR="000A62B5" w:rsidRPr="007E67B6" w:rsidRDefault="00CE3B92" w:rsidP="000A62B5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The ACMA’s preliminary assessment of the application is that a refusal to make the </w:t>
      </w:r>
      <w:r w:rsidR="008218B9" w:rsidRPr="007E67B6">
        <w:rPr>
          <w:rFonts w:ascii="Arial" w:eastAsiaTheme="minorEastAsia" w:hAnsi="Arial" w:cs="Arial"/>
          <w:lang w:eastAsia="en-AU"/>
        </w:rPr>
        <w:t>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 would </w:t>
      </w:r>
      <w:r w:rsidR="003547B3">
        <w:rPr>
          <w:rFonts w:ascii="Arial" w:eastAsiaTheme="minorEastAsia" w:hAnsi="Arial" w:cs="Arial"/>
          <w:lang w:eastAsia="en-AU"/>
        </w:rPr>
        <w:t>impose an</w:t>
      </w:r>
      <w:r w:rsidRPr="007E67B6">
        <w:rPr>
          <w:rFonts w:ascii="Arial" w:eastAsiaTheme="minorEastAsia" w:hAnsi="Arial" w:cs="Arial"/>
          <w:lang w:eastAsia="en-AU"/>
        </w:rPr>
        <w:t xml:space="preserve"> unjustifiable hardship</w:t>
      </w:r>
      <w:r w:rsidR="00485EA0">
        <w:rPr>
          <w:rFonts w:ascii="Arial" w:eastAsiaTheme="minorEastAsia" w:hAnsi="Arial" w:cs="Arial"/>
          <w:lang w:eastAsia="en-AU"/>
        </w:rPr>
        <w:t xml:space="preserve"> </w:t>
      </w:r>
      <w:r w:rsidR="003547B3">
        <w:rPr>
          <w:rFonts w:ascii="Arial" w:eastAsiaTheme="minorEastAsia" w:hAnsi="Arial" w:cs="Arial"/>
          <w:lang w:eastAsia="en-AU"/>
        </w:rPr>
        <w:t xml:space="preserve">on </w:t>
      </w:r>
      <w:r w:rsidR="00BD3FE2">
        <w:rPr>
          <w:rFonts w:ascii="Arial" w:eastAsiaTheme="minorEastAsia" w:hAnsi="Arial" w:cs="Arial"/>
          <w:lang w:eastAsia="en-AU"/>
        </w:rPr>
        <w:t>Selectra</w:t>
      </w:r>
      <w:r w:rsidRPr="007E67B6">
        <w:rPr>
          <w:rFonts w:ascii="Arial" w:eastAsiaTheme="minorEastAsia" w:hAnsi="Arial" w:cs="Arial"/>
          <w:lang w:eastAsia="en-AU"/>
        </w:rPr>
        <w:t xml:space="preserve"> </w:t>
      </w:r>
      <w:r w:rsidR="000A62B5" w:rsidRPr="007E67B6">
        <w:rPr>
          <w:rFonts w:ascii="Arial" w:eastAsiaTheme="minorEastAsia" w:hAnsi="Arial" w:cs="Arial"/>
          <w:lang w:eastAsia="en-AU"/>
        </w:rPr>
        <w:t xml:space="preserve">for the reasons explained in the </w:t>
      </w:r>
      <w:r w:rsidRPr="007E67B6">
        <w:rPr>
          <w:rFonts w:ascii="Arial" w:eastAsiaTheme="minorEastAsia" w:hAnsi="Arial" w:cs="Arial"/>
          <w:lang w:eastAsia="en-AU"/>
        </w:rPr>
        <w:t xml:space="preserve">Preliminary Statement of Reasons for Application </w:t>
      </w:r>
      <w:r w:rsidR="000A62B5" w:rsidRPr="007E67B6">
        <w:rPr>
          <w:rFonts w:ascii="Arial" w:eastAsiaTheme="minorEastAsia" w:hAnsi="Arial" w:cs="Arial"/>
          <w:noProof/>
          <w:lang w:eastAsia="en-AU"/>
        </w:rPr>
        <w:t>00</w:t>
      </w:r>
      <w:r w:rsidR="00BD3A98">
        <w:rPr>
          <w:rFonts w:ascii="Arial" w:eastAsiaTheme="minorEastAsia" w:hAnsi="Arial" w:cs="Arial"/>
          <w:noProof/>
          <w:lang w:eastAsia="en-AU"/>
        </w:rPr>
        <w:t>1</w:t>
      </w:r>
      <w:r w:rsidR="00813E7F">
        <w:rPr>
          <w:rFonts w:ascii="Arial" w:eastAsiaTheme="minorEastAsia" w:hAnsi="Arial" w:cs="Arial"/>
          <w:noProof/>
          <w:lang w:eastAsia="en-AU"/>
        </w:rPr>
        <w:t>2</w:t>
      </w:r>
      <w:r w:rsidR="00BD3FE2">
        <w:rPr>
          <w:rFonts w:ascii="Arial" w:eastAsiaTheme="minorEastAsia" w:hAnsi="Arial" w:cs="Arial"/>
          <w:noProof/>
          <w:lang w:eastAsia="en-AU"/>
        </w:rPr>
        <w:t>1</w:t>
      </w:r>
      <w:r w:rsidRPr="007E67B6">
        <w:rPr>
          <w:rFonts w:ascii="Arial" w:eastAsiaTheme="minorEastAsia" w:hAnsi="Arial" w:cs="Arial"/>
          <w:lang w:eastAsia="en-AU"/>
        </w:rPr>
        <w:t xml:space="preserve">. </w:t>
      </w:r>
    </w:p>
    <w:p w14:paraId="45C92CCE" w14:textId="7E09E07A" w:rsidR="00CE3B92" w:rsidRPr="007E67B6" w:rsidRDefault="00CE3B92" w:rsidP="000A62B5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To view the </w:t>
      </w:r>
      <w:r w:rsidR="00780B2F" w:rsidRPr="007E67B6">
        <w:rPr>
          <w:rFonts w:ascii="Arial" w:eastAsiaTheme="minorEastAsia" w:hAnsi="Arial" w:cs="Arial"/>
          <w:lang w:eastAsia="en-AU"/>
        </w:rPr>
        <w:t xml:space="preserve">proposed </w:t>
      </w:r>
      <w:r w:rsidR="008218B9" w:rsidRPr="007E67B6">
        <w:rPr>
          <w:rFonts w:ascii="Arial" w:eastAsiaTheme="minorEastAsia" w:hAnsi="Arial" w:cs="Arial"/>
          <w:lang w:eastAsia="en-AU"/>
        </w:rPr>
        <w:t>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Order, please refer to the document titled ‘</w:t>
      </w:r>
      <w:r w:rsidR="007E67B6" w:rsidRPr="007E67B6">
        <w:rPr>
          <w:rFonts w:ascii="Arial" w:eastAsiaTheme="minorEastAsia" w:hAnsi="Arial" w:cs="Arial"/>
          <w:lang w:eastAsia="en-AU"/>
        </w:rPr>
        <w:t>DRAFT Target Reduction Order STV-TRO-00</w:t>
      </w:r>
      <w:r w:rsidR="00BD3A98">
        <w:rPr>
          <w:rFonts w:ascii="Arial" w:eastAsiaTheme="minorEastAsia" w:hAnsi="Arial" w:cs="Arial"/>
          <w:lang w:eastAsia="en-AU"/>
        </w:rPr>
        <w:t>1</w:t>
      </w:r>
      <w:r w:rsidR="00813E7F">
        <w:rPr>
          <w:rFonts w:ascii="Arial" w:eastAsiaTheme="minorEastAsia" w:hAnsi="Arial" w:cs="Arial"/>
          <w:lang w:eastAsia="en-AU"/>
        </w:rPr>
        <w:t>2</w:t>
      </w:r>
      <w:r w:rsidR="00BD3FE2">
        <w:rPr>
          <w:rFonts w:ascii="Arial" w:eastAsiaTheme="minorEastAsia" w:hAnsi="Arial" w:cs="Arial"/>
          <w:lang w:eastAsia="en-AU"/>
        </w:rPr>
        <w:t>1</w:t>
      </w:r>
      <w:r w:rsidR="00780B2F" w:rsidRPr="007E67B6">
        <w:rPr>
          <w:rFonts w:ascii="Arial" w:eastAsiaTheme="minorEastAsia" w:hAnsi="Arial" w:cs="Arial"/>
          <w:noProof/>
          <w:lang w:eastAsia="en-AU"/>
        </w:rPr>
        <w:t>’</w:t>
      </w:r>
      <w:r w:rsidRPr="007E67B6">
        <w:rPr>
          <w:rFonts w:ascii="Arial" w:eastAsiaTheme="minorEastAsia" w:hAnsi="Arial" w:cs="Arial"/>
          <w:lang w:eastAsia="en-AU"/>
        </w:rPr>
        <w:t>.</w:t>
      </w:r>
    </w:p>
    <w:p w14:paraId="51C8AA8F" w14:textId="59FFF260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All submissions received up to and including</w:t>
      </w:r>
      <w:r w:rsidR="00010CA0" w:rsidRPr="007E67B6">
        <w:rPr>
          <w:rFonts w:ascii="Arial" w:eastAsiaTheme="minorEastAsia" w:hAnsi="Arial" w:cs="Arial"/>
          <w:lang w:eastAsia="en-AU"/>
        </w:rPr>
        <w:t xml:space="preserve"> </w:t>
      </w:r>
      <w:r w:rsidR="00004E2D">
        <w:rPr>
          <w:rFonts w:ascii="Arial" w:eastAsiaTheme="minorEastAsia" w:hAnsi="Arial" w:cs="Arial"/>
          <w:lang w:eastAsia="en-AU"/>
        </w:rPr>
        <w:t>Sunday, 16 May</w:t>
      </w:r>
      <w:r w:rsidR="00004E2D" w:rsidRPr="00CA0F14">
        <w:rPr>
          <w:rFonts w:ascii="Arial" w:eastAsiaTheme="minorEastAsia" w:hAnsi="Arial" w:cs="Arial"/>
          <w:lang w:eastAsia="en-AU"/>
        </w:rPr>
        <w:t xml:space="preserve"> 202</w:t>
      </w:r>
      <w:r w:rsidR="00004E2D">
        <w:rPr>
          <w:rFonts w:ascii="Arial" w:eastAsiaTheme="minorEastAsia" w:hAnsi="Arial" w:cs="Arial"/>
          <w:lang w:eastAsia="en-AU"/>
        </w:rPr>
        <w:t>1</w:t>
      </w:r>
      <w:r w:rsidRPr="007E67B6">
        <w:rPr>
          <w:rFonts w:ascii="Arial" w:eastAsiaTheme="minorEastAsia" w:hAnsi="Arial" w:cs="Arial"/>
          <w:lang w:eastAsia="en-AU"/>
        </w:rPr>
        <w:t xml:space="preserve">, will be considered in making the ACMA’s final </w:t>
      </w:r>
      <w:r w:rsidR="007F67C4">
        <w:rPr>
          <w:rFonts w:ascii="Arial" w:eastAsiaTheme="minorEastAsia" w:hAnsi="Arial" w:cs="Arial"/>
          <w:lang w:eastAsia="en-AU"/>
        </w:rPr>
        <w:t>decision</w:t>
      </w:r>
      <w:r w:rsidRPr="007E67B6">
        <w:rPr>
          <w:rFonts w:ascii="Arial" w:eastAsiaTheme="minorEastAsia" w:hAnsi="Arial" w:cs="Arial"/>
          <w:lang w:eastAsia="en-AU"/>
        </w:rPr>
        <w:t xml:space="preserve">. Submissions received after this date will not be considered. </w:t>
      </w:r>
    </w:p>
    <w:p w14:paraId="1A4413FB" w14:textId="77777777" w:rsidR="00CE3B92" w:rsidRPr="007E67B6" w:rsidRDefault="00CE3B92" w:rsidP="00207DFB">
      <w:pPr>
        <w:spacing w:before="80" w:after="120"/>
        <w:ind w:right="805"/>
        <w:rPr>
          <w:rFonts w:ascii="Arial" w:hAnsi="Arial" w:cs="Arial"/>
          <w:b/>
        </w:rPr>
      </w:pPr>
      <w:r w:rsidRPr="007E67B6">
        <w:rPr>
          <w:rFonts w:ascii="Arial" w:hAnsi="Arial" w:cs="Arial"/>
          <w:b/>
        </w:rPr>
        <w:t>Publication of submissions</w:t>
      </w:r>
    </w:p>
    <w:p w14:paraId="40BF4A77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In general, the ACMA publishes all submissions it receives. The ACMA prefers to receive submissions that are not claimed to be confidential. However, the ACMA accepts that a submitter may sometimes wish to provide information in confidence. In these circumstances, submitters are asked to identify the material over which confidentiality is claimed and provide a written explanation for the claim. </w:t>
      </w:r>
    </w:p>
    <w:p w14:paraId="05989F9C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lastRenderedPageBreak/>
        <w:t xml:space="preserve">The ACMA will consider each confidentiality claim on a case-by-case basis. If the ACMA accepts a claim, it will not publish the confidential information unless authorised or required by law to do so. </w:t>
      </w:r>
    </w:p>
    <w:p w14:paraId="4B2FD81F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Please note that the ACMA does not formally acknowledge the receipt of submissions. </w:t>
      </w:r>
    </w:p>
    <w:p w14:paraId="756431FA" w14:textId="78E4BEB8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Please forward submissions quoting Application Number </w:t>
      </w:r>
      <w:r w:rsidR="000A62B5" w:rsidRPr="007E67B6">
        <w:rPr>
          <w:rFonts w:ascii="Arial" w:eastAsiaTheme="minorEastAsia" w:hAnsi="Arial" w:cs="Arial"/>
          <w:noProof/>
          <w:lang w:eastAsia="en-AU"/>
        </w:rPr>
        <w:t>00</w:t>
      </w:r>
      <w:r w:rsidR="006A4D1B">
        <w:rPr>
          <w:rFonts w:ascii="Arial" w:eastAsiaTheme="minorEastAsia" w:hAnsi="Arial" w:cs="Arial"/>
          <w:noProof/>
          <w:lang w:eastAsia="en-AU"/>
        </w:rPr>
        <w:t>1</w:t>
      </w:r>
      <w:r w:rsidR="00004E2D">
        <w:rPr>
          <w:rFonts w:ascii="Arial" w:eastAsiaTheme="minorEastAsia" w:hAnsi="Arial" w:cs="Arial"/>
          <w:noProof/>
          <w:lang w:eastAsia="en-AU"/>
        </w:rPr>
        <w:t>2</w:t>
      </w:r>
      <w:r w:rsidR="00BD3FE2">
        <w:rPr>
          <w:rFonts w:ascii="Arial" w:eastAsiaTheme="minorEastAsia" w:hAnsi="Arial" w:cs="Arial"/>
          <w:noProof/>
          <w:lang w:eastAsia="en-AU"/>
        </w:rPr>
        <w:t>1</w:t>
      </w:r>
      <w:r w:rsidRPr="007E67B6">
        <w:rPr>
          <w:rFonts w:ascii="Arial" w:eastAsiaTheme="minorEastAsia" w:hAnsi="Arial" w:cs="Arial"/>
          <w:lang w:eastAsia="en-AU"/>
        </w:rPr>
        <w:t xml:space="preserve"> to: </w:t>
      </w:r>
    </w:p>
    <w:p w14:paraId="1FDE2E85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Email: </w:t>
      </w:r>
      <w:hyperlink r:id="rId8" w:history="1">
        <w:r w:rsidRPr="007E67B6">
          <w:rPr>
            <w:rStyle w:val="Hyperlink"/>
            <w:rFonts w:ascii="Arial" w:eastAsiaTheme="minorEastAsia" w:hAnsi="Arial" w:cs="Arial"/>
            <w:lang w:eastAsia="en-AU"/>
          </w:rPr>
          <w:t>captioning@acma.gov.au</w:t>
        </w:r>
      </w:hyperlink>
    </w:p>
    <w:p w14:paraId="29AB70F8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Post:</w:t>
      </w:r>
    </w:p>
    <w:p w14:paraId="3119ACF7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Submissions to Order Applications</w:t>
      </w:r>
      <w:r w:rsidRPr="007E67B6">
        <w:rPr>
          <w:rFonts w:ascii="Arial" w:eastAsiaTheme="minorEastAsia" w:hAnsi="Arial" w:cs="Arial"/>
          <w:lang w:eastAsia="en-AU"/>
        </w:rPr>
        <w:br/>
        <w:t>Diversity, Localism and Accessibility Section</w:t>
      </w:r>
      <w:r w:rsidRPr="007E67B6">
        <w:rPr>
          <w:rFonts w:ascii="Arial" w:eastAsiaTheme="minorEastAsia" w:hAnsi="Arial" w:cs="Arial"/>
          <w:lang w:eastAsia="en-AU"/>
        </w:rPr>
        <w:br/>
        <w:t>Australian Communications and Media Authority</w:t>
      </w:r>
    </w:p>
    <w:p w14:paraId="410D5586" w14:textId="77777777" w:rsidR="00CE3B92" w:rsidRPr="00F200A9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PO Box Q500</w:t>
      </w:r>
      <w:r w:rsidRPr="007E67B6">
        <w:rPr>
          <w:rFonts w:ascii="Arial" w:eastAsiaTheme="minorEastAsia" w:hAnsi="Arial" w:cs="Arial"/>
          <w:lang w:eastAsia="en-AU"/>
        </w:rPr>
        <w:br/>
        <w:t>Queen Victoria Building</w:t>
      </w:r>
      <w:r w:rsidRPr="007E67B6">
        <w:rPr>
          <w:rFonts w:ascii="Arial" w:eastAsiaTheme="minorEastAsia" w:hAnsi="Arial" w:cs="Arial"/>
          <w:lang w:eastAsia="en-AU"/>
        </w:rPr>
        <w:br/>
        <w:t>NSW 1230</w:t>
      </w:r>
    </w:p>
    <w:p w14:paraId="3796CEB2" w14:textId="77777777" w:rsidR="00CE3B92" w:rsidRPr="00F200A9" w:rsidRDefault="00CE3B92" w:rsidP="00207DFB">
      <w:pPr>
        <w:rPr>
          <w:rFonts w:ascii="Arial" w:eastAsiaTheme="minorEastAsia" w:hAnsi="Arial" w:cs="Arial"/>
          <w:lang w:eastAsia="en-AU"/>
        </w:rPr>
      </w:pPr>
    </w:p>
    <w:p w14:paraId="2F84546A" w14:textId="77777777" w:rsidR="00CE3B92" w:rsidRDefault="00CE3B92">
      <w:pPr>
        <w:sectPr w:rsidR="00CE3B92" w:rsidSect="00CE3B92">
          <w:pgSz w:w="11906" w:h="16838"/>
          <w:pgMar w:top="1134" w:right="1418" w:bottom="1134" w:left="1418" w:header="709" w:footer="709" w:gutter="0"/>
          <w:pgNumType w:start="1"/>
          <w:cols w:space="708"/>
          <w:docGrid w:linePitch="360"/>
        </w:sectPr>
      </w:pPr>
    </w:p>
    <w:p w14:paraId="02A72082" w14:textId="77777777" w:rsidR="00CE3B92" w:rsidRDefault="00CE3B92"/>
    <w:sectPr w:rsidR="00CE3B92" w:rsidSect="00CE3B92">
      <w:type w:val="continuous"/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71E116B" w14:textId="77777777" w:rsidR="00331444" w:rsidRDefault="00331444">
      <w:pPr>
        <w:spacing w:after="0" w:line="240" w:lineRule="auto"/>
      </w:pPr>
      <w:r>
        <w:separator/>
      </w:r>
    </w:p>
  </w:endnote>
  <w:endnote w:type="continuationSeparator" w:id="0">
    <w:p w14:paraId="29AA84CA" w14:textId="77777777" w:rsidR="00331444" w:rsidRDefault="00331444">
      <w:pPr>
        <w:spacing w:after="0" w:line="240" w:lineRule="auto"/>
      </w:pPr>
      <w:r>
        <w:continuationSeparator/>
      </w:r>
    </w:p>
  </w:endnote>
  <w:endnote w:type="continuationNotice" w:id="1">
    <w:p w14:paraId="74BDF9C0" w14:textId="77777777" w:rsidR="00331444" w:rsidRDefault="0033144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5E9683E" w14:textId="77777777" w:rsidR="00331444" w:rsidRDefault="00331444">
      <w:pPr>
        <w:spacing w:after="0" w:line="240" w:lineRule="auto"/>
      </w:pPr>
      <w:r>
        <w:separator/>
      </w:r>
    </w:p>
  </w:footnote>
  <w:footnote w:type="continuationSeparator" w:id="0">
    <w:p w14:paraId="64559955" w14:textId="77777777" w:rsidR="00331444" w:rsidRDefault="00331444">
      <w:pPr>
        <w:spacing w:after="0" w:line="240" w:lineRule="auto"/>
      </w:pPr>
      <w:r>
        <w:continuationSeparator/>
      </w:r>
    </w:p>
  </w:footnote>
  <w:footnote w:type="continuationNotice" w:id="1">
    <w:p w14:paraId="640C7389" w14:textId="77777777" w:rsidR="00331444" w:rsidRDefault="00331444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795B8A"/>
    <w:multiLevelType w:val="hybridMultilevel"/>
    <w:tmpl w:val="1944B8A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2D4097"/>
    <w:multiLevelType w:val="hybridMultilevel"/>
    <w:tmpl w:val="2A58D6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C05684"/>
    <w:multiLevelType w:val="hybridMultilevel"/>
    <w:tmpl w:val="A32C7768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documentProtection w:edit="readOnly" w:enforcement="0"/>
  <w:defaultTabStop w:val="720"/>
  <w:characterSpacingControl w:val="doNotCompress"/>
  <w:hdrShapeDefaults>
    <o:shapedefaults v:ext="edit" spidmax="3481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7DFB"/>
    <w:rsid w:val="000030D5"/>
    <w:rsid w:val="00004E2D"/>
    <w:rsid w:val="00010CA0"/>
    <w:rsid w:val="00016F4B"/>
    <w:rsid w:val="00032721"/>
    <w:rsid w:val="00043E5B"/>
    <w:rsid w:val="00051DEB"/>
    <w:rsid w:val="000533CD"/>
    <w:rsid w:val="000655EF"/>
    <w:rsid w:val="00067B9C"/>
    <w:rsid w:val="00081BFF"/>
    <w:rsid w:val="00094134"/>
    <w:rsid w:val="000A62B5"/>
    <w:rsid w:val="000A78FC"/>
    <w:rsid w:val="000C2C57"/>
    <w:rsid w:val="000E47C8"/>
    <w:rsid w:val="000F54D5"/>
    <w:rsid w:val="00100001"/>
    <w:rsid w:val="00110334"/>
    <w:rsid w:val="001277C6"/>
    <w:rsid w:val="00147E16"/>
    <w:rsid w:val="00150155"/>
    <w:rsid w:val="00153CD7"/>
    <w:rsid w:val="00163E14"/>
    <w:rsid w:val="001C6C99"/>
    <w:rsid w:val="001C7654"/>
    <w:rsid w:val="001F191D"/>
    <w:rsid w:val="001F71AC"/>
    <w:rsid w:val="0020022C"/>
    <w:rsid w:val="002014FA"/>
    <w:rsid w:val="00207DFB"/>
    <w:rsid w:val="00241717"/>
    <w:rsid w:val="002612D0"/>
    <w:rsid w:val="00274A1E"/>
    <w:rsid w:val="00275790"/>
    <w:rsid w:val="00286866"/>
    <w:rsid w:val="002A07C7"/>
    <w:rsid w:val="002A3ABD"/>
    <w:rsid w:val="002B4DBB"/>
    <w:rsid w:val="002E7404"/>
    <w:rsid w:val="002F6E94"/>
    <w:rsid w:val="00331444"/>
    <w:rsid w:val="00341415"/>
    <w:rsid w:val="00343B41"/>
    <w:rsid w:val="00346003"/>
    <w:rsid w:val="00346B9A"/>
    <w:rsid w:val="003547B3"/>
    <w:rsid w:val="00360D6B"/>
    <w:rsid w:val="003614FD"/>
    <w:rsid w:val="00365966"/>
    <w:rsid w:val="00372F94"/>
    <w:rsid w:val="003817D2"/>
    <w:rsid w:val="003A2B6D"/>
    <w:rsid w:val="003B0AF2"/>
    <w:rsid w:val="003B43DF"/>
    <w:rsid w:val="003B5DD0"/>
    <w:rsid w:val="003B6602"/>
    <w:rsid w:val="003D4B34"/>
    <w:rsid w:val="003E7B32"/>
    <w:rsid w:val="003F0145"/>
    <w:rsid w:val="00412A6E"/>
    <w:rsid w:val="00420B2D"/>
    <w:rsid w:val="00420ECC"/>
    <w:rsid w:val="004526C7"/>
    <w:rsid w:val="00453768"/>
    <w:rsid w:val="00472251"/>
    <w:rsid w:val="004800DD"/>
    <w:rsid w:val="00481772"/>
    <w:rsid w:val="00484D74"/>
    <w:rsid w:val="00485EA0"/>
    <w:rsid w:val="00496378"/>
    <w:rsid w:val="004A4842"/>
    <w:rsid w:val="004A6B88"/>
    <w:rsid w:val="004B5D50"/>
    <w:rsid w:val="004C0F46"/>
    <w:rsid w:val="004C18D9"/>
    <w:rsid w:val="004C1FD6"/>
    <w:rsid w:val="004C7772"/>
    <w:rsid w:val="004F2668"/>
    <w:rsid w:val="00503CEF"/>
    <w:rsid w:val="00511CAB"/>
    <w:rsid w:val="00514AF3"/>
    <w:rsid w:val="00535CA6"/>
    <w:rsid w:val="005419E0"/>
    <w:rsid w:val="00552159"/>
    <w:rsid w:val="00561328"/>
    <w:rsid w:val="00564225"/>
    <w:rsid w:val="005654C6"/>
    <w:rsid w:val="00566E26"/>
    <w:rsid w:val="00593877"/>
    <w:rsid w:val="005A379E"/>
    <w:rsid w:val="005B5527"/>
    <w:rsid w:val="005B714A"/>
    <w:rsid w:val="005D509D"/>
    <w:rsid w:val="005F13D8"/>
    <w:rsid w:val="005F4ADD"/>
    <w:rsid w:val="005F7953"/>
    <w:rsid w:val="00615D78"/>
    <w:rsid w:val="0063070E"/>
    <w:rsid w:val="00656D67"/>
    <w:rsid w:val="00670315"/>
    <w:rsid w:val="00682CA9"/>
    <w:rsid w:val="0068657C"/>
    <w:rsid w:val="00693865"/>
    <w:rsid w:val="00696564"/>
    <w:rsid w:val="006A4D1B"/>
    <w:rsid w:val="006A5463"/>
    <w:rsid w:val="006A5C23"/>
    <w:rsid w:val="006B44BA"/>
    <w:rsid w:val="006C5B34"/>
    <w:rsid w:val="006C676B"/>
    <w:rsid w:val="006D58A9"/>
    <w:rsid w:val="007000DD"/>
    <w:rsid w:val="00727153"/>
    <w:rsid w:val="00777E14"/>
    <w:rsid w:val="00780B2F"/>
    <w:rsid w:val="007A567E"/>
    <w:rsid w:val="007B51DE"/>
    <w:rsid w:val="007E67B6"/>
    <w:rsid w:val="007E6B52"/>
    <w:rsid w:val="007F67C4"/>
    <w:rsid w:val="00813E7F"/>
    <w:rsid w:val="008145B2"/>
    <w:rsid w:val="008164D1"/>
    <w:rsid w:val="008218B9"/>
    <w:rsid w:val="00831554"/>
    <w:rsid w:val="008315E6"/>
    <w:rsid w:val="00840B19"/>
    <w:rsid w:val="00847F9E"/>
    <w:rsid w:val="00851A88"/>
    <w:rsid w:val="00872848"/>
    <w:rsid w:val="00883CDB"/>
    <w:rsid w:val="0088658B"/>
    <w:rsid w:val="00887D72"/>
    <w:rsid w:val="008F04D8"/>
    <w:rsid w:val="008F2A73"/>
    <w:rsid w:val="00916474"/>
    <w:rsid w:val="0091757A"/>
    <w:rsid w:val="009238E9"/>
    <w:rsid w:val="009401D1"/>
    <w:rsid w:val="00956ABF"/>
    <w:rsid w:val="00963437"/>
    <w:rsid w:val="0097090A"/>
    <w:rsid w:val="00976BEC"/>
    <w:rsid w:val="009831DD"/>
    <w:rsid w:val="00995CF3"/>
    <w:rsid w:val="009D558D"/>
    <w:rsid w:val="009E2AFF"/>
    <w:rsid w:val="00A110F9"/>
    <w:rsid w:val="00A236B7"/>
    <w:rsid w:val="00A57C10"/>
    <w:rsid w:val="00A92978"/>
    <w:rsid w:val="00AB0806"/>
    <w:rsid w:val="00AB7464"/>
    <w:rsid w:val="00AD3215"/>
    <w:rsid w:val="00AD7756"/>
    <w:rsid w:val="00AE79A9"/>
    <w:rsid w:val="00B06888"/>
    <w:rsid w:val="00B07F9A"/>
    <w:rsid w:val="00B3227C"/>
    <w:rsid w:val="00B43935"/>
    <w:rsid w:val="00B56007"/>
    <w:rsid w:val="00B56507"/>
    <w:rsid w:val="00B623C6"/>
    <w:rsid w:val="00B62F8B"/>
    <w:rsid w:val="00B63A72"/>
    <w:rsid w:val="00B724BF"/>
    <w:rsid w:val="00B913CD"/>
    <w:rsid w:val="00BB1180"/>
    <w:rsid w:val="00BB67A8"/>
    <w:rsid w:val="00BD3A98"/>
    <w:rsid w:val="00BD3FE2"/>
    <w:rsid w:val="00BF52A8"/>
    <w:rsid w:val="00C12682"/>
    <w:rsid w:val="00C313A8"/>
    <w:rsid w:val="00C40494"/>
    <w:rsid w:val="00C44E01"/>
    <w:rsid w:val="00C677DE"/>
    <w:rsid w:val="00C713D9"/>
    <w:rsid w:val="00C93D44"/>
    <w:rsid w:val="00CA0F14"/>
    <w:rsid w:val="00CA54E5"/>
    <w:rsid w:val="00CC377B"/>
    <w:rsid w:val="00CC689E"/>
    <w:rsid w:val="00CE3B92"/>
    <w:rsid w:val="00CE5AD5"/>
    <w:rsid w:val="00D07083"/>
    <w:rsid w:val="00D1310B"/>
    <w:rsid w:val="00D32296"/>
    <w:rsid w:val="00D330E1"/>
    <w:rsid w:val="00D43F60"/>
    <w:rsid w:val="00D63EA1"/>
    <w:rsid w:val="00D74A30"/>
    <w:rsid w:val="00D838F1"/>
    <w:rsid w:val="00D84A27"/>
    <w:rsid w:val="00D86D5A"/>
    <w:rsid w:val="00D916F2"/>
    <w:rsid w:val="00DA07CB"/>
    <w:rsid w:val="00DA5C7F"/>
    <w:rsid w:val="00DB398A"/>
    <w:rsid w:val="00DF2E5A"/>
    <w:rsid w:val="00DF6261"/>
    <w:rsid w:val="00DF66DD"/>
    <w:rsid w:val="00E16342"/>
    <w:rsid w:val="00E26177"/>
    <w:rsid w:val="00E318C0"/>
    <w:rsid w:val="00E414C9"/>
    <w:rsid w:val="00E54532"/>
    <w:rsid w:val="00E724CC"/>
    <w:rsid w:val="00EA4967"/>
    <w:rsid w:val="00EE7493"/>
    <w:rsid w:val="00EF3697"/>
    <w:rsid w:val="00F01029"/>
    <w:rsid w:val="00F03B7C"/>
    <w:rsid w:val="00F10FDE"/>
    <w:rsid w:val="00F211CE"/>
    <w:rsid w:val="00F2794E"/>
    <w:rsid w:val="00F577DE"/>
    <w:rsid w:val="00F6195E"/>
    <w:rsid w:val="00F77099"/>
    <w:rsid w:val="00F8539E"/>
    <w:rsid w:val="00F947C3"/>
    <w:rsid w:val="00FB4F5E"/>
    <w:rsid w:val="00FB5E26"/>
    <w:rsid w:val="00FC0193"/>
    <w:rsid w:val="00FC4B7C"/>
    <w:rsid w:val="00FD2711"/>
    <w:rsid w:val="00FE2041"/>
    <w:rsid w:val="00FE5E0A"/>
    <w:rsid w:val="00FF0DAF"/>
    <w:rsid w:val="00FF7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."/>
  <w:listSeparator w:val=","/>
  <w14:docId w14:val="6389A2F5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7DFB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07DF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07DFB"/>
  </w:style>
  <w:style w:type="paragraph" w:customStyle="1" w:styleId="Subject">
    <w:name w:val="Subject"/>
    <w:basedOn w:val="Normal"/>
    <w:next w:val="Normal"/>
    <w:rsid w:val="00207DFB"/>
    <w:pPr>
      <w:spacing w:after="480" w:line="240" w:lineRule="auto"/>
    </w:pPr>
    <w:rPr>
      <w:rFonts w:ascii="Times New Roman" w:eastAsia="Times New Roman" w:hAnsi="Times New Roman" w:cs="Times New Roman"/>
      <w:b/>
      <w:sz w:val="24"/>
      <w:szCs w:val="20"/>
    </w:rPr>
  </w:style>
  <w:style w:type="character" w:styleId="Hyperlink">
    <w:name w:val="Hyperlink"/>
    <w:basedOn w:val="DefaultParagraphFont"/>
    <w:uiPriority w:val="99"/>
    <w:rsid w:val="00207DFB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07DFB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207DF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07DFB"/>
  </w:style>
  <w:style w:type="paragraph" w:styleId="BalloonText">
    <w:name w:val="Balloon Text"/>
    <w:basedOn w:val="Normal"/>
    <w:link w:val="BalloonTextChar"/>
    <w:uiPriority w:val="99"/>
    <w:semiHidden/>
    <w:unhideWhenUsed/>
    <w:rsid w:val="00484D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4D74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2E740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E740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E740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40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E7404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72715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aptioning@acma.gov.a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434</Words>
  <Characters>2474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2021-04-15T22:54:00Z</dcterms:created>
  <dcterms:modified xsi:type="dcterms:W3CDTF">2021-04-15T22:54:00Z</dcterms:modified>
  <cp:contentStatus/>
</cp:coreProperties>
</file>