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DB2A1" w14:textId="77777777" w:rsidR="005F3EFD" w:rsidRDefault="005F3EFD">
      <w:pPr>
        <w:rPr>
          <w:sz w:val="18"/>
          <w:szCs w:val="18"/>
        </w:rPr>
      </w:pPr>
    </w:p>
    <w:p w14:paraId="360AC60C" w14:textId="77777777" w:rsidR="00F00A08" w:rsidRPr="002209EB" w:rsidRDefault="00F00A08">
      <w:r w:rsidRPr="002209EB">
        <w:t>The Manager</w:t>
      </w:r>
      <w:r w:rsidRPr="002209EB">
        <w:br/>
        <w:t>Economics and Market Analysis</w:t>
      </w:r>
      <w:r w:rsidRPr="002209EB">
        <w:br/>
        <w:t>Australian Communications and Media Authority</w:t>
      </w:r>
      <w:r w:rsidRPr="002209EB">
        <w:br/>
        <w:t>PO Box 13112 Law Courts</w:t>
      </w:r>
      <w:r w:rsidRPr="002209EB">
        <w:br/>
        <w:t>Melbourne Vic 8010</w:t>
      </w:r>
    </w:p>
    <w:p w14:paraId="565C8211" w14:textId="131A72ED" w:rsidR="002209EB" w:rsidRPr="002209EB" w:rsidRDefault="008F25AF">
      <w:r>
        <w:t>12</w:t>
      </w:r>
      <w:r w:rsidRPr="008F25AF">
        <w:rPr>
          <w:vertAlign w:val="superscript"/>
        </w:rPr>
        <w:t>th</w:t>
      </w:r>
      <w:r>
        <w:t xml:space="preserve"> February 2021</w:t>
      </w:r>
    </w:p>
    <w:p w14:paraId="35F6997F" w14:textId="77777777" w:rsidR="00F00A08" w:rsidRPr="002209EB" w:rsidRDefault="002209EB">
      <w:r w:rsidRPr="002209EB">
        <w:t>Dear Madam / Sir,</w:t>
      </w:r>
    </w:p>
    <w:p w14:paraId="506B7660" w14:textId="2874BD70" w:rsidR="005F3EFD" w:rsidRPr="007F1318" w:rsidRDefault="005F3EFD">
      <w:r w:rsidRPr="002209EB">
        <w:t>This</w:t>
      </w:r>
      <w:r w:rsidR="00E54C0D">
        <w:t xml:space="preserve"> </w:t>
      </w:r>
      <w:r w:rsidRPr="002209EB">
        <w:t xml:space="preserve">document contains Goonhilly Earth Station Ltd’s response to </w:t>
      </w:r>
      <w:sdt>
        <w:sdtPr>
          <w:alias w:val="Title"/>
          <w:id w:val="1352836534"/>
          <w:placeholder>
            <w:docPart w:val="25F9490EDBCF449282482CC5D6F2974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7F1318" w:rsidRPr="007F1318">
            <w:t>ACMA document IFC-39-2020-Response-to-implementation-of-SPR-paper.docx</w:t>
          </w:r>
        </w:sdtContent>
      </w:sdt>
    </w:p>
    <w:p w14:paraId="055E3A0B" w14:textId="77777777" w:rsidR="00B15FD0" w:rsidRDefault="00B15FD0">
      <w:r>
        <w:t>Please don’t hesitate to contact me should you have any questions or require further clarification.</w:t>
      </w:r>
    </w:p>
    <w:p w14:paraId="0AE55CDD" w14:textId="77777777" w:rsidR="00B15FD0" w:rsidRPr="002209EB" w:rsidRDefault="00B15FD0"/>
    <w:p w14:paraId="1C284BDA" w14:textId="77777777" w:rsidR="00CB26BD" w:rsidRPr="002209EB" w:rsidRDefault="00886F2B">
      <w:r>
        <w:t>Yours f</w:t>
      </w:r>
      <w:r w:rsidR="00CB26BD" w:rsidRPr="002209EB">
        <w:t>aithfully,</w:t>
      </w:r>
    </w:p>
    <w:p w14:paraId="50F29B33" w14:textId="0C0B78A7" w:rsidR="00CB26BD" w:rsidRPr="00CB26BD" w:rsidRDefault="00CB26BD" w:rsidP="00CB2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 w:rsidRPr="00CB26BD">
        <w:rPr>
          <w:rFonts w:ascii="Rage Italic" w:eastAsia="Times New Roman" w:hAnsi="Rage Italic" w:cs="Times New Roman"/>
          <w:b/>
          <w:bCs/>
          <w:color w:val="1F497D"/>
          <w:sz w:val="40"/>
          <w:szCs w:val="40"/>
          <w:lang w:val="en-GB" w:eastAsia="en-AU"/>
        </w:rPr>
        <w:t xml:space="preserve">Bob </w:t>
      </w:r>
      <w:r>
        <w:rPr>
          <w:rFonts w:ascii="Rage Italic" w:eastAsia="Times New Roman" w:hAnsi="Rage Italic" w:cs="Times New Roman"/>
          <w:b/>
          <w:bCs/>
          <w:color w:val="1F497D"/>
          <w:sz w:val="40"/>
          <w:szCs w:val="40"/>
          <w:lang w:val="en-GB" w:eastAsia="en-AU"/>
        </w:rPr>
        <w:t>Gough</w:t>
      </w:r>
      <w:r w:rsidRPr="00CB26BD">
        <w:rPr>
          <w:rFonts w:ascii="Calibri" w:eastAsia="Times New Roman" w:hAnsi="Calibri" w:cs="Calibri"/>
          <w:color w:val="1F497D"/>
          <w:lang w:eastAsia="en-AU"/>
        </w:rPr>
        <w:br/>
      </w:r>
      <w:r w:rsidRPr="00CB26BD">
        <w:rPr>
          <w:rFonts w:ascii="Tahoma" w:eastAsia="Times New Roman" w:hAnsi="Tahoma" w:cs="Tahoma"/>
          <w:b/>
          <w:bCs/>
          <w:color w:val="000000"/>
          <w:sz w:val="16"/>
          <w:szCs w:val="16"/>
          <w:lang w:val="en-GB" w:eastAsia="en-AU"/>
        </w:rPr>
        <w:t xml:space="preserve">Dr </w:t>
      </w:r>
      <w:r>
        <w:rPr>
          <w:rFonts w:ascii="Tahoma" w:eastAsia="Times New Roman" w:hAnsi="Tahoma" w:cs="Tahoma"/>
          <w:b/>
          <w:bCs/>
          <w:color w:val="000000"/>
          <w:sz w:val="16"/>
          <w:szCs w:val="16"/>
          <w:lang w:val="en-GB" w:eastAsia="en-AU"/>
        </w:rPr>
        <w:t>R A</w:t>
      </w:r>
      <w:r w:rsidRPr="00CB26BD">
        <w:rPr>
          <w:rFonts w:ascii="Tahoma" w:eastAsia="Times New Roman" w:hAnsi="Tahoma" w:cs="Tahoma"/>
          <w:b/>
          <w:bCs/>
          <w:color w:val="000000"/>
          <w:sz w:val="16"/>
          <w:szCs w:val="16"/>
          <w:lang w:val="en-GB" w:eastAsia="en-AU"/>
        </w:rPr>
        <w:t xml:space="preserve"> Gough</w:t>
      </w:r>
      <w:r w:rsidRPr="00CB26BD">
        <w:rPr>
          <w:rFonts w:ascii="Tahoma" w:eastAsia="Times New Roman" w:hAnsi="Tahoma" w:cs="Tahoma"/>
          <w:b/>
          <w:bCs/>
          <w:color w:val="000000"/>
          <w:sz w:val="16"/>
          <w:szCs w:val="16"/>
          <w:lang w:val="en-GB" w:eastAsia="en-AU"/>
        </w:rPr>
        <w:br/>
      </w:r>
      <w:r w:rsidRPr="00CB26BD">
        <w:rPr>
          <w:rFonts w:ascii="Tahoma" w:eastAsia="Times New Roman" w:hAnsi="Tahoma" w:cs="Tahoma"/>
          <w:color w:val="000000"/>
          <w:sz w:val="16"/>
          <w:szCs w:val="16"/>
          <w:lang w:val="en-GB" w:eastAsia="en-AU"/>
        </w:rPr>
        <w:t>Head of Business Development</w:t>
      </w:r>
      <w:r w:rsidRPr="00CB26BD">
        <w:rPr>
          <w:rFonts w:ascii="Tahoma" w:eastAsia="Times New Roman" w:hAnsi="Tahoma" w:cs="Tahoma"/>
          <w:color w:val="000000"/>
          <w:sz w:val="16"/>
          <w:szCs w:val="16"/>
          <w:lang w:val="en-GB" w:eastAsia="en-AU"/>
        </w:rPr>
        <w:br/>
        <w:t xml:space="preserve">Australia &amp; Asia-Pacific </w:t>
      </w:r>
      <w:r w:rsidRPr="00CB26BD">
        <w:rPr>
          <w:rFonts w:ascii="Tahoma" w:eastAsia="Times New Roman" w:hAnsi="Tahoma" w:cs="Tahoma"/>
          <w:color w:val="000000"/>
          <w:sz w:val="16"/>
          <w:szCs w:val="16"/>
          <w:lang w:val="en-GB" w:eastAsia="en-AU"/>
        </w:rPr>
        <w:br/>
      </w:r>
      <w:r w:rsidRPr="00CB26BD">
        <w:rPr>
          <w:rFonts w:ascii="Tahoma" w:eastAsia="Times New Roman" w:hAnsi="Tahoma" w:cs="Tahoma"/>
          <w:b/>
          <w:bCs/>
          <w:color w:val="000000"/>
          <w:sz w:val="16"/>
          <w:szCs w:val="16"/>
          <w:lang w:val="en-GB" w:eastAsia="en-AU"/>
        </w:rPr>
        <w:t>Goonhilly Earth Station Ltd</w:t>
      </w:r>
      <w:r>
        <w:rPr>
          <w:rFonts w:ascii="Tahoma" w:eastAsia="Times New Roman" w:hAnsi="Tahoma" w:cs="Tahoma"/>
          <w:b/>
          <w:bCs/>
          <w:color w:val="000000"/>
          <w:sz w:val="16"/>
          <w:szCs w:val="16"/>
          <w:lang w:val="en-GB" w:eastAsia="en-AU"/>
        </w:rPr>
        <w:br/>
      </w:r>
      <w:r>
        <w:rPr>
          <w:rFonts w:ascii="Tahoma" w:eastAsia="Times New Roman" w:hAnsi="Tahoma" w:cs="Tahoma"/>
          <w:b/>
          <w:bCs/>
          <w:color w:val="000000"/>
          <w:sz w:val="16"/>
          <w:szCs w:val="16"/>
          <w:lang w:val="en-GB" w:eastAsia="en-AU"/>
        </w:rPr>
        <w:br/>
      </w:r>
      <w:r w:rsidRPr="00CB26BD">
        <w:rPr>
          <w:rFonts w:ascii="Tahoma" w:eastAsia="Times New Roman" w:hAnsi="Tahoma" w:cs="Tahoma"/>
          <w:bCs/>
          <w:color w:val="000000"/>
          <w:sz w:val="16"/>
          <w:szCs w:val="16"/>
          <w:lang w:val="en-GB" w:eastAsia="en-AU"/>
        </w:rPr>
        <w:t xml:space="preserve">m : 0409 341 584   e : </w:t>
      </w:r>
      <w:hyperlink r:id="rId7" w:history="1">
        <w:r w:rsidRPr="00B15FD0">
          <w:rPr>
            <w:rStyle w:val="Hyperlink"/>
            <w:rFonts w:ascii="Tahoma" w:eastAsia="Times New Roman" w:hAnsi="Tahoma" w:cs="Tahoma"/>
            <w:bCs/>
            <w:sz w:val="16"/>
            <w:szCs w:val="16"/>
            <w:lang w:val="en-GB" w:eastAsia="en-AU"/>
          </w:rPr>
          <w:t>bob.gough@goonhilly.org</w:t>
        </w:r>
      </w:hyperlink>
      <w:r>
        <w:rPr>
          <w:rFonts w:ascii="Tahoma" w:eastAsia="Times New Roman" w:hAnsi="Tahoma" w:cs="Tahoma"/>
          <w:bCs/>
          <w:color w:val="000000"/>
          <w:sz w:val="16"/>
          <w:szCs w:val="16"/>
          <w:lang w:val="en-GB" w:eastAsia="en-AU"/>
        </w:rPr>
        <w:br/>
      </w:r>
      <w:r w:rsidRPr="00CB26BD">
        <w:rPr>
          <w:rFonts w:ascii="Tahoma" w:eastAsia="Times New Roman" w:hAnsi="Tahoma" w:cs="Tahoma"/>
          <w:bCs/>
          <w:color w:val="000000"/>
          <w:sz w:val="16"/>
          <w:szCs w:val="16"/>
          <w:lang w:val="en-GB" w:eastAsia="en-AU"/>
        </w:rPr>
        <w:t>PO Box 22, North Tamborine, Queensland 4272</w:t>
      </w:r>
    </w:p>
    <w:p w14:paraId="0638C56E" w14:textId="77777777" w:rsidR="00CB26BD" w:rsidRPr="00CB26BD" w:rsidRDefault="00CB26BD" w:rsidP="00B15F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noProof/>
          <w:color w:val="A6A6A6"/>
          <w:sz w:val="16"/>
          <w:szCs w:val="16"/>
          <w:lang w:eastAsia="en-AU"/>
        </w:rPr>
        <w:drawing>
          <wp:inline distT="0" distB="0" distL="0" distR="0" wp14:anchorId="083971E2" wp14:editId="1ED29F2E">
            <wp:extent cx="5381625" cy="1343025"/>
            <wp:effectExtent l="0" t="0" r="9525" b="9525"/>
            <wp:docPr id="1" name="Picture 1" descr="D:\Bob's Master Data\Dropbox\Bob's Master Data\Carrick - GES Ltd\2018 Business Development Contract\Logos, Graphics etc\GES email foo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ob's Master Data\Dropbox\Bob's Master Data\Carrick - GES Ltd\2018 Business Development Contract\Logos, Graphics etc\GES email foot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AAE87" w14:textId="77777777" w:rsidR="00763558" w:rsidRPr="005F3EFD" w:rsidRDefault="00763558">
      <w:pPr>
        <w:rPr>
          <w:sz w:val="18"/>
          <w:szCs w:val="18"/>
        </w:rPr>
      </w:pPr>
    </w:p>
    <w:p w14:paraId="5E634E20" w14:textId="77777777" w:rsidR="002C603A" w:rsidRDefault="002C603A">
      <w:pPr>
        <w:rPr>
          <w:rFonts w:ascii="Arial" w:eastAsia="Times New Roman" w:hAnsi="Arial" w:cs="Arial"/>
          <w:bCs/>
          <w:color w:val="323232"/>
          <w:kern w:val="32"/>
          <w:lang w:eastAsia="en-AU"/>
        </w:rPr>
      </w:pPr>
      <w:bookmarkStart w:id="0" w:name="_Toc433122125"/>
      <w:bookmarkStart w:id="1" w:name="_Toc33758187"/>
      <w:r>
        <w:br w:type="page"/>
      </w:r>
    </w:p>
    <w:p w14:paraId="2EF9B74F" w14:textId="655D6B4C" w:rsidR="00E01FEB" w:rsidRPr="00CE4A9A" w:rsidRDefault="002704DD" w:rsidP="00CE4A9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E01FEB">
        <w:rPr>
          <w:rFonts w:asciiTheme="minorHAnsi" w:hAnsiTheme="minorHAnsi" w:cstheme="minorHAnsi"/>
          <w:b/>
          <w:bCs/>
        </w:rPr>
        <w:lastRenderedPageBreak/>
        <w:t>Comments on IFC-39-2020</w:t>
      </w:r>
      <w:r w:rsidR="00E01FEB" w:rsidRPr="00E01FEB">
        <w:rPr>
          <w:rFonts w:asciiTheme="minorHAnsi" w:hAnsiTheme="minorHAnsi" w:cstheme="minorHAnsi"/>
          <w:b/>
          <w:bCs/>
        </w:rPr>
        <w:br/>
      </w:r>
      <w:r w:rsidR="00E01FEB" w:rsidRPr="00E01FEB">
        <w:rPr>
          <w:rFonts w:asciiTheme="minorHAnsi" w:hAnsiTheme="minorHAnsi" w:cstheme="minorHAnsi"/>
          <w:b/>
          <w:bCs/>
        </w:rPr>
        <w:br/>
      </w:r>
      <w:r w:rsidR="00E01FEB" w:rsidRPr="00CE4A9A">
        <w:rPr>
          <w:rFonts w:asciiTheme="minorHAnsi" w:hAnsiTheme="minorHAnsi" w:cstheme="minorHAnsi"/>
          <w:sz w:val="22"/>
          <w:szCs w:val="22"/>
        </w:rPr>
        <w:t xml:space="preserve">It is clear from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itle"/>
          <w:id w:val="2126271499"/>
          <w:placeholder>
            <w:docPart w:val="794C1FA6F04548B6A84E2C4A0A77F3F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E01FEB" w:rsidRPr="00CE4A9A">
            <w:rPr>
              <w:rFonts w:asciiTheme="minorHAnsi" w:hAnsiTheme="minorHAnsi" w:cstheme="minorHAnsi"/>
              <w:sz w:val="22"/>
              <w:szCs w:val="22"/>
            </w:rPr>
            <w:t>ACMA document IFC-39-2020-Response-to-implementation-of-SPR-paper.docx</w:t>
          </w:r>
        </w:sdtContent>
      </w:sdt>
      <w:r w:rsidR="00E01FEB" w:rsidRPr="00CE4A9A">
        <w:rPr>
          <w:rFonts w:asciiTheme="minorHAnsi" w:hAnsiTheme="minorHAnsi" w:cstheme="minorHAnsi"/>
          <w:sz w:val="22"/>
          <w:szCs w:val="22"/>
        </w:rPr>
        <w:t xml:space="preserve"> that ACMA has carefully analysed the responses received from Industry and others and is proposing a number of very welcome changes – particularly for the satellite and space industries.</w:t>
      </w:r>
      <w:r w:rsidR="00E01FEB" w:rsidRPr="00CE4A9A">
        <w:rPr>
          <w:rFonts w:asciiTheme="minorHAnsi" w:hAnsiTheme="minorHAnsi" w:cstheme="minorHAnsi"/>
          <w:sz w:val="22"/>
          <w:szCs w:val="22"/>
        </w:rPr>
        <w:br/>
      </w:r>
      <w:r w:rsidR="00E01FEB" w:rsidRPr="00CE4A9A">
        <w:rPr>
          <w:rFonts w:asciiTheme="minorHAnsi" w:hAnsiTheme="minorHAnsi" w:cstheme="minorHAnsi"/>
          <w:sz w:val="22"/>
          <w:szCs w:val="22"/>
        </w:rPr>
        <w:br/>
      </w:r>
      <w:r w:rsidR="00E01FEB" w:rsidRPr="000F4E13">
        <w:rPr>
          <w:rFonts w:asciiTheme="minorHAnsi" w:hAnsiTheme="minorHAnsi" w:cstheme="minorHAnsi"/>
          <w:b/>
          <w:bCs/>
          <w:sz w:val="22"/>
          <w:szCs w:val="22"/>
        </w:rPr>
        <w:t>1.1</w:t>
      </w:r>
      <w:r w:rsidR="00E01FEB" w:rsidRPr="00CE4A9A">
        <w:rPr>
          <w:rFonts w:asciiTheme="minorHAnsi" w:hAnsiTheme="minorHAnsi" w:cstheme="minorHAnsi"/>
          <w:sz w:val="22"/>
          <w:szCs w:val="22"/>
        </w:rPr>
        <w:t xml:space="preserve"> </w:t>
      </w:r>
      <w:r w:rsidR="00BF1C24">
        <w:rPr>
          <w:rFonts w:asciiTheme="minorHAnsi" w:hAnsiTheme="minorHAnsi" w:cstheme="minorHAnsi"/>
          <w:sz w:val="22"/>
          <w:szCs w:val="22"/>
        </w:rPr>
        <w:t xml:space="preserve">Focus Area 1: </w:t>
      </w:r>
      <w:r w:rsidR="00E01FEB" w:rsidRPr="00CE4A9A">
        <w:rPr>
          <w:rFonts w:asciiTheme="minorHAnsi" w:hAnsiTheme="minorHAnsi" w:cstheme="minorHAnsi"/>
          <w:sz w:val="22"/>
          <w:szCs w:val="22"/>
        </w:rPr>
        <w:t>The proposed changes with respect to co-location of antennas is particularly welcome, and would appear to recognise the use of multiple antennas operating as a phased array to achieve the high gain required for deep space communications.</w:t>
      </w:r>
      <w:r w:rsidR="00E01FEB" w:rsidRPr="00CE4A9A">
        <w:rPr>
          <w:rFonts w:asciiTheme="minorHAnsi" w:hAnsiTheme="minorHAnsi" w:cstheme="minorHAnsi"/>
          <w:sz w:val="22"/>
          <w:szCs w:val="22"/>
        </w:rPr>
        <w:br/>
      </w:r>
      <w:r w:rsidR="00E01FEB" w:rsidRPr="00CE4A9A">
        <w:rPr>
          <w:rFonts w:asciiTheme="minorHAnsi" w:hAnsiTheme="minorHAnsi" w:cstheme="minorHAnsi"/>
          <w:sz w:val="22"/>
          <w:szCs w:val="22"/>
        </w:rPr>
        <w:br/>
      </w:r>
      <w:r w:rsidR="00E01FEB" w:rsidRPr="000F4E13">
        <w:rPr>
          <w:rFonts w:asciiTheme="minorHAnsi" w:hAnsiTheme="minorHAnsi" w:cstheme="minorHAnsi"/>
          <w:b/>
          <w:bCs/>
          <w:sz w:val="22"/>
          <w:szCs w:val="22"/>
        </w:rPr>
        <w:t>1.2</w:t>
      </w:r>
      <w:r w:rsidR="00E01FEB" w:rsidRPr="00CE4A9A">
        <w:rPr>
          <w:rFonts w:asciiTheme="minorHAnsi" w:hAnsiTheme="minorHAnsi" w:cstheme="minorHAnsi"/>
          <w:sz w:val="22"/>
          <w:szCs w:val="22"/>
        </w:rPr>
        <w:t xml:space="preserve"> The proposed changes with respect to the operation of multiple antennas on a single site for LEO satellites is welcomed.</w:t>
      </w:r>
      <w:r w:rsidR="00E01FEB" w:rsidRPr="00CE4A9A">
        <w:rPr>
          <w:rFonts w:asciiTheme="minorHAnsi" w:hAnsiTheme="minorHAnsi" w:cstheme="minorHAnsi"/>
          <w:sz w:val="22"/>
          <w:szCs w:val="22"/>
        </w:rPr>
        <w:br/>
      </w:r>
      <w:r w:rsidR="00E01FEB" w:rsidRPr="00CE4A9A">
        <w:rPr>
          <w:rFonts w:asciiTheme="minorHAnsi" w:hAnsiTheme="minorHAnsi" w:cstheme="minorHAnsi"/>
          <w:sz w:val="22"/>
          <w:szCs w:val="22"/>
        </w:rPr>
        <w:br/>
      </w:r>
      <w:r w:rsidR="00E01FEB" w:rsidRPr="000F4E13">
        <w:rPr>
          <w:rFonts w:asciiTheme="minorHAnsi" w:hAnsiTheme="minorHAnsi" w:cstheme="minorHAnsi"/>
          <w:b/>
          <w:bCs/>
          <w:sz w:val="22"/>
          <w:szCs w:val="22"/>
        </w:rPr>
        <w:t>1.3</w:t>
      </w:r>
      <w:r w:rsidR="00E01FEB" w:rsidRPr="00CE4A9A">
        <w:rPr>
          <w:rFonts w:asciiTheme="minorHAnsi" w:hAnsiTheme="minorHAnsi" w:cstheme="minorHAnsi"/>
          <w:sz w:val="22"/>
          <w:szCs w:val="22"/>
        </w:rPr>
        <w:t xml:space="preserve"> Division 8A of the Apparatus Licence Fee Schedule – space systems</w:t>
      </w:r>
      <w:r w:rsidR="00E01FEB" w:rsidRPr="00CE4A9A">
        <w:rPr>
          <w:rFonts w:asciiTheme="minorHAnsi" w:hAnsiTheme="minorHAnsi" w:cstheme="minorHAnsi"/>
          <w:sz w:val="22"/>
          <w:szCs w:val="22"/>
        </w:rPr>
        <w:br/>
        <w:t>(Table 26 on page 33) is very welcome news indeed, particularly for frequencies above 17.3 GHz where high bandwidths are often involved.</w:t>
      </w:r>
      <w:r w:rsidR="00CE4A9A">
        <w:rPr>
          <w:rFonts w:asciiTheme="minorHAnsi" w:hAnsiTheme="minorHAnsi" w:cstheme="minorHAnsi"/>
          <w:sz w:val="22"/>
          <w:szCs w:val="22"/>
        </w:rPr>
        <w:br/>
      </w:r>
    </w:p>
    <w:p w14:paraId="732E0DD5" w14:textId="618A342D" w:rsidR="00090B35" w:rsidRDefault="00E01FEB" w:rsidP="000A1AC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</w:pPr>
      <w:r w:rsidRPr="00CE4A9A">
        <w:rPr>
          <w:rFonts w:asciiTheme="minorHAnsi" w:hAnsiTheme="minorHAnsi" w:cstheme="minorHAnsi"/>
          <w:b/>
          <w:bCs/>
        </w:rPr>
        <w:t>Optical Earth&gt;Space&gt;Earth Communications Links</w:t>
      </w:r>
      <w:r w:rsidRPr="00CE4A9A">
        <w:rPr>
          <w:rFonts w:asciiTheme="minorHAnsi" w:hAnsiTheme="minorHAnsi" w:cstheme="minorHAnsi"/>
          <w:b/>
          <w:bCs/>
        </w:rPr>
        <w:br/>
      </w:r>
      <w:r w:rsidRPr="00CE4A9A">
        <w:rPr>
          <w:rFonts w:asciiTheme="minorHAnsi" w:hAnsiTheme="minorHAnsi" w:cstheme="minorHAnsi"/>
          <w:b/>
          <w:bCs/>
        </w:rPr>
        <w:br/>
      </w:r>
      <w:r w:rsidR="00CE4A9A" w:rsidRPr="000F4E13">
        <w:rPr>
          <w:rFonts w:asciiTheme="minorHAnsi" w:hAnsiTheme="minorHAnsi" w:cstheme="minorHAnsi"/>
          <w:b/>
          <w:color w:val="323232"/>
          <w:kern w:val="32"/>
          <w:sz w:val="22"/>
          <w:szCs w:val="22"/>
        </w:rPr>
        <w:t>2.1</w:t>
      </w:r>
      <w:r w:rsidR="00CE4A9A" w:rsidRPr="00CE4A9A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 xml:space="preserve"> </w:t>
      </w:r>
      <w:r w:rsidR="00CE4A9A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 xml:space="preserve">ACMA’s alignment of its spectrum licence fees with those of </w:t>
      </w:r>
      <w:r w:rsidR="002F0AD7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>o</w:t>
      </w:r>
      <w:r w:rsidR="00CE4A9A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 xml:space="preserve">ther countries as </w:t>
      </w:r>
      <w:r w:rsidR="002F0AD7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>described under ‘Spectrum pricing guidelines’ on page 11</w:t>
      </w:r>
      <w:r w:rsidR="000A1AC0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 xml:space="preserve"> and illustrated by Figures 1 &amp; 2 on page 28</w:t>
      </w:r>
      <w:r w:rsidR="002F0AD7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 xml:space="preserve"> </w:t>
      </w:r>
      <w:r w:rsidR="00CE4A9A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>i</w:t>
      </w:r>
      <w:r w:rsidR="002F0AD7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>s welcomed.</w:t>
      </w:r>
      <w:r w:rsidR="000A1AC0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br/>
      </w:r>
      <w:r w:rsidR="000A1AC0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br/>
      </w:r>
      <w:r w:rsidR="000A1AC0" w:rsidRPr="000F4E13">
        <w:rPr>
          <w:rFonts w:asciiTheme="minorHAnsi" w:hAnsiTheme="minorHAnsi" w:cstheme="minorHAnsi"/>
          <w:b/>
          <w:color w:val="323232"/>
          <w:kern w:val="32"/>
          <w:sz w:val="22"/>
          <w:szCs w:val="22"/>
        </w:rPr>
        <w:t>2.2</w:t>
      </w:r>
      <w:r w:rsidR="000A1AC0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 xml:space="preserve"> </w:t>
      </w:r>
      <w:r w:rsidR="008D724C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 xml:space="preserve">However, there is a major concern that ACMA has not considered the disparity between its treatment of optical communications </w:t>
      </w:r>
      <w:r w:rsidR="000F4E13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>compared with</w:t>
      </w:r>
      <w:r w:rsidR="008D724C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 xml:space="preserve"> that of other countries and the ITU itself.</w:t>
      </w:r>
      <w:r w:rsidR="004A624D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 xml:space="preserve"> </w:t>
      </w:r>
      <w:r w:rsidR="00022C73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t>ACMA regulates and taxes spectrum up to 420 THz, whereas the ITU only regulates for frequencies up to 3 THz.</w:t>
      </w:r>
      <w:r w:rsidR="000F4E13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br/>
      </w:r>
      <w:r w:rsidR="00090B35">
        <w:rPr>
          <w:rFonts w:asciiTheme="minorHAnsi" w:hAnsiTheme="minorHAnsi" w:cstheme="minorHAnsi"/>
          <w:bCs/>
          <w:color w:val="323232"/>
          <w:kern w:val="32"/>
          <w:sz w:val="22"/>
          <w:szCs w:val="22"/>
        </w:rPr>
        <w:br/>
        <w:t>A detailed examination of the regulations of some other countries yields the following: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633"/>
        <w:gridCol w:w="3889"/>
      </w:tblGrid>
      <w:tr w:rsidR="00090B35" w:rsidRPr="00EE2F5C" w14:paraId="0E2B20B9" w14:textId="77777777" w:rsidTr="00EE2F5C">
        <w:tc>
          <w:tcPr>
            <w:tcW w:w="4633" w:type="dxa"/>
          </w:tcPr>
          <w:p w14:paraId="0450B320" w14:textId="5022FACB" w:rsidR="00090B35" w:rsidRPr="00EE2F5C" w:rsidRDefault="00090B35" w:rsidP="00EE2F5C">
            <w:pPr>
              <w:jc w:val="center"/>
              <w:rPr>
                <w:rFonts w:cstheme="minorHAnsi"/>
                <w:b/>
                <w:color w:val="323232"/>
                <w:kern w:val="32"/>
              </w:rPr>
            </w:pPr>
            <w:r w:rsidRPr="00EE2F5C">
              <w:rPr>
                <w:rFonts w:cstheme="minorHAnsi"/>
                <w:b/>
                <w:color w:val="323232"/>
                <w:kern w:val="32"/>
              </w:rPr>
              <w:t>Country</w:t>
            </w:r>
          </w:p>
        </w:tc>
        <w:tc>
          <w:tcPr>
            <w:tcW w:w="3889" w:type="dxa"/>
          </w:tcPr>
          <w:p w14:paraId="26F488A6" w14:textId="2F64B6F6" w:rsidR="00090B35" w:rsidRPr="00EE2F5C" w:rsidRDefault="00090B35" w:rsidP="00EE2F5C">
            <w:pPr>
              <w:jc w:val="center"/>
              <w:rPr>
                <w:rFonts w:cstheme="minorHAnsi"/>
                <w:b/>
                <w:color w:val="323232"/>
                <w:kern w:val="32"/>
              </w:rPr>
            </w:pPr>
            <w:r w:rsidRPr="00EE2F5C">
              <w:rPr>
                <w:rFonts w:cstheme="minorHAnsi"/>
                <w:b/>
                <w:color w:val="323232"/>
                <w:kern w:val="32"/>
              </w:rPr>
              <w:t>Maximum Frequency Regulated</w:t>
            </w:r>
          </w:p>
        </w:tc>
      </w:tr>
      <w:tr w:rsidR="00090B35" w14:paraId="2FB05752" w14:textId="77777777" w:rsidTr="00EE2F5C">
        <w:tc>
          <w:tcPr>
            <w:tcW w:w="4633" w:type="dxa"/>
          </w:tcPr>
          <w:p w14:paraId="395083E6" w14:textId="43E5F8E0" w:rsid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Australia</w:t>
            </w:r>
          </w:p>
        </w:tc>
        <w:tc>
          <w:tcPr>
            <w:tcW w:w="3889" w:type="dxa"/>
          </w:tcPr>
          <w:p w14:paraId="60E0EB50" w14:textId="1E17C0CD" w:rsid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420 THz</w:t>
            </w:r>
          </w:p>
        </w:tc>
      </w:tr>
      <w:tr w:rsidR="00090B35" w14:paraId="3C0E3D9D" w14:textId="77777777" w:rsidTr="00EE2F5C">
        <w:tc>
          <w:tcPr>
            <w:tcW w:w="4633" w:type="dxa"/>
          </w:tcPr>
          <w:p w14:paraId="521DB140" w14:textId="4EA7EE4C" w:rsid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International Telecommunications Union (ITU)</w:t>
            </w:r>
          </w:p>
        </w:tc>
        <w:tc>
          <w:tcPr>
            <w:tcW w:w="3889" w:type="dxa"/>
          </w:tcPr>
          <w:p w14:paraId="5825C548" w14:textId="74521059" w:rsid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 THz</w:t>
            </w:r>
          </w:p>
        </w:tc>
      </w:tr>
      <w:tr w:rsidR="00090B35" w14:paraId="7186DA78" w14:textId="77777777" w:rsidTr="00EE2F5C">
        <w:tc>
          <w:tcPr>
            <w:tcW w:w="4633" w:type="dxa"/>
          </w:tcPr>
          <w:p w14:paraId="27931992" w14:textId="4CE871B7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USA</w:t>
            </w:r>
          </w:p>
        </w:tc>
        <w:tc>
          <w:tcPr>
            <w:tcW w:w="3889" w:type="dxa"/>
          </w:tcPr>
          <w:p w14:paraId="5148D100" w14:textId="69B0B5A5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 THz</w:t>
            </w:r>
          </w:p>
        </w:tc>
      </w:tr>
      <w:tr w:rsidR="00090B35" w14:paraId="30762AED" w14:textId="77777777" w:rsidTr="00EE2F5C">
        <w:tc>
          <w:tcPr>
            <w:tcW w:w="4633" w:type="dxa"/>
          </w:tcPr>
          <w:p w14:paraId="5D7815E4" w14:textId="0836A9DA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UK</w:t>
            </w:r>
          </w:p>
        </w:tc>
        <w:tc>
          <w:tcPr>
            <w:tcW w:w="3889" w:type="dxa"/>
          </w:tcPr>
          <w:p w14:paraId="62ECC609" w14:textId="642F25CE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999GHz</w:t>
            </w:r>
          </w:p>
        </w:tc>
      </w:tr>
      <w:tr w:rsidR="00090B35" w14:paraId="5C7ACBB5" w14:textId="77777777" w:rsidTr="00EE2F5C">
        <w:tc>
          <w:tcPr>
            <w:tcW w:w="4633" w:type="dxa"/>
          </w:tcPr>
          <w:p w14:paraId="40598FE7" w14:textId="4D2BC923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France</w:t>
            </w:r>
          </w:p>
        </w:tc>
        <w:tc>
          <w:tcPr>
            <w:tcW w:w="3889" w:type="dxa"/>
          </w:tcPr>
          <w:p w14:paraId="46F26789" w14:textId="015E8B6D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 THz</w:t>
            </w:r>
          </w:p>
        </w:tc>
      </w:tr>
      <w:tr w:rsidR="00090B35" w14:paraId="616D5849" w14:textId="77777777" w:rsidTr="00EE2F5C">
        <w:tc>
          <w:tcPr>
            <w:tcW w:w="4633" w:type="dxa"/>
          </w:tcPr>
          <w:p w14:paraId="6DE5CFE5" w14:textId="72E68515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Germany</w:t>
            </w:r>
          </w:p>
        </w:tc>
        <w:tc>
          <w:tcPr>
            <w:tcW w:w="3889" w:type="dxa"/>
          </w:tcPr>
          <w:p w14:paraId="246568AC" w14:textId="748DFA01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 THz</w:t>
            </w:r>
          </w:p>
        </w:tc>
      </w:tr>
      <w:tr w:rsidR="00090B35" w14:paraId="556F11D4" w14:textId="77777777" w:rsidTr="00EE2F5C">
        <w:tc>
          <w:tcPr>
            <w:tcW w:w="4633" w:type="dxa"/>
          </w:tcPr>
          <w:p w14:paraId="3AE0E580" w14:textId="60398E54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New Zealand</w:t>
            </w:r>
          </w:p>
        </w:tc>
        <w:tc>
          <w:tcPr>
            <w:tcW w:w="3889" w:type="dxa"/>
          </w:tcPr>
          <w:p w14:paraId="60D13870" w14:textId="287C67EC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 THz</w:t>
            </w:r>
          </w:p>
        </w:tc>
      </w:tr>
      <w:tr w:rsidR="00090B35" w14:paraId="080C074D" w14:textId="77777777" w:rsidTr="00EE2F5C">
        <w:tc>
          <w:tcPr>
            <w:tcW w:w="4633" w:type="dxa"/>
          </w:tcPr>
          <w:p w14:paraId="210BD67F" w14:textId="136697F4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Brazil</w:t>
            </w:r>
          </w:p>
        </w:tc>
        <w:tc>
          <w:tcPr>
            <w:tcW w:w="3889" w:type="dxa"/>
          </w:tcPr>
          <w:p w14:paraId="5E308FDD" w14:textId="4CD3ECA6" w:rsidR="00090B35" w:rsidRPr="00090B35" w:rsidRDefault="00090B35" w:rsidP="00090B35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 THz</w:t>
            </w:r>
          </w:p>
        </w:tc>
      </w:tr>
    </w:tbl>
    <w:p w14:paraId="1F3C7728" w14:textId="3EDA654F" w:rsidR="004D1CBB" w:rsidRPr="00766832" w:rsidRDefault="00477971" w:rsidP="00766832">
      <w:pPr>
        <w:ind w:left="360"/>
        <w:rPr>
          <w:rFonts w:cstheme="minorHAnsi"/>
          <w:bCs/>
          <w:color w:val="323232"/>
          <w:kern w:val="32"/>
        </w:rPr>
      </w:pPr>
      <w:r>
        <w:rPr>
          <w:rFonts w:cstheme="minorHAnsi"/>
          <w:bCs/>
          <w:color w:val="323232"/>
          <w:kern w:val="32"/>
        </w:rPr>
        <w:br/>
      </w:r>
      <w:r w:rsidR="004A624D" w:rsidRPr="00766832">
        <w:rPr>
          <w:rFonts w:cstheme="minorHAnsi"/>
          <w:bCs/>
          <w:color w:val="323232"/>
          <w:kern w:val="32"/>
        </w:rPr>
        <w:br/>
      </w:r>
      <w:r w:rsidR="00EC7570" w:rsidRPr="00766832">
        <w:rPr>
          <w:rFonts w:cstheme="minorHAnsi"/>
          <w:b/>
          <w:color w:val="323232"/>
          <w:kern w:val="32"/>
        </w:rPr>
        <w:t>2.3</w:t>
      </w:r>
      <w:r w:rsidR="00EC7570" w:rsidRPr="00766832">
        <w:rPr>
          <w:rFonts w:cstheme="minorHAnsi"/>
          <w:bCs/>
          <w:color w:val="323232"/>
          <w:kern w:val="32"/>
        </w:rPr>
        <w:t xml:space="preserve"> As </w:t>
      </w:r>
      <w:r w:rsidR="001F5F1F" w:rsidRPr="00766832">
        <w:rPr>
          <w:rFonts w:cstheme="minorHAnsi"/>
          <w:bCs/>
          <w:color w:val="323232"/>
          <w:kern w:val="32"/>
        </w:rPr>
        <w:t xml:space="preserve">can be </w:t>
      </w:r>
      <w:r w:rsidR="00EC7570" w:rsidRPr="00766832">
        <w:rPr>
          <w:rFonts w:cstheme="minorHAnsi"/>
          <w:bCs/>
          <w:color w:val="323232"/>
          <w:kern w:val="32"/>
        </w:rPr>
        <w:t xml:space="preserve">seen in the Division 8A Table 26 on page 33 ACMA currently applies the same Apparatus Licence </w:t>
      </w:r>
      <w:r w:rsidR="001F5F1F" w:rsidRPr="00766832">
        <w:rPr>
          <w:rFonts w:cstheme="minorHAnsi"/>
          <w:bCs/>
          <w:color w:val="323232"/>
          <w:kern w:val="32"/>
        </w:rPr>
        <w:t>Tax</w:t>
      </w:r>
      <w:r w:rsidR="00EC7570" w:rsidRPr="00766832">
        <w:rPr>
          <w:rFonts w:cstheme="minorHAnsi"/>
          <w:bCs/>
          <w:color w:val="323232"/>
          <w:kern w:val="32"/>
        </w:rPr>
        <w:t xml:space="preserve"> at all frequencies above 51.4 GHz, right up to 420 THz.</w:t>
      </w:r>
      <w:r w:rsidR="001F5F1F" w:rsidRPr="00766832">
        <w:rPr>
          <w:rFonts w:cstheme="minorHAnsi"/>
          <w:bCs/>
          <w:color w:val="323232"/>
          <w:kern w:val="32"/>
        </w:rPr>
        <w:br/>
      </w:r>
      <w:r w:rsidR="001F5F1F" w:rsidRPr="00766832">
        <w:rPr>
          <w:rFonts w:cstheme="minorHAnsi"/>
          <w:bCs/>
          <w:color w:val="323232"/>
          <w:kern w:val="32"/>
        </w:rPr>
        <w:br/>
        <w:t xml:space="preserve">Even taking the proposed reduced </w:t>
      </w:r>
      <w:r w:rsidR="004D1CBB" w:rsidRPr="00766832">
        <w:rPr>
          <w:rFonts w:cstheme="minorHAnsi"/>
          <w:bCs/>
          <w:color w:val="323232"/>
          <w:kern w:val="32"/>
        </w:rPr>
        <w:t xml:space="preserve">High and </w:t>
      </w:r>
      <w:r w:rsidR="001F5F1F" w:rsidRPr="00766832">
        <w:rPr>
          <w:rFonts w:cstheme="minorHAnsi"/>
          <w:bCs/>
          <w:color w:val="323232"/>
          <w:kern w:val="32"/>
        </w:rPr>
        <w:t>Medium Density tax figure</w:t>
      </w:r>
      <w:r w:rsidR="004D1CBB" w:rsidRPr="00766832">
        <w:rPr>
          <w:rFonts w:cstheme="minorHAnsi"/>
          <w:bCs/>
          <w:color w:val="323232"/>
          <w:kern w:val="32"/>
        </w:rPr>
        <w:t>s</w:t>
      </w:r>
      <w:r w:rsidR="001F5F1F" w:rsidRPr="00766832">
        <w:rPr>
          <w:rFonts w:cstheme="minorHAnsi"/>
          <w:bCs/>
          <w:color w:val="323232"/>
          <w:kern w:val="32"/>
        </w:rPr>
        <w:t xml:space="preserve"> of $0.0003 per kHz this will result in tax amounts as follows</w:t>
      </w:r>
      <w:r w:rsidR="0074510C" w:rsidRPr="00766832">
        <w:rPr>
          <w:rFonts w:cstheme="minorHAnsi"/>
          <w:bCs/>
          <w:color w:val="323232"/>
          <w:kern w:val="32"/>
        </w:rPr>
        <w:t>, and it is noted that this figure is applied to both the uplink and the downlink transmission:</w:t>
      </w:r>
      <w:r w:rsidR="004A624D" w:rsidRPr="00766832">
        <w:rPr>
          <w:rFonts w:cstheme="minorHAnsi"/>
          <w:bCs/>
          <w:color w:val="323232"/>
          <w:kern w:val="32"/>
        </w:rP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60"/>
        <w:gridCol w:w="1586"/>
        <w:gridCol w:w="1912"/>
        <w:gridCol w:w="1843"/>
      </w:tblGrid>
      <w:tr w:rsidR="00CE587F" w:rsidRPr="004D1CBB" w14:paraId="58E25093" w14:textId="77777777" w:rsidTr="00473188">
        <w:tc>
          <w:tcPr>
            <w:tcW w:w="1560" w:type="dxa"/>
          </w:tcPr>
          <w:p w14:paraId="7A776C1F" w14:textId="54672C40" w:rsidR="00CE587F" w:rsidRPr="004D1CBB" w:rsidRDefault="00CE587F" w:rsidP="00473188">
            <w:pPr>
              <w:jc w:val="center"/>
              <w:rPr>
                <w:rFonts w:cstheme="minorHAnsi"/>
                <w:b/>
                <w:color w:val="323232"/>
                <w:kern w:val="32"/>
              </w:rPr>
            </w:pPr>
            <w:r w:rsidRPr="004D1CBB">
              <w:rPr>
                <w:rFonts w:cstheme="minorHAnsi"/>
                <w:b/>
                <w:color w:val="323232"/>
                <w:kern w:val="32"/>
              </w:rPr>
              <w:t>Bandwidth, GHz</w:t>
            </w:r>
          </w:p>
        </w:tc>
        <w:tc>
          <w:tcPr>
            <w:tcW w:w="1586" w:type="dxa"/>
          </w:tcPr>
          <w:p w14:paraId="527BCCA2" w14:textId="68A824D2" w:rsidR="00CE587F" w:rsidRPr="004D1CBB" w:rsidRDefault="00CE587F" w:rsidP="00473188">
            <w:pPr>
              <w:jc w:val="center"/>
              <w:rPr>
                <w:rFonts w:cstheme="minorHAnsi"/>
                <w:b/>
                <w:color w:val="323232"/>
                <w:kern w:val="32"/>
              </w:rPr>
            </w:pPr>
            <w:r>
              <w:rPr>
                <w:rFonts w:cstheme="minorHAnsi"/>
                <w:b/>
                <w:color w:val="323232"/>
                <w:kern w:val="32"/>
              </w:rPr>
              <w:t>Uplink Licence</w:t>
            </w:r>
            <w:r>
              <w:rPr>
                <w:rFonts w:cstheme="minorHAnsi"/>
                <w:b/>
                <w:color w:val="323232"/>
                <w:kern w:val="32"/>
              </w:rPr>
              <w:br/>
              <w:t>Tax, $</w:t>
            </w:r>
          </w:p>
        </w:tc>
        <w:tc>
          <w:tcPr>
            <w:tcW w:w="1912" w:type="dxa"/>
          </w:tcPr>
          <w:p w14:paraId="2686630D" w14:textId="077D6FA9" w:rsidR="00CE587F" w:rsidRPr="004D1CBB" w:rsidRDefault="00CE587F" w:rsidP="00473188">
            <w:pPr>
              <w:jc w:val="center"/>
              <w:rPr>
                <w:rFonts w:cstheme="minorHAnsi"/>
                <w:b/>
                <w:color w:val="323232"/>
                <w:kern w:val="32"/>
              </w:rPr>
            </w:pPr>
            <w:r>
              <w:rPr>
                <w:rFonts w:cstheme="minorHAnsi"/>
                <w:b/>
                <w:color w:val="323232"/>
                <w:kern w:val="32"/>
              </w:rPr>
              <w:t>Downlink Licence</w:t>
            </w:r>
            <w:r>
              <w:rPr>
                <w:rFonts w:cstheme="minorHAnsi"/>
                <w:b/>
                <w:color w:val="323232"/>
                <w:kern w:val="32"/>
              </w:rPr>
              <w:br/>
              <w:t>Tax, $</w:t>
            </w:r>
          </w:p>
        </w:tc>
        <w:tc>
          <w:tcPr>
            <w:tcW w:w="1843" w:type="dxa"/>
          </w:tcPr>
          <w:p w14:paraId="726647ED" w14:textId="056AF11C" w:rsidR="00CE587F" w:rsidRPr="004D1CBB" w:rsidRDefault="00CE587F" w:rsidP="00473188">
            <w:pPr>
              <w:jc w:val="center"/>
              <w:rPr>
                <w:rFonts w:cstheme="minorHAnsi"/>
                <w:b/>
                <w:color w:val="323232"/>
                <w:kern w:val="32"/>
              </w:rPr>
            </w:pPr>
            <w:r>
              <w:rPr>
                <w:rFonts w:cstheme="minorHAnsi"/>
                <w:b/>
                <w:color w:val="323232"/>
                <w:kern w:val="32"/>
              </w:rPr>
              <w:t>Total Link</w:t>
            </w:r>
            <w:r>
              <w:rPr>
                <w:rFonts w:cstheme="minorHAnsi"/>
                <w:b/>
                <w:color w:val="323232"/>
                <w:kern w:val="32"/>
              </w:rPr>
              <w:br/>
              <w:t>Tax, $</w:t>
            </w:r>
          </w:p>
        </w:tc>
      </w:tr>
      <w:tr w:rsidR="00CE587F" w14:paraId="77D31493" w14:textId="77777777" w:rsidTr="00473188">
        <w:tc>
          <w:tcPr>
            <w:tcW w:w="1560" w:type="dxa"/>
          </w:tcPr>
          <w:p w14:paraId="7D39EC71" w14:textId="2CCF7B2B" w:rsidR="00CE587F" w:rsidRPr="004D1CBB" w:rsidRDefault="00CE587F" w:rsidP="00CE587F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1</w:t>
            </w:r>
            <w:r w:rsidR="00473188">
              <w:rPr>
                <w:rFonts w:cstheme="minorHAnsi"/>
                <w:bCs/>
                <w:color w:val="323232"/>
                <w:kern w:val="32"/>
              </w:rPr>
              <w:t xml:space="preserve"> GHz</w:t>
            </w:r>
          </w:p>
        </w:tc>
        <w:tc>
          <w:tcPr>
            <w:tcW w:w="1586" w:type="dxa"/>
          </w:tcPr>
          <w:p w14:paraId="3230B179" w14:textId="404D2BCF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300.00</w:t>
            </w:r>
          </w:p>
        </w:tc>
        <w:tc>
          <w:tcPr>
            <w:tcW w:w="1912" w:type="dxa"/>
          </w:tcPr>
          <w:p w14:paraId="72CD3ADB" w14:textId="021F383B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300.00</w:t>
            </w:r>
          </w:p>
        </w:tc>
        <w:tc>
          <w:tcPr>
            <w:tcW w:w="1843" w:type="dxa"/>
          </w:tcPr>
          <w:p w14:paraId="111543B4" w14:textId="4B70B40A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600.00</w:t>
            </w:r>
          </w:p>
        </w:tc>
      </w:tr>
      <w:tr w:rsidR="00CE587F" w14:paraId="494DAE10" w14:textId="77777777" w:rsidTr="00473188">
        <w:tc>
          <w:tcPr>
            <w:tcW w:w="1560" w:type="dxa"/>
          </w:tcPr>
          <w:p w14:paraId="77C9307A" w14:textId="6D27D2FF" w:rsidR="00CE587F" w:rsidRPr="004D1CBB" w:rsidRDefault="00CE587F" w:rsidP="00CE587F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</w:t>
            </w:r>
            <w:r w:rsidR="00473188">
              <w:rPr>
                <w:rFonts w:cstheme="minorHAnsi"/>
                <w:bCs/>
                <w:color w:val="323232"/>
                <w:kern w:val="32"/>
              </w:rPr>
              <w:t xml:space="preserve"> GHz</w:t>
            </w:r>
          </w:p>
        </w:tc>
        <w:tc>
          <w:tcPr>
            <w:tcW w:w="1586" w:type="dxa"/>
          </w:tcPr>
          <w:p w14:paraId="7C55B9DE" w14:textId="17ADB428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900.00</w:t>
            </w:r>
          </w:p>
        </w:tc>
        <w:tc>
          <w:tcPr>
            <w:tcW w:w="1912" w:type="dxa"/>
          </w:tcPr>
          <w:p w14:paraId="33A72EB9" w14:textId="02BCE084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900.00</w:t>
            </w:r>
          </w:p>
        </w:tc>
        <w:tc>
          <w:tcPr>
            <w:tcW w:w="1843" w:type="dxa"/>
          </w:tcPr>
          <w:p w14:paraId="7FC87C18" w14:textId="3D6C364F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1,800.00</w:t>
            </w:r>
          </w:p>
        </w:tc>
      </w:tr>
      <w:tr w:rsidR="00CE587F" w14:paraId="1585DAAB" w14:textId="77777777" w:rsidTr="00473188">
        <w:tc>
          <w:tcPr>
            <w:tcW w:w="1560" w:type="dxa"/>
          </w:tcPr>
          <w:p w14:paraId="441B73B4" w14:textId="5ED1AD29" w:rsidR="00CE587F" w:rsidRPr="004D1CBB" w:rsidRDefault="00CE587F" w:rsidP="00CE587F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10</w:t>
            </w:r>
            <w:r w:rsidR="00473188">
              <w:rPr>
                <w:rFonts w:cstheme="minorHAnsi"/>
                <w:bCs/>
                <w:color w:val="323232"/>
                <w:kern w:val="32"/>
              </w:rPr>
              <w:t xml:space="preserve"> GHz</w:t>
            </w:r>
          </w:p>
        </w:tc>
        <w:tc>
          <w:tcPr>
            <w:tcW w:w="1586" w:type="dxa"/>
          </w:tcPr>
          <w:p w14:paraId="6C329CB3" w14:textId="5CDB2C19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3,000.00</w:t>
            </w:r>
          </w:p>
        </w:tc>
        <w:tc>
          <w:tcPr>
            <w:tcW w:w="1912" w:type="dxa"/>
          </w:tcPr>
          <w:p w14:paraId="4CFF35B6" w14:textId="22FDDA76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3,000.00</w:t>
            </w:r>
          </w:p>
        </w:tc>
        <w:tc>
          <w:tcPr>
            <w:tcW w:w="1843" w:type="dxa"/>
          </w:tcPr>
          <w:p w14:paraId="6CB276D6" w14:textId="5AFEA818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6,000.00</w:t>
            </w:r>
          </w:p>
        </w:tc>
      </w:tr>
      <w:tr w:rsidR="00CE587F" w14:paraId="6654F4AD" w14:textId="77777777" w:rsidTr="00473188">
        <w:tc>
          <w:tcPr>
            <w:tcW w:w="1560" w:type="dxa"/>
          </w:tcPr>
          <w:p w14:paraId="4B228D64" w14:textId="1553B684" w:rsidR="00CE587F" w:rsidRPr="004D1CBB" w:rsidRDefault="00CE587F" w:rsidP="00CE587F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20</w:t>
            </w:r>
            <w:r w:rsidR="00473188">
              <w:rPr>
                <w:rFonts w:cstheme="minorHAnsi"/>
                <w:bCs/>
                <w:color w:val="323232"/>
                <w:kern w:val="32"/>
              </w:rPr>
              <w:t xml:space="preserve"> GHz</w:t>
            </w:r>
          </w:p>
        </w:tc>
        <w:tc>
          <w:tcPr>
            <w:tcW w:w="1586" w:type="dxa"/>
          </w:tcPr>
          <w:p w14:paraId="079702CF" w14:textId="5D324056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6,000.00</w:t>
            </w:r>
          </w:p>
        </w:tc>
        <w:tc>
          <w:tcPr>
            <w:tcW w:w="1912" w:type="dxa"/>
          </w:tcPr>
          <w:p w14:paraId="56704DB8" w14:textId="7FB2954F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6,000.00</w:t>
            </w:r>
          </w:p>
        </w:tc>
        <w:tc>
          <w:tcPr>
            <w:tcW w:w="1843" w:type="dxa"/>
          </w:tcPr>
          <w:p w14:paraId="47536BA2" w14:textId="420E0B9D" w:rsidR="00CE587F" w:rsidRPr="004D1CBB" w:rsidRDefault="00CE587F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12,000.00</w:t>
            </w:r>
          </w:p>
        </w:tc>
      </w:tr>
      <w:tr w:rsidR="00CE587F" w14:paraId="4C27306F" w14:textId="77777777" w:rsidTr="00473188">
        <w:tc>
          <w:tcPr>
            <w:tcW w:w="1560" w:type="dxa"/>
          </w:tcPr>
          <w:p w14:paraId="1F78A25B" w14:textId="1DF64621" w:rsidR="00CE587F" w:rsidRPr="004D1CBB" w:rsidRDefault="00CE587F" w:rsidP="00CE587F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50</w:t>
            </w:r>
            <w:r w:rsidR="00473188">
              <w:rPr>
                <w:rFonts w:cstheme="minorHAnsi"/>
                <w:bCs/>
                <w:color w:val="323232"/>
                <w:kern w:val="32"/>
              </w:rPr>
              <w:t xml:space="preserve"> GHz</w:t>
            </w:r>
          </w:p>
        </w:tc>
        <w:tc>
          <w:tcPr>
            <w:tcW w:w="1586" w:type="dxa"/>
          </w:tcPr>
          <w:p w14:paraId="71F92D29" w14:textId="7AE1DE78" w:rsidR="00CE587F" w:rsidRPr="004D1CBB" w:rsidRDefault="00473188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1</w:t>
            </w:r>
            <w:r w:rsidR="00CE587F">
              <w:rPr>
                <w:rFonts w:cstheme="minorHAnsi"/>
                <w:bCs/>
                <w:color w:val="323232"/>
                <w:kern w:val="32"/>
              </w:rPr>
              <w:t>5,000.00</w:t>
            </w:r>
          </w:p>
        </w:tc>
        <w:tc>
          <w:tcPr>
            <w:tcW w:w="1912" w:type="dxa"/>
          </w:tcPr>
          <w:p w14:paraId="33EC3059" w14:textId="462091FC" w:rsidR="00CE587F" w:rsidRPr="004D1CBB" w:rsidRDefault="00473188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1</w:t>
            </w:r>
            <w:r w:rsidR="00CE587F">
              <w:rPr>
                <w:rFonts w:cstheme="minorHAnsi"/>
                <w:bCs/>
                <w:color w:val="323232"/>
                <w:kern w:val="32"/>
              </w:rPr>
              <w:t>5,000.00</w:t>
            </w:r>
          </w:p>
        </w:tc>
        <w:tc>
          <w:tcPr>
            <w:tcW w:w="1843" w:type="dxa"/>
          </w:tcPr>
          <w:p w14:paraId="7F466F42" w14:textId="49D01D4F" w:rsidR="00CE587F" w:rsidRPr="004D1CBB" w:rsidRDefault="00473188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30,000.00</w:t>
            </w:r>
          </w:p>
        </w:tc>
      </w:tr>
      <w:tr w:rsidR="00CE587F" w14:paraId="0F0C7640" w14:textId="77777777" w:rsidTr="00473188">
        <w:tc>
          <w:tcPr>
            <w:tcW w:w="1560" w:type="dxa"/>
          </w:tcPr>
          <w:p w14:paraId="1679FD1A" w14:textId="206CB547" w:rsidR="00CE587F" w:rsidRPr="004D1CBB" w:rsidRDefault="00CE587F" w:rsidP="00CE587F">
            <w:pPr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100</w:t>
            </w:r>
            <w:r w:rsidR="00473188">
              <w:rPr>
                <w:rFonts w:cstheme="minorHAnsi"/>
                <w:bCs/>
                <w:color w:val="323232"/>
                <w:kern w:val="32"/>
              </w:rPr>
              <w:t xml:space="preserve"> GHz</w:t>
            </w:r>
          </w:p>
        </w:tc>
        <w:tc>
          <w:tcPr>
            <w:tcW w:w="1586" w:type="dxa"/>
          </w:tcPr>
          <w:p w14:paraId="60EF7BB3" w14:textId="4C11EB1E" w:rsidR="00CE587F" w:rsidRPr="004D1CBB" w:rsidRDefault="00473188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</w:t>
            </w:r>
            <w:r w:rsidR="00CE587F">
              <w:rPr>
                <w:rFonts w:cstheme="minorHAnsi"/>
                <w:bCs/>
                <w:color w:val="323232"/>
                <w:kern w:val="32"/>
              </w:rPr>
              <w:t>0,000.00</w:t>
            </w:r>
          </w:p>
        </w:tc>
        <w:tc>
          <w:tcPr>
            <w:tcW w:w="1912" w:type="dxa"/>
          </w:tcPr>
          <w:p w14:paraId="4B33C2AC" w14:textId="4AFFF763" w:rsidR="00CE587F" w:rsidRPr="004D1CBB" w:rsidRDefault="00473188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3</w:t>
            </w:r>
            <w:r w:rsidR="00CE587F">
              <w:rPr>
                <w:rFonts w:cstheme="minorHAnsi"/>
                <w:bCs/>
                <w:color w:val="323232"/>
                <w:kern w:val="32"/>
              </w:rPr>
              <w:t>0,000.00</w:t>
            </w:r>
          </w:p>
        </w:tc>
        <w:tc>
          <w:tcPr>
            <w:tcW w:w="1843" w:type="dxa"/>
          </w:tcPr>
          <w:p w14:paraId="5E697724" w14:textId="510CB092" w:rsidR="00CE587F" w:rsidRPr="004D1CBB" w:rsidRDefault="00473188" w:rsidP="00473188">
            <w:pPr>
              <w:jc w:val="right"/>
              <w:rPr>
                <w:rFonts w:cstheme="minorHAnsi"/>
                <w:bCs/>
                <w:color w:val="323232"/>
                <w:kern w:val="32"/>
              </w:rPr>
            </w:pPr>
            <w:r>
              <w:rPr>
                <w:rFonts w:cstheme="minorHAnsi"/>
                <w:bCs/>
                <w:color w:val="323232"/>
                <w:kern w:val="32"/>
              </w:rPr>
              <w:t>60,000.00</w:t>
            </w:r>
          </w:p>
        </w:tc>
      </w:tr>
    </w:tbl>
    <w:p w14:paraId="76684B86" w14:textId="77777777" w:rsidR="002D0229" w:rsidRDefault="00473188" w:rsidP="002D0229">
      <w:pPr>
        <w:ind w:left="720"/>
        <w:rPr>
          <w:rFonts w:cstheme="minorHAnsi"/>
          <w:bCs/>
          <w:color w:val="323232"/>
          <w:kern w:val="32"/>
        </w:rPr>
      </w:pPr>
      <w:r>
        <w:rPr>
          <w:rFonts w:cstheme="minorHAnsi"/>
          <w:bCs/>
          <w:color w:val="323232"/>
          <w:kern w:val="32"/>
        </w:rPr>
        <w:br/>
      </w:r>
      <w:r w:rsidR="00A87FD7">
        <w:rPr>
          <w:rFonts w:cstheme="minorHAnsi"/>
          <w:bCs/>
          <w:color w:val="323232"/>
          <w:kern w:val="32"/>
        </w:rPr>
        <w:t>To put these bandwidth figures in context, a typical 1500 nm laser operates at a frequency of 200 THz. 100GHz bandwidth is thus 0.05% fractional bandwidth</w:t>
      </w:r>
      <w:r w:rsidR="00ED11D5">
        <w:rPr>
          <w:rFonts w:cstheme="minorHAnsi"/>
          <w:bCs/>
          <w:color w:val="323232"/>
          <w:kern w:val="32"/>
        </w:rPr>
        <w:t xml:space="preserve">, whereas a 500MHz bandwidth at 31 GHz is </w:t>
      </w:r>
      <w:r w:rsidR="0086768F">
        <w:rPr>
          <w:rFonts w:cstheme="minorHAnsi"/>
          <w:bCs/>
          <w:color w:val="323232"/>
          <w:kern w:val="32"/>
        </w:rPr>
        <w:t>34 times</w:t>
      </w:r>
      <w:r w:rsidR="00ED11D5">
        <w:rPr>
          <w:rFonts w:cstheme="minorHAnsi"/>
          <w:bCs/>
          <w:color w:val="323232"/>
          <w:kern w:val="32"/>
        </w:rPr>
        <w:t xml:space="preserve"> greater at some 1.7%.</w:t>
      </w:r>
      <w:r w:rsidR="00A87FD7">
        <w:rPr>
          <w:rFonts w:cstheme="minorHAnsi"/>
          <w:bCs/>
          <w:color w:val="323232"/>
          <w:kern w:val="32"/>
        </w:rPr>
        <w:br/>
      </w:r>
      <w:r w:rsidR="00A87FD7">
        <w:rPr>
          <w:rFonts w:cstheme="minorHAnsi"/>
          <w:bCs/>
          <w:color w:val="323232"/>
          <w:kern w:val="32"/>
        </w:rPr>
        <w:br/>
      </w:r>
      <w:r>
        <w:rPr>
          <w:rFonts w:cstheme="minorHAnsi"/>
          <w:bCs/>
          <w:color w:val="323232"/>
          <w:kern w:val="32"/>
        </w:rPr>
        <w:t>As of today, the tax amounts currently in force are ten times those shown in the above table.</w:t>
      </w:r>
      <w:r>
        <w:rPr>
          <w:rFonts w:cstheme="minorHAnsi"/>
          <w:bCs/>
          <w:color w:val="323232"/>
          <w:kern w:val="32"/>
        </w:rPr>
        <w:br/>
      </w:r>
      <w:r w:rsidR="004A624D" w:rsidRPr="004D1CBB">
        <w:rPr>
          <w:rFonts w:cstheme="minorHAnsi"/>
          <w:bCs/>
          <w:color w:val="323232"/>
          <w:kern w:val="32"/>
        </w:rPr>
        <w:br/>
      </w:r>
      <w:r w:rsidR="008272CB" w:rsidRPr="00FD352C">
        <w:rPr>
          <w:rFonts w:cstheme="minorHAnsi"/>
          <w:b/>
          <w:color w:val="323232"/>
          <w:kern w:val="32"/>
        </w:rPr>
        <w:t>2.4</w:t>
      </w:r>
      <w:r w:rsidR="008272CB">
        <w:rPr>
          <w:rFonts w:cstheme="minorHAnsi"/>
          <w:bCs/>
          <w:color w:val="323232"/>
          <w:kern w:val="32"/>
        </w:rPr>
        <w:t xml:space="preserve"> The above demonstrates that with the current and even the proposed reduced licence taxes Australia is a</w:t>
      </w:r>
      <w:r w:rsidR="00BB5FDF">
        <w:rPr>
          <w:rFonts w:cstheme="minorHAnsi"/>
          <w:bCs/>
          <w:color w:val="323232"/>
          <w:kern w:val="32"/>
        </w:rPr>
        <w:t>t a</w:t>
      </w:r>
      <w:r w:rsidR="008272CB">
        <w:rPr>
          <w:rFonts w:cstheme="minorHAnsi"/>
          <w:bCs/>
          <w:color w:val="323232"/>
          <w:kern w:val="32"/>
        </w:rPr>
        <w:t xml:space="preserve"> </w:t>
      </w:r>
      <w:r w:rsidR="00BB5FDF">
        <w:rPr>
          <w:rFonts w:cstheme="minorHAnsi"/>
          <w:bCs/>
          <w:color w:val="323232"/>
          <w:kern w:val="32"/>
        </w:rPr>
        <w:t xml:space="preserve">significant competitive </w:t>
      </w:r>
      <w:r w:rsidR="008272CB">
        <w:rPr>
          <w:rFonts w:cstheme="minorHAnsi"/>
          <w:bCs/>
          <w:color w:val="323232"/>
          <w:kern w:val="32"/>
        </w:rPr>
        <w:t xml:space="preserve">disadvantage when it comes to </w:t>
      </w:r>
      <w:r w:rsidR="00BB5FDF">
        <w:rPr>
          <w:rFonts w:cstheme="minorHAnsi"/>
          <w:bCs/>
          <w:color w:val="323232"/>
          <w:kern w:val="32"/>
        </w:rPr>
        <w:t>optical satellite communications.</w:t>
      </w:r>
      <w:r w:rsidR="00030DEB">
        <w:rPr>
          <w:rFonts w:cstheme="minorHAnsi"/>
          <w:bCs/>
          <w:color w:val="323232"/>
          <w:kern w:val="32"/>
        </w:rPr>
        <w:br/>
        <w:t>This is bad news indeed since optical satellite communications are now entering service across the globe</w:t>
      </w:r>
      <w:r w:rsidR="00EE282E">
        <w:rPr>
          <w:rFonts w:cstheme="minorHAnsi"/>
          <w:bCs/>
          <w:color w:val="323232"/>
          <w:kern w:val="32"/>
        </w:rPr>
        <w:t>, both for defence and commercial applications.</w:t>
      </w:r>
      <w:r w:rsidR="000F4E13" w:rsidRPr="004D1CBB">
        <w:rPr>
          <w:rFonts w:cstheme="minorHAnsi"/>
          <w:bCs/>
          <w:color w:val="323232"/>
          <w:kern w:val="32"/>
        </w:rPr>
        <w:br/>
      </w:r>
      <w:r w:rsidR="000F4E13" w:rsidRPr="004D1CBB">
        <w:rPr>
          <w:rFonts w:cstheme="minorHAnsi"/>
          <w:bCs/>
          <w:color w:val="323232"/>
          <w:kern w:val="32"/>
        </w:rPr>
        <w:br/>
      </w:r>
      <w:r w:rsidR="00FD352C">
        <w:rPr>
          <w:rFonts w:cstheme="minorHAnsi"/>
          <w:bCs/>
          <w:color w:val="323232"/>
          <w:kern w:val="32"/>
        </w:rPr>
        <w:t>Goonhilly can cite two specific examples</w:t>
      </w:r>
      <w:r w:rsidR="00E25F34">
        <w:rPr>
          <w:rFonts w:cstheme="minorHAnsi"/>
          <w:bCs/>
          <w:color w:val="323232"/>
          <w:kern w:val="32"/>
        </w:rPr>
        <w:t>:</w:t>
      </w:r>
      <w:r w:rsidR="00E25F34">
        <w:rPr>
          <w:rFonts w:cstheme="minorHAnsi"/>
          <w:bCs/>
          <w:color w:val="323232"/>
          <w:kern w:val="32"/>
        </w:rPr>
        <w:br/>
        <w:t>(A) T</w:t>
      </w:r>
      <w:r w:rsidR="00FD352C">
        <w:rPr>
          <w:rFonts w:cstheme="minorHAnsi"/>
          <w:bCs/>
          <w:color w:val="323232"/>
          <w:kern w:val="32"/>
        </w:rPr>
        <w:t xml:space="preserve">he company is </w:t>
      </w:r>
      <w:r w:rsidR="00E25F34">
        <w:rPr>
          <w:rFonts w:cstheme="minorHAnsi"/>
          <w:bCs/>
          <w:color w:val="323232"/>
          <w:kern w:val="32"/>
        </w:rPr>
        <w:t>currently</w:t>
      </w:r>
      <w:r w:rsidR="00FD352C">
        <w:rPr>
          <w:rFonts w:cstheme="minorHAnsi"/>
          <w:bCs/>
          <w:color w:val="323232"/>
          <w:kern w:val="32"/>
        </w:rPr>
        <w:t xml:space="preserve"> making significant business decisions about where to locate the ground stations in the rollout of it </w:t>
      </w:r>
      <w:r w:rsidR="00E25F34">
        <w:rPr>
          <w:rFonts w:cstheme="minorHAnsi"/>
          <w:bCs/>
          <w:color w:val="323232"/>
          <w:kern w:val="32"/>
        </w:rPr>
        <w:t>global</w:t>
      </w:r>
      <w:r w:rsidR="00FD352C">
        <w:rPr>
          <w:rFonts w:cstheme="minorHAnsi"/>
          <w:bCs/>
          <w:color w:val="323232"/>
          <w:kern w:val="32"/>
        </w:rPr>
        <w:t xml:space="preserve"> deep </w:t>
      </w:r>
      <w:r w:rsidR="00E25F34">
        <w:rPr>
          <w:rFonts w:cstheme="minorHAnsi"/>
          <w:bCs/>
          <w:color w:val="323232"/>
          <w:kern w:val="32"/>
        </w:rPr>
        <w:t>space</w:t>
      </w:r>
      <w:r w:rsidR="00FD352C">
        <w:rPr>
          <w:rFonts w:cstheme="minorHAnsi"/>
          <w:bCs/>
          <w:color w:val="323232"/>
          <w:kern w:val="32"/>
        </w:rPr>
        <w:t xml:space="preserve"> communications network</w:t>
      </w:r>
      <w:r w:rsidR="00E25F34">
        <w:rPr>
          <w:rFonts w:cstheme="minorHAnsi"/>
          <w:bCs/>
          <w:color w:val="323232"/>
          <w:kern w:val="32"/>
        </w:rPr>
        <w:t>, which will incorporate free space laser communications.</w:t>
      </w:r>
      <w:r w:rsidR="00B6130B">
        <w:rPr>
          <w:rFonts w:cstheme="minorHAnsi"/>
          <w:bCs/>
          <w:color w:val="323232"/>
          <w:kern w:val="32"/>
        </w:rPr>
        <w:t xml:space="preserve"> This is to support ESA and NASA missions</w:t>
      </w:r>
      <w:r w:rsidR="00477971">
        <w:rPr>
          <w:rFonts w:cstheme="minorHAnsi"/>
          <w:bCs/>
          <w:color w:val="323232"/>
          <w:kern w:val="32"/>
        </w:rPr>
        <w:t xml:space="preserve"> as well as those of other space agencies and Governments</w:t>
      </w:r>
      <w:r w:rsidR="00B6130B">
        <w:rPr>
          <w:rFonts w:cstheme="minorHAnsi"/>
          <w:bCs/>
          <w:color w:val="323232"/>
          <w:kern w:val="32"/>
        </w:rPr>
        <w:t>.</w:t>
      </w:r>
      <w:r w:rsidR="00477971">
        <w:rPr>
          <w:rFonts w:cstheme="minorHAnsi"/>
          <w:bCs/>
          <w:color w:val="323232"/>
          <w:kern w:val="32"/>
        </w:rPr>
        <w:br/>
      </w:r>
      <w:r w:rsidR="000F4E13" w:rsidRPr="004D1CBB">
        <w:rPr>
          <w:rFonts w:cstheme="minorHAnsi"/>
          <w:bCs/>
          <w:color w:val="323232"/>
          <w:kern w:val="32"/>
        </w:rPr>
        <w:br/>
      </w:r>
      <w:r w:rsidR="004D7574">
        <w:rPr>
          <w:rFonts w:cstheme="minorHAnsi"/>
          <w:bCs/>
          <w:color w:val="323232"/>
          <w:kern w:val="32"/>
        </w:rPr>
        <w:t xml:space="preserve">(B) The company is </w:t>
      </w:r>
      <w:r w:rsidR="009F5657">
        <w:rPr>
          <w:rFonts w:cstheme="minorHAnsi"/>
          <w:bCs/>
          <w:color w:val="323232"/>
          <w:kern w:val="32"/>
        </w:rPr>
        <w:t>in</w:t>
      </w:r>
      <w:r w:rsidR="004D7574">
        <w:rPr>
          <w:rFonts w:cstheme="minorHAnsi"/>
          <w:bCs/>
          <w:color w:val="323232"/>
          <w:kern w:val="32"/>
        </w:rPr>
        <w:t xml:space="preserve"> the negotiation of a 3-year project which involves a 200 THz Earth&gt;Space&gt;Earth laser which would operate from </w:t>
      </w:r>
      <w:r w:rsidR="00477971">
        <w:rPr>
          <w:rFonts w:cstheme="minorHAnsi"/>
          <w:bCs/>
          <w:color w:val="323232"/>
          <w:kern w:val="32"/>
        </w:rPr>
        <w:t>a Medium Density location</w:t>
      </w:r>
      <w:r w:rsidR="004D7574">
        <w:rPr>
          <w:rFonts w:cstheme="minorHAnsi"/>
          <w:bCs/>
          <w:color w:val="323232"/>
          <w:kern w:val="32"/>
        </w:rPr>
        <w:t>.</w:t>
      </w:r>
      <w:r w:rsidR="00144FEA">
        <w:rPr>
          <w:rFonts w:cstheme="minorHAnsi"/>
          <w:bCs/>
          <w:color w:val="323232"/>
          <w:kern w:val="32"/>
        </w:rPr>
        <w:t xml:space="preserve"> That project </w:t>
      </w:r>
      <w:r w:rsidR="004811AB">
        <w:rPr>
          <w:rFonts w:cstheme="minorHAnsi"/>
          <w:bCs/>
          <w:color w:val="323232"/>
          <w:kern w:val="32"/>
        </w:rPr>
        <w:t>is intended to</w:t>
      </w:r>
      <w:r w:rsidR="00144FEA">
        <w:rPr>
          <w:rFonts w:cstheme="minorHAnsi"/>
          <w:bCs/>
          <w:color w:val="323232"/>
          <w:kern w:val="32"/>
        </w:rPr>
        <w:t xml:space="preserve"> start in April 2021 and</w:t>
      </w:r>
      <w:r w:rsidR="001D4159">
        <w:rPr>
          <w:rFonts w:cstheme="minorHAnsi"/>
          <w:bCs/>
          <w:color w:val="323232"/>
          <w:kern w:val="32"/>
        </w:rPr>
        <w:t xml:space="preserve"> would</w:t>
      </w:r>
      <w:r w:rsidR="00144FEA">
        <w:rPr>
          <w:rFonts w:cstheme="minorHAnsi"/>
          <w:bCs/>
          <w:color w:val="323232"/>
          <w:kern w:val="32"/>
        </w:rPr>
        <w:t xml:space="preserve"> initially require up to 3 GHz bandwidth</w:t>
      </w:r>
      <w:r w:rsidR="00F8000C">
        <w:rPr>
          <w:rFonts w:cstheme="minorHAnsi"/>
          <w:bCs/>
          <w:color w:val="323232"/>
          <w:kern w:val="32"/>
        </w:rPr>
        <w:t>; much more later if successful.</w:t>
      </w:r>
      <w:r w:rsidR="004811AB">
        <w:rPr>
          <w:rFonts w:cstheme="minorHAnsi"/>
          <w:bCs/>
          <w:color w:val="323232"/>
          <w:kern w:val="32"/>
        </w:rPr>
        <w:t xml:space="preserve"> The current spectrum licence taxes will result in </w:t>
      </w:r>
      <w:r w:rsidR="001D4159">
        <w:rPr>
          <w:rFonts w:cstheme="minorHAnsi"/>
          <w:bCs/>
          <w:color w:val="323232"/>
          <w:kern w:val="32"/>
        </w:rPr>
        <w:t>an</w:t>
      </w:r>
      <w:r w:rsidR="004811AB">
        <w:rPr>
          <w:rFonts w:cstheme="minorHAnsi"/>
          <w:bCs/>
          <w:color w:val="323232"/>
          <w:kern w:val="32"/>
        </w:rPr>
        <w:t xml:space="preserve"> initial annual cost of $</w:t>
      </w:r>
      <w:r w:rsidR="009F5657">
        <w:rPr>
          <w:rFonts w:cstheme="minorHAnsi"/>
          <w:bCs/>
          <w:color w:val="323232"/>
          <w:kern w:val="32"/>
        </w:rPr>
        <w:t>16,800</w:t>
      </w:r>
      <w:r w:rsidR="004811AB">
        <w:rPr>
          <w:rFonts w:cstheme="minorHAnsi"/>
          <w:bCs/>
          <w:color w:val="323232"/>
          <w:kern w:val="32"/>
        </w:rPr>
        <w:t>. This amount of money could kill the project.</w:t>
      </w:r>
    </w:p>
    <w:p w14:paraId="6D7DF1D9" w14:textId="4DD70A18" w:rsidR="00A81204" w:rsidRDefault="002D0229" w:rsidP="00A81204">
      <w:pPr>
        <w:ind w:left="720"/>
        <w:rPr>
          <w:sz w:val="18"/>
          <w:szCs w:val="18"/>
        </w:rPr>
      </w:pPr>
      <w:r w:rsidRPr="000D3C63">
        <w:rPr>
          <w:rFonts w:cstheme="minorHAnsi"/>
          <w:b/>
          <w:color w:val="323232"/>
          <w:kern w:val="32"/>
        </w:rPr>
        <w:t>2.5</w:t>
      </w:r>
      <w:r>
        <w:rPr>
          <w:rFonts w:cstheme="minorHAnsi"/>
          <w:bCs/>
          <w:color w:val="323232"/>
          <w:kern w:val="32"/>
        </w:rPr>
        <w:t xml:space="preserve"> Goonhilly Earth Station Ltd requests that the ACMA take note of the above and </w:t>
      </w:r>
      <w:r w:rsidR="005C1F14">
        <w:rPr>
          <w:rFonts w:cstheme="minorHAnsi"/>
          <w:bCs/>
          <w:color w:val="323232"/>
          <w:kern w:val="32"/>
        </w:rPr>
        <w:t>consider ceasing</w:t>
      </w:r>
      <w:r>
        <w:rPr>
          <w:rFonts w:cstheme="minorHAnsi"/>
          <w:bCs/>
          <w:color w:val="323232"/>
          <w:kern w:val="32"/>
        </w:rPr>
        <w:t xml:space="preserve"> to regulate and tax spectrum usage for Earth&gt;Space&gt;Earth radiocommunications</w:t>
      </w:r>
      <w:r w:rsidR="00A81204">
        <w:rPr>
          <w:rFonts w:cstheme="minorHAnsi"/>
          <w:bCs/>
          <w:color w:val="323232"/>
          <w:kern w:val="32"/>
        </w:rPr>
        <w:t xml:space="preserve"> at frequencies</w:t>
      </w:r>
      <w:r>
        <w:rPr>
          <w:rFonts w:cstheme="minorHAnsi"/>
          <w:bCs/>
          <w:color w:val="323232"/>
          <w:kern w:val="32"/>
        </w:rPr>
        <w:t xml:space="preserve"> above 3 THz</w:t>
      </w:r>
      <w:bookmarkEnd w:id="0"/>
      <w:bookmarkEnd w:id="1"/>
      <w:r w:rsidR="00A81204">
        <w:rPr>
          <w:rFonts w:cstheme="minorHAnsi"/>
          <w:bCs/>
          <w:color w:val="323232"/>
          <w:kern w:val="32"/>
        </w:rPr>
        <w:t>.</w:t>
      </w:r>
    </w:p>
    <w:p w14:paraId="6BE340CA" w14:textId="1FF0A1DA" w:rsidR="00007E61" w:rsidRPr="000D3C63" w:rsidRDefault="00886F2B" w:rsidP="00A81204">
      <w:pPr>
        <w:ind w:left="720"/>
        <w:jc w:val="center"/>
        <w:rPr>
          <w:rFonts w:cstheme="minorHAnsi"/>
          <w:bCs/>
          <w:color w:val="323232"/>
          <w:kern w:val="32"/>
        </w:rPr>
      </w:pPr>
      <w:r>
        <w:rPr>
          <w:sz w:val="18"/>
          <w:szCs w:val="18"/>
        </w:rPr>
        <w:t>--- 000 ---</w:t>
      </w:r>
    </w:p>
    <w:sectPr w:rsidR="00007E61" w:rsidRPr="000D3C6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10D5D" w14:textId="77777777" w:rsidR="00040F12" w:rsidRDefault="00040F12" w:rsidP="00886F2B">
      <w:pPr>
        <w:spacing w:after="0" w:line="240" w:lineRule="auto"/>
      </w:pPr>
      <w:r>
        <w:separator/>
      </w:r>
    </w:p>
  </w:endnote>
  <w:endnote w:type="continuationSeparator" w:id="0">
    <w:p w14:paraId="4EB51B94" w14:textId="77777777" w:rsidR="00040F12" w:rsidRDefault="00040F12" w:rsidP="00886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 L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36350" w14:textId="77777777" w:rsidR="00886F2B" w:rsidRPr="00886F2B" w:rsidRDefault="00886F2B">
    <w:pPr>
      <w:pStyle w:val="Footer"/>
      <w:pBdr>
        <w:top w:val="thinThickSmallGap" w:sz="24" w:space="1" w:color="622423" w:themeColor="accent2" w:themeShade="7F"/>
      </w:pBdr>
      <w:rPr>
        <w:rFonts w:eastAsiaTheme="majorEastAsia" w:cstheme="minorHAnsi"/>
      </w:rPr>
    </w:pPr>
    <w:r>
      <w:rPr>
        <w:rFonts w:eastAsiaTheme="majorEastAsia" w:cstheme="minorHAnsi"/>
      </w:rPr>
      <w:t>Goonhilly Earth Station Response</w:t>
    </w:r>
    <w:r w:rsidRPr="00886F2B">
      <w:rPr>
        <w:rFonts w:eastAsiaTheme="majorEastAsia" w:cstheme="minorHAnsi"/>
      </w:rPr>
      <w:ptab w:relativeTo="margin" w:alignment="right" w:leader="none"/>
    </w:r>
    <w:r w:rsidRPr="00886F2B">
      <w:rPr>
        <w:rFonts w:eastAsiaTheme="majorEastAsia" w:cstheme="minorHAnsi"/>
      </w:rPr>
      <w:t xml:space="preserve">Page </w:t>
    </w:r>
    <w:r w:rsidRPr="00886F2B">
      <w:rPr>
        <w:rFonts w:eastAsiaTheme="minorEastAsia" w:cstheme="minorHAnsi"/>
      </w:rPr>
      <w:fldChar w:fldCharType="begin"/>
    </w:r>
    <w:r w:rsidRPr="00886F2B">
      <w:rPr>
        <w:rFonts w:cstheme="minorHAnsi"/>
      </w:rPr>
      <w:instrText xml:space="preserve"> PAGE   \* MERGEFORMAT </w:instrText>
    </w:r>
    <w:r w:rsidRPr="00886F2B">
      <w:rPr>
        <w:rFonts w:eastAsiaTheme="minorEastAsia" w:cstheme="minorHAnsi"/>
      </w:rPr>
      <w:fldChar w:fldCharType="separate"/>
    </w:r>
    <w:r w:rsidR="00722739" w:rsidRPr="00722739">
      <w:rPr>
        <w:rFonts w:eastAsiaTheme="majorEastAsia" w:cstheme="minorHAnsi"/>
        <w:noProof/>
      </w:rPr>
      <w:t>1</w:t>
    </w:r>
    <w:r w:rsidRPr="00886F2B">
      <w:rPr>
        <w:rFonts w:eastAsiaTheme="majorEastAsia" w:cstheme="minorHAnsi"/>
        <w:noProof/>
      </w:rPr>
      <w:fldChar w:fldCharType="end"/>
    </w:r>
  </w:p>
  <w:p w14:paraId="0C85CAD5" w14:textId="77777777" w:rsidR="00886F2B" w:rsidRDefault="00886F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7FE67" w14:textId="77777777" w:rsidR="00040F12" w:rsidRDefault="00040F12" w:rsidP="00886F2B">
      <w:pPr>
        <w:spacing w:after="0" w:line="240" w:lineRule="auto"/>
      </w:pPr>
      <w:r>
        <w:separator/>
      </w:r>
    </w:p>
  </w:footnote>
  <w:footnote w:type="continuationSeparator" w:id="0">
    <w:p w14:paraId="1EDD4529" w14:textId="77777777" w:rsidR="00040F12" w:rsidRDefault="00040F12" w:rsidP="00886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806BF" w14:textId="493173A1" w:rsidR="00886F2B" w:rsidRPr="007F1318" w:rsidRDefault="007F1318" w:rsidP="0018384C">
    <w:pPr>
      <w:pStyle w:val="Header"/>
      <w:pBdr>
        <w:bottom w:val="thickThinSmallGap" w:sz="24" w:space="1" w:color="622423" w:themeColor="accent2" w:themeShade="7F"/>
      </w:pBdr>
      <w:jc w:val="center"/>
      <w:rPr>
        <w:rFonts w:eastAsiaTheme="majorEastAsia" w:cstheme="minorHAnsi"/>
        <w:b/>
        <w:bCs/>
        <w:sz w:val="20"/>
        <w:szCs w:val="20"/>
      </w:rPr>
    </w:pPr>
    <w:r w:rsidRPr="007F1318">
      <w:rPr>
        <w:rFonts w:eastAsiaTheme="majorEastAsia" w:cstheme="minorHAnsi"/>
        <w:b/>
        <w:bCs/>
        <w:sz w:val="20"/>
        <w:szCs w:val="20"/>
      </w:rPr>
      <w:t xml:space="preserve">Goonhilly </w:t>
    </w:r>
    <w:r w:rsidR="00886F2B" w:rsidRPr="007F1318">
      <w:rPr>
        <w:rFonts w:eastAsiaTheme="majorEastAsia" w:cstheme="minorHAnsi"/>
        <w:b/>
        <w:bCs/>
        <w:sz w:val="20"/>
        <w:szCs w:val="20"/>
      </w:rPr>
      <w:t xml:space="preserve">Response to </w:t>
    </w:r>
    <w:sdt>
      <w:sdtPr>
        <w:rPr>
          <w:b/>
          <w:bCs/>
          <w:sz w:val="20"/>
          <w:szCs w:val="20"/>
        </w:rPr>
        <w:alias w:val="Title"/>
        <w:id w:val="77738743"/>
        <w:placeholder>
          <w:docPart w:val="9731F8D5F969446894F2771112738FFC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7F1318">
          <w:rPr>
            <w:b/>
            <w:bCs/>
            <w:sz w:val="20"/>
            <w:szCs w:val="20"/>
          </w:rPr>
          <w:t>ACMA document IFC-39-2020-Response-to-implementation-of-SPR-paper.docx</w:t>
        </w:r>
      </w:sdtContent>
    </w:sdt>
  </w:p>
  <w:p w14:paraId="1B079997" w14:textId="77777777" w:rsidR="00886F2B" w:rsidRDefault="00886F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4C5A8D94"/>
    <w:lvl w:ilvl="0">
      <w:start w:val="1"/>
      <w:numFmt w:val="bullet"/>
      <w:pStyle w:val="ListBullet"/>
      <w:lvlText w:val="&gt;"/>
      <w:lvlJc w:val="left"/>
      <w:pPr>
        <w:tabs>
          <w:tab w:val="num" w:pos="295"/>
        </w:tabs>
        <w:ind w:left="295" w:hanging="295"/>
      </w:pPr>
      <w:rPr>
        <w:rFonts w:ascii="HelveticaNeueLT Std Lt" w:hAnsi="HelveticaNeueLT Std Lt" w:hint="default"/>
        <w:sz w:val="20"/>
      </w:rPr>
    </w:lvl>
  </w:abstractNum>
  <w:abstractNum w:abstractNumId="1" w15:restartNumberingAfterBreak="0">
    <w:nsid w:val="0B904359"/>
    <w:multiLevelType w:val="hybridMultilevel"/>
    <w:tmpl w:val="C7D84F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57AC3"/>
    <w:multiLevelType w:val="hybridMultilevel"/>
    <w:tmpl w:val="957EA0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7314F"/>
    <w:multiLevelType w:val="hybridMultilevel"/>
    <w:tmpl w:val="FE0486B6"/>
    <w:lvl w:ilvl="0" w:tplc="82D4A2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E61"/>
    <w:rsid w:val="00007E61"/>
    <w:rsid w:val="00022C73"/>
    <w:rsid w:val="00030DEB"/>
    <w:rsid w:val="00040F12"/>
    <w:rsid w:val="000478D2"/>
    <w:rsid w:val="00062AF5"/>
    <w:rsid w:val="00090B35"/>
    <w:rsid w:val="000A1AC0"/>
    <w:rsid w:val="000D3C63"/>
    <w:rsid w:val="000F02F9"/>
    <w:rsid w:val="000F4E13"/>
    <w:rsid w:val="00144FEA"/>
    <w:rsid w:val="0018384C"/>
    <w:rsid w:val="001D27CE"/>
    <w:rsid w:val="001D4159"/>
    <w:rsid w:val="001F3554"/>
    <w:rsid w:val="001F5F1F"/>
    <w:rsid w:val="002209EB"/>
    <w:rsid w:val="002704DD"/>
    <w:rsid w:val="002A3E14"/>
    <w:rsid w:val="002C603A"/>
    <w:rsid w:val="002D0229"/>
    <w:rsid w:val="002D7E84"/>
    <w:rsid w:val="002E4A1C"/>
    <w:rsid w:val="002F0AD7"/>
    <w:rsid w:val="00355793"/>
    <w:rsid w:val="00383F8C"/>
    <w:rsid w:val="003A15AE"/>
    <w:rsid w:val="003D39CC"/>
    <w:rsid w:val="004119C2"/>
    <w:rsid w:val="00435CB4"/>
    <w:rsid w:val="004601D0"/>
    <w:rsid w:val="00473188"/>
    <w:rsid w:val="00477971"/>
    <w:rsid w:val="004811AB"/>
    <w:rsid w:val="004A624D"/>
    <w:rsid w:val="004D1CBB"/>
    <w:rsid w:val="004D7574"/>
    <w:rsid w:val="00584E7F"/>
    <w:rsid w:val="005B6023"/>
    <w:rsid w:val="005C1F14"/>
    <w:rsid w:val="005D2DC2"/>
    <w:rsid w:val="005F3EFD"/>
    <w:rsid w:val="00722739"/>
    <w:rsid w:val="00726E0D"/>
    <w:rsid w:val="007363A6"/>
    <w:rsid w:val="0074510C"/>
    <w:rsid w:val="00763558"/>
    <w:rsid w:val="00766832"/>
    <w:rsid w:val="007C5275"/>
    <w:rsid w:val="007F1318"/>
    <w:rsid w:val="00802F57"/>
    <w:rsid w:val="00803F10"/>
    <w:rsid w:val="008151C0"/>
    <w:rsid w:val="008272CB"/>
    <w:rsid w:val="008572E3"/>
    <w:rsid w:val="0086768F"/>
    <w:rsid w:val="00886F2B"/>
    <w:rsid w:val="008D724C"/>
    <w:rsid w:val="008F25AF"/>
    <w:rsid w:val="009824A1"/>
    <w:rsid w:val="009F5657"/>
    <w:rsid w:val="00A342AA"/>
    <w:rsid w:val="00A66083"/>
    <w:rsid w:val="00A81204"/>
    <w:rsid w:val="00A87FD7"/>
    <w:rsid w:val="00B130EF"/>
    <w:rsid w:val="00B15FD0"/>
    <w:rsid w:val="00B411B0"/>
    <w:rsid w:val="00B6130B"/>
    <w:rsid w:val="00B76A7B"/>
    <w:rsid w:val="00BB5FDF"/>
    <w:rsid w:val="00BF1C24"/>
    <w:rsid w:val="00C07C19"/>
    <w:rsid w:val="00CB26BD"/>
    <w:rsid w:val="00CE4A9A"/>
    <w:rsid w:val="00CE587F"/>
    <w:rsid w:val="00D46015"/>
    <w:rsid w:val="00DB4F4B"/>
    <w:rsid w:val="00DB7E4D"/>
    <w:rsid w:val="00E01FEB"/>
    <w:rsid w:val="00E25F34"/>
    <w:rsid w:val="00E366F9"/>
    <w:rsid w:val="00E54C0D"/>
    <w:rsid w:val="00E57447"/>
    <w:rsid w:val="00E603DD"/>
    <w:rsid w:val="00EB0FEB"/>
    <w:rsid w:val="00EC7570"/>
    <w:rsid w:val="00ED11D5"/>
    <w:rsid w:val="00EE282E"/>
    <w:rsid w:val="00EE2F5C"/>
    <w:rsid w:val="00F00A08"/>
    <w:rsid w:val="00F27052"/>
    <w:rsid w:val="00F8000C"/>
    <w:rsid w:val="00FA3EFE"/>
    <w:rsid w:val="00FC042C"/>
    <w:rsid w:val="00FD352C"/>
    <w:rsid w:val="00FD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6DB3B"/>
  <w15:docId w15:val="{5F626189-7A98-40BE-88F2-8C6AE7D6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07E61"/>
    <w:pPr>
      <w:keepNext/>
      <w:pageBreakBefore/>
      <w:widowControl w:val="0"/>
      <w:spacing w:after="360" w:line="550" w:lineRule="exact"/>
      <w:outlineLvl w:val="0"/>
    </w:pPr>
    <w:rPr>
      <w:rFonts w:ascii="Arial" w:eastAsia="Times New Roman" w:hAnsi="Arial" w:cs="Arial"/>
      <w:bCs/>
      <w:color w:val="323232"/>
      <w:kern w:val="32"/>
      <w:sz w:val="53"/>
      <w:szCs w:val="3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E61"/>
    <w:rPr>
      <w:rFonts w:ascii="Arial" w:eastAsia="Times New Roman" w:hAnsi="Arial" w:cs="Arial"/>
      <w:bCs/>
      <w:color w:val="323232"/>
      <w:kern w:val="32"/>
      <w:sz w:val="53"/>
      <w:szCs w:val="32"/>
      <w:lang w:eastAsia="en-AU"/>
    </w:rPr>
  </w:style>
  <w:style w:type="paragraph" w:styleId="ListBullet">
    <w:name w:val="List Bullet"/>
    <w:aliases w:val="List Bullet 1"/>
    <w:basedOn w:val="Normal"/>
    <w:link w:val="ListBulletChar"/>
    <w:qFormat/>
    <w:rsid w:val="00007E61"/>
    <w:pPr>
      <w:numPr>
        <w:numId w:val="1"/>
      </w:numPr>
      <w:spacing w:after="80" w:line="240" w:lineRule="atLeast"/>
    </w:pPr>
    <w:rPr>
      <w:rFonts w:ascii="Arial" w:eastAsia="Times New Roman" w:hAnsi="Arial" w:cs="Times New Roman"/>
      <w:sz w:val="20"/>
      <w:szCs w:val="24"/>
      <w:lang w:eastAsia="en-AU"/>
    </w:rPr>
  </w:style>
  <w:style w:type="paragraph" w:customStyle="1" w:styleId="Bulletlevel1">
    <w:name w:val="Bullet level 1"/>
    <w:basedOn w:val="ListBullet"/>
    <w:uiPriority w:val="5"/>
    <w:qFormat/>
    <w:rsid w:val="00007E61"/>
    <w:rPr>
      <w:rFonts w:cs="Arial"/>
    </w:rPr>
  </w:style>
  <w:style w:type="paragraph" w:customStyle="1" w:styleId="ListBulletLast">
    <w:name w:val="List Bullet Last"/>
    <w:basedOn w:val="ListBullet"/>
    <w:qFormat/>
    <w:rsid w:val="00007E61"/>
    <w:pPr>
      <w:spacing w:after="240"/>
    </w:pPr>
    <w:rPr>
      <w:rFonts w:cs="Arial"/>
    </w:rPr>
  </w:style>
  <w:style w:type="paragraph" w:customStyle="1" w:styleId="Paragraph">
    <w:name w:val="Paragraph"/>
    <w:basedOn w:val="Normal"/>
    <w:qFormat/>
    <w:rsid w:val="00007E61"/>
    <w:pPr>
      <w:spacing w:after="240" w:line="240" w:lineRule="atLeast"/>
    </w:pPr>
    <w:rPr>
      <w:rFonts w:ascii="Arial" w:eastAsia="Times New Roman" w:hAnsi="Arial" w:cs="Arial"/>
      <w:sz w:val="20"/>
      <w:szCs w:val="24"/>
      <w:lang w:eastAsia="en-AU"/>
    </w:rPr>
  </w:style>
  <w:style w:type="paragraph" w:customStyle="1" w:styleId="Bulletlevel1last">
    <w:name w:val="Bullet level 1 last"/>
    <w:basedOn w:val="ListBulletLast"/>
    <w:uiPriority w:val="6"/>
    <w:qFormat/>
    <w:rsid w:val="00007E61"/>
  </w:style>
  <w:style w:type="character" w:customStyle="1" w:styleId="ListBulletChar">
    <w:name w:val="List Bullet Char"/>
    <w:aliases w:val="List Bullet 1 Char"/>
    <w:basedOn w:val="DefaultParagraphFont"/>
    <w:link w:val="ListBullet"/>
    <w:rsid w:val="00007E61"/>
    <w:rPr>
      <w:rFonts w:ascii="Arial" w:eastAsia="Times New Roman" w:hAnsi="Arial" w:cs="Times New Roman"/>
      <w:sz w:val="20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6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6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F2B"/>
  </w:style>
  <w:style w:type="paragraph" w:styleId="Footer">
    <w:name w:val="footer"/>
    <w:basedOn w:val="Normal"/>
    <w:link w:val="FooterChar"/>
    <w:uiPriority w:val="99"/>
    <w:unhideWhenUsed/>
    <w:rsid w:val="00886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F2B"/>
  </w:style>
  <w:style w:type="character" w:styleId="Hyperlink">
    <w:name w:val="Hyperlink"/>
    <w:basedOn w:val="DefaultParagraphFont"/>
    <w:uiPriority w:val="99"/>
    <w:unhideWhenUsed/>
    <w:rsid w:val="00B15F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3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unhideWhenUsed/>
    <w:rsid w:val="004D1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4710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08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29780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8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4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3698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D:\Bob's%20Master%20Data\Dropbox\Bob's%20Master%20Data\Carrick%20-%20GES%20Ltd\2018%20Business%20Development%20Contract\GES%20Customers\Australian%20Space%20Agency\ASA%20Surveys\ASA-ACMA%20Spectrum%20Response\bob.gough@goonhilly.org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731F8D5F969446894F2771112738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4234A-F096-4299-B692-40BB0AB0765B}"/>
      </w:docPartPr>
      <w:docPartBody>
        <w:p w:rsidR="00382D3D" w:rsidRDefault="006E1B97" w:rsidP="006E1B97">
          <w:pPr>
            <w:pStyle w:val="9731F8D5F969446894F2771112738FF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25F9490EDBCF449282482CC5D6F29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41819-2342-4F28-BB4F-B3E1E19A33BA}"/>
      </w:docPartPr>
      <w:docPartBody>
        <w:p w:rsidR="005A2827" w:rsidRDefault="00631391" w:rsidP="00631391">
          <w:pPr>
            <w:pStyle w:val="25F9490EDBCF449282482CC5D6F2974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794C1FA6F04548B6A84E2C4A0A77F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B7FA5-CF33-4932-9ABA-EF1250F5C5C9}"/>
      </w:docPartPr>
      <w:docPartBody>
        <w:p w:rsidR="005A2827" w:rsidRDefault="00631391" w:rsidP="00631391">
          <w:pPr>
            <w:pStyle w:val="794C1FA6F04548B6A84E2C4A0A77F3F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 L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B97"/>
    <w:rsid w:val="00100EC3"/>
    <w:rsid w:val="0017129A"/>
    <w:rsid w:val="00382D3D"/>
    <w:rsid w:val="005A2827"/>
    <w:rsid w:val="00631391"/>
    <w:rsid w:val="006E1B97"/>
    <w:rsid w:val="00BE07D5"/>
    <w:rsid w:val="00EB4412"/>
    <w:rsid w:val="00E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31F8D5F969446894F2771112738FFC">
    <w:name w:val="9731F8D5F969446894F2771112738FFC"/>
    <w:rsid w:val="006E1B97"/>
  </w:style>
  <w:style w:type="paragraph" w:customStyle="1" w:styleId="25F9490EDBCF449282482CC5D6F29742">
    <w:name w:val="25F9490EDBCF449282482CC5D6F29742"/>
    <w:rsid w:val="00631391"/>
    <w:pPr>
      <w:spacing w:after="160" w:line="259" w:lineRule="auto"/>
    </w:pPr>
  </w:style>
  <w:style w:type="paragraph" w:customStyle="1" w:styleId="794C1FA6F04548B6A84E2C4A0A77F3F3">
    <w:name w:val="794C1FA6F04548B6A84E2C4A0A77F3F3"/>
    <w:rsid w:val="0063139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ACMA document IFC-07-2020-Consultation-paper-Spectrum-Pricing-Review_4.docx</vt:lpstr>
      <vt:lpstr>Issues for comment</vt:lpstr>
    </vt:vector>
  </TitlesOfParts>
  <Company>Microsoft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ACMA document IFC-39-2020-Response-to-implementation-of-SPR-paper.docx</dc:title>
  <dc:creator>Bob</dc:creator>
  <cp:lastModifiedBy>Robert Gough</cp:lastModifiedBy>
  <cp:revision>3</cp:revision>
  <cp:lastPrinted>2021-02-01T05:22:00Z</cp:lastPrinted>
  <dcterms:created xsi:type="dcterms:W3CDTF">2021-02-12T05:47:00Z</dcterms:created>
  <dcterms:modified xsi:type="dcterms:W3CDTF">2021-02-12T05:48:00Z</dcterms:modified>
</cp:coreProperties>
</file>