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19E3E2" w14:textId="7A31D7A0" w:rsidR="00FB6CE1" w:rsidRPr="003F54C3" w:rsidRDefault="00AC7C27" w:rsidP="00FB6CE1">
      <w:pPr>
        <w:pStyle w:val="ACMAReportTitle"/>
      </w:pPr>
      <w:r>
        <w:t xml:space="preserve">Replanning </w:t>
      </w:r>
      <w:r w:rsidR="00FB6CE1" w:rsidRPr="003F54C3">
        <w:t xml:space="preserve">the </w:t>
      </w:r>
      <w:r>
        <w:t>3700</w:t>
      </w:r>
      <w:r w:rsidR="0067714C">
        <w:t>–</w:t>
      </w:r>
      <w:r>
        <w:t>4200</w:t>
      </w:r>
      <w:r w:rsidR="00FB6CE1" w:rsidRPr="003F54C3">
        <w:t xml:space="preserve"> MHz band</w:t>
      </w:r>
    </w:p>
    <w:p w14:paraId="7D4851C7" w14:textId="2330F80B" w:rsidR="00FB6CE1" w:rsidRPr="003F54C3" w:rsidRDefault="00502ACB" w:rsidP="00FB6CE1">
      <w:pPr>
        <w:pStyle w:val="ACMAReportSubTitle"/>
      </w:pPr>
      <w:r>
        <w:t>Outcomes paper</w:t>
      </w:r>
    </w:p>
    <w:p w14:paraId="5A764916" w14:textId="1C28EEB4" w:rsidR="00C97736" w:rsidRPr="000D76E0" w:rsidRDefault="00725449" w:rsidP="00EC2B68">
      <w:pPr>
        <w:pStyle w:val="Reportdate"/>
        <w:spacing w:after="720"/>
        <w:rPr>
          <w:rFonts w:cs="Arial"/>
        </w:rPr>
        <w:sectPr w:rsidR="00C97736" w:rsidRPr="000D76E0" w:rsidSect="0021426C">
          <w:headerReference w:type="default" r:id="rId12"/>
          <w:footerReference w:type="default" r:id="rId13"/>
          <w:headerReference w:type="first" r:id="rId14"/>
          <w:pgSz w:w="11906" w:h="16838" w:code="9"/>
          <w:pgMar w:top="3924" w:right="992" w:bottom="1440" w:left="1134" w:header="709" w:footer="454" w:gutter="0"/>
          <w:cols w:space="708"/>
          <w:docGrid w:linePitch="360"/>
        </w:sectPr>
      </w:pPr>
      <w:r>
        <w:t xml:space="preserve">JANUARY </w:t>
      </w:r>
      <w:r w:rsidR="00891B53">
        <w:t>2021</w:t>
      </w:r>
    </w:p>
    <w:p w14:paraId="06DEAC55" w14:textId="77777777" w:rsidR="0005011A" w:rsidRPr="00F44F3A" w:rsidRDefault="0005011A" w:rsidP="00FC07B9">
      <w:pPr>
        <w:pStyle w:val="ACMACorporateAddressHeader"/>
      </w:pPr>
      <w:r w:rsidRPr="00F44F3A">
        <w:lastRenderedPageBreak/>
        <w:t>Canberra</w:t>
      </w:r>
    </w:p>
    <w:p w14:paraId="2785FC77"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5A3334ED" w14:textId="77777777" w:rsidR="0005011A" w:rsidRPr="00FC07B9" w:rsidRDefault="0005011A" w:rsidP="00FC07B9">
      <w:pPr>
        <w:pStyle w:val="ACMACorporateAddresses"/>
      </w:pPr>
      <w:r w:rsidRPr="00FC07B9">
        <w:t>PO Box 78</w:t>
      </w:r>
      <w:r w:rsidRPr="00FC07B9">
        <w:br/>
        <w:t>Belconnen ACT 2616</w:t>
      </w:r>
    </w:p>
    <w:p w14:paraId="79823DD0"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48A4CFA" w14:textId="77777777" w:rsidR="0005011A" w:rsidRPr="00F44F3A" w:rsidRDefault="0005011A" w:rsidP="00FC07B9">
      <w:pPr>
        <w:pStyle w:val="ACMACorporateAddressHeader"/>
      </w:pPr>
      <w:r w:rsidRPr="00F44F3A">
        <w:t>Melbourne</w:t>
      </w:r>
    </w:p>
    <w:p w14:paraId="18B7C267"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5CA9AA01"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73EBD83A"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9D3308B" w14:textId="77777777" w:rsidR="0005011A" w:rsidRPr="00F44F3A" w:rsidRDefault="0005011A" w:rsidP="00FC07B9">
      <w:pPr>
        <w:pStyle w:val="ACMACorporateAddressHeader"/>
      </w:pPr>
      <w:r w:rsidRPr="00F44F3A">
        <w:t>Sydney</w:t>
      </w:r>
    </w:p>
    <w:p w14:paraId="75FA078E"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1400C23B"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C281DC8"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2A0B8562" w14:textId="77777777" w:rsidR="00140318" w:rsidRPr="006D46E5" w:rsidRDefault="00140318" w:rsidP="00FC07B9">
      <w:pPr>
        <w:pStyle w:val="ACMACopyrightHeader"/>
      </w:pPr>
      <w:r w:rsidRPr="00140318">
        <w:t>Copyright notice</w:t>
      </w:r>
    </w:p>
    <w:p w14:paraId="1708C0AB" w14:textId="77777777" w:rsidR="00140318" w:rsidRPr="006D46E5" w:rsidRDefault="00623FF9" w:rsidP="00623FF9">
      <w:pPr>
        <w:pStyle w:val="ACMACClogo"/>
      </w:pPr>
      <w:r w:rsidRPr="00623FF9">
        <w:rPr>
          <w:noProof/>
        </w:rPr>
        <w:drawing>
          <wp:inline distT="0" distB="0" distL="0" distR="0" wp14:anchorId="2E3C0648" wp14:editId="4FC9B60C">
            <wp:extent cx="838200" cy="295275"/>
            <wp:effectExtent l="0" t="0" r="0" b="0"/>
            <wp:docPr id="1" name="Picture 1"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14:paraId="45D41F36" w14:textId="37288A06" w:rsidR="00AA2DE5" w:rsidRDefault="005A3BA5" w:rsidP="00AA2DE5">
      <w:pPr>
        <w:pStyle w:val="ACMACorporateAddresses"/>
        <w:rPr>
          <w:rStyle w:val="Hyperlink"/>
        </w:rPr>
      </w:pPr>
      <w:hyperlink r:id="rId17" w:history="1">
        <w:r w:rsidR="00AA2DE5">
          <w:rPr>
            <w:rStyle w:val="Hyperlink"/>
          </w:rPr>
          <w:t>https://creativecommons.org/licenses/by/4.0/</w:t>
        </w:r>
      </w:hyperlink>
    </w:p>
    <w:p w14:paraId="75BE3235"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1C99020F" w14:textId="4179F603" w:rsidR="00AA2DE5" w:rsidRDefault="00AA2DE5" w:rsidP="00AA2DE5">
      <w:pPr>
        <w:pStyle w:val="ACMACorporateAddresses"/>
      </w:pPr>
      <w:r>
        <w:t xml:space="preserve">We request attribution as © Commonwealth of Australia (Australian Communications and Media Authority) </w:t>
      </w:r>
      <w:r w:rsidR="00DE5089">
        <w:t>202</w:t>
      </w:r>
      <w:r w:rsidR="00725449">
        <w:t>1</w:t>
      </w:r>
      <w:r>
        <w:t>.</w:t>
      </w:r>
    </w:p>
    <w:p w14:paraId="34F0B505" w14:textId="77777777" w:rsidR="00AA2DE5" w:rsidRDefault="00AA2DE5" w:rsidP="00AA2DE5">
      <w:pPr>
        <w:pStyle w:val="ACMACorporateAddresses"/>
      </w:pPr>
      <w:r>
        <w:t>All other rights are reserved.</w:t>
      </w:r>
    </w:p>
    <w:p w14:paraId="115D43CE"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1FEF826" w14:textId="77777777" w:rsidR="00AA2DE5" w:rsidRDefault="00AA2DE5" w:rsidP="00AA2DE5">
      <w:pPr>
        <w:pStyle w:val="ACMACorporateAddresses"/>
      </w:pPr>
      <w:r>
        <w:t>Written enquiries may be sent to:</w:t>
      </w:r>
    </w:p>
    <w:p w14:paraId="6D829A20" w14:textId="2943D402"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8" w:history="1">
        <w:r>
          <w:rPr>
            <w:rStyle w:val="Hyperlink"/>
          </w:rPr>
          <w:t>info@acma.gov.au</w:t>
        </w:r>
      </w:hyperlink>
    </w:p>
    <w:p w14:paraId="465FB30A" w14:textId="77777777" w:rsidR="00D16FE3" w:rsidRDefault="00D16FE3" w:rsidP="00D16FE3">
      <w:pPr>
        <w:pStyle w:val="ACMACorporateAddresses"/>
        <w:rPr>
          <w:rStyle w:val="Hyperlink"/>
        </w:rPr>
      </w:pPr>
    </w:p>
    <w:p w14:paraId="60645262" w14:textId="77777777" w:rsidR="00D16FE3" w:rsidRPr="00D16FE3" w:rsidRDefault="00D16FE3" w:rsidP="00D16FE3">
      <w:pPr>
        <w:pStyle w:val="ACMACorporateAddresses"/>
        <w:sectPr w:rsidR="00D16FE3" w:rsidRPr="00D16FE3">
          <w:headerReference w:type="even" r:id="rId19"/>
          <w:headerReference w:type="default" r:id="rId20"/>
          <w:footerReference w:type="even" r:id="rId21"/>
          <w:footerReference w:type="default" r:id="rId22"/>
          <w:headerReference w:type="first" r:id="rId23"/>
          <w:pgSz w:w="11906" w:h="16838" w:code="9"/>
          <w:pgMar w:top="3924" w:right="1797" w:bottom="697" w:left="1134" w:header="709" w:footer="119" w:gutter="0"/>
          <w:cols w:space="708"/>
          <w:docGrid w:linePitch="360"/>
        </w:sectPr>
      </w:pPr>
    </w:p>
    <w:p w14:paraId="1DF6A0CA" w14:textId="1F38D2A9" w:rsidR="00532480" w:rsidRDefault="00B14457">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"Exec summary heading,1" </w:instrText>
      </w:r>
      <w:r>
        <w:rPr>
          <w:rFonts w:cs="Arial"/>
          <w:b w:val="0"/>
        </w:rPr>
        <w:fldChar w:fldCharType="separate"/>
      </w:r>
      <w:hyperlink w:anchor="_Toc61435404" w:history="1">
        <w:r w:rsidR="00532480" w:rsidRPr="00BA0C7A">
          <w:rPr>
            <w:rStyle w:val="Hyperlink"/>
          </w:rPr>
          <w:t>Executive summary</w:t>
        </w:r>
        <w:r w:rsidR="00532480">
          <w:rPr>
            <w:webHidden/>
          </w:rPr>
          <w:tab/>
        </w:r>
        <w:r w:rsidR="00532480">
          <w:rPr>
            <w:webHidden/>
          </w:rPr>
          <w:fldChar w:fldCharType="begin"/>
        </w:r>
        <w:r w:rsidR="00532480">
          <w:rPr>
            <w:webHidden/>
          </w:rPr>
          <w:instrText xml:space="preserve"> PAGEREF _Toc61435404 \h </w:instrText>
        </w:r>
        <w:r w:rsidR="00532480">
          <w:rPr>
            <w:webHidden/>
          </w:rPr>
        </w:r>
        <w:r w:rsidR="00532480">
          <w:rPr>
            <w:webHidden/>
          </w:rPr>
          <w:fldChar w:fldCharType="separate"/>
        </w:r>
        <w:r w:rsidR="00610E41">
          <w:rPr>
            <w:webHidden/>
          </w:rPr>
          <w:t>1</w:t>
        </w:r>
        <w:r w:rsidR="00532480">
          <w:rPr>
            <w:webHidden/>
          </w:rPr>
          <w:fldChar w:fldCharType="end"/>
        </w:r>
      </w:hyperlink>
    </w:p>
    <w:p w14:paraId="198315DD" w14:textId="605A98C6" w:rsidR="00532480" w:rsidRDefault="005A3BA5">
      <w:pPr>
        <w:pStyle w:val="TOC2"/>
        <w:rPr>
          <w:rFonts w:asciiTheme="minorHAnsi" w:eastAsiaTheme="minorEastAsia" w:hAnsiTheme="minorHAnsi" w:cstheme="minorBidi"/>
          <w:spacing w:val="0"/>
          <w:sz w:val="22"/>
          <w:szCs w:val="22"/>
        </w:rPr>
      </w:pPr>
      <w:hyperlink w:anchor="_Toc61435405" w:history="1">
        <w:r w:rsidR="00532480" w:rsidRPr="00BA0C7A">
          <w:rPr>
            <w:rStyle w:val="Hyperlink"/>
          </w:rPr>
          <w:t>Industry feedback and ACMA considerations</w:t>
        </w:r>
        <w:r w:rsidR="00532480">
          <w:rPr>
            <w:webHidden/>
          </w:rPr>
          <w:tab/>
        </w:r>
        <w:r w:rsidR="00532480">
          <w:rPr>
            <w:webHidden/>
          </w:rPr>
          <w:fldChar w:fldCharType="begin"/>
        </w:r>
        <w:r w:rsidR="00532480">
          <w:rPr>
            <w:webHidden/>
          </w:rPr>
          <w:instrText xml:space="preserve"> PAGEREF _Toc61435405 \h </w:instrText>
        </w:r>
        <w:r w:rsidR="00532480">
          <w:rPr>
            <w:webHidden/>
          </w:rPr>
        </w:r>
        <w:r w:rsidR="00532480">
          <w:rPr>
            <w:webHidden/>
          </w:rPr>
          <w:fldChar w:fldCharType="separate"/>
        </w:r>
        <w:r w:rsidR="00610E41">
          <w:rPr>
            <w:webHidden/>
          </w:rPr>
          <w:t>2</w:t>
        </w:r>
        <w:r w:rsidR="00532480">
          <w:rPr>
            <w:webHidden/>
          </w:rPr>
          <w:fldChar w:fldCharType="end"/>
        </w:r>
      </w:hyperlink>
    </w:p>
    <w:p w14:paraId="54EA86C4" w14:textId="2493197D" w:rsidR="00532480" w:rsidRDefault="005A3BA5">
      <w:pPr>
        <w:pStyle w:val="TOC2"/>
        <w:rPr>
          <w:rFonts w:asciiTheme="minorHAnsi" w:eastAsiaTheme="minorEastAsia" w:hAnsiTheme="minorHAnsi" w:cstheme="minorBidi"/>
          <w:spacing w:val="0"/>
          <w:sz w:val="22"/>
          <w:szCs w:val="22"/>
        </w:rPr>
      </w:pPr>
      <w:hyperlink w:anchor="_Toc61435406" w:history="1">
        <w:r w:rsidR="00532480" w:rsidRPr="00BA0C7A">
          <w:rPr>
            <w:rStyle w:val="Hyperlink"/>
          </w:rPr>
          <w:t>Planning decisions and preliminary views</w:t>
        </w:r>
        <w:r w:rsidR="00532480">
          <w:rPr>
            <w:webHidden/>
          </w:rPr>
          <w:tab/>
        </w:r>
        <w:r w:rsidR="00532480">
          <w:rPr>
            <w:webHidden/>
          </w:rPr>
          <w:fldChar w:fldCharType="begin"/>
        </w:r>
        <w:r w:rsidR="00532480">
          <w:rPr>
            <w:webHidden/>
          </w:rPr>
          <w:instrText xml:space="preserve"> PAGEREF _Toc61435406 \h </w:instrText>
        </w:r>
        <w:r w:rsidR="00532480">
          <w:rPr>
            <w:webHidden/>
          </w:rPr>
        </w:r>
        <w:r w:rsidR="00532480">
          <w:rPr>
            <w:webHidden/>
          </w:rPr>
          <w:fldChar w:fldCharType="separate"/>
        </w:r>
        <w:r w:rsidR="00610E41">
          <w:rPr>
            <w:webHidden/>
          </w:rPr>
          <w:t>4</w:t>
        </w:r>
        <w:r w:rsidR="00532480">
          <w:rPr>
            <w:webHidden/>
          </w:rPr>
          <w:fldChar w:fldCharType="end"/>
        </w:r>
      </w:hyperlink>
    </w:p>
    <w:p w14:paraId="4440F1FB" w14:textId="7CD3E7C0" w:rsidR="00532480" w:rsidRDefault="005A3BA5">
      <w:pPr>
        <w:pStyle w:val="TOC2"/>
        <w:rPr>
          <w:rFonts w:asciiTheme="minorHAnsi" w:eastAsiaTheme="minorEastAsia" w:hAnsiTheme="minorHAnsi" w:cstheme="minorBidi"/>
          <w:spacing w:val="0"/>
          <w:sz w:val="22"/>
          <w:szCs w:val="22"/>
        </w:rPr>
      </w:pPr>
      <w:hyperlink w:anchor="_Toc61435407" w:history="1">
        <w:r w:rsidR="00532480" w:rsidRPr="00BA0C7A">
          <w:rPr>
            <w:rStyle w:val="Hyperlink"/>
          </w:rPr>
          <w:t>Next steps</w:t>
        </w:r>
        <w:r w:rsidR="00532480">
          <w:rPr>
            <w:webHidden/>
          </w:rPr>
          <w:tab/>
        </w:r>
        <w:r w:rsidR="00532480">
          <w:rPr>
            <w:webHidden/>
          </w:rPr>
          <w:fldChar w:fldCharType="begin"/>
        </w:r>
        <w:r w:rsidR="00532480">
          <w:rPr>
            <w:webHidden/>
          </w:rPr>
          <w:instrText xml:space="preserve"> PAGEREF _Toc61435407 \h </w:instrText>
        </w:r>
        <w:r w:rsidR="00532480">
          <w:rPr>
            <w:webHidden/>
          </w:rPr>
        </w:r>
        <w:r w:rsidR="00532480">
          <w:rPr>
            <w:webHidden/>
          </w:rPr>
          <w:fldChar w:fldCharType="separate"/>
        </w:r>
        <w:r w:rsidR="00610E41">
          <w:rPr>
            <w:webHidden/>
          </w:rPr>
          <w:t>5</w:t>
        </w:r>
        <w:r w:rsidR="00532480">
          <w:rPr>
            <w:webHidden/>
          </w:rPr>
          <w:fldChar w:fldCharType="end"/>
        </w:r>
      </w:hyperlink>
    </w:p>
    <w:p w14:paraId="0A900FCA" w14:textId="3292E478" w:rsidR="00532480" w:rsidRDefault="005A3BA5">
      <w:pPr>
        <w:pStyle w:val="TOC1"/>
        <w:rPr>
          <w:rFonts w:asciiTheme="minorHAnsi" w:eastAsiaTheme="minorEastAsia" w:hAnsiTheme="minorHAnsi" w:cstheme="minorBidi"/>
          <w:b w:val="0"/>
          <w:spacing w:val="0"/>
          <w:sz w:val="22"/>
          <w:szCs w:val="22"/>
        </w:rPr>
      </w:pPr>
      <w:hyperlink w:anchor="_Toc61435408" w:history="1">
        <w:r w:rsidR="00532480" w:rsidRPr="00BA0C7A">
          <w:rPr>
            <w:rStyle w:val="Hyperlink"/>
          </w:rPr>
          <w:t>Introduction</w:t>
        </w:r>
        <w:r w:rsidR="00532480">
          <w:rPr>
            <w:webHidden/>
          </w:rPr>
          <w:tab/>
        </w:r>
        <w:r w:rsidR="00532480">
          <w:rPr>
            <w:webHidden/>
          </w:rPr>
          <w:fldChar w:fldCharType="begin"/>
        </w:r>
        <w:r w:rsidR="00532480">
          <w:rPr>
            <w:webHidden/>
          </w:rPr>
          <w:instrText xml:space="preserve"> PAGEREF _Toc61435408 \h </w:instrText>
        </w:r>
        <w:r w:rsidR="00532480">
          <w:rPr>
            <w:webHidden/>
          </w:rPr>
        </w:r>
        <w:r w:rsidR="00532480">
          <w:rPr>
            <w:webHidden/>
          </w:rPr>
          <w:fldChar w:fldCharType="separate"/>
        </w:r>
        <w:r w:rsidR="00610E41">
          <w:rPr>
            <w:webHidden/>
          </w:rPr>
          <w:t>6</w:t>
        </w:r>
        <w:r w:rsidR="00532480">
          <w:rPr>
            <w:webHidden/>
          </w:rPr>
          <w:fldChar w:fldCharType="end"/>
        </w:r>
      </w:hyperlink>
    </w:p>
    <w:p w14:paraId="53BA778C" w14:textId="70D0F7C5" w:rsidR="00532480" w:rsidRDefault="005A3BA5">
      <w:pPr>
        <w:pStyle w:val="TOC2"/>
        <w:rPr>
          <w:rFonts w:asciiTheme="minorHAnsi" w:eastAsiaTheme="minorEastAsia" w:hAnsiTheme="minorHAnsi" w:cstheme="minorBidi"/>
          <w:spacing w:val="0"/>
          <w:sz w:val="22"/>
          <w:szCs w:val="22"/>
        </w:rPr>
      </w:pPr>
      <w:hyperlink w:anchor="_Toc61435409" w:history="1">
        <w:r w:rsidR="00532480" w:rsidRPr="00BA0C7A">
          <w:rPr>
            <w:rStyle w:val="Hyperlink"/>
          </w:rPr>
          <w:t>Legislative and policy environment</w:t>
        </w:r>
        <w:r w:rsidR="00532480">
          <w:rPr>
            <w:webHidden/>
          </w:rPr>
          <w:tab/>
        </w:r>
        <w:r w:rsidR="00532480">
          <w:rPr>
            <w:webHidden/>
          </w:rPr>
          <w:fldChar w:fldCharType="begin"/>
        </w:r>
        <w:r w:rsidR="00532480">
          <w:rPr>
            <w:webHidden/>
          </w:rPr>
          <w:instrText xml:space="preserve"> PAGEREF _Toc61435409 \h </w:instrText>
        </w:r>
        <w:r w:rsidR="00532480">
          <w:rPr>
            <w:webHidden/>
          </w:rPr>
        </w:r>
        <w:r w:rsidR="00532480">
          <w:rPr>
            <w:webHidden/>
          </w:rPr>
          <w:fldChar w:fldCharType="separate"/>
        </w:r>
        <w:r w:rsidR="00610E41">
          <w:rPr>
            <w:webHidden/>
          </w:rPr>
          <w:t>6</w:t>
        </w:r>
        <w:r w:rsidR="00532480">
          <w:rPr>
            <w:webHidden/>
          </w:rPr>
          <w:fldChar w:fldCharType="end"/>
        </w:r>
      </w:hyperlink>
    </w:p>
    <w:p w14:paraId="3389146C" w14:textId="6229B23D" w:rsidR="00532480" w:rsidRDefault="005A3BA5">
      <w:pPr>
        <w:pStyle w:val="TOC3"/>
        <w:rPr>
          <w:rFonts w:asciiTheme="minorHAnsi" w:eastAsiaTheme="minorEastAsia" w:hAnsiTheme="minorHAnsi" w:cstheme="minorBidi"/>
        </w:rPr>
      </w:pPr>
      <w:hyperlink w:anchor="_Toc61435410" w:history="1">
        <w:r w:rsidR="00532480" w:rsidRPr="00BA0C7A">
          <w:rPr>
            <w:rStyle w:val="Hyperlink"/>
          </w:rPr>
          <w:t>Guiding legislation and policy</w:t>
        </w:r>
        <w:r w:rsidR="00532480">
          <w:rPr>
            <w:webHidden/>
          </w:rPr>
          <w:tab/>
        </w:r>
        <w:r w:rsidR="00532480">
          <w:rPr>
            <w:webHidden/>
          </w:rPr>
          <w:fldChar w:fldCharType="begin"/>
        </w:r>
        <w:r w:rsidR="00532480">
          <w:rPr>
            <w:webHidden/>
          </w:rPr>
          <w:instrText xml:space="preserve"> PAGEREF _Toc61435410 \h </w:instrText>
        </w:r>
        <w:r w:rsidR="00532480">
          <w:rPr>
            <w:webHidden/>
          </w:rPr>
        </w:r>
        <w:r w:rsidR="00532480">
          <w:rPr>
            <w:webHidden/>
          </w:rPr>
          <w:fldChar w:fldCharType="separate"/>
        </w:r>
        <w:r w:rsidR="00610E41">
          <w:rPr>
            <w:webHidden/>
          </w:rPr>
          <w:t>7</w:t>
        </w:r>
        <w:r w:rsidR="00532480">
          <w:rPr>
            <w:webHidden/>
          </w:rPr>
          <w:fldChar w:fldCharType="end"/>
        </w:r>
      </w:hyperlink>
    </w:p>
    <w:p w14:paraId="2CE12F8E" w14:textId="25F3B859" w:rsidR="00532480" w:rsidRDefault="005A3BA5">
      <w:pPr>
        <w:pStyle w:val="TOC3"/>
        <w:rPr>
          <w:rFonts w:asciiTheme="minorHAnsi" w:eastAsiaTheme="minorEastAsia" w:hAnsiTheme="minorHAnsi" w:cstheme="minorBidi"/>
        </w:rPr>
      </w:pPr>
      <w:hyperlink w:anchor="_Toc61435411" w:history="1">
        <w:r w:rsidR="00532480" w:rsidRPr="00BA0C7A">
          <w:rPr>
            <w:rStyle w:val="Hyperlink"/>
          </w:rPr>
          <w:t>Other relevant advice</w:t>
        </w:r>
        <w:r w:rsidR="00532480">
          <w:rPr>
            <w:webHidden/>
          </w:rPr>
          <w:tab/>
        </w:r>
        <w:r w:rsidR="00532480">
          <w:rPr>
            <w:webHidden/>
          </w:rPr>
          <w:fldChar w:fldCharType="begin"/>
        </w:r>
        <w:r w:rsidR="00532480">
          <w:rPr>
            <w:webHidden/>
          </w:rPr>
          <w:instrText xml:space="preserve"> PAGEREF _Toc61435411 \h </w:instrText>
        </w:r>
        <w:r w:rsidR="00532480">
          <w:rPr>
            <w:webHidden/>
          </w:rPr>
        </w:r>
        <w:r w:rsidR="00532480">
          <w:rPr>
            <w:webHidden/>
          </w:rPr>
          <w:fldChar w:fldCharType="separate"/>
        </w:r>
        <w:r w:rsidR="00610E41">
          <w:rPr>
            <w:webHidden/>
          </w:rPr>
          <w:t>7</w:t>
        </w:r>
        <w:r w:rsidR="00532480">
          <w:rPr>
            <w:webHidden/>
          </w:rPr>
          <w:fldChar w:fldCharType="end"/>
        </w:r>
      </w:hyperlink>
    </w:p>
    <w:p w14:paraId="55EA1687" w14:textId="3B1ADFB5" w:rsidR="00532480" w:rsidRDefault="005A3BA5">
      <w:pPr>
        <w:pStyle w:val="TOC2"/>
        <w:rPr>
          <w:rFonts w:asciiTheme="minorHAnsi" w:eastAsiaTheme="minorEastAsia" w:hAnsiTheme="minorHAnsi" w:cstheme="minorBidi"/>
          <w:spacing w:val="0"/>
          <w:sz w:val="22"/>
          <w:szCs w:val="22"/>
        </w:rPr>
      </w:pPr>
      <w:hyperlink w:anchor="_Toc61435412" w:history="1">
        <w:r w:rsidR="00532480" w:rsidRPr="00BA0C7A">
          <w:rPr>
            <w:rStyle w:val="Hyperlink"/>
          </w:rPr>
          <w:t>Licensing arrangements</w:t>
        </w:r>
        <w:r w:rsidR="00532480">
          <w:rPr>
            <w:webHidden/>
          </w:rPr>
          <w:tab/>
        </w:r>
        <w:r w:rsidR="00532480">
          <w:rPr>
            <w:webHidden/>
          </w:rPr>
          <w:fldChar w:fldCharType="begin"/>
        </w:r>
        <w:r w:rsidR="00532480">
          <w:rPr>
            <w:webHidden/>
          </w:rPr>
          <w:instrText xml:space="preserve"> PAGEREF _Toc61435412 \h </w:instrText>
        </w:r>
        <w:r w:rsidR="00532480">
          <w:rPr>
            <w:webHidden/>
          </w:rPr>
        </w:r>
        <w:r w:rsidR="00532480">
          <w:rPr>
            <w:webHidden/>
          </w:rPr>
          <w:fldChar w:fldCharType="separate"/>
        </w:r>
        <w:r w:rsidR="00610E41">
          <w:rPr>
            <w:webHidden/>
          </w:rPr>
          <w:t>8</w:t>
        </w:r>
        <w:r w:rsidR="00532480">
          <w:rPr>
            <w:webHidden/>
          </w:rPr>
          <w:fldChar w:fldCharType="end"/>
        </w:r>
      </w:hyperlink>
    </w:p>
    <w:p w14:paraId="106F1EE0" w14:textId="158970A8" w:rsidR="00532480" w:rsidRDefault="005A3BA5">
      <w:pPr>
        <w:pStyle w:val="TOC2"/>
        <w:rPr>
          <w:rFonts w:asciiTheme="minorHAnsi" w:eastAsiaTheme="minorEastAsia" w:hAnsiTheme="minorHAnsi" w:cstheme="minorBidi"/>
          <w:spacing w:val="0"/>
          <w:sz w:val="22"/>
          <w:szCs w:val="22"/>
        </w:rPr>
      </w:pPr>
      <w:hyperlink w:anchor="_Toc61435413" w:history="1">
        <w:r w:rsidR="00532480" w:rsidRPr="00BA0C7A">
          <w:rPr>
            <w:rStyle w:val="Hyperlink"/>
          </w:rPr>
          <w:t>Spectrum planning outcomes development</w:t>
        </w:r>
        <w:r w:rsidR="00532480">
          <w:rPr>
            <w:webHidden/>
          </w:rPr>
          <w:tab/>
        </w:r>
        <w:r w:rsidR="00532480">
          <w:rPr>
            <w:webHidden/>
          </w:rPr>
          <w:fldChar w:fldCharType="begin"/>
        </w:r>
        <w:r w:rsidR="00532480">
          <w:rPr>
            <w:webHidden/>
          </w:rPr>
          <w:instrText xml:space="preserve"> PAGEREF _Toc61435413 \h </w:instrText>
        </w:r>
        <w:r w:rsidR="00532480">
          <w:rPr>
            <w:webHidden/>
          </w:rPr>
        </w:r>
        <w:r w:rsidR="00532480">
          <w:rPr>
            <w:webHidden/>
          </w:rPr>
          <w:fldChar w:fldCharType="separate"/>
        </w:r>
        <w:r w:rsidR="00610E41">
          <w:rPr>
            <w:webHidden/>
          </w:rPr>
          <w:t>8</w:t>
        </w:r>
        <w:r w:rsidR="00532480">
          <w:rPr>
            <w:webHidden/>
          </w:rPr>
          <w:fldChar w:fldCharType="end"/>
        </w:r>
      </w:hyperlink>
    </w:p>
    <w:p w14:paraId="12002516" w14:textId="6E306218" w:rsidR="00532480" w:rsidRDefault="005A3BA5">
      <w:pPr>
        <w:pStyle w:val="TOC2"/>
        <w:rPr>
          <w:rFonts w:asciiTheme="minorHAnsi" w:eastAsiaTheme="minorEastAsia" w:hAnsiTheme="minorHAnsi" w:cstheme="minorBidi"/>
          <w:spacing w:val="0"/>
          <w:sz w:val="22"/>
          <w:szCs w:val="22"/>
        </w:rPr>
      </w:pPr>
      <w:hyperlink w:anchor="_Toc61435414" w:history="1">
        <w:r w:rsidR="00532480" w:rsidRPr="00BA0C7A">
          <w:rPr>
            <w:rStyle w:val="Hyperlink"/>
          </w:rPr>
          <w:t>Issues not within the scope of this paper</w:t>
        </w:r>
        <w:r w:rsidR="00532480">
          <w:rPr>
            <w:webHidden/>
          </w:rPr>
          <w:tab/>
        </w:r>
        <w:r w:rsidR="00532480">
          <w:rPr>
            <w:webHidden/>
          </w:rPr>
          <w:fldChar w:fldCharType="begin"/>
        </w:r>
        <w:r w:rsidR="00532480">
          <w:rPr>
            <w:webHidden/>
          </w:rPr>
          <w:instrText xml:space="preserve"> PAGEREF _Toc61435414 \h </w:instrText>
        </w:r>
        <w:r w:rsidR="00532480">
          <w:rPr>
            <w:webHidden/>
          </w:rPr>
        </w:r>
        <w:r w:rsidR="00532480">
          <w:rPr>
            <w:webHidden/>
          </w:rPr>
          <w:fldChar w:fldCharType="separate"/>
        </w:r>
        <w:r w:rsidR="00610E41">
          <w:rPr>
            <w:webHidden/>
          </w:rPr>
          <w:t>9</w:t>
        </w:r>
        <w:r w:rsidR="00532480">
          <w:rPr>
            <w:webHidden/>
          </w:rPr>
          <w:fldChar w:fldCharType="end"/>
        </w:r>
      </w:hyperlink>
    </w:p>
    <w:p w14:paraId="2A9B68D4" w14:textId="2EB528B3" w:rsidR="00532480" w:rsidRDefault="005A3BA5">
      <w:pPr>
        <w:pStyle w:val="TOC3"/>
        <w:rPr>
          <w:rFonts w:asciiTheme="minorHAnsi" w:eastAsiaTheme="minorEastAsia" w:hAnsiTheme="minorHAnsi" w:cstheme="minorBidi"/>
        </w:rPr>
      </w:pPr>
      <w:hyperlink w:anchor="_Toc61435415" w:history="1">
        <w:r w:rsidR="00532480" w:rsidRPr="00BA0C7A">
          <w:rPr>
            <w:rStyle w:val="Hyperlink"/>
          </w:rPr>
          <w:t>Apparatus tax arrangements</w:t>
        </w:r>
        <w:r w:rsidR="00532480">
          <w:rPr>
            <w:webHidden/>
          </w:rPr>
          <w:tab/>
        </w:r>
        <w:r w:rsidR="00532480">
          <w:rPr>
            <w:webHidden/>
          </w:rPr>
          <w:fldChar w:fldCharType="begin"/>
        </w:r>
        <w:r w:rsidR="00532480">
          <w:rPr>
            <w:webHidden/>
          </w:rPr>
          <w:instrText xml:space="preserve"> PAGEREF _Toc61435415 \h </w:instrText>
        </w:r>
        <w:r w:rsidR="00532480">
          <w:rPr>
            <w:webHidden/>
          </w:rPr>
        </w:r>
        <w:r w:rsidR="00532480">
          <w:rPr>
            <w:webHidden/>
          </w:rPr>
          <w:fldChar w:fldCharType="separate"/>
        </w:r>
        <w:r w:rsidR="00610E41">
          <w:rPr>
            <w:webHidden/>
          </w:rPr>
          <w:t>9</w:t>
        </w:r>
        <w:r w:rsidR="00532480">
          <w:rPr>
            <w:webHidden/>
          </w:rPr>
          <w:fldChar w:fldCharType="end"/>
        </w:r>
      </w:hyperlink>
    </w:p>
    <w:p w14:paraId="27114A75" w14:textId="4903AF92" w:rsidR="00532480" w:rsidRDefault="005A3BA5">
      <w:pPr>
        <w:pStyle w:val="TOC3"/>
        <w:rPr>
          <w:rFonts w:asciiTheme="minorHAnsi" w:eastAsiaTheme="minorEastAsia" w:hAnsiTheme="minorHAnsi" w:cstheme="minorBidi"/>
        </w:rPr>
      </w:pPr>
      <w:hyperlink w:anchor="_Toc61435416" w:history="1">
        <w:r w:rsidR="00532480" w:rsidRPr="00BA0C7A">
          <w:rPr>
            <w:rStyle w:val="Hyperlink"/>
          </w:rPr>
          <w:t>Engagement in international activities</w:t>
        </w:r>
        <w:r w:rsidR="00532480">
          <w:rPr>
            <w:webHidden/>
          </w:rPr>
          <w:tab/>
        </w:r>
        <w:r w:rsidR="00532480">
          <w:rPr>
            <w:webHidden/>
          </w:rPr>
          <w:fldChar w:fldCharType="begin"/>
        </w:r>
        <w:r w:rsidR="00532480">
          <w:rPr>
            <w:webHidden/>
          </w:rPr>
          <w:instrText xml:space="preserve"> PAGEREF _Toc61435416 \h </w:instrText>
        </w:r>
        <w:r w:rsidR="00532480">
          <w:rPr>
            <w:webHidden/>
          </w:rPr>
        </w:r>
        <w:r w:rsidR="00532480">
          <w:rPr>
            <w:webHidden/>
          </w:rPr>
          <w:fldChar w:fldCharType="separate"/>
        </w:r>
        <w:r w:rsidR="00610E41">
          <w:rPr>
            <w:webHidden/>
          </w:rPr>
          <w:t>9</w:t>
        </w:r>
        <w:r w:rsidR="00532480">
          <w:rPr>
            <w:webHidden/>
          </w:rPr>
          <w:fldChar w:fldCharType="end"/>
        </w:r>
      </w:hyperlink>
    </w:p>
    <w:p w14:paraId="5D62423E" w14:textId="2FD8D564" w:rsidR="00532480" w:rsidRDefault="005A3BA5">
      <w:pPr>
        <w:pStyle w:val="TOC3"/>
        <w:rPr>
          <w:rFonts w:asciiTheme="minorHAnsi" w:eastAsiaTheme="minorEastAsia" w:hAnsiTheme="minorHAnsi" w:cstheme="minorBidi"/>
        </w:rPr>
      </w:pPr>
      <w:hyperlink w:anchor="_Toc61435417" w:history="1">
        <w:r w:rsidR="00532480" w:rsidRPr="00BA0C7A">
          <w:rPr>
            <w:rStyle w:val="Hyperlink"/>
          </w:rPr>
          <w:t>The Bill</w:t>
        </w:r>
        <w:r w:rsidR="00532480">
          <w:rPr>
            <w:webHidden/>
          </w:rPr>
          <w:tab/>
        </w:r>
        <w:r w:rsidR="00532480">
          <w:rPr>
            <w:webHidden/>
          </w:rPr>
          <w:fldChar w:fldCharType="begin"/>
        </w:r>
        <w:r w:rsidR="00532480">
          <w:rPr>
            <w:webHidden/>
          </w:rPr>
          <w:instrText xml:space="preserve"> PAGEREF _Toc61435417 \h </w:instrText>
        </w:r>
        <w:r w:rsidR="00532480">
          <w:rPr>
            <w:webHidden/>
          </w:rPr>
        </w:r>
        <w:r w:rsidR="00532480">
          <w:rPr>
            <w:webHidden/>
          </w:rPr>
          <w:fldChar w:fldCharType="separate"/>
        </w:r>
        <w:r w:rsidR="00610E41">
          <w:rPr>
            <w:webHidden/>
          </w:rPr>
          <w:t>9</w:t>
        </w:r>
        <w:r w:rsidR="00532480">
          <w:rPr>
            <w:webHidden/>
          </w:rPr>
          <w:fldChar w:fldCharType="end"/>
        </w:r>
      </w:hyperlink>
    </w:p>
    <w:p w14:paraId="1D943944" w14:textId="2C4E64DF" w:rsidR="00532480" w:rsidRDefault="005A3BA5">
      <w:pPr>
        <w:pStyle w:val="TOC1"/>
        <w:rPr>
          <w:rFonts w:asciiTheme="minorHAnsi" w:eastAsiaTheme="minorEastAsia" w:hAnsiTheme="minorHAnsi" w:cstheme="minorBidi"/>
          <w:b w:val="0"/>
          <w:spacing w:val="0"/>
          <w:sz w:val="22"/>
          <w:szCs w:val="22"/>
        </w:rPr>
      </w:pPr>
      <w:hyperlink w:anchor="_Toc61435418" w:history="1">
        <w:r w:rsidR="00532480" w:rsidRPr="00BA0C7A">
          <w:rPr>
            <w:rStyle w:val="Hyperlink"/>
          </w:rPr>
          <w:t>The process to date</w:t>
        </w:r>
        <w:r w:rsidR="00532480">
          <w:rPr>
            <w:webHidden/>
          </w:rPr>
          <w:tab/>
        </w:r>
        <w:r w:rsidR="00532480">
          <w:rPr>
            <w:webHidden/>
          </w:rPr>
          <w:fldChar w:fldCharType="begin"/>
        </w:r>
        <w:r w:rsidR="00532480">
          <w:rPr>
            <w:webHidden/>
          </w:rPr>
          <w:instrText xml:space="preserve"> PAGEREF _Toc61435418 \h </w:instrText>
        </w:r>
        <w:r w:rsidR="00532480">
          <w:rPr>
            <w:webHidden/>
          </w:rPr>
        </w:r>
        <w:r w:rsidR="00532480">
          <w:rPr>
            <w:webHidden/>
          </w:rPr>
          <w:fldChar w:fldCharType="separate"/>
        </w:r>
        <w:r w:rsidR="00610E41">
          <w:rPr>
            <w:webHidden/>
          </w:rPr>
          <w:t>10</w:t>
        </w:r>
        <w:r w:rsidR="00532480">
          <w:rPr>
            <w:webHidden/>
          </w:rPr>
          <w:fldChar w:fldCharType="end"/>
        </w:r>
      </w:hyperlink>
    </w:p>
    <w:p w14:paraId="5A659907" w14:textId="52DF6E3E" w:rsidR="00532480" w:rsidRDefault="005A3BA5">
      <w:pPr>
        <w:pStyle w:val="TOC2"/>
        <w:rPr>
          <w:rFonts w:asciiTheme="minorHAnsi" w:eastAsiaTheme="minorEastAsia" w:hAnsiTheme="minorHAnsi" w:cstheme="minorBidi"/>
          <w:spacing w:val="0"/>
          <w:sz w:val="22"/>
          <w:szCs w:val="22"/>
        </w:rPr>
      </w:pPr>
      <w:hyperlink w:anchor="_Toc61435419" w:history="1">
        <w:r w:rsidR="00532480" w:rsidRPr="00BA0C7A">
          <w:rPr>
            <w:rStyle w:val="Hyperlink"/>
          </w:rPr>
          <w:t>Overall approach to replanning the band</w:t>
        </w:r>
        <w:r w:rsidR="00532480">
          <w:rPr>
            <w:webHidden/>
          </w:rPr>
          <w:tab/>
        </w:r>
        <w:r w:rsidR="00532480">
          <w:rPr>
            <w:webHidden/>
          </w:rPr>
          <w:fldChar w:fldCharType="begin"/>
        </w:r>
        <w:r w:rsidR="00532480">
          <w:rPr>
            <w:webHidden/>
          </w:rPr>
          <w:instrText xml:space="preserve"> PAGEREF _Toc61435419 \h </w:instrText>
        </w:r>
        <w:r w:rsidR="00532480">
          <w:rPr>
            <w:webHidden/>
          </w:rPr>
        </w:r>
        <w:r w:rsidR="00532480">
          <w:rPr>
            <w:webHidden/>
          </w:rPr>
          <w:fldChar w:fldCharType="separate"/>
        </w:r>
        <w:r w:rsidR="00610E41">
          <w:rPr>
            <w:webHidden/>
          </w:rPr>
          <w:t>10</w:t>
        </w:r>
        <w:r w:rsidR="00532480">
          <w:rPr>
            <w:webHidden/>
          </w:rPr>
          <w:fldChar w:fldCharType="end"/>
        </w:r>
      </w:hyperlink>
    </w:p>
    <w:p w14:paraId="06AC8BA5" w14:textId="1E0168DE" w:rsidR="00532480" w:rsidRDefault="005A3BA5">
      <w:pPr>
        <w:pStyle w:val="TOC2"/>
        <w:rPr>
          <w:rFonts w:asciiTheme="minorHAnsi" w:eastAsiaTheme="minorEastAsia" w:hAnsiTheme="minorHAnsi" w:cstheme="minorBidi"/>
          <w:spacing w:val="0"/>
          <w:sz w:val="22"/>
          <w:szCs w:val="22"/>
        </w:rPr>
      </w:pPr>
      <w:hyperlink w:anchor="_Toc61435420" w:history="1">
        <w:r w:rsidR="00532480" w:rsidRPr="00BA0C7A">
          <w:rPr>
            <w:rStyle w:val="Hyperlink"/>
          </w:rPr>
          <w:t>Discussion of submissions</w:t>
        </w:r>
        <w:r w:rsidR="00532480">
          <w:rPr>
            <w:webHidden/>
          </w:rPr>
          <w:tab/>
        </w:r>
        <w:r w:rsidR="00532480">
          <w:rPr>
            <w:webHidden/>
          </w:rPr>
          <w:fldChar w:fldCharType="begin"/>
        </w:r>
        <w:r w:rsidR="00532480">
          <w:rPr>
            <w:webHidden/>
          </w:rPr>
          <w:instrText xml:space="preserve"> PAGEREF _Toc61435420 \h </w:instrText>
        </w:r>
        <w:r w:rsidR="00532480">
          <w:rPr>
            <w:webHidden/>
          </w:rPr>
        </w:r>
        <w:r w:rsidR="00532480">
          <w:rPr>
            <w:webHidden/>
          </w:rPr>
          <w:fldChar w:fldCharType="separate"/>
        </w:r>
        <w:r w:rsidR="00610E41">
          <w:rPr>
            <w:webHidden/>
          </w:rPr>
          <w:t>11</w:t>
        </w:r>
        <w:r w:rsidR="00532480">
          <w:rPr>
            <w:webHidden/>
          </w:rPr>
          <w:fldChar w:fldCharType="end"/>
        </w:r>
      </w:hyperlink>
    </w:p>
    <w:p w14:paraId="2475F436" w14:textId="6AE868CF" w:rsidR="00532480" w:rsidRDefault="005A3BA5">
      <w:pPr>
        <w:pStyle w:val="TOC3"/>
        <w:rPr>
          <w:rFonts w:asciiTheme="minorHAnsi" w:eastAsiaTheme="minorEastAsia" w:hAnsiTheme="minorHAnsi" w:cstheme="minorBidi"/>
        </w:rPr>
      </w:pPr>
      <w:hyperlink w:anchor="_Toc61435421" w:history="1">
        <w:r w:rsidR="00532480" w:rsidRPr="00BA0C7A">
          <w:rPr>
            <w:rStyle w:val="Hyperlink"/>
          </w:rPr>
          <w:t>Divergent views</w:t>
        </w:r>
        <w:r w:rsidR="00532480">
          <w:rPr>
            <w:webHidden/>
          </w:rPr>
          <w:tab/>
        </w:r>
        <w:r w:rsidR="00532480">
          <w:rPr>
            <w:webHidden/>
          </w:rPr>
          <w:fldChar w:fldCharType="begin"/>
        </w:r>
        <w:r w:rsidR="00532480">
          <w:rPr>
            <w:webHidden/>
          </w:rPr>
          <w:instrText xml:space="preserve"> PAGEREF _Toc61435421 \h </w:instrText>
        </w:r>
        <w:r w:rsidR="00532480">
          <w:rPr>
            <w:webHidden/>
          </w:rPr>
        </w:r>
        <w:r w:rsidR="00532480">
          <w:rPr>
            <w:webHidden/>
          </w:rPr>
          <w:fldChar w:fldCharType="separate"/>
        </w:r>
        <w:r w:rsidR="00610E41">
          <w:rPr>
            <w:webHidden/>
          </w:rPr>
          <w:t>11</w:t>
        </w:r>
        <w:r w:rsidR="00532480">
          <w:rPr>
            <w:webHidden/>
          </w:rPr>
          <w:fldChar w:fldCharType="end"/>
        </w:r>
      </w:hyperlink>
    </w:p>
    <w:p w14:paraId="5C268917" w14:textId="62C1070B" w:rsidR="00532480" w:rsidRDefault="005A3BA5">
      <w:pPr>
        <w:pStyle w:val="TOC3"/>
        <w:rPr>
          <w:rFonts w:asciiTheme="minorHAnsi" w:eastAsiaTheme="minorEastAsia" w:hAnsiTheme="minorHAnsi" w:cstheme="minorBidi"/>
        </w:rPr>
      </w:pPr>
      <w:hyperlink w:anchor="_Toc61435422" w:history="1">
        <w:r w:rsidR="00532480" w:rsidRPr="00BA0C7A">
          <w:rPr>
            <w:rStyle w:val="Hyperlink"/>
          </w:rPr>
          <w:t>Case for action and desirable planning outcomes</w:t>
        </w:r>
        <w:r w:rsidR="00532480">
          <w:rPr>
            <w:webHidden/>
          </w:rPr>
          <w:tab/>
        </w:r>
        <w:r w:rsidR="00532480">
          <w:rPr>
            <w:webHidden/>
          </w:rPr>
          <w:fldChar w:fldCharType="begin"/>
        </w:r>
        <w:r w:rsidR="00532480">
          <w:rPr>
            <w:webHidden/>
          </w:rPr>
          <w:instrText xml:space="preserve"> PAGEREF _Toc61435422 \h </w:instrText>
        </w:r>
        <w:r w:rsidR="00532480">
          <w:rPr>
            <w:webHidden/>
          </w:rPr>
        </w:r>
        <w:r w:rsidR="00532480">
          <w:rPr>
            <w:webHidden/>
          </w:rPr>
          <w:fldChar w:fldCharType="separate"/>
        </w:r>
        <w:r w:rsidR="00610E41">
          <w:rPr>
            <w:webHidden/>
          </w:rPr>
          <w:t>11</w:t>
        </w:r>
        <w:r w:rsidR="00532480">
          <w:rPr>
            <w:webHidden/>
          </w:rPr>
          <w:fldChar w:fldCharType="end"/>
        </w:r>
      </w:hyperlink>
    </w:p>
    <w:p w14:paraId="4D663084" w14:textId="7463C12C" w:rsidR="00532480" w:rsidRDefault="005A3BA5">
      <w:pPr>
        <w:pStyle w:val="TOC3"/>
        <w:rPr>
          <w:rFonts w:asciiTheme="minorHAnsi" w:eastAsiaTheme="minorEastAsia" w:hAnsiTheme="minorHAnsi" w:cstheme="minorBidi"/>
        </w:rPr>
      </w:pPr>
      <w:hyperlink w:anchor="_Toc61435423" w:history="1">
        <w:r w:rsidR="00532480" w:rsidRPr="00BA0C7A">
          <w:rPr>
            <w:rStyle w:val="Hyperlink"/>
          </w:rPr>
          <w:t>Replanning options</w:t>
        </w:r>
        <w:r w:rsidR="00532480">
          <w:rPr>
            <w:webHidden/>
          </w:rPr>
          <w:tab/>
        </w:r>
        <w:r w:rsidR="00532480">
          <w:rPr>
            <w:webHidden/>
          </w:rPr>
          <w:fldChar w:fldCharType="begin"/>
        </w:r>
        <w:r w:rsidR="00532480">
          <w:rPr>
            <w:webHidden/>
          </w:rPr>
          <w:instrText xml:space="preserve"> PAGEREF _Toc61435423 \h </w:instrText>
        </w:r>
        <w:r w:rsidR="00532480">
          <w:rPr>
            <w:webHidden/>
          </w:rPr>
        </w:r>
        <w:r w:rsidR="00532480">
          <w:rPr>
            <w:webHidden/>
          </w:rPr>
          <w:fldChar w:fldCharType="separate"/>
        </w:r>
        <w:r w:rsidR="00610E41">
          <w:rPr>
            <w:webHidden/>
          </w:rPr>
          <w:t>12</w:t>
        </w:r>
        <w:r w:rsidR="00532480">
          <w:rPr>
            <w:webHidden/>
          </w:rPr>
          <w:fldChar w:fldCharType="end"/>
        </w:r>
      </w:hyperlink>
    </w:p>
    <w:p w14:paraId="646006C7" w14:textId="787A2FB6" w:rsidR="00532480" w:rsidRDefault="005A3BA5">
      <w:pPr>
        <w:pStyle w:val="TOC3"/>
        <w:rPr>
          <w:rFonts w:asciiTheme="minorHAnsi" w:eastAsiaTheme="minorEastAsia" w:hAnsiTheme="minorHAnsi" w:cstheme="minorBidi"/>
        </w:rPr>
      </w:pPr>
      <w:hyperlink w:anchor="_Toc61435424" w:history="1">
        <w:r w:rsidR="00532480" w:rsidRPr="00BA0C7A">
          <w:rPr>
            <w:rStyle w:val="Hyperlink"/>
          </w:rPr>
          <w:t>Assessment of options and cost benefit analysis</w:t>
        </w:r>
        <w:r w:rsidR="00532480">
          <w:rPr>
            <w:webHidden/>
          </w:rPr>
          <w:tab/>
        </w:r>
        <w:r w:rsidR="00532480">
          <w:rPr>
            <w:webHidden/>
          </w:rPr>
          <w:fldChar w:fldCharType="begin"/>
        </w:r>
        <w:r w:rsidR="00532480">
          <w:rPr>
            <w:webHidden/>
          </w:rPr>
          <w:instrText xml:space="preserve"> PAGEREF _Toc61435424 \h </w:instrText>
        </w:r>
        <w:r w:rsidR="00532480">
          <w:rPr>
            <w:webHidden/>
          </w:rPr>
        </w:r>
        <w:r w:rsidR="00532480">
          <w:rPr>
            <w:webHidden/>
          </w:rPr>
          <w:fldChar w:fldCharType="separate"/>
        </w:r>
        <w:r w:rsidR="00610E41">
          <w:rPr>
            <w:webHidden/>
          </w:rPr>
          <w:t>12</w:t>
        </w:r>
        <w:r w:rsidR="00532480">
          <w:rPr>
            <w:webHidden/>
          </w:rPr>
          <w:fldChar w:fldCharType="end"/>
        </w:r>
      </w:hyperlink>
    </w:p>
    <w:p w14:paraId="52F0DD6E" w14:textId="46A98C81" w:rsidR="00532480" w:rsidRDefault="005A3BA5">
      <w:pPr>
        <w:pStyle w:val="TOC3"/>
        <w:rPr>
          <w:rFonts w:asciiTheme="minorHAnsi" w:eastAsiaTheme="minorEastAsia" w:hAnsiTheme="minorHAnsi" w:cstheme="minorBidi"/>
        </w:rPr>
      </w:pPr>
      <w:hyperlink w:anchor="_Toc61435425" w:history="1">
        <w:r w:rsidR="00532480" w:rsidRPr="00BA0C7A">
          <w:rPr>
            <w:rStyle w:val="Hyperlink"/>
          </w:rPr>
          <w:t>Technical issues</w:t>
        </w:r>
        <w:r w:rsidR="00532480">
          <w:rPr>
            <w:webHidden/>
          </w:rPr>
          <w:tab/>
        </w:r>
        <w:r w:rsidR="00532480">
          <w:rPr>
            <w:webHidden/>
          </w:rPr>
          <w:fldChar w:fldCharType="begin"/>
        </w:r>
        <w:r w:rsidR="00532480">
          <w:rPr>
            <w:webHidden/>
          </w:rPr>
          <w:instrText xml:space="preserve"> PAGEREF _Toc61435425 \h </w:instrText>
        </w:r>
        <w:r w:rsidR="00532480">
          <w:rPr>
            <w:webHidden/>
          </w:rPr>
        </w:r>
        <w:r w:rsidR="00532480">
          <w:rPr>
            <w:webHidden/>
          </w:rPr>
          <w:fldChar w:fldCharType="separate"/>
        </w:r>
        <w:r w:rsidR="00610E41">
          <w:rPr>
            <w:webHidden/>
          </w:rPr>
          <w:t>12</w:t>
        </w:r>
        <w:r w:rsidR="00532480">
          <w:rPr>
            <w:webHidden/>
          </w:rPr>
          <w:fldChar w:fldCharType="end"/>
        </w:r>
      </w:hyperlink>
    </w:p>
    <w:p w14:paraId="7D6B9654" w14:textId="1D3B3D8B" w:rsidR="00532480" w:rsidRDefault="005A3BA5">
      <w:pPr>
        <w:pStyle w:val="TOC3"/>
        <w:rPr>
          <w:rFonts w:asciiTheme="minorHAnsi" w:eastAsiaTheme="minorEastAsia" w:hAnsiTheme="minorHAnsi" w:cstheme="minorBidi"/>
        </w:rPr>
      </w:pPr>
      <w:hyperlink w:anchor="_Toc61435426" w:history="1">
        <w:r w:rsidR="00532480" w:rsidRPr="00BA0C7A">
          <w:rPr>
            <w:rStyle w:val="Hyperlink"/>
          </w:rPr>
          <w:t>Wireless Avionics Intra-Communication (WAIC) / radio altimeters</w:t>
        </w:r>
        <w:r w:rsidR="00532480">
          <w:rPr>
            <w:webHidden/>
          </w:rPr>
          <w:tab/>
        </w:r>
        <w:r w:rsidR="00532480">
          <w:rPr>
            <w:webHidden/>
          </w:rPr>
          <w:fldChar w:fldCharType="begin"/>
        </w:r>
        <w:r w:rsidR="00532480">
          <w:rPr>
            <w:webHidden/>
          </w:rPr>
          <w:instrText xml:space="preserve"> PAGEREF _Toc61435426 \h </w:instrText>
        </w:r>
        <w:r w:rsidR="00532480">
          <w:rPr>
            <w:webHidden/>
          </w:rPr>
        </w:r>
        <w:r w:rsidR="00532480">
          <w:rPr>
            <w:webHidden/>
          </w:rPr>
          <w:fldChar w:fldCharType="separate"/>
        </w:r>
        <w:r w:rsidR="00610E41">
          <w:rPr>
            <w:webHidden/>
          </w:rPr>
          <w:t>13</w:t>
        </w:r>
        <w:r w:rsidR="00532480">
          <w:rPr>
            <w:webHidden/>
          </w:rPr>
          <w:fldChar w:fldCharType="end"/>
        </w:r>
      </w:hyperlink>
    </w:p>
    <w:p w14:paraId="23731EC3" w14:textId="5541727C" w:rsidR="00532480" w:rsidRDefault="005A3BA5">
      <w:pPr>
        <w:pStyle w:val="TOC3"/>
        <w:rPr>
          <w:rFonts w:asciiTheme="minorHAnsi" w:eastAsiaTheme="minorEastAsia" w:hAnsiTheme="minorHAnsi" w:cstheme="minorBidi"/>
        </w:rPr>
      </w:pPr>
      <w:hyperlink w:anchor="_Toc61435427" w:history="1">
        <w:r w:rsidR="00532480" w:rsidRPr="00BA0C7A">
          <w:rPr>
            <w:rStyle w:val="Hyperlink"/>
          </w:rPr>
          <w:t>ESPZs</w:t>
        </w:r>
        <w:r w:rsidR="00532480">
          <w:rPr>
            <w:webHidden/>
          </w:rPr>
          <w:tab/>
        </w:r>
        <w:r w:rsidR="00532480">
          <w:rPr>
            <w:webHidden/>
          </w:rPr>
          <w:fldChar w:fldCharType="begin"/>
        </w:r>
        <w:r w:rsidR="00532480">
          <w:rPr>
            <w:webHidden/>
          </w:rPr>
          <w:instrText xml:space="preserve"> PAGEREF _Toc61435427 \h </w:instrText>
        </w:r>
        <w:r w:rsidR="00532480">
          <w:rPr>
            <w:webHidden/>
          </w:rPr>
        </w:r>
        <w:r w:rsidR="00532480">
          <w:rPr>
            <w:webHidden/>
          </w:rPr>
          <w:fldChar w:fldCharType="separate"/>
        </w:r>
        <w:r w:rsidR="00610E41">
          <w:rPr>
            <w:webHidden/>
          </w:rPr>
          <w:t>14</w:t>
        </w:r>
        <w:r w:rsidR="00532480">
          <w:rPr>
            <w:webHidden/>
          </w:rPr>
          <w:fldChar w:fldCharType="end"/>
        </w:r>
      </w:hyperlink>
    </w:p>
    <w:p w14:paraId="126FD744" w14:textId="0AE1AA9C" w:rsidR="00532480" w:rsidRDefault="005A3BA5">
      <w:pPr>
        <w:pStyle w:val="TOC3"/>
        <w:rPr>
          <w:rFonts w:asciiTheme="minorHAnsi" w:eastAsiaTheme="minorEastAsia" w:hAnsiTheme="minorHAnsi" w:cstheme="minorBidi"/>
        </w:rPr>
      </w:pPr>
      <w:hyperlink w:anchor="_Toc61435428" w:history="1">
        <w:r w:rsidR="00532480" w:rsidRPr="00BA0C7A">
          <w:rPr>
            <w:rStyle w:val="Hyperlink"/>
          </w:rPr>
          <w:t>Incumbent PTP services</w:t>
        </w:r>
        <w:r w:rsidR="00532480">
          <w:rPr>
            <w:webHidden/>
          </w:rPr>
          <w:tab/>
        </w:r>
        <w:r w:rsidR="00532480">
          <w:rPr>
            <w:webHidden/>
          </w:rPr>
          <w:fldChar w:fldCharType="begin"/>
        </w:r>
        <w:r w:rsidR="00532480">
          <w:rPr>
            <w:webHidden/>
          </w:rPr>
          <w:instrText xml:space="preserve"> PAGEREF _Toc61435428 \h </w:instrText>
        </w:r>
        <w:r w:rsidR="00532480">
          <w:rPr>
            <w:webHidden/>
          </w:rPr>
        </w:r>
        <w:r w:rsidR="00532480">
          <w:rPr>
            <w:webHidden/>
          </w:rPr>
          <w:fldChar w:fldCharType="separate"/>
        </w:r>
        <w:r w:rsidR="00610E41">
          <w:rPr>
            <w:webHidden/>
          </w:rPr>
          <w:t>14</w:t>
        </w:r>
        <w:r w:rsidR="00532480">
          <w:rPr>
            <w:webHidden/>
          </w:rPr>
          <w:fldChar w:fldCharType="end"/>
        </w:r>
      </w:hyperlink>
    </w:p>
    <w:p w14:paraId="67A1F68F" w14:textId="45413A0E" w:rsidR="00532480" w:rsidRDefault="005A3BA5">
      <w:pPr>
        <w:pStyle w:val="TOC3"/>
        <w:rPr>
          <w:rFonts w:asciiTheme="minorHAnsi" w:eastAsiaTheme="minorEastAsia" w:hAnsiTheme="minorHAnsi" w:cstheme="minorBidi"/>
        </w:rPr>
      </w:pPr>
      <w:hyperlink w:anchor="_Toc61435429" w:history="1">
        <w:r w:rsidR="00532480" w:rsidRPr="00BA0C7A">
          <w:rPr>
            <w:rStyle w:val="Hyperlink"/>
          </w:rPr>
          <w:t>Unlicensed FSS earth stations</w:t>
        </w:r>
        <w:r w:rsidR="00532480">
          <w:rPr>
            <w:webHidden/>
          </w:rPr>
          <w:tab/>
        </w:r>
        <w:r w:rsidR="00532480">
          <w:rPr>
            <w:webHidden/>
          </w:rPr>
          <w:fldChar w:fldCharType="begin"/>
        </w:r>
        <w:r w:rsidR="00532480">
          <w:rPr>
            <w:webHidden/>
          </w:rPr>
          <w:instrText xml:space="preserve"> PAGEREF _Toc61435429 \h </w:instrText>
        </w:r>
        <w:r w:rsidR="00532480">
          <w:rPr>
            <w:webHidden/>
          </w:rPr>
        </w:r>
        <w:r w:rsidR="00532480">
          <w:rPr>
            <w:webHidden/>
          </w:rPr>
          <w:fldChar w:fldCharType="separate"/>
        </w:r>
        <w:r w:rsidR="00610E41">
          <w:rPr>
            <w:webHidden/>
          </w:rPr>
          <w:t>14</w:t>
        </w:r>
        <w:r w:rsidR="00532480">
          <w:rPr>
            <w:webHidden/>
          </w:rPr>
          <w:fldChar w:fldCharType="end"/>
        </w:r>
      </w:hyperlink>
    </w:p>
    <w:p w14:paraId="4B7CC841" w14:textId="42F1AFB3" w:rsidR="00532480" w:rsidRDefault="005A3BA5">
      <w:pPr>
        <w:pStyle w:val="TOC3"/>
        <w:rPr>
          <w:rFonts w:asciiTheme="minorHAnsi" w:eastAsiaTheme="minorEastAsia" w:hAnsiTheme="minorHAnsi" w:cstheme="minorBidi"/>
        </w:rPr>
      </w:pPr>
      <w:hyperlink w:anchor="_Toc61435430" w:history="1">
        <w:r w:rsidR="00532480" w:rsidRPr="00BA0C7A">
          <w:rPr>
            <w:rStyle w:val="Hyperlink"/>
          </w:rPr>
          <w:t>Dynamic spectrum access</w:t>
        </w:r>
        <w:r w:rsidR="00532480">
          <w:rPr>
            <w:webHidden/>
          </w:rPr>
          <w:tab/>
        </w:r>
        <w:r w:rsidR="00532480">
          <w:rPr>
            <w:webHidden/>
          </w:rPr>
          <w:fldChar w:fldCharType="begin"/>
        </w:r>
        <w:r w:rsidR="00532480">
          <w:rPr>
            <w:webHidden/>
          </w:rPr>
          <w:instrText xml:space="preserve"> PAGEREF _Toc61435430 \h </w:instrText>
        </w:r>
        <w:r w:rsidR="00532480">
          <w:rPr>
            <w:webHidden/>
          </w:rPr>
        </w:r>
        <w:r w:rsidR="00532480">
          <w:rPr>
            <w:webHidden/>
          </w:rPr>
          <w:fldChar w:fldCharType="separate"/>
        </w:r>
        <w:r w:rsidR="00610E41">
          <w:rPr>
            <w:webHidden/>
          </w:rPr>
          <w:t>15</w:t>
        </w:r>
        <w:r w:rsidR="00532480">
          <w:rPr>
            <w:webHidden/>
          </w:rPr>
          <w:fldChar w:fldCharType="end"/>
        </w:r>
      </w:hyperlink>
    </w:p>
    <w:p w14:paraId="0D1B4C91" w14:textId="2AD19F34" w:rsidR="00532480" w:rsidRDefault="005A3BA5">
      <w:pPr>
        <w:pStyle w:val="TOC3"/>
        <w:rPr>
          <w:rFonts w:asciiTheme="minorHAnsi" w:eastAsiaTheme="minorEastAsia" w:hAnsiTheme="minorHAnsi" w:cstheme="minorBidi"/>
        </w:rPr>
      </w:pPr>
      <w:hyperlink w:anchor="_Toc61435431" w:history="1">
        <w:r w:rsidR="00532480" w:rsidRPr="00BA0C7A">
          <w:rPr>
            <w:rStyle w:val="Hyperlink"/>
          </w:rPr>
          <w:t>Demand for WA WBB</w:t>
        </w:r>
        <w:r w:rsidR="00532480">
          <w:rPr>
            <w:webHidden/>
          </w:rPr>
          <w:tab/>
        </w:r>
        <w:r w:rsidR="00532480">
          <w:rPr>
            <w:webHidden/>
          </w:rPr>
          <w:fldChar w:fldCharType="begin"/>
        </w:r>
        <w:r w:rsidR="00532480">
          <w:rPr>
            <w:webHidden/>
          </w:rPr>
          <w:instrText xml:space="preserve"> PAGEREF _Toc61435431 \h </w:instrText>
        </w:r>
        <w:r w:rsidR="00532480">
          <w:rPr>
            <w:webHidden/>
          </w:rPr>
        </w:r>
        <w:r w:rsidR="00532480">
          <w:rPr>
            <w:webHidden/>
          </w:rPr>
          <w:fldChar w:fldCharType="separate"/>
        </w:r>
        <w:r w:rsidR="00610E41">
          <w:rPr>
            <w:webHidden/>
          </w:rPr>
          <w:t>15</w:t>
        </w:r>
        <w:r w:rsidR="00532480">
          <w:rPr>
            <w:webHidden/>
          </w:rPr>
          <w:fldChar w:fldCharType="end"/>
        </w:r>
      </w:hyperlink>
    </w:p>
    <w:p w14:paraId="6B55202E" w14:textId="1E36A3CF" w:rsidR="00532480" w:rsidRDefault="005A3BA5">
      <w:pPr>
        <w:pStyle w:val="TOC3"/>
        <w:rPr>
          <w:rFonts w:asciiTheme="minorHAnsi" w:eastAsiaTheme="minorEastAsia" w:hAnsiTheme="minorHAnsi" w:cstheme="minorBidi"/>
        </w:rPr>
      </w:pPr>
      <w:hyperlink w:anchor="_Toc61435432" w:history="1">
        <w:r w:rsidR="00532480" w:rsidRPr="00BA0C7A">
          <w:rPr>
            <w:rStyle w:val="Hyperlink"/>
          </w:rPr>
          <w:t>Demand for LA WBB</w:t>
        </w:r>
        <w:r w:rsidR="00532480">
          <w:rPr>
            <w:webHidden/>
          </w:rPr>
          <w:tab/>
        </w:r>
        <w:r w:rsidR="00532480">
          <w:rPr>
            <w:webHidden/>
          </w:rPr>
          <w:fldChar w:fldCharType="begin"/>
        </w:r>
        <w:r w:rsidR="00532480">
          <w:rPr>
            <w:webHidden/>
          </w:rPr>
          <w:instrText xml:space="preserve"> PAGEREF _Toc61435432 \h </w:instrText>
        </w:r>
        <w:r w:rsidR="00532480">
          <w:rPr>
            <w:webHidden/>
          </w:rPr>
        </w:r>
        <w:r w:rsidR="00532480">
          <w:rPr>
            <w:webHidden/>
          </w:rPr>
          <w:fldChar w:fldCharType="separate"/>
        </w:r>
        <w:r w:rsidR="00610E41">
          <w:rPr>
            <w:webHidden/>
          </w:rPr>
          <w:t>15</w:t>
        </w:r>
        <w:r w:rsidR="00532480">
          <w:rPr>
            <w:webHidden/>
          </w:rPr>
          <w:fldChar w:fldCharType="end"/>
        </w:r>
      </w:hyperlink>
    </w:p>
    <w:p w14:paraId="3BC065D2" w14:textId="5CCE0E38" w:rsidR="00532480" w:rsidRDefault="005A3BA5" w:rsidP="00610E41">
      <w:pPr>
        <w:pStyle w:val="TOC1"/>
        <w:keepNext/>
        <w:keepLines/>
        <w:rPr>
          <w:rFonts w:asciiTheme="minorHAnsi" w:eastAsiaTheme="minorEastAsia" w:hAnsiTheme="minorHAnsi" w:cstheme="minorBidi"/>
          <w:b w:val="0"/>
          <w:spacing w:val="0"/>
          <w:sz w:val="22"/>
          <w:szCs w:val="22"/>
        </w:rPr>
      </w:pPr>
      <w:hyperlink w:anchor="_Toc61435433" w:history="1">
        <w:r w:rsidR="00532480" w:rsidRPr="00BA0C7A">
          <w:rPr>
            <w:rStyle w:val="Hyperlink"/>
          </w:rPr>
          <w:t>ACMA planning decisions and preliminary views</w:t>
        </w:r>
        <w:r w:rsidR="00532480">
          <w:rPr>
            <w:webHidden/>
          </w:rPr>
          <w:tab/>
        </w:r>
        <w:r w:rsidR="00532480">
          <w:rPr>
            <w:webHidden/>
          </w:rPr>
          <w:fldChar w:fldCharType="begin"/>
        </w:r>
        <w:r w:rsidR="00532480">
          <w:rPr>
            <w:webHidden/>
          </w:rPr>
          <w:instrText xml:space="preserve"> PAGEREF _Toc61435433 \h </w:instrText>
        </w:r>
        <w:r w:rsidR="00532480">
          <w:rPr>
            <w:webHidden/>
          </w:rPr>
        </w:r>
        <w:r w:rsidR="00532480">
          <w:rPr>
            <w:webHidden/>
          </w:rPr>
          <w:fldChar w:fldCharType="separate"/>
        </w:r>
        <w:r w:rsidR="00610E41">
          <w:rPr>
            <w:webHidden/>
          </w:rPr>
          <w:t>17</w:t>
        </w:r>
        <w:r w:rsidR="00532480">
          <w:rPr>
            <w:webHidden/>
          </w:rPr>
          <w:fldChar w:fldCharType="end"/>
        </w:r>
      </w:hyperlink>
    </w:p>
    <w:p w14:paraId="5F0EEC59" w14:textId="266CE33C" w:rsidR="00532480" w:rsidRDefault="005A3BA5" w:rsidP="00610E41">
      <w:pPr>
        <w:pStyle w:val="TOC2"/>
        <w:keepNext/>
        <w:keepLines/>
        <w:rPr>
          <w:rFonts w:asciiTheme="minorHAnsi" w:eastAsiaTheme="minorEastAsia" w:hAnsiTheme="minorHAnsi" w:cstheme="minorBidi"/>
          <w:spacing w:val="0"/>
          <w:sz w:val="22"/>
          <w:szCs w:val="22"/>
        </w:rPr>
      </w:pPr>
      <w:hyperlink w:anchor="_Toc61435434" w:history="1">
        <w:r w:rsidR="00532480" w:rsidRPr="00BA0C7A">
          <w:rPr>
            <w:rStyle w:val="Hyperlink"/>
          </w:rPr>
          <w:t>Introduction</w:t>
        </w:r>
        <w:r w:rsidR="00532480">
          <w:rPr>
            <w:webHidden/>
          </w:rPr>
          <w:tab/>
        </w:r>
        <w:r w:rsidR="00532480">
          <w:rPr>
            <w:webHidden/>
          </w:rPr>
          <w:fldChar w:fldCharType="begin"/>
        </w:r>
        <w:r w:rsidR="00532480">
          <w:rPr>
            <w:webHidden/>
          </w:rPr>
          <w:instrText xml:space="preserve"> PAGEREF _Toc61435434 \h </w:instrText>
        </w:r>
        <w:r w:rsidR="00532480">
          <w:rPr>
            <w:webHidden/>
          </w:rPr>
        </w:r>
        <w:r w:rsidR="00532480">
          <w:rPr>
            <w:webHidden/>
          </w:rPr>
          <w:fldChar w:fldCharType="separate"/>
        </w:r>
        <w:r w:rsidR="00610E41">
          <w:rPr>
            <w:webHidden/>
          </w:rPr>
          <w:t>17</w:t>
        </w:r>
        <w:r w:rsidR="00532480">
          <w:rPr>
            <w:webHidden/>
          </w:rPr>
          <w:fldChar w:fldCharType="end"/>
        </w:r>
      </w:hyperlink>
    </w:p>
    <w:p w14:paraId="5A8E01F9" w14:textId="01B27111" w:rsidR="00532480" w:rsidRDefault="005A3BA5" w:rsidP="00610E41">
      <w:pPr>
        <w:pStyle w:val="TOC2"/>
        <w:keepNext/>
        <w:keepLines/>
        <w:rPr>
          <w:rFonts w:asciiTheme="minorHAnsi" w:eastAsiaTheme="minorEastAsia" w:hAnsiTheme="minorHAnsi" w:cstheme="minorBidi"/>
          <w:spacing w:val="0"/>
          <w:sz w:val="22"/>
          <w:szCs w:val="22"/>
        </w:rPr>
      </w:pPr>
      <w:hyperlink w:anchor="_Toc61435435" w:history="1">
        <w:r w:rsidR="00532480" w:rsidRPr="00BA0C7A">
          <w:rPr>
            <w:rStyle w:val="Hyperlink"/>
          </w:rPr>
          <w:t>Planning decisions</w:t>
        </w:r>
        <w:r w:rsidR="00532480">
          <w:rPr>
            <w:webHidden/>
          </w:rPr>
          <w:tab/>
        </w:r>
        <w:r w:rsidR="00532480">
          <w:rPr>
            <w:webHidden/>
          </w:rPr>
          <w:fldChar w:fldCharType="begin"/>
        </w:r>
        <w:r w:rsidR="00532480">
          <w:rPr>
            <w:webHidden/>
          </w:rPr>
          <w:instrText xml:space="preserve"> PAGEREF _Toc61435435 \h </w:instrText>
        </w:r>
        <w:r w:rsidR="00532480">
          <w:rPr>
            <w:webHidden/>
          </w:rPr>
        </w:r>
        <w:r w:rsidR="00532480">
          <w:rPr>
            <w:webHidden/>
          </w:rPr>
          <w:fldChar w:fldCharType="separate"/>
        </w:r>
        <w:r w:rsidR="00610E41">
          <w:rPr>
            <w:webHidden/>
          </w:rPr>
          <w:t>18</w:t>
        </w:r>
        <w:r w:rsidR="00532480">
          <w:rPr>
            <w:webHidden/>
          </w:rPr>
          <w:fldChar w:fldCharType="end"/>
        </w:r>
      </w:hyperlink>
    </w:p>
    <w:p w14:paraId="14EEA006" w14:textId="062C650A" w:rsidR="00532480" w:rsidRDefault="005A3BA5" w:rsidP="00610E41">
      <w:pPr>
        <w:pStyle w:val="TOC3"/>
        <w:keepNext/>
        <w:keepLines/>
        <w:rPr>
          <w:rFonts w:asciiTheme="minorHAnsi" w:eastAsiaTheme="minorEastAsia" w:hAnsiTheme="minorHAnsi" w:cstheme="minorBidi"/>
        </w:rPr>
      </w:pPr>
      <w:hyperlink w:anchor="_Toc61435436" w:history="1">
        <w:r w:rsidR="00532480" w:rsidRPr="00BA0C7A">
          <w:rPr>
            <w:rStyle w:val="Hyperlink"/>
          </w:rPr>
          <w:t>Effect on incumbent licensees</w:t>
        </w:r>
        <w:r w:rsidR="00532480">
          <w:rPr>
            <w:webHidden/>
          </w:rPr>
          <w:tab/>
        </w:r>
        <w:r w:rsidR="00532480">
          <w:rPr>
            <w:webHidden/>
          </w:rPr>
          <w:fldChar w:fldCharType="begin"/>
        </w:r>
        <w:r w:rsidR="00532480">
          <w:rPr>
            <w:webHidden/>
          </w:rPr>
          <w:instrText xml:space="preserve"> PAGEREF _Toc61435436 \h </w:instrText>
        </w:r>
        <w:r w:rsidR="00532480">
          <w:rPr>
            <w:webHidden/>
          </w:rPr>
        </w:r>
        <w:r w:rsidR="00532480">
          <w:rPr>
            <w:webHidden/>
          </w:rPr>
          <w:fldChar w:fldCharType="separate"/>
        </w:r>
        <w:r w:rsidR="00610E41">
          <w:rPr>
            <w:webHidden/>
          </w:rPr>
          <w:t>20</w:t>
        </w:r>
        <w:r w:rsidR="00532480">
          <w:rPr>
            <w:webHidden/>
          </w:rPr>
          <w:fldChar w:fldCharType="end"/>
        </w:r>
      </w:hyperlink>
    </w:p>
    <w:p w14:paraId="217DD59B" w14:textId="5401E45C" w:rsidR="00532480" w:rsidRDefault="005A3BA5" w:rsidP="00610E41">
      <w:pPr>
        <w:pStyle w:val="TOC2"/>
        <w:keepNext/>
        <w:keepLines/>
        <w:rPr>
          <w:rFonts w:asciiTheme="minorHAnsi" w:eastAsiaTheme="minorEastAsia" w:hAnsiTheme="minorHAnsi" w:cstheme="minorBidi"/>
          <w:spacing w:val="0"/>
          <w:sz w:val="22"/>
          <w:szCs w:val="22"/>
        </w:rPr>
      </w:pPr>
      <w:hyperlink w:anchor="_Toc61435437" w:history="1">
        <w:r w:rsidR="00532480" w:rsidRPr="00BA0C7A">
          <w:rPr>
            <w:rStyle w:val="Hyperlink"/>
          </w:rPr>
          <w:t>Preliminary views</w:t>
        </w:r>
        <w:r w:rsidR="00532480">
          <w:rPr>
            <w:webHidden/>
          </w:rPr>
          <w:tab/>
        </w:r>
        <w:r w:rsidR="00532480">
          <w:rPr>
            <w:webHidden/>
          </w:rPr>
          <w:fldChar w:fldCharType="begin"/>
        </w:r>
        <w:r w:rsidR="00532480">
          <w:rPr>
            <w:webHidden/>
          </w:rPr>
          <w:instrText xml:space="preserve"> PAGEREF _Toc61435437 \h </w:instrText>
        </w:r>
        <w:r w:rsidR="00532480">
          <w:rPr>
            <w:webHidden/>
          </w:rPr>
        </w:r>
        <w:r w:rsidR="00532480">
          <w:rPr>
            <w:webHidden/>
          </w:rPr>
          <w:fldChar w:fldCharType="separate"/>
        </w:r>
        <w:r w:rsidR="00610E41">
          <w:rPr>
            <w:webHidden/>
          </w:rPr>
          <w:t>21</w:t>
        </w:r>
        <w:r w:rsidR="00532480">
          <w:rPr>
            <w:webHidden/>
          </w:rPr>
          <w:fldChar w:fldCharType="end"/>
        </w:r>
      </w:hyperlink>
    </w:p>
    <w:p w14:paraId="73786376" w14:textId="5EB4115E" w:rsidR="00532480" w:rsidRDefault="005A3BA5" w:rsidP="00610E41">
      <w:pPr>
        <w:pStyle w:val="TOC3"/>
        <w:keepNext/>
        <w:keepLines/>
        <w:rPr>
          <w:rFonts w:asciiTheme="minorHAnsi" w:eastAsiaTheme="minorEastAsia" w:hAnsiTheme="minorHAnsi" w:cstheme="minorBidi"/>
        </w:rPr>
      </w:pPr>
      <w:hyperlink w:anchor="_Toc61435438" w:history="1">
        <w:r w:rsidR="00532480" w:rsidRPr="00BA0C7A">
          <w:rPr>
            <w:rStyle w:val="Hyperlink"/>
          </w:rPr>
          <w:t>Appropriate licensing types and transition periods – preliminary views</w:t>
        </w:r>
        <w:r w:rsidR="00532480">
          <w:rPr>
            <w:webHidden/>
          </w:rPr>
          <w:tab/>
        </w:r>
        <w:r w:rsidR="00532480">
          <w:rPr>
            <w:webHidden/>
          </w:rPr>
          <w:fldChar w:fldCharType="begin"/>
        </w:r>
        <w:r w:rsidR="00532480">
          <w:rPr>
            <w:webHidden/>
          </w:rPr>
          <w:instrText xml:space="preserve"> PAGEREF _Toc61435438 \h </w:instrText>
        </w:r>
        <w:r w:rsidR="00532480">
          <w:rPr>
            <w:webHidden/>
          </w:rPr>
        </w:r>
        <w:r w:rsidR="00532480">
          <w:rPr>
            <w:webHidden/>
          </w:rPr>
          <w:fldChar w:fldCharType="separate"/>
        </w:r>
        <w:r w:rsidR="00610E41">
          <w:rPr>
            <w:webHidden/>
          </w:rPr>
          <w:t>21</w:t>
        </w:r>
        <w:r w:rsidR="00532480">
          <w:rPr>
            <w:webHidden/>
          </w:rPr>
          <w:fldChar w:fldCharType="end"/>
        </w:r>
      </w:hyperlink>
    </w:p>
    <w:p w14:paraId="6C8CA2FF" w14:textId="7949D4EF" w:rsidR="00532480" w:rsidRDefault="005A3BA5" w:rsidP="00610E41">
      <w:pPr>
        <w:pStyle w:val="TOC3"/>
        <w:keepNext/>
        <w:keepLines/>
        <w:rPr>
          <w:rFonts w:asciiTheme="minorHAnsi" w:eastAsiaTheme="minorEastAsia" w:hAnsiTheme="minorHAnsi" w:cstheme="minorBidi"/>
        </w:rPr>
      </w:pPr>
      <w:hyperlink w:anchor="_Toc61435439" w:history="1">
        <w:r w:rsidR="00532480" w:rsidRPr="00BA0C7A">
          <w:rPr>
            <w:rStyle w:val="Hyperlink"/>
          </w:rPr>
          <w:t>Spectrum licence conditions – preliminary views</w:t>
        </w:r>
        <w:r w:rsidR="00532480">
          <w:rPr>
            <w:webHidden/>
          </w:rPr>
          <w:tab/>
        </w:r>
        <w:r w:rsidR="00532480">
          <w:rPr>
            <w:webHidden/>
          </w:rPr>
          <w:fldChar w:fldCharType="begin"/>
        </w:r>
        <w:r w:rsidR="00532480">
          <w:rPr>
            <w:webHidden/>
          </w:rPr>
          <w:instrText xml:space="preserve"> PAGEREF _Toc61435439 \h </w:instrText>
        </w:r>
        <w:r w:rsidR="00532480">
          <w:rPr>
            <w:webHidden/>
          </w:rPr>
        </w:r>
        <w:r w:rsidR="00532480">
          <w:rPr>
            <w:webHidden/>
          </w:rPr>
          <w:fldChar w:fldCharType="separate"/>
        </w:r>
        <w:r w:rsidR="00610E41">
          <w:rPr>
            <w:webHidden/>
          </w:rPr>
          <w:t>21</w:t>
        </w:r>
        <w:r w:rsidR="00532480">
          <w:rPr>
            <w:webHidden/>
          </w:rPr>
          <w:fldChar w:fldCharType="end"/>
        </w:r>
      </w:hyperlink>
    </w:p>
    <w:p w14:paraId="6A55F7A9" w14:textId="49C97D1F" w:rsidR="00532480" w:rsidRDefault="005A3BA5" w:rsidP="00610E41">
      <w:pPr>
        <w:pStyle w:val="TOC3"/>
        <w:keepNext/>
        <w:keepLines/>
        <w:rPr>
          <w:rFonts w:asciiTheme="minorHAnsi" w:eastAsiaTheme="minorEastAsia" w:hAnsiTheme="minorHAnsi" w:cstheme="minorBidi"/>
        </w:rPr>
      </w:pPr>
      <w:hyperlink w:anchor="_Toc61435440" w:history="1">
        <w:r w:rsidR="00532480" w:rsidRPr="00BA0C7A">
          <w:rPr>
            <w:rStyle w:val="Hyperlink"/>
          </w:rPr>
          <w:t>Apparatus licence conditions – preliminary views</w:t>
        </w:r>
        <w:r w:rsidR="00532480">
          <w:rPr>
            <w:webHidden/>
          </w:rPr>
          <w:tab/>
        </w:r>
        <w:r w:rsidR="00532480">
          <w:rPr>
            <w:webHidden/>
          </w:rPr>
          <w:fldChar w:fldCharType="begin"/>
        </w:r>
        <w:r w:rsidR="00532480">
          <w:rPr>
            <w:webHidden/>
          </w:rPr>
          <w:instrText xml:space="preserve"> PAGEREF _Toc61435440 \h </w:instrText>
        </w:r>
        <w:r w:rsidR="00532480">
          <w:rPr>
            <w:webHidden/>
          </w:rPr>
        </w:r>
        <w:r w:rsidR="00532480">
          <w:rPr>
            <w:webHidden/>
          </w:rPr>
          <w:fldChar w:fldCharType="separate"/>
        </w:r>
        <w:r w:rsidR="00610E41">
          <w:rPr>
            <w:webHidden/>
          </w:rPr>
          <w:t>21</w:t>
        </w:r>
        <w:r w:rsidR="00532480">
          <w:rPr>
            <w:webHidden/>
          </w:rPr>
          <w:fldChar w:fldCharType="end"/>
        </w:r>
      </w:hyperlink>
    </w:p>
    <w:p w14:paraId="7F0B054D" w14:textId="2BD684A1" w:rsidR="00532480" w:rsidRDefault="005A3BA5" w:rsidP="00610E41">
      <w:pPr>
        <w:pStyle w:val="TOC3"/>
        <w:keepNext/>
        <w:keepLines/>
        <w:rPr>
          <w:rFonts w:asciiTheme="minorHAnsi" w:eastAsiaTheme="minorEastAsia" w:hAnsiTheme="minorHAnsi" w:cstheme="minorBidi"/>
        </w:rPr>
      </w:pPr>
      <w:hyperlink w:anchor="_Toc61435441" w:history="1">
        <w:r w:rsidR="00532480" w:rsidRPr="00BA0C7A">
          <w:rPr>
            <w:rStyle w:val="Hyperlink"/>
          </w:rPr>
          <w:t>Managing demand – preliminary views</w:t>
        </w:r>
        <w:r w:rsidR="00532480">
          <w:rPr>
            <w:webHidden/>
          </w:rPr>
          <w:tab/>
        </w:r>
        <w:r w:rsidR="00532480">
          <w:rPr>
            <w:webHidden/>
          </w:rPr>
          <w:fldChar w:fldCharType="begin"/>
        </w:r>
        <w:r w:rsidR="00532480">
          <w:rPr>
            <w:webHidden/>
          </w:rPr>
          <w:instrText xml:space="preserve"> PAGEREF _Toc61435441 \h </w:instrText>
        </w:r>
        <w:r w:rsidR="00532480">
          <w:rPr>
            <w:webHidden/>
          </w:rPr>
        </w:r>
        <w:r w:rsidR="00532480">
          <w:rPr>
            <w:webHidden/>
          </w:rPr>
          <w:fldChar w:fldCharType="separate"/>
        </w:r>
        <w:r w:rsidR="00610E41">
          <w:rPr>
            <w:webHidden/>
          </w:rPr>
          <w:t>21</w:t>
        </w:r>
        <w:r w:rsidR="00532480">
          <w:rPr>
            <w:webHidden/>
          </w:rPr>
          <w:fldChar w:fldCharType="end"/>
        </w:r>
      </w:hyperlink>
    </w:p>
    <w:p w14:paraId="64D7654A" w14:textId="0C597462" w:rsidR="00532480" w:rsidRDefault="005A3BA5" w:rsidP="00610E41">
      <w:pPr>
        <w:pStyle w:val="TOC3"/>
        <w:keepNext/>
        <w:keepLines/>
        <w:rPr>
          <w:rFonts w:asciiTheme="minorHAnsi" w:eastAsiaTheme="minorEastAsia" w:hAnsiTheme="minorHAnsi" w:cstheme="minorBidi"/>
        </w:rPr>
      </w:pPr>
      <w:hyperlink w:anchor="_Toc61435442" w:history="1">
        <w:r w:rsidR="00532480" w:rsidRPr="00BA0C7A">
          <w:rPr>
            <w:rStyle w:val="Hyperlink"/>
          </w:rPr>
          <w:t>Effect on incumbent licensees – preliminary views</w:t>
        </w:r>
        <w:r w:rsidR="00532480">
          <w:rPr>
            <w:webHidden/>
          </w:rPr>
          <w:tab/>
        </w:r>
        <w:r w:rsidR="00532480">
          <w:rPr>
            <w:webHidden/>
          </w:rPr>
          <w:fldChar w:fldCharType="begin"/>
        </w:r>
        <w:r w:rsidR="00532480">
          <w:rPr>
            <w:webHidden/>
          </w:rPr>
          <w:instrText xml:space="preserve"> PAGEREF _Toc61435442 \h </w:instrText>
        </w:r>
        <w:r w:rsidR="00532480">
          <w:rPr>
            <w:webHidden/>
          </w:rPr>
        </w:r>
        <w:r w:rsidR="00532480">
          <w:rPr>
            <w:webHidden/>
          </w:rPr>
          <w:fldChar w:fldCharType="separate"/>
        </w:r>
        <w:r w:rsidR="00610E41">
          <w:rPr>
            <w:webHidden/>
          </w:rPr>
          <w:t>22</w:t>
        </w:r>
        <w:r w:rsidR="00532480">
          <w:rPr>
            <w:webHidden/>
          </w:rPr>
          <w:fldChar w:fldCharType="end"/>
        </w:r>
      </w:hyperlink>
    </w:p>
    <w:p w14:paraId="3655ADB6" w14:textId="020E6C5A" w:rsidR="00532480" w:rsidRDefault="005A3BA5" w:rsidP="00610E41">
      <w:pPr>
        <w:pStyle w:val="TOC3"/>
        <w:keepNext/>
        <w:keepLines/>
        <w:rPr>
          <w:rFonts w:asciiTheme="minorHAnsi" w:eastAsiaTheme="minorEastAsia" w:hAnsiTheme="minorHAnsi" w:cstheme="minorBidi"/>
        </w:rPr>
      </w:pPr>
      <w:hyperlink w:anchor="_Toc61435443" w:history="1">
        <w:r w:rsidR="00532480" w:rsidRPr="00BA0C7A">
          <w:rPr>
            <w:rStyle w:val="Hyperlink"/>
          </w:rPr>
          <w:t>Scientific apparatus licences</w:t>
        </w:r>
        <w:r w:rsidR="00532480">
          <w:rPr>
            <w:webHidden/>
          </w:rPr>
          <w:tab/>
        </w:r>
        <w:r w:rsidR="00532480">
          <w:rPr>
            <w:webHidden/>
          </w:rPr>
          <w:fldChar w:fldCharType="begin"/>
        </w:r>
        <w:r w:rsidR="00532480">
          <w:rPr>
            <w:webHidden/>
          </w:rPr>
          <w:instrText xml:space="preserve"> PAGEREF _Toc61435443 \h </w:instrText>
        </w:r>
        <w:r w:rsidR="00532480">
          <w:rPr>
            <w:webHidden/>
          </w:rPr>
        </w:r>
        <w:r w:rsidR="00532480">
          <w:rPr>
            <w:webHidden/>
          </w:rPr>
          <w:fldChar w:fldCharType="separate"/>
        </w:r>
        <w:r w:rsidR="00610E41">
          <w:rPr>
            <w:webHidden/>
          </w:rPr>
          <w:t>24</w:t>
        </w:r>
        <w:r w:rsidR="00532480">
          <w:rPr>
            <w:webHidden/>
          </w:rPr>
          <w:fldChar w:fldCharType="end"/>
        </w:r>
      </w:hyperlink>
    </w:p>
    <w:p w14:paraId="0FF5F331" w14:textId="5D636947" w:rsidR="00532480" w:rsidRDefault="005A3BA5" w:rsidP="00610E41">
      <w:pPr>
        <w:pStyle w:val="TOC1"/>
        <w:keepNext/>
        <w:keepLines/>
        <w:rPr>
          <w:rFonts w:asciiTheme="minorHAnsi" w:eastAsiaTheme="minorEastAsia" w:hAnsiTheme="minorHAnsi" w:cstheme="minorBidi"/>
          <w:b w:val="0"/>
          <w:spacing w:val="0"/>
          <w:sz w:val="22"/>
          <w:szCs w:val="22"/>
        </w:rPr>
      </w:pPr>
      <w:hyperlink w:anchor="_Toc61435444" w:history="1">
        <w:r w:rsidR="00532480" w:rsidRPr="00BA0C7A">
          <w:rPr>
            <w:rStyle w:val="Hyperlink"/>
          </w:rPr>
          <w:t>Next steps</w:t>
        </w:r>
        <w:r w:rsidR="00532480">
          <w:rPr>
            <w:webHidden/>
          </w:rPr>
          <w:tab/>
        </w:r>
        <w:r w:rsidR="00532480">
          <w:rPr>
            <w:webHidden/>
          </w:rPr>
          <w:fldChar w:fldCharType="begin"/>
        </w:r>
        <w:r w:rsidR="00532480">
          <w:rPr>
            <w:webHidden/>
          </w:rPr>
          <w:instrText xml:space="preserve"> PAGEREF _Toc61435444 \h </w:instrText>
        </w:r>
        <w:r w:rsidR="00532480">
          <w:rPr>
            <w:webHidden/>
          </w:rPr>
        </w:r>
        <w:r w:rsidR="00532480">
          <w:rPr>
            <w:webHidden/>
          </w:rPr>
          <w:fldChar w:fldCharType="separate"/>
        </w:r>
        <w:r w:rsidR="00610E41">
          <w:rPr>
            <w:webHidden/>
          </w:rPr>
          <w:t>25</w:t>
        </w:r>
        <w:r w:rsidR="00532480">
          <w:rPr>
            <w:webHidden/>
          </w:rPr>
          <w:fldChar w:fldCharType="end"/>
        </w:r>
      </w:hyperlink>
    </w:p>
    <w:p w14:paraId="697F4AA2" w14:textId="1017B3FF" w:rsidR="00532480" w:rsidRDefault="005A3BA5" w:rsidP="00610E41">
      <w:pPr>
        <w:pStyle w:val="TOC1"/>
        <w:keepNext/>
        <w:keepLines/>
        <w:rPr>
          <w:rFonts w:asciiTheme="minorHAnsi" w:eastAsiaTheme="minorEastAsia" w:hAnsiTheme="minorHAnsi" w:cstheme="minorBidi"/>
          <w:b w:val="0"/>
          <w:spacing w:val="0"/>
          <w:sz w:val="22"/>
          <w:szCs w:val="22"/>
        </w:rPr>
      </w:pPr>
      <w:hyperlink w:anchor="_Toc61435445" w:history="1">
        <w:r w:rsidR="00532480" w:rsidRPr="00BA0C7A">
          <w:rPr>
            <w:rStyle w:val="Hyperlink"/>
          </w:rPr>
          <w:t>Appendix A – Desirable planning outcomes</w:t>
        </w:r>
        <w:r w:rsidR="00532480">
          <w:rPr>
            <w:webHidden/>
          </w:rPr>
          <w:tab/>
        </w:r>
        <w:r w:rsidR="00532480">
          <w:rPr>
            <w:webHidden/>
          </w:rPr>
          <w:fldChar w:fldCharType="begin"/>
        </w:r>
        <w:r w:rsidR="00532480">
          <w:rPr>
            <w:webHidden/>
          </w:rPr>
          <w:instrText xml:space="preserve"> PAGEREF _Toc61435445 \h </w:instrText>
        </w:r>
        <w:r w:rsidR="00532480">
          <w:rPr>
            <w:webHidden/>
          </w:rPr>
        </w:r>
        <w:r w:rsidR="00532480">
          <w:rPr>
            <w:webHidden/>
          </w:rPr>
          <w:fldChar w:fldCharType="separate"/>
        </w:r>
        <w:r w:rsidR="00610E41">
          <w:rPr>
            <w:webHidden/>
          </w:rPr>
          <w:t>27</w:t>
        </w:r>
        <w:r w:rsidR="00532480">
          <w:rPr>
            <w:webHidden/>
          </w:rPr>
          <w:fldChar w:fldCharType="end"/>
        </w:r>
      </w:hyperlink>
    </w:p>
    <w:p w14:paraId="535F0CA8" w14:textId="0916745B" w:rsidR="00532480" w:rsidRDefault="005A3BA5" w:rsidP="00610E41">
      <w:pPr>
        <w:pStyle w:val="TOC1"/>
        <w:keepNext/>
        <w:keepLines/>
        <w:rPr>
          <w:rFonts w:asciiTheme="minorHAnsi" w:eastAsiaTheme="minorEastAsia" w:hAnsiTheme="minorHAnsi" w:cstheme="minorBidi"/>
          <w:b w:val="0"/>
          <w:spacing w:val="0"/>
          <w:sz w:val="22"/>
          <w:szCs w:val="22"/>
        </w:rPr>
      </w:pPr>
      <w:hyperlink w:anchor="_Toc61435446" w:history="1">
        <w:r w:rsidR="00532480" w:rsidRPr="00BA0C7A">
          <w:rPr>
            <w:rStyle w:val="Hyperlink"/>
          </w:rPr>
          <w:t>Appendix B – Updated assessment of options</w:t>
        </w:r>
        <w:r w:rsidR="00532480">
          <w:rPr>
            <w:webHidden/>
          </w:rPr>
          <w:tab/>
        </w:r>
        <w:r w:rsidR="00532480">
          <w:rPr>
            <w:webHidden/>
          </w:rPr>
          <w:fldChar w:fldCharType="begin"/>
        </w:r>
        <w:r w:rsidR="00532480">
          <w:rPr>
            <w:webHidden/>
          </w:rPr>
          <w:instrText xml:space="preserve"> PAGEREF _Toc61435446 \h </w:instrText>
        </w:r>
        <w:r w:rsidR="00532480">
          <w:rPr>
            <w:webHidden/>
          </w:rPr>
        </w:r>
        <w:r w:rsidR="00532480">
          <w:rPr>
            <w:webHidden/>
          </w:rPr>
          <w:fldChar w:fldCharType="separate"/>
        </w:r>
        <w:r w:rsidR="00610E41">
          <w:rPr>
            <w:webHidden/>
          </w:rPr>
          <w:t>29</w:t>
        </w:r>
        <w:r w:rsidR="00532480">
          <w:rPr>
            <w:webHidden/>
          </w:rPr>
          <w:fldChar w:fldCharType="end"/>
        </w:r>
      </w:hyperlink>
    </w:p>
    <w:p w14:paraId="007560C7" w14:textId="4D836ADF" w:rsidR="00532480" w:rsidRDefault="005A3BA5" w:rsidP="00610E41">
      <w:pPr>
        <w:pStyle w:val="TOC2"/>
        <w:keepNext/>
        <w:keepLines/>
        <w:rPr>
          <w:rFonts w:asciiTheme="minorHAnsi" w:eastAsiaTheme="minorEastAsia" w:hAnsiTheme="minorHAnsi" w:cstheme="minorBidi"/>
          <w:spacing w:val="0"/>
          <w:sz w:val="22"/>
          <w:szCs w:val="22"/>
        </w:rPr>
      </w:pPr>
      <w:hyperlink w:anchor="_Toc61435447" w:history="1">
        <w:r w:rsidR="00532480" w:rsidRPr="00BA0C7A">
          <w:rPr>
            <w:rStyle w:val="Hyperlink"/>
          </w:rPr>
          <w:t>Updates to domestic use of the band</w:t>
        </w:r>
        <w:r w:rsidR="00532480">
          <w:rPr>
            <w:webHidden/>
          </w:rPr>
          <w:tab/>
        </w:r>
        <w:r w:rsidR="00532480">
          <w:rPr>
            <w:webHidden/>
          </w:rPr>
          <w:fldChar w:fldCharType="begin"/>
        </w:r>
        <w:r w:rsidR="00532480">
          <w:rPr>
            <w:webHidden/>
          </w:rPr>
          <w:instrText xml:space="preserve"> PAGEREF _Toc61435447 \h </w:instrText>
        </w:r>
        <w:r w:rsidR="00532480">
          <w:rPr>
            <w:webHidden/>
          </w:rPr>
        </w:r>
        <w:r w:rsidR="00532480">
          <w:rPr>
            <w:webHidden/>
          </w:rPr>
          <w:fldChar w:fldCharType="separate"/>
        </w:r>
        <w:r w:rsidR="00610E41">
          <w:rPr>
            <w:webHidden/>
          </w:rPr>
          <w:t>29</w:t>
        </w:r>
        <w:r w:rsidR="00532480">
          <w:rPr>
            <w:webHidden/>
          </w:rPr>
          <w:fldChar w:fldCharType="end"/>
        </w:r>
      </w:hyperlink>
    </w:p>
    <w:p w14:paraId="320E5A4E" w14:textId="04EB841B" w:rsidR="00532480" w:rsidRDefault="005A3BA5" w:rsidP="00610E41">
      <w:pPr>
        <w:pStyle w:val="TOC2"/>
        <w:keepNext/>
        <w:keepLines/>
        <w:rPr>
          <w:rFonts w:asciiTheme="minorHAnsi" w:eastAsiaTheme="minorEastAsia" w:hAnsiTheme="minorHAnsi" w:cstheme="minorBidi"/>
          <w:spacing w:val="0"/>
          <w:sz w:val="22"/>
          <w:szCs w:val="22"/>
        </w:rPr>
      </w:pPr>
      <w:hyperlink w:anchor="_Toc61435448" w:history="1">
        <w:r w:rsidR="00532480" w:rsidRPr="00BA0C7A">
          <w:rPr>
            <w:rStyle w:val="Hyperlink"/>
          </w:rPr>
          <w:t>Updates to government policy</w:t>
        </w:r>
        <w:r w:rsidR="00532480">
          <w:rPr>
            <w:webHidden/>
          </w:rPr>
          <w:tab/>
        </w:r>
        <w:r w:rsidR="00532480">
          <w:rPr>
            <w:webHidden/>
          </w:rPr>
          <w:fldChar w:fldCharType="begin"/>
        </w:r>
        <w:r w:rsidR="00532480">
          <w:rPr>
            <w:webHidden/>
          </w:rPr>
          <w:instrText xml:space="preserve"> PAGEREF _Toc61435448 \h </w:instrText>
        </w:r>
        <w:r w:rsidR="00532480">
          <w:rPr>
            <w:webHidden/>
          </w:rPr>
        </w:r>
        <w:r w:rsidR="00532480">
          <w:rPr>
            <w:webHidden/>
          </w:rPr>
          <w:fldChar w:fldCharType="separate"/>
        </w:r>
        <w:r w:rsidR="00610E41">
          <w:rPr>
            <w:webHidden/>
          </w:rPr>
          <w:t>30</w:t>
        </w:r>
        <w:r w:rsidR="00532480">
          <w:rPr>
            <w:webHidden/>
          </w:rPr>
          <w:fldChar w:fldCharType="end"/>
        </w:r>
      </w:hyperlink>
    </w:p>
    <w:p w14:paraId="6BAB3C06" w14:textId="40448D75" w:rsidR="00532480" w:rsidRDefault="005A3BA5" w:rsidP="00610E41">
      <w:pPr>
        <w:pStyle w:val="TOC2"/>
        <w:keepNext/>
        <w:keepLines/>
        <w:rPr>
          <w:rFonts w:asciiTheme="minorHAnsi" w:eastAsiaTheme="minorEastAsia" w:hAnsiTheme="minorHAnsi" w:cstheme="minorBidi"/>
          <w:spacing w:val="0"/>
          <w:sz w:val="22"/>
          <w:szCs w:val="22"/>
        </w:rPr>
      </w:pPr>
      <w:hyperlink w:anchor="_Toc61435449" w:history="1">
        <w:r w:rsidR="00532480" w:rsidRPr="00BA0C7A">
          <w:rPr>
            <w:rStyle w:val="Hyperlink"/>
          </w:rPr>
          <w:t>Updates to international developments</w:t>
        </w:r>
        <w:r w:rsidR="00532480">
          <w:rPr>
            <w:webHidden/>
          </w:rPr>
          <w:tab/>
        </w:r>
        <w:r w:rsidR="00532480">
          <w:rPr>
            <w:webHidden/>
          </w:rPr>
          <w:fldChar w:fldCharType="begin"/>
        </w:r>
        <w:r w:rsidR="00532480">
          <w:rPr>
            <w:webHidden/>
          </w:rPr>
          <w:instrText xml:space="preserve"> PAGEREF _Toc61435449 \h </w:instrText>
        </w:r>
        <w:r w:rsidR="00532480">
          <w:rPr>
            <w:webHidden/>
          </w:rPr>
        </w:r>
        <w:r w:rsidR="00532480">
          <w:rPr>
            <w:webHidden/>
          </w:rPr>
          <w:fldChar w:fldCharType="separate"/>
        </w:r>
        <w:r w:rsidR="00610E41">
          <w:rPr>
            <w:webHidden/>
          </w:rPr>
          <w:t>30</w:t>
        </w:r>
        <w:r w:rsidR="00532480">
          <w:rPr>
            <w:webHidden/>
          </w:rPr>
          <w:fldChar w:fldCharType="end"/>
        </w:r>
      </w:hyperlink>
    </w:p>
    <w:p w14:paraId="232AA7C8" w14:textId="293E1BC0" w:rsidR="00532480" w:rsidRDefault="005A3BA5" w:rsidP="00610E41">
      <w:pPr>
        <w:pStyle w:val="TOC2"/>
        <w:keepNext/>
        <w:keepLines/>
        <w:ind w:left="0" w:firstLine="0"/>
        <w:rPr>
          <w:rFonts w:asciiTheme="minorHAnsi" w:eastAsiaTheme="minorEastAsia" w:hAnsiTheme="minorHAnsi" w:cstheme="minorBidi"/>
          <w:spacing w:val="0"/>
          <w:sz w:val="22"/>
          <w:szCs w:val="22"/>
        </w:rPr>
      </w:pPr>
      <w:hyperlink w:anchor="_Toc61435450" w:history="1">
        <w:r w:rsidR="00532480" w:rsidRPr="00BA0C7A">
          <w:rPr>
            <w:rStyle w:val="Hyperlink"/>
          </w:rPr>
          <w:t xml:space="preserve">Conclusions from new evidence affecting assessment methodology </w:t>
        </w:r>
        <w:r w:rsidR="00610E41">
          <w:rPr>
            <w:rStyle w:val="Hyperlink"/>
          </w:rPr>
          <w:br/>
        </w:r>
        <w:r w:rsidR="00532480" w:rsidRPr="00BA0C7A">
          <w:rPr>
            <w:rStyle w:val="Hyperlink"/>
          </w:rPr>
          <w:t>and the assessment</w:t>
        </w:r>
        <w:r w:rsidR="00532480">
          <w:rPr>
            <w:webHidden/>
          </w:rPr>
          <w:tab/>
        </w:r>
        <w:r w:rsidR="00532480">
          <w:rPr>
            <w:webHidden/>
          </w:rPr>
          <w:fldChar w:fldCharType="begin"/>
        </w:r>
        <w:r w:rsidR="00532480">
          <w:rPr>
            <w:webHidden/>
          </w:rPr>
          <w:instrText xml:space="preserve"> PAGEREF _Toc61435450 \h </w:instrText>
        </w:r>
        <w:r w:rsidR="00532480">
          <w:rPr>
            <w:webHidden/>
          </w:rPr>
        </w:r>
        <w:r w:rsidR="00532480">
          <w:rPr>
            <w:webHidden/>
          </w:rPr>
          <w:fldChar w:fldCharType="separate"/>
        </w:r>
        <w:r w:rsidR="00610E41">
          <w:rPr>
            <w:webHidden/>
          </w:rPr>
          <w:t>31</w:t>
        </w:r>
        <w:r w:rsidR="00532480">
          <w:rPr>
            <w:webHidden/>
          </w:rPr>
          <w:fldChar w:fldCharType="end"/>
        </w:r>
      </w:hyperlink>
    </w:p>
    <w:p w14:paraId="36736D9D" w14:textId="36CB8E48" w:rsidR="00532480" w:rsidRDefault="005A3BA5" w:rsidP="00610E41">
      <w:pPr>
        <w:pStyle w:val="TOC1"/>
        <w:keepNext/>
        <w:keepLines/>
        <w:rPr>
          <w:rFonts w:asciiTheme="minorHAnsi" w:eastAsiaTheme="minorEastAsia" w:hAnsiTheme="minorHAnsi" w:cstheme="minorBidi"/>
          <w:b w:val="0"/>
          <w:spacing w:val="0"/>
          <w:sz w:val="22"/>
          <w:szCs w:val="22"/>
        </w:rPr>
      </w:pPr>
      <w:hyperlink w:anchor="_Toc61435451" w:history="1">
        <w:r w:rsidR="00532480" w:rsidRPr="00BA0C7A">
          <w:rPr>
            <w:rStyle w:val="Hyperlink"/>
          </w:rPr>
          <w:t>Appendix C – Geographical area definitions</w:t>
        </w:r>
        <w:r w:rsidR="00532480">
          <w:rPr>
            <w:webHidden/>
          </w:rPr>
          <w:tab/>
        </w:r>
        <w:r w:rsidR="00532480">
          <w:rPr>
            <w:webHidden/>
          </w:rPr>
          <w:fldChar w:fldCharType="begin"/>
        </w:r>
        <w:r w:rsidR="00532480">
          <w:rPr>
            <w:webHidden/>
          </w:rPr>
          <w:instrText xml:space="preserve"> PAGEREF _Toc61435451 \h </w:instrText>
        </w:r>
        <w:r w:rsidR="00532480">
          <w:rPr>
            <w:webHidden/>
          </w:rPr>
        </w:r>
        <w:r w:rsidR="00532480">
          <w:rPr>
            <w:webHidden/>
          </w:rPr>
          <w:fldChar w:fldCharType="separate"/>
        </w:r>
        <w:r w:rsidR="00610E41">
          <w:rPr>
            <w:webHidden/>
          </w:rPr>
          <w:t>32</w:t>
        </w:r>
        <w:r w:rsidR="00532480">
          <w:rPr>
            <w:webHidden/>
          </w:rPr>
          <w:fldChar w:fldCharType="end"/>
        </w:r>
      </w:hyperlink>
    </w:p>
    <w:p w14:paraId="179EA6E5" w14:textId="0540DE3B" w:rsidR="004D56FF" w:rsidRPr="000D76E0" w:rsidRDefault="00B14457">
      <w:pPr>
        <w:rPr>
          <w:rFonts w:cs="Arial"/>
        </w:rPr>
        <w:sectPr w:rsidR="004D56FF" w:rsidRPr="000D76E0" w:rsidSect="00C77380">
          <w:headerReference w:type="even" r:id="rId24"/>
          <w:headerReference w:type="default" r:id="rId25"/>
          <w:footerReference w:type="even" r:id="rId26"/>
          <w:footerReference w:type="default" r:id="rId27"/>
          <w:headerReference w:type="first" r:id="rId28"/>
          <w:footerReference w:type="first" r:id="rId29"/>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3C754C86" w14:textId="2D106DA3" w:rsidR="009D6C71" w:rsidRPr="009174F3" w:rsidRDefault="009D6C71" w:rsidP="00A51D19">
      <w:pPr>
        <w:pStyle w:val="Execsummaryheading"/>
      </w:pPr>
      <w:bookmarkStart w:id="0" w:name="_Toc61435404"/>
      <w:r w:rsidRPr="009174F3">
        <w:lastRenderedPageBreak/>
        <w:t>Executive summary</w:t>
      </w:r>
      <w:bookmarkEnd w:id="0"/>
    </w:p>
    <w:p w14:paraId="5F416A99" w14:textId="55315680" w:rsidR="00C65DCB" w:rsidRPr="00EB6453" w:rsidRDefault="00C65DCB" w:rsidP="00EB6453">
      <w:pPr>
        <w:rPr>
          <w:rFonts w:cs="Arial"/>
        </w:rPr>
      </w:pPr>
      <w:bookmarkStart w:id="1" w:name="_Toc433122125"/>
      <w:r w:rsidRPr="00D4328A">
        <w:rPr>
          <w:rFonts w:cs="Arial"/>
        </w:rPr>
        <w:t>Spectrum in the 3700</w:t>
      </w:r>
      <w:r w:rsidRPr="00EB6453">
        <w:rPr>
          <w:rFonts w:cs="Arial"/>
        </w:rPr>
        <w:t>–4200 MHz band is the subject of considerable interest</w:t>
      </w:r>
      <w:r w:rsidR="0047521F">
        <w:rPr>
          <w:rFonts w:cs="Arial"/>
        </w:rPr>
        <w:t xml:space="preserve"> globally</w:t>
      </w:r>
      <w:r w:rsidRPr="00EB6453">
        <w:rPr>
          <w:rFonts w:cs="Arial"/>
        </w:rPr>
        <w:t xml:space="preserve"> as suitable mid</w:t>
      </w:r>
      <w:r w:rsidR="00D93698">
        <w:rPr>
          <w:rFonts w:cs="Arial"/>
        </w:rPr>
        <w:t>-</w:t>
      </w:r>
      <w:r w:rsidRPr="00EB6453">
        <w:rPr>
          <w:rFonts w:cs="Arial"/>
        </w:rPr>
        <w:t>band spectrum for a range of applications</w:t>
      </w:r>
      <w:r w:rsidR="00E971B9">
        <w:rPr>
          <w:rFonts w:cs="Arial"/>
        </w:rPr>
        <w:t>,</w:t>
      </w:r>
      <w:r w:rsidRPr="00EB6453">
        <w:rPr>
          <w:rFonts w:cs="Arial"/>
        </w:rPr>
        <w:t xml:space="preserve"> including fixed satellite </w:t>
      </w:r>
      <w:r w:rsidR="00596C53">
        <w:rPr>
          <w:rFonts w:cs="Arial"/>
        </w:rPr>
        <w:t xml:space="preserve">services </w:t>
      </w:r>
      <w:r w:rsidRPr="00EB6453">
        <w:rPr>
          <w:rFonts w:cs="Arial"/>
        </w:rPr>
        <w:t xml:space="preserve">and </w:t>
      </w:r>
      <w:r w:rsidR="00596C53">
        <w:rPr>
          <w:rFonts w:cs="Arial"/>
        </w:rPr>
        <w:t xml:space="preserve">wireless broadband </w:t>
      </w:r>
      <w:r w:rsidR="007B01B4">
        <w:rPr>
          <w:rFonts w:cs="Arial"/>
        </w:rPr>
        <w:t xml:space="preserve">(WBB) </w:t>
      </w:r>
      <w:r w:rsidR="00596C53">
        <w:rPr>
          <w:rFonts w:cs="Arial"/>
        </w:rPr>
        <w:t xml:space="preserve">such as </w:t>
      </w:r>
      <w:r w:rsidRPr="00EB6453">
        <w:rPr>
          <w:rFonts w:cs="Arial"/>
        </w:rPr>
        <w:t>5G.</w:t>
      </w:r>
    </w:p>
    <w:p w14:paraId="6896CA76" w14:textId="77777777" w:rsidR="00D93698" w:rsidRDefault="00C65DCB" w:rsidP="00A51D19">
      <w:pPr>
        <w:pStyle w:val="Paragraphbeforelist"/>
      </w:pPr>
      <w:r>
        <w:t xml:space="preserve">Current </w:t>
      </w:r>
      <w:r w:rsidR="009C575A">
        <w:t xml:space="preserve">Australian </w:t>
      </w:r>
      <w:r>
        <w:t xml:space="preserve">regulatory arrangements in the 3700–4200 MHz band are optimised to support the </w:t>
      </w:r>
      <w:r w:rsidR="004E2934">
        <w:t>following</w:t>
      </w:r>
      <w:r>
        <w:t xml:space="preserve"> mixture of uses: </w:t>
      </w:r>
    </w:p>
    <w:p w14:paraId="0D32D7C7" w14:textId="335D8FCD" w:rsidR="00D93698" w:rsidRDefault="00C65DCB" w:rsidP="00A51D19">
      <w:pPr>
        <w:pStyle w:val="Bulletlevel1"/>
      </w:pPr>
      <w:r>
        <w:t xml:space="preserve">apparatus licensed point-to-point </w:t>
      </w:r>
      <w:r w:rsidR="00596C53">
        <w:t>fixed service l</w:t>
      </w:r>
      <w:r>
        <w:t>inks</w:t>
      </w:r>
      <w:r w:rsidR="00256E9F">
        <w:t xml:space="preserve"> (PTP</w:t>
      </w:r>
      <w:r w:rsidR="00D93698">
        <w:t>)</w:t>
      </w:r>
    </w:p>
    <w:p w14:paraId="6674C55E" w14:textId="27627EA5" w:rsidR="00D93698" w:rsidRDefault="00C65DCB" w:rsidP="00A51D19">
      <w:pPr>
        <w:pStyle w:val="Bulletlevel1"/>
      </w:pPr>
      <w:r>
        <w:t xml:space="preserve">coordinated fixed satellite service (FSS) </w:t>
      </w:r>
      <w:r w:rsidR="00596C53">
        <w:t xml:space="preserve">receive </w:t>
      </w:r>
      <w:r>
        <w:t>earth stations</w:t>
      </w:r>
    </w:p>
    <w:p w14:paraId="6BA36535" w14:textId="1A98795E" w:rsidR="00C65DCB" w:rsidRPr="00EB6453" w:rsidRDefault="00C65DCB" w:rsidP="00A51D19">
      <w:pPr>
        <w:pStyle w:val="Bulletlevel1last"/>
      </w:pPr>
      <w:r>
        <w:t>various low power class licensed devices.</w:t>
      </w:r>
      <w:r w:rsidRPr="00D64FD0">
        <w:rPr>
          <w:vertAlign w:val="superscript"/>
        </w:rPr>
        <w:footnoteReference w:id="2"/>
      </w:r>
      <w:r w:rsidRPr="00D64FD0">
        <w:rPr>
          <w:vertAlign w:val="superscript"/>
        </w:rPr>
        <w:t xml:space="preserve"> </w:t>
      </w:r>
    </w:p>
    <w:p w14:paraId="3B3B3D45" w14:textId="6F7B752B" w:rsidR="00596C53" w:rsidRDefault="00C65DCB" w:rsidP="00EB6453">
      <w:pPr>
        <w:rPr>
          <w:rFonts w:cs="Arial"/>
        </w:rPr>
      </w:pPr>
      <w:r w:rsidRPr="00EB6453">
        <w:rPr>
          <w:rFonts w:cs="Arial"/>
        </w:rPr>
        <w:t>As the current framework in the 3700–4200 MHz band does not support wireless broadband (WBB) use</w:t>
      </w:r>
      <w:r w:rsidR="00596C53">
        <w:rPr>
          <w:rFonts w:cs="Arial"/>
        </w:rPr>
        <w:t>s</w:t>
      </w:r>
      <w:r w:rsidRPr="00EB6453">
        <w:rPr>
          <w:rFonts w:cs="Arial"/>
        </w:rPr>
        <w:t>, the view of the Australian Communication</w:t>
      </w:r>
      <w:r w:rsidR="00D93698">
        <w:rPr>
          <w:rFonts w:cs="Arial"/>
        </w:rPr>
        <w:t>s</w:t>
      </w:r>
      <w:r w:rsidRPr="00EB6453">
        <w:rPr>
          <w:rFonts w:cs="Arial"/>
        </w:rPr>
        <w:t xml:space="preserve"> and Media Authority (</w:t>
      </w:r>
      <w:r>
        <w:rPr>
          <w:rFonts w:cs="Arial"/>
        </w:rPr>
        <w:t xml:space="preserve">ACMA) </w:t>
      </w:r>
      <w:r w:rsidR="003B7821">
        <w:rPr>
          <w:rFonts w:cs="Arial"/>
        </w:rPr>
        <w:t xml:space="preserve">expressed in the </w:t>
      </w:r>
      <w:hyperlink r:id="rId30" w:history="1">
        <w:r w:rsidR="00D93698">
          <w:rPr>
            <w:rStyle w:val="Hyperlink"/>
            <w:i/>
            <w:iCs/>
          </w:rPr>
          <w:t>R</w:t>
        </w:r>
        <w:r w:rsidR="00906F66">
          <w:rPr>
            <w:rStyle w:val="Hyperlink"/>
            <w:i/>
            <w:iCs/>
          </w:rPr>
          <w:t>eplanning of the 3700–4200 MHz band</w:t>
        </w:r>
      </w:hyperlink>
      <w:r w:rsidR="00906F66">
        <w:t xml:space="preserve"> </w:t>
      </w:r>
      <w:r w:rsidR="00D93698">
        <w:t xml:space="preserve">options paper </w:t>
      </w:r>
      <w:r w:rsidR="00906F66">
        <w:t>(</w:t>
      </w:r>
      <w:r w:rsidR="0039093E">
        <w:t>options paper</w:t>
      </w:r>
      <w:r w:rsidR="00906F66">
        <w:t>) of July 2020</w:t>
      </w:r>
      <w:r w:rsidR="00FA7701">
        <w:t>,</w:t>
      </w:r>
      <w:r w:rsidR="00906F66">
        <w:t xml:space="preserve"> </w:t>
      </w:r>
      <w:r w:rsidR="003B7821">
        <w:rPr>
          <w:rFonts w:cs="Arial"/>
        </w:rPr>
        <w:t>was</w:t>
      </w:r>
      <w:r>
        <w:rPr>
          <w:rFonts w:cs="Arial"/>
        </w:rPr>
        <w:t xml:space="preserve"> that a clear case exist</w:t>
      </w:r>
      <w:r w:rsidR="003B7821">
        <w:rPr>
          <w:rFonts w:cs="Arial"/>
        </w:rPr>
        <w:t>ed</w:t>
      </w:r>
      <w:r>
        <w:rPr>
          <w:rFonts w:cs="Arial"/>
        </w:rPr>
        <w:t xml:space="preserve"> for </w:t>
      </w:r>
      <w:r w:rsidR="00596C53">
        <w:rPr>
          <w:rFonts w:cs="Arial"/>
        </w:rPr>
        <w:t xml:space="preserve">reviewing and </w:t>
      </w:r>
      <w:r>
        <w:rPr>
          <w:rFonts w:cs="Arial"/>
        </w:rPr>
        <w:t xml:space="preserve">potentially changing the spectrum management framework in the band. </w:t>
      </w:r>
    </w:p>
    <w:p w14:paraId="4EA67255" w14:textId="2FD71B1C" w:rsidR="00E971B9" w:rsidRDefault="00066A21" w:rsidP="00A51D19">
      <w:pPr>
        <w:pStyle w:val="Paragraphbeforelist"/>
      </w:pPr>
      <w:r>
        <w:t xml:space="preserve">The </w:t>
      </w:r>
      <w:r w:rsidR="0039093E">
        <w:t>options paper</w:t>
      </w:r>
      <w:r>
        <w:t xml:space="preserve"> identified the </w:t>
      </w:r>
      <w:r w:rsidR="00596C53">
        <w:t xml:space="preserve">case </w:t>
      </w:r>
      <w:r>
        <w:t xml:space="preserve">for change and </w:t>
      </w:r>
      <w:r w:rsidR="00657628">
        <w:t>proposed</w:t>
      </w:r>
      <w:r>
        <w:t xml:space="preserve"> three preliminary planning options for consideration. These options were intended to </w:t>
      </w:r>
      <w:r w:rsidRPr="009B4DF7">
        <w:t xml:space="preserve">facilitate </w:t>
      </w:r>
      <w:r>
        <w:t>the introduction of new wireless broadband services and applications in the band</w:t>
      </w:r>
      <w:r w:rsidR="001A25ED">
        <w:t>,</w:t>
      </w:r>
      <w:r>
        <w:t xml:space="preserve"> while preserving spectrum for existing </w:t>
      </w:r>
      <w:r w:rsidR="007B01B4">
        <w:t>uses</w:t>
      </w:r>
      <w:r w:rsidRPr="008264DB">
        <w:t>.</w:t>
      </w:r>
      <w:r>
        <w:t xml:space="preserve"> </w:t>
      </w:r>
      <w:r w:rsidR="00FB6CE1">
        <w:t xml:space="preserve">We identified a set </w:t>
      </w:r>
      <w:r w:rsidR="002B262F">
        <w:t xml:space="preserve">of </w:t>
      </w:r>
      <w:r w:rsidR="00DC3093">
        <w:t>desirable planning outcomes</w:t>
      </w:r>
      <w:r w:rsidR="00E971B9">
        <w:t xml:space="preserve"> which considered the legislative and policy framework </w:t>
      </w:r>
      <w:r w:rsidR="00497D56">
        <w:t>and</w:t>
      </w:r>
      <w:r w:rsidR="00E971B9">
        <w:t xml:space="preserve"> </w:t>
      </w:r>
      <w:r w:rsidR="006E7AE3">
        <w:t>environmental</w:t>
      </w:r>
      <w:r w:rsidR="00EB05BE">
        <w:t xml:space="preserve"> factors</w:t>
      </w:r>
      <w:r w:rsidR="006E7AE3">
        <w:t>, including</w:t>
      </w:r>
      <w:r w:rsidR="00497D56">
        <w:t xml:space="preserve"> </w:t>
      </w:r>
      <w:r w:rsidR="0039093E">
        <w:t>aims to</w:t>
      </w:r>
      <w:r w:rsidR="00E971B9">
        <w:t>:</w:t>
      </w:r>
    </w:p>
    <w:p w14:paraId="091E629A" w14:textId="4F787FEC" w:rsidR="00E971B9" w:rsidRPr="009C2AF3" w:rsidRDefault="00E971B9" w:rsidP="007A1AB3">
      <w:pPr>
        <w:pStyle w:val="ListNumber"/>
        <w:keepLines/>
        <w:numPr>
          <w:ilvl w:val="0"/>
          <w:numId w:val="13"/>
        </w:numPr>
      </w:pPr>
      <w:r w:rsidRPr="000B0595">
        <w:t>Introduce</w:t>
      </w:r>
      <w:r>
        <w:t xml:space="preserve"> wide area WBB and local area WBB uses with </w:t>
      </w:r>
      <w:r w:rsidR="006E3F63">
        <w:t xml:space="preserve">suitable </w:t>
      </w:r>
      <w:r>
        <w:t>frameworks</w:t>
      </w:r>
      <w:r w:rsidRPr="000B0595" w:rsidDel="006E3F63">
        <w:t>.</w:t>
      </w:r>
    </w:p>
    <w:p w14:paraId="6DB95CA0" w14:textId="77777777" w:rsidR="00E971B9" w:rsidRDefault="00E971B9" w:rsidP="00E971B9">
      <w:pPr>
        <w:pStyle w:val="ListNumber"/>
        <w:keepLines/>
      </w:pPr>
      <w:r>
        <w:t>Support a range of continuing uses in the band, in particular:</w:t>
      </w:r>
    </w:p>
    <w:p w14:paraId="02B927E9" w14:textId="5ECC8AE4" w:rsidR="00E971B9" w:rsidRDefault="00E971B9" w:rsidP="00717B47">
      <w:pPr>
        <w:pStyle w:val="ListBullet2"/>
        <w:numPr>
          <w:ilvl w:val="1"/>
          <w:numId w:val="32"/>
        </w:numPr>
        <w:ind w:left="714" w:hanging="357"/>
      </w:pPr>
      <w:r>
        <w:t xml:space="preserve">Ongoing coordinated FSS use in some form and maintain the existing policy of not supporting or </w:t>
      </w:r>
      <w:r w:rsidRPr="00261B59">
        <w:t>protecting</w:t>
      </w:r>
      <w:r>
        <w:t xml:space="preserve"> unlicensed FSS earth stations.</w:t>
      </w:r>
      <w:r w:rsidRPr="008F2EEE">
        <w:t xml:space="preserve"> </w:t>
      </w:r>
    </w:p>
    <w:p w14:paraId="78D6BE28" w14:textId="491C3F63" w:rsidR="00E971B9" w:rsidRDefault="00E971B9" w:rsidP="00717B47">
      <w:pPr>
        <w:pStyle w:val="ListBullet2"/>
        <w:numPr>
          <w:ilvl w:val="1"/>
          <w:numId w:val="32"/>
        </w:numPr>
        <w:ind w:left="641" w:hanging="284"/>
      </w:pPr>
      <w:r>
        <w:t>P</w:t>
      </w:r>
      <w:r w:rsidR="007A1AB3">
        <w:t>oint</w:t>
      </w:r>
      <w:r w:rsidR="00D93698">
        <w:t>-</w:t>
      </w:r>
      <w:r w:rsidR="007A1AB3">
        <w:t>to</w:t>
      </w:r>
      <w:r w:rsidR="00D93698">
        <w:t>-p</w:t>
      </w:r>
      <w:r w:rsidR="007A1AB3">
        <w:t>oint (</w:t>
      </w:r>
      <w:r>
        <w:t>PTP</w:t>
      </w:r>
      <w:r w:rsidR="007A1AB3">
        <w:t>)</w:t>
      </w:r>
      <w:r>
        <w:t xml:space="preserve"> use in some </w:t>
      </w:r>
      <w:r w:rsidR="004E3A79">
        <w:t>form.</w:t>
      </w:r>
    </w:p>
    <w:p w14:paraId="6149FE70" w14:textId="392F7A31" w:rsidR="00E971B9" w:rsidRPr="007423B7" w:rsidRDefault="00E971B9" w:rsidP="00717B47">
      <w:pPr>
        <w:pStyle w:val="ListBullet2"/>
        <w:numPr>
          <w:ilvl w:val="1"/>
          <w:numId w:val="32"/>
        </w:numPr>
        <w:ind w:left="641" w:hanging="284"/>
      </w:pPr>
      <w:r>
        <w:t>R</w:t>
      </w:r>
      <w:r w:rsidRPr="007423B7">
        <w:t xml:space="preserve">adiodetermination services operated by the Department of Defence. </w:t>
      </w:r>
    </w:p>
    <w:p w14:paraId="7C1C486A" w14:textId="113E66B5" w:rsidR="00E971B9" w:rsidRDefault="00E971B9" w:rsidP="00717B47">
      <w:pPr>
        <w:pStyle w:val="ListBullet2"/>
        <w:numPr>
          <w:ilvl w:val="1"/>
          <w:numId w:val="32"/>
        </w:numPr>
        <w:ind w:left="641" w:hanging="284"/>
      </w:pPr>
      <w:r>
        <w:t>Earth Station Protection Zones</w:t>
      </w:r>
      <w:r w:rsidR="007A1AB3">
        <w:t xml:space="preserve"> (ESPZ)</w:t>
      </w:r>
      <w:r w:rsidR="00D93698">
        <w:t>.</w:t>
      </w:r>
    </w:p>
    <w:p w14:paraId="58532A61" w14:textId="5249817E" w:rsidR="00E971B9" w:rsidRDefault="00E971B9" w:rsidP="00717B47">
      <w:pPr>
        <w:pStyle w:val="ListBullet2"/>
        <w:numPr>
          <w:ilvl w:val="1"/>
          <w:numId w:val="32"/>
        </w:numPr>
        <w:ind w:left="641" w:hanging="284"/>
      </w:pPr>
      <w:r>
        <w:t>Class licence arrangements for b</w:t>
      </w:r>
      <w:r w:rsidRPr="004045F8">
        <w:t>uilding material analysis</w:t>
      </w:r>
      <w:r>
        <w:t>/ground penetrating radar</w:t>
      </w:r>
      <w:r w:rsidRPr="004045F8">
        <w:t xml:space="preserve"> </w:t>
      </w:r>
      <w:r>
        <w:t xml:space="preserve">and ultrawide band devices (paragraph 3(d) of the </w:t>
      </w:r>
      <w:hyperlink r:id="rId31" w:tgtFrame="_blank" w:history="1">
        <w:r w:rsidR="00AB1C16" w:rsidRPr="00682BDB">
          <w:rPr>
            <w:rFonts w:cs="Arial"/>
            <w:i/>
            <w:iCs/>
            <w:color w:val="0000FF"/>
            <w:szCs w:val="20"/>
            <w:u w:val="single"/>
          </w:rPr>
          <w:t>Radiocommunications Act 1992</w:t>
        </w:r>
      </w:hyperlink>
      <w:r>
        <w:t>).</w:t>
      </w:r>
    </w:p>
    <w:p w14:paraId="7043C801" w14:textId="0EC63607" w:rsidR="00E971B9" w:rsidRPr="00E971B9" w:rsidRDefault="00E971B9" w:rsidP="00A51D19">
      <w:pPr>
        <w:pStyle w:val="ListNumberLast"/>
      </w:pPr>
      <w:r w:rsidRPr="000847B1">
        <w:t xml:space="preserve">Ensure </w:t>
      </w:r>
      <w:r>
        <w:t xml:space="preserve">coexistence with </w:t>
      </w:r>
      <w:r w:rsidRPr="000847B1">
        <w:t xml:space="preserve">adjacent band services </w:t>
      </w:r>
      <w:r>
        <w:t>is addressed. This includes radio altimeters operating above 4200 MHz, and existing spectrum and apparatus licensed services below 3700 MHz</w:t>
      </w:r>
      <w:r w:rsidR="00AB1C16">
        <w:t xml:space="preserve"> (see </w:t>
      </w:r>
      <w:hyperlink w:anchor="_Appendix_A—Desirable_planning" w:history="1">
        <w:r w:rsidR="00AB1C16" w:rsidRPr="00AB1C16">
          <w:rPr>
            <w:rStyle w:val="Hyperlink"/>
          </w:rPr>
          <w:t>Appendix A</w:t>
        </w:r>
        <w:r w:rsidR="005F1EDD">
          <w:rPr>
            <w:rStyle w:val="Hyperlink"/>
          </w:rPr>
          <w:t xml:space="preserve"> – </w:t>
        </w:r>
        <w:r w:rsidR="00AB1C16" w:rsidRPr="00AB1C16">
          <w:rPr>
            <w:rStyle w:val="Hyperlink"/>
          </w:rPr>
          <w:t>Desirable planning outcomes</w:t>
        </w:r>
      </w:hyperlink>
      <w:r w:rsidR="00AB1C16">
        <w:t>)</w:t>
      </w:r>
      <w:r>
        <w:t>.</w:t>
      </w:r>
      <w:r w:rsidR="000666B5" w:rsidRPr="00E971B9" w:rsidDel="00E971B9">
        <w:t xml:space="preserve"> </w:t>
      </w:r>
    </w:p>
    <w:p w14:paraId="33F0CE7C" w14:textId="6E2DD04A" w:rsidR="00FB6CE1" w:rsidRDefault="00604692" w:rsidP="00EB6453">
      <w:r>
        <w:rPr>
          <w:rFonts w:cs="Arial"/>
        </w:rPr>
        <w:lastRenderedPageBreak/>
        <w:t xml:space="preserve">These </w:t>
      </w:r>
      <w:r w:rsidR="00E971B9">
        <w:rPr>
          <w:rFonts w:cs="Arial"/>
        </w:rPr>
        <w:t xml:space="preserve">desirable planning outcomes </w:t>
      </w:r>
      <w:r>
        <w:rPr>
          <w:rFonts w:cs="Arial"/>
        </w:rPr>
        <w:t>guided</w:t>
      </w:r>
      <w:r w:rsidR="00FB6CE1">
        <w:rPr>
          <w:rFonts w:cs="Arial"/>
        </w:rPr>
        <w:t xml:space="preserve"> the assessment of </w:t>
      </w:r>
      <w:r w:rsidR="001A25ED">
        <w:rPr>
          <w:rFonts w:cs="Arial"/>
        </w:rPr>
        <w:t xml:space="preserve">the </w:t>
      </w:r>
      <w:r w:rsidR="00FB6CE1">
        <w:rPr>
          <w:rFonts w:cs="Arial"/>
        </w:rPr>
        <w:t>options considering changes in the licensing arrangements in the band.</w:t>
      </w:r>
      <w:r w:rsidR="00066A21">
        <w:rPr>
          <w:rFonts w:cs="Arial"/>
        </w:rPr>
        <w:t xml:space="preserve"> </w:t>
      </w:r>
      <w:bookmarkStart w:id="2" w:name="_Hlk19196222"/>
      <w:r w:rsidR="00FB6CE1">
        <w:t xml:space="preserve">We sought information from stakeholders to inform </w:t>
      </w:r>
      <w:r w:rsidR="001A25ED">
        <w:t xml:space="preserve">the </w:t>
      </w:r>
      <w:r w:rsidR="00FB6CE1">
        <w:t>consideration of a preferred planning approach.</w:t>
      </w:r>
    </w:p>
    <w:p w14:paraId="04364765" w14:textId="65135074" w:rsidR="00883A3F" w:rsidRDefault="00883A3F" w:rsidP="00883A3F">
      <w:r w:rsidRPr="00262175">
        <w:t xml:space="preserve">Based on feedback to the options paper and consideration of </w:t>
      </w:r>
      <w:r w:rsidR="006E7AE3">
        <w:t>subsequent</w:t>
      </w:r>
      <w:r w:rsidR="006E7AE3" w:rsidRPr="00262175">
        <w:t xml:space="preserve"> </w:t>
      </w:r>
      <w:r w:rsidRPr="00262175">
        <w:t xml:space="preserve">domestic and international developments that may impact the potential future use of the band, </w:t>
      </w:r>
      <w:r w:rsidR="00665E63">
        <w:t xml:space="preserve">the ACMA </w:t>
      </w:r>
      <w:r>
        <w:t>has concluded that arrangements in the band should be changed to maximise the overall public benefit derived from its use and</w:t>
      </w:r>
      <w:r w:rsidRPr="00883A3F">
        <w:t xml:space="preserve"> </w:t>
      </w:r>
      <w:r w:rsidRPr="00E8093A">
        <w:t>that</w:t>
      </w:r>
      <w:r>
        <w:t>, consistent with the planning decisions and preliminary views expressed below,</w:t>
      </w:r>
      <w:r w:rsidRPr="00262175">
        <w:t xml:space="preserve"> the 3700</w:t>
      </w:r>
      <w:r w:rsidR="00AB1C16">
        <w:t>–</w:t>
      </w:r>
      <w:r w:rsidRPr="00262175">
        <w:t>4200 MHz band should advance to the implementation stage of the band planning process</w:t>
      </w:r>
      <w:r w:rsidR="007B01B4">
        <w:t xml:space="preserve"> to enable WBB uses in parts of the band</w:t>
      </w:r>
      <w:r w:rsidRPr="00262175">
        <w:t xml:space="preserve">. </w:t>
      </w:r>
    </w:p>
    <w:p w14:paraId="7BE69915" w14:textId="2328DF02" w:rsidR="00462005" w:rsidRDefault="00984744" w:rsidP="00883A3F">
      <w:r>
        <w:t>T</w:t>
      </w:r>
      <w:r w:rsidR="00462005" w:rsidRPr="00292E0E">
        <w:t>his paper conclude</w:t>
      </w:r>
      <w:r w:rsidR="006E7AE3">
        <w:t>s</w:t>
      </w:r>
      <w:r w:rsidR="00462005" w:rsidRPr="00292E0E">
        <w:t xml:space="preserve"> the ACMA’s band planning activities by identifying planning outcomes</w:t>
      </w:r>
      <w:r w:rsidR="00462005">
        <w:t>.</w:t>
      </w:r>
      <w:r w:rsidR="00462005" w:rsidRPr="00292E0E">
        <w:t xml:space="preserve"> </w:t>
      </w:r>
      <w:r w:rsidR="00E971B9">
        <w:t>The ACMA will move to implement the planning decisions</w:t>
      </w:r>
      <w:r w:rsidR="00AB1C16">
        <w:t>,</w:t>
      </w:r>
      <w:r w:rsidR="00E971B9">
        <w:t xml:space="preserve"> which will include the </w:t>
      </w:r>
      <w:r w:rsidR="00462005" w:rsidRPr="00292E0E">
        <w:t>development of technical planning frameworks (including further consultation where necessary) and detailed licensing, allocation and pricing consideration</w:t>
      </w:r>
      <w:r w:rsidR="00665E63">
        <w:t>s</w:t>
      </w:r>
      <w:r w:rsidR="00462005" w:rsidRPr="00292E0E">
        <w:t xml:space="preserve">. Planning outcomes identified at this stage include both ACMA planning decisions as well as preliminary views on </w:t>
      </w:r>
      <w:r w:rsidR="00585926">
        <w:t xml:space="preserve">these </w:t>
      </w:r>
      <w:r w:rsidR="00462005" w:rsidRPr="00292E0E">
        <w:t xml:space="preserve">future activities, some of which may be subject to </w:t>
      </w:r>
      <w:r w:rsidR="00462005">
        <w:t xml:space="preserve">further </w:t>
      </w:r>
      <w:r w:rsidR="00462005" w:rsidRPr="00292E0E">
        <w:t>legislative or consultative processes.</w:t>
      </w:r>
    </w:p>
    <w:p w14:paraId="7A5D29D1" w14:textId="7EB94AA1" w:rsidR="00B9336C" w:rsidRPr="00E21BF9" w:rsidRDefault="00B9336C" w:rsidP="003823B7">
      <w:pPr>
        <w:pStyle w:val="Heading2"/>
      </w:pPr>
      <w:bookmarkStart w:id="3" w:name="_Toc61435405"/>
      <w:bookmarkStart w:id="4" w:name="_Hlk56950486"/>
      <w:r w:rsidRPr="00E21BF9">
        <w:t>Industry feedback and ACMA considerations</w:t>
      </w:r>
      <w:bookmarkEnd w:id="3"/>
    </w:p>
    <w:bookmarkEnd w:id="4"/>
    <w:p w14:paraId="608D1F6E" w14:textId="586D8B89" w:rsidR="00883A3F" w:rsidRPr="00262175" w:rsidRDefault="00883A3F" w:rsidP="00262175">
      <w:r>
        <w:t>Feedback to t</w:t>
      </w:r>
      <w:r w:rsidRPr="00262175">
        <w:t xml:space="preserve">he options paper </w:t>
      </w:r>
      <w:r w:rsidR="007F25F2">
        <w:t>affirmed</w:t>
      </w:r>
      <w:r w:rsidR="007F25F2" w:rsidRPr="00262175">
        <w:t xml:space="preserve"> </w:t>
      </w:r>
      <w:r w:rsidRPr="00262175">
        <w:t xml:space="preserve">the </w:t>
      </w:r>
      <w:r w:rsidR="007F25F2">
        <w:t>identified range of uses by interested parties</w:t>
      </w:r>
      <w:r w:rsidRPr="00262175">
        <w:t xml:space="preserve"> in the band</w:t>
      </w:r>
      <w:r w:rsidR="00C41D56">
        <w:t>,</w:t>
      </w:r>
      <w:r w:rsidRPr="00262175">
        <w:t xml:space="preserve"> with key </w:t>
      </w:r>
      <w:r w:rsidR="00766F8D">
        <w:t xml:space="preserve">differences in views </w:t>
      </w:r>
      <w:r w:rsidR="007F25F2">
        <w:t>around</w:t>
      </w:r>
      <w:r w:rsidR="00C41D56">
        <w:t xml:space="preserve"> </w:t>
      </w:r>
      <w:r w:rsidR="00C41D56" w:rsidRPr="00262175">
        <w:t>the</w:t>
      </w:r>
      <w:r w:rsidRPr="00262175">
        <w:t xml:space="preserve"> various frequency break points between different planning/licensing arrangements in the band</w:t>
      </w:r>
      <w:r w:rsidR="00766F8D">
        <w:t xml:space="preserve"> and quantum of spectrum required to support particular use cases</w:t>
      </w:r>
      <w:r w:rsidRPr="00262175">
        <w:t>.</w:t>
      </w:r>
    </w:p>
    <w:p w14:paraId="7658CAF7" w14:textId="687E98DD" w:rsidR="007B01B4" w:rsidRDefault="00C41D56" w:rsidP="00883A3F">
      <w:pPr>
        <w:rPr>
          <w:rFonts w:cs="Arial"/>
          <w:szCs w:val="20"/>
        </w:rPr>
      </w:pPr>
      <w:r w:rsidRPr="00262175">
        <w:rPr>
          <w:rFonts w:cs="Arial"/>
          <w:szCs w:val="20"/>
        </w:rPr>
        <w:t>Overall,</w:t>
      </w:r>
      <w:r w:rsidR="00883A3F" w:rsidRPr="00262175">
        <w:rPr>
          <w:rFonts w:cs="Arial"/>
          <w:szCs w:val="20"/>
        </w:rPr>
        <w:t xml:space="preserve"> there is evidence of competing demands for access to the band</w:t>
      </w:r>
      <w:r w:rsidR="004815CA">
        <w:rPr>
          <w:rFonts w:cs="Arial"/>
          <w:szCs w:val="20"/>
        </w:rPr>
        <w:t xml:space="preserve"> as d</w:t>
      </w:r>
      <w:r w:rsidR="00883A3F" w:rsidRPr="00262175">
        <w:rPr>
          <w:rFonts w:cs="Arial"/>
          <w:szCs w:val="20"/>
        </w:rPr>
        <w:t xml:space="preserve">ivergent views </w:t>
      </w:r>
      <w:r w:rsidR="00883A3F">
        <w:rPr>
          <w:rFonts w:cs="Arial"/>
          <w:szCs w:val="20"/>
        </w:rPr>
        <w:t xml:space="preserve">were expressed </w:t>
      </w:r>
      <w:r w:rsidR="00883A3F" w:rsidRPr="00262175">
        <w:rPr>
          <w:rFonts w:cs="Arial"/>
          <w:szCs w:val="20"/>
        </w:rPr>
        <w:t xml:space="preserve">between industry sectors. </w:t>
      </w:r>
      <w:r w:rsidR="00766F8D">
        <w:rPr>
          <w:rFonts w:cs="Arial"/>
          <w:szCs w:val="20"/>
        </w:rPr>
        <w:t>T</w:t>
      </w:r>
      <w:r w:rsidR="007B01B4">
        <w:rPr>
          <w:rFonts w:cs="Arial"/>
          <w:szCs w:val="20"/>
        </w:rPr>
        <w:t xml:space="preserve">he satellite sector questioned the need for supporting WBB in the band while the telecommunications sector </w:t>
      </w:r>
      <w:r w:rsidR="007F25F2">
        <w:rPr>
          <w:rFonts w:cs="Arial"/>
          <w:szCs w:val="20"/>
        </w:rPr>
        <w:t xml:space="preserve">supported </w:t>
      </w:r>
      <w:r w:rsidR="007B01B4">
        <w:rPr>
          <w:rFonts w:cs="Arial"/>
          <w:szCs w:val="20"/>
        </w:rPr>
        <w:t>such use</w:t>
      </w:r>
      <w:r w:rsidR="00906BD4">
        <w:rPr>
          <w:rFonts w:cs="Arial"/>
          <w:szCs w:val="20"/>
        </w:rPr>
        <w:t>,</w:t>
      </w:r>
      <w:r w:rsidR="007B01B4">
        <w:rPr>
          <w:rFonts w:cs="Arial"/>
          <w:szCs w:val="20"/>
        </w:rPr>
        <w:t xml:space="preserve"> including calling for additional spectrum to be made available under various mechanisms</w:t>
      </w:r>
      <w:r w:rsidR="0071374D">
        <w:rPr>
          <w:rFonts w:cs="Arial"/>
          <w:szCs w:val="20"/>
        </w:rPr>
        <w:t xml:space="preserve"> (such as the use of dynamic spectrum access arrangements)</w:t>
      </w:r>
      <w:r w:rsidR="007B01B4">
        <w:rPr>
          <w:rFonts w:cs="Arial"/>
          <w:szCs w:val="20"/>
        </w:rPr>
        <w:t>.</w:t>
      </w:r>
    </w:p>
    <w:p w14:paraId="0A315B0B" w14:textId="066F302A" w:rsidR="00883A3F" w:rsidRPr="00262175" w:rsidRDefault="00B9336C" w:rsidP="00262175">
      <w:pPr>
        <w:rPr>
          <w:rFonts w:cs="Arial"/>
          <w:szCs w:val="20"/>
        </w:rPr>
      </w:pPr>
      <w:r>
        <w:rPr>
          <w:rFonts w:cs="Arial"/>
          <w:szCs w:val="20"/>
        </w:rPr>
        <w:t>Coexistence with radio altimeters operating above 4200 MHz</w:t>
      </w:r>
      <w:r w:rsidR="007B01B4">
        <w:rPr>
          <w:rFonts w:cs="Arial"/>
          <w:szCs w:val="20"/>
        </w:rPr>
        <w:t xml:space="preserve">, the status of PTP links supporting </w:t>
      </w:r>
      <w:r w:rsidR="007B01B4" w:rsidRPr="00292E0E">
        <w:t>Universal Service Obligation (USO) services</w:t>
      </w:r>
      <w:r>
        <w:rPr>
          <w:rFonts w:cs="Arial"/>
          <w:szCs w:val="20"/>
        </w:rPr>
        <w:t xml:space="preserve"> and the status of unlicensed FSS earth station</w:t>
      </w:r>
      <w:r w:rsidR="00AB1C16">
        <w:rPr>
          <w:rFonts w:cs="Arial"/>
          <w:szCs w:val="20"/>
        </w:rPr>
        <w:t>s</w:t>
      </w:r>
      <w:r>
        <w:rPr>
          <w:rFonts w:cs="Arial"/>
          <w:szCs w:val="20"/>
        </w:rPr>
        <w:t xml:space="preserve"> </w:t>
      </w:r>
      <w:r w:rsidR="007F25F2">
        <w:rPr>
          <w:rFonts w:cs="Arial"/>
          <w:szCs w:val="20"/>
        </w:rPr>
        <w:t xml:space="preserve">were </w:t>
      </w:r>
      <w:r>
        <w:rPr>
          <w:rFonts w:cs="Arial"/>
          <w:szCs w:val="20"/>
        </w:rPr>
        <w:t>also identified as key issues in submissions.</w:t>
      </w:r>
    </w:p>
    <w:p w14:paraId="5B2A2257" w14:textId="38BEBB73" w:rsidR="007A1AB3" w:rsidRDefault="00E61B98" w:rsidP="00262175">
      <w:r w:rsidRPr="00E61B98">
        <w:t xml:space="preserve">The ACMA’s preliminary preferred option (Option 3) proposed 100 MHz of spectrum exclusively via spectrum licensing optimised for </w:t>
      </w:r>
      <w:r w:rsidR="003E30FE">
        <w:t>wide area (</w:t>
      </w:r>
      <w:r w:rsidRPr="00E61B98">
        <w:t>WA</w:t>
      </w:r>
      <w:r w:rsidR="003E30FE">
        <w:t>)</w:t>
      </w:r>
      <w:r w:rsidRPr="00E61B98">
        <w:t xml:space="preserve"> WBB services in metro</w:t>
      </w:r>
      <w:r w:rsidR="007A1AB3">
        <w:t>politan</w:t>
      </w:r>
      <w:r w:rsidRPr="00E61B98">
        <w:t xml:space="preserve"> and regional areas</w:t>
      </w:r>
      <w:r w:rsidR="004815CA">
        <w:t xml:space="preserve"> in 3700–3800 MHz</w:t>
      </w:r>
      <w:r w:rsidRPr="00E61B98">
        <w:t xml:space="preserve">. </w:t>
      </w:r>
      <w:r w:rsidR="00C41D56">
        <w:t xml:space="preserve">No </w:t>
      </w:r>
      <w:r w:rsidR="00C41D56" w:rsidRPr="00E61B98">
        <w:t>compelling</w:t>
      </w:r>
      <w:r w:rsidRPr="00E61B98">
        <w:t xml:space="preserve"> arguments </w:t>
      </w:r>
      <w:r w:rsidR="007A1AB3">
        <w:t xml:space="preserve">were provided in </w:t>
      </w:r>
      <w:r w:rsidR="004815CA">
        <w:t>submissions</w:t>
      </w:r>
      <w:r w:rsidR="004815CA" w:rsidRPr="00E61B98">
        <w:t xml:space="preserve"> </w:t>
      </w:r>
      <w:r w:rsidRPr="00E61B98">
        <w:t xml:space="preserve">to </w:t>
      </w:r>
      <w:r w:rsidR="007A1AB3">
        <w:t xml:space="preserve">support </w:t>
      </w:r>
      <w:r w:rsidR="00F503F0">
        <w:t xml:space="preserve">making </w:t>
      </w:r>
      <w:r w:rsidR="00F503F0" w:rsidRPr="00E61B98">
        <w:t>more</w:t>
      </w:r>
      <w:r w:rsidRPr="00E61B98">
        <w:t xml:space="preserve"> spectrum exclusively available for WA WBB use than initially proposed </w:t>
      </w:r>
      <w:r w:rsidR="007A1AB3">
        <w:t>by the ACMA.</w:t>
      </w:r>
      <w:r w:rsidRPr="00E61B98">
        <w:t xml:space="preserve"> Adding </w:t>
      </w:r>
      <w:r w:rsidR="004815CA">
        <w:t xml:space="preserve">this </w:t>
      </w:r>
      <w:r w:rsidRPr="00E61B98">
        <w:t xml:space="preserve">100 MHz of spectrum to that </w:t>
      </w:r>
      <w:r w:rsidR="004815CA">
        <w:t>available</w:t>
      </w:r>
      <w:r w:rsidR="004815CA" w:rsidRPr="00E61B98">
        <w:t xml:space="preserve"> </w:t>
      </w:r>
      <w:r w:rsidRPr="00E61B98">
        <w:t>in the wider 3300–4200 MHz band optimised for WA WBB exclusively (</w:t>
      </w:r>
      <w:r w:rsidR="003E30FE">
        <w:t>for example</w:t>
      </w:r>
      <w:r w:rsidRPr="00E61B98">
        <w:t>, via spectrum licensing) will make a total of 400 MHz available in metro</w:t>
      </w:r>
      <w:r w:rsidR="007A1AB3">
        <w:t>politan</w:t>
      </w:r>
      <w:r w:rsidRPr="00E61B98">
        <w:t xml:space="preserve"> areas and </w:t>
      </w:r>
      <w:r w:rsidR="004E2934">
        <w:t>335</w:t>
      </w:r>
      <w:r w:rsidR="003E30FE">
        <w:t>–</w:t>
      </w:r>
      <w:r w:rsidR="004E2934">
        <w:t>365</w:t>
      </w:r>
      <w:r w:rsidRPr="00E61B98">
        <w:t xml:space="preserve"> MHz in regional areas. This is consistent with the regular claims from the </w:t>
      </w:r>
      <w:r w:rsidR="007A1AB3">
        <w:t xml:space="preserve">mobile sector </w:t>
      </w:r>
      <w:r w:rsidRPr="00E61B98">
        <w:t>that 100 MHz per operator is necessary in metro</w:t>
      </w:r>
      <w:r w:rsidR="007A1AB3">
        <w:t>politan</w:t>
      </w:r>
      <w:r w:rsidRPr="00E61B98">
        <w:t xml:space="preserve"> areas and 60</w:t>
      </w:r>
      <w:r w:rsidR="003E30FE">
        <w:t>–</w:t>
      </w:r>
      <w:r w:rsidRPr="00E61B98">
        <w:t>80 MHz in regional areas.</w:t>
      </w:r>
    </w:p>
    <w:p w14:paraId="707FB0BB" w14:textId="7B5FCDFD" w:rsidR="00883A3F" w:rsidRPr="00262175" w:rsidRDefault="00E61B98" w:rsidP="00717B47">
      <w:r w:rsidRPr="00E61B98">
        <w:t xml:space="preserve">Depending on </w:t>
      </w:r>
      <w:r w:rsidR="004E2934">
        <w:t>decisions made</w:t>
      </w:r>
      <w:r w:rsidR="003E30FE">
        <w:t xml:space="preserve"> when</w:t>
      </w:r>
      <w:r w:rsidR="004E2934">
        <w:t xml:space="preserve"> </w:t>
      </w:r>
      <w:r w:rsidRPr="00E61B98">
        <w:t>implement</w:t>
      </w:r>
      <w:r w:rsidR="004E2934">
        <w:t>ing the outcomes detailed in this paper</w:t>
      </w:r>
      <w:r w:rsidRPr="00E61B98">
        <w:t xml:space="preserve">, there may also be the opportunity for </w:t>
      </w:r>
      <w:r w:rsidR="004E2934">
        <w:t>3.4 GHz spectrum licensees</w:t>
      </w:r>
      <w:r w:rsidRPr="00E61B98">
        <w:t xml:space="preserve"> to obtain useful, non-exclusive, spectrum in the </w:t>
      </w:r>
      <w:r w:rsidR="004E2934">
        <w:t>portion of the band being made available for</w:t>
      </w:r>
      <w:r w:rsidR="00AA23B2">
        <w:t xml:space="preserve"> local area</w:t>
      </w:r>
      <w:r w:rsidRPr="00E61B98">
        <w:t xml:space="preserve"> </w:t>
      </w:r>
      <w:r w:rsidR="00AA23B2">
        <w:t>(</w:t>
      </w:r>
      <w:r w:rsidRPr="00E61B98">
        <w:t>LA</w:t>
      </w:r>
      <w:r w:rsidR="00AA23B2">
        <w:t>)</w:t>
      </w:r>
      <w:r w:rsidRPr="00E61B98">
        <w:t xml:space="preserve"> WBB in metro and regional areas.</w:t>
      </w:r>
      <w:r w:rsidR="00AA23B2">
        <w:t xml:space="preserve"> </w:t>
      </w:r>
      <w:r w:rsidR="004E2934">
        <w:t>The LA WBB spectrum will be available on a first-in-time coordinated basis with PTP links and FSS earth stations. This strikes a balance between making more spectrum available for WBB use with the reducing effect of changes on incumbent services. In particular, t</w:t>
      </w:r>
      <w:r w:rsidR="007A1AB3">
        <w:t xml:space="preserve">he ACMA </w:t>
      </w:r>
      <w:r w:rsidRPr="00E61B98">
        <w:t>note</w:t>
      </w:r>
      <w:r w:rsidR="004E2934">
        <w:t>s</w:t>
      </w:r>
      <w:r w:rsidRPr="00E61B98">
        <w:t xml:space="preserve"> that the number of existing earth stations operating above 3800 MHz is considerable </w:t>
      </w:r>
      <w:r w:rsidR="004E2934">
        <w:t>in some cities. E</w:t>
      </w:r>
      <w:r w:rsidRPr="00E61B98">
        <w:t xml:space="preserve">xpanding the range for spectrum licensing </w:t>
      </w:r>
      <w:r w:rsidR="004E2934">
        <w:t>above this would</w:t>
      </w:r>
      <w:r w:rsidR="004E2934" w:rsidRPr="00E61B98">
        <w:t xml:space="preserve"> </w:t>
      </w:r>
      <w:r w:rsidRPr="00E61B98">
        <w:t xml:space="preserve">result in a </w:t>
      </w:r>
      <w:r w:rsidRPr="00E61B98">
        <w:lastRenderedPageBreak/>
        <w:t xml:space="preserve">step change in disruptions to FSS users due to </w:t>
      </w:r>
      <w:r w:rsidR="004E2934">
        <w:t xml:space="preserve">a requirement for them to </w:t>
      </w:r>
      <w:r w:rsidRPr="00E61B98">
        <w:t>clear</w:t>
      </w:r>
      <w:r w:rsidR="004E2934">
        <w:t xml:space="preserve"> the band</w:t>
      </w:r>
      <w:r w:rsidRPr="00E61B98">
        <w:t>.</w:t>
      </w:r>
    </w:p>
    <w:p w14:paraId="6DABEB58" w14:textId="16086ADB" w:rsidR="00883A3F" w:rsidRPr="00262175" w:rsidRDefault="00363C84" w:rsidP="00262175">
      <w:r>
        <w:t>T</w:t>
      </w:r>
      <w:r w:rsidR="00C1193B">
        <w:t>he ACMA</w:t>
      </w:r>
      <w:r w:rsidR="00883A3F" w:rsidRPr="00262175">
        <w:t xml:space="preserve"> consider</w:t>
      </w:r>
      <w:r w:rsidR="00C1193B">
        <w:t>s</w:t>
      </w:r>
      <w:r w:rsidR="00883A3F" w:rsidRPr="00262175">
        <w:t xml:space="preserve"> that a 200 MHz guard band between WBB and radio altimeters </w:t>
      </w:r>
      <w:r>
        <w:t>is</w:t>
      </w:r>
      <w:r w:rsidR="00883A3F" w:rsidRPr="00262175">
        <w:t xml:space="preserve"> sufficient</w:t>
      </w:r>
      <w:r w:rsidR="00AA23B2">
        <w:t>.</w:t>
      </w:r>
      <w:r w:rsidR="007B01B4">
        <w:rPr>
          <w:rStyle w:val="FootnoteReference"/>
        </w:rPr>
        <w:footnoteReference w:id="3"/>
      </w:r>
      <w:r w:rsidR="007B01B4">
        <w:t xml:space="preserve"> </w:t>
      </w:r>
      <w:r>
        <w:t>T</w:t>
      </w:r>
      <w:r w:rsidR="00883A3F" w:rsidRPr="00262175">
        <w:t xml:space="preserve">his </w:t>
      </w:r>
      <w:r w:rsidR="00137C9A">
        <w:t xml:space="preserve">arrangement </w:t>
      </w:r>
      <w:r w:rsidR="00883A3F" w:rsidRPr="00262175">
        <w:t>permit</w:t>
      </w:r>
      <w:r>
        <w:t>s</w:t>
      </w:r>
      <w:r w:rsidR="00883A3F" w:rsidRPr="00262175">
        <w:t xml:space="preserve"> LA WBB </w:t>
      </w:r>
      <w:r w:rsidR="003B779F">
        <w:t xml:space="preserve">to </w:t>
      </w:r>
      <w:r w:rsidR="00883A3F" w:rsidRPr="00262175">
        <w:t xml:space="preserve">be supported in the 3800–4000 MHz range </w:t>
      </w:r>
      <w:r w:rsidR="009B2138">
        <w:t>and</w:t>
      </w:r>
      <w:r w:rsidR="00883A3F" w:rsidRPr="00262175">
        <w:t xml:space="preserve"> </w:t>
      </w:r>
      <w:r w:rsidR="003B779F">
        <w:t>allows</w:t>
      </w:r>
      <w:r w:rsidR="00883A3F" w:rsidRPr="00262175">
        <w:t xml:space="preserve"> existing and future apparatus licensed and coordinated FSS stations to continue on </w:t>
      </w:r>
      <w:r w:rsidR="003B779F">
        <w:t xml:space="preserve">a </w:t>
      </w:r>
      <w:r w:rsidR="00883A3F" w:rsidRPr="00262175">
        <w:t xml:space="preserve">shared basis. </w:t>
      </w:r>
      <w:r w:rsidR="004815CA">
        <w:t>W</w:t>
      </w:r>
      <w:r w:rsidR="00883A3F" w:rsidRPr="00262175">
        <w:t xml:space="preserve">hile this arrangement would make 200 MHz notionally available for LA WBB, in some areas less spectrum </w:t>
      </w:r>
      <w:r w:rsidR="00137C9A">
        <w:t xml:space="preserve">is likely to be </w:t>
      </w:r>
      <w:r w:rsidR="00815F66">
        <w:t xml:space="preserve">able to be used </w:t>
      </w:r>
      <w:r w:rsidR="00883A3F" w:rsidRPr="00262175">
        <w:t xml:space="preserve">due to </w:t>
      </w:r>
      <w:r w:rsidR="007B01B4">
        <w:t xml:space="preserve">the need to protect </w:t>
      </w:r>
      <w:r w:rsidR="00883A3F" w:rsidRPr="00262175">
        <w:t xml:space="preserve">existing FSS </w:t>
      </w:r>
      <w:r w:rsidR="003B779F">
        <w:t xml:space="preserve">earth </w:t>
      </w:r>
      <w:r w:rsidR="00883A3F" w:rsidRPr="00262175">
        <w:t xml:space="preserve">stations. </w:t>
      </w:r>
    </w:p>
    <w:p w14:paraId="6A03A8B8" w14:textId="55E20E0D" w:rsidR="007C5C0C" w:rsidRPr="00262175" w:rsidRDefault="00137C9A" w:rsidP="007C5C0C">
      <w:r>
        <w:t>The ACMA considers</w:t>
      </w:r>
      <w:r w:rsidR="00883A3F" w:rsidRPr="00262175">
        <w:t xml:space="preserve"> making a reasonable amount of spectrum available for LA WBB in a manner suitable for small and medium enterprises is consistent with encouraging a diverse range of users and services (for example</w:t>
      </w:r>
      <w:r w:rsidR="00AA23B2">
        <w:t>,</w:t>
      </w:r>
      <w:r w:rsidR="00883A3F" w:rsidRPr="00262175">
        <w:t xml:space="preserve"> enterprise network private ‘LTE’) in a key 5G band with a good balance of propagation and capacity, and a growing global ecosystem.</w:t>
      </w:r>
      <w:r w:rsidR="007C5C0C">
        <w:t xml:space="preserve"> The </w:t>
      </w:r>
      <w:r w:rsidR="00AA23B2">
        <w:t>g</w:t>
      </w:r>
      <w:r w:rsidR="007C5C0C">
        <w:t xml:space="preserve">overnment is currently seeking to </w:t>
      </w:r>
      <w:r w:rsidR="007C5C0C" w:rsidRPr="00FF2800">
        <w:t xml:space="preserve">support business to try </w:t>
      </w:r>
      <w:r w:rsidR="007C5C0C">
        <w:t xml:space="preserve">such </w:t>
      </w:r>
      <w:r w:rsidR="007C5C0C" w:rsidRPr="00FF2800">
        <w:t xml:space="preserve">new and </w:t>
      </w:r>
      <w:r w:rsidR="007C5C0C">
        <w:t>innovative technology solutions</w:t>
      </w:r>
      <w:r w:rsidR="007C5C0C" w:rsidRPr="00D92F29">
        <w:t xml:space="preserve"> </w:t>
      </w:r>
      <w:r w:rsidR="007C5C0C">
        <w:t>under its</w:t>
      </w:r>
      <w:r w:rsidR="007C5C0C" w:rsidRPr="00FF2800">
        <w:t xml:space="preserve"> $22.1 million </w:t>
      </w:r>
      <w:hyperlink r:id="rId32" w:history="1">
        <w:r w:rsidR="007C5C0C" w:rsidRPr="00D92F29">
          <w:rPr>
            <w:rStyle w:val="Hyperlink"/>
          </w:rPr>
          <w:t xml:space="preserve">Australian 5G Innovation Initiative. </w:t>
        </w:r>
      </w:hyperlink>
    </w:p>
    <w:p w14:paraId="2FB0E501" w14:textId="4FF16835" w:rsidR="00E3353E" w:rsidRDefault="00E3353E" w:rsidP="00883A3F">
      <w:r>
        <w:t xml:space="preserve">While acknowledging concerns from the satellite industry that licensed FSS use should not be impacted by changes, the ACMA observes that </w:t>
      </w:r>
      <w:r w:rsidR="004E2934">
        <w:t xml:space="preserve">under the planning outcomes detailed in this paper, </w:t>
      </w:r>
      <w:r w:rsidR="00331599">
        <w:t xml:space="preserve">existing </w:t>
      </w:r>
      <w:r>
        <w:t xml:space="preserve">FSS and new licensed FSS use would not be </w:t>
      </w:r>
      <w:r w:rsidR="00C767F3">
        <w:t xml:space="preserve">significantly </w:t>
      </w:r>
      <w:r>
        <w:t>affected across most of the country and the band. FSS use in 100 MHz (3700</w:t>
      </w:r>
      <w:r w:rsidR="00AA23B2">
        <w:t>–</w:t>
      </w:r>
      <w:r>
        <w:t xml:space="preserve">3800 MHz) </w:t>
      </w:r>
      <w:r w:rsidR="00815F66">
        <w:t>would be</w:t>
      </w:r>
      <w:r>
        <w:t xml:space="preserve"> subject to transition requirements over</w:t>
      </w:r>
      <w:r w:rsidR="00906BD4">
        <w:t xml:space="preserve"> </w:t>
      </w:r>
      <w:r>
        <w:t>time but the impact can be mitigated by an appropriate transition period.</w:t>
      </w:r>
    </w:p>
    <w:p w14:paraId="69098EEB" w14:textId="791D4081" w:rsidR="00883A3F" w:rsidRPr="00262175" w:rsidRDefault="00883A3F" w:rsidP="00262175">
      <w:r w:rsidRPr="00262175">
        <w:t xml:space="preserve">The issue of unlicensed FSS use (especially by national broadcasters) </w:t>
      </w:r>
      <w:r w:rsidR="007B01B4">
        <w:t>was confirmed</w:t>
      </w:r>
      <w:r w:rsidR="00846D5A">
        <w:t xml:space="preserve"> in submissions</w:t>
      </w:r>
      <w:r w:rsidRPr="00262175">
        <w:t xml:space="preserve">. </w:t>
      </w:r>
      <w:r w:rsidR="007B01B4">
        <w:t>The ACMA</w:t>
      </w:r>
      <w:r w:rsidRPr="00262175">
        <w:t xml:space="preserve"> remain</w:t>
      </w:r>
      <w:r w:rsidR="007B01B4">
        <w:t>s</w:t>
      </w:r>
      <w:r w:rsidRPr="00262175">
        <w:t xml:space="preserve"> of the view that if </w:t>
      </w:r>
      <w:r w:rsidR="00137C9A">
        <w:t xml:space="preserve">interference </w:t>
      </w:r>
      <w:r w:rsidRPr="00262175">
        <w:t xml:space="preserve">protection is required then services must be licensed. </w:t>
      </w:r>
    </w:p>
    <w:p w14:paraId="2EBCCB1A" w14:textId="691E8324" w:rsidR="00883A3F" w:rsidRPr="00262175" w:rsidRDefault="00E3353E" w:rsidP="00262175">
      <w:r>
        <w:t>The ACMA recognises the importance of e</w:t>
      </w:r>
      <w:r w:rsidR="00883A3F" w:rsidRPr="00262175">
        <w:t xml:space="preserve">nsuring Telstra can still </w:t>
      </w:r>
      <w:r w:rsidR="00137C9A">
        <w:t xml:space="preserve">meet its universal service obligations for voice </w:t>
      </w:r>
      <w:r w:rsidR="00815F66">
        <w:t xml:space="preserve">services </w:t>
      </w:r>
      <w:r w:rsidR="00815F66" w:rsidRPr="00262175">
        <w:t>using</w:t>
      </w:r>
      <w:r w:rsidR="00883A3F" w:rsidRPr="00262175">
        <w:t xml:space="preserve"> PTP links in the band</w:t>
      </w:r>
      <w:r w:rsidR="00137C9A">
        <w:t xml:space="preserve">. In our </w:t>
      </w:r>
      <w:r w:rsidR="00815F66">
        <w:t>view, this</w:t>
      </w:r>
      <w:r>
        <w:t xml:space="preserve"> can </w:t>
      </w:r>
      <w:r w:rsidR="00883A3F" w:rsidRPr="00262175">
        <w:t>be managed by providing a suitable reallocation</w:t>
      </w:r>
      <w:r w:rsidR="00094DF9">
        <w:t>/transition</w:t>
      </w:r>
      <w:r w:rsidR="00883A3F" w:rsidRPr="00262175">
        <w:t xml:space="preserve"> period as well as more flexible technical arrangement</w:t>
      </w:r>
      <w:r w:rsidR="00846D5A">
        <w:t>s</w:t>
      </w:r>
      <w:r w:rsidR="00883A3F" w:rsidRPr="00262175">
        <w:t xml:space="preserve"> for PTP services in the band.</w:t>
      </w:r>
    </w:p>
    <w:p w14:paraId="1BC87658" w14:textId="120450B0" w:rsidR="00883A3F" w:rsidRPr="00262175" w:rsidRDefault="00E3353E" w:rsidP="00717B47">
      <w:r>
        <w:t>Satellite industry interest in Earth sta</w:t>
      </w:r>
      <w:r w:rsidR="00331599">
        <w:t>tio</w:t>
      </w:r>
      <w:r>
        <w:t>n protection zones (ESPZ</w:t>
      </w:r>
      <w:r w:rsidR="00E00932">
        <w:t>s</w:t>
      </w:r>
      <w:r>
        <w:t xml:space="preserve">) </w:t>
      </w:r>
      <w:r w:rsidR="00E00932">
        <w:t xml:space="preserve">was </w:t>
      </w:r>
      <w:r>
        <w:t>confirmed</w:t>
      </w:r>
      <w:r w:rsidR="00EA70ED">
        <w:t>.</w:t>
      </w:r>
      <w:r w:rsidR="009010CA">
        <w:t xml:space="preserve"> </w:t>
      </w:r>
      <w:r w:rsidR="00EA70ED">
        <w:t>The</w:t>
      </w:r>
      <w:r>
        <w:t xml:space="preserve"> ACMA </w:t>
      </w:r>
      <w:r w:rsidR="00883A3F" w:rsidRPr="00262175">
        <w:t>reaffirm</w:t>
      </w:r>
      <w:r>
        <w:t>s</w:t>
      </w:r>
      <w:r w:rsidR="00883A3F" w:rsidRPr="00262175">
        <w:t xml:space="preserve"> its </w:t>
      </w:r>
      <w:r>
        <w:t xml:space="preserve">existing </w:t>
      </w:r>
      <w:r w:rsidR="00883A3F" w:rsidRPr="00262175">
        <w:t>policy</w:t>
      </w:r>
      <w:r>
        <w:t xml:space="preserve"> to use ES</w:t>
      </w:r>
      <w:r w:rsidR="00906BD4">
        <w:t>PZs</w:t>
      </w:r>
      <w:r>
        <w:t xml:space="preserve"> as a means of providing increased confidence to the satellite industry regarding the deployment of infrastructure. This includes retaining the existing</w:t>
      </w:r>
      <w:r w:rsidR="00883A3F" w:rsidRPr="00262175">
        <w:t xml:space="preserve"> ESPZ in </w:t>
      </w:r>
      <w:r w:rsidR="00331599">
        <w:t>W</w:t>
      </w:r>
      <w:r w:rsidR="00883A3F" w:rsidRPr="00262175">
        <w:t xml:space="preserve">estern Australia and </w:t>
      </w:r>
      <w:r>
        <w:t xml:space="preserve">the </w:t>
      </w:r>
      <w:r w:rsidR="00E00932">
        <w:t>3</w:t>
      </w:r>
      <w:r w:rsidR="00E00932" w:rsidRPr="00262175">
        <w:t xml:space="preserve"> </w:t>
      </w:r>
      <w:r w:rsidR="00883A3F" w:rsidRPr="00262175">
        <w:t>in Eastern Australia (plus the small Uralla ESPZ) that will include protection for FSS receive in the band. Depending on usage of the existing ESPZs</w:t>
      </w:r>
      <w:r w:rsidR="00906BD4">
        <w:t>,</w:t>
      </w:r>
      <w:r w:rsidR="00883A3F" w:rsidRPr="00262175">
        <w:t xml:space="preserve"> the</w:t>
      </w:r>
      <w:r w:rsidR="00906BD4">
        <w:t>re may be a case for the</w:t>
      </w:r>
      <w:r w:rsidR="00883A3F" w:rsidRPr="00262175">
        <w:t xml:space="preserve"> ACMA </w:t>
      </w:r>
      <w:r w:rsidR="00906BD4">
        <w:t>to</w:t>
      </w:r>
      <w:r w:rsidR="00883A3F" w:rsidRPr="00262175">
        <w:t xml:space="preserve"> look at rationalising the number of east </w:t>
      </w:r>
      <w:r w:rsidR="004815CA">
        <w:t>coast</w:t>
      </w:r>
      <w:r w:rsidR="00883A3F" w:rsidRPr="00262175">
        <w:t xml:space="preserve"> ESPZs at an appropriate time, for example</w:t>
      </w:r>
      <w:r w:rsidR="00E00932">
        <w:t>,</w:t>
      </w:r>
      <w:r w:rsidR="00883A3F" w:rsidRPr="00262175">
        <w:t xml:space="preserve"> at the end of any reallocation period affecting FSS.</w:t>
      </w:r>
    </w:p>
    <w:p w14:paraId="173A2762" w14:textId="69BEF627" w:rsidR="00883A3F" w:rsidRPr="00262175" w:rsidRDefault="00883A3F" w:rsidP="00262175">
      <w:r w:rsidRPr="00262175">
        <w:t>We note the feedback on the desire</w:t>
      </w:r>
      <w:r w:rsidR="00331599">
        <w:t xml:space="preserve"> </w:t>
      </w:r>
      <w:r w:rsidR="00815F66">
        <w:t>to</w:t>
      </w:r>
      <w:r w:rsidR="00815F66" w:rsidRPr="00262175">
        <w:t xml:space="preserve"> </w:t>
      </w:r>
      <w:r w:rsidRPr="00262175">
        <w:t xml:space="preserve">use Dynamic Spectrum Access (DSA) techniques in the band for accommodating LA WBB services. </w:t>
      </w:r>
      <w:r w:rsidR="0071374D" w:rsidRPr="00914DDA">
        <w:t xml:space="preserve">ACMA reaffirms its views from the </w:t>
      </w:r>
      <w:hyperlink r:id="rId33" w:history="1">
        <w:r w:rsidR="0071374D" w:rsidRPr="00E00932">
          <w:rPr>
            <w:rStyle w:val="Hyperlink"/>
          </w:rPr>
          <w:t xml:space="preserve">3.6 GHz decisions and preliminary </w:t>
        </w:r>
        <w:r w:rsidR="00E00932">
          <w:rPr>
            <w:rStyle w:val="Hyperlink"/>
          </w:rPr>
          <w:t>views paper</w:t>
        </w:r>
      </w:hyperlink>
      <w:r w:rsidR="0071374D" w:rsidRPr="00914DDA">
        <w:t xml:space="preserve"> that it does not </w:t>
      </w:r>
      <w:r w:rsidR="006A441B">
        <w:t>consider that DSA offers</w:t>
      </w:r>
      <w:r w:rsidR="0071374D" w:rsidRPr="00914DDA">
        <w:t xml:space="preserve"> practical sharing models will provide the desired certainty of long-term access to users of the band.</w:t>
      </w:r>
      <w:r w:rsidR="0071374D">
        <w:t xml:space="preserve"> Rather, </w:t>
      </w:r>
      <w:r w:rsidR="00906BD4">
        <w:t>the ACMA considers</w:t>
      </w:r>
      <w:r w:rsidR="0071374D">
        <w:t xml:space="preserve"> the provision</w:t>
      </w:r>
      <w:r w:rsidR="0071374D" w:rsidRPr="00262175">
        <w:t xml:space="preserve"> </w:t>
      </w:r>
      <w:r w:rsidR="00331599">
        <w:t xml:space="preserve">of </w:t>
      </w:r>
      <w:r w:rsidR="00112304">
        <w:t xml:space="preserve">a </w:t>
      </w:r>
      <w:r w:rsidR="0071374D" w:rsidRPr="00262175">
        <w:t xml:space="preserve">considerable </w:t>
      </w:r>
      <w:r w:rsidR="00112304">
        <w:t>amount</w:t>
      </w:r>
      <w:r w:rsidR="0071374D" w:rsidRPr="00262175">
        <w:t xml:space="preserve"> (200 MHz </w:t>
      </w:r>
      <w:r w:rsidR="004E2934">
        <w:t xml:space="preserve">in metropolitan and regional areas </w:t>
      </w:r>
      <w:r w:rsidR="0071374D" w:rsidRPr="00262175">
        <w:t>and 300 MHz</w:t>
      </w:r>
      <w:r w:rsidR="004E2934">
        <w:t xml:space="preserve"> in </w:t>
      </w:r>
      <w:r w:rsidR="004E2934">
        <w:lastRenderedPageBreak/>
        <w:t>remote areas</w:t>
      </w:r>
      <w:r w:rsidR="0071374D" w:rsidRPr="00262175">
        <w:t xml:space="preserve">) of additional </w:t>
      </w:r>
      <w:r w:rsidR="0071374D" w:rsidRPr="00EF5768">
        <w:t xml:space="preserve">apparatus licensed, coordinated and protected spectrum offers a </w:t>
      </w:r>
      <w:r w:rsidR="00EA70ED">
        <w:t xml:space="preserve">range of spectrum access options to </w:t>
      </w:r>
      <w:r w:rsidR="00815F66">
        <w:t>meet LA</w:t>
      </w:r>
      <w:r w:rsidR="0071374D">
        <w:t xml:space="preserve"> WBB </w:t>
      </w:r>
      <w:r w:rsidR="00EA70ED">
        <w:t>demand</w:t>
      </w:r>
      <w:r w:rsidR="0071374D">
        <w:t>.</w:t>
      </w:r>
    </w:p>
    <w:p w14:paraId="03465A0B" w14:textId="387971F7" w:rsidR="00B9336C" w:rsidRPr="00E21BF9" w:rsidRDefault="00B9336C" w:rsidP="003823B7">
      <w:pPr>
        <w:pStyle w:val="Heading2"/>
      </w:pPr>
      <w:bookmarkStart w:id="5" w:name="_Ref57105075"/>
      <w:bookmarkStart w:id="6" w:name="_Toc61435406"/>
      <w:bookmarkStart w:id="7" w:name="_Hlk56950465"/>
      <w:r w:rsidRPr="00E21BF9">
        <w:t>Planning decisions and preliminary views</w:t>
      </w:r>
      <w:bookmarkEnd w:id="5"/>
      <w:bookmarkEnd w:id="6"/>
    </w:p>
    <w:bookmarkEnd w:id="7"/>
    <w:p w14:paraId="59BFFD5F" w14:textId="3C37FDDD" w:rsidR="001D6C77" w:rsidRDefault="00815F66" w:rsidP="00883A3F">
      <w:r>
        <w:t>Overall,</w:t>
      </w:r>
      <w:r w:rsidR="00B9336C">
        <w:t xml:space="preserve"> the ACMA concludes arrangements </w:t>
      </w:r>
      <w:r w:rsidR="0010137B">
        <w:t xml:space="preserve">broadly </w:t>
      </w:r>
      <w:r w:rsidR="00B9336C">
        <w:t xml:space="preserve">consistent </w:t>
      </w:r>
      <w:r w:rsidR="00112304">
        <w:t xml:space="preserve">with </w:t>
      </w:r>
      <w:r w:rsidR="00B9336C">
        <w:t>its</w:t>
      </w:r>
      <w:r w:rsidR="00B9336C" w:rsidRPr="00292E0E">
        <w:t xml:space="preserve"> preliminary preferred option (Option 3) </w:t>
      </w:r>
      <w:r w:rsidR="001D6C77">
        <w:t xml:space="preserve">are </w:t>
      </w:r>
      <w:r w:rsidR="00883A3F" w:rsidRPr="00262175">
        <w:t xml:space="preserve">expected to maximise the overall public benefit derived from use of the band. </w:t>
      </w:r>
    </w:p>
    <w:p w14:paraId="7BC37B57" w14:textId="0EFA2114" w:rsidR="00FB6CE1" w:rsidRPr="00D64FD0" w:rsidRDefault="00FB6CE1" w:rsidP="00262175">
      <w:pPr>
        <w:spacing w:after="80"/>
      </w:pPr>
      <w:r>
        <w:t xml:space="preserve">Key </w:t>
      </w:r>
      <w:r w:rsidR="006F1F57">
        <w:t xml:space="preserve">planning decisions </w:t>
      </w:r>
      <w:r w:rsidR="003F4FB0">
        <w:t>identified</w:t>
      </w:r>
      <w:r>
        <w:t xml:space="preserve"> for the </w:t>
      </w:r>
      <w:r w:rsidR="001A5FE5">
        <w:t>3700–4200 MHz</w:t>
      </w:r>
      <w:r>
        <w:t xml:space="preserve"> band </w:t>
      </w:r>
      <w:r w:rsidR="00A51C8F">
        <w:t>are</w:t>
      </w:r>
      <w:r w:rsidR="001D6C77">
        <w:t xml:space="preserve"> consistent with </w:t>
      </w:r>
      <w:bookmarkStart w:id="8" w:name="_Hlk21021015"/>
      <w:bookmarkStart w:id="9" w:name="_Hlk21019846"/>
      <w:bookmarkEnd w:id="2"/>
      <w:r w:rsidR="00EE3383" w:rsidRPr="00D64FD0">
        <w:t xml:space="preserve">a variation of </w:t>
      </w:r>
      <w:r w:rsidRPr="00D64FD0">
        <w:t xml:space="preserve">arrangements </w:t>
      </w:r>
      <w:r w:rsidR="00A51C8F" w:rsidRPr="00D64FD0">
        <w:t>proposed under</w:t>
      </w:r>
      <w:r w:rsidRPr="00D64FD0">
        <w:t xml:space="preserve"> Option 3 of the </w:t>
      </w:r>
      <w:r w:rsidR="0039093E">
        <w:t>options paper</w:t>
      </w:r>
      <w:r w:rsidR="00A51C8F" w:rsidRPr="00D64FD0">
        <w:t>,</w:t>
      </w:r>
      <w:r w:rsidRPr="00D64FD0">
        <w:t xml:space="preserve"> </w:t>
      </w:r>
      <w:r w:rsidR="006564D2" w:rsidRPr="00D64FD0">
        <w:t xml:space="preserve">with an upper limit of changes </w:t>
      </w:r>
      <w:r w:rsidR="00072A8D" w:rsidRPr="00D64FD0">
        <w:t>of</w:t>
      </w:r>
      <w:r w:rsidR="006564D2" w:rsidRPr="00D64FD0">
        <w:t xml:space="preserve"> </w:t>
      </w:r>
      <w:r w:rsidR="00E84AAE" w:rsidRPr="00B42FF8">
        <w:t>4000</w:t>
      </w:r>
      <w:r w:rsidR="006564D2" w:rsidRPr="00D64FD0">
        <w:t xml:space="preserve"> MHz</w:t>
      </w:r>
      <w:r w:rsidR="00E00932">
        <w:t>,</w:t>
      </w:r>
      <w:r w:rsidR="006564D2" w:rsidRPr="00D64FD0">
        <w:t xml:space="preserve"> </w:t>
      </w:r>
      <w:r w:rsidRPr="00D64FD0">
        <w:t xml:space="preserve">and </w:t>
      </w:r>
      <w:r w:rsidR="006564D2" w:rsidRPr="00D64FD0">
        <w:t xml:space="preserve">is </w:t>
      </w:r>
      <w:r w:rsidRPr="00D64FD0">
        <w:t xml:space="preserve">illustrated in </w:t>
      </w:r>
      <w:hyperlink w:anchor="_Planning_decisions" w:history="1">
        <w:r w:rsidR="003F57A0" w:rsidRPr="00E00932">
          <w:rPr>
            <w:rStyle w:val="Hyperlink"/>
          </w:rPr>
          <w:t xml:space="preserve">Figure </w:t>
        </w:r>
        <w:r w:rsidR="00720A93" w:rsidRPr="00E00932">
          <w:rPr>
            <w:rStyle w:val="Hyperlink"/>
          </w:rPr>
          <w:t>1</w:t>
        </w:r>
      </w:hyperlink>
      <w:r w:rsidRPr="00D64FD0">
        <w:t>. This involves:</w:t>
      </w:r>
    </w:p>
    <w:p w14:paraId="7BD4E49C" w14:textId="367DE3F3" w:rsidR="00777BE2" w:rsidRPr="00D64FD0" w:rsidRDefault="00641A35" w:rsidP="00A51D19">
      <w:pPr>
        <w:pStyle w:val="Bulletlevel1"/>
      </w:pPr>
      <w:r>
        <w:t>I</w:t>
      </w:r>
      <w:r w:rsidR="00777BE2" w:rsidRPr="00D64FD0">
        <w:t>n metropolitan and regional areas in the 3700–</w:t>
      </w:r>
      <w:r w:rsidR="00777BE2" w:rsidRPr="00B42FF8">
        <w:t>3800</w:t>
      </w:r>
      <w:r w:rsidR="00777BE2" w:rsidRPr="00D64FD0">
        <w:t xml:space="preserve"> MHz range, clearing </w:t>
      </w:r>
      <w:r w:rsidR="00777BE2">
        <w:t xml:space="preserve">(over a period of time) </w:t>
      </w:r>
      <w:r w:rsidR="00777BE2" w:rsidRPr="00D64FD0">
        <w:t>existing FSS and PTP services and introducing arrangements to allow for WA WBB services on an exclusive basis.</w:t>
      </w:r>
      <w:r w:rsidR="00777BE2">
        <w:t xml:space="preserve"> The ACMA is of the preliminary view that spectrum licensing </w:t>
      </w:r>
      <w:r w:rsidR="0010137B">
        <w:t>is</w:t>
      </w:r>
      <w:r w:rsidR="00777BE2">
        <w:t xml:space="preserve"> the preferred licensing mechanism for WA WBB uses and a </w:t>
      </w:r>
      <w:r>
        <w:t>5-</w:t>
      </w:r>
      <w:r w:rsidR="00777BE2">
        <w:t>year re-allocation period for existing licensed PTP and FSS services is appropriate</w:t>
      </w:r>
      <w:r>
        <w:t>.</w:t>
      </w:r>
      <w:r w:rsidR="00777BE2">
        <w:t xml:space="preserve"> </w:t>
      </w:r>
    </w:p>
    <w:p w14:paraId="02623F76" w14:textId="169EB81F" w:rsidR="00777BE2" w:rsidRPr="00D64FD0" w:rsidRDefault="00641A35" w:rsidP="00A51D19">
      <w:pPr>
        <w:pStyle w:val="Bulletlevel1"/>
      </w:pPr>
      <w:r>
        <w:t>I</w:t>
      </w:r>
      <w:r w:rsidR="00777BE2" w:rsidRPr="00D64FD0">
        <w:t>n remote areas in the 3700–</w:t>
      </w:r>
      <w:r w:rsidR="00777BE2" w:rsidRPr="00B42FF8">
        <w:t>3800</w:t>
      </w:r>
      <w:r w:rsidR="00777BE2" w:rsidRPr="00D64FD0">
        <w:t xml:space="preserve"> MHz range, introducing apparatus licensing arrangements to </w:t>
      </w:r>
      <w:r w:rsidR="00777BE2">
        <w:t>support</w:t>
      </w:r>
      <w:r w:rsidR="00777BE2" w:rsidRPr="00D64FD0">
        <w:t xml:space="preserve"> LA WBB services </w:t>
      </w:r>
      <w:r w:rsidR="00777BE2">
        <w:t>on a</w:t>
      </w:r>
      <w:r w:rsidR="00777BE2" w:rsidRPr="00D64FD0">
        <w:t xml:space="preserve"> share</w:t>
      </w:r>
      <w:r w:rsidR="00777BE2">
        <w:t xml:space="preserve">d basis </w:t>
      </w:r>
      <w:r w:rsidR="00777BE2" w:rsidRPr="00D64FD0">
        <w:t xml:space="preserve">with </w:t>
      </w:r>
      <w:r w:rsidR="00777BE2">
        <w:t xml:space="preserve">existing </w:t>
      </w:r>
      <w:r w:rsidR="00777BE2" w:rsidRPr="00D64FD0">
        <w:t>FSS and PTP</w:t>
      </w:r>
      <w:r w:rsidR="00777BE2">
        <w:t xml:space="preserve"> services</w:t>
      </w:r>
      <w:r w:rsidR="00777BE2" w:rsidRPr="00D64FD0">
        <w:t>.</w:t>
      </w:r>
      <w:r w:rsidR="00777BE2">
        <w:t xml:space="preserve"> New apparatus licensed FSS will be permitted on a coordinated, shared basis with LA WBB</w:t>
      </w:r>
      <w:r w:rsidR="0010137B">
        <w:t xml:space="preserve">. However, the ACMA will adopt a policy of restricting the issue of </w:t>
      </w:r>
      <w:r w:rsidR="00777BE2">
        <w:t>new PTP licences</w:t>
      </w:r>
      <w:r w:rsidR="005807A0">
        <w:t xml:space="preserve">. </w:t>
      </w:r>
      <w:r w:rsidR="00777BE2">
        <w:t xml:space="preserve">The ACMA </w:t>
      </w:r>
      <w:r w:rsidR="005807A0">
        <w:t xml:space="preserve">will further investigate the most appropriate apparatus licence type to use </w:t>
      </w:r>
      <w:r w:rsidR="00777BE2">
        <w:t xml:space="preserve">to authorise LA WBB in this case. </w:t>
      </w:r>
    </w:p>
    <w:p w14:paraId="26C18398" w14:textId="7958FED8" w:rsidR="00777BE2" w:rsidRPr="00D64FD0" w:rsidRDefault="00777BE2" w:rsidP="00A51D19">
      <w:pPr>
        <w:pStyle w:val="Bulletlevel1"/>
      </w:pPr>
      <w:r w:rsidRPr="00D64FD0">
        <w:t xml:space="preserve">Australia-wide, in the </w:t>
      </w:r>
      <w:r w:rsidRPr="00B42FF8">
        <w:t>3800–4000</w:t>
      </w:r>
      <w:r w:rsidRPr="00D64FD0">
        <w:t xml:space="preserve"> MHz range, introducing arrangements to </w:t>
      </w:r>
      <w:r>
        <w:t>support</w:t>
      </w:r>
      <w:r w:rsidRPr="00D64FD0">
        <w:t xml:space="preserve"> LA WBB services </w:t>
      </w:r>
      <w:r>
        <w:t xml:space="preserve">on a shared basis </w:t>
      </w:r>
      <w:r w:rsidRPr="00D64FD0">
        <w:t xml:space="preserve">with </w:t>
      </w:r>
      <w:r>
        <w:t xml:space="preserve">existing </w:t>
      </w:r>
      <w:r w:rsidRPr="00D64FD0">
        <w:t>FSS and PTP services.</w:t>
      </w:r>
      <w:r w:rsidRPr="0006250C">
        <w:t xml:space="preserve"> </w:t>
      </w:r>
      <w:r>
        <w:t>New apparatus licences for FSS and PTP services would be issued on a coordinated, shared basis with LA WBB.</w:t>
      </w:r>
      <w:r w:rsidRPr="001D6C77">
        <w:t xml:space="preserve"> </w:t>
      </w:r>
      <w:r>
        <w:t>The ACMA is of the preliminary view that the area-wide licence type of apparatus licence would be the preferred licensing mechanism for LA WBB uses</w:t>
      </w:r>
      <w:r w:rsidR="005807A0">
        <w:t xml:space="preserve"> in regional areas</w:t>
      </w:r>
      <w:r>
        <w:t>.</w:t>
      </w:r>
    </w:p>
    <w:p w14:paraId="68E23369" w14:textId="2C9023A8" w:rsidR="00777BE2" w:rsidRPr="00D64FD0" w:rsidRDefault="00777BE2" w:rsidP="00A51D19">
      <w:pPr>
        <w:pStyle w:val="Bulletlevel1"/>
      </w:pPr>
      <w:r w:rsidRPr="00D64FD0">
        <w:t xml:space="preserve">Australia-wide, retaining </w:t>
      </w:r>
      <w:r w:rsidR="005807A0">
        <w:t xml:space="preserve">use of </w:t>
      </w:r>
      <w:r w:rsidRPr="00D64FD0">
        <w:t xml:space="preserve">the </w:t>
      </w:r>
      <w:r w:rsidRPr="00B42FF8">
        <w:t>4000–4200</w:t>
      </w:r>
      <w:r w:rsidRPr="00D64FD0">
        <w:t xml:space="preserve"> MHz range for apparatus licensed FSS and PTP services only</w:t>
      </w:r>
      <w:r>
        <w:t>, and varying PTP arrangements in other parts of the band if required to be consistent with this decision.</w:t>
      </w:r>
    </w:p>
    <w:p w14:paraId="155FAE65" w14:textId="203D87DB" w:rsidR="00FB6CE1" w:rsidRPr="00D64FD0" w:rsidRDefault="00DA6995" w:rsidP="00A51D19">
      <w:pPr>
        <w:pStyle w:val="Bulletlevel1"/>
      </w:pPr>
      <w:r w:rsidRPr="00D64FD0">
        <w:t>M</w:t>
      </w:r>
      <w:r w:rsidR="00FB6CE1" w:rsidRPr="00D64FD0">
        <w:t xml:space="preserve">aintaining existing arrangements for </w:t>
      </w:r>
      <w:r w:rsidR="00672852" w:rsidRPr="00D64FD0">
        <w:t>the licen</w:t>
      </w:r>
      <w:r w:rsidR="000467B3" w:rsidRPr="00D64FD0">
        <w:t>s</w:t>
      </w:r>
      <w:r w:rsidR="00672852" w:rsidRPr="00D64FD0">
        <w:t xml:space="preserve">ed </w:t>
      </w:r>
      <w:r w:rsidR="00FB6CE1" w:rsidRPr="00D64FD0">
        <w:t>radiolocation services and devices operating under class licences</w:t>
      </w:r>
      <w:r w:rsidRPr="00D64FD0">
        <w:t>.</w:t>
      </w:r>
    </w:p>
    <w:p w14:paraId="0340D918" w14:textId="240E5C13" w:rsidR="00777BE2" w:rsidRPr="00D64FD0" w:rsidRDefault="00777BE2" w:rsidP="009010CA">
      <w:pPr>
        <w:pStyle w:val="Bulletlevel1"/>
      </w:pPr>
      <w:r>
        <w:t>M</w:t>
      </w:r>
      <w:r w:rsidRPr="00D64FD0">
        <w:t xml:space="preserve">aintaining ESPZs and arrangements under RALI </w:t>
      </w:r>
      <w:hyperlink r:id="rId34" w:history="1">
        <w:r w:rsidRPr="00690056">
          <w:rPr>
            <w:rStyle w:val="Hyperlink"/>
          </w:rPr>
          <w:t>MS44</w:t>
        </w:r>
      </w:hyperlink>
      <w:r w:rsidRPr="00D64FD0">
        <w:t xml:space="preserve"> during implementation of new arrangements</w:t>
      </w:r>
      <w:r w:rsidRPr="00D64FD0">
        <w:rPr>
          <w:rStyle w:val="FootnoteReference"/>
        </w:rPr>
        <w:footnoteReference w:id="4"/>
      </w:r>
      <w:r w:rsidRPr="00D64FD0">
        <w:t xml:space="preserve">. The ACMA does not propose these areas be identified for spectrum licensing or </w:t>
      </w:r>
      <w:r>
        <w:t>issuing</w:t>
      </w:r>
      <w:r w:rsidRPr="00D64FD0">
        <w:t xml:space="preserve"> apparatus licen</w:t>
      </w:r>
      <w:r>
        <w:t>ces</w:t>
      </w:r>
      <w:r w:rsidRPr="00D64FD0">
        <w:t xml:space="preserve"> other than </w:t>
      </w:r>
      <w:r>
        <w:t xml:space="preserve">for </w:t>
      </w:r>
      <w:r w:rsidRPr="00D64FD0">
        <w:t>FSS earth station receivers in the band.</w:t>
      </w:r>
    </w:p>
    <w:p w14:paraId="69D50FF5" w14:textId="09427CC9" w:rsidR="00777BE2" w:rsidRPr="00D64FD0" w:rsidRDefault="00777BE2" w:rsidP="00A51D19">
      <w:pPr>
        <w:pStyle w:val="Bulletlevel1last"/>
      </w:pPr>
      <w:r w:rsidRPr="00D64FD0">
        <w:t xml:space="preserve">Changing arrangements for scientific unassigned </w:t>
      </w:r>
      <w:r w:rsidR="004F1C5C">
        <w:t>licences</w:t>
      </w:r>
      <w:r>
        <w:t xml:space="preserve"> </w:t>
      </w:r>
      <w:r w:rsidRPr="00D64FD0">
        <w:t xml:space="preserve">so they </w:t>
      </w:r>
      <w:r>
        <w:t xml:space="preserve">do not authorise operation of </w:t>
      </w:r>
      <w:r w:rsidRPr="0065600F">
        <w:t>devices</w:t>
      </w:r>
      <w:r w:rsidRPr="00D64FD0">
        <w:t xml:space="preserve"> in areas/segments re</w:t>
      </w:r>
      <w:r>
        <w:t>-</w:t>
      </w:r>
      <w:r w:rsidRPr="00D64FD0">
        <w:t>allocated for spectrum licensing.</w:t>
      </w:r>
    </w:p>
    <w:bookmarkEnd w:id="8"/>
    <w:bookmarkEnd w:id="9"/>
    <w:p w14:paraId="587F8C3A" w14:textId="767AF019" w:rsidR="00FB6CE1" w:rsidRPr="00EF5D2F" w:rsidRDefault="00FB6CE1" w:rsidP="00A51D19">
      <w:pPr>
        <w:pStyle w:val="Paragraph"/>
      </w:pPr>
      <w:r>
        <w:t>The ACMA has formed the view that this combination of measures will maximise the overall public benefit derived from use of the band</w:t>
      </w:r>
      <w:r w:rsidR="00220E05">
        <w:t xml:space="preserve"> </w:t>
      </w:r>
      <w:r w:rsidR="00831931">
        <w:t>at this point in time</w:t>
      </w:r>
      <w:r>
        <w:t xml:space="preserve">, </w:t>
      </w:r>
      <w:r w:rsidRPr="003F54C3">
        <w:t xml:space="preserve">by making </w:t>
      </w:r>
      <w:r w:rsidR="009B10F1">
        <w:t>parts</w:t>
      </w:r>
      <w:r w:rsidR="009B10F1" w:rsidRPr="003F54C3">
        <w:t xml:space="preserve"> </w:t>
      </w:r>
      <w:r w:rsidRPr="003F54C3">
        <w:t xml:space="preserve">of the band available for </w:t>
      </w:r>
      <w:r w:rsidR="00E55BF3">
        <w:t>WA WBB</w:t>
      </w:r>
      <w:r w:rsidRPr="00EF5D2F">
        <w:t xml:space="preserve"> (such as </w:t>
      </w:r>
      <w:r w:rsidR="00E55BF3">
        <w:t xml:space="preserve">those typically provided by </w:t>
      </w:r>
      <w:r w:rsidRPr="00EF5D2F">
        <w:t xml:space="preserve">mobile network operators) and </w:t>
      </w:r>
      <w:r w:rsidR="00E55BF3">
        <w:t>LA WBB</w:t>
      </w:r>
      <w:r w:rsidRPr="00EF5D2F">
        <w:t xml:space="preserve"> services</w:t>
      </w:r>
      <w:r w:rsidR="00604692">
        <w:t xml:space="preserve"> (such as </w:t>
      </w:r>
      <w:r w:rsidR="00E55BF3">
        <w:t xml:space="preserve">those provided by </w:t>
      </w:r>
      <w:r w:rsidR="00604692">
        <w:t>wireless internet service providers and for private network uses)</w:t>
      </w:r>
      <w:r w:rsidR="00815F66">
        <w:t xml:space="preserve">. At the same </w:t>
      </w:r>
      <w:r w:rsidR="004F1C5C">
        <w:t>time,</w:t>
      </w:r>
      <w:r w:rsidR="00815F66">
        <w:t xml:space="preserve"> it permits</w:t>
      </w:r>
      <w:r w:rsidR="0006250C">
        <w:t xml:space="preserve"> continued use by FSS </w:t>
      </w:r>
      <w:r w:rsidR="009B10F1">
        <w:t xml:space="preserve">and PTP </w:t>
      </w:r>
      <w:r w:rsidR="0006250C">
        <w:t>services in most of the band nationwide</w:t>
      </w:r>
      <w:r w:rsidR="00146566">
        <w:t xml:space="preserve"> and maintain</w:t>
      </w:r>
      <w:r w:rsidR="00815F66">
        <w:t>s</w:t>
      </w:r>
      <w:r w:rsidR="00146566">
        <w:t xml:space="preserve"> coexistence with radio altimeters operating above 4200 MHz</w:t>
      </w:r>
      <w:r w:rsidRPr="006C6E23">
        <w:t>.</w:t>
      </w:r>
      <w:r w:rsidRPr="003A1A7E">
        <w:t xml:space="preserve"> </w:t>
      </w:r>
      <w:r>
        <w:t>While</w:t>
      </w:r>
      <w:r w:rsidRPr="003F54C3">
        <w:t xml:space="preserve"> a number of existing apparatus</w:t>
      </w:r>
      <w:r>
        <w:t>-</w:t>
      </w:r>
      <w:r w:rsidRPr="003F54C3">
        <w:lastRenderedPageBreak/>
        <w:t xml:space="preserve">licensed services will be affected by the </w:t>
      </w:r>
      <w:r w:rsidR="00604692">
        <w:t>replanning</w:t>
      </w:r>
      <w:r w:rsidR="00604692" w:rsidRPr="003F54C3">
        <w:t xml:space="preserve"> </w:t>
      </w:r>
      <w:r w:rsidRPr="003F54C3">
        <w:t xml:space="preserve">process, </w:t>
      </w:r>
      <w:r w:rsidR="001D6C77">
        <w:t>transition</w:t>
      </w:r>
      <w:r w:rsidR="00777BE2">
        <w:t>al arrangements and,</w:t>
      </w:r>
      <w:r w:rsidR="001D6C77">
        <w:t xml:space="preserve"> where possible</w:t>
      </w:r>
      <w:r w:rsidR="00777BE2">
        <w:t>,</w:t>
      </w:r>
      <w:r w:rsidR="001D6C77">
        <w:t xml:space="preserve"> alternative spectrum access arrangements</w:t>
      </w:r>
      <w:r w:rsidR="00641A35">
        <w:t>,</w:t>
      </w:r>
      <w:r w:rsidR="001D6C77">
        <w:t xml:space="preserve"> have been identified. </w:t>
      </w:r>
    </w:p>
    <w:p w14:paraId="3AD7E1C0" w14:textId="3A2E01A6" w:rsidR="009D6A1E" w:rsidRPr="00B5231A" w:rsidRDefault="00FB6CE1" w:rsidP="003823B7">
      <w:pPr>
        <w:pStyle w:val="Paragraph"/>
      </w:pPr>
      <w:r w:rsidRPr="00B5231A">
        <w:t xml:space="preserve">Based on </w:t>
      </w:r>
      <w:r w:rsidR="00CE2F1C">
        <w:t xml:space="preserve">the </w:t>
      </w:r>
      <w:r w:rsidR="003F4FB0">
        <w:t>outcomes identified</w:t>
      </w:r>
      <w:r w:rsidRPr="00B5231A">
        <w:t xml:space="preserve"> in this paper, a summary of the overall </w:t>
      </w:r>
      <w:r>
        <w:t xml:space="preserve">proposed </w:t>
      </w:r>
      <w:r w:rsidRPr="00B5231A">
        <w:t xml:space="preserve">configuration </w:t>
      </w:r>
      <w:r>
        <w:t xml:space="preserve">for the </w:t>
      </w:r>
      <w:r w:rsidR="00DB785F">
        <w:t>3700–4200 MHz</w:t>
      </w:r>
      <w:r>
        <w:t xml:space="preserve"> band </w:t>
      </w:r>
      <w:r w:rsidRPr="00B5231A">
        <w:t>is shown in</w:t>
      </w:r>
      <w:r w:rsidR="009010CA">
        <w:t xml:space="preserve"> Figure 1 in</w:t>
      </w:r>
      <w:r w:rsidR="009D6A1E">
        <w:t xml:space="preserve"> the </w:t>
      </w:r>
      <w:r w:rsidR="00641A35">
        <w:t>‘</w:t>
      </w:r>
      <w:hyperlink w:anchor="_ACMA_planning_decisions" w:history="1">
        <w:r w:rsidR="00641A35" w:rsidRPr="00641A35">
          <w:rPr>
            <w:rStyle w:val="Hyperlink"/>
          </w:rPr>
          <w:t>ACMA planning decisions and preliminary views</w:t>
        </w:r>
      </w:hyperlink>
      <w:r w:rsidR="00641A35">
        <w:t>’ section</w:t>
      </w:r>
      <w:r w:rsidR="009D6A1E" w:rsidRPr="00B5231A">
        <w:t xml:space="preserve">. </w:t>
      </w:r>
    </w:p>
    <w:p w14:paraId="3F0E29AC" w14:textId="1028E947" w:rsidR="00FB6CE1" w:rsidRPr="00874875" w:rsidRDefault="00FB6CE1" w:rsidP="003823B7">
      <w:pPr>
        <w:pStyle w:val="Heading2"/>
      </w:pPr>
      <w:bookmarkStart w:id="10" w:name="_Toc18403199"/>
      <w:bookmarkStart w:id="11" w:name="_Toc21088506"/>
      <w:bookmarkStart w:id="12" w:name="_Toc61435407"/>
      <w:r w:rsidRPr="0065600F">
        <w:t>Next</w:t>
      </w:r>
      <w:r w:rsidRPr="00874875">
        <w:t xml:space="preserve"> steps</w:t>
      </w:r>
      <w:bookmarkEnd w:id="10"/>
      <w:bookmarkEnd w:id="11"/>
      <w:bookmarkEnd w:id="12"/>
    </w:p>
    <w:p w14:paraId="1D617045" w14:textId="0E2543F5" w:rsidR="00FB6CE1" w:rsidRDefault="00FB6CE1" w:rsidP="003823B7">
      <w:pPr>
        <w:pStyle w:val="Paragraph"/>
      </w:pPr>
      <w:bookmarkStart w:id="13" w:name="_Hlk57018099"/>
      <w:r>
        <w:t xml:space="preserve">A </w:t>
      </w:r>
      <w:r w:rsidR="00B14457">
        <w:t>high-level</w:t>
      </w:r>
      <w:r w:rsidR="006636CC">
        <w:t xml:space="preserve"> </w:t>
      </w:r>
      <w:r>
        <w:t xml:space="preserve">implementation plan has been developed and is outlined in </w:t>
      </w:r>
      <w:r w:rsidR="00CD6ADF">
        <w:t>Table 1</w:t>
      </w:r>
      <w:r w:rsidR="00224DB4">
        <w:t xml:space="preserve"> of the </w:t>
      </w:r>
      <w:r w:rsidR="00641A35">
        <w:t>‘</w:t>
      </w:r>
      <w:hyperlink w:anchor="_Next_steps" w:history="1">
        <w:r w:rsidR="00641A35" w:rsidRPr="00641A35">
          <w:rPr>
            <w:rStyle w:val="Hyperlink"/>
          </w:rPr>
          <w:t>Next steps</w:t>
        </w:r>
      </w:hyperlink>
      <w:r w:rsidR="00641A35">
        <w:t>’ section</w:t>
      </w:r>
      <w:r w:rsidR="00224DB4">
        <w:t>.</w:t>
      </w:r>
    </w:p>
    <w:p w14:paraId="0DEC6786" w14:textId="5C22C385" w:rsidR="0028783A" w:rsidRDefault="00D605D9" w:rsidP="009010CA">
      <w:pPr>
        <w:pStyle w:val="Paragraph"/>
      </w:pPr>
      <w:r>
        <w:t xml:space="preserve">In developing </w:t>
      </w:r>
      <w:r w:rsidR="00A609F8">
        <w:t>the</w:t>
      </w:r>
      <w:r>
        <w:t xml:space="preserve"> next steps, the ACMA has acknowledged the synergies between outcomes in the </w:t>
      </w:r>
      <w:r w:rsidR="00AB1C16">
        <w:t>3700–4200</w:t>
      </w:r>
      <w:r>
        <w:t xml:space="preserve"> MHz band and decisions already made in the 3.4 GHz</w:t>
      </w:r>
      <w:r w:rsidR="009D6A1E">
        <w:t xml:space="preserve"> (3400–3700 MHz)</w:t>
      </w:r>
      <w:r>
        <w:t xml:space="preserve"> </w:t>
      </w:r>
      <w:r w:rsidR="007C5C0C">
        <w:t xml:space="preserve">band. </w:t>
      </w:r>
      <w:r w:rsidR="00E61B98">
        <w:t>The</w:t>
      </w:r>
      <w:r>
        <w:t xml:space="preserve"> ACMA sees value in aligning the implementation stages for segments of these bands in some geographies. For example, </w:t>
      </w:r>
      <w:r w:rsidR="007C5C0C">
        <w:t xml:space="preserve">by coordinating </w:t>
      </w:r>
      <w:r>
        <w:t xml:space="preserve">access </w:t>
      </w:r>
      <w:r w:rsidR="007C5C0C">
        <w:t xml:space="preserve">in </w:t>
      </w:r>
      <w:r>
        <w:t xml:space="preserve">remote parts of Australia in the 3.4 GHz band and </w:t>
      </w:r>
      <w:r w:rsidR="002004CC">
        <w:t xml:space="preserve">the </w:t>
      </w:r>
      <w:r>
        <w:t xml:space="preserve">3700-4000 </w:t>
      </w:r>
      <w:r w:rsidR="007C5C0C">
        <w:t xml:space="preserve">MHz </w:t>
      </w:r>
      <w:r w:rsidR="0003508E">
        <w:t>band that</w:t>
      </w:r>
      <w:r>
        <w:t xml:space="preserve"> will be available </w:t>
      </w:r>
      <w:r w:rsidR="0003508E">
        <w:t xml:space="preserve">under </w:t>
      </w:r>
      <w:r>
        <w:t xml:space="preserve">this process </w:t>
      </w:r>
      <w:r w:rsidR="007C5C0C">
        <w:t xml:space="preserve">and making </w:t>
      </w:r>
      <w:r>
        <w:t>some regional spectrum in both bands under apparatus licensing and some segments for spectrum licensing in both band</w:t>
      </w:r>
      <w:r w:rsidR="009104D1">
        <w:t>s</w:t>
      </w:r>
      <w:r>
        <w:t xml:space="preserve">. </w:t>
      </w:r>
    </w:p>
    <w:p w14:paraId="319AAF76" w14:textId="3CB3A7FF" w:rsidR="00D605D9" w:rsidRDefault="0028783A" w:rsidP="006F6E65">
      <w:pPr>
        <w:spacing w:before="240"/>
      </w:pPr>
      <w:r>
        <w:t xml:space="preserve">In addition to the allocation of spectrum licensing in defined areas in both bands, collectively </w:t>
      </w:r>
      <w:r w:rsidR="00D605D9">
        <w:t xml:space="preserve">the planning outcomes in </w:t>
      </w:r>
      <w:r w:rsidR="00C43FCF">
        <w:t>both</w:t>
      </w:r>
      <w:r w:rsidR="00D605D9">
        <w:t xml:space="preserve"> bands will result in the availability of additional mid</w:t>
      </w:r>
      <w:r w:rsidR="00641A35">
        <w:t>-</w:t>
      </w:r>
      <w:r w:rsidR="00D605D9">
        <w:t xml:space="preserve">band spectrum well suited for </w:t>
      </w:r>
      <w:r w:rsidR="009D6A1E">
        <w:t>LA WBB</w:t>
      </w:r>
      <w:r w:rsidR="00D605D9">
        <w:t xml:space="preserve"> interests. </w:t>
      </w:r>
      <w:r>
        <w:t xml:space="preserve">These outcomes are part of the </w:t>
      </w:r>
      <w:r w:rsidR="00A609F8">
        <w:t>wider</w:t>
      </w:r>
      <w:r>
        <w:t xml:space="preserve"> efforts by the ACMA over several years to make </w:t>
      </w:r>
      <w:r w:rsidR="00A609F8">
        <w:t>more</w:t>
      </w:r>
      <w:r>
        <w:t xml:space="preserve"> spectrum available for these </w:t>
      </w:r>
      <w:r w:rsidR="00A609F8">
        <w:t xml:space="preserve">use </w:t>
      </w:r>
      <w:r>
        <w:t>types and users in multiple bands (with initiatives in the 26</w:t>
      </w:r>
      <w:r w:rsidR="00E854B2">
        <w:t xml:space="preserve"> GHz (24.25–27.5 GHz)</w:t>
      </w:r>
      <w:r>
        <w:t xml:space="preserve"> and 28 GHz </w:t>
      </w:r>
      <w:r w:rsidR="00E854B2">
        <w:t xml:space="preserve">(27.5–29.5 GHz) </w:t>
      </w:r>
      <w:r>
        <w:t xml:space="preserve">bands being </w:t>
      </w:r>
      <w:r w:rsidR="0003508E">
        <w:t xml:space="preserve">another </w:t>
      </w:r>
      <w:r>
        <w:t>example</w:t>
      </w:r>
      <w:r w:rsidR="00A609F8">
        <w:t>)</w:t>
      </w:r>
      <w:r>
        <w:t>.</w:t>
      </w:r>
    </w:p>
    <w:p w14:paraId="737746C3" w14:textId="77777777" w:rsidR="00715722" w:rsidRDefault="00FB6CE1" w:rsidP="00715722">
      <w:pPr>
        <w:pStyle w:val="Heading1"/>
      </w:pPr>
      <w:bookmarkStart w:id="14" w:name="_Toc61435408"/>
      <w:bookmarkEnd w:id="1"/>
      <w:bookmarkEnd w:id="13"/>
      <w:r>
        <w:lastRenderedPageBreak/>
        <w:t>Introduction</w:t>
      </w:r>
      <w:bookmarkEnd w:id="14"/>
    </w:p>
    <w:p w14:paraId="58DAE1BF" w14:textId="3174231F" w:rsidR="00BF43E8" w:rsidRPr="009B4DF7" w:rsidRDefault="00BF43E8" w:rsidP="00BF43E8">
      <w:pPr>
        <w:spacing w:after="80"/>
      </w:pPr>
      <w:bookmarkStart w:id="15" w:name="_Hlk20990894"/>
      <w:bookmarkStart w:id="16" w:name="_Toc482886572"/>
      <w:bookmarkStart w:id="17" w:name="_Toc482886611"/>
      <w:bookmarkStart w:id="18" w:name="_Toc482888952"/>
      <w:bookmarkStart w:id="19" w:name="_Toc482891223"/>
      <w:bookmarkStart w:id="20" w:name="_Toc482891290"/>
      <w:bookmarkStart w:id="21" w:name="_Toc482956501"/>
      <w:bookmarkStart w:id="22" w:name="_Toc484011473"/>
      <w:bookmarkStart w:id="23" w:name="_Toc484511689"/>
      <w:bookmarkStart w:id="24" w:name="_Toc485967351"/>
      <w:bookmarkStart w:id="25" w:name="_Toc495935477"/>
      <w:bookmarkStart w:id="26" w:name="_Toc495935507"/>
      <w:bookmarkStart w:id="27" w:name="_Toc4664086"/>
      <w:bookmarkStart w:id="28" w:name="_Toc19620709"/>
      <w:bookmarkStart w:id="29" w:name="_Toc494375833"/>
      <w:bookmarkStart w:id="30" w:name="_Toc494378906"/>
      <w:bookmarkStart w:id="31" w:name="_Toc459906703"/>
      <w:bookmarkStart w:id="32" w:name="_Toc464480497"/>
      <w:r w:rsidRPr="009B4DF7">
        <w:t xml:space="preserve">In </w:t>
      </w:r>
      <w:r>
        <w:t>July 2020</w:t>
      </w:r>
      <w:r w:rsidRPr="009B4DF7">
        <w:t xml:space="preserve">, the ACMA released the </w:t>
      </w:r>
      <w:hyperlink r:id="rId35" w:history="1">
        <w:r>
          <w:rPr>
            <w:rStyle w:val="Hyperlink"/>
            <w:i/>
            <w:iCs/>
          </w:rPr>
          <w:t xml:space="preserve">Replanning of the 3700–4200 MHz </w:t>
        </w:r>
        <w:r w:rsidR="00CF73F4">
          <w:rPr>
            <w:rStyle w:val="Hyperlink"/>
            <w:i/>
            <w:iCs/>
          </w:rPr>
          <w:t>band</w:t>
        </w:r>
      </w:hyperlink>
      <w:r w:rsidR="00CF73F4">
        <w:t xml:space="preserve"> o</w:t>
      </w:r>
      <w:r w:rsidR="00CF73F4" w:rsidRPr="00A51D19">
        <w:t>p</w:t>
      </w:r>
      <w:r w:rsidR="00CF73F4">
        <w:t>tions paper.</w:t>
      </w:r>
      <w:r w:rsidRPr="00806E3A">
        <w:t xml:space="preserve"> </w:t>
      </w:r>
      <w:r w:rsidRPr="00B7067E">
        <w:t xml:space="preserve">The </w:t>
      </w:r>
      <w:r w:rsidR="000109F1">
        <w:t>o</w:t>
      </w:r>
      <w:r w:rsidRPr="00B7067E">
        <w:t xml:space="preserve">ptions paper </w:t>
      </w:r>
      <w:r w:rsidRPr="006C6E23">
        <w:t xml:space="preserve">presented a case for change in the </w:t>
      </w:r>
      <w:r>
        <w:t>3700–4200</w:t>
      </w:r>
      <w:r w:rsidRPr="003A1A7E">
        <w:t xml:space="preserve"> MHz band and </w:t>
      </w:r>
      <w:r w:rsidR="003C3F89" w:rsidRPr="003A1A7E">
        <w:t>identified</w:t>
      </w:r>
      <w:r w:rsidR="003C3F89" w:rsidRPr="009B4DF7">
        <w:t xml:space="preserve"> </w:t>
      </w:r>
      <w:r w:rsidR="003C3F89">
        <w:t>as</w:t>
      </w:r>
      <w:r>
        <w:t xml:space="preserve"> desirable planning outcomes</w:t>
      </w:r>
      <w:r w:rsidRPr="009B4DF7">
        <w:t>:</w:t>
      </w:r>
    </w:p>
    <w:p w14:paraId="60133C71" w14:textId="2B0B405E" w:rsidR="00BF43E8" w:rsidRDefault="005F1EDD" w:rsidP="00A51D19">
      <w:pPr>
        <w:pStyle w:val="Bulletlevel1"/>
        <w:tabs>
          <w:tab w:val="clear" w:pos="295"/>
          <w:tab w:val="num" w:pos="863"/>
        </w:tabs>
      </w:pPr>
      <w:r>
        <w:t xml:space="preserve">introducing </w:t>
      </w:r>
      <w:r w:rsidR="00BF43E8">
        <w:t>WBB</w:t>
      </w:r>
      <w:r w:rsidR="00BF43E8" w:rsidRPr="008264DB">
        <w:t xml:space="preserve"> use</w:t>
      </w:r>
      <w:r w:rsidR="00BF43E8">
        <w:t xml:space="preserve"> into the band</w:t>
      </w:r>
    </w:p>
    <w:p w14:paraId="5D02B602" w14:textId="69B12A37" w:rsidR="00BF43E8" w:rsidRDefault="00BF43E8" w:rsidP="00A51D19">
      <w:pPr>
        <w:pStyle w:val="Bulletlevel1"/>
        <w:tabs>
          <w:tab w:val="clear" w:pos="295"/>
          <w:tab w:val="num" w:pos="579"/>
        </w:tabs>
      </w:pPr>
      <w:r>
        <w:t>keeping parts of the band for existing PTP and FSS use</w:t>
      </w:r>
    </w:p>
    <w:p w14:paraId="4C0D4756" w14:textId="4CAD788A" w:rsidR="00BF43E8" w:rsidRDefault="00BF43E8" w:rsidP="00A51D19">
      <w:pPr>
        <w:pStyle w:val="Bulletlevel1"/>
        <w:tabs>
          <w:tab w:val="clear" w:pos="295"/>
          <w:tab w:val="num" w:pos="579"/>
        </w:tabs>
      </w:pPr>
      <w:r>
        <w:t>maintaining existing arrangements for class licensed services and apparatus licensed radiodetermination services</w:t>
      </w:r>
    </w:p>
    <w:p w14:paraId="34769B90" w14:textId="77777777" w:rsidR="00BF43E8" w:rsidRPr="00DB2736" w:rsidRDefault="00BF43E8" w:rsidP="00A51D19">
      <w:pPr>
        <w:pStyle w:val="Bulletlevel1last"/>
        <w:tabs>
          <w:tab w:val="clear" w:pos="295"/>
          <w:tab w:val="num" w:pos="579"/>
        </w:tabs>
      </w:pPr>
      <w:r>
        <w:t>e</w:t>
      </w:r>
      <w:r w:rsidRPr="009806A6">
        <w:t>nsur</w:t>
      </w:r>
      <w:r>
        <w:t>ing</w:t>
      </w:r>
      <w:r w:rsidRPr="009806A6">
        <w:t xml:space="preserve"> coexistence with adjacent band services is </w:t>
      </w:r>
      <w:r>
        <w:t>managed</w:t>
      </w:r>
      <w:r w:rsidRPr="009806A6">
        <w:t>.</w:t>
      </w:r>
    </w:p>
    <w:p w14:paraId="453ABDAD" w14:textId="4D59DC07" w:rsidR="00BF43E8" w:rsidRPr="003F54C3" w:rsidRDefault="00BF43E8" w:rsidP="00BF43E8">
      <w:pPr>
        <w:tabs>
          <w:tab w:val="right" w:pos="9923"/>
        </w:tabs>
        <w:spacing w:before="120" w:line="240" w:lineRule="auto"/>
        <w:rPr>
          <w:rFonts w:cs="Arial"/>
        </w:rPr>
      </w:pPr>
      <w:r w:rsidRPr="003F54C3">
        <w:rPr>
          <w:rFonts w:cs="Arial"/>
        </w:rPr>
        <w:t xml:space="preserve">The </w:t>
      </w:r>
      <w:r>
        <w:rPr>
          <w:rFonts w:cs="Arial"/>
        </w:rPr>
        <w:t>o</w:t>
      </w:r>
      <w:r w:rsidRPr="003F54C3">
        <w:rPr>
          <w:rFonts w:cs="Arial"/>
        </w:rPr>
        <w:t xml:space="preserve">ptions paper also </w:t>
      </w:r>
      <w:r>
        <w:rPr>
          <w:rFonts w:cs="Arial"/>
        </w:rPr>
        <w:t>explored sharing and compatibility between services within and adjacent to the 3700–4200 MHz band.</w:t>
      </w:r>
    </w:p>
    <w:p w14:paraId="5C0DAB65" w14:textId="23140CF4" w:rsidR="00A14856" w:rsidRDefault="00FB6CE1" w:rsidP="00FB6CE1">
      <w:bookmarkStart w:id="33" w:name="_Hlk19197127"/>
      <w:bookmarkEnd w:id="15"/>
      <w:r w:rsidRPr="00806E3A">
        <w:t>This</w:t>
      </w:r>
      <w:r w:rsidR="00874875">
        <w:t xml:space="preserve"> </w:t>
      </w:r>
      <w:r w:rsidR="0039093E">
        <w:t>outcomes paper</w:t>
      </w:r>
      <w:r w:rsidRPr="00806E3A" w:rsidDel="00E31A1E">
        <w:t xml:space="preserve"> </w:t>
      </w:r>
      <w:r w:rsidRPr="00B7067E">
        <w:t>summarise</w:t>
      </w:r>
      <w:r w:rsidRPr="006C6E23">
        <w:t>s</w:t>
      </w:r>
      <w:r w:rsidRPr="003A1A7E">
        <w:t xml:space="preserve"> and considers</w:t>
      </w:r>
      <w:r w:rsidRPr="009B4DF7">
        <w:t xml:space="preserve"> issues raised in submissions to the </w:t>
      </w:r>
      <w:r w:rsidR="00E95C6E">
        <w:t>options paper</w:t>
      </w:r>
      <w:r w:rsidR="0003508E">
        <w:t>.</w:t>
      </w:r>
      <w:r w:rsidR="00906163">
        <w:t xml:space="preserve"> With </w:t>
      </w:r>
      <w:r w:rsidR="00C55E94">
        <w:t>additional</w:t>
      </w:r>
      <w:r w:rsidR="00906163">
        <w:t xml:space="preserve"> information obtained from submissions it reassesses the options against the </w:t>
      </w:r>
      <w:r w:rsidR="00DC3093">
        <w:t xml:space="preserve">desirable planning outcomes </w:t>
      </w:r>
      <w:r w:rsidR="00C55E94">
        <w:t>for the band</w:t>
      </w:r>
      <w:r w:rsidR="005F1EDD">
        <w:t xml:space="preserve"> (see </w:t>
      </w:r>
      <w:hyperlink w:anchor="_Appendix_A—Desirable_planning" w:history="1">
        <w:r w:rsidR="005F1EDD" w:rsidRPr="005F1EDD">
          <w:rPr>
            <w:rStyle w:val="Hyperlink"/>
          </w:rPr>
          <w:t>Appendix A</w:t>
        </w:r>
        <w:r w:rsidR="005F1EDD">
          <w:rPr>
            <w:rStyle w:val="Hyperlink"/>
          </w:rPr>
          <w:t xml:space="preserve"> – </w:t>
        </w:r>
        <w:r w:rsidR="005F1EDD" w:rsidRPr="005F1EDD">
          <w:rPr>
            <w:rStyle w:val="Hyperlink"/>
          </w:rPr>
          <w:t>Desirable planning outcomes</w:t>
        </w:r>
      </w:hyperlink>
      <w:r w:rsidR="005F1EDD">
        <w:t xml:space="preserve">) </w:t>
      </w:r>
      <w:r w:rsidR="00906163">
        <w:t xml:space="preserve">and </w:t>
      </w:r>
      <w:r w:rsidR="00C55E94">
        <w:t xml:space="preserve">it </w:t>
      </w:r>
      <w:r w:rsidR="009806A6" w:rsidRPr="009806A6">
        <w:t>identifies planning decisions and preliminary views</w:t>
      </w:r>
      <w:r w:rsidR="009806A6" w:rsidRPr="009806A6" w:rsidDel="009806A6">
        <w:t xml:space="preserve"> </w:t>
      </w:r>
      <w:r w:rsidR="009806A6">
        <w:t>(the outcomes)</w:t>
      </w:r>
      <w:r w:rsidR="00906163">
        <w:t xml:space="preserve">. </w:t>
      </w:r>
      <w:r w:rsidR="00C55E94">
        <w:t>This paper</w:t>
      </w:r>
      <w:r w:rsidRPr="00B84735" w:rsidDel="00C55E94">
        <w:t xml:space="preserve"> </w:t>
      </w:r>
      <w:r w:rsidRPr="00B84735">
        <w:t>provides detail</w:t>
      </w:r>
      <w:r>
        <w:t>s</w:t>
      </w:r>
      <w:r w:rsidRPr="00B84735">
        <w:t xml:space="preserve"> on the process, with indicative timeframes</w:t>
      </w:r>
      <w:r w:rsidR="006A441B" w:rsidRPr="00493A08">
        <w:t xml:space="preserve"> that</w:t>
      </w:r>
      <w:r w:rsidRPr="00B84735">
        <w:t xml:space="preserve"> the </w:t>
      </w:r>
      <w:bookmarkStart w:id="34" w:name="_Hlk19197207"/>
      <w:r w:rsidRPr="008264DB">
        <w:t xml:space="preserve">ACMA </w:t>
      </w:r>
      <w:r w:rsidRPr="00DB2736">
        <w:t xml:space="preserve">intends to follow </w:t>
      </w:r>
      <w:r w:rsidRPr="003F54C3">
        <w:t xml:space="preserve">to implement </w:t>
      </w:r>
      <w:r w:rsidR="003F4FB0">
        <w:t>the outcomes</w:t>
      </w:r>
      <w:r w:rsidR="00F46A6F">
        <w:t xml:space="preserve"> as well as assessing they have been implemented</w:t>
      </w:r>
      <w:r w:rsidRPr="003F54C3">
        <w:t>.</w:t>
      </w:r>
      <w:bookmarkEnd w:id="34"/>
      <w:r w:rsidRPr="003F54C3">
        <w:t xml:space="preserve"> </w:t>
      </w:r>
    </w:p>
    <w:p w14:paraId="34CF149D" w14:textId="1BA6069D" w:rsidR="00A377DD" w:rsidRPr="003A1A7E" w:rsidRDefault="00A377DD" w:rsidP="00A377DD">
      <w:pPr>
        <w:rPr>
          <w:color w:val="000000" w:themeColor="text1"/>
          <w:szCs w:val="20"/>
        </w:rPr>
      </w:pPr>
      <w:r>
        <w:t>W</w:t>
      </w:r>
      <w:r w:rsidRPr="00B7067E">
        <w:rPr>
          <w:color w:val="000000" w:themeColor="text1"/>
          <w:szCs w:val="20"/>
        </w:rPr>
        <w:t xml:space="preserve">hile the ACMA will manage and implement key aspects of this process, there are some elements that </w:t>
      </w:r>
      <w:r w:rsidRPr="003A1A7E">
        <w:rPr>
          <w:color w:val="000000" w:themeColor="text1"/>
          <w:szCs w:val="20"/>
        </w:rPr>
        <w:t xml:space="preserve">are dependent on decisions made by </w:t>
      </w:r>
      <w:r w:rsidRPr="006E2E01">
        <w:rPr>
          <w:color w:val="000000" w:themeColor="text1"/>
          <w:szCs w:val="20"/>
        </w:rPr>
        <w:t>the Minister for Communications,</w:t>
      </w:r>
      <w:r>
        <w:rPr>
          <w:color w:val="000000" w:themeColor="text1"/>
          <w:szCs w:val="20"/>
        </w:rPr>
        <w:t xml:space="preserve"> </w:t>
      </w:r>
      <w:r w:rsidR="00AF1F9D">
        <w:rPr>
          <w:color w:val="000000" w:themeColor="text1"/>
          <w:szCs w:val="20"/>
        </w:rPr>
        <w:t>Urban Infrastructure, Cities</w:t>
      </w:r>
      <w:r w:rsidRPr="006E2E01">
        <w:rPr>
          <w:color w:val="000000" w:themeColor="text1"/>
          <w:szCs w:val="20"/>
        </w:rPr>
        <w:t xml:space="preserve"> and the Arts</w:t>
      </w:r>
      <w:r>
        <w:rPr>
          <w:color w:val="000000" w:themeColor="text1"/>
          <w:szCs w:val="20"/>
        </w:rPr>
        <w:t xml:space="preserve"> </w:t>
      </w:r>
      <w:r w:rsidRPr="009B4DF7">
        <w:rPr>
          <w:color w:val="000000" w:themeColor="text1"/>
          <w:szCs w:val="20"/>
        </w:rPr>
        <w:t>(for example, designating</w:t>
      </w:r>
      <w:r w:rsidRPr="003F54C3">
        <w:rPr>
          <w:color w:val="000000" w:themeColor="text1"/>
          <w:szCs w:val="20"/>
        </w:rPr>
        <w:t xml:space="preserve"> parts of the </w:t>
      </w:r>
      <w:r w:rsidRPr="00806E3A">
        <w:rPr>
          <w:color w:val="000000" w:themeColor="text1"/>
          <w:szCs w:val="20"/>
        </w:rPr>
        <w:t>spectrum</w:t>
      </w:r>
      <w:r w:rsidRPr="00806E3A">
        <w:t xml:space="preserve"> </w:t>
      </w:r>
      <w:r w:rsidRPr="00B7067E">
        <w:rPr>
          <w:color w:val="000000" w:themeColor="text1"/>
          <w:szCs w:val="20"/>
        </w:rPr>
        <w:t>to be allocated by issuing spectrum licences</w:t>
      </w:r>
      <w:r w:rsidRPr="006C6E23">
        <w:rPr>
          <w:color w:val="000000" w:themeColor="text1"/>
          <w:szCs w:val="20"/>
        </w:rPr>
        <w:t xml:space="preserve"> is </w:t>
      </w:r>
      <w:r>
        <w:rPr>
          <w:color w:val="000000" w:themeColor="text1"/>
          <w:szCs w:val="20"/>
        </w:rPr>
        <w:t xml:space="preserve">currently </w:t>
      </w:r>
      <w:r w:rsidR="00100F7F">
        <w:rPr>
          <w:color w:val="000000" w:themeColor="text1"/>
          <w:szCs w:val="20"/>
        </w:rPr>
        <w:t xml:space="preserve">a </w:t>
      </w:r>
      <w:r w:rsidRPr="006C6E23">
        <w:rPr>
          <w:color w:val="000000" w:themeColor="text1"/>
          <w:szCs w:val="20"/>
        </w:rPr>
        <w:t xml:space="preserve">decision for the </w:t>
      </w:r>
      <w:r w:rsidR="005F1EDD">
        <w:rPr>
          <w:color w:val="000000" w:themeColor="text1"/>
          <w:szCs w:val="20"/>
        </w:rPr>
        <w:t>m</w:t>
      </w:r>
      <w:r w:rsidRPr="006C6E23">
        <w:rPr>
          <w:color w:val="000000" w:themeColor="text1"/>
          <w:szCs w:val="20"/>
        </w:rPr>
        <w:t>inister</w:t>
      </w:r>
      <w:r w:rsidR="005F1EDD">
        <w:rPr>
          <w:color w:val="000000" w:themeColor="text1"/>
          <w:szCs w:val="20"/>
        </w:rPr>
        <w:t>).</w:t>
      </w:r>
      <w:r>
        <w:rPr>
          <w:rStyle w:val="FootnoteReference"/>
          <w:color w:val="000000" w:themeColor="text1"/>
          <w:szCs w:val="20"/>
        </w:rPr>
        <w:footnoteReference w:id="5"/>
      </w:r>
    </w:p>
    <w:p w14:paraId="35DADC7C" w14:textId="69A28F27" w:rsidR="00846D5A" w:rsidRDefault="00A377DD" w:rsidP="00A51D19">
      <w:pPr>
        <w:spacing w:before="240" w:after="80"/>
        <w:rPr>
          <w:rFonts w:cs="Arial"/>
          <w:b/>
          <w:bCs/>
          <w:iCs/>
          <w:sz w:val="28"/>
          <w:szCs w:val="28"/>
        </w:rPr>
      </w:pPr>
      <w:r w:rsidRPr="009B4DF7">
        <w:rPr>
          <w:rFonts w:cs="Arial"/>
        </w:rPr>
        <w:t>For the purposes of this paper</w:t>
      </w:r>
      <w:r>
        <w:rPr>
          <w:rFonts w:cs="Arial"/>
        </w:rPr>
        <w:t>,</w:t>
      </w:r>
      <w:r w:rsidRPr="009B4DF7">
        <w:rPr>
          <w:rFonts w:cs="Arial"/>
        </w:rPr>
        <w:t xml:space="preserve"> </w:t>
      </w:r>
      <w:r>
        <w:t>‘</w:t>
      </w:r>
      <w:r w:rsidRPr="00AE2B86">
        <w:t>metropolitan</w:t>
      </w:r>
      <w:r>
        <w:t>’</w:t>
      </w:r>
      <w:r w:rsidRPr="00AE2B86">
        <w:t xml:space="preserve">, </w:t>
      </w:r>
      <w:r>
        <w:t>‘</w:t>
      </w:r>
      <w:r w:rsidRPr="00AE2B86">
        <w:t>regional</w:t>
      </w:r>
      <w:r>
        <w:t>’</w:t>
      </w:r>
      <w:r w:rsidRPr="00AE2B86">
        <w:t xml:space="preserve"> and </w:t>
      </w:r>
      <w:r>
        <w:t>‘</w:t>
      </w:r>
      <w:r w:rsidRPr="00AE2B86">
        <w:t>remote</w:t>
      </w:r>
      <w:r>
        <w:t>’</w:t>
      </w:r>
      <w:r w:rsidRPr="00AE2B86">
        <w:t xml:space="preserve"> </w:t>
      </w:r>
      <w:r w:rsidRPr="009B4DF7">
        <w:rPr>
          <w:rFonts w:cs="Arial"/>
        </w:rPr>
        <w:t xml:space="preserve">geographical areas are defined </w:t>
      </w:r>
      <w:r>
        <w:rPr>
          <w:rFonts w:cs="Arial"/>
        </w:rPr>
        <w:t>at</w:t>
      </w:r>
      <w:r w:rsidRPr="009B4DF7">
        <w:rPr>
          <w:rFonts w:cs="Arial"/>
        </w:rPr>
        <w:t xml:space="preserve"> </w:t>
      </w:r>
      <w:r>
        <w:rPr>
          <w:rFonts w:cs="Arial"/>
        </w:rPr>
        <w:t>Appendix C.</w:t>
      </w:r>
      <w:r w:rsidRPr="009B4DF7">
        <w:rPr>
          <w:rFonts w:cs="Arial"/>
        </w:rPr>
        <w:t xml:space="preserve"> </w:t>
      </w:r>
      <w:bookmarkStart w:id="35" w:name="_Toc21088508"/>
      <w:bookmarkEnd w:id="33"/>
    </w:p>
    <w:p w14:paraId="37C8C1E2" w14:textId="25B54312" w:rsidR="00682BDB" w:rsidRDefault="00682BDB" w:rsidP="00A51D19">
      <w:pPr>
        <w:pStyle w:val="Heading2"/>
        <w:keepNext w:val="0"/>
        <w:rPr>
          <w:rFonts w:ascii="Times New Roman" w:hAnsi="Times New Roman"/>
          <w:lang w:val="en-US"/>
        </w:rPr>
      </w:pPr>
      <w:bookmarkStart w:id="36" w:name="_Toc61435409"/>
      <w:r w:rsidRPr="00682BDB">
        <w:t>Legislative and policy environment</w:t>
      </w:r>
      <w:bookmarkEnd w:id="36"/>
      <w:r w:rsidRPr="00682BDB">
        <w:rPr>
          <w:rFonts w:ascii="Times New Roman" w:hAnsi="Times New Roman"/>
          <w:lang w:val="en-US"/>
        </w:rPr>
        <w:t> </w:t>
      </w:r>
    </w:p>
    <w:p w14:paraId="15379D30" w14:textId="46DE8E06" w:rsidR="00A377DD" w:rsidRDefault="00A377DD" w:rsidP="0065600F">
      <w:r w:rsidRPr="00717B24">
        <w:t>Managing spectrum efficiently and effectively for the benefit of all Australians is a key priority for the ACMA</w:t>
      </w:r>
      <w:r>
        <w:t>.</w:t>
      </w:r>
      <w:r>
        <w:rPr>
          <w:rStyle w:val="FootnoteReference"/>
        </w:rPr>
        <w:footnoteReference w:id="6"/>
      </w:r>
      <w:r w:rsidRPr="00717B24">
        <w:t xml:space="preserve"> The ACMA draws on a range of legislative and administrative tools and overarching guidance in executing </w:t>
      </w:r>
      <w:r>
        <w:t xml:space="preserve">its </w:t>
      </w:r>
      <w:r w:rsidRPr="00717B24">
        <w:t>functions.</w:t>
      </w:r>
    </w:p>
    <w:p w14:paraId="11960837" w14:textId="472B2400" w:rsidR="00A377DD" w:rsidRPr="00D64FD0" w:rsidRDefault="00A377DD" w:rsidP="00782656">
      <w:r>
        <w:t xml:space="preserve">Some of the matters set out in this section may be affected by the </w:t>
      </w:r>
      <w:r w:rsidR="0016234E">
        <w:t xml:space="preserve">passing of the </w:t>
      </w:r>
      <w:r>
        <w:t>Radiocommunications Legislation Amendment (Reform and Modernisation) Bill 2020 (Bill)</w:t>
      </w:r>
      <w:r w:rsidR="0016234E">
        <w:t xml:space="preserve"> when it </w:t>
      </w:r>
      <w:r w:rsidR="004F60B3">
        <w:t>commences</w:t>
      </w:r>
      <w:r>
        <w:t>, See below for more on the Bill.</w:t>
      </w:r>
    </w:p>
    <w:p w14:paraId="69B292C7" w14:textId="77777777" w:rsidR="00682BDB" w:rsidRPr="00682BDB" w:rsidRDefault="00682BDB" w:rsidP="00A51D19">
      <w:pPr>
        <w:pStyle w:val="Heading3"/>
        <w:keepLines/>
        <w:rPr>
          <w:rFonts w:ascii="Times New Roman" w:hAnsi="Times New Roman"/>
          <w:sz w:val="24"/>
          <w:lang w:val="en-US"/>
        </w:rPr>
      </w:pPr>
      <w:bookmarkStart w:id="37" w:name="_Toc61435410"/>
      <w:r w:rsidRPr="00682BDB">
        <w:lastRenderedPageBreak/>
        <w:t>Guiding legislation and policy</w:t>
      </w:r>
      <w:bookmarkEnd w:id="37"/>
      <w:r w:rsidRPr="00682BDB">
        <w:rPr>
          <w:rFonts w:ascii="Times New Roman" w:hAnsi="Times New Roman"/>
          <w:lang w:val="en-US"/>
        </w:rPr>
        <w:t> </w:t>
      </w:r>
    </w:p>
    <w:p w14:paraId="02B5BDC7" w14:textId="30C7C1BF" w:rsidR="00682BDB" w:rsidRPr="00682BDB" w:rsidRDefault="00682BDB" w:rsidP="00A51D19">
      <w:pPr>
        <w:pStyle w:val="Paragraphbeforelist"/>
        <w:keepNext/>
        <w:keepLines/>
        <w:rPr>
          <w:rFonts w:ascii="Times New Roman" w:hAnsi="Times New Roman"/>
          <w:sz w:val="24"/>
          <w:lang w:val="en-US"/>
        </w:rPr>
      </w:pPr>
      <w:r w:rsidRPr="00682BDB">
        <w:t xml:space="preserve">The ACMA’s decisions are guided by the object of the </w:t>
      </w:r>
      <w:hyperlink r:id="rId36" w:tgtFrame="_blank" w:history="1">
        <w:r w:rsidRPr="00682BDB">
          <w:rPr>
            <w:i/>
            <w:iCs/>
            <w:color w:val="0000FF"/>
            <w:u w:val="single"/>
          </w:rPr>
          <w:t>Radiocommunications Act 1992</w:t>
        </w:r>
      </w:hyperlink>
      <w:r w:rsidRPr="00682BDB">
        <w:t xml:space="preserve"> (the Act) to provide for management of the radiofrequency spectrum, in order to (among other goals):</w:t>
      </w:r>
      <w:r w:rsidRPr="00682BDB">
        <w:rPr>
          <w:rFonts w:ascii="Times New Roman" w:hAnsi="Times New Roman"/>
          <w:lang w:val="en-US"/>
        </w:rPr>
        <w:t> </w:t>
      </w:r>
    </w:p>
    <w:p w14:paraId="113E3AD6" w14:textId="5F532E8C" w:rsidR="00682BDB" w:rsidRPr="00682BDB" w:rsidRDefault="00682BDB" w:rsidP="00A51D19">
      <w:pPr>
        <w:pStyle w:val="Bulletlevel1"/>
        <w:keepNext/>
        <w:keepLines/>
        <w:tabs>
          <w:tab w:val="clear" w:pos="295"/>
          <w:tab w:val="num" w:pos="579"/>
        </w:tabs>
        <w:rPr>
          <w:lang w:val="en-US"/>
        </w:rPr>
      </w:pPr>
      <w:r w:rsidRPr="00682BDB">
        <w:t>maximise</w:t>
      </w:r>
      <w:r w:rsidR="0065600F">
        <w:t xml:space="preserve"> – </w:t>
      </w:r>
      <w:r w:rsidRPr="00682BDB">
        <w:t>by ensuring the efficient allocation and use of the spectrum</w:t>
      </w:r>
      <w:r w:rsidR="0065600F">
        <w:t xml:space="preserve"> – </w:t>
      </w:r>
      <w:r w:rsidRPr="00682BDB">
        <w:t>the overall public benefit derived from using the radiofrequency spectrum</w:t>
      </w:r>
      <w:r w:rsidRPr="00682BDB">
        <w:rPr>
          <w:lang w:val="en-US"/>
        </w:rPr>
        <w:t> </w:t>
      </w:r>
    </w:p>
    <w:p w14:paraId="1B63D86C" w14:textId="77777777" w:rsidR="00682BDB" w:rsidRPr="00682BDB" w:rsidRDefault="00682BDB" w:rsidP="00A51D19">
      <w:pPr>
        <w:pStyle w:val="Bulletlevel1"/>
        <w:keepNext/>
        <w:keepLines/>
        <w:tabs>
          <w:tab w:val="clear" w:pos="295"/>
          <w:tab w:val="num" w:pos="579"/>
        </w:tabs>
        <w:rPr>
          <w:lang w:val="en-US"/>
        </w:rPr>
      </w:pPr>
      <w:r w:rsidRPr="00682BDB">
        <w:t>make adequate provision of the spectrum:</w:t>
      </w:r>
      <w:r w:rsidRPr="00682BDB">
        <w:rPr>
          <w:lang w:val="en-US"/>
        </w:rPr>
        <w:t> </w:t>
      </w:r>
    </w:p>
    <w:p w14:paraId="607265F3" w14:textId="77777777" w:rsidR="00682BDB" w:rsidRPr="00682BDB" w:rsidRDefault="00682BDB" w:rsidP="00A51D19">
      <w:pPr>
        <w:pStyle w:val="Bulletlevel2"/>
        <w:keepNext/>
        <w:keepLines/>
        <w:numPr>
          <w:ilvl w:val="0"/>
          <w:numId w:val="2"/>
        </w:numPr>
        <w:rPr>
          <w:lang w:val="en-US"/>
        </w:rPr>
      </w:pPr>
      <w:r w:rsidRPr="00682BDB">
        <w:t>for use by agencies involved in the defence or national security of Australia, law enforcement or the provision of emergency services </w:t>
      </w:r>
      <w:r w:rsidRPr="00682BDB">
        <w:rPr>
          <w:lang w:val="en-US"/>
        </w:rPr>
        <w:t> </w:t>
      </w:r>
    </w:p>
    <w:p w14:paraId="1FBDF664" w14:textId="13399825" w:rsidR="00682BDB" w:rsidRPr="00682BDB" w:rsidRDefault="00682BDB" w:rsidP="00A51D19">
      <w:pPr>
        <w:pStyle w:val="Bulletlevel2"/>
        <w:keepNext/>
        <w:keepLines/>
        <w:numPr>
          <w:ilvl w:val="0"/>
          <w:numId w:val="2"/>
        </w:numPr>
        <w:rPr>
          <w:lang w:val="en-US"/>
        </w:rPr>
      </w:pPr>
      <w:r w:rsidRPr="00682BDB">
        <w:t>for use by other public or community services</w:t>
      </w:r>
    </w:p>
    <w:p w14:paraId="55A22F5F" w14:textId="77777777" w:rsidR="00682BDB" w:rsidRPr="00682BDB" w:rsidRDefault="00682BDB" w:rsidP="00A51D19">
      <w:pPr>
        <w:pStyle w:val="Bulletlevel1"/>
        <w:keepNext/>
        <w:keepLines/>
        <w:tabs>
          <w:tab w:val="clear" w:pos="295"/>
          <w:tab w:val="num" w:pos="579"/>
        </w:tabs>
        <w:rPr>
          <w:lang w:val="en-US"/>
        </w:rPr>
      </w:pPr>
      <w:r w:rsidRPr="00682BDB">
        <w:t>provide a responsive and flexible approach to meeting the needs of spectrum users</w:t>
      </w:r>
      <w:r w:rsidRPr="00682BDB">
        <w:rPr>
          <w:lang w:val="en-US"/>
        </w:rPr>
        <w:t> </w:t>
      </w:r>
    </w:p>
    <w:p w14:paraId="4A002F92" w14:textId="77777777" w:rsidR="00682BDB" w:rsidRPr="00682BDB" w:rsidRDefault="00682BDB" w:rsidP="00A51D19">
      <w:pPr>
        <w:pStyle w:val="Bulletlevel1"/>
        <w:keepNext/>
        <w:keepLines/>
        <w:tabs>
          <w:tab w:val="clear" w:pos="295"/>
          <w:tab w:val="num" w:pos="579"/>
        </w:tabs>
        <w:rPr>
          <w:lang w:val="en-US"/>
        </w:rPr>
      </w:pPr>
      <w:r w:rsidRPr="00682BDB">
        <w:t>encourage the use of efficient radiocommunication technologies so that a wide range of services of an adequate quality can be provided</w:t>
      </w:r>
      <w:r w:rsidRPr="00682BDB">
        <w:rPr>
          <w:lang w:val="en-US"/>
        </w:rPr>
        <w:t> </w:t>
      </w:r>
    </w:p>
    <w:p w14:paraId="693A417A" w14:textId="3DCDB08E" w:rsidR="00E640C7" w:rsidRDefault="00682BDB" w:rsidP="00A51D19">
      <w:pPr>
        <w:pStyle w:val="Bulletlevel1last"/>
        <w:keepNext/>
        <w:keepLines/>
        <w:tabs>
          <w:tab w:val="clear" w:pos="295"/>
          <w:tab w:val="num" w:pos="579"/>
        </w:tabs>
      </w:pPr>
      <w:r w:rsidRPr="00682BDB">
        <w:t>support the communications policy objectives of the Australian Government.</w:t>
      </w:r>
      <w:r w:rsidRPr="00682BDB">
        <w:rPr>
          <w:lang w:val="en-US"/>
        </w:rPr>
        <w:t> </w:t>
      </w:r>
    </w:p>
    <w:p w14:paraId="76564CA1" w14:textId="6002E545" w:rsidR="00E640C7" w:rsidRDefault="00682BDB" w:rsidP="00C55E94">
      <w:pPr>
        <w:pStyle w:val="Paragraph"/>
      </w:pPr>
      <w:r w:rsidRPr="00682BDB">
        <w:t xml:space="preserve">Several communications policy objectives relevant to the replanning considerations in </w:t>
      </w:r>
      <w:r w:rsidR="00AA5FF4">
        <w:t>the 3700–4200 MHz</w:t>
      </w:r>
      <w:r w:rsidR="00AA5FF4" w:rsidRPr="00682BDB">
        <w:t xml:space="preserve"> </w:t>
      </w:r>
      <w:r w:rsidRPr="00682BDB">
        <w:t>band have been identified.</w:t>
      </w:r>
    </w:p>
    <w:p w14:paraId="4D9DCB7E" w14:textId="65A9A9AA" w:rsidR="00E640C7" w:rsidRDefault="00682BDB" w:rsidP="00C55E94">
      <w:pPr>
        <w:pStyle w:val="Paragraph"/>
      </w:pPr>
      <w:r w:rsidRPr="00682BDB">
        <w:t xml:space="preserve">The </w:t>
      </w:r>
      <w:hyperlink r:id="rId37" w:tgtFrame="_blank" w:history="1">
        <w:r w:rsidRPr="00682BDB">
          <w:rPr>
            <w:color w:val="0000FF"/>
            <w:u w:val="single"/>
          </w:rPr>
          <w:t>5G–Enabling the future economy</w:t>
        </w:r>
      </w:hyperlink>
      <w:r w:rsidRPr="00682BDB">
        <w:t xml:space="preserve"> strategy, released in 2017, committed to government action to support the timely rollout of 5G in Australia, including making spectrum available in a timely manner.</w:t>
      </w:r>
      <w:r w:rsidRPr="00682BDB">
        <w:rPr>
          <w:rFonts w:ascii="Times New Roman" w:hAnsi="Times New Roman"/>
          <w:lang w:val="en-US"/>
        </w:rPr>
        <w:t> </w:t>
      </w:r>
    </w:p>
    <w:p w14:paraId="097F1AE1" w14:textId="1D5A3086" w:rsidR="00682BDB" w:rsidRPr="00682BDB" w:rsidRDefault="005A3BA5" w:rsidP="00A51D19">
      <w:pPr>
        <w:pStyle w:val="Paragraphbeforelist"/>
        <w:rPr>
          <w:rFonts w:ascii="Times New Roman" w:hAnsi="Times New Roman"/>
          <w:sz w:val="24"/>
          <w:lang w:val="en-US"/>
        </w:rPr>
      </w:pPr>
      <w:hyperlink r:id="rId38" w:tgtFrame="_blank" w:history="1">
        <w:r w:rsidR="00682BDB" w:rsidRPr="00682BDB">
          <w:rPr>
            <w:color w:val="0000FF"/>
            <w:u w:val="single"/>
          </w:rPr>
          <w:t>Australia’s Tech Future</w:t>
        </w:r>
      </w:hyperlink>
      <w:r w:rsidR="00682BDB" w:rsidRPr="00682BDB">
        <w:t>, released in December 2018, sets out the Australian Government</w:t>
      </w:r>
      <w:r w:rsidR="00D008A8">
        <w:t>’s</w:t>
      </w:r>
      <w:r w:rsidR="00682BDB" w:rsidRPr="00682BDB">
        <w:t xml:space="preserve"> strategy for Australia’s tech future. The strategy presents a vision that Australians have access to world-class digital infrastructure in their personal and working lives with the following outcomes:</w:t>
      </w:r>
      <w:r w:rsidR="00682BDB" w:rsidRPr="00682BDB">
        <w:rPr>
          <w:rFonts w:ascii="Times New Roman" w:hAnsi="Times New Roman"/>
          <w:lang w:val="en-US"/>
        </w:rPr>
        <w:t> </w:t>
      </w:r>
    </w:p>
    <w:p w14:paraId="6C36E66E" w14:textId="77777777" w:rsidR="00682BDB" w:rsidRPr="00682BDB" w:rsidRDefault="00682BDB" w:rsidP="00A51D19">
      <w:pPr>
        <w:pStyle w:val="Bulletlevel1"/>
        <w:tabs>
          <w:tab w:val="clear" w:pos="295"/>
          <w:tab w:val="num" w:pos="579"/>
        </w:tabs>
        <w:rPr>
          <w:lang w:val="en-US"/>
        </w:rPr>
      </w:pPr>
      <w:r w:rsidRPr="00682BDB">
        <w:t>Australians have reliable, secure and affordable access to high-speed broadband and mobile communications.</w:t>
      </w:r>
      <w:r w:rsidRPr="00682BDB">
        <w:rPr>
          <w:lang w:val="en-US"/>
        </w:rPr>
        <w:t> </w:t>
      </w:r>
    </w:p>
    <w:p w14:paraId="1132E8C0" w14:textId="77777777" w:rsidR="00682BDB" w:rsidRPr="00682BDB" w:rsidRDefault="00682BDB" w:rsidP="00A51D19">
      <w:pPr>
        <w:pStyle w:val="Bulletlevel1"/>
        <w:tabs>
          <w:tab w:val="clear" w:pos="295"/>
          <w:tab w:val="num" w:pos="579"/>
        </w:tabs>
        <w:rPr>
          <w:lang w:val="en-US"/>
        </w:rPr>
      </w:pPr>
      <w:r w:rsidRPr="00682BDB">
        <w:t>Australia’s communications sector is sustainable and competitive.</w:t>
      </w:r>
      <w:r w:rsidRPr="00682BDB">
        <w:rPr>
          <w:lang w:val="en-US"/>
        </w:rPr>
        <w:t> </w:t>
      </w:r>
    </w:p>
    <w:p w14:paraId="6917B8AF" w14:textId="46F591B7" w:rsidR="00682BDB" w:rsidRPr="00682BDB" w:rsidRDefault="00682BDB" w:rsidP="00A51D19">
      <w:pPr>
        <w:pStyle w:val="Bulletlevel1"/>
        <w:tabs>
          <w:tab w:val="clear" w:pos="295"/>
          <w:tab w:val="num" w:pos="579"/>
        </w:tabs>
        <w:rPr>
          <w:lang w:val="en-US"/>
        </w:rPr>
      </w:pPr>
      <w:r w:rsidRPr="00682BDB">
        <w:t>Australia’s world-leading navigation and positioning infrastructure supports emerging technologies.</w:t>
      </w:r>
    </w:p>
    <w:p w14:paraId="4E14EE7C" w14:textId="77777777" w:rsidR="00682BDB" w:rsidRPr="00682BDB" w:rsidRDefault="00682BDB" w:rsidP="00A51D19">
      <w:pPr>
        <w:pStyle w:val="Bulletlevel1last"/>
        <w:tabs>
          <w:tab w:val="clear" w:pos="295"/>
          <w:tab w:val="num" w:pos="579"/>
        </w:tabs>
        <w:rPr>
          <w:lang w:val="en-US"/>
        </w:rPr>
      </w:pPr>
      <w:r w:rsidRPr="00682BDB">
        <w:t>Australia’s researchers have the specialised high-performing computing and data infrastructure needed to stay ahead in everything from health to agriculture.</w:t>
      </w:r>
      <w:r w:rsidRPr="00682BDB">
        <w:rPr>
          <w:lang w:val="en-US"/>
        </w:rPr>
        <w:t> </w:t>
      </w:r>
    </w:p>
    <w:p w14:paraId="0D45D8DF" w14:textId="2E15C6E5" w:rsidR="00682BDB" w:rsidRPr="00682BDB" w:rsidRDefault="00682BDB" w:rsidP="00A51D19">
      <w:pPr>
        <w:pStyle w:val="Paragraph"/>
        <w:rPr>
          <w:rFonts w:ascii="Times New Roman" w:hAnsi="Times New Roman"/>
          <w:sz w:val="24"/>
          <w:lang w:val="en-US"/>
        </w:rPr>
      </w:pPr>
      <w:r w:rsidRPr="00682BDB">
        <w:t xml:space="preserve">The </w:t>
      </w:r>
      <w:hyperlink r:id="rId39" w:tgtFrame="_blank" w:history="1">
        <w:r w:rsidRPr="00682BDB">
          <w:rPr>
            <w:color w:val="0000FF"/>
            <w:u w:val="single"/>
          </w:rPr>
          <w:t>Australian Civil Space Strategy 2019–2028</w:t>
        </w:r>
      </w:hyperlink>
      <w:r w:rsidRPr="00682BDB">
        <w:t xml:space="preserve"> is an Australian Government strategy to deliver a globally responsible and respected space sector that lifts the broader economy, and inspires and improves the lives of Australians. It contains a number of </w:t>
      </w:r>
      <w:hyperlink r:id="rId40" w:tgtFrame="_blank" w:history="1">
        <w:r w:rsidRPr="00682BDB">
          <w:rPr>
            <w:color w:val="0000FF"/>
            <w:u w:val="single"/>
          </w:rPr>
          <w:t>priority areas</w:t>
        </w:r>
      </w:hyperlink>
      <w:r w:rsidRPr="00682BDB">
        <w:t xml:space="preserve"> that may influence development and deployment of satellite services in the </w:t>
      </w:r>
      <w:r>
        <w:t>3700–4200 MHz</w:t>
      </w:r>
      <w:r w:rsidRPr="00682BDB">
        <w:t xml:space="preserve"> band.</w:t>
      </w:r>
      <w:r w:rsidRPr="00682BDB">
        <w:rPr>
          <w:rFonts w:ascii="Times New Roman" w:hAnsi="Times New Roman"/>
          <w:lang w:val="en-US"/>
        </w:rPr>
        <w:t> </w:t>
      </w:r>
    </w:p>
    <w:p w14:paraId="756B9A9D" w14:textId="77777777" w:rsidR="00682BDB" w:rsidRPr="00682BDB" w:rsidRDefault="00682BDB" w:rsidP="00D64FD0">
      <w:pPr>
        <w:pStyle w:val="Heading3"/>
        <w:rPr>
          <w:rFonts w:ascii="Times New Roman" w:hAnsi="Times New Roman"/>
          <w:sz w:val="24"/>
          <w:lang w:val="en-US"/>
        </w:rPr>
      </w:pPr>
      <w:bookmarkStart w:id="38" w:name="_Toc61435411"/>
      <w:r w:rsidRPr="00682BDB">
        <w:t>Other relevant advice</w:t>
      </w:r>
      <w:bookmarkEnd w:id="38"/>
      <w:r w:rsidRPr="00682BDB">
        <w:rPr>
          <w:rFonts w:ascii="Times New Roman" w:hAnsi="Times New Roman"/>
          <w:lang w:val="en-US"/>
        </w:rPr>
        <w:t> </w:t>
      </w:r>
    </w:p>
    <w:p w14:paraId="7957F76C" w14:textId="272AE93F" w:rsidR="00682BDB" w:rsidRPr="00682BDB" w:rsidRDefault="00682BDB" w:rsidP="00A51D19">
      <w:pPr>
        <w:pStyle w:val="Paragraph"/>
        <w:rPr>
          <w:rFonts w:ascii="Times New Roman" w:hAnsi="Times New Roman"/>
          <w:sz w:val="24"/>
          <w:lang w:val="en-US"/>
        </w:rPr>
      </w:pPr>
      <w:r w:rsidRPr="00682BDB">
        <w:rPr>
          <w:szCs w:val="20"/>
        </w:rPr>
        <w:t xml:space="preserve">The ACMA notes the </w:t>
      </w:r>
      <w:hyperlink r:id="rId41" w:tgtFrame="_blank" w:history="1">
        <w:r w:rsidRPr="00682BDB">
          <w:rPr>
            <w:color w:val="0000FF"/>
            <w:szCs w:val="20"/>
            <w:u w:val="single"/>
          </w:rPr>
          <w:t>Australian Government</w:t>
        </w:r>
        <w:r w:rsidR="00D008A8">
          <w:rPr>
            <w:color w:val="0000FF"/>
            <w:szCs w:val="20"/>
            <w:u w:val="single"/>
          </w:rPr>
          <w:t>’s</w:t>
        </w:r>
        <w:r w:rsidRPr="00682BDB">
          <w:rPr>
            <w:color w:val="0000FF"/>
            <w:szCs w:val="20"/>
            <w:u w:val="single"/>
          </w:rPr>
          <w:t xml:space="preserve"> response</w:t>
        </w:r>
      </w:hyperlink>
      <w:r w:rsidRPr="00682BDB">
        <w:rPr>
          <w:szCs w:val="20"/>
        </w:rPr>
        <w:t xml:space="preserve"> of November 2020 to the parliamentary report </w:t>
      </w:r>
      <w:hyperlink r:id="rId42" w:tgtFrame="_blank" w:history="1">
        <w:r w:rsidRPr="00682BDB">
          <w:rPr>
            <w:color w:val="0000FF"/>
            <w:szCs w:val="20"/>
            <w:u w:val="single"/>
          </w:rPr>
          <w:t>Next Gen Future: Inquiry into the deployment, adoption and application of 5G in Australia</w:t>
        </w:r>
      </w:hyperlink>
      <w:r w:rsidRPr="00682BDB">
        <w:rPr>
          <w:szCs w:val="20"/>
        </w:rPr>
        <w:t>. In particular, the ACMA acknowledges the government’s support for recommendation 1 of the report, which recommended the ACMA finalise spectrum allocations expeditiously and investigate how future spectrum auctions can promote improved market competition for the benefit of consumers.</w:t>
      </w:r>
    </w:p>
    <w:p w14:paraId="6C22A470" w14:textId="43ED7994" w:rsidR="00682BDB" w:rsidRPr="00682BDB" w:rsidRDefault="00682BDB" w:rsidP="003823B7">
      <w:pPr>
        <w:pStyle w:val="Heading2"/>
        <w:rPr>
          <w:rFonts w:ascii="Times New Roman" w:hAnsi="Times New Roman"/>
          <w:sz w:val="24"/>
          <w:lang w:val="en-US"/>
        </w:rPr>
      </w:pPr>
      <w:bookmarkStart w:id="39" w:name="_Toc61435412"/>
      <w:r w:rsidRPr="00682BDB">
        <w:lastRenderedPageBreak/>
        <w:t xml:space="preserve">Licensing </w:t>
      </w:r>
      <w:r w:rsidRPr="0065600F">
        <w:t>arrangements</w:t>
      </w:r>
      <w:bookmarkEnd w:id="39"/>
      <w:r w:rsidRPr="00682BDB">
        <w:rPr>
          <w:rFonts w:ascii="Times New Roman" w:hAnsi="Times New Roman"/>
          <w:lang w:val="en-US"/>
        </w:rPr>
        <w:t> </w:t>
      </w:r>
    </w:p>
    <w:p w14:paraId="428DE44E" w14:textId="017023BF" w:rsidR="00E02A2A" w:rsidRPr="00682BDB" w:rsidRDefault="00682BDB" w:rsidP="00782656">
      <w:pPr>
        <w:pStyle w:val="Paragraph"/>
        <w:rPr>
          <w:lang w:val="en-US"/>
        </w:rPr>
      </w:pPr>
      <w:r w:rsidRPr="00682BDB">
        <w:t xml:space="preserve">There are </w:t>
      </w:r>
      <w:r w:rsidR="00D008A8">
        <w:t>3</w:t>
      </w:r>
      <w:r w:rsidR="00D008A8" w:rsidRPr="00682BDB">
        <w:t xml:space="preserve"> </w:t>
      </w:r>
      <w:r w:rsidRPr="00682BDB">
        <w:t xml:space="preserve">licensing approaches available </w:t>
      </w:r>
      <w:r w:rsidRPr="0065600F">
        <w:t>to</w:t>
      </w:r>
      <w:r w:rsidRPr="00682BDB">
        <w:t xml:space="preserve"> the ACMA for authorising access to spectrum: spectrum, apparatus and class licences. These approaches influence how spectrum replanning options can be developed and implemented.</w:t>
      </w:r>
    </w:p>
    <w:p w14:paraId="228CFC62" w14:textId="72D8E709" w:rsidR="00D008A8" w:rsidRDefault="00E958B3" w:rsidP="00A51D19">
      <w:pPr>
        <w:pStyle w:val="Paragraph"/>
        <w:rPr>
          <w:lang w:val="en-US"/>
        </w:rPr>
      </w:pPr>
      <w:r w:rsidRPr="00682BDB">
        <w:rPr>
          <w:szCs w:val="20"/>
        </w:rPr>
        <w:t xml:space="preserve">A spectrum licence authorises the operation of devices within a defined frequency range and geographic area, with a high degree of exclusivity. The geographic area can vary in size and can comprise the entire country. Spectrum licences are usually allocated </w:t>
      </w:r>
      <w:r>
        <w:rPr>
          <w:szCs w:val="20"/>
        </w:rPr>
        <w:t>through</w:t>
      </w:r>
      <w:r w:rsidRPr="00682BDB">
        <w:rPr>
          <w:szCs w:val="20"/>
        </w:rPr>
        <w:t xml:space="preserve"> an auction</w:t>
      </w:r>
      <w:r>
        <w:rPr>
          <w:szCs w:val="20"/>
        </w:rPr>
        <w:t xml:space="preserve"> process</w:t>
      </w:r>
      <w:r w:rsidRPr="00682BDB">
        <w:rPr>
          <w:szCs w:val="20"/>
        </w:rPr>
        <w:t xml:space="preserve"> and have typically been utilised in bands used to deploy commercial mobile broadband networks. Spectrum licences may be allocated for up to 15 years.</w:t>
      </w:r>
      <w:r w:rsidRPr="00682BDB">
        <w:rPr>
          <w:rFonts w:ascii="Times New Roman" w:hAnsi="Times New Roman"/>
          <w:szCs w:val="20"/>
          <w:lang w:val="en-US"/>
        </w:rPr>
        <w:t> </w:t>
      </w:r>
    </w:p>
    <w:p w14:paraId="1E724013" w14:textId="21B566AE" w:rsidR="00682BDB" w:rsidRPr="00682BDB" w:rsidRDefault="00682BDB" w:rsidP="00782656">
      <w:pPr>
        <w:pStyle w:val="Paragraph"/>
        <w:rPr>
          <w:lang w:val="en-US"/>
        </w:rPr>
      </w:pPr>
      <w:r w:rsidRPr="00682BDB">
        <w:t>An inherent feature of spectrum licensing is technological flexibility</w:t>
      </w:r>
      <w:r w:rsidR="00D008A8">
        <w:t xml:space="preserve"> – </w:t>
      </w:r>
      <w:r w:rsidRPr="00682BDB">
        <w:t>that is, the licence conditions and associated technical framework, while usually optimised for an expected technology, specify generic technical conditions</w:t>
      </w:r>
      <w:r w:rsidRPr="00682BDB">
        <w:rPr>
          <w:sz w:val="16"/>
          <w:szCs w:val="16"/>
          <w:vertAlign w:val="superscript"/>
        </w:rPr>
        <w:t>3</w:t>
      </w:r>
      <w:r w:rsidRPr="00682BDB">
        <w:t xml:space="preserve"> and do not expressly mandate or limit specific technologies or services. This allows a licensee to deploy any technology that complies with the conditions of the licence. It is up to the licensee to manage interference between their devices (note that the adoption of international standards within the technical framework mitigates the potential for interference between devices).</w:t>
      </w:r>
    </w:p>
    <w:p w14:paraId="4B2FE72B" w14:textId="77777777" w:rsidR="00682BDB" w:rsidRPr="00682BDB" w:rsidRDefault="00682BDB" w:rsidP="00CB515E">
      <w:pPr>
        <w:pStyle w:val="Paragraph"/>
        <w:rPr>
          <w:lang w:val="en-US"/>
        </w:rPr>
      </w:pPr>
      <w:r w:rsidRPr="00682BDB">
        <w:t>Spectrum licences are more conducive to secondary trading than apparatus licences, due to design features such as their longer tenure and their ability to be sub-divided.</w:t>
      </w:r>
      <w:r w:rsidRPr="00682BDB">
        <w:rPr>
          <w:lang w:val="en-US"/>
        </w:rPr>
        <w:t> </w:t>
      </w:r>
    </w:p>
    <w:p w14:paraId="31669619" w14:textId="3704F77C" w:rsidR="00E958B3" w:rsidRDefault="00E958B3" w:rsidP="00A51D19">
      <w:pPr>
        <w:pStyle w:val="Paragraph"/>
        <w:rPr>
          <w:rFonts w:ascii="Times New Roman" w:hAnsi="Times New Roman"/>
          <w:szCs w:val="20"/>
          <w:lang w:val="en-US"/>
        </w:rPr>
      </w:pPr>
      <w:r w:rsidRPr="00682BDB">
        <w:rPr>
          <w:szCs w:val="20"/>
        </w:rPr>
        <w:t xml:space="preserve">An apparatus licence authorises the use of a radiocommunications device (or group of devices) operating under a specific radiocommunications service type, in a specific frequency range, and traditionally at one or more specific geographic locations for a period of up to </w:t>
      </w:r>
      <w:r w:rsidR="00D008A8">
        <w:rPr>
          <w:szCs w:val="20"/>
        </w:rPr>
        <w:t>5</w:t>
      </w:r>
      <w:r w:rsidR="00D008A8" w:rsidRPr="00682BDB">
        <w:rPr>
          <w:szCs w:val="20"/>
        </w:rPr>
        <w:t xml:space="preserve"> </w:t>
      </w:r>
      <w:r w:rsidRPr="00682BDB">
        <w:rPr>
          <w:szCs w:val="20"/>
        </w:rPr>
        <w:t xml:space="preserve">years. They are typically issued ‘over-the-counter’ in accordance with coordination </w:t>
      </w:r>
      <w:r>
        <w:rPr>
          <w:szCs w:val="20"/>
        </w:rPr>
        <w:t>policies</w:t>
      </w:r>
      <w:r w:rsidRPr="00682BDB">
        <w:rPr>
          <w:szCs w:val="20"/>
        </w:rPr>
        <w:t xml:space="preserve"> developed by the ACMA. The ACMA </w:t>
      </w:r>
      <w:hyperlink r:id="rId43" w:tgtFrame="_blank" w:history="1">
        <w:r>
          <w:rPr>
            <w:color w:val="0000FF"/>
            <w:szCs w:val="20"/>
            <w:u w:val="single"/>
          </w:rPr>
          <w:t>imposes</w:t>
        </w:r>
        <w:r w:rsidRPr="00682BDB">
          <w:rPr>
            <w:color w:val="0000FF"/>
            <w:szCs w:val="20"/>
            <w:u w:val="single"/>
          </w:rPr>
          <w:t xml:space="preserve"> </w:t>
        </w:r>
        <w:r>
          <w:rPr>
            <w:color w:val="0000FF"/>
            <w:szCs w:val="20"/>
            <w:u w:val="single"/>
          </w:rPr>
          <w:t xml:space="preserve">cost recovery </w:t>
        </w:r>
      </w:hyperlink>
      <w:r>
        <w:rPr>
          <w:color w:val="0000FF"/>
          <w:szCs w:val="20"/>
          <w:u w:val="single"/>
        </w:rPr>
        <w:t>charges, and separate legislation imposes taxes,</w:t>
      </w:r>
      <w:r w:rsidRPr="00682BDB">
        <w:rPr>
          <w:szCs w:val="20"/>
        </w:rPr>
        <w:t xml:space="preserve"> </w:t>
      </w:r>
      <w:r>
        <w:rPr>
          <w:szCs w:val="20"/>
        </w:rPr>
        <w:t>in relation to</w:t>
      </w:r>
      <w:r w:rsidRPr="00682BDB">
        <w:rPr>
          <w:szCs w:val="20"/>
        </w:rPr>
        <w:t xml:space="preserve"> apparatus licences</w:t>
      </w:r>
      <w:r>
        <w:rPr>
          <w:szCs w:val="20"/>
        </w:rPr>
        <w:t>. These amounts</w:t>
      </w:r>
      <w:r w:rsidRPr="00682BDB">
        <w:rPr>
          <w:szCs w:val="20"/>
        </w:rPr>
        <w:t xml:space="preserve"> cover our costs and give people incentive to use spectrum efficiently.</w:t>
      </w:r>
      <w:r w:rsidRPr="00682BDB">
        <w:rPr>
          <w:rFonts w:ascii="Times New Roman" w:hAnsi="Times New Roman"/>
          <w:szCs w:val="20"/>
          <w:lang w:val="en-US"/>
        </w:rPr>
        <w:t> </w:t>
      </w:r>
    </w:p>
    <w:p w14:paraId="0DEE5898" w14:textId="3761F55A" w:rsidR="00682BDB" w:rsidRPr="00682BDB" w:rsidRDefault="00682BDB" w:rsidP="00782656">
      <w:pPr>
        <w:pStyle w:val="Paragraph"/>
        <w:rPr>
          <w:lang w:val="en-US"/>
        </w:rPr>
      </w:pPr>
      <w:r w:rsidRPr="00682BDB">
        <w:t xml:space="preserve">The ACMA recently created a new apparatus licence type—the </w:t>
      </w:r>
      <w:hyperlink r:id="rId44" w:tgtFrame="_blank" w:history="1">
        <w:r w:rsidRPr="00682BDB">
          <w:rPr>
            <w:color w:val="0000FF"/>
            <w:u w:val="single"/>
          </w:rPr>
          <w:t>area-wide apparatus licence</w:t>
        </w:r>
      </w:hyperlink>
      <w:r w:rsidRPr="00682BDB">
        <w:t>. This authorises the operation of one or more radiocommunications devices within a defined geographic area within frequencies specified in the licence, subject to the conditions included on the issued licence. The licence type is proposed to be scalable, enabling its use for authorising different-sized geographic areas and bandwidths. Unlike existing apparatus licence types—which typically align with specific uses and purposes—the area-wide apparatus licence will be capable of authorising a variety of services, uses, applications and technologies.</w:t>
      </w:r>
    </w:p>
    <w:p w14:paraId="482972F0" w14:textId="73F38371" w:rsidR="00682BDB" w:rsidRPr="00682BDB" w:rsidRDefault="00682BDB" w:rsidP="00CB515E">
      <w:pPr>
        <w:pStyle w:val="Paragraph"/>
        <w:rPr>
          <w:lang w:val="en-US"/>
        </w:rPr>
      </w:pPr>
      <w:r w:rsidRPr="00682BDB">
        <w:t xml:space="preserve">Class licences are a standing authorisation to access spectrum without the need to apply to the ACMA for an individual licence (hence </w:t>
      </w:r>
      <w:r w:rsidR="00E958B3">
        <w:t>taxes or charges are</w:t>
      </w:r>
      <w:r w:rsidRPr="00682BDB">
        <w:t xml:space="preserve"> paid), subject to the conditions of the relevant class licence. These conditions include technical and geo</w:t>
      </w:r>
      <w:r w:rsidR="00C55E94">
        <w:t>g</w:t>
      </w:r>
      <w:r w:rsidRPr="00682BDB">
        <w:t>raphic matters and/or pertain to the type of use or class of user.</w:t>
      </w:r>
    </w:p>
    <w:p w14:paraId="4A86E53B" w14:textId="77777777" w:rsidR="00682BDB" w:rsidRPr="00682BDB" w:rsidRDefault="00682BDB" w:rsidP="003823B7">
      <w:pPr>
        <w:pStyle w:val="Heading2"/>
        <w:rPr>
          <w:rFonts w:ascii="Times New Roman" w:hAnsi="Times New Roman"/>
          <w:sz w:val="24"/>
          <w:lang w:val="en-US"/>
        </w:rPr>
      </w:pPr>
      <w:bookmarkStart w:id="40" w:name="_Toc61435413"/>
      <w:r w:rsidRPr="00682BDB">
        <w:t>Spectrum planning outcomes development</w:t>
      </w:r>
      <w:bookmarkEnd w:id="40"/>
      <w:r w:rsidRPr="00682BDB">
        <w:rPr>
          <w:rFonts w:ascii="Times New Roman" w:hAnsi="Times New Roman"/>
          <w:lang w:val="en-US"/>
        </w:rPr>
        <w:t> </w:t>
      </w:r>
    </w:p>
    <w:p w14:paraId="41D91BC0" w14:textId="722EA1D4" w:rsidR="00682BDB" w:rsidRPr="00682BDB" w:rsidRDefault="00682BDB" w:rsidP="001B286D">
      <w:pPr>
        <w:pStyle w:val="Paragraph"/>
        <w:rPr>
          <w:lang w:val="en-US"/>
        </w:rPr>
      </w:pPr>
      <w:r w:rsidRPr="00682BDB">
        <w:t xml:space="preserve">We are guided in our spectrum management functions by </w:t>
      </w:r>
      <w:hyperlink r:id="rId45" w:tgtFrame="_blank" w:history="1">
        <w:r w:rsidR="00E958B3">
          <w:rPr>
            <w:color w:val="0000FF"/>
            <w:u w:val="single"/>
          </w:rPr>
          <w:t>the object of the Act</w:t>
        </w:r>
      </w:hyperlink>
      <w:r w:rsidRPr="00682BDB">
        <w:t>, set out in section 3. A balanced application of regulatory and market mechanisms is often necessary in order to achieve key elements of the object of the Act, in particular maximising the overall public benefit from the efficient allocation and use of the radiofrequency spectrum and meeting the government’s policy objectives.</w:t>
      </w:r>
    </w:p>
    <w:p w14:paraId="4AB9CC13" w14:textId="4EF9B394" w:rsidR="00682BDB" w:rsidRPr="00682BDB" w:rsidRDefault="00682BDB" w:rsidP="001B286D">
      <w:pPr>
        <w:pStyle w:val="Paragraph"/>
        <w:rPr>
          <w:lang w:val="en-US"/>
        </w:rPr>
      </w:pPr>
      <w:r w:rsidRPr="00682BDB">
        <w:lastRenderedPageBreak/>
        <w:t xml:space="preserve">The options paper explained the approach the ACMA used in developing and assessing preliminary replanning options for the </w:t>
      </w:r>
      <w:r>
        <w:t>3700–4200 MHz</w:t>
      </w:r>
      <w:r w:rsidRPr="00682BDB">
        <w:t xml:space="preserve"> band. This led to </w:t>
      </w:r>
      <w:r w:rsidR="00D008A8">
        <w:t xml:space="preserve">the </w:t>
      </w:r>
      <w:r w:rsidRPr="00682BDB">
        <w:t>formation of the ACMA’s preliminary preferred option for replanning the band.</w:t>
      </w:r>
    </w:p>
    <w:p w14:paraId="51D14928" w14:textId="152735F0" w:rsidR="00682BDB" w:rsidRPr="00682BDB" w:rsidRDefault="00682BDB" w:rsidP="001B286D">
      <w:pPr>
        <w:pStyle w:val="Paragraph"/>
        <w:rPr>
          <w:lang w:val="en-US"/>
        </w:rPr>
      </w:pPr>
      <w:r w:rsidRPr="00682BDB">
        <w:t xml:space="preserve">In determining the replanning outcomes presented in this paper, the ACMA has carefully considered </w:t>
      </w:r>
      <w:r w:rsidR="00874568">
        <w:t>submissions</w:t>
      </w:r>
      <w:r w:rsidR="00874568" w:rsidRPr="00682BDB">
        <w:t xml:space="preserve"> </w:t>
      </w:r>
      <w:r w:rsidRPr="00682BDB">
        <w:t>to the options paper. We have also taken into account other relevant developments, both domestic and international, that may impact the potential future use of the band.</w:t>
      </w:r>
    </w:p>
    <w:p w14:paraId="27A8218D" w14:textId="77777777" w:rsidR="00682BDB" w:rsidRPr="00682BDB" w:rsidRDefault="00682BDB" w:rsidP="001B286D">
      <w:pPr>
        <w:pStyle w:val="Paragraph"/>
        <w:rPr>
          <w:lang w:val="en-US"/>
        </w:rPr>
      </w:pPr>
      <w:r w:rsidRPr="00682BDB">
        <w:t>Following release of this paper, we will consult further on proposed licensing and technical planning arrangements as outlined in the next steps section below.</w:t>
      </w:r>
      <w:r w:rsidRPr="00682BDB">
        <w:rPr>
          <w:lang w:val="en-US"/>
        </w:rPr>
        <w:t> </w:t>
      </w:r>
    </w:p>
    <w:p w14:paraId="6FEEA2B4" w14:textId="47653774" w:rsidR="00EF1988" w:rsidRPr="00D64FD0" w:rsidRDefault="00EF1988" w:rsidP="00D64FD0">
      <w:pPr>
        <w:pStyle w:val="Heading2"/>
        <w:rPr>
          <w:b w:val="0"/>
          <w:bCs w:val="0"/>
        </w:rPr>
      </w:pPr>
      <w:bookmarkStart w:id="41" w:name="_Toc61435414"/>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5"/>
      <w:r w:rsidRPr="00D64FD0">
        <w:t>Issues not within the scope of this paper</w:t>
      </w:r>
      <w:bookmarkEnd w:id="41"/>
      <w:r w:rsidRPr="00D64FD0">
        <w:rPr>
          <w:rFonts w:hint="eastAsia"/>
        </w:rPr>
        <w:t> </w:t>
      </w:r>
    </w:p>
    <w:p w14:paraId="510B450D" w14:textId="3B632BB1" w:rsidR="00EF1988" w:rsidRDefault="00EF1988" w:rsidP="00566D5E">
      <w:pPr>
        <w:pStyle w:val="Paragraph"/>
        <w:rPr>
          <w:rFonts w:ascii="&amp;quot" w:hAnsi="&amp;quot"/>
          <w:sz w:val="18"/>
          <w:szCs w:val="18"/>
        </w:rPr>
      </w:pPr>
      <w:r>
        <w:rPr>
          <w:rStyle w:val="normaltextrun"/>
          <w:szCs w:val="20"/>
        </w:rPr>
        <w:t>The following issues are not within the scope of this paper:</w:t>
      </w:r>
      <w:r>
        <w:rPr>
          <w:rStyle w:val="eop"/>
          <w:rFonts w:ascii="&amp;quot" w:hAnsi="&amp;quot"/>
          <w:szCs w:val="20"/>
        </w:rPr>
        <w:t> </w:t>
      </w:r>
    </w:p>
    <w:p w14:paraId="55936B8F" w14:textId="77777777" w:rsidR="00EF1988" w:rsidRPr="00D64FD0" w:rsidRDefault="00EF1988" w:rsidP="00D64FD0">
      <w:pPr>
        <w:pStyle w:val="Heading3"/>
        <w:rPr>
          <w:b w:val="0"/>
          <w:bCs w:val="0"/>
          <w:szCs w:val="20"/>
        </w:rPr>
      </w:pPr>
      <w:bookmarkStart w:id="42" w:name="_Toc61435415"/>
      <w:r w:rsidRPr="00D64FD0">
        <w:t>Apparatus tax arrangements</w:t>
      </w:r>
      <w:bookmarkEnd w:id="42"/>
      <w:r w:rsidRPr="00D64FD0">
        <w:rPr>
          <w:rFonts w:hint="eastAsia"/>
        </w:rPr>
        <w:t> </w:t>
      </w:r>
    </w:p>
    <w:p w14:paraId="13A28BD0" w14:textId="7177C4FF" w:rsidR="00EF1988" w:rsidRDefault="00EF1988" w:rsidP="00566D5E">
      <w:pPr>
        <w:pStyle w:val="Paragraph"/>
        <w:rPr>
          <w:rFonts w:ascii="&amp;quot" w:hAnsi="&amp;quot"/>
          <w:sz w:val="18"/>
          <w:szCs w:val="18"/>
        </w:rPr>
      </w:pPr>
      <w:r>
        <w:rPr>
          <w:rStyle w:val="normaltextrun"/>
          <w:szCs w:val="20"/>
        </w:rPr>
        <w:t xml:space="preserve">A review of the apparatus licence tax arrangements that apply to different services is not within </w:t>
      </w:r>
      <w:r w:rsidR="005273CA">
        <w:rPr>
          <w:rStyle w:val="normaltextrun"/>
          <w:szCs w:val="20"/>
        </w:rPr>
        <w:t xml:space="preserve">the </w:t>
      </w:r>
      <w:r>
        <w:rPr>
          <w:rStyle w:val="normaltextrun"/>
          <w:szCs w:val="20"/>
        </w:rPr>
        <w:t xml:space="preserve">scope of this paper. The ACMA is seeking feedback from industry on its general review of apparatus licence taxes as part of the consultations on the implementation of the </w:t>
      </w:r>
      <w:hyperlink r:id="rId46" w:tgtFrame="_blank" w:history="1">
        <w:r>
          <w:rPr>
            <w:rStyle w:val="normaltextrun"/>
            <w:color w:val="0000FF"/>
            <w:szCs w:val="20"/>
            <w:u w:val="single"/>
          </w:rPr>
          <w:t>Spectrum Pricing Review</w:t>
        </w:r>
      </w:hyperlink>
      <w:r>
        <w:rPr>
          <w:rStyle w:val="normaltextrun"/>
          <w:szCs w:val="20"/>
        </w:rPr>
        <w:t xml:space="preserve"> and its annual work program, the </w:t>
      </w:r>
      <w:r>
        <w:rPr>
          <w:rStyle w:val="scxw71022229"/>
          <w:szCs w:val="20"/>
        </w:rPr>
        <w:t> </w:t>
      </w:r>
      <w:r>
        <w:br/>
      </w:r>
      <w:hyperlink r:id="rId47" w:tgtFrame="_blank" w:history="1">
        <w:r w:rsidR="008C0AA3">
          <w:rPr>
            <w:rStyle w:val="normaltextrun"/>
            <w:color w:val="0000FF"/>
            <w:szCs w:val="20"/>
            <w:u w:val="single"/>
          </w:rPr>
          <w:t>f</w:t>
        </w:r>
        <w:r>
          <w:rPr>
            <w:rStyle w:val="normaltextrun"/>
            <w:color w:val="0000FF"/>
            <w:szCs w:val="20"/>
            <w:u w:val="single"/>
          </w:rPr>
          <w:t>ive-year spectrum outlook</w:t>
        </w:r>
      </w:hyperlink>
      <w:r>
        <w:rPr>
          <w:rStyle w:val="normaltextrun"/>
          <w:szCs w:val="20"/>
        </w:rPr>
        <w:t>. Interested parties are invited to provide their views on apparatus licence taxes in the 3700–4200 MHz band as part of those processes.</w:t>
      </w:r>
      <w:r>
        <w:rPr>
          <w:rStyle w:val="eop"/>
          <w:rFonts w:ascii="&amp;quot" w:hAnsi="&amp;quot"/>
          <w:szCs w:val="20"/>
        </w:rPr>
        <w:t> </w:t>
      </w:r>
    </w:p>
    <w:p w14:paraId="694B8087" w14:textId="77777777" w:rsidR="00EF1988" w:rsidRPr="00717B24" w:rsidRDefault="00EF1988" w:rsidP="00D64FD0">
      <w:pPr>
        <w:pStyle w:val="Heading3"/>
        <w:rPr>
          <w:rFonts w:ascii="&amp;quot" w:hAnsi="&amp;quot"/>
          <w:sz w:val="18"/>
          <w:szCs w:val="18"/>
        </w:rPr>
      </w:pPr>
      <w:bookmarkStart w:id="43" w:name="_Toc61435416"/>
      <w:r w:rsidRPr="00D64FD0">
        <w:rPr>
          <w:rStyle w:val="normaltextrun"/>
          <w:szCs w:val="20"/>
        </w:rPr>
        <w:t>Engagement in international activities</w:t>
      </w:r>
      <w:bookmarkEnd w:id="43"/>
      <w:r w:rsidRPr="00D64FD0">
        <w:rPr>
          <w:rStyle w:val="eop"/>
          <w:rFonts w:ascii="&amp;quot" w:hAnsi="&amp;quot" w:hint="eastAsia"/>
          <w:szCs w:val="20"/>
        </w:rPr>
        <w:t> </w:t>
      </w:r>
    </w:p>
    <w:p w14:paraId="1C034691" w14:textId="6C412251" w:rsidR="00EF1988" w:rsidRDefault="00EF1988" w:rsidP="00566D5E">
      <w:pPr>
        <w:pStyle w:val="Paragraph"/>
        <w:rPr>
          <w:rFonts w:ascii="&amp;quot" w:hAnsi="&amp;quot"/>
          <w:sz w:val="18"/>
          <w:szCs w:val="18"/>
        </w:rPr>
      </w:pPr>
      <w:r>
        <w:rPr>
          <w:rStyle w:val="normaltextrun"/>
          <w:szCs w:val="20"/>
        </w:rPr>
        <w:t xml:space="preserve">The scope of this paper does not extend to Australian strategies or positions on matters under consideration in international spectrum management forums, such as the International Telecommunication Union </w:t>
      </w:r>
      <w:r w:rsidR="00193520">
        <w:rPr>
          <w:rStyle w:val="normaltextrun"/>
          <w:szCs w:val="20"/>
        </w:rPr>
        <w:t xml:space="preserve">(ITU) </w:t>
      </w:r>
      <w:r>
        <w:rPr>
          <w:rStyle w:val="normaltextrun"/>
          <w:szCs w:val="20"/>
        </w:rPr>
        <w:t>or Asia-Pacific Telecommunity</w:t>
      </w:r>
      <w:r w:rsidR="00193520">
        <w:rPr>
          <w:rStyle w:val="normaltextrun"/>
          <w:szCs w:val="20"/>
        </w:rPr>
        <w:t xml:space="preserve"> (APT)</w:t>
      </w:r>
      <w:r>
        <w:rPr>
          <w:rStyle w:val="normaltextrun"/>
          <w:szCs w:val="20"/>
        </w:rPr>
        <w:t>. These matters are dealt with separately through relevant preparatory processes led by the ACMA and/or the Department of Infrastructure, Transport, Regional Development and Communications</w:t>
      </w:r>
      <w:r w:rsidR="00D008A8">
        <w:rPr>
          <w:rStyle w:val="normaltextrun"/>
          <w:szCs w:val="20"/>
        </w:rPr>
        <w:t xml:space="preserve"> (the department)</w:t>
      </w:r>
      <w:r>
        <w:rPr>
          <w:rStyle w:val="normaltextrun"/>
          <w:szCs w:val="20"/>
        </w:rPr>
        <w:t xml:space="preserve">. Stakeholders interested in these processes can find more information </w:t>
      </w:r>
      <w:r w:rsidR="00D008A8">
        <w:rPr>
          <w:rStyle w:val="normaltextrun"/>
          <w:szCs w:val="20"/>
        </w:rPr>
        <w:t xml:space="preserve">on </w:t>
      </w:r>
      <w:r>
        <w:rPr>
          <w:rStyle w:val="normaltextrun"/>
          <w:szCs w:val="20"/>
        </w:rPr>
        <w:t xml:space="preserve">the </w:t>
      </w:r>
      <w:hyperlink r:id="rId48" w:tgtFrame="_blank" w:history="1">
        <w:r>
          <w:rPr>
            <w:rStyle w:val="normaltextrun"/>
            <w:color w:val="0000FF"/>
            <w:szCs w:val="20"/>
            <w:u w:val="single"/>
          </w:rPr>
          <w:t>ACMA website</w:t>
        </w:r>
      </w:hyperlink>
      <w:r>
        <w:rPr>
          <w:rStyle w:val="normaltextrun"/>
          <w:szCs w:val="20"/>
        </w:rPr>
        <w:t xml:space="preserve"> or by contacting either the ACMA’s International Radiocommunications Section (</w:t>
      </w:r>
      <w:hyperlink r:id="rId49" w:tgtFrame="_blank" w:history="1">
        <w:r>
          <w:rPr>
            <w:rStyle w:val="normaltextrun"/>
            <w:color w:val="0000FF"/>
            <w:szCs w:val="20"/>
            <w:u w:val="single"/>
          </w:rPr>
          <w:t>irs@acma.gov.au</w:t>
        </w:r>
      </w:hyperlink>
      <w:r>
        <w:rPr>
          <w:rStyle w:val="normaltextrun"/>
          <w:szCs w:val="20"/>
        </w:rPr>
        <w:t xml:space="preserve">) or the </w:t>
      </w:r>
      <w:r w:rsidR="00D008A8">
        <w:rPr>
          <w:rStyle w:val="normaltextrun"/>
          <w:szCs w:val="20"/>
        </w:rPr>
        <w:t>d</w:t>
      </w:r>
      <w:r>
        <w:rPr>
          <w:rStyle w:val="normaltextrun"/>
          <w:szCs w:val="20"/>
        </w:rPr>
        <w:t>epartment’s International Radiocommunications Section (</w:t>
      </w:r>
      <w:hyperlink r:id="rId50" w:tgtFrame="_blank" w:history="1">
        <w:r>
          <w:rPr>
            <w:rStyle w:val="normaltextrun"/>
            <w:color w:val="0000FF"/>
            <w:szCs w:val="20"/>
            <w:u w:val="single"/>
          </w:rPr>
          <w:t>wrc@communications.gov.au</w:t>
        </w:r>
      </w:hyperlink>
      <w:r>
        <w:rPr>
          <w:rStyle w:val="normaltextrun"/>
          <w:szCs w:val="20"/>
        </w:rPr>
        <w:t>).</w:t>
      </w:r>
      <w:r>
        <w:rPr>
          <w:rStyle w:val="eop"/>
          <w:rFonts w:ascii="&amp;quot" w:hAnsi="&amp;quot"/>
          <w:szCs w:val="20"/>
        </w:rPr>
        <w:t> </w:t>
      </w:r>
    </w:p>
    <w:p w14:paraId="07D1B99F" w14:textId="77777777" w:rsidR="00193520" w:rsidRPr="00717B24" w:rsidRDefault="00193520" w:rsidP="00193520">
      <w:pPr>
        <w:pStyle w:val="Heading3"/>
        <w:rPr>
          <w:rFonts w:ascii="&amp;quot" w:hAnsi="&amp;quot"/>
          <w:sz w:val="18"/>
          <w:szCs w:val="18"/>
        </w:rPr>
      </w:pPr>
      <w:bookmarkStart w:id="44" w:name="_Toc57899616"/>
      <w:bookmarkStart w:id="45" w:name="_Toc61435417"/>
      <w:r>
        <w:rPr>
          <w:rStyle w:val="normaltextrun"/>
          <w:szCs w:val="20"/>
        </w:rPr>
        <w:t>The B</w:t>
      </w:r>
      <w:r w:rsidRPr="00D64FD0">
        <w:rPr>
          <w:rStyle w:val="normaltextrun"/>
          <w:szCs w:val="20"/>
        </w:rPr>
        <w:t>ill</w:t>
      </w:r>
      <w:bookmarkEnd w:id="44"/>
      <w:bookmarkEnd w:id="45"/>
      <w:r w:rsidRPr="00D64FD0">
        <w:rPr>
          <w:rStyle w:val="eop"/>
          <w:rFonts w:ascii="&amp;quot" w:hAnsi="&amp;quot" w:hint="eastAsia"/>
          <w:szCs w:val="20"/>
        </w:rPr>
        <w:t> </w:t>
      </w:r>
    </w:p>
    <w:p w14:paraId="65D7A87B" w14:textId="49812FD8" w:rsidR="00193520" w:rsidRPr="00717B47" w:rsidRDefault="00193520" w:rsidP="00717B47">
      <w:pPr>
        <w:pStyle w:val="Paragraph"/>
        <w:rPr>
          <w:rFonts w:ascii="&amp;quot" w:hAnsi="&amp;quot"/>
          <w:szCs w:val="20"/>
        </w:rPr>
      </w:pPr>
      <w:r>
        <w:rPr>
          <w:rStyle w:val="normaltextrun"/>
          <w:szCs w:val="20"/>
        </w:rPr>
        <w:t xml:space="preserve">During the 3700–4200 MHz replanning process, the Bill and accompanying tax-related bills were introduced into the </w:t>
      </w:r>
      <w:r w:rsidR="00D008A8">
        <w:rPr>
          <w:rStyle w:val="normaltextrun"/>
          <w:szCs w:val="20"/>
        </w:rPr>
        <w:t>p</w:t>
      </w:r>
      <w:r>
        <w:rPr>
          <w:rStyle w:val="normaltextrun"/>
          <w:szCs w:val="20"/>
        </w:rPr>
        <w:t>arliament</w:t>
      </w:r>
      <w:r w:rsidR="007A0243">
        <w:rPr>
          <w:rStyle w:val="normaltextrun"/>
          <w:szCs w:val="20"/>
        </w:rPr>
        <w:t xml:space="preserve"> and enacted</w:t>
      </w:r>
      <w:r>
        <w:rPr>
          <w:rStyle w:val="normaltextrun"/>
          <w:szCs w:val="20"/>
        </w:rPr>
        <w:t xml:space="preserve">. The </w:t>
      </w:r>
      <w:r w:rsidR="007A0243">
        <w:rPr>
          <w:rStyle w:val="normaltextrun"/>
          <w:szCs w:val="20"/>
        </w:rPr>
        <w:t>Act, as amended by the Bill</w:t>
      </w:r>
      <w:r w:rsidR="00564C00">
        <w:rPr>
          <w:rStyle w:val="normaltextrun"/>
          <w:szCs w:val="20"/>
        </w:rPr>
        <w:t xml:space="preserve">, </w:t>
      </w:r>
      <w:r w:rsidR="00BD0A46">
        <w:rPr>
          <w:rStyle w:val="normaltextrun"/>
          <w:szCs w:val="20"/>
        </w:rPr>
        <w:t>will</w:t>
      </w:r>
      <w:r>
        <w:rPr>
          <w:rStyle w:val="normaltextrun"/>
          <w:szCs w:val="20"/>
        </w:rPr>
        <w:t xml:space="preserve"> give effect to several of the recommendations in the Spectrum Review conducted in 2015, including extending the maximum duration of licence terms.</w:t>
      </w:r>
    </w:p>
    <w:p w14:paraId="42679E9A" w14:textId="3992A2ED" w:rsidR="00F16331" w:rsidRPr="00717B47" w:rsidRDefault="00193520" w:rsidP="00717B47">
      <w:pPr>
        <w:pStyle w:val="Paragraph"/>
        <w:rPr>
          <w:rFonts w:ascii="&amp;quot" w:hAnsi="&amp;quot"/>
          <w:sz w:val="18"/>
          <w:szCs w:val="18"/>
        </w:rPr>
      </w:pPr>
      <w:r>
        <w:rPr>
          <w:rStyle w:val="normaltextrun"/>
          <w:szCs w:val="20"/>
        </w:rPr>
        <w:t xml:space="preserve">We will provide updated guidance to industry about the effect of changes made by the Bill on arrangements in the </w:t>
      </w:r>
      <w:r w:rsidR="00AB1C16">
        <w:rPr>
          <w:rStyle w:val="normaltextrun"/>
          <w:szCs w:val="20"/>
        </w:rPr>
        <w:t>3700–4200</w:t>
      </w:r>
      <w:r>
        <w:rPr>
          <w:rStyle w:val="normaltextrun"/>
          <w:szCs w:val="20"/>
        </w:rPr>
        <w:t xml:space="preserve"> MHz band, </w:t>
      </w:r>
      <w:r w:rsidR="00BD0A46">
        <w:rPr>
          <w:rStyle w:val="normaltextrun"/>
          <w:szCs w:val="20"/>
        </w:rPr>
        <w:t>before the amendments commence</w:t>
      </w:r>
      <w:r>
        <w:rPr>
          <w:rStyle w:val="normaltextrun"/>
          <w:szCs w:val="20"/>
        </w:rPr>
        <w:t>.</w:t>
      </w:r>
      <w:r>
        <w:rPr>
          <w:rStyle w:val="eop"/>
          <w:rFonts w:ascii="&amp;quot" w:hAnsi="&amp;quot"/>
          <w:szCs w:val="20"/>
        </w:rPr>
        <w:t> </w:t>
      </w:r>
    </w:p>
    <w:p w14:paraId="2F9DE2E3" w14:textId="2816B038" w:rsidR="005E250B" w:rsidRPr="00C35CCE" w:rsidRDefault="00712A8E" w:rsidP="005E250B">
      <w:pPr>
        <w:pStyle w:val="Heading1"/>
      </w:pPr>
      <w:bookmarkStart w:id="46" w:name="_Toc61435418"/>
      <w:r>
        <w:lastRenderedPageBreak/>
        <w:t>The process to date</w:t>
      </w:r>
      <w:bookmarkEnd w:id="46"/>
    </w:p>
    <w:p w14:paraId="5715F096" w14:textId="7DD171CC" w:rsidR="00FB6CE1" w:rsidRDefault="00FB6CE1" w:rsidP="00FB6CE1">
      <w:bookmarkStart w:id="47" w:name="_Hlk56951436"/>
      <w:r>
        <w:t xml:space="preserve">This chapter </w:t>
      </w:r>
      <w:r w:rsidR="00057E4B">
        <w:t>recaps</w:t>
      </w:r>
      <w:r w:rsidR="00A81055">
        <w:t xml:space="preserve"> the options proposed in the </w:t>
      </w:r>
      <w:r w:rsidR="00E95C6E">
        <w:t>options paper</w:t>
      </w:r>
      <w:r w:rsidR="00A81055">
        <w:t xml:space="preserve">, </w:t>
      </w:r>
      <w:r>
        <w:t xml:space="preserve">identifies issues </w:t>
      </w:r>
      <w:r w:rsidR="00F37738">
        <w:t xml:space="preserve">and themes </w:t>
      </w:r>
      <w:r>
        <w:t xml:space="preserve">raised in submissions to the </w:t>
      </w:r>
      <w:r w:rsidR="00E95C6E">
        <w:t>options paper</w:t>
      </w:r>
      <w:r>
        <w:t xml:space="preserve"> and outlines the ACMA’s </w:t>
      </w:r>
      <w:r w:rsidR="00DC29AB">
        <w:t>view</w:t>
      </w:r>
      <w:r w:rsidR="00A81055">
        <w:t xml:space="preserve"> on </w:t>
      </w:r>
      <w:r w:rsidR="0075609E">
        <w:t>them</w:t>
      </w:r>
      <w:r>
        <w:t xml:space="preserve">. </w:t>
      </w:r>
    </w:p>
    <w:p w14:paraId="7FBB8753" w14:textId="40E93D2A" w:rsidR="00FB6CE1" w:rsidRPr="00B7067E" w:rsidRDefault="00FB6CE1" w:rsidP="00FB6CE1">
      <w:pPr>
        <w:pStyle w:val="Heading2"/>
      </w:pPr>
      <w:bookmarkStart w:id="48" w:name="_Toc21088510"/>
      <w:bookmarkStart w:id="49" w:name="_Toc61435419"/>
      <w:bookmarkStart w:id="50" w:name="_Hlk56951451"/>
      <w:bookmarkEnd w:id="47"/>
      <w:r>
        <w:t xml:space="preserve">Overall approach to </w:t>
      </w:r>
      <w:r w:rsidR="007970F2">
        <w:t xml:space="preserve">replanning </w:t>
      </w:r>
      <w:r>
        <w:t>the band</w:t>
      </w:r>
      <w:bookmarkEnd w:id="48"/>
      <w:bookmarkEnd w:id="49"/>
    </w:p>
    <w:bookmarkEnd w:id="50"/>
    <w:p w14:paraId="4E103B42" w14:textId="06B1737E" w:rsidR="00D03F92" w:rsidRPr="009B4DF7" w:rsidRDefault="00D03F92" w:rsidP="00D03F92">
      <w:r w:rsidRPr="006C6E23">
        <w:t xml:space="preserve">The </w:t>
      </w:r>
      <w:r>
        <w:t>o</w:t>
      </w:r>
      <w:r w:rsidRPr="006C6E23">
        <w:t xml:space="preserve">ptions paper identified </w:t>
      </w:r>
      <w:r w:rsidR="002659D5">
        <w:t>3</w:t>
      </w:r>
      <w:r w:rsidR="002659D5" w:rsidRPr="006C6E23">
        <w:t xml:space="preserve"> </w:t>
      </w:r>
      <w:r w:rsidRPr="006C6E23">
        <w:t xml:space="preserve">planning options </w:t>
      </w:r>
      <w:r>
        <w:t>for the 3700–4200 MHz band. These options would make parts of</w:t>
      </w:r>
      <w:r w:rsidRPr="006C6E23">
        <w:t xml:space="preserve"> the band available for </w:t>
      </w:r>
      <w:r>
        <w:t>WBB</w:t>
      </w:r>
      <w:r w:rsidRPr="003A1A7E">
        <w:t xml:space="preserve"> use </w:t>
      </w:r>
      <w:r>
        <w:t>while preserving arrangements for fixed PTP and FSS in part of the band</w:t>
      </w:r>
      <w:r w:rsidRPr="003A1A7E">
        <w:t>.</w:t>
      </w:r>
    </w:p>
    <w:p w14:paraId="5FBE3B46" w14:textId="15D51B84" w:rsidR="00D03F92" w:rsidRPr="00BC181F" w:rsidRDefault="00D03F92" w:rsidP="00D03F92">
      <w:pPr>
        <w:spacing w:after="80"/>
      </w:pPr>
      <w:r w:rsidRPr="009B4DF7">
        <w:t>The</w:t>
      </w:r>
      <w:r w:rsidR="005A0C95">
        <w:t>se</w:t>
      </w:r>
      <w:r w:rsidRPr="009B4DF7">
        <w:t xml:space="preserve"> planning options </w:t>
      </w:r>
      <w:r w:rsidRPr="00BC181F">
        <w:t>were:</w:t>
      </w:r>
    </w:p>
    <w:p w14:paraId="1FF4E6A4" w14:textId="33445351" w:rsidR="00D03F92" w:rsidRPr="00B84735" w:rsidRDefault="00D03F92" w:rsidP="00A51D19">
      <w:pPr>
        <w:pStyle w:val="ListBullet"/>
        <w:tabs>
          <w:tab w:val="clear" w:pos="295"/>
          <w:tab w:val="num" w:pos="1147"/>
        </w:tabs>
      </w:pPr>
      <w:r w:rsidRPr="00176F28">
        <w:t>Option</w:t>
      </w:r>
      <w:r w:rsidRPr="00B84735">
        <w:t xml:space="preserve"> 1</w:t>
      </w:r>
      <w:r w:rsidR="002659D5">
        <w:t>:</w:t>
      </w:r>
      <w:r w:rsidR="002659D5" w:rsidRPr="009C5396">
        <w:t xml:space="preserve"> </w:t>
      </w:r>
      <w:r w:rsidRPr="009C5396">
        <w:t>Introduce arrangements to allow for WBB exclusively in one frequency segment, with no change to current arrangements in the remaining segment.</w:t>
      </w:r>
      <w:r w:rsidRPr="00B84735">
        <w:t xml:space="preserve"> </w:t>
      </w:r>
    </w:p>
    <w:p w14:paraId="1140DEDF" w14:textId="433B6933" w:rsidR="00D03F92" w:rsidRPr="003F54C3" w:rsidRDefault="00D03F92" w:rsidP="00A51D19">
      <w:pPr>
        <w:pStyle w:val="ListBullet"/>
        <w:tabs>
          <w:tab w:val="clear" w:pos="295"/>
          <w:tab w:val="num" w:pos="1147"/>
        </w:tabs>
      </w:pPr>
      <w:r w:rsidRPr="008264DB">
        <w:t>Option 2</w:t>
      </w:r>
      <w:r w:rsidR="002659D5">
        <w:t>:</w:t>
      </w:r>
      <w:r w:rsidR="002659D5" w:rsidRPr="009C5396">
        <w:t xml:space="preserve"> </w:t>
      </w:r>
      <w:r w:rsidRPr="009C5396">
        <w:t>Introduce arrangements to allow for WBB sharing with existing services in one frequency segment, with no change to current arrangements in the remaining segment.</w:t>
      </w:r>
    </w:p>
    <w:p w14:paraId="00B2DAD2" w14:textId="7A98F13D" w:rsidR="00D03F92" w:rsidRDefault="00D03F92" w:rsidP="00A51D19">
      <w:pPr>
        <w:pStyle w:val="Bulletlevel1last"/>
        <w:tabs>
          <w:tab w:val="clear" w:pos="295"/>
          <w:tab w:val="num" w:pos="579"/>
        </w:tabs>
      </w:pPr>
      <w:r w:rsidRPr="003F54C3">
        <w:t>Option 3</w:t>
      </w:r>
      <w:r w:rsidR="002659D5">
        <w:t>:</w:t>
      </w:r>
      <w:r w:rsidR="002659D5" w:rsidRPr="009C5396">
        <w:t xml:space="preserve"> </w:t>
      </w:r>
      <w:r>
        <w:t>Introduce arrangements to allow for WBB both exclusively and shared with existing services in some segments, with no change to current arrangements in the remaining segment.</w:t>
      </w:r>
    </w:p>
    <w:p w14:paraId="68815A8A" w14:textId="77777777" w:rsidR="00D03F92" w:rsidRPr="003F54C3" w:rsidRDefault="00D03F92" w:rsidP="00A51D19">
      <w:pPr>
        <w:pStyle w:val="Paragraph"/>
      </w:pPr>
      <w:r>
        <w:t>Option 3 would clear incumbent users in a frequency segment in metropolitan and regional areas. It would introduce WBB on a shared basis in remote areas in the one frequency segment and Australia-wide in a second frequency segment. It would retain a frequency segment for incumbent services only.</w:t>
      </w:r>
      <w:r w:rsidRPr="003F54C3">
        <w:t xml:space="preserve"> </w:t>
      </w:r>
    </w:p>
    <w:p w14:paraId="457B5F70" w14:textId="77777777" w:rsidR="00D03F92" w:rsidRPr="003F54C3" w:rsidRDefault="00D03F92" w:rsidP="00A51D19">
      <w:pPr>
        <w:pStyle w:val="Paragraphbeforelist"/>
      </w:pPr>
      <w:r w:rsidRPr="003F54C3">
        <w:t xml:space="preserve">The ACMA identified Option 3 as its </w:t>
      </w:r>
      <w:r>
        <w:t xml:space="preserve">preliminary </w:t>
      </w:r>
      <w:r w:rsidRPr="003F54C3">
        <w:t xml:space="preserve">preferred planning option because it </w:t>
      </w:r>
      <w:r>
        <w:t>was assessed as best achieving</w:t>
      </w:r>
      <w:r w:rsidRPr="003F54C3">
        <w:t xml:space="preserve"> the identified </w:t>
      </w:r>
      <w:r>
        <w:t>desirable planning outcomes,</w:t>
      </w:r>
      <w:r w:rsidRPr="003F54C3">
        <w:t xml:space="preserve"> which </w:t>
      </w:r>
      <w:r>
        <w:t>in summary were to:</w:t>
      </w:r>
    </w:p>
    <w:p w14:paraId="290921EF" w14:textId="3AC195ED" w:rsidR="00D03F92" w:rsidRDefault="002659D5" w:rsidP="00A51D19">
      <w:pPr>
        <w:pStyle w:val="Bulletlevel1"/>
        <w:tabs>
          <w:tab w:val="clear" w:pos="295"/>
          <w:tab w:val="num" w:pos="579"/>
        </w:tabs>
      </w:pPr>
      <w:r>
        <w:t>i</w:t>
      </w:r>
      <w:r w:rsidR="00D03F92">
        <w:t>ntroduce new WBB uses, both WA WBB and LA WBB, with</w:t>
      </w:r>
      <w:r>
        <w:t xml:space="preserve"> </w:t>
      </w:r>
      <w:r w:rsidR="00D03F92">
        <w:t>suitable technical frameworks</w:t>
      </w:r>
    </w:p>
    <w:p w14:paraId="5E6783EC" w14:textId="2FA17FFD" w:rsidR="00D03F92" w:rsidRDefault="002659D5" w:rsidP="00A51D19">
      <w:pPr>
        <w:pStyle w:val="Bulletlevel1"/>
      </w:pPr>
      <w:r>
        <w:t>s</w:t>
      </w:r>
      <w:r w:rsidR="00D03F92">
        <w:t>upport continued uses in the band for the following:</w:t>
      </w:r>
    </w:p>
    <w:p w14:paraId="443CD41E" w14:textId="61B7CD0C" w:rsidR="00D03F92" w:rsidRPr="00A51D19" w:rsidRDefault="00D03F92" w:rsidP="00A51D19">
      <w:pPr>
        <w:pStyle w:val="Bulletlevel1"/>
        <w:tabs>
          <w:tab w:val="clear" w:pos="295"/>
          <w:tab w:val="num" w:pos="863"/>
        </w:tabs>
        <w:ind w:left="579"/>
      </w:pPr>
      <w:r w:rsidRPr="00782656">
        <w:t xml:space="preserve">FSS </w:t>
      </w:r>
      <w:r w:rsidR="009006F3" w:rsidRPr="00782656">
        <w:t>use</w:t>
      </w:r>
      <w:r w:rsidR="009006F3" w:rsidRPr="00CB515E">
        <w:t xml:space="preserve"> but</w:t>
      </w:r>
      <w:r w:rsidRPr="00A51D19">
        <w:t xml:space="preserve"> maintaining no support for unlicensed</w:t>
      </w:r>
      <w:r w:rsidRPr="00221CB1">
        <w:rPr>
          <w:rStyle w:val="FootnoteReference"/>
        </w:rPr>
        <w:footnoteReference w:id="7"/>
      </w:r>
      <w:r w:rsidRPr="00221CB1">
        <w:rPr>
          <w:vertAlign w:val="superscript"/>
        </w:rPr>
        <w:t xml:space="preserve"> </w:t>
      </w:r>
      <w:r w:rsidRPr="00A51D19">
        <w:t>FSS earth stations</w:t>
      </w:r>
    </w:p>
    <w:p w14:paraId="6CA26580" w14:textId="634231C7" w:rsidR="00D03F92" w:rsidRPr="00A51D19" w:rsidRDefault="00D03F92" w:rsidP="00A51D19">
      <w:pPr>
        <w:pStyle w:val="Bulletlevel1"/>
        <w:tabs>
          <w:tab w:val="clear" w:pos="295"/>
          <w:tab w:val="num" w:pos="579"/>
        </w:tabs>
        <w:ind w:left="579"/>
      </w:pPr>
      <w:r w:rsidRPr="00A51D19">
        <w:t>PTP use, focused on delivery of USO services</w:t>
      </w:r>
    </w:p>
    <w:p w14:paraId="2D1CE134" w14:textId="300B47CD" w:rsidR="00D03F92" w:rsidRPr="00A51D19" w:rsidRDefault="00730048" w:rsidP="00A51D19">
      <w:pPr>
        <w:pStyle w:val="Bulletlevel1"/>
        <w:tabs>
          <w:tab w:val="clear" w:pos="295"/>
          <w:tab w:val="num" w:pos="579"/>
        </w:tabs>
        <w:ind w:left="579"/>
      </w:pPr>
      <w:r>
        <w:t>r</w:t>
      </w:r>
      <w:r w:rsidR="00D03F92" w:rsidRPr="00782656">
        <w:t>adiodetermination services operated by the Department of Defence</w:t>
      </w:r>
    </w:p>
    <w:p w14:paraId="47F84B8D" w14:textId="3BCE61F5" w:rsidR="00D03F92" w:rsidRPr="00A51D19" w:rsidRDefault="00D03F92" w:rsidP="00A51D19">
      <w:pPr>
        <w:pStyle w:val="Bulletlevel1"/>
        <w:tabs>
          <w:tab w:val="clear" w:pos="295"/>
          <w:tab w:val="num" w:pos="579"/>
        </w:tabs>
        <w:ind w:left="579"/>
      </w:pPr>
      <w:r w:rsidRPr="00A51D19">
        <w:t>ESPZs, as detailed in RALI MS44, to ensure there are long term options for FSS in the entire 3700–4200 MHz band in some locations</w:t>
      </w:r>
    </w:p>
    <w:p w14:paraId="1B773AE3" w14:textId="097D85E9" w:rsidR="00D03F92" w:rsidRPr="0083436D" w:rsidRDefault="00730048" w:rsidP="00A51D19">
      <w:pPr>
        <w:pStyle w:val="Bulletlevel1"/>
        <w:tabs>
          <w:tab w:val="clear" w:pos="295"/>
          <w:tab w:val="num" w:pos="579"/>
        </w:tabs>
        <w:ind w:left="579"/>
      </w:pPr>
      <w:r>
        <w:t>c</w:t>
      </w:r>
      <w:r w:rsidR="00D03F92" w:rsidRPr="00782656">
        <w:t>lass licensing arrangements for building material analysis and ultra-wideband (UWB) devices</w:t>
      </w:r>
    </w:p>
    <w:p w14:paraId="0896E829" w14:textId="2F86FACF" w:rsidR="00860B4F" w:rsidRDefault="00730048" w:rsidP="00A51D19">
      <w:pPr>
        <w:pStyle w:val="Bulletlevel1last"/>
      </w:pPr>
      <w:bookmarkStart w:id="51" w:name="_Hlk42847696"/>
      <w:r>
        <w:t>e</w:t>
      </w:r>
      <w:r w:rsidR="00860B4F">
        <w:t>nsure coexistence with adjacent band services, in particular radio altimeters operating above 4200 MHz and services below 3700 MHz.</w:t>
      </w:r>
    </w:p>
    <w:bookmarkEnd w:id="51"/>
    <w:p w14:paraId="233CCD94" w14:textId="13A196FF" w:rsidR="00FB6CE1" w:rsidRDefault="00FB6CE1" w:rsidP="00FB6CE1">
      <w:pPr>
        <w:spacing w:before="240"/>
      </w:pPr>
      <w:r>
        <w:t xml:space="preserve">Option 3 </w:t>
      </w:r>
      <w:r w:rsidR="00860B4F">
        <w:t xml:space="preserve">was </w:t>
      </w:r>
      <w:r>
        <w:t xml:space="preserve">also assessed as achieving </w:t>
      </w:r>
      <w:r w:rsidRPr="003F54C3">
        <w:t xml:space="preserve">the greatest net public benefit </w:t>
      </w:r>
      <w:r>
        <w:t>compared to other options</w:t>
      </w:r>
      <w:r w:rsidR="00860B4F">
        <w:t xml:space="preserve">. </w:t>
      </w:r>
      <w:r>
        <w:t xml:space="preserve">The detailed </w:t>
      </w:r>
      <w:r w:rsidR="00621481">
        <w:t xml:space="preserve">preliminary </w:t>
      </w:r>
      <w:r>
        <w:t xml:space="preserve">assessment of the options against the </w:t>
      </w:r>
      <w:r w:rsidR="00843C53">
        <w:t xml:space="preserve">desirable </w:t>
      </w:r>
      <w:r>
        <w:t xml:space="preserve">planning </w:t>
      </w:r>
      <w:r w:rsidR="00843C53">
        <w:t xml:space="preserve">outcomes </w:t>
      </w:r>
      <w:r>
        <w:t xml:space="preserve">is </w:t>
      </w:r>
      <w:r w:rsidR="00843C53">
        <w:t xml:space="preserve">contained </w:t>
      </w:r>
      <w:r>
        <w:t xml:space="preserve">in the </w:t>
      </w:r>
      <w:r w:rsidR="0039093E">
        <w:t>options paper</w:t>
      </w:r>
      <w:r>
        <w:t>.</w:t>
      </w:r>
    </w:p>
    <w:p w14:paraId="13420B57" w14:textId="19CD98AD" w:rsidR="007970F2" w:rsidRPr="00091F55" w:rsidRDefault="00B034BF" w:rsidP="007970F2">
      <w:pPr>
        <w:pStyle w:val="Heading2"/>
        <w:ind w:right="1371"/>
      </w:pPr>
      <w:bookmarkStart w:id="52" w:name="_Ref498953609"/>
      <w:bookmarkStart w:id="53" w:name="_Toc519765109"/>
      <w:bookmarkStart w:id="54" w:name="_Toc521585775"/>
      <w:bookmarkStart w:id="55" w:name="_Toc5000067"/>
      <w:bookmarkStart w:id="56" w:name="_Toc45789445"/>
      <w:bookmarkStart w:id="57" w:name="_Ref57030427"/>
      <w:bookmarkStart w:id="58" w:name="_Toc61435420"/>
      <w:r>
        <w:lastRenderedPageBreak/>
        <w:t>Discussion</w:t>
      </w:r>
      <w:r w:rsidRPr="00D64FD0">
        <w:t xml:space="preserve"> </w:t>
      </w:r>
      <w:r w:rsidR="007970F2" w:rsidRPr="00D64FD0">
        <w:t>of submissions</w:t>
      </w:r>
      <w:bookmarkEnd w:id="52"/>
      <w:bookmarkEnd w:id="53"/>
      <w:bookmarkEnd w:id="54"/>
      <w:bookmarkEnd w:id="55"/>
      <w:bookmarkEnd w:id="56"/>
      <w:bookmarkEnd w:id="57"/>
      <w:bookmarkEnd w:id="58"/>
    </w:p>
    <w:p w14:paraId="67B9C3CC" w14:textId="5D603CA3" w:rsidR="007970F2" w:rsidRPr="00B053BF" w:rsidRDefault="007970F2" w:rsidP="00A51D19">
      <w:pPr>
        <w:pStyle w:val="Paragraph"/>
        <w:rPr>
          <w:lang w:val="en"/>
        </w:rPr>
      </w:pPr>
      <w:r>
        <w:rPr>
          <w:szCs w:val="20"/>
          <w:lang w:val="en"/>
        </w:rPr>
        <w:t>Twenty</w:t>
      </w:r>
      <w:r w:rsidR="00B10314">
        <w:rPr>
          <w:szCs w:val="20"/>
          <w:lang w:val="en"/>
        </w:rPr>
        <w:t xml:space="preserve"> public</w:t>
      </w:r>
      <w:r>
        <w:rPr>
          <w:szCs w:val="20"/>
          <w:lang w:val="en"/>
        </w:rPr>
        <w:t xml:space="preserve"> submissions </w:t>
      </w:r>
      <w:r w:rsidR="00D73AE0">
        <w:rPr>
          <w:szCs w:val="20"/>
          <w:lang w:val="en"/>
        </w:rPr>
        <w:t xml:space="preserve">to the </w:t>
      </w:r>
      <w:r w:rsidR="0039093E">
        <w:rPr>
          <w:szCs w:val="20"/>
          <w:lang w:val="en"/>
        </w:rPr>
        <w:t>options paper</w:t>
      </w:r>
      <w:r w:rsidR="00D73AE0">
        <w:rPr>
          <w:szCs w:val="20"/>
          <w:lang w:val="en"/>
        </w:rPr>
        <w:t xml:space="preserve"> </w:t>
      </w:r>
      <w:r>
        <w:rPr>
          <w:szCs w:val="20"/>
          <w:lang w:val="en"/>
        </w:rPr>
        <w:t xml:space="preserve">were </w:t>
      </w:r>
      <w:r w:rsidR="00DF227F">
        <w:rPr>
          <w:szCs w:val="20"/>
          <w:lang w:val="en"/>
        </w:rPr>
        <w:t>received and</w:t>
      </w:r>
      <w:r>
        <w:rPr>
          <w:szCs w:val="20"/>
          <w:lang w:val="en"/>
        </w:rPr>
        <w:t xml:space="preserve"> </w:t>
      </w:r>
      <w:r>
        <w:t xml:space="preserve">can be found on the </w:t>
      </w:r>
      <w:hyperlink r:id="rId51" w:history="1">
        <w:r w:rsidRPr="00672B86">
          <w:rPr>
            <w:rStyle w:val="Hyperlink"/>
          </w:rPr>
          <w:t>ACMA’s website</w:t>
        </w:r>
      </w:hyperlink>
      <w:r>
        <w:t>.</w:t>
      </w:r>
      <w:r w:rsidRPr="00F26E80">
        <w:t xml:space="preserve"> </w:t>
      </w:r>
      <w:r w:rsidR="00F01F02">
        <w:rPr>
          <w:szCs w:val="20"/>
          <w:lang w:val="en"/>
        </w:rPr>
        <w:t>Feedback</w:t>
      </w:r>
      <w:r w:rsidR="003D0CC8">
        <w:rPr>
          <w:szCs w:val="20"/>
          <w:lang w:val="en"/>
        </w:rPr>
        <w:t xml:space="preserve"> from the submissions have been </w:t>
      </w:r>
      <w:r w:rsidR="005C08D0">
        <w:rPr>
          <w:szCs w:val="20"/>
          <w:lang w:val="en"/>
        </w:rPr>
        <w:t xml:space="preserve">carefully </w:t>
      </w:r>
      <w:r w:rsidR="00031D7A">
        <w:rPr>
          <w:szCs w:val="20"/>
          <w:lang w:val="en"/>
        </w:rPr>
        <w:t>considered</w:t>
      </w:r>
      <w:r w:rsidR="009F0DE5">
        <w:rPr>
          <w:szCs w:val="20"/>
          <w:lang w:val="en"/>
        </w:rPr>
        <w:t xml:space="preserve">. </w:t>
      </w:r>
      <w:r w:rsidR="00AB05DA">
        <w:rPr>
          <w:szCs w:val="20"/>
          <w:lang w:val="en"/>
        </w:rPr>
        <w:t>Several themes emerged from the consultation</w:t>
      </w:r>
      <w:r w:rsidR="00D73AE0">
        <w:rPr>
          <w:szCs w:val="20"/>
          <w:lang w:val="en"/>
        </w:rPr>
        <w:t xml:space="preserve"> and t</w:t>
      </w:r>
      <w:r w:rsidR="00B053BF">
        <w:rPr>
          <w:szCs w:val="20"/>
          <w:lang w:val="en"/>
        </w:rPr>
        <w:t xml:space="preserve">his </w:t>
      </w:r>
      <w:r w:rsidR="00B053BF" w:rsidRPr="00262175">
        <w:rPr>
          <w:szCs w:val="20"/>
        </w:rPr>
        <w:t xml:space="preserve">section </w:t>
      </w:r>
      <w:r w:rsidR="00897116" w:rsidRPr="00262175">
        <w:rPr>
          <w:szCs w:val="20"/>
        </w:rPr>
        <w:t>summari</w:t>
      </w:r>
      <w:r w:rsidR="00CD25D6" w:rsidRPr="00262175">
        <w:rPr>
          <w:szCs w:val="20"/>
        </w:rPr>
        <w:t>s</w:t>
      </w:r>
      <w:r w:rsidR="00897116" w:rsidRPr="00262175">
        <w:rPr>
          <w:szCs w:val="20"/>
        </w:rPr>
        <w:t>es</w:t>
      </w:r>
      <w:r w:rsidR="00B053BF">
        <w:rPr>
          <w:szCs w:val="20"/>
          <w:lang w:val="en"/>
        </w:rPr>
        <w:t xml:space="preserve"> </w:t>
      </w:r>
      <w:r w:rsidR="00194804">
        <w:rPr>
          <w:szCs w:val="20"/>
          <w:lang w:val="en"/>
        </w:rPr>
        <w:t xml:space="preserve">relevant </w:t>
      </w:r>
      <w:r w:rsidR="009F0DE5">
        <w:rPr>
          <w:szCs w:val="20"/>
          <w:lang w:val="en"/>
        </w:rPr>
        <w:t xml:space="preserve">submissions </w:t>
      </w:r>
      <w:r w:rsidR="00B053BF">
        <w:rPr>
          <w:szCs w:val="20"/>
          <w:lang w:val="en"/>
        </w:rPr>
        <w:t>as they relate to sections of the options paper</w:t>
      </w:r>
      <w:r w:rsidR="009F0DE5">
        <w:rPr>
          <w:szCs w:val="20"/>
          <w:lang w:val="en"/>
        </w:rPr>
        <w:t xml:space="preserve"> and, where </w:t>
      </w:r>
      <w:r w:rsidR="00194804">
        <w:rPr>
          <w:szCs w:val="20"/>
          <w:lang w:val="en"/>
        </w:rPr>
        <w:t>required</w:t>
      </w:r>
      <w:r w:rsidR="009F0DE5">
        <w:rPr>
          <w:szCs w:val="20"/>
          <w:lang w:val="en"/>
        </w:rPr>
        <w:t xml:space="preserve">, </w:t>
      </w:r>
      <w:r w:rsidR="00CD25D6">
        <w:rPr>
          <w:szCs w:val="20"/>
          <w:lang w:val="en"/>
        </w:rPr>
        <w:t xml:space="preserve">the </w:t>
      </w:r>
      <w:r w:rsidR="009F0DE5">
        <w:rPr>
          <w:szCs w:val="20"/>
          <w:lang w:val="en"/>
        </w:rPr>
        <w:t>ACMA’s response to them</w:t>
      </w:r>
      <w:r w:rsidR="00B053BF">
        <w:rPr>
          <w:szCs w:val="20"/>
          <w:lang w:val="en"/>
        </w:rPr>
        <w:t>.</w:t>
      </w:r>
      <w:r w:rsidR="00194804">
        <w:rPr>
          <w:szCs w:val="20"/>
          <w:lang w:val="en"/>
        </w:rPr>
        <w:t xml:space="preserve"> Not all submissions made comment on </w:t>
      </w:r>
      <w:r w:rsidR="00DF227F">
        <w:rPr>
          <w:szCs w:val="20"/>
          <w:lang w:val="en"/>
        </w:rPr>
        <w:t>all</w:t>
      </w:r>
      <w:r w:rsidR="00194804">
        <w:rPr>
          <w:szCs w:val="20"/>
          <w:lang w:val="en"/>
        </w:rPr>
        <w:t xml:space="preserve"> the questions and issues. </w:t>
      </w:r>
    </w:p>
    <w:p w14:paraId="5C9955FB" w14:textId="77777777" w:rsidR="007970F2" w:rsidRPr="0026075D" w:rsidRDefault="007970F2" w:rsidP="007970F2">
      <w:pPr>
        <w:pStyle w:val="Heading3"/>
        <w:ind w:right="1371"/>
      </w:pPr>
      <w:bookmarkStart w:id="59" w:name="_Toc61435421"/>
      <w:r w:rsidRPr="0026075D">
        <w:t>Divergent views</w:t>
      </w:r>
      <w:bookmarkEnd w:id="59"/>
      <w:r w:rsidRPr="0026075D">
        <w:t xml:space="preserve"> </w:t>
      </w:r>
    </w:p>
    <w:p w14:paraId="0184551B" w14:textId="39252A4C" w:rsidR="007970F2" w:rsidRPr="00244EFB" w:rsidRDefault="007970F2" w:rsidP="006F6E65">
      <w:pPr>
        <w:pStyle w:val="ACMANormalTabbed"/>
      </w:pPr>
      <w:r w:rsidRPr="00244EFB">
        <w:t xml:space="preserve">The submissions </w:t>
      </w:r>
      <w:r>
        <w:t xml:space="preserve">had </w:t>
      </w:r>
      <w:r w:rsidRPr="00244EFB">
        <w:t>diverge</w:t>
      </w:r>
      <w:r>
        <w:t>nt</w:t>
      </w:r>
      <w:r w:rsidRPr="00244EFB">
        <w:t xml:space="preserve"> opinions o</w:t>
      </w:r>
      <w:r>
        <w:t>n</w:t>
      </w:r>
      <w:r w:rsidRPr="00244EFB">
        <w:t xml:space="preserve"> the </w:t>
      </w:r>
      <w:r w:rsidR="00F638C2">
        <w:t>re</w:t>
      </w:r>
      <w:r w:rsidRPr="00244EFB">
        <w:t xml:space="preserve">planning of </w:t>
      </w:r>
      <w:r>
        <w:t xml:space="preserve">the 3700–4200 MHz band but confirmed a strong interest in </w:t>
      </w:r>
      <w:r w:rsidR="008A00EB">
        <w:t xml:space="preserve">existing and </w:t>
      </w:r>
      <w:r>
        <w:t xml:space="preserve">new </w:t>
      </w:r>
      <w:r w:rsidR="00C72B04">
        <w:t xml:space="preserve">uses </w:t>
      </w:r>
      <w:r>
        <w:t>being accommodated</w:t>
      </w:r>
      <w:r w:rsidR="005273CA">
        <w:t xml:space="preserve"> in the band</w:t>
      </w:r>
      <w:r w:rsidR="00F638C2">
        <w:t>.</w:t>
      </w:r>
    </w:p>
    <w:p w14:paraId="02088CCB" w14:textId="203FA1A7" w:rsidR="00B22025" w:rsidRPr="0026075D" w:rsidRDefault="00B22025" w:rsidP="00B22025">
      <w:pPr>
        <w:pStyle w:val="Heading3"/>
        <w:ind w:right="1372"/>
      </w:pPr>
      <w:bookmarkStart w:id="60" w:name="_Toc61435422"/>
      <w:r>
        <w:t>Case for action</w:t>
      </w:r>
      <w:r w:rsidR="003B546E">
        <w:t xml:space="preserve"> and desirable planning outcomes</w:t>
      </w:r>
      <w:bookmarkEnd w:id="60"/>
    </w:p>
    <w:p w14:paraId="29F385E1" w14:textId="104F8384" w:rsidR="002E53D9" w:rsidRDefault="007970F2" w:rsidP="006F6E65">
      <w:pPr>
        <w:pStyle w:val="ACMANormalTabbed"/>
      </w:pPr>
      <w:r>
        <w:t>The mobile industry</w:t>
      </w:r>
      <w:r w:rsidRPr="00244EFB">
        <w:t xml:space="preserve"> </w:t>
      </w:r>
      <w:r>
        <w:t xml:space="preserve">generally considered </w:t>
      </w:r>
      <w:r w:rsidR="006151B8">
        <w:t xml:space="preserve">that </w:t>
      </w:r>
      <w:r>
        <w:t xml:space="preserve">there is </w:t>
      </w:r>
      <w:r w:rsidR="006151B8">
        <w:t xml:space="preserve">now </w:t>
      </w:r>
      <w:r w:rsidR="00BC6B9F">
        <w:t>demand</w:t>
      </w:r>
      <w:r>
        <w:t xml:space="preserve"> for </w:t>
      </w:r>
      <w:r w:rsidR="006151B8">
        <w:t>300</w:t>
      </w:r>
      <w:r>
        <w:t xml:space="preserve"> MHz for WBB in the 3700–4200 MHz band</w:t>
      </w:r>
      <w:r w:rsidR="006151B8">
        <w:t xml:space="preserve"> in metropolitan areas and </w:t>
      </w:r>
      <w:r w:rsidR="004E75F5">
        <w:t xml:space="preserve">in </w:t>
      </w:r>
      <w:r w:rsidR="006151B8">
        <w:t>Hobart</w:t>
      </w:r>
      <w:r w:rsidR="009F68D6">
        <w:t>.</w:t>
      </w:r>
      <w:r w:rsidR="009006F3">
        <w:rPr>
          <w:rStyle w:val="FootnoteReference"/>
        </w:rPr>
        <w:footnoteReference w:id="8"/>
      </w:r>
    </w:p>
    <w:p w14:paraId="46121180" w14:textId="557523E3" w:rsidR="000377E2" w:rsidRDefault="00D3033E" w:rsidP="006F6E65">
      <w:pPr>
        <w:pStyle w:val="ACMANormalTabbed"/>
      </w:pPr>
      <w:r>
        <w:t>The</w:t>
      </w:r>
      <w:r w:rsidR="00194804">
        <w:t xml:space="preserve"> Communications Alliance Satellite Systems Working Group (</w:t>
      </w:r>
      <w:r>
        <w:t>CA SSWG</w:t>
      </w:r>
      <w:r w:rsidR="00194804">
        <w:t>)</w:t>
      </w:r>
      <w:r>
        <w:t>, Inmarsat and Intelsat question</w:t>
      </w:r>
      <w:r w:rsidR="00AB05DA">
        <w:t>ed</w:t>
      </w:r>
      <w:r>
        <w:t xml:space="preserve"> demand for WA WBB in the band and referenc</w:t>
      </w:r>
      <w:r w:rsidR="00AB05DA">
        <w:t>ed</w:t>
      </w:r>
      <w:r>
        <w:t xml:space="preserve"> </w:t>
      </w:r>
      <w:r w:rsidR="00CD25D6">
        <w:t xml:space="preserve">an </w:t>
      </w:r>
      <w:hyperlink r:id="rId52" w:history="1">
        <w:r w:rsidRPr="009F68D6">
          <w:rPr>
            <w:rStyle w:val="Hyperlink"/>
          </w:rPr>
          <w:t xml:space="preserve">Ofcom </w:t>
        </w:r>
        <w:r w:rsidRPr="00782656">
          <w:rPr>
            <w:rStyle w:val="Hyperlink"/>
          </w:rPr>
          <w:t>report</w:t>
        </w:r>
      </w:hyperlink>
      <w:r>
        <w:t xml:space="preserve"> indicating that 40 MHz of contiguous spectrum is sufficient for each operator for a number of 5G use cases.</w:t>
      </w:r>
    </w:p>
    <w:p w14:paraId="074A04A1" w14:textId="61D47063" w:rsidR="00FC7D30" w:rsidRDefault="00DA23FC" w:rsidP="006F6E65">
      <w:pPr>
        <w:pStyle w:val="ACMANormalTabbed"/>
      </w:pPr>
      <w:r w:rsidRPr="00DA23FC">
        <w:t>WISPAU agree</w:t>
      </w:r>
      <w:r w:rsidR="00AB05DA">
        <w:t>d</w:t>
      </w:r>
      <w:r w:rsidRPr="00DA23FC">
        <w:t xml:space="preserve"> there is a strong case for action </w:t>
      </w:r>
      <w:r w:rsidR="002333FA">
        <w:t xml:space="preserve">for the introduction of LA WBB </w:t>
      </w:r>
      <w:r w:rsidRPr="00DA23FC">
        <w:t>but disagree</w:t>
      </w:r>
      <w:r w:rsidR="00AB05DA">
        <w:t>d</w:t>
      </w:r>
      <w:r w:rsidRPr="00DA23FC">
        <w:t xml:space="preserve"> with the approach to assessing the best mix of uses and allocation. </w:t>
      </w:r>
    </w:p>
    <w:p w14:paraId="01A007FF" w14:textId="4843C37D" w:rsidR="00531A34" w:rsidRDefault="00531A34" w:rsidP="00531A34">
      <w:pPr>
        <w:pStyle w:val="ACMANormalTabbed"/>
      </w:pPr>
      <w:r w:rsidRPr="00DA23FC">
        <w:t xml:space="preserve">Motorola </w:t>
      </w:r>
      <w:r>
        <w:t xml:space="preserve">and the Australian Radio Communications Industry Association (ARCIA) </w:t>
      </w:r>
      <w:r w:rsidRPr="00DA23FC">
        <w:t>support</w:t>
      </w:r>
      <w:r>
        <w:t>ed</w:t>
      </w:r>
      <w:r w:rsidRPr="00DA23FC">
        <w:t xml:space="preserve"> LA WBB in the band implemented using innovative sharing techniques. ARCIA </w:t>
      </w:r>
      <w:r w:rsidR="0055584C">
        <w:t>wa</w:t>
      </w:r>
      <w:r>
        <w:t xml:space="preserve">s </w:t>
      </w:r>
      <w:r w:rsidR="004850C8">
        <w:t xml:space="preserve">also </w:t>
      </w:r>
      <w:r w:rsidRPr="00DA23FC">
        <w:t>concerned at the perceived lack of consideration of private WBB networks</w:t>
      </w:r>
      <w:r>
        <w:t>.</w:t>
      </w:r>
    </w:p>
    <w:p w14:paraId="4DD0D5FF" w14:textId="09EE9981" w:rsidR="00A84140" w:rsidRDefault="00A8690B" w:rsidP="006F6E65">
      <w:pPr>
        <w:pStyle w:val="ACMANormalTabbed"/>
      </w:pPr>
      <w:r>
        <w:t>Speedcast contend</w:t>
      </w:r>
      <w:r w:rsidR="00AB05DA">
        <w:t>ed</w:t>
      </w:r>
      <w:r>
        <w:t xml:space="preserve"> that FSS</w:t>
      </w:r>
      <w:r w:rsidR="00AC772B">
        <w:t xml:space="preserve"> use </w:t>
      </w:r>
      <w:r>
        <w:t xml:space="preserve">is </w:t>
      </w:r>
      <w:r w:rsidR="00DF227F">
        <w:t>increasing in</w:t>
      </w:r>
      <w:r w:rsidR="00AC772B">
        <w:t xml:space="preserve"> the band </w:t>
      </w:r>
      <w:r>
        <w:t>and have provided some updated FSS registration figures for their services.</w:t>
      </w:r>
      <w:r w:rsidR="00A84140" w:rsidRPr="00A84140">
        <w:t xml:space="preserve"> </w:t>
      </w:r>
      <w:r w:rsidR="0030243D">
        <w:t>They note</w:t>
      </w:r>
      <w:r w:rsidR="00AB05DA">
        <w:t>d</w:t>
      </w:r>
      <w:r w:rsidR="0030243D">
        <w:t xml:space="preserve"> that counting assignments may overlook the fact that a single assignment may </w:t>
      </w:r>
      <w:r w:rsidR="00531A34">
        <w:t xml:space="preserve">cover </w:t>
      </w:r>
      <w:r w:rsidR="0030243D">
        <w:t xml:space="preserve">multiple </w:t>
      </w:r>
      <w:r w:rsidR="00F638C2">
        <w:t xml:space="preserve">physical </w:t>
      </w:r>
      <w:r w:rsidR="00531A34">
        <w:t>signals</w:t>
      </w:r>
      <w:r w:rsidR="0030243D">
        <w:t>.</w:t>
      </w:r>
    </w:p>
    <w:p w14:paraId="0151121F" w14:textId="21839BC5" w:rsidR="0057149D" w:rsidRDefault="00E56F60">
      <w:pPr>
        <w:pStyle w:val="ACMANormalTabbed"/>
      </w:pPr>
      <w:r>
        <w:t xml:space="preserve">Optus </w:t>
      </w:r>
      <w:r w:rsidR="00DF227F">
        <w:t xml:space="preserve">proposed </w:t>
      </w:r>
      <w:r>
        <w:t xml:space="preserve">that </w:t>
      </w:r>
      <w:r w:rsidRPr="00E56F60">
        <w:t xml:space="preserve">the ACMA should prioritise </w:t>
      </w:r>
      <w:r w:rsidR="00AB05DA">
        <w:t xml:space="preserve">the </w:t>
      </w:r>
      <w:r w:rsidRPr="00E56F60">
        <w:t>avoid</w:t>
      </w:r>
      <w:r w:rsidR="00AB05DA">
        <w:t>ance of</w:t>
      </w:r>
      <w:r w:rsidRPr="00E56F60">
        <w:t xml:space="preserve"> further fragmentation of the </w:t>
      </w:r>
      <w:r w:rsidR="009D0C65">
        <w:t xml:space="preserve">wider </w:t>
      </w:r>
      <w:r w:rsidRPr="00E56F60">
        <w:t>3400</w:t>
      </w:r>
      <w:r w:rsidR="004162A8">
        <w:t>–</w:t>
      </w:r>
      <w:r w:rsidRPr="00E56F60">
        <w:t>4000 MHz band</w:t>
      </w:r>
      <w:r>
        <w:t>. F</w:t>
      </w:r>
      <w:r w:rsidRPr="00E56F60">
        <w:t xml:space="preserve">acilitating contiguous blocks of spectrum for all licensees should be a key consideration </w:t>
      </w:r>
      <w:r>
        <w:t>and is consistent with the object of the Act.</w:t>
      </w:r>
    </w:p>
    <w:p w14:paraId="37B36795" w14:textId="7A41CFC1" w:rsidR="00913559" w:rsidRDefault="005273CA" w:rsidP="006F6E65">
      <w:pPr>
        <w:pStyle w:val="ACMANormalTabbed"/>
      </w:pPr>
      <w:r>
        <w:t>T</w:t>
      </w:r>
      <w:r w:rsidR="00913559">
        <w:t xml:space="preserve">he ABC submission </w:t>
      </w:r>
      <w:r>
        <w:t xml:space="preserve">noted </w:t>
      </w:r>
      <w:r w:rsidR="00913559">
        <w:t xml:space="preserve">that the effect upon unlicensed </w:t>
      </w:r>
      <w:r w:rsidR="00476CB4">
        <w:t>Television Receive Only (</w:t>
      </w:r>
      <w:r w:rsidR="00913559">
        <w:t>TVRO</w:t>
      </w:r>
      <w:r w:rsidR="00A3745B">
        <w:t>)</w:t>
      </w:r>
      <w:r w:rsidR="00913559">
        <w:t xml:space="preserve"> services should be a consideration </w:t>
      </w:r>
      <w:r w:rsidR="00043274">
        <w:t xml:space="preserve">when deciding outcomes </w:t>
      </w:r>
      <w:r w:rsidR="00913559">
        <w:t>in the band</w:t>
      </w:r>
      <w:r w:rsidR="002636DF">
        <w:t xml:space="preserve"> and </w:t>
      </w:r>
      <w:r w:rsidR="00DF227F">
        <w:t xml:space="preserve">assessing </w:t>
      </w:r>
      <w:r w:rsidR="00B14E33">
        <w:t>the public</w:t>
      </w:r>
      <w:r w:rsidR="002636DF">
        <w:t xml:space="preserve"> benefit</w:t>
      </w:r>
      <w:r w:rsidR="00913559">
        <w:t>.</w:t>
      </w:r>
    </w:p>
    <w:p w14:paraId="35AE0946" w14:textId="36DBA564" w:rsidR="00630A99" w:rsidRPr="00D23E9A" w:rsidRDefault="00630A99" w:rsidP="00A51D19">
      <w:pPr>
        <w:pStyle w:val="Heading4"/>
      </w:pPr>
      <w:r w:rsidRPr="00D23E9A">
        <w:t>ACMA response</w:t>
      </w:r>
    </w:p>
    <w:p w14:paraId="51701448" w14:textId="14D62F17" w:rsidR="00E83E5A" w:rsidRDefault="00E83E5A" w:rsidP="006F6E65">
      <w:pPr>
        <w:pStyle w:val="ACMANormalTabbed"/>
      </w:pPr>
      <w:r>
        <w:t xml:space="preserve">The ACMA notes the views on the case for action and considers them at </w:t>
      </w:r>
      <w:r w:rsidRPr="00A51D19">
        <w:fldChar w:fldCharType="begin"/>
      </w:r>
      <w:r w:rsidRPr="00A51D19">
        <w:instrText xml:space="preserve"> REF _Ref48043259 \h  \* MERGEFORMAT </w:instrText>
      </w:r>
      <w:r w:rsidRPr="00A51D19">
        <w:fldChar w:fldCharType="separate"/>
      </w:r>
      <w:r w:rsidR="00FE32E8" w:rsidRPr="003F54C3">
        <w:t xml:space="preserve">Appendix </w:t>
      </w:r>
      <w:r w:rsidR="00FE32E8">
        <w:t>B</w:t>
      </w:r>
      <w:r w:rsidR="008C0AA3">
        <w:t xml:space="preserve"> – </w:t>
      </w:r>
      <w:r w:rsidR="00FE32E8">
        <w:t>Updated assessment of options</w:t>
      </w:r>
      <w:r w:rsidRPr="00A51D19">
        <w:fldChar w:fldCharType="end"/>
      </w:r>
      <w:r>
        <w:t>.</w:t>
      </w:r>
    </w:p>
    <w:p w14:paraId="7190171B" w14:textId="24E9F119" w:rsidR="0057149D" w:rsidRDefault="0057149D" w:rsidP="00717B47">
      <w:pPr>
        <w:pStyle w:val="Heading3"/>
        <w:keepLines/>
        <w:ind w:right="1372"/>
      </w:pPr>
      <w:bookmarkStart w:id="61" w:name="_Toc61435423"/>
      <w:r>
        <w:lastRenderedPageBreak/>
        <w:t>Replanning options</w:t>
      </w:r>
      <w:bookmarkEnd w:id="61"/>
    </w:p>
    <w:p w14:paraId="3DD3215A" w14:textId="65AE7DA4" w:rsidR="008A00EB" w:rsidRPr="003D416B" w:rsidRDefault="008A00EB" w:rsidP="00717B47">
      <w:pPr>
        <w:pStyle w:val="Paragraphbeforelist"/>
        <w:keepNext/>
        <w:keepLines/>
      </w:pPr>
      <w:r>
        <w:t xml:space="preserve">Preferred options </w:t>
      </w:r>
      <w:r w:rsidR="00030B7E">
        <w:t xml:space="preserve">by stakeholders </w:t>
      </w:r>
      <w:r>
        <w:t xml:space="preserve">can be </w:t>
      </w:r>
      <w:r w:rsidR="009D0C65">
        <w:t xml:space="preserve">broadly </w:t>
      </w:r>
      <w:r>
        <w:t>summarised as:</w:t>
      </w:r>
    </w:p>
    <w:p w14:paraId="14772930" w14:textId="7802AF90" w:rsidR="008A00EB" w:rsidRPr="00244EFB" w:rsidRDefault="008A00EB" w:rsidP="00717B47">
      <w:pPr>
        <w:pStyle w:val="Bulletlevel1"/>
        <w:keepNext/>
        <w:keepLines/>
      </w:pPr>
      <w:r w:rsidRPr="00244EFB">
        <w:t>Satellite industry stakeholders</w:t>
      </w:r>
      <w:r>
        <w:t xml:space="preserve">, including broadcasters, </w:t>
      </w:r>
      <w:r w:rsidRPr="00244EFB">
        <w:t xml:space="preserve">generally </w:t>
      </w:r>
      <w:r>
        <w:t>wanted changes minimised or</w:t>
      </w:r>
      <w:r w:rsidRPr="00244EFB">
        <w:t xml:space="preserve"> requested continued protection for FSS.</w:t>
      </w:r>
      <w:r>
        <w:t xml:space="preserve"> </w:t>
      </w:r>
      <w:r w:rsidR="00030B7E">
        <w:t>Satellite operators</w:t>
      </w:r>
      <w:r>
        <w:t xml:space="preserve"> favoured Option 2 </w:t>
      </w:r>
      <w:r w:rsidR="00030B7E">
        <w:t xml:space="preserve">and </w:t>
      </w:r>
      <w:r>
        <w:t>broadcasters Option 1 (so that unlicensed FSS services are not interfered with).</w:t>
      </w:r>
    </w:p>
    <w:p w14:paraId="3A73E304" w14:textId="1A1615D6" w:rsidR="008A00EB" w:rsidRPr="00244EFB" w:rsidRDefault="008A00EB" w:rsidP="00717B47">
      <w:pPr>
        <w:pStyle w:val="Bulletlevel1"/>
        <w:keepNext/>
        <w:keepLines/>
      </w:pPr>
      <w:r>
        <w:t>MNOs</w:t>
      </w:r>
      <w:r w:rsidRPr="00244EFB">
        <w:t xml:space="preserve"> and equipment </w:t>
      </w:r>
      <w:r>
        <w:t xml:space="preserve">manufacturers </w:t>
      </w:r>
      <w:r w:rsidRPr="00244EFB">
        <w:t xml:space="preserve">were generally of the view that </w:t>
      </w:r>
      <w:r>
        <w:t>a variation of Option 3 was favour</w:t>
      </w:r>
      <w:r w:rsidR="00AB05DA">
        <w:t>able</w:t>
      </w:r>
      <w:r>
        <w:t>, with an additional 200</w:t>
      </w:r>
      <w:r w:rsidR="008C303D">
        <w:t> </w:t>
      </w:r>
      <w:r>
        <w:t xml:space="preserve">MHz exclusively allocated </w:t>
      </w:r>
      <w:r w:rsidR="00AB05DA">
        <w:t>for</w:t>
      </w:r>
      <w:r>
        <w:t xml:space="preserve"> WA WBB in metro areas and Hobart in addition to the 100 MHz </w:t>
      </w:r>
      <w:r w:rsidR="00AB05DA">
        <w:t xml:space="preserve">already </w:t>
      </w:r>
      <w:r>
        <w:t>proposed in metro and regional areas under Option 3.</w:t>
      </w:r>
    </w:p>
    <w:p w14:paraId="0AD8DC5C" w14:textId="04372FC1" w:rsidR="008A00EB" w:rsidRPr="00244EFB" w:rsidRDefault="0039093E" w:rsidP="00A51D19">
      <w:pPr>
        <w:pStyle w:val="Bulletlevel1"/>
      </w:pPr>
      <w:r>
        <w:t>NBN Co</w:t>
      </w:r>
      <w:r w:rsidR="008A00EB" w:rsidRPr="00244EFB">
        <w:t xml:space="preserve"> </w:t>
      </w:r>
      <w:r w:rsidR="008A00EB">
        <w:t xml:space="preserve">consider themselves a LA WBB operator rather than </w:t>
      </w:r>
      <w:r w:rsidR="00AB05DA">
        <w:t xml:space="preserve">a </w:t>
      </w:r>
      <w:r w:rsidR="008A00EB">
        <w:t xml:space="preserve">WA WBB </w:t>
      </w:r>
      <w:r w:rsidR="00AB05DA">
        <w:t xml:space="preserve">operator </w:t>
      </w:r>
      <w:r w:rsidR="008A00EB">
        <w:t xml:space="preserve">and </w:t>
      </w:r>
      <w:r w:rsidR="00C6706B">
        <w:t xml:space="preserve">wanted </w:t>
      </w:r>
      <w:r w:rsidR="008A00EB">
        <w:t>spectrum separated in frequency from WA WBB to minimise</w:t>
      </w:r>
      <w:r w:rsidR="00AB05DA">
        <w:t xml:space="preserve"> the</w:t>
      </w:r>
      <w:r w:rsidR="008A00EB">
        <w:t xml:space="preserve"> coordination required.</w:t>
      </w:r>
    </w:p>
    <w:p w14:paraId="47CE89FF" w14:textId="4BBCD7C5" w:rsidR="00E83E5A" w:rsidRPr="007A1AB3" w:rsidRDefault="008A00EB" w:rsidP="00A51D19">
      <w:pPr>
        <w:pStyle w:val="Bulletlevel1last"/>
        <w:rPr>
          <w:i/>
        </w:rPr>
      </w:pPr>
      <w:r>
        <w:t xml:space="preserve">WISP stakeholders generally supported </w:t>
      </w:r>
      <w:r w:rsidR="00923A93">
        <w:t xml:space="preserve">Option 2 using </w:t>
      </w:r>
      <w:r w:rsidR="009609AF">
        <w:t xml:space="preserve">dynamic spectrum </w:t>
      </w:r>
      <w:r w:rsidR="00030B7E">
        <w:t>access</w:t>
      </w:r>
      <w:r w:rsidR="009609AF">
        <w:t xml:space="preserve"> (</w:t>
      </w:r>
      <w:r>
        <w:t>DSA</w:t>
      </w:r>
      <w:r w:rsidR="009609AF">
        <w:t>)</w:t>
      </w:r>
      <w:r w:rsidRPr="00244EFB">
        <w:t xml:space="preserve">. </w:t>
      </w:r>
    </w:p>
    <w:p w14:paraId="58BABBDB" w14:textId="1FD1A90B" w:rsidR="00630A99" w:rsidRPr="00D23E9A" w:rsidRDefault="00630A99" w:rsidP="00A51D19">
      <w:pPr>
        <w:pStyle w:val="Heading4"/>
      </w:pPr>
      <w:r>
        <w:t>A</w:t>
      </w:r>
      <w:r w:rsidRPr="00D23E9A">
        <w:t>CMA response</w:t>
      </w:r>
    </w:p>
    <w:p w14:paraId="6C1D8583" w14:textId="77D9323C" w:rsidR="00E83E5A" w:rsidRDefault="00E83E5A" w:rsidP="00E83E5A">
      <w:pPr>
        <w:pStyle w:val="ACMANormalTabbed"/>
      </w:pPr>
      <w:r>
        <w:t xml:space="preserve">The ACMA notes the views on the replanning options and considers them at </w:t>
      </w:r>
      <w:r w:rsidRPr="00A51D19">
        <w:fldChar w:fldCharType="begin"/>
      </w:r>
      <w:r w:rsidRPr="00A51D19">
        <w:instrText xml:space="preserve"> REF _Ref48043259 \h  \* MERGEFORMAT </w:instrText>
      </w:r>
      <w:r w:rsidRPr="00A51D19">
        <w:fldChar w:fldCharType="separate"/>
      </w:r>
      <w:r w:rsidR="00FE32E8" w:rsidRPr="003F54C3">
        <w:t xml:space="preserve">Appendix </w:t>
      </w:r>
      <w:r w:rsidR="00FE32E8">
        <w:t>B</w:t>
      </w:r>
      <w:r w:rsidR="008C0AA3">
        <w:t xml:space="preserve"> – </w:t>
      </w:r>
      <w:r w:rsidR="00FE32E8">
        <w:t>Updated assessment of options</w:t>
      </w:r>
      <w:r w:rsidRPr="00A51D19">
        <w:fldChar w:fldCharType="end"/>
      </w:r>
      <w:r>
        <w:t>.</w:t>
      </w:r>
    </w:p>
    <w:p w14:paraId="10B7788E" w14:textId="3321A3FE" w:rsidR="0057149D" w:rsidRPr="0026075D" w:rsidRDefault="0057149D" w:rsidP="0057149D">
      <w:pPr>
        <w:pStyle w:val="Heading3"/>
        <w:ind w:right="1372"/>
      </w:pPr>
      <w:bookmarkStart w:id="62" w:name="_Toc61435424"/>
      <w:r>
        <w:t>Assessment of options and cost benefit analysis</w:t>
      </w:r>
      <w:bookmarkEnd w:id="62"/>
    </w:p>
    <w:p w14:paraId="53DBDE07" w14:textId="57CA406E" w:rsidR="00FC7D30" w:rsidRDefault="000377E2" w:rsidP="00FC7D30">
      <w:pPr>
        <w:pStyle w:val="ACMANormalTabbed"/>
      </w:pPr>
      <w:r>
        <w:t>WISPAU disagreed with the assessment methodology</w:t>
      </w:r>
      <w:r w:rsidR="00FC7D30">
        <w:t xml:space="preserve">. </w:t>
      </w:r>
      <w:r w:rsidR="00FC7D30" w:rsidRPr="00DA23FC">
        <w:t xml:space="preserve">Their view </w:t>
      </w:r>
      <w:r w:rsidR="00E83E5A">
        <w:t>was that</w:t>
      </w:r>
      <w:r w:rsidR="00FC7D30" w:rsidRPr="00DA23FC">
        <w:t xml:space="preserve"> allocation </w:t>
      </w:r>
      <w:r w:rsidR="00E83E5A">
        <w:t>for</w:t>
      </w:r>
      <w:r w:rsidR="00FC7D30" w:rsidRPr="00DA23FC">
        <w:t xml:space="preserve"> </w:t>
      </w:r>
      <w:r w:rsidR="00F157F1">
        <w:t xml:space="preserve">LA WBB </w:t>
      </w:r>
      <w:r w:rsidR="00E83E5A">
        <w:t>should be</w:t>
      </w:r>
      <w:r w:rsidR="00FC7D30" w:rsidRPr="00DA23FC">
        <w:t xml:space="preserve"> enabled by </w:t>
      </w:r>
      <w:r w:rsidR="00B14E33">
        <w:t>DSA</w:t>
      </w:r>
      <w:r w:rsidR="00FC7D30" w:rsidRPr="00DA23FC">
        <w:t xml:space="preserve"> </w:t>
      </w:r>
      <w:r w:rsidR="00E83E5A">
        <w:t xml:space="preserve">as this will </w:t>
      </w:r>
      <w:r w:rsidR="00FC7D30" w:rsidRPr="00DA23FC">
        <w:t xml:space="preserve">permit consumers to choose </w:t>
      </w:r>
      <w:r w:rsidR="00F662F3">
        <w:t>the</w:t>
      </w:r>
      <w:r w:rsidR="00FC7D30" w:rsidRPr="00DA23FC">
        <w:t xml:space="preserve"> service they want.</w:t>
      </w:r>
    </w:p>
    <w:p w14:paraId="42301A1C" w14:textId="3FEADF70" w:rsidR="000377E2" w:rsidRDefault="000377E2" w:rsidP="006F6E65">
      <w:pPr>
        <w:pStyle w:val="ACMANormalTabbed"/>
      </w:pPr>
      <w:r>
        <w:t>ARCIA disagreed with revenue being used as a proxy for value in the cost benefit analysis (CBA).</w:t>
      </w:r>
      <w:r w:rsidR="00D3033E">
        <w:t xml:space="preserve"> The ABC considered the assessment and CBA flawed as it did not consider the public benefit that unlicensed TVRO services provide.</w:t>
      </w:r>
    </w:p>
    <w:p w14:paraId="43D7923D" w14:textId="77777777" w:rsidR="00B14E33" w:rsidRDefault="00B14E33" w:rsidP="00B14E33">
      <w:pPr>
        <w:pStyle w:val="ACMANormalTabbed"/>
      </w:pPr>
      <w:r>
        <w:t>TPG considered the actual costs to retune or relocate FSS are lower than presented and prepared a revised Option 3 cost table for consideration. The Australian Mobile Telephone Association (AMTA) also questioned assumptions but agreed that benefits for any of the proposed options far outweighed the costs.</w:t>
      </w:r>
    </w:p>
    <w:p w14:paraId="50A4A447" w14:textId="77777777" w:rsidR="00630A99" w:rsidRPr="00D23E9A" w:rsidRDefault="00630A99" w:rsidP="00A51D19">
      <w:pPr>
        <w:pStyle w:val="Heading4"/>
      </w:pPr>
      <w:r>
        <w:t>A</w:t>
      </w:r>
      <w:r w:rsidRPr="00D23E9A">
        <w:t>CMA response</w:t>
      </w:r>
    </w:p>
    <w:p w14:paraId="3D11D02D" w14:textId="6269206E" w:rsidR="003D0BA6" w:rsidRPr="003D0BA6" w:rsidRDefault="00B53C87" w:rsidP="006F6E65">
      <w:pPr>
        <w:pStyle w:val="ACMANormalTabbed"/>
      </w:pPr>
      <w:r>
        <w:t xml:space="preserve">This feedback is considered at </w:t>
      </w:r>
      <w:r w:rsidRPr="00A51D19">
        <w:fldChar w:fldCharType="begin"/>
      </w:r>
      <w:r w:rsidRPr="00A51D19">
        <w:instrText xml:space="preserve"> REF _Ref48043259 \h  \* MERGEFORMAT </w:instrText>
      </w:r>
      <w:r w:rsidRPr="00A51D19">
        <w:fldChar w:fldCharType="separate"/>
      </w:r>
      <w:r w:rsidR="00FE32E8" w:rsidRPr="003F54C3">
        <w:t xml:space="preserve">Appendix </w:t>
      </w:r>
      <w:r w:rsidR="00FE32E8">
        <w:t>B</w:t>
      </w:r>
      <w:r w:rsidR="008C0AA3">
        <w:t xml:space="preserve"> – </w:t>
      </w:r>
      <w:r w:rsidR="00FE32E8">
        <w:t>Updated assessment of options</w:t>
      </w:r>
      <w:r w:rsidRPr="00A51D19">
        <w:fldChar w:fldCharType="end"/>
      </w:r>
      <w:r>
        <w:t>.</w:t>
      </w:r>
    </w:p>
    <w:p w14:paraId="120981F0" w14:textId="22181C83" w:rsidR="00287D99" w:rsidRPr="0026075D" w:rsidRDefault="0057149D" w:rsidP="00287D99">
      <w:pPr>
        <w:pStyle w:val="Heading3"/>
        <w:ind w:right="1372"/>
      </w:pPr>
      <w:bookmarkStart w:id="63" w:name="_Toc61435425"/>
      <w:r>
        <w:t>Technical issues</w:t>
      </w:r>
      <w:bookmarkEnd w:id="63"/>
    </w:p>
    <w:p w14:paraId="6F308BD9" w14:textId="1FCE2361" w:rsidR="00287D99" w:rsidRDefault="00B832AD" w:rsidP="006F6E65">
      <w:pPr>
        <w:pStyle w:val="ACMANormalTabbed"/>
      </w:pPr>
      <w:r>
        <w:t xml:space="preserve">Optus </w:t>
      </w:r>
      <w:r w:rsidR="00371DBA">
        <w:t xml:space="preserve">expected </w:t>
      </w:r>
      <w:r>
        <w:t>harmonisation of all technical conditions from 3400 MHz to the upper bound of any WA WBB allocation</w:t>
      </w:r>
      <w:r w:rsidR="00F157F1">
        <w:t xml:space="preserve"> in the 3700–4200 MHz band</w:t>
      </w:r>
      <w:r>
        <w:t>.</w:t>
      </w:r>
    </w:p>
    <w:p w14:paraId="28842759" w14:textId="64EEB3B6" w:rsidR="005241F0" w:rsidRDefault="005241F0" w:rsidP="00CE3C6B">
      <w:pPr>
        <w:pStyle w:val="ACMANormalTabbed"/>
      </w:pPr>
      <w:r>
        <w:t>Motorola proposed some possible technical conditions for shared use by LA WBB.</w:t>
      </w:r>
    </w:p>
    <w:p w14:paraId="34713831" w14:textId="62C30A2C" w:rsidR="00855C28" w:rsidRDefault="00855C28" w:rsidP="00CE3C6B">
      <w:pPr>
        <w:pStyle w:val="ACMANormalTabbed"/>
      </w:pPr>
      <w:r>
        <w:t xml:space="preserve">Telstra </w:t>
      </w:r>
      <w:r w:rsidR="004162A8">
        <w:t xml:space="preserve">was </w:t>
      </w:r>
      <w:r>
        <w:t>concerned that small LA WBB operators could create spectrum denial to WA WBB large distances away and do</w:t>
      </w:r>
      <w:r w:rsidR="004162A8">
        <w:t>es</w:t>
      </w:r>
      <w:r>
        <w:t xml:space="preserve"> not support its use in metro areas.</w:t>
      </w:r>
    </w:p>
    <w:p w14:paraId="043D19E7" w14:textId="27BB2564" w:rsidR="00CE01E5" w:rsidRDefault="00B14E33" w:rsidP="00931646">
      <w:pPr>
        <w:pStyle w:val="Paragraph"/>
      </w:pPr>
      <w:r>
        <w:t xml:space="preserve">TPG provided feedback on the compatibility between WBB and FSS, suggesting that the current guidance and requirements in the </w:t>
      </w:r>
      <w:hyperlink r:id="rId53" w:history="1">
        <w:r w:rsidRPr="00A51D19">
          <w:rPr>
            <w:rStyle w:val="Hyperlink"/>
          </w:rPr>
          <w:t>Radiocommunications Advisory Guidelines (Managing Interference from Spectrum Licensed Transmitters – 3.4 GHz Band) 2015</w:t>
        </w:r>
      </w:hyperlink>
      <w:r w:rsidRPr="00782656">
        <w:t xml:space="preserve"> </w:t>
      </w:r>
      <w:r>
        <w:t>(RAG) are too conservative and that less interference is expected in practice</w:t>
      </w:r>
      <w:r w:rsidRPr="00256A18">
        <w:t xml:space="preserve">. </w:t>
      </w:r>
    </w:p>
    <w:p w14:paraId="079174AF" w14:textId="1757A781" w:rsidR="008B2D83" w:rsidRPr="00262175" w:rsidRDefault="008B2D83" w:rsidP="00A51D19">
      <w:pPr>
        <w:pStyle w:val="Heading4"/>
      </w:pPr>
      <w:r w:rsidRPr="00262175">
        <w:t>ACMA response</w:t>
      </w:r>
    </w:p>
    <w:p w14:paraId="4C075D32" w14:textId="6B1E618E" w:rsidR="00EB0686" w:rsidRDefault="00EB0686" w:rsidP="00EB0686">
      <w:pPr>
        <w:pStyle w:val="Paragraph"/>
      </w:pPr>
      <w:r w:rsidRPr="00FE45B8">
        <w:t xml:space="preserve">The ACMA will work with stakeholders as part of technical framework development processes </w:t>
      </w:r>
      <w:r w:rsidR="00E83E5A">
        <w:t xml:space="preserve">during implementation of the </w:t>
      </w:r>
      <w:r w:rsidR="006F1F57">
        <w:t>planning decisions</w:t>
      </w:r>
      <w:r w:rsidR="00E83E5A">
        <w:t xml:space="preserve"> </w:t>
      </w:r>
      <w:r w:rsidRPr="00FE45B8">
        <w:t xml:space="preserve">for both spectrum licensed </w:t>
      </w:r>
      <w:r w:rsidRPr="00FE45B8">
        <w:lastRenderedPageBreak/>
        <w:t>and apparatus licensed segments to ensure an adequate level of protection</w:t>
      </w:r>
      <w:r w:rsidR="00452178">
        <w:t xml:space="preserve"> and utility for all services</w:t>
      </w:r>
      <w:r>
        <w:t>.</w:t>
      </w:r>
    </w:p>
    <w:p w14:paraId="3C430852" w14:textId="2CDFDC96" w:rsidR="00327589" w:rsidRPr="0026075D" w:rsidRDefault="00327589" w:rsidP="00327589">
      <w:pPr>
        <w:pStyle w:val="Heading3"/>
        <w:ind w:right="1372"/>
      </w:pPr>
      <w:bookmarkStart w:id="64" w:name="_Wireless_Avionics_Intra-Communicati"/>
      <w:bookmarkStart w:id="65" w:name="_Ref55389127"/>
      <w:bookmarkStart w:id="66" w:name="_Toc61435426"/>
      <w:bookmarkEnd w:id="64"/>
      <w:r w:rsidRPr="0026075D">
        <w:t>Wireless Avionics Intra-Communication (WAIC)</w:t>
      </w:r>
      <w:r w:rsidR="00901B67">
        <w:t xml:space="preserve"> </w:t>
      </w:r>
      <w:r w:rsidRPr="0026075D">
        <w:t>/</w:t>
      </w:r>
      <w:r w:rsidR="00901B67">
        <w:t xml:space="preserve"> </w:t>
      </w:r>
      <w:r>
        <w:t>r</w:t>
      </w:r>
      <w:r w:rsidRPr="0026075D">
        <w:t xml:space="preserve">adio </w:t>
      </w:r>
      <w:r>
        <w:t>a</w:t>
      </w:r>
      <w:r w:rsidRPr="0026075D">
        <w:t>ltimeters</w:t>
      </w:r>
      <w:bookmarkEnd w:id="65"/>
      <w:bookmarkEnd w:id="66"/>
    </w:p>
    <w:p w14:paraId="6DBCB0C4" w14:textId="696BEF21" w:rsidR="00202C9E" w:rsidRDefault="000377E2" w:rsidP="006F6E65">
      <w:pPr>
        <w:pStyle w:val="ACMANormalTabbed"/>
      </w:pPr>
      <w:r>
        <w:t xml:space="preserve">Airservices and Boeing provided useful information on international progress on WBB compatibility with radio altimeters but suggested the introduction of WBB to </w:t>
      </w:r>
      <w:r w:rsidR="0056325E">
        <w:t xml:space="preserve">be limited to </w:t>
      </w:r>
      <w:r>
        <w:t xml:space="preserve">a maximum of 3900 </w:t>
      </w:r>
      <w:r w:rsidR="00D912F0">
        <w:t xml:space="preserve">MHz </w:t>
      </w:r>
      <w:r w:rsidR="00B14E33">
        <w:t xml:space="preserve">(Airservices) </w:t>
      </w:r>
      <w:r w:rsidR="00D912F0">
        <w:t xml:space="preserve">and 4000 MHz </w:t>
      </w:r>
      <w:r w:rsidR="00B14E33">
        <w:t xml:space="preserve">(Boeing) </w:t>
      </w:r>
      <w:r w:rsidR="00D912F0">
        <w:t>respectively</w:t>
      </w:r>
      <w:r>
        <w:t xml:space="preserve"> until compatibility was better understood.</w:t>
      </w:r>
    </w:p>
    <w:p w14:paraId="016BEFAE" w14:textId="232E25B0" w:rsidR="003F3A19" w:rsidRDefault="003F3A19" w:rsidP="006F6E65">
      <w:pPr>
        <w:pStyle w:val="ACMANormalTabbed"/>
      </w:pPr>
      <w:r w:rsidRPr="003F3A19">
        <w:t xml:space="preserve">Optus </w:t>
      </w:r>
      <w:r w:rsidR="00371DBA" w:rsidRPr="003F3A19">
        <w:t>conside</w:t>
      </w:r>
      <w:r w:rsidR="00371DBA">
        <w:t xml:space="preserve">red </w:t>
      </w:r>
      <w:r w:rsidR="00F662F3">
        <w:t>that</w:t>
      </w:r>
      <w:r w:rsidRPr="003F3A19">
        <w:t xml:space="preserve"> there remains insufficient information to support the 4000</w:t>
      </w:r>
      <w:r w:rsidR="000E25EB">
        <w:t>–</w:t>
      </w:r>
      <w:r w:rsidR="00901B67">
        <w:t>‍</w:t>
      </w:r>
      <w:r w:rsidR="00901B67" w:rsidRPr="003F3A19">
        <w:t>4200</w:t>
      </w:r>
      <w:r w:rsidR="00901B67">
        <w:t> </w:t>
      </w:r>
      <w:r w:rsidRPr="003F3A19">
        <w:t>MHz segment of the band to be made available for</w:t>
      </w:r>
      <w:r>
        <w:t xml:space="preserve"> WBB</w:t>
      </w:r>
      <w:r w:rsidRPr="003F3A19">
        <w:t xml:space="preserve"> services at this stage.</w:t>
      </w:r>
    </w:p>
    <w:p w14:paraId="733C88F8" w14:textId="18C1AEB2" w:rsidR="00F157F1" w:rsidRPr="00701127" w:rsidRDefault="00F157F1" w:rsidP="00A51D19">
      <w:pPr>
        <w:pStyle w:val="Heading4"/>
      </w:pPr>
      <w:r w:rsidRPr="00701127">
        <w:t>ACMA response</w:t>
      </w:r>
    </w:p>
    <w:p w14:paraId="55EC29C1" w14:textId="3A212771" w:rsidR="00EB0686" w:rsidRDefault="001C79A4" w:rsidP="00A51D19">
      <w:pPr>
        <w:pStyle w:val="Paragraphbeforelist"/>
      </w:pPr>
      <w:r>
        <w:t xml:space="preserve">The ACMA recognises this as an important compatibility issue that has not been fully </w:t>
      </w:r>
      <w:r w:rsidR="00630A99">
        <w:t xml:space="preserve">assessed </w:t>
      </w:r>
      <w:r>
        <w:t>internationally</w:t>
      </w:r>
      <w:r w:rsidR="00630A99">
        <w:t xml:space="preserve"> (including by the ITU-R)</w:t>
      </w:r>
      <w:r>
        <w:t xml:space="preserve">. </w:t>
      </w:r>
      <w:r w:rsidR="00F662F3">
        <w:t>After</w:t>
      </w:r>
      <w:r w:rsidR="00EB0686">
        <w:t xml:space="preserve"> the </w:t>
      </w:r>
      <w:r w:rsidR="0039093E">
        <w:t>options paper</w:t>
      </w:r>
      <w:r w:rsidR="00EB0686">
        <w:t xml:space="preserve"> consultation ended, the </w:t>
      </w:r>
      <w:r w:rsidR="00EB0686" w:rsidRPr="005C19ED">
        <w:t>Radio Technical Commission for Aeronautics</w:t>
      </w:r>
      <w:r w:rsidR="00EB0686">
        <w:t xml:space="preserve"> (RTCA) in the US published a </w:t>
      </w:r>
      <w:hyperlink r:id="rId54" w:history="1">
        <w:r w:rsidR="00EB0686" w:rsidRPr="005C19ED">
          <w:rPr>
            <w:rStyle w:val="Hyperlink"/>
          </w:rPr>
          <w:t>report</w:t>
        </w:r>
      </w:hyperlink>
      <w:r w:rsidR="00EB0686">
        <w:t xml:space="preserve"> on the potential for 5G services in the 3700–3980 MHz range to interfere with radio altimeters. The report uses similar, but more comprehensive, methodologies to </w:t>
      </w:r>
      <w:r w:rsidR="009D0C65">
        <w:t xml:space="preserve">those </w:t>
      </w:r>
      <w:r w:rsidR="00EB0686">
        <w:t xml:space="preserve">in the </w:t>
      </w:r>
      <w:hyperlink r:id="rId55" w:history="1">
        <w:r w:rsidR="00EB0686" w:rsidRPr="00901B67">
          <w:rPr>
            <w:rStyle w:val="Hyperlink"/>
          </w:rPr>
          <w:t xml:space="preserve">ACMA </w:t>
        </w:r>
        <w:r w:rsidR="00EB0686" w:rsidRPr="00782656">
          <w:rPr>
            <w:rStyle w:val="Hyperlink"/>
          </w:rPr>
          <w:t>study</w:t>
        </w:r>
      </w:hyperlink>
      <w:r w:rsidR="00EB0686">
        <w:t xml:space="preserve"> </w:t>
      </w:r>
      <w:r w:rsidR="00DD34F5">
        <w:t>and</w:t>
      </w:r>
      <w:r w:rsidR="00EB0686">
        <w:t xml:space="preserve"> used measured radio altimeter parameters as tested by the </w:t>
      </w:r>
      <w:r w:rsidR="00B14E33">
        <w:t>aerospace vehicle systems institute (</w:t>
      </w:r>
      <w:r w:rsidR="00EB0686">
        <w:t>AVSI</w:t>
      </w:r>
      <w:r w:rsidR="00DD34F5">
        <w:rPr>
          <w:rStyle w:val="FootnoteReference"/>
        </w:rPr>
        <w:footnoteReference w:id="9"/>
      </w:r>
      <w:r w:rsidR="00B14E33">
        <w:t>)</w:t>
      </w:r>
      <w:r w:rsidR="00DD34F5">
        <w:t>.</w:t>
      </w:r>
      <w:r w:rsidR="00EB0686">
        <w:t xml:space="preserve"> The following </w:t>
      </w:r>
      <w:r w:rsidR="00DD34F5">
        <w:t>observations about the RTCA report are made</w:t>
      </w:r>
      <w:r w:rsidR="00EB0686">
        <w:t>:</w:t>
      </w:r>
    </w:p>
    <w:p w14:paraId="600AAC00" w14:textId="1660FC07" w:rsidR="00EB0686" w:rsidRDefault="00EB0686" w:rsidP="00A51D19">
      <w:pPr>
        <w:pStyle w:val="Bulletlevel1"/>
      </w:pPr>
      <w:r>
        <w:t xml:space="preserve">The Interference Tolerance Masks (ITM) determined in the RTCA analysis uses a minimum ground reflectivity of 0.01, based on a minimum testing performance standard under </w:t>
      </w:r>
      <w:hyperlink r:id="rId56" w:history="1">
        <w:r w:rsidRPr="0035188A">
          <w:rPr>
            <w:rStyle w:val="Hyperlink"/>
          </w:rPr>
          <w:t>ED-30</w:t>
        </w:r>
      </w:hyperlink>
      <w:r>
        <w:t>. The ACMA study used 3.16 based on representative conditions in Australia (a 25</w:t>
      </w:r>
      <w:r w:rsidR="00EE4EFF">
        <w:t xml:space="preserve"> </w:t>
      </w:r>
      <w:r>
        <w:t xml:space="preserve">dB difference). Using a very low reflectivity will result in a higher estimated </w:t>
      </w:r>
      <w:r w:rsidR="00560638">
        <w:t>potential for</w:t>
      </w:r>
      <w:r>
        <w:t xml:space="preserve"> interference. The RTCA/AVSI view is that the altimeters should work (and be protected) in the worst case.</w:t>
      </w:r>
    </w:p>
    <w:p w14:paraId="14756281" w14:textId="053E5BC4" w:rsidR="00EB0686" w:rsidRDefault="00EB0686" w:rsidP="00A51D19">
      <w:pPr>
        <w:pStyle w:val="Bulletlevel1"/>
      </w:pPr>
      <w:r>
        <w:t xml:space="preserve">The ITMs used the </w:t>
      </w:r>
      <w:r w:rsidR="00E61B98">
        <w:t xml:space="preserve">most conservative </w:t>
      </w:r>
      <w:r w:rsidR="00A714D6">
        <w:t xml:space="preserve">of each </w:t>
      </w:r>
      <w:r>
        <w:t xml:space="preserve">parameter </w:t>
      </w:r>
      <w:r w:rsidR="00A714D6">
        <w:t xml:space="preserve">from any of the set of </w:t>
      </w:r>
      <w:r>
        <w:t>radio altimeter</w:t>
      </w:r>
      <w:r w:rsidR="00A714D6">
        <w:t>s</w:t>
      </w:r>
      <w:r>
        <w:t xml:space="preserve"> identified </w:t>
      </w:r>
      <w:r w:rsidR="00F06438">
        <w:t xml:space="preserve">as </w:t>
      </w:r>
      <w:r>
        <w:t xml:space="preserve">being applicable for each specific scenario being analysed. </w:t>
      </w:r>
    </w:p>
    <w:p w14:paraId="7650B4EB" w14:textId="2A3EB510" w:rsidR="00EB0686" w:rsidRDefault="00EB0686" w:rsidP="00A51D19">
      <w:pPr>
        <w:pStyle w:val="Bulletlevel1"/>
      </w:pPr>
      <w:r>
        <w:t>An extra margin of 6</w:t>
      </w:r>
      <w:r w:rsidR="00EE4EFF">
        <w:t xml:space="preserve"> </w:t>
      </w:r>
      <w:r>
        <w:t xml:space="preserve">dB is used in the </w:t>
      </w:r>
      <w:r w:rsidR="00630A99">
        <w:t xml:space="preserve">radio altimeter laboratory </w:t>
      </w:r>
      <w:r>
        <w:t>tests to develop the ITMs</w:t>
      </w:r>
      <w:r w:rsidR="00DD34F5">
        <w:t xml:space="preserve"> to account for </w:t>
      </w:r>
      <w:r>
        <w:t>testing and advised product variation</w:t>
      </w:r>
      <w:r w:rsidR="00DD34F5">
        <w:t>s,</w:t>
      </w:r>
      <w:r>
        <w:t xml:space="preserve"> rather than testing multiple samples of each radio altimeter</w:t>
      </w:r>
      <w:r w:rsidR="00630A99">
        <w:t xml:space="preserve"> to obtain a parameter distribution</w:t>
      </w:r>
      <w:r>
        <w:t>.</w:t>
      </w:r>
    </w:p>
    <w:p w14:paraId="11399535" w14:textId="2D5BC3D9" w:rsidR="00EB0686" w:rsidRPr="00D64FD0" w:rsidRDefault="00EB0686" w:rsidP="00A51D19">
      <w:pPr>
        <w:pStyle w:val="Bulletlevel1last"/>
      </w:pPr>
      <w:r>
        <w:t>An additional 6</w:t>
      </w:r>
      <w:r w:rsidR="00EE4EFF">
        <w:t xml:space="preserve"> </w:t>
      </w:r>
      <w:r>
        <w:t xml:space="preserve">dB </w:t>
      </w:r>
      <w:r w:rsidR="00901B67">
        <w:t>‘</w:t>
      </w:r>
      <w:r>
        <w:t>aviation safety margin</w:t>
      </w:r>
      <w:r w:rsidR="00901B67">
        <w:t xml:space="preserve">’ </w:t>
      </w:r>
      <w:r>
        <w:t xml:space="preserve">is also considered and presented in the results. Its </w:t>
      </w:r>
      <w:r w:rsidR="007958B7">
        <w:t>applicat</w:t>
      </w:r>
      <w:r w:rsidR="00734241">
        <w:t>i</w:t>
      </w:r>
      <w:r w:rsidR="007958B7">
        <w:t>on</w:t>
      </w:r>
      <w:r>
        <w:t xml:space="preserve"> depends on the determined safety criticality of each </w:t>
      </w:r>
      <w:r w:rsidR="00DD34F5" w:rsidRPr="00D64FD0">
        <w:t xml:space="preserve">analysed </w:t>
      </w:r>
      <w:r w:rsidRPr="00D64FD0">
        <w:t>scenario.</w:t>
      </w:r>
    </w:p>
    <w:p w14:paraId="20B675C3" w14:textId="6AAF686D" w:rsidR="00EE4EFF" w:rsidRDefault="00EB0686" w:rsidP="00D64FD0">
      <w:pPr>
        <w:pStyle w:val="Paragraph"/>
      </w:pPr>
      <w:r w:rsidRPr="00937711">
        <w:t xml:space="preserve">For many scenarios then, the RTCA study </w:t>
      </w:r>
      <w:r w:rsidR="00F63012">
        <w:t>appears</w:t>
      </w:r>
      <w:r w:rsidRPr="00937711">
        <w:t xml:space="preserve"> conservative compared with median expectations. Boeing support</w:t>
      </w:r>
      <w:r w:rsidR="008453B1" w:rsidRPr="00937711">
        <w:t>ed</w:t>
      </w:r>
      <w:r w:rsidRPr="00937711">
        <w:t xml:space="preserve"> a minimum 200 MHz guard band from </w:t>
      </w:r>
      <w:r w:rsidR="008453B1" w:rsidRPr="00937711">
        <w:t xml:space="preserve">the </w:t>
      </w:r>
      <w:r w:rsidRPr="00937711">
        <w:t>4200 MHz</w:t>
      </w:r>
      <w:r w:rsidR="008453B1" w:rsidRPr="00937711">
        <w:t xml:space="preserve"> boundary</w:t>
      </w:r>
      <w:r w:rsidRPr="00937711">
        <w:t xml:space="preserve">. Airservices accepted </w:t>
      </w:r>
      <w:r w:rsidR="007E0A4B">
        <w:t xml:space="preserve">that </w:t>
      </w:r>
      <w:r w:rsidR="008453B1" w:rsidRPr="00937711">
        <w:t xml:space="preserve">provision could be made for </w:t>
      </w:r>
      <w:r w:rsidRPr="00937711">
        <w:t xml:space="preserve">WBB services up to 3900 MHz or 4000 MHz once international studies show there is no impact. Consequently, the ACMA </w:t>
      </w:r>
      <w:r w:rsidR="00FF3ABC">
        <w:t>considers</w:t>
      </w:r>
      <w:r w:rsidRPr="00937711">
        <w:t xml:space="preserve"> that compatibility with radio altimeters can be successfully managed with WBB services introduced up to 4000 MHz. </w:t>
      </w:r>
    </w:p>
    <w:p w14:paraId="10375005" w14:textId="66460B84" w:rsidR="00EB0686" w:rsidRPr="00937711" w:rsidRDefault="00F63012" w:rsidP="00A51D19">
      <w:pPr>
        <w:pStyle w:val="Paragraph"/>
        <w:keepLines/>
      </w:pPr>
      <w:r>
        <w:t xml:space="preserve">The ACMA notes that </w:t>
      </w:r>
      <w:r w:rsidR="007958B7" w:rsidRPr="00937711" w:rsidDel="00F63012">
        <w:t>t</w:t>
      </w:r>
      <w:r w:rsidR="007958B7" w:rsidRPr="00937711">
        <w:t>he US, Japan</w:t>
      </w:r>
      <w:r w:rsidR="00F157F1">
        <w:t>, South Korea</w:t>
      </w:r>
      <w:r w:rsidR="007958B7" w:rsidRPr="00937711">
        <w:t xml:space="preserve"> and the UK are all introducing WBB arrangements in significant parts of the band</w:t>
      </w:r>
      <w:r w:rsidR="00630A99">
        <w:t xml:space="preserve"> (</w:t>
      </w:r>
      <w:r w:rsidR="00403AAC">
        <w:t>using guard bands of 200 MHz or less</w:t>
      </w:r>
      <w:r w:rsidR="00630A99">
        <w:t>)</w:t>
      </w:r>
      <w:r w:rsidR="007958B7" w:rsidRPr="00937711">
        <w:t xml:space="preserve">. </w:t>
      </w:r>
      <w:r w:rsidR="00EB0686" w:rsidRPr="00937711">
        <w:t xml:space="preserve">The ACMA will work </w:t>
      </w:r>
      <w:r w:rsidR="00F157F1">
        <w:t xml:space="preserve">cooperatively </w:t>
      </w:r>
      <w:r>
        <w:t xml:space="preserve">with the industry </w:t>
      </w:r>
      <w:r w:rsidR="00F157F1">
        <w:t xml:space="preserve">to develop </w:t>
      </w:r>
      <w:r w:rsidR="00EB0686" w:rsidRPr="00937711">
        <w:t>technical framework</w:t>
      </w:r>
      <w:r w:rsidR="00F157F1">
        <w:t>s</w:t>
      </w:r>
      <w:r w:rsidR="00EB0686" w:rsidRPr="00937711">
        <w:t xml:space="preserve"> for both spectrum licensed and apparatus licensed segments</w:t>
      </w:r>
      <w:r w:rsidR="007E0A4B">
        <w:t xml:space="preserve"> of the 3700–4200 MHz band</w:t>
      </w:r>
      <w:r w:rsidR="00EB0686" w:rsidRPr="00937711">
        <w:t xml:space="preserve"> to ensure an adequate level of protection and consider any </w:t>
      </w:r>
      <w:r w:rsidR="00B53C87" w:rsidRPr="00937711">
        <w:t xml:space="preserve">necessary </w:t>
      </w:r>
      <w:r w:rsidR="00EB0686" w:rsidRPr="00937711">
        <w:t>mitigations, such as</w:t>
      </w:r>
      <w:r w:rsidR="00B53C87" w:rsidRPr="00937711">
        <w:t xml:space="preserve"> in-band or out-of-band emission</w:t>
      </w:r>
      <w:r w:rsidR="00EB0686" w:rsidRPr="00937711">
        <w:t xml:space="preserve"> limits and/or exclusion areas around aerodromes or identified heliports.</w:t>
      </w:r>
    </w:p>
    <w:p w14:paraId="3AC3E711" w14:textId="22163FB6" w:rsidR="00202C9E" w:rsidRPr="0026075D" w:rsidRDefault="001E5DC8" w:rsidP="00202C9E">
      <w:pPr>
        <w:pStyle w:val="Heading3"/>
        <w:ind w:right="1372"/>
      </w:pPr>
      <w:bookmarkStart w:id="67" w:name="_Toc61435427"/>
      <w:r>
        <w:lastRenderedPageBreak/>
        <w:t>ESPZs</w:t>
      </w:r>
      <w:bookmarkEnd w:id="67"/>
    </w:p>
    <w:p w14:paraId="7FFCD39F" w14:textId="2834B2B4" w:rsidR="00202C9E" w:rsidRDefault="001E5DC8" w:rsidP="006F6E65">
      <w:pPr>
        <w:pStyle w:val="ACMANormalTabbed"/>
      </w:pPr>
      <w:r>
        <w:t>SBS welcome</w:t>
      </w:r>
      <w:r w:rsidR="00EE4EFF">
        <w:t>d</w:t>
      </w:r>
      <w:r>
        <w:t xml:space="preserve"> the intent to retain full protection </w:t>
      </w:r>
      <w:r w:rsidR="008453B1">
        <w:t xml:space="preserve">for </w:t>
      </w:r>
      <w:r>
        <w:t>FSS in the ESPZs.</w:t>
      </w:r>
      <w:r w:rsidR="00F90E36">
        <w:t xml:space="preserve"> </w:t>
      </w:r>
      <w:r w:rsidR="00F157F1">
        <w:t>Lockheed Martin Australia (</w:t>
      </w:r>
      <w:r w:rsidR="00F90E36">
        <w:t>LMA</w:t>
      </w:r>
      <w:r w:rsidR="00F157F1">
        <w:t>)</w:t>
      </w:r>
      <w:r w:rsidR="00F90E36">
        <w:t xml:space="preserve"> </w:t>
      </w:r>
      <w:r w:rsidR="001E2E39">
        <w:t xml:space="preserve">wanted </w:t>
      </w:r>
      <w:r w:rsidR="00F90E36">
        <w:t xml:space="preserve">to ensure that the Uralla ESPZ is excised from any WBB implementation. Optus </w:t>
      </w:r>
      <w:r w:rsidR="001E2E39">
        <w:t xml:space="preserve">considered </w:t>
      </w:r>
      <w:r w:rsidR="00F90E36">
        <w:t>the formal establishment of ESPZs to be a priority, including a potential northern Australia and backup western Australia ESPZ.</w:t>
      </w:r>
      <w:r w:rsidR="00286CDD">
        <w:t xml:space="preserve"> Speedcast request</w:t>
      </w:r>
      <w:r w:rsidR="001E2E39">
        <w:t>ed</w:t>
      </w:r>
      <w:r w:rsidR="00286CDD">
        <w:t xml:space="preserve"> ‘mini-ESPZs’ to be </w:t>
      </w:r>
      <w:r w:rsidR="00A8690B">
        <w:t>established</w:t>
      </w:r>
      <w:r w:rsidR="00286CDD">
        <w:t xml:space="preserve"> around </w:t>
      </w:r>
      <w:r w:rsidR="00713FCB">
        <w:t xml:space="preserve">its </w:t>
      </w:r>
      <w:r w:rsidR="00286CDD">
        <w:t>facilities in the band.</w:t>
      </w:r>
    </w:p>
    <w:p w14:paraId="56885B20" w14:textId="44E61C71" w:rsidR="006B473C" w:rsidRDefault="006B473C">
      <w:pPr>
        <w:rPr>
          <w:rFonts w:cs="Arial"/>
        </w:rPr>
      </w:pPr>
      <w:r>
        <w:rPr>
          <w:rFonts w:cs="Arial"/>
        </w:rPr>
        <w:t>Inmarsat stressed the need for protection of operations in the ESPZs throughout the whole of the 3550–4200 MHz band to provide a long-term safe harbour for C-band FSS operations in Australia.</w:t>
      </w:r>
    </w:p>
    <w:p w14:paraId="70E06944" w14:textId="690B90D8" w:rsidR="00FE4D9F" w:rsidRPr="00701127" w:rsidRDefault="00FE4D9F" w:rsidP="00A51D19">
      <w:pPr>
        <w:pStyle w:val="Heading4"/>
      </w:pPr>
      <w:r w:rsidRPr="00701127">
        <w:t>ACMA response</w:t>
      </w:r>
    </w:p>
    <w:p w14:paraId="08D4F8B4" w14:textId="08B85E83" w:rsidR="00271981" w:rsidRPr="00244EFB" w:rsidRDefault="00271981" w:rsidP="00271981">
      <w:r>
        <w:rPr>
          <w:rFonts w:cs="Arial"/>
        </w:rPr>
        <w:t>The ACMA reaffirms its intent to retain at least one ESPZ in Western Australia and one in eastern Australia (in addition to the smaller Uralla ESPZ), which will include protection for FSS earth station receivers in the band. Depending on usage of the existing ESPZs the ACMA may look at rationalising the eastern Australia ESPZs at the end of any re-allocation</w:t>
      </w:r>
      <w:r w:rsidR="00142D68">
        <w:rPr>
          <w:rFonts w:cs="Arial"/>
        </w:rPr>
        <w:t>/transition</w:t>
      </w:r>
      <w:r>
        <w:rPr>
          <w:rFonts w:cs="Arial"/>
        </w:rPr>
        <w:t xml:space="preserve"> period affecting FSS services, noting that as of the release of the options paper there were no FSS receivers registered in the band in any eastern Australia ESPZ except Uralla. The Uralla ESPZ only provides protection for non-geostationary satellite orbits.</w:t>
      </w:r>
    </w:p>
    <w:p w14:paraId="79237CD3" w14:textId="77777777" w:rsidR="008A00EB" w:rsidRPr="0026075D" w:rsidRDefault="008A00EB" w:rsidP="008A00EB">
      <w:pPr>
        <w:pStyle w:val="Heading3"/>
        <w:ind w:right="1372"/>
      </w:pPr>
      <w:bookmarkStart w:id="68" w:name="_Toc61435428"/>
      <w:r w:rsidRPr="0026075D">
        <w:t xml:space="preserve">Incumbent </w:t>
      </w:r>
      <w:r>
        <w:t>PTP</w:t>
      </w:r>
      <w:r w:rsidRPr="0026075D">
        <w:t xml:space="preserve"> services</w:t>
      </w:r>
      <w:bookmarkEnd w:id="68"/>
      <w:r w:rsidRPr="0026075D">
        <w:t xml:space="preserve"> </w:t>
      </w:r>
    </w:p>
    <w:p w14:paraId="0E6CDB9A" w14:textId="417BDE10" w:rsidR="00EB0686" w:rsidRDefault="00EB0686" w:rsidP="00EB0686">
      <w:pPr>
        <w:pStyle w:val="Paragraph"/>
      </w:pPr>
      <w:r>
        <w:t xml:space="preserve">Telstra provided feedback on the future of PTP services in the band. </w:t>
      </w:r>
      <w:r w:rsidR="00FF3ABC">
        <w:t xml:space="preserve">Telstra sought </w:t>
      </w:r>
      <w:r w:rsidR="00121CB4">
        <w:t xml:space="preserve">protection via grandfathering arrangements for </w:t>
      </w:r>
      <w:r w:rsidR="00782656">
        <w:t xml:space="preserve">3 </w:t>
      </w:r>
      <w:r>
        <w:t xml:space="preserve">specific </w:t>
      </w:r>
      <w:r w:rsidR="008453B1">
        <w:t xml:space="preserve">PTP link </w:t>
      </w:r>
      <w:r>
        <w:t>paths</w:t>
      </w:r>
      <w:r w:rsidR="00FF3ABC">
        <w:t xml:space="preserve"> </w:t>
      </w:r>
      <w:r w:rsidR="00A971B8">
        <w:t xml:space="preserve">in regional areas </w:t>
      </w:r>
      <w:r w:rsidR="00FF3ABC">
        <w:t xml:space="preserve">which are </w:t>
      </w:r>
      <w:r w:rsidR="00C43FCF">
        <w:t>used</w:t>
      </w:r>
      <w:r w:rsidR="00C43FCF" w:rsidDel="00FF3ABC">
        <w:t xml:space="preserve"> </w:t>
      </w:r>
      <w:r w:rsidR="00C43FCF">
        <w:t>for</w:t>
      </w:r>
      <w:r w:rsidR="008453B1">
        <w:t xml:space="preserve"> the</w:t>
      </w:r>
      <w:r>
        <w:t xml:space="preserve"> delivery of USO services</w:t>
      </w:r>
      <w:r w:rsidR="00C73299">
        <w:t>. The</w:t>
      </w:r>
      <w:r w:rsidR="007958B7">
        <w:t>y</w:t>
      </w:r>
      <w:r w:rsidR="00C73299">
        <w:t xml:space="preserve"> also considered </w:t>
      </w:r>
      <w:r w:rsidR="007958B7">
        <w:t xml:space="preserve">that </w:t>
      </w:r>
      <w:r w:rsidR="00C73299">
        <w:t xml:space="preserve">the </w:t>
      </w:r>
      <w:r>
        <w:t>ret</w:t>
      </w:r>
      <w:r w:rsidR="00C73299">
        <w:t>ention</w:t>
      </w:r>
      <w:r w:rsidR="007958B7">
        <w:t xml:space="preserve"> </w:t>
      </w:r>
      <w:r w:rsidR="00C73299">
        <w:t>of</w:t>
      </w:r>
      <w:r>
        <w:t xml:space="preserve"> channel pairs 4</w:t>
      </w:r>
      <w:r w:rsidR="00F612D7">
        <w:t xml:space="preserve"> to </w:t>
      </w:r>
      <w:r>
        <w:t>7</w:t>
      </w:r>
      <w:r w:rsidR="00271981">
        <w:rPr>
          <w:rStyle w:val="FootnoteReference"/>
        </w:rPr>
        <w:footnoteReference w:id="10"/>
      </w:r>
      <w:r>
        <w:t xml:space="preserve"> in the PTP channel raster</w:t>
      </w:r>
      <w:r w:rsidR="003912CE">
        <w:t xml:space="preserve"> is necessary to support the</w:t>
      </w:r>
      <w:r w:rsidR="00A62EF4">
        <w:t>se</w:t>
      </w:r>
      <w:r w:rsidR="003912CE">
        <w:t xml:space="preserve"> USO obligations</w:t>
      </w:r>
      <w:r w:rsidR="00FE4D9F">
        <w:t xml:space="preserve"> on an ongoing basis for these paths</w:t>
      </w:r>
      <w:r>
        <w:t xml:space="preserve">. These channel pairs cover the frequency range 3710–3870 MHz and 4030–4190 MHz. </w:t>
      </w:r>
      <w:r w:rsidR="00D219D5">
        <w:t xml:space="preserve">However, </w:t>
      </w:r>
      <w:r w:rsidR="00271981">
        <w:t>its</w:t>
      </w:r>
      <w:r w:rsidR="003912CE">
        <w:t xml:space="preserve"> submission to the </w:t>
      </w:r>
      <w:hyperlink r:id="rId57" w:history="1">
        <w:r w:rsidR="003912CE" w:rsidRPr="003912CE">
          <w:rPr>
            <w:rStyle w:val="Hyperlink"/>
          </w:rPr>
          <w:t>2019 discussion paper</w:t>
        </w:r>
      </w:hyperlink>
      <w:r w:rsidR="003912CE">
        <w:t xml:space="preserve"> </w:t>
      </w:r>
      <w:r w:rsidR="00121CB4">
        <w:t xml:space="preserve">stated </w:t>
      </w:r>
      <w:r w:rsidR="003912CE">
        <w:t>that if the 3700–3800 MHz range was reallocated to WA WBB services exclusively in metro and regional areas</w:t>
      </w:r>
      <w:r w:rsidR="00121CB4">
        <w:t>,</w:t>
      </w:r>
      <w:r w:rsidR="003912CE">
        <w:t xml:space="preserve"> then channels 4</w:t>
      </w:r>
      <w:r w:rsidR="00F612D7">
        <w:t xml:space="preserve"> to </w:t>
      </w:r>
      <w:r w:rsidR="003912CE">
        <w:t>6 would no longer be available and requested channel 7 and</w:t>
      </w:r>
      <w:r w:rsidR="00F612D7">
        <w:t xml:space="preserve"> its paired </w:t>
      </w:r>
      <w:r w:rsidR="003912CE">
        <w:t xml:space="preserve"> </w:t>
      </w:r>
      <w:r w:rsidR="00E70429">
        <w:t xml:space="preserve">upper channel </w:t>
      </w:r>
      <w:r w:rsidR="003912CE">
        <w:t>7’ be retained.</w:t>
      </w:r>
    </w:p>
    <w:p w14:paraId="01C25FC0" w14:textId="14DFDB63" w:rsidR="00FE4D9F" w:rsidRPr="00701127" w:rsidRDefault="00FE4D9F" w:rsidP="00A51D19">
      <w:pPr>
        <w:pStyle w:val="Heading4"/>
      </w:pPr>
      <w:r w:rsidRPr="00701127">
        <w:t>ACMA response</w:t>
      </w:r>
    </w:p>
    <w:p w14:paraId="11C74CC1" w14:textId="3018DB36" w:rsidR="00C85641" w:rsidRDefault="00FE4D9F" w:rsidP="00EB0686">
      <w:pPr>
        <w:pStyle w:val="Paragraph"/>
      </w:pPr>
      <w:r>
        <w:t>T</w:t>
      </w:r>
      <w:r w:rsidR="00C85641">
        <w:t>he ACMA considers that using a reallocation</w:t>
      </w:r>
      <w:r w:rsidR="00271981">
        <w:t xml:space="preserve"> or transition</w:t>
      </w:r>
      <w:r w:rsidR="00C85641">
        <w:t xml:space="preserve"> period</w:t>
      </w:r>
      <w:r w:rsidR="00271981">
        <w:t>, as applicable,</w:t>
      </w:r>
      <w:r w:rsidR="00C85641">
        <w:t xml:space="preserve"> of sufficient length</w:t>
      </w:r>
      <w:r w:rsidR="00336EC9">
        <w:t>,</w:t>
      </w:r>
      <w:r w:rsidR="00C85641">
        <w:t xml:space="preserve"> retention of channels 7 and </w:t>
      </w:r>
      <w:r w:rsidR="00E70429">
        <w:t xml:space="preserve">upper channels </w:t>
      </w:r>
      <w:r w:rsidR="00C85641">
        <w:t>1’</w:t>
      </w:r>
      <w:r w:rsidR="003823B7">
        <w:t xml:space="preserve"> </w:t>
      </w:r>
      <w:r w:rsidR="00F612D7">
        <w:t xml:space="preserve">to </w:t>
      </w:r>
      <w:r w:rsidR="00C85641">
        <w:t>7’</w:t>
      </w:r>
      <w:r w:rsidR="00E243C2">
        <w:t xml:space="preserve"> (3830</w:t>
      </w:r>
      <w:r w:rsidR="00501E29">
        <w:t>–</w:t>
      </w:r>
      <w:r w:rsidR="00E243C2">
        <w:t>4200 MHz)</w:t>
      </w:r>
      <w:r w:rsidR="00C85641">
        <w:t xml:space="preserve">, together with appropriate changes to </w:t>
      </w:r>
      <w:hyperlink r:id="rId58" w:history="1">
        <w:r w:rsidR="00C85641" w:rsidRPr="004E2665">
          <w:rPr>
            <w:rStyle w:val="Hyperlink"/>
          </w:rPr>
          <w:t>RALI FX03</w:t>
        </w:r>
      </w:hyperlink>
      <w:r w:rsidR="00C85641">
        <w:t xml:space="preserve"> to allow </w:t>
      </w:r>
      <w:r w:rsidR="00A62EF4">
        <w:t>more technical flexibility</w:t>
      </w:r>
      <w:r w:rsidR="00E77B18">
        <w:t>,</w:t>
      </w:r>
      <w:r w:rsidR="00C85641">
        <w:t xml:space="preserve"> is sufficient to accommodate USO based </w:t>
      </w:r>
      <w:r w:rsidR="00C73299">
        <w:t xml:space="preserve">services </w:t>
      </w:r>
      <w:r w:rsidR="00C85641">
        <w:t xml:space="preserve">and </w:t>
      </w:r>
      <w:r w:rsidR="00271981">
        <w:t xml:space="preserve">some </w:t>
      </w:r>
      <w:r w:rsidR="00C85641">
        <w:t xml:space="preserve">other PTP services in </w:t>
      </w:r>
      <w:r w:rsidR="00185B46">
        <w:t xml:space="preserve">a segment in areas reallocated </w:t>
      </w:r>
      <w:r w:rsidR="00C73299">
        <w:t>for</w:t>
      </w:r>
      <w:r w:rsidR="00185B46">
        <w:t xml:space="preserve"> </w:t>
      </w:r>
      <w:r w:rsidR="00493A08">
        <w:t xml:space="preserve">WA </w:t>
      </w:r>
      <w:r w:rsidR="00185B46">
        <w:t>WBB</w:t>
      </w:r>
      <w:r w:rsidR="00C85641">
        <w:t xml:space="preserve">. </w:t>
      </w:r>
      <w:r w:rsidR="00D219D5">
        <w:t xml:space="preserve">The ACMA will examine any changed coordination requirements for PTP services in the band as part of </w:t>
      </w:r>
      <w:r w:rsidR="00E77B18">
        <w:t>Technical Liaison Group (</w:t>
      </w:r>
      <w:r w:rsidR="00D219D5">
        <w:t>TLG</w:t>
      </w:r>
      <w:r w:rsidR="00E77B18">
        <w:t>)</w:t>
      </w:r>
      <w:r w:rsidR="00D219D5">
        <w:t xml:space="preserve"> processes</w:t>
      </w:r>
      <w:r w:rsidR="00336EC9">
        <w:t xml:space="preserve"> during implementation of the </w:t>
      </w:r>
      <w:r w:rsidR="006F1F57">
        <w:t>planning decisions</w:t>
      </w:r>
      <w:r w:rsidR="00D219D5">
        <w:t>.</w:t>
      </w:r>
      <w:r w:rsidR="00493A08">
        <w:t xml:space="preserve"> In order to have a </w:t>
      </w:r>
      <w:r w:rsidR="00271981">
        <w:t xml:space="preserve">single </w:t>
      </w:r>
      <w:r w:rsidR="00493A08">
        <w:t>common technical framework for PTP Australia-wide</w:t>
      </w:r>
      <w:r w:rsidR="00782656">
        <w:t>,</w:t>
      </w:r>
      <w:r w:rsidR="00493A08">
        <w:t xml:space="preserve"> the ACMA</w:t>
      </w:r>
      <w:r w:rsidR="00782656">
        <w:t>’s</w:t>
      </w:r>
      <w:r w:rsidR="00493A08">
        <w:t xml:space="preserve"> preliminary view is </w:t>
      </w:r>
      <w:r w:rsidR="00630A99">
        <w:t xml:space="preserve">also </w:t>
      </w:r>
      <w:r w:rsidR="00493A08">
        <w:t xml:space="preserve">that new PTP services should be restricted in the 3700–3800 MHz range in remote </w:t>
      </w:r>
      <w:r w:rsidR="00802C05">
        <w:t>a</w:t>
      </w:r>
      <w:r w:rsidR="00271981">
        <w:t>reas, but existing services allowed to continue (‘grandfathered’).</w:t>
      </w:r>
    </w:p>
    <w:p w14:paraId="69A4AEE4" w14:textId="77777777" w:rsidR="008A00EB" w:rsidRPr="0026075D" w:rsidRDefault="008A00EB" w:rsidP="008A00EB">
      <w:pPr>
        <w:pStyle w:val="Heading3"/>
        <w:ind w:right="1372"/>
      </w:pPr>
      <w:bookmarkStart w:id="69" w:name="_Toc61435429"/>
      <w:r w:rsidRPr="0026075D">
        <w:t xml:space="preserve">Unlicensed </w:t>
      </w:r>
      <w:r>
        <w:t>FSS</w:t>
      </w:r>
      <w:r w:rsidRPr="0026075D">
        <w:t xml:space="preserve"> earth stations</w:t>
      </w:r>
      <w:bookmarkEnd w:id="69"/>
      <w:r w:rsidRPr="0026075D">
        <w:t xml:space="preserve"> </w:t>
      </w:r>
    </w:p>
    <w:p w14:paraId="09CB7E7F" w14:textId="08EBE50E" w:rsidR="00271981" w:rsidRDefault="00271981" w:rsidP="00271981">
      <w:pPr>
        <w:pStyle w:val="ACMANormalTabbed"/>
      </w:pPr>
      <w:r>
        <w:t>U</w:t>
      </w:r>
      <w:r w:rsidRPr="00244EFB">
        <w:t xml:space="preserve">nlicensed </w:t>
      </w:r>
      <w:r>
        <w:t xml:space="preserve">FSS earth stations in the 3700–4200 MHz band includes consumer TVRO and commercial TVRO use, as well as other unlicensed earth stations. SBS requested reconsideration to protect unlicensed FSS TVROs and to compensate any that required relocation. The ABC requested that its use of unlicensed earth stations be included in the public benefit analysis as it is flawed without its inclusion. Telstra </w:t>
      </w:r>
      <w:r>
        <w:lastRenderedPageBreak/>
        <w:t>supported the previous ACMA position that no case has been identified to protect unlicensed TVRO.</w:t>
      </w:r>
    </w:p>
    <w:p w14:paraId="49234BC1" w14:textId="1B367293" w:rsidR="00F652EF" w:rsidRPr="00701127" w:rsidRDefault="00F652EF" w:rsidP="00A51D19">
      <w:pPr>
        <w:pStyle w:val="Heading4"/>
      </w:pPr>
      <w:r w:rsidRPr="00701127">
        <w:t>ACMA response</w:t>
      </w:r>
    </w:p>
    <w:p w14:paraId="6FCC9EFD" w14:textId="4E1E1EA9" w:rsidR="00EB0686" w:rsidRDefault="00EB0686" w:rsidP="00EB0686">
      <w:pPr>
        <w:pStyle w:val="Paragraph"/>
      </w:pPr>
      <w:r>
        <w:t xml:space="preserve">The ACMA has maintained a consistent position through </w:t>
      </w:r>
      <w:r w:rsidR="00CE2F66">
        <w:t>relevant</w:t>
      </w:r>
      <w:r>
        <w:t xml:space="preserve"> consultations that it will not </w:t>
      </w:r>
      <w:r w:rsidR="00CE2F66">
        <w:t xml:space="preserve">provide support </w:t>
      </w:r>
      <w:r w:rsidR="00F63E72">
        <w:t xml:space="preserve">or </w:t>
      </w:r>
      <w:r>
        <w:t>protect unlicensed services</w:t>
      </w:r>
      <w:r w:rsidR="0033260C">
        <w:t xml:space="preserve"> (</w:t>
      </w:r>
      <w:r>
        <w:t>including TVRO services</w:t>
      </w:r>
      <w:r w:rsidR="0033260C">
        <w:t>)</w:t>
      </w:r>
      <w:r>
        <w:t xml:space="preserve"> </w:t>
      </w:r>
      <w:r w:rsidR="00F63E72">
        <w:t>n</w:t>
      </w:r>
      <w:r>
        <w:t>or take their potential use into account when determining planning outcomes</w:t>
      </w:r>
      <w:r w:rsidR="00271981">
        <w:t>.</w:t>
      </w:r>
    </w:p>
    <w:p w14:paraId="2825F9B6" w14:textId="4F4D9B88" w:rsidR="00EB0686" w:rsidRPr="0026075D" w:rsidRDefault="00EB0686" w:rsidP="00EB0686">
      <w:pPr>
        <w:pStyle w:val="Heading3"/>
        <w:ind w:right="1372"/>
      </w:pPr>
      <w:bookmarkStart w:id="70" w:name="_Toc61435430"/>
      <w:r>
        <w:t>Dynamic spectrum access</w:t>
      </w:r>
      <w:bookmarkEnd w:id="70"/>
    </w:p>
    <w:p w14:paraId="1EC24091" w14:textId="732BBE47" w:rsidR="00EB0686" w:rsidRDefault="00EB0686">
      <w:pPr>
        <w:pStyle w:val="Paragraph"/>
      </w:pPr>
      <w:r>
        <w:t xml:space="preserve">We note the feedback on the desired used of Dynamic Spectrum Access (DSA) techniques in the band for accommodating LA WBB services. </w:t>
      </w:r>
    </w:p>
    <w:p w14:paraId="38DC1E70" w14:textId="3E0C497F" w:rsidR="00F652EF" w:rsidRPr="00701127" w:rsidRDefault="00F652EF" w:rsidP="00A51D19">
      <w:pPr>
        <w:pStyle w:val="Heading4"/>
      </w:pPr>
      <w:r w:rsidRPr="00701127">
        <w:t>ACMA response</w:t>
      </w:r>
    </w:p>
    <w:p w14:paraId="3D467D2E" w14:textId="1115161E" w:rsidR="00F652EF" w:rsidRPr="00701127" w:rsidRDefault="00225B6D" w:rsidP="00262175">
      <w:pPr>
        <w:pStyle w:val="Paragraph"/>
      </w:pPr>
      <w:r>
        <w:t>As per the options paper, the ACMA</w:t>
      </w:r>
      <w:r w:rsidR="00782656">
        <w:t>’s</w:t>
      </w:r>
      <w:r>
        <w:t xml:space="preserve"> view is contained in the </w:t>
      </w:r>
      <w:hyperlink r:id="rId59" w:history="1">
        <w:r w:rsidRPr="004346FA">
          <w:rPr>
            <w:rStyle w:val="Hyperlink"/>
            <w:i/>
            <w:iCs/>
          </w:rPr>
          <w:t>New approaches to spectrum sharing</w:t>
        </w:r>
        <w:r w:rsidR="00782656">
          <w:rPr>
            <w:rStyle w:val="Hyperlink"/>
            <w:i/>
            <w:iCs/>
          </w:rPr>
          <w:t>:</w:t>
        </w:r>
        <w:r w:rsidRPr="004346FA">
          <w:rPr>
            <w:rStyle w:val="Hyperlink"/>
            <w:i/>
            <w:iCs/>
          </w:rPr>
          <w:t xml:space="preserve"> Next steps</w:t>
        </w:r>
      </w:hyperlink>
      <w:r>
        <w:t xml:space="preserve"> paper, released in May 2020. </w:t>
      </w:r>
      <w:r w:rsidR="00EB0686">
        <w:t>The ACMA</w:t>
      </w:r>
      <w:r w:rsidR="00B32D8D">
        <w:t xml:space="preserve">, then, </w:t>
      </w:r>
      <w:r w:rsidR="00EB0686">
        <w:t xml:space="preserve">reaffirms its views from the </w:t>
      </w:r>
      <w:hyperlink r:id="rId60" w:history="1">
        <w:r w:rsidR="00EB0686" w:rsidRPr="009E68A6">
          <w:rPr>
            <w:rStyle w:val="Hyperlink"/>
          </w:rPr>
          <w:t>3.6 GHz decisions and preliminary views</w:t>
        </w:r>
      </w:hyperlink>
      <w:r w:rsidR="00EB0686">
        <w:t xml:space="preserve"> paper. </w:t>
      </w:r>
      <w:r w:rsidR="00EB0686" w:rsidRPr="009E68A6">
        <w:t xml:space="preserve">It does not believe </w:t>
      </w:r>
      <w:r w:rsidR="00B64151">
        <w:t>that DSA can offer</w:t>
      </w:r>
      <w:r w:rsidR="00FC661E">
        <w:t xml:space="preserve"> </w:t>
      </w:r>
      <w:r w:rsidR="00EB0686" w:rsidRPr="009E68A6">
        <w:t xml:space="preserve">practical sharing models </w:t>
      </w:r>
      <w:r w:rsidR="00FC661E">
        <w:t xml:space="preserve">that </w:t>
      </w:r>
      <w:r w:rsidR="00EB0686" w:rsidRPr="009E68A6">
        <w:t xml:space="preserve">will provide the </w:t>
      </w:r>
      <w:r w:rsidR="00EB0686">
        <w:t>desired</w:t>
      </w:r>
      <w:r w:rsidR="00EB0686" w:rsidRPr="009E68A6">
        <w:t xml:space="preserve"> certainty of long-term access to </w:t>
      </w:r>
      <w:r w:rsidR="00EB0686">
        <w:t>current and new</w:t>
      </w:r>
      <w:r w:rsidR="00F652EF">
        <w:t xml:space="preserve"> entrant LA WBB</w:t>
      </w:r>
      <w:r w:rsidR="00EB0686">
        <w:t xml:space="preserve"> users of the band.</w:t>
      </w:r>
      <w:r w:rsidR="00EB0686" w:rsidRPr="009E68A6">
        <w:t xml:space="preserve"> </w:t>
      </w:r>
      <w:r>
        <w:t>T</w:t>
      </w:r>
      <w:r w:rsidR="00F652EF">
        <w:t xml:space="preserve">he ACMA </w:t>
      </w:r>
      <w:r>
        <w:t>views</w:t>
      </w:r>
      <w:r w:rsidR="00F652EF">
        <w:t xml:space="preserve"> the provision</w:t>
      </w:r>
      <w:r w:rsidR="00F652EF" w:rsidRPr="00701127">
        <w:rPr>
          <w:rFonts w:cs="Times New Roman"/>
        </w:rPr>
        <w:t xml:space="preserve"> </w:t>
      </w:r>
      <w:r w:rsidR="00F652EF">
        <w:rPr>
          <w:rFonts w:cs="Times New Roman"/>
        </w:rPr>
        <w:t xml:space="preserve">of </w:t>
      </w:r>
      <w:r w:rsidR="00FC661E">
        <w:rPr>
          <w:rFonts w:cs="Times New Roman"/>
        </w:rPr>
        <w:t xml:space="preserve">a </w:t>
      </w:r>
      <w:r w:rsidR="00F652EF" w:rsidRPr="00701127">
        <w:rPr>
          <w:rFonts w:cs="Times New Roman"/>
        </w:rPr>
        <w:t xml:space="preserve">considerable </w:t>
      </w:r>
      <w:r w:rsidR="00F63E72">
        <w:rPr>
          <w:rFonts w:cs="Times New Roman"/>
        </w:rPr>
        <w:t xml:space="preserve">amount </w:t>
      </w:r>
      <w:r w:rsidR="00F652EF" w:rsidRPr="00701127">
        <w:rPr>
          <w:rFonts w:cs="Times New Roman"/>
        </w:rPr>
        <w:t xml:space="preserve">of additional </w:t>
      </w:r>
      <w:r w:rsidR="00F652EF" w:rsidRPr="00EF5768">
        <w:t xml:space="preserve">apparatus licensed, coordinated and protected spectrum </w:t>
      </w:r>
      <w:r w:rsidR="00FC661E" w:rsidRPr="00701127">
        <w:rPr>
          <w:rFonts w:cs="Times New Roman"/>
        </w:rPr>
        <w:t xml:space="preserve">(at least 200 MHz and in some areas 300 MHz) </w:t>
      </w:r>
      <w:r>
        <w:rPr>
          <w:rFonts w:cs="Times New Roman"/>
        </w:rPr>
        <w:t xml:space="preserve">as </w:t>
      </w:r>
      <w:r w:rsidR="00F652EF" w:rsidRPr="00EF5768">
        <w:t>offer</w:t>
      </w:r>
      <w:r>
        <w:t>ing</w:t>
      </w:r>
      <w:r w:rsidR="00F652EF" w:rsidRPr="00EF5768">
        <w:t xml:space="preserve"> a </w:t>
      </w:r>
      <w:r>
        <w:t>considered</w:t>
      </w:r>
      <w:r w:rsidR="00F652EF" w:rsidRPr="00EF5768">
        <w:t xml:space="preserve"> option </w:t>
      </w:r>
      <w:r w:rsidR="00FC661E">
        <w:t>for</w:t>
      </w:r>
      <w:r w:rsidR="00F652EF">
        <w:t xml:space="preserve"> LA WBB interests.</w:t>
      </w:r>
    </w:p>
    <w:p w14:paraId="0C2996C2" w14:textId="2B0E8997" w:rsidR="00EB0686" w:rsidRDefault="00EB0686" w:rsidP="00D64FD0">
      <w:pPr>
        <w:pStyle w:val="Heading3"/>
        <w:ind w:right="1372"/>
      </w:pPr>
      <w:bookmarkStart w:id="71" w:name="_Demand_for_WA"/>
      <w:bookmarkStart w:id="72" w:name="_Ref55388929"/>
      <w:bookmarkStart w:id="73" w:name="_Toc61435431"/>
      <w:bookmarkEnd w:id="71"/>
      <w:r>
        <w:t>Demand for WA WBB</w:t>
      </w:r>
      <w:bookmarkEnd w:id="72"/>
      <w:bookmarkEnd w:id="73"/>
    </w:p>
    <w:p w14:paraId="722B49E5" w14:textId="240E8722" w:rsidR="003627D5" w:rsidRDefault="00EB0686" w:rsidP="00EB0686">
      <w:pPr>
        <w:pStyle w:val="Paragraph"/>
      </w:pPr>
      <w:r w:rsidRPr="0033260C">
        <w:t>We note the differing views on the demand for WA WBB services in the band</w:t>
      </w:r>
      <w:r w:rsidR="00565021" w:rsidRPr="0033260C">
        <w:t xml:space="preserve"> and the view from Optus that any allocation should be tied to a defragmentation of spectrum for WA WBB across the </w:t>
      </w:r>
      <w:r w:rsidR="0033260C">
        <w:t>wider</w:t>
      </w:r>
      <w:r w:rsidR="00565021" w:rsidRPr="0033260C">
        <w:t xml:space="preserve"> 3400–4200 MHz range</w:t>
      </w:r>
      <w:r w:rsidRPr="0033260C">
        <w:t>.</w:t>
      </w:r>
      <w:r>
        <w:t xml:space="preserve"> </w:t>
      </w:r>
    </w:p>
    <w:p w14:paraId="01BED7E5" w14:textId="5CA3BDA8" w:rsidR="003627D5" w:rsidRPr="00701127" w:rsidRDefault="003627D5" w:rsidP="00A51D19">
      <w:pPr>
        <w:pStyle w:val="Heading4"/>
      </w:pPr>
      <w:r w:rsidRPr="00701127">
        <w:t>ACMA response</w:t>
      </w:r>
    </w:p>
    <w:p w14:paraId="717C0F8E" w14:textId="2704BAF7" w:rsidR="00EB0686" w:rsidRDefault="00EB0686" w:rsidP="00EB0686">
      <w:pPr>
        <w:pStyle w:val="Paragraph"/>
      </w:pPr>
      <w:r>
        <w:t xml:space="preserve">The ACMA restates its view from the options paper that it considers, at this point in time, </w:t>
      </w:r>
      <w:r w:rsidR="007F48AB">
        <w:t xml:space="preserve">that </w:t>
      </w:r>
      <w:r>
        <w:t>100 MHz of conti</w:t>
      </w:r>
      <w:r w:rsidR="003627D5">
        <w:t>g</w:t>
      </w:r>
      <w:r>
        <w:t xml:space="preserve">uous spectrum for each WA WBB operator in the </w:t>
      </w:r>
      <w:r w:rsidR="00782656">
        <w:t>mid-</w:t>
      </w:r>
      <w:r>
        <w:t xml:space="preserve">band spectrum </w:t>
      </w:r>
      <w:r w:rsidR="007F48AB">
        <w:t>(3</w:t>
      </w:r>
      <w:r w:rsidR="00782656">
        <w:t>–</w:t>
      </w:r>
      <w:r w:rsidR="007F48AB">
        <w:t xml:space="preserve">6 GHz) is </w:t>
      </w:r>
      <w:r>
        <w:t>a suitable target</w:t>
      </w:r>
      <w:r w:rsidR="00A62EF4">
        <w:t>,</w:t>
      </w:r>
      <w:r>
        <w:t xml:space="preserve"> and that </w:t>
      </w:r>
      <w:r w:rsidR="0075344E">
        <w:t xml:space="preserve">a </w:t>
      </w:r>
      <w:r>
        <w:t xml:space="preserve">100 MHz </w:t>
      </w:r>
      <w:r w:rsidR="0075344E">
        <w:t xml:space="preserve">segment </w:t>
      </w:r>
      <w:r>
        <w:t>should desirably be identified for its use in metropolitan and regional areas in the 3700–</w:t>
      </w:r>
      <w:r w:rsidR="00782656">
        <w:t>‍4200 </w:t>
      </w:r>
      <w:r>
        <w:t>MHz to meet that target.</w:t>
      </w:r>
    </w:p>
    <w:p w14:paraId="3F6DBDF0" w14:textId="748B12DB" w:rsidR="00EB0686" w:rsidRDefault="00EB0686" w:rsidP="00EB0686">
      <w:pPr>
        <w:pStyle w:val="Paragraph"/>
      </w:pPr>
      <w:r>
        <w:t xml:space="preserve">If, as </w:t>
      </w:r>
      <w:r w:rsidR="00B64151">
        <w:t>per their submission</w:t>
      </w:r>
      <w:r>
        <w:t xml:space="preserve">, </w:t>
      </w:r>
      <w:r w:rsidR="0039093E">
        <w:t>NBN Co</w:t>
      </w:r>
      <w:r>
        <w:t xml:space="preserve"> would prefer spectrum in allocations for LA WBB and do</w:t>
      </w:r>
      <w:r w:rsidR="007F48AB">
        <w:t>es</w:t>
      </w:r>
      <w:r>
        <w:t xml:space="preserve"> not seek spectrum in a nominal 100 MHz WA WBB allocation</w:t>
      </w:r>
      <w:r w:rsidR="00B64151">
        <w:t>,</w:t>
      </w:r>
      <w:r>
        <w:t xml:space="preserve"> then more than 100 MHz per </w:t>
      </w:r>
      <w:r w:rsidR="00B64151">
        <w:t xml:space="preserve">existing WA WBB </w:t>
      </w:r>
      <w:r>
        <w:t xml:space="preserve">operator across mid band frequencies </w:t>
      </w:r>
      <w:r w:rsidR="00B64151">
        <w:t xml:space="preserve">may </w:t>
      </w:r>
      <w:r>
        <w:t>be available</w:t>
      </w:r>
      <w:r w:rsidR="007F48AB">
        <w:t xml:space="preserve"> (following the same analysis as </w:t>
      </w:r>
      <w:r w:rsidR="00F718D4">
        <w:t>in</w:t>
      </w:r>
      <w:r w:rsidR="007F48AB">
        <w:t xml:space="preserve"> the options paper)</w:t>
      </w:r>
      <w:r>
        <w:t>.</w:t>
      </w:r>
    </w:p>
    <w:p w14:paraId="23D97A0D" w14:textId="21787581" w:rsidR="004C6228" w:rsidRDefault="004C6228" w:rsidP="00EB0686">
      <w:pPr>
        <w:pStyle w:val="Paragraph"/>
      </w:pPr>
      <w:r w:rsidRPr="0033260C">
        <w:t>The ACMA notes the desire to ensure spectrum</w:t>
      </w:r>
      <w:r w:rsidR="00F718D4">
        <w:t xml:space="preserve"> for WA WBB</w:t>
      </w:r>
      <w:r w:rsidRPr="0033260C">
        <w:t xml:space="preserve"> is defragmented and may consider ways to do so as part of implementation of </w:t>
      </w:r>
      <w:r w:rsidR="0033260C">
        <w:t xml:space="preserve">the </w:t>
      </w:r>
      <w:r w:rsidRPr="0033260C">
        <w:t>outcomes in the band.</w:t>
      </w:r>
    </w:p>
    <w:p w14:paraId="47685E68" w14:textId="7C619615" w:rsidR="00945CB1" w:rsidRDefault="00EB0686" w:rsidP="00D64FD0">
      <w:pPr>
        <w:pStyle w:val="Heading3"/>
        <w:ind w:right="1372"/>
      </w:pPr>
      <w:bookmarkStart w:id="74" w:name="_Toc61435432"/>
      <w:r>
        <w:t>Demand for LA WBB</w:t>
      </w:r>
      <w:bookmarkEnd w:id="74"/>
    </w:p>
    <w:p w14:paraId="1F689631" w14:textId="7B854D53" w:rsidR="00EB0686" w:rsidRDefault="00EB0686" w:rsidP="00EB0686">
      <w:pPr>
        <w:pStyle w:val="Paragraph"/>
      </w:pPr>
      <w:r>
        <w:t xml:space="preserve">We note the differing views on the demand for LA WBB services in the band and that </w:t>
      </w:r>
      <w:r w:rsidR="0039093E">
        <w:t>NBN Co</w:t>
      </w:r>
      <w:r>
        <w:t xml:space="preserve"> consider</w:t>
      </w:r>
      <w:r w:rsidR="006362EC">
        <w:t>s</w:t>
      </w:r>
      <w:r>
        <w:t xml:space="preserve"> </w:t>
      </w:r>
      <w:r w:rsidR="006362EC">
        <w:t xml:space="preserve">itself </w:t>
      </w:r>
      <w:r>
        <w:t>a LA WBB operator and prefer</w:t>
      </w:r>
      <w:r w:rsidR="006362EC">
        <w:t>s</w:t>
      </w:r>
      <w:r>
        <w:t xml:space="preserve"> spectrum separated from WA WBB operators.</w:t>
      </w:r>
    </w:p>
    <w:p w14:paraId="0C49A32F" w14:textId="43F460D0" w:rsidR="00EB0686" w:rsidRDefault="006425C8" w:rsidP="00D64FD0">
      <w:pPr>
        <w:pStyle w:val="Paragraph"/>
      </w:pPr>
      <w:r>
        <w:t xml:space="preserve">We note that WISPAU favours </w:t>
      </w:r>
      <w:r w:rsidR="001A0275">
        <w:t>area</w:t>
      </w:r>
      <w:r w:rsidR="00782656">
        <w:t>-</w:t>
      </w:r>
      <w:r w:rsidR="001A0275">
        <w:t xml:space="preserve">wide licences </w:t>
      </w:r>
      <w:r>
        <w:t xml:space="preserve">for LA WBB if </w:t>
      </w:r>
      <w:r w:rsidR="00B344FB">
        <w:t xml:space="preserve">DSA </w:t>
      </w:r>
      <w:r>
        <w:t>is not proposed by the ACMA</w:t>
      </w:r>
      <w:r w:rsidR="006362EC">
        <w:t>,</w:t>
      </w:r>
      <w:r>
        <w:t xml:space="preserve"> and the comments by ARCIA in relation to demand for LA WBB in all geographic areas.</w:t>
      </w:r>
    </w:p>
    <w:p w14:paraId="1F0CD6A7" w14:textId="77777777" w:rsidR="0026319C" w:rsidRPr="00701127" w:rsidRDefault="0026319C" w:rsidP="00A51D19">
      <w:pPr>
        <w:pStyle w:val="Heading4"/>
      </w:pPr>
      <w:r w:rsidRPr="00701127">
        <w:t>ACMA response</w:t>
      </w:r>
    </w:p>
    <w:p w14:paraId="331D509D" w14:textId="43F15E49" w:rsidR="0026319C" w:rsidRDefault="0026319C" w:rsidP="0026319C">
      <w:pPr>
        <w:pStyle w:val="Paragraph"/>
      </w:pPr>
      <w:r>
        <w:t xml:space="preserve">We agree with the feedback stating that the preliminary preferred </w:t>
      </w:r>
      <w:r w:rsidR="00346546">
        <w:t>O</w:t>
      </w:r>
      <w:r>
        <w:t xml:space="preserve">ption 3 proposed to provide access for LA WBB services in remote areas where the ACMA identified no demand in the band. However, as the opportunity cost to incumbent services is small, </w:t>
      </w:r>
      <w:r w:rsidR="006362EC">
        <w:t xml:space="preserve">that is, </w:t>
      </w:r>
      <w:r>
        <w:t>existing incumbents will remain protected and first</w:t>
      </w:r>
      <w:r w:rsidR="006362EC">
        <w:t>-</w:t>
      </w:r>
      <w:r>
        <w:t>in</w:t>
      </w:r>
      <w:r w:rsidR="006362EC">
        <w:t>-</w:t>
      </w:r>
      <w:r>
        <w:t xml:space="preserve">time arrangements would </w:t>
      </w:r>
      <w:r>
        <w:lastRenderedPageBreak/>
        <w:t>provide equal access for incumbents and new LA WBB services, the effect of introducing LA WBB in remote areas on a shared basis is considered minimal. This will allow additional opportunities for the spectrum to be used</w:t>
      </w:r>
      <w:r w:rsidR="006362EC">
        <w:t>,</w:t>
      </w:r>
      <w:r>
        <w:t xml:space="preserve"> resulting in greater overall spectrum utility.</w:t>
      </w:r>
    </w:p>
    <w:p w14:paraId="0887B30E" w14:textId="78B1AC32" w:rsidR="00E62A03" w:rsidRPr="00C35CCE" w:rsidRDefault="00874F58">
      <w:pPr>
        <w:pStyle w:val="Heading1"/>
      </w:pPr>
      <w:bookmarkStart w:id="75" w:name="_ACMA_planning_decisions"/>
      <w:bookmarkStart w:id="76" w:name="_Toc61435433"/>
      <w:bookmarkEnd w:id="75"/>
      <w:r>
        <w:lastRenderedPageBreak/>
        <w:t xml:space="preserve">ACMA planning </w:t>
      </w:r>
      <w:r w:rsidR="005A57D4">
        <w:t>decisions</w:t>
      </w:r>
      <w:r>
        <w:t xml:space="preserve"> and preliminary views</w:t>
      </w:r>
      <w:bookmarkEnd w:id="76"/>
    </w:p>
    <w:p w14:paraId="14BD57A4" w14:textId="13D4D9C3" w:rsidR="005412DE" w:rsidRDefault="005412DE" w:rsidP="002B262F">
      <w:pPr>
        <w:pStyle w:val="Heading2"/>
      </w:pPr>
      <w:bookmarkStart w:id="77" w:name="_Toc61435434"/>
      <w:bookmarkStart w:id="78" w:name="_Toc4664090"/>
      <w:r>
        <w:t>Introduction</w:t>
      </w:r>
      <w:bookmarkEnd w:id="77"/>
    </w:p>
    <w:p w14:paraId="18A17B60" w14:textId="5C62D806" w:rsidR="006636CC" w:rsidRDefault="006636CC" w:rsidP="00A51D19">
      <w:pPr>
        <w:pStyle w:val="Paragraph"/>
      </w:pPr>
      <w:r>
        <w:t xml:space="preserve">This section presents </w:t>
      </w:r>
      <w:r w:rsidRPr="008F7C5E" w:rsidDel="00E31A1E">
        <w:t xml:space="preserve">planning decisions </w:t>
      </w:r>
      <w:r>
        <w:t xml:space="preserve">made for the </w:t>
      </w:r>
      <w:r w:rsidR="00AB1C16">
        <w:t>3700–4200</w:t>
      </w:r>
      <w:r>
        <w:t xml:space="preserve"> MHz band. It also details </w:t>
      </w:r>
      <w:r w:rsidRPr="008F7C5E" w:rsidDel="00E31A1E">
        <w:t xml:space="preserve">preliminary views </w:t>
      </w:r>
      <w:r>
        <w:t>the ACMA has formed on the associated licensing and technical conditions that will subsequently be developed</w:t>
      </w:r>
      <w:r w:rsidR="00464934">
        <w:t xml:space="preserve"> during </w:t>
      </w:r>
      <w:r w:rsidR="00592886">
        <w:t>implementation</w:t>
      </w:r>
      <w:r>
        <w:t>. We will conduct additional consultation processes on relevant licensing frameworks and instructions as required, in accordance with normal practice. Indicative timeframes for the subsequent work required to implement planning decisions are presented in the n</w:t>
      </w:r>
      <w:r w:rsidRPr="006962B9">
        <w:t>ext steps</w:t>
      </w:r>
      <w:r>
        <w:t xml:space="preserve"> section below. </w:t>
      </w:r>
    </w:p>
    <w:p w14:paraId="36BC8751" w14:textId="7AFA269F" w:rsidR="005412DE" w:rsidRPr="00E21BF9" w:rsidRDefault="006636CC" w:rsidP="00A51D19">
      <w:pPr>
        <w:pStyle w:val="Paragraph"/>
      </w:pPr>
      <w:r>
        <w:t xml:space="preserve">In the options paper of July 2020, we </w:t>
      </w:r>
      <w:r w:rsidRPr="00781004">
        <w:t>assessed</w:t>
      </w:r>
      <w:r>
        <w:t xml:space="preserve"> proposed replanning options</w:t>
      </w:r>
      <w:r w:rsidRPr="00781004">
        <w:t xml:space="preserve"> against a set of desirable planning outcomes identified for the band.</w:t>
      </w:r>
      <w:r>
        <w:rPr>
          <w:rStyle w:val="FootnoteReference"/>
        </w:rPr>
        <w:footnoteReference w:id="11"/>
      </w:r>
      <w:r w:rsidRPr="00781004">
        <w:t xml:space="preserve"> When assessing options, both qualitative and quantitative factors (through a cost-benefit analysis) were considered in an integrated manner</w:t>
      </w:r>
      <w:r>
        <w:t xml:space="preserve">. As a result of this analysis, </w:t>
      </w:r>
      <w:r w:rsidR="00346546">
        <w:t>O</w:t>
      </w:r>
      <w:r>
        <w:t xml:space="preserve">ption 3 was </w:t>
      </w:r>
      <w:r w:rsidRPr="005E28BB">
        <w:t xml:space="preserve">identified as most likely to maximise the public benefit from use of the </w:t>
      </w:r>
      <w:r w:rsidR="00AB1C16">
        <w:t>3700–4200</w:t>
      </w:r>
      <w:r>
        <w:t xml:space="preserve"> MHz</w:t>
      </w:r>
      <w:r w:rsidRPr="005E28BB">
        <w:t xml:space="preserve"> band, and </w:t>
      </w:r>
      <w:r>
        <w:t>was</w:t>
      </w:r>
      <w:r w:rsidRPr="005E28BB">
        <w:t xml:space="preserve"> therefore </w:t>
      </w:r>
      <w:r>
        <w:t>presented</w:t>
      </w:r>
      <w:r w:rsidRPr="005E28BB">
        <w:t xml:space="preserve"> as </w:t>
      </w:r>
      <w:r>
        <w:t>the ACMA’s</w:t>
      </w:r>
      <w:r w:rsidRPr="005E28BB">
        <w:t xml:space="preserve"> preliminary preferred option</w:t>
      </w:r>
      <w:r>
        <w:t>.</w:t>
      </w:r>
      <w:r w:rsidRPr="00A12313">
        <w:t xml:space="preserve"> </w:t>
      </w:r>
    </w:p>
    <w:bookmarkEnd w:id="78"/>
    <w:p w14:paraId="2F95E6A5" w14:textId="2E6B0BCA" w:rsidR="00FB6CE1" w:rsidRPr="00EF5D2F" w:rsidRDefault="00FB6CE1" w:rsidP="00A51D19">
      <w:pPr>
        <w:pStyle w:val="Paragraphbeforelist"/>
      </w:pPr>
      <w:r w:rsidRPr="009B4DF7">
        <w:t>When determining whether and how to progress re</w:t>
      </w:r>
      <w:r w:rsidR="00A14856">
        <w:t>-</w:t>
      </w:r>
      <w:r w:rsidRPr="009B4DF7">
        <w:t>planning activities</w:t>
      </w:r>
      <w:r w:rsidR="00880A57">
        <w:t xml:space="preserve"> further</w:t>
      </w:r>
      <w:r w:rsidRPr="009B4DF7">
        <w:t xml:space="preserve"> in the 3</w:t>
      </w:r>
      <w:r w:rsidR="00D112A5">
        <w:t>700–4200</w:t>
      </w:r>
      <w:r w:rsidRPr="009B4DF7">
        <w:t xml:space="preserve"> MHz band, </w:t>
      </w:r>
      <w:r w:rsidRPr="00EF5D2F">
        <w:t xml:space="preserve">the ACMA considered a </w:t>
      </w:r>
      <w:r w:rsidR="002944DB">
        <w:t>range</w:t>
      </w:r>
      <w:r w:rsidR="002944DB" w:rsidRPr="00EF5D2F">
        <w:t xml:space="preserve"> </w:t>
      </w:r>
      <w:r w:rsidRPr="00EF5D2F">
        <w:t xml:space="preserve">of </w:t>
      </w:r>
      <w:r w:rsidR="002944DB">
        <w:t>factors</w:t>
      </w:r>
      <w:r w:rsidR="00F652EF">
        <w:t xml:space="preserve"> that align with consideration in the </w:t>
      </w:r>
      <w:r w:rsidR="0039093E">
        <w:t>options paper</w:t>
      </w:r>
      <w:r w:rsidRPr="00EF5D2F">
        <w:t>:</w:t>
      </w:r>
    </w:p>
    <w:p w14:paraId="6D5DEB19" w14:textId="3FA6AEA0" w:rsidR="00056413" w:rsidRDefault="00403AAC" w:rsidP="00A51D19">
      <w:pPr>
        <w:pStyle w:val="Bulletlevel1"/>
      </w:pPr>
      <w:r>
        <w:t>recent developments</w:t>
      </w:r>
      <w:r w:rsidR="00056413">
        <w:t xml:space="preserve"> and submissions on technological developments and international harmonisation</w:t>
      </w:r>
    </w:p>
    <w:p w14:paraId="4710FF0A" w14:textId="7886095D" w:rsidR="00056413" w:rsidRDefault="00403AAC" w:rsidP="00A51D19">
      <w:pPr>
        <w:pStyle w:val="Bulletlevel1"/>
      </w:pPr>
      <w:r>
        <w:t>recent developments</w:t>
      </w:r>
      <w:r w:rsidR="00056413">
        <w:t xml:space="preserve"> and submissions on domestic considerations</w:t>
      </w:r>
    </w:p>
    <w:p w14:paraId="7214FE44" w14:textId="49221B70" w:rsidR="00056413" w:rsidRPr="00EF5D2F" w:rsidRDefault="00056413" w:rsidP="00A51D19">
      <w:pPr>
        <w:pStyle w:val="Bulletlevel1"/>
      </w:pPr>
      <w:r>
        <w:t>any change in relevant government policy that may affect the desirable planning outcomes in the band</w:t>
      </w:r>
    </w:p>
    <w:p w14:paraId="25AC6B32" w14:textId="3C836BD5" w:rsidR="00CE1C96" w:rsidRPr="00DB2736" w:rsidRDefault="00CE1C96" w:rsidP="00A51D19">
      <w:pPr>
        <w:pStyle w:val="Bulletlevel1"/>
      </w:pPr>
      <w:r>
        <w:t>feedback on sharing</w:t>
      </w:r>
      <w:r w:rsidR="00612DC4">
        <w:t>,</w:t>
      </w:r>
      <w:r>
        <w:t xml:space="preserve"> compatibility </w:t>
      </w:r>
      <w:r w:rsidR="00612DC4">
        <w:t xml:space="preserve">and other technical </w:t>
      </w:r>
      <w:r>
        <w:t>aspects received in submissions</w:t>
      </w:r>
    </w:p>
    <w:p w14:paraId="180ED110" w14:textId="049D8575" w:rsidR="00FB6CE1" w:rsidRPr="001031D4" w:rsidRDefault="007C57B8" w:rsidP="00A51D19">
      <w:pPr>
        <w:pStyle w:val="Bulletlevel1"/>
      </w:pPr>
      <w:r>
        <w:t xml:space="preserve">revising </w:t>
      </w:r>
      <w:r w:rsidR="00FB6CE1" w:rsidRPr="001031D4">
        <w:t>the effect each option would have on incumbent services</w:t>
      </w:r>
      <w:r w:rsidR="00F14E50">
        <w:t>,</w:t>
      </w:r>
      <w:r w:rsidR="00FB6CE1" w:rsidRPr="001031D4">
        <w:t xml:space="preserve"> </w:t>
      </w:r>
      <w:r w:rsidR="00860326">
        <w:t xml:space="preserve">including feedback on </w:t>
      </w:r>
      <w:r w:rsidR="00316A16">
        <w:t xml:space="preserve">potential </w:t>
      </w:r>
      <w:r w:rsidR="00860326">
        <w:t>costs</w:t>
      </w:r>
    </w:p>
    <w:p w14:paraId="70389C16" w14:textId="7FA0D3EE" w:rsidR="00874F58" w:rsidRPr="006636CC" w:rsidRDefault="00903BC3" w:rsidP="00A51D19">
      <w:pPr>
        <w:pStyle w:val="Bulletlevel1last"/>
        <w:rPr>
          <w:bCs/>
        </w:rPr>
      </w:pPr>
      <w:r>
        <w:t>revising the</w:t>
      </w:r>
      <w:r w:rsidRPr="003F54C3">
        <w:t xml:space="preserve"> </w:t>
      </w:r>
      <w:r w:rsidR="00FB6CE1" w:rsidRPr="003F54C3">
        <w:t>assessment of each planning option against</w:t>
      </w:r>
      <w:r w:rsidR="00D112A5">
        <w:t xml:space="preserve"> the desirable planning outcomes</w:t>
      </w:r>
      <w:r w:rsidR="00F14E50">
        <w:t>,</w:t>
      </w:r>
      <w:r>
        <w:t xml:space="preserve"> including the relative benefits and costs</w:t>
      </w:r>
    </w:p>
    <w:p w14:paraId="0876A800" w14:textId="65C4AB40" w:rsidR="00FF273D" w:rsidRPr="007865BB" w:rsidRDefault="00FF273D" w:rsidP="00A51D19">
      <w:pPr>
        <w:pStyle w:val="Paragraph"/>
      </w:pPr>
      <w:r>
        <w:t xml:space="preserve">Consideration of the issues can be found in </w:t>
      </w:r>
      <w:r w:rsidR="00F14E50">
        <w:t>‘</w:t>
      </w:r>
      <w:r w:rsidRPr="00A51D19">
        <w:fldChar w:fldCharType="begin"/>
      </w:r>
      <w:r w:rsidRPr="00A51D19">
        <w:instrText xml:space="preserve"> REF _Ref57030427 \h  \* MERGEFORMAT </w:instrText>
      </w:r>
      <w:r w:rsidRPr="00A51D19">
        <w:fldChar w:fldCharType="separate"/>
      </w:r>
      <w:r w:rsidR="00FE32E8">
        <w:t>Discussion</w:t>
      </w:r>
      <w:r w:rsidR="00FE32E8" w:rsidRPr="00D64FD0">
        <w:t xml:space="preserve"> of submissions</w:t>
      </w:r>
      <w:r w:rsidRPr="00A51D19">
        <w:fldChar w:fldCharType="end"/>
      </w:r>
      <w:r w:rsidR="00F14E50">
        <w:t>’</w:t>
      </w:r>
      <w:r w:rsidRPr="00262175">
        <w:t xml:space="preserve"> </w:t>
      </w:r>
      <w:r>
        <w:t xml:space="preserve">and the </w:t>
      </w:r>
      <w:r w:rsidRPr="00056413">
        <w:t xml:space="preserve">analysis at </w:t>
      </w:r>
      <w:r w:rsidRPr="00931646">
        <w:fldChar w:fldCharType="begin"/>
      </w:r>
      <w:r w:rsidRPr="00931646">
        <w:instrText xml:space="preserve"> REF _Ref48043259 \h  \* MERGEFORMAT </w:instrText>
      </w:r>
      <w:r w:rsidRPr="00931646">
        <w:fldChar w:fldCharType="separate"/>
      </w:r>
      <w:r w:rsidR="00FE32E8" w:rsidRPr="003F54C3">
        <w:t xml:space="preserve">Appendix </w:t>
      </w:r>
      <w:r w:rsidR="00FE32E8">
        <w:t>B</w:t>
      </w:r>
      <w:r w:rsidR="008C0AA3">
        <w:t xml:space="preserve"> – </w:t>
      </w:r>
      <w:r w:rsidR="00FE32E8">
        <w:t>Updated assessment of options</w:t>
      </w:r>
      <w:r w:rsidRPr="00931646">
        <w:fldChar w:fldCharType="end"/>
      </w:r>
      <w:r w:rsidRPr="00056413">
        <w:t>.</w:t>
      </w:r>
    </w:p>
    <w:p w14:paraId="7E5E1226" w14:textId="75E318CD" w:rsidR="00FB6CE1" w:rsidRPr="00D64FD0" w:rsidRDefault="00FB6CE1" w:rsidP="00A51D19">
      <w:pPr>
        <w:pStyle w:val="Paragraph"/>
        <w:rPr>
          <w:b/>
          <w:bCs/>
        </w:rPr>
      </w:pPr>
      <w:r w:rsidRPr="00B84735">
        <w:t xml:space="preserve">After </w:t>
      </w:r>
      <w:r w:rsidRPr="005B78E8">
        <w:t xml:space="preserve">considering all relevant issues, the ACMA has decided to </w:t>
      </w:r>
      <w:r w:rsidRPr="00D04EA1">
        <w:t xml:space="preserve">proceed with </w:t>
      </w:r>
      <w:r w:rsidR="001F24CC">
        <w:t xml:space="preserve">a variation of </w:t>
      </w:r>
      <w:r w:rsidRPr="00D04EA1">
        <w:t>Option 3</w:t>
      </w:r>
      <w:r w:rsidR="00375C60">
        <w:t xml:space="preserve"> from the </w:t>
      </w:r>
      <w:r w:rsidR="0039093E">
        <w:t>options paper</w:t>
      </w:r>
      <w:r w:rsidR="00661A70">
        <w:t xml:space="preserve">, </w:t>
      </w:r>
      <w:r w:rsidR="00750220">
        <w:t xml:space="preserve">with an upper limit </w:t>
      </w:r>
      <w:r w:rsidR="002E1EAA">
        <w:t xml:space="preserve">for </w:t>
      </w:r>
      <w:r w:rsidR="007865BB">
        <w:t xml:space="preserve">the introduction of </w:t>
      </w:r>
      <w:r w:rsidR="0078458D">
        <w:t xml:space="preserve">WBB </w:t>
      </w:r>
      <w:r w:rsidR="007865BB">
        <w:t xml:space="preserve">services </w:t>
      </w:r>
      <w:r w:rsidR="00750220">
        <w:t xml:space="preserve">of </w:t>
      </w:r>
      <w:r w:rsidR="00A3304A" w:rsidRPr="00937711">
        <w:t>4000</w:t>
      </w:r>
      <w:r w:rsidR="00A3304A" w:rsidRPr="00D64FD0">
        <w:t xml:space="preserve"> </w:t>
      </w:r>
      <w:r w:rsidR="00661A70" w:rsidRPr="00D64FD0">
        <w:t>MHz,</w:t>
      </w:r>
      <w:r w:rsidR="00750220" w:rsidRPr="00D64FD0">
        <w:t xml:space="preserve"> </w:t>
      </w:r>
      <w:r w:rsidRPr="00D64FD0">
        <w:t xml:space="preserve">as illustrated in Figure </w:t>
      </w:r>
      <w:r w:rsidR="00C43FCF">
        <w:t>1</w:t>
      </w:r>
      <w:r w:rsidR="00FF273D">
        <w:t>.</w:t>
      </w:r>
    </w:p>
    <w:p w14:paraId="79EB2F1E" w14:textId="7DAAEB2D" w:rsidR="00FB6CE1" w:rsidRPr="00D64FD0" w:rsidRDefault="00FB6CE1" w:rsidP="00A51D19">
      <w:pPr>
        <w:pStyle w:val="Paragraph"/>
      </w:pPr>
      <w:r w:rsidRPr="00D64FD0">
        <w:t xml:space="preserve">In the ACMA’s view, this </w:t>
      </w:r>
      <w:r w:rsidR="00A14856" w:rsidRPr="00D64FD0">
        <w:t>o</w:t>
      </w:r>
      <w:r w:rsidRPr="00D64FD0">
        <w:t xml:space="preserve">ption best </w:t>
      </w:r>
      <w:r w:rsidR="002607A2" w:rsidRPr="00D64FD0">
        <w:t xml:space="preserve">satisfies </w:t>
      </w:r>
      <w:r w:rsidRPr="00D64FD0">
        <w:t xml:space="preserve">the </w:t>
      </w:r>
      <w:r w:rsidR="00D112A5" w:rsidRPr="00D64FD0">
        <w:t>desirable planning outcomes</w:t>
      </w:r>
      <w:r w:rsidR="001F24CC" w:rsidRPr="00D64FD0">
        <w:t>, including being</w:t>
      </w:r>
      <w:r w:rsidRPr="00D64FD0">
        <w:t xml:space="preserve"> consistent with the </w:t>
      </w:r>
      <w:r w:rsidR="00D112A5" w:rsidRPr="00D64FD0">
        <w:t xml:space="preserve">object of the Act and with </w:t>
      </w:r>
      <w:r w:rsidR="00F14E50">
        <w:t>g</w:t>
      </w:r>
      <w:r w:rsidR="00D112A5" w:rsidRPr="00D64FD0">
        <w:t>overnment policy</w:t>
      </w:r>
      <w:r w:rsidR="001F24CC" w:rsidRPr="00D64FD0">
        <w:t>. I</w:t>
      </w:r>
      <w:r w:rsidRPr="00D64FD0">
        <w:t xml:space="preserve">t maximises overall public benefit by making more spectrum available for a range of uses that include </w:t>
      </w:r>
      <w:r w:rsidR="00056413">
        <w:t>WA WBB and LA WBB</w:t>
      </w:r>
      <w:r w:rsidRPr="00D64FD0">
        <w:t xml:space="preserve"> services.</w:t>
      </w:r>
    </w:p>
    <w:p w14:paraId="543FAD40" w14:textId="378216F4" w:rsidR="00F629A5" w:rsidRPr="00D64FD0" w:rsidRDefault="00F629A5" w:rsidP="00D64FD0">
      <w:pPr>
        <w:pStyle w:val="Heading2"/>
      </w:pPr>
      <w:bookmarkStart w:id="79" w:name="_Planning_decisions"/>
      <w:bookmarkStart w:id="80" w:name="_Toc61435435"/>
      <w:bookmarkEnd w:id="79"/>
      <w:r w:rsidRPr="00D64FD0">
        <w:lastRenderedPageBreak/>
        <w:t>Planning decisions</w:t>
      </w:r>
      <w:bookmarkEnd w:id="80"/>
    </w:p>
    <w:p w14:paraId="70B7C16B" w14:textId="4B2F66D2" w:rsidR="00C9366F" w:rsidRDefault="00C9366F" w:rsidP="00A51D19">
      <w:pPr>
        <w:pStyle w:val="Paragraph"/>
      </w:pPr>
      <w:r>
        <w:t xml:space="preserve">The planning decisions </w:t>
      </w:r>
      <w:r w:rsidR="00377EEF">
        <w:t xml:space="preserve">detailed below </w:t>
      </w:r>
      <w:r>
        <w:t xml:space="preserve">conclude the </w:t>
      </w:r>
      <w:r w:rsidR="004C3354">
        <w:t>preliminary re</w:t>
      </w:r>
      <w:r>
        <w:t xml:space="preserve">planning </w:t>
      </w:r>
      <w:r w:rsidR="004C3354">
        <w:t>stage</w:t>
      </w:r>
      <w:r>
        <w:t xml:space="preserve"> of the review of the 3700–4200 MHz band and represent </w:t>
      </w:r>
      <w:r w:rsidR="00225B6D">
        <w:t xml:space="preserve">broad </w:t>
      </w:r>
      <w:r w:rsidR="004C3354">
        <w:t xml:space="preserve">arrangements </w:t>
      </w:r>
      <w:r>
        <w:t xml:space="preserve">the ACMA </w:t>
      </w:r>
      <w:r w:rsidR="004C3354">
        <w:t>considers will</w:t>
      </w:r>
      <w:r w:rsidR="006D4F90">
        <w:t xml:space="preserve"> maximise</w:t>
      </w:r>
      <w:r w:rsidR="004C3354">
        <w:t xml:space="preserve"> </w:t>
      </w:r>
      <w:r w:rsidR="006D4F90">
        <w:t>the</w:t>
      </w:r>
      <w:r>
        <w:t xml:space="preserve"> public benefit </w:t>
      </w:r>
      <w:r w:rsidR="004C3354">
        <w:t>from</w:t>
      </w:r>
      <w:r>
        <w:t xml:space="preserve"> the </w:t>
      </w:r>
      <w:r w:rsidR="006D4F90">
        <w:t xml:space="preserve">use of the </w:t>
      </w:r>
      <w:r>
        <w:t>band.</w:t>
      </w:r>
    </w:p>
    <w:p w14:paraId="5DD82C78" w14:textId="41EF6C51" w:rsidR="007865BB" w:rsidRDefault="001D134F" w:rsidP="00A51D19">
      <w:pPr>
        <w:pStyle w:val="Paragraphbeforelist"/>
      </w:pPr>
      <w:r>
        <w:t>T</w:t>
      </w:r>
      <w:r w:rsidR="00874F58" w:rsidRPr="00D64FD0">
        <w:t>he ACMA proposes to</w:t>
      </w:r>
      <w:r w:rsidR="007865BB">
        <w:t xml:space="preserve"> i</w:t>
      </w:r>
      <w:r w:rsidR="007865BB" w:rsidRPr="00937711">
        <w:t xml:space="preserve">mplement a variation of the planning arrangements detailed under Option 3 (refer to Figure </w:t>
      </w:r>
      <w:r w:rsidR="00C43FCF">
        <w:t>1</w:t>
      </w:r>
      <w:r w:rsidR="007865BB" w:rsidRPr="00937711">
        <w:t xml:space="preserve">) with an upper limit on changes of 4000 MHz. This includes: </w:t>
      </w:r>
    </w:p>
    <w:p w14:paraId="492ED1F5" w14:textId="7488715C" w:rsidR="007865BB" w:rsidRPr="00D64FD0" w:rsidRDefault="007865BB" w:rsidP="00A51D19">
      <w:pPr>
        <w:pStyle w:val="Bulletlevel1"/>
      </w:pPr>
      <w:r w:rsidRPr="00D64FD0">
        <w:t>In metropolitan and regional areas in the 3700–</w:t>
      </w:r>
      <w:r w:rsidRPr="00B42FF8">
        <w:t>3800</w:t>
      </w:r>
      <w:r w:rsidRPr="00D64FD0">
        <w:t xml:space="preserve"> MHz range, clearing </w:t>
      </w:r>
      <w:r>
        <w:t xml:space="preserve">over time </w:t>
      </w:r>
      <w:r w:rsidRPr="00D64FD0">
        <w:t>existing FSS and PTP services and introducing arrangements to allow for WA WBB services.</w:t>
      </w:r>
      <w:r>
        <w:t xml:space="preserve"> The ACMA is of the preliminary view that spectrum licensing would be the preferred licensing mechanism for WA WBB uses and a </w:t>
      </w:r>
      <w:r w:rsidR="00F14E50">
        <w:t>5-</w:t>
      </w:r>
      <w:r>
        <w:t xml:space="preserve">year re-allocation period for existing licensed </w:t>
      </w:r>
      <w:r w:rsidR="0013084D">
        <w:t>FSS</w:t>
      </w:r>
      <w:r w:rsidR="007A2C2E">
        <w:t xml:space="preserve"> and </w:t>
      </w:r>
      <w:r w:rsidR="0013084D">
        <w:t>PTP</w:t>
      </w:r>
      <w:r>
        <w:t xml:space="preserve"> services is appropriate. </w:t>
      </w:r>
    </w:p>
    <w:p w14:paraId="5C7EFE3A" w14:textId="3171C5EB" w:rsidR="00164E0A" w:rsidRPr="00164E0A" w:rsidRDefault="007865BB" w:rsidP="00A51D19">
      <w:pPr>
        <w:pStyle w:val="Bulletlevel1"/>
      </w:pPr>
      <w:r w:rsidRPr="00D64FD0">
        <w:t>In remote areas in the 3700–</w:t>
      </w:r>
      <w:r w:rsidRPr="00B42FF8">
        <w:t>3800</w:t>
      </w:r>
      <w:r w:rsidRPr="00D64FD0">
        <w:t xml:space="preserve"> MHz range, introducing apparatus licensing arrangements to </w:t>
      </w:r>
      <w:r>
        <w:t>support</w:t>
      </w:r>
      <w:r w:rsidRPr="00D64FD0">
        <w:t xml:space="preserve"> LA WBB services </w:t>
      </w:r>
      <w:r>
        <w:t>on a</w:t>
      </w:r>
      <w:r w:rsidRPr="00D64FD0">
        <w:t xml:space="preserve"> share</w:t>
      </w:r>
      <w:r>
        <w:t xml:space="preserve">d basis </w:t>
      </w:r>
      <w:r w:rsidRPr="00D64FD0">
        <w:t xml:space="preserve">with </w:t>
      </w:r>
      <w:r>
        <w:t xml:space="preserve">existing </w:t>
      </w:r>
      <w:r w:rsidRPr="00D64FD0">
        <w:t>FSS and PTP</w:t>
      </w:r>
      <w:r>
        <w:t xml:space="preserve"> services</w:t>
      </w:r>
      <w:r w:rsidRPr="00D64FD0">
        <w:t>.</w:t>
      </w:r>
      <w:r>
        <w:t xml:space="preserve"> New apparatus licensed FSS will be permitted on a coordinated, shared basis with licences for LA WBB services, but the ACMA’s preliminary view </w:t>
      </w:r>
      <w:r w:rsidR="00F14E50">
        <w:t xml:space="preserve">is </w:t>
      </w:r>
      <w:r>
        <w:t xml:space="preserve">that new PTP licences should not be issued in order to simplify new PTP technical arrangements in the band. Existing licensed PTP services would be allowed to </w:t>
      </w:r>
      <w:r w:rsidR="0013084D">
        <w:t>continue</w:t>
      </w:r>
      <w:r>
        <w:t xml:space="preserve"> (grandfathered). </w:t>
      </w:r>
      <w:r w:rsidR="00164E0A" w:rsidRPr="00164E0A">
        <w:t xml:space="preserve">The ACMA will further investigate the most appropriate apparatus licence type to use to authorise LA WBB in this case. </w:t>
      </w:r>
    </w:p>
    <w:p w14:paraId="4CF3D543" w14:textId="777FC623" w:rsidR="007865BB" w:rsidRPr="00D64FD0" w:rsidRDefault="007865BB" w:rsidP="00A51D19">
      <w:pPr>
        <w:pStyle w:val="Bulletlevel1"/>
      </w:pPr>
      <w:r w:rsidRPr="00D64FD0">
        <w:t xml:space="preserve">Australia-wide, in the </w:t>
      </w:r>
      <w:r w:rsidRPr="00B42FF8">
        <w:t>3800–4000</w:t>
      </w:r>
      <w:r w:rsidRPr="00D64FD0">
        <w:t xml:space="preserve"> MHz range, introducing arrangements to </w:t>
      </w:r>
      <w:r>
        <w:t>support</w:t>
      </w:r>
      <w:r w:rsidRPr="00D64FD0">
        <w:t xml:space="preserve"> LA WBB services </w:t>
      </w:r>
      <w:r>
        <w:t xml:space="preserve">on a shared basis </w:t>
      </w:r>
      <w:r w:rsidRPr="00D64FD0">
        <w:t xml:space="preserve">with </w:t>
      </w:r>
      <w:r>
        <w:t xml:space="preserve">existing </w:t>
      </w:r>
      <w:r w:rsidRPr="00D64FD0">
        <w:t>FSS and PTP services.</w:t>
      </w:r>
      <w:r w:rsidRPr="0006250C">
        <w:t xml:space="preserve"> </w:t>
      </w:r>
      <w:r>
        <w:t>New apparatus licences for FSS and PTP services will be issued on a coordinated, shared basis with LA WBB.</w:t>
      </w:r>
      <w:r w:rsidRPr="001D6C77">
        <w:t xml:space="preserve"> </w:t>
      </w:r>
      <w:r>
        <w:t>The ACMA is of the preliminary view that area-wide apparatus licensing would be the preferred licensing mechanism for LA WBB uses</w:t>
      </w:r>
      <w:r w:rsidR="00164E0A">
        <w:t xml:space="preserve"> in at least the metropolitan and regional areas</w:t>
      </w:r>
      <w:r>
        <w:t>.</w:t>
      </w:r>
    </w:p>
    <w:p w14:paraId="41493C30" w14:textId="77777777" w:rsidR="007865BB" w:rsidRPr="00D64FD0" w:rsidRDefault="007865BB" w:rsidP="00A51D19">
      <w:pPr>
        <w:pStyle w:val="Bulletlevel1"/>
      </w:pPr>
      <w:r w:rsidRPr="00D64FD0">
        <w:t xml:space="preserve">Australia-wide, retaining the </w:t>
      </w:r>
      <w:r w:rsidRPr="00B42FF8">
        <w:t>4000–4200</w:t>
      </w:r>
      <w:r w:rsidRPr="00D64FD0">
        <w:t xml:space="preserve"> MHz range for apparatus licensed FSS and PTP services only</w:t>
      </w:r>
      <w:r>
        <w:t>, and varying PTP arrangements if required to be consistent with this decision.</w:t>
      </w:r>
    </w:p>
    <w:p w14:paraId="3196D6E7" w14:textId="434E6470" w:rsidR="007865BB" w:rsidRPr="00D64FD0" w:rsidRDefault="007865BB" w:rsidP="00A51D19">
      <w:pPr>
        <w:pStyle w:val="Bulletlevel1"/>
      </w:pPr>
      <w:r w:rsidRPr="00D64FD0">
        <w:t xml:space="preserve">Maintaining existing arrangements for </w:t>
      </w:r>
      <w:r w:rsidR="00377EEF">
        <w:t>apparatus</w:t>
      </w:r>
      <w:r w:rsidRPr="00D64FD0">
        <w:t xml:space="preserve"> licensed radiolocation services and devices operating under class licences.</w:t>
      </w:r>
    </w:p>
    <w:p w14:paraId="02BF311E" w14:textId="74C286A2" w:rsidR="007865BB" w:rsidRPr="00D64FD0" w:rsidRDefault="007865BB" w:rsidP="00A51D19">
      <w:pPr>
        <w:pStyle w:val="Bulletlevel1"/>
      </w:pPr>
      <w:r>
        <w:t>M</w:t>
      </w:r>
      <w:r w:rsidRPr="00D64FD0">
        <w:t>aintaining ESPZs and arrangements under RALI MS44 during implementation of new arrangements</w:t>
      </w:r>
      <w:r w:rsidR="0063306D">
        <w:t>.</w:t>
      </w:r>
      <w:r w:rsidRPr="00D64FD0">
        <w:rPr>
          <w:rStyle w:val="FootnoteReference"/>
        </w:rPr>
        <w:footnoteReference w:id="12"/>
      </w:r>
      <w:r w:rsidRPr="00D64FD0">
        <w:t xml:space="preserve"> The ACMA does not propose these areas be identified for spectrum licensing or being permitted for apparatus licensing other than </w:t>
      </w:r>
      <w:r>
        <w:t xml:space="preserve">for </w:t>
      </w:r>
      <w:r w:rsidRPr="00D64FD0">
        <w:t>FSS earth station receivers in the band.</w:t>
      </w:r>
    </w:p>
    <w:p w14:paraId="7BCBED2A" w14:textId="77777777" w:rsidR="007865BB" w:rsidRPr="00D64FD0" w:rsidRDefault="007865BB" w:rsidP="00A51D19">
      <w:pPr>
        <w:pStyle w:val="Bulletlevel1last"/>
      </w:pPr>
      <w:r w:rsidRPr="00D64FD0">
        <w:t xml:space="preserve">Changing arrangements for </w:t>
      </w:r>
      <w:r>
        <w:t>unassigned scientific licences</w:t>
      </w:r>
      <w:r w:rsidRPr="00D64FD0">
        <w:t xml:space="preserve"> so they cannot be operated in areas</w:t>
      </w:r>
      <w:r>
        <w:t xml:space="preserve"> and frequency </w:t>
      </w:r>
      <w:r w:rsidRPr="00D64FD0">
        <w:t xml:space="preserve">segments </w:t>
      </w:r>
      <w:r>
        <w:t>proposed</w:t>
      </w:r>
      <w:r w:rsidRPr="00D64FD0">
        <w:t xml:space="preserve"> for spectrum licensing.</w:t>
      </w:r>
    </w:p>
    <w:p w14:paraId="649D33CF" w14:textId="77777777" w:rsidR="00FB4ACE" w:rsidRPr="00D64FD0" w:rsidRDefault="00FB4ACE" w:rsidP="00D64FD0"/>
    <w:p w14:paraId="2492F1E9" w14:textId="77777777" w:rsidR="00DF54D2" w:rsidRDefault="00DF54D2">
      <w:pPr>
        <w:spacing w:after="0" w:line="240" w:lineRule="auto"/>
        <w:rPr>
          <w:b/>
          <w:bCs/>
          <w:color w:val="323232"/>
          <w:szCs w:val="20"/>
        </w:rPr>
      </w:pPr>
      <w:bookmarkStart w:id="81" w:name="_Ref56415402"/>
      <w:r>
        <w:br w:type="page"/>
      </w:r>
    </w:p>
    <w:bookmarkEnd w:id="81"/>
    <w:p w14:paraId="7BD9BEFE" w14:textId="44EA9629" w:rsidR="00FB4ACE" w:rsidRPr="00D64FD0" w:rsidRDefault="005412DE" w:rsidP="00221CB1">
      <w:pPr>
        <w:pStyle w:val="Figureheading"/>
      </w:pPr>
      <w:r>
        <w:lastRenderedPageBreak/>
        <w:t>Planning</w:t>
      </w:r>
      <w:r w:rsidR="00FB6CE1" w:rsidRPr="00D64FD0">
        <w:t xml:space="preserve"> arrangements for the </w:t>
      </w:r>
      <w:r w:rsidR="0080387D" w:rsidRPr="00D64FD0">
        <w:t>3700–4200</w:t>
      </w:r>
      <w:r w:rsidR="00FB6CE1" w:rsidRPr="00D64FD0">
        <w:t xml:space="preserve"> MHz band</w:t>
      </w:r>
      <w:r w:rsidR="00137C73">
        <w:tab/>
      </w:r>
    </w:p>
    <w:p w14:paraId="29DB7560" w14:textId="0B077632" w:rsidR="00750220" w:rsidRPr="003B0E36" w:rsidRDefault="00FB6CE1" w:rsidP="003B0E36">
      <w:pPr>
        <w:pStyle w:val="ACMAFigureHeader"/>
        <w:numPr>
          <w:ilvl w:val="0"/>
          <w:numId w:val="0"/>
        </w:numPr>
        <w:spacing w:after="120" w:line="220" w:lineRule="atLeast"/>
        <w:ind w:left="1021"/>
        <w:rPr>
          <w:i/>
          <w:sz w:val="18"/>
          <w:szCs w:val="18"/>
        </w:rPr>
      </w:pPr>
      <w:r w:rsidRPr="002A0FB9">
        <w:rPr>
          <w:i/>
          <w:sz w:val="18"/>
          <w:szCs w:val="18"/>
        </w:rPr>
        <w:t xml:space="preserve">FSS = fixed satellite service, </w:t>
      </w:r>
      <w:r w:rsidR="00750220" w:rsidRPr="002A0FB9">
        <w:rPr>
          <w:i/>
          <w:sz w:val="18"/>
          <w:szCs w:val="18"/>
        </w:rPr>
        <w:t xml:space="preserve">PTP </w:t>
      </w:r>
      <w:r w:rsidRPr="002A0FB9">
        <w:rPr>
          <w:i/>
          <w:sz w:val="18"/>
          <w:szCs w:val="18"/>
        </w:rPr>
        <w:t>= point-to</w:t>
      </w:r>
      <w:r w:rsidR="00750220" w:rsidRPr="002A0FB9">
        <w:rPr>
          <w:i/>
          <w:sz w:val="18"/>
          <w:szCs w:val="18"/>
        </w:rPr>
        <w:t>-</w:t>
      </w:r>
      <w:r w:rsidRPr="002A0FB9">
        <w:rPr>
          <w:i/>
          <w:sz w:val="18"/>
          <w:szCs w:val="18"/>
        </w:rPr>
        <w:t xml:space="preserve">point, </w:t>
      </w:r>
      <w:r w:rsidR="00750220" w:rsidRPr="002A0FB9">
        <w:rPr>
          <w:i/>
          <w:sz w:val="18"/>
          <w:szCs w:val="18"/>
        </w:rPr>
        <w:t xml:space="preserve">WA WBB = wide area wireless broadband, LA </w:t>
      </w:r>
      <w:r w:rsidR="00427877" w:rsidRPr="002A0FB9">
        <w:rPr>
          <w:i/>
          <w:sz w:val="18"/>
          <w:szCs w:val="18"/>
        </w:rPr>
        <w:t>WBB =</w:t>
      </w:r>
      <w:r w:rsidR="00750220" w:rsidRPr="002A0FB9">
        <w:rPr>
          <w:i/>
          <w:sz w:val="18"/>
          <w:szCs w:val="18"/>
        </w:rPr>
        <w:t xml:space="preserve"> local area wireless broadband</w:t>
      </w:r>
      <w:bookmarkStart w:id="82" w:name="_Hlk5111156"/>
      <w:r w:rsidR="0064554F" w:rsidRPr="0064554F">
        <w:t xml:space="preserve"> </w:t>
      </w:r>
    </w:p>
    <w:p w14:paraId="0DAB49BE" w14:textId="119C483A" w:rsidR="003B0E36" w:rsidRPr="00D64FD0" w:rsidRDefault="003B0E36" w:rsidP="003B0E36">
      <w:pPr>
        <w:spacing w:after="0"/>
      </w:pPr>
      <w:r>
        <w:rPr>
          <w:noProof/>
        </w:rPr>
        <w:drawing>
          <wp:inline distT="0" distB="0" distL="0" distR="0" wp14:anchorId="338B9AB6" wp14:editId="497D6CAA">
            <wp:extent cx="6318000" cy="4856400"/>
            <wp:effectExtent l="0" t="0" r="6985" b="190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stretch>
                      <a:fillRect/>
                    </a:stretch>
                  </pic:blipFill>
                  <pic:spPr>
                    <a:xfrm>
                      <a:off x="0" y="0"/>
                      <a:ext cx="6318000" cy="4856400"/>
                    </a:xfrm>
                    <a:prstGeom prst="rect">
                      <a:avLst/>
                    </a:prstGeom>
                  </pic:spPr>
                </pic:pic>
              </a:graphicData>
            </a:graphic>
          </wp:inline>
        </w:drawing>
      </w:r>
    </w:p>
    <w:bookmarkEnd w:id="82"/>
    <w:p w14:paraId="2CC5D306" w14:textId="2F859CED" w:rsidR="009E4921" w:rsidRPr="00262175" w:rsidRDefault="00585926" w:rsidP="00EC2110">
      <w:pPr>
        <w:pStyle w:val="Tableorfigurenotemultiple"/>
      </w:pPr>
      <w:r>
        <w:t>*</w:t>
      </w:r>
      <w:r w:rsidR="00EC2110">
        <w:t xml:space="preserve"> P</w:t>
      </w:r>
      <w:r>
        <w:t>reliminary view is that PTP should be restricted</w:t>
      </w:r>
      <w:r w:rsidR="00377EEF">
        <w:t xml:space="preserve"> to existing services only</w:t>
      </w:r>
      <w:r>
        <w:t xml:space="preserve"> in 3700–3800 MHz in remote areas to simplify the </w:t>
      </w:r>
      <w:r w:rsidR="00427877">
        <w:t xml:space="preserve">PTP </w:t>
      </w:r>
      <w:r>
        <w:t>technical framework</w:t>
      </w:r>
      <w:r w:rsidR="00FC50F0">
        <w:t>.</w:t>
      </w:r>
    </w:p>
    <w:p w14:paraId="57C450A1" w14:textId="39482D57" w:rsidR="002672C9" w:rsidRPr="00F10EDC" w:rsidRDefault="00EC2110" w:rsidP="00EC2110">
      <w:pPr>
        <w:pStyle w:val="Tableorfigurenotemultiple"/>
        <w:spacing w:after="240"/>
      </w:pPr>
      <w:r>
        <w:t>**P</w:t>
      </w:r>
      <w:r w:rsidR="002672C9">
        <w:t xml:space="preserve">reliminary view is that an area wide licensing framework may be appropriate for LA WBB </w:t>
      </w:r>
      <w:r w:rsidR="00164E0A">
        <w:t>in metropolitan and regional areas.</w:t>
      </w:r>
      <w:r w:rsidR="002672C9">
        <w:t xml:space="preserve"> </w:t>
      </w:r>
    </w:p>
    <w:p w14:paraId="37982C48" w14:textId="117210FD" w:rsidR="00CD13C0" w:rsidRDefault="00FB6CE1" w:rsidP="00A51D19">
      <w:pPr>
        <w:pStyle w:val="Paragraph"/>
      </w:pPr>
      <w:bookmarkStart w:id="83" w:name="_Hlk19200209"/>
      <w:r w:rsidRPr="00D64FD0">
        <w:t xml:space="preserve">An indicative timeline for the ACMA’s implementation plan is provided </w:t>
      </w:r>
      <w:r w:rsidR="00503D85" w:rsidRPr="00D64FD0">
        <w:t>at the</w:t>
      </w:r>
      <w:r w:rsidRPr="00D64FD0">
        <w:t xml:space="preserve"> ‘</w:t>
      </w:r>
      <w:hyperlink w:anchor="_Next_steps" w:history="1">
        <w:r w:rsidRPr="0063306D">
          <w:rPr>
            <w:rStyle w:val="Hyperlink"/>
          </w:rPr>
          <w:t>Next steps</w:t>
        </w:r>
      </w:hyperlink>
      <w:r w:rsidRPr="00D64FD0">
        <w:t>’</w:t>
      </w:r>
      <w:r w:rsidR="00503D85" w:rsidRPr="00D64FD0">
        <w:t xml:space="preserve"> section</w:t>
      </w:r>
      <w:r w:rsidRPr="00D64FD0">
        <w:t xml:space="preserve">. </w:t>
      </w:r>
      <w:r w:rsidR="00CD13C0" w:rsidRPr="00EF5D2F">
        <w:t xml:space="preserve">To give effect to the planning </w:t>
      </w:r>
      <w:r w:rsidR="00CD13C0">
        <w:t>decisions</w:t>
      </w:r>
      <w:r w:rsidR="00CD13C0" w:rsidRPr="003F54C3">
        <w:t xml:space="preserve"> outlined</w:t>
      </w:r>
      <w:r w:rsidR="00CD13C0" w:rsidRPr="00806E3A">
        <w:t xml:space="preserve"> in this paper, the ACMA has developed the </w:t>
      </w:r>
      <w:r w:rsidR="00CD13C0">
        <w:t xml:space="preserve">indicative high level </w:t>
      </w:r>
      <w:r w:rsidR="00CD13C0" w:rsidRPr="00806E3A">
        <w:t xml:space="preserve">implementation plan set out in Table </w:t>
      </w:r>
      <w:r w:rsidR="00CD13C0">
        <w:t>1</w:t>
      </w:r>
      <w:r w:rsidR="00CD13C0" w:rsidRPr="00806E3A">
        <w:t>.</w:t>
      </w:r>
    </w:p>
    <w:p w14:paraId="368A862E" w14:textId="3E90B73C" w:rsidR="00CD13C0" w:rsidRDefault="00CD13C0" w:rsidP="00A51D19">
      <w:pPr>
        <w:pStyle w:val="Paragraph"/>
      </w:pPr>
      <w:r>
        <w:t xml:space="preserve">The steps are described in broad terms </w:t>
      </w:r>
      <w:r w:rsidR="00D22DC5">
        <w:t>to</w:t>
      </w:r>
      <w:r>
        <w:t xml:space="preserve"> provide flexibility </w:t>
      </w:r>
      <w:r w:rsidR="00D22DC5">
        <w:t xml:space="preserve">in </w:t>
      </w:r>
      <w:r w:rsidR="004F60B3">
        <w:t xml:space="preserve">implementing </w:t>
      </w:r>
      <w:r>
        <w:t xml:space="preserve">changes </w:t>
      </w:r>
      <w:r w:rsidR="004F60B3">
        <w:t>arising</w:t>
      </w:r>
      <w:r>
        <w:t xml:space="preserve"> </w:t>
      </w:r>
      <w:r w:rsidR="00491BBB">
        <w:t xml:space="preserve">from </w:t>
      </w:r>
      <w:r w:rsidR="00C46562">
        <w:t>the Bill</w:t>
      </w:r>
      <w:r>
        <w:t xml:space="preserve">. </w:t>
      </w:r>
      <w:r w:rsidR="00FB6CE1" w:rsidRPr="00D64FD0">
        <w:rPr>
          <w:color w:val="000000" w:themeColor="text1"/>
          <w:szCs w:val="20"/>
        </w:rPr>
        <w:t xml:space="preserve">While the ACMA will manage and implement key aspects of this process, there are some elements that </w:t>
      </w:r>
      <w:r>
        <w:rPr>
          <w:color w:val="000000" w:themeColor="text1"/>
          <w:szCs w:val="20"/>
        </w:rPr>
        <w:t xml:space="preserve">may still be </w:t>
      </w:r>
      <w:r w:rsidR="00FB6CE1" w:rsidRPr="00D64FD0">
        <w:rPr>
          <w:color w:val="000000" w:themeColor="text1"/>
          <w:szCs w:val="20"/>
        </w:rPr>
        <w:t xml:space="preserve">dependent on decisions made by the </w:t>
      </w:r>
      <w:r w:rsidR="0063306D">
        <w:rPr>
          <w:color w:val="000000" w:themeColor="text1"/>
          <w:szCs w:val="20"/>
        </w:rPr>
        <w:t>m</w:t>
      </w:r>
      <w:r w:rsidR="00FB6CE1" w:rsidRPr="00D64FD0" w:rsidDel="00CD13C0">
        <w:rPr>
          <w:color w:val="000000" w:themeColor="text1"/>
          <w:szCs w:val="20"/>
        </w:rPr>
        <w:t>inister</w:t>
      </w:r>
      <w:r w:rsidR="006B2CD8">
        <w:rPr>
          <w:color w:val="000000" w:themeColor="text1"/>
          <w:szCs w:val="20"/>
        </w:rPr>
        <w:t xml:space="preserve"> </w:t>
      </w:r>
      <w:r w:rsidR="006B2CD8" w:rsidRPr="00D64FD0">
        <w:rPr>
          <w:color w:val="000000" w:themeColor="text1"/>
          <w:szCs w:val="20"/>
        </w:rPr>
        <w:t>(for example, to designate spectrum for spectrum licensing</w:t>
      </w:r>
      <w:r w:rsidR="006B2CD8">
        <w:rPr>
          <w:color w:val="000000" w:themeColor="text1"/>
          <w:szCs w:val="20"/>
        </w:rPr>
        <w:t>, or make a re-allocation declaration</w:t>
      </w:r>
      <w:r w:rsidR="006B2CD8" w:rsidRPr="00D64FD0">
        <w:rPr>
          <w:color w:val="000000" w:themeColor="text1"/>
          <w:szCs w:val="20"/>
        </w:rPr>
        <w:t>)</w:t>
      </w:r>
      <w:r>
        <w:rPr>
          <w:color w:val="000000" w:themeColor="text1"/>
          <w:szCs w:val="20"/>
        </w:rPr>
        <w:t>.</w:t>
      </w:r>
    </w:p>
    <w:p w14:paraId="33CA3AE5" w14:textId="2D1B4705" w:rsidR="006B2CD8" w:rsidRPr="00B84735" w:rsidRDefault="005440B0" w:rsidP="00A51D19">
      <w:pPr>
        <w:pStyle w:val="Paragraph"/>
      </w:pPr>
      <w:r>
        <w:rPr>
          <w:color w:val="000000" w:themeColor="text1"/>
          <w:szCs w:val="20"/>
        </w:rPr>
        <w:t xml:space="preserve">Proposed </w:t>
      </w:r>
      <w:r w:rsidR="006F1F57">
        <w:rPr>
          <w:color w:val="000000" w:themeColor="text1"/>
          <w:szCs w:val="20"/>
        </w:rPr>
        <w:t>planning decisions</w:t>
      </w:r>
      <w:r>
        <w:rPr>
          <w:color w:val="000000" w:themeColor="text1"/>
          <w:szCs w:val="20"/>
        </w:rPr>
        <w:t xml:space="preserve"> have not assumed </w:t>
      </w:r>
      <w:r w:rsidR="00B86DCD">
        <w:rPr>
          <w:color w:val="000000" w:themeColor="text1"/>
          <w:szCs w:val="20"/>
        </w:rPr>
        <w:t>any</w:t>
      </w:r>
      <w:r>
        <w:rPr>
          <w:color w:val="000000" w:themeColor="text1"/>
          <w:szCs w:val="20"/>
        </w:rPr>
        <w:t xml:space="preserve"> particular outcome in relation to the assessment of the utility and outcomes of </w:t>
      </w:r>
      <w:r w:rsidR="006B2CD8">
        <w:rPr>
          <w:color w:val="000000" w:themeColor="text1"/>
          <w:szCs w:val="20"/>
        </w:rPr>
        <w:t>spectrum in ‘</w:t>
      </w:r>
      <w:r>
        <w:rPr>
          <w:color w:val="000000" w:themeColor="text1"/>
          <w:szCs w:val="20"/>
        </w:rPr>
        <w:t>urban excise areas</w:t>
      </w:r>
      <w:r w:rsidR="006B2CD8">
        <w:rPr>
          <w:color w:val="000000" w:themeColor="text1"/>
          <w:szCs w:val="20"/>
        </w:rPr>
        <w:t>’</w:t>
      </w:r>
      <w:r>
        <w:rPr>
          <w:color w:val="000000" w:themeColor="text1"/>
          <w:szCs w:val="20"/>
        </w:rPr>
        <w:t xml:space="preserve"> in the 3.4 GHz band</w:t>
      </w:r>
      <w:r w:rsidR="00B86DCD">
        <w:rPr>
          <w:color w:val="000000" w:themeColor="text1"/>
          <w:szCs w:val="20"/>
        </w:rPr>
        <w:t xml:space="preserve">, as described in the </w:t>
      </w:r>
      <w:hyperlink r:id="rId62" w:history="1">
        <w:r w:rsidR="00B86DCD" w:rsidRPr="00D64FD0">
          <w:rPr>
            <w:rStyle w:val="Hyperlink"/>
            <w:i/>
            <w:iCs/>
          </w:rPr>
          <w:t>Optimising arrangements for the 3400</w:t>
        </w:r>
        <w:r w:rsidR="0063306D">
          <w:rPr>
            <w:rStyle w:val="Hyperlink"/>
            <w:i/>
            <w:iCs/>
          </w:rPr>
          <w:t>–</w:t>
        </w:r>
        <w:r w:rsidR="00B86DCD" w:rsidRPr="00D64FD0">
          <w:rPr>
            <w:rStyle w:val="Hyperlink"/>
            <w:i/>
            <w:iCs/>
          </w:rPr>
          <w:t>3575 MHz band</w:t>
        </w:r>
        <w:r w:rsidR="0063306D">
          <w:rPr>
            <w:rStyle w:val="Hyperlink"/>
            <w:i/>
            <w:iCs/>
          </w:rPr>
          <w:t xml:space="preserve">: </w:t>
        </w:r>
        <w:r w:rsidR="00B86DCD" w:rsidRPr="00D64FD0">
          <w:rPr>
            <w:rStyle w:val="Hyperlink"/>
            <w:i/>
            <w:iCs/>
          </w:rPr>
          <w:t>Planning decisions and preliminary views</w:t>
        </w:r>
      </w:hyperlink>
      <w:r w:rsidR="00B86DCD">
        <w:rPr>
          <w:color w:val="000000" w:themeColor="text1"/>
          <w:szCs w:val="20"/>
        </w:rPr>
        <w:t xml:space="preserve"> paper</w:t>
      </w:r>
      <w:r w:rsidR="006B2CD8">
        <w:rPr>
          <w:color w:val="000000" w:themeColor="text1"/>
          <w:szCs w:val="20"/>
        </w:rPr>
        <w:t xml:space="preserve">. Further consultation on that process is expected in Q1 2021. However, that process may affect how the planning decisions in the 3700–4200 MHz band are implemented. To maximise efficiency and </w:t>
      </w:r>
      <w:r w:rsidR="006B2CD8">
        <w:rPr>
          <w:color w:val="000000" w:themeColor="text1"/>
          <w:szCs w:val="20"/>
        </w:rPr>
        <w:lastRenderedPageBreak/>
        <w:t>spectrum outcomes it is hoped that any major allocation processes would be conducted simultaneously for both bands.</w:t>
      </w:r>
    </w:p>
    <w:bookmarkEnd w:id="83"/>
    <w:p w14:paraId="122D6367" w14:textId="6707BD53" w:rsidR="00A16205" w:rsidRDefault="00FB6CE1" w:rsidP="00532480">
      <w:pPr>
        <w:pStyle w:val="Paragraph"/>
        <w:rPr>
          <w:b/>
          <w:bCs/>
          <w:szCs w:val="26"/>
        </w:rPr>
      </w:pPr>
      <w:r w:rsidRPr="00B84735">
        <w:t>A full suite of licensing provisions and conditions that will apply</w:t>
      </w:r>
      <w:r w:rsidR="006A2415">
        <w:t>,</w:t>
      </w:r>
      <w:r w:rsidRPr="00B84735">
        <w:t xml:space="preserve"> as well as details on any allocation processes</w:t>
      </w:r>
      <w:r w:rsidR="006B2CD8">
        <w:t xml:space="preserve"> have not yet been settled</w:t>
      </w:r>
      <w:r w:rsidR="0063306D">
        <w:t>,</w:t>
      </w:r>
      <w:r w:rsidRPr="00B84735">
        <w:t xml:space="preserve"> will be developed as part of subsequent consultation processes in accordance with normal practice. </w:t>
      </w:r>
      <w:bookmarkStart w:id="84" w:name="_Toc4664102"/>
      <w:bookmarkStart w:id="85" w:name="_Hlk20761625"/>
    </w:p>
    <w:p w14:paraId="679B751D" w14:textId="32160793" w:rsidR="00B250C7" w:rsidRPr="00124BA8" w:rsidRDefault="00B250C7" w:rsidP="00B250C7">
      <w:pPr>
        <w:pStyle w:val="Heading3"/>
      </w:pPr>
      <w:bookmarkStart w:id="86" w:name="_Toc61435436"/>
      <w:r w:rsidRPr="00124BA8">
        <w:t>Effect on incumbent licensees</w:t>
      </w:r>
      <w:bookmarkEnd w:id="86"/>
      <w:r w:rsidRPr="00124BA8">
        <w:t xml:space="preserve"> </w:t>
      </w:r>
    </w:p>
    <w:p w14:paraId="0F0E67AD" w14:textId="100076B0" w:rsidR="00DF3730" w:rsidRPr="003F54C3" w:rsidRDefault="00DF3730" w:rsidP="00DF3730">
      <w:pPr>
        <w:rPr>
          <w:rFonts w:cs="Arial"/>
        </w:rPr>
      </w:pPr>
      <w:r w:rsidRPr="009B4DF7">
        <w:rPr>
          <w:rFonts w:cs="Arial"/>
        </w:rPr>
        <w:t xml:space="preserve">The </w:t>
      </w:r>
      <w:r>
        <w:rPr>
          <w:rFonts w:cs="Arial"/>
        </w:rPr>
        <w:t>3700–4200</w:t>
      </w:r>
      <w:r w:rsidRPr="009B4DF7">
        <w:rPr>
          <w:rFonts w:cs="Arial"/>
        </w:rPr>
        <w:t xml:space="preserve"> MHz band is </w:t>
      </w:r>
      <w:r>
        <w:rPr>
          <w:rFonts w:cs="Arial"/>
        </w:rPr>
        <w:t xml:space="preserve">currently </w:t>
      </w:r>
      <w:r w:rsidRPr="009B4DF7">
        <w:rPr>
          <w:rFonts w:cs="Arial"/>
        </w:rPr>
        <w:t xml:space="preserve">subject to a mix of apparatus </w:t>
      </w:r>
      <w:r w:rsidRPr="00BC181F">
        <w:rPr>
          <w:rFonts w:cs="Arial"/>
        </w:rPr>
        <w:t xml:space="preserve">and class </w:t>
      </w:r>
      <w:r w:rsidRPr="00EF5D2F">
        <w:rPr>
          <w:rFonts w:cs="Arial"/>
        </w:rPr>
        <w:t>licensing arrangements. These arrangements authorise a variety of services, including</w:t>
      </w:r>
      <w:r w:rsidRPr="00B84735">
        <w:rPr>
          <w:rFonts w:cs="Arial"/>
        </w:rPr>
        <w:t xml:space="preserve"> </w:t>
      </w:r>
      <w:r>
        <w:rPr>
          <w:rFonts w:cs="Arial"/>
        </w:rPr>
        <w:t>FSS</w:t>
      </w:r>
      <w:r w:rsidRPr="00B84735">
        <w:rPr>
          <w:rFonts w:cs="Arial"/>
        </w:rPr>
        <w:t xml:space="preserve">, </w:t>
      </w:r>
      <w:r>
        <w:rPr>
          <w:rFonts w:cs="Arial"/>
        </w:rPr>
        <w:t xml:space="preserve">fixed PTP links and </w:t>
      </w:r>
      <w:r w:rsidRPr="00B84735">
        <w:rPr>
          <w:rFonts w:cs="Arial"/>
        </w:rPr>
        <w:t>radiolocation services</w:t>
      </w:r>
      <w:r w:rsidR="00DE00FB">
        <w:rPr>
          <w:rStyle w:val="FootnoteReference"/>
          <w:rFonts w:cs="Arial"/>
        </w:rPr>
        <w:footnoteReference w:id="13"/>
      </w:r>
      <w:r w:rsidR="003823B7">
        <w:rPr>
          <w:rFonts w:cs="Arial"/>
        </w:rPr>
        <w:t>,</w:t>
      </w:r>
      <w:r>
        <w:rPr>
          <w:rFonts w:cs="Arial"/>
        </w:rPr>
        <w:t xml:space="preserve"> </w:t>
      </w:r>
      <w:r w:rsidRPr="008264DB">
        <w:rPr>
          <w:rFonts w:cs="Arial"/>
        </w:rPr>
        <w:t>as well UWB and building material analysis devices authorise</w:t>
      </w:r>
      <w:r w:rsidRPr="003F54C3">
        <w:rPr>
          <w:rFonts w:cs="Arial"/>
        </w:rPr>
        <w:t xml:space="preserve">d for operation under the </w:t>
      </w:r>
      <w:r w:rsidRPr="00A51D19">
        <w:rPr>
          <w:rFonts w:cs="Arial"/>
        </w:rPr>
        <w:t>Radiocommunications (Low Interference Potential Devices) Class Licence 2015</w:t>
      </w:r>
      <w:r>
        <w:rPr>
          <w:rFonts w:cs="Arial"/>
          <w:i/>
          <w:iCs/>
        </w:rPr>
        <w:t xml:space="preserve"> </w:t>
      </w:r>
      <w:r>
        <w:rPr>
          <w:rFonts w:cs="Arial"/>
        </w:rPr>
        <w:t>(LIPD Class Licence)</w:t>
      </w:r>
      <w:r w:rsidRPr="003F54C3">
        <w:rPr>
          <w:rFonts w:cs="Arial"/>
        </w:rPr>
        <w:t xml:space="preserve">. </w:t>
      </w:r>
      <w:r>
        <w:rPr>
          <w:rFonts w:cs="Arial"/>
        </w:rPr>
        <w:t>Scientific licences also authorise operation of devices in the 3700–4200 MHz band.</w:t>
      </w:r>
    </w:p>
    <w:p w14:paraId="36ABFFA3" w14:textId="77777777" w:rsidR="00DF3730" w:rsidRDefault="00DF3730" w:rsidP="00DF3730">
      <w:pPr>
        <w:rPr>
          <w:rFonts w:cs="Arial"/>
        </w:rPr>
      </w:pPr>
      <w:r w:rsidRPr="003F54C3">
        <w:rPr>
          <w:rFonts w:cs="Arial"/>
        </w:rPr>
        <w:t xml:space="preserve">A key benefit of implementing Option 3 is </w:t>
      </w:r>
      <w:r>
        <w:rPr>
          <w:rFonts w:cs="Arial"/>
        </w:rPr>
        <w:t xml:space="preserve">that </w:t>
      </w:r>
      <w:r w:rsidRPr="003F54C3">
        <w:rPr>
          <w:rFonts w:cs="Arial"/>
        </w:rPr>
        <w:t xml:space="preserve">it </w:t>
      </w:r>
      <w:r>
        <w:rPr>
          <w:rFonts w:cs="Arial"/>
        </w:rPr>
        <w:t>balances</w:t>
      </w:r>
      <w:r w:rsidRPr="003F54C3">
        <w:rPr>
          <w:rFonts w:cs="Arial"/>
        </w:rPr>
        <w:t xml:space="preserve"> the impact on incumbent services</w:t>
      </w:r>
      <w:r>
        <w:rPr>
          <w:rFonts w:cs="Arial"/>
        </w:rPr>
        <w:t xml:space="preserve"> with the introduction of new WBB services</w:t>
      </w:r>
      <w:r w:rsidRPr="003F54C3">
        <w:rPr>
          <w:rFonts w:cs="Arial"/>
        </w:rPr>
        <w:t xml:space="preserve">. Existing class licensed arrangements </w:t>
      </w:r>
      <w:r>
        <w:rPr>
          <w:rFonts w:cs="Arial"/>
        </w:rPr>
        <w:t>would not be</w:t>
      </w:r>
      <w:r w:rsidRPr="003F54C3">
        <w:rPr>
          <w:rFonts w:cs="Arial"/>
        </w:rPr>
        <w:t xml:space="preserve"> affected. Also, while a number of existing apparatus licensed services will be affected by the </w:t>
      </w:r>
      <w:r>
        <w:rPr>
          <w:rFonts w:cs="Arial"/>
        </w:rPr>
        <w:t>proposed new arrangements</w:t>
      </w:r>
      <w:r w:rsidRPr="003F54C3">
        <w:rPr>
          <w:rFonts w:cs="Arial"/>
        </w:rPr>
        <w:t xml:space="preserve">, the </w:t>
      </w:r>
      <w:r>
        <w:rPr>
          <w:rFonts w:cs="Arial"/>
        </w:rPr>
        <w:t xml:space="preserve">ACMA intends to propose </w:t>
      </w:r>
      <w:r w:rsidRPr="003F54C3">
        <w:rPr>
          <w:rFonts w:cs="Arial"/>
        </w:rPr>
        <w:t xml:space="preserve">final arrangements </w:t>
      </w:r>
      <w:r>
        <w:rPr>
          <w:rFonts w:cs="Arial"/>
        </w:rPr>
        <w:t>giving these services</w:t>
      </w:r>
      <w:r w:rsidRPr="003F54C3">
        <w:rPr>
          <w:rFonts w:cs="Arial"/>
        </w:rPr>
        <w:t xml:space="preserve"> access to </w:t>
      </w:r>
      <w:r>
        <w:rPr>
          <w:rFonts w:cs="Arial"/>
        </w:rPr>
        <w:t>parts of the band in all parts of Australia and opportunities to access all but 100 MHz of the band in metropolitan and regional areas</w:t>
      </w:r>
      <w:r w:rsidRPr="003F54C3">
        <w:rPr>
          <w:rFonts w:cs="Arial"/>
        </w:rPr>
        <w:t xml:space="preserve">. </w:t>
      </w:r>
    </w:p>
    <w:p w14:paraId="56BFFECF" w14:textId="77777777" w:rsidR="00532480" w:rsidRDefault="00532480">
      <w:pPr>
        <w:spacing w:after="0" w:line="240" w:lineRule="auto"/>
        <w:rPr>
          <w:rFonts w:cs="Arial"/>
          <w:b/>
          <w:bCs/>
          <w:iCs/>
          <w:sz w:val="28"/>
          <w:szCs w:val="28"/>
        </w:rPr>
      </w:pPr>
      <w:r>
        <w:br w:type="page"/>
      </w:r>
    </w:p>
    <w:p w14:paraId="57CF5DFA" w14:textId="2EF70D25" w:rsidR="00186416" w:rsidRDefault="00186416" w:rsidP="00D64FD0">
      <w:pPr>
        <w:pStyle w:val="Heading2"/>
      </w:pPr>
      <w:bookmarkStart w:id="87" w:name="_Toc61435437"/>
      <w:r>
        <w:lastRenderedPageBreak/>
        <w:t>Preliminary views</w:t>
      </w:r>
      <w:bookmarkEnd w:id="84"/>
      <w:bookmarkEnd w:id="87"/>
    </w:p>
    <w:p w14:paraId="495512D7" w14:textId="388DFBD5" w:rsidR="00186416" w:rsidRDefault="00186416" w:rsidP="006F6E65">
      <w:pPr>
        <w:pStyle w:val="ACMANormalTabbed"/>
      </w:pPr>
      <w:r>
        <w:t xml:space="preserve">The ACMA has formed the following </w:t>
      </w:r>
      <w:r w:rsidRPr="006A48A2">
        <w:t>preliminary views</w:t>
      </w:r>
      <w:r>
        <w:rPr>
          <w:i/>
        </w:rPr>
        <w:t xml:space="preserve"> </w:t>
      </w:r>
      <w:r>
        <w:t>on a range of provisions and conditions that might apply to apparatus and spectrum licences for</w:t>
      </w:r>
      <w:r w:rsidR="00F753A6">
        <w:t xml:space="preserve"> WBB</w:t>
      </w:r>
      <w:r>
        <w:t xml:space="preserve"> </w:t>
      </w:r>
      <w:r w:rsidRPr="00931646">
        <w:t>services</w:t>
      </w:r>
      <w:r w:rsidR="003F3305">
        <w:rPr>
          <w:i/>
          <w:iCs/>
        </w:rPr>
        <w:t xml:space="preserve"> </w:t>
      </w:r>
      <w:r w:rsidR="003F3305">
        <w:t>introduced into the band</w:t>
      </w:r>
      <w:r>
        <w:t xml:space="preserve">. </w:t>
      </w:r>
      <w:r w:rsidR="00B65699">
        <w:t xml:space="preserve">Licence </w:t>
      </w:r>
      <w:r>
        <w:t xml:space="preserve">conditions will be developed as part of standard consultative processes in the development of the relevant regulatory tools, including legislative instruments. </w:t>
      </w:r>
      <w:r w:rsidR="00B61B4F">
        <w:t>Consequently</w:t>
      </w:r>
      <w:r>
        <w:t xml:space="preserve">, the following </w:t>
      </w:r>
      <w:r w:rsidR="00B61B4F">
        <w:t>are not</w:t>
      </w:r>
      <w:r>
        <w:t xml:space="preserve"> definitive views of the ACMA and are subject to variation.</w:t>
      </w:r>
    </w:p>
    <w:p w14:paraId="424D8BB3" w14:textId="134C06E0" w:rsidR="006E3F63" w:rsidRPr="007A1AB3" w:rsidRDefault="006E3F63" w:rsidP="007A1AB3">
      <w:pPr>
        <w:pStyle w:val="Heading3"/>
      </w:pPr>
      <w:bookmarkStart w:id="88" w:name="_Toc61435438"/>
      <w:r>
        <w:t>Appropriate licensing types and transition periods</w:t>
      </w:r>
      <w:r w:rsidR="00B33C1E">
        <w:t xml:space="preserve"> – </w:t>
      </w:r>
      <w:r w:rsidRPr="00AC7192">
        <w:t>preliminary views</w:t>
      </w:r>
      <w:bookmarkEnd w:id="88"/>
    </w:p>
    <w:p w14:paraId="046D2C45" w14:textId="12556766" w:rsidR="00E47F40" w:rsidRDefault="00E47F40" w:rsidP="006F6E65">
      <w:pPr>
        <w:pStyle w:val="ACMANormalTabbed"/>
      </w:pPr>
      <w:r w:rsidRPr="00262175">
        <w:t xml:space="preserve">The ACMA is of the preliminary view that spectrum licensing would be the preferred licensing mechanism for WA WBB uses </w:t>
      </w:r>
      <w:r w:rsidR="006124AF">
        <w:t>in the 3700</w:t>
      </w:r>
      <w:r w:rsidR="00B33C1E">
        <w:t>–</w:t>
      </w:r>
      <w:r w:rsidR="006124AF">
        <w:t>3800 MHz band in metropolitan and regional areas. A</w:t>
      </w:r>
      <w:r w:rsidRPr="00262175">
        <w:t xml:space="preserve"> </w:t>
      </w:r>
      <w:r w:rsidR="00B33C1E">
        <w:t>5-</w:t>
      </w:r>
      <w:r w:rsidRPr="00262175">
        <w:t xml:space="preserve">year </w:t>
      </w:r>
      <w:r w:rsidR="00992B1E">
        <w:t>re-allocation</w:t>
      </w:r>
      <w:r w:rsidR="00992B1E" w:rsidRPr="00262175">
        <w:t xml:space="preserve"> </w:t>
      </w:r>
      <w:r w:rsidRPr="00262175">
        <w:t xml:space="preserve">period </w:t>
      </w:r>
      <w:r w:rsidR="006124AF">
        <w:t xml:space="preserve">is currently proposed </w:t>
      </w:r>
      <w:r w:rsidRPr="00262175">
        <w:t xml:space="preserve">for </w:t>
      </w:r>
      <w:r w:rsidR="006124AF">
        <w:t>affected apparatus</w:t>
      </w:r>
      <w:r w:rsidR="006124AF" w:rsidRPr="00262175">
        <w:t xml:space="preserve"> </w:t>
      </w:r>
      <w:r w:rsidRPr="00262175">
        <w:t xml:space="preserve">licensed FSS </w:t>
      </w:r>
      <w:r w:rsidR="00913A5C">
        <w:t xml:space="preserve">and PTP </w:t>
      </w:r>
      <w:r w:rsidRPr="00262175">
        <w:t xml:space="preserve">services. </w:t>
      </w:r>
    </w:p>
    <w:p w14:paraId="578A235A" w14:textId="716C6FEB" w:rsidR="00E47F40" w:rsidRPr="00262175" w:rsidRDefault="006124AF" w:rsidP="00A51D19">
      <w:pPr>
        <w:pStyle w:val="Paragraph"/>
      </w:pPr>
      <w:r>
        <w:t>The ACMA will develop apparatus licensing arrangements for LA WBB in those parts of the 3700</w:t>
      </w:r>
      <w:r w:rsidR="00B33C1E">
        <w:t>–</w:t>
      </w:r>
      <w:r>
        <w:t xml:space="preserve">4000 MHz band that will not be made available for WA WBB. </w:t>
      </w:r>
      <w:r w:rsidR="00E47F40" w:rsidRPr="00262175">
        <w:t xml:space="preserve">The ACMA is of </w:t>
      </w:r>
      <w:r w:rsidR="004C3354" w:rsidRPr="00262175">
        <w:t>the</w:t>
      </w:r>
      <w:r w:rsidR="00E47F40" w:rsidRPr="00262175">
        <w:t xml:space="preserve"> preliminary view that area-wide apparatus licensing is likely to be </w:t>
      </w:r>
      <w:r w:rsidR="00636494" w:rsidRPr="00262175">
        <w:t xml:space="preserve">the preferred licensing mechanism </w:t>
      </w:r>
      <w:r w:rsidR="00A61AF1" w:rsidRPr="00262175">
        <w:t xml:space="preserve">to </w:t>
      </w:r>
      <w:r w:rsidR="007D3477" w:rsidRPr="00262175">
        <w:t>introduce</w:t>
      </w:r>
      <w:r w:rsidR="00E47F40" w:rsidRPr="00262175">
        <w:t xml:space="preserve"> LA WBB </w:t>
      </w:r>
      <w:r w:rsidR="00636494" w:rsidRPr="00262175">
        <w:t xml:space="preserve">uses </w:t>
      </w:r>
      <w:r w:rsidR="00E47F40" w:rsidRPr="00262175">
        <w:t xml:space="preserve">in </w:t>
      </w:r>
      <w:r>
        <w:t>this case</w:t>
      </w:r>
      <w:r w:rsidR="00E47F40" w:rsidRPr="00262175">
        <w:t xml:space="preserve">. </w:t>
      </w:r>
    </w:p>
    <w:p w14:paraId="4E17679F" w14:textId="11A79290" w:rsidR="00395429" w:rsidRPr="00262175" w:rsidRDefault="00395429" w:rsidP="00262175">
      <w:pPr>
        <w:pStyle w:val="Heading3"/>
      </w:pPr>
      <w:bookmarkStart w:id="89" w:name="_Toc61435439"/>
      <w:r w:rsidRPr="00AC7192">
        <w:t>Spectrum licence conditions</w:t>
      </w:r>
      <w:r w:rsidR="001D1639">
        <w:t xml:space="preserve"> – </w:t>
      </w:r>
      <w:r w:rsidRPr="00AC7192">
        <w:t>preliminary views</w:t>
      </w:r>
      <w:bookmarkEnd w:id="89"/>
    </w:p>
    <w:p w14:paraId="72EF239D" w14:textId="0F6799D7" w:rsidR="00395429" w:rsidRDefault="00613A36" w:rsidP="00A51D19">
      <w:pPr>
        <w:pStyle w:val="Paragraph"/>
        <w:rPr>
          <w:rStyle w:val="Hyperlink"/>
          <w:b/>
          <w:bCs/>
          <w:color w:val="auto"/>
          <w:szCs w:val="26"/>
          <w:u w:val="none"/>
        </w:rPr>
      </w:pPr>
      <w:r>
        <w:rPr>
          <w:rStyle w:val="Hyperlink"/>
          <w:color w:val="auto"/>
          <w:u w:val="none"/>
        </w:rPr>
        <w:t>A t</w:t>
      </w:r>
      <w:r w:rsidR="00EA0A64">
        <w:rPr>
          <w:rStyle w:val="Hyperlink"/>
          <w:color w:val="auto"/>
          <w:u w:val="none"/>
        </w:rPr>
        <w:t>echnical</w:t>
      </w:r>
      <w:r>
        <w:rPr>
          <w:rStyle w:val="Hyperlink"/>
          <w:color w:val="auto"/>
          <w:u w:val="none"/>
        </w:rPr>
        <w:t xml:space="preserve"> framework</w:t>
      </w:r>
      <w:r w:rsidR="00EA0A64">
        <w:rPr>
          <w:rStyle w:val="Hyperlink"/>
          <w:color w:val="auto"/>
          <w:u w:val="none"/>
        </w:rPr>
        <w:t xml:space="preserve"> </w:t>
      </w:r>
      <w:r w:rsidR="00A9380C">
        <w:rPr>
          <w:rStyle w:val="Hyperlink"/>
          <w:color w:val="auto"/>
          <w:u w:val="none"/>
        </w:rPr>
        <w:t>will</w:t>
      </w:r>
      <w:r w:rsidR="00EA0A64">
        <w:rPr>
          <w:rStyle w:val="Hyperlink"/>
          <w:color w:val="auto"/>
          <w:u w:val="none"/>
        </w:rPr>
        <w:t xml:space="preserve"> be developed through </w:t>
      </w:r>
      <w:r w:rsidR="0085580A">
        <w:rPr>
          <w:rStyle w:val="Hyperlink"/>
          <w:color w:val="auto"/>
          <w:u w:val="none"/>
        </w:rPr>
        <w:t>a</w:t>
      </w:r>
      <w:r w:rsidR="00EA0A64">
        <w:rPr>
          <w:rStyle w:val="Hyperlink"/>
          <w:color w:val="auto"/>
          <w:u w:val="none"/>
        </w:rPr>
        <w:t xml:space="preserve"> proposed </w:t>
      </w:r>
      <w:r w:rsidR="00992B1E">
        <w:rPr>
          <w:rStyle w:val="Hyperlink"/>
          <w:color w:val="auto"/>
          <w:u w:val="none"/>
        </w:rPr>
        <w:t xml:space="preserve">TLG </w:t>
      </w:r>
      <w:r w:rsidR="00EA0A64">
        <w:rPr>
          <w:rStyle w:val="Hyperlink"/>
          <w:color w:val="auto"/>
          <w:u w:val="none"/>
        </w:rPr>
        <w:t>process</w:t>
      </w:r>
      <w:r>
        <w:rPr>
          <w:rStyle w:val="Hyperlink"/>
          <w:color w:val="auto"/>
          <w:u w:val="none"/>
        </w:rPr>
        <w:t>.</w:t>
      </w:r>
      <w:r w:rsidR="00EA0A64">
        <w:rPr>
          <w:rStyle w:val="Hyperlink"/>
          <w:color w:val="auto"/>
          <w:u w:val="none"/>
        </w:rPr>
        <w:t xml:space="preserve"> </w:t>
      </w:r>
      <w:r>
        <w:rPr>
          <w:rStyle w:val="Hyperlink"/>
          <w:color w:val="auto"/>
          <w:u w:val="none"/>
        </w:rPr>
        <w:t>A</w:t>
      </w:r>
      <w:r w:rsidR="00EA0A64">
        <w:rPr>
          <w:rStyle w:val="Hyperlink"/>
          <w:color w:val="auto"/>
          <w:u w:val="none"/>
        </w:rPr>
        <w:t>s a starting point</w:t>
      </w:r>
      <w:r>
        <w:rPr>
          <w:rStyle w:val="Hyperlink"/>
          <w:color w:val="auto"/>
          <w:u w:val="none"/>
        </w:rPr>
        <w:t xml:space="preserve">, the ACMA’s preliminary view is to extend the existing arrangements in </w:t>
      </w:r>
      <w:r w:rsidR="00EA0A64">
        <w:rPr>
          <w:rStyle w:val="Hyperlink"/>
          <w:color w:val="auto"/>
          <w:u w:val="none"/>
        </w:rPr>
        <w:t xml:space="preserve">the adjacent 3400–3700 MHz </w:t>
      </w:r>
      <w:r>
        <w:rPr>
          <w:rStyle w:val="Hyperlink"/>
          <w:color w:val="auto"/>
          <w:u w:val="none"/>
        </w:rPr>
        <w:t xml:space="preserve">spectrum licence </w:t>
      </w:r>
      <w:r w:rsidR="00EA0A64">
        <w:rPr>
          <w:rStyle w:val="Hyperlink"/>
          <w:color w:val="auto"/>
          <w:u w:val="none"/>
        </w:rPr>
        <w:t>band</w:t>
      </w:r>
      <w:r w:rsidR="0039437A">
        <w:rPr>
          <w:rStyle w:val="FootnoteReference"/>
          <w:u w:color="0000FF"/>
        </w:rPr>
        <w:footnoteReference w:id="14"/>
      </w:r>
      <w:r>
        <w:rPr>
          <w:rStyle w:val="Hyperlink"/>
          <w:color w:val="auto"/>
          <w:u w:val="none"/>
        </w:rPr>
        <w:t xml:space="preserve"> to cover the 3700</w:t>
      </w:r>
      <w:r w:rsidR="00B33C1E">
        <w:rPr>
          <w:rStyle w:val="Hyperlink"/>
          <w:color w:val="auto"/>
          <w:u w:val="none"/>
        </w:rPr>
        <w:t>–</w:t>
      </w:r>
      <w:r>
        <w:rPr>
          <w:rStyle w:val="Hyperlink"/>
          <w:color w:val="auto"/>
          <w:u w:val="none"/>
        </w:rPr>
        <w:t>3800 MHz band. This</w:t>
      </w:r>
      <w:r w:rsidR="007A1D37">
        <w:rPr>
          <w:rStyle w:val="Hyperlink"/>
          <w:color w:val="auto"/>
          <w:u w:val="none"/>
        </w:rPr>
        <w:t xml:space="preserve"> includ</w:t>
      </w:r>
      <w:r>
        <w:rPr>
          <w:rStyle w:val="Hyperlink"/>
          <w:color w:val="auto"/>
          <w:u w:val="none"/>
        </w:rPr>
        <w:t>es</w:t>
      </w:r>
      <w:r w:rsidR="007A1D37">
        <w:rPr>
          <w:rStyle w:val="Hyperlink"/>
          <w:color w:val="auto"/>
          <w:u w:val="none"/>
        </w:rPr>
        <w:t xml:space="preserve"> the spectrum licence </w:t>
      </w:r>
      <w:hyperlink r:id="rId63" w:history="1">
        <w:r w:rsidR="007A1D37" w:rsidRPr="007A1D37">
          <w:rPr>
            <w:rStyle w:val="Hyperlink"/>
          </w:rPr>
          <w:t>core conditions</w:t>
        </w:r>
      </w:hyperlink>
      <w:r w:rsidR="007A1D37">
        <w:rPr>
          <w:rStyle w:val="Hyperlink"/>
          <w:color w:val="auto"/>
          <w:u w:val="none"/>
        </w:rPr>
        <w:t xml:space="preserve">, definition of </w:t>
      </w:r>
      <w:hyperlink r:id="rId64" w:history="1">
        <w:r w:rsidR="007A1D37" w:rsidRPr="007A1D37">
          <w:rPr>
            <w:rStyle w:val="Hyperlink"/>
          </w:rPr>
          <w:t>unacceptable interference</w:t>
        </w:r>
      </w:hyperlink>
      <w:r w:rsidR="007A1D37">
        <w:rPr>
          <w:rStyle w:val="Hyperlink"/>
          <w:color w:val="auto"/>
          <w:u w:val="none"/>
        </w:rPr>
        <w:t xml:space="preserve"> and </w:t>
      </w:r>
      <w:hyperlink r:id="rId65" w:history="1">
        <w:r w:rsidR="007A1D37" w:rsidRPr="007A1D37">
          <w:rPr>
            <w:rStyle w:val="Hyperlink"/>
          </w:rPr>
          <w:t>Radiocommunications Advisory Guidelines</w:t>
        </w:r>
      </w:hyperlink>
      <w:r w:rsidR="00EA0A64">
        <w:rPr>
          <w:rStyle w:val="Hyperlink"/>
          <w:color w:val="auto"/>
          <w:u w:val="none"/>
        </w:rPr>
        <w:t>.</w:t>
      </w:r>
      <w:r w:rsidR="00395429" w:rsidRPr="00335D0B">
        <w:rPr>
          <w:rStyle w:val="Hyperlink"/>
          <w:color w:val="auto"/>
          <w:u w:val="none"/>
        </w:rPr>
        <w:t xml:space="preserve"> </w:t>
      </w:r>
      <w:r>
        <w:rPr>
          <w:rStyle w:val="Hyperlink"/>
          <w:color w:val="auto"/>
          <w:u w:val="none"/>
        </w:rPr>
        <w:t xml:space="preserve">Any other changes would be considered by a TLG as required. </w:t>
      </w:r>
    </w:p>
    <w:p w14:paraId="5D73CF50" w14:textId="4F235391" w:rsidR="000A053A" w:rsidRPr="00335D0B" w:rsidRDefault="000A053A" w:rsidP="00A51D19">
      <w:pPr>
        <w:pStyle w:val="Paragraph"/>
        <w:rPr>
          <w:rStyle w:val="Hyperlink"/>
          <w:color w:val="auto"/>
          <w:u w:val="none"/>
        </w:rPr>
      </w:pPr>
      <w:r>
        <w:rPr>
          <w:rStyle w:val="Hyperlink"/>
          <w:color w:val="auto"/>
          <w:u w:val="none"/>
        </w:rPr>
        <w:t xml:space="preserve">The expiry of </w:t>
      </w:r>
      <w:r w:rsidR="00613A36">
        <w:rPr>
          <w:rStyle w:val="Hyperlink"/>
          <w:color w:val="auto"/>
          <w:u w:val="none"/>
        </w:rPr>
        <w:t xml:space="preserve">any </w:t>
      </w:r>
      <w:r>
        <w:rPr>
          <w:rStyle w:val="Hyperlink"/>
          <w:color w:val="auto"/>
          <w:u w:val="none"/>
        </w:rPr>
        <w:t xml:space="preserve">spectrum licences </w:t>
      </w:r>
      <w:r w:rsidR="00613A36">
        <w:rPr>
          <w:rStyle w:val="Hyperlink"/>
          <w:color w:val="auto"/>
          <w:u w:val="none"/>
        </w:rPr>
        <w:t xml:space="preserve">issued </w:t>
      </w:r>
      <w:r>
        <w:rPr>
          <w:rStyle w:val="Hyperlink"/>
          <w:color w:val="auto"/>
          <w:u w:val="none"/>
        </w:rPr>
        <w:t xml:space="preserve">should </w:t>
      </w:r>
      <w:r w:rsidR="00BE061D">
        <w:rPr>
          <w:rStyle w:val="Hyperlink"/>
          <w:color w:val="auto"/>
          <w:u w:val="none"/>
        </w:rPr>
        <w:t xml:space="preserve">be </w:t>
      </w:r>
      <w:r>
        <w:rPr>
          <w:rStyle w:val="Hyperlink"/>
          <w:color w:val="auto"/>
          <w:u w:val="none"/>
        </w:rPr>
        <w:t>align</w:t>
      </w:r>
      <w:r w:rsidR="00BE061D">
        <w:rPr>
          <w:rStyle w:val="Hyperlink"/>
          <w:color w:val="auto"/>
          <w:u w:val="none"/>
        </w:rPr>
        <w:t>ed</w:t>
      </w:r>
      <w:r>
        <w:rPr>
          <w:rStyle w:val="Hyperlink"/>
          <w:color w:val="auto"/>
          <w:u w:val="none"/>
        </w:rPr>
        <w:t xml:space="preserve"> with those in the 3400–3700</w:t>
      </w:r>
      <w:r w:rsidR="006A2415">
        <w:rPr>
          <w:rStyle w:val="Hyperlink"/>
          <w:color w:val="auto"/>
          <w:u w:val="none"/>
        </w:rPr>
        <w:t> </w:t>
      </w:r>
      <w:r>
        <w:rPr>
          <w:rStyle w:val="Hyperlink"/>
          <w:color w:val="auto"/>
          <w:u w:val="none"/>
        </w:rPr>
        <w:t>MHz band.</w:t>
      </w:r>
    </w:p>
    <w:p w14:paraId="6B04D7AD" w14:textId="63856490" w:rsidR="00186416" w:rsidRPr="00262175" w:rsidRDefault="00186416" w:rsidP="00A51D19">
      <w:pPr>
        <w:pStyle w:val="Heading3"/>
        <w:keepLines/>
      </w:pPr>
      <w:bookmarkStart w:id="90" w:name="_Toc61435440"/>
      <w:r w:rsidRPr="00122989">
        <w:t>Apparatus licence conditions</w:t>
      </w:r>
      <w:r w:rsidR="001D1639">
        <w:t xml:space="preserve"> – </w:t>
      </w:r>
      <w:r w:rsidRPr="00122989">
        <w:t>preliminary views</w:t>
      </w:r>
      <w:bookmarkEnd w:id="90"/>
    </w:p>
    <w:p w14:paraId="4072FD48" w14:textId="083FE4CF" w:rsidR="00186416" w:rsidRPr="00335D0B" w:rsidRDefault="0011146F" w:rsidP="00A51D19">
      <w:pPr>
        <w:pStyle w:val="Paragraph"/>
        <w:keepNext/>
        <w:keepLines/>
        <w:rPr>
          <w:rStyle w:val="Hyperlink"/>
          <w:b/>
          <w:bCs/>
          <w:color w:val="auto"/>
          <w:szCs w:val="26"/>
          <w:u w:val="none"/>
        </w:rPr>
      </w:pPr>
      <w:r>
        <w:rPr>
          <w:rStyle w:val="Hyperlink"/>
          <w:color w:val="auto"/>
          <w:u w:val="none"/>
        </w:rPr>
        <w:t xml:space="preserve">Technical parameters </w:t>
      </w:r>
      <w:r w:rsidR="00613A36">
        <w:rPr>
          <w:rStyle w:val="Hyperlink"/>
          <w:color w:val="auto"/>
          <w:u w:val="none"/>
        </w:rPr>
        <w:t xml:space="preserve">for LA WBB use </w:t>
      </w:r>
      <w:r w:rsidR="00845841">
        <w:rPr>
          <w:rStyle w:val="Hyperlink"/>
          <w:color w:val="auto"/>
          <w:u w:val="none"/>
        </w:rPr>
        <w:t xml:space="preserve">should </w:t>
      </w:r>
      <w:r>
        <w:rPr>
          <w:rStyle w:val="Hyperlink"/>
          <w:color w:val="auto"/>
          <w:u w:val="none"/>
        </w:rPr>
        <w:t xml:space="preserve">align with those under the </w:t>
      </w:r>
      <w:r w:rsidR="00FF7541">
        <w:rPr>
          <w:rStyle w:val="Hyperlink"/>
          <w:color w:val="auto"/>
          <w:u w:val="none"/>
        </w:rPr>
        <w:t xml:space="preserve">future </w:t>
      </w:r>
      <w:r>
        <w:rPr>
          <w:rStyle w:val="Hyperlink"/>
          <w:color w:val="auto"/>
          <w:u w:val="none"/>
        </w:rPr>
        <w:t xml:space="preserve">spectrum licensing framework </w:t>
      </w:r>
      <w:r w:rsidR="00FF7541">
        <w:rPr>
          <w:rStyle w:val="Hyperlink"/>
          <w:color w:val="auto"/>
          <w:u w:val="none"/>
        </w:rPr>
        <w:t xml:space="preserve">in the band </w:t>
      </w:r>
      <w:r>
        <w:rPr>
          <w:rStyle w:val="Hyperlink"/>
          <w:color w:val="auto"/>
          <w:u w:val="none"/>
        </w:rPr>
        <w:t>as much as is practicable</w:t>
      </w:r>
      <w:r w:rsidR="00A9380C">
        <w:rPr>
          <w:rStyle w:val="Hyperlink"/>
          <w:color w:val="auto"/>
          <w:u w:val="none"/>
        </w:rPr>
        <w:t>.</w:t>
      </w:r>
    </w:p>
    <w:p w14:paraId="1DE14B80" w14:textId="15B39B9F" w:rsidR="00C550D7" w:rsidRDefault="0011146F" w:rsidP="00A51D19">
      <w:pPr>
        <w:pStyle w:val="Paragraph"/>
        <w:keepNext/>
        <w:keepLines/>
        <w:rPr>
          <w:rStyle w:val="Hyperlink"/>
          <w:color w:val="auto"/>
          <w:u w:val="none"/>
        </w:rPr>
      </w:pPr>
      <w:r>
        <w:rPr>
          <w:rStyle w:val="Hyperlink"/>
          <w:color w:val="auto"/>
          <w:u w:val="none"/>
        </w:rPr>
        <w:t xml:space="preserve">Any </w:t>
      </w:r>
      <w:r w:rsidR="007B7166">
        <w:rPr>
          <w:rStyle w:val="Hyperlink"/>
          <w:color w:val="auto"/>
          <w:u w:val="none"/>
        </w:rPr>
        <w:t xml:space="preserve">area wide licence </w:t>
      </w:r>
      <w:r>
        <w:rPr>
          <w:rStyle w:val="Hyperlink"/>
          <w:color w:val="auto"/>
          <w:u w:val="none"/>
        </w:rPr>
        <w:t xml:space="preserve">framework proposed should </w:t>
      </w:r>
      <w:r w:rsidR="00845841">
        <w:rPr>
          <w:rStyle w:val="Hyperlink"/>
          <w:color w:val="auto"/>
          <w:u w:val="none"/>
        </w:rPr>
        <w:t xml:space="preserve">ideally </w:t>
      </w:r>
      <w:r>
        <w:rPr>
          <w:rStyle w:val="Hyperlink"/>
          <w:color w:val="auto"/>
          <w:u w:val="none"/>
        </w:rPr>
        <w:t>attempt to accommodate WBB, FSS and PTP services</w:t>
      </w:r>
      <w:r w:rsidR="00A9380C">
        <w:rPr>
          <w:rStyle w:val="Hyperlink"/>
          <w:color w:val="auto"/>
          <w:u w:val="none"/>
        </w:rPr>
        <w:t xml:space="preserve"> within the one framework</w:t>
      </w:r>
      <w:r w:rsidR="00845841">
        <w:rPr>
          <w:rStyle w:val="Hyperlink"/>
          <w:color w:val="auto"/>
          <w:u w:val="none"/>
        </w:rPr>
        <w:t xml:space="preserve"> if practicable</w:t>
      </w:r>
      <w:r>
        <w:rPr>
          <w:rStyle w:val="Hyperlink"/>
          <w:color w:val="auto"/>
          <w:u w:val="none"/>
        </w:rPr>
        <w:t>.</w:t>
      </w:r>
    </w:p>
    <w:p w14:paraId="3DBF4A6B" w14:textId="35603762" w:rsidR="00C00AF7" w:rsidRPr="00EF4DDE" w:rsidRDefault="00845841" w:rsidP="00A51D19">
      <w:pPr>
        <w:pStyle w:val="Paragraph"/>
        <w:keepNext/>
        <w:keepLines/>
        <w:rPr>
          <w:rStyle w:val="Hyperlink"/>
          <w:color w:val="auto"/>
          <w:u w:val="none"/>
        </w:rPr>
      </w:pPr>
      <w:r>
        <w:rPr>
          <w:rStyle w:val="Hyperlink"/>
          <w:color w:val="auto"/>
          <w:u w:val="none"/>
        </w:rPr>
        <w:t>Future</w:t>
      </w:r>
      <w:r w:rsidR="00323B31">
        <w:rPr>
          <w:rStyle w:val="Hyperlink"/>
          <w:color w:val="auto"/>
          <w:u w:val="none"/>
        </w:rPr>
        <w:t xml:space="preserve"> </w:t>
      </w:r>
      <w:r w:rsidR="00185B46" w:rsidRPr="00EF4DDE">
        <w:rPr>
          <w:rStyle w:val="Hyperlink"/>
          <w:color w:val="auto"/>
          <w:u w:val="none"/>
        </w:rPr>
        <w:t>c</w:t>
      </w:r>
      <w:r w:rsidR="00C550D7" w:rsidRPr="00EF4DDE">
        <w:rPr>
          <w:rStyle w:val="Hyperlink"/>
          <w:color w:val="auto"/>
          <w:u w:val="none"/>
        </w:rPr>
        <w:t xml:space="preserve">onsideration of low power or indoor deployment </w:t>
      </w:r>
      <w:r w:rsidR="00C00AF7" w:rsidRPr="00EF4DDE">
        <w:rPr>
          <w:rStyle w:val="Hyperlink"/>
          <w:color w:val="auto"/>
          <w:u w:val="none"/>
        </w:rPr>
        <w:t xml:space="preserve">WBB </w:t>
      </w:r>
      <w:r w:rsidR="00C550D7" w:rsidRPr="00EF4DDE">
        <w:rPr>
          <w:rStyle w:val="Hyperlink"/>
          <w:color w:val="auto"/>
          <w:u w:val="none"/>
        </w:rPr>
        <w:t>arrangements</w:t>
      </w:r>
      <w:r>
        <w:rPr>
          <w:rStyle w:val="Hyperlink"/>
          <w:color w:val="auto"/>
          <w:u w:val="none"/>
        </w:rPr>
        <w:t xml:space="preserve"> is desirable</w:t>
      </w:r>
      <w:r w:rsidR="00C550D7" w:rsidRPr="00EF4DDE">
        <w:rPr>
          <w:rStyle w:val="Hyperlink"/>
          <w:color w:val="auto"/>
          <w:u w:val="none"/>
        </w:rPr>
        <w:t>.</w:t>
      </w:r>
    </w:p>
    <w:p w14:paraId="77D2700F" w14:textId="3EF24BCF" w:rsidR="00186416" w:rsidRDefault="00065DC4" w:rsidP="00A51D19">
      <w:pPr>
        <w:pStyle w:val="Paragraph"/>
      </w:pPr>
      <w:r>
        <w:t xml:space="preserve">Note, as stated in numerous RALIs developed by the ACMA, additional considerations apply to any proposal for an apparatus licence in the 3700–4200 MHz band that is within 150 km </w:t>
      </w:r>
      <w:r w:rsidR="001D1639">
        <w:t xml:space="preserve">of </w:t>
      </w:r>
      <w:r>
        <w:t>the GPOs of Darwin (NT) or Geraldton (WA). These RALIs state that any request for assignments within this zone must be referred to the ACMA for assessment. This policy will continue.</w:t>
      </w:r>
    </w:p>
    <w:p w14:paraId="34F195AD" w14:textId="4FA8AA9F" w:rsidR="00627F9A" w:rsidRPr="00262175" w:rsidRDefault="00627F9A" w:rsidP="00262175">
      <w:pPr>
        <w:pStyle w:val="Heading3"/>
      </w:pPr>
      <w:bookmarkStart w:id="91" w:name="_Toc61435441"/>
      <w:r>
        <w:t>Managing demand</w:t>
      </w:r>
      <w:r w:rsidR="001D1639">
        <w:t xml:space="preserve"> – </w:t>
      </w:r>
      <w:r w:rsidRPr="00122989">
        <w:t>preliminary views</w:t>
      </w:r>
      <w:bookmarkEnd w:id="91"/>
    </w:p>
    <w:p w14:paraId="490AAA4B" w14:textId="6C36E0F9" w:rsidR="00B344FB" w:rsidRDefault="00B344FB" w:rsidP="00B344FB">
      <w:pPr>
        <w:pStyle w:val="Paragraph"/>
      </w:pPr>
      <w:r w:rsidRPr="00937711">
        <w:t xml:space="preserve">Given the competing demands for WA and LA WBB uses in the band and the partial substitutability of AWL for spectrum licensing, the ACMA </w:t>
      </w:r>
      <w:r w:rsidR="00B250C7">
        <w:t xml:space="preserve">may examine </w:t>
      </w:r>
      <w:r w:rsidRPr="00937711">
        <w:t xml:space="preserve">using </w:t>
      </w:r>
      <w:r w:rsidR="00B440B0">
        <w:t xml:space="preserve">different </w:t>
      </w:r>
      <w:r w:rsidR="00AE5F70">
        <w:t xml:space="preserve">allocation methods to manage </w:t>
      </w:r>
      <w:r w:rsidR="00627F9A">
        <w:t xml:space="preserve">expected high </w:t>
      </w:r>
      <w:r w:rsidR="00AE5F70">
        <w:t xml:space="preserve">demand </w:t>
      </w:r>
      <w:r w:rsidR="009E6449">
        <w:t xml:space="preserve">in areas such as metro and regional areas. Methods could </w:t>
      </w:r>
      <w:r w:rsidR="00627F9A">
        <w:t>include</w:t>
      </w:r>
      <w:r w:rsidR="00FE0BB0">
        <w:t xml:space="preserve">, but </w:t>
      </w:r>
      <w:r w:rsidR="00B440B0">
        <w:t xml:space="preserve">are </w:t>
      </w:r>
      <w:r w:rsidR="00FE0BB0">
        <w:t xml:space="preserve">not limited </w:t>
      </w:r>
      <w:r w:rsidR="006A2415">
        <w:t>to, a</w:t>
      </w:r>
      <w:r w:rsidR="00AE5F70">
        <w:t xml:space="preserve"> </w:t>
      </w:r>
      <w:r w:rsidR="00B14457">
        <w:t>price-based</w:t>
      </w:r>
      <w:r w:rsidR="00AE5F70">
        <w:t xml:space="preserve"> allocation </w:t>
      </w:r>
      <w:r w:rsidR="00AE5F70">
        <w:lastRenderedPageBreak/>
        <w:t>or</w:t>
      </w:r>
      <w:r w:rsidRPr="00937711">
        <w:t xml:space="preserve"> competition </w:t>
      </w:r>
      <w:r w:rsidR="006A2415" w:rsidRPr="00937711">
        <w:t>limits.</w:t>
      </w:r>
      <w:r w:rsidR="00AE5F70">
        <w:t xml:space="preserve"> </w:t>
      </w:r>
      <w:r w:rsidR="006A2415">
        <w:t>The ACMA intends to consult on allocation issues</w:t>
      </w:r>
      <w:r w:rsidR="00B440B0">
        <w:t xml:space="preserve"> before releasing spectrum</w:t>
      </w:r>
      <w:r w:rsidR="006A2415">
        <w:t>.</w:t>
      </w:r>
    </w:p>
    <w:p w14:paraId="649D6267" w14:textId="42ED38F9" w:rsidR="00412DB1" w:rsidRPr="00124BA8" w:rsidRDefault="00412DB1" w:rsidP="00412DB1">
      <w:pPr>
        <w:pStyle w:val="Heading3"/>
      </w:pPr>
      <w:bookmarkStart w:id="92" w:name="_Toc61435442"/>
      <w:r w:rsidRPr="00124BA8">
        <w:t>Effect on incumbent licensees</w:t>
      </w:r>
      <w:r w:rsidR="008A7963">
        <w:t xml:space="preserve"> – preliminary views</w:t>
      </w:r>
      <w:bookmarkEnd w:id="92"/>
      <w:r w:rsidRPr="00124BA8">
        <w:t xml:space="preserve"> </w:t>
      </w:r>
    </w:p>
    <w:p w14:paraId="6F8E8369" w14:textId="5E18A383" w:rsidR="00185B46" w:rsidRDefault="009E57FA" w:rsidP="00782660">
      <w:pPr>
        <w:rPr>
          <w:rFonts w:cs="Arial"/>
          <w:b/>
          <w:i/>
        </w:rPr>
      </w:pPr>
      <w:r>
        <w:rPr>
          <w:rFonts w:cs="Arial"/>
        </w:rPr>
        <w:t>P</w:t>
      </w:r>
      <w:r w:rsidR="008A7963">
        <w:rPr>
          <w:rFonts w:cs="Arial"/>
        </w:rPr>
        <w:t>reliminary views on the incumbent service types in the band</w:t>
      </w:r>
      <w:r>
        <w:rPr>
          <w:rFonts w:cs="Arial"/>
        </w:rPr>
        <w:t xml:space="preserve"> are outlined below</w:t>
      </w:r>
      <w:r w:rsidR="008A7963" w:rsidDel="009E57FA">
        <w:rPr>
          <w:rFonts w:cs="Arial"/>
        </w:rPr>
        <w:t>.</w:t>
      </w:r>
    </w:p>
    <w:p w14:paraId="1BF6A2F4" w14:textId="2665EF6A" w:rsidR="00412DB1" w:rsidRPr="003A1A7E" w:rsidRDefault="00412DB1" w:rsidP="00412DB1">
      <w:pPr>
        <w:pStyle w:val="Heading4"/>
      </w:pPr>
      <w:r>
        <w:t xml:space="preserve">Fixed </w:t>
      </w:r>
      <w:r w:rsidR="007B7166">
        <w:t>PTP</w:t>
      </w:r>
      <w:r w:rsidRPr="006C6E23">
        <w:t xml:space="preserve"> licences </w:t>
      </w:r>
    </w:p>
    <w:p w14:paraId="61CBF7E6" w14:textId="3E938E7E" w:rsidR="008A7963" w:rsidRDefault="00412DB1" w:rsidP="00412DB1">
      <w:r w:rsidRPr="0053513E">
        <w:t xml:space="preserve">Existing arrangements for </w:t>
      </w:r>
      <w:r w:rsidR="00227900">
        <w:t>PTP</w:t>
      </w:r>
      <w:r w:rsidRPr="0053513E">
        <w:t xml:space="preserve"> licensing in the </w:t>
      </w:r>
      <w:r w:rsidR="00227900">
        <w:t>3700–4200 MHz band</w:t>
      </w:r>
      <w:r>
        <w:t xml:space="preserve"> </w:t>
      </w:r>
      <w:r w:rsidRPr="0053513E">
        <w:t xml:space="preserve">will be affected by the ACMA’s planning </w:t>
      </w:r>
      <w:r w:rsidR="006F1F57">
        <w:t>decisions</w:t>
      </w:r>
      <w:r w:rsidRPr="0053513E">
        <w:t xml:space="preserve">. Specifically, the </w:t>
      </w:r>
      <w:r w:rsidR="007C560A">
        <w:t xml:space="preserve">preliminary view is that </w:t>
      </w:r>
      <w:r w:rsidRPr="00B84735">
        <w:t xml:space="preserve">arrangements will be consolidated </w:t>
      </w:r>
      <w:r w:rsidR="007B7166">
        <w:t>in</w:t>
      </w:r>
      <w:r w:rsidRPr="00B84735">
        <w:t xml:space="preserve"> the </w:t>
      </w:r>
      <w:r w:rsidR="00227900">
        <w:t>3800–4200 MHz</w:t>
      </w:r>
      <w:r w:rsidRPr="00B84735">
        <w:t xml:space="preserve"> frequency range</w:t>
      </w:r>
      <w:r w:rsidR="00227900">
        <w:t xml:space="preserve"> </w:t>
      </w:r>
      <w:r w:rsidR="001D1639">
        <w:t>Australia-</w:t>
      </w:r>
      <w:r w:rsidR="007C560A">
        <w:t>wide</w:t>
      </w:r>
      <w:r w:rsidRPr="00B84735">
        <w:t xml:space="preserve">. </w:t>
      </w:r>
    </w:p>
    <w:p w14:paraId="079C6E6E" w14:textId="1A75DB9D" w:rsidR="007B7166" w:rsidRPr="00931646" w:rsidRDefault="007B7166" w:rsidP="00931646">
      <w:r>
        <w:t>If, as per the preliminary views, there is a reallocation of 3700</w:t>
      </w:r>
      <w:r w:rsidR="001D1639">
        <w:t>–</w:t>
      </w:r>
      <w:r>
        <w:t xml:space="preserve">3800 MHz </w:t>
      </w:r>
      <w:r w:rsidR="0094330D">
        <w:t>for</w:t>
      </w:r>
      <w:r>
        <w:t xml:space="preserve"> spectrum licen</w:t>
      </w:r>
      <w:r w:rsidR="006129B0">
        <w:t>s</w:t>
      </w:r>
      <w:r>
        <w:t xml:space="preserve">ing in metro and regional areas with a </w:t>
      </w:r>
      <w:r w:rsidR="001D1639">
        <w:t>5-</w:t>
      </w:r>
      <w:r>
        <w:t xml:space="preserve">year reallocation period, then under </w:t>
      </w:r>
      <w:r w:rsidR="001D1639">
        <w:t xml:space="preserve">section </w:t>
      </w:r>
      <w:r>
        <w:t>153H of the Act</w:t>
      </w:r>
      <w:r w:rsidR="00B440B0">
        <w:t>,</w:t>
      </w:r>
      <w:r>
        <w:t xml:space="preserve"> any incumbent PTP services in metro and regional areas remaining at the end of the reallocation period would be cancelled. We will put in policies as required to support the transition/clearance of incumbent </w:t>
      </w:r>
      <w:r w:rsidR="007A14CE">
        <w:t xml:space="preserve">PTP </w:t>
      </w:r>
      <w:r>
        <w:t>services during the reallocation period.</w:t>
      </w:r>
    </w:p>
    <w:p w14:paraId="29341065" w14:textId="4B09BE08" w:rsidR="007B7166" w:rsidRPr="00931646" w:rsidRDefault="007B7166" w:rsidP="00A51D19">
      <w:pPr>
        <w:pStyle w:val="Paragraph"/>
      </w:pPr>
      <w:r>
        <w:t xml:space="preserve">If, as per the preliminary views, it is better to manage a single PTP service technical framework, in </w:t>
      </w:r>
      <w:r w:rsidRPr="00931646">
        <w:t>remote</w:t>
      </w:r>
      <w:r>
        <w:t xml:space="preserve"> areas in 3700</w:t>
      </w:r>
      <w:r w:rsidR="001D1639">
        <w:t>–</w:t>
      </w:r>
      <w:r>
        <w:t>3800 MHz</w:t>
      </w:r>
      <w:r w:rsidR="001D1639">
        <w:t>,</w:t>
      </w:r>
      <w:r>
        <w:t xml:space="preserve"> the ACMA will adopt policies to not issue new licences. Existing licensed services in remote areas in 3700</w:t>
      </w:r>
      <w:r w:rsidR="001D1639">
        <w:t>–</w:t>
      </w:r>
      <w:r>
        <w:t>3800 MHz will be permitted to remain</w:t>
      </w:r>
      <w:r w:rsidR="00B440B0">
        <w:t>, be afforded ongoing protection</w:t>
      </w:r>
      <w:r>
        <w:t xml:space="preserve"> and allow</w:t>
      </w:r>
      <w:r w:rsidR="00875448">
        <w:t>ed</w:t>
      </w:r>
      <w:r>
        <w:t xml:space="preserve"> to be re-issued (</w:t>
      </w:r>
      <w:r w:rsidR="001D1639">
        <w:t xml:space="preserve">that is, </w:t>
      </w:r>
      <w:r>
        <w:t>grandfathered).</w:t>
      </w:r>
    </w:p>
    <w:p w14:paraId="214E4B8D" w14:textId="07E27692" w:rsidR="00412DB1" w:rsidRPr="00D64FD0" w:rsidRDefault="00227900" w:rsidP="00412DB1">
      <w:r>
        <w:t xml:space="preserve">Because the new PTP arrangements may be best served using </w:t>
      </w:r>
      <w:r w:rsidR="008D2695">
        <w:t>different technical channel arrangements</w:t>
      </w:r>
      <w:r>
        <w:t xml:space="preserve"> than that which exist under RALI FX3 today, the ACMA will </w:t>
      </w:r>
      <w:r w:rsidR="008321F6">
        <w:t xml:space="preserve">consider whether there is benefit in </w:t>
      </w:r>
      <w:r>
        <w:t>revis</w:t>
      </w:r>
      <w:r w:rsidR="008321F6">
        <w:t xml:space="preserve">ing the </w:t>
      </w:r>
      <w:r>
        <w:t xml:space="preserve">technical </w:t>
      </w:r>
      <w:r w:rsidR="008321F6">
        <w:t xml:space="preserve">and channel </w:t>
      </w:r>
      <w:r>
        <w:t>arrangements</w:t>
      </w:r>
      <w:r w:rsidR="008321F6">
        <w:t xml:space="preserve"> in the 3.8 GHz band. </w:t>
      </w:r>
      <w:r w:rsidR="0088378A">
        <w:t>The ACMA would consult with stakeholders on any proposed changes.</w:t>
      </w:r>
    </w:p>
    <w:p w14:paraId="53B532DE" w14:textId="18FA263F" w:rsidR="00412DB1" w:rsidRPr="00D64FD0" w:rsidRDefault="00412DB1" w:rsidP="00A51D19">
      <w:pPr>
        <w:pStyle w:val="Paragraphbeforelist"/>
        <w:keepNext/>
        <w:keepLines/>
      </w:pPr>
      <w:r w:rsidRPr="00D64FD0">
        <w:t xml:space="preserve">The new planning arrangements will result in the following amount of spectrum being available for </w:t>
      </w:r>
      <w:r w:rsidR="004E53AA">
        <w:t>future</w:t>
      </w:r>
      <w:r w:rsidR="008A7963">
        <w:t xml:space="preserve"> </w:t>
      </w:r>
      <w:r w:rsidR="00223014" w:rsidRPr="00D64FD0">
        <w:t>PTP</w:t>
      </w:r>
      <w:r w:rsidRPr="00D64FD0">
        <w:t xml:space="preserve"> </w:t>
      </w:r>
      <w:r w:rsidRPr="00D64FD0" w:rsidDel="007A14CE">
        <w:t>licensing</w:t>
      </w:r>
      <w:r w:rsidRPr="00D64FD0">
        <w:t xml:space="preserve">: </w:t>
      </w:r>
    </w:p>
    <w:p w14:paraId="696D55E6" w14:textId="43982BFD" w:rsidR="00412DB1" w:rsidRPr="00782660" w:rsidRDefault="007C560A" w:rsidP="00A51D19">
      <w:pPr>
        <w:pStyle w:val="Bulletlevel1"/>
        <w:keepNext/>
        <w:keepLines/>
      </w:pPr>
      <w:r>
        <w:t>2</w:t>
      </w:r>
      <w:r w:rsidRPr="00782660">
        <w:t xml:space="preserve">00 </w:t>
      </w:r>
      <w:r w:rsidR="00223014" w:rsidRPr="00782660">
        <w:t xml:space="preserve">MHz </w:t>
      </w:r>
      <w:r>
        <w:t xml:space="preserve">Australia wide, </w:t>
      </w:r>
      <w:r w:rsidR="00501999">
        <w:t>in the 3800</w:t>
      </w:r>
      <w:r w:rsidR="00F21EE4" w:rsidRPr="00D64FD0">
        <w:t>–</w:t>
      </w:r>
      <w:r w:rsidR="00501999">
        <w:t>4000 MHz band,</w:t>
      </w:r>
      <w:r>
        <w:t xml:space="preserve"> shared with FSS and LA WBB.</w:t>
      </w:r>
    </w:p>
    <w:p w14:paraId="5139B0F5" w14:textId="3FDC70B0" w:rsidR="007C560A" w:rsidRPr="00782660" w:rsidRDefault="007C560A" w:rsidP="00A51D19">
      <w:pPr>
        <w:pStyle w:val="Bulletlevel1last"/>
        <w:keepNext/>
        <w:keepLines/>
      </w:pPr>
      <w:r>
        <w:t>2</w:t>
      </w:r>
      <w:r w:rsidRPr="00782660">
        <w:t xml:space="preserve">00 </w:t>
      </w:r>
      <w:r w:rsidR="00223014" w:rsidRPr="00782660">
        <w:t xml:space="preserve">MHz </w:t>
      </w:r>
      <w:r>
        <w:t xml:space="preserve">Australia wide, </w:t>
      </w:r>
      <w:r w:rsidR="00501999">
        <w:t>in the 4000</w:t>
      </w:r>
      <w:r w:rsidR="00F21EE4" w:rsidRPr="00D64FD0">
        <w:t>–</w:t>
      </w:r>
      <w:r w:rsidR="00501999">
        <w:t xml:space="preserve">4200 MHz band, </w:t>
      </w:r>
      <w:r>
        <w:t>shared with FSS only.</w:t>
      </w:r>
    </w:p>
    <w:p w14:paraId="534D5EDF" w14:textId="6C380479" w:rsidR="00412DB1" w:rsidRPr="00D64FD0" w:rsidRDefault="00412DB1" w:rsidP="00A51D19">
      <w:pPr>
        <w:pStyle w:val="Paragraphbeforelist"/>
        <w:keepNext/>
        <w:keepLines/>
      </w:pPr>
      <w:r w:rsidRPr="00D64FD0">
        <w:t xml:space="preserve">To achieve the intended outcome affected services </w:t>
      </w:r>
      <w:r w:rsidR="004E53AA">
        <w:t xml:space="preserve">in the 3700–3800 MHz range in metro and regional areas </w:t>
      </w:r>
      <w:r w:rsidRPr="00D64FD0">
        <w:t>will need to do one of the following:</w:t>
      </w:r>
    </w:p>
    <w:p w14:paraId="5A3D84D9" w14:textId="0CF354EC" w:rsidR="00412DB1" w:rsidRPr="00D64FD0" w:rsidRDefault="00412DB1" w:rsidP="00A51D19">
      <w:pPr>
        <w:pStyle w:val="Bulletlevel1"/>
        <w:keepNext/>
        <w:keepLines/>
      </w:pPr>
      <w:r w:rsidRPr="00D64FD0">
        <w:t xml:space="preserve">retune services into the </w:t>
      </w:r>
      <w:r w:rsidR="002B43FE" w:rsidRPr="00D64FD0">
        <w:t>3800–4200</w:t>
      </w:r>
      <w:r w:rsidRPr="00D64FD0">
        <w:t xml:space="preserve"> MHz frequency range</w:t>
      </w:r>
    </w:p>
    <w:p w14:paraId="051E71FF" w14:textId="15EB68EE" w:rsidR="00412DB1" w:rsidRPr="0053513E" w:rsidRDefault="00412DB1" w:rsidP="00A51D19">
      <w:pPr>
        <w:pStyle w:val="Bulletlevel1"/>
        <w:keepNext/>
        <w:keepLines/>
      </w:pPr>
      <w:r w:rsidRPr="00EF5D2F">
        <w:t>relocate to another frequency band in areas</w:t>
      </w:r>
      <w:r>
        <w:t xml:space="preserve"> where</w:t>
      </w:r>
      <w:r w:rsidRPr="00EF5D2F">
        <w:t xml:space="preserve"> suitable alternative spectrum options exist</w:t>
      </w:r>
    </w:p>
    <w:p w14:paraId="6F1ABBAE" w14:textId="78476AC1" w:rsidR="00E61B98" w:rsidRPr="00690C38" w:rsidRDefault="00412DB1" w:rsidP="00A51D19">
      <w:pPr>
        <w:pStyle w:val="Bulletlevel1last"/>
        <w:keepNext/>
        <w:keepLines/>
        <w:rPr>
          <w:b/>
          <w:i/>
        </w:rPr>
      </w:pPr>
      <w:r w:rsidRPr="00690C38">
        <w:t>cease operating</w:t>
      </w:r>
      <w:r w:rsidRPr="00690C38" w:rsidDel="007A14CE">
        <w:t xml:space="preserve"> in the band</w:t>
      </w:r>
      <w:r w:rsidRPr="00690C38">
        <w:t>.</w:t>
      </w:r>
    </w:p>
    <w:p w14:paraId="4709EED6" w14:textId="1E95AD01" w:rsidR="00412DB1" w:rsidRPr="003F54C3" w:rsidRDefault="00412DB1" w:rsidP="00412DB1">
      <w:pPr>
        <w:pStyle w:val="Heading4"/>
      </w:pPr>
      <w:r w:rsidRPr="003F54C3">
        <w:t>Fixed satellite service (FSS)</w:t>
      </w:r>
      <w:r w:rsidR="00B250C7">
        <w:t xml:space="preserve"> and ESPZs</w:t>
      </w:r>
    </w:p>
    <w:p w14:paraId="50B71E3F" w14:textId="43F614D5" w:rsidR="007A14CE" w:rsidRPr="009B4DF7" w:rsidRDefault="007A14CE" w:rsidP="00A51D19">
      <w:pPr>
        <w:pStyle w:val="Paragraph"/>
      </w:pPr>
      <w:r w:rsidRPr="003F54C3">
        <w:t>The ACMA has established an ESPZ near Mingenew in Western Australia</w:t>
      </w:r>
      <w:r>
        <w:t>. It has also established</w:t>
      </w:r>
      <w:r w:rsidRPr="003F54C3">
        <w:t xml:space="preserve"> </w:t>
      </w:r>
      <w:r>
        <w:t xml:space="preserve">several ESPZs in eastern Australia while it </w:t>
      </w:r>
      <w:r w:rsidRPr="003F54C3">
        <w:t>investigat</w:t>
      </w:r>
      <w:r>
        <w:t>es</w:t>
      </w:r>
      <w:r w:rsidRPr="003F54C3">
        <w:t xml:space="preserve"> the</w:t>
      </w:r>
      <w:r>
        <w:t>ir</w:t>
      </w:r>
      <w:r w:rsidRPr="003F54C3">
        <w:t xml:space="preserve"> viability </w:t>
      </w:r>
      <w:r>
        <w:t xml:space="preserve">for </w:t>
      </w:r>
      <w:r w:rsidR="00403B4F">
        <w:t>long-</w:t>
      </w:r>
      <w:r>
        <w:t xml:space="preserve">term use by FSS services. </w:t>
      </w:r>
      <w:r w:rsidRPr="00806E3A">
        <w:t xml:space="preserve">The frequencies and areas covered by these </w:t>
      </w:r>
      <w:r w:rsidRPr="006C6E23">
        <w:t xml:space="preserve">ESPZs are defined in </w:t>
      </w:r>
      <w:r w:rsidRPr="003A1A7E">
        <w:t>RALI MS44</w:t>
      </w:r>
      <w:r>
        <w:t xml:space="preserve"> and were discussed in the </w:t>
      </w:r>
      <w:r w:rsidR="00403B4F">
        <w:t>o</w:t>
      </w:r>
      <w:r>
        <w:t>ptions paper. The frequencies include the 3700–4200 MHz band in each ESPZ.</w:t>
      </w:r>
    </w:p>
    <w:p w14:paraId="1C10320A" w14:textId="1497C1A9" w:rsidR="007A14CE" w:rsidRPr="003F54C3" w:rsidRDefault="007A14CE" w:rsidP="00A51D19">
      <w:pPr>
        <w:pStyle w:val="Paragraph"/>
      </w:pPr>
      <w:r w:rsidRPr="0053513E">
        <w:t>It is the ACMA’s view</w:t>
      </w:r>
      <w:r>
        <w:t xml:space="preserve">, at this stage, </w:t>
      </w:r>
      <w:r w:rsidRPr="0053513E">
        <w:t xml:space="preserve">that these </w:t>
      </w:r>
      <w:r>
        <w:t xml:space="preserve">ESPZ </w:t>
      </w:r>
      <w:r w:rsidRPr="0053513E">
        <w:t xml:space="preserve">areas </w:t>
      </w:r>
      <w:r>
        <w:t xml:space="preserve">should </w:t>
      </w:r>
      <w:r w:rsidRPr="0053513E">
        <w:t>not</w:t>
      </w:r>
      <w:r w:rsidRPr="00B84735">
        <w:t xml:space="preserve"> </w:t>
      </w:r>
      <w:r>
        <w:t xml:space="preserve">be </w:t>
      </w:r>
      <w:r w:rsidRPr="00B84735">
        <w:t xml:space="preserve">identified for </w:t>
      </w:r>
      <w:r>
        <w:t xml:space="preserve">any </w:t>
      </w:r>
      <w:r w:rsidRPr="00B84735">
        <w:t>spectrum licensing</w:t>
      </w:r>
      <w:r>
        <w:t xml:space="preserve"> or apparatus licensing in the band other than for FSS receivers</w:t>
      </w:r>
      <w:r w:rsidRPr="00B84735">
        <w:t xml:space="preserve">. </w:t>
      </w:r>
      <w:r>
        <w:t xml:space="preserve">The ACMA may consider, during the TLG process, whether it is appropriate to review the use of the band in each ESPZ and potentially remove the band from the </w:t>
      </w:r>
      <w:r>
        <w:lastRenderedPageBreak/>
        <w:t xml:space="preserve">ESPZ at some future point, if the band is not being utilised at the ESPZ. The intent would be to retain one </w:t>
      </w:r>
      <w:r w:rsidR="00501999">
        <w:t xml:space="preserve">or </w:t>
      </w:r>
      <w:r w:rsidR="00403B4F">
        <w:t xml:space="preserve">2 </w:t>
      </w:r>
      <w:r>
        <w:t xml:space="preserve">ESPZ for the band in eastern Australia. </w:t>
      </w:r>
    </w:p>
    <w:p w14:paraId="7CE01AEB" w14:textId="77777777" w:rsidR="007A14CE" w:rsidRDefault="007A14CE" w:rsidP="00A51D19">
      <w:pPr>
        <w:pStyle w:val="Paragraph"/>
      </w:pPr>
      <w:r>
        <w:t>Outside of the ESPZs, e</w:t>
      </w:r>
      <w:r w:rsidRPr="0053513E">
        <w:t xml:space="preserve">xisting arrangements for </w:t>
      </w:r>
      <w:r>
        <w:t>FSS</w:t>
      </w:r>
      <w:r w:rsidRPr="0053513E">
        <w:t xml:space="preserve"> licensing in the </w:t>
      </w:r>
      <w:r>
        <w:t xml:space="preserve">3700–4200 MHz band </w:t>
      </w:r>
      <w:r w:rsidRPr="0053513E">
        <w:t xml:space="preserve">in regional areas will be affected by the ACMA’s planning </w:t>
      </w:r>
      <w:r>
        <w:t>decisions</w:t>
      </w:r>
      <w:r w:rsidRPr="0053513E">
        <w:t xml:space="preserve">. Specifically, the </w:t>
      </w:r>
      <w:r w:rsidRPr="00B84735">
        <w:t xml:space="preserve">arrangements will be consolidated </w:t>
      </w:r>
      <w:r>
        <w:t>in</w:t>
      </w:r>
      <w:r w:rsidRPr="00B84735">
        <w:t xml:space="preserve"> the </w:t>
      </w:r>
      <w:r>
        <w:t>3800–4200 MHz</w:t>
      </w:r>
      <w:r w:rsidRPr="00B84735">
        <w:t xml:space="preserve"> frequency range</w:t>
      </w:r>
      <w:r>
        <w:t xml:space="preserve"> in metropolitan and regional areas</w:t>
      </w:r>
      <w:r w:rsidRPr="00B84735">
        <w:t>.</w:t>
      </w:r>
    </w:p>
    <w:p w14:paraId="3C759FE9" w14:textId="468D1FB6" w:rsidR="007A14CE" w:rsidRPr="008D480B" w:rsidRDefault="007A14CE" w:rsidP="007A14CE">
      <w:r>
        <w:t xml:space="preserve">If, as per the preliminary views, there is a reallocation of </w:t>
      </w:r>
      <w:r w:rsidR="00443A4E">
        <w:t xml:space="preserve">the </w:t>
      </w:r>
      <w:r>
        <w:t>3700</w:t>
      </w:r>
      <w:r w:rsidR="00443A4E">
        <w:t>–</w:t>
      </w:r>
      <w:r>
        <w:t xml:space="preserve">3800 MHz </w:t>
      </w:r>
      <w:r w:rsidR="00501999">
        <w:t>band</w:t>
      </w:r>
      <w:r>
        <w:t xml:space="preserve"> to spectrum licencing in metro and regional areas with a </w:t>
      </w:r>
      <w:r w:rsidR="00443A4E">
        <w:t>5-</w:t>
      </w:r>
      <w:r>
        <w:t>year reallocation period, then under 153H of the Act</w:t>
      </w:r>
      <w:r w:rsidR="00443A4E">
        <w:t>,</w:t>
      </w:r>
      <w:r>
        <w:t xml:space="preserve"> any incumbent FSS services in metro and regional areas remaining at the end of the reallocation period would be cancelled. We will put in policies as required to support the transition/clearance of incumbent FSS services during the reallocation period.</w:t>
      </w:r>
    </w:p>
    <w:p w14:paraId="26D5A24D" w14:textId="36B17804" w:rsidR="00BA22BD" w:rsidRPr="009B4DF7" w:rsidRDefault="00BA22BD" w:rsidP="00BA22BD">
      <w:pPr>
        <w:spacing w:after="80"/>
      </w:pPr>
      <w:r w:rsidRPr="00806E3A">
        <w:t xml:space="preserve">The new planning arrangements will result in the following amount of spectrum being </w:t>
      </w:r>
      <w:r w:rsidRPr="006C6E23">
        <w:t xml:space="preserve">available for </w:t>
      </w:r>
      <w:r w:rsidR="00FE1FEF">
        <w:t>FSS</w:t>
      </w:r>
      <w:r w:rsidRPr="006C6E23">
        <w:t xml:space="preserve"> </w:t>
      </w:r>
      <w:r w:rsidRPr="003A1A7E">
        <w:t>licensing</w:t>
      </w:r>
      <w:r w:rsidR="007A14CE">
        <w:t xml:space="preserve"> in the 3700–4200 MHz band</w:t>
      </w:r>
      <w:r w:rsidRPr="003A1A7E">
        <w:t xml:space="preserve">: </w:t>
      </w:r>
    </w:p>
    <w:p w14:paraId="04399CAA" w14:textId="2F0669ED" w:rsidR="00AF14C1" w:rsidRDefault="00AF14C1" w:rsidP="00A51D19">
      <w:pPr>
        <w:pStyle w:val="Bulletlevel1"/>
      </w:pPr>
      <w:r>
        <w:t xml:space="preserve">200 </w:t>
      </w:r>
      <w:r w:rsidR="00BA22BD">
        <w:t xml:space="preserve">MHz </w:t>
      </w:r>
      <w:r w:rsidR="00501999">
        <w:t>Australia-wide, in the 3800</w:t>
      </w:r>
      <w:r w:rsidR="00443A4E">
        <w:t>–</w:t>
      </w:r>
      <w:r w:rsidR="00501999">
        <w:t>4000 MHz band,</w:t>
      </w:r>
      <w:r w:rsidR="00BA22BD">
        <w:t xml:space="preserve"> </w:t>
      </w:r>
      <w:r w:rsidR="00FE1FEF">
        <w:t xml:space="preserve">shared with </w:t>
      </w:r>
      <w:r w:rsidR="00A06DB0">
        <w:t>LA WBB</w:t>
      </w:r>
      <w:r w:rsidR="00FE1FEF">
        <w:t xml:space="preserve"> and PTP services</w:t>
      </w:r>
      <w:r w:rsidR="00A06DB0">
        <w:t>.</w:t>
      </w:r>
    </w:p>
    <w:p w14:paraId="569F223F" w14:textId="241A76A7" w:rsidR="00A06DB0" w:rsidRDefault="00AF14C1" w:rsidP="00A51D19">
      <w:pPr>
        <w:pStyle w:val="Bulletlevel1"/>
      </w:pPr>
      <w:r>
        <w:t>200 MHz</w:t>
      </w:r>
      <w:r w:rsidR="00501999">
        <w:t xml:space="preserve"> Australia-wide,</w:t>
      </w:r>
      <w:r w:rsidR="00501999" w:rsidRPr="00501999">
        <w:t xml:space="preserve"> </w:t>
      </w:r>
      <w:r w:rsidR="00501999">
        <w:t>in the 4000</w:t>
      </w:r>
      <w:r w:rsidR="00443A4E">
        <w:t>–</w:t>
      </w:r>
      <w:r w:rsidR="00501999">
        <w:t>4200 MHz band,</w:t>
      </w:r>
      <w:r>
        <w:t xml:space="preserve"> shared with PTP services</w:t>
      </w:r>
      <w:r w:rsidR="00A06DB0">
        <w:t>,</w:t>
      </w:r>
      <w:r>
        <w:t xml:space="preserve"> using apparatus licences allocated under a </w:t>
      </w:r>
      <w:r w:rsidR="00A06DB0">
        <w:t>first in time arrangement</w:t>
      </w:r>
      <w:r>
        <w:t>.</w:t>
      </w:r>
    </w:p>
    <w:p w14:paraId="4178AEDF" w14:textId="26469812" w:rsidR="008A7963" w:rsidRPr="009B4DF7" w:rsidRDefault="00D637BC" w:rsidP="00A51D19">
      <w:pPr>
        <w:pStyle w:val="Bulletlevel1last"/>
      </w:pPr>
      <w:r>
        <w:t>100 MHz</w:t>
      </w:r>
      <w:r w:rsidR="00030D2C">
        <w:t>, in the 3700</w:t>
      </w:r>
      <w:r w:rsidR="00443A4E">
        <w:t>–</w:t>
      </w:r>
      <w:r w:rsidR="00030D2C">
        <w:t>3800 MHz band,</w:t>
      </w:r>
      <w:r>
        <w:t xml:space="preserve"> in remote areas shared with LA WBB and incumbent PTP services.</w:t>
      </w:r>
    </w:p>
    <w:p w14:paraId="7F48791D" w14:textId="00AE8534" w:rsidR="004E53AA" w:rsidRPr="00D64FD0" w:rsidRDefault="004E53AA" w:rsidP="00A51D19">
      <w:pPr>
        <w:pStyle w:val="ListBullet"/>
        <w:keepNext/>
        <w:keepLines/>
        <w:numPr>
          <w:ilvl w:val="0"/>
          <w:numId w:val="0"/>
        </w:numPr>
        <w:spacing w:before="120" w:line="240" w:lineRule="auto"/>
      </w:pPr>
      <w:r w:rsidRPr="00D64FD0">
        <w:t>To achieve the intended outcome</w:t>
      </w:r>
      <w:r w:rsidR="00443A4E">
        <w:t>,</w:t>
      </w:r>
      <w:r w:rsidRPr="00D64FD0">
        <w:t xml:space="preserve"> affected services </w:t>
      </w:r>
      <w:r>
        <w:rPr>
          <w:rFonts w:cs="Arial"/>
        </w:rPr>
        <w:t xml:space="preserve">in the 3700–3800 MHz range in metro and regional areas </w:t>
      </w:r>
      <w:r w:rsidRPr="00D64FD0">
        <w:t>will need to do one of the following:</w:t>
      </w:r>
    </w:p>
    <w:p w14:paraId="127F3DCA" w14:textId="62BB6CC3" w:rsidR="00BA22BD" w:rsidRPr="00BC181F" w:rsidRDefault="00BA22BD" w:rsidP="00A51D19">
      <w:pPr>
        <w:pStyle w:val="Bulletlevel1"/>
        <w:keepNext/>
        <w:keepLines/>
      </w:pPr>
      <w:r w:rsidRPr="009B4DF7">
        <w:t xml:space="preserve">retune services into the </w:t>
      </w:r>
      <w:r>
        <w:t>3800–4200</w:t>
      </w:r>
      <w:r w:rsidRPr="009B4DF7">
        <w:t xml:space="preserve"> MHz frequency range</w:t>
      </w:r>
      <w:r w:rsidR="00F21EE4">
        <w:t>, or</w:t>
      </w:r>
    </w:p>
    <w:p w14:paraId="36722AB3" w14:textId="14F05D86" w:rsidR="00BA22BD" w:rsidRPr="0053513E" w:rsidRDefault="00BA22BD" w:rsidP="00A51D19">
      <w:pPr>
        <w:pStyle w:val="Bulletlevel1"/>
        <w:keepNext/>
        <w:keepLines/>
      </w:pPr>
      <w:r w:rsidRPr="00EF5D2F">
        <w:t>relocate to another frequency band in areas</w:t>
      </w:r>
      <w:r>
        <w:t xml:space="preserve"> where</w:t>
      </w:r>
      <w:r w:rsidRPr="00EF5D2F">
        <w:t xml:space="preserve"> suitable alternative spectrum options exist</w:t>
      </w:r>
      <w:r w:rsidR="00F21EE4">
        <w:t>,</w:t>
      </w:r>
      <w:r>
        <w:t xml:space="preserve"> or</w:t>
      </w:r>
    </w:p>
    <w:p w14:paraId="2ACBE958" w14:textId="7D44B53D" w:rsidR="00D637BC" w:rsidRPr="004E53AA" w:rsidRDefault="00BA22BD" w:rsidP="00A51D19">
      <w:pPr>
        <w:pStyle w:val="Bulletlevel1last"/>
        <w:keepNext/>
        <w:keepLines/>
        <w:rPr>
          <w:b/>
          <w:i/>
        </w:rPr>
      </w:pPr>
      <w:r w:rsidRPr="004E53AA">
        <w:t>cease operating.</w:t>
      </w:r>
    </w:p>
    <w:p w14:paraId="3EFDD827" w14:textId="77777777" w:rsidR="00412DB1" w:rsidRPr="00806E3A" w:rsidRDefault="00412DB1" w:rsidP="00412DB1">
      <w:pPr>
        <w:pStyle w:val="Heading4"/>
      </w:pPr>
      <w:r w:rsidRPr="00806E3A">
        <w:t xml:space="preserve">Radiolocation services </w:t>
      </w:r>
    </w:p>
    <w:p w14:paraId="2B5A14F4" w14:textId="77777777" w:rsidR="00412DB1" w:rsidRPr="003A1A7E" w:rsidRDefault="00412DB1" w:rsidP="00A51D19">
      <w:pPr>
        <w:pStyle w:val="Paragraph"/>
      </w:pPr>
      <w:r w:rsidRPr="006C6E23">
        <w:t xml:space="preserve">Radiolocation services </w:t>
      </w:r>
      <w:r w:rsidRPr="003A1A7E">
        <w:t>will continue to operate in the band under existing arrangements.</w:t>
      </w:r>
    </w:p>
    <w:p w14:paraId="39E2A4BD" w14:textId="77777777" w:rsidR="00412DB1" w:rsidRPr="009B4DF7" w:rsidRDefault="00412DB1" w:rsidP="00412DB1">
      <w:pPr>
        <w:pStyle w:val="Heading4"/>
      </w:pPr>
      <w:r w:rsidRPr="009B4DF7">
        <w:t>Devices operating under class licences</w:t>
      </w:r>
    </w:p>
    <w:p w14:paraId="0DEF7472" w14:textId="6E15ED60" w:rsidR="00F63477" w:rsidRDefault="00F63477" w:rsidP="00A51D19">
      <w:pPr>
        <w:pStyle w:val="Paragraphbeforelist"/>
      </w:pPr>
      <w:r>
        <w:t>The</w:t>
      </w:r>
      <w:r w:rsidRPr="004045F8">
        <w:t xml:space="preserve"> </w:t>
      </w:r>
      <w:r>
        <w:t>LIPD Class Licence sets</w:t>
      </w:r>
      <w:r w:rsidRPr="00492CF6">
        <w:t xml:space="preserve"> arrangements for the following devices to operate across the </w:t>
      </w:r>
      <w:r>
        <w:t>3700–4200 MHz</w:t>
      </w:r>
      <w:r w:rsidRPr="00492CF6">
        <w:t xml:space="preserve"> band:</w:t>
      </w:r>
    </w:p>
    <w:p w14:paraId="36530086" w14:textId="4FE9E909" w:rsidR="00F63477" w:rsidRDefault="00F63477" w:rsidP="00A51D19">
      <w:pPr>
        <w:pStyle w:val="Bulletlevel1"/>
      </w:pPr>
      <w:r>
        <w:t>b</w:t>
      </w:r>
      <w:r w:rsidRPr="004045F8">
        <w:t>uilding material analysis transmitters</w:t>
      </w:r>
      <w:r>
        <w:t xml:space="preserve"> and ground penetrating radars operating</w:t>
      </w:r>
      <w:r w:rsidRPr="004045F8">
        <w:t xml:space="preserve"> </w:t>
      </w:r>
      <w:r>
        <w:t>in the 30</w:t>
      </w:r>
      <w:r w:rsidR="00443A4E">
        <w:t>–</w:t>
      </w:r>
      <w:r>
        <w:t>12400 MHz range</w:t>
      </w:r>
      <w:r w:rsidRPr="004045F8">
        <w:t xml:space="preserve"> </w:t>
      </w:r>
    </w:p>
    <w:p w14:paraId="2947D69E" w14:textId="77777777" w:rsidR="00F63477" w:rsidRDefault="00F63477" w:rsidP="00A51D19">
      <w:pPr>
        <w:pStyle w:val="Bulletlevel1last"/>
      </w:pPr>
      <w:r>
        <w:t>UWB</w:t>
      </w:r>
      <w:r w:rsidRPr="00492CF6">
        <w:t xml:space="preserve"> transmitters </w:t>
      </w:r>
      <w:r>
        <w:t xml:space="preserve">operating in the </w:t>
      </w:r>
      <w:r w:rsidRPr="00492CF6">
        <w:t>3</w:t>
      </w:r>
      <w:r>
        <w:t>1</w:t>
      </w:r>
      <w:r w:rsidRPr="00492CF6">
        <w:t>00</w:t>
      </w:r>
      <w:r>
        <w:t>–</w:t>
      </w:r>
      <w:r w:rsidRPr="00492CF6">
        <w:t>4800</w:t>
      </w:r>
      <w:r>
        <w:t> MHz band.</w:t>
      </w:r>
    </w:p>
    <w:p w14:paraId="1922B1EA" w14:textId="5B9DCC1E" w:rsidR="00F63477" w:rsidRDefault="00F63477" w:rsidP="00F63477">
      <w:pPr>
        <w:pStyle w:val="ListBulletLast"/>
        <w:numPr>
          <w:ilvl w:val="0"/>
          <w:numId w:val="0"/>
        </w:numPr>
      </w:pPr>
      <w:r>
        <w:t>Operation of devices under the LIPD Class Licence is on a ‘no interference and no protection’ basis with other licensed services. The use of UWB ground and wall penetrating radar devices make the identification and resolution of interference more difficult than registered apparatus licensed devices. These concerns can be applied generally to all class licensed devices and the ACMA considers the low power nature of these services greatly reduces the risk of interference. Consequently, the ACMA does not see a case to change the licensing arrangements for these specific devices.</w:t>
      </w:r>
    </w:p>
    <w:p w14:paraId="7A2E81A0" w14:textId="77777777" w:rsidR="00323F03" w:rsidRPr="00825C27" w:rsidRDefault="00323F03" w:rsidP="00F967E8">
      <w:pPr>
        <w:pStyle w:val="Heading3"/>
        <w:keepLines/>
        <w:spacing w:before="360"/>
      </w:pPr>
      <w:bookmarkStart w:id="93" w:name="_Toc61435443"/>
      <w:r>
        <w:lastRenderedPageBreak/>
        <w:t>Scientific apparatus licences</w:t>
      </w:r>
      <w:bookmarkEnd w:id="93"/>
    </w:p>
    <w:p w14:paraId="652FC2CC" w14:textId="2A31B85B" w:rsidR="00323F03" w:rsidRDefault="00323F03" w:rsidP="00F967E8">
      <w:pPr>
        <w:keepNext/>
        <w:keepLines/>
        <w:rPr>
          <w:rFonts w:cs="Arial"/>
        </w:rPr>
      </w:pPr>
      <w:r>
        <w:rPr>
          <w:rFonts w:cs="Arial"/>
        </w:rPr>
        <w:t xml:space="preserve">Services operating under scientific apparatus licences, both assigned and non-assigned, are permitted to be licensed in the 3700–4200 MHz band with conditions as per the </w:t>
      </w:r>
      <w:hyperlink r:id="rId66" w:history="1">
        <w:r w:rsidRPr="00A51D19">
          <w:rPr>
            <w:rStyle w:val="Hyperlink"/>
            <w:rFonts w:cs="Arial"/>
          </w:rPr>
          <w:t>Radiocommunications Licence Conditions (Scientific Licence) Determination 2015</w:t>
        </w:r>
      </w:hyperlink>
      <w:r w:rsidRPr="00CB515E">
        <w:rPr>
          <w:rFonts w:cs="Arial"/>
        </w:rPr>
        <w:t xml:space="preserve"> </w:t>
      </w:r>
      <w:r>
        <w:rPr>
          <w:rFonts w:cs="Arial"/>
        </w:rPr>
        <w:t>(Scientific LCD). These licences operate on a ‘no interference and no protection’ basis. Both assigned (the location (site or area) of the service and the frequency of operation are recorded on the licence) and non-assigned (the location and exact frequencies of operation are not recorded on the licence) licences may be issued. For non-assigned scientific apparatus licences, operation is usually confined to a shielded room. This type of licence permits generic use of the entire radiofrequency band, though typically licensees only operate in specific bands of interest.</w:t>
      </w:r>
    </w:p>
    <w:p w14:paraId="7450E6B2" w14:textId="5E5A971E" w:rsidR="00323F03" w:rsidRDefault="00323F03" w:rsidP="00323F03">
      <w:pPr>
        <w:rPr>
          <w:rFonts w:cs="Arial"/>
        </w:rPr>
      </w:pPr>
      <w:r>
        <w:rPr>
          <w:rFonts w:cs="Arial"/>
        </w:rPr>
        <w:t xml:space="preserve">The ACMA intends to support the ongoing issue and operation of scientific licences in the 3700–4200 MHz </w:t>
      </w:r>
      <w:r w:rsidR="00A97738">
        <w:rPr>
          <w:rFonts w:cs="Arial"/>
        </w:rPr>
        <w:t xml:space="preserve">band </w:t>
      </w:r>
      <w:r>
        <w:rPr>
          <w:rFonts w:cs="Arial"/>
        </w:rPr>
        <w:t xml:space="preserve">as far as </w:t>
      </w:r>
      <w:r w:rsidR="00DC729A">
        <w:rPr>
          <w:rFonts w:cs="Arial"/>
        </w:rPr>
        <w:t>is practicable.</w:t>
      </w:r>
      <w:r>
        <w:rPr>
          <w:rFonts w:cs="Arial"/>
        </w:rPr>
        <w:t xml:space="preserve"> </w:t>
      </w:r>
      <w:r w:rsidR="00A97738">
        <w:rPr>
          <w:rFonts w:cs="Arial"/>
        </w:rPr>
        <w:t>When s</w:t>
      </w:r>
      <w:r>
        <w:rPr>
          <w:rFonts w:cs="Arial"/>
        </w:rPr>
        <w:t xml:space="preserve">pectrum is re-allocated for the issue of spectrum licences, section 153H of the Act requires that </w:t>
      </w:r>
      <w:r w:rsidR="00D12998">
        <w:rPr>
          <w:rFonts w:cs="Arial"/>
        </w:rPr>
        <w:t>any incumbent apparatus licences, including scientific licences, within the affect</w:t>
      </w:r>
      <w:r w:rsidR="00443A4E">
        <w:rPr>
          <w:rFonts w:cs="Arial"/>
        </w:rPr>
        <w:t>ed</w:t>
      </w:r>
      <w:r w:rsidR="00D12998">
        <w:rPr>
          <w:rFonts w:cs="Arial"/>
        </w:rPr>
        <w:t xml:space="preserve"> spectrum space </w:t>
      </w:r>
      <w:r>
        <w:rPr>
          <w:rFonts w:cs="Arial"/>
        </w:rPr>
        <w:t xml:space="preserve">be cancelled at the end of the defined re-allocation period. The issue of new apparatus licences once spectrum has been re-allocated and beyond the re-allocation period </w:t>
      </w:r>
      <w:r w:rsidR="00D12998">
        <w:rPr>
          <w:rFonts w:cs="Arial"/>
        </w:rPr>
        <w:t xml:space="preserve">is </w:t>
      </w:r>
      <w:r>
        <w:rPr>
          <w:rFonts w:cs="Arial"/>
        </w:rPr>
        <w:t>restricted as per section 153P of the Act. This limits the issue of licences to bodies covered under paragraphs 27(1)(b) to (be) of the Act and when the ACMA is satisfied special circumstances apply. The ACMA would continue to consider requests for such licences on a case-by-case basis.</w:t>
      </w:r>
    </w:p>
    <w:p w14:paraId="21F33778" w14:textId="6D8E8658" w:rsidR="00B61B4F" w:rsidRPr="00717B47" w:rsidRDefault="00323F03" w:rsidP="00717B47">
      <w:pPr>
        <w:pStyle w:val="Paragraph"/>
      </w:pPr>
      <w:r>
        <w:t xml:space="preserve">In the event any areas and frequencies are subject to a reallocation declaration, the ACMA is still considering options for how best to manage scientific non-assigned licences. This could include a variation to the Scientific LCD or the application of a special condition to relevant licences to prevent operation within the affected frequency ranges. </w:t>
      </w:r>
    </w:p>
    <w:p w14:paraId="1B492AD5" w14:textId="0F659F43" w:rsidR="00FB6CE1" w:rsidRPr="009B4DF7" w:rsidRDefault="00FB6CE1" w:rsidP="00D64FD0">
      <w:pPr>
        <w:pStyle w:val="Heading1"/>
      </w:pPr>
      <w:bookmarkStart w:id="94" w:name="_Next_steps"/>
      <w:bookmarkStart w:id="95" w:name="_Toc21088516"/>
      <w:bookmarkStart w:id="96" w:name="_Ref56512389"/>
      <w:bookmarkStart w:id="97" w:name="_Toc61435444"/>
      <w:bookmarkEnd w:id="85"/>
      <w:bookmarkEnd w:id="94"/>
      <w:r w:rsidRPr="009B4DF7">
        <w:lastRenderedPageBreak/>
        <w:t>Next steps</w:t>
      </w:r>
      <w:bookmarkEnd w:id="95"/>
      <w:bookmarkEnd w:id="96"/>
      <w:bookmarkEnd w:id="97"/>
    </w:p>
    <w:p w14:paraId="60FCF6BB" w14:textId="600273AE" w:rsidR="00FB6CE1" w:rsidRDefault="00FB6CE1" w:rsidP="00A51D19">
      <w:pPr>
        <w:pStyle w:val="Paragraph"/>
      </w:pPr>
      <w:r w:rsidRPr="00EF5D2F">
        <w:t xml:space="preserve">To </w:t>
      </w:r>
      <w:bookmarkStart w:id="98" w:name="_Hlk18339492"/>
      <w:r w:rsidRPr="00EF5D2F">
        <w:t xml:space="preserve">give effect to the planning </w:t>
      </w:r>
      <w:r w:rsidR="006F1F57">
        <w:t>decisions</w:t>
      </w:r>
      <w:r w:rsidR="006F1F57" w:rsidRPr="003F54C3">
        <w:t xml:space="preserve"> </w:t>
      </w:r>
      <w:r w:rsidRPr="003F54C3">
        <w:t>outlined</w:t>
      </w:r>
      <w:r w:rsidRPr="00806E3A">
        <w:t xml:space="preserve"> in this paper, the ACMA </w:t>
      </w:r>
      <w:bookmarkStart w:id="99" w:name="_Hlk57060133"/>
      <w:r w:rsidRPr="00806E3A">
        <w:t xml:space="preserve">has developed the </w:t>
      </w:r>
      <w:r w:rsidR="00613729">
        <w:t>indicative</w:t>
      </w:r>
      <w:r w:rsidR="00EC0767">
        <w:t xml:space="preserve"> high level</w:t>
      </w:r>
      <w:r w:rsidR="00613729">
        <w:t xml:space="preserve"> </w:t>
      </w:r>
      <w:r w:rsidRPr="00806E3A">
        <w:t>implementation plan set out in</w:t>
      </w:r>
      <w:bookmarkEnd w:id="99"/>
      <w:r w:rsidRPr="00806E3A">
        <w:t xml:space="preserve"> Table </w:t>
      </w:r>
      <w:r w:rsidR="004B050D">
        <w:t>1</w:t>
      </w:r>
      <w:r w:rsidRPr="00806E3A">
        <w:t>.</w:t>
      </w:r>
      <w:r w:rsidR="007171A2">
        <w:t xml:space="preserve"> </w:t>
      </w:r>
      <w:r w:rsidR="00627F9A">
        <w:t xml:space="preserve">The steps are described in broad terms </w:t>
      </w:r>
      <w:r w:rsidR="00A97738">
        <w:t>to</w:t>
      </w:r>
      <w:r w:rsidR="00627F9A">
        <w:t xml:space="preserve"> </w:t>
      </w:r>
      <w:r w:rsidR="00FB4F1C">
        <w:t xml:space="preserve">provide flexibility to address any changes that may arise </w:t>
      </w:r>
      <w:r w:rsidR="00A97738">
        <w:t>from amendments</w:t>
      </w:r>
      <w:r w:rsidR="00627F9A">
        <w:t xml:space="preserve"> to the Act</w:t>
      </w:r>
      <w:r w:rsidR="00FB4F1C">
        <w:t xml:space="preserve">, </w:t>
      </w:r>
      <w:r w:rsidR="00D12998">
        <w:t xml:space="preserve">as </w:t>
      </w:r>
      <w:r w:rsidR="00F35D18">
        <w:t>proposed by the Bill</w:t>
      </w:r>
      <w:r w:rsidR="00A97738">
        <w:t>.</w:t>
      </w:r>
    </w:p>
    <w:p w14:paraId="7F362138" w14:textId="06DBD95F" w:rsidR="009A7FB4" w:rsidRPr="00CB515E" w:rsidRDefault="005412DE" w:rsidP="00CB515E">
      <w:pPr>
        <w:pStyle w:val="Paragraph"/>
      </w:pPr>
      <w:r w:rsidRPr="001F7DED">
        <w:t xml:space="preserve">The table shows the activities and estimated timing </w:t>
      </w:r>
      <w:r w:rsidR="00361586">
        <w:t xml:space="preserve">of each process </w:t>
      </w:r>
      <w:r w:rsidRPr="001F7DED">
        <w:t xml:space="preserve">that will follow </w:t>
      </w:r>
      <w:r w:rsidR="00A97738">
        <w:t xml:space="preserve">the </w:t>
      </w:r>
      <w:r w:rsidRPr="001F7DED">
        <w:t>release of this paper.</w:t>
      </w:r>
      <w:r>
        <w:t xml:space="preserve"> </w:t>
      </w:r>
      <w:r w:rsidRPr="001F7DED">
        <w:t xml:space="preserve">Completion of these activities is </w:t>
      </w:r>
      <w:r w:rsidR="00C83E19">
        <w:t>dependent</w:t>
      </w:r>
      <w:r w:rsidR="00C83E19" w:rsidRPr="001F7DED">
        <w:t xml:space="preserve"> </w:t>
      </w:r>
      <w:r w:rsidRPr="001F7DED">
        <w:t>on a variety of factors</w:t>
      </w:r>
      <w:r w:rsidR="00680A7B">
        <w:t>,</w:t>
      </w:r>
      <w:r w:rsidRPr="001F7DED">
        <w:t xml:space="preserve"> including feedback received from stakeholders and consideration by the ACMA Authority.</w:t>
      </w:r>
      <w:r w:rsidR="002F3C4F">
        <w:t xml:space="preserve"> </w:t>
      </w:r>
      <w:r w:rsidR="002F3C4F" w:rsidRPr="00931646">
        <w:t>Timeframes are indicative only at this stage and represent the earliest that we expect to commence the activities listed.</w:t>
      </w:r>
      <w:r w:rsidR="00680A7B">
        <w:t xml:space="preserve"> </w:t>
      </w:r>
      <w:r w:rsidR="002F3C4F" w:rsidRPr="00931646">
        <w:t>Work on each stage continues until the next stage commences</w:t>
      </w:r>
      <w:r w:rsidR="00680A7B" w:rsidRPr="00931646">
        <w:t>.</w:t>
      </w:r>
      <w:r w:rsidR="00680A7B">
        <w:t xml:space="preserve"> </w:t>
      </w:r>
      <w:r w:rsidR="002F3C4F" w:rsidRPr="00931646">
        <w:t>The implementation</w:t>
      </w:r>
      <w:r w:rsidR="00680A7B">
        <w:t xml:space="preserve"> </w:t>
      </w:r>
      <w:r w:rsidR="002F3C4F" w:rsidRPr="00931646">
        <w:t>program will be</w:t>
      </w:r>
      <w:r w:rsidR="00680A7B">
        <w:t xml:space="preserve"> </w:t>
      </w:r>
      <w:r w:rsidR="002F3C4F" w:rsidRPr="00931646">
        <w:t>developed</w:t>
      </w:r>
      <w:r w:rsidR="00680A7B">
        <w:t xml:space="preserve"> </w:t>
      </w:r>
      <w:r w:rsidR="002F3C4F" w:rsidRPr="00931646">
        <w:t>in</w:t>
      </w:r>
      <w:r w:rsidR="00680A7B">
        <w:t>,</w:t>
      </w:r>
      <w:r w:rsidR="00D12998" w:rsidRPr="00931646">
        <w:t xml:space="preserve"> </w:t>
      </w:r>
      <w:r w:rsidR="002F3C4F" w:rsidRPr="00931646">
        <w:t>and</w:t>
      </w:r>
      <w:r w:rsidR="00D12998" w:rsidRPr="00931646">
        <w:t xml:space="preserve"> </w:t>
      </w:r>
      <w:r w:rsidR="002F3C4F" w:rsidRPr="00931646">
        <w:t>consulted on</w:t>
      </w:r>
      <w:r w:rsidR="00680A7B">
        <w:t>,</w:t>
      </w:r>
      <w:r w:rsidR="002F3C4F" w:rsidRPr="00931646">
        <w:t xml:space="preserve"> in</w:t>
      </w:r>
      <w:r w:rsidR="00680A7B">
        <w:t xml:space="preserve"> </w:t>
      </w:r>
      <w:r w:rsidR="002F3C4F" w:rsidRPr="00931646">
        <w:t>greater detail</w:t>
      </w:r>
      <w:r w:rsidR="00680A7B">
        <w:t xml:space="preserve"> </w:t>
      </w:r>
      <w:r w:rsidR="002F3C4F" w:rsidRPr="00931646">
        <w:t>as appropriate and</w:t>
      </w:r>
      <w:r w:rsidR="00680A7B">
        <w:t xml:space="preserve"> </w:t>
      </w:r>
      <w:r w:rsidR="002F3C4F" w:rsidRPr="00931646">
        <w:t>updated</w:t>
      </w:r>
      <w:r w:rsidR="00680A7B">
        <w:t xml:space="preserve"> </w:t>
      </w:r>
      <w:r w:rsidR="002F3C4F" w:rsidRPr="00931646">
        <w:t>through the</w:t>
      </w:r>
      <w:r w:rsidR="00680A7B">
        <w:t xml:space="preserve"> ACMA’s </w:t>
      </w:r>
      <w:r w:rsidR="002F3C4F" w:rsidRPr="00931646">
        <w:t>annual</w:t>
      </w:r>
      <w:r w:rsidR="00680A7B">
        <w:t xml:space="preserve"> </w:t>
      </w:r>
      <w:hyperlink r:id="rId67" w:tgtFrame="_blank" w:history="1">
        <w:r w:rsidR="00F24E20">
          <w:rPr>
            <w:rStyle w:val="normaltextrun"/>
            <w:color w:val="0000FF"/>
            <w:szCs w:val="20"/>
            <w:u w:val="single"/>
            <w:shd w:val="clear" w:color="auto" w:fill="FFFFFF"/>
          </w:rPr>
          <w:t>f</w:t>
        </w:r>
        <w:r w:rsidR="002F3C4F">
          <w:rPr>
            <w:rStyle w:val="normaltextrun"/>
            <w:color w:val="0000FF"/>
            <w:szCs w:val="20"/>
            <w:u w:val="single"/>
            <w:shd w:val="clear" w:color="auto" w:fill="FFFFFF"/>
          </w:rPr>
          <w:t>ive-year spectrum outlook</w:t>
        </w:r>
      </w:hyperlink>
      <w:r w:rsidR="00680A7B">
        <w:rPr>
          <w:rStyle w:val="normaltextrun"/>
          <w:color w:val="000000"/>
          <w:szCs w:val="20"/>
          <w:shd w:val="clear" w:color="auto" w:fill="FFFFFF"/>
        </w:rPr>
        <w:t xml:space="preserve"> </w:t>
      </w:r>
      <w:r w:rsidR="002F3C4F">
        <w:rPr>
          <w:rStyle w:val="normaltextrun"/>
          <w:color w:val="000000"/>
          <w:szCs w:val="20"/>
          <w:shd w:val="clear" w:color="auto" w:fill="FFFFFF"/>
        </w:rPr>
        <w:t>(FYSO)</w:t>
      </w:r>
      <w:r w:rsidR="00680A7B">
        <w:rPr>
          <w:rStyle w:val="normaltextrun"/>
          <w:color w:val="000000"/>
          <w:szCs w:val="20"/>
          <w:shd w:val="clear" w:color="auto" w:fill="FFFFFF"/>
        </w:rPr>
        <w:t xml:space="preserve"> </w:t>
      </w:r>
      <w:r w:rsidR="002F3C4F">
        <w:rPr>
          <w:rStyle w:val="normaltextrun"/>
          <w:color w:val="000000"/>
          <w:szCs w:val="20"/>
          <w:shd w:val="clear" w:color="auto" w:fill="FFFFFF"/>
        </w:rPr>
        <w:t>process.</w:t>
      </w:r>
    </w:p>
    <w:p w14:paraId="47DA59EE" w14:textId="5240E6A7" w:rsidR="00D22522" w:rsidRDefault="00D22522" w:rsidP="00A51D19">
      <w:pPr>
        <w:pStyle w:val="Paragraph"/>
      </w:pPr>
      <w:r>
        <w:t xml:space="preserve">Through the FYSO, the ACMA has an ongoing process to assess the effectiveness of the Australian spectrum management framework. </w:t>
      </w:r>
      <w:r w:rsidR="00CD13C0">
        <w:t>We will monitor the implementation and ongoing use in the band and respond to changing uses or demand as part of our continuous planning process outlined in the yearly FYSO updates. This will include scanning</w:t>
      </w:r>
      <w:r>
        <w:t xml:space="preserve"> the environment both domestically and</w:t>
      </w:r>
      <w:r w:rsidR="00CD13C0">
        <w:t xml:space="preserve"> internationally</w:t>
      </w:r>
      <w:r>
        <w:t>.</w:t>
      </w:r>
    </w:p>
    <w:p w14:paraId="2299DC44" w14:textId="759CC08F" w:rsidR="00D12998" w:rsidRDefault="004F02E1" w:rsidP="00A51D19">
      <w:pPr>
        <w:pStyle w:val="Paragraphbeforelist"/>
      </w:pPr>
      <w:r>
        <w:t xml:space="preserve">In assessing specifically whether the proposed new arrangements for the </w:t>
      </w:r>
      <w:r w:rsidR="00AB1C16">
        <w:t>3700–</w:t>
      </w:r>
      <w:r w:rsidR="00680A7B">
        <w:t>‍4200 </w:t>
      </w:r>
      <w:r>
        <w:t>MHz band have been successfully implemented, the ACMA will consider whether</w:t>
      </w:r>
      <w:r w:rsidR="00D12998">
        <w:t>:</w:t>
      </w:r>
      <w:r>
        <w:t xml:space="preserve"> </w:t>
      </w:r>
    </w:p>
    <w:p w14:paraId="4E7A00E7" w14:textId="63654F3A" w:rsidR="00D12998" w:rsidRDefault="00D12998" w:rsidP="00A51D19">
      <w:pPr>
        <w:pStyle w:val="Bulletlevel1"/>
      </w:pPr>
      <w:r>
        <w:t>suitable</w:t>
      </w:r>
      <w:r w:rsidR="004F02E1">
        <w:t xml:space="preserve"> arrangements for PTP </w:t>
      </w:r>
      <w:r>
        <w:t>are in place</w:t>
      </w:r>
    </w:p>
    <w:p w14:paraId="35699FF2" w14:textId="409D5B82" w:rsidR="00D12998" w:rsidRDefault="007F0FFF" w:rsidP="00A51D19">
      <w:pPr>
        <w:pStyle w:val="Bulletlevel1"/>
      </w:pPr>
      <w:r>
        <w:t xml:space="preserve">suitable </w:t>
      </w:r>
      <w:r w:rsidR="004F02E1">
        <w:t xml:space="preserve">arrangements for apparatus licensed LA WBB have been established and </w:t>
      </w:r>
      <w:r>
        <w:t xml:space="preserve">what </w:t>
      </w:r>
      <w:r w:rsidR="00D12998">
        <w:t xml:space="preserve">the </w:t>
      </w:r>
      <w:r>
        <w:t xml:space="preserve">take up </w:t>
      </w:r>
      <w:r w:rsidR="00D12998">
        <w:t>of licences</w:t>
      </w:r>
      <w:r w:rsidR="00680A7B">
        <w:t xml:space="preserve"> is</w:t>
      </w:r>
    </w:p>
    <w:p w14:paraId="29C6C46E" w14:textId="14C064A5" w:rsidR="00CD52C0" w:rsidRPr="00717B47" w:rsidRDefault="004F02E1" w:rsidP="00717B47">
      <w:pPr>
        <w:pStyle w:val="Bulletlevel1"/>
        <w:spacing w:after="240"/>
      </w:pPr>
      <w:r>
        <w:t xml:space="preserve">there has been </w:t>
      </w:r>
      <w:r w:rsidR="007F0FFF">
        <w:t>a</w:t>
      </w:r>
      <w:r>
        <w:t xml:space="preserve"> successful allocation of licences </w:t>
      </w:r>
      <w:r w:rsidR="007F0FFF">
        <w:t xml:space="preserve">for WA WBB use </w:t>
      </w:r>
      <w:r>
        <w:t>in the relevant areas of the 3700</w:t>
      </w:r>
      <w:r w:rsidR="00680A7B">
        <w:t>–</w:t>
      </w:r>
      <w:r>
        <w:t xml:space="preserve">3800 MHz band. </w:t>
      </w:r>
    </w:p>
    <w:p w14:paraId="26553316" w14:textId="1B8C9DE8" w:rsidR="00FB6CE1" w:rsidRDefault="00FB6CE1" w:rsidP="00A51D19">
      <w:pPr>
        <w:pStyle w:val="Tableheading"/>
        <w:keepLines/>
      </w:pPr>
      <w:r w:rsidRPr="003F54C3">
        <w:lastRenderedPageBreak/>
        <w:t xml:space="preserve">Indicative timetable for implementation of planning arrangements in the </w:t>
      </w:r>
      <w:r w:rsidR="00411649">
        <w:t>3700–4200 MHz</w:t>
      </w:r>
      <w:r w:rsidRPr="003F54C3">
        <w:t xml:space="preserve"> band</w:t>
      </w:r>
    </w:p>
    <w:tbl>
      <w:tblPr>
        <w:tblStyle w:val="TableGrid"/>
        <w:tblW w:w="7933" w:type="dxa"/>
        <w:tblLayout w:type="fixed"/>
        <w:tblCellMar>
          <w:top w:w="57" w:type="dxa"/>
          <w:left w:w="57" w:type="dxa"/>
          <w:bottom w:w="57" w:type="dxa"/>
          <w:right w:w="57" w:type="dxa"/>
        </w:tblCellMar>
        <w:tblLook w:val="04A0" w:firstRow="1" w:lastRow="0" w:firstColumn="1" w:lastColumn="0" w:noHBand="0" w:noVBand="1"/>
      </w:tblPr>
      <w:tblGrid>
        <w:gridCol w:w="6232"/>
        <w:gridCol w:w="1701"/>
      </w:tblGrid>
      <w:tr w:rsidR="00304AA8" w:rsidRPr="00E21BF9" w14:paraId="617C4E0F" w14:textId="77777777" w:rsidTr="00A51D19">
        <w:trPr>
          <w:tblHeader/>
        </w:trPr>
        <w:tc>
          <w:tcPr>
            <w:tcW w:w="6232" w:type="dxa"/>
            <w:shd w:val="clear" w:color="auto" w:fill="404040" w:themeFill="text1" w:themeFillTint="BF"/>
            <w:tcMar>
              <w:top w:w="57" w:type="dxa"/>
              <w:bottom w:w="28" w:type="dxa"/>
            </w:tcMar>
          </w:tcPr>
          <w:p w14:paraId="10B482E7" w14:textId="363AF40D" w:rsidR="00684F41" w:rsidRPr="00E21BF9" w:rsidRDefault="00684F41" w:rsidP="00A51D19">
            <w:pPr>
              <w:pStyle w:val="TableHeading0"/>
              <w:keepNext/>
              <w:keepLines/>
              <w:spacing w:before="120" w:after="120" w:line="240" w:lineRule="auto"/>
              <w:rPr>
                <w:color w:val="FFFFFF" w:themeColor="background1"/>
                <w:szCs w:val="20"/>
              </w:rPr>
            </w:pPr>
            <w:r w:rsidRPr="00E21BF9">
              <w:rPr>
                <w:color w:val="FFFFFF" w:themeColor="background1"/>
                <w:szCs w:val="20"/>
              </w:rPr>
              <w:t>Action</w:t>
            </w:r>
          </w:p>
        </w:tc>
        <w:tc>
          <w:tcPr>
            <w:tcW w:w="1701" w:type="dxa"/>
            <w:shd w:val="clear" w:color="auto" w:fill="404040" w:themeFill="text1" w:themeFillTint="BF"/>
            <w:tcMar>
              <w:top w:w="57" w:type="dxa"/>
              <w:bottom w:w="28" w:type="dxa"/>
            </w:tcMar>
          </w:tcPr>
          <w:p w14:paraId="780E8E76" w14:textId="7F43BCF3" w:rsidR="00684F41" w:rsidRPr="00E21BF9" w:rsidRDefault="00D22522" w:rsidP="00A51D19">
            <w:pPr>
              <w:pStyle w:val="TableHeading0"/>
              <w:keepNext/>
              <w:keepLines/>
              <w:spacing w:before="120" w:after="120" w:line="240" w:lineRule="auto"/>
              <w:rPr>
                <w:color w:val="FFFFFF" w:themeColor="background1"/>
                <w:szCs w:val="20"/>
              </w:rPr>
            </w:pPr>
            <w:r>
              <w:rPr>
                <w:color w:val="FFFFFF" w:themeColor="background1"/>
                <w:szCs w:val="20"/>
              </w:rPr>
              <w:t>Timeframe</w:t>
            </w:r>
          </w:p>
        </w:tc>
      </w:tr>
      <w:tr w:rsidR="00264741" w:rsidRPr="00E21BF9" w14:paraId="314AF73B" w14:textId="77777777" w:rsidTr="00A51D19">
        <w:trPr>
          <w:trHeight w:val="430"/>
        </w:trPr>
        <w:tc>
          <w:tcPr>
            <w:tcW w:w="6232" w:type="dxa"/>
            <w:shd w:val="clear" w:color="auto" w:fill="FFFFFF" w:themeFill="background1"/>
            <w:tcMar>
              <w:top w:w="57" w:type="dxa"/>
              <w:bottom w:w="28" w:type="dxa"/>
            </w:tcMar>
          </w:tcPr>
          <w:p w14:paraId="3E507363" w14:textId="3B2EC54A" w:rsidR="00264741" w:rsidRPr="005F6664" w:rsidDel="0078743E" w:rsidRDefault="00264741" w:rsidP="00A51D19">
            <w:pPr>
              <w:keepNext/>
              <w:keepLines/>
              <w:spacing w:before="120" w:after="120" w:line="240" w:lineRule="auto"/>
              <w:rPr>
                <w:rFonts w:cs="Arial"/>
                <w:szCs w:val="20"/>
              </w:rPr>
            </w:pPr>
            <w:r w:rsidRPr="005F6664">
              <w:rPr>
                <w:rFonts w:cs="Arial"/>
                <w:szCs w:val="20"/>
              </w:rPr>
              <w:t>Review</w:t>
            </w:r>
            <w:r>
              <w:rPr>
                <w:rFonts w:cs="Arial"/>
                <w:szCs w:val="20"/>
              </w:rPr>
              <w:t>/implement embargo arrangements to reflect planning decisions</w:t>
            </w:r>
          </w:p>
        </w:tc>
        <w:tc>
          <w:tcPr>
            <w:tcW w:w="1701" w:type="dxa"/>
            <w:shd w:val="clear" w:color="auto" w:fill="FFFFFF" w:themeFill="background1"/>
            <w:tcMar>
              <w:top w:w="57" w:type="dxa"/>
              <w:bottom w:w="28" w:type="dxa"/>
            </w:tcMar>
          </w:tcPr>
          <w:p w14:paraId="2F67844B" w14:textId="1E64DC14" w:rsidR="00264741" w:rsidRPr="005F6664" w:rsidDel="0078743E" w:rsidRDefault="00264741" w:rsidP="00A51D19">
            <w:pPr>
              <w:keepNext/>
              <w:keepLines/>
              <w:spacing w:before="120" w:after="120" w:line="240" w:lineRule="auto"/>
              <w:rPr>
                <w:rFonts w:cs="Arial"/>
                <w:szCs w:val="20"/>
              </w:rPr>
            </w:pPr>
            <w:r>
              <w:rPr>
                <w:rFonts w:cs="Arial"/>
                <w:szCs w:val="20"/>
              </w:rPr>
              <w:t>Q1 2021</w:t>
            </w:r>
          </w:p>
        </w:tc>
      </w:tr>
      <w:tr w:rsidR="00304AA8" w:rsidRPr="00E21BF9" w14:paraId="64275CD9" w14:textId="77777777" w:rsidTr="00A51D19">
        <w:tc>
          <w:tcPr>
            <w:tcW w:w="6232" w:type="dxa"/>
            <w:shd w:val="clear" w:color="auto" w:fill="FFFFFF" w:themeFill="background1"/>
            <w:tcMar>
              <w:top w:w="57" w:type="dxa"/>
              <w:bottom w:w="28" w:type="dxa"/>
            </w:tcMar>
          </w:tcPr>
          <w:p w14:paraId="3089F49E" w14:textId="0C536F11" w:rsidR="003F3177" w:rsidRPr="00E21BF9" w:rsidRDefault="003F3177" w:rsidP="00A51D19">
            <w:pPr>
              <w:keepNext/>
              <w:keepLines/>
              <w:spacing w:before="120" w:after="120" w:line="240" w:lineRule="auto"/>
              <w:rPr>
                <w:rFonts w:cs="Arial"/>
                <w:szCs w:val="20"/>
              </w:rPr>
            </w:pPr>
            <w:r w:rsidRPr="00E21BF9">
              <w:rPr>
                <w:rFonts w:cs="Arial"/>
                <w:szCs w:val="20"/>
              </w:rPr>
              <w:t xml:space="preserve">Review RALI FX3 </w:t>
            </w:r>
            <w:r w:rsidR="00477400">
              <w:rPr>
                <w:rFonts w:cs="Arial"/>
                <w:szCs w:val="20"/>
              </w:rPr>
              <w:t xml:space="preserve">3.8 GHz </w:t>
            </w:r>
            <w:r w:rsidR="00AB3812" w:rsidRPr="00E21BF9">
              <w:rPr>
                <w:rFonts w:cs="Arial"/>
                <w:szCs w:val="20"/>
              </w:rPr>
              <w:t xml:space="preserve">PTP </w:t>
            </w:r>
            <w:r w:rsidRPr="00E21BF9">
              <w:rPr>
                <w:rFonts w:cs="Arial"/>
                <w:szCs w:val="20"/>
              </w:rPr>
              <w:t>arrangements</w:t>
            </w:r>
            <w:r w:rsidR="00543B24">
              <w:rPr>
                <w:rFonts w:cs="Arial"/>
                <w:szCs w:val="20"/>
              </w:rPr>
              <w:t xml:space="preserve"> as required</w:t>
            </w:r>
            <w:r w:rsidRPr="00E21BF9">
              <w:rPr>
                <w:rFonts w:cs="Arial"/>
                <w:szCs w:val="20"/>
              </w:rPr>
              <w:t xml:space="preserve"> to reflect </w:t>
            </w:r>
            <w:r w:rsidR="00264741">
              <w:rPr>
                <w:rFonts w:cs="Arial"/>
                <w:szCs w:val="20"/>
              </w:rPr>
              <w:t>planning decisions</w:t>
            </w:r>
          </w:p>
        </w:tc>
        <w:tc>
          <w:tcPr>
            <w:tcW w:w="1701" w:type="dxa"/>
            <w:shd w:val="clear" w:color="auto" w:fill="FFFFFF" w:themeFill="background1"/>
            <w:tcMar>
              <w:top w:w="57" w:type="dxa"/>
              <w:bottom w:w="28" w:type="dxa"/>
            </w:tcMar>
          </w:tcPr>
          <w:p w14:paraId="377A2698" w14:textId="4DB4FD5A" w:rsidR="003F3177" w:rsidRPr="00E21BF9" w:rsidRDefault="003F3177" w:rsidP="00A51D19">
            <w:pPr>
              <w:keepNext/>
              <w:keepLines/>
              <w:spacing w:before="120" w:after="120" w:line="240" w:lineRule="auto"/>
              <w:rPr>
                <w:rFonts w:cs="Arial"/>
                <w:szCs w:val="20"/>
              </w:rPr>
            </w:pPr>
            <w:r w:rsidRPr="00E21BF9">
              <w:rPr>
                <w:rFonts w:cs="Arial"/>
                <w:szCs w:val="20"/>
              </w:rPr>
              <w:t>Q1</w:t>
            </w:r>
            <w:r w:rsidR="009F7E79">
              <w:rPr>
                <w:rFonts w:cs="Arial"/>
                <w:szCs w:val="20"/>
              </w:rPr>
              <w:t>–</w:t>
            </w:r>
            <w:r w:rsidR="00934A59">
              <w:rPr>
                <w:rFonts w:cs="Arial"/>
                <w:szCs w:val="20"/>
              </w:rPr>
              <w:t>Q4</w:t>
            </w:r>
            <w:r w:rsidRPr="00E21BF9">
              <w:rPr>
                <w:rFonts w:cs="Arial"/>
                <w:szCs w:val="20"/>
              </w:rPr>
              <w:t xml:space="preserve"> </w:t>
            </w:r>
            <w:r w:rsidR="009F7E79">
              <w:rPr>
                <w:rFonts w:cs="Arial"/>
                <w:szCs w:val="20"/>
              </w:rPr>
              <w:t>2021</w:t>
            </w:r>
            <w:r w:rsidR="00934A59">
              <w:rPr>
                <w:rStyle w:val="FootnoteReference"/>
                <w:rFonts w:cs="Arial"/>
                <w:szCs w:val="20"/>
              </w:rPr>
              <w:footnoteReference w:id="15"/>
            </w:r>
          </w:p>
        </w:tc>
      </w:tr>
      <w:tr w:rsidR="003E7DE9" w:rsidRPr="00E21BF9" w14:paraId="313D47CE" w14:textId="77777777" w:rsidTr="00A51D19">
        <w:trPr>
          <w:trHeight w:val="871"/>
        </w:trPr>
        <w:tc>
          <w:tcPr>
            <w:tcW w:w="6232" w:type="dxa"/>
            <w:shd w:val="clear" w:color="auto" w:fill="FFFFFF" w:themeFill="background1"/>
            <w:tcMar>
              <w:top w:w="57" w:type="dxa"/>
              <w:bottom w:w="28" w:type="dxa"/>
            </w:tcMar>
          </w:tcPr>
          <w:p w14:paraId="26753BB1" w14:textId="7C92A0BF" w:rsidR="003E7DE9" w:rsidRPr="00E21BF9" w:rsidRDefault="00D22522" w:rsidP="00A51D19">
            <w:pPr>
              <w:pStyle w:val="Paragraphbeforelist"/>
              <w:keepNext/>
              <w:keepLines/>
            </w:pPr>
            <w:r w:rsidRPr="00E21BF9">
              <w:t>Development</w:t>
            </w:r>
            <w:r w:rsidR="003E7DE9" w:rsidRPr="00E21BF9">
              <w:t xml:space="preserve"> of </w:t>
            </w:r>
            <w:r w:rsidR="005A6A22" w:rsidRPr="00E21BF9">
              <w:t xml:space="preserve">the </w:t>
            </w:r>
            <w:r w:rsidR="003E7DE9" w:rsidRPr="00E21BF9">
              <w:t xml:space="preserve">apparatus licensing framework for LA WBB </w:t>
            </w:r>
            <w:r w:rsidRPr="00E21BF9">
              <w:t>in</w:t>
            </w:r>
            <w:r w:rsidR="003E7DE9" w:rsidRPr="00E21BF9">
              <w:t xml:space="preserve"> remote areas across 3700</w:t>
            </w:r>
            <w:r w:rsidR="00680A7B">
              <w:t>–</w:t>
            </w:r>
            <w:r w:rsidR="000C357F" w:rsidRPr="00E21BF9">
              <w:t>4000 MHz.</w:t>
            </w:r>
            <w:r w:rsidR="009A7FB4">
              <w:rPr>
                <w:rStyle w:val="FootnoteReference"/>
                <w:szCs w:val="20"/>
              </w:rPr>
              <w:footnoteReference w:id="16"/>
            </w:r>
            <w:r w:rsidR="005A6A22" w:rsidRPr="00E21BF9">
              <w:t xml:space="preserve"> </w:t>
            </w:r>
            <w:r w:rsidR="006C3625">
              <w:t>i</w:t>
            </w:r>
            <w:r w:rsidR="003F3177" w:rsidRPr="00E21BF9">
              <w:t>ncluding</w:t>
            </w:r>
            <w:r w:rsidR="005A6A22" w:rsidRPr="00E21BF9">
              <w:t>:</w:t>
            </w:r>
          </w:p>
          <w:p w14:paraId="4003F735" w14:textId="003350E9" w:rsidR="005A6A22" w:rsidRPr="00E21BF9" w:rsidRDefault="005A6A22" w:rsidP="00A51D19">
            <w:pPr>
              <w:pStyle w:val="Bulletlevel1"/>
              <w:keepNext/>
              <w:keepLines/>
            </w:pPr>
            <w:r w:rsidRPr="00E21BF9">
              <w:t>technical frameworks</w:t>
            </w:r>
          </w:p>
          <w:p w14:paraId="15DE5DC8" w14:textId="5F5617C1" w:rsidR="005A6A22" w:rsidRPr="00E21BF9" w:rsidRDefault="005A6A22" w:rsidP="00A51D19">
            <w:pPr>
              <w:pStyle w:val="Bulletlevel1"/>
              <w:keepNext/>
              <w:keepLines/>
            </w:pPr>
            <w:r w:rsidRPr="00E21BF9">
              <w:t>licensing frameworks</w:t>
            </w:r>
          </w:p>
          <w:p w14:paraId="00C75899" w14:textId="35C0E309" w:rsidR="005A6A22" w:rsidRPr="00E21BF9" w:rsidRDefault="005A6A22" w:rsidP="00A51D19">
            <w:pPr>
              <w:pStyle w:val="Bulletlevel1"/>
              <w:keepNext/>
              <w:keepLines/>
            </w:pPr>
            <w:r w:rsidRPr="00E21BF9">
              <w:t>pricing arrangements</w:t>
            </w:r>
          </w:p>
        </w:tc>
        <w:tc>
          <w:tcPr>
            <w:tcW w:w="1701" w:type="dxa"/>
            <w:shd w:val="clear" w:color="auto" w:fill="FFFFFF" w:themeFill="background1"/>
            <w:tcMar>
              <w:top w:w="57" w:type="dxa"/>
              <w:bottom w:w="28" w:type="dxa"/>
            </w:tcMar>
          </w:tcPr>
          <w:p w14:paraId="3FE18D82" w14:textId="336849BA" w:rsidR="003E7DE9" w:rsidRPr="00E21BF9" w:rsidRDefault="003E7DE9" w:rsidP="00A51D19">
            <w:pPr>
              <w:keepNext/>
              <w:keepLines/>
              <w:spacing w:before="120" w:after="120" w:line="240" w:lineRule="auto"/>
              <w:rPr>
                <w:rFonts w:cs="Arial"/>
                <w:szCs w:val="20"/>
              </w:rPr>
            </w:pPr>
            <w:r w:rsidRPr="00E21BF9">
              <w:rPr>
                <w:rFonts w:cs="Arial"/>
                <w:szCs w:val="20"/>
              </w:rPr>
              <w:t>Q</w:t>
            </w:r>
            <w:r w:rsidR="005A6A22" w:rsidRPr="00E21BF9">
              <w:rPr>
                <w:rFonts w:cs="Arial"/>
                <w:szCs w:val="20"/>
              </w:rPr>
              <w:t>2</w:t>
            </w:r>
            <w:r w:rsidR="009F7E79">
              <w:rPr>
                <w:rFonts w:cs="Arial"/>
                <w:szCs w:val="20"/>
              </w:rPr>
              <w:t>–</w:t>
            </w:r>
            <w:r w:rsidR="005A6A22" w:rsidRPr="00E21BF9">
              <w:rPr>
                <w:rFonts w:cs="Arial"/>
                <w:szCs w:val="20"/>
              </w:rPr>
              <w:t>Q4</w:t>
            </w:r>
            <w:r w:rsidRPr="00E21BF9">
              <w:rPr>
                <w:rFonts w:cs="Arial"/>
                <w:szCs w:val="20"/>
              </w:rPr>
              <w:t xml:space="preserve"> 2021</w:t>
            </w:r>
          </w:p>
          <w:p w14:paraId="7A9E9815" w14:textId="054CEDE4" w:rsidR="003F3177" w:rsidRPr="00E21BF9" w:rsidRDefault="003F3177" w:rsidP="00A51D19">
            <w:pPr>
              <w:keepNext/>
              <w:keepLines/>
              <w:spacing w:before="120" w:after="120" w:line="240" w:lineRule="auto"/>
              <w:rPr>
                <w:rFonts w:cs="Arial"/>
                <w:szCs w:val="20"/>
              </w:rPr>
            </w:pPr>
            <w:r w:rsidRPr="00E21BF9">
              <w:rPr>
                <w:rFonts w:cs="Arial"/>
                <w:szCs w:val="20"/>
              </w:rPr>
              <w:t xml:space="preserve">Spectrum availability </w:t>
            </w:r>
            <w:r w:rsidR="00632632">
              <w:rPr>
                <w:rFonts w:cs="Arial"/>
                <w:szCs w:val="20"/>
              </w:rPr>
              <w:t>after</w:t>
            </w:r>
            <w:r w:rsidR="0078743E">
              <w:rPr>
                <w:rFonts w:cs="Arial"/>
                <w:szCs w:val="20"/>
              </w:rPr>
              <w:t xml:space="preserve"> 2021</w:t>
            </w:r>
          </w:p>
        </w:tc>
      </w:tr>
      <w:tr w:rsidR="0078743E" w:rsidRPr="00E21BF9" w14:paraId="2CBA4A34" w14:textId="77777777" w:rsidTr="00A51D19">
        <w:tc>
          <w:tcPr>
            <w:tcW w:w="6232" w:type="dxa"/>
            <w:shd w:val="clear" w:color="auto" w:fill="FFFFFF" w:themeFill="background1"/>
            <w:tcMar>
              <w:top w:w="57" w:type="dxa"/>
              <w:bottom w:w="28" w:type="dxa"/>
            </w:tcMar>
          </w:tcPr>
          <w:p w14:paraId="2DE1A79A" w14:textId="202DCCEE" w:rsidR="0078743E" w:rsidRPr="00E21BF9" w:rsidRDefault="0078743E" w:rsidP="00A51D19">
            <w:pPr>
              <w:pStyle w:val="Paragraphbeforelist"/>
              <w:keepNext/>
              <w:keepLines/>
            </w:pPr>
            <w:r w:rsidRPr="00E21BF9">
              <w:t xml:space="preserve">Development of the apparatus licensing framework for LA WBB in </w:t>
            </w:r>
            <w:r>
              <w:t>areas with low expected contention in regional areas</w:t>
            </w:r>
            <w:r w:rsidRPr="00E21BF9">
              <w:t xml:space="preserve"> in 3800</w:t>
            </w:r>
            <w:r w:rsidR="00680A7B">
              <w:t>–</w:t>
            </w:r>
            <w:r w:rsidRPr="00E21BF9">
              <w:t>4000 MHz.</w:t>
            </w:r>
            <w:r w:rsidR="00264741">
              <w:rPr>
                <w:rStyle w:val="FootnoteReference"/>
                <w:szCs w:val="20"/>
              </w:rPr>
              <w:footnoteReference w:id="17"/>
            </w:r>
            <w:r w:rsidRPr="00E21BF9">
              <w:t xml:space="preserve"> </w:t>
            </w:r>
            <w:r w:rsidR="00322174">
              <w:t>i</w:t>
            </w:r>
            <w:r w:rsidRPr="00E21BF9">
              <w:t>ncluding:</w:t>
            </w:r>
          </w:p>
          <w:p w14:paraId="44E7836E" w14:textId="77777777" w:rsidR="0078743E" w:rsidRPr="00E21BF9" w:rsidRDefault="0078743E" w:rsidP="00A51D19">
            <w:pPr>
              <w:pStyle w:val="Bulletlevel1"/>
              <w:keepNext/>
              <w:keepLines/>
            </w:pPr>
            <w:r w:rsidRPr="00E21BF9">
              <w:t>technical frameworks</w:t>
            </w:r>
          </w:p>
          <w:p w14:paraId="0C374DDA" w14:textId="77777777" w:rsidR="00352416" w:rsidRDefault="0078743E" w:rsidP="00A51D19">
            <w:pPr>
              <w:pStyle w:val="Bulletlevel1"/>
              <w:keepNext/>
              <w:keepLines/>
            </w:pPr>
            <w:r w:rsidRPr="00E21BF9">
              <w:t>licensing frameworks</w:t>
            </w:r>
          </w:p>
          <w:p w14:paraId="5CC4AA84" w14:textId="55494896" w:rsidR="0078743E" w:rsidRPr="00352416" w:rsidRDefault="0078743E" w:rsidP="00A51D19">
            <w:pPr>
              <w:pStyle w:val="Bulletlevel1"/>
              <w:keepNext/>
              <w:keepLines/>
            </w:pPr>
            <w:r w:rsidRPr="00352416">
              <w:t>pricing arrangements</w:t>
            </w:r>
          </w:p>
        </w:tc>
        <w:tc>
          <w:tcPr>
            <w:tcW w:w="1701" w:type="dxa"/>
            <w:shd w:val="clear" w:color="auto" w:fill="FFFFFF" w:themeFill="background1"/>
            <w:tcMar>
              <w:top w:w="57" w:type="dxa"/>
              <w:bottom w:w="28" w:type="dxa"/>
            </w:tcMar>
          </w:tcPr>
          <w:p w14:paraId="389C55C9" w14:textId="5335D592" w:rsidR="0078743E" w:rsidRPr="00E21BF9" w:rsidRDefault="0078743E" w:rsidP="00A51D19">
            <w:pPr>
              <w:keepNext/>
              <w:keepLines/>
              <w:spacing w:before="120" w:after="120" w:line="240" w:lineRule="auto"/>
              <w:rPr>
                <w:rFonts w:cs="Arial"/>
                <w:szCs w:val="20"/>
              </w:rPr>
            </w:pPr>
            <w:r w:rsidRPr="00E21BF9">
              <w:rPr>
                <w:rFonts w:cs="Arial"/>
                <w:szCs w:val="20"/>
              </w:rPr>
              <w:t>Q</w:t>
            </w:r>
            <w:r w:rsidR="00352416">
              <w:rPr>
                <w:rFonts w:cs="Arial"/>
                <w:szCs w:val="20"/>
              </w:rPr>
              <w:t>3 2021</w:t>
            </w:r>
            <w:r w:rsidR="009F7E79">
              <w:rPr>
                <w:rFonts w:cs="Arial"/>
                <w:szCs w:val="20"/>
              </w:rPr>
              <w:t xml:space="preserve"> – </w:t>
            </w:r>
            <w:r w:rsidRPr="00E21BF9">
              <w:rPr>
                <w:rFonts w:cs="Arial"/>
                <w:szCs w:val="20"/>
              </w:rPr>
              <w:t>Q</w:t>
            </w:r>
            <w:r w:rsidR="00352416">
              <w:rPr>
                <w:rFonts w:cs="Arial"/>
                <w:szCs w:val="20"/>
              </w:rPr>
              <w:t>1</w:t>
            </w:r>
            <w:r w:rsidR="009F7E79">
              <w:rPr>
                <w:rFonts w:cs="Arial"/>
                <w:szCs w:val="20"/>
              </w:rPr>
              <w:t> </w:t>
            </w:r>
            <w:r w:rsidRPr="00E21BF9">
              <w:rPr>
                <w:rFonts w:cs="Arial"/>
                <w:szCs w:val="20"/>
              </w:rPr>
              <w:t>202</w:t>
            </w:r>
            <w:r w:rsidR="00352416">
              <w:rPr>
                <w:rFonts w:cs="Arial"/>
                <w:szCs w:val="20"/>
              </w:rPr>
              <w:t>2</w:t>
            </w:r>
          </w:p>
          <w:p w14:paraId="7FCE69B5" w14:textId="2AFFB72B" w:rsidR="0078743E" w:rsidRPr="00E21BF9" w:rsidRDefault="00352416" w:rsidP="00A51D19">
            <w:pPr>
              <w:keepNext/>
              <w:keepLines/>
              <w:spacing w:before="120" w:after="120" w:line="240" w:lineRule="auto"/>
              <w:rPr>
                <w:rFonts w:cs="Arial"/>
                <w:szCs w:val="20"/>
              </w:rPr>
            </w:pPr>
            <w:r w:rsidRPr="00E21BF9">
              <w:rPr>
                <w:rFonts w:cs="Arial"/>
                <w:szCs w:val="20"/>
              </w:rPr>
              <w:t xml:space="preserve">Spectrum availability </w:t>
            </w:r>
            <w:r w:rsidR="00E85D8B">
              <w:rPr>
                <w:rFonts w:cs="Arial"/>
                <w:szCs w:val="20"/>
              </w:rPr>
              <w:t>after</w:t>
            </w:r>
            <w:r>
              <w:rPr>
                <w:rFonts w:cs="Arial"/>
                <w:szCs w:val="20"/>
              </w:rPr>
              <w:t xml:space="preserve"> Q1 2022</w:t>
            </w:r>
          </w:p>
        </w:tc>
      </w:tr>
      <w:tr w:rsidR="00352416" w:rsidRPr="00E21BF9" w14:paraId="414125D2" w14:textId="77777777" w:rsidTr="00A51D19">
        <w:tc>
          <w:tcPr>
            <w:tcW w:w="6232" w:type="dxa"/>
            <w:shd w:val="clear" w:color="auto" w:fill="FFFFFF" w:themeFill="background1"/>
            <w:tcMar>
              <w:top w:w="57" w:type="dxa"/>
              <w:bottom w:w="28" w:type="dxa"/>
            </w:tcMar>
          </w:tcPr>
          <w:p w14:paraId="55EF16C1" w14:textId="181B7E96" w:rsidR="00352416" w:rsidRPr="00E21BF9" w:rsidRDefault="00352416" w:rsidP="00A51D19">
            <w:pPr>
              <w:pStyle w:val="Paragraphbeforelist"/>
              <w:keepNext/>
              <w:keepLines/>
            </w:pPr>
            <w:r w:rsidRPr="00E21BF9">
              <w:t xml:space="preserve">Development of the apparatus licensing framework for LA WBB in </w:t>
            </w:r>
            <w:r>
              <w:t>areas with expected contention such as metropolitan and mor</w:t>
            </w:r>
            <w:r w:rsidR="009A7FB4">
              <w:t>e</w:t>
            </w:r>
            <w:r>
              <w:t xml:space="preserve"> populated regional centres regional </w:t>
            </w:r>
            <w:r w:rsidRPr="00E21BF9">
              <w:t>in 3800</w:t>
            </w:r>
            <w:r w:rsidR="00680A7B">
              <w:t>–</w:t>
            </w:r>
            <w:r w:rsidRPr="00E21BF9">
              <w:t xml:space="preserve">4000 </w:t>
            </w:r>
            <w:r w:rsidR="00322174">
              <w:t>MHz i</w:t>
            </w:r>
            <w:r w:rsidRPr="00E21BF9">
              <w:t>ncluding:</w:t>
            </w:r>
          </w:p>
          <w:p w14:paraId="5048BFAE" w14:textId="77777777" w:rsidR="00352416" w:rsidRPr="00E21BF9" w:rsidRDefault="00352416" w:rsidP="00A51D19">
            <w:pPr>
              <w:pStyle w:val="Bulletlevel1"/>
              <w:keepNext/>
              <w:keepLines/>
            </w:pPr>
            <w:r w:rsidRPr="00E21BF9">
              <w:t>technical frameworks</w:t>
            </w:r>
          </w:p>
          <w:p w14:paraId="57AEC759" w14:textId="77777777" w:rsidR="00352416" w:rsidRDefault="00352416" w:rsidP="00A51D19">
            <w:pPr>
              <w:pStyle w:val="Bulletlevel1"/>
              <w:keepNext/>
              <w:keepLines/>
            </w:pPr>
            <w:r w:rsidRPr="00E21BF9">
              <w:t>licensing frameworks</w:t>
            </w:r>
          </w:p>
          <w:p w14:paraId="4C042DE2" w14:textId="442EEFB5" w:rsidR="00352416" w:rsidRPr="00352416" w:rsidRDefault="00352416" w:rsidP="00A51D19">
            <w:pPr>
              <w:pStyle w:val="Bulletlevel1"/>
              <w:keepNext/>
              <w:keepLines/>
            </w:pPr>
            <w:r w:rsidRPr="00352416">
              <w:t>allocation and pricing arrangements</w:t>
            </w:r>
          </w:p>
        </w:tc>
        <w:tc>
          <w:tcPr>
            <w:tcW w:w="1701" w:type="dxa"/>
            <w:shd w:val="clear" w:color="auto" w:fill="FFFFFF" w:themeFill="background1"/>
            <w:tcMar>
              <w:top w:w="57" w:type="dxa"/>
              <w:bottom w:w="28" w:type="dxa"/>
            </w:tcMar>
          </w:tcPr>
          <w:p w14:paraId="78FCBCCE" w14:textId="1D12B6BB" w:rsidR="00352416" w:rsidRPr="00E21BF9" w:rsidRDefault="00352416" w:rsidP="00A51D19">
            <w:pPr>
              <w:keepNext/>
              <w:keepLines/>
              <w:spacing w:before="120" w:after="120" w:line="240" w:lineRule="auto"/>
              <w:rPr>
                <w:rFonts w:cs="Arial"/>
                <w:szCs w:val="20"/>
              </w:rPr>
            </w:pPr>
            <w:r w:rsidRPr="00E21BF9">
              <w:rPr>
                <w:rFonts w:cs="Arial"/>
                <w:szCs w:val="20"/>
              </w:rPr>
              <w:t>Q</w:t>
            </w:r>
            <w:r w:rsidR="001C7A9D">
              <w:rPr>
                <w:rFonts w:cs="Arial"/>
                <w:szCs w:val="20"/>
              </w:rPr>
              <w:t>3</w:t>
            </w:r>
            <w:r>
              <w:rPr>
                <w:rFonts w:cs="Arial"/>
                <w:szCs w:val="20"/>
              </w:rPr>
              <w:t xml:space="preserve"> 2021</w:t>
            </w:r>
            <w:r w:rsidR="009F7E79">
              <w:rPr>
                <w:rFonts w:cs="Arial"/>
                <w:szCs w:val="20"/>
              </w:rPr>
              <w:t xml:space="preserve"> – </w:t>
            </w:r>
            <w:r w:rsidRPr="00E21BF9">
              <w:rPr>
                <w:rFonts w:cs="Arial"/>
                <w:szCs w:val="20"/>
              </w:rPr>
              <w:t>Q</w:t>
            </w:r>
            <w:r w:rsidR="001C7A9D">
              <w:rPr>
                <w:rFonts w:cs="Arial"/>
                <w:szCs w:val="20"/>
              </w:rPr>
              <w:t>2</w:t>
            </w:r>
            <w:r w:rsidR="009F7E79">
              <w:rPr>
                <w:rFonts w:cs="Arial"/>
                <w:szCs w:val="20"/>
              </w:rPr>
              <w:t> </w:t>
            </w:r>
            <w:r w:rsidRPr="00E21BF9">
              <w:rPr>
                <w:rFonts w:cs="Arial"/>
                <w:szCs w:val="20"/>
              </w:rPr>
              <w:t>202</w:t>
            </w:r>
            <w:r w:rsidR="009A7FB4">
              <w:rPr>
                <w:rFonts w:cs="Arial"/>
                <w:szCs w:val="20"/>
              </w:rPr>
              <w:t>2</w:t>
            </w:r>
          </w:p>
          <w:p w14:paraId="57610D1E" w14:textId="0BEE0DBB" w:rsidR="00352416" w:rsidRPr="00E21BF9" w:rsidRDefault="00352416" w:rsidP="00A51D19">
            <w:pPr>
              <w:keepNext/>
              <w:keepLines/>
              <w:spacing w:before="120" w:after="120" w:line="240" w:lineRule="auto"/>
              <w:rPr>
                <w:rFonts w:cs="Arial"/>
                <w:szCs w:val="20"/>
              </w:rPr>
            </w:pPr>
            <w:r w:rsidRPr="00E21BF9">
              <w:rPr>
                <w:rFonts w:cs="Arial"/>
                <w:szCs w:val="20"/>
              </w:rPr>
              <w:t xml:space="preserve">Spectrum availability </w:t>
            </w:r>
            <w:r w:rsidR="00E85D8B">
              <w:rPr>
                <w:rFonts w:cs="Arial"/>
                <w:szCs w:val="20"/>
              </w:rPr>
              <w:t>after</w:t>
            </w:r>
            <w:r w:rsidR="009A7FB4">
              <w:rPr>
                <w:rFonts w:cs="Arial"/>
                <w:szCs w:val="20"/>
              </w:rPr>
              <w:t xml:space="preserve"> </w:t>
            </w:r>
            <w:r>
              <w:rPr>
                <w:rFonts w:cs="Arial"/>
                <w:szCs w:val="20"/>
              </w:rPr>
              <w:t>Q</w:t>
            </w:r>
            <w:r w:rsidR="001C7A9D">
              <w:rPr>
                <w:rFonts w:cs="Arial"/>
                <w:szCs w:val="20"/>
              </w:rPr>
              <w:t>2</w:t>
            </w:r>
            <w:r>
              <w:rPr>
                <w:rFonts w:cs="Arial"/>
                <w:szCs w:val="20"/>
              </w:rPr>
              <w:t xml:space="preserve"> 202</w:t>
            </w:r>
            <w:r w:rsidR="009A7FB4">
              <w:rPr>
                <w:rFonts w:cs="Arial"/>
                <w:szCs w:val="20"/>
              </w:rPr>
              <w:t>2</w:t>
            </w:r>
          </w:p>
        </w:tc>
      </w:tr>
      <w:tr w:rsidR="00352416" w:rsidRPr="00E21BF9" w14:paraId="5CE3346B" w14:textId="77777777" w:rsidTr="00A51D19">
        <w:tc>
          <w:tcPr>
            <w:tcW w:w="6232" w:type="dxa"/>
            <w:shd w:val="clear" w:color="auto" w:fill="FFFFFF" w:themeFill="background1"/>
            <w:tcMar>
              <w:top w:w="57" w:type="dxa"/>
              <w:bottom w:w="28" w:type="dxa"/>
            </w:tcMar>
          </w:tcPr>
          <w:p w14:paraId="497D9EBB" w14:textId="71F8EE1C" w:rsidR="00352416" w:rsidRPr="00202537" w:rsidRDefault="00210CB9" w:rsidP="00A51D19">
            <w:pPr>
              <w:keepNext/>
              <w:keepLines/>
              <w:spacing w:before="120" w:after="120" w:line="240" w:lineRule="auto"/>
              <w:rPr>
                <w:rFonts w:cs="Arial"/>
                <w:szCs w:val="20"/>
              </w:rPr>
            </w:pPr>
            <w:r>
              <w:rPr>
                <w:rFonts w:cs="Arial"/>
                <w:szCs w:val="20"/>
              </w:rPr>
              <w:t>Commence d</w:t>
            </w:r>
            <w:r w:rsidR="001C7A9D" w:rsidRPr="00202537">
              <w:rPr>
                <w:rFonts w:cs="Arial"/>
                <w:szCs w:val="20"/>
              </w:rPr>
              <w:t xml:space="preserve">evelopment of </w:t>
            </w:r>
            <w:r w:rsidR="001321A9">
              <w:rPr>
                <w:rFonts w:cs="Arial"/>
                <w:szCs w:val="20"/>
              </w:rPr>
              <w:t xml:space="preserve">a </w:t>
            </w:r>
            <w:r w:rsidR="001C7A9D" w:rsidRPr="00202537">
              <w:rPr>
                <w:rFonts w:cs="Arial"/>
                <w:szCs w:val="20"/>
              </w:rPr>
              <w:t xml:space="preserve">framework for the allocation of </w:t>
            </w:r>
            <w:r w:rsidR="001C7A9D">
              <w:rPr>
                <w:rFonts w:cs="Arial"/>
                <w:szCs w:val="20"/>
              </w:rPr>
              <w:t xml:space="preserve">spectrum licences </w:t>
            </w:r>
            <w:r w:rsidR="001321A9">
              <w:rPr>
                <w:rFonts w:cs="Arial"/>
                <w:szCs w:val="20"/>
              </w:rPr>
              <w:t>in</w:t>
            </w:r>
            <w:r w:rsidR="001C7A9D" w:rsidRPr="00202537">
              <w:rPr>
                <w:rFonts w:cs="Arial"/>
                <w:szCs w:val="20"/>
              </w:rPr>
              <w:t xml:space="preserve"> </w:t>
            </w:r>
            <w:r w:rsidR="001C7A9D">
              <w:rPr>
                <w:rFonts w:cs="Arial"/>
                <w:szCs w:val="20"/>
              </w:rPr>
              <w:t>3700-3800 MHz in defined metro</w:t>
            </w:r>
            <w:r w:rsidR="00726457">
              <w:rPr>
                <w:rFonts w:cs="Arial"/>
                <w:szCs w:val="20"/>
              </w:rPr>
              <w:t>politan</w:t>
            </w:r>
            <w:r w:rsidR="001C7A9D">
              <w:rPr>
                <w:rFonts w:cs="Arial"/>
                <w:szCs w:val="20"/>
              </w:rPr>
              <w:t xml:space="preserve"> and regional areas</w:t>
            </w:r>
            <w:r w:rsidR="001C7A9D">
              <w:rPr>
                <w:rStyle w:val="FootnoteReference"/>
                <w:rFonts w:cs="Arial"/>
                <w:szCs w:val="20"/>
              </w:rPr>
              <w:t>13</w:t>
            </w:r>
            <w:r w:rsidR="001C7A9D" w:rsidRPr="00202537">
              <w:rPr>
                <w:rFonts w:cs="Arial"/>
                <w:szCs w:val="20"/>
              </w:rPr>
              <w:t xml:space="preserve"> </w:t>
            </w:r>
          </w:p>
        </w:tc>
        <w:tc>
          <w:tcPr>
            <w:tcW w:w="1701" w:type="dxa"/>
            <w:shd w:val="clear" w:color="auto" w:fill="FFFFFF" w:themeFill="background1"/>
            <w:tcMar>
              <w:top w:w="57" w:type="dxa"/>
              <w:bottom w:w="28" w:type="dxa"/>
            </w:tcMar>
          </w:tcPr>
          <w:p w14:paraId="733F4266" w14:textId="0A4055F5" w:rsidR="00352416" w:rsidRDefault="00352416" w:rsidP="00A51D19">
            <w:pPr>
              <w:keepNext/>
              <w:keepLines/>
              <w:spacing w:after="0"/>
              <w:rPr>
                <w:rFonts w:cs="Arial"/>
                <w:szCs w:val="20"/>
              </w:rPr>
            </w:pPr>
            <w:r w:rsidRPr="00E21BF9">
              <w:rPr>
                <w:rFonts w:cs="Arial"/>
                <w:szCs w:val="20"/>
              </w:rPr>
              <w:t>Q</w:t>
            </w:r>
            <w:r w:rsidR="001C7A9D">
              <w:rPr>
                <w:rFonts w:cs="Arial"/>
                <w:szCs w:val="20"/>
              </w:rPr>
              <w:t>3</w:t>
            </w:r>
            <w:r w:rsidRPr="00E21BF9">
              <w:rPr>
                <w:rFonts w:cs="Arial"/>
                <w:szCs w:val="20"/>
              </w:rPr>
              <w:t xml:space="preserve"> 202</w:t>
            </w:r>
            <w:r w:rsidR="001C7A9D">
              <w:rPr>
                <w:rFonts w:cs="Arial"/>
                <w:szCs w:val="20"/>
              </w:rPr>
              <w:t>1</w:t>
            </w:r>
          </w:p>
        </w:tc>
      </w:tr>
      <w:tr w:rsidR="00304AA8" w:rsidRPr="00E21BF9" w14:paraId="35A2FD9F" w14:textId="77777777" w:rsidTr="00A51D19">
        <w:tc>
          <w:tcPr>
            <w:tcW w:w="6232" w:type="dxa"/>
            <w:shd w:val="clear" w:color="auto" w:fill="FFFFFF" w:themeFill="background1"/>
            <w:tcMar>
              <w:top w:w="57" w:type="dxa"/>
              <w:bottom w:w="28" w:type="dxa"/>
            </w:tcMar>
          </w:tcPr>
          <w:p w14:paraId="5521E38C" w14:textId="75D3A1A1" w:rsidR="00684F41" w:rsidRPr="00E21BF9" w:rsidRDefault="001C7A9D" w:rsidP="00A51D19">
            <w:pPr>
              <w:keepNext/>
              <w:keepLines/>
              <w:spacing w:before="120" w:after="120" w:line="240" w:lineRule="auto"/>
              <w:rPr>
                <w:rFonts w:cs="Arial"/>
                <w:szCs w:val="20"/>
              </w:rPr>
            </w:pPr>
            <w:r w:rsidRPr="00E21BF9">
              <w:rPr>
                <w:rFonts w:cs="Arial"/>
                <w:szCs w:val="20"/>
              </w:rPr>
              <w:t xml:space="preserve">Commence </w:t>
            </w:r>
            <w:r w:rsidR="006C3625">
              <w:rPr>
                <w:rFonts w:cs="Arial"/>
                <w:szCs w:val="20"/>
              </w:rPr>
              <w:t>TLG</w:t>
            </w:r>
            <w:r w:rsidRPr="00E21BF9">
              <w:rPr>
                <w:rFonts w:cs="Arial"/>
                <w:szCs w:val="20"/>
              </w:rPr>
              <w:t xml:space="preserve"> to develop the spectrum licence technical framework for the 3700</w:t>
            </w:r>
            <w:r w:rsidR="00680A7B">
              <w:rPr>
                <w:rFonts w:cs="Arial"/>
                <w:szCs w:val="20"/>
              </w:rPr>
              <w:t>–</w:t>
            </w:r>
            <w:r w:rsidRPr="00E21BF9">
              <w:rPr>
                <w:rFonts w:cs="Arial"/>
                <w:szCs w:val="20"/>
              </w:rPr>
              <w:t xml:space="preserve">3800 MHz band in </w:t>
            </w:r>
            <w:r>
              <w:rPr>
                <w:rFonts w:cs="Arial"/>
                <w:szCs w:val="20"/>
              </w:rPr>
              <w:t xml:space="preserve">defined </w:t>
            </w:r>
            <w:r w:rsidRPr="00E21BF9">
              <w:rPr>
                <w:rFonts w:cs="Arial"/>
                <w:szCs w:val="20"/>
              </w:rPr>
              <w:t>metro</w:t>
            </w:r>
            <w:r w:rsidR="00726457">
              <w:rPr>
                <w:rFonts w:cs="Arial"/>
                <w:szCs w:val="20"/>
              </w:rPr>
              <w:t>politan</w:t>
            </w:r>
            <w:r w:rsidRPr="00E21BF9">
              <w:rPr>
                <w:rFonts w:cs="Arial"/>
                <w:szCs w:val="20"/>
              </w:rPr>
              <w:t xml:space="preserve"> and regional areas</w:t>
            </w:r>
            <w:r>
              <w:rPr>
                <w:rStyle w:val="FootnoteReference"/>
                <w:rFonts w:cs="Arial"/>
                <w:szCs w:val="20"/>
              </w:rPr>
              <w:footnoteReference w:id="18"/>
            </w:r>
          </w:p>
        </w:tc>
        <w:tc>
          <w:tcPr>
            <w:tcW w:w="1701" w:type="dxa"/>
            <w:shd w:val="clear" w:color="auto" w:fill="FFFFFF" w:themeFill="background1"/>
            <w:tcMar>
              <w:top w:w="57" w:type="dxa"/>
              <w:bottom w:w="28" w:type="dxa"/>
            </w:tcMar>
          </w:tcPr>
          <w:p w14:paraId="10234F39" w14:textId="2987B238" w:rsidR="00684F41" w:rsidRPr="00E21BF9" w:rsidRDefault="00352416" w:rsidP="00A51D19">
            <w:pPr>
              <w:keepNext/>
              <w:keepLines/>
              <w:spacing w:after="0"/>
              <w:rPr>
                <w:rFonts w:cs="Arial"/>
                <w:szCs w:val="20"/>
              </w:rPr>
            </w:pPr>
            <w:r w:rsidRPr="00202537">
              <w:rPr>
                <w:rFonts w:cs="Arial"/>
                <w:szCs w:val="20"/>
              </w:rPr>
              <w:t>Q</w:t>
            </w:r>
            <w:r w:rsidR="009A7FB4">
              <w:rPr>
                <w:rFonts w:cs="Arial"/>
                <w:szCs w:val="20"/>
              </w:rPr>
              <w:t>4</w:t>
            </w:r>
            <w:r w:rsidRPr="00202537">
              <w:rPr>
                <w:rFonts w:cs="Arial"/>
                <w:szCs w:val="20"/>
              </w:rPr>
              <w:t xml:space="preserve"> 202</w:t>
            </w:r>
            <w:r w:rsidR="001C7A9D">
              <w:rPr>
                <w:rFonts w:cs="Arial"/>
                <w:szCs w:val="20"/>
              </w:rPr>
              <w:t>1</w:t>
            </w:r>
          </w:p>
        </w:tc>
      </w:tr>
      <w:tr w:rsidR="00304AA8" w:rsidRPr="00E21BF9" w14:paraId="6DFA25D4" w14:textId="77777777" w:rsidTr="00A51D19">
        <w:tc>
          <w:tcPr>
            <w:tcW w:w="6232" w:type="dxa"/>
            <w:shd w:val="clear" w:color="auto" w:fill="FFFFFF" w:themeFill="background1"/>
            <w:tcMar>
              <w:top w:w="57" w:type="dxa"/>
              <w:bottom w:w="28" w:type="dxa"/>
            </w:tcMar>
          </w:tcPr>
          <w:p w14:paraId="44544485" w14:textId="52EC8843" w:rsidR="00684F41" w:rsidRPr="00E21BF9" w:rsidRDefault="00684F41" w:rsidP="00A51D19">
            <w:pPr>
              <w:keepNext/>
              <w:keepLines/>
              <w:spacing w:before="120" w:after="120" w:line="240" w:lineRule="auto"/>
              <w:rPr>
                <w:rFonts w:cs="Arial"/>
                <w:szCs w:val="20"/>
              </w:rPr>
            </w:pPr>
            <w:r w:rsidRPr="00E21BF9">
              <w:rPr>
                <w:rFonts w:cs="Arial"/>
                <w:szCs w:val="20"/>
              </w:rPr>
              <w:t>Allocation</w:t>
            </w:r>
            <w:r w:rsidR="003E7DE9" w:rsidRPr="00E21BF9">
              <w:rPr>
                <w:rFonts w:cs="Arial"/>
                <w:szCs w:val="20"/>
              </w:rPr>
              <w:t xml:space="preserve"> of spectrum licences in the 3700</w:t>
            </w:r>
            <w:r w:rsidR="00680A7B">
              <w:rPr>
                <w:rFonts w:cs="Arial"/>
                <w:szCs w:val="20"/>
              </w:rPr>
              <w:t>–</w:t>
            </w:r>
            <w:r w:rsidR="003E7DE9" w:rsidRPr="00E21BF9">
              <w:rPr>
                <w:rFonts w:cs="Arial"/>
                <w:szCs w:val="20"/>
              </w:rPr>
              <w:t>3800 MHz in metro</w:t>
            </w:r>
            <w:r w:rsidR="00322174">
              <w:rPr>
                <w:rFonts w:cs="Arial"/>
                <w:szCs w:val="20"/>
              </w:rPr>
              <w:t>politan</w:t>
            </w:r>
            <w:r w:rsidR="003E7DE9" w:rsidRPr="00E21BF9">
              <w:rPr>
                <w:rFonts w:cs="Arial"/>
                <w:szCs w:val="20"/>
              </w:rPr>
              <w:t xml:space="preserve"> and regional areas</w:t>
            </w:r>
          </w:p>
        </w:tc>
        <w:tc>
          <w:tcPr>
            <w:tcW w:w="1701" w:type="dxa"/>
            <w:shd w:val="clear" w:color="auto" w:fill="FFFFFF" w:themeFill="background1"/>
            <w:tcMar>
              <w:top w:w="57" w:type="dxa"/>
              <w:bottom w:w="28" w:type="dxa"/>
            </w:tcMar>
          </w:tcPr>
          <w:p w14:paraId="6FD5891E" w14:textId="2DC97476" w:rsidR="00684F41" w:rsidRPr="00E21BF9" w:rsidRDefault="00680A7B" w:rsidP="00A51D19">
            <w:pPr>
              <w:keepNext/>
              <w:keepLines/>
              <w:spacing w:after="120" w:line="240" w:lineRule="auto"/>
              <w:rPr>
                <w:rFonts w:cs="Arial"/>
                <w:szCs w:val="20"/>
              </w:rPr>
            </w:pPr>
            <w:r>
              <w:rPr>
                <w:rFonts w:cs="Arial"/>
                <w:szCs w:val="20"/>
              </w:rPr>
              <w:t>T</w:t>
            </w:r>
            <w:r w:rsidR="00E35F2A">
              <w:rPr>
                <w:rFonts w:cs="Arial"/>
                <w:szCs w:val="20"/>
              </w:rPr>
              <w:t>o be determined</w:t>
            </w:r>
          </w:p>
        </w:tc>
      </w:tr>
    </w:tbl>
    <w:p w14:paraId="09C3BEBE" w14:textId="24859628" w:rsidR="00FB6CE1" w:rsidRPr="003F54C3" w:rsidRDefault="00FB6CE1" w:rsidP="00FB6CE1">
      <w:pPr>
        <w:pStyle w:val="Heading1"/>
      </w:pPr>
      <w:bookmarkStart w:id="100" w:name="_Appendix_A—Desirable_planning"/>
      <w:bookmarkStart w:id="101" w:name="_Toc21088518"/>
      <w:bookmarkStart w:id="102" w:name="_Ref48054942"/>
      <w:bookmarkStart w:id="103" w:name="_Ref48054984"/>
      <w:bookmarkStart w:id="104" w:name="_Toc61435445"/>
      <w:bookmarkStart w:id="105" w:name="_Toc19620728"/>
      <w:bookmarkEnd w:id="98"/>
      <w:bookmarkEnd w:id="100"/>
      <w:r w:rsidRPr="003F54C3">
        <w:lastRenderedPageBreak/>
        <w:t>Appendix A</w:t>
      </w:r>
      <w:bookmarkEnd w:id="101"/>
      <w:r w:rsidR="00680A7B">
        <w:t xml:space="preserve"> – </w:t>
      </w:r>
      <w:r w:rsidR="0044403B">
        <w:t>Desirable planning outcomes</w:t>
      </w:r>
      <w:bookmarkEnd w:id="102"/>
      <w:bookmarkEnd w:id="103"/>
      <w:bookmarkEnd w:id="104"/>
    </w:p>
    <w:p w14:paraId="2B472B72" w14:textId="3E357A2E" w:rsidR="00841BCD" w:rsidRPr="002B79C8" w:rsidRDefault="00841BCD" w:rsidP="00221CB1">
      <w:pPr>
        <w:pStyle w:val="Paragraphbeforelist"/>
        <w:rPr>
          <w:b/>
          <w:bCs/>
        </w:rPr>
      </w:pPr>
      <w:bookmarkStart w:id="106" w:name="_Hlk5606916"/>
      <w:r>
        <w:t xml:space="preserve">The desirable planning outcomes for the review of the 3700–4200 MHz band are </w:t>
      </w:r>
      <w:r w:rsidR="007A4A0D">
        <w:t>replicated from the options paper and include</w:t>
      </w:r>
      <w:r>
        <w:t xml:space="preserve"> link</w:t>
      </w:r>
      <w:r w:rsidR="007A4A0D">
        <w:t>age</w:t>
      </w:r>
      <w:r>
        <w:t xml:space="preserve"> to the legislative and policy environment identified:</w:t>
      </w:r>
    </w:p>
    <w:p w14:paraId="645A717B" w14:textId="77777777" w:rsidR="00841BCD" w:rsidRDefault="00841BCD" w:rsidP="004C5A0F">
      <w:pPr>
        <w:pStyle w:val="ListNumber"/>
        <w:keepLines/>
        <w:numPr>
          <w:ilvl w:val="0"/>
          <w:numId w:val="60"/>
        </w:numPr>
      </w:pPr>
      <w:r w:rsidRPr="000B0595">
        <w:t>Introduce</w:t>
      </w:r>
      <w:r>
        <w:t xml:space="preserve"> WA WBB and LA WBB uses with frameworks suitable for both. Doing so is consistent with the legislative and policy framework work by:</w:t>
      </w:r>
    </w:p>
    <w:p w14:paraId="7CC056F1" w14:textId="71C0BBAA" w:rsidR="00841BCD" w:rsidRPr="007C1F4F" w:rsidRDefault="009F7E79" w:rsidP="003823B7">
      <w:pPr>
        <w:pStyle w:val="Bulletlevel1"/>
        <w:tabs>
          <w:tab w:val="clear" w:pos="295"/>
        </w:tabs>
        <w:ind w:left="709" w:hanging="425"/>
      </w:pPr>
      <w:r>
        <w:t>m</w:t>
      </w:r>
      <w:r w:rsidR="00841BCD" w:rsidRPr="009C2AF3">
        <w:t>aximising the overall public benefit from</w:t>
      </w:r>
      <w:r w:rsidR="00841BCD" w:rsidRPr="007C1F4F">
        <w:t xml:space="preserve"> using the spectrum (paragraph 3(a) of the Act)</w:t>
      </w:r>
    </w:p>
    <w:p w14:paraId="79D464E4" w14:textId="4A085F34" w:rsidR="00841BCD" w:rsidRPr="007C1F4F" w:rsidRDefault="009F7E79" w:rsidP="003823B7">
      <w:pPr>
        <w:pStyle w:val="Bulletlevel1"/>
        <w:tabs>
          <w:tab w:val="clear" w:pos="295"/>
        </w:tabs>
        <w:ind w:left="709" w:hanging="425"/>
      </w:pPr>
      <w:r>
        <w:t>p</w:t>
      </w:r>
      <w:r w:rsidRPr="007C1F4F">
        <w:t>rovid</w:t>
      </w:r>
      <w:r>
        <w:t>ing</w:t>
      </w:r>
      <w:r w:rsidRPr="007C1F4F">
        <w:t xml:space="preserve"> </w:t>
      </w:r>
      <w:r w:rsidR="00841BCD" w:rsidRPr="007C1F4F">
        <w:t>a responsive and flexible approach to meeting the needs of spectrum users (paragraph 3(c) of the Act)</w:t>
      </w:r>
    </w:p>
    <w:p w14:paraId="642F7D15" w14:textId="7ED87D58" w:rsidR="00841BCD" w:rsidRPr="007C1F4F" w:rsidRDefault="009F7E79" w:rsidP="003823B7">
      <w:pPr>
        <w:pStyle w:val="Bulletlevel1"/>
        <w:tabs>
          <w:tab w:val="clear" w:pos="295"/>
        </w:tabs>
        <w:ind w:left="709" w:hanging="425"/>
      </w:pPr>
      <w:r>
        <w:t>e</w:t>
      </w:r>
      <w:r w:rsidR="00841BCD" w:rsidRPr="007C1F4F">
        <w:t>ncourag</w:t>
      </w:r>
      <w:r>
        <w:t>ing</w:t>
      </w:r>
      <w:r w:rsidR="00841BCD" w:rsidRPr="007C1F4F">
        <w:t xml:space="preserve"> the use of efficient radiocommunications technologies so that a wide range of services of adequate quality can be provided (paragraph 3(d) of the Act)</w:t>
      </w:r>
    </w:p>
    <w:p w14:paraId="0CDE6B05" w14:textId="0644BB5F" w:rsidR="00841BCD" w:rsidRPr="009C2AF3" w:rsidRDefault="009F7E79" w:rsidP="003823B7">
      <w:pPr>
        <w:pStyle w:val="Bulletlevel1"/>
        <w:tabs>
          <w:tab w:val="clear" w:pos="295"/>
        </w:tabs>
        <w:spacing w:after="240"/>
        <w:ind w:left="709" w:hanging="425"/>
      </w:pPr>
      <w:r>
        <w:t>s</w:t>
      </w:r>
      <w:r w:rsidR="00841BCD" w:rsidRPr="007C1F4F">
        <w:t>upport</w:t>
      </w:r>
      <w:r>
        <w:t>ing</w:t>
      </w:r>
      <w:r w:rsidR="00841BCD" w:rsidRPr="007C1F4F">
        <w:t xml:space="preserve"> the communications policy objectives of the </w:t>
      </w:r>
      <w:r>
        <w:t>Australian</w:t>
      </w:r>
      <w:r w:rsidRPr="007C1F4F">
        <w:t xml:space="preserve"> </w:t>
      </w:r>
      <w:r w:rsidR="00841BCD" w:rsidRPr="007C1F4F">
        <w:t>Government (paragraph 3(f) of the Act) by making spectrum for 5G available in a timely manner (</w:t>
      </w:r>
      <w:hyperlink r:id="rId68" w:history="1">
        <w:r w:rsidR="00841BCD" w:rsidRPr="004346FA">
          <w:rPr>
            <w:rStyle w:val="Hyperlink"/>
            <w:color w:val="auto"/>
            <w:u w:val="none"/>
          </w:rPr>
          <w:t>5G–Enabling the future economy</w:t>
        </w:r>
      </w:hyperlink>
      <w:r w:rsidR="00841BCD" w:rsidRPr="000B0595">
        <w:t xml:space="preserve"> strategy).</w:t>
      </w:r>
    </w:p>
    <w:p w14:paraId="4BBC50DE" w14:textId="77777777" w:rsidR="00841BCD" w:rsidRDefault="00841BCD" w:rsidP="00EB6453">
      <w:pPr>
        <w:pStyle w:val="ListNumber"/>
        <w:keepLines/>
      </w:pPr>
      <w:r>
        <w:t>Support a range of continuing uses in the band, in particular:</w:t>
      </w:r>
    </w:p>
    <w:p w14:paraId="12773B61" w14:textId="77777777" w:rsidR="00841BCD" w:rsidRPr="00477E71" w:rsidRDefault="00841BCD" w:rsidP="003823B7">
      <w:pPr>
        <w:pStyle w:val="ListBullet2"/>
        <w:numPr>
          <w:ilvl w:val="1"/>
          <w:numId w:val="62"/>
        </w:numPr>
        <w:ind w:hanging="436"/>
      </w:pPr>
      <w:r>
        <w:t xml:space="preserve">Ongoing coordinated FSS use in some form and maintain the existing policy of not supporting or </w:t>
      </w:r>
      <w:r w:rsidRPr="00261B59">
        <w:t>protecting</w:t>
      </w:r>
      <w:r>
        <w:t xml:space="preserve"> unlicensed FSS earth stations.</w:t>
      </w:r>
      <w:r w:rsidRPr="008F2EEE">
        <w:t xml:space="preserve"> </w:t>
      </w:r>
      <w:r>
        <w:t>The ACMA will consider</w:t>
      </w:r>
      <w:r w:rsidRPr="008F2EEE">
        <w:t xml:space="preserve"> </w:t>
      </w:r>
      <w:r>
        <w:t>the specific circumstances of, and where possible mitigate the impact on, individual incumbent licensed FSS users. Doing so is consistent with the legislative and policy framework by:</w:t>
      </w:r>
    </w:p>
    <w:p w14:paraId="032DACD8" w14:textId="24A628A0" w:rsidR="00841BCD" w:rsidRDefault="00E55B94" w:rsidP="003823B7">
      <w:pPr>
        <w:pStyle w:val="ListParagraph"/>
        <w:keepNext/>
        <w:keepLines/>
        <w:numPr>
          <w:ilvl w:val="3"/>
          <w:numId w:val="62"/>
        </w:numPr>
        <w:spacing w:after="80"/>
        <w:ind w:left="1134" w:hanging="391"/>
        <w:contextualSpacing w:val="0"/>
      </w:pPr>
      <w:r>
        <w:t>m</w:t>
      </w:r>
      <w:r w:rsidR="00841BCD">
        <w:t>aximising the overall public benefit from using the spectrum (paragraph 3(a) of the Act)</w:t>
      </w:r>
    </w:p>
    <w:p w14:paraId="0A4C7B37" w14:textId="349AB5AD" w:rsidR="00841BCD" w:rsidRDefault="00E55B94" w:rsidP="003823B7">
      <w:pPr>
        <w:pStyle w:val="ListParagraph"/>
        <w:keepNext/>
        <w:keepLines/>
        <w:numPr>
          <w:ilvl w:val="3"/>
          <w:numId w:val="62"/>
        </w:numPr>
        <w:spacing w:after="80"/>
        <w:ind w:left="1134" w:hanging="391"/>
        <w:contextualSpacing w:val="0"/>
      </w:pPr>
      <w:r>
        <w:t xml:space="preserve">providing </w:t>
      </w:r>
      <w:r w:rsidR="00841BCD">
        <w:t>a responsive and flexible approach to meeting the needs of spectrum users (paragraph 3(c) of the Act)</w:t>
      </w:r>
    </w:p>
    <w:p w14:paraId="331FAEEC" w14:textId="2E388477" w:rsidR="00841BCD" w:rsidRDefault="00E55B94" w:rsidP="003823B7">
      <w:pPr>
        <w:pStyle w:val="ListParagraph"/>
        <w:keepNext/>
        <w:keepLines/>
        <w:numPr>
          <w:ilvl w:val="3"/>
          <w:numId w:val="62"/>
        </w:numPr>
        <w:spacing w:after="120"/>
        <w:ind w:left="1134" w:hanging="391"/>
      </w:pPr>
      <w:r>
        <w:t xml:space="preserve">encouraging </w:t>
      </w:r>
      <w:r w:rsidR="00841BCD">
        <w:t>the use of efficient radiocommunications technologies so that a wide range of services of adequate quality can be provided (paragraph 3(d) of the Act).</w:t>
      </w:r>
    </w:p>
    <w:p w14:paraId="61865835" w14:textId="77777777" w:rsidR="00841BCD" w:rsidRDefault="00841BCD" w:rsidP="003823B7">
      <w:pPr>
        <w:pStyle w:val="ListBullet2"/>
        <w:numPr>
          <w:ilvl w:val="1"/>
          <w:numId w:val="62"/>
        </w:numPr>
        <w:ind w:hanging="436"/>
      </w:pPr>
      <w:r>
        <w:t>PTP use in some form. The ACMA will consider</w:t>
      </w:r>
      <w:r w:rsidRPr="008F2EEE">
        <w:t xml:space="preserve"> </w:t>
      </w:r>
      <w:r>
        <w:t xml:space="preserve">the specific circumstances of, and where possible mitigate the impact on, individual incumbent licensed PTP services, especially those involved in the </w:t>
      </w:r>
      <w:r w:rsidRPr="00477E71">
        <w:t>delivery of USO</w:t>
      </w:r>
      <w:r>
        <w:t> </w:t>
      </w:r>
      <w:r w:rsidRPr="00477E71">
        <w:t xml:space="preserve">services. </w:t>
      </w:r>
      <w:r>
        <w:t>Doing so is consistent with the legislative and policy framework by:</w:t>
      </w:r>
    </w:p>
    <w:p w14:paraId="79F2DAF4" w14:textId="02E03CC4" w:rsidR="00841BCD" w:rsidRDefault="00E55B94" w:rsidP="003823B7">
      <w:pPr>
        <w:pStyle w:val="ListParagraph"/>
        <w:numPr>
          <w:ilvl w:val="3"/>
          <w:numId w:val="62"/>
        </w:numPr>
        <w:spacing w:after="80"/>
        <w:ind w:left="1134" w:hanging="391"/>
        <w:contextualSpacing w:val="0"/>
      </w:pPr>
      <w:r>
        <w:t>m</w:t>
      </w:r>
      <w:r w:rsidR="00841BCD">
        <w:t>aximising the overall public benefit from using the spectrum (paragraph 3(a) of the Act)</w:t>
      </w:r>
    </w:p>
    <w:p w14:paraId="74C6C829" w14:textId="4C0EB885" w:rsidR="00841BCD" w:rsidRDefault="00E55B94" w:rsidP="003823B7">
      <w:pPr>
        <w:pStyle w:val="ListParagraph"/>
        <w:numPr>
          <w:ilvl w:val="3"/>
          <w:numId w:val="62"/>
        </w:numPr>
        <w:spacing w:after="80"/>
        <w:ind w:left="1134" w:hanging="391"/>
        <w:contextualSpacing w:val="0"/>
      </w:pPr>
      <w:r>
        <w:t xml:space="preserve">providing </w:t>
      </w:r>
      <w:r w:rsidR="00841BCD">
        <w:t>a responsive and flexible approach to meeting the needs of spectrum users (paragraph 3(c) of the Act)</w:t>
      </w:r>
    </w:p>
    <w:p w14:paraId="08F9C11D" w14:textId="2F87F9A0" w:rsidR="00841BCD" w:rsidRDefault="00E55B94" w:rsidP="003823B7">
      <w:pPr>
        <w:pStyle w:val="ListParagraph"/>
        <w:numPr>
          <w:ilvl w:val="3"/>
          <w:numId w:val="62"/>
        </w:numPr>
        <w:spacing w:after="80"/>
        <w:ind w:left="1134" w:hanging="391"/>
        <w:contextualSpacing w:val="0"/>
      </w:pPr>
      <w:r>
        <w:t>e</w:t>
      </w:r>
      <w:r w:rsidR="00841BCD">
        <w:t>ncourag</w:t>
      </w:r>
      <w:r>
        <w:t>ing</w:t>
      </w:r>
      <w:r w:rsidR="00841BCD">
        <w:t xml:space="preserve"> the use of efficient radiocommunications technologies so that a wide range of services of adequate quality can be provided (paragraph 3(d) of the Act)</w:t>
      </w:r>
    </w:p>
    <w:p w14:paraId="70721E85" w14:textId="68FDAE9A" w:rsidR="00841BCD" w:rsidRDefault="00E55B94" w:rsidP="003823B7">
      <w:pPr>
        <w:pStyle w:val="ListParagraph"/>
        <w:numPr>
          <w:ilvl w:val="3"/>
          <w:numId w:val="62"/>
        </w:numPr>
        <w:spacing w:after="120"/>
        <w:ind w:left="1134" w:hanging="391"/>
        <w:contextualSpacing w:val="0"/>
      </w:pPr>
      <w:r>
        <w:t>s</w:t>
      </w:r>
      <w:r w:rsidR="00841BCD">
        <w:t>upport</w:t>
      </w:r>
      <w:r>
        <w:t>ing</w:t>
      </w:r>
      <w:r w:rsidR="00841BCD">
        <w:t xml:space="preserve"> the communications policy objectives of the </w:t>
      </w:r>
      <w:r>
        <w:t xml:space="preserve">Australian </w:t>
      </w:r>
      <w:r w:rsidR="00841BCD">
        <w:t>Government (paragraph 3(f) of the Act) by supporting USO services.</w:t>
      </w:r>
    </w:p>
    <w:p w14:paraId="6509BBDE" w14:textId="77777777" w:rsidR="00841BCD" w:rsidRPr="007423B7" w:rsidRDefault="00841BCD" w:rsidP="003823B7">
      <w:pPr>
        <w:pStyle w:val="ListBullet2"/>
        <w:numPr>
          <w:ilvl w:val="1"/>
          <w:numId w:val="62"/>
        </w:numPr>
        <w:spacing w:after="120"/>
        <w:ind w:hanging="436"/>
      </w:pPr>
      <w:r>
        <w:t>R</w:t>
      </w:r>
      <w:r w:rsidRPr="007423B7">
        <w:t xml:space="preserve">adiodetermination services operated by the Department of Defence. </w:t>
      </w:r>
      <w:r>
        <w:t xml:space="preserve">Doing so is consistent with the legislative and policy framework by making adequate provision of the spectrum for use by agencies involved in the defence or </w:t>
      </w:r>
      <w:r>
        <w:lastRenderedPageBreak/>
        <w:t>national security of Australia, law enforcement or the provision of emergency services (subparagraph 3(b)(i) of the Act).</w:t>
      </w:r>
    </w:p>
    <w:p w14:paraId="41790EB0" w14:textId="77777777" w:rsidR="00841BCD" w:rsidRDefault="00841BCD" w:rsidP="003823B7">
      <w:pPr>
        <w:pStyle w:val="ListBullet2"/>
        <w:numPr>
          <w:ilvl w:val="1"/>
          <w:numId w:val="62"/>
        </w:numPr>
        <w:ind w:hanging="436"/>
      </w:pPr>
      <w:r>
        <w:t>ESPZs, as detailed in RALI MS44, to ensure there are long term options for FSS in the entire 3700–4200 MHz band. Doing so is consistent with the legislative and policy framework by:</w:t>
      </w:r>
    </w:p>
    <w:p w14:paraId="5C354403" w14:textId="589EF575" w:rsidR="00841BCD" w:rsidRDefault="00E55B94" w:rsidP="003823B7">
      <w:pPr>
        <w:pStyle w:val="ListParagraph"/>
        <w:numPr>
          <w:ilvl w:val="3"/>
          <w:numId w:val="62"/>
        </w:numPr>
        <w:spacing w:after="80"/>
        <w:ind w:left="1134" w:hanging="391"/>
        <w:contextualSpacing w:val="0"/>
      </w:pPr>
      <w:r>
        <w:t>m</w:t>
      </w:r>
      <w:r w:rsidR="00841BCD">
        <w:t>aximising the overall public benefit from using the spectrum (paragraph 3(a) of the Act)</w:t>
      </w:r>
    </w:p>
    <w:p w14:paraId="027F0B46" w14:textId="3176231E" w:rsidR="00841BCD" w:rsidRDefault="00E55B94" w:rsidP="003823B7">
      <w:pPr>
        <w:pStyle w:val="ListParagraph"/>
        <w:numPr>
          <w:ilvl w:val="3"/>
          <w:numId w:val="62"/>
        </w:numPr>
        <w:spacing w:after="80"/>
        <w:ind w:left="1134" w:hanging="391"/>
        <w:contextualSpacing w:val="0"/>
      </w:pPr>
      <w:r>
        <w:t>p</w:t>
      </w:r>
      <w:r w:rsidR="00841BCD">
        <w:t>roviding a responsive and flexible approach to meeting the needs of spectrum users (paragraph 3(c) of the Act)</w:t>
      </w:r>
    </w:p>
    <w:p w14:paraId="5EE02A49" w14:textId="1C2E03D4" w:rsidR="00841BCD" w:rsidRDefault="00E55B94" w:rsidP="003823B7">
      <w:pPr>
        <w:pStyle w:val="ListParagraph"/>
        <w:numPr>
          <w:ilvl w:val="3"/>
          <w:numId w:val="62"/>
        </w:numPr>
        <w:spacing w:after="120"/>
        <w:ind w:left="1134" w:hanging="391"/>
        <w:contextualSpacing w:val="0"/>
      </w:pPr>
      <w:r>
        <w:t>e</w:t>
      </w:r>
      <w:r w:rsidR="00841BCD">
        <w:t>ncouraging the use of efficient radiocommunications technologies so that a wide range of services of adequate quality can be provided (paragraph 3(d) of the Act).</w:t>
      </w:r>
    </w:p>
    <w:p w14:paraId="58C312A7" w14:textId="77777777" w:rsidR="00841BCD" w:rsidRDefault="00841BCD" w:rsidP="003823B7">
      <w:pPr>
        <w:pStyle w:val="ListBullet2"/>
        <w:numPr>
          <w:ilvl w:val="1"/>
          <w:numId w:val="62"/>
        </w:numPr>
        <w:ind w:hanging="436"/>
      </w:pPr>
      <w:r>
        <w:t>Class licence arrangements for b</w:t>
      </w:r>
      <w:r w:rsidRPr="004045F8">
        <w:t>uilding material analysis</w:t>
      </w:r>
      <w:r>
        <w:t>/ground penetrating radar</w:t>
      </w:r>
      <w:r w:rsidRPr="004045F8">
        <w:t xml:space="preserve"> </w:t>
      </w:r>
      <w:r>
        <w:t>and UWB devices. Doing so is consistent with the legislative and policy framework by:</w:t>
      </w:r>
    </w:p>
    <w:p w14:paraId="4EAF833C" w14:textId="68E4ACA7" w:rsidR="00841BCD" w:rsidRDefault="00E55B94" w:rsidP="003823B7">
      <w:pPr>
        <w:pStyle w:val="ListParagraph"/>
        <w:numPr>
          <w:ilvl w:val="3"/>
          <w:numId w:val="62"/>
        </w:numPr>
        <w:spacing w:after="80"/>
        <w:ind w:left="1134" w:hanging="391"/>
        <w:contextualSpacing w:val="0"/>
      </w:pPr>
      <w:r>
        <w:t>m</w:t>
      </w:r>
      <w:r w:rsidR="00841BCD">
        <w:t>aximising the overall public benefit from using the spectrum (paragraph 3(a) of the Act)</w:t>
      </w:r>
    </w:p>
    <w:p w14:paraId="3E4A6439" w14:textId="1A7E6F55" w:rsidR="00841BCD" w:rsidRDefault="00E55B94" w:rsidP="003823B7">
      <w:pPr>
        <w:pStyle w:val="ListParagraph"/>
        <w:numPr>
          <w:ilvl w:val="3"/>
          <w:numId w:val="62"/>
        </w:numPr>
        <w:spacing w:after="80"/>
        <w:ind w:left="1134" w:hanging="391"/>
        <w:contextualSpacing w:val="0"/>
      </w:pPr>
      <w:r>
        <w:t>p</w:t>
      </w:r>
      <w:r w:rsidR="00841BCD">
        <w:t>roviding a responsive and flexible approach to meeting the needs of spectrum users (paragraph 3(c) of the Act)</w:t>
      </w:r>
    </w:p>
    <w:p w14:paraId="46F3A6DD" w14:textId="7F81C4DA" w:rsidR="00841BCD" w:rsidRDefault="00E55B94" w:rsidP="003823B7">
      <w:pPr>
        <w:pStyle w:val="ListParagraph"/>
        <w:numPr>
          <w:ilvl w:val="3"/>
          <w:numId w:val="62"/>
        </w:numPr>
        <w:ind w:left="1134" w:hanging="391"/>
        <w:contextualSpacing w:val="0"/>
      </w:pPr>
      <w:r>
        <w:t>e</w:t>
      </w:r>
      <w:r w:rsidR="00841BCD">
        <w:t>ncouraging the use of efficient radiocommunications technologies so that a wide range of services of adequate quality can be provided (paragraph 3(d) of the Act).</w:t>
      </w:r>
    </w:p>
    <w:p w14:paraId="0C55430E" w14:textId="77777777" w:rsidR="00841BCD" w:rsidRDefault="00841BCD" w:rsidP="00EB6453">
      <w:pPr>
        <w:pStyle w:val="ListNumber"/>
        <w:keepNext/>
        <w:keepLines/>
      </w:pPr>
      <w:r w:rsidRPr="000847B1">
        <w:t xml:space="preserve">Ensure </w:t>
      </w:r>
      <w:r>
        <w:t xml:space="preserve">coexistence with </w:t>
      </w:r>
      <w:r w:rsidRPr="000847B1">
        <w:t xml:space="preserve">adjacent band services </w:t>
      </w:r>
      <w:r>
        <w:t>is addressed. This includes radio altimeters operating above 4200 MHz, and existing spectrum and apparatus licensed services below 3700 MHz.</w:t>
      </w:r>
      <w:r w:rsidRPr="00423E4A">
        <w:t xml:space="preserve"> </w:t>
      </w:r>
      <w:r>
        <w:t xml:space="preserve">Doing so is consistent with the legislative and policy framework by: </w:t>
      </w:r>
    </w:p>
    <w:p w14:paraId="3DFA309A" w14:textId="65566449" w:rsidR="00841BCD" w:rsidRDefault="00E55B94" w:rsidP="00A51D19">
      <w:pPr>
        <w:pStyle w:val="Bulletlevel1"/>
        <w:tabs>
          <w:tab w:val="clear" w:pos="295"/>
          <w:tab w:val="num" w:pos="655"/>
        </w:tabs>
        <w:ind w:left="655"/>
      </w:pPr>
      <w:r>
        <w:t>m</w:t>
      </w:r>
      <w:r w:rsidR="00841BCD">
        <w:t>aximising the overall public benefit from using the spectrum (paragraph 3(a) of the Act)</w:t>
      </w:r>
    </w:p>
    <w:p w14:paraId="4227467B" w14:textId="70DC1026" w:rsidR="00841BCD" w:rsidRDefault="00E55B94" w:rsidP="00A51D19">
      <w:pPr>
        <w:pStyle w:val="Bulletlevel1"/>
        <w:tabs>
          <w:tab w:val="clear" w:pos="295"/>
          <w:tab w:val="num" w:pos="655"/>
        </w:tabs>
        <w:ind w:left="655"/>
      </w:pPr>
      <w:r>
        <w:t>p</w:t>
      </w:r>
      <w:r w:rsidR="00841BCD">
        <w:t>roviding a responsive and flexible approach to meeting the needs of spectrum users (paragraph 3(c) of the Act)</w:t>
      </w:r>
    </w:p>
    <w:p w14:paraId="77C7C1E9" w14:textId="45647EC9" w:rsidR="00841BCD" w:rsidRDefault="00E55B94" w:rsidP="00A51D19">
      <w:pPr>
        <w:pStyle w:val="Bulletlevel1"/>
        <w:tabs>
          <w:tab w:val="clear" w:pos="295"/>
          <w:tab w:val="num" w:pos="655"/>
        </w:tabs>
        <w:ind w:left="655"/>
      </w:pPr>
      <w:r>
        <w:t>e</w:t>
      </w:r>
      <w:r w:rsidR="00841BCD">
        <w:t>ncouraging the use of efficient radiocommunications technologies so that a wide range of services of adequate quality can be provided (paragraph 3(d) of the Act).</w:t>
      </w:r>
    </w:p>
    <w:p w14:paraId="0378C668" w14:textId="53E667F5" w:rsidR="0094514E" w:rsidRPr="003F54C3" w:rsidRDefault="0094514E" w:rsidP="0094514E">
      <w:pPr>
        <w:pStyle w:val="Heading1"/>
      </w:pPr>
      <w:bookmarkStart w:id="107" w:name="_Ref48043259"/>
      <w:bookmarkStart w:id="108" w:name="_Toc61435446"/>
      <w:r w:rsidRPr="003F54C3">
        <w:lastRenderedPageBreak/>
        <w:t xml:space="preserve">Appendix </w:t>
      </w:r>
      <w:r>
        <w:t>B</w:t>
      </w:r>
      <w:r w:rsidR="008C0AA3">
        <w:t xml:space="preserve"> – </w:t>
      </w:r>
      <w:r w:rsidR="007970F2">
        <w:t>U</w:t>
      </w:r>
      <w:r>
        <w:t xml:space="preserve">pdated </w:t>
      </w:r>
      <w:r w:rsidR="007970F2">
        <w:t>a</w:t>
      </w:r>
      <w:r>
        <w:t>ssessment of options</w:t>
      </w:r>
      <w:bookmarkEnd w:id="107"/>
      <w:bookmarkEnd w:id="108"/>
    </w:p>
    <w:p w14:paraId="4B602666" w14:textId="33DE345B" w:rsidR="0094514E" w:rsidRPr="00D64FD0" w:rsidRDefault="00D044B0" w:rsidP="00D64FD0">
      <w:pPr>
        <w:pStyle w:val="Paragraph"/>
      </w:pPr>
      <w:r>
        <w:t xml:space="preserve">This section considers new information </w:t>
      </w:r>
      <w:r w:rsidR="004E49B7">
        <w:t>received</w:t>
      </w:r>
      <w:r>
        <w:t xml:space="preserve"> from submissions </w:t>
      </w:r>
      <w:r w:rsidR="004E49B7">
        <w:t xml:space="preserve">to the </w:t>
      </w:r>
      <w:r w:rsidR="0039093E">
        <w:t>options paper</w:t>
      </w:r>
      <w:r w:rsidR="004E49B7">
        <w:t xml:space="preserve"> and other relevant sources. It considers</w:t>
      </w:r>
      <w:r>
        <w:t xml:space="preserve"> whether the assessment of options from the </w:t>
      </w:r>
      <w:r w:rsidR="0039093E">
        <w:t>options paper</w:t>
      </w:r>
      <w:r>
        <w:t xml:space="preserve"> is still accurate</w:t>
      </w:r>
      <w:r w:rsidR="00C0525E">
        <w:t xml:space="preserve"> and confirms the preferred option</w:t>
      </w:r>
      <w:r>
        <w:t>.</w:t>
      </w:r>
    </w:p>
    <w:p w14:paraId="41FF8AB3" w14:textId="5B17DE98" w:rsidR="0094514E" w:rsidRDefault="00E3695A" w:rsidP="00E3695A">
      <w:pPr>
        <w:pStyle w:val="Heading2"/>
      </w:pPr>
      <w:bookmarkStart w:id="109" w:name="_Toc61435447"/>
      <w:r>
        <w:t>Updates to</w:t>
      </w:r>
      <w:r w:rsidR="003D416B">
        <w:t xml:space="preserve"> domestic</w:t>
      </w:r>
      <w:r>
        <w:t xml:space="preserve"> use of the band</w:t>
      </w:r>
      <w:bookmarkEnd w:id="109"/>
    </w:p>
    <w:p w14:paraId="3424D293" w14:textId="591CB5C6" w:rsidR="00E92282" w:rsidRDefault="006D5DE4" w:rsidP="00E3695A">
      <w:pPr>
        <w:pStyle w:val="Paragraph"/>
      </w:pPr>
      <w:r>
        <w:t xml:space="preserve">Simultaneously with the release of the </w:t>
      </w:r>
      <w:r w:rsidR="0039093E">
        <w:t>options paper</w:t>
      </w:r>
      <w:r>
        <w:t xml:space="preserve">, Embargo 78 was introduced to </w:t>
      </w:r>
      <w:r w:rsidR="002B50F0">
        <w:t>be able to carefully consider</w:t>
      </w:r>
      <w:r>
        <w:t xml:space="preserve"> new license</w:t>
      </w:r>
      <w:r w:rsidR="002B50F0">
        <w:t xml:space="preserve"> applications</w:t>
      </w:r>
      <w:r>
        <w:t xml:space="preserve"> in the 3700–4000 MHz range in order to preserve planning options.</w:t>
      </w:r>
      <w:r w:rsidR="0078130C">
        <w:t xml:space="preserve"> </w:t>
      </w:r>
      <w:r w:rsidR="006E7AE3">
        <w:t xml:space="preserve">Applicants for licences </w:t>
      </w:r>
      <w:r w:rsidR="0078130C">
        <w:t xml:space="preserve">were </w:t>
      </w:r>
      <w:r w:rsidR="002B50F0">
        <w:t xml:space="preserve">still </w:t>
      </w:r>
      <w:r w:rsidR="0078130C">
        <w:t xml:space="preserve">able to request exemptions from the </w:t>
      </w:r>
      <w:r w:rsidR="00A227F0">
        <w:t>e</w:t>
      </w:r>
      <w:r w:rsidR="0078130C">
        <w:t>mbargo</w:t>
      </w:r>
      <w:r w:rsidR="00C60F7F">
        <w:t xml:space="preserve"> and these were considered on a case-by-case basis</w:t>
      </w:r>
      <w:r w:rsidR="0078130C">
        <w:t>.</w:t>
      </w:r>
      <w:r w:rsidR="00DA5FC9">
        <w:t xml:space="preserve"> Figures </w:t>
      </w:r>
      <w:r w:rsidR="00C83E19">
        <w:t>2</w:t>
      </w:r>
      <w:r w:rsidR="00DA5FC9">
        <w:t xml:space="preserve"> and </w:t>
      </w:r>
      <w:r w:rsidR="00C83E19">
        <w:t xml:space="preserve">3 </w:t>
      </w:r>
      <w:r w:rsidR="00DA5FC9">
        <w:t>give an overview of the geographical distribution of device registrations in the band</w:t>
      </w:r>
      <w:r w:rsidR="007C1C72">
        <w:t xml:space="preserve"> as of 1 October 2020</w:t>
      </w:r>
      <w:r w:rsidR="00DA5FC9">
        <w:t>.</w:t>
      </w:r>
    </w:p>
    <w:p w14:paraId="70A02A1F" w14:textId="06205132" w:rsidR="00E92282" w:rsidRDefault="00E92282" w:rsidP="00A51D19">
      <w:pPr>
        <w:pStyle w:val="Figureheading"/>
      </w:pPr>
      <w:r>
        <w:t>PTP device registrations</w:t>
      </w:r>
      <w:r w:rsidR="008F4A9F">
        <w:t xml:space="preserve"> as of 1 October 2020</w:t>
      </w:r>
    </w:p>
    <w:p w14:paraId="6F4C1B86" w14:textId="58ECD4E5" w:rsidR="00E92282" w:rsidRDefault="000D10C4" w:rsidP="00E3695A">
      <w:pPr>
        <w:pStyle w:val="Paragraph"/>
      </w:pPr>
      <w:r>
        <w:rPr>
          <w:noProof/>
        </w:rPr>
        <w:drawing>
          <wp:inline distT="0" distB="0" distL="0" distR="0" wp14:anchorId="10B03E05" wp14:editId="76460A3C">
            <wp:extent cx="4871085" cy="3600450"/>
            <wp:effectExtent l="0" t="0" r="5715" b="0"/>
            <wp:docPr id="3" name="Picture 3" descr="Map showing PTP device registrations as of 1 October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Map showing PTP device registrations as of 1 October 2020"/>
                    <pic:cNvPicPr/>
                  </pic:nvPicPr>
                  <pic:blipFill>
                    <a:blip r:embed="rId69"/>
                    <a:stretch>
                      <a:fillRect/>
                    </a:stretch>
                  </pic:blipFill>
                  <pic:spPr>
                    <a:xfrm>
                      <a:off x="0" y="0"/>
                      <a:ext cx="4871085" cy="3600450"/>
                    </a:xfrm>
                    <a:prstGeom prst="rect">
                      <a:avLst/>
                    </a:prstGeom>
                  </pic:spPr>
                </pic:pic>
              </a:graphicData>
            </a:graphic>
          </wp:inline>
        </w:drawing>
      </w:r>
    </w:p>
    <w:p w14:paraId="353E7D8A" w14:textId="480DD03B" w:rsidR="00961F5C" w:rsidRDefault="006D5DE4" w:rsidP="00A51D19">
      <w:pPr>
        <w:pStyle w:val="Figureheading"/>
      </w:pPr>
      <w:r>
        <w:lastRenderedPageBreak/>
        <w:t xml:space="preserve"> </w:t>
      </w:r>
      <w:r w:rsidR="00961F5C">
        <w:t>FSS device registrations as of 1 October 2020</w:t>
      </w:r>
    </w:p>
    <w:p w14:paraId="1DA6C2F7" w14:textId="627F4170" w:rsidR="00E3695A" w:rsidRDefault="00961F5C" w:rsidP="00E3695A">
      <w:pPr>
        <w:pStyle w:val="Paragraph"/>
      </w:pPr>
      <w:r>
        <w:rPr>
          <w:noProof/>
        </w:rPr>
        <w:drawing>
          <wp:inline distT="0" distB="0" distL="0" distR="0" wp14:anchorId="03F3AB9B" wp14:editId="56906A3F">
            <wp:extent cx="4871085" cy="3611245"/>
            <wp:effectExtent l="0" t="0" r="5715" b="8255"/>
            <wp:docPr id="6" name="Picture 6" descr="Map showing FSS device registrations as of 1 October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Map showing FSS device registrations as of 1 October 2020"/>
                    <pic:cNvPicPr/>
                  </pic:nvPicPr>
                  <pic:blipFill>
                    <a:blip r:embed="rId70"/>
                    <a:stretch>
                      <a:fillRect/>
                    </a:stretch>
                  </pic:blipFill>
                  <pic:spPr>
                    <a:xfrm>
                      <a:off x="0" y="0"/>
                      <a:ext cx="4871085" cy="3611245"/>
                    </a:xfrm>
                    <a:prstGeom prst="rect">
                      <a:avLst/>
                    </a:prstGeom>
                  </pic:spPr>
                </pic:pic>
              </a:graphicData>
            </a:graphic>
          </wp:inline>
        </w:drawing>
      </w:r>
    </w:p>
    <w:p w14:paraId="46FE5448" w14:textId="7D48C441" w:rsidR="004D51A1" w:rsidRDefault="002B50F0" w:rsidP="00221CB1">
      <w:pPr>
        <w:pStyle w:val="Paragraph"/>
        <w:spacing w:before="120"/>
      </w:pPr>
      <w:r>
        <w:t xml:space="preserve">Some exemptions to Embargo 78 </w:t>
      </w:r>
      <w:r w:rsidR="00035AAA">
        <w:t xml:space="preserve">for FSS earth station licences </w:t>
      </w:r>
      <w:r>
        <w:t>have been granted</w:t>
      </w:r>
      <w:r w:rsidR="00A227F0">
        <w:t>,</w:t>
      </w:r>
      <w:r>
        <w:t xml:space="preserve"> but will not result in significantly more spectrum denial to potential new WBB services than existed before the </w:t>
      </w:r>
      <w:r w:rsidR="00A24966">
        <w:t xml:space="preserve">introduction of </w:t>
      </w:r>
      <w:r>
        <w:t>Embargo</w:t>
      </w:r>
      <w:r w:rsidR="00A24966">
        <w:t xml:space="preserve"> 78</w:t>
      </w:r>
      <w:r>
        <w:t>.</w:t>
      </w:r>
      <w:r w:rsidR="00DA5FC9">
        <w:t xml:space="preserve"> Consequently, the figures used in the Cost Benefit Analysis (CBA) that supported the assessment of options in the options paper </w:t>
      </w:r>
      <w:r w:rsidR="00865DBB">
        <w:t>are</w:t>
      </w:r>
      <w:r w:rsidR="00DA5FC9">
        <w:t xml:space="preserve"> still valid.</w:t>
      </w:r>
    </w:p>
    <w:p w14:paraId="51B29E9E" w14:textId="1E7DE6AE" w:rsidR="00991CF4" w:rsidRDefault="00991CF4" w:rsidP="00991CF4">
      <w:pPr>
        <w:pStyle w:val="Heading2"/>
      </w:pPr>
      <w:bookmarkStart w:id="110" w:name="_Toc61435448"/>
      <w:r>
        <w:t>Updates to government policy</w:t>
      </w:r>
      <w:bookmarkEnd w:id="110"/>
    </w:p>
    <w:p w14:paraId="3E99F64D" w14:textId="3B60BDF6" w:rsidR="00991CF4" w:rsidRDefault="00991CF4" w:rsidP="00A51D19">
      <w:pPr>
        <w:pStyle w:val="Paragraphbeforelist"/>
      </w:pPr>
      <w:r>
        <w:t xml:space="preserve">The government </w:t>
      </w:r>
      <w:hyperlink r:id="rId71" w:history="1">
        <w:r w:rsidRPr="00A24966">
          <w:rPr>
            <w:rStyle w:val="Hyperlink"/>
          </w:rPr>
          <w:t>response</w:t>
        </w:r>
      </w:hyperlink>
      <w:r>
        <w:t xml:space="preserve"> to the </w:t>
      </w:r>
      <w:hyperlink r:id="rId72" w:tgtFrame="_blank" w:history="1">
        <w:r w:rsidR="00C83E19" w:rsidRPr="00682BDB">
          <w:rPr>
            <w:color w:val="0000FF"/>
            <w:szCs w:val="20"/>
            <w:u w:val="single"/>
          </w:rPr>
          <w:t>Next Gen Future: Inquiry into the deployment, adoption and application of 5G in Australia</w:t>
        </w:r>
      </w:hyperlink>
      <w:r>
        <w:t xml:space="preserve"> was table</w:t>
      </w:r>
      <w:r w:rsidR="00A24966">
        <w:t>d</w:t>
      </w:r>
      <w:r>
        <w:t xml:space="preserve"> in parliament on 12 November 2020. </w:t>
      </w:r>
      <w:r w:rsidR="00765AE7">
        <w:t>Among supported recommendations</w:t>
      </w:r>
      <w:r w:rsidR="006E7AE3">
        <w:t>, the government</w:t>
      </w:r>
      <w:r w:rsidR="00765AE7">
        <w:t xml:space="preserve"> </w:t>
      </w:r>
      <w:r w:rsidR="00A24966">
        <w:t>supported recommendation 1</w:t>
      </w:r>
      <w:r w:rsidR="00765AE7">
        <w:t>:</w:t>
      </w:r>
    </w:p>
    <w:p w14:paraId="40762623" w14:textId="744A6255" w:rsidR="00765AE7" w:rsidRPr="003823B7" w:rsidRDefault="00765AE7" w:rsidP="00A51D19">
      <w:pPr>
        <w:pStyle w:val="Bulletlevel1"/>
        <w:numPr>
          <w:ilvl w:val="0"/>
          <w:numId w:val="0"/>
        </w:numPr>
        <w:ind w:left="295"/>
        <w:rPr>
          <w:sz w:val="18"/>
          <w:szCs w:val="18"/>
        </w:rPr>
      </w:pPr>
      <w:r w:rsidRPr="003823B7">
        <w:rPr>
          <w:sz w:val="18"/>
          <w:szCs w:val="18"/>
        </w:rPr>
        <w:t xml:space="preserve">Spectrum allocation being </w:t>
      </w:r>
      <w:r w:rsidRPr="003823B7">
        <w:rPr>
          <w:rFonts w:eastAsia="Arial"/>
          <w:sz w:val="18"/>
          <w:szCs w:val="18"/>
        </w:rPr>
        <w:t>f</w:t>
      </w:r>
      <w:r w:rsidRPr="003823B7">
        <w:rPr>
          <w:sz w:val="18"/>
          <w:szCs w:val="18"/>
        </w:rPr>
        <w:t>inalised expeditiously and that the Australian Communications and Media Authority, in conjunction with the Department of Communications and Australian Competition and Consumer Commission, investigate how future spectrum auctions can promote improved market competition for the benefit of consumers.</w:t>
      </w:r>
    </w:p>
    <w:p w14:paraId="3E7EFBF3" w14:textId="338AB3BA" w:rsidR="00E3695A" w:rsidRDefault="006A33D2" w:rsidP="00E3695A">
      <w:pPr>
        <w:pStyle w:val="Heading2"/>
      </w:pPr>
      <w:bookmarkStart w:id="111" w:name="_Toc61435449"/>
      <w:r>
        <w:t>Update</w:t>
      </w:r>
      <w:r w:rsidR="00991CF4">
        <w:t>s</w:t>
      </w:r>
      <w:r>
        <w:t xml:space="preserve"> to i</w:t>
      </w:r>
      <w:r w:rsidR="00E3695A">
        <w:t>nternational developments</w:t>
      </w:r>
      <w:bookmarkEnd w:id="111"/>
    </w:p>
    <w:p w14:paraId="7A92C719" w14:textId="342B48C3" w:rsidR="006E7AE3" w:rsidRDefault="006E7AE3" w:rsidP="006E7AE3">
      <w:pPr>
        <w:pStyle w:val="Paragraph"/>
      </w:pPr>
      <w:r>
        <w:t xml:space="preserve">The Department of </w:t>
      </w:r>
      <w:r w:rsidRPr="00F55D00">
        <w:t>Innovation, Science and Economic Development Canada (ISED)</w:t>
      </w:r>
      <w:r>
        <w:t xml:space="preserve"> released a </w:t>
      </w:r>
      <w:hyperlink r:id="rId73" w:history="1">
        <w:r w:rsidRPr="00E3695A">
          <w:rPr>
            <w:rStyle w:val="Hyperlink"/>
          </w:rPr>
          <w:t>consultation</w:t>
        </w:r>
      </w:hyperlink>
      <w:r>
        <w:t xml:space="preserve"> on the 3650–4200 MHz band in August 2020. In summary</w:t>
      </w:r>
      <w:r w:rsidR="00A227F0">
        <w:t>,</w:t>
      </w:r>
      <w:r>
        <w:t xml:space="preserve"> it sought feedback </w:t>
      </w:r>
      <w:r w:rsidR="00A227F0">
        <w:t xml:space="preserve">on </w:t>
      </w:r>
      <w:r>
        <w:t>proposing to reallocate the 3700–3980 MHz frequency range for WBB applications</w:t>
      </w:r>
      <w:r w:rsidR="00A227F0">
        <w:t>,</w:t>
      </w:r>
      <w:r>
        <w:t xml:space="preserve"> but also considered allowing licensed FSS operations to </w:t>
      </w:r>
      <w:r w:rsidRPr="00E3417F">
        <w:t xml:space="preserve">continue in </w:t>
      </w:r>
      <w:r>
        <w:t xml:space="preserve">defined </w:t>
      </w:r>
      <w:r w:rsidRPr="00E3417F">
        <w:t>satellite-dependent areas</w:t>
      </w:r>
      <w:r>
        <w:t>.</w:t>
      </w:r>
    </w:p>
    <w:p w14:paraId="7491AF3E" w14:textId="7B933FC5" w:rsidR="002774FE" w:rsidRDefault="002774FE" w:rsidP="006E7AE3">
      <w:pPr>
        <w:pStyle w:val="Paragraph"/>
      </w:pPr>
      <w:r>
        <w:t xml:space="preserve">The Federal Communications Commission (FCC) in the US </w:t>
      </w:r>
      <w:hyperlink r:id="rId74" w:history="1">
        <w:r w:rsidRPr="002774FE">
          <w:rPr>
            <w:rStyle w:val="Hyperlink"/>
          </w:rPr>
          <w:t>auctioned</w:t>
        </w:r>
      </w:hyperlink>
      <w:r>
        <w:t xml:space="preserve"> spectrum in the range 3700–3980 MHz to introduce 5G services in the band.</w:t>
      </w:r>
    </w:p>
    <w:p w14:paraId="036C27A1" w14:textId="311A8519" w:rsidR="001A7B59" w:rsidRDefault="001A7B59" w:rsidP="001A7B59">
      <w:pPr>
        <w:pStyle w:val="Heading2"/>
      </w:pPr>
      <w:bookmarkStart w:id="112" w:name="_Toc61435450"/>
      <w:r>
        <w:lastRenderedPageBreak/>
        <w:t>Conclusions from new evidence affecting assessment methodology</w:t>
      </w:r>
      <w:r w:rsidR="0080624B">
        <w:t xml:space="preserve"> and the assessment</w:t>
      </w:r>
      <w:bookmarkEnd w:id="112"/>
    </w:p>
    <w:p w14:paraId="6738F359" w14:textId="1134625F" w:rsidR="001A7B59" w:rsidRDefault="0080624B" w:rsidP="00A51D19">
      <w:pPr>
        <w:pStyle w:val="Paragraphbeforelist"/>
      </w:pPr>
      <w:r>
        <w:t xml:space="preserve">While noting comments on the assessment methodology, including that </w:t>
      </w:r>
      <w:r w:rsidR="00C83E19">
        <w:t xml:space="preserve">on </w:t>
      </w:r>
      <w:r>
        <w:t>the cost benefit analysis, the ACMA considers that:</w:t>
      </w:r>
    </w:p>
    <w:p w14:paraId="20DC5048" w14:textId="1C78BB00" w:rsidR="000B3CD0" w:rsidRDefault="000B3CD0" w:rsidP="00A51D19">
      <w:pPr>
        <w:pStyle w:val="Bulletlevel1"/>
      </w:pPr>
      <w:r>
        <w:t xml:space="preserve">The existing assessment methodology, including the </w:t>
      </w:r>
      <w:r w:rsidR="008A5AD1">
        <w:t>cost benefit analysis</w:t>
      </w:r>
      <w:r>
        <w:t xml:space="preserve">, represents a considered approach that includes both qualitative and quantitative factors to determine which option best satisfies the desirable planning outcomes in the band and </w:t>
      </w:r>
      <w:r w:rsidR="00CD13C0">
        <w:t>maximise</w:t>
      </w:r>
      <w:r w:rsidR="00C83E19">
        <w:t>s</w:t>
      </w:r>
      <w:r w:rsidR="00CD13C0">
        <w:t xml:space="preserve"> the</w:t>
      </w:r>
      <w:r w:rsidDel="008A5AD1">
        <w:t xml:space="preserve"> </w:t>
      </w:r>
      <w:r>
        <w:t>public benefit</w:t>
      </w:r>
      <w:r w:rsidR="008A5AD1">
        <w:t xml:space="preserve"> from the allocation and use of spectrum</w:t>
      </w:r>
      <w:r>
        <w:t>.</w:t>
      </w:r>
      <w:r w:rsidR="00A24966">
        <w:t xml:space="preserve"> Changing the assessment methodology during the consultation process will not allow a consistent evaluation of the evidence across the whole process.</w:t>
      </w:r>
    </w:p>
    <w:p w14:paraId="110735B2" w14:textId="1B8F9D79" w:rsidR="0080624B" w:rsidRDefault="0080624B" w:rsidP="00A51D19">
      <w:pPr>
        <w:pStyle w:val="Bulletlevel1"/>
      </w:pPr>
      <w:r>
        <w:t>Due to Embargo 78, there has not been a significant change to incumbent use of the band since the release of the options paper</w:t>
      </w:r>
      <w:r w:rsidR="00322D39">
        <w:t>.</w:t>
      </w:r>
    </w:p>
    <w:p w14:paraId="3050AE33" w14:textId="3E69922C" w:rsidR="0080624B" w:rsidRDefault="008A5AD1" w:rsidP="00A51D19">
      <w:pPr>
        <w:pStyle w:val="Bulletlevel1"/>
      </w:pPr>
      <w:r>
        <w:t xml:space="preserve">The assessment has consistently considered impacts on licenced </w:t>
      </w:r>
      <w:r w:rsidR="00396104">
        <w:t>services and</w:t>
      </w:r>
      <w:r>
        <w:t xml:space="preserve"> excluded </w:t>
      </w:r>
      <w:r w:rsidR="0080624B">
        <w:t xml:space="preserve">unlicensed services </w:t>
      </w:r>
      <w:r>
        <w:t>in its assessment</w:t>
      </w:r>
      <w:r w:rsidR="00396104">
        <w:t>.</w:t>
      </w:r>
    </w:p>
    <w:p w14:paraId="641BD51A" w14:textId="7D520790" w:rsidR="0080624B" w:rsidRDefault="0080624B" w:rsidP="00A51D19">
      <w:pPr>
        <w:pStyle w:val="Bulletlevel1"/>
      </w:pPr>
      <w:r>
        <w:t xml:space="preserve">Feedback on FSS relocation and retuning costs have been limited </w:t>
      </w:r>
      <w:r w:rsidR="00396104">
        <w:t xml:space="preserve">but </w:t>
      </w:r>
      <w:r>
        <w:t>suggest</w:t>
      </w:r>
      <w:r w:rsidR="00322D39">
        <w:t xml:space="preserve">s FSS displacement costs </w:t>
      </w:r>
      <w:r w:rsidR="008A5AD1">
        <w:t>could</w:t>
      </w:r>
      <w:r w:rsidR="00322D39">
        <w:t xml:space="preserve"> be lower than </w:t>
      </w:r>
      <w:r>
        <w:t>the assessment in the options paper</w:t>
      </w:r>
      <w:r w:rsidR="000A2021">
        <w:t xml:space="preserve">. </w:t>
      </w:r>
      <w:r w:rsidR="006B6B6D">
        <w:t>This would reduce displacement costs for both options 1 and 3</w:t>
      </w:r>
      <w:r w:rsidR="00DC73B9">
        <w:t>,</w:t>
      </w:r>
      <w:r w:rsidR="006B6B6D">
        <w:t xml:space="preserve"> which may then indicate that </w:t>
      </w:r>
      <w:r w:rsidR="00346546">
        <w:t>O</w:t>
      </w:r>
      <w:r w:rsidR="006B6B6D">
        <w:t>ption 1 is net most beneficial</w:t>
      </w:r>
      <w:r w:rsidR="00B237D4">
        <w:t xml:space="preserve"> </w:t>
      </w:r>
      <w:r w:rsidR="008C5DAF">
        <w:t xml:space="preserve">under the CBA </w:t>
      </w:r>
      <w:r w:rsidR="00B237D4">
        <w:t xml:space="preserve">rather than </w:t>
      </w:r>
      <w:r w:rsidR="00346546">
        <w:t>O</w:t>
      </w:r>
      <w:r w:rsidR="00B237D4">
        <w:t>ption 3</w:t>
      </w:r>
      <w:r w:rsidR="006B6B6D">
        <w:t>. However</w:t>
      </w:r>
      <w:r w:rsidR="009E52D0">
        <w:t>,</w:t>
      </w:r>
      <w:r w:rsidR="006B6B6D">
        <w:t xml:space="preserve"> there is significant uncertainty in the economic value of increasing the amount of spectrum exclusively allocated to WA WBB services</w:t>
      </w:r>
      <w:r w:rsidR="005A163D">
        <w:t xml:space="preserve"> and </w:t>
      </w:r>
      <w:r w:rsidR="00346546">
        <w:t>O</w:t>
      </w:r>
      <w:r w:rsidR="005A163D">
        <w:t>ption 1 provides no access for LA WBB in expected high demand areas such as metro and regional areas.</w:t>
      </w:r>
    </w:p>
    <w:p w14:paraId="04FDD834" w14:textId="77777777" w:rsidR="006E7AE3" w:rsidRDefault="006E7AE3" w:rsidP="00A51D19">
      <w:pPr>
        <w:pStyle w:val="Bulletlevel1last"/>
      </w:pPr>
      <w:r>
        <w:t>Feedback on the future of PTP services as discussed was limited to one stakeholder, which was addressed earlier in this paper.</w:t>
      </w:r>
    </w:p>
    <w:p w14:paraId="043C32B6" w14:textId="54691246" w:rsidR="0080624B" w:rsidRDefault="00396104">
      <w:pPr>
        <w:pStyle w:val="Paragraph"/>
      </w:pPr>
      <w:r>
        <w:t>Consequently,</w:t>
      </w:r>
      <w:r w:rsidR="008D1548">
        <w:t xml:space="preserve"> the ACMA considers that the conclusion of the assessment of options from the </w:t>
      </w:r>
      <w:r w:rsidR="0039093E">
        <w:t>options paper</w:t>
      </w:r>
      <w:r w:rsidR="008D1548">
        <w:t xml:space="preserve"> </w:t>
      </w:r>
      <w:r w:rsidR="00E160E4">
        <w:t xml:space="preserve">is still </w:t>
      </w:r>
      <w:r w:rsidR="006E7AE3">
        <w:t>valid,</w:t>
      </w:r>
      <w:r w:rsidR="008D1548">
        <w:t xml:space="preserve"> and that Option 3 still represents the highest public benefit in the band.</w:t>
      </w:r>
    </w:p>
    <w:p w14:paraId="22EC938B" w14:textId="5C2941A0" w:rsidR="001A7B59" w:rsidRDefault="000B3CD0" w:rsidP="00A51D19">
      <w:pPr>
        <w:pStyle w:val="Paragraphbeforelist"/>
      </w:pPr>
      <w:r>
        <w:t xml:space="preserve">A suitable value for the breakpoints in </w:t>
      </w:r>
      <w:r w:rsidR="00346546">
        <w:t>O</w:t>
      </w:r>
      <w:r>
        <w:t>ption 3 then depend on:</w:t>
      </w:r>
    </w:p>
    <w:p w14:paraId="257BB917" w14:textId="22162444" w:rsidR="000B3CD0" w:rsidRDefault="00346546" w:rsidP="00346546">
      <w:pPr>
        <w:pStyle w:val="Bulletlevel1"/>
      </w:pPr>
      <w:r>
        <w:t>d</w:t>
      </w:r>
      <w:r w:rsidR="000B3CD0">
        <w:t>emand for WA WBB services</w:t>
      </w:r>
      <w:r>
        <w:t>,</w:t>
      </w:r>
      <w:r w:rsidR="000B3CD0">
        <w:t xml:space="preserve"> which were discussed </w:t>
      </w:r>
      <w:r>
        <w:t xml:space="preserve">in </w:t>
      </w:r>
      <w:r w:rsidR="000B3CD0">
        <w:t xml:space="preserve">the </w:t>
      </w:r>
      <w:r>
        <w:t>‘</w:t>
      </w:r>
      <w:hyperlink w:anchor="_Demand_for_WA" w:history="1">
        <w:r w:rsidRPr="00346546">
          <w:rPr>
            <w:rStyle w:val="Hyperlink"/>
          </w:rPr>
          <w:t>Demand for WA WBB’</w:t>
        </w:r>
      </w:hyperlink>
      <w:r w:rsidR="000B3CD0">
        <w:t xml:space="preserve"> section</w:t>
      </w:r>
      <w:r w:rsidR="00C0525E">
        <w:t xml:space="preserve"> and concluded that a 100 MHz allocation </w:t>
      </w:r>
      <w:r w:rsidR="006E7AE3">
        <w:t xml:space="preserve">in metropolitan and regional areas </w:t>
      </w:r>
      <w:r w:rsidR="00C0525E">
        <w:t>is sufficient at this point in time</w:t>
      </w:r>
    </w:p>
    <w:p w14:paraId="22D77307" w14:textId="5254F5CF" w:rsidR="000B3CD0" w:rsidRPr="00EB6453" w:rsidRDefault="00346546" w:rsidP="00A51D19">
      <w:pPr>
        <w:pStyle w:val="Bulletlevel1"/>
      </w:pPr>
      <w:r>
        <w:t>a</w:t>
      </w:r>
      <w:r w:rsidR="000B3CD0">
        <w:t xml:space="preserve"> view on compatibility of WBB services with adjacent band radio altimeters</w:t>
      </w:r>
      <w:r w:rsidR="00C0525E">
        <w:t xml:space="preserve">, which were discussed </w:t>
      </w:r>
      <w:r>
        <w:t xml:space="preserve">in </w:t>
      </w:r>
      <w:r w:rsidR="00C0525E">
        <w:t xml:space="preserve">the </w:t>
      </w:r>
      <w:r>
        <w:t>‘</w:t>
      </w:r>
      <w:hyperlink w:anchor="_Wireless_Avionics_Intra-Communicati" w:history="1">
        <w:r w:rsidRPr="00346546">
          <w:rPr>
            <w:rStyle w:val="Hyperlink"/>
          </w:rPr>
          <w:t>Wireless Avionics Intra-Communication (WAIC) / radio altimeters</w:t>
        </w:r>
        <w:r>
          <w:rPr>
            <w:rStyle w:val="Hyperlink"/>
          </w:rPr>
          <w:t>’</w:t>
        </w:r>
      </w:hyperlink>
      <w:r w:rsidR="000B3CD0" w:rsidRPr="00D64FD0">
        <w:rPr>
          <w:i/>
          <w:iCs/>
        </w:rPr>
        <w:t xml:space="preserve"> </w:t>
      </w:r>
      <w:r w:rsidR="00C0525E">
        <w:t>section and concluded that a 200 MHz guard band is sufficient to manage compatibility.</w:t>
      </w:r>
    </w:p>
    <w:p w14:paraId="39F31A37" w14:textId="4A8A7477" w:rsidR="008E0046" w:rsidRPr="003F54C3" w:rsidRDefault="008E0046" w:rsidP="008E0046">
      <w:pPr>
        <w:pStyle w:val="Heading1"/>
      </w:pPr>
      <w:bookmarkStart w:id="113" w:name="_Toc61435451"/>
      <w:bookmarkEnd w:id="105"/>
      <w:bookmarkEnd w:id="106"/>
      <w:r w:rsidRPr="003F54C3">
        <w:lastRenderedPageBreak/>
        <w:t xml:space="preserve">Appendix </w:t>
      </w:r>
      <w:r w:rsidR="000C798F">
        <w:t>C</w:t>
      </w:r>
      <w:r w:rsidR="008C0AA3">
        <w:t xml:space="preserve"> – </w:t>
      </w:r>
      <w:r>
        <w:t>G</w:t>
      </w:r>
      <w:r w:rsidRPr="003F54C3">
        <w:t>eographical area definitions</w:t>
      </w:r>
      <w:bookmarkEnd w:id="113"/>
    </w:p>
    <w:p w14:paraId="40AB80FA" w14:textId="33506DD7" w:rsidR="008E0046" w:rsidRDefault="008E0046" w:rsidP="008E0046">
      <w:pPr>
        <w:spacing w:after="80"/>
      </w:pPr>
      <w:r>
        <w:t>The ACMA has defined geographical areas</w:t>
      </w:r>
      <w:r w:rsidR="00314E43">
        <w:rPr>
          <w:rStyle w:val="FootnoteReference"/>
        </w:rPr>
        <w:footnoteReference w:id="19"/>
      </w:r>
      <w:r w:rsidR="00CB515E">
        <w:t xml:space="preserve"> </w:t>
      </w:r>
      <w:r>
        <w:t>to assist in the analysis of</w:t>
      </w:r>
      <w:r w:rsidR="00CB515E">
        <w:t>,</w:t>
      </w:r>
      <w:r>
        <w:t xml:space="preserve"> use of, and potential future use scenarios for, the 3700–4200 MHz band. A brief description of each follows:</w:t>
      </w:r>
    </w:p>
    <w:p w14:paraId="3596FFDC" w14:textId="2F9291D8" w:rsidR="006E7AE3" w:rsidRPr="008337C7" w:rsidRDefault="006E7AE3" w:rsidP="006E7AE3">
      <w:pPr>
        <w:pStyle w:val="ListBullet"/>
        <w:rPr>
          <w:rFonts w:cs="Arial"/>
        </w:rPr>
      </w:pPr>
      <w:r>
        <w:t>Metropolitan</w:t>
      </w:r>
      <w:r w:rsidR="00CB515E">
        <w:t xml:space="preserve"> – </w:t>
      </w:r>
      <w:r>
        <w:t xml:space="preserve">covers all capital cities (except Darwin and Hobart). It mirrors the metropolitan areas defined in the </w:t>
      </w:r>
      <w:hyperlink r:id="rId75" w:history="1">
        <w:r w:rsidRPr="00A51D19">
          <w:rPr>
            <w:rStyle w:val="Hyperlink"/>
            <w:rFonts w:cs="Arial"/>
          </w:rPr>
          <w:t>Radiocommunications (Spectrum Re-allocation—3.6 GHz Band for Adelaide and Eastern Metropolitan Australia) Declaration 2018</w:t>
        </w:r>
      </w:hyperlink>
      <w:r w:rsidRPr="00CB515E">
        <w:rPr>
          <w:rFonts w:cs="Arial"/>
        </w:rPr>
        <w:t xml:space="preserve"> and the </w:t>
      </w:r>
      <w:hyperlink r:id="rId76" w:history="1">
        <w:r w:rsidRPr="00A51D19">
          <w:rPr>
            <w:rStyle w:val="Hyperlink"/>
            <w:rFonts w:cs="Arial"/>
            <w:bCs/>
          </w:rPr>
          <w:t>Radiocommunications (Spectrum Re-allocation—3.6 GHz Band for Perth) Declaration 2018</w:t>
        </w:r>
      </w:hyperlink>
      <w:r w:rsidRPr="000464E2">
        <w:rPr>
          <w:rFonts w:cs="Arial"/>
          <w:i/>
        </w:rPr>
        <w:t>.</w:t>
      </w:r>
    </w:p>
    <w:p w14:paraId="7CE2780E" w14:textId="24F1E2E9" w:rsidR="006E7AE3" w:rsidRPr="00CB515E" w:rsidRDefault="006E7AE3" w:rsidP="006E7AE3">
      <w:pPr>
        <w:pStyle w:val="ListBullet"/>
      </w:pPr>
      <w:r>
        <w:t>Regional</w:t>
      </w:r>
      <w:r w:rsidR="00CB515E">
        <w:t xml:space="preserve"> – </w:t>
      </w:r>
      <w:r>
        <w:t>mirrors the regional areas subject to spectrum licensing in the 3.6 GHz band as defined in</w:t>
      </w:r>
      <w:r>
        <w:rPr>
          <w:szCs w:val="20"/>
        </w:rPr>
        <w:t xml:space="preserve"> the </w:t>
      </w:r>
      <w:hyperlink r:id="rId77" w:history="1">
        <w:r w:rsidRPr="00A51D19">
          <w:rPr>
            <w:rStyle w:val="Hyperlink"/>
            <w:rFonts w:cs="Arial"/>
          </w:rPr>
          <w:t>Radiocommunications (Spectrum Re-allocation—3.6 GHz Band for Regional Areas) Declaration 2018</w:t>
        </w:r>
      </w:hyperlink>
      <w:r w:rsidRPr="00CB515E">
        <w:t>.</w:t>
      </w:r>
    </w:p>
    <w:p w14:paraId="1724A8D3" w14:textId="6E9ADD82" w:rsidR="006E7AE3" w:rsidRDefault="006E7AE3" w:rsidP="006E7AE3">
      <w:pPr>
        <w:pStyle w:val="ListBullet"/>
      </w:pPr>
      <w:r>
        <w:t>Remote</w:t>
      </w:r>
      <w:r w:rsidR="00CB515E">
        <w:t xml:space="preserve"> – </w:t>
      </w:r>
      <w:r>
        <w:t xml:space="preserve">includes those areas of Australia not covered by metropolitan and Regional areas. </w:t>
      </w:r>
    </w:p>
    <w:p w14:paraId="746D6451" w14:textId="4630AE66" w:rsidR="006E7AE3" w:rsidRDefault="006E7AE3" w:rsidP="006E7AE3">
      <w:pPr>
        <w:pStyle w:val="ListBulletLast"/>
        <w:keepLines/>
      </w:pPr>
      <w:r>
        <w:t>Australia-wide</w:t>
      </w:r>
      <w:r w:rsidR="00CB515E">
        <w:t xml:space="preserve"> – </w:t>
      </w:r>
      <w:r>
        <w:t>covers all of Australia but excludes Australian external territories.</w:t>
      </w:r>
    </w:p>
    <w:p w14:paraId="150CC695" w14:textId="0881E83A" w:rsidR="00CB515E" w:rsidRDefault="008E0046" w:rsidP="00A51D19">
      <w:pPr>
        <w:pStyle w:val="Paragraph"/>
        <w:rPr>
          <w:rFonts w:ascii="Times New Roman" w:hAnsi="Times New Roman"/>
          <w:sz w:val="24"/>
        </w:rPr>
      </w:pPr>
      <w:r>
        <w:t>The Australian Spectrum Map Grid (</w:t>
      </w:r>
      <w:r w:rsidRPr="00577B3E">
        <w:t>ASMG</w:t>
      </w:r>
      <w:r>
        <w:t xml:space="preserve">) is used to define geographical areas over which spectrum licences are issued. </w:t>
      </w:r>
      <w:r w:rsidRPr="00577B3E">
        <w:t xml:space="preserve">The Hierarchical Cell Identification Scheme (HCIS) is a naming convention developed by the ACMA that applies unique ‘names’ to each of the cells </w:t>
      </w:r>
      <w:r>
        <w:t>that make up</w:t>
      </w:r>
      <w:r w:rsidRPr="00577B3E">
        <w:t xml:space="preserve"> the</w:t>
      </w:r>
      <w:r>
        <w:t xml:space="preserve"> ASMG</w:t>
      </w:r>
      <w:r w:rsidRPr="00577B3E">
        <w:t>.</w:t>
      </w:r>
      <w:r>
        <w:t xml:space="preserve"> The ASMG and HCIS are described in detail in the</w:t>
      </w:r>
      <w:r w:rsidR="00CB515E">
        <w:t xml:space="preserve"> </w:t>
      </w:r>
      <w:hyperlink r:id="rId78" w:history="1">
        <w:r w:rsidR="00CB515E">
          <w:rPr>
            <w:rStyle w:val="Hyperlink"/>
          </w:rPr>
          <w:t>Australian spectrum map grid</w:t>
        </w:r>
      </w:hyperlink>
      <w:r w:rsidR="00CB515E">
        <w:t>.</w:t>
      </w:r>
      <w:r w:rsidR="00CB515E">
        <w:rPr>
          <w:rFonts w:ascii="Times New Roman" w:hAnsi="Times New Roman"/>
          <w:sz w:val="24"/>
        </w:rPr>
        <w:t xml:space="preserve"> </w:t>
      </w:r>
    </w:p>
    <w:p w14:paraId="291C6E5F" w14:textId="33E1BE6C" w:rsidR="00A11ABF" w:rsidRPr="00717B47" w:rsidRDefault="008E0046" w:rsidP="00717B47">
      <w:pPr>
        <w:pStyle w:val="Paragraph"/>
      </w:pPr>
      <w:r w:rsidRPr="006006B1">
        <w:t xml:space="preserve">The HCIS coordinates </w:t>
      </w:r>
      <w:r>
        <w:t xml:space="preserve">in </w:t>
      </w:r>
      <w:r>
        <w:fldChar w:fldCharType="begin"/>
      </w:r>
      <w:r>
        <w:instrText xml:space="preserve"> REF _Ref29365178 \h </w:instrText>
      </w:r>
      <w:r>
        <w:fldChar w:fldCharType="separate"/>
      </w:r>
      <w:r w:rsidR="00FE32E8" w:rsidRPr="00A45C92">
        <w:t>HCIS description of areas</w:t>
      </w:r>
      <w:r>
        <w:fldChar w:fldCharType="end"/>
      </w:r>
      <w:r w:rsidR="006E7AE3">
        <w:t xml:space="preserve"> below</w:t>
      </w:r>
      <w:r>
        <w:t xml:space="preserve"> </w:t>
      </w:r>
      <w:r w:rsidRPr="006006B1">
        <w:t xml:space="preserve">can be converted into a </w:t>
      </w:r>
      <w:r w:rsidRPr="00C650D6">
        <w:t>Placemark</w:t>
      </w:r>
      <w:r>
        <w:t xml:space="preserve"> file (viewable in Google Earth)</w:t>
      </w:r>
      <w:r w:rsidRPr="00C650D6">
        <w:t xml:space="preserve"> </w:t>
      </w:r>
      <w:r w:rsidRPr="006006B1">
        <w:t xml:space="preserve">through a facility on the </w:t>
      </w:r>
      <w:hyperlink r:id="rId79" w:history="1">
        <w:r w:rsidRPr="00DB6F54">
          <w:rPr>
            <w:rStyle w:val="Hyperlink"/>
          </w:rPr>
          <w:t>ACMA website</w:t>
        </w:r>
      </w:hyperlink>
      <w:r>
        <w:t>.</w:t>
      </w:r>
      <w:r w:rsidRPr="00C650D6">
        <w:t xml:space="preserve"> </w:t>
      </w:r>
    </w:p>
    <w:p w14:paraId="083D6C8D" w14:textId="7F61D78E" w:rsidR="008E0046" w:rsidRDefault="008E0046" w:rsidP="00A51D19">
      <w:pPr>
        <w:pStyle w:val="Figureheading"/>
      </w:pPr>
      <w:r>
        <w:lastRenderedPageBreak/>
        <w:t>3700–4200</w:t>
      </w:r>
      <w:r w:rsidRPr="0074333B">
        <w:t xml:space="preserve"> MHz band geographical area descriptions</w:t>
      </w:r>
    </w:p>
    <w:p w14:paraId="377A1558" w14:textId="3CA2C68F" w:rsidR="008E0046" w:rsidRDefault="008E0046" w:rsidP="008E0046">
      <w:pPr>
        <w:keepNext/>
        <w:rPr>
          <w:noProof/>
        </w:rPr>
      </w:pPr>
      <w:r>
        <w:rPr>
          <w:noProof/>
        </w:rPr>
        <w:drawing>
          <wp:inline distT="0" distB="0" distL="0" distR="0" wp14:anchorId="6BE35F94" wp14:editId="221998FB">
            <wp:extent cx="6173646" cy="5254458"/>
            <wp:effectExtent l="0" t="0" r="0" b="3810"/>
            <wp:docPr id="18" name="Picture 18" descr="Map showing 3700–4200 MHz band geographical area descrip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Map showing 3700–4200 MHz band geographical area descriptions"/>
                    <pic:cNvPicPr/>
                  </pic:nvPicPr>
                  <pic:blipFill>
                    <a:blip r:embed="rId80"/>
                    <a:stretch>
                      <a:fillRect/>
                    </a:stretch>
                  </pic:blipFill>
                  <pic:spPr>
                    <a:xfrm>
                      <a:off x="0" y="0"/>
                      <a:ext cx="6201719" cy="5278351"/>
                    </a:xfrm>
                    <a:prstGeom prst="rect">
                      <a:avLst/>
                    </a:prstGeom>
                  </pic:spPr>
                </pic:pic>
              </a:graphicData>
            </a:graphic>
          </wp:inline>
        </w:drawing>
      </w:r>
    </w:p>
    <w:p w14:paraId="6191ACAE" w14:textId="77777777" w:rsidR="008E0046" w:rsidRDefault="008E0046" w:rsidP="008E0046">
      <w:pPr>
        <w:spacing w:after="0" w:line="240" w:lineRule="auto"/>
        <w:rPr>
          <w:noProof/>
        </w:rPr>
      </w:pPr>
      <w:r>
        <w:rPr>
          <w:noProof/>
        </w:rPr>
        <w:br w:type="page"/>
      </w:r>
    </w:p>
    <w:p w14:paraId="5A881EB6" w14:textId="26AB25B1" w:rsidR="008E0046" w:rsidRDefault="008E0046" w:rsidP="00A51D19">
      <w:pPr>
        <w:pStyle w:val="Tableheading"/>
      </w:pPr>
      <w:bookmarkStart w:id="114" w:name="_Ref29365178"/>
      <w:r w:rsidRPr="00A45C92">
        <w:lastRenderedPageBreak/>
        <w:t>HCIS description of areas</w:t>
      </w:r>
      <w:bookmarkEnd w:id="114"/>
    </w:p>
    <w:tbl>
      <w:tblPr>
        <w:tblStyle w:val="TableGrid"/>
        <w:tblW w:w="9495" w:type="dxa"/>
        <w:tblLayout w:type="fixed"/>
        <w:tblCellMar>
          <w:top w:w="57" w:type="dxa"/>
          <w:bottom w:w="57" w:type="dxa"/>
        </w:tblCellMar>
        <w:tblLook w:val="04A0" w:firstRow="1" w:lastRow="0" w:firstColumn="1" w:lastColumn="0" w:noHBand="0" w:noVBand="1"/>
      </w:tblPr>
      <w:tblGrid>
        <w:gridCol w:w="1130"/>
        <w:gridCol w:w="1460"/>
        <w:gridCol w:w="6905"/>
      </w:tblGrid>
      <w:tr w:rsidR="008E0046" w14:paraId="31A0F477" w14:textId="77777777" w:rsidTr="008F3638">
        <w:trPr>
          <w:tblHeader/>
        </w:trPr>
        <w:tc>
          <w:tcPr>
            <w:tcW w:w="1130"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330F12EB" w14:textId="77777777" w:rsidR="008E0046" w:rsidRPr="004346FA" w:rsidRDefault="008E0046" w:rsidP="008F3638">
            <w:pPr>
              <w:pStyle w:val="TableHeading0"/>
              <w:keepNext/>
              <w:rPr>
                <w:color w:val="FFFFFF" w:themeColor="background1"/>
              </w:rPr>
            </w:pPr>
            <w:r w:rsidRPr="004346FA">
              <w:rPr>
                <w:color w:val="FFFFFF" w:themeColor="background1"/>
              </w:rPr>
              <w:t>Area</w:t>
            </w:r>
          </w:p>
        </w:tc>
        <w:tc>
          <w:tcPr>
            <w:tcW w:w="1460"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6455A34D" w14:textId="77777777" w:rsidR="008E0046" w:rsidRPr="004346FA" w:rsidRDefault="008E0046" w:rsidP="008F3638">
            <w:pPr>
              <w:pStyle w:val="TableHeading0"/>
              <w:keepNext/>
              <w:rPr>
                <w:color w:val="FFFFFF" w:themeColor="background1"/>
              </w:rPr>
            </w:pPr>
            <w:r w:rsidRPr="004346FA">
              <w:rPr>
                <w:color w:val="FFFFFF" w:themeColor="background1"/>
              </w:rPr>
              <w:t>Sub-area name</w:t>
            </w:r>
          </w:p>
        </w:tc>
        <w:tc>
          <w:tcPr>
            <w:tcW w:w="6905"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4466AA52" w14:textId="77777777" w:rsidR="008E0046" w:rsidRPr="004346FA" w:rsidRDefault="008E0046" w:rsidP="008F3638">
            <w:pPr>
              <w:pStyle w:val="TableHeading0"/>
              <w:keepNext/>
              <w:rPr>
                <w:color w:val="FFFFFF" w:themeColor="background1"/>
              </w:rPr>
            </w:pPr>
            <w:r w:rsidRPr="004346FA">
              <w:rPr>
                <w:color w:val="FFFFFF" w:themeColor="background1"/>
              </w:rPr>
              <w:t>HCIS</w:t>
            </w:r>
          </w:p>
        </w:tc>
      </w:tr>
      <w:tr w:rsidR="008E0046" w14:paraId="1E1A2134" w14:textId="77777777" w:rsidTr="008F3638">
        <w:tc>
          <w:tcPr>
            <w:tcW w:w="1130" w:type="dxa"/>
            <w:vMerge w:val="restart"/>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hideMark/>
          </w:tcPr>
          <w:p w14:paraId="06CF498F" w14:textId="77777777" w:rsidR="008E0046" w:rsidRDefault="008E0046" w:rsidP="008F3638">
            <w:pPr>
              <w:pStyle w:val="TableBody"/>
              <w:keepNext/>
            </w:pPr>
            <w:r>
              <w:t>Metropolitan</w:t>
            </w:r>
          </w:p>
        </w:tc>
        <w:tc>
          <w:tcPr>
            <w:tcW w:w="1460" w:type="dxa"/>
            <w:tcBorders>
              <w:top w:val="single" w:sz="4" w:space="0" w:color="auto"/>
              <w:left w:val="single" w:sz="4" w:space="0" w:color="auto"/>
              <w:bottom w:val="single" w:sz="4" w:space="0" w:color="auto"/>
              <w:right w:val="single" w:sz="4" w:space="0" w:color="auto"/>
            </w:tcBorders>
            <w:hideMark/>
          </w:tcPr>
          <w:p w14:paraId="59459BA2" w14:textId="77777777" w:rsidR="008E0046" w:rsidRDefault="008E0046" w:rsidP="008F3638">
            <w:pPr>
              <w:pStyle w:val="TableBody"/>
              <w:keepNext/>
            </w:pPr>
            <w:r>
              <w:t xml:space="preserve">Adelaide </w:t>
            </w:r>
          </w:p>
        </w:tc>
        <w:tc>
          <w:tcPr>
            <w:tcW w:w="6905" w:type="dxa"/>
            <w:tcBorders>
              <w:top w:val="single" w:sz="4" w:space="0" w:color="auto"/>
              <w:left w:val="single" w:sz="4" w:space="0" w:color="auto"/>
              <w:bottom w:val="single" w:sz="4" w:space="0" w:color="auto"/>
              <w:right w:val="single" w:sz="4" w:space="0" w:color="auto"/>
            </w:tcBorders>
            <w:vAlign w:val="center"/>
            <w:hideMark/>
          </w:tcPr>
          <w:p w14:paraId="5E7087E4" w14:textId="3255287A" w:rsidR="008E0046" w:rsidRDefault="008E0046" w:rsidP="008F3638">
            <w:pPr>
              <w:pStyle w:val="TableBody"/>
              <w:keepNext/>
            </w:pPr>
            <w:r>
              <w:t>IW3J,</w:t>
            </w:r>
            <w:r w:rsidR="002064D4">
              <w:t xml:space="preserve"> </w:t>
            </w:r>
            <w:r>
              <w:t>IW3K,</w:t>
            </w:r>
            <w:r w:rsidR="002064D4">
              <w:t xml:space="preserve"> </w:t>
            </w:r>
            <w:r>
              <w:t>IW3L,</w:t>
            </w:r>
            <w:r w:rsidR="002064D4">
              <w:t xml:space="preserve"> </w:t>
            </w:r>
            <w:r>
              <w:t>IW3N,</w:t>
            </w:r>
            <w:r w:rsidR="002064D4">
              <w:t xml:space="preserve"> </w:t>
            </w:r>
            <w:r>
              <w:t>IW3O,</w:t>
            </w:r>
            <w:r w:rsidR="002064D4">
              <w:t xml:space="preserve"> </w:t>
            </w:r>
            <w:r>
              <w:t>IW3P,</w:t>
            </w:r>
            <w:r w:rsidR="002064D4">
              <w:t xml:space="preserve"> </w:t>
            </w:r>
            <w:r>
              <w:t>IW6B,</w:t>
            </w:r>
            <w:r w:rsidR="002064D4">
              <w:t xml:space="preserve"> </w:t>
            </w:r>
            <w:r>
              <w:t>IW6C,</w:t>
            </w:r>
            <w:r w:rsidR="002064D4">
              <w:t xml:space="preserve"> </w:t>
            </w:r>
            <w:r>
              <w:t>IW6D,</w:t>
            </w:r>
            <w:r w:rsidR="002064D4">
              <w:t xml:space="preserve"> </w:t>
            </w:r>
            <w:r>
              <w:t>IW6F,</w:t>
            </w:r>
            <w:r w:rsidR="002064D4">
              <w:t xml:space="preserve"> </w:t>
            </w:r>
            <w:r>
              <w:t>IW6G,</w:t>
            </w:r>
            <w:r w:rsidR="002064D4">
              <w:t xml:space="preserve"> </w:t>
            </w:r>
            <w:r>
              <w:t>IW6H,</w:t>
            </w:r>
            <w:r w:rsidR="002064D4">
              <w:t xml:space="preserve"> </w:t>
            </w:r>
            <w:r>
              <w:t>IW3E5,</w:t>
            </w:r>
            <w:r w:rsidR="002064D4">
              <w:t xml:space="preserve"> </w:t>
            </w:r>
            <w:r>
              <w:t>IW3E6,</w:t>
            </w:r>
            <w:r w:rsidR="002064D4">
              <w:t xml:space="preserve"> </w:t>
            </w:r>
            <w:r>
              <w:t>IW3E8,</w:t>
            </w:r>
            <w:r w:rsidR="002064D4">
              <w:t xml:space="preserve"> </w:t>
            </w:r>
            <w:r>
              <w:t>IW3E9,</w:t>
            </w:r>
            <w:r w:rsidR="002064D4">
              <w:t xml:space="preserve"> </w:t>
            </w:r>
            <w:r>
              <w:t>IW3F4,</w:t>
            </w:r>
            <w:r w:rsidR="002064D4">
              <w:t xml:space="preserve"> </w:t>
            </w:r>
            <w:r>
              <w:t>IW3F5,</w:t>
            </w:r>
            <w:r w:rsidR="002064D4">
              <w:t xml:space="preserve"> </w:t>
            </w:r>
            <w:r>
              <w:t>IW3F6,</w:t>
            </w:r>
            <w:r w:rsidR="002064D4">
              <w:t xml:space="preserve"> </w:t>
            </w:r>
            <w:r>
              <w:t>IW3F7,</w:t>
            </w:r>
            <w:r w:rsidR="002064D4">
              <w:t xml:space="preserve"> </w:t>
            </w:r>
            <w:r>
              <w:t>IW3F8,</w:t>
            </w:r>
            <w:r w:rsidR="002064D4">
              <w:t xml:space="preserve"> </w:t>
            </w:r>
            <w:r>
              <w:t>IW3F9,</w:t>
            </w:r>
            <w:r w:rsidR="002064D4">
              <w:t xml:space="preserve"> </w:t>
            </w:r>
            <w:r>
              <w:t>IW3G4,</w:t>
            </w:r>
            <w:r w:rsidR="002064D4">
              <w:t xml:space="preserve"> </w:t>
            </w:r>
            <w:r>
              <w:t>IW3G5,</w:t>
            </w:r>
            <w:r w:rsidR="002064D4">
              <w:t xml:space="preserve"> </w:t>
            </w:r>
            <w:r>
              <w:t>IW3G6,</w:t>
            </w:r>
            <w:r w:rsidR="002064D4">
              <w:t xml:space="preserve"> </w:t>
            </w:r>
            <w:r>
              <w:t>IW3G7,</w:t>
            </w:r>
            <w:r w:rsidR="002064D4">
              <w:t xml:space="preserve"> </w:t>
            </w:r>
            <w:r>
              <w:t>IW3G8,</w:t>
            </w:r>
            <w:r w:rsidR="002064D4">
              <w:t xml:space="preserve"> </w:t>
            </w:r>
            <w:r>
              <w:t>IW3G9,</w:t>
            </w:r>
            <w:r w:rsidR="002064D4">
              <w:t xml:space="preserve"> </w:t>
            </w:r>
            <w:r>
              <w:t>IW3H4,</w:t>
            </w:r>
            <w:r w:rsidR="002064D4">
              <w:t xml:space="preserve"> </w:t>
            </w:r>
            <w:r>
              <w:t>IW3H5,</w:t>
            </w:r>
            <w:r w:rsidR="002064D4">
              <w:t xml:space="preserve"> </w:t>
            </w:r>
            <w:r>
              <w:t>IW3H6,</w:t>
            </w:r>
            <w:r w:rsidR="002064D4">
              <w:t xml:space="preserve"> </w:t>
            </w:r>
            <w:r>
              <w:t>IW3H7,</w:t>
            </w:r>
            <w:r w:rsidR="002064D4">
              <w:t xml:space="preserve"> </w:t>
            </w:r>
            <w:r>
              <w:t>IW3H8,</w:t>
            </w:r>
            <w:r w:rsidR="002064D4">
              <w:t xml:space="preserve"> </w:t>
            </w:r>
            <w:r>
              <w:t>IW3H9,</w:t>
            </w:r>
            <w:r w:rsidR="002064D4">
              <w:t xml:space="preserve"> </w:t>
            </w:r>
            <w:r>
              <w:t>IW3I2,</w:t>
            </w:r>
            <w:r w:rsidR="002064D4">
              <w:t xml:space="preserve"> </w:t>
            </w:r>
            <w:r>
              <w:t>IW3I3,</w:t>
            </w:r>
            <w:r w:rsidR="002064D4">
              <w:t xml:space="preserve"> </w:t>
            </w:r>
            <w:r>
              <w:t>IW3I5,</w:t>
            </w:r>
            <w:r w:rsidR="002064D4">
              <w:t xml:space="preserve"> </w:t>
            </w:r>
            <w:r>
              <w:t>IW3I6,</w:t>
            </w:r>
            <w:r w:rsidR="002064D4">
              <w:t xml:space="preserve"> </w:t>
            </w:r>
            <w:r>
              <w:t>IW3I8,</w:t>
            </w:r>
            <w:r w:rsidR="002064D4">
              <w:t xml:space="preserve"> </w:t>
            </w:r>
            <w:r>
              <w:t>IW3I9,</w:t>
            </w:r>
            <w:r w:rsidR="002064D4">
              <w:t xml:space="preserve"> </w:t>
            </w:r>
            <w:r>
              <w:t>IW3M2,</w:t>
            </w:r>
            <w:r w:rsidR="002064D4">
              <w:t xml:space="preserve"> </w:t>
            </w:r>
            <w:r>
              <w:t>IW3M3,</w:t>
            </w:r>
            <w:r w:rsidR="002064D4">
              <w:t xml:space="preserve"> </w:t>
            </w:r>
            <w:r>
              <w:t>IW3M5,</w:t>
            </w:r>
            <w:r w:rsidR="002064D4">
              <w:t xml:space="preserve"> </w:t>
            </w:r>
            <w:r>
              <w:t>IW3M6,</w:t>
            </w:r>
            <w:r w:rsidR="002064D4">
              <w:t xml:space="preserve"> </w:t>
            </w:r>
            <w:r>
              <w:t>IW3M8,</w:t>
            </w:r>
            <w:r w:rsidR="002064D4">
              <w:t xml:space="preserve"> </w:t>
            </w:r>
            <w:r>
              <w:t>IW3M9,</w:t>
            </w:r>
            <w:r w:rsidR="002064D4">
              <w:t xml:space="preserve"> </w:t>
            </w:r>
            <w:r>
              <w:t>IW6A2,</w:t>
            </w:r>
            <w:r w:rsidR="002064D4">
              <w:t xml:space="preserve"> </w:t>
            </w:r>
            <w:r>
              <w:t>IW6A3,</w:t>
            </w:r>
            <w:r w:rsidR="002064D4">
              <w:t xml:space="preserve"> </w:t>
            </w:r>
            <w:r>
              <w:t>IW6A5,</w:t>
            </w:r>
            <w:r w:rsidR="002064D4">
              <w:t xml:space="preserve"> </w:t>
            </w:r>
            <w:r>
              <w:t>IW6A6,</w:t>
            </w:r>
            <w:r w:rsidR="002064D4">
              <w:t xml:space="preserve"> </w:t>
            </w:r>
            <w:r>
              <w:t>IW6A8,</w:t>
            </w:r>
            <w:r w:rsidR="002064D4">
              <w:t xml:space="preserve"> </w:t>
            </w:r>
            <w:r>
              <w:t>IW6A9,</w:t>
            </w:r>
            <w:r w:rsidR="002064D4">
              <w:t xml:space="preserve"> </w:t>
            </w:r>
            <w:r>
              <w:t>IW6E2,</w:t>
            </w:r>
            <w:r w:rsidR="002064D4">
              <w:t xml:space="preserve"> </w:t>
            </w:r>
            <w:r>
              <w:t>IW6E3,</w:t>
            </w:r>
            <w:r w:rsidR="002064D4">
              <w:t xml:space="preserve"> </w:t>
            </w:r>
            <w:r>
              <w:t>IW6E5,</w:t>
            </w:r>
            <w:r w:rsidR="002064D4">
              <w:t xml:space="preserve"> </w:t>
            </w:r>
            <w:r>
              <w:t>IW6E6,</w:t>
            </w:r>
            <w:r w:rsidR="002064D4">
              <w:t xml:space="preserve"> </w:t>
            </w:r>
            <w:r>
              <w:t>IW6E8,</w:t>
            </w:r>
            <w:r w:rsidR="002064D4">
              <w:t xml:space="preserve"> </w:t>
            </w:r>
            <w:r>
              <w:t>IW6E9,</w:t>
            </w:r>
            <w:r w:rsidR="002064D4">
              <w:t xml:space="preserve"> </w:t>
            </w:r>
            <w:r>
              <w:t>JW1E4,</w:t>
            </w:r>
            <w:r w:rsidR="002064D4">
              <w:t xml:space="preserve"> </w:t>
            </w:r>
            <w:r>
              <w:t>JW1E7,</w:t>
            </w:r>
            <w:r w:rsidR="002064D4">
              <w:t xml:space="preserve"> </w:t>
            </w:r>
            <w:r>
              <w:t>JW1I1,</w:t>
            </w:r>
            <w:r w:rsidR="002064D4">
              <w:t xml:space="preserve"> </w:t>
            </w:r>
            <w:r>
              <w:t>JW1I4,</w:t>
            </w:r>
            <w:r w:rsidR="002064D4">
              <w:t xml:space="preserve"> </w:t>
            </w:r>
            <w:r>
              <w:t>JW1I7,</w:t>
            </w:r>
            <w:r w:rsidR="002064D4">
              <w:t xml:space="preserve"> </w:t>
            </w:r>
            <w:r>
              <w:t>JW1M1,</w:t>
            </w:r>
            <w:r w:rsidR="002064D4">
              <w:t xml:space="preserve"> </w:t>
            </w:r>
            <w:r>
              <w:t>JW1M4</w:t>
            </w:r>
          </w:p>
        </w:tc>
      </w:tr>
      <w:tr w:rsidR="008E0046" w14:paraId="11D0A286" w14:textId="77777777" w:rsidTr="008F3638">
        <w:tc>
          <w:tcPr>
            <w:tcW w:w="1130" w:type="dxa"/>
            <w:vMerge/>
            <w:tcBorders>
              <w:top w:val="single" w:sz="4" w:space="0" w:color="auto"/>
              <w:left w:val="single" w:sz="4" w:space="0" w:color="auto"/>
              <w:bottom w:val="single" w:sz="4" w:space="0" w:color="auto"/>
              <w:right w:val="single" w:sz="4" w:space="0" w:color="auto"/>
            </w:tcBorders>
            <w:vAlign w:val="center"/>
            <w:hideMark/>
          </w:tcPr>
          <w:p w14:paraId="6B788687" w14:textId="77777777" w:rsidR="008E0046" w:rsidRDefault="008E0046" w:rsidP="008F3638"/>
        </w:tc>
        <w:tc>
          <w:tcPr>
            <w:tcW w:w="1460" w:type="dxa"/>
            <w:tcBorders>
              <w:top w:val="single" w:sz="4" w:space="0" w:color="auto"/>
              <w:left w:val="single" w:sz="4" w:space="0" w:color="auto"/>
              <w:bottom w:val="single" w:sz="4" w:space="0" w:color="auto"/>
              <w:right w:val="single" w:sz="4" w:space="0" w:color="auto"/>
            </w:tcBorders>
            <w:hideMark/>
          </w:tcPr>
          <w:p w14:paraId="09CDE38E" w14:textId="77777777" w:rsidR="008E0046" w:rsidRDefault="008E0046" w:rsidP="008F3638">
            <w:pPr>
              <w:pStyle w:val="TableBody"/>
            </w:pPr>
            <w:r>
              <w:t xml:space="preserve">Brisbane </w:t>
            </w:r>
          </w:p>
        </w:tc>
        <w:tc>
          <w:tcPr>
            <w:tcW w:w="6905" w:type="dxa"/>
            <w:tcBorders>
              <w:top w:val="single" w:sz="4" w:space="0" w:color="auto"/>
              <w:left w:val="single" w:sz="4" w:space="0" w:color="auto"/>
              <w:bottom w:val="single" w:sz="4" w:space="0" w:color="auto"/>
              <w:right w:val="single" w:sz="4" w:space="0" w:color="auto"/>
            </w:tcBorders>
            <w:vAlign w:val="center"/>
            <w:hideMark/>
          </w:tcPr>
          <w:p w14:paraId="3A9F7177" w14:textId="66E5515F" w:rsidR="008E0046" w:rsidRDefault="008E0046" w:rsidP="008F3638">
            <w:pPr>
              <w:pStyle w:val="TableBody"/>
            </w:pPr>
            <w:r>
              <w:t>NT9,</w:t>
            </w:r>
            <w:r w:rsidR="002064D4">
              <w:t xml:space="preserve"> </w:t>
            </w:r>
            <w:r>
              <w:t>NT8C,</w:t>
            </w:r>
            <w:r w:rsidR="007E03F8">
              <w:t xml:space="preserve"> </w:t>
            </w:r>
            <w:r>
              <w:t>NT8D,</w:t>
            </w:r>
            <w:r w:rsidR="007E03F8">
              <w:t xml:space="preserve"> </w:t>
            </w:r>
            <w:r>
              <w:t>NT8G,</w:t>
            </w:r>
            <w:r w:rsidR="007E03F8">
              <w:t xml:space="preserve"> </w:t>
            </w:r>
            <w:r>
              <w:t>NT8H,</w:t>
            </w:r>
            <w:r w:rsidR="007E03F8">
              <w:t xml:space="preserve"> </w:t>
            </w:r>
            <w:r>
              <w:t>NT8K,</w:t>
            </w:r>
            <w:r w:rsidR="007E03F8">
              <w:t xml:space="preserve"> </w:t>
            </w:r>
            <w:r>
              <w:t>NT8L,</w:t>
            </w:r>
            <w:r w:rsidR="007E03F8">
              <w:t xml:space="preserve"> </w:t>
            </w:r>
            <w:r>
              <w:t>NT8O,</w:t>
            </w:r>
            <w:r w:rsidR="007E03F8">
              <w:t xml:space="preserve"> </w:t>
            </w:r>
            <w:r>
              <w:t>NT8P,</w:t>
            </w:r>
            <w:r w:rsidR="007E03F8">
              <w:t xml:space="preserve"> </w:t>
            </w:r>
            <w:r>
              <w:t>NU3A,</w:t>
            </w:r>
            <w:r w:rsidR="007E03F8">
              <w:t xml:space="preserve"> </w:t>
            </w:r>
            <w:r>
              <w:t>NU3B,</w:t>
            </w:r>
            <w:r w:rsidR="007E03F8">
              <w:t xml:space="preserve"> </w:t>
            </w:r>
            <w:r>
              <w:t>NU3C,</w:t>
            </w:r>
            <w:r w:rsidR="007E03F8">
              <w:t xml:space="preserve"> </w:t>
            </w:r>
            <w:r>
              <w:t>NU3D,</w:t>
            </w:r>
            <w:r w:rsidR="007E03F8">
              <w:t xml:space="preserve"> </w:t>
            </w:r>
            <w:r>
              <w:t>NU3F,</w:t>
            </w:r>
            <w:r w:rsidR="007E03F8">
              <w:t xml:space="preserve"> </w:t>
            </w:r>
            <w:r>
              <w:t>NU3G,</w:t>
            </w:r>
            <w:r w:rsidR="007E03F8">
              <w:t xml:space="preserve"> </w:t>
            </w:r>
            <w:r>
              <w:t>NU3H,</w:t>
            </w:r>
            <w:r w:rsidR="007E03F8">
              <w:t xml:space="preserve"> </w:t>
            </w:r>
            <w:r>
              <w:t>NT5O4,</w:t>
            </w:r>
            <w:r w:rsidR="007E03F8">
              <w:t xml:space="preserve"> </w:t>
            </w:r>
            <w:r>
              <w:t>NT5O5,</w:t>
            </w:r>
            <w:r w:rsidR="007E03F8">
              <w:t xml:space="preserve"> </w:t>
            </w:r>
            <w:r>
              <w:t>NT5O6,</w:t>
            </w:r>
            <w:r w:rsidR="007E03F8">
              <w:t xml:space="preserve"> </w:t>
            </w:r>
            <w:r>
              <w:t>NT5O7,</w:t>
            </w:r>
            <w:r w:rsidR="007E03F8">
              <w:t xml:space="preserve"> </w:t>
            </w:r>
            <w:r>
              <w:t>NT5O8,</w:t>
            </w:r>
            <w:r w:rsidR="007E03F8">
              <w:t xml:space="preserve"> </w:t>
            </w:r>
            <w:r>
              <w:t>NT5O9,</w:t>
            </w:r>
            <w:r w:rsidR="007E03F8">
              <w:t xml:space="preserve"> </w:t>
            </w:r>
            <w:r>
              <w:t>NT5P4,</w:t>
            </w:r>
            <w:r w:rsidR="007E03F8">
              <w:t xml:space="preserve"> </w:t>
            </w:r>
            <w:r>
              <w:t>NT5P5,</w:t>
            </w:r>
            <w:r w:rsidR="007E03F8">
              <w:t xml:space="preserve"> </w:t>
            </w:r>
            <w:r>
              <w:t>NT5P6,</w:t>
            </w:r>
            <w:r w:rsidR="007E03F8">
              <w:t xml:space="preserve"> </w:t>
            </w:r>
            <w:r>
              <w:t>NT5P7,</w:t>
            </w:r>
            <w:r w:rsidR="007E03F8">
              <w:t xml:space="preserve"> </w:t>
            </w:r>
            <w:r>
              <w:t>NT5P8,</w:t>
            </w:r>
            <w:r w:rsidR="007E03F8">
              <w:t xml:space="preserve"> </w:t>
            </w:r>
            <w:r>
              <w:t>NT5P9,</w:t>
            </w:r>
            <w:r w:rsidR="007E03F8">
              <w:t xml:space="preserve"> </w:t>
            </w:r>
            <w:r>
              <w:t>NT6M4,</w:t>
            </w:r>
            <w:r w:rsidR="007E03F8">
              <w:t xml:space="preserve"> </w:t>
            </w:r>
            <w:r>
              <w:t>NT6M5,</w:t>
            </w:r>
            <w:r w:rsidR="007E03F8">
              <w:t xml:space="preserve"> </w:t>
            </w:r>
            <w:r>
              <w:t>NT6M6,</w:t>
            </w:r>
            <w:r w:rsidR="007E03F8">
              <w:t xml:space="preserve"> </w:t>
            </w:r>
            <w:r>
              <w:t>NT6M7,</w:t>
            </w:r>
            <w:r w:rsidR="007E03F8">
              <w:t xml:space="preserve"> </w:t>
            </w:r>
            <w:r>
              <w:t>NT6M8,</w:t>
            </w:r>
            <w:r w:rsidR="007E03F8">
              <w:t xml:space="preserve"> </w:t>
            </w:r>
            <w:r>
              <w:t>NT6M9,</w:t>
            </w:r>
            <w:r w:rsidR="007E03F8">
              <w:t xml:space="preserve"> </w:t>
            </w:r>
            <w:r>
              <w:t>NT6N4,</w:t>
            </w:r>
            <w:r w:rsidR="007E03F8">
              <w:t xml:space="preserve"> </w:t>
            </w:r>
            <w:r>
              <w:t>NT6N5,</w:t>
            </w:r>
            <w:r w:rsidR="007E03F8">
              <w:t xml:space="preserve"> </w:t>
            </w:r>
            <w:r>
              <w:t>NT6N6,</w:t>
            </w:r>
            <w:r w:rsidR="007E03F8">
              <w:t xml:space="preserve"> </w:t>
            </w:r>
            <w:r>
              <w:t>NT6N7,</w:t>
            </w:r>
            <w:r w:rsidR="007E03F8">
              <w:t xml:space="preserve"> </w:t>
            </w:r>
            <w:r>
              <w:t>NT6N8,</w:t>
            </w:r>
            <w:r w:rsidR="007E03F8">
              <w:t xml:space="preserve"> </w:t>
            </w:r>
            <w:r>
              <w:t>NT6N9,</w:t>
            </w:r>
            <w:r w:rsidR="007E03F8">
              <w:t xml:space="preserve"> </w:t>
            </w:r>
            <w:r>
              <w:t>NT6O4,</w:t>
            </w:r>
            <w:r w:rsidR="007E03F8">
              <w:t xml:space="preserve"> </w:t>
            </w:r>
            <w:r>
              <w:t>NT6O5,</w:t>
            </w:r>
            <w:r w:rsidR="007E03F8">
              <w:t xml:space="preserve"> </w:t>
            </w:r>
            <w:r>
              <w:t>NT6O6,</w:t>
            </w:r>
            <w:r w:rsidR="007E03F8">
              <w:t xml:space="preserve"> </w:t>
            </w:r>
            <w:r>
              <w:t>NT6O7,</w:t>
            </w:r>
            <w:r w:rsidR="007E03F8">
              <w:t xml:space="preserve"> </w:t>
            </w:r>
            <w:r>
              <w:t>NT6O8,</w:t>
            </w:r>
            <w:r w:rsidR="007E03F8">
              <w:t xml:space="preserve"> </w:t>
            </w:r>
            <w:r>
              <w:t>NT6O9,</w:t>
            </w:r>
            <w:r w:rsidR="007E03F8">
              <w:t xml:space="preserve"> </w:t>
            </w:r>
            <w:r>
              <w:t>NT6P4,</w:t>
            </w:r>
            <w:r w:rsidR="007E03F8">
              <w:t xml:space="preserve"> </w:t>
            </w:r>
            <w:r>
              <w:t>NT6P5,</w:t>
            </w:r>
            <w:r w:rsidR="007E03F8">
              <w:t xml:space="preserve"> </w:t>
            </w:r>
            <w:r>
              <w:t>NT6P6,</w:t>
            </w:r>
            <w:r w:rsidR="007E03F8">
              <w:t xml:space="preserve"> </w:t>
            </w:r>
            <w:r>
              <w:t>NT6P7,</w:t>
            </w:r>
            <w:r w:rsidR="007E03F8">
              <w:t xml:space="preserve"> </w:t>
            </w:r>
            <w:r>
              <w:t>NT6P8,</w:t>
            </w:r>
            <w:r w:rsidR="007E03F8">
              <w:t xml:space="preserve"> </w:t>
            </w:r>
            <w:r>
              <w:t>NT6P9,</w:t>
            </w:r>
            <w:r w:rsidR="007E03F8">
              <w:t xml:space="preserve"> </w:t>
            </w:r>
            <w:r>
              <w:t>NU2C1,</w:t>
            </w:r>
            <w:r w:rsidR="007E03F8">
              <w:t xml:space="preserve"> </w:t>
            </w:r>
            <w:r>
              <w:t>NU2C2,</w:t>
            </w:r>
            <w:r w:rsidR="007E03F8">
              <w:t xml:space="preserve"> </w:t>
            </w:r>
            <w:r>
              <w:t>NU2C3,</w:t>
            </w:r>
            <w:r w:rsidR="007E03F8">
              <w:t xml:space="preserve"> </w:t>
            </w:r>
            <w:r>
              <w:t>NU2D1,</w:t>
            </w:r>
            <w:r w:rsidR="007E03F8">
              <w:t xml:space="preserve"> </w:t>
            </w:r>
            <w:r>
              <w:t>NU2D2,</w:t>
            </w:r>
            <w:r w:rsidR="007E03F8">
              <w:t xml:space="preserve"> </w:t>
            </w:r>
            <w:r>
              <w:t>NU2D3,</w:t>
            </w:r>
            <w:r w:rsidR="007E03F8">
              <w:t xml:space="preserve"> </w:t>
            </w:r>
            <w:r>
              <w:t>NU2D5,</w:t>
            </w:r>
            <w:r w:rsidR="007E03F8">
              <w:t xml:space="preserve"> </w:t>
            </w:r>
            <w:r>
              <w:t>NU2D6,</w:t>
            </w:r>
            <w:r w:rsidR="007E03F8">
              <w:t xml:space="preserve"> </w:t>
            </w:r>
            <w:r>
              <w:t>NU2D8,</w:t>
            </w:r>
            <w:r w:rsidR="007E03F8">
              <w:t xml:space="preserve"> </w:t>
            </w:r>
            <w:r>
              <w:t>NU2D9,</w:t>
            </w:r>
            <w:r w:rsidR="007E03F8">
              <w:t xml:space="preserve"> </w:t>
            </w:r>
            <w:r>
              <w:t>NU2H2,</w:t>
            </w:r>
            <w:r w:rsidR="007E03F8">
              <w:t xml:space="preserve"> </w:t>
            </w:r>
            <w:r>
              <w:t>NU2H3,</w:t>
            </w:r>
            <w:r w:rsidR="007E03F8">
              <w:t xml:space="preserve"> </w:t>
            </w:r>
            <w:r>
              <w:t>NU3E1,</w:t>
            </w:r>
            <w:r w:rsidR="007E03F8">
              <w:t xml:space="preserve"> </w:t>
            </w:r>
            <w:r>
              <w:t>NU3E2,</w:t>
            </w:r>
            <w:r w:rsidR="007E03F8">
              <w:t xml:space="preserve"> </w:t>
            </w:r>
            <w:r>
              <w:t>NU3E3,</w:t>
            </w:r>
            <w:r w:rsidR="007E03F8">
              <w:t xml:space="preserve"> </w:t>
            </w:r>
            <w:r>
              <w:t>NU3E5,</w:t>
            </w:r>
            <w:r w:rsidR="007E03F8">
              <w:t xml:space="preserve"> </w:t>
            </w:r>
            <w:r>
              <w:t>NU3E6,</w:t>
            </w:r>
            <w:r w:rsidR="007E03F8">
              <w:t xml:space="preserve"> </w:t>
            </w:r>
            <w:r>
              <w:t>NU3E8,</w:t>
            </w:r>
            <w:r w:rsidR="007E03F8">
              <w:t xml:space="preserve"> </w:t>
            </w:r>
            <w:r>
              <w:t>NU3E9,</w:t>
            </w:r>
            <w:r w:rsidR="007E03F8">
              <w:t xml:space="preserve"> </w:t>
            </w:r>
            <w:r>
              <w:t>NU3I2,</w:t>
            </w:r>
            <w:r w:rsidR="007E03F8">
              <w:t xml:space="preserve"> </w:t>
            </w:r>
            <w:r>
              <w:t>NU3I3,</w:t>
            </w:r>
            <w:r w:rsidR="007E03F8">
              <w:t xml:space="preserve"> </w:t>
            </w:r>
            <w:r>
              <w:t>NU3J1,</w:t>
            </w:r>
            <w:r w:rsidR="007E03F8">
              <w:t xml:space="preserve"> </w:t>
            </w:r>
            <w:r>
              <w:t>NU3J2,</w:t>
            </w:r>
            <w:r w:rsidR="007E03F8">
              <w:t xml:space="preserve"> </w:t>
            </w:r>
            <w:r>
              <w:t>NU3J3,</w:t>
            </w:r>
            <w:r w:rsidR="007E03F8">
              <w:t xml:space="preserve"> </w:t>
            </w:r>
            <w:r>
              <w:t>NU3K1,</w:t>
            </w:r>
            <w:r w:rsidR="007E03F8">
              <w:t xml:space="preserve"> </w:t>
            </w:r>
            <w:r>
              <w:t>NU3K2,</w:t>
            </w:r>
            <w:r w:rsidR="007E03F8">
              <w:t xml:space="preserve"> </w:t>
            </w:r>
            <w:r>
              <w:t>NU3K3,</w:t>
            </w:r>
            <w:r w:rsidR="007E03F8">
              <w:t xml:space="preserve"> </w:t>
            </w:r>
            <w:r>
              <w:t>NU3L1,</w:t>
            </w:r>
            <w:r w:rsidR="007E03F8">
              <w:t xml:space="preserve"> </w:t>
            </w:r>
            <w:r>
              <w:t>NU3L2,</w:t>
            </w:r>
            <w:r w:rsidR="007E03F8">
              <w:t xml:space="preserve"> </w:t>
            </w:r>
            <w:r>
              <w:t>NU3L3</w:t>
            </w:r>
          </w:p>
        </w:tc>
      </w:tr>
      <w:tr w:rsidR="008E0046" w14:paraId="0E6A3692" w14:textId="77777777" w:rsidTr="008F3638">
        <w:tc>
          <w:tcPr>
            <w:tcW w:w="1130" w:type="dxa"/>
            <w:vMerge/>
            <w:tcBorders>
              <w:top w:val="single" w:sz="4" w:space="0" w:color="auto"/>
              <w:left w:val="single" w:sz="4" w:space="0" w:color="auto"/>
              <w:bottom w:val="single" w:sz="4" w:space="0" w:color="auto"/>
              <w:right w:val="single" w:sz="4" w:space="0" w:color="auto"/>
            </w:tcBorders>
            <w:vAlign w:val="center"/>
            <w:hideMark/>
          </w:tcPr>
          <w:p w14:paraId="0BF79C51" w14:textId="77777777" w:rsidR="008E0046" w:rsidRDefault="008E0046" w:rsidP="008F3638"/>
        </w:tc>
        <w:tc>
          <w:tcPr>
            <w:tcW w:w="1460" w:type="dxa"/>
            <w:tcBorders>
              <w:top w:val="single" w:sz="4" w:space="0" w:color="auto"/>
              <w:left w:val="single" w:sz="4" w:space="0" w:color="auto"/>
              <w:bottom w:val="single" w:sz="4" w:space="0" w:color="auto"/>
              <w:right w:val="single" w:sz="4" w:space="0" w:color="auto"/>
            </w:tcBorders>
            <w:hideMark/>
          </w:tcPr>
          <w:p w14:paraId="3534744B" w14:textId="77777777" w:rsidR="008E0046" w:rsidRDefault="008E0046" w:rsidP="008F3638">
            <w:pPr>
              <w:pStyle w:val="TableBody"/>
            </w:pPr>
            <w:r>
              <w:t>Canberra</w:t>
            </w:r>
          </w:p>
        </w:tc>
        <w:tc>
          <w:tcPr>
            <w:tcW w:w="6905" w:type="dxa"/>
            <w:tcBorders>
              <w:top w:val="single" w:sz="4" w:space="0" w:color="auto"/>
              <w:left w:val="single" w:sz="4" w:space="0" w:color="auto"/>
              <w:bottom w:val="single" w:sz="4" w:space="0" w:color="auto"/>
              <w:right w:val="single" w:sz="4" w:space="0" w:color="auto"/>
            </w:tcBorders>
            <w:vAlign w:val="bottom"/>
            <w:hideMark/>
          </w:tcPr>
          <w:p w14:paraId="385E22CF" w14:textId="4A7B0C4B" w:rsidR="008E0046" w:rsidRDefault="008E0046" w:rsidP="008F3638">
            <w:pPr>
              <w:pStyle w:val="TableBody"/>
            </w:pPr>
            <w:r>
              <w:t>MW4D,</w:t>
            </w:r>
            <w:r w:rsidR="007E03F8">
              <w:t xml:space="preserve"> </w:t>
            </w:r>
            <w:r>
              <w:t>MW4H,</w:t>
            </w:r>
            <w:r w:rsidR="007E03F8">
              <w:t xml:space="preserve"> </w:t>
            </w:r>
            <w:r>
              <w:t>MW4L,</w:t>
            </w:r>
            <w:r w:rsidR="007E03F8">
              <w:t xml:space="preserve"> </w:t>
            </w:r>
            <w:r>
              <w:t>MW5A,</w:t>
            </w:r>
            <w:r w:rsidR="007E03F8">
              <w:t xml:space="preserve"> </w:t>
            </w:r>
            <w:r>
              <w:t>MW5B,</w:t>
            </w:r>
            <w:r w:rsidR="007E03F8">
              <w:t xml:space="preserve"> </w:t>
            </w:r>
            <w:r>
              <w:t>MW5E,</w:t>
            </w:r>
            <w:r w:rsidR="007E03F8">
              <w:t xml:space="preserve"> </w:t>
            </w:r>
            <w:r>
              <w:t>MW5F,</w:t>
            </w:r>
            <w:r w:rsidR="007E03F8">
              <w:t xml:space="preserve"> </w:t>
            </w:r>
            <w:r>
              <w:t>MW5I,</w:t>
            </w:r>
            <w:r w:rsidR="007E03F8">
              <w:t xml:space="preserve"> </w:t>
            </w:r>
            <w:r>
              <w:t>MW5J,</w:t>
            </w:r>
            <w:r w:rsidR="007E03F8">
              <w:t xml:space="preserve"> </w:t>
            </w:r>
            <w:r>
              <w:t>MW1P4,</w:t>
            </w:r>
            <w:r w:rsidR="007E03F8">
              <w:t xml:space="preserve"> </w:t>
            </w:r>
            <w:r>
              <w:t>MW1P5,</w:t>
            </w:r>
            <w:r w:rsidR="007E03F8">
              <w:t xml:space="preserve"> </w:t>
            </w:r>
            <w:r>
              <w:t>MW1P6,</w:t>
            </w:r>
            <w:r w:rsidR="007E03F8">
              <w:t xml:space="preserve"> </w:t>
            </w:r>
            <w:r>
              <w:t>MW1P7,</w:t>
            </w:r>
            <w:r w:rsidR="007E03F8">
              <w:t xml:space="preserve"> </w:t>
            </w:r>
            <w:r>
              <w:t>MW1P8,</w:t>
            </w:r>
            <w:r w:rsidR="007E03F8">
              <w:t xml:space="preserve"> </w:t>
            </w:r>
            <w:r>
              <w:t>MW1P9,</w:t>
            </w:r>
            <w:r w:rsidR="007E03F8">
              <w:t xml:space="preserve"> </w:t>
            </w:r>
            <w:r>
              <w:t>MW2M4,</w:t>
            </w:r>
            <w:r w:rsidR="007E03F8">
              <w:t xml:space="preserve"> </w:t>
            </w:r>
            <w:r>
              <w:t>MW2M5,</w:t>
            </w:r>
            <w:r w:rsidR="007E03F8">
              <w:t xml:space="preserve"> </w:t>
            </w:r>
            <w:r>
              <w:t>MW2M6,</w:t>
            </w:r>
            <w:r w:rsidR="007E03F8">
              <w:t xml:space="preserve"> </w:t>
            </w:r>
            <w:r>
              <w:t>MW2M7,</w:t>
            </w:r>
            <w:r w:rsidR="007E03F8">
              <w:t xml:space="preserve"> </w:t>
            </w:r>
            <w:r>
              <w:t>MW2M8,</w:t>
            </w:r>
            <w:r w:rsidR="007E03F8">
              <w:t xml:space="preserve"> </w:t>
            </w:r>
            <w:r>
              <w:t>MW2M9,</w:t>
            </w:r>
            <w:r w:rsidR="007E03F8">
              <w:t xml:space="preserve"> </w:t>
            </w:r>
            <w:r>
              <w:t>MW2N4,</w:t>
            </w:r>
            <w:r w:rsidR="007E03F8">
              <w:t xml:space="preserve"> </w:t>
            </w:r>
            <w:r>
              <w:t>MW2N5,</w:t>
            </w:r>
            <w:r w:rsidR="007E03F8">
              <w:t xml:space="preserve"> </w:t>
            </w:r>
            <w:r>
              <w:t>MW2N6,</w:t>
            </w:r>
            <w:r w:rsidR="007E03F8">
              <w:t xml:space="preserve"> </w:t>
            </w:r>
            <w:r>
              <w:t>MW2N7,</w:t>
            </w:r>
            <w:r w:rsidR="007E03F8">
              <w:t xml:space="preserve"> </w:t>
            </w:r>
            <w:r>
              <w:t>MW2N8,</w:t>
            </w:r>
            <w:r w:rsidR="007E03F8">
              <w:t xml:space="preserve"> </w:t>
            </w:r>
            <w:r>
              <w:t>MW2N9,</w:t>
            </w:r>
            <w:r w:rsidR="007E03F8">
              <w:t xml:space="preserve"> </w:t>
            </w:r>
            <w:r>
              <w:t>MW4P1,</w:t>
            </w:r>
            <w:r w:rsidR="007E03F8">
              <w:t xml:space="preserve"> </w:t>
            </w:r>
            <w:r>
              <w:t>MW4P2,</w:t>
            </w:r>
            <w:r w:rsidR="007E03F8">
              <w:t xml:space="preserve"> </w:t>
            </w:r>
            <w:r>
              <w:t>MW4P3,</w:t>
            </w:r>
            <w:r w:rsidR="007E03F8">
              <w:t xml:space="preserve"> </w:t>
            </w:r>
            <w:r>
              <w:t>MW5M1,</w:t>
            </w:r>
            <w:r w:rsidR="007E03F8">
              <w:t xml:space="preserve"> </w:t>
            </w:r>
            <w:r>
              <w:t>MW5M2,</w:t>
            </w:r>
            <w:r w:rsidR="007E03F8">
              <w:t xml:space="preserve"> </w:t>
            </w:r>
            <w:r>
              <w:t>MW5M3,</w:t>
            </w:r>
            <w:r w:rsidR="007E03F8">
              <w:t xml:space="preserve"> </w:t>
            </w:r>
            <w:r>
              <w:t>MW5N1,</w:t>
            </w:r>
            <w:r w:rsidR="007E03F8">
              <w:t xml:space="preserve"> </w:t>
            </w:r>
            <w:r>
              <w:t>MW5N2,</w:t>
            </w:r>
            <w:r w:rsidR="007E03F8">
              <w:t xml:space="preserve"> </w:t>
            </w:r>
            <w:r>
              <w:t>MW5N3</w:t>
            </w:r>
          </w:p>
        </w:tc>
      </w:tr>
      <w:tr w:rsidR="008E0046" w14:paraId="5D8422AF" w14:textId="77777777" w:rsidTr="008F3638">
        <w:trPr>
          <w:trHeight w:val="1772"/>
        </w:trPr>
        <w:tc>
          <w:tcPr>
            <w:tcW w:w="1130" w:type="dxa"/>
            <w:vMerge/>
            <w:tcBorders>
              <w:top w:val="single" w:sz="4" w:space="0" w:color="auto"/>
              <w:left w:val="single" w:sz="4" w:space="0" w:color="auto"/>
              <w:bottom w:val="single" w:sz="4" w:space="0" w:color="auto"/>
              <w:right w:val="single" w:sz="4" w:space="0" w:color="auto"/>
            </w:tcBorders>
            <w:vAlign w:val="center"/>
            <w:hideMark/>
          </w:tcPr>
          <w:p w14:paraId="1BBC2A93" w14:textId="77777777" w:rsidR="008E0046" w:rsidRDefault="008E0046" w:rsidP="008F3638"/>
        </w:tc>
        <w:tc>
          <w:tcPr>
            <w:tcW w:w="1460" w:type="dxa"/>
            <w:tcBorders>
              <w:top w:val="single" w:sz="4" w:space="0" w:color="auto"/>
              <w:left w:val="single" w:sz="4" w:space="0" w:color="auto"/>
              <w:bottom w:val="single" w:sz="4" w:space="0" w:color="auto"/>
              <w:right w:val="single" w:sz="4" w:space="0" w:color="auto"/>
            </w:tcBorders>
            <w:hideMark/>
          </w:tcPr>
          <w:p w14:paraId="1CBA1156" w14:textId="77777777" w:rsidR="008E0046" w:rsidRDefault="008E0046" w:rsidP="008F3638">
            <w:pPr>
              <w:pStyle w:val="TableBody"/>
            </w:pPr>
            <w:r>
              <w:t xml:space="preserve">Melbourne </w:t>
            </w:r>
          </w:p>
        </w:tc>
        <w:tc>
          <w:tcPr>
            <w:tcW w:w="6905" w:type="dxa"/>
            <w:tcBorders>
              <w:top w:val="single" w:sz="4" w:space="0" w:color="auto"/>
              <w:left w:val="single" w:sz="4" w:space="0" w:color="auto"/>
              <w:bottom w:val="single" w:sz="4" w:space="0" w:color="auto"/>
              <w:right w:val="single" w:sz="4" w:space="0" w:color="auto"/>
            </w:tcBorders>
            <w:hideMark/>
          </w:tcPr>
          <w:p w14:paraId="2937D21B" w14:textId="23A557F5" w:rsidR="008E0046" w:rsidRDefault="008E0046" w:rsidP="008F3638">
            <w:pPr>
              <w:pStyle w:val="TableBody"/>
            </w:pPr>
            <w:r>
              <w:t>KX3J,</w:t>
            </w:r>
            <w:r w:rsidR="007E03F8">
              <w:t xml:space="preserve"> </w:t>
            </w:r>
            <w:r>
              <w:t>KX3K,</w:t>
            </w:r>
            <w:r w:rsidR="007E03F8">
              <w:t xml:space="preserve"> </w:t>
            </w:r>
            <w:r>
              <w:t>KX3L,</w:t>
            </w:r>
            <w:r w:rsidR="007E03F8">
              <w:t xml:space="preserve"> </w:t>
            </w:r>
            <w:r>
              <w:t>KX3N,</w:t>
            </w:r>
            <w:r w:rsidR="007E03F8">
              <w:t xml:space="preserve"> </w:t>
            </w:r>
            <w:r>
              <w:t>KX3O,</w:t>
            </w:r>
            <w:r w:rsidR="007E03F8">
              <w:t xml:space="preserve"> </w:t>
            </w:r>
            <w:r>
              <w:t>KX3P,</w:t>
            </w:r>
            <w:r w:rsidR="007E03F8">
              <w:t xml:space="preserve"> </w:t>
            </w:r>
            <w:r>
              <w:t>KX6A,</w:t>
            </w:r>
            <w:r w:rsidR="007E03F8">
              <w:t xml:space="preserve"> </w:t>
            </w:r>
            <w:r>
              <w:t>KX6B,</w:t>
            </w:r>
            <w:r w:rsidR="007E03F8">
              <w:t xml:space="preserve"> </w:t>
            </w:r>
            <w:r>
              <w:t>KX6C,</w:t>
            </w:r>
            <w:r w:rsidR="007E03F8">
              <w:t xml:space="preserve"> </w:t>
            </w:r>
            <w:r>
              <w:t>KX6D,</w:t>
            </w:r>
            <w:r w:rsidR="007E03F8">
              <w:t xml:space="preserve"> </w:t>
            </w:r>
            <w:r>
              <w:t>KX6E,</w:t>
            </w:r>
            <w:r w:rsidR="007E03F8">
              <w:t xml:space="preserve"> </w:t>
            </w:r>
            <w:r>
              <w:t>KX6F,</w:t>
            </w:r>
            <w:r w:rsidR="007E03F8">
              <w:t xml:space="preserve"> </w:t>
            </w:r>
            <w:r>
              <w:t>KX6G,</w:t>
            </w:r>
            <w:r w:rsidR="007E03F8">
              <w:t xml:space="preserve"> </w:t>
            </w:r>
            <w:r>
              <w:t>KX6H,</w:t>
            </w:r>
            <w:r w:rsidR="007E03F8">
              <w:t xml:space="preserve"> </w:t>
            </w:r>
            <w:r>
              <w:t>KX6I,</w:t>
            </w:r>
            <w:r w:rsidR="007E03F8">
              <w:t xml:space="preserve"> </w:t>
            </w:r>
            <w:r>
              <w:t>KX6J,</w:t>
            </w:r>
            <w:r w:rsidR="007E03F8">
              <w:t xml:space="preserve"> </w:t>
            </w:r>
            <w:r>
              <w:t>KX6K,</w:t>
            </w:r>
            <w:r w:rsidR="007E03F8">
              <w:t xml:space="preserve"> </w:t>
            </w:r>
            <w:r>
              <w:t>KX6L,</w:t>
            </w:r>
            <w:r w:rsidR="007E03F8">
              <w:t xml:space="preserve"> </w:t>
            </w:r>
            <w:r>
              <w:t>LX1I,</w:t>
            </w:r>
            <w:r w:rsidR="007E03F8">
              <w:t xml:space="preserve"> </w:t>
            </w:r>
            <w:r>
              <w:t>LX1M,</w:t>
            </w:r>
            <w:r w:rsidR="007E03F8">
              <w:t xml:space="preserve"> </w:t>
            </w:r>
            <w:r>
              <w:t>LX1N,</w:t>
            </w:r>
            <w:r w:rsidR="007E03F8">
              <w:t xml:space="preserve"> </w:t>
            </w:r>
            <w:r>
              <w:t>LX1O,</w:t>
            </w:r>
            <w:r w:rsidR="007E03F8">
              <w:t xml:space="preserve"> </w:t>
            </w:r>
            <w:r>
              <w:t>LX4A,</w:t>
            </w:r>
            <w:r w:rsidR="007E03F8">
              <w:t xml:space="preserve"> </w:t>
            </w:r>
            <w:r>
              <w:t>LX4B,</w:t>
            </w:r>
            <w:r w:rsidR="007E03F8">
              <w:t xml:space="preserve"> </w:t>
            </w:r>
            <w:r>
              <w:t>LX4C,</w:t>
            </w:r>
            <w:r w:rsidR="007E03F8">
              <w:t xml:space="preserve"> </w:t>
            </w:r>
            <w:r>
              <w:t>LX4E,</w:t>
            </w:r>
            <w:r w:rsidR="007E03F8">
              <w:t xml:space="preserve"> </w:t>
            </w:r>
            <w:r>
              <w:t>LX4I,</w:t>
            </w:r>
            <w:r w:rsidR="007E03F8">
              <w:t xml:space="preserve"> </w:t>
            </w:r>
            <w:r>
              <w:t>KX3E9,</w:t>
            </w:r>
            <w:r w:rsidR="007E03F8">
              <w:t xml:space="preserve"> </w:t>
            </w:r>
            <w:r>
              <w:t>KX3F5,</w:t>
            </w:r>
            <w:r w:rsidR="007E03F8">
              <w:t xml:space="preserve"> </w:t>
            </w:r>
            <w:r>
              <w:t>KX3F6,</w:t>
            </w:r>
            <w:r w:rsidR="007E03F8">
              <w:t xml:space="preserve"> </w:t>
            </w:r>
            <w:r>
              <w:t>KX3F7,</w:t>
            </w:r>
            <w:r w:rsidR="007E03F8">
              <w:t xml:space="preserve"> </w:t>
            </w:r>
            <w:r>
              <w:t>KX3F8,</w:t>
            </w:r>
            <w:r w:rsidR="007E03F8">
              <w:t xml:space="preserve"> </w:t>
            </w:r>
            <w:r>
              <w:t>KX3F9,</w:t>
            </w:r>
            <w:r w:rsidR="007E03F8">
              <w:t xml:space="preserve"> </w:t>
            </w:r>
            <w:r>
              <w:t>KX3G1,</w:t>
            </w:r>
            <w:r w:rsidR="007E03F8">
              <w:t xml:space="preserve"> </w:t>
            </w:r>
            <w:r>
              <w:t>KX3G2,</w:t>
            </w:r>
            <w:r w:rsidR="007E03F8">
              <w:t xml:space="preserve"> </w:t>
            </w:r>
            <w:r>
              <w:t>KX3G4,</w:t>
            </w:r>
            <w:r w:rsidR="007E03F8">
              <w:t xml:space="preserve"> </w:t>
            </w:r>
            <w:r>
              <w:t>KX3G5,</w:t>
            </w:r>
            <w:r w:rsidR="007E03F8">
              <w:t xml:space="preserve"> </w:t>
            </w:r>
            <w:r>
              <w:t>KX3G6,</w:t>
            </w:r>
            <w:r w:rsidR="007E03F8">
              <w:t xml:space="preserve"> </w:t>
            </w:r>
            <w:r>
              <w:t>KX3G7,</w:t>
            </w:r>
            <w:r w:rsidR="007E03F8">
              <w:t xml:space="preserve"> </w:t>
            </w:r>
            <w:r>
              <w:t>KX3G8,</w:t>
            </w:r>
            <w:r w:rsidR="007E03F8">
              <w:t xml:space="preserve"> </w:t>
            </w:r>
            <w:r>
              <w:t>KX3G9,</w:t>
            </w:r>
            <w:r w:rsidR="007E03F8">
              <w:t xml:space="preserve"> </w:t>
            </w:r>
            <w:r>
              <w:t>KX3H4,</w:t>
            </w:r>
            <w:r w:rsidR="007E03F8">
              <w:t xml:space="preserve"> </w:t>
            </w:r>
            <w:r>
              <w:t>KX3H5,</w:t>
            </w:r>
            <w:r w:rsidR="007E03F8">
              <w:t xml:space="preserve"> </w:t>
            </w:r>
            <w:r>
              <w:t>KX3H6,</w:t>
            </w:r>
            <w:r w:rsidR="007E03F8">
              <w:t xml:space="preserve"> </w:t>
            </w:r>
            <w:r>
              <w:t>KX3H7,</w:t>
            </w:r>
            <w:r w:rsidR="007E03F8">
              <w:t xml:space="preserve"> </w:t>
            </w:r>
            <w:r>
              <w:t>KX3H8,</w:t>
            </w:r>
            <w:r w:rsidR="007E03F8">
              <w:t xml:space="preserve"> </w:t>
            </w:r>
            <w:r>
              <w:t>KX3H9,</w:t>
            </w:r>
            <w:r w:rsidR="007E03F8">
              <w:t xml:space="preserve"> </w:t>
            </w:r>
            <w:r>
              <w:t>KX3I3,</w:t>
            </w:r>
            <w:r w:rsidR="007E03F8">
              <w:t xml:space="preserve"> </w:t>
            </w:r>
            <w:r>
              <w:t>KX3I6,</w:t>
            </w:r>
            <w:r w:rsidR="007E03F8">
              <w:t xml:space="preserve"> </w:t>
            </w:r>
            <w:r>
              <w:t>KX3I8,</w:t>
            </w:r>
            <w:r w:rsidR="007E03F8">
              <w:t xml:space="preserve"> </w:t>
            </w:r>
            <w:r>
              <w:t>KX3I9,</w:t>
            </w:r>
            <w:r w:rsidR="007E03F8">
              <w:t xml:space="preserve"> </w:t>
            </w:r>
            <w:r>
              <w:t>KX3M2,</w:t>
            </w:r>
            <w:r w:rsidR="007E03F8">
              <w:t xml:space="preserve"> </w:t>
            </w:r>
            <w:r>
              <w:t>KX3M3,</w:t>
            </w:r>
            <w:r w:rsidR="007E03F8">
              <w:t xml:space="preserve"> </w:t>
            </w:r>
            <w:r>
              <w:t>KX3M4,</w:t>
            </w:r>
            <w:r w:rsidR="007E03F8">
              <w:t xml:space="preserve"> </w:t>
            </w:r>
            <w:r>
              <w:t>KX3M5,</w:t>
            </w:r>
            <w:r w:rsidR="007E03F8">
              <w:t xml:space="preserve"> </w:t>
            </w:r>
            <w:r>
              <w:t>KX3M6,</w:t>
            </w:r>
            <w:r w:rsidR="007E03F8">
              <w:t xml:space="preserve"> </w:t>
            </w:r>
            <w:r>
              <w:t>KX3M7,</w:t>
            </w:r>
            <w:r w:rsidR="007E03F8">
              <w:t xml:space="preserve"> </w:t>
            </w:r>
            <w:r>
              <w:t>KX3M8,</w:t>
            </w:r>
            <w:r w:rsidR="007E03F8">
              <w:t xml:space="preserve"> </w:t>
            </w:r>
            <w:r>
              <w:t>KX3M9,</w:t>
            </w:r>
            <w:r w:rsidR="007E03F8">
              <w:t xml:space="preserve"> </w:t>
            </w:r>
            <w:r>
              <w:t>LX1E4,</w:t>
            </w:r>
            <w:r w:rsidR="007E03F8">
              <w:t xml:space="preserve"> </w:t>
            </w:r>
            <w:r>
              <w:t>LX1E7,</w:t>
            </w:r>
            <w:r w:rsidR="007E03F8">
              <w:t xml:space="preserve"> </w:t>
            </w:r>
            <w:r>
              <w:t>LX1E8,</w:t>
            </w:r>
            <w:r w:rsidR="007E03F8">
              <w:t xml:space="preserve"> </w:t>
            </w:r>
            <w:r>
              <w:t>LX1E9,</w:t>
            </w:r>
            <w:r w:rsidR="007E03F8">
              <w:t xml:space="preserve"> </w:t>
            </w:r>
            <w:r>
              <w:t>LX1J1,</w:t>
            </w:r>
            <w:r w:rsidR="007E03F8">
              <w:t xml:space="preserve"> </w:t>
            </w:r>
            <w:r>
              <w:t>LX1J4,</w:t>
            </w:r>
            <w:r w:rsidR="007E03F8">
              <w:t xml:space="preserve"> </w:t>
            </w:r>
            <w:r>
              <w:t>LX1J5,</w:t>
            </w:r>
            <w:r w:rsidR="007E03F8">
              <w:t xml:space="preserve"> </w:t>
            </w:r>
            <w:r>
              <w:t>LX1J6,</w:t>
            </w:r>
            <w:r w:rsidR="007E03F8">
              <w:t xml:space="preserve"> </w:t>
            </w:r>
            <w:r>
              <w:t>LX1J7,</w:t>
            </w:r>
            <w:r w:rsidR="007E03F8">
              <w:t xml:space="preserve"> </w:t>
            </w:r>
            <w:r>
              <w:t>LX1J8,</w:t>
            </w:r>
            <w:r w:rsidR="007E03F8">
              <w:t xml:space="preserve"> </w:t>
            </w:r>
            <w:r>
              <w:t>LX1J9,</w:t>
            </w:r>
            <w:r w:rsidR="007E03F8">
              <w:t xml:space="preserve"> </w:t>
            </w:r>
            <w:r>
              <w:t>LX1K4,</w:t>
            </w:r>
            <w:r w:rsidR="007E03F8">
              <w:t xml:space="preserve"> </w:t>
            </w:r>
            <w:r>
              <w:t>LX1K7,</w:t>
            </w:r>
            <w:r w:rsidR="007E03F8">
              <w:t xml:space="preserve"> </w:t>
            </w:r>
            <w:r>
              <w:t>LX4F1,</w:t>
            </w:r>
            <w:r w:rsidR="007E03F8">
              <w:t xml:space="preserve"> </w:t>
            </w:r>
            <w:r>
              <w:t>LX4F2,</w:t>
            </w:r>
            <w:r w:rsidR="007E03F8">
              <w:t xml:space="preserve"> </w:t>
            </w:r>
            <w:r>
              <w:t>LX4F4,</w:t>
            </w:r>
            <w:r w:rsidR="007E03F8">
              <w:t xml:space="preserve"> </w:t>
            </w:r>
            <w:r>
              <w:t>LX4F5,</w:t>
            </w:r>
            <w:r w:rsidR="007E03F8">
              <w:t xml:space="preserve"> </w:t>
            </w:r>
            <w:r>
              <w:t>LX4F7,</w:t>
            </w:r>
            <w:r w:rsidR="007E03F8">
              <w:t xml:space="preserve"> </w:t>
            </w:r>
            <w:r>
              <w:t>LX4F8,</w:t>
            </w:r>
            <w:r w:rsidR="007E03F8">
              <w:t xml:space="preserve"> </w:t>
            </w:r>
            <w:r>
              <w:t>LX4J1,</w:t>
            </w:r>
            <w:r w:rsidR="007E03F8">
              <w:t xml:space="preserve"> </w:t>
            </w:r>
            <w:r>
              <w:t>LX4J2,</w:t>
            </w:r>
            <w:r w:rsidR="007E03F8">
              <w:t xml:space="preserve"> </w:t>
            </w:r>
            <w:r>
              <w:t>LX4J4,</w:t>
            </w:r>
            <w:r w:rsidR="007E03F8">
              <w:t xml:space="preserve"> </w:t>
            </w:r>
            <w:r>
              <w:t>LX4J5,</w:t>
            </w:r>
            <w:r w:rsidR="007E03F8">
              <w:t xml:space="preserve"> </w:t>
            </w:r>
            <w:r>
              <w:t>LX4J7,</w:t>
            </w:r>
            <w:r w:rsidR="007E03F8">
              <w:t xml:space="preserve"> </w:t>
            </w:r>
            <w:r>
              <w:t>LX4J8</w:t>
            </w:r>
          </w:p>
        </w:tc>
      </w:tr>
      <w:tr w:rsidR="008E0046" w14:paraId="05797464" w14:textId="77777777" w:rsidTr="008F3638">
        <w:tc>
          <w:tcPr>
            <w:tcW w:w="1130" w:type="dxa"/>
            <w:vMerge/>
            <w:tcBorders>
              <w:top w:val="single" w:sz="4" w:space="0" w:color="auto"/>
              <w:left w:val="single" w:sz="4" w:space="0" w:color="auto"/>
              <w:bottom w:val="single" w:sz="4" w:space="0" w:color="auto"/>
              <w:right w:val="single" w:sz="4" w:space="0" w:color="auto"/>
            </w:tcBorders>
            <w:vAlign w:val="center"/>
            <w:hideMark/>
          </w:tcPr>
          <w:p w14:paraId="31337B5A" w14:textId="77777777" w:rsidR="008E0046" w:rsidRDefault="008E0046" w:rsidP="008F3638"/>
        </w:tc>
        <w:tc>
          <w:tcPr>
            <w:tcW w:w="1460" w:type="dxa"/>
            <w:tcBorders>
              <w:top w:val="single" w:sz="4" w:space="0" w:color="auto"/>
              <w:left w:val="single" w:sz="4" w:space="0" w:color="auto"/>
              <w:bottom w:val="single" w:sz="4" w:space="0" w:color="auto"/>
              <w:right w:val="single" w:sz="4" w:space="0" w:color="auto"/>
            </w:tcBorders>
            <w:hideMark/>
          </w:tcPr>
          <w:p w14:paraId="1F0FF521" w14:textId="77777777" w:rsidR="008E0046" w:rsidRDefault="008E0046" w:rsidP="008F3638">
            <w:pPr>
              <w:pStyle w:val="TableBody"/>
            </w:pPr>
            <w:r>
              <w:t xml:space="preserve">Perth </w:t>
            </w:r>
          </w:p>
        </w:tc>
        <w:tc>
          <w:tcPr>
            <w:tcW w:w="6905" w:type="dxa"/>
            <w:tcBorders>
              <w:top w:val="single" w:sz="4" w:space="0" w:color="auto"/>
              <w:left w:val="single" w:sz="4" w:space="0" w:color="auto"/>
              <w:bottom w:val="single" w:sz="4" w:space="0" w:color="auto"/>
              <w:right w:val="single" w:sz="4" w:space="0" w:color="auto"/>
            </w:tcBorders>
            <w:vAlign w:val="center"/>
            <w:hideMark/>
          </w:tcPr>
          <w:p w14:paraId="423BA6C4" w14:textId="12AEFB96" w:rsidR="008E0046" w:rsidRDefault="008E0046" w:rsidP="008F3638">
            <w:pPr>
              <w:pStyle w:val="TableBody"/>
            </w:pPr>
            <w:r>
              <w:t>BV1I,</w:t>
            </w:r>
            <w:r w:rsidR="007E03F8">
              <w:t xml:space="preserve"> </w:t>
            </w:r>
            <w:r>
              <w:t>BV1J,</w:t>
            </w:r>
            <w:r w:rsidR="007E03F8">
              <w:t xml:space="preserve"> </w:t>
            </w:r>
            <w:r>
              <w:t>BV1K,</w:t>
            </w:r>
            <w:r w:rsidR="007E03F8">
              <w:t xml:space="preserve"> </w:t>
            </w:r>
            <w:r>
              <w:t>BV1L,</w:t>
            </w:r>
            <w:r w:rsidR="007E03F8">
              <w:t xml:space="preserve"> </w:t>
            </w:r>
            <w:r>
              <w:t>BV1M,</w:t>
            </w:r>
            <w:r w:rsidR="007E03F8">
              <w:t xml:space="preserve"> </w:t>
            </w:r>
            <w:r>
              <w:t>BV1N,</w:t>
            </w:r>
            <w:r w:rsidR="007E03F8">
              <w:t xml:space="preserve"> </w:t>
            </w:r>
            <w:r>
              <w:t>BV1O,</w:t>
            </w:r>
            <w:r w:rsidR="007E03F8">
              <w:t xml:space="preserve"> </w:t>
            </w:r>
            <w:r>
              <w:t>BV1P,</w:t>
            </w:r>
            <w:r w:rsidR="007E03F8">
              <w:t xml:space="preserve"> </w:t>
            </w:r>
            <w:r>
              <w:t>BV2I,</w:t>
            </w:r>
            <w:r w:rsidR="007E03F8">
              <w:t xml:space="preserve"> </w:t>
            </w:r>
            <w:r>
              <w:t>BV2J,</w:t>
            </w:r>
            <w:r w:rsidR="007E03F8">
              <w:t xml:space="preserve"> </w:t>
            </w:r>
            <w:r>
              <w:t>BV2M,</w:t>
            </w:r>
            <w:r w:rsidR="007E03F8">
              <w:t xml:space="preserve"> </w:t>
            </w:r>
            <w:r>
              <w:t>BV2N,</w:t>
            </w:r>
            <w:r w:rsidR="007E03F8">
              <w:t xml:space="preserve"> </w:t>
            </w:r>
            <w:r>
              <w:t>BV4A,</w:t>
            </w:r>
            <w:r w:rsidR="007E03F8">
              <w:t xml:space="preserve"> </w:t>
            </w:r>
            <w:r>
              <w:t>BV4B,</w:t>
            </w:r>
            <w:r w:rsidR="007E03F8">
              <w:t xml:space="preserve"> </w:t>
            </w:r>
            <w:r>
              <w:t>BV4C,</w:t>
            </w:r>
            <w:r w:rsidR="007E03F8">
              <w:t xml:space="preserve"> </w:t>
            </w:r>
            <w:r>
              <w:t>BV4D,</w:t>
            </w:r>
            <w:r w:rsidR="007E03F8">
              <w:t xml:space="preserve"> </w:t>
            </w:r>
            <w:r>
              <w:t>BV4E,</w:t>
            </w:r>
            <w:r w:rsidR="007E03F8">
              <w:t xml:space="preserve"> </w:t>
            </w:r>
            <w:r>
              <w:t>BV4F,</w:t>
            </w:r>
            <w:r w:rsidR="007E03F8">
              <w:t xml:space="preserve"> </w:t>
            </w:r>
            <w:r>
              <w:t>BV4G,</w:t>
            </w:r>
            <w:r w:rsidR="007E03F8">
              <w:t xml:space="preserve"> </w:t>
            </w:r>
            <w:r>
              <w:t>BV4H,</w:t>
            </w:r>
            <w:r w:rsidR="007E03F8">
              <w:t xml:space="preserve"> </w:t>
            </w:r>
            <w:r>
              <w:t>BV4I,</w:t>
            </w:r>
            <w:r w:rsidR="007E03F8">
              <w:t xml:space="preserve"> </w:t>
            </w:r>
            <w:r>
              <w:t>BV4J,</w:t>
            </w:r>
            <w:r w:rsidR="007E03F8">
              <w:t xml:space="preserve"> </w:t>
            </w:r>
            <w:r>
              <w:t>BV4K,</w:t>
            </w:r>
            <w:r w:rsidR="007E03F8">
              <w:t xml:space="preserve"> </w:t>
            </w:r>
            <w:r>
              <w:t>BV4L,</w:t>
            </w:r>
            <w:r w:rsidR="007E03F8">
              <w:t xml:space="preserve"> </w:t>
            </w:r>
            <w:r>
              <w:t>BV5A,</w:t>
            </w:r>
            <w:r w:rsidR="007E03F8">
              <w:t xml:space="preserve"> </w:t>
            </w:r>
            <w:r>
              <w:t>BV5B,</w:t>
            </w:r>
            <w:r w:rsidR="007E03F8">
              <w:t xml:space="preserve"> </w:t>
            </w:r>
            <w:r>
              <w:t>BV5E,</w:t>
            </w:r>
            <w:r w:rsidR="007E03F8">
              <w:t xml:space="preserve"> </w:t>
            </w:r>
            <w:r>
              <w:t>BV5F,</w:t>
            </w:r>
            <w:r w:rsidR="007E03F8">
              <w:t xml:space="preserve"> </w:t>
            </w:r>
            <w:r>
              <w:t>BV5I,</w:t>
            </w:r>
            <w:r w:rsidR="007E03F8">
              <w:t xml:space="preserve"> </w:t>
            </w:r>
            <w:r>
              <w:t>BV5J,</w:t>
            </w:r>
            <w:r w:rsidR="007E03F8">
              <w:t xml:space="preserve"> </w:t>
            </w:r>
            <w:r>
              <w:t>BV1E7,</w:t>
            </w:r>
            <w:r w:rsidR="007E03F8">
              <w:t xml:space="preserve"> </w:t>
            </w:r>
            <w:r>
              <w:t>BV1E8,</w:t>
            </w:r>
            <w:r w:rsidR="007E03F8">
              <w:t xml:space="preserve"> </w:t>
            </w:r>
            <w:r>
              <w:t>BV1E9,</w:t>
            </w:r>
            <w:r w:rsidR="007E03F8">
              <w:t xml:space="preserve"> </w:t>
            </w:r>
            <w:r>
              <w:t>BV1F7,</w:t>
            </w:r>
            <w:r w:rsidR="007E03F8">
              <w:t xml:space="preserve"> </w:t>
            </w:r>
            <w:r>
              <w:t>BV1F8,</w:t>
            </w:r>
            <w:r w:rsidR="007E03F8">
              <w:t xml:space="preserve"> </w:t>
            </w:r>
            <w:r>
              <w:t>BV1F9,</w:t>
            </w:r>
            <w:r w:rsidR="007E03F8">
              <w:t xml:space="preserve"> </w:t>
            </w:r>
            <w:r>
              <w:t>BV1G7,</w:t>
            </w:r>
            <w:r w:rsidR="007E03F8">
              <w:t xml:space="preserve"> </w:t>
            </w:r>
            <w:r>
              <w:t>BV1G8,</w:t>
            </w:r>
            <w:r w:rsidR="007E03F8">
              <w:t xml:space="preserve"> </w:t>
            </w:r>
            <w:r>
              <w:t>BV1G9,</w:t>
            </w:r>
            <w:r w:rsidR="007E03F8">
              <w:t xml:space="preserve"> </w:t>
            </w:r>
            <w:r>
              <w:t>BV1H7,</w:t>
            </w:r>
            <w:r w:rsidR="007E03F8">
              <w:t xml:space="preserve"> </w:t>
            </w:r>
            <w:r>
              <w:t>BV1H8,</w:t>
            </w:r>
            <w:r w:rsidR="007E03F8">
              <w:t xml:space="preserve"> </w:t>
            </w:r>
            <w:r>
              <w:t>BV1H9,</w:t>
            </w:r>
            <w:r w:rsidR="007E03F8">
              <w:t xml:space="preserve"> </w:t>
            </w:r>
            <w:r>
              <w:t>BV2E7,</w:t>
            </w:r>
            <w:r w:rsidR="007E03F8">
              <w:t xml:space="preserve"> </w:t>
            </w:r>
            <w:r>
              <w:t>BV2E8,</w:t>
            </w:r>
            <w:r w:rsidR="007E03F8">
              <w:t xml:space="preserve"> </w:t>
            </w:r>
            <w:r>
              <w:t>BV2E9,</w:t>
            </w:r>
            <w:r w:rsidR="007E03F8">
              <w:t xml:space="preserve"> </w:t>
            </w:r>
            <w:r>
              <w:t>BV2F7,</w:t>
            </w:r>
            <w:r w:rsidR="007E03F8">
              <w:t xml:space="preserve"> </w:t>
            </w:r>
            <w:r>
              <w:t>BV2F8,</w:t>
            </w:r>
            <w:r w:rsidR="007E03F8">
              <w:t xml:space="preserve"> </w:t>
            </w:r>
            <w:r>
              <w:t>BV2F9,</w:t>
            </w:r>
            <w:r w:rsidR="007E03F8">
              <w:t xml:space="preserve"> </w:t>
            </w:r>
            <w:r>
              <w:t>BV4M1,</w:t>
            </w:r>
            <w:r w:rsidR="007E03F8">
              <w:t xml:space="preserve"> </w:t>
            </w:r>
            <w:r>
              <w:t>BV4M2,</w:t>
            </w:r>
            <w:r w:rsidR="007E03F8">
              <w:t xml:space="preserve"> </w:t>
            </w:r>
            <w:r>
              <w:t>BV4M3,</w:t>
            </w:r>
            <w:r w:rsidR="007E03F8">
              <w:t xml:space="preserve"> </w:t>
            </w:r>
            <w:r>
              <w:t>BV4N1,</w:t>
            </w:r>
            <w:r w:rsidR="007E03F8">
              <w:t xml:space="preserve"> </w:t>
            </w:r>
            <w:r>
              <w:t>BV4N2,</w:t>
            </w:r>
            <w:r w:rsidR="007E03F8">
              <w:t xml:space="preserve"> </w:t>
            </w:r>
            <w:r>
              <w:t>BV4N3,</w:t>
            </w:r>
            <w:r w:rsidR="007E03F8">
              <w:t xml:space="preserve"> </w:t>
            </w:r>
            <w:r>
              <w:t>BV4O1,</w:t>
            </w:r>
            <w:r w:rsidR="007E03F8">
              <w:t xml:space="preserve"> </w:t>
            </w:r>
            <w:r>
              <w:t>BV4O2,</w:t>
            </w:r>
            <w:r w:rsidR="007E03F8">
              <w:t xml:space="preserve"> </w:t>
            </w:r>
            <w:r>
              <w:t>BV4O3,</w:t>
            </w:r>
            <w:r w:rsidR="007E03F8">
              <w:t xml:space="preserve"> </w:t>
            </w:r>
            <w:r>
              <w:t>BV4P1,</w:t>
            </w:r>
            <w:r w:rsidR="007E03F8">
              <w:t xml:space="preserve"> </w:t>
            </w:r>
            <w:r>
              <w:t>BV4P2,</w:t>
            </w:r>
            <w:r w:rsidR="007E03F8">
              <w:t xml:space="preserve"> </w:t>
            </w:r>
            <w:r>
              <w:t>BV4P3,</w:t>
            </w:r>
            <w:r w:rsidR="007E03F8">
              <w:t xml:space="preserve"> </w:t>
            </w:r>
            <w:r>
              <w:t>BV5M1,</w:t>
            </w:r>
            <w:r w:rsidR="007E03F8">
              <w:t xml:space="preserve"> </w:t>
            </w:r>
            <w:r>
              <w:t>BV5M2,</w:t>
            </w:r>
            <w:r w:rsidR="007E03F8">
              <w:t xml:space="preserve"> </w:t>
            </w:r>
            <w:r>
              <w:t>BV5M3,</w:t>
            </w:r>
            <w:r w:rsidR="007E03F8">
              <w:t xml:space="preserve"> </w:t>
            </w:r>
            <w:r>
              <w:t>BV5N1,</w:t>
            </w:r>
            <w:r w:rsidR="007E03F8">
              <w:t xml:space="preserve"> </w:t>
            </w:r>
            <w:r>
              <w:t>BV5N2,</w:t>
            </w:r>
            <w:r w:rsidR="007E03F8">
              <w:t xml:space="preserve"> </w:t>
            </w:r>
            <w:r>
              <w:t>BV5N3</w:t>
            </w:r>
          </w:p>
        </w:tc>
      </w:tr>
      <w:tr w:rsidR="008E0046" w14:paraId="7A4F80CC" w14:textId="77777777" w:rsidTr="008F3638">
        <w:tc>
          <w:tcPr>
            <w:tcW w:w="1130" w:type="dxa"/>
            <w:vMerge/>
            <w:tcBorders>
              <w:top w:val="single" w:sz="4" w:space="0" w:color="auto"/>
              <w:left w:val="single" w:sz="4" w:space="0" w:color="auto"/>
              <w:bottom w:val="single" w:sz="4" w:space="0" w:color="auto"/>
              <w:right w:val="single" w:sz="4" w:space="0" w:color="auto"/>
            </w:tcBorders>
            <w:vAlign w:val="center"/>
            <w:hideMark/>
          </w:tcPr>
          <w:p w14:paraId="1F72C2DF" w14:textId="77777777" w:rsidR="008E0046" w:rsidRDefault="008E0046" w:rsidP="008F3638"/>
        </w:tc>
        <w:tc>
          <w:tcPr>
            <w:tcW w:w="1460" w:type="dxa"/>
            <w:tcBorders>
              <w:top w:val="single" w:sz="4" w:space="0" w:color="auto"/>
              <w:left w:val="single" w:sz="4" w:space="0" w:color="auto"/>
              <w:bottom w:val="single" w:sz="4" w:space="0" w:color="auto"/>
              <w:right w:val="single" w:sz="4" w:space="0" w:color="auto"/>
            </w:tcBorders>
            <w:hideMark/>
          </w:tcPr>
          <w:p w14:paraId="10AAB4BD" w14:textId="77777777" w:rsidR="008E0046" w:rsidRDefault="008E0046" w:rsidP="008F3638">
            <w:pPr>
              <w:pStyle w:val="TableBody"/>
            </w:pPr>
            <w:r>
              <w:t xml:space="preserve">Sydney </w:t>
            </w:r>
          </w:p>
        </w:tc>
        <w:tc>
          <w:tcPr>
            <w:tcW w:w="6905" w:type="dxa"/>
            <w:tcBorders>
              <w:top w:val="single" w:sz="4" w:space="0" w:color="auto"/>
              <w:left w:val="single" w:sz="4" w:space="0" w:color="auto"/>
              <w:bottom w:val="single" w:sz="4" w:space="0" w:color="auto"/>
              <w:right w:val="single" w:sz="4" w:space="0" w:color="auto"/>
            </w:tcBorders>
            <w:vAlign w:val="center"/>
            <w:hideMark/>
          </w:tcPr>
          <w:p w14:paraId="7FE47453" w14:textId="49CBC3D1" w:rsidR="008E0046" w:rsidRDefault="008E0046" w:rsidP="008F3638">
            <w:pPr>
              <w:pStyle w:val="TableBody"/>
            </w:pPr>
            <w:r>
              <w:t>MV9I,</w:t>
            </w:r>
            <w:r w:rsidR="007E03F8">
              <w:t xml:space="preserve"> </w:t>
            </w:r>
            <w:r>
              <w:t>MV9J,</w:t>
            </w:r>
            <w:r w:rsidR="007E03F8">
              <w:t xml:space="preserve"> </w:t>
            </w:r>
            <w:r>
              <w:t>MV9K,</w:t>
            </w:r>
            <w:r w:rsidR="007E03F8">
              <w:t xml:space="preserve"> </w:t>
            </w:r>
            <w:r>
              <w:t>MV9L,</w:t>
            </w:r>
            <w:r w:rsidR="007E03F8">
              <w:t xml:space="preserve"> </w:t>
            </w:r>
            <w:r>
              <w:t>MV9M,</w:t>
            </w:r>
            <w:r w:rsidR="007E03F8">
              <w:t xml:space="preserve"> </w:t>
            </w:r>
            <w:r>
              <w:t>MV9N,</w:t>
            </w:r>
            <w:r w:rsidR="007E03F8">
              <w:t xml:space="preserve"> </w:t>
            </w:r>
            <w:r>
              <w:t>MV9O,</w:t>
            </w:r>
            <w:r w:rsidR="007E03F8">
              <w:t xml:space="preserve"> </w:t>
            </w:r>
            <w:r>
              <w:t>MV9P,</w:t>
            </w:r>
            <w:r w:rsidR="007E03F8">
              <w:t xml:space="preserve"> </w:t>
            </w:r>
            <w:r>
              <w:t>MW3C,</w:t>
            </w:r>
            <w:r w:rsidR="007E03F8">
              <w:t xml:space="preserve"> </w:t>
            </w:r>
            <w:r>
              <w:t>MW3D,</w:t>
            </w:r>
            <w:r w:rsidR="007E03F8">
              <w:t xml:space="preserve"> </w:t>
            </w:r>
            <w:r>
              <w:t>MW3G,</w:t>
            </w:r>
            <w:r w:rsidR="007E03F8">
              <w:t xml:space="preserve"> </w:t>
            </w:r>
            <w:r>
              <w:t>MW3H,</w:t>
            </w:r>
            <w:r w:rsidR="007E03F8">
              <w:t xml:space="preserve"> </w:t>
            </w:r>
            <w:r>
              <w:t>MW3K,</w:t>
            </w:r>
            <w:r w:rsidR="007E03F8">
              <w:t xml:space="preserve"> </w:t>
            </w:r>
            <w:r>
              <w:t>MW3L,</w:t>
            </w:r>
            <w:r w:rsidR="007E03F8">
              <w:t xml:space="preserve"> </w:t>
            </w:r>
            <w:r>
              <w:t>NV4N,</w:t>
            </w:r>
            <w:r w:rsidR="007E03F8">
              <w:t xml:space="preserve"> </w:t>
            </w:r>
            <w:r>
              <w:t>NV4O,</w:t>
            </w:r>
            <w:r w:rsidR="007E03F8">
              <w:t xml:space="preserve"> </w:t>
            </w:r>
            <w:r>
              <w:t>NV4P,</w:t>
            </w:r>
            <w:r w:rsidR="007E03F8">
              <w:t xml:space="preserve"> </w:t>
            </w:r>
            <w:r>
              <w:t>NV5M,</w:t>
            </w:r>
            <w:r w:rsidR="007E03F8">
              <w:t xml:space="preserve"> </w:t>
            </w:r>
            <w:r>
              <w:t>NV5N,</w:t>
            </w:r>
            <w:r w:rsidR="007E03F8">
              <w:t xml:space="preserve"> </w:t>
            </w:r>
            <w:r>
              <w:t>NV5O,</w:t>
            </w:r>
            <w:r w:rsidR="007E03F8">
              <w:t xml:space="preserve"> </w:t>
            </w:r>
            <w:r>
              <w:t>NV5P,</w:t>
            </w:r>
            <w:r w:rsidR="007E03F8">
              <w:t xml:space="preserve"> </w:t>
            </w:r>
            <w:r>
              <w:t>NV7B,</w:t>
            </w:r>
            <w:r w:rsidR="007E03F8">
              <w:t xml:space="preserve"> </w:t>
            </w:r>
            <w:r>
              <w:t>NV7C,</w:t>
            </w:r>
            <w:r w:rsidR="007E03F8">
              <w:t xml:space="preserve"> </w:t>
            </w:r>
            <w:r>
              <w:t>NV7D,</w:t>
            </w:r>
            <w:r w:rsidR="007E03F8">
              <w:t xml:space="preserve"> </w:t>
            </w:r>
            <w:r>
              <w:t>NV7E,</w:t>
            </w:r>
            <w:r w:rsidR="007E03F8">
              <w:t xml:space="preserve"> </w:t>
            </w:r>
            <w:r>
              <w:t>NV7F,</w:t>
            </w:r>
            <w:r w:rsidR="007E03F8">
              <w:t xml:space="preserve"> </w:t>
            </w:r>
            <w:r>
              <w:t>NV7G,</w:t>
            </w:r>
            <w:r w:rsidR="007E03F8">
              <w:t xml:space="preserve"> </w:t>
            </w:r>
            <w:r>
              <w:t>NV7H,</w:t>
            </w:r>
            <w:r w:rsidR="007E03F8">
              <w:t xml:space="preserve"> </w:t>
            </w:r>
            <w:r>
              <w:t>NV7I,</w:t>
            </w:r>
            <w:r w:rsidR="007E03F8">
              <w:t xml:space="preserve"> </w:t>
            </w:r>
            <w:r>
              <w:t>NV7J,</w:t>
            </w:r>
            <w:r w:rsidR="007E03F8">
              <w:t xml:space="preserve"> </w:t>
            </w:r>
            <w:r>
              <w:t>NV7K,</w:t>
            </w:r>
            <w:r w:rsidR="007E03F8">
              <w:t xml:space="preserve"> </w:t>
            </w:r>
            <w:r>
              <w:t>NV7L,</w:t>
            </w:r>
            <w:r w:rsidR="007E03F8">
              <w:t xml:space="preserve"> </w:t>
            </w:r>
            <w:r>
              <w:t>NV7M,</w:t>
            </w:r>
            <w:r w:rsidR="007E03F8">
              <w:t xml:space="preserve"> </w:t>
            </w:r>
            <w:r>
              <w:t>NV7N,</w:t>
            </w:r>
            <w:r w:rsidR="007E03F8">
              <w:t xml:space="preserve"> </w:t>
            </w:r>
            <w:r>
              <w:t>NV7O,</w:t>
            </w:r>
            <w:r w:rsidR="007E03F8">
              <w:t xml:space="preserve"> </w:t>
            </w:r>
            <w:r>
              <w:t>NV7P,</w:t>
            </w:r>
            <w:r w:rsidR="007E03F8">
              <w:t xml:space="preserve"> </w:t>
            </w:r>
            <w:r>
              <w:t>NW1A,</w:t>
            </w:r>
            <w:r w:rsidR="007E03F8">
              <w:t xml:space="preserve"> </w:t>
            </w:r>
            <w:r>
              <w:t>NW1B,</w:t>
            </w:r>
            <w:r w:rsidR="007E03F8">
              <w:t xml:space="preserve"> </w:t>
            </w:r>
            <w:r>
              <w:t>NW1C,</w:t>
            </w:r>
            <w:r w:rsidR="007E03F8">
              <w:t xml:space="preserve"> </w:t>
            </w:r>
            <w:r>
              <w:t>NW1D,</w:t>
            </w:r>
            <w:r w:rsidR="007E03F8">
              <w:t xml:space="preserve"> </w:t>
            </w:r>
            <w:r>
              <w:t>NW1E,</w:t>
            </w:r>
            <w:r w:rsidR="007E03F8">
              <w:t xml:space="preserve"> </w:t>
            </w:r>
            <w:r>
              <w:t>NW1F,</w:t>
            </w:r>
            <w:r w:rsidR="007E03F8">
              <w:t xml:space="preserve"> </w:t>
            </w:r>
            <w:r>
              <w:t>NW1G,</w:t>
            </w:r>
            <w:r w:rsidR="007E03F8">
              <w:t xml:space="preserve"> </w:t>
            </w:r>
            <w:r>
              <w:t>NW1H,</w:t>
            </w:r>
            <w:r w:rsidR="007E03F8">
              <w:t xml:space="preserve"> </w:t>
            </w:r>
            <w:r>
              <w:t>NW1I,</w:t>
            </w:r>
            <w:r w:rsidR="007E03F8">
              <w:t xml:space="preserve"> </w:t>
            </w:r>
            <w:r>
              <w:t>NW1J,</w:t>
            </w:r>
            <w:r w:rsidR="007E03F8">
              <w:t xml:space="preserve"> </w:t>
            </w:r>
            <w:r>
              <w:t>NW1K,</w:t>
            </w:r>
            <w:r w:rsidR="007E03F8">
              <w:t xml:space="preserve"> </w:t>
            </w:r>
            <w:r>
              <w:t>NW1L,</w:t>
            </w:r>
            <w:r w:rsidR="007E03F8">
              <w:t xml:space="preserve"> </w:t>
            </w:r>
            <w:r>
              <w:t>MV9D6,</w:t>
            </w:r>
            <w:r w:rsidR="007E03F8">
              <w:t xml:space="preserve"> </w:t>
            </w:r>
            <w:r>
              <w:t>MV9D9,</w:t>
            </w:r>
            <w:r w:rsidR="007E03F8">
              <w:t xml:space="preserve"> </w:t>
            </w:r>
            <w:r>
              <w:t>MV9E4,</w:t>
            </w:r>
            <w:r w:rsidR="007E03F8">
              <w:t xml:space="preserve"> </w:t>
            </w:r>
            <w:r>
              <w:t>MV9E5,</w:t>
            </w:r>
            <w:r w:rsidR="007E03F8">
              <w:t xml:space="preserve"> </w:t>
            </w:r>
            <w:r>
              <w:t>MV9E6,</w:t>
            </w:r>
            <w:r w:rsidR="007E03F8">
              <w:t xml:space="preserve"> </w:t>
            </w:r>
            <w:r>
              <w:t>MV9E7,</w:t>
            </w:r>
            <w:r w:rsidR="007E03F8">
              <w:t xml:space="preserve"> </w:t>
            </w:r>
            <w:r>
              <w:t>MV9E8,</w:t>
            </w:r>
            <w:r w:rsidR="007E03F8">
              <w:t xml:space="preserve"> </w:t>
            </w:r>
            <w:r>
              <w:t>MV9E9,</w:t>
            </w:r>
            <w:r w:rsidR="007E03F8">
              <w:t xml:space="preserve"> </w:t>
            </w:r>
            <w:r>
              <w:t>MV9F4,</w:t>
            </w:r>
            <w:r w:rsidR="007E03F8">
              <w:t xml:space="preserve"> </w:t>
            </w:r>
            <w:r>
              <w:t>MV9F5,</w:t>
            </w:r>
            <w:r w:rsidR="007E03F8">
              <w:t xml:space="preserve"> </w:t>
            </w:r>
            <w:r>
              <w:t>MV9F6,</w:t>
            </w:r>
            <w:r w:rsidR="007E03F8">
              <w:t xml:space="preserve"> </w:t>
            </w:r>
            <w:r>
              <w:t>MV9F7,</w:t>
            </w:r>
            <w:r w:rsidR="007E03F8">
              <w:t xml:space="preserve"> </w:t>
            </w:r>
            <w:r>
              <w:t>MV9F8,</w:t>
            </w:r>
            <w:r w:rsidR="007E03F8">
              <w:t xml:space="preserve"> </w:t>
            </w:r>
            <w:r>
              <w:t>MV9F9,</w:t>
            </w:r>
            <w:r w:rsidR="007E03F8">
              <w:t xml:space="preserve"> </w:t>
            </w:r>
            <w:r>
              <w:t>MV9G4,</w:t>
            </w:r>
            <w:r w:rsidR="007E03F8">
              <w:t xml:space="preserve"> </w:t>
            </w:r>
            <w:r>
              <w:t>MV9G5,</w:t>
            </w:r>
            <w:r w:rsidR="007E03F8">
              <w:t xml:space="preserve"> </w:t>
            </w:r>
            <w:r>
              <w:t>MV9G6,</w:t>
            </w:r>
            <w:r w:rsidR="007E03F8">
              <w:t xml:space="preserve"> </w:t>
            </w:r>
            <w:r>
              <w:t>MV9G7,</w:t>
            </w:r>
            <w:r w:rsidR="007E03F8">
              <w:t xml:space="preserve"> </w:t>
            </w:r>
            <w:r>
              <w:t>MV9G8,</w:t>
            </w:r>
            <w:r w:rsidR="007E03F8">
              <w:t xml:space="preserve"> </w:t>
            </w:r>
            <w:r>
              <w:t>MV9G9,</w:t>
            </w:r>
            <w:r w:rsidR="007E03F8">
              <w:t xml:space="preserve"> </w:t>
            </w:r>
            <w:r>
              <w:t>MV9H3,</w:t>
            </w:r>
            <w:r w:rsidR="007E03F8">
              <w:t xml:space="preserve"> </w:t>
            </w:r>
            <w:r>
              <w:t>MV9H4,</w:t>
            </w:r>
            <w:r w:rsidR="007E03F8">
              <w:t xml:space="preserve"> </w:t>
            </w:r>
            <w:r>
              <w:t>MV9H5,</w:t>
            </w:r>
            <w:r w:rsidR="007E03F8">
              <w:t xml:space="preserve"> </w:t>
            </w:r>
            <w:r>
              <w:t>MV9H6,</w:t>
            </w:r>
            <w:r w:rsidR="007E03F8">
              <w:t xml:space="preserve"> </w:t>
            </w:r>
            <w:r>
              <w:t>MV9H7,</w:t>
            </w:r>
            <w:r w:rsidR="007E03F8">
              <w:t xml:space="preserve"> </w:t>
            </w:r>
            <w:r>
              <w:t>MV9H8,</w:t>
            </w:r>
            <w:r w:rsidR="007E03F8">
              <w:t xml:space="preserve"> </w:t>
            </w:r>
            <w:r>
              <w:t>MV9H9,</w:t>
            </w:r>
            <w:r w:rsidR="007E03F8">
              <w:t xml:space="preserve"> </w:t>
            </w:r>
            <w:r>
              <w:t>MW3B2,</w:t>
            </w:r>
            <w:r w:rsidR="007E03F8">
              <w:t xml:space="preserve"> </w:t>
            </w:r>
            <w:r>
              <w:t>MW3B3,</w:t>
            </w:r>
            <w:r w:rsidR="007E03F8">
              <w:t xml:space="preserve"> </w:t>
            </w:r>
            <w:r>
              <w:t>MW3B5,</w:t>
            </w:r>
            <w:r w:rsidR="007E03F8">
              <w:t xml:space="preserve"> </w:t>
            </w:r>
            <w:r>
              <w:t>MW3B6,</w:t>
            </w:r>
            <w:r w:rsidR="007E03F8">
              <w:t xml:space="preserve"> </w:t>
            </w:r>
            <w:r>
              <w:t>MW3B8,</w:t>
            </w:r>
            <w:r w:rsidR="007E03F8">
              <w:t xml:space="preserve"> </w:t>
            </w:r>
            <w:r>
              <w:t>MW3B9,</w:t>
            </w:r>
            <w:r w:rsidR="007E03F8">
              <w:t xml:space="preserve"> </w:t>
            </w:r>
            <w:r>
              <w:t>MW3F2,</w:t>
            </w:r>
            <w:r w:rsidR="007E03F8">
              <w:t xml:space="preserve"> </w:t>
            </w:r>
            <w:r>
              <w:t>MW3F3,</w:t>
            </w:r>
            <w:r w:rsidR="007E03F8">
              <w:t xml:space="preserve"> </w:t>
            </w:r>
            <w:r>
              <w:t>MW3F5,</w:t>
            </w:r>
            <w:r w:rsidR="007E03F8">
              <w:t xml:space="preserve"> </w:t>
            </w:r>
            <w:r>
              <w:t>MW3F6,</w:t>
            </w:r>
            <w:r w:rsidR="007E03F8">
              <w:t xml:space="preserve"> </w:t>
            </w:r>
            <w:r>
              <w:t>MW3F8,</w:t>
            </w:r>
            <w:r w:rsidR="007E03F8">
              <w:t xml:space="preserve"> </w:t>
            </w:r>
            <w:r>
              <w:t>MW3F9,</w:t>
            </w:r>
            <w:r w:rsidR="007E03F8">
              <w:t xml:space="preserve"> </w:t>
            </w:r>
            <w:r>
              <w:t>MW3J2,</w:t>
            </w:r>
            <w:r w:rsidR="007E03F8">
              <w:t xml:space="preserve"> </w:t>
            </w:r>
            <w:r>
              <w:t>MW3J3,</w:t>
            </w:r>
            <w:r w:rsidR="007E03F8">
              <w:t xml:space="preserve"> </w:t>
            </w:r>
            <w:r>
              <w:t>MW3O1,</w:t>
            </w:r>
            <w:r w:rsidR="007E03F8">
              <w:t xml:space="preserve"> </w:t>
            </w:r>
            <w:r>
              <w:t>MW3O2,</w:t>
            </w:r>
            <w:r w:rsidR="007E03F8">
              <w:t xml:space="preserve"> </w:t>
            </w:r>
            <w:r>
              <w:t>MW3O3,</w:t>
            </w:r>
            <w:r w:rsidR="007E03F8">
              <w:t xml:space="preserve"> </w:t>
            </w:r>
            <w:r>
              <w:t>MW3P1,</w:t>
            </w:r>
            <w:r w:rsidR="007E03F8">
              <w:t xml:space="preserve"> </w:t>
            </w:r>
            <w:r>
              <w:t>MW3P2,</w:t>
            </w:r>
            <w:r w:rsidR="007E03F8">
              <w:t xml:space="preserve"> </w:t>
            </w:r>
            <w:r>
              <w:t>MW3P3,</w:t>
            </w:r>
            <w:r w:rsidR="007E03F8">
              <w:t xml:space="preserve"> </w:t>
            </w:r>
            <w:r>
              <w:t>NV4I5,</w:t>
            </w:r>
            <w:r w:rsidR="007E03F8">
              <w:t xml:space="preserve"> </w:t>
            </w:r>
            <w:r>
              <w:t>NV4I6,</w:t>
            </w:r>
            <w:r w:rsidR="007E03F8">
              <w:t xml:space="preserve"> </w:t>
            </w:r>
            <w:r>
              <w:t>NV4I8,</w:t>
            </w:r>
            <w:r w:rsidR="007E03F8">
              <w:t xml:space="preserve"> </w:t>
            </w:r>
            <w:r>
              <w:t>NV4I9,</w:t>
            </w:r>
            <w:r w:rsidR="007E03F8">
              <w:t xml:space="preserve"> </w:t>
            </w:r>
            <w:r>
              <w:t>NV4J4,</w:t>
            </w:r>
            <w:r w:rsidR="007E03F8">
              <w:t xml:space="preserve"> </w:t>
            </w:r>
            <w:r>
              <w:t>NV4J5,</w:t>
            </w:r>
            <w:r w:rsidR="007E03F8">
              <w:t xml:space="preserve"> </w:t>
            </w:r>
            <w:r>
              <w:t>NV4J6,</w:t>
            </w:r>
            <w:r w:rsidR="007E03F8">
              <w:t xml:space="preserve"> </w:t>
            </w:r>
            <w:r>
              <w:t>NV4J7,</w:t>
            </w:r>
            <w:r w:rsidR="007E03F8">
              <w:t xml:space="preserve"> </w:t>
            </w:r>
            <w:r>
              <w:t>NV4J8,</w:t>
            </w:r>
            <w:r w:rsidR="007E03F8">
              <w:t xml:space="preserve"> </w:t>
            </w:r>
            <w:r>
              <w:t>NV4J9,</w:t>
            </w:r>
            <w:r w:rsidR="007E03F8">
              <w:t xml:space="preserve"> </w:t>
            </w:r>
            <w:r>
              <w:t>NV4K4,</w:t>
            </w:r>
            <w:r w:rsidR="007E03F8">
              <w:t xml:space="preserve"> </w:t>
            </w:r>
            <w:r>
              <w:t>NV4K5,</w:t>
            </w:r>
            <w:r w:rsidR="007E03F8">
              <w:t xml:space="preserve"> </w:t>
            </w:r>
            <w:r>
              <w:t>NV4K6,</w:t>
            </w:r>
            <w:r w:rsidR="007E03F8">
              <w:t xml:space="preserve"> </w:t>
            </w:r>
            <w:r>
              <w:t>NV4K7,</w:t>
            </w:r>
            <w:r w:rsidR="007E03F8">
              <w:t xml:space="preserve"> </w:t>
            </w:r>
            <w:r>
              <w:t>NV4K8,</w:t>
            </w:r>
            <w:r w:rsidR="007E03F8">
              <w:t xml:space="preserve"> </w:t>
            </w:r>
            <w:r>
              <w:t>NV4K9,</w:t>
            </w:r>
            <w:r w:rsidR="007E03F8">
              <w:t xml:space="preserve"> </w:t>
            </w:r>
            <w:r>
              <w:t>NV4L4,</w:t>
            </w:r>
            <w:r w:rsidR="007E03F8">
              <w:t xml:space="preserve"> </w:t>
            </w:r>
            <w:r>
              <w:t>NV4L5,</w:t>
            </w:r>
            <w:r w:rsidR="007E03F8">
              <w:t xml:space="preserve"> </w:t>
            </w:r>
            <w:r>
              <w:t>NV4L6,</w:t>
            </w:r>
            <w:r w:rsidR="007E03F8">
              <w:t xml:space="preserve"> </w:t>
            </w:r>
            <w:r>
              <w:t>NV4L7,</w:t>
            </w:r>
            <w:r w:rsidR="007E03F8">
              <w:t xml:space="preserve"> </w:t>
            </w:r>
            <w:r>
              <w:t>NV4L8,</w:t>
            </w:r>
            <w:r w:rsidR="007E03F8">
              <w:t xml:space="preserve"> </w:t>
            </w:r>
            <w:r>
              <w:t>NV4L9,</w:t>
            </w:r>
            <w:r w:rsidR="007E03F8">
              <w:t xml:space="preserve"> </w:t>
            </w:r>
            <w:r>
              <w:t>NV4M2,</w:t>
            </w:r>
            <w:r w:rsidR="007E03F8">
              <w:t xml:space="preserve"> </w:t>
            </w:r>
            <w:r>
              <w:t>NV4M3,</w:t>
            </w:r>
            <w:r w:rsidR="007E03F8">
              <w:t xml:space="preserve"> </w:t>
            </w:r>
            <w:r>
              <w:t>NV4M5,</w:t>
            </w:r>
            <w:r w:rsidR="007E03F8">
              <w:t xml:space="preserve"> </w:t>
            </w:r>
            <w:r>
              <w:t>NV4M6,</w:t>
            </w:r>
            <w:r w:rsidR="007E03F8">
              <w:t xml:space="preserve"> </w:t>
            </w:r>
            <w:r>
              <w:t>NV4M8,</w:t>
            </w:r>
            <w:r w:rsidR="007E03F8">
              <w:t xml:space="preserve"> </w:t>
            </w:r>
            <w:r>
              <w:lastRenderedPageBreak/>
              <w:t>NV4M9,</w:t>
            </w:r>
            <w:r w:rsidR="007E03F8">
              <w:t xml:space="preserve"> </w:t>
            </w:r>
            <w:r>
              <w:t>NV5I4,</w:t>
            </w:r>
            <w:r w:rsidR="007E03F8">
              <w:t xml:space="preserve"> </w:t>
            </w:r>
            <w:r>
              <w:t>NV5I5,</w:t>
            </w:r>
            <w:r w:rsidR="007E03F8">
              <w:t xml:space="preserve"> </w:t>
            </w:r>
            <w:r>
              <w:t>NV5I6,</w:t>
            </w:r>
            <w:r w:rsidR="007E03F8">
              <w:t xml:space="preserve"> </w:t>
            </w:r>
            <w:r>
              <w:t>NV5I7,</w:t>
            </w:r>
            <w:r w:rsidR="007E03F8">
              <w:t xml:space="preserve"> </w:t>
            </w:r>
            <w:r>
              <w:t>NV5I8,</w:t>
            </w:r>
            <w:r w:rsidR="007E03F8">
              <w:t xml:space="preserve"> </w:t>
            </w:r>
            <w:r>
              <w:t>NV5I9,</w:t>
            </w:r>
            <w:r w:rsidR="007E03F8">
              <w:t xml:space="preserve"> </w:t>
            </w:r>
            <w:r>
              <w:t>NV5J4,</w:t>
            </w:r>
            <w:r w:rsidR="007E03F8">
              <w:t xml:space="preserve"> </w:t>
            </w:r>
            <w:r>
              <w:t>NV5J5,</w:t>
            </w:r>
            <w:r w:rsidR="007E03F8">
              <w:t xml:space="preserve"> </w:t>
            </w:r>
            <w:r>
              <w:t>NV5J6,</w:t>
            </w:r>
            <w:r w:rsidR="007E03F8">
              <w:t xml:space="preserve"> </w:t>
            </w:r>
            <w:r>
              <w:t>NV5J7,</w:t>
            </w:r>
            <w:r w:rsidR="007E03F8">
              <w:t xml:space="preserve"> </w:t>
            </w:r>
            <w:r>
              <w:t>NV5J8,</w:t>
            </w:r>
            <w:r w:rsidR="007E03F8">
              <w:t xml:space="preserve"> </w:t>
            </w:r>
            <w:r>
              <w:t>NV5J9,</w:t>
            </w:r>
            <w:r w:rsidR="007E03F8">
              <w:t xml:space="preserve"> </w:t>
            </w:r>
            <w:r>
              <w:t>NV5K4,</w:t>
            </w:r>
            <w:r w:rsidR="007E03F8">
              <w:t xml:space="preserve"> </w:t>
            </w:r>
            <w:r>
              <w:t>NV5K5,</w:t>
            </w:r>
            <w:r w:rsidR="007E03F8">
              <w:t xml:space="preserve"> </w:t>
            </w:r>
            <w:r>
              <w:t>NV5K6,</w:t>
            </w:r>
            <w:r w:rsidR="007E03F8">
              <w:t xml:space="preserve"> </w:t>
            </w:r>
            <w:r>
              <w:t>NV5K7,</w:t>
            </w:r>
            <w:r w:rsidR="007E03F8">
              <w:t xml:space="preserve"> </w:t>
            </w:r>
            <w:r>
              <w:t>NV5K8,</w:t>
            </w:r>
            <w:r w:rsidR="007E03F8">
              <w:t xml:space="preserve"> </w:t>
            </w:r>
            <w:r>
              <w:t>NV5K9,</w:t>
            </w:r>
            <w:r w:rsidR="007E03F8">
              <w:t xml:space="preserve"> </w:t>
            </w:r>
            <w:r>
              <w:t>NV5L4,</w:t>
            </w:r>
            <w:r w:rsidR="007E03F8">
              <w:t xml:space="preserve"> </w:t>
            </w:r>
            <w:r>
              <w:t>NV5L5,</w:t>
            </w:r>
            <w:r w:rsidR="007E03F8">
              <w:t xml:space="preserve"> </w:t>
            </w:r>
            <w:r>
              <w:t>NV5L6,</w:t>
            </w:r>
            <w:r w:rsidR="007E03F8">
              <w:t xml:space="preserve"> </w:t>
            </w:r>
            <w:r>
              <w:t>NV5L7,</w:t>
            </w:r>
            <w:r w:rsidR="007E03F8">
              <w:t xml:space="preserve"> </w:t>
            </w:r>
            <w:r>
              <w:t>NV5L8,</w:t>
            </w:r>
            <w:r w:rsidR="007E03F8">
              <w:t xml:space="preserve"> </w:t>
            </w:r>
            <w:r>
              <w:t>NV5L9,</w:t>
            </w:r>
            <w:r w:rsidR="007E03F8">
              <w:t xml:space="preserve"> </w:t>
            </w:r>
            <w:r>
              <w:t>NV7A2,</w:t>
            </w:r>
            <w:r w:rsidR="007E03F8">
              <w:t xml:space="preserve"> </w:t>
            </w:r>
            <w:r>
              <w:t>NV7A3,</w:t>
            </w:r>
            <w:r w:rsidR="007E03F8">
              <w:t xml:space="preserve"> </w:t>
            </w:r>
            <w:r>
              <w:t>NV7A4,</w:t>
            </w:r>
            <w:r w:rsidR="007E03F8">
              <w:t xml:space="preserve"> </w:t>
            </w:r>
            <w:r>
              <w:t>NV7A5,</w:t>
            </w:r>
            <w:r w:rsidR="007E03F8">
              <w:t xml:space="preserve"> </w:t>
            </w:r>
            <w:r>
              <w:t>NV7A6,</w:t>
            </w:r>
            <w:r w:rsidR="007E03F8">
              <w:t xml:space="preserve"> </w:t>
            </w:r>
            <w:r>
              <w:t>NV7A7,</w:t>
            </w:r>
            <w:r w:rsidR="007E03F8">
              <w:t xml:space="preserve"> </w:t>
            </w:r>
            <w:r>
              <w:t>NV7A8,</w:t>
            </w:r>
            <w:r w:rsidR="007E03F8">
              <w:t xml:space="preserve"> </w:t>
            </w:r>
            <w:r>
              <w:t>NV7A9,</w:t>
            </w:r>
            <w:r w:rsidR="007E03F8">
              <w:t xml:space="preserve"> </w:t>
            </w:r>
            <w:r>
              <w:t>NW1M1,</w:t>
            </w:r>
            <w:r w:rsidR="007E03F8">
              <w:t xml:space="preserve"> </w:t>
            </w:r>
            <w:r>
              <w:t>NW1M2,</w:t>
            </w:r>
            <w:r w:rsidR="007E03F8">
              <w:t xml:space="preserve"> </w:t>
            </w:r>
            <w:r>
              <w:t>NW1M3,</w:t>
            </w:r>
            <w:r w:rsidR="007E03F8">
              <w:t xml:space="preserve"> </w:t>
            </w:r>
            <w:r>
              <w:t>NW1N1,</w:t>
            </w:r>
            <w:r w:rsidR="007E03F8">
              <w:t xml:space="preserve"> </w:t>
            </w:r>
            <w:r>
              <w:t>NW1N2,</w:t>
            </w:r>
            <w:r w:rsidR="007E03F8">
              <w:t xml:space="preserve"> </w:t>
            </w:r>
            <w:r>
              <w:t>NW1N3,</w:t>
            </w:r>
            <w:r w:rsidR="007E03F8">
              <w:t xml:space="preserve"> </w:t>
            </w:r>
            <w:r>
              <w:t>NW1O1,</w:t>
            </w:r>
            <w:r w:rsidR="007E03F8">
              <w:t xml:space="preserve"> </w:t>
            </w:r>
            <w:r>
              <w:t>NW1O2,</w:t>
            </w:r>
            <w:r w:rsidR="007E03F8">
              <w:t xml:space="preserve"> </w:t>
            </w:r>
            <w:r>
              <w:t>NW1O3,</w:t>
            </w:r>
            <w:r w:rsidR="007E03F8">
              <w:t xml:space="preserve"> </w:t>
            </w:r>
            <w:r>
              <w:t>NW1P1,</w:t>
            </w:r>
            <w:r w:rsidR="007E03F8">
              <w:t xml:space="preserve"> </w:t>
            </w:r>
            <w:r>
              <w:t>NW1P2,</w:t>
            </w:r>
            <w:r w:rsidR="00F84AA1">
              <w:t xml:space="preserve"> </w:t>
            </w:r>
            <w:r>
              <w:t>NW1P3</w:t>
            </w:r>
          </w:p>
        </w:tc>
      </w:tr>
      <w:tr w:rsidR="008E0046" w14:paraId="73C080FA" w14:textId="77777777" w:rsidTr="008F3638">
        <w:tc>
          <w:tcPr>
            <w:tcW w:w="1130" w:type="dxa"/>
            <w:hideMark/>
          </w:tcPr>
          <w:p w14:paraId="570CFAA2" w14:textId="77777777" w:rsidR="008E0046" w:rsidRDefault="008E0046" w:rsidP="008F3638">
            <w:pPr>
              <w:pStyle w:val="TableBody"/>
            </w:pPr>
            <w:r>
              <w:lastRenderedPageBreak/>
              <w:t>Regional</w:t>
            </w:r>
          </w:p>
        </w:tc>
        <w:tc>
          <w:tcPr>
            <w:tcW w:w="1460" w:type="dxa"/>
            <w:hideMark/>
          </w:tcPr>
          <w:p w14:paraId="27F801AE" w14:textId="77777777" w:rsidR="008E0046" w:rsidRDefault="008E0046" w:rsidP="008F3638">
            <w:pPr>
              <w:pStyle w:val="TableBody"/>
            </w:pPr>
            <w:r>
              <w:t>-</w:t>
            </w:r>
          </w:p>
        </w:tc>
        <w:tc>
          <w:tcPr>
            <w:tcW w:w="6905" w:type="dxa"/>
            <w:hideMark/>
          </w:tcPr>
          <w:p w14:paraId="7065281B" w14:textId="44DB4859" w:rsidR="008E0046" w:rsidRDefault="008E0046" w:rsidP="008F3638">
            <w:pPr>
              <w:pStyle w:val="TableBody"/>
            </w:pPr>
            <w:r>
              <w:t>CV,</w:t>
            </w:r>
            <w:r w:rsidR="00F84AA1">
              <w:t xml:space="preserve"> </w:t>
            </w:r>
            <w:r>
              <w:t>DV,</w:t>
            </w:r>
            <w:r w:rsidR="00F84AA1">
              <w:t xml:space="preserve"> </w:t>
            </w:r>
            <w:r>
              <w:t>IV,</w:t>
            </w:r>
            <w:r w:rsidR="00F84AA1">
              <w:t xml:space="preserve"> </w:t>
            </w:r>
            <w:r>
              <w:t>JV,</w:t>
            </w:r>
            <w:r w:rsidR="00F84AA1">
              <w:t xml:space="preserve"> </w:t>
            </w:r>
            <w:r>
              <w:t>KQ,</w:t>
            </w:r>
            <w:r w:rsidR="00F84AA1">
              <w:t xml:space="preserve"> </w:t>
            </w:r>
            <w:r>
              <w:t>KV,</w:t>
            </w:r>
            <w:r w:rsidR="00F84AA1">
              <w:t xml:space="preserve"> </w:t>
            </w:r>
            <w:r>
              <w:t>KW,</w:t>
            </w:r>
            <w:r w:rsidR="00F84AA1">
              <w:t xml:space="preserve"> </w:t>
            </w:r>
            <w:r>
              <w:t>LR,</w:t>
            </w:r>
            <w:r w:rsidR="00F84AA1">
              <w:t xml:space="preserve"> </w:t>
            </w:r>
            <w:r>
              <w:t>LV,</w:t>
            </w:r>
            <w:r w:rsidR="00F84AA1">
              <w:t xml:space="preserve"> </w:t>
            </w:r>
            <w:r>
              <w:t>LW,</w:t>
            </w:r>
            <w:r w:rsidR="00F84AA1">
              <w:t xml:space="preserve"> </w:t>
            </w:r>
            <w:r>
              <w:t>LY,</w:t>
            </w:r>
            <w:r w:rsidR="00F84AA1">
              <w:t xml:space="preserve"> </w:t>
            </w:r>
            <w:r>
              <w:t>MS,</w:t>
            </w:r>
            <w:r w:rsidR="00F84AA1">
              <w:t xml:space="preserve"> </w:t>
            </w:r>
            <w:r>
              <w:t>MT,</w:t>
            </w:r>
            <w:r w:rsidR="00F84AA1">
              <w:t xml:space="preserve"> </w:t>
            </w:r>
            <w:r>
              <w:t>MU,</w:t>
            </w:r>
            <w:r w:rsidR="00F84AA1">
              <w:t xml:space="preserve"> </w:t>
            </w:r>
            <w:r>
              <w:t>AU9,</w:t>
            </w:r>
            <w:r w:rsidR="00F84AA1">
              <w:t xml:space="preserve"> </w:t>
            </w:r>
            <w:r>
              <w:t>AV9,</w:t>
            </w:r>
            <w:r w:rsidR="00F84AA1">
              <w:t xml:space="preserve"> </w:t>
            </w:r>
            <w:r>
              <w:t>AW3,</w:t>
            </w:r>
            <w:r w:rsidR="00F84AA1">
              <w:t xml:space="preserve"> </w:t>
            </w:r>
            <w:r>
              <w:t>BU7,</w:t>
            </w:r>
            <w:r w:rsidR="00F84AA1">
              <w:t xml:space="preserve"> </w:t>
            </w:r>
            <w:r>
              <w:t>BU8,</w:t>
            </w:r>
            <w:r w:rsidR="00F84AA1">
              <w:t xml:space="preserve"> </w:t>
            </w:r>
            <w:r>
              <w:t>BV3,</w:t>
            </w:r>
            <w:r w:rsidR="00F84AA1">
              <w:t xml:space="preserve"> </w:t>
            </w:r>
            <w:r>
              <w:t>BV6,</w:t>
            </w:r>
            <w:r w:rsidR="00F84AA1">
              <w:t xml:space="preserve"> </w:t>
            </w:r>
            <w:r>
              <w:t>BV7,</w:t>
            </w:r>
            <w:r w:rsidR="00F84AA1">
              <w:t xml:space="preserve"> </w:t>
            </w:r>
            <w:r>
              <w:t>BV8,</w:t>
            </w:r>
            <w:r w:rsidR="00F84AA1">
              <w:t xml:space="preserve"> </w:t>
            </w:r>
            <w:r>
              <w:t>BV9,</w:t>
            </w:r>
            <w:r w:rsidR="00F84AA1">
              <w:t xml:space="preserve"> </w:t>
            </w:r>
            <w:r>
              <w:t>BW1,</w:t>
            </w:r>
            <w:r w:rsidR="00F84AA1">
              <w:t xml:space="preserve"> </w:t>
            </w:r>
            <w:r>
              <w:t>BW2,</w:t>
            </w:r>
            <w:r w:rsidR="00F84AA1">
              <w:t xml:space="preserve"> </w:t>
            </w:r>
            <w:r>
              <w:t>BW3,</w:t>
            </w:r>
            <w:r w:rsidR="00F84AA1">
              <w:t xml:space="preserve"> </w:t>
            </w:r>
            <w:r>
              <w:t>BW5,</w:t>
            </w:r>
            <w:r w:rsidR="00F84AA1">
              <w:t xml:space="preserve"> </w:t>
            </w:r>
            <w:r>
              <w:t>BW6,</w:t>
            </w:r>
            <w:r w:rsidR="00F84AA1">
              <w:t xml:space="preserve"> </w:t>
            </w:r>
            <w:r>
              <w:t>CW1,</w:t>
            </w:r>
            <w:r w:rsidR="00F84AA1">
              <w:t xml:space="preserve"> </w:t>
            </w:r>
            <w:r>
              <w:t>CW2,</w:t>
            </w:r>
            <w:r w:rsidR="00F84AA1">
              <w:t xml:space="preserve"> </w:t>
            </w:r>
            <w:r>
              <w:t>CW3,</w:t>
            </w:r>
            <w:r w:rsidR="00EE4770">
              <w:t xml:space="preserve"> </w:t>
            </w:r>
            <w:r>
              <w:t>CW4,</w:t>
            </w:r>
            <w:r w:rsidR="00EE4770">
              <w:t xml:space="preserve"> </w:t>
            </w:r>
            <w:r>
              <w:t>DW1,</w:t>
            </w:r>
            <w:r w:rsidR="00EE4770">
              <w:t xml:space="preserve"> </w:t>
            </w:r>
            <w:r>
              <w:t>DW2,</w:t>
            </w:r>
            <w:r w:rsidR="00EE4770">
              <w:t xml:space="preserve"> </w:t>
            </w:r>
            <w:r>
              <w:t>DW3,</w:t>
            </w:r>
            <w:r w:rsidR="00EE4770">
              <w:t xml:space="preserve"> </w:t>
            </w:r>
            <w:r>
              <w:t>EV1,</w:t>
            </w:r>
            <w:r w:rsidR="00EE4770">
              <w:t xml:space="preserve"> </w:t>
            </w:r>
            <w:r>
              <w:t>EV2,</w:t>
            </w:r>
            <w:r w:rsidR="00EE4770">
              <w:t xml:space="preserve"> </w:t>
            </w:r>
            <w:r>
              <w:t>EV3,</w:t>
            </w:r>
            <w:r w:rsidR="00EE4770">
              <w:t xml:space="preserve"> </w:t>
            </w:r>
            <w:r>
              <w:t>EV4,</w:t>
            </w:r>
            <w:r w:rsidR="00EE4770">
              <w:t xml:space="preserve"> </w:t>
            </w:r>
            <w:r>
              <w:t>EV5,</w:t>
            </w:r>
            <w:r w:rsidR="00EE4770">
              <w:t xml:space="preserve"> </w:t>
            </w:r>
            <w:r>
              <w:t>EV6,</w:t>
            </w:r>
            <w:r w:rsidR="00EE4770">
              <w:t xml:space="preserve"> </w:t>
            </w:r>
            <w:r>
              <w:t>EV7,</w:t>
            </w:r>
            <w:r w:rsidR="00EE4770">
              <w:t xml:space="preserve"> </w:t>
            </w:r>
            <w:r>
              <w:t>FV1,</w:t>
            </w:r>
            <w:r w:rsidR="00EE4770">
              <w:t xml:space="preserve"> </w:t>
            </w:r>
            <w:r>
              <w:t>FV2,</w:t>
            </w:r>
            <w:r w:rsidR="00EE4770">
              <w:t xml:space="preserve"> </w:t>
            </w:r>
            <w:r>
              <w:t>FV3,</w:t>
            </w:r>
            <w:r w:rsidR="00EE4770">
              <w:t xml:space="preserve"> </w:t>
            </w:r>
            <w:r>
              <w:t>FV4,</w:t>
            </w:r>
            <w:r w:rsidR="00EE4770">
              <w:t xml:space="preserve"> </w:t>
            </w:r>
            <w:r>
              <w:t>FV5,</w:t>
            </w:r>
            <w:r w:rsidR="00EE4770">
              <w:t xml:space="preserve"> </w:t>
            </w:r>
            <w:r>
              <w:t>GV1,</w:t>
            </w:r>
            <w:r w:rsidR="00EE4770">
              <w:t xml:space="preserve"> </w:t>
            </w:r>
            <w:r>
              <w:t>GV2,</w:t>
            </w:r>
            <w:r w:rsidR="00EE4770">
              <w:t xml:space="preserve"> </w:t>
            </w:r>
            <w:r>
              <w:t>GV3,</w:t>
            </w:r>
            <w:r w:rsidR="00EE4770">
              <w:t xml:space="preserve"> </w:t>
            </w:r>
            <w:r>
              <w:t>GV6,</w:t>
            </w:r>
            <w:r w:rsidR="00EE4770">
              <w:t xml:space="preserve"> </w:t>
            </w:r>
            <w:r>
              <w:t>HV1,</w:t>
            </w:r>
            <w:r w:rsidR="00EE4770">
              <w:t xml:space="preserve"> </w:t>
            </w:r>
            <w:r>
              <w:t>HV2,</w:t>
            </w:r>
            <w:r w:rsidR="00EE4770">
              <w:t xml:space="preserve"> </w:t>
            </w:r>
            <w:r>
              <w:t>HV3,</w:t>
            </w:r>
            <w:r w:rsidR="00EE4770">
              <w:t xml:space="preserve"> </w:t>
            </w:r>
            <w:r>
              <w:t>HV4,</w:t>
            </w:r>
            <w:r w:rsidR="00EE4770">
              <w:t xml:space="preserve"> </w:t>
            </w:r>
            <w:r>
              <w:t>HV5,</w:t>
            </w:r>
            <w:r w:rsidR="00EE4770">
              <w:t xml:space="preserve"> </w:t>
            </w:r>
            <w:r>
              <w:t>HV6,</w:t>
            </w:r>
            <w:r w:rsidR="00EE4770">
              <w:t xml:space="preserve"> </w:t>
            </w:r>
            <w:r>
              <w:t>HV8,</w:t>
            </w:r>
            <w:r w:rsidR="00EE4770">
              <w:t xml:space="preserve"> </w:t>
            </w:r>
            <w:r>
              <w:t>HV9,</w:t>
            </w:r>
            <w:r w:rsidR="00EE4770">
              <w:t xml:space="preserve"> </w:t>
            </w:r>
            <w:r>
              <w:t>HW3,</w:t>
            </w:r>
            <w:r w:rsidR="00EE4770">
              <w:t xml:space="preserve"> </w:t>
            </w:r>
            <w:r>
              <w:t>HW6,</w:t>
            </w:r>
            <w:r w:rsidR="00EE4770">
              <w:t xml:space="preserve"> </w:t>
            </w:r>
            <w:r>
              <w:t>IW1,</w:t>
            </w:r>
            <w:r w:rsidR="00EE4770">
              <w:t xml:space="preserve"> </w:t>
            </w:r>
            <w:r>
              <w:t>IW2,</w:t>
            </w:r>
            <w:r w:rsidR="00EE4770">
              <w:t xml:space="preserve"> </w:t>
            </w:r>
            <w:r>
              <w:t>IW4,</w:t>
            </w:r>
            <w:r w:rsidR="00EE4770">
              <w:t xml:space="preserve"> </w:t>
            </w:r>
            <w:r>
              <w:t>IW5,</w:t>
            </w:r>
            <w:r w:rsidR="00EE4770">
              <w:t xml:space="preserve"> </w:t>
            </w:r>
            <w:r>
              <w:t>IW7,</w:t>
            </w:r>
            <w:r w:rsidR="00EE4770">
              <w:t xml:space="preserve"> </w:t>
            </w:r>
            <w:r>
              <w:t>IW8,</w:t>
            </w:r>
            <w:r w:rsidR="00EE4770">
              <w:t xml:space="preserve"> </w:t>
            </w:r>
            <w:r>
              <w:t>IW9,</w:t>
            </w:r>
            <w:r w:rsidR="00EE4770">
              <w:t xml:space="preserve"> </w:t>
            </w:r>
            <w:r>
              <w:t>JW2,</w:t>
            </w:r>
            <w:r w:rsidR="00EE4770">
              <w:t xml:space="preserve"> </w:t>
            </w:r>
            <w:r>
              <w:t>JW3,</w:t>
            </w:r>
            <w:r w:rsidR="00EE4770">
              <w:t xml:space="preserve"> </w:t>
            </w:r>
            <w:r>
              <w:t>JW4,</w:t>
            </w:r>
            <w:r w:rsidR="00EE4770">
              <w:t xml:space="preserve"> </w:t>
            </w:r>
            <w:r>
              <w:t>JW5,</w:t>
            </w:r>
            <w:r w:rsidR="00EE4770">
              <w:t xml:space="preserve"> </w:t>
            </w:r>
            <w:r>
              <w:t>JW6,</w:t>
            </w:r>
            <w:r w:rsidR="00EE4770">
              <w:t xml:space="preserve"> </w:t>
            </w:r>
            <w:r>
              <w:t>JW7,</w:t>
            </w:r>
            <w:r w:rsidR="00EE4770">
              <w:t xml:space="preserve"> </w:t>
            </w:r>
            <w:r>
              <w:t>JW8,</w:t>
            </w:r>
            <w:r w:rsidR="00EE4770">
              <w:t xml:space="preserve"> </w:t>
            </w:r>
            <w:r>
              <w:t>JW9,</w:t>
            </w:r>
            <w:r w:rsidR="00EE4770">
              <w:t xml:space="preserve"> </w:t>
            </w:r>
            <w:r>
              <w:t>JX1,</w:t>
            </w:r>
            <w:r w:rsidR="00EE4770">
              <w:t xml:space="preserve"> </w:t>
            </w:r>
            <w:r>
              <w:t>JX2,</w:t>
            </w:r>
            <w:r w:rsidR="00EE4770">
              <w:t xml:space="preserve"> </w:t>
            </w:r>
            <w:r>
              <w:t>JX3,</w:t>
            </w:r>
            <w:r w:rsidR="00EE4770">
              <w:t xml:space="preserve"> </w:t>
            </w:r>
            <w:r>
              <w:t>JX5,</w:t>
            </w:r>
            <w:r w:rsidR="00EE4770">
              <w:t xml:space="preserve"> </w:t>
            </w:r>
            <w:r>
              <w:t>JX6,</w:t>
            </w:r>
            <w:r w:rsidR="00EE4770">
              <w:t xml:space="preserve"> </w:t>
            </w:r>
            <w:r>
              <w:t>KO1,</w:t>
            </w:r>
            <w:r w:rsidR="00EE4770">
              <w:t xml:space="preserve"> </w:t>
            </w:r>
            <w:r>
              <w:t>KO4,</w:t>
            </w:r>
            <w:r w:rsidR="00EE4770">
              <w:t xml:space="preserve"> </w:t>
            </w:r>
            <w:r>
              <w:t>KO5,</w:t>
            </w:r>
            <w:r w:rsidR="00EE4770">
              <w:t xml:space="preserve"> </w:t>
            </w:r>
            <w:r>
              <w:t>KO7,</w:t>
            </w:r>
            <w:r w:rsidR="00EE4770">
              <w:t xml:space="preserve"> </w:t>
            </w:r>
            <w:r>
              <w:t>KO8,</w:t>
            </w:r>
            <w:r w:rsidR="00EE4770">
              <w:t xml:space="preserve"> </w:t>
            </w:r>
            <w:r>
              <w:t>KP1,</w:t>
            </w:r>
            <w:r w:rsidR="00EE4770">
              <w:t xml:space="preserve"> </w:t>
            </w:r>
            <w:r>
              <w:t>KP2,</w:t>
            </w:r>
            <w:r w:rsidR="00EE4770">
              <w:t xml:space="preserve"> </w:t>
            </w:r>
            <w:r>
              <w:t>KP4,</w:t>
            </w:r>
            <w:r w:rsidR="00EE4770">
              <w:t xml:space="preserve"> </w:t>
            </w:r>
            <w:r>
              <w:t>KP5,</w:t>
            </w:r>
            <w:r w:rsidR="00EE4770">
              <w:t xml:space="preserve"> </w:t>
            </w:r>
            <w:r>
              <w:t>KP6,</w:t>
            </w:r>
            <w:r w:rsidR="00EE4770">
              <w:t xml:space="preserve"> </w:t>
            </w:r>
            <w:r>
              <w:t>KP7,</w:t>
            </w:r>
            <w:r w:rsidR="00EE4770">
              <w:t xml:space="preserve"> </w:t>
            </w:r>
            <w:r>
              <w:t>KP8,</w:t>
            </w:r>
            <w:r w:rsidR="00EE4770">
              <w:t xml:space="preserve"> </w:t>
            </w:r>
            <w:r>
              <w:t>KP9,</w:t>
            </w:r>
            <w:r w:rsidR="00EE4770">
              <w:t xml:space="preserve"> </w:t>
            </w:r>
            <w:r>
              <w:t>KX1,</w:t>
            </w:r>
            <w:r w:rsidR="00EE4770">
              <w:t xml:space="preserve"> </w:t>
            </w:r>
            <w:r>
              <w:t>KX2,</w:t>
            </w:r>
            <w:r w:rsidR="00EE4770">
              <w:t xml:space="preserve"> </w:t>
            </w:r>
            <w:r>
              <w:t>KX4,</w:t>
            </w:r>
            <w:r w:rsidR="00EE4770">
              <w:t xml:space="preserve"> </w:t>
            </w:r>
            <w:r>
              <w:t>KX5,</w:t>
            </w:r>
            <w:r w:rsidR="00EE4770">
              <w:t xml:space="preserve"> </w:t>
            </w:r>
            <w:r>
              <w:t>KX8,</w:t>
            </w:r>
            <w:r w:rsidR="00EE4770">
              <w:t xml:space="preserve"> </w:t>
            </w:r>
            <w:r>
              <w:t>KX9,</w:t>
            </w:r>
            <w:r w:rsidR="00EE4770">
              <w:t xml:space="preserve"> </w:t>
            </w:r>
            <w:r>
              <w:t>KY2,</w:t>
            </w:r>
            <w:r w:rsidR="00EE4770">
              <w:t xml:space="preserve"> </w:t>
            </w:r>
            <w:r>
              <w:t>KY3,</w:t>
            </w:r>
            <w:r w:rsidR="00EE4770">
              <w:t xml:space="preserve"> </w:t>
            </w:r>
            <w:r>
              <w:t>KY6,</w:t>
            </w:r>
            <w:r w:rsidR="00EE4770">
              <w:t xml:space="preserve">  </w:t>
            </w:r>
            <w:r>
              <w:t>LP4,</w:t>
            </w:r>
            <w:r w:rsidR="00EE4770">
              <w:t xml:space="preserve"> </w:t>
            </w:r>
            <w:r>
              <w:t>LP7,</w:t>
            </w:r>
            <w:r w:rsidR="00EE4770">
              <w:t xml:space="preserve"> </w:t>
            </w:r>
            <w:r>
              <w:t>LQ1,</w:t>
            </w:r>
            <w:r w:rsidR="00EE4770">
              <w:t xml:space="preserve"> </w:t>
            </w:r>
            <w:r>
              <w:t>LQ2,</w:t>
            </w:r>
            <w:r w:rsidR="00EE4770">
              <w:t xml:space="preserve"> </w:t>
            </w:r>
            <w:r>
              <w:t>LQ4,</w:t>
            </w:r>
            <w:r w:rsidR="00EE4770">
              <w:t xml:space="preserve"> </w:t>
            </w:r>
            <w:r>
              <w:t>LQ5,</w:t>
            </w:r>
            <w:r w:rsidR="00EE4770">
              <w:t xml:space="preserve"> </w:t>
            </w:r>
            <w:r>
              <w:t>LQ7,</w:t>
            </w:r>
            <w:r w:rsidR="00EE4770">
              <w:t xml:space="preserve"> </w:t>
            </w:r>
            <w:r>
              <w:t>LQ8,</w:t>
            </w:r>
            <w:r w:rsidR="00EE4770">
              <w:t xml:space="preserve"> </w:t>
            </w:r>
            <w:r>
              <w:t>LX2,</w:t>
            </w:r>
            <w:r w:rsidR="00EE4770">
              <w:t xml:space="preserve"> </w:t>
            </w:r>
            <w:r>
              <w:t>LX3,</w:t>
            </w:r>
            <w:r w:rsidR="00EE4770">
              <w:t xml:space="preserve"> </w:t>
            </w:r>
            <w:r>
              <w:t>LX5,</w:t>
            </w:r>
            <w:r w:rsidR="00EE4770">
              <w:t xml:space="preserve"> </w:t>
            </w:r>
            <w:r>
              <w:t>LX6,</w:t>
            </w:r>
            <w:r w:rsidR="00EE4770">
              <w:t xml:space="preserve"> </w:t>
            </w:r>
            <w:r>
              <w:t>LX7,</w:t>
            </w:r>
            <w:r w:rsidR="00EE4770">
              <w:t xml:space="preserve"> </w:t>
            </w:r>
            <w:r>
              <w:t>LX8,</w:t>
            </w:r>
            <w:r w:rsidR="00EE4770">
              <w:t xml:space="preserve"> </w:t>
            </w:r>
            <w:r>
              <w:t>LX9,</w:t>
            </w:r>
            <w:r w:rsidR="00EE4770">
              <w:t xml:space="preserve"> </w:t>
            </w:r>
            <w:r>
              <w:t>LZ1,</w:t>
            </w:r>
            <w:r w:rsidR="00EE4770">
              <w:t xml:space="preserve"> </w:t>
            </w:r>
            <w:r>
              <w:t>LZ2,</w:t>
            </w:r>
            <w:r w:rsidR="00EE4770">
              <w:t xml:space="preserve"> </w:t>
            </w:r>
            <w:r>
              <w:t>LZ3,</w:t>
            </w:r>
            <w:r w:rsidR="00EE4770">
              <w:t xml:space="preserve"> </w:t>
            </w:r>
            <w:r>
              <w:t>MR1,</w:t>
            </w:r>
            <w:r w:rsidR="00EE4770">
              <w:t xml:space="preserve"> </w:t>
            </w:r>
            <w:r>
              <w:t>MR4,</w:t>
            </w:r>
            <w:r w:rsidR="00EE4770">
              <w:t xml:space="preserve"> </w:t>
            </w:r>
            <w:r>
              <w:t>MR5,</w:t>
            </w:r>
            <w:r w:rsidR="00EE4770">
              <w:t xml:space="preserve"> </w:t>
            </w:r>
            <w:r>
              <w:t>MR7,</w:t>
            </w:r>
            <w:r w:rsidR="00EE4770">
              <w:t xml:space="preserve"> </w:t>
            </w:r>
            <w:r>
              <w:t>MR8,</w:t>
            </w:r>
            <w:r w:rsidR="00EE4770">
              <w:t xml:space="preserve"> </w:t>
            </w:r>
            <w:r>
              <w:t>MR9,</w:t>
            </w:r>
            <w:r w:rsidR="00EE4770">
              <w:t xml:space="preserve"> </w:t>
            </w:r>
            <w:r>
              <w:t>MV1,</w:t>
            </w:r>
            <w:r w:rsidR="00EE4770">
              <w:t xml:space="preserve"> </w:t>
            </w:r>
            <w:r>
              <w:t>MV2,</w:t>
            </w:r>
            <w:r w:rsidR="00EE4770">
              <w:t xml:space="preserve"> </w:t>
            </w:r>
            <w:r>
              <w:t>MV3,</w:t>
            </w:r>
            <w:r w:rsidR="00EE4770">
              <w:t xml:space="preserve"> </w:t>
            </w:r>
            <w:r>
              <w:t>MV4,</w:t>
            </w:r>
            <w:r w:rsidR="00EE4770">
              <w:t xml:space="preserve"> </w:t>
            </w:r>
            <w:r>
              <w:t>MV5,</w:t>
            </w:r>
            <w:r w:rsidR="00EE4770">
              <w:t xml:space="preserve"> </w:t>
            </w:r>
            <w:r>
              <w:t>MV6,</w:t>
            </w:r>
            <w:r w:rsidR="00EE4770">
              <w:t xml:space="preserve"> </w:t>
            </w:r>
            <w:r>
              <w:t>MV7,</w:t>
            </w:r>
            <w:r w:rsidR="00EE4770">
              <w:t xml:space="preserve"> </w:t>
            </w:r>
            <w:r>
              <w:t>MV8,</w:t>
            </w:r>
            <w:r w:rsidR="00EE4770">
              <w:t xml:space="preserve"> </w:t>
            </w:r>
            <w:r>
              <w:t>MW6,</w:t>
            </w:r>
            <w:r w:rsidR="00EE4770">
              <w:t xml:space="preserve"> </w:t>
            </w:r>
            <w:r>
              <w:t>MW7,</w:t>
            </w:r>
            <w:r w:rsidR="00EE4770">
              <w:t xml:space="preserve"> </w:t>
            </w:r>
            <w:r>
              <w:t>MW8,</w:t>
            </w:r>
            <w:r w:rsidR="00EE4770">
              <w:t xml:space="preserve"> </w:t>
            </w:r>
            <w:r>
              <w:t>MW9,</w:t>
            </w:r>
            <w:r w:rsidR="00EE4770">
              <w:t xml:space="preserve"> </w:t>
            </w:r>
            <w:r>
              <w:t>MX1,</w:t>
            </w:r>
            <w:r w:rsidR="00EE4770">
              <w:t xml:space="preserve"> </w:t>
            </w:r>
            <w:r>
              <w:t>MX2,</w:t>
            </w:r>
            <w:r w:rsidR="00EE4770">
              <w:t xml:space="preserve"> </w:t>
            </w:r>
            <w:r>
              <w:t>MX3,</w:t>
            </w:r>
            <w:r w:rsidR="00EE4770">
              <w:t xml:space="preserve"> </w:t>
            </w:r>
            <w:r>
              <w:t>MX4,</w:t>
            </w:r>
            <w:r w:rsidR="00EE4770">
              <w:t xml:space="preserve"> </w:t>
            </w:r>
            <w:r>
              <w:t>MX7,</w:t>
            </w:r>
            <w:r w:rsidR="00EE4770">
              <w:t xml:space="preserve"> </w:t>
            </w:r>
            <w:r>
              <w:t>MY1,</w:t>
            </w:r>
            <w:r w:rsidR="00EE4770">
              <w:t xml:space="preserve"> </w:t>
            </w:r>
            <w:r>
              <w:t>MY4,</w:t>
            </w:r>
            <w:r w:rsidR="00EE4770">
              <w:t xml:space="preserve"> </w:t>
            </w:r>
            <w:r>
              <w:t>MY7,</w:t>
            </w:r>
            <w:r w:rsidR="00EE4770">
              <w:t xml:space="preserve"> </w:t>
            </w:r>
            <w:r>
              <w:t>MZ1,</w:t>
            </w:r>
            <w:r w:rsidR="00EE4770">
              <w:t xml:space="preserve"> </w:t>
            </w:r>
            <w:r>
              <w:t>NS4,</w:t>
            </w:r>
            <w:r w:rsidR="00EE4770">
              <w:t xml:space="preserve"> </w:t>
            </w:r>
            <w:r>
              <w:t>NS7,</w:t>
            </w:r>
            <w:r w:rsidR="00EE4770">
              <w:t xml:space="preserve"> </w:t>
            </w:r>
            <w:r>
              <w:t>NS8,</w:t>
            </w:r>
            <w:r w:rsidR="00EE4770">
              <w:t xml:space="preserve"> </w:t>
            </w:r>
            <w:r>
              <w:t>NS9,</w:t>
            </w:r>
            <w:r w:rsidR="00EE4770">
              <w:t xml:space="preserve"> </w:t>
            </w:r>
            <w:r>
              <w:t>NT1,</w:t>
            </w:r>
            <w:r w:rsidR="00EE4770">
              <w:t xml:space="preserve"> </w:t>
            </w:r>
            <w:r>
              <w:t>NT2,</w:t>
            </w:r>
            <w:r w:rsidR="00EE4770">
              <w:t xml:space="preserve"> </w:t>
            </w:r>
            <w:r>
              <w:t>NT3,</w:t>
            </w:r>
            <w:r w:rsidR="00EE4770">
              <w:t xml:space="preserve"> </w:t>
            </w:r>
            <w:r>
              <w:t>NT4,</w:t>
            </w:r>
            <w:r w:rsidR="00EE4770">
              <w:t xml:space="preserve"> </w:t>
            </w:r>
            <w:r>
              <w:t>NT7,</w:t>
            </w:r>
            <w:r w:rsidR="00EE4770">
              <w:t xml:space="preserve"> </w:t>
            </w:r>
            <w:r>
              <w:t>NU1,</w:t>
            </w:r>
            <w:r w:rsidR="00EE4770">
              <w:t xml:space="preserve"> </w:t>
            </w:r>
            <w:r>
              <w:t>NU4,</w:t>
            </w:r>
            <w:r w:rsidR="00EE4770">
              <w:t xml:space="preserve"> </w:t>
            </w:r>
            <w:r>
              <w:t>NU5,</w:t>
            </w:r>
            <w:r w:rsidR="00EE4770">
              <w:t xml:space="preserve"> </w:t>
            </w:r>
            <w:r>
              <w:t>NU6,</w:t>
            </w:r>
            <w:r w:rsidR="00EE4770">
              <w:t xml:space="preserve"> </w:t>
            </w:r>
            <w:r>
              <w:t>NU7,</w:t>
            </w:r>
            <w:r w:rsidR="00EE4770">
              <w:t xml:space="preserve"> </w:t>
            </w:r>
            <w:r>
              <w:t>NU8,</w:t>
            </w:r>
            <w:r w:rsidR="00EE4770">
              <w:t xml:space="preserve"> </w:t>
            </w:r>
            <w:r>
              <w:t>NU9,</w:t>
            </w:r>
            <w:r w:rsidR="00EE4770">
              <w:t xml:space="preserve"> </w:t>
            </w:r>
            <w:r>
              <w:t>NV1,</w:t>
            </w:r>
            <w:r w:rsidR="00EE4770">
              <w:t xml:space="preserve"> </w:t>
            </w:r>
            <w:r>
              <w:t>NV2,</w:t>
            </w:r>
            <w:r w:rsidR="00EE4770">
              <w:t xml:space="preserve"> </w:t>
            </w:r>
            <w:r>
              <w:t>NV3,</w:t>
            </w:r>
            <w:r w:rsidR="00EE4770">
              <w:t xml:space="preserve"> </w:t>
            </w:r>
            <w:r>
              <w:t>AU6I,</w:t>
            </w:r>
            <w:r w:rsidR="00EE4770">
              <w:t xml:space="preserve"> </w:t>
            </w:r>
            <w:r>
              <w:t>AU6J,</w:t>
            </w:r>
            <w:r w:rsidR="00EE4770">
              <w:t xml:space="preserve"> </w:t>
            </w:r>
            <w:r>
              <w:t>AU6K,</w:t>
            </w:r>
            <w:r w:rsidR="00EE4770">
              <w:t xml:space="preserve"> </w:t>
            </w:r>
            <w:r>
              <w:t>AU6L,</w:t>
            </w:r>
            <w:r w:rsidR="00EE4770">
              <w:t xml:space="preserve"> </w:t>
            </w:r>
            <w:r>
              <w:t>AU6M,</w:t>
            </w:r>
            <w:r w:rsidR="00EE4770">
              <w:t xml:space="preserve"> </w:t>
            </w:r>
            <w:r>
              <w:t>AU6N,</w:t>
            </w:r>
            <w:r w:rsidR="00EE4770">
              <w:t xml:space="preserve"> </w:t>
            </w:r>
            <w:r>
              <w:t>AU6O,</w:t>
            </w:r>
            <w:r w:rsidR="00EE4770">
              <w:t xml:space="preserve"> </w:t>
            </w:r>
            <w:r>
              <w:t>AU6P,</w:t>
            </w:r>
            <w:r w:rsidR="00EE4770">
              <w:t xml:space="preserve"> </w:t>
            </w:r>
            <w:r>
              <w:t>BU4H,</w:t>
            </w:r>
            <w:r w:rsidR="00EE4770">
              <w:t xml:space="preserve"> </w:t>
            </w:r>
            <w:r>
              <w:t>BU4I,</w:t>
            </w:r>
            <w:r w:rsidR="00EE4770">
              <w:t xml:space="preserve">  </w:t>
            </w:r>
            <w:r>
              <w:t>BU4J,</w:t>
            </w:r>
            <w:r w:rsidR="00EE4770">
              <w:t xml:space="preserve"> </w:t>
            </w:r>
            <w:r>
              <w:t>BU4K,</w:t>
            </w:r>
            <w:r w:rsidR="00EE4770">
              <w:t xml:space="preserve"> </w:t>
            </w:r>
            <w:r>
              <w:t>BU4L,</w:t>
            </w:r>
            <w:r w:rsidR="00EE4770">
              <w:t xml:space="preserve"> </w:t>
            </w:r>
            <w:r>
              <w:t>BU4M,</w:t>
            </w:r>
            <w:r w:rsidR="00EE4770">
              <w:t xml:space="preserve"> </w:t>
            </w:r>
            <w:r>
              <w:t>BU4N,</w:t>
            </w:r>
            <w:r w:rsidR="00EE4770">
              <w:t xml:space="preserve"> </w:t>
            </w:r>
            <w:r>
              <w:t>BU4O,</w:t>
            </w:r>
            <w:r w:rsidR="00EE4770">
              <w:t xml:space="preserve"> </w:t>
            </w:r>
            <w:r>
              <w:t>BU4P,</w:t>
            </w:r>
            <w:r w:rsidR="00EE4770">
              <w:t xml:space="preserve"> </w:t>
            </w:r>
            <w:r>
              <w:t>BU5E,</w:t>
            </w:r>
            <w:r w:rsidR="00EE4770">
              <w:t xml:space="preserve"> </w:t>
            </w:r>
            <w:r>
              <w:t>BU5F,</w:t>
            </w:r>
            <w:r w:rsidR="00EE4770">
              <w:t xml:space="preserve"> </w:t>
            </w:r>
            <w:r>
              <w:t>BU5G,</w:t>
            </w:r>
            <w:r w:rsidR="00EE4770">
              <w:t xml:space="preserve"> </w:t>
            </w:r>
            <w:r>
              <w:t>BU5H,</w:t>
            </w:r>
            <w:r w:rsidR="00EE4770">
              <w:t xml:space="preserve"> </w:t>
            </w:r>
            <w:r>
              <w:t>BU5I,</w:t>
            </w:r>
            <w:r w:rsidR="00EE4770">
              <w:t xml:space="preserve"> </w:t>
            </w:r>
            <w:r>
              <w:t>BU5J,</w:t>
            </w:r>
            <w:r w:rsidR="00EE4770">
              <w:t xml:space="preserve"> </w:t>
            </w:r>
            <w:r>
              <w:t>BU5K,</w:t>
            </w:r>
            <w:r w:rsidR="00EE4770">
              <w:t xml:space="preserve"> </w:t>
            </w:r>
            <w:r>
              <w:t>BU5L,</w:t>
            </w:r>
            <w:r w:rsidR="00EE4770">
              <w:t xml:space="preserve"> </w:t>
            </w:r>
            <w:r>
              <w:t>BU5M,</w:t>
            </w:r>
            <w:r w:rsidR="00EE4770">
              <w:t xml:space="preserve"> </w:t>
            </w:r>
            <w:r>
              <w:t>BU5N,</w:t>
            </w:r>
            <w:r w:rsidR="00EE4770">
              <w:t xml:space="preserve"> </w:t>
            </w:r>
            <w:r>
              <w:t>BU5O,</w:t>
            </w:r>
            <w:r w:rsidR="00EE4770">
              <w:t xml:space="preserve"> </w:t>
            </w:r>
            <w:r>
              <w:t>BU5P,</w:t>
            </w:r>
            <w:r w:rsidR="00EE4770">
              <w:t xml:space="preserve"> </w:t>
            </w:r>
            <w:r>
              <w:t>BU9A,</w:t>
            </w:r>
            <w:r w:rsidR="00EE4770">
              <w:t xml:space="preserve"> </w:t>
            </w:r>
            <w:r>
              <w:t>BU9B,</w:t>
            </w:r>
            <w:r w:rsidR="00EE4770">
              <w:t xml:space="preserve"> </w:t>
            </w:r>
            <w:r>
              <w:t>BU9E,</w:t>
            </w:r>
            <w:r w:rsidR="00EE4770">
              <w:t xml:space="preserve"> </w:t>
            </w:r>
            <w:r>
              <w:t>BU9F,</w:t>
            </w:r>
            <w:r w:rsidR="00EE4770">
              <w:t xml:space="preserve"> </w:t>
            </w:r>
            <w:r>
              <w:t>BU9I,</w:t>
            </w:r>
            <w:r w:rsidR="00EE4770">
              <w:t xml:space="preserve"> </w:t>
            </w:r>
            <w:r>
              <w:t>BU9J,</w:t>
            </w:r>
            <w:r w:rsidR="00EE4770">
              <w:t xml:space="preserve"> </w:t>
            </w:r>
            <w:r>
              <w:t>BU9M,</w:t>
            </w:r>
            <w:r w:rsidR="00EE4770">
              <w:t xml:space="preserve"> </w:t>
            </w:r>
            <w:r>
              <w:t>BU9N,</w:t>
            </w:r>
            <w:r w:rsidR="00EE4770">
              <w:t xml:space="preserve"> </w:t>
            </w:r>
            <w:r>
              <w:t>BV1A,</w:t>
            </w:r>
            <w:r w:rsidR="00EE4770">
              <w:t xml:space="preserve"> </w:t>
            </w:r>
            <w:r>
              <w:t>BV1B,</w:t>
            </w:r>
            <w:r w:rsidR="00EE4770">
              <w:t xml:space="preserve"> </w:t>
            </w:r>
            <w:r>
              <w:t>BV1C,</w:t>
            </w:r>
            <w:r w:rsidR="00EE4770">
              <w:t xml:space="preserve"> </w:t>
            </w:r>
            <w:r>
              <w:t>BV1D,</w:t>
            </w:r>
            <w:r w:rsidR="00EE4770">
              <w:t xml:space="preserve"> </w:t>
            </w:r>
            <w:r>
              <w:t>BV2A,</w:t>
            </w:r>
            <w:r w:rsidR="00EE4770">
              <w:t xml:space="preserve"> </w:t>
            </w:r>
            <w:r>
              <w:t>BV2B,</w:t>
            </w:r>
            <w:r w:rsidR="00EE4770">
              <w:t xml:space="preserve"> </w:t>
            </w:r>
            <w:r>
              <w:t>BV2C,</w:t>
            </w:r>
            <w:r w:rsidR="00EE4770">
              <w:t xml:space="preserve"> </w:t>
            </w:r>
            <w:r>
              <w:t>BV2D,</w:t>
            </w:r>
            <w:r w:rsidR="00EE4770">
              <w:t xml:space="preserve"> </w:t>
            </w:r>
            <w:r>
              <w:t>BV2G,</w:t>
            </w:r>
            <w:r w:rsidR="00EE4770">
              <w:t xml:space="preserve"> </w:t>
            </w:r>
            <w:r>
              <w:t>BV2H,</w:t>
            </w:r>
            <w:r w:rsidR="00EE4770">
              <w:t xml:space="preserve"> </w:t>
            </w:r>
            <w:r>
              <w:t>BV2K,</w:t>
            </w:r>
            <w:r w:rsidR="00EE4770">
              <w:t xml:space="preserve"> </w:t>
            </w:r>
            <w:r>
              <w:t>BV2L,</w:t>
            </w:r>
            <w:r w:rsidR="00EE4770">
              <w:t xml:space="preserve"> </w:t>
            </w:r>
            <w:r>
              <w:t>BV2O,</w:t>
            </w:r>
            <w:r w:rsidR="00EE4770">
              <w:t xml:space="preserve"> </w:t>
            </w:r>
            <w:r>
              <w:t>BV2P,</w:t>
            </w:r>
            <w:r w:rsidR="00EE4770">
              <w:t xml:space="preserve"> </w:t>
            </w:r>
            <w:r>
              <w:t>BV5C,</w:t>
            </w:r>
            <w:r w:rsidR="00EE4770">
              <w:t xml:space="preserve"> </w:t>
            </w:r>
            <w:r>
              <w:t>BV5D,</w:t>
            </w:r>
            <w:r w:rsidR="00EE4770">
              <w:t xml:space="preserve"> </w:t>
            </w:r>
            <w:r>
              <w:t>BV5G,</w:t>
            </w:r>
            <w:r w:rsidR="00EE4770">
              <w:t xml:space="preserve"> </w:t>
            </w:r>
            <w:r>
              <w:t>BV5H,</w:t>
            </w:r>
            <w:r w:rsidR="00EE4770">
              <w:t xml:space="preserve"> </w:t>
            </w:r>
            <w:r>
              <w:t>BV5K,</w:t>
            </w:r>
            <w:r w:rsidR="00EE4770">
              <w:t xml:space="preserve"> </w:t>
            </w:r>
            <w:r>
              <w:t>BV5L,</w:t>
            </w:r>
            <w:r w:rsidR="00EE4770">
              <w:t xml:space="preserve"> </w:t>
            </w:r>
            <w:r>
              <w:t>BV5O,</w:t>
            </w:r>
            <w:r w:rsidR="00EE4770">
              <w:t xml:space="preserve"> </w:t>
            </w:r>
            <w:r>
              <w:t>BV5P,</w:t>
            </w:r>
            <w:r w:rsidR="00EE4770">
              <w:t xml:space="preserve"> </w:t>
            </w:r>
            <w:r>
              <w:t>IW3A,</w:t>
            </w:r>
            <w:r w:rsidR="00EE4770">
              <w:t xml:space="preserve"> </w:t>
            </w:r>
            <w:r>
              <w:t>IW3B,</w:t>
            </w:r>
            <w:r w:rsidR="00EE4770">
              <w:t xml:space="preserve"> </w:t>
            </w:r>
            <w:r>
              <w:t>IW3C,</w:t>
            </w:r>
            <w:r w:rsidR="00EE4770">
              <w:t xml:space="preserve"> </w:t>
            </w:r>
            <w:r>
              <w:t>IW3D,</w:t>
            </w:r>
            <w:r w:rsidR="00EE4770">
              <w:t xml:space="preserve"> </w:t>
            </w:r>
            <w:r>
              <w:t>IW6I,</w:t>
            </w:r>
            <w:r w:rsidR="00EE4770">
              <w:t xml:space="preserve"> </w:t>
            </w:r>
            <w:r>
              <w:t>IW6J,</w:t>
            </w:r>
            <w:r w:rsidR="00EE4770">
              <w:t xml:space="preserve"> </w:t>
            </w:r>
            <w:r>
              <w:t>IW6K,</w:t>
            </w:r>
            <w:r w:rsidR="00EE4770">
              <w:t xml:space="preserve"> </w:t>
            </w:r>
            <w:r>
              <w:t>IW6L,</w:t>
            </w:r>
            <w:r w:rsidR="00EE4770">
              <w:t xml:space="preserve"> </w:t>
            </w:r>
            <w:r>
              <w:t>IW6M,</w:t>
            </w:r>
            <w:r w:rsidR="00EE4770">
              <w:t xml:space="preserve"> </w:t>
            </w:r>
            <w:r>
              <w:t>IW6N,</w:t>
            </w:r>
            <w:r w:rsidR="00EE4770">
              <w:t xml:space="preserve"> </w:t>
            </w:r>
            <w:r>
              <w:t>IW6O,</w:t>
            </w:r>
            <w:r w:rsidR="00EE4770">
              <w:t xml:space="preserve"> </w:t>
            </w:r>
            <w:r>
              <w:t>IW6P,</w:t>
            </w:r>
            <w:r w:rsidR="00EE4770">
              <w:t xml:space="preserve"> </w:t>
            </w:r>
            <w:r>
              <w:t>JW1A,</w:t>
            </w:r>
            <w:r w:rsidR="00EE4770">
              <w:t xml:space="preserve"> </w:t>
            </w:r>
            <w:r>
              <w:t>JW1B,</w:t>
            </w:r>
            <w:r w:rsidR="00EE4770">
              <w:t xml:space="preserve"> </w:t>
            </w:r>
            <w:r>
              <w:t>JW1C,</w:t>
            </w:r>
            <w:r w:rsidR="00EE4770">
              <w:t xml:space="preserve"> </w:t>
            </w:r>
            <w:r>
              <w:t>JW1D,</w:t>
            </w:r>
            <w:r w:rsidR="00EE4770">
              <w:t xml:space="preserve"> </w:t>
            </w:r>
            <w:r>
              <w:t>JW1F,</w:t>
            </w:r>
            <w:r w:rsidR="00EE4770">
              <w:t xml:space="preserve"> </w:t>
            </w:r>
            <w:r>
              <w:t>JW1G,</w:t>
            </w:r>
            <w:r w:rsidR="00EE4770">
              <w:t xml:space="preserve"> </w:t>
            </w:r>
            <w:r>
              <w:t>JW1H,</w:t>
            </w:r>
            <w:r w:rsidR="00EE4770">
              <w:t xml:space="preserve"> </w:t>
            </w:r>
            <w:r>
              <w:t>JW1J,</w:t>
            </w:r>
            <w:r w:rsidR="00EE4770">
              <w:t xml:space="preserve"> </w:t>
            </w:r>
            <w:r>
              <w:t>JW1K,</w:t>
            </w:r>
            <w:r w:rsidR="00EE4770">
              <w:t xml:space="preserve"> </w:t>
            </w:r>
            <w:r>
              <w:t>JW1L,</w:t>
            </w:r>
            <w:r w:rsidR="00EE4770">
              <w:t xml:space="preserve"> </w:t>
            </w:r>
            <w:r>
              <w:t>JW1N,</w:t>
            </w:r>
            <w:r w:rsidR="00EE4770">
              <w:t xml:space="preserve"> </w:t>
            </w:r>
            <w:r>
              <w:t>JW1O,</w:t>
            </w:r>
            <w:r w:rsidR="00EE4770">
              <w:t xml:space="preserve"> </w:t>
            </w:r>
            <w:r>
              <w:t>JW1P,</w:t>
            </w:r>
            <w:r w:rsidR="00EE4770">
              <w:t xml:space="preserve"> </w:t>
            </w:r>
            <w:r>
              <w:t>KX3A,</w:t>
            </w:r>
            <w:r w:rsidR="00EE4770">
              <w:t xml:space="preserve"> </w:t>
            </w:r>
            <w:r>
              <w:t>KX3B,</w:t>
            </w:r>
            <w:r w:rsidR="00EE4770">
              <w:t xml:space="preserve"> </w:t>
            </w:r>
            <w:r>
              <w:t>KX3C,</w:t>
            </w:r>
            <w:r w:rsidR="00EE4770">
              <w:t xml:space="preserve"> </w:t>
            </w:r>
            <w:r>
              <w:t>KX3D,</w:t>
            </w:r>
            <w:r w:rsidR="00EE4770">
              <w:t xml:space="preserve"> </w:t>
            </w:r>
            <w:r>
              <w:t>KX6M,</w:t>
            </w:r>
            <w:r w:rsidR="00EE4770">
              <w:t xml:space="preserve"> </w:t>
            </w:r>
            <w:r>
              <w:t>KX6N,</w:t>
            </w:r>
            <w:r w:rsidR="00EE4770">
              <w:t xml:space="preserve"> </w:t>
            </w:r>
            <w:r>
              <w:t>KX6O,</w:t>
            </w:r>
            <w:r w:rsidR="00EE4770">
              <w:t xml:space="preserve"> </w:t>
            </w:r>
            <w:r>
              <w:t>KX6P,</w:t>
            </w:r>
            <w:r w:rsidR="00EE4770">
              <w:t xml:space="preserve"> </w:t>
            </w:r>
            <w:r>
              <w:t>LX1A,</w:t>
            </w:r>
            <w:r w:rsidR="00EE4770">
              <w:t xml:space="preserve"> </w:t>
            </w:r>
            <w:r>
              <w:t>LX1B,</w:t>
            </w:r>
            <w:r w:rsidR="00EE4770">
              <w:t xml:space="preserve"> </w:t>
            </w:r>
            <w:r>
              <w:t>LX1C,</w:t>
            </w:r>
            <w:r w:rsidR="00EE4770">
              <w:t xml:space="preserve"> </w:t>
            </w:r>
            <w:r>
              <w:t>LX1D,</w:t>
            </w:r>
            <w:r w:rsidR="00EE4770">
              <w:t xml:space="preserve"> </w:t>
            </w:r>
            <w:r>
              <w:t>LX1F,</w:t>
            </w:r>
            <w:r w:rsidR="00EE4770">
              <w:t xml:space="preserve"> </w:t>
            </w:r>
            <w:r>
              <w:t>LX1G,</w:t>
            </w:r>
            <w:r w:rsidR="00EE4770">
              <w:t xml:space="preserve"> </w:t>
            </w:r>
            <w:r>
              <w:t>LX1H,</w:t>
            </w:r>
            <w:r w:rsidR="00EE4770">
              <w:t xml:space="preserve"> </w:t>
            </w:r>
            <w:r>
              <w:t>LX1L,</w:t>
            </w:r>
            <w:r w:rsidR="00EE4770">
              <w:t xml:space="preserve"> </w:t>
            </w:r>
            <w:r>
              <w:t>LX1P,</w:t>
            </w:r>
            <w:r w:rsidR="00EE4770">
              <w:t xml:space="preserve"> </w:t>
            </w:r>
            <w:r>
              <w:t>LX4D,</w:t>
            </w:r>
            <w:r w:rsidR="00EE4770">
              <w:t xml:space="preserve"> </w:t>
            </w:r>
            <w:r>
              <w:t>LX4G,</w:t>
            </w:r>
            <w:r w:rsidR="00EE4770">
              <w:t xml:space="preserve"> </w:t>
            </w:r>
            <w:r>
              <w:t>LX4H,</w:t>
            </w:r>
            <w:r w:rsidR="00EE4770">
              <w:t xml:space="preserve"> </w:t>
            </w:r>
            <w:r>
              <w:t>LX4K,</w:t>
            </w:r>
            <w:r w:rsidR="00EE4770">
              <w:t xml:space="preserve"> </w:t>
            </w:r>
            <w:r>
              <w:t>LX4L,</w:t>
            </w:r>
            <w:r w:rsidR="00EE4770">
              <w:t xml:space="preserve"> </w:t>
            </w:r>
            <w:r>
              <w:t>LX4M,</w:t>
            </w:r>
            <w:r w:rsidR="00EE4770">
              <w:t xml:space="preserve"> </w:t>
            </w:r>
            <w:r>
              <w:t>LX4N,</w:t>
            </w:r>
            <w:r w:rsidR="00EE4770">
              <w:t xml:space="preserve"> </w:t>
            </w:r>
            <w:r>
              <w:t>LX4O,</w:t>
            </w:r>
            <w:r w:rsidR="00EE4770">
              <w:t xml:space="preserve"> </w:t>
            </w:r>
            <w:r>
              <w:t>LX4P,</w:t>
            </w:r>
            <w:r w:rsidR="00EE4770">
              <w:t xml:space="preserve"> </w:t>
            </w:r>
            <w:r>
              <w:t>MV9A,</w:t>
            </w:r>
            <w:r w:rsidR="00EE4770">
              <w:t xml:space="preserve"> </w:t>
            </w:r>
            <w:r>
              <w:t>MV9B,</w:t>
            </w:r>
            <w:r w:rsidR="00EE4770">
              <w:t xml:space="preserve"> </w:t>
            </w:r>
            <w:r>
              <w:t>MV9C,</w:t>
            </w:r>
            <w:r w:rsidR="00EE4770">
              <w:t xml:space="preserve"> </w:t>
            </w:r>
            <w:r>
              <w:t>MW1A,</w:t>
            </w:r>
            <w:r w:rsidR="00EE4770">
              <w:t xml:space="preserve"> </w:t>
            </w:r>
            <w:r>
              <w:t>MW1B,</w:t>
            </w:r>
            <w:r w:rsidR="00EE4770">
              <w:t xml:space="preserve"> </w:t>
            </w:r>
            <w:r>
              <w:t>MW1C,</w:t>
            </w:r>
            <w:r w:rsidR="00EE4770">
              <w:t xml:space="preserve"> </w:t>
            </w:r>
            <w:r>
              <w:t>MW1D,</w:t>
            </w:r>
            <w:r w:rsidR="00EE4770">
              <w:t xml:space="preserve"> </w:t>
            </w:r>
            <w:r>
              <w:t>MW1E,</w:t>
            </w:r>
            <w:r w:rsidR="00EE4770">
              <w:t xml:space="preserve"> </w:t>
            </w:r>
            <w:r>
              <w:t>MW1F,</w:t>
            </w:r>
            <w:r w:rsidR="00EE4770">
              <w:t xml:space="preserve"> </w:t>
            </w:r>
            <w:r>
              <w:t>MW1G,</w:t>
            </w:r>
            <w:r w:rsidR="00EE4770">
              <w:t xml:space="preserve"> </w:t>
            </w:r>
            <w:r>
              <w:t>MW1H,</w:t>
            </w:r>
            <w:r w:rsidR="00EE4770">
              <w:t xml:space="preserve"> </w:t>
            </w:r>
            <w:r>
              <w:t>MW1I,</w:t>
            </w:r>
            <w:r w:rsidR="00EE4770">
              <w:t xml:space="preserve"> </w:t>
            </w:r>
            <w:r>
              <w:t>MW1J,</w:t>
            </w:r>
            <w:r w:rsidR="00EE4770">
              <w:t xml:space="preserve"> </w:t>
            </w:r>
            <w:r>
              <w:t>MW1K,</w:t>
            </w:r>
            <w:r w:rsidR="00EE4770">
              <w:t xml:space="preserve"> </w:t>
            </w:r>
            <w:r>
              <w:t>MW1L,</w:t>
            </w:r>
            <w:r w:rsidR="00EE4770">
              <w:t xml:space="preserve"> </w:t>
            </w:r>
            <w:r>
              <w:t>MW1M,</w:t>
            </w:r>
            <w:r w:rsidR="00EE4770">
              <w:t xml:space="preserve"> </w:t>
            </w:r>
            <w:r>
              <w:t>MW1N,</w:t>
            </w:r>
            <w:r w:rsidR="00EE4770">
              <w:t xml:space="preserve"> </w:t>
            </w:r>
            <w:r>
              <w:t>MW1O,</w:t>
            </w:r>
            <w:r w:rsidR="00EE4770">
              <w:t xml:space="preserve"> </w:t>
            </w:r>
            <w:r>
              <w:t>MW2A,</w:t>
            </w:r>
            <w:r w:rsidR="00EE4770">
              <w:t xml:space="preserve"> </w:t>
            </w:r>
            <w:r>
              <w:t>MW2B,</w:t>
            </w:r>
            <w:r w:rsidR="00EE4770">
              <w:t xml:space="preserve"> </w:t>
            </w:r>
            <w:r>
              <w:t>MW2C,</w:t>
            </w:r>
            <w:r w:rsidR="00EE4770">
              <w:t xml:space="preserve"> </w:t>
            </w:r>
            <w:r>
              <w:t>MW2D,</w:t>
            </w:r>
            <w:r w:rsidR="00EE4770">
              <w:t xml:space="preserve"> </w:t>
            </w:r>
            <w:r>
              <w:t>MW2E,</w:t>
            </w:r>
            <w:r w:rsidR="00EE4770">
              <w:t xml:space="preserve"> </w:t>
            </w:r>
            <w:r>
              <w:t>MW2F,</w:t>
            </w:r>
            <w:r w:rsidR="00EE4770">
              <w:t xml:space="preserve"> </w:t>
            </w:r>
            <w:r>
              <w:t>MW2G,</w:t>
            </w:r>
            <w:r w:rsidR="00EE4770">
              <w:t xml:space="preserve"> </w:t>
            </w:r>
            <w:r>
              <w:t>MW2H,</w:t>
            </w:r>
            <w:r w:rsidR="00EE4770">
              <w:t xml:space="preserve"> </w:t>
            </w:r>
            <w:r>
              <w:t>MW2I,</w:t>
            </w:r>
            <w:r w:rsidR="00EE4770">
              <w:t xml:space="preserve"> </w:t>
            </w:r>
            <w:r>
              <w:t>MW2J,</w:t>
            </w:r>
            <w:r w:rsidR="00EE4770">
              <w:t xml:space="preserve"> </w:t>
            </w:r>
            <w:r>
              <w:t>MW2K,</w:t>
            </w:r>
            <w:r w:rsidR="00EE4770">
              <w:t xml:space="preserve"> </w:t>
            </w:r>
            <w:r>
              <w:t>MW2L,</w:t>
            </w:r>
            <w:r w:rsidR="00EE4770">
              <w:t xml:space="preserve"> </w:t>
            </w:r>
            <w:r>
              <w:t>MW2O,</w:t>
            </w:r>
            <w:r w:rsidR="00EE4770">
              <w:t xml:space="preserve"> </w:t>
            </w:r>
            <w:r>
              <w:t>MW2P,</w:t>
            </w:r>
            <w:r w:rsidR="00EE4770">
              <w:t xml:space="preserve"> </w:t>
            </w:r>
            <w:r>
              <w:t>MW3A,</w:t>
            </w:r>
            <w:r w:rsidR="00EE4770">
              <w:t xml:space="preserve"> </w:t>
            </w:r>
            <w:r>
              <w:t>MW3E,</w:t>
            </w:r>
            <w:r w:rsidR="00EE4770">
              <w:t xml:space="preserve"> </w:t>
            </w:r>
            <w:r>
              <w:t>MW3I,</w:t>
            </w:r>
            <w:r w:rsidR="00EE4770">
              <w:t xml:space="preserve"> </w:t>
            </w:r>
            <w:r>
              <w:t>MW3M,</w:t>
            </w:r>
            <w:r w:rsidR="00EE4770">
              <w:t xml:space="preserve"> </w:t>
            </w:r>
            <w:r>
              <w:t>MW3N,</w:t>
            </w:r>
            <w:r w:rsidR="00EE4770">
              <w:t xml:space="preserve"> </w:t>
            </w:r>
            <w:r>
              <w:t>MW4A,</w:t>
            </w:r>
            <w:r w:rsidR="00EE4770">
              <w:t xml:space="preserve"> </w:t>
            </w:r>
            <w:r>
              <w:t>MW4B,</w:t>
            </w:r>
            <w:r w:rsidR="00EE4770">
              <w:t xml:space="preserve"> </w:t>
            </w:r>
            <w:r>
              <w:t>MW4C,</w:t>
            </w:r>
            <w:r w:rsidR="00EE4770">
              <w:t xml:space="preserve"> </w:t>
            </w:r>
            <w:r>
              <w:t>MW4E,</w:t>
            </w:r>
            <w:r w:rsidR="00EE4770">
              <w:t xml:space="preserve"> </w:t>
            </w:r>
            <w:r>
              <w:t>MW4F,</w:t>
            </w:r>
            <w:r w:rsidR="00EE4770">
              <w:t xml:space="preserve"> </w:t>
            </w:r>
            <w:r>
              <w:t>MW4G,</w:t>
            </w:r>
            <w:r w:rsidR="00EE4770">
              <w:t xml:space="preserve"> </w:t>
            </w:r>
            <w:r>
              <w:t>MW4I,</w:t>
            </w:r>
            <w:r w:rsidR="00EE4770">
              <w:t xml:space="preserve"> </w:t>
            </w:r>
            <w:r>
              <w:t>MW4J,</w:t>
            </w:r>
            <w:r w:rsidR="00EE4770">
              <w:t xml:space="preserve"> </w:t>
            </w:r>
            <w:r>
              <w:t>MW4K,</w:t>
            </w:r>
            <w:r w:rsidR="00EE4770">
              <w:t xml:space="preserve"> </w:t>
            </w:r>
            <w:r>
              <w:t>MW4M,</w:t>
            </w:r>
            <w:r w:rsidR="00EE4770">
              <w:t xml:space="preserve"> </w:t>
            </w:r>
            <w:r>
              <w:t>MW4N,</w:t>
            </w:r>
            <w:r w:rsidR="00EE4770">
              <w:t xml:space="preserve"> </w:t>
            </w:r>
            <w:r>
              <w:t>MW4O,</w:t>
            </w:r>
            <w:r w:rsidR="00EE4770">
              <w:t xml:space="preserve"> </w:t>
            </w:r>
            <w:r>
              <w:t>MW5C,</w:t>
            </w:r>
            <w:r w:rsidR="00EE4770">
              <w:t xml:space="preserve"> </w:t>
            </w:r>
            <w:r>
              <w:t>MW5D,</w:t>
            </w:r>
            <w:r w:rsidR="00EE4770">
              <w:t xml:space="preserve"> </w:t>
            </w:r>
            <w:r>
              <w:t>MW5G,</w:t>
            </w:r>
            <w:r w:rsidR="00EE4770">
              <w:t xml:space="preserve"> </w:t>
            </w:r>
            <w:r>
              <w:t>MW5H,</w:t>
            </w:r>
            <w:r w:rsidR="00EE4770">
              <w:t xml:space="preserve"> </w:t>
            </w:r>
            <w:r>
              <w:t>MW5K,</w:t>
            </w:r>
            <w:r w:rsidR="00EE4770">
              <w:t xml:space="preserve"> </w:t>
            </w:r>
            <w:r>
              <w:t>MW5L,</w:t>
            </w:r>
            <w:r w:rsidR="00EE4770">
              <w:t xml:space="preserve"> </w:t>
            </w:r>
            <w:r>
              <w:t>MW5O,</w:t>
            </w:r>
            <w:r w:rsidR="00EE4770">
              <w:t xml:space="preserve"> </w:t>
            </w:r>
            <w:r>
              <w:t>MW5P,</w:t>
            </w:r>
            <w:r w:rsidR="00EE4770">
              <w:t xml:space="preserve"> </w:t>
            </w:r>
            <w:r>
              <w:t>NT5A,</w:t>
            </w:r>
            <w:r w:rsidR="00EE4770">
              <w:t xml:space="preserve"> </w:t>
            </w:r>
            <w:r>
              <w:t>NT5B,</w:t>
            </w:r>
            <w:r w:rsidR="00EE4770">
              <w:t xml:space="preserve"> </w:t>
            </w:r>
            <w:r>
              <w:t>NT5C,</w:t>
            </w:r>
            <w:r w:rsidR="00EE4770">
              <w:t xml:space="preserve"> </w:t>
            </w:r>
            <w:r>
              <w:t>NT5D,</w:t>
            </w:r>
            <w:r w:rsidR="00EE4770">
              <w:t xml:space="preserve"> </w:t>
            </w:r>
            <w:r>
              <w:t>NT5E,</w:t>
            </w:r>
            <w:r w:rsidR="00EE4770">
              <w:t xml:space="preserve"> </w:t>
            </w:r>
            <w:r>
              <w:t>NT5F,</w:t>
            </w:r>
            <w:r w:rsidR="00EE4770">
              <w:t xml:space="preserve"> </w:t>
            </w:r>
            <w:r>
              <w:t>NT5G,</w:t>
            </w:r>
            <w:r w:rsidR="00EE4770">
              <w:t xml:space="preserve"> </w:t>
            </w:r>
            <w:r>
              <w:t>NT5H,</w:t>
            </w:r>
            <w:r w:rsidR="00EE4770">
              <w:t xml:space="preserve"> </w:t>
            </w:r>
            <w:r>
              <w:t>NT5I,</w:t>
            </w:r>
            <w:r w:rsidR="00EE4770">
              <w:t xml:space="preserve"> </w:t>
            </w:r>
            <w:r>
              <w:t>NT5J,</w:t>
            </w:r>
            <w:r w:rsidR="00EE4770">
              <w:t xml:space="preserve"> </w:t>
            </w:r>
            <w:r>
              <w:t>NT5K,</w:t>
            </w:r>
            <w:r w:rsidR="00EE4770">
              <w:t xml:space="preserve"> </w:t>
            </w:r>
            <w:r>
              <w:t>NT5L,</w:t>
            </w:r>
            <w:r w:rsidR="00EE4770">
              <w:t xml:space="preserve"> </w:t>
            </w:r>
            <w:r>
              <w:t>NT5M,</w:t>
            </w:r>
            <w:r w:rsidR="00EE4770">
              <w:t xml:space="preserve"> </w:t>
            </w:r>
            <w:r>
              <w:t>NT5N,</w:t>
            </w:r>
            <w:r w:rsidR="00EE4770">
              <w:t xml:space="preserve"> </w:t>
            </w:r>
            <w:r>
              <w:t>NT6A,</w:t>
            </w:r>
            <w:r w:rsidR="00EE4770">
              <w:t xml:space="preserve"> </w:t>
            </w:r>
            <w:r>
              <w:t>NT6B,</w:t>
            </w:r>
            <w:r w:rsidR="00EE4770">
              <w:t xml:space="preserve"> </w:t>
            </w:r>
            <w:r>
              <w:t>NT6C,</w:t>
            </w:r>
            <w:r w:rsidR="00EE4770">
              <w:t xml:space="preserve"> </w:t>
            </w:r>
            <w:r>
              <w:t>NT6D,</w:t>
            </w:r>
            <w:r w:rsidR="00EE4770">
              <w:t xml:space="preserve"> </w:t>
            </w:r>
            <w:r>
              <w:t>NT6E,</w:t>
            </w:r>
            <w:r w:rsidR="00EE4770">
              <w:t xml:space="preserve"> </w:t>
            </w:r>
            <w:r>
              <w:t>NT6F,</w:t>
            </w:r>
            <w:r w:rsidR="00EE4770">
              <w:t xml:space="preserve"> </w:t>
            </w:r>
            <w:r>
              <w:t>NT6G,</w:t>
            </w:r>
            <w:r w:rsidR="00EE4770">
              <w:t xml:space="preserve"> </w:t>
            </w:r>
            <w:r>
              <w:t>NT6H,</w:t>
            </w:r>
            <w:r w:rsidR="00EE4770">
              <w:t xml:space="preserve"> </w:t>
            </w:r>
            <w:r>
              <w:t>NT6I,</w:t>
            </w:r>
            <w:r w:rsidR="00EE4770">
              <w:t xml:space="preserve"> </w:t>
            </w:r>
            <w:r>
              <w:t>NT6J,</w:t>
            </w:r>
            <w:r w:rsidR="00EE4770">
              <w:t xml:space="preserve"> </w:t>
            </w:r>
            <w:r>
              <w:t>NT6K,</w:t>
            </w:r>
            <w:r w:rsidR="00EE4770">
              <w:t xml:space="preserve"> </w:t>
            </w:r>
            <w:r>
              <w:t>NT6L,</w:t>
            </w:r>
            <w:r w:rsidR="00EE4770">
              <w:t xml:space="preserve"> </w:t>
            </w:r>
            <w:r>
              <w:t>NT8A,</w:t>
            </w:r>
            <w:r w:rsidR="00EE4770">
              <w:t xml:space="preserve"> </w:t>
            </w:r>
            <w:r>
              <w:t>NT8B,</w:t>
            </w:r>
            <w:r w:rsidR="00EE4770">
              <w:t xml:space="preserve"> </w:t>
            </w:r>
            <w:r>
              <w:t>NT8E,</w:t>
            </w:r>
            <w:r w:rsidR="00EE4770">
              <w:t xml:space="preserve"> </w:t>
            </w:r>
            <w:r>
              <w:t>NT8F,</w:t>
            </w:r>
            <w:r w:rsidR="00EE4770">
              <w:t xml:space="preserve"> </w:t>
            </w:r>
            <w:r>
              <w:t>NT8I,</w:t>
            </w:r>
            <w:r w:rsidR="00EE4770">
              <w:t xml:space="preserve"> </w:t>
            </w:r>
            <w:r>
              <w:t>NT8J,</w:t>
            </w:r>
            <w:r w:rsidR="00EE4770">
              <w:t xml:space="preserve"> </w:t>
            </w:r>
            <w:r>
              <w:t>NT8M,</w:t>
            </w:r>
            <w:r w:rsidR="00EE4770">
              <w:t xml:space="preserve"> </w:t>
            </w:r>
            <w:r>
              <w:t>NT8N,</w:t>
            </w:r>
            <w:r w:rsidR="00EE4770">
              <w:t xml:space="preserve"> </w:t>
            </w:r>
            <w:r>
              <w:t>NU2A,</w:t>
            </w:r>
            <w:r w:rsidR="00EE4770">
              <w:t xml:space="preserve"> </w:t>
            </w:r>
            <w:r>
              <w:t>NU2B,</w:t>
            </w:r>
            <w:r w:rsidR="00EE4770">
              <w:t xml:space="preserve"> </w:t>
            </w:r>
            <w:r>
              <w:t>NU2E,</w:t>
            </w:r>
            <w:r w:rsidR="00EE4770">
              <w:t xml:space="preserve"> </w:t>
            </w:r>
            <w:r>
              <w:t>NU2F,</w:t>
            </w:r>
            <w:r w:rsidR="00EE4770">
              <w:t xml:space="preserve"> </w:t>
            </w:r>
            <w:r>
              <w:t>NU2G,</w:t>
            </w:r>
            <w:r w:rsidR="00EE4770">
              <w:t xml:space="preserve"> </w:t>
            </w:r>
            <w:r>
              <w:t>NU2I,</w:t>
            </w:r>
            <w:r w:rsidR="00EE4770">
              <w:t xml:space="preserve"> </w:t>
            </w:r>
            <w:r>
              <w:t>NU2J,</w:t>
            </w:r>
            <w:r w:rsidR="00EE4770">
              <w:t xml:space="preserve"> </w:t>
            </w:r>
            <w:r>
              <w:t>NU2K,</w:t>
            </w:r>
            <w:r w:rsidR="00EE4770">
              <w:t xml:space="preserve"> </w:t>
            </w:r>
            <w:r>
              <w:t>NU2L,</w:t>
            </w:r>
            <w:r w:rsidR="00EE4770">
              <w:t xml:space="preserve"> </w:t>
            </w:r>
            <w:r>
              <w:t>NU2M,</w:t>
            </w:r>
            <w:r w:rsidR="00EE4770">
              <w:t xml:space="preserve"> </w:t>
            </w:r>
            <w:r>
              <w:t>NU2N,</w:t>
            </w:r>
            <w:r w:rsidR="00EE4770">
              <w:t xml:space="preserve"> </w:t>
            </w:r>
            <w:r>
              <w:t>NU2O,</w:t>
            </w:r>
            <w:r w:rsidR="00EE4770">
              <w:t xml:space="preserve"> </w:t>
            </w:r>
            <w:r>
              <w:t>NU2P,</w:t>
            </w:r>
            <w:r w:rsidR="00EE4770">
              <w:t xml:space="preserve"> </w:t>
            </w:r>
            <w:r>
              <w:t>NU3M,</w:t>
            </w:r>
            <w:r w:rsidR="00EE4770">
              <w:t xml:space="preserve"> </w:t>
            </w:r>
            <w:r>
              <w:t>NU3N,</w:t>
            </w:r>
            <w:r w:rsidR="00EE4770">
              <w:t xml:space="preserve"> </w:t>
            </w:r>
            <w:r>
              <w:t>NU3O,</w:t>
            </w:r>
            <w:r w:rsidR="00EE4770">
              <w:t xml:space="preserve"> </w:t>
            </w:r>
            <w:r>
              <w:t>NU3P,</w:t>
            </w:r>
            <w:r w:rsidR="00EE4770">
              <w:t xml:space="preserve"> </w:t>
            </w:r>
            <w:r>
              <w:t>NV4A,</w:t>
            </w:r>
            <w:r w:rsidR="00EE4770">
              <w:t xml:space="preserve"> </w:t>
            </w:r>
            <w:r>
              <w:t>NV4B,</w:t>
            </w:r>
            <w:r w:rsidR="00EE4770">
              <w:t xml:space="preserve"> </w:t>
            </w:r>
            <w:r>
              <w:t>NV4C,</w:t>
            </w:r>
            <w:r w:rsidR="00EE4770">
              <w:t xml:space="preserve"> </w:t>
            </w:r>
            <w:r>
              <w:t>NV4D,</w:t>
            </w:r>
            <w:r w:rsidR="00EE4770">
              <w:t xml:space="preserve"> </w:t>
            </w:r>
            <w:r>
              <w:t>NV4E,</w:t>
            </w:r>
            <w:r w:rsidR="00EE4770">
              <w:t xml:space="preserve"> </w:t>
            </w:r>
            <w:r>
              <w:t>NV4F,</w:t>
            </w:r>
            <w:r w:rsidR="00EE4770">
              <w:t xml:space="preserve"> </w:t>
            </w:r>
            <w:r>
              <w:t>NV4G,</w:t>
            </w:r>
            <w:r w:rsidR="00EE4770">
              <w:t xml:space="preserve"> </w:t>
            </w:r>
            <w:r>
              <w:t>NV4H,</w:t>
            </w:r>
            <w:r w:rsidR="00EE4770">
              <w:t xml:space="preserve"> </w:t>
            </w:r>
            <w:r>
              <w:t>NV5A,</w:t>
            </w:r>
            <w:r w:rsidR="00EE4770">
              <w:t xml:space="preserve"> </w:t>
            </w:r>
            <w:r>
              <w:t>NV5B,</w:t>
            </w:r>
            <w:r w:rsidR="00EE4770">
              <w:t xml:space="preserve"> </w:t>
            </w:r>
            <w:r>
              <w:t>NV5C,</w:t>
            </w:r>
            <w:r w:rsidR="00EE4770">
              <w:t xml:space="preserve"> </w:t>
            </w:r>
            <w:r>
              <w:t>NV5D,</w:t>
            </w:r>
            <w:r w:rsidR="00EE4770">
              <w:t xml:space="preserve"> </w:t>
            </w:r>
            <w:r>
              <w:t>NV5E,</w:t>
            </w:r>
            <w:r w:rsidR="00EE4770">
              <w:t xml:space="preserve"> </w:t>
            </w:r>
            <w:r>
              <w:t>NV5F,</w:t>
            </w:r>
            <w:r w:rsidR="00EE4770">
              <w:t xml:space="preserve"> </w:t>
            </w:r>
            <w:r>
              <w:t>NV5G,</w:t>
            </w:r>
            <w:r w:rsidR="00EE4770">
              <w:t xml:space="preserve"> </w:t>
            </w:r>
            <w:r>
              <w:t>NV5H,</w:t>
            </w:r>
            <w:r w:rsidR="00EE4770">
              <w:t xml:space="preserve"> </w:t>
            </w:r>
            <w:r>
              <w:t>BV1E1,</w:t>
            </w:r>
            <w:r w:rsidR="00EE4770">
              <w:t xml:space="preserve"> </w:t>
            </w:r>
            <w:r>
              <w:t>BV1E2,</w:t>
            </w:r>
            <w:r w:rsidR="00EE4770">
              <w:t xml:space="preserve"> </w:t>
            </w:r>
            <w:r>
              <w:t>BV1E3,</w:t>
            </w:r>
            <w:r w:rsidR="00EE4770">
              <w:t xml:space="preserve"> </w:t>
            </w:r>
            <w:r>
              <w:t>BV1E4,</w:t>
            </w:r>
            <w:r w:rsidR="00EE4770">
              <w:t xml:space="preserve"> </w:t>
            </w:r>
            <w:r>
              <w:t>BV1E5,</w:t>
            </w:r>
            <w:r w:rsidR="00EE4770">
              <w:t xml:space="preserve"> </w:t>
            </w:r>
            <w:r>
              <w:t>BV1E6,</w:t>
            </w:r>
            <w:r w:rsidR="00EE4770">
              <w:t xml:space="preserve"> </w:t>
            </w:r>
            <w:r>
              <w:t>BV1F1,</w:t>
            </w:r>
            <w:r w:rsidR="00EE4770">
              <w:t xml:space="preserve"> </w:t>
            </w:r>
            <w:r>
              <w:t>BV1F2,</w:t>
            </w:r>
            <w:r w:rsidR="00EE4770">
              <w:t xml:space="preserve"> </w:t>
            </w:r>
            <w:r>
              <w:t>BV1F3,</w:t>
            </w:r>
            <w:r w:rsidR="00EE4770">
              <w:t xml:space="preserve"> </w:t>
            </w:r>
            <w:r>
              <w:t>BV1F4,</w:t>
            </w:r>
            <w:r w:rsidR="00EE4770">
              <w:t xml:space="preserve"> </w:t>
            </w:r>
            <w:r>
              <w:t>BV1F5,</w:t>
            </w:r>
            <w:r w:rsidR="00EE4770">
              <w:t xml:space="preserve"> </w:t>
            </w:r>
            <w:r>
              <w:t>BV1F6,</w:t>
            </w:r>
            <w:r w:rsidR="00EE4770">
              <w:t xml:space="preserve"> </w:t>
            </w:r>
            <w:r>
              <w:t>BV1G1,</w:t>
            </w:r>
            <w:r w:rsidR="00EE4770">
              <w:t xml:space="preserve"> </w:t>
            </w:r>
            <w:r>
              <w:t>BV1G2,</w:t>
            </w:r>
            <w:r w:rsidR="00EE4770">
              <w:t xml:space="preserve"> </w:t>
            </w:r>
            <w:r>
              <w:t>BV1G3,</w:t>
            </w:r>
            <w:r w:rsidR="00EE4770">
              <w:t xml:space="preserve"> </w:t>
            </w:r>
            <w:r>
              <w:t>BV1G4,</w:t>
            </w:r>
            <w:r w:rsidR="00EE4770">
              <w:t xml:space="preserve"> </w:t>
            </w:r>
            <w:r>
              <w:t>BV1G5,</w:t>
            </w:r>
            <w:r w:rsidR="00EE4770">
              <w:t xml:space="preserve"> </w:t>
            </w:r>
            <w:r>
              <w:t>BV1G6,</w:t>
            </w:r>
            <w:r w:rsidR="00EE4770">
              <w:t xml:space="preserve"> </w:t>
            </w:r>
            <w:r>
              <w:t>BV1H1,</w:t>
            </w:r>
            <w:r w:rsidR="00EE4770">
              <w:t xml:space="preserve"> </w:t>
            </w:r>
            <w:r>
              <w:t>BV1H2,</w:t>
            </w:r>
            <w:r w:rsidR="00EE4770">
              <w:t xml:space="preserve"> </w:t>
            </w:r>
            <w:r>
              <w:t>BV1H3,</w:t>
            </w:r>
            <w:r w:rsidR="00EE4770">
              <w:t xml:space="preserve"> </w:t>
            </w:r>
            <w:r>
              <w:t>BV1H4,</w:t>
            </w:r>
            <w:r w:rsidR="00EE4770">
              <w:t xml:space="preserve"> </w:t>
            </w:r>
            <w:r>
              <w:t>BV1H5,</w:t>
            </w:r>
            <w:r w:rsidR="00EE4770">
              <w:t xml:space="preserve"> </w:t>
            </w:r>
            <w:r>
              <w:t>BV1H6,</w:t>
            </w:r>
            <w:r w:rsidR="00EE4770">
              <w:t xml:space="preserve"> </w:t>
            </w:r>
            <w:r>
              <w:t>BV2E1,</w:t>
            </w:r>
            <w:r w:rsidR="00EE4770">
              <w:t xml:space="preserve"> </w:t>
            </w:r>
            <w:r>
              <w:t>BV2E2,</w:t>
            </w:r>
            <w:r w:rsidR="00EE4770">
              <w:t xml:space="preserve"> </w:t>
            </w:r>
            <w:r>
              <w:t>BV2E3,</w:t>
            </w:r>
            <w:r w:rsidR="00EE4770">
              <w:t xml:space="preserve"> </w:t>
            </w:r>
            <w:r>
              <w:t>BV2E4,</w:t>
            </w:r>
            <w:r w:rsidR="00EE4770">
              <w:t xml:space="preserve"> </w:t>
            </w:r>
            <w:r>
              <w:t>BV2E5,</w:t>
            </w:r>
            <w:r w:rsidR="00EE4770">
              <w:t xml:space="preserve"> </w:t>
            </w:r>
            <w:r>
              <w:t>BV2E6,</w:t>
            </w:r>
            <w:r w:rsidR="00EE4770">
              <w:t xml:space="preserve"> </w:t>
            </w:r>
            <w:r>
              <w:t>BV2F1,</w:t>
            </w:r>
            <w:r w:rsidR="00EE4770">
              <w:t xml:space="preserve"> </w:t>
            </w:r>
            <w:r>
              <w:t>BV2F2,</w:t>
            </w:r>
            <w:r w:rsidR="00EE4770">
              <w:t xml:space="preserve"> </w:t>
            </w:r>
            <w:r>
              <w:t>BV2F3,</w:t>
            </w:r>
            <w:r w:rsidR="00EE4770">
              <w:t xml:space="preserve"> </w:t>
            </w:r>
            <w:r>
              <w:t>BV2F4,</w:t>
            </w:r>
            <w:r w:rsidR="00EE4770">
              <w:t xml:space="preserve"> </w:t>
            </w:r>
            <w:r>
              <w:t>BV2F5,</w:t>
            </w:r>
            <w:r w:rsidR="00EE4770">
              <w:t xml:space="preserve"> </w:t>
            </w:r>
            <w:r>
              <w:t>BV2F6,</w:t>
            </w:r>
            <w:r w:rsidR="00EE4770">
              <w:t xml:space="preserve"> </w:t>
            </w:r>
            <w:r>
              <w:t>BV4M4,</w:t>
            </w:r>
            <w:r w:rsidR="00EE4770">
              <w:t xml:space="preserve"> </w:t>
            </w:r>
            <w:r>
              <w:t>BV4M5,</w:t>
            </w:r>
            <w:r w:rsidR="00EE4770">
              <w:t xml:space="preserve"> </w:t>
            </w:r>
            <w:r>
              <w:t>BV4M6,</w:t>
            </w:r>
            <w:r w:rsidR="00EE4770">
              <w:t xml:space="preserve"> </w:t>
            </w:r>
            <w:r>
              <w:t>BV4M7,</w:t>
            </w:r>
            <w:r w:rsidR="00EE4770">
              <w:t xml:space="preserve"> </w:t>
            </w:r>
            <w:r>
              <w:t>BV4M8,</w:t>
            </w:r>
            <w:r w:rsidR="00EE4770">
              <w:t xml:space="preserve"> </w:t>
            </w:r>
            <w:r>
              <w:t>BV4M9,</w:t>
            </w:r>
            <w:r w:rsidR="00EE4770">
              <w:t xml:space="preserve"> </w:t>
            </w:r>
            <w:r>
              <w:t>BV4N4,</w:t>
            </w:r>
            <w:r w:rsidR="00EE4770">
              <w:t xml:space="preserve"> </w:t>
            </w:r>
            <w:r>
              <w:t>BV4N5,</w:t>
            </w:r>
            <w:r w:rsidR="00EE4770">
              <w:t xml:space="preserve"> </w:t>
            </w:r>
            <w:r>
              <w:t>BV4N6,</w:t>
            </w:r>
            <w:r w:rsidR="00EE4770">
              <w:t xml:space="preserve"> </w:t>
            </w:r>
            <w:r>
              <w:t>BV4N7,</w:t>
            </w:r>
            <w:r w:rsidR="00EE4770">
              <w:t xml:space="preserve"> </w:t>
            </w:r>
            <w:r>
              <w:t>BV4N8,</w:t>
            </w:r>
            <w:r w:rsidR="00EE4770">
              <w:t xml:space="preserve"> </w:t>
            </w:r>
            <w:r>
              <w:t>BV4N9,</w:t>
            </w:r>
            <w:r w:rsidR="00EE4770">
              <w:t xml:space="preserve"> </w:t>
            </w:r>
            <w:r>
              <w:t>BV4O4,</w:t>
            </w:r>
            <w:r w:rsidR="00EE4770">
              <w:t xml:space="preserve"> </w:t>
            </w:r>
            <w:r>
              <w:t>BV4O5,</w:t>
            </w:r>
            <w:r w:rsidR="00EE4770">
              <w:t xml:space="preserve"> </w:t>
            </w:r>
            <w:r>
              <w:t>BV4O6,</w:t>
            </w:r>
            <w:r w:rsidR="00EE4770">
              <w:t xml:space="preserve"> </w:t>
            </w:r>
            <w:r>
              <w:t>BV4O7,</w:t>
            </w:r>
            <w:r w:rsidR="00EE4770">
              <w:t xml:space="preserve"> </w:t>
            </w:r>
            <w:r>
              <w:t>BV4O8,</w:t>
            </w:r>
            <w:r w:rsidR="00EE4770">
              <w:t xml:space="preserve"> </w:t>
            </w:r>
            <w:r>
              <w:t>BV4O9,</w:t>
            </w:r>
            <w:r w:rsidR="00EE4770">
              <w:t xml:space="preserve"> </w:t>
            </w:r>
            <w:r>
              <w:t>BV4P4,</w:t>
            </w:r>
            <w:r w:rsidR="00EE4770">
              <w:t xml:space="preserve"> </w:t>
            </w:r>
            <w:r>
              <w:t>BV4P5,</w:t>
            </w:r>
            <w:r w:rsidR="00EE4770">
              <w:t xml:space="preserve"> </w:t>
            </w:r>
            <w:r>
              <w:t>BV4P6,</w:t>
            </w:r>
            <w:r w:rsidR="00EE4770">
              <w:t xml:space="preserve"> </w:t>
            </w:r>
            <w:r>
              <w:t>BV4P7,</w:t>
            </w:r>
            <w:r w:rsidR="00EE4770">
              <w:t xml:space="preserve"> </w:t>
            </w:r>
            <w:r>
              <w:t>BV4P8,</w:t>
            </w:r>
            <w:r w:rsidR="00EE4770">
              <w:t xml:space="preserve"> </w:t>
            </w:r>
            <w:r>
              <w:t>BV4P9,</w:t>
            </w:r>
            <w:r w:rsidR="00EE4770">
              <w:t xml:space="preserve"> </w:t>
            </w:r>
            <w:r>
              <w:t>BV5M4,</w:t>
            </w:r>
            <w:r w:rsidR="00EE4770">
              <w:t xml:space="preserve"> </w:t>
            </w:r>
            <w:r>
              <w:t>BV5M5,</w:t>
            </w:r>
            <w:r w:rsidR="00EE4770">
              <w:t xml:space="preserve"> </w:t>
            </w:r>
            <w:r>
              <w:t>BV5M6,</w:t>
            </w:r>
            <w:r w:rsidR="00EE4770">
              <w:t xml:space="preserve"> </w:t>
            </w:r>
            <w:r>
              <w:t>BV5M7,</w:t>
            </w:r>
            <w:r w:rsidR="00EE4770">
              <w:t xml:space="preserve"> </w:t>
            </w:r>
            <w:r>
              <w:t>BV5M8,</w:t>
            </w:r>
            <w:r w:rsidR="00EE4770">
              <w:t xml:space="preserve"> </w:t>
            </w:r>
            <w:r>
              <w:t>BV5M9,</w:t>
            </w:r>
            <w:r w:rsidR="00EE4770">
              <w:t xml:space="preserve"> </w:t>
            </w:r>
            <w:r>
              <w:t>BV5N4,</w:t>
            </w:r>
            <w:r w:rsidR="00EE4770">
              <w:t xml:space="preserve"> </w:t>
            </w:r>
            <w:r>
              <w:t>BV5N5,</w:t>
            </w:r>
            <w:r w:rsidR="00EE4770">
              <w:t xml:space="preserve"> </w:t>
            </w:r>
            <w:r>
              <w:t>BV5N6,</w:t>
            </w:r>
            <w:r w:rsidR="00EE4770">
              <w:t xml:space="preserve"> </w:t>
            </w:r>
            <w:r>
              <w:t>BV5N7,</w:t>
            </w:r>
            <w:r w:rsidR="00EE4770">
              <w:t xml:space="preserve"> </w:t>
            </w:r>
            <w:r>
              <w:t>BV5N8,</w:t>
            </w:r>
            <w:r w:rsidR="00EE4770">
              <w:t xml:space="preserve"> </w:t>
            </w:r>
            <w:r>
              <w:t>BV5N9,</w:t>
            </w:r>
            <w:r w:rsidR="00921E15">
              <w:t xml:space="preserve"> </w:t>
            </w:r>
            <w:r>
              <w:t>IW3E1,</w:t>
            </w:r>
            <w:r w:rsidR="00921E15">
              <w:t xml:space="preserve"> </w:t>
            </w:r>
            <w:r>
              <w:t>IW3E2,</w:t>
            </w:r>
            <w:r w:rsidR="00921E15">
              <w:t xml:space="preserve"> </w:t>
            </w:r>
            <w:r>
              <w:t>IW3E3,</w:t>
            </w:r>
            <w:r w:rsidR="00921E15">
              <w:t xml:space="preserve"> </w:t>
            </w:r>
            <w:r>
              <w:t>IW3E4,</w:t>
            </w:r>
            <w:r w:rsidR="00921E15">
              <w:t xml:space="preserve"> </w:t>
            </w:r>
            <w:r>
              <w:t>IW3E7,</w:t>
            </w:r>
            <w:r w:rsidR="00921E15">
              <w:t xml:space="preserve"> </w:t>
            </w:r>
            <w:r>
              <w:t>IW3F1,</w:t>
            </w:r>
            <w:r w:rsidR="00921E15">
              <w:t xml:space="preserve"> </w:t>
            </w:r>
            <w:r>
              <w:t>IW3F2,</w:t>
            </w:r>
            <w:r w:rsidR="00921E15">
              <w:t xml:space="preserve"> </w:t>
            </w:r>
            <w:r>
              <w:t>IW3F3,</w:t>
            </w:r>
            <w:r w:rsidR="00921E15">
              <w:t xml:space="preserve"> </w:t>
            </w:r>
            <w:r>
              <w:t>IW3G1,</w:t>
            </w:r>
            <w:r w:rsidR="00921E15">
              <w:t xml:space="preserve"> </w:t>
            </w:r>
            <w:r>
              <w:t>IW3G2,</w:t>
            </w:r>
            <w:r w:rsidR="00921E15">
              <w:t xml:space="preserve"> </w:t>
            </w:r>
            <w:r>
              <w:t>IW3G3,</w:t>
            </w:r>
            <w:r w:rsidR="00921E15">
              <w:t xml:space="preserve"> </w:t>
            </w:r>
            <w:r>
              <w:t>IW3H1,</w:t>
            </w:r>
            <w:r w:rsidR="00921E15">
              <w:t xml:space="preserve"> </w:t>
            </w:r>
            <w:r>
              <w:t>IW3H2,</w:t>
            </w:r>
            <w:r w:rsidR="00921E15">
              <w:t xml:space="preserve"> </w:t>
            </w:r>
            <w:r>
              <w:t>IW3H3,</w:t>
            </w:r>
            <w:r w:rsidR="00921E15">
              <w:t xml:space="preserve"> </w:t>
            </w:r>
            <w:r>
              <w:t>IW3I1,</w:t>
            </w:r>
            <w:r w:rsidR="00921E15">
              <w:t xml:space="preserve"> </w:t>
            </w:r>
            <w:r>
              <w:t>IW3I4,</w:t>
            </w:r>
            <w:r w:rsidR="00921E15">
              <w:t xml:space="preserve"> </w:t>
            </w:r>
            <w:r>
              <w:t>IW3I7,</w:t>
            </w:r>
            <w:r w:rsidR="00921E15">
              <w:t xml:space="preserve"> </w:t>
            </w:r>
            <w:r>
              <w:t>IW3M1,</w:t>
            </w:r>
            <w:r w:rsidR="00921E15">
              <w:t xml:space="preserve"> </w:t>
            </w:r>
            <w:r>
              <w:t>IW3M4,</w:t>
            </w:r>
            <w:r w:rsidR="00921E15">
              <w:t xml:space="preserve"> </w:t>
            </w:r>
            <w:r>
              <w:t>IW3M7,</w:t>
            </w:r>
            <w:r w:rsidR="00921E15">
              <w:t xml:space="preserve"> </w:t>
            </w:r>
            <w:r>
              <w:t>IW6A1,</w:t>
            </w:r>
            <w:r w:rsidR="00921E15">
              <w:t xml:space="preserve"> </w:t>
            </w:r>
            <w:r>
              <w:t>IW6A4,</w:t>
            </w:r>
            <w:r w:rsidR="00921E15">
              <w:t xml:space="preserve"> </w:t>
            </w:r>
            <w:r>
              <w:t>IW6A7,</w:t>
            </w:r>
            <w:r w:rsidR="00921E15">
              <w:t xml:space="preserve"> </w:t>
            </w:r>
            <w:r>
              <w:t>IW6E1,</w:t>
            </w:r>
            <w:r w:rsidR="00921E15">
              <w:t xml:space="preserve"> </w:t>
            </w:r>
            <w:r>
              <w:t>IW6E4,</w:t>
            </w:r>
            <w:r w:rsidR="00921E15">
              <w:t xml:space="preserve"> </w:t>
            </w:r>
            <w:r>
              <w:t>IW6E7,</w:t>
            </w:r>
            <w:r w:rsidR="00921E15">
              <w:t xml:space="preserve"> </w:t>
            </w:r>
            <w:r>
              <w:t>JW1E1,</w:t>
            </w:r>
            <w:r w:rsidR="00921E15">
              <w:t xml:space="preserve"> </w:t>
            </w:r>
            <w:r>
              <w:t>JW1E2,</w:t>
            </w:r>
            <w:r w:rsidR="00921E15">
              <w:t xml:space="preserve"> </w:t>
            </w:r>
            <w:r>
              <w:t>JW1E3,</w:t>
            </w:r>
            <w:r w:rsidR="00921E15">
              <w:t xml:space="preserve"> </w:t>
            </w:r>
            <w:r>
              <w:t>JW1E5,</w:t>
            </w:r>
            <w:r w:rsidR="00921E15">
              <w:t xml:space="preserve"> </w:t>
            </w:r>
            <w:r>
              <w:t>JW1E6,</w:t>
            </w:r>
            <w:r w:rsidR="00921E15">
              <w:t xml:space="preserve"> </w:t>
            </w:r>
            <w:r>
              <w:t>JW1E8,</w:t>
            </w:r>
            <w:r w:rsidR="00921E15">
              <w:t xml:space="preserve"> </w:t>
            </w:r>
            <w:r>
              <w:t>JW1E9,</w:t>
            </w:r>
            <w:r w:rsidR="00921E15">
              <w:t xml:space="preserve"> </w:t>
            </w:r>
            <w:r>
              <w:t>JW1I2,</w:t>
            </w:r>
            <w:r w:rsidR="00921E15">
              <w:t xml:space="preserve"> </w:t>
            </w:r>
            <w:r>
              <w:t>JW1I3,</w:t>
            </w:r>
            <w:r w:rsidR="00921E15">
              <w:t xml:space="preserve"> </w:t>
            </w:r>
            <w:r>
              <w:t>JW1I5,</w:t>
            </w:r>
            <w:r w:rsidR="00921E15">
              <w:t xml:space="preserve"> </w:t>
            </w:r>
            <w:r>
              <w:t>JW1I6,</w:t>
            </w:r>
            <w:r w:rsidR="00921E15">
              <w:t xml:space="preserve"> </w:t>
            </w:r>
            <w:r>
              <w:t>JW1I8,</w:t>
            </w:r>
            <w:r w:rsidR="00921E15">
              <w:t xml:space="preserve"> </w:t>
            </w:r>
            <w:r>
              <w:t>JW1I9,</w:t>
            </w:r>
            <w:r w:rsidR="00921E15">
              <w:t xml:space="preserve">  </w:t>
            </w:r>
            <w:r>
              <w:t>JW1M2,</w:t>
            </w:r>
            <w:r w:rsidR="00921E15">
              <w:t xml:space="preserve"> </w:t>
            </w:r>
            <w:r>
              <w:t>JW1M3,</w:t>
            </w:r>
            <w:r w:rsidR="00921E15">
              <w:t xml:space="preserve"> </w:t>
            </w:r>
            <w:r>
              <w:t>JW1M5,</w:t>
            </w:r>
            <w:r w:rsidR="00921E15">
              <w:t xml:space="preserve"> </w:t>
            </w:r>
            <w:r>
              <w:t>JW1M6,</w:t>
            </w:r>
            <w:r w:rsidR="00921E15">
              <w:t xml:space="preserve"> </w:t>
            </w:r>
            <w:r>
              <w:t>JW1M7,</w:t>
            </w:r>
            <w:r w:rsidR="00921E15">
              <w:t xml:space="preserve"> </w:t>
            </w:r>
            <w:r>
              <w:t>JW1M8,</w:t>
            </w:r>
            <w:r w:rsidR="00921E15">
              <w:t xml:space="preserve"> </w:t>
            </w:r>
            <w:r>
              <w:lastRenderedPageBreak/>
              <w:t>JW1M9,</w:t>
            </w:r>
            <w:r w:rsidR="00921E15">
              <w:t xml:space="preserve"> </w:t>
            </w:r>
            <w:r>
              <w:t>KX3E1,</w:t>
            </w:r>
            <w:r w:rsidR="00921E15">
              <w:t xml:space="preserve"> </w:t>
            </w:r>
            <w:r>
              <w:t>KX3E2,</w:t>
            </w:r>
            <w:r w:rsidR="00921E15">
              <w:t xml:space="preserve"> </w:t>
            </w:r>
            <w:r>
              <w:t>KX3E3,</w:t>
            </w:r>
            <w:r w:rsidR="00921E15">
              <w:t xml:space="preserve"> </w:t>
            </w:r>
            <w:r>
              <w:t>KX3E4,</w:t>
            </w:r>
            <w:r w:rsidR="00921E15">
              <w:t xml:space="preserve"> </w:t>
            </w:r>
            <w:r>
              <w:t>KX3E5,</w:t>
            </w:r>
            <w:r w:rsidR="00921E15">
              <w:t xml:space="preserve"> </w:t>
            </w:r>
            <w:r>
              <w:t>KX3E6,</w:t>
            </w:r>
            <w:r w:rsidR="00921E15">
              <w:t xml:space="preserve"> </w:t>
            </w:r>
            <w:r>
              <w:t>KX3E7,</w:t>
            </w:r>
            <w:r w:rsidR="00921E15">
              <w:t xml:space="preserve"> </w:t>
            </w:r>
            <w:r>
              <w:t>KX3E8,</w:t>
            </w:r>
            <w:r w:rsidR="00921E15">
              <w:t xml:space="preserve"> </w:t>
            </w:r>
            <w:r>
              <w:t>KX3F1,</w:t>
            </w:r>
            <w:r w:rsidR="00921E15">
              <w:t xml:space="preserve"> </w:t>
            </w:r>
            <w:r>
              <w:t>KX3F2,</w:t>
            </w:r>
            <w:r w:rsidR="00921E15">
              <w:t xml:space="preserve"> </w:t>
            </w:r>
            <w:r>
              <w:t>KX3F3,</w:t>
            </w:r>
            <w:r w:rsidR="00921E15">
              <w:t xml:space="preserve"> </w:t>
            </w:r>
            <w:r>
              <w:t>KX3F4,</w:t>
            </w:r>
            <w:r w:rsidR="00921E15">
              <w:t xml:space="preserve"> </w:t>
            </w:r>
            <w:r>
              <w:t>KX3G3,</w:t>
            </w:r>
            <w:r w:rsidR="00921E15">
              <w:t xml:space="preserve"> </w:t>
            </w:r>
            <w:r>
              <w:t>KX3H1,</w:t>
            </w:r>
            <w:r w:rsidR="00921E15">
              <w:t xml:space="preserve"> </w:t>
            </w:r>
            <w:r>
              <w:t>KX3H2,</w:t>
            </w:r>
            <w:r w:rsidR="00921E15">
              <w:t xml:space="preserve"> </w:t>
            </w:r>
            <w:r>
              <w:t>KX3H3,</w:t>
            </w:r>
            <w:r w:rsidR="00921E15">
              <w:t xml:space="preserve"> </w:t>
            </w:r>
            <w:r>
              <w:t>KX3I1,</w:t>
            </w:r>
            <w:r w:rsidR="00921E15">
              <w:t xml:space="preserve"> </w:t>
            </w:r>
            <w:r>
              <w:t>KX3I2,</w:t>
            </w:r>
            <w:r w:rsidR="00921E15">
              <w:t xml:space="preserve"> </w:t>
            </w:r>
            <w:r>
              <w:t>KX3I4,</w:t>
            </w:r>
            <w:r w:rsidR="00921E15">
              <w:t xml:space="preserve"> </w:t>
            </w:r>
            <w:r>
              <w:t>KX3I5,</w:t>
            </w:r>
            <w:r w:rsidR="00921E15">
              <w:t xml:space="preserve"> </w:t>
            </w:r>
            <w:r>
              <w:t>KX3I7,</w:t>
            </w:r>
            <w:r w:rsidR="00921E15">
              <w:t xml:space="preserve"> </w:t>
            </w:r>
            <w:r>
              <w:t>KX3M1,</w:t>
            </w:r>
            <w:r w:rsidR="00921E15">
              <w:t xml:space="preserve"> </w:t>
            </w:r>
            <w:r>
              <w:t>LX1E1,</w:t>
            </w:r>
            <w:r w:rsidR="00921E15">
              <w:t xml:space="preserve"> </w:t>
            </w:r>
            <w:r>
              <w:t>LX1E2,</w:t>
            </w:r>
            <w:r w:rsidR="00921E15">
              <w:t xml:space="preserve"> </w:t>
            </w:r>
            <w:r>
              <w:t>LX1E3,</w:t>
            </w:r>
            <w:r w:rsidR="00921E15">
              <w:t xml:space="preserve"> </w:t>
            </w:r>
            <w:r>
              <w:t>LX1E5,</w:t>
            </w:r>
            <w:r w:rsidR="00921E15">
              <w:t xml:space="preserve"> </w:t>
            </w:r>
            <w:r>
              <w:t>LX1E6,</w:t>
            </w:r>
            <w:r w:rsidR="00921E15">
              <w:t xml:space="preserve"> </w:t>
            </w:r>
            <w:r>
              <w:t>LX1J2,</w:t>
            </w:r>
            <w:r w:rsidR="00921E15">
              <w:t xml:space="preserve"> </w:t>
            </w:r>
            <w:r>
              <w:t>LX1J3,</w:t>
            </w:r>
            <w:r w:rsidR="00921E15">
              <w:t xml:space="preserve"> </w:t>
            </w:r>
            <w:r>
              <w:t>LX1K1,</w:t>
            </w:r>
            <w:r w:rsidR="00921E15">
              <w:t xml:space="preserve"> </w:t>
            </w:r>
            <w:r>
              <w:t>LX1K2,</w:t>
            </w:r>
            <w:r w:rsidR="00921E15">
              <w:t xml:space="preserve"> </w:t>
            </w:r>
            <w:r>
              <w:t>LX1K3,</w:t>
            </w:r>
            <w:r w:rsidR="00921E15">
              <w:t xml:space="preserve"> </w:t>
            </w:r>
            <w:r>
              <w:t>LX1K5,</w:t>
            </w:r>
            <w:r w:rsidR="00921E15">
              <w:t xml:space="preserve"> </w:t>
            </w:r>
            <w:r>
              <w:t>LX1K6,</w:t>
            </w:r>
            <w:r w:rsidR="00921E15">
              <w:t xml:space="preserve"> </w:t>
            </w:r>
            <w:r>
              <w:t>LX1K8,</w:t>
            </w:r>
            <w:r w:rsidR="00921E15">
              <w:t xml:space="preserve"> </w:t>
            </w:r>
            <w:r>
              <w:t>LX1K9,</w:t>
            </w:r>
            <w:r w:rsidR="00921E15">
              <w:t xml:space="preserve"> </w:t>
            </w:r>
            <w:r>
              <w:t>LX4F3,</w:t>
            </w:r>
            <w:r w:rsidR="00921E15">
              <w:t xml:space="preserve"> </w:t>
            </w:r>
            <w:r>
              <w:t>LX4F6,</w:t>
            </w:r>
            <w:r w:rsidR="00921E15">
              <w:t xml:space="preserve"> </w:t>
            </w:r>
            <w:r>
              <w:t>LX4F9,</w:t>
            </w:r>
            <w:r w:rsidR="00921E15">
              <w:t xml:space="preserve"> </w:t>
            </w:r>
            <w:r>
              <w:t>LX4J3,</w:t>
            </w:r>
            <w:r w:rsidR="00921E15">
              <w:t xml:space="preserve"> </w:t>
            </w:r>
            <w:r>
              <w:t>LX4J6,</w:t>
            </w:r>
            <w:r w:rsidR="00921E15">
              <w:t xml:space="preserve"> </w:t>
            </w:r>
            <w:r>
              <w:t>LX4J9,</w:t>
            </w:r>
            <w:r w:rsidR="00921E15">
              <w:t xml:space="preserve"> </w:t>
            </w:r>
            <w:r>
              <w:t>MV9D1,</w:t>
            </w:r>
            <w:r w:rsidR="00921E15">
              <w:t xml:space="preserve"> </w:t>
            </w:r>
            <w:r>
              <w:t>MV9D2,</w:t>
            </w:r>
            <w:r w:rsidR="00921E15">
              <w:t xml:space="preserve"> </w:t>
            </w:r>
            <w:r>
              <w:t>MV9D3,</w:t>
            </w:r>
            <w:r w:rsidR="00921E15">
              <w:t xml:space="preserve"> </w:t>
            </w:r>
            <w:r>
              <w:t>MV9D4,</w:t>
            </w:r>
            <w:r w:rsidR="00921E15">
              <w:t xml:space="preserve"> </w:t>
            </w:r>
            <w:r>
              <w:t>MV9D5,</w:t>
            </w:r>
            <w:r w:rsidR="00921E15">
              <w:t xml:space="preserve"> </w:t>
            </w:r>
            <w:r>
              <w:t>MV9D7,</w:t>
            </w:r>
            <w:r w:rsidR="00921E15">
              <w:t xml:space="preserve"> </w:t>
            </w:r>
            <w:r>
              <w:t>MV9D8,</w:t>
            </w:r>
            <w:r w:rsidR="00921E15">
              <w:t xml:space="preserve"> </w:t>
            </w:r>
            <w:r>
              <w:t>MV9E1,</w:t>
            </w:r>
            <w:r w:rsidR="00921E15">
              <w:t xml:space="preserve"> </w:t>
            </w:r>
            <w:r>
              <w:t>MV9E2,</w:t>
            </w:r>
            <w:r w:rsidR="00921E15">
              <w:t xml:space="preserve"> </w:t>
            </w:r>
            <w:r>
              <w:t>MV9E3,</w:t>
            </w:r>
            <w:r w:rsidR="00921E15">
              <w:t xml:space="preserve"> </w:t>
            </w:r>
            <w:r>
              <w:t>MV9F1,</w:t>
            </w:r>
            <w:r w:rsidR="00921E15">
              <w:t xml:space="preserve"> </w:t>
            </w:r>
            <w:r>
              <w:t>MV9F2,</w:t>
            </w:r>
            <w:r w:rsidR="00921E15">
              <w:t xml:space="preserve"> </w:t>
            </w:r>
            <w:r>
              <w:t>MV9F3,</w:t>
            </w:r>
            <w:r w:rsidR="00921E15">
              <w:t xml:space="preserve"> </w:t>
            </w:r>
            <w:r>
              <w:t>MV9G1,</w:t>
            </w:r>
            <w:r w:rsidR="00921E15">
              <w:t xml:space="preserve"> </w:t>
            </w:r>
            <w:r>
              <w:t>MV9G2,</w:t>
            </w:r>
            <w:r w:rsidR="00921E15">
              <w:t xml:space="preserve"> </w:t>
            </w:r>
            <w:r>
              <w:t>MV9G3,</w:t>
            </w:r>
            <w:r w:rsidR="00921E15">
              <w:t xml:space="preserve"> </w:t>
            </w:r>
            <w:r>
              <w:t>MV9H1,</w:t>
            </w:r>
            <w:r w:rsidR="00921E15">
              <w:t xml:space="preserve"> </w:t>
            </w:r>
            <w:r>
              <w:t>MV9H2,</w:t>
            </w:r>
            <w:r w:rsidR="00921E15">
              <w:t xml:space="preserve"> </w:t>
            </w:r>
            <w:r>
              <w:t>MW1P1,</w:t>
            </w:r>
            <w:r w:rsidR="00921E15">
              <w:t xml:space="preserve"> </w:t>
            </w:r>
            <w:r>
              <w:t>MW1P2,</w:t>
            </w:r>
            <w:r w:rsidR="00921E15">
              <w:t xml:space="preserve"> </w:t>
            </w:r>
            <w:r>
              <w:t>MW1P3,</w:t>
            </w:r>
            <w:r w:rsidR="00921E15">
              <w:t xml:space="preserve"> </w:t>
            </w:r>
            <w:r>
              <w:t>MW2M1,</w:t>
            </w:r>
            <w:r w:rsidR="00921E15">
              <w:t xml:space="preserve"> </w:t>
            </w:r>
            <w:r>
              <w:t>MW2M2,</w:t>
            </w:r>
            <w:r w:rsidR="00921E15">
              <w:t xml:space="preserve"> </w:t>
            </w:r>
            <w:r>
              <w:t>MW2M3,</w:t>
            </w:r>
            <w:r w:rsidR="00921E15">
              <w:t xml:space="preserve"> </w:t>
            </w:r>
            <w:r>
              <w:t>MW2N1,</w:t>
            </w:r>
            <w:r w:rsidR="00921E15">
              <w:t xml:space="preserve"> </w:t>
            </w:r>
            <w:r>
              <w:t>MW2N2,</w:t>
            </w:r>
            <w:r w:rsidR="00921E15">
              <w:t xml:space="preserve"> </w:t>
            </w:r>
            <w:r>
              <w:t>MW2N3,</w:t>
            </w:r>
            <w:r w:rsidR="00921E15">
              <w:t xml:space="preserve"> </w:t>
            </w:r>
            <w:r>
              <w:t>MW3B1,</w:t>
            </w:r>
            <w:r w:rsidR="00921E15">
              <w:t xml:space="preserve"> </w:t>
            </w:r>
            <w:r>
              <w:t>MW3B4,</w:t>
            </w:r>
            <w:r w:rsidR="00921E15">
              <w:t xml:space="preserve"> </w:t>
            </w:r>
            <w:r>
              <w:t>MW3B7,</w:t>
            </w:r>
            <w:r w:rsidR="00921E15">
              <w:t xml:space="preserve"> </w:t>
            </w:r>
            <w:r>
              <w:t>MW3F1,</w:t>
            </w:r>
            <w:r w:rsidR="00921E15">
              <w:t xml:space="preserve"> </w:t>
            </w:r>
            <w:r>
              <w:t>MW3F4,</w:t>
            </w:r>
            <w:r w:rsidR="00921E15">
              <w:t xml:space="preserve"> </w:t>
            </w:r>
            <w:r>
              <w:t>MW3F7,</w:t>
            </w:r>
            <w:r w:rsidR="00921E15">
              <w:t xml:space="preserve"> </w:t>
            </w:r>
            <w:r>
              <w:t>MW3J1,</w:t>
            </w:r>
            <w:r w:rsidR="00921E15">
              <w:t xml:space="preserve"> </w:t>
            </w:r>
            <w:r>
              <w:t>MW3J4,</w:t>
            </w:r>
            <w:r w:rsidR="00921E15">
              <w:t xml:space="preserve"> </w:t>
            </w:r>
            <w:r>
              <w:t>MW3J5,</w:t>
            </w:r>
            <w:r w:rsidR="00921E15">
              <w:t xml:space="preserve"> </w:t>
            </w:r>
            <w:r>
              <w:t>MW3J6,</w:t>
            </w:r>
            <w:r w:rsidR="00921E15">
              <w:t xml:space="preserve"> </w:t>
            </w:r>
            <w:r>
              <w:t>MW3J7,</w:t>
            </w:r>
            <w:r w:rsidR="00921E15">
              <w:t xml:space="preserve"> </w:t>
            </w:r>
            <w:r>
              <w:t>MW3J8,</w:t>
            </w:r>
            <w:r w:rsidR="00921E15">
              <w:t xml:space="preserve"> </w:t>
            </w:r>
            <w:r>
              <w:t>MW3J9,</w:t>
            </w:r>
            <w:r w:rsidR="00921E15">
              <w:t xml:space="preserve"> </w:t>
            </w:r>
            <w:r>
              <w:t>MW3O4,</w:t>
            </w:r>
            <w:r w:rsidR="00921E15">
              <w:t xml:space="preserve"> </w:t>
            </w:r>
            <w:r>
              <w:t>MW3O5,</w:t>
            </w:r>
            <w:r w:rsidR="00921E15">
              <w:t xml:space="preserve"> </w:t>
            </w:r>
            <w:r>
              <w:t>MW3O6,</w:t>
            </w:r>
            <w:r w:rsidR="00921E15">
              <w:t xml:space="preserve"> </w:t>
            </w:r>
            <w:r>
              <w:t>MW3O7,</w:t>
            </w:r>
            <w:r w:rsidR="00921E15">
              <w:t xml:space="preserve"> </w:t>
            </w:r>
            <w:r>
              <w:t>MW3O8,</w:t>
            </w:r>
            <w:r w:rsidR="00921E15">
              <w:t xml:space="preserve"> </w:t>
            </w:r>
            <w:r>
              <w:t>MW3O9,</w:t>
            </w:r>
            <w:r w:rsidR="00921E15">
              <w:t xml:space="preserve"> </w:t>
            </w:r>
            <w:r>
              <w:t>MW3P4,</w:t>
            </w:r>
            <w:r w:rsidR="00921E15">
              <w:t xml:space="preserve"> </w:t>
            </w:r>
            <w:r>
              <w:t>MW3P5,</w:t>
            </w:r>
            <w:r w:rsidR="00921E15">
              <w:t xml:space="preserve"> </w:t>
            </w:r>
            <w:r>
              <w:t>MW3P6,</w:t>
            </w:r>
            <w:r w:rsidR="00921E15">
              <w:t xml:space="preserve"> </w:t>
            </w:r>
            <w:r>
              <w:t>MW3P7,</w:t>
            </w:r>
            <w:r w:rsidR="00921E15">
              <w:t xml:space="preserve"> </w:t>
            </w:r>
            <w:r>
              <w:t>MW3P8,</w:t>
            </w:r>
            <w:r w:rsidR="00921E15">
              <w:t xml:space="preserve"> </w:t>
            </w:r>
            <w:r>
              <w:t>MW3P9,</w:t>
            </w:r>
            <w:r w:rsidR="00921E15">
              <w:t xml:space="preserve"> </w:t>
            </w:r>
            <w:r>
              <w:t>MW4P4,</w:t>
            </w:r>
            <w:r w:rsidR="00921E15">
              <w:t xml:space="preserve"> </w:t>
            </w:r>
            <w:r>
              <w:t>MW4P5,</w:t>
            </w:r>
            <w:r w:rsidR="00921E15">
              <w:t xml:space="preserve"> </w:t>
            </w:r>
            <w:r>
              <w:t>MW4P6,</w:t>
            </w:r>
            <w:r w:rsidR="00921E15">
              <w:t xml:space="preserve"> </w:t>
            </w:r>
            <w:r>
              <w:t>MW4P7,</w:t>
            </w:r>
            <w:r w:rsidR="00921E15">
              <w:t xml:space="preserve"> </w:t>
            </w:r>
            <w:r>
              <w:t>MW4P8,</w:t>
            </w:r>
            <w:r w:rsidR="00921E15">
              <w:t xml:space="preserve"> </w:t>
            </w:r>
            <w:r>
              <w:t>MW4P9,</w:t>
            </w:r>
            <w:r w:rsidR="00921E15">
              <w:t xml:space="preserve"> </w:t>
            </w:r>
            <w:r>
              <w:t>MW5M4,</w:t>
            </w:r>
            <w:r w:rsidR="00921E15">
              <w:t xml:space="preserve"> </w:t>
            </w:r>
            <w:r>
              <w:t>MW5M5,</w:t>
            </w:r>
            <w:r w:rsidR="00921E15">
              <w:t xml:space="preserve"> </w:t>
            </w:r>
            <w:r>
              <w:t>MW5M6,</w:t>
            </w:r>
            <w:r w:rsidR="00921E15">
              <w:t xml:space="preserve"> </w:t>
            </w:r>
            <w:r>
              <w:t>MW5M7,</w:t>
            </w:r>
            <w:r w:rsidR="00921E15">
              <w:t xml:space="preserve"> </w:t>
            </w:r>
            <w:r>
              <w:t>MW5M8,</w:t>
            </w:r>
            <w:r w:rsidR="00921E15">
              <w:t xml:space="preserve"> </w:t>
            </w:r>
            <w:r>
              <w:t>MW5M9,</w:t>
            </w:r>
            <w:r w:rsidR="00921E15">
              <w:t xml:space="preserve"> </w:t>
            </w:r>
            <w:r>
              <w:t>MW5N4,</w:t>
            </w:r>
            <w:r w:rsidR="00921E15">
              <w:t xml:space="preserve"> </w:t>
            </w:r>
            <w:r>
              <w:t>MW5N5,</w:t>
            </w:r>
            <w:r w:rsidR="00921E15">
              <w:t xml:space="preserve"> </w:t>
            </w:r>
            <w:r>
              <w:t>MW5N6,</w:t>
            </w:r>
            <w:r w:rsidR="00921E15">
              <w:t xml:space="preserve"> </w:t>
            </w:r>
            <w:r>
              <w:t>MW5N7,</w:t>
            </w:r>
            <w:r w:rsidR="00921E15">
              <w:t xml:space="preserve"> </w:t>
            </w:r>
            <w:r>
              <w:t>MW5N8,</w:t>
            </w:r>
            <w:r w:rsidR="00921E15">
              <w:t xml:space="preserve"> </w:t>
            </w:r>
            <w:r>
              <w:t>MW5N9,</w:t>
            </w:r>
            <w:r w:rsidR="00921E15">
              <w:t xml:space="preserve"> </w:t>
            </w:r>
            <w:r>
              <w:t>NT5O1,</w:t>
            </w:r>
            <w:r w:rsidR="00921E15">
              <w:t xml:space="preserve"> </w:t>
            </w:r>
            <w:r>
              <w:t>NT5O2,</w:t>
            </w:r>
            <w:r w:rsidR="00921E15">
              <w:t xml:space="preserve"> </w:t>
            </w:r>
            <w:r>
              <w:t>NT5O3,</w:t>
            </w:r>
            <w:r w:rsidR="00921E15">
              <w:t xml:space="preserve"> </w:t>
            </w:r>
            <w:r>
              <w:t>NT5P1,</w:t>
            </w:r>
            <w:r w:rsidR="00921E15">
              <w:t xml:space="preserve"> </w:t>
            </w:r>
            <w:r>
              <w:t>NT5P2,</w:t>
            </w:r>
            <w:r w:rsidR="00921E15">
              <w:t xml:space="preserve"> </w:t>
            </w:r>
            <w:r>
              <w:t>NT5P3,</w:t>
            </w:r>
            <w:r w:rsidR="00921E15">
              <w:t xml:space="preserve"> </w:t>
            </w:r>
            <w:r>
              <w:t>NT6M1,</w:t>
            </w:r>
            <w:r w:rsidR="00921E15">
              <w:t xml:space="preserve"> </w:t>
            </w:r>
            <w:r>
              <w:t>NT6M2,</w:t>
            </w:r>
            <w:r w:rsidR="00921E15">
              <w:t xml:space="preserve"> </w:t>
            </w:r>
            <w:r>
              <w:t>NT6M3,</w:t>
            </w:r>
            <w:r w:rsidR="00921E15">
              <w:t xml:space="preserve"> </w:t>
            </w:r>
            <w:r>
              <w:t>NT6N1,</w:t>
            </w:r>
            <w:r w:rsidR="00921E15">
              <w:t xml:space="preserve"> </w:t>
            </w:r>
            <w:r>
              <w:t>NT6N2,</w:t>
            </w:r>
            <w:r w:rsidR="00921E15">
              <w:t xml:space="preserve"> </w:t>
            </w:r>
            <w:r>
              <w:t>NT6N3,</w:t>
            </w:r>
            <w:r w:rsidR="00921E15">
              <w:t xml:space="preserve"> </w:t>
            </w:r>
            <w:r>
              <w:t>NT6O1,</w:t>
            </w:r>
            <w:r w:rsidR="00921E15">
              <w:t xml:space="preserve"> </w:t>
            </w:r>
            <w:r>
              <w:t>NT6O2,</w:t>
            </w:r>
            <w:r w:rsidR="00921E15">
              <w:t xml:space="preserve"> </w:t>
            </w:r>
            <w:r>
              <w:t>NT6O3,</w:t>
            </w:r>
            <w:r w:rsidR="00921E15">
              <w:t xml:space="preserve"> </w:t>
            </w:r>
            <w:r>
              <w:t>NT6P1,</w:t>
            </w:r>
            <w:r w:rsidR="00921E15">
              <w:t xml:space="preserve"> </w:t>
            </w:r>
            <w:r>
              <w:t>NT6P2,</w:t>
            </w:r>
            <w:r w:rsidR="00921E15">
              <w:t xml:space="preserve"> </w:t>
            </w:r>
            <w:r>
              <w:t>NT6P3,</w:t>
            </w:r>
            <w:r w:rsidR="00921E15">
              <w:t xml:space="preserve"> </w:t>
            </w:r>
            <w:r>
              <w:t>NU2C4,</w:t>
            </w:r>
            <w:r w:rsidR="00921E15">
              <w:t xml:space="preserve"> </w:t>
            </w:r>
            <w:r>
              <w:t>NU2C5,</w:t>
            </w:r>
            <w:r w:rsidR="00921E15">
              <w:t xml:space="preserve"> </w:t>
            </w:r>
            <w:r>
              <w:t>NU2C6,</w:t>
            </w:r>
            <w:r w:rsidR="00921E15">
              <w:t xml:space="preserve"> </w:t>
            </w:r>
            <w:r>
              <w:t>NU2C7,</w:t>
            </w:r>
            <w:r w:rsidR="00921E15">
              <w:t xml:space="preserve"> </w:t>
            </w:r>
            <w:r>
              <w:t>NU2C8,</w:t>
            </w:r>
            <w:r w:rsidR="00921E15">
              <w:t xml:space="preserve"> </w:t>
            </w:r>
            <w:r>
              <w:t>NU2C9,</w:t>
            </w:r>
            <w:r w:rsidR="00921E15">
              <w:t xml:space="preserve"> </w:t>
            </w:r>
            <w:r>
              <w:t>NU2D4,</w:t>
            </w:r>
            <w:r w:rsidR="00921E15">
              <w:t xml:space="preserve"> </w:t>
            </w:r>
            <w:r>
              <w:t>NU2D7,</w:t>
            </w:r>
            <w:r w:rsidR="00921E15">
              <w:t xml:space="preserve"> </w:t>
            </w:r>
            <w:r>
              <w:t>NU2H1,</w:t>
            </w:r>
            <w:r w:rsidR="00921E15">
              <w:t xml:space="preserve"> </w:t>
            </w:r>
            <w:r>
              <w:t>NU2H4,</w:t>
            </w:r>
            <w:r w:rsidR="00921E15">
              <w:t xml:space="preserve"> </w:t>
            </w:r>
            <w:r>
              <w:t>NU2H5,</w:t>
            </w:r>
            <w:r w:rsidR="00921E15">
              <w:t xml:space="preserve"> </w:t>
            </w:r>
            <w:r>
              <w:t>NU2H6,</w:t>
            </w:r>
            <w:r w:rsidR="00921E15">
              <w:t xml:space="preserve"> </w:t>
            </w:r>
            <w:r>
              <w:t>NU2H7,</w:t>
            </w:r>
            <w:r w:rsidR="00921E15">
              <w:t xml:space="preserve"> </w:t>
            </w:r>
            <w:r>
              <w:t>NU2H8,</w:t>
            </w:r>
            <w:r w:rsidR="00921E15">
              <w:t xml:space="preserve"> </w:t>
            </w:r>
            <w:r>
              <w:t>NU2H9,</w:t>
            </w:r>
            <w:r w:rsidR="00921E15">
              <w:t xml:space="preserve"> </w:t>
            </w:r>
            <w:r>
              <w:t>NU3E4,</w:t>
            </w:r>
            <w:r w:rsidR="00921E15">
              <w:t xml:space="preserve"> </w:t>
            </w:r>
            <w:r>
              <w:t>NU3E7,</w:t>
            </w:r>
            <w:r w:rsidR="00921E15">
              <w:t xml:space="preserve"> </w:t>
            </w:r>
            <w:r>
              <w:t>NU3I1,</w:t>
            </w:r>
            <w:r w:rsidR="00921E15">
              <w:t xml:space="preserve"> </w:t>
            </w:r>
            <w:r>
              <w:t>NU3I4,</w:t>
            </w:r>
            <w:r w:rsidR="00921E15">
              <w:t xml:space="preserve"> </w:t>
            </w:r>
            <w:r>
              <w:t>NU3I5,</w:t>
            </w:r>
            <w:r w:rsidR="00921E15">
              <w:t xml:space="preserve"> </w:t>
            </w:r>
            <w:r>
              <w:t>NU3I6,</w:t>
            </w:r>
            <w:r w:rsidR="00921E15">
              <w:t xml:space="preserve"> </w:t>
            </w:r>
            <w:r>
              <w:t>NU3I7,</w:t>
            </w:r>
            <w:r w:rsidR="00921E15">
              <w:t xml:space="preserve"> </w:t>
            </w:r>
            <w:r>
              <w:t>NU3I8,</w:t>
            </w:r>
            <w:r w:rsidR="00921E15">
              <w:t xml:space="preserve"> </w:t>
            </w:r>
            <w:r>
              <w:t>NU3I9,</w:t>
            </w:r>
            <w:r w:rsidR="00921E15">
              <w:t xml:space="preserve"> </w:t>
            </w:r>
            <w:r>
              <w:t>NU3J4,</w:t>
            </w:r>
            <w:r w:rsidR="00921E15">
              <w:t xml:space="preserve"> </w:t>
            </w:r>
            <w:r>
              <w:t>NU3J5,</w:t>
            </w:r>
            <w:r w:rsidR="00921E15">
              <w:t xml:space="preserve"> </w:t>
            </w:r>
            <w:r>
              <w:t>NU3J6,</w:t>
            </w:r>
            <w:r w:rsidR="00921E15">
              <w:t xml:space="preserve"> </w:t>
            </w:r>
            <w:r>
              <w:t>NU3J7,</w:t>
            </w:r>
            <w:r w:rsidR="00921E15">
              <w:t xml:space="preserve"> </w:t>
            </w:r>
            <w:r>
              <w:t>NU3J8,</w:t>
            </w:r>
            <w:r w:rsidR="00921E15">
              <w:t xml:space="preserve"> </w:t>
            </w:r>
            <w:r>
              <w:t>NU3J9,</w:t>
            </w:r>
            <w:r w:rsidR="00921E15">
              <w:t xml:space="preserve"> </w:t>
            </w:r>
            <w:r>
              <w:t>NU3K4,</w:t>
            </w:r>
            <w:r w:rsidR="00921E15">
              <w:t xml:space="preserve"> </w:t>
            </w:r>
            <w:r>
              <w:t>NU3K5,</w:t>
            </w:r>
            <w:r w:rsidR="00921E15">
              <w:t xml:space="preserve"> </w:t>
            </w:r>
            <w:r>
              <w:t>NU3K6,</w:t>
            </w:r>
            <w:r w:rsidR="00921E15">
              <w:t xml:space="preserve"> </w:t>
            </w:r>
            <w:r>
              <w:t>NU3K7,</w:t>
            </w:r>
            <w:r w:rsidR="00921E15">
              <w:t xml:space="preserve"> </w:t>
            </w:r>
            <w:r>
              <w:t>NU3K8,</w:t>
            </w:r>
            <w:r w:rsidR="00921E15">
              <w:t xml:space="preserve"> </w:t>
            </w:r>
            <w:r>
              <w:t>NU3K9,</w:t>
            </w:r>
            <w:r w:rsidR="00921E15">
              <w:t xml:space="preserve"> </w:t>
            </w:r>
            <w:r>
              <w:t>NU3L4,</w:t>
            </w:r>
            <w:r w:rsidR="00921E15">
              <w:t xml:space="preserve"> </w:t>
            </w:r>
            <w:r>
              <w:t>NU3L5,</w:t>
            </w:r>
            <w:r w:rsidR="00921E15">
              <w:t xml:space="preserve"> </w:t>
            </w:r>
            <w:r>
              <w:t>NU3L6,</w:t>
            </w:r>
            <w:r w:rsidR="00921E15">
              <w:t xml:space="preserve"> </w:t>
            </w:r>
            <w:r>
              <w:t>NU3L7,</w:t>
            </w:r>
            <w:r w:rsidR="00921E15">
              <w:t xml:space="preserve"> </w:t>
            </w:r>
            <w:r>
              <w:t>NU3L8,</w:t>
            </w:r>
            <w:r w:rsidR="00921E15">
              <w:t xml:space="preserve"> </w:t>
            </w:r>
            <w:r>
              <w:t>NU3L9,</w:t>
            </w:r>
            <w:r w:rsidR="00921E15">
              <w:t xml:space="preserve"> </w:t>
            </w:r>
            <w:r>
              <w:t>NV4I1,</w:t>
            </w:r>
            <w:r w:rsidR="00921E15">
              <w:t xml:space="preserve"> </w:t>
            </w:r>
            <w:r>
              <w:t>NV4I2,</w:t>
            </w:r>
            <w:r w:rsidR="00921E15">
              <w:t xml:space="preserve"> </w:t>
            </w:r>
            <w:r>
              <w:t>NV4I3,</w:t>
            </w:r>
            <w:r w:rsidR="00921E15">
              <w:t xml:space="preserve"> </w:t>
            </w:r>
            <w:r>
              <w:t>NV4I4,</w:t>
            </w:r>
            <w:r w:rsidR="00921E15">
              <w:t xml:space="preserve"> </w:t>
            </w:r>
            <w:r>
              <w:t>NV4I7,</w:t>
            </w:r>
            <w:r w:rsidR="00921E15">
              <w:t xml:space="preserve"> </w:t>
            </w:r>
            <w:r>
              <w:t>NV4J1,</w:t>
            </w:r>
            <w:r w:rsidR="00921E15">
              <w:t xml:space="preserve"> </w:t>
            </w:r>
            <w:r>
              <w:t>NV4J2,</w:t>
            </w:r>
            <w:r w:rsidR="00921E15">
              <w:t xml:space="preserve"> </w:t>
            </w:r>
            <w:r>
              <w:t>NV4J3,</w:t>
            </w:r>
            <w:r w:rsidR="00921E15">
              <w:t xml:space="preserve"> </w:t>
            </w:r>
            <w:r>
              <w:t>NV4K1,</w:t>
            </w:r>
            <w:r w:rsidR="00921E15">
              <w:t xml:space="preserve"> </w:t>
            </w:r>
            <w:r>
              <w:t>NV4K2,</w:t>
            </w:r>
            <w:r w:rsidR="00921E15">
              <w:t xml:space="preserve"> </w:t>
            </w:r>
            <w:r>
              <w:t>NV4K3,</w:t>
            </w:r>
            <w:r w:rsidR="00921E15">
              <w:t xml:space="preserve"> </w:t>
            </w:r>
            <w:r>
              <w:t>NV4L1,</w:t>
            </w:r>
            <w:r w:rsidR="00921E15">
              <w:t xml:space="preserve"> </w:t>
            </w:r>
            <w:r>
              <w:t>NV4L2,</w:t>
            </w:r>
            <w:r w:rsidR="00921E15">
              <w:t xml:space="preserve"> </w:t>
            </w:r>
            <w:r>
              <w:t>NV4L3,</w:t>
            </w:r>
            <w:r w:rsidR="00921E15">
              <w:t xml:space="preserve"> </w:t>
            </w:r>
            <w:r>
              <w:t>NV4M1,</w:t>
            </w:r>
            <w:r w:rsidR="00921E15">
              <w:t xml:space="preserve"> </w:t>
            </w:r>
            <w:r>
              <w:t>NV4M4,</w:t>
            </w:r>
            <w:r w:rsidR="00921E15">
              <w:t xml:space="preserve"> </w:t>
            </w:r>
            <w:r>
              <w:t>NV4M7,</w:t>
            </w:r>
            <w:r w:rsidR="00921E15">
              <w:t xml:space="preserve"> </w:t>
            </w:r>
            <w:r>
              <w:t>NV5I1,</w:t>
            </w:r>
            <w:r w:rsidR="00921E15">
              <w:t xml:space="preserve"> </w:t>
            </w:r>
            <w:r>
              <w:t>NV5I2,</w:t>
            </w:r>
            <w:r w:rsidR="00921E15">
              <w:t xml:space="preserve"> </w:t>
            </w:r>
            <w:r>
              <w:t>NV5I3,</w:t>
            </w:r>
            <w:r w:rsidR="00921E15">
              <w:t xml:space="preserve"> </w:t>
            </w:r>
            <w:r>
              <w:t>NV5J1,</w:t>
            </w:r>
            <w:r w:rsidR="00921E15">
              <w:t xml:space="preserve"> </w:t>
            </w:r>
            <w:r>
              <w:t>NV5J2,</w:t>
            </w:r>
            <w:r w:rsidR="00921E15">
              <w:t xml:space="preserve"> </w:t>
            </w:r>
            <w:r>
              <w:t>NV5J3,</w:t>
            </w:r>
            <w:r w:rsidR="00921E15">
              <w:t xml:space="preserve"> </w:t>
            </w:r>
            <w:r>
              <w:t>NV5K1,</w:t>
            </w:r>
            <w:r w:rsidR="00921E15">
              <w:t xml:space="preserve"> </w:t>
            </w:r>
            <w:r>
              <w:t>NV5K2,</w:t>
            </w:r>
            <w:r w:rsidR="00921E15">
              <w:t xml:space="preserve"> </w:t>
            </w:r>
            <w:r>
              <w:t>NV5K3,</w:t>
            </w:r>
            <w:r w:rsidR="00921E15">
              <w:t xml:space="preserve"> </w:t>
            </w:r>
            <w:r>
              <w:t>NV5L1,</w:t>
            </w:r>
            <w:r w:rsidR="00921E15">
              <w:t xml:space="preserve"> </w:t>
            </w:r>
            <w:r>
              <w:t>NV5L2,</w:t>
            </w:r>
            <w:r w:rsidR="00921E15">
              <w:t xml:space="preserve"> </w:t>
            </w:r>
            <w:r>
              <w:t>NV5L3,</w:t>
            </w:r>
            <w:r w:rsidR="00921E15">
              <w:t xml:space="preserve"> </w:t>
            </w:r>
            <w:r>
              <w:t>NV7A1,</w:t>
            </w:r>
            <w:r w:rsidR="00921E15">
              <w:t xml:space="preserve"> </w:t>
            </w:r>
            <w:r>
              <w:t>NW1M4,</w:t>
            </w:r>
            <w:r w:rsidR="00921E15">
              <w:t xml:space="preserve"> </w:t>
            </w:r>
            <w:r>
              <w:t>NW1M5,</w:t>
            </w:r>
            <w:r w:rsidR="00921E15">
              <w:t xml:space="preserve"> </w:t>
            </w:r>
            <w:r>
              <w:t>NW1M6,</w:t>
            </w:r>
            <w:r w:rsidR="00921E15">
              <w:t xml:space="preserve"> </w:t>
            </w:r>
            <w:r>
              <w:t>NW1M7,</w:t>
            </w:r>
            <w:r w:rsidR="00921E15">
              <w:t xml:space="preserve"> </w:t>
            </w:r>
            <w:r>
              <w:t>NW1M8,</w:t>
            </w:r>
            <w:r w:rsidR="00921E15">
              <w:t xml:space="preserve"> </w:t>
            </w:r>
            <w:r>
              <w:t>NW1M9,</w:t>
            </w:r>
            <w:r w:rsidR="00921E15">
              <w:t xml:space="preserve"> </w:t>
            </w:r>
            <w:r>
              <w:t>NW1N4,</w:t>
            </w:r>
            <w:r w:rsidR="00921E15">
              <w:t xml:space="preserve"> </w:t>
            </w:r>
            <w:r>
              <w:t>NW1N5,</w:t>
            </w:r>
            <w:r w:rsidR="00921E15">
              <w:t xml:space="preserve"> </w:t>
            </w:r>
            <w:r>
              <w:t>NW1N6,</w:t>
            </w:r>
            <w:r w:rsidR="00921E15">
              <w:t xml:space="preserve"> </w:t>
            </w:r>
            <w:r>
              <w:t>NW1N7,</w:t>
            </w:r>
            <w:r w:rsidR="00921E15">
              <w:t xml:space="preserve"> </w:t>
            </w:r>
            <w:r>
              <w:t>NW1N8,</w:t>
            </w:r>
            <w:r w:rsidR="00921E15">
              <w:t xml:space="preserve"> </w:t>
            </w:r>
            <w:r>
              <w:t>NW1N9,</w:t>
            </w:r>
            <w:r w:rsidR="00921E15">
              <w:t xml:space="preserve"> </w:t>
            </w:r>
            <w:r>
              <w:t>NW1O4,</w:t>
            </w:r>
            <w:r w:rsidR="00921E15">
              <w:t xml:space="preserve"> </w:t>
            </w:r>
            <w:r>
              <w:t>NW1O5,</w:t>
            </w:r>
            <w:r w:rsidR="00921E15">
              <w:t xml:space="preserve"> </w:t>
            </w:r>
            <w:r>
              <w:t>NW1O6,</w:t>
            </w:r>
            <w:r w:rsidR="00921E15">
              <w:t xml:space="preserve"> </w:t>
            </w:r>
            <w:r>
              <w:t>NW1O7,</w:t>
            </w:r>
            <w:r w:rsidR="00921E15">
              <w:t xml:space="preserve"> </w:t>
            </w:r>
            <w:r>
              <w:t>NW1O8,</w:t>
            </w:r>
            <w:r w:rsidR="00921E15">
              <w:t xml:space="preserve"> </w:t>
            </w:r>
            <w:r>
              <w:t>NW1O9,</w:t>
            </w:r>
            <w:r w:rsidR="00921E15">
              <w:t xml:space="preserve"> </w:t>
            </w:r>
            <w:r>
              <w:t>NW1P4,</w:t>
            </w:r>
            <w:r w:rsidR="00921E15">
              <w:t xml:space="preserve"> </w:t>
            </w:r>
            <w:r>
              <w:t>NW1P5,</w:t>
            </w:r>
            <w:r w:rsidR="00921E15">
              <w:t xml:space="preserve"> </w:t>
            </w:r>
            <w:r>
              <w:t>NW1P6,</w:t>
            </w:r>
            <w:r w:rsidR="00921E15">
              <w:t xml:space="preserve"> </w:t>
            </w:r>
            <w:r>
              <w:t>NW1P7,</w:t>
            </w:r>
            <w:r w:rsidR="00921E15">
              <w:t xml:space="preserve"> </w:t>
            </w:r>
            <w:r>
              <w:t>NW1P8,</w:t>
            </w:r>
            <w:r w:rsidR="00921E15">
              <w:t xml:space="preserve"> </w:t>
            </w:r>
            <w:r>
              <w:t>NW1P9,</w:t>
            </w:r>
            <w:r w:rsidR="00921E15">
              <w:t xml:space="preserve"> </w:t>
            </w:r>
            <w:r>
              <w:t>MT4H,</w:t>
            </w:r>
            <w:r w:rsidR="00921E15">
              <w:t xml:space="preserve"> </w:t>
            </w:r>
            <w:r>
              <w:t>MT4K,</w:t>
            </w:r>
            <w:r w:rsidR="00921E15">
              <w:t xml:space="preserve"> </w:t>
            </w:r>
            <w:r>
              <w:t>MT4L,</w:t>
            </w:r>
            <w:r w:rsidR="00921E15">
              <w:t xml:space="preserve"> </w:t>
            </w:r>
            <w:r>
              <w:t>MU5G,</w:t>
            </w:r>
            <w:r w:rsidR="00921E15">
              <w:t xml:space="preserve"> </w:t>
            </w:r>
            <w:r>
              <w:t>MU5H,</w:t>
            </w:r>
            <w:r w:rsidR="00921E15">
              <w:t xml:space="preserve"> </w:t>
            </w:r>
            <w:r>
              <w:t>MU5L,</w:t>
            </w:r>
            <w:r w:rsidR="00921E15">
              <w:t xml:space="preserve"> </w:t>
            </w:r>
            <w:r>
              <w:t>MV3G,</w:t>
            </w:r>
            <w:r w:rsidR="00921E15">
              <w:t xml:space="preserve"> </w:t>
            </w:r>
            <w:r>
              <w:t>MV3H,</w:t>
            </w:r>
            <w:r w:rsidR="00921E15">
              <w:t xml:space="preserve"> </w:t>
            </w:r>
            <w:r>
              <w:t>MV3K,</w:t>
            </w:r>
            <w:r w:rsidR="00921E15">
              <w:t xml:space="preserve"> </w:t>
            </w:r>
            <w:r>
              <w:t>MV3L,</w:t>
            </w:r>
            <w:r w:rsidR="00921E15">
              <w:t xml:space="preserve"> </w:t>
            </w:r>
            <w:r>
              <w:t>MT4F9,</w:t>
            </w:r>
            <w:r w:rsidR="00921E15">
              <w:t xml:space="preserve"> </w:t>
            </w:r>
            <w:r>
              <w:t>MT4G2,</w:t>
            </w:r>
            <w:r w:rsidR="00921E15">
              <w:t xml:space="preserve"> </w:t>
            </w:r>
            <w:r>
              <w:t>MT4G3,</w:t>
            </w:r>
            <w:r w:rsidR="00921E15">
              <w:t xml:space="preserve"> </w:t>
            </w:r>
            <w:r>
              <w:t>MT4G4,</w:t>
            </w:r>
            <w:r w:rsidR="00921E15">
              <w:t xml:space="preserve"> </w:t>
            </w:r>
            <w:r>
              <w:t>MT4G5,</w:t>
            </w:r>
            <w:r w:rsidR="00921E15">
              <w:t xml:space="preserve"> </w:t>
            </w:r>
            <w:r>
              <w:t>MT4G6,</w:t>
            </w:r>
            <w:r w:rsidR="00921E15">
              <w:t xml:space="preserve"> </w:t>
            </w:r>
            <w:r>
              <w:t>MT4G7,</w:t>
            </w:r>
            <w:r w:rsidR="00921E15">
              <w:t xml:space="preserve"> </w:t>
            </w:r>
            <w:r>
              <w:t>MT4G8,</w:t>
            </w:r>
            <w:r w:rsidR="00921E15">
              <w:t xml:space="preserve"> </w:t>
            </w:r>
            <w:r>
              <w:t>MT4G9,</w:t>
            </w:r>
            <w:r w:rsidR="00921E15">
              <w:t xml:space="preserve"> </w:t>
            </w:r>
            <w:r>
              <w:t>MT4J3,</w:t>
            </w:r>
            <w:r w:rsidR="00921E15">
              <w:t xml:space="preserve"> </w:t>
            </w:r>
            <w:r>
              <w:t>MT4J6,</w:t>
            </w:r>
            <w:r w:rsidR="00921E15">
              <w:t xml:space="preserve"> </w:t>
            </w:r>
            <w:r>
              <w:t>MT4O1,</w:t>
            </w:r>
            <w:r w:rsidR="00921E15">
              <w:t xml:space="preserve"> </w:t>
            </w:r>
            <w:r>
              <w:t>MT4O2,</w:t>
            </w:r>
            <w:r w:rsidR="00921E15">
              <w:t xml:space="preserve"> </w:t>
            </w:r>
            <w:r>
              <w:t>MT4O3,</w:t>
            </w:r>
            <w:r w:rsidR="00921E15">
              <w:t xml:space="preserve"> </w:t>
            </w:r>
            <w:r>
              <w:t>MT4O6,</w:t>
            </w:r>
            <w:r w:rsidR="00921E15">
              <w:t xml:space="preserve"> </w:t>
            </w:r>
            <w:r>
              <w:t>MT4P1,</w:t>
            </w:r>
            <w:r w:rsidR="00921E15">
              <w:t xml:space="preserve"> </w:t>
            </w:r>
            <w:r>
              <w:t>MT4P2,</w:t>
            </w:r>
            <w:r w:rsidR="00921E15">
              <w:t xml:space="preserve"> </w:t>
            </w:r>
            <w:r>
              <w:t>MT4P3,</w:t>
            </w:r>
            <w:r w:rsidR="00921E15">
              <w:t xml:space="preserve"> </w:t>
            </w:r>
            <w:r>
              <w:t>MT4P4,</w:t>
            </w:r>
            <w:r w:rsidR="00921E15">
              <w:t xml:space="preserve"> </w:t>
            </w:r>
            <w:r>
              <w:t>MT4P5,</w:t>
            </w:r>
            <w:r w:rsidR="00921E15">
              <w:t xml:space="preserve"> </w:t>
            </w:r>
            <w:r>
              <w:t>MT5E4,</w:t>
            </w:r>
            <w:r w:rsidR="00921E15">
              <w:t xml:space="preserve"> </w:t>
            </w:r>
            <w:r>
              <w:t>MT5E7,</w:t>
            </w:r>
            <w:r w:rsidR="00921E15">
              <w:t xml:space="preserve"> </w:t>
            </w:r>
            <w:r>
              <w:t>MT5I1,</w:t>
            </w:r>
            <w:r w:rsidR="00921E15">
              <w:t xml:space="preserve"> </w:t>
            </w:r>
            <w:r>
              <w:t>MT5I2,</w:t>
            </w:r>
            <w:r w:rsidR="00921E15">
              <w:t xml:space="preserve"> </w:t>
            </w:r>
            <w:r>
              <w:t>MT5I4,</w:t>
            </w:r>
            <w:r w:rsidR="00921E15">
              <w:t xml:space="preserve"> </w:t>
            </w:r>
            <w:r>
              <w:t>MT5I5,</w:t>
            </w:r>
            <w:r w:rsidR="00921E15">
              <w:t xml:space="preserve"> </w:t>
            </w:r>
            <w:r>
              <w:t>MT5I7,</w:t>
            </w:r>
            <w:r w:rsidR="00921E15">
              <w:t xml:space="preserve"> </w:t>
            </w:r>
            <w:r>
              <w:t>MT5M1,</w:t>
            </w:r>
            <w:r w:rsidR="00921E15">
              <w:t xml:space="preserve"> </w:t>
            </w:r>
            <w:r>
              <w:t>MU5C8,</w:t>
            </w:r>
            <w:r w:rsidR="00921E15">
              <w:t xml:space="preserve"> </w:t>
            </w:r>
            <w:r>
              <w:t>MU5C9,</w:t>
            </w:r>
            <w:r w:rsidR="00921E15">
              <w:t xml:space="preserve"> </w:t>
            </w:r>
            <w:r>
              <w:t>MU5D7,</w:t>
            </w:r>
            <w:r w:rsidR="00921E15">
              <w:t xml:space="preserve"> </w:t>
            </w:r>
            <w:r>
              <w:t>MU5D8,</w:t>
            </w:r>
            <w:r w:rsidR="00921E15">
              <w:t xml:space="preserve"> </w:t>
            </w:r>
            <w:r>
              <w:t>MU5D9,</w:t>
            </w:r>
            <w:r w:rsidR="00921E15">
              <w:t xml:space="preserve"> </w:t>
            </w:r>
            <w:r>
              <w:t>MU5K1,</w:t>
            </w:r>
            <w:r w:rsidR="00921E15">
              <w:t xml:space="preserve"> </w:t>
            </w:r>
            <w:r>
              <w:t>MU5K2,</w:t>
            </w:r>
            <w:r w:rsidR="00921E15">
              <w:t xml:space="preserve"> </w:t>
            </w:r>
            <w:r>
              <w:t>MU5K3,</w:t>
            </w:r>
            <w:r w:rsidR="00921E15">
              <w:t xml:space="preserve"> </w:t>
            </w:r>
            <w:r>
              <w:t>MU5K4,</w:t>
            </w:r>
            <w:r w:rsidR="00921E15">
              <w:t xml:space="preserve"> </w:t>
            </w:r>
            <w:r>
              <w:t>MU5K5,</w:t>
            </w:r>
            <w:r w:rsidR="00921E15">
              <w:t xml:space="preserve"> </w:t>
            </w:r>
            <w:r>
              <w:t>MU5K6,</w:t>
            </w:r>
            <w:r w:rsidR="00921E15">
              <w:t xml:space="preserve"> </w:t>
            </w:r>
            <w:r>
              <w:t>MU5K8,</w:t>
            </w:r>
            <w:r w:rsidR="00921E15">
              <w:t xml:space="preserve"> </w:t>
            </w:r>
            <w:r>
              <w:t>MU5K9,</w:t>
            </w:r>
            <w:r w:rsidR="00921E15">
              <w:t xml:space="preserve"> </w:t>
            </w:r>
            <w:r>
              <w:t>MU6A7,</w:t>
            </w:r>
            <w:r w:rsidR="00921E15">
              <w:t xml:space="preserve"> </w:t>
            </w:r>
            <w:r>
              <w:t>MU6E1,</w:t>
            </w:r>
            <w:r w:rsidR="00921E15">
              <w:t xml:space="preserve"> </w:t>
            </w:r>
            <w:r>
              <w:t>MU6E2,</w:t>
            </w:r>
            <w:r w:rsidR="00921E15">
              <w:t xml:space="preserve"> </w:t>
            </w:r>
            <w:r>
              <w:t>MU6E4,</w:t>
            </w:r>
            <w:r w:rsidR="00921E15">
              <w:t xml:space="preserve"> </w:t>
            </w:r>
            <w:r>
              <w:t>MU6E5,</w:t>
            </w:r>
            <w:r w:rsidR="00921E15">
              <w:t xml:space="preserve"> </w:t>
            </w:r>
            <w:r>
              <w:t>MU6E7,</w:t>
            </w:r>
            <w:r w:rsidR="00921E15">
              <w:t xml:space="preserve"> </w:t>
            </w:r>
            <w:r>
              <w:t>MU6E8,</w:t>
            </w:r>
            <w:r w:rsidR="00921E15">
              <w:t xml:space="preserve"> </w:t>
            </w:r>
            <w:r>
              <w:t>MU6I1,</w:t>
            </w:r>
            <w:r w:rsidR="00921E15">
              <w:t xml:space="preserve"> </w:t>
            </w:r>
            <w:r>
              <w:t>MU6I2,</w:t>
            </w:r>
            <w:r w:rsidR="00921E15">
              <w:t xml:space="preserve"> </w:t>
            </w:r>
            <w:r>
              <w:t>MU6I4,</w:t>
            </w:r>
            <w:r w:rsidR="00921E15">
              <w:t xml:space="preserve"> </w:t>
            </w:r>
            <w:r>
              <w:t>MU6I5,</w:t>
            </w:r>
            <w:r w:rsidR="00921E15">
              <w:t xml:space="preserve"> </w:t>
            </w:r>
            <w:r>
              <w:t>MU6I7,</w:t>
            </w:r>
            <w:r w:rsidR="00921E15">
              <w:t xml:space="preserve"> </w:t>
            </w:r>
            <w:r>
              <w:t>MV3C8,</w:t>
            </w:r>
            <w:r w:rsidR="00921E15">
              <w:t xml:space="preserve"> </w:t>
            </w:r>
            <w:r>
              <w:t>MV3C9,</w:t>
            </w:r>
            <w:r w:rsidR="00921E15">
              <w:t xml:space="preserve"> </w:t>
            </w:r>
            <w:r>
              <w:t>MV3D7,</w:t>
            </w:r>
            <w:r w:rsidR="00921E15">
              <w:t xml:space="preserve"> </w:t>
            </w:r>
            <w:r>
              <w:t>MV3F3,</w:t>
            </w:r>
            <w:r w:rsidR="00921E15">
              <w:t xml:space="preserve"> </w:t>
            </w:r>
            <w:r>
              <w:t>MV3F5,</w:t>
            </w:r>
            <w:r w:rsidR="00921E15">
              <w:t xml:space="preserve"> </w:t>
            </w:r>
            <w:r>
              <w:t>MV3F6,</w:t>
            </w:r>
            <w:r w:rsidR="00921E15">
              <w:t xml:space="preserve"> </w:t>
            </w:r>
            <w:r>
              <w:t>MV3F8,</w:t>
            </w:r>
            <w:r w:rsidR="00921E15">
              <w:t xml:space="preserve"> </w:t>
            </w:r>
            <w:r>
              <w:t>MV3F9,</w:t>
            </w:r>
            <w:r w:rsidR="00921E15">
              <w:t xml:space="preserve"> </w:t>
            </w:r>
            <w:r>
              <w:t>MV3J2,</w:t>
            </w:r>
            <w:r w:rsidR="00921E15">
              <w:t xml:space="preserve"> </w:t>
            </w:r>
            <w:r>
              <w:t>MV3J3,</w:t>
            </w:r>
            <w:r w:rsidR="00921E15">
              <w:t xml:space="preserve"> </w:t>
            </w:r>
            <w:r>
              <w:t>MV3J5,</w:t>
            </w:r>
            <w:r w:rsidR="00921E15">
              <w:t xml:space="preserve"> </w:t>
            </w:r>
            <w:r>
              <w:t>MV3J6,</w:t>
            </w:r>
            <w:r w:rsidR="00921E15">
              <w:t xml:space="preserve"> </w:t>
            </w:r>
            <w:r>
              <w:t>MV3J9,</w:t>
            </w:r>
            <w:r w:rsidR="00921E15">
              <w:t xml:space="preserve"> </w:t>
            </w:r>
            <w:r>
              <w:t>MV3O1,</w:t>
            </w:r>
            <w:r w:rsidR="00921E15">
              <w:t xml:space="preserve"> </w:t>
            </w:r>
            <w:r>
              <w:t>MV3O2,</w:t>
            </w:r>
            <w:r w:rsidR="00921E15">
              <w:t xml:space="preserve"> </w:t>
            </w:r>
            <w:r>
              <w:t>MV3O3,</w:t>
            </w:r>
            <w:r w:rsidR="00921E15">
              <w:t xml:space="preserve"> </w:t>
            </w:r>
            <w:r>
              <w:t>MV3P1,</w:t>
            </w:r>
            <w:r w:rsidR="00921E15">
              <w:t xml:space="preserve"> </w:t>
            </w:r>
            <w:r>
              <w:t>NU7K4,</w:t>
            </w:r>
            <w:r w:rsidR="00921E15">
              <w:t xml:space="preserve"> </w:t>
            </w:r>
            <w:r>
              <w:t>CV,</w:t>
            </w:r>
            <w:r w:rsidR="00921E15">
              <w:t xml:space="preserve"> </w:t>
            </w:r>
            <w:r>
              <w:t>DV,</w:t>
            </w:r>
            <w:r w:rsidR="00921E15">
              <w:t xml:space="preserve"> </w:t>
            </w:r>
            <w:r>
              <w:t>IV,</w:t>
            </w:r>
            <w:r w:rsidR="00921E15">
              <w:t xml:space="preserve"> </w:t>
            </w:r>
            <w:r>
              <w:t>JV,</w:t>
            </w:r>
            <w:r w:rsidR="00921E15">
              <w:t xml:space="preserve"> </w:t>
            </w:r>
            <w:r>
              <w:t>KQ,</w:t>
            </w:r>
            <w:r w:rsidR="00921E15">
              <w:t xml:space="preserve"> </w:t>
            </w:r>
            <w:r>
              <w:t>KV,</w:t>
            </w:r>
            <w:r w:rsidR="00921E15">
              <w:t xml:space="preserve"> </w:t>
            </w:r>
            <w:r>
              <w:t>KW,</w:t>
            </w:r>
            <w:r w:rsidR="00921E15">
              <w:t xml:space="preserve"> </w:t>
            </w:r>
            <w:r>
              <w:t>LR,</w:t>
            </w:r>
            <w:r w:rsidR="00921E15">
              <w:t xml:space="preserve"> </w:t>
            </w:r>
            <w:r>
              <w:t>LV,</w:t>
            </w:r>
            <w:r w:rsidR="00921E15">
              <w:t xml:space="preserve"> </w:t>
            </w:r>
            <w:r>
              <w:t>LW,</w:t>
            </w:r>
            <w:r w:rsidR="00921E15">
              <w:t xml:space="preserve"> </w:t>
            </w:r>
            <w:r>
              <w:t>LY,</w:t>
            </w:r>
            <w:r w:rsidR="00921E15">
              <w:t xml:space="preserve"> </w:t>
            </w:r>
            <w:r>
              <w:t>MS,</w:t>
            </w:r>
            <w:r w:rsidR="00921E15">
              <w:t xml:space="preserve"> </w:t>
            </w:r>
            <w:r>
              <w:t>AU9,</w:t>
            </w:r>
            <w:r w:rsidR="00921E15">
              <w:t xml:space="preserve"> </w:t>
            </w:r>
            <w:r>
              <w:t>AV9,</w:t>
            </w:r>
            <w:r w:rsidR="00921E15">
              <w:t xml:space="preserve"> </w:t>
            </w:r>
            <w:r>
              <w:t>AW3,</w:t>
            </w:r>
            <w:r w:rsidR="00921E15">
              <w:t xml:space="preserve"> </w:t>
            </w:r>
            <w:r>
              <w:t>BU7,</w:t>
            </w:r>
            <w:r w:rsidR="00921E15">
              <w:t xml:space="preserve"> </w:t>
            </w:r>
            <w:r>
              <w:t>BU8,</w:t>
            </w:r>
            <w:r w:rsidR="00921E15">
              <w:t xml:space="preserve"> </w:t>
            </w:r>
            <w:r>
              <w:t>BV3,</w:t>
            </w:r>
            <w:r w:rsidR="00921E15">
              <w:t xml:space="preserve"> </w:t>
            </w:r>
            <w:r>
              <w:t>BV6,</w:t>
            </w:r>
            <w:r w:rsidR="00921E15">
              <w:t xml:space="preserve"> </w:t>
            </w:r>
            <w:r>
              <w:t>BV7,</w:t>
            </w:r>
            <w:r w:rsidR="00921E15">
              <w:t xml:space="preserve"> </w:t>
            </w:r>
            <w:r>
              <w:t>BV8,</w:t>
            </w:r>
            <w:r w:rsidR="00921E15">
              <w:t xml:space="preserve"> </w:t>
            </w:r>
            <w:r>
              <w:t>BV9,</w:t>
            </w:r>
            <w:r w:rsidR="00921E15">
              <w:t xml:space="preserve"> </w:t>
            </w:r>
            <w:r>
              <w:t>BW1,</w:t>
            </w:r>
            <w:r w:rsidR="00921E15">
              <w:t xml:space="preserve"> </w:t>
            </w:r>
            <w:r>
              <w:t>BW2,</w:t>
            </w:r>
            <w:r w:rsidR="00921E15">
              <w:t xml:space="preserve"> </w:t>
            </w:r>
            <w:r>
              <w:t>BW3,</w:t>
            </w:r>
            <w:r w:rsidR="00921E15">
              <w:t xml:space="preserve"> </w:t>
            </w:r>
            <w:r>
              <w:t>BW5,</w:t>
            </w:r>
            <w:r w:rsidR="00921E15">
              <w:t xml:space="preserve"> </w:t>
            </w:r>
            <w:r>
              <w:t>BW6,</w:t>
            </w:r>
            <w:r w:rsidR="00921E15">
              <w:t xml:space="preserve"> </w:t>
            </w:r>
            <w:r>
              <w:t>CW1,</w:t>
            </w:r>
            <w:r w:rsidR="00921E15">
              <w:t xml:space="preserve"> </w:t>
            </w:r>
            <w:r>
              <w:t>CW2,</w:t>
            </w:r>
            <w:r w:rsidR="00921E15">
              <w:t xml:space="preserve"> </w:t>
            </w:r>
            <w:r>
              <w:t>CW3,</w:t>
            </w:r>
            <w:r w:rsidR="00921E15">
              <w:t xml:space="preserve"> </w:t>
            </w:r>
            <w:r>
              <w:t>CW4,</w:t>
            </w:r>
            <w:r w:rsidR="00921E15">
              <w:t xml:space="preserve"> </w:t>
            </w:r>
            <w:r>
              <w:t>DW1,</w:t>
            </w:r>
            <w:r w:rsidR="00921E15">
              <w:t xml:space="preserve"> </w:t>
            </w:r>
            <w:r>
              <w:t>DW2,</w:t>
            </w:r>
            <w:r w:rsidR="00921E15">
              <w:t xml:space="preserve"> </w:t>
            </w:r>
            <w:r>
              <w:t>DW3,</w:t>
            </w:r>
            <w:r w:rsidR="00921E15">
              <w:t xml:space="preserve"> </w:t>
            </w:r>
            <w:r>
              <w:t>EV1,</w:t>
            </w:r>
            <w:r w:rsidR="00921E15">
              <w:t xml:space="preserve"> </w:t>
            </w:r>
            <w:r>
              <w:t>EV2,</w:t>
            </w:r>
            <w:r w:rsidR="00921E15">
              <w:t xml:space="preserve"> </w:t>
            </w:r>
            <w:r>
              <w:t>EV3,</w:t>
            </w:r>
            <w:r w:rsidR="00921E15">
              <w:t xml:space="preserve"> </w:t>
            </w:r>
            <w:r>
              <w:t>EV4,</w:t>
            </w:r>
            <w:r w:rsidR="00921E15">
              <w:t xml:space="preserve"> </w:t>
            </w:r>
            <w:r>
              <w:t>EV5,</w:t>
            </w:r>
            <w:r w:rsidR="00921E15">
              <w:t xml:space="preserve"> </w:t>
            </w:r>
            <w:r>
              <w:t>EV6,</w:t>
            </w:r>
            <w:r w:rsidR="00921E15">
              <w:t xml:space="preserve"> </w:t>
            </w:r>
            <w:r>
              <w:t>EV7,</w:t>
            </w:r>
            <w:r w:rsidR="00921E15">
              <w:t xml:space="preserve"> </w:t>
            </w:r>
            <w:r>
              <w:t>FV1,</w:t>
            </w:r>
            <w:r w:rsidR="00921E15">
              <w:t xml:space="preserve"> </w:t>
            </w:r>
            <w:r>
              <w:t>FV2,</w:t>
            </w:r>
            <w:r w:rsidR="00921E15">
              <w:t xml:space="preserve"> </w:t>
            </w:r>
            <w:r>
              <w:t>FV3,</w:t>
            </w:r>
            <w:r w:rsidR="00921E15">
              <w:t xml:space="preserve"> </w:t>
            </w:r>
            <w:r>
              <w:t>FV4,</w:t>
            </w:r>
            <w:r w:rsidR="00921E15">
              <w:t xml:space="preserve"> </w:t>
            </w:r>
            <w:r>
              <w:t>FV5,</w:t>
            </w:r>
            <w:r w:rsidR="00921E15">
              <w:t xml:space="preserve"> </w:t>
            </w:r>
            <w:r>
              <w:t>GV1,</w:t>
            </w:r>
            <w:r w:rsidR="00921E15">
              <w:t xml:space="preserve"> </w:t>
            </w:r>
            <w:r>
              <w:t>GV2,</w:t>
            </w:r>
            <w:r w:rsidR="00921E15">
              <w:t xml:space="preserve"> </w:t>
            </w:r>
            <w:r>
              <w:t>GV3,</w:t>
            </w:r>
            <w:r w:rsidR="00921E15">
              <w:t xml:space="preserve"> </w:t>
            </w:r>
            <w:r>
              <w:t>GV6,</w:t>
            </w:r>
            <w:r w:rsidR="00921E15">
              <w:t xml:space="preserve"> </w:t>
            </w:r>
            <w:r>
              <w:t>HV1,</w:t>
            </w:r>
            <w:r w:rsidR="00921E15">
              <w:t xml:space="preserve"> </w:t>
            </w:r>
            <w:r>
              <w:t>HV2,</w:t>
            </w:r>
            <w:r w:rsidR="00921E15">
              <w:t xml:space="preserve"> </w:t>
            </w:r>
            <w:r>
              <w:t>HV3,</w:t>
            </w:r>
            <w:r w:rsidR="00921E15">
              <w:t xml:space="preserve"> </w:t>
            </w:r>
            <w:r>
              <w:t>HV4,</w:t>
            </w:r>
            <w:r w:rsidR="00921E15">
              <w:t xml:space="preserve"> </w:t>
            </w:r>
            <w:r>
              <w:t>HV5,</w:t>
            </w:r>
            <w:r w:rsidR="00921E15">
              <w:t xml:space="preserve"> </w:t>
            </w:r>
            <w:r>
              <w:t>HV6,</w:t>
            </w:r>
            <w:r w:rsidR="00921E15">
              <w:t xml:space="preserve"> </w:t>
            </w:r>
            <w:r>
              <w:t>HV8,</w:t>
            </w:r>
            <w:r w:rsidR="00921E15">
              <w:t xml:space="preserve"> </w:t>
            </w:r>
            <w:r>
              <w:t>HV9,</w:t>
            </w:r>
            <w:r w:rsidR="00921E15">
              <w:t xml:space="preserve"> </w:t>
            </w:r>
            <w:r>
              <w:t>HW3,</w:t>
            </w:r>
            <w:r w:rsidR="00921E15">
              <w:t xml:space="preserve"> </w:t>
            </w:r>
            <w:r>
              <w:t>HW6,</w:t>
            </w:r>
            <w:r w:rsidR="00921E15">
              <w:t xml:space="preserve"> </w:t>
            </w:r>
            <w:r>
              <w:t>IW1,</w:t>
            </w:r>
            <w:r w:rsidR="00921E15">
              <w:t xml:space="preserve"> </w:t>
            </w:r>
            <w:r>
              <w:t>IW2,</w:t>
            </w:r>
            <w:r w:rsidR="00921E15">
              <w:t xml:space="preserve"> </w:t>
            </w:r>
            <w:r>
              <w:t>IW4,</w:t>
            </w:r>
            <w:r w:rsidR="00921E15">
              <w:t xml:space="preserve"> </w:t>
            </w:r>
            <w:r>
              <w:t>IW5,</w:t>
            </w:r>
            <w:r w:rsidR="00921E15">
              <w:t xml:space="preserve"> </w:t>
            </w:r>
            <w:r>
              <w:t>IW7,</w:t>
            </w:r>
            <w:r w:rsidR="00921E15">
              <w:t xml:space="preserve"> </w:t>
            </w:r>
            <w:r>
              <w:t>IW8,</w:t>
            </w:r>
            <w:r w:rsidR="00921E15">
              <w:t xml:space="preserve"> </w:t>
            </w:r>
            <w:r>
              <w:t>IW9,</w:t>
            </w:r>
            <w:r w:rsidR="00921E15">
              <w:t xml:space="preserve"> </w:t>
            </w:r>
            <w:r>
              <w:t>JW2,</w:t>
            </w:r>
            <w:r w:rsidR="00921E15">
              <w:t xml:space="preserve"> </w:t>
            </w:r>
            <w:r>
              <w:t>JW3,</w:t>
            </w:r>
            <w:r w:rsidR="00921E15">
              <w:t xml:space="preserve"> </w:t>
            </w:r>
            <w:r>
              <w:t>JW4,</w:t>
            </w:r>
            <w:r w:rsidR="00921E15">
              <w:t xml:space="preserve"> </w:t>
            </w:r>
            <w:r>
              <w:t>JW5,</w:t>
            </w:r>
            <w:r w:rsidR="00921E15">
              <w:t xml:space="preserve"> </w:t>
            </w:r>
            <w:r>
              <w:t>JW6,</w:t>
            </w:r>
            <w:r w:rsidR="00921E15">
              <w:t xml:space="preserve"> </w:t>
            </w:r>
            <w:r>
              <w:t>JW7,</w:t>
            </w:r>
            <w:r w:rsidR="00921E15">
              <w:t xml:space="preserve"> </w:t>
            </w:r>
            <w:r>
              <w:t>JW8,</w:t>
            </w:r>
            <w:r w:rsidR="00921E15">
              <w:t xml:space="preserve"> </w:t>
            </w:r>
            <w:r>
              <w:t>JW9,</w:t>
            </w:r>
            <w:r w:rsidR="00921E15">
              <w:t xml:space="preserve"> </w:t>
            </w:r>
            <w:r>
              <w:t>JX1,</w:t>
            </w:r>
            <w:r w:rsidR="00921E15">
              <w:t xml:space="preserve"> </w:t>
            </w:r>
            <w:r>
              <w:t>JX2,</w:t>
            </w:r>
            <w:r w:rsidR="00921E15">
              <w:t xml:space="preserve"> </w:t>
            </w:r>
            <w:r>
              <w:t>JX3,</w:t>
            </w:r>
            <w:r w:rsidR="00921E15">
              <w:t xml:space="preserve"> </w:t>
            </w:r>
            <w:r>
              <w:t>JX5,</w:t>
            </w:r>
            <w:r w:rsidR="00921E15">
              <w:t xml:space="preserve"> </w:t>
            </w:r>
            <w:r>
              <w:t>JX6,</w:t>
            </w:r>
            <w:r w:rsidR="00921E15">
              <w:t xml:space="preserve"> </w:t>
            </w:r>
            <w:r>
              <w:t>KO1,</w:t>
            </w:r>
            <w:r w:rsidR="00921E15">
              <w:t xml:space="preserve"> </w:t>
            </w:r>
            <w:r>
              <w:t>KO4,</w:t>
            </w:r>
            <w:r w:rsidR="00921E15">
              <w:t xml:space="preserve"> </w:t>
            </w:r>
            <w:r>
              <w:t>KO5,</w:t>
            </w:r>
            <w:r w:rsidR="00921E15">
              <w:t xml:space="preserve"> </w:t>
            </w:r>
            <w:r>
              <w:t>KO7,</w:t>
            </w:r>
            <w:r w:rsidR="00921E15">
              <w:t xml:space="preserve"> </w:t>
            </w:r>
            <w:r>
              <w:t>KO8,</w:t>
            </w:r>
            <w:r w:rsidR="00921E15">
              <w:t xml:space="preserve"> </w:t>
            </w:r>
            <w:r>
              <w:t>KP1,</w:t>
            </w:r>
            <w:r w:rsidR="00921E15">
              <w:t xml:space="preserve"> </w:t>
            </w:r>
            <w:r>
              <w:t>KP2,</w:t>
            </w:r>
            <w:r w:rsidR="00921E15">
              <w:t xml:space="preserve"> </w:t>
            </w:r>
            <w:r>
              <w:t>KP4,</w:t>
            </w:r>
            <w:r w:rsidR="00921E15">
              <w:t xml:space="preserve"> </w:t>
            </w:r>
            <w:r>
              <w:t>KP5,</w:t>
            </w:r>
            <w:r w:rsidR="00921E15">
              <w:t xml:space="preserve"> </w:t>
            </w:r>
            <w:r>
              <w:t>KP6,</w:t>
            </w:r>
            <w:r w:rsidR="00921E15">
              <w:t xml:space="preserve"> </w:t>
            </w:r>
            <w:r>
              <w:t>KP7,</w:t>
            </w:r>
            <w:r w:rsidR="00921E15">
              <w:t xml:space="preserve"> </w:t>
            </w:r>
            <w:r>
              <w:t>KP8,</w:t>
            </w:r>
            <w:r w:rsidR="00921E15">
              <w:t xml:space="preserve"> </w:t>
            </w:r>
            <w:r>
              <w:t>KP9,</w:t>
            </w:r>
            <w:r w:rsidR="00921E15">
              <w:t xml:space="preserve"> </w:t>
            </w:r>
            <w:r>
              <w:t>KX1,</w:t>
            </w:r>
            <w:r w:rsidR="00921E15">
              <w:t xml:space="preserve"> </w:t>
            </w:r>
            <w:r>
              <w:t>KX2,</w:t>
            </w:r>
            <w:r w:rsidR="00921E15">
              <w:t xml:space="preserve"> </w:t>
            </w:r>
            <w:r>
              <w:t>KX4,</w:t>
            </w:r>
            <w:r w:rsidR="00921E15">
              <w:t xml:space="preserve"> </w:t>
            </w:r>
            <w:r>
              <w:t>KX5,</w:t>
            </w:r>
            <w:r w:rsidR="00921E15">
              <w:t xml:space="preserve"> </w:t>
            </w:r>
            <w:r>
              <w:t>KX8,</w:t>
            </w:r>
            <w:r w:rsidR="00921E15">
              <w:t xml:space="preserve"> </w:t>
            </w:r>
            <w:r>
              <w:t>KX9,</w:t>
            </w:r>
            <w:r w:rsidR="00921E15">
              <w:t xml:space="preserve"> </w:t>
            </w:r>
            <w:r>
              <w:t>KY2,</w:t>
            </w:r>
            <w:r w:rsidR="00921E15">
              <w:t xml:space="preserve"> </w:t>
            </w:r>
            <w:r>
              <w:t>KY3,</w:t>
            </w:r>
            <w:r w:rsidR="00921E15">
              <w:t xml:space="preserve"> </w:t>
            </w:r>
            <w:r>
              <w:t>KY6,</w:t>
            </w:r>
            <w:r w:rsidR="00921E15">
              <w:t xml:space="preserve"> </w:t>
            </w:r>
            <w:r>
              <w:t>LP4,</w:t>
            </w:r>
            <w:r w:rsidR="00921E15">
              <w:t xml:space="preserve"> </w:t>
            </w:r>
            <w:r>
              <w:t>LP7,</w:t>
            </w:r>
            <w:r w:rsidR="00921E15">
              <w:t xml:space="preserve"> </w:t>
            </w:r>
            <w:r>
              <w:t>LQ1,</w:t>
            </w:r>
            <w:r w:rsidR="00921E15">
              <w:t xml:space="preserve"> </w:t>
            </w:r>
            <w:r>
              <w:t>LQ2,</w:t>
            </w:r>
            <w:r w:rsidR="00921E15">
              <w:t xml:space="preserve"> </w:t>
            </w:r>
            <w:r>
              <w:t>LQ4,</w:t>
            </w:r>
            <w:r w:rsidR="00921E15">
              <w:t xml:space="preserve"> </w:t>
            </w:r>
            <w:r>
              <w:t>LQ5,</w:t>
            </w:r>
            <w:r w:rsidR="00921E15">
              <w:t xml:space="preserve"> </w:t>
            </w:r>
            <w:r>
              <w:t>LQ7,</w:t>
            </w:r>
            <w:r w:rsidR="00921E15">
              <w:t xml:space="preserve"> </w:t>
            </w:r>
            <w:r>
              <w:t>LQ8,</w:t>
            </w:r>
            <w:r w:rsidR="00921E15">
              <w:t xml:space="preserve"> </w:t>
            </w:r>
            <w:r>
              <w:t>LX2,</w:t>
            </w:r>
            <w:r w:rsidR="00921E15">
              <w:t xml:space="preserve"> </w:t>
            </w:r>
            <w:r>
              <w:t>LX3,</w:t>
            </w:r>
            <w:r w:rsidR="00921E15">
              <w:t xml:space="preserve"> </w:t>
            </w:r>
            <w:r>
              <w:t>LX5,</w:t>
            </w:r>
            <w:r w:rsidR="00921E15">
              <w:t xml:space="preserve"> </w:t>
            </w:r>
            <w:r>
              <w:t>LX6,</w:t>
            </w:r>
            <w:r w:rsidR="00921E15">
              <w:t xml:space="preserve"> </w:t>
            </w:r>
            <w:r>
              <w:t>LX7,</w:t>
            </w:r>
            <w:r w:rsidR="00921E15">
              <w:t xml:space="preserve"> </w:t>
            </w:r>
            <w:r>
              <w:t>LX8,</w:t>
            </w:r>
            <w:r w:rsidR="00921E15">
              <w:t xml:space="preserve"> </w:t>
            </w:r>
            <w:r>
              <w:t>LX9,</w:t>
            </w:r>
            <w:r w:rsidR="00921E15">
              <w:t xml:space="preserve"> </w:t>
            </w:r>
            <w:r>
              <w:t>LZ1,</w:t>
            </w:r>
            <w:r w:rsidR="00921E15">
              <w:t xml:space="preserve"> </w:t>
            </w:r>
            <w:r>
              <w:t>LZ2,</w:t>
            </w:r>
            <w:r w:rsidR="00921E15">
              <w:t xml:space="preserve"> </w:t>
            </w:r>
            <w:r>
              <w:t>LZ3,</w:t>
            </w:r>
            <w:r w:rsidR="00921E15">
              <w:t xml:space="preserve"> </w:t>
            </w:r>
            <w:r>
              <w:t>MR1,</w:t>
            </w:r>
            <w:r w:rsidR="00921E15">
              <w:t xml:space="preserve"> </w:t>
            </w:r>
            <w:r>
              <w:t>MR4,</w:t>
            </w:r>
            <w:r w:rsidR="00921E15">
              <w:t xml:space="preserve"> </w:t>
            </w:r>
            <w:r>
              <w:t>MR5,</w:t>
            </w:r>
            <w:r w:rsidR="00921E15">
              <w:t xml:space="preserve"> </w:t>
            </w:r>
            <w:r>
              <w:t>MR7,</w:t>
            </w:r>
            <w:r w:rsidR="00921E15">
              <w:t xml:space="preserve"> </w:t>
            </w:r>
            <w:r>
              <w:t>MR8,</w:t>
            </w:r>
            <w:r w:rsidR="00921E15">
              <w:t xml:space="preserve"> </w:t>
            </w:r>
            <w:r>
              <w:t>MR9,</w:t>
            </w:r>
            <w:r w:rsidR="00921E15">
              <w:t xml:space="preserve"> </w:t>
            </w:r>
            <w:r>
              <w:t>MT1,</w:t>
            </w:r>
            <w:r w:rsidR="00921E15">
              <w:t xml:space="preserve"> </w:t>
            </w:r>
            <w:r>
              <w:t>MT2,</w:t>
            </w:r>
            <w:r w:rsidR="00921E15">
              <w:t xml:space="preserve"> </w:t>
            </w:r>
            <w:r>
              <w:t>MT3,</w:t>
            </w:r>
            <w:r w:rsidR="00921E15">
              <w:t xml:space="preserve"> </w:t>
            </w:r>
            <w:r>
              <w:t>MT6,</w:t>
            </w:r>
            <w:r w:rsidR="00921E15">
              <w:t xml:space="preserve"> </w:t>
            </w:r>
            <w:r>
              <w:t>MT7,</w:t>
            </w:r>
            <w:r w:rsidR="00921E15">
              <w:t xml:space="preserve"> </w:t>
            </w:r>
            <w:r>
              <w:t>MT8,</w:t>
            </w:r>
            <w:r w:rsidR="00921E15">
              <w:t xml:space="preserve"> </w:t>
            </w:r>
            <w:r>
              <w:t>MT9,</w:t>
            </w:r>
            <w:r w:rsidR="00921E15">
              <w:t xml:space="preserve"> </w:t>
            </w:r>
            <w:r>
              <w:t>MU1,</w:t>
            </w:r>
            <w:r w:rsidR="00921E15">
              <w:t xml:space="preserve"> </w:t>
            </w:r>
            <w:r>
              <w:t>MU2,</w:t>
            </w:r>
            <w:r w:rsidR="00921E15">
              <w:t xml:space="preserve"> </w:t>
            </w:r>
            <w:r>
              <w:t>MU3,</w:t>
            </w:r>
            <w:r w:rsidR="00921E15">
              <w:t xml:space="preserve"> </w:t>
            </w:r>
            <w:r>
              <w:t>MU4,</w:t>
            </w:r>
            <w:r w:rsidR="00921E15">
              <w:t xml:space="preserve"> </w:t>
            </w:r>
            <w:r>
              <w:t>MU7,</w:t>
            </w:r>
            <w:r w:rsidR="00921E15">
              <w:t xml:space="preserve"> </w:t>
            </w:r>
            <w:r>
              <w:t>MU8,</w:t>
            </w:r>
            <w:r w:rsidR="00921E15">
              <w:t xml:space="preserve"> </w:t>
            </w:r>
            <w:r>
              <w:t>MU9,</w:t>
            </w:r>
            <w:r w:rsidR="00921E15">
              <w:t xml:space="preserve"> </w:t>
            </w:r>
            <w:r>
              <w:t>MV1,</w:t>
            </w:r>
            <w:r w:rsidR="00921E15">
              <w:t xml:space="preserve"> </w:t>
            </w:r>
            <w:r>
              <w:t>MV2,</w:t>
            </w:r>
            <w:r w:rsidR="00921E15">
              <w:t xml:space="preserve"> </w:t>
            </w:r>
            <w:r>
              <w:t>MV4,</w:t>
            </w:r>
            <w:r w:rsidR="00921E15">
              <w:t xml:space="preserve"> </w:t>
            </w:r>
            <w:r>
              <w:t>MV5,</w:t>
            </w:r>
            <w:r w:rsidR="00921E15">
              <w:t xml:space="preserve"> </w:t>
            </w:r>
            <w:r>
              <w:t>MV6,</w:t>
            </w:r>
            <w:r w:rsidR="00921E15">
              <w:t xml:space="preserve"> </w:t>
            </w:r>
            <w:r>
              <w:t>MV7,</w:t>
            </w:r>
            <w:r w:rsidR="00921E15">
              <w:t xml:space="preserve"> </w:t>
            </w:r>
            <w:r>
              <w:t>MV8,</w:t>
            </w:r>
            <w:r w:rsidR="00921E15">
              <w:t xml:space="preserve"> </w:t>
            </w:r>
            <w:r>
              <w:t>MW6,</w:t>
            </w:r>
            <w:r w:rsidR="00921E15">
              <w:t xml:space="preserve"> </w:t>
            </w:r>
            <w:r>
              <w:t>MW7,</w:t>
            </w:r>
            <w:r w:rsidR="00921E15">
              <w:t xml:space="preserve"> </w:t>
            </w:r>
            <w:r>
              <w:t>MW8,</w:t>
            </w:r>
            <w:r w:rsidR="00921E15">
              <w:t xml:space="preserve"> </w:t>
            </w:r>
            <w:r>
              <w:t>MW9,</w:t>
            </w:r>
            <w:r w:rsidR="00921E15">
              <w:t xml:space="preserve"> </w:t>
            </w:r>
            <w:r>
              <w:t>MX1,</w:t>
            </w:r>
            <w:r w:rsidR="00921E15">
              <w:t xml:space="preserve"> </w:t>
            </w:r>
            <w:r>
              <w:t>MX2,</w:t>
            </w:r>
            <w:r w:rsidR="00921E15">
              <w:t xml:space="preserve"> </w:t>
            </w:r>
            <w:r>
              <w:t>MX3,</w:t>
            </w:r>
            <w:r w:rsidR="00921E15">
              <w:t xml:space="preserve"> </w:t>
            </w:r>
            <w:r>
              <w:t>MX4,</w:t>
            </w:r>
            <w:r w:rsidR="00921E15">
              <w:t xml:space="preserve"> </w:t>
            </w:r>
            <w:r>
              <w:t>MX7,</w:t>
            </w:r>
            <w:r w:rsidR="00921E15">
              <w:t xml:space="preserve"> </w:t>
            </w:r>
            <w:r>
              <w:t>MY1,</w:t>
            </w:r>
            <w:r w:rsidR="00921E15">
              <w:t xml:space="preserve"> </w:t>
            </w:r>
            <w:r>
              <w:t>MY4,</w:t>
            </w:r>
            <w:r w:rsidR="00921E15">
              <w:t xml:space="preserve"> </w:t>
            </w:r>
            <w:r>
              <w:t>MY7,</w:t>
            </w:r>
            <w:r w:rsidR="00921E15">
              <w:t xml:space="preserve"> </w:t>
            </w:r>
            <w:r>
              <w:t>MZ1,</w:t>
            </w:r>
            <w:r w:rsidR="00921E15">
              <w:t xml:space="preserve"> </w:t>
            </w:r>
            <w:r>
              <w:t>NS4,</w:t>
            </w:r>
            <w:r w:rsidR="00921E15">
              <w:t xml:space="preserve"> </w:t>
            </w:r>
            <w:r>
              <w:t>NS7,</w:t>
            </w:r>
            <w:r w:rsidR="00921E15">
              <w:t xml:space="preserve"> </w:t>
            </w:r>
            <w:r>
              <w:t>NS8,</w:t>
            </w:r>
            <w:r w:rsidR="00921E15">
              <w:t xml:space="preserve"> </w:t>
            </w:r>
            <w:r>
              <w:t>NS9,</w:t>
            </w:r>
            <w:r w:rsidR="00921E15">
              <w:t xml:space="preserve"> </w:t>
            </w:r>
            <w:r>
              <w:t>NT1,</w:t>
            </w:r>
            <w:r w:rsidR="00921E15">
              <w:t xml:space="preserve"> </w:t>
            </w:r>
            <w:r>
              <w:t>NT2,</w:t>
            </w:r>
            <w:r w:rsidR="00921E15">
              <w:t xml:space="preserve"> </w:t>
            </w:r>
            <w:r>
              <w:t>NT3,</w:t>
            </w:r>
            <w:r w:rsidR="00921E15">
              <w:t xml:space="preserve"> </w:t>
            </w:r>
            <w:r>
              <w:t>NT4,</w:t>
            </w:r>
            <w:r w:rsidR="00921E15">
              <w:t xml:space="preserve"> </w:t>
            </w:r>
            <w:r>
              <w:t>NT7,</w:t>
            </w:r>
            <w:r w:rsidR="00921E15">
              <w:t xml:space="preserve"> </w:t>
            </w:r>
            <w:r>
              <w:t>NU1,</w:t>
            </w:r>
            <w:r w:rsidR="00921E15">
              <w:t xml:space="preserve"> </w:t>
            </w:r>
            <w:r>
              <w:t>NU4,</w:t>
            </w:r>
            <w:r w:rsidR="00921E15">
              <w:t xml:space="preserve"> </w:t>
            </w:r>
            <w:r>
              <w:t>NU5,</w:t>
            </w:r>
            <w:r w:rsidR="00921E15">
              <w:t xml:space="preserve"> </w:t>
            </w:r>
            <w:r>
              <w:t>NU6,</w:t>
            </w:r>
            <w:r w:rsidR="00921E15">
              <w:t xml:space="preserve"> </w:t>
            </w:r>
            <w:r>
              <w:t>NU8,</w:t>
            </w:r>
            <w:r w:rsidR="00921E15">
              <w:t xml:space="preserve"> </w:t>
            </w:r>
            <w:r>
              <w:t>NU9,</w:t>
            </w:r>
            <w:r w:rsidR="00921E15">
              <w:t xml:space="preserve"> </w:t>
            </w:r>
            <w:r>
              <w:t>NV1,</w:t>
            </w:r>
            <w:r w:rsidR="00921E15">
              <w:t xml:space="preserve"> </w:t>
            </w:r>
            <w:r>
              <w:t>NV2,</w:t>
            </w:r>
            <w:r w:rsidR="00921E15">
              <w:t xml:space="preserve"> </w:t>
            </w:r>
            <w:r>
              <w:t>NV3,</w:t>
            </w:r>
            <w:r w:rsidR="00921E15">
              <w:t xml:space="preserve"> </w:t>
            </w:r>
            <w:r>
              <w:t>AU6I,</w:t>
            </w:r>
            <w:r w:rsidR="00921E15">
              <w:t xml:space="preserve"> </w:t>
            </w:r>
            <w:r>
              <w:t>AU6J,</w:t>
            </w:r>
            <w:r w:rsidR="00921E15">
              <w:t xml:space="preserve"> </w:t>
            </w:r>
            <w:r>
              <w:t>AU6K,</w:t>
            </w:r>
            <w:r w:rsidR="00921E15">
              <w:t xml:space="preserve"> </w:t>
            </w:r>
            <w:r>
              <w:t>AU6L,</w:t>
            </w:r>
            <w:r w:rsidR="00921E15">
              <w:t xml:space="preserve"> </w:t>
            </w:r>
            <w:r>
              <w:t>AU6M,</w:t>
            </w:r>
            <w:r w:rsidR="00921E15">
              <w:t xml:space="preserve"> </w:t>
            </w:r>
            <w:r>
              <w:t>AU6N,</w:t>
            </w:r>
            <w:r w:rsidR="00921E15">
              <w:t xml:space="preserve"> </w:t>
            </w:r>
            <w:r>
              <w:t>AU6O,</w:t>
            </w:r>
            <w:r w:rsidR="00921E15">
              <w:t xml:space="preserve"> </w:t>
            </w:r>
            <w:r>
              <w:t>AU6P,</w:t>
            </w:r>
            <w:r w:rsidR="00921E15">
              <w:t xml:space="preserve"> </w:t>
            </w:r>
            <w:r>
              <w:t>BU4H,</w:t>
            </w:r>
            <w:r w:rsidR="00921E15">
              <w:t xml:space="preserve"> </w:t>
            </w:r>
            <w:r>
              <w:t>BU4I,</w:t>
            </w:r>
            <w:r w:rsidR="00921E15">
              <w:t xml:space="preserve"> </w:t>
            </w:r>
            <w:r>
              <w:t>BU4J,</w:t>
            </w:r>
            <w:r w:rsidR="00921E15">
              <w:t xml:space="preserve"> </w:t>
            </w:r>
            <w:r>
              <w:t>BU4K,</w:t>
            </w:r>
            <w:r w:rsidR="00921E15">
              <w:t xml:space="preserve"> </w:t>
            </w:r>
            <w:r>
              <w:t>BU4L,</w:t>
            </w:r>
            <w:r w:rsidR="00921E15">
              <w:t xml:space="preserve"> </w:t>
            </w:r>
            <w:r>
              <w:t>BU4M,</w:t>
            </w:r>
            <w:r w:rsidR="00921E15">
              <w:t xml:space="preserve"> </w:t>
            </w:r>
            <w:r>
              <w:t>BU4N,</w:t>
            </w:r>
            <w:r w:rsidR="00921E15">
              <w:t xml:space="preserve"> </w:t>
            </w:r>
            <w:r>
              <w:t>BU4O,</w:t>
            </w:r>
            <w:r w:rsidR="00921E15">
              <w:t xml:space="preserve"> </w:t>
            </w:r>
            <w:r>
              <w:t>BU4P,</w:t>
            </w:r>
            <w:r w:rsidR="00921E15">
              <w:t xml:space="preserve"> </w:t>
            </w:r>
            <w:r>
              <w:t>BU5E,</w:t>
            </w:r>
            <w:r w:rsidR="00921E15">
              <w:t xml:space="preserve"> </w:t>
            </w:r>
            <w:r>
              <w:t>BU5F,</w:t>
            </w:r>
            <w:r w:rsidR="00921E15">
              <w:t xml:space="preserve"> </w:t>
            </w:r>
            <w:r>
              <w:t>BU5G,</w:t>
            </w:r>
            <w:r w:rsidR="00921E15">
              <w:t xml:space="preserve"> </w:t>
            </w:r>
            <w:r>
              <w:t>BU5H,</w:t>
            </w:r>
            <w:r w:rsidR="00921E15">
              <w:t xml:space="preserve"> </w:t>
            </w:r>
            <w:r>
              <w:t>BU5I,</w:t>
            </w:r>
            <w:r w:rsidR="00921E15">
              <w:t xml:space="preserve"> </w:t>
            </w:r>
            <w:r>
              <w:t>BU5J,</w:t>
            </w:r>
            <w:r w:rsidR="003C6FFC">
              <w:t xml:space="preserve"> </w:t>
            </w:r>
            <w:r>
              <w:t>BU5K,</w:t>
            </w:r>
            <w:r w:rsidR="003C6FFC">
              <w:t xml:space="preserve"> </w:t>
            </w:r>
            <w:r>
              <w:t>BU5L,</w:t>
            </w:r>
            <w:r w:rsidR="003C6FFC">
              <w:t xml:space="preserve"> </w:t>
            </w:r>
            <w:r>
              <w:t>BU5M,</w:t>
            </w:r>
            <w:r w:rsidR="003C6FFC">
              <w:t xml:space="preserve"> </w:t>
            </w:r>
            <w:r>
              <w:t>BU5N,</w:t>
            </w:r>
            <w:r w:rsidR="003C6FFC">
              <w:t xml:space="preserve"> </w:t>
            </w:r>
            <w:r>
              <w:t>BU5O,</w:t>
            </w:r>
            <w:r w:rsidR="003C6FFC">
              <w:t xml:space="preserve"> </w:t>
            </w:r>
            <w:r>
              <w:t>BU5P,</w:t>
            </w:r>
            <w:r w:rsidR="003C6FFC">
              <w:t xml:space="preserve"> </w:t>
            </w:r>
            <w:r>
              <w:t>BU9A,</w:t>
            </w:r>
            <w:r w:rsidR="003C6FFC">
              <w:t xml:space="preserve"> </w:t>
            </w:r>
            <w:r>
              <w:t>BU9B,</w:t>
            </w:r>
            <w:r w:rsidR="003C6FFC">
              <w:t xml:space="preserve"> </w:t>
            </w:r>
            <w:r>
              <w:t>BU9E,</w:t>
            </w:r>
            <w:r w:rsidR="003C6FFC">
              <w:t xml:space="preserve"> </w:t>
            </w:r>
            <w:r>
              <w:t>BU9F,</w:t>
            </w:r>
            <w:r w:rsidR="003C6FFC">
              <w:t xml:space="preserve"> </w:t>
            </w:r>
            <w:r>
              <w:t>BU9I,</w:t>
            </w:r>
            <w:r w:rsidR="003C6FFC">
              <w:t xml:space="preserve"> </w:t>
            </w:r>
            <w:r>
              <w:t>BU9J,</w:t>
            </w:r>
            <w:r w:rsidR="003C6FFC">
              <w:t xml:space="preserve"> </w:t>
            </w:r>
            <w:r>
              <w:t>BU9M,</w:t>
            </w:r>
            <w:r w:rsidR="003C6FFC">
              <w:t xml:space="preserve"> </w:t>
            </w:r>
            <w:r>
              <w:t>BU9N,</w:t>
            </w:r>
            <w:r w:rsidR="003C6FFC">
              <w:t xml:space="preserve"> </w:t>
            </w:r>
            <w:r>
              <w:t>BV1A,</w:t>
            </w:r>
            <w:r w:rsidR="003C6FFC">
              <w:t xml:space="preserve"> </w:t>
            </w:r>
            <w:r>
              <w:t>BV1B,</w:t>
            </w:r>
            <w:r w:rsidR="003C6FFC">
              <w:t xml:space="preserve"> </w:t>
            </w:r>
            <w:r>
              <w:t>BV1C,</w:t>
            </w:r>
            <w:r w:rsidR="003C6FFC">
              <w:t xml:space="preserve"> </w:t>
            </w:r>
            <w:r>
              <w:t>BV1D,</w:t>
            </w:r>
            <w:r w:rsidR="003C6FFC">
              <w:t xml:space="preserve"> </w:t>
            </w:r>
            <w:r>
              <w:t>BV2A,</w:t>
            </w:r>
            <w:r w:rsidR="003C6FFC">
              <w:t xml:space="preserve"> </w:t>
            </w:r>
            <w:r>
              <w:t>BV2B,</w:t>
            </w:r>
            <w:r w:rsidR="003C6FFC">
              <w:t xml:space="preserve"> </w:t>
            </w:r>
            <w:r>
              <w:t>BV2C,</w:t>
            </w:r>
            <w:r w:rsidR="003C6FFC">
              <w:t xml:space="preserve"> </w:t>
            </w:r>
            <w:r>
              <w:t>BV2D,</w:t>
            </w:r>
            <w:r w:rsidR="003C6FFC">
              <w:t xml:space="preserve"> </w:t>
            </w:r>
            <w:r>
              <w:t>BV2G,</w:t>
            </w:r>
            <w:r w:rsidR="003C6FFC">
              <w:t xml:space="preserve"> </w:t>
            </w:r>
            <w:r>
              <w:t>BV2H,</w:t>
            </w:r>
            <w:r w:rsidR="003C6FFC">
              <w:t xml:space="preserve"> </w:t>
            </w:r>
            <w:r>
              <w:t>BV2K,</w:t>
            </w:r>
            <w:r w:rsidR="003C6FFC">
              <w:t xml:space="preserve"> </w:t>
            </w:r>
            <w:r>
              <w:t>BV2L,</w:t>
            </w:r>
            <w:r w:rsidR="003C6FFC">
              <w:t xml:space="preserve"> </w:t>
            </w:r>
            <w:r>
              <w:t>BV2O,</w:t>
            </w:r>
            <w:r w:rsidR="003C6FFC">
              <w:t xml:space="preserve"> </w:t>
            </w:r>
            <w:r>
              <w:t>BV2P,</w:t>
            </w:r>
            <w:r w:rsidR="003C6FFC">
              <w:t xml:space="preserve"> </w:t>
            </w:r>
            <w:r>
              <w:t>BV5C,</w:t>
            </w:r>
            <w:r w:rsidR="003C6FFC">
              <w:t xml:space="preserve"> </w:t>
            </w:r>
            <w:r>
              <w:t>BV5D,</w:t>
            </w:r>
            <w:r w:rsidR="003C6FFC">
              <w:t xml:space="preserve"> </w:t>
            </w:r>
            <w:r>
              <w:t>BV5G,</w:t>
            </w:r>
            <w:r w:rsidR="003C6FFC">
              <w:t xml:space="preserve"> </w:t>
            </w:r>
            <w:r>
              <w:t>BV5H,</w:t>
            </w:r>
            <w:r w:rsidR="003C6FFC">
              <w:t xml:space="preserve"> </w:t>
            </w:r>
            <w:r>
              <w:t>BV5K,</w:t>
            </w:r>
            <w:r w:rsidR="003C6FFC">
              <w:t xml:space="preserve"> </w:t>
            </w:r>
            <w:r>
              <w:t>BV5L,</w:t>
            </w:r>
            <w:r w:rsidR="003C6FFC">
              <w:t xml:space="preserve"> </w:t>
            </w:r>
            <w:r>
              <w:t>BV5O,</w:t>
            </w:r>
            <w:r w:rsidR="003C6FFC">
              <w:t xml:space="preserve"> </w:t>
            </w:r>
            <w:r>
              <w:t>BV5P,</w:t>
            </w:r>
            <w:r w:rsidR="003C6FFC">
              <w:t xml:space="preserve"> </w:t>
            </w:r>
            <w:r>
              <w:t>IW3A,</w:t>
            </w:r>
            <w:r w:rsidR="00257670">
              <w:t xml:space="preserve"> </w:t>
            </w:r>
            <w:r>
              <w:lastRenderedPageBreak/>
              <w:t>IW3B,</w:t>
            </w:r>
            <w:r w:rsidR="00257670">
              <w:t xml:space="preserve"> </w:t>
            </w:r>
            <w:r>
              <w:t>IW3C,</w:t>
            </w:r>
            <w:r w:rsidR="00257670">
              <w:t xml:space="preserve"> </w:t>
            </w:r>
            <w:r>
              <w:t>IW3D,</w:t>
            </w:r>
            <w:r w:rsidR="00257670">
              <w:t xml:space="preserve"> </w:t>
            </w:r>
            <w:r>
              <w:t>IW6I,</w:t>
            </w:r>
            <w:r w:rsidR="00257670">
              <w:t xml:space="preserve"> </w:t>
            </w:r>
            <w:r>
              <w:t>IW6J,</w:t>
            </w:r>
            <w:r w:rsidR="00257670">
              <w:t xml:space="preserve"> </w:t>
            </w:r>
            <w:r>
              <w:t>IW6K,</w:t>
            </w:r>
            <w:r w:rsidR="00257670">
              <w:t xml:space="preserve"> </w:t>
            </w:r>
            <w:r>
              <w:t>IW6L,</w:t>
            </w:r>
            <w:r w:rsidR="00257670">
              <w:t xml:space="preserve"> </w:t>
            </w:r>
            <w:r>
              <w:t>IW6M,</w:t>
            </w:r>
            <w:r w:rsidR="00257670">
              <w:t xml:space="preserve"> </w:t>
            </w:r>
            <w:r>
              <w:t>IW6N,</w:t>
            </w:r>
            <w:r w:rsidR="00257670">
              <w:t xml:space="preserve"> </w:t>
            </w:r>
            <w:r>
              <w:t>IW6O,</w:t>
            </w:r>
            <w:r w:rsidR="00257670">
              <w:t xml:space="preserve"> </w:t>
            </w:r>
            <w:r>
              <w:t>IW6P,</w:t>
            </w:r>
            <w:r w:rsidR="00257670">
              <w:t xml:space="preserve"> </w:t>
            </w:r>
            <w:r>
              <w:t>JW1A,</w:t>
            </w:r>
            <w:r w:rsidR="00257670">
              <w:t xml:space="preserve"> </w:t>
            </w:r>
            <w:r>
              <w:t>JW1B,</w:t>
            </w:r>
            <w:r w:rsidR="00257670">
              <w:t xml:space="preserve"> </w:t>
            </w:r>
            <w:r>
              <w:t>JW1C,</w:t>
            </w:r>
            <w:r w:rsidR="00257670">
              <w:t xml:space="preserve"> </w:t>
            </w:r>
            <w:r>
              <w:t>JW1D,</w:t>
            </w:r>
            <w:r w:rsidR="00257670">
              <w:t xml:space="preserve"> </w:t>
            </w:r>
            <w:r>
              <w:t>JW1F,</w:t>
            </w:r>
            <w:r w:rsidR="00257670">
              <w:t xml:space="preserve"> </w:t>
            </w:r>
            <w:r>
              <w:t>JW1G,</w:t>
            </w:r>
            <w:r w:rsidR="00257670">
              <w:t xml:space="preserve"> </w:t>
            </w:r>
            <w:r>
              <w:t>JW1H,</w:t>
            </w:r>
            <w:r w:rsidR="00257670">
              <w:t xml:space="preserve"> </w:t>
            </w:r>
            <w:r>
              <w:t>JW1J,</w:t>
            </w:r>
            <w:r w:rsidR="00257670">
              <w:t xml:space="preserve"> </w:t>
            </w:r>
            <w:r>
              <w:t>JW1K,</w:t>
            </w:r>
            <w:r w:rsidR="00257670">
              <w:t xml:space="preserve"> </w:t>
            </w:r>
            <w:r>
              <w:t>JW1L,</w:t>
            </w:r>
            <w:r w:rsidR="00257670">
              <w:t xml:space="preserve"> </w:t>
            </w:r>
            <w:r>
              <w:t>JW1N,</w:t>
            </w:r>
            <w:r w:rsidR="00257670">
              <w:t xml:space="preserve"> </w:t>
            </w:r>
            <w:r>
              <w:t>JW1O,</w:t>
            </w:r>
            <w:r w:rsidR="00257670">
              <w:t xml:space="preserve"> </w:t>
            </w:r>
            <w:r>
              <w:t>JW1P,</w:t>
            </w:r>
            <w:r w:rsidR="00257670">
              <w:t xml:space="preserve"> </w:t>
            </w:r>
            <w:r>
              <w:t>KX3A,</w:t>
            </w:r>
            <w:r w:rsidR="00257670">
              <w:t xml:space="preserve"> </w:t>
            </w:r>
            <w:r>
              <w:t>KX3B,</w:t>
            </w:r>
            <w:r w:rsidR="00257670">
              <w:t xml:space="preserve"> </w:t>
            </w:r>
            <w:r>
              <w:t>KX3C,</w:t>
            </w:r>
            <w:r w:rsidR="00257670">
              <w:t xml:space="preserve"> </w:t>
            </w:r>
            <w:r>
              <w:t>KX3D,</w:t>
            </w:r>
            <w:r w:rsidR="00257670">
              <w:t xml:space="preserve"> </w:t>
            </w:r>
            <w:r>
              <w:t>KX6M,</w:t>
            </w:r>
            <w:r w:rsidR="00257670">
              <w:t xml:space="preserve"> </w:t>
            </w:r>
            <w:r>
              <w:t>KX6N,</w:t>
            </w:r>
            <w:r w:rsidR="00257670">
              <w:t xml:space="preserve"> </w:t>
            </w:r>
            <w:r>
              <w:t>KX6O,</w:t>
            </w:r>
            <w:r w:rsidR="00257670">
              <w:t xml:space="preserve"> </w:t>
            </w:r>
            <w:r>
              <w:t>KX6P,</w:t>
            </w:r>
            <w:r w:rsidR="00257670">
              <w:t xml:space="preserve"> </w:t>
            </w:r>
            <w:r>
              <w:t>LX1A,</w:t>
            </w:r>
            <w:r w:rsidR="00257670">
              <w:t xml:space="preserve"> </w:t>
            </w:r>
            <w:r>
              <w:t>LX1B,</w:t>
            </w:r>
            <w:r w:rsidR="00257670">
              <w:t xml:space="preserve"> </w:t>
            </w:r>
            <w:r>
              <w:t>LX1C,</w:t>
            </w:r>
            <w:r w:rsidR="00257670">
              <w:t xml:space="preserve"> </w:t>
            </w:r>
            <w:r>
              <w:t>LX1D,</w:t>
            </w:r>
            <w:r w:rsidR="00257670">
              <w:t xml:space="preserve"> </w:t>
            </w:r>
            <w:r>
              <w:t>LX1F,</w:t>
            </w:r>
            <w:r w:rsidR="00257670">
              <w:t xml:space="preserve"> </w:t>
            </w:r>
            <w:r>
              <w:t>LX1G,</w:t>
            </w:r>
            <w:r w:rsidR="00257670">
              <w:t xml:space="preserve"> </w:t>
            </w:r>
            <w:r>
              <w:t>LX1H,</w:t>
            </w:r>
            <w:r w:rsidR="00257670">
              <w:t xml:space="preserve"> </w:t>
            </w:r>
            <w:r>
              <w:t>LX1L,</w:t>
            </w:r>
            <w:r w:rsidR="00257670">
              <w:t xml:space="preserve"> </w:t>
            </w:r>
            <w:r>
              <w:t>LX1P,</w:t>
            </w:r>
            <w:r w:rsidR="00257670">
              <w:t xml:space="preserve"> </w:t>
            </w:r>
            <w:r>
              <w:t>LX4D,</w:t>
            </w:r>
            <w:r w:rsidR="00257670">
              <w:t xml:space="preserve"> </w:t>
            </w:r>
            <w:r>
              <w:t>LX4G,</w:t>
            </w:r>
            <w:r w:rsidR="00257670">
              <w:t xml:space="preserve"> </w:t>
            </w:r>
            <w:r>
              <w:t>LX4H,</w:t>
            </w:r>
            <w:r w:rsidR="00257670">
              <w:t xml:space="preserve"> </w:t>
            </w:r>
            <w:r>
              <w:t>LX4K,</w:t>
            </w:r>
            <w:r w:rsidR="00257670">
              <w:t xml:space="preserve"> </w:t>
            </w:r>
            <w:r>
              <w:t>LX4L,</w:t>
            </w:r>
            <w:r w:rsidR="00257670">
              <w:t xml:space="preserve"> </w:t>
            </w:r>
            <w:r>
              <w:t>LX4M,</w:t>
            </w:r>
            <w:r w:rsidR="00257670">
              <w:t xml:space="preserve"> </w:t>
            </w:r>
            <w:r>
              <w:t>LX4N,</w:t>
            </w:r>
            <w:r w:rsidR="00257670">
              <w:t xml:space="preserve"> </w:t>
            </w:r>
            <w:r>
              <w:t>LX4O,</w:t>
            </w:r>
            <w:r w:rsidR="00257670">
              <w:t xml:space="preserve"> </w:t>
            </w:r>
            <w:r>
              <w:t>LX4P,</w:t>
            </w:r>
            <w:r w:rsidR="00257670">
              <w:t xml:space="preserve"> </w:t>
            </w:r>
            <w:r>
              <w:t>MT4A,</w:t>
            </w:r>
            <w:r w:rsidR="00257670">
              <w:t xml:space="preserve"> </w:t>
            </w:r>
            <w:r>
              <w:t>MT4B,</w:t>
            </w:r>
            <w:r w:rsidR="00257670">
              <w:t xml:space="preserve"> </w:t>
            </w:r>
            <w:r>
              <w:t>MT4C,</w:t>
            </w:r>
            <w:r w:rsidR="00257670">
              <w:t xml:space="preserve"> </w:t>
            </w:r>
            <w:r>
              <w:t>MT4D,</w:t>
            </w:r>
            <w:r w:rsidR="00257670">
              <w:t xml:space="preserve"> </w:t>
            </w:r>
            <w:r>
              <w:t>MT4E,</w:t>
            </w:r>
            <w:r w:rsidR="00257670">
              <w:t xml:space="preserve"> </w:t>
            </w:r>
            <w:r>
              <w:t>MT4I,</w:t>
            </w:r>
            <w:r w:rsidR="00257670">
              <w:t xml:space="preserve"> </w:t>
            </w:r>
            <w:r>
              <w:t>MT4M,</w:t>
            </w:r>
            <w:r w:rsidR="00257670">
              <w:t xml:space="preserve"> </w:t>
            </w:r>
            <w:r>
              <w:t>MT4N,</w:t>
            </w:r>
            <w:r w:rsidR="00257670">
              <w:t xml:space="preserve"> </w:t>
            </w:r>
            <w:r>
              <w:t>MT5A,</w:t>
            </w:r>
            <w:r w:rsidR="00257670">
              <w:t xml:space="preserve"> </w:t>
            </w:r>
            <w:r>
              <w:t>MT5B,</w:t>
            </w:r>
            <w:r w:rsidR="00257670">
              <w:t xml:space="preserve"> </w:t>
            </w:r>
            <w:r>
              <w:t>MT5C,</w:t>
            </w:r>
            <w:r w:rsidR="00257670">
              <w:t xml:space="preserve"> </w:t>
            </w:r>
            <w:r>
              <w:t>MT5D,</w:t>
            </w:r>
            <w:r w:rsidR="00257670">
              <w:t xml:space="preserve"> </w:t>
            </w:r>
            <w:r>
              <w:t>MT5F,</w:t>
            </w:r>
            <w:r w:rsidR="00257670">
              <w:t xml:space="preserve"> </w:t>
            </w:r>
            <w:r>
              <w:t>MT5G,</w:t>
            </w:r>
            <w:r w:rsidR="00257670">
              <w:t xml:space="preserve"> </w:t>
            </w:r>
            <w:r>
              <w:t>MT5H,</w:t>
            </w:r>
            <w:r w:rsidR="00257670">
              <w:t xml:space="preserve"> </w:t>
            </w:r>
            <w:r>
              <w:t>MT5J,</w:t>
            </w:r>
            <w:r w:rsidR="00257670">
              <w:t xml:space="preserve"> </w:t>
            </w:r>
            <w:r>
              <w:t>MT5K,</w:t>
            </w:r>
            <w:r w:rsidR="00257670">
              <w:t xml:space="preserve"> </w:t>
            </w:r>
            <w:r>
              <w:t>MT5L,</w:t>
            </w:r>
            <w:r w:rsidR="00257670">
              <w:t xml:space="preserve"> </w:t>
            </w:r>
            <w:r>
              <w:t>MT5N,</w:t>
            </w:r>
            <w:r w:rsidR="00257670">
              <w:t xml:space="preserve"> </w:t>
            </w:r>
            <w:r>
              <w:t>MT5O,</w:t>
            </w:r>
            <w:r w:rsidR="00257670">
              <w:t xml:space="preserve"> </w:t>
            </w:r>
            <w:r>
              <w:t>MT5P,</w:t>
            </w:r>
            <w:r w:rsidR="00257670">
              <w:t xml:space="preserve"> </w:t>
            </w:r>
            <w:r>
              <w:t>MU5A,</w:t>
            </w:r>
            <w:r w:rsidR="00257670">
              <w:t xml:space="preserve"> </w:t>
            </w:r>
            <w:r>
              <w:t>MU5B,</w:t>
            </w:r>
            <w:r w:rsidR="00257670">
              <w:t xml:space="preserve"> </w:t>
            </w:r>
            <w:r>
              <w:t>MU5E,</w:t>
            </w:r>
            <w:r w:rsidR="00257670">
              <w:t xml:space="preserve"> </w:t>
            </w:r>
            <w:r>
              <w:t>MU5F,</w:t>
            </w:r>
            <w:r w:rsidR="00257670">
              <w:t xml:space="preserve"> </w:t>
            </w:r>
            <w:r>
              <w:t>MU5I,</w:t>
            </w:r>
            <w:r w:rsidR="00257670">
              <w:t xml:space="preserve"> </w:t>
            </w:r>
            <w:r>
              <w:t>MU5J,</w:t>
            </w:r>
            <w:r w:rsidR="00257670">
              <w:t xml:space="preserve"> </w:t>
            </w:r>
            <w:r>
              <w:t>MU5M,</w:t>
            </w:r>
            <w:r w:rsidR="00257670">
              <w:t xml:space="preserve"> </w:t>
            </w:r>
            <w:r>
              <w:t>MU5N,</w:t>
            </w:r>
            <w:r w:rsidR="00257670">
              <w:t xml:space="preserve"> </w:t>
            </w:r>
            <w:r>
              <w:t>MU5O,</w:t>
            </w:r>
            <w:r w:rsidR="00257670">
              <w:t xml:space="preserve"> </w:t>
            </w:r>
            <w:r>
              <w:t>MU5P,</w:t>
            </w:r>
            <w:r w:rsidR="00257670">
              <w:t xml:space="preserve"> </w:t>
            </w:r>
            <w:r>
              <w:t>MU6B,</w:t>
            </w:r>
            <w:r w:rsidR="00257670">
              <w:t xml:space="preserve"> </w:t>
            </w:r>
            <w:r>
              <w:t>MU6C,</w:t>
            </w:r>
            <w:r w:rsidR="00257670">
              <w:t xml:space="preserve"> </w:t>
            </w:r>
            <w:r>
              <w:t>MU6D,</w:t>
            </w:r>
            <w:r w:rsidR="00257670">
              <w:t xml:space="preserve"> </w:t>
            </w:r>
            <w:r>
              <w:t>MU6F,</w:t>
            </w:r>
            <w:r w:rsidR="00257670">
              <w:t xml:space="preserve"> </w:t>
            </w:r>
            <w:r>
              <w:t>MU6G,</w:t>
            </w:r>
            <w:r w:rsidR="00257670">
              <w:t xml:space="preserve"> </w:t>
            </w:r>
            <w:r>
              <w:t>MU6H,</w:t>
            </w:r>
            <w:r w:rsidR="00257670">
              <w:t xml:space="preserve"> </w:t>
            </w:r>
            <w:r>
              <w:t>MU6J,</w:t>
            </w:r>
            <w:r w:rsidR="00257670">
              <w:t xml:space="preserve"> </w:t>
            </w:r>
            <w:r>
              <w:t>MU6K,</w:t>
            </w:r>
            <w:r w:rsidR="00257670">
              <w:t xml:space="preserve"> </w:t>
            </w:r>
            <w:r>
              <w:t>MU6L,</w:t>
            </w:r>
            <w:r w:rsidR="00257670">
              <w:t xml:space="preserve"> </w:t>
            </w:r>
            <w:r>
              <w:t>MU6M,</w:t>
            </w:r>
            <w:r w:rsidR="00257670">
              <w:t xml:space="preserve"> </w:t>
            </w:r>
            <w:r>
              <w:t>MU6N,</w:t>
            </w:r>
            <w:r w:rsidR="00257670">
              <w:t xml:space="preserve"> </w:t>
            </w:r>
            <w:r>
              <w:t>MU6O,</w:t>
            </w:r>
            <w:r w:rsidR="00257670">
              <w:t xml:space="preserve"> </w:t>
            </w:r>
            <w:r>
              <w:t>MU6P,</w:t>
            </w:r>
            <w:r w:rsidR="00257670">
              <w:t xml:space="preserve"> </w:t>
            </w:r>
            <w:r>
              <w:t>MV3A,</w:t>
            </w:r>
            <w:r w:rsidR="00257670">
              <w:t xml:space="preserve"> </w:t>
            </w:r>
            <w:r>
              <w:t>MV3B,</w:t>
            </w:r>
            <w:r w:rsidR="00257670">
              <w:t xml:space="preserve"> </w:t>
            </w:r>
            <w:r>
              <w:t>MV3E,</w:t>
            </w:r>
            <w:r w:rsidR="00257670">
              <w:t xml:space="preserve"> </w:t>
            </w:r>
            <w:r>
              <w:t>MV3I,</w:t>
            </w:r>
            <w:r w:rsidR="00257670">
              <w:t xml:space="preserve"> </w:t>
            </w:r>
            <w:r>
              <w:t>MV3M,</w:t>
            </w:r>
            <w:r w:rsidR="00257670">
              <w:t xml:space="preserve"> </w:t>
            </w:r>
            <w:r>
              <w:t>MV3N,</w:t>
            </w:r>
            <w:r w:rsidR="00257670">
              <w:t xml:space="preserve"> </w:t>
            </w:r>
            <w:r>
              <w:t>MV9A,</w:t>
            </w:r>
            <w:r w:rsidR="00257670">
              <w:t xml:space="preserve"> </w:t>
            </w:r>
            <w:r>
              <w:t>MV9B,</w:t>
            </w:r>
            <w:r w:rsidR="00257670">
              <w:t xml:space="preserve"> </w:t>
            </w:r>
            <w:r>
              <w:t>MV9C,</w:t>
            </w:r>
            <w:r w:rsidR="00257670">
              <w:t xml:space="preserve"> </w:t>
            </w:r>
            <w:r>
              <w:t>MW1A,</w:t>
            </w:r>
            <w:r w:rsidR="00257670">
              <w:t xml:space="preserve"> </w:t>
            </w:r>
            <w:r>
              <w:t>MW1B,</w:t>
            </w:r>
            <w:r w:rsidR="00257670">
              <w:t xml:space="preserve"> </w:t>
            </w:r>
            <w:r>
              <w:t>MW1C,</w:t>
            </w:r>
            <w:r w:rsidR="00257670">
              <w:t xml:space="preserve"> </w:t>
            </w:r>
            <w:r>
              <w:t>MW1D,</w:t>
            </w:r>
            <w:r w:rsidR="00257670">
              <w:t xml:space="preserve"> </w:t>
            </w:r>
            <w:r>
              <w:t>MW1E,</w:t>
            </w:r>
            <w:r w:rsidR="00257670">
              <w:t xml:space="preserve"> </w:t>
            </w:r>
            <w:r>
              <w:t>MW1F,</w:t>
            </w:r>
            <w:r w:rsidR="00257670">
              <w:t xml:space="preserve"> </w:t>
            </w:r>
            <w:r>
              <w:t>MW1G,</w:t>
            </w:r>
            <w:r w:rsidR="00257670">
              <w:t xml:space="preserve"> </w:t>
            </w:r>
            <w:r>
              <w:t>MW1H,</w:t>
            </w:r>
            <w:r w:rsidR="00257670">
              <w:t xml:space="preserve"> </w:t>
            </w:r>
            <w:r>
              <w:t>MW1I,</w:t>
            </w:r>
            <w:r w:rsidR="00257670">
              <w:t xml:space="preserve"> </w:t>
            </w:r>
            <w:r>
              <w:t>MW1J,</w:t>
            </w:r>
            <w:r w:rsidR="00257670">
              <w:t xml:space="preserve"> </w:t>
            </w:r>
            <w:r>
              <w:t>MW1K,</w:t>
            </w:r>
            <w:r w:rsidR="00257670">
              <w:t xml:space="preserve"> </w:t>
            </w:r>
            <w:r>
              <w:t>MW1L,</w:t>
            </w:r>
            <w:r w:rsidR="00257670">
              <w:t xml:space="preserve"> </w:t>
            </w:r>
            <w:r>
              <w:t>MW1M,</w:t>
            </w:r>
            <w:r w:rsidR="00257670">
              <w:t xml:space="preserve"> </w:t>
            </w:r>
            <w:r>
              <w:t>MW1N,</w:t>
            </w:r>
            <w:r w:rsidR="00257670">
              <w:t xml:space="preserve"> </w:t>
            </w:r>
            <w:r>
              <w:t>MW1O,</w:t>
            </w:r>
            <w:r w:rsidR="00257670">
              <w:t xml:space="preserve"> </w:t>
            </w:r>
            <w:r>
              <w:t>MW2A,</w:t>
            </w:r>
            <w:r w:rsidR="00257670">
              <w:t xml:space="preserve"> </w:t>
            </w:r>
            <w:r>
              <w:t>MW2B,</w:t>
            </w:r>
            <w:r w:rsidR="00257670">
              <w:t xml:space="preserve"> </w:t>
            </w:r>
            <w:r>
              <w:t>MW2C,</w:t>
            </w:r>
            <w:r w:rsidR="00257670">
              <w:t xml:space="preserve"> </w:t>
            </w:r>
            <w:r>
              <w:t>MW2D,</w:t>
            </w:r>
            <w:r w:rsidR="00257670">
              <w:t xml:space="preserve"> </w:t>
            </w:r>
            <w:r>
              <w:t>MW2E,</w:t>
            </w:r>
            <w:r w:rsidR="00257670">
              <w:t xml:space="preserve"> </w:t>
            </w:r>
            <w:r>
              <w:t>MW2F,</w:t>
            </w:r>
            <w:r w:rsidR="00257670">
              <w:t xml:space="preserve"> </w:t>
            </w:r>
            <w:r>
              <w:t>MW2G,</w:t>
            </w:r>
            <w:r w:rsidR="00257670">
              <w:t xml:space="preserve"> </w:t>
            </w:r>
            <w:r>
              <w:t>MW2H,</w:t>
            </w:r>
            <w:r w:rsidR="00257670">
              <w:t xml:space="preserve"> </w:t>
            </w:r>
            <w:r>
              <w:t>MW2I,</w:t>
            </w:r>
            <w:r w:rsidR="00257670">
              <w:t xml:space="preserve"> </w:t>
            </w:r>
            <w:r>
              <w:t>MW2J,</w:t>
            </w:r>
            <w:r w:rsidR="00257670">
              <w:t xml:space="preserve"> </w:t>
            </w:r>
            <w:r>
              <w:t>MW2K,</w:t>
            </w:r>
            <w:r w:rsidR="00257670">
              <w:t xml:space="preserve"> </w:t>
            </w:r>
            <w:r>
              <w:t>MW2L,</w:t>
            </w:r>
            <w:r w:rsidR="00257670">
              <w:t xml:space="preserve"> </w:t>
            </w:r>
            <w:r>
              <w:t>MW2O,</w:t>
            </w:r>
            <w:r w:rsidR="00257670">
              <w:t xml:space="preserve"> </w:t>
            </w:r>
            <w:r>
              <w:t>MW2P,</w:t>
            </w:r>
            <w:r w:rsidR="00257670">
              <w:t xml:space="preserve"> </w:t>
            </w:r>
            <w:r>
              <w:t>MW3A,</w:t>
            </w:r>
            <w:r w:rsidR="00257670">
              <w:t xml:space="preserve"> </w:t>
            </w:r>
            <w:r>
              <w:t>MW3E,</w:t>
            </w:r>
            <w:r w:rsidR="00257670">
              <w:t xml:space="preserve"> </w:t>
            </w:r>
            <w:r>
              <w:t>MW3I,</w:t>
            </w:r>
            <w:r w:rsidR="00257670">
              <w:t xml:space="preserve"> </w:t>
            </w:r>
            <w:r>
              <w:t>MW3M,</w:t>
            </w:r>
            <w:r w:rsidR="00257670">
              <w:t xml:space="preserve"> </w:t>
            </w:r>
            <w:r>
              <w:t>MW3N,</w:t>
            </w:r>
            <w:r w:rsidR="00257670">
              <w:t xml:space="preserve"> </w:t>
            </w:r>
            <w:r>
              <w:t>MW4A,</w:t>
            </w:r>
            <w:r w:rsidR="00257670">
              <w:t xml:space="preserve"> </w:t>
            </w:r>
            <w:r>
              <w:t>MW4B,</w:t>
            </w:r>
            <w:r w:rsidR="00257670">
              <w:t xml:space="preserve"> </w:t>
            </w:r>
            <w:r>
              <w:t>MW4C,</w:t>
            </w:r>
            <w:r w:rsidR="00257670">
              <w:t xml:space="preserve"> </w:t>
            </w:r>
            <w:r>
              <w:t>MW4E,</w:t>
            </w:r>
            <w:r w:rsidR="00257670">
              <w:t xml:space="preserve"> </w:t>
            </w:r>
            <w:r>
              <w:t>MW4F,</w:t>
            </w:r>
            <w:r w:rsidR="00257670">
              <w:t xml:space="preserve"> </w:t>
            </w:r>
            <w:r>
              <w:t>MW4G,</w:t>
            </w:r>
            <w:r w:rsidR="00257670">
              <w:t xml:space="preserve"> </w:t>
            </w:r>
            <w:r>
              <w:t>MW4I,</w:t>
            </w:r>
            <w:r w:rsidR="00257670">
              <w:t xml:space="preserve"> </w:t>
            </w:r>
            <w:r>
              <w:t>MW4J,</w:t>
            </w:r>
            <w:r w:rsidR="00257670">
              <w:t xml:space="preserve"> </w:t>
            </w:r>
            <w:r>
              <w:t>MW4K,</w:t>
            </w:r>
            <w:r w:rsidR="00257670">
              <w:t xml:space="preserve"> </w:t>
            </w:r>
            <w:r>
              <w:t>MW4M,</w:t>
            </w:r>
            <w:r w:rsidR="00257670">
              <w:t xml:space="preserve"> </w:t>
            </w:r>
            <w:r>
              <w:t>MW4N,</w:t>
            </w:r>
            <w:r w:rsidR="00257670">
              <w:t xml:space="preserve"> </w:t>
            </w:r>
            <w:r>
              <w:t>MW4O,</w:t>
            </w:r>
            <w:r w:rsidR="00257670">
              <w:t xml:space="preserve"> </w:t>
            </w:r>
            <w:r>
              <w:t>MW5C,</w:t>
            </w:r>
            <w:r w:rsidR="00257670">
              <w:t xml:space="preserve"> </w:t>
            </w:r>
            <w:r>
              <w:t>MW5D,</w:t>
            </w:r>
            <w:r w:rsidR="00257670">
              <w:t xml:space="preserve"> </w:t>
            </w:r>
            <w:r>
              <w:t>MW5G,</w:t>
            </w:r>
            <w:r w:rsidR="00257670">
              <w:t xml:space="preserve"> </w:t>
            </w:r>
            <w:r>
              <w:t>MW5H,</w:t>
            </w:r>
            <w:r w:rsidR="00257670">
              <w:t xml:space="preserve"> </w:t>
            </w:r>
            <w:r>
              <w:t>MW5K,</w:t>
            </w:r>
            <w:r w:rsidR="00257670">
              <w:t xml:space="preserve"> </w:t>
            </w:r>
            <w:r>
              <w:t>MW5L,</w:t>
            </w:r>
            <w:r w:rsidR="00257670">
              <w:t xml:space="preserve"> </w:t>
            </w:r>
            <w:r>
              <w:t>MW5O,</w:t>
            </w:r>
            <w:r w:rsidR="00257670">
              <w:t xml:space="preserve"> </w:t>
            </w:r>
            <w:r>
              <w:t>MW5P,</w:t>
            </w:r>
            <w:r w:rsidR="00257670">
              <w:t xml:space="preserve"> </w:t>
            </w:r>
            <w:r>
              <w:t>NT5A,</w:t>
            </w:r>
            <w:r w:rsidR="00257670">
              <w:t xml:space="preserve"> </w:t>
            </w:r>
            <w:r>
              <w:t>NT5B,</w:t>
            </w:r>
            <w:r w:rsidR="00257670">
              <w:t xml:space="preserve"> </w:t>
            </w:r>
            <w:r>
              <w:t>NT5C,</w:t>
            </w:r>
            <w:r w:rsidR="00257670">
              <w:t xml:space="preserve"> </w:t>
            </w:r>
            <w:r>
              <w:t>NT5D,</w:t>
            </w:r>
            <w:r w:rsidR="00257670">
              <w:t xml:space="preserve"> </w:t>
            </w:r>
            <w:r>
              <w:t>NT5E,</w:t>
            </w:r>
            <w:r w:rsidR="00257670">
              <w:t xml:space="preserve"> </w:t>
            </w:r>
            <w:r>
              <w:t>NT5F,</w:t>
            </w:r>
            <w:r w:rsidR="00257670">
              <w:t xml:space="preserve"> </w:t>
            </w:r>
            <w:r>
              <w:t>NT5G,</w:t>
            </w:r>
            <w:r w:rsidR="00257670">
              <w:t xml:space="preserve"> </w:t>
            </w:r>
            <w:r>
              <w:t>NT5H,</w:t>
            </w:r>
            <w:r w:rsidR="00257670">
              <w:t xml:space="preserve"> </w:t>
            </w:r>
            <w:r>
              <w:t>NT5I,</w:t>
            </w:r>
            <w:r w:rsidR="00257670">
              <w:t xml:space="preserve"> </w:t>
            </w:r>
            <w:r>
              <w:t>NT5J,</w:t>
            </w:r>
            <w:r w:rsidR="00257670">
              <w:t xml:space="preserve"> </w:t>
            </w:r>
            <w:r>
              <w:t>NT5K,</w:t>
            </w:r>
            <w:r w:rsidR="00257670">
              <w:t xml:space="preserve"> </w:t>
            </w:r>
            <w:r>
              <w:t>NT5L,</w:t>
            </w:r>
            <w:r w:rsidR="00257670">
              <w:t xml:space="preserve"> </w:t>
            </w:r>
            <w:r>
              <w:t>NT5M,</w:t>
            </w:r>
            <w:r w:rsidR="00257670">
              <w:t xml:space="preserve"> </w:t>
            </w:r>
            <w:r>
              <w:t>NT5N,</w:t>
            </w:r>
            <w:r w:rsidR="00257670">
              <w:t xml:space="preserve"> </w:t>
            </w:r>
            <w:r>
              <w:t>NT6A,</w:t>
            </w:r>
            <w:r w:rsidR="00257670">
              <w:t xml:space="preserve"> </w:t>
            </w:r>
            <w:r>
              <w:t>NT6B,</w:t>
            </w:r>
            <w:r w:rsidR="00257670">
              <w:t xml:space="preserve"> </w:t>
            </w:r>
            <w:r>
              <w:t>NT6C,</w:t>
            </w:r>
            <w:r w:rsidR="00257670">
              <w:t xml:space="preserve"> </w:t>
            </w:r>
            <w:r>
              <w:t>NT6D,</w:t>
            </w:r>
            <w:r w:rsidR="00257670">
              <w:t xml:space="preserve"> </w:t>
            </w:r>
            <w:r>
              <w:t>NT6E,</w:t>
            </w:r>
            <w:r w:rsidR="00257670">
              <w:t xml:space="preserve"> </w:t>
            </w:r>
            <w:r>
              <w:t>NT6F,</w:t>
            </w:r>
            <w:r w:rsidR="00257670">
              <w:t xml:space="preserve"> </w:t>
            </w:r>
            <w:r>
              <w:t>NT6G,</w:t>
            </w:r>
            <w:r w:rsidR="00257670">
              <w:t xml:space="preserve"> </w:t>
            </w:r>
            <w:r>
              <w:t>NT6H,</w:t>
            </w:r>
            <w:r w:rsidR="00257670">
              <w:t xml:space="preserve"> </w:t>
            </w:r>
            <w:r>
              <w:t>NT6I,</w:t>
            </w:r>
            <w:r w:rsidR="00257670">
              <w:t xml:space="preserve"> </w:t>
            </w:r>
            <w:r>
              <w:t>NT6J,</w:t>
            </w:r>
            <w:r w:rsidR="00257670">
              <w:t xml:space="preserve"> </w:t>
            </w:r>
            <w:r>
              <w:t>NT6K,</w:t>
            </w:r>
            <w:r w:rsidR="00257670">
              <w:t xml:space="preserve"> </w:t>
            </w:r>
            <w:r>
              <w:t>NT6L,</w:t>
            </w:r>
            <w:r w:rsidR="00257670">
              <w:t xml:space="preserve"> </w:t>
            </w:r>
            <w:r>
              <w:t>NT8A,</w:t>
            </w:r>
            <w:r w:rsidR="00257670">
              <w:t xml:space="preserve"> </w:t>
            </w:r>
            <w:r>
              <w:t>NT8B,</w:t>
            </w:r>
            <w:r w:rsidR="00257670">
              <w:t xml:space="preserve"> </w:t>
            </w:r>
            <w:r>
              <w:t>NT8E,</w:t>
            </w:r>
            <w:r w:rsidR="00257670">
              <w:t xml:space="preserve"> </w:t>
            </w:r>
            <w:r>
              <w:t>NT8F,</w:t>
            </w:r>
            <w:r w:rsidR="00257670">
              <w:t xml:space="preserve"> </w:t>
            </w:r>
            <w:r>
              <w:t>NT8I,</w:t>
            </w:r>
            <w:r w:rsidR="00257670">
              <w:t xml:space="preserve"> </w:t>
            </w:r>
            <w:r>
              <w:t>NT8J,</w:t>
            </w:r>
            <w:r w:rsidR="00257670">
              <w:t xml:space="preserve"> </w:t>
            </w:r>
            <w:r>
              <w:t>NT8M,</w:t>
            </w:r>
            <w:r w:rsidR="00257670">
              <w:t xml:space="preserve"> </w:t>
            </w:r>
            <w:r>
              <w:t>NT8N,</w:t>
            </w:r>
            <w:r w:rsidR="00257670">
              <w:t xml:space="preserve"> </w:t>
            </w:r>
            <w:r>
              <w:t>NU2A,</w:t>
            </w:r>
            <w:r w:rsidR="00257670">
              <w:t xml:space="preserve"> </w:t>
            </w:r>
            <w:r>
              <w:t>NU2B,</w:t>
            </w:r>
            <w:r w:rsidR="00257670">
              <w:t xml:space="preserve"> </w:t>
            </w:r>
            <w:r>
              <w:t>NU2E,</w:t>
            </w:r>
            <w:r w:rsidR="00257670">
              <w:t xml:space="preserve"> </w:t>
            </w:r>
            <w:r>
              <w:t>NU2F,</w:t>
            </w:r>
            <w:r w:rsidR="00257670">
              <w:t xml:space="preserve"> </w:t>
            </w:r>
            <w:r>
              <w:t>NU2G,</w:t>
            </w:r>
            <w:r w:rsidR="00257670">
              <w:t xml:space="preserve"> </w:t>
            </w:r>
            <w:r>
              <w:t>NU2I,</w:t>
            </w:r>
            <w:r w:rsidR="00257670">
              <w:t xml:space="preserve"> </w:t>
            </w:r>
            <w:r>
              <w:t>NU2J,</w:t>
            </w:r>
            <w:r w:rsidR="00257670">
              <w:t xml:space="preserve"> </w:t>
            </w:r>
            <w:r>
              <w:t>NU2K,</w:t>
            </w:r>
            <w:r w:rsidR="00257670">
              <w:t xml:space="preserve"> </w:t>
            </w:r>
            <w:r>
              <w:t>NU2L,</w:t>
            </w:r>
            <w:r w:rsidR="00257670">
              <w:t xml:space="preserve"> </w:t>
            </w:r>
            <w:r>
              <w:t>NU2M,</w:t>
            </w:r>
            <w:r w:rsidR="00257670">
              <w:t xml:space="preserve"> </w:t>
            </w:r>
            <w:r>
              <w:t>NU2N,</w:t>
            </w:r>
            <w:r w:rsidR="00257670">
              <w:t xml:space="preserve"> </w:t>
            </w:r>
            <w:r>
              <w:t>NU2O,</w:t>
            </w:r>
            <w:r w:rsidR="00257670">
              <w:t xml:space="preserve"> </w:t>
            </w:r>
            <w:r>
              <w:t>NU2P,</w:t>
            </w:r>
            <w:r w:rsidR="00257670">
              <w:t xml:space="preserve"> </w:t>
            </w:r>
            <w:r>
              <w:t>NU3M,</w:t>
            </w:r>
            <w:r w:rsidR="00257670">
              <w:t xml:space="preserve">  </w:t>
            </w:r>
            <w:r>
              <w:t>NU3N,</w:t>
            </w:r>
            <w:r w:rsidR="00257670">
              <w:t xml:space="preserve"> </w:t>
            </w:r>
            <w:r>
              <w:t>NU3O,</w:t>
            </w:r>
            <w:r w:rsidR="00257670">
              <w:t xml:space="preserve"> </w:t>
            </w:r>
            <w:r>
              <w:t>NU3P,</w:t>
            </w:r>
            <w:r w:rsidR="00257670">
              <w:t xml:space="preserve"> </w:t>
            </w:r>
            <w:r>
              <w:t>NU7A,</w:t>
            </w:r>
            <w:r w:rsidR="00257670">
              <w:t xml:space="preserve"> </w:t>
            </w:r>
            <w:r>
              <w:t>NU7B,</w:t>
            </w:r>
            <w:r w:rsidR="00257670">
              <w:t xml:space="preserve"> </w:t>
            </w:r>
            <w:r>
              <w:t>NU7C,</w:t>
            </w:r>
            <w:r w:rsidR="00257670">
              <w:t xml:space="preserve"> </w:t>
            </w:r>
            <w:r>
              <w:t>NU7D,</w:t>
            </w:r>
            <w:r w:rsidR="00257670">
              <w:t xml:space="preserve"> </w:t>
            </w:r>
            <w:r>
              <w:t>NU7E,</w:t>
            </w:r>
            <w:r w:rsidR="00257670">
              <w:t xml:space="preserve"> </w:t>
            </w:r>
            <w:r>
              <w:t>NU7F,</w:t>
            </w:r>
            <w:r w:rsidR="00257670">
              <w:t xml:space="preserve"> </w:t>
            </w:r>
            <w:r>
              <w:t>NU7G,</w:t>
            </w:r>
            <w:r w:rsidR="00257670">
              <w:t xml:space="preserve"> </w:t>
            </w:r>
            <w:r>
              <w:t>NU7H,</w:t>
            </w:r>
            <w:r w:rsidR="00257670">
              <w:t xml:space="preserve"> </w:t>
            </w:r>
            <w:r>
              <w:t>NU7I,</w:t>
            </w:r>
            <w:r w:rsidR="00257670">
              <w:t xml:space="preserve"> </w:t>
            </w:r>
            <w:r>
              <w:t>NU7J,</w:t>
            </w:r>
            <w:r w:rsidR="00257670">
              <w:t xml:space="preserve"> </w:t>
            </w:r>
            <w:r>
              <w:t>NU7L,</w:t>
            </w:r>
            <w:r w:rsidR="00257670">
              <w:t xml:space="preserve"> </w:t>
            </w:r>
            <w:r>
              <w:t>NU7M,</w:t>
            </w:r>
            <w:r w:rsidR="00257670">
              <w:t xml:space="preserve"> </w:t>
            </w:r>
            <w:r>
              <w:t>NU7N,</w:t>
            </w:r>
            <w:r w:rsidR="00257670">
              <w:t xml:space="preserve"> </w:t>
            </w:r>
            <w:r>
              <w:t>NU7O,</w:t>
            </w:r>
            <w:r w:rsidR="00257670">
              <w:t xml:space="preserve"> </w:t>
            </w:r>
            <w:r>
              <w:t>NU7P,</w:t>
            </w:r>
            <w:r w:rsidR="00257670">
              <w:t xml:space="preserve"> </w:t>
            </w:r>
            <w:r>
              <w:t>NV4A,</w:t>
            </w:r>
            <w:r w:rsidR="00257670">
              <w:t xml:space="preserve"> </w:t>
            </w:r>
            <w:r>
              <w:t>NV4B,</w:t>
            </w:r>
            <w:r w:rsidR="00257670">
              <w:t xml:space="preserve"> </w:t>
            </w:r>
            <w:r>
              <w:t>NV4C,</w:t>
            </w:r>
            <w:r w:rsidR="00257670">
              <w:t xml:space="preserve"> </w:t>
            </w:r>
            <w:r>
              <w:t>NV4D,</w:t>
            </w:r>
            <w:r w:rsidR="00257670">
              <w:t xml:space="preserve"> </w:t>
            </w:r>
            <w:r>
              <w:t>NV4E,</w:t>
            </w:r>
            <w:r w:rsidR="00257670">
              <w:t xml:space="preserve"> </w:t>
            </w:r>
            <w:r>
              <w:t>NV4F,</w:t>
            </w:r>
            <w:r w:rsidR="00257670">
              <w:t xml:space="preserve"> </w:t>
            </w:r>
            <w:r>
              <w:t>NV4G,</w:t>
            </w:r>
            <w:r w:rsidR="00257670">
              <w:t xml:space="preserve"> </w:t>
            </w:r>
            <w:r>
              <w:t>NV4H,</w:t>
            </w:r>
            <w:r w:rsidR="00257670">
              <w:t xml:space="preserve"> </w:t>
            </w:r>
            <w:r>
              <w:t>NV5A,</w:t>
            </w:r>
            <w:r w:rsidR="00257670">
              <w:t xml:space="preserve"> </w:t>
            </w:r>
            <w:r>
              <w:t>NV5B,</w:t>
            </w:r>
            <w:r w:rsidR="00257670">
              <w:t xml:space="preserve"> </w:t>
            </w:r>
            <w:r>
              <w:t>NV5C,</w:t>
            </w:r>
            <w:r w:rsidR="00257670">
              <w:t xml:space="preserve"> </w:t>
            </w:r>
            <w:r>
              <w:t>NV5D,</w:t>
            </w:r>
            <w:r w:rsidR="00257670">
              <w:t xml:space="preserve"> </w:t>
            </w:r>
            <w:r>
              <w:t>NV5E,</w:t>
            </w:r>
            <w:r w:rsidR="00257670">
              <w:t xml:space="preserve"> </w:t>
            </w:r>
            <w:r>
              <w:t>NV5F,</w:t>
            </w:r>
            <w:r w:rsidR="00257670">
              <w:t xml:space="preserve"> </w:t>
            </w:r>
            <w:r>
              <w:t>NV5G,</w:t>
            </w:r>
            <w:r w:rsidR="00257670">
              <w:t xml:space="preserve"> </w:t>
            </w:r>
            <w:r>
              <w:t>NV5H,</w:t>
            </w:r>
            <w:r w:rsidR="00257670">
              <w:t xml:space="preserve"> </w:t>
            </w:r>
            <w:r>
              <w:t>BV1E1,</w:t>
            </w:r>
            <w:r w:rsidR="00257670">
              <w:t xml:space="preserve"> </w:t>
            </w:r>
            <w:r>
              <w:t>BV1E2,</w:t>
            </w:r>
            <w:r w:rsidR="00257670">
              <w:t xml:space="preserve"> </w:t>
            </w:r>
            <w:r>
              <w:t>BV1E3,</w:t>
            </w:r>
            <w:r w:rsidR="00257670">
              <w:t xml:space="preserve"> </w:t>
            </w:r>
            <w:r>
              <w:t>BV1E4,</w:t>
            </w:r>
            <w:r w:rsidR="00257670">
              <w:t xml:space="preserve"> </w:t>
            </w:r>
            <w:r>
              <w:t>BV1E5,</w:t>
            </w:r>
            <w:r w:rsidR="00257670">
              <w:t xml:space="preserve"> </w:t>
            </w:r>
            <w:r>
              <w:t>BV1E6,</w:t>
            </w:r>
            <w:r w:rsidR="00257670">
              <w:t xml:space="preserve"> </w:t>
            </w:r>
            <w:r>
              <w:t>BV1F1,</w:t>
            </w:r>
            <w:r w:rsidR="00257670">
              <w:t xml:space="preserve"> </w:t>
            </w:r>
            <w:r>
              <w:t>BV1F2,</w:t>
            </w:r>
            <w:r w:rsidR="00257670">
              <w:t xml:space="preserve"> </w:t>
            </w:r>
            <w:r>
              <w:t>BV1F3,</w:t>
            </w:r>
            <w:r w:rsidR="00257670">
              <w:t xml:space="preserve"> </w:t>
            </w:r>
            <w:r>
              <w:t>BV1F4,</w:t>
            </w:r>
            <w:r w:rsidR="00257670">
              <w:t xml:space="preserve"> </w:t>
            </w:r>
            <w:r>
              <w:t>BV1F5,</w:t>
            </w:r>
            <w:r w:rsidR="00257670">
              <w:t xml:space="preserve"> </w:t>
            </w:r>
            <w:r>
              <w:t>BV1F6,</w:t>
            </w:r>
            <w:r w:rsidR="00257670">
              <w:t xml:space="preserve"> </w:t>
            </w:r>
            <w:r>
              <w:t>BV1G1,</w:t>
            </w:r>
            <w:r w:rsidR="00257670">
              <w:t xml:space="preserve"> </w:t>
            </w:r>
            <w:r>
              <w:t>BV1G2,</w:t>
            </w:r>
            <w:r w:rsidR="00257670">
              <w:t xml:space="preserve"> </w:t>
            </w:r>
            <w:r>
              <w:t>BV1G3,</w:t>
            </w:r>
            <w:r w:rsidR="00257670">
              <w:t xml:space="preserve"> </w:t>
            </w:r>
            <w:r>
              <w:t>BV1G4,</w:t>
            </w:r>
            <w:r w:rsidR="00257670">
              <w:t xml:space="preserve"> </w:t>
            </w:r>
            <w:r>
              <w:t>BV1G5,</w:t>
            </w:r>
            <w:r w:rsidR="00257670">
              <w:t xml:space="preserve"> </w:t>
            </w:r>
            <w:r>
              <w:t>BV1G6,</w:t>
            </w:r>
            <w:r w:rsidR="00257670">
              <w:t xml:space="preserve"> </w:t>
            </w:r>
            <w:r>
              <w:t>BV1H1,</w:t>
            </w:r>
            <w:r w:rsidR="00257670">
              <w:t xml:space="preserve"> </w:t>
            </w:r>
            <w:r>
              <w:t>BV1H2,</w:t>
            </w:r>
            <w:r w:rsidR="00257670">
              <w:t xml:space="preserve"> </w:t>
            </w:r>
            <w:r>
              <w:t>BV1H3,</w:t>
            </w:r>
            <w:r w:rsidR="00257670">
              <w:t xml:space="preserve"> </w:t>
            </w:r>
            <w:r>
              <w:t>BV1H4,</w:t>
            </w:r>
            <w:r w:rsidR="00257670">
              <w:t xml:space="preserve"> </w:t>
            </w:r>
            <w:r>
              <w:t>BV1H5,</w:t>
            </w:r>
            <w:r w:rsidR="00257670">
              <w:t xml:space="preserve"> </w:t>
            </w:r>
            <w:r>
              <w:t>BV1H6,</w:t>
            </w:r>
            <w:r w:rsidR="00257670">
              <w:t xml:space="preserve"> </w:t>
            </w:r>
            <w:r>
              <w:t>BV2E1,</w:t>
            </w:r>
            <w:r w:rsidR="00257670">
              <w:t xml:space="preserve"> </w:t>
            </w:r>
            <w:r>
              <w:t>BV2E2,</w:t>
            </w:r>
            <w:r w:rsidR="00257670">
              <w:t xml:space="preserve"> </w:t>
            </w:r>
            <w:r>
              <w:t>BV2E3,</w:t>
            </w:r>
            <w:r w:rsidR="00257670">
              <w:t xml:space="preserve"> </w:t>
            </w:r>
            <w:r>
              <w:t>BV2E4,</w:t>
            </w:r>
            <w:r w:rsidR="00257670">
              <w:t xml:space="preserve"> </w:t>
            </w:r>
            <w:r>
              <w:t>BV2E5,</w:t>
            </w:r>
            <w:r w:rsidR="00257670">
              <w:t xml:space="preserve"> </w:t>
            </w:r>
            <w:r>
              <w:t>BV2E6,</w:t>
            </w:r>
            <w:r w:rsidR="00257670">
              <w:t xml:space="preserve"> </w:t>
            </w:r>
            <w:r>
              <w:t>BV2F1,</w:t>
            </w:r>
            <w:r w:rsidR="00257670">
              <w:t xml:space="preserve"> </w:t>
            </w:r>
            <w:r>
              <w:t>BV2F2,</w:t>
            </w:r>
            <w:r w:rsidR="00257670">
              <w:t xml:space="preserve"> </w:t>
            </w:r>
            <w:r>
              <w:t>BV2F3,</w:t>
            </w:r>
            <w:r w:rsidR="00257670">
              <w:t xml:space="preserve"> </w:t>
            </w:r>
            <w:r>
              <w:t>BV2F4,</w:t>
            </w:r>
            <w:r w:rsidR="00257670">
              <w:t xml:space="preserve"> </w:t>
            </w:r>
            <w:r>
              <w:t>BV2F5,</w:t>
            </w:r>
            <w:r w:rsidR="00257670">
              <w:t xml:space="preserve"> </w:t>
            </w:r>
            <w:r>
              <w:t>BV2F6,</w:t>
            </w:r>
            <w:r w:rsidR="00257670">
              <w:t xml:space="preserve"> </w:t>
            </w:r>
            <w:r>
              <w:t>BV4M4,</w:t>
            </w:r>
            <w:r w:rsidR="00257670">
              <w:t xml:space="preserve"> </w:t>
            </w:r>
            <w:r>
              <w:t>BV4M5,</w:t>
            </w:r>
            <w:r w:rsidR="00257670">
              <w:t xml:space="preserve"> </w:t>
            </w:r>
            <w:r>
              <w:t>BV4M6,</w:t>
            </w:r>
            <w:r w:rsidR="00257670">
              <w:t xml:space="preserve"> </w:t>
            </w:r>
            <w:r>
              <w:t>BV4M7,</w:t>
            </w:r>
            <w:r w:rsidR="00257670">
              <w:t xml:space="preserve"> </w:t>
            </w:r>
            <w:r>
              <w:t>BV4M8,</w:t>
            </w:r>
            <w:r w:rsidR="00257670">
              <w:t xml:space="preserve"> </w:t>
            </w:r>
            <w:r>
              <w:t>BV4M9,</w:t>
            </w:r>
            <w:r w:rsidR="00257670">
              <w:t xml:space="preserve"> </w:t>
            </w:r>
            <w:r>
              <w:t>BV4N4,</w:t>
            </w:r>
            <w:r w:rsidR="00257670">
              <w:t xml:space="preserve"> </w:t>
            </w:r>
            <w:r>
              <w:t>BV4N5,</w:t>
            </w:r>
            <w:r w:rsidR="00257670">
              <w:t xml:space="preserve"> </w:t>
            </w:r>
            <w:r>
              <w:t>BV4N6,</w:t>
            </w:r>
            <w:r w:rsidR="00257670">
              <w:t xml:space="preserve"> </w:t>
            </w:r>
            <w:r>
              <w:t>BV4N7,</w:t>
            </w:r>
            <w:r w:rsidR="00257670">
              <w:t xml:space="preserve"> </w:t>
            </w:r>
            <w:r>
              <w:t>BV4N8,</w:t>
            </w:r>
            <w:r w:rsidR="00257670">
              <w:t xml:space="preserve"> </w:t>
            </w:r>
            <w:r>
              <w:t>BV4N9,</w:t>
            </w:r>
            <w:r w:rsidR="00257670">
              <w:t xml:space="preserve"> </w:t>
            </w:r>
            <w:r>
              <w:t>BV4O4,</w:t>
            </w:r>
            <w:r w:rsidR="00257670">
              <w:t xml:space="preserve"> </w:t>
            </w:r>
            <w:r>
              <w:t>BV4O5,</w:t>
            </w:r>
            <w:r w:rsidR="00257670">
              <w:t xml:space="preserve"> </w:t>
            </w:r>
            <w:r>
              <w:t>BV4O6,</w:t>
            </w:r>
            <w:r w:rsidR="00257670">
              <w:t xml:space="preserve"> </w:t>
            </w:r>
            <w:r>
              <w:t>BV4O7,</w:t>
            </w:r>
            <w:r w:rsidR="00257670">
              <w:t xml:space="preserve"> </w:t>
            </w:r>
            <w:r>
              <w:t>BV4O8,</w:t>
            </w:r>
            <w:r w:rsidR="00257670">
              <w:t xml:space="preserve"> </w:t>
            </w:r>
            <w:r>
              <w:t>BV4O9,</w:t>
            </w:r>
            <w:r w:rsidR="00257670">
              <w:t xml:space="preserve"> </w:t>
            </w:r>
            <w:r>
              <w:t>BV4P4,</w:t>
            </w:r>
            <w:r w:rsidR="00257670">
              <w:t xml:space="preserve"> </w:t>
            </w:r>
            <w:r>
              <w:t>BV4P5,</w:t>
            </w:r>
            <w:r w:rsidR="00257670">
              <w:t xml:space="preserve"> </w:t>
            </w:r>
            <w:r>
              <w:t>BV4P6,</w:t>
            </w:r>
            <w:r w:rsidR="00257670">
              <w:t xml:space="preserve"> </w:t>
            </w:r>
            <w:r>
              <w:t>BV4P7,</w:t>
            </w:r>
            <w:r w:rsidR="00257670">
              <w:t xml:space="preserve"> </w:t>
            </w:r>
            <w:r>
              <w:t>BV4P8,</w:t>
            </w:r>
            <w:r w:rsidR="00257670">
              <w:t xml:space="preserve"> </w:t>
            </w:r>
            <w:r>
              <w:t>BV4P9,</w:t>
            </w:r>
            <w:r w:rsidR="00257670">
              <w:t xml:space="preserve"> </w:t>
            </w:r>
            <w:r>
              <w:t>BV5M4,</w:t>
            </w:r>
            <w:r w:rsidR="00257670">
              <w:t xml:space="preserve"> </w:t>
            </w:r>
            <w:r>
              <w:t>BV5M5,</w:t>
            </w:r>
            <w:r w:rsidR="00257670">
              <w:t xml:space="preserve"> </w:t>
            </w:r>
            <w:r>
              <w:t>BV5M6,</w:t>
            </w:r>
            <w:r w:rsidR="00257670">
              <w:t xml:space="preserve"> </w:t>
            </w:r>
            <w:r>
              <w:t>BV5M7,</w:t>
            </w:r>
            <w:r w:rsidR="00257670">
              <w:t xml:space="preserve"> </w:t>
            </w:r>
            <w:r>
              <w:t>BV5M8,</w:t>
            </w:r>
            <w:r w:rsidR="00257670">
              <w:t xml:space="preserve"> </w:t>
            </w:r>
            <w:r>
              <w:t>BV5M9,</w:t>
            </w:r>
            <w:r w:rsidR="00257670">
              <w:t xml:space="preserve"> </w:t>
            </w:r>
            <w:r>
              <w:t>BV5N4,</w:t>
            </w:r>
            <w:r w:rsidR="00257670">
              <w:t xml:space="preserve"> </w:t>
            </w:r>
            <w:r>
              <w:t>BV5N5,</w:t>
            </w:r>
            <w:r w:rsidR="00257670">
              <w:t xml:space="preserve"> </w:t>
            </w:r>
            <w:r>
              <w:t>BV5N6,</w:t>
            </w:r>
            <w:r w:rsidR="00257670">
              <w:t xml:space="preserve"> </w:t>
            </w:r>
            <w:r>
              <w:t>BV5N7,</w:t>
            </w:r>
            <w:r w:rsidR="00257670">
              <w:t xml:space="preserve"> </w:t>
            </w:r>
            <w:r>
              <w:t>BV5N8,</w:t>
            </w:r>
            <w:r w:rsidR="00257670">
              <w:t xml:space="preserve"> </w:t>
            </w:r>
            <w:r>
              <w:t>BV5N9,</w:t>
            </w:r>
            <w:r w:rsidR="00257670">
              <w:t xml:space="preserve"> </w:t>
            </w:r>
            <w:r>
              <w:t>IW3E1,</w:t>
            </w:r>
            <w:r w:rsidR="00257670">
              <w:t xml:space="preserve"> </w:t>
            </w:r>
            <w:r>
              <w:t>IW3E2,</w:t>
            </w:r>
            <w:r w:rsidR="00257670">
              <w:t xml:space="preserve"> </w:t>
            </w:r>
            <w:r>
              <w:t>IW3E3,</w:t>
            </w:r>
            <w:r w:rsidR="00257670">
              <w:t xml:space="preserve"> </w:t>
            </w:r>
            <w:r>
              <w:t>IW3E4,</w:t>
            </w:r>
            <w:r w:rsidR="00257670">
              <w:t xml:space="preserve"> </w:t>
            </w:r>
            <w:r>
              <w:t>IW3E7,</w:t>
            </w:r>
            <w:r w:rsidR="00257670">
              <w:t xml:space="preserve"> </w:t>
            </w:r>
            <w:r>
              <w:t>IW3F1,</w:t>
            </w:r>
            <w:r w:rsidR="00257670">
              <w:t xml:space="preserve"> </w:t>
            </w:r>
            <w:r>
              <w:t>IW3F2,</w:t>
            </w:r>
            <w:r w:rsidR="00257670">
              <w:t xml:space="preserve"> </w:t>
            </w:r>
            <w:r>
              <w:t>IW3F3,</w:t>
            </w:r>
            <w:r w:rsidR="00257670">
              <w:t xml:space="preserve"> </w:t>
            </w:r>
            <w:r>
              <w:t>IW3G1,</w:t>
            </w:r>
            <w:r w:rsidR="00257670">
              <w:t xml:space="preserve"> </w:t>
            </w:r>
            <w:r>
              <w:t>IW3G2,</w:t>
            </w:r>
            <w:r w:rsidR="00257670">
              <w:t xml:space="preserve"> </w:t>
            </w:r>
            <w:r>
              <w:t>IW3G3,</w:t>
            </w:r>
            <w:r w:rsidR="00257670">
              <w:t xml:space="preserve"> </w:t>
            </w:r>
            <w:r>
              <w:t>IW3H1,</w:t>
            </w:r>
            <w:r w:rsidR="00257670">
              <w:t xml:space="preserve"> </w:t>
            </w:r>
            <w:r>
              <w:t>IW3H2,</w:t>
            </w:r>
            <w:r w:rsidR="00257670">
              <w:t xml:space="preserve"> </w:t>
            </w:r>
            <w:r>
              <w:t>IW3H3,</w:t>
            </w:r>
            <w:r w:rsidR="00257670">
              <w:t xml:space="preserve"> </w:t>
            </w:r>
            <w:r>
              <w:t>IW3I1,</w:t>
            </w:r>
            <w:r w:rsidR="00257670">
              <w:t xml:space="preserve"> </w:t>
            </w:r>
            <w:r>
              <w:t>IW3I4,</w:t>
            </w:r>
            <w:r w:rsidR="00257670">
              <w:t xml:space="preserve"> </w:t>
            </w:r>
            <w:r>
              <w:t>IW3I7,</w:t>
            </w:r>
            <w:r w:rsidR="00257670">
              <w:t xml:space="preserve"> </w:t>
            </w:r>
            <w:r>
              <w:t>IW3M1,</w:t>
            </w:r>
            <w:r w:rsidR="00257670">
              <w:t xml:space="preserve"> </w:t>
            </w:r>
            <w:r>
              <w:t>IW3M4,</w:t>
            </w:r>
            <w:r w:rsidR="00257670">
              <w:t xml:space="preserve"> </w:t>
            </w:r>
            <w:r>
              <w:t>IW3M7,</w:t>
            </w:r>
            <w:r w:rsidR="00257670">
              <w:t xml:space="preserve"> </w:t>
            </w:r>
            <w:r>
              <w:t>IW6A1,</w:t>
            </w:r>
            <w:r w:rsidR="00257670">
              <w:t xml:space="preserve"> </w:t>
            </w:r>
            <w:r>
              <w:t>IW6A4,</w:t>
            </w:r>
            <w:r w:rsidR="00257670">
              <w:t xml:space="preserve"> </w:t>
            </w:r>
            <w:r>
              <w:t>IW6A7,</w:t>
            </w:r>
            <w:r w:rsidR="00257670">
              <w:t xml:space="preserve"> </w:t>
            </w:r>
            <w:r>
              <w:t>IW6E1,</w:t>
            </w:r>
            <w:r w:rsidR="00257670">
              <w:t xml:space="preserve"> </w:t>
            </w:r>
            <w:r>
              <w:t>IW6E4,</w:t>
            </w:r>
            <w:r w:rsidR="00257670">
              <w:t xml:space="preserve"> </w:t>
            </w:r>
            <w:r>
              <w:t>IW6E7,</w:t>
            </w:r>
            <w:r w:rsidR="00257670">
              <w:t xml:space="preserve"> </w:t>
            </w:r>
            <w:r>
              <w:t>JW1E1,</w:t>
            </w:r>
            <w:r w:rsidR="00257670">
              <w:t xml:space="preserve"> </w:t>
            </w:r>
            <w:r>
              <w:t>JW1E2,</w:t>
            </w:r>
            <w:r w:rsidR="00257670">
              <w:t xml:space="preserve"> </w:t>
            </w:r>
            <w:r>
              <w:t>JW1E3,</w:t>
            </w:r>
            <w:r w:rsidR="00257670">
              <w:t xml:space="preserve"> </w:t>
            </w:r>
            <w:r>
              <w:t>JW1E5,</w:t>
            </w:r>
            <w:r w:rsidR="00257670">
              <w:t xml:space="preserve"> </w:t>
            </w:r>
            <w:r>
              <w:t>JW1E6,</w:t>
            </w:r>
            <w:r w:rsidR="00257670">
              <w:t xml:space="preserve"> </w:t>
            </w:r>
            <w:r>
              <w:t>JW1E8,</w:t>
            </w:r>
            <w:r w:rsidR="00257670">
              <w:t xml:space="preserve"> </w:t>
            </w:r>
            <w:r>
              <w:t>JW1E9,</w:t>
            </w:r>
            <w:r w:rsidR="00257670">
              <w:t xml:space="preserve"> </w:t>
            </w:r>
            <w:r>
              <w:t>JW1I2,</w:t>
            </w:r>
            <w:r w:rsidR="00257670">
              <w:t xml:space="preserve"> </w:t>
            </w:r>
            <w:r>
              <w:t>JW1I3,</w:t>
            </w:r>
            <w:r w:rsidR="00257670">
              <w:t xml:space="preserve"> </w:t>
            </w:r>
            <w:r>
              <w:t>JW1I5,</w:t>
            </w:r>
            <w:r w:rsidR="00257670">
              <w:t xml:space="preserve"> </w:t>
            </w:r>
            <w:r>
              <w:t>JW1I6,</w:t>
            </w:r>
            <w:r w:rsidR="00257670">
              <w:t xml:space="preserve"> </w:t>
            </w:r>
            <w:r>
              <w:t>JW1I8,</w:t>
            </w:r>
            <w:r w:rsidR="00257670">
              <w:t xml:space="preserve"> </w:t>
            </w:r>
            <w:r>
              <w:t>JW1I9,</w:t>
            </w:r>
            <w:r w:rsidR="00257670">
              <w:t xml:space="preserve"> </w:t>
            </w:r>
            <w:r>
              <w:t>JW1M2,</w:t>
            </w:r>
            <w:r w:rsidR="00257670">
              <w:t xml:space="preserve"> </w:t>
            </w:r>
            <w:r>
              <w:t>JW1M3,</w:t>
            </w:r>
            <w:r w:rsidR="00257670">
              <w:t xml:space="preserve"> </w:t>
            </w:r>
            <w:r>
              <w:t>JW1M5,</w:t>
            </w:r>
            <w:r w:rsidR="00257670">
              <w:t xml:space="preserve"> </w:t>
            </w:r>
            <w:r>
              <w:t>JW1M6,</w:t>
            </w:r>
            <w:r w:rsidR="00257670">
              <w:t xml:space="preserve"> </w:t>
            </w:r>
            <w:r>
              <w:t>JW1M7,</w:t>
            </w:r>
            <w:r w:rsidR="00257670">
              <w:t xml:space="preserve"> </w:t>
            </w:r>
            <w:r>
              <w:t>JW1M8,</w:t>
            </w:r>
            <w:r w:rsidR="00257670">
              <w:t xml:space="preserve"> </w:t>
            </w:r>
            <w:r>
              <w:t>JW1M9,</w:t>
            </w:r>
            <w:r w:rsidR="00257670">
              <w:t xml:space="preserve"> </w:t>
            </w:r>
            <w:r>
              <w:t>KX3E1,</w:t>
            </w:r>
            <w:r w:rsidR="00257670">
              <w:t xml:space="preserve"> </w:t>
            </w:r>
            <w:r>
              <w:t>KX3E2,</w:t>
            </w:r>
            <w:r w:rsidR="00257670">
              <w:t xml:space="preserve"> </w:t>
            </w:r>
            <w:r>
              <w:t>KX3E3,</w:t>
            </w:r>
            <w:r w:rsidR="00257670">
              <w:t xml:space="preserve"> </w:t>
            </w:r>
            <w:r>
              <w:t>KX3E4,</w:t>
            </w:r>
            <w:r w:rsidR="00257670">
              <w:t xml:space="preserve"> </w:t>
            </w:r>
            <w:r>
              <w:t>KX3E5,</w:t>
            </w:r>
            <w:r w:rsidR="00257670">
              <w:t xml:space="preserve"> </w:t>
            </w:r>
            <w:r>
              <w:t>KX3E6,</w:t>
            </w:r>
            <w:r w:rsidR="00257670">
              <w:t xml:space="preserve"> </w:t>
            </w:r>
            <w:r>
              <w:t>KX3E7,</w:t>
            </w:r>
            <w:r w:rsidR="00257670">
              <w:t xml:space="preserve"> </w:t>
            </w:r>
            <w:r>
              <w:t>KX3E8,</w:t>
            </w:r>
            <w:r w:rsidR="00257670">
              <w:t xml:space="preserve"> </w:t>
            </w:r>
            <w:r>
              <w:t>KX3F1,</w:t>
            </w:r>
            <w:r w:rsidR="00257670">
              <w:t xml:space="preserve"> </w:t>
            </w:r>
            <w:r>
              <w:t>KX3F2,</w:t>
            </w:r>
            <w:r w:rsidR="00257670">
              <w:t xml:space="preserve"> </w:t>
            </w:r>
            <w:r>
              <w:t>KX3F3,</w:t>
            </w:r>
            <w:r w:rsidR="00257670">
              <w:t xml:space="preserve"> </w:t>
            </w:r>
            <w:r>
              <w:t>KX3F4,</w:t>
            </w:r>
            <w:r w:rsidR="00257670">
              <w:t xml:space="preserve"> </w:t>
            </w:r>
            <w:r>
              <w:t>KX3G3,</w:t>
            </w:r>
            <w:r w:rsidR="00257670">
              <w:t xml:space="preserve"> </w:t>
            </w:r>
            <w:r>
              <w:t>KX3H1,</w:t>
            </w:r>
            <w:r w:rsidR="00257670">
              <w:t xml:space="preserve"> </w:t>
            </w:r>
            <w:r>
              <w:t>KX3H2,</w:t>
            </w:r>
            <w:r w:rsidR="00257670">
              <w:t xml:space="preserve"> </w:t>
            </w:r>
            <w:r>
              <w:t>KX3H3,</w:t>
            </w:r>
            <w:r w:rsidR="00257670">
              <w:t xml:space="preserve"> </w:t>
            </w:r>
            <w:r>
              <w:t>KX3I1,</w:t>
            </w:r>
            <w:r w:rsidR="00257670">
              <w:t xml:space="preserve"> </w:t>
            </w:r>
            <w:r>
              <w:t>KX3I2,</w:t>
            </w:r>
            <w:r w:rsidR="00257670">
              <w:t xml:space="preserve"> </w:t>
            </w:r>
            <w:r>
              <w:t>KX3I4,</w:t>
            </w:r>
            <w:r w:rsidR="00257670">
              <w:t xml:space="preserve"> </w:t>
            </w:r>
            <w:r>
              <w:t>KX3I5,</w:t>
            </w:r>
            <w:r w:rsidR="00257670">
              <w:t xml:space="preserve"> </w:t>
            </w:r>
            <w:r>
              <w:t>KX3I7,</w:t>
            </w:r>
            <w:r w:rsidR="00257670">
              <w:t xml:space="preserve"> </w:t>
            </w:r>
            <w:r>
              <w:t>KX3M1,</w:t>
            </w:r>
            <w:r w:rsidR="00257670">
              <w:t xml:space="preserve"> </w:t>
            </w:r>
            <w:r>
              <w:t>LX1E1,</w:t>
            </w:r>
            <w:r w:rsidR="00257670">
              <w:t xml:space="preserve"> </w:t>
            </w:r>
            <w:r>
              <w:t>LX1E2,</w:t>
            </w:r>
            <w:r w:rsidR="00257670">
              <w:t xml:space="preserve"> </w:t>
            </w:r>
            <w:r>
              <w:t>LX1E3,</w:t>
            </w:r>
            <w:r w:rsidR="00257670">
              <w:t xml:space="preserve"> </w:t>
            </w:r>
            <w:r>
              <w:t>LX1E5,</w:t>
            </w:r>
            <w:r w:rsidR="00257670">
              <w:t xml:space="preserve"> </w:t>
            </w:r>
            <w:r>
              <w:t>LX1E6,</w:t>
            </w:r>
            <w:r w:rsidR="00257670">
              <w:t xml:space="preserve"> </w:t>
            </w:r>
            <w:r>
              <w:t>LX1J2,</w:t>
            </w:r>
            <w:r w:rsidR="00257670">
              <w:t xml:space="preserve"> </w:t>
            </w:r>
            <w:r>
              <w:t>LX1J3,</w:t>
            </w:r>
            <w:r w:rsidR="00257670">
              <w:t xml:space="preserve"> </w:t>
            </w:r>
            <w:r>
              <w:t>LX1K1,</w:t>
            </w:r>
            <w:r w:rsidR="00257670">
              <w:t xml:space="preserve"> </w:t>
            </w:r>
            <w:r>
              <w:t>LX1K2,</w:t>
            </w:r>
            <w:r w:rsidR="00257670">
              <w:t xml:space="preserve"> </w:t>
            </w:r>
            <w:r>
              <w:t>LX1K3,</w:t>
            </w:r>
            <w:r w:rsidR="00257670">
              <w:t xml:space="preserve"> </w:t>
            </w:r>
            <w:r>
              <w:t>LX1K5,</w:t>
            </w:r>
            <w:r w:rsidR="00257670">
              <w:t xml:space="preserve"> </w:t>
            </w:r>
            <w:r>
              <w:t>LX1K6,</w:t>
            </w:r>
            <w:r w:rsidR="00257670">
              <w:t xml:space="preserve"> </w:t>
            </w:r>
            <w:r>
              <w:t>LX1K8,</w:t>
            </w:r>
            <w:r w:rsidR="00257670">
              <w:t xml:space="preserve"> </w:t>
            </w:r>
            <w:r>
              <w:t>LX1K9,</w:t>
            </w:r>
            <w:r w:rsidR="00257670">
              <w:t xml:space="preserve"> </w:t>
            </w:r>
            <w:r>
              <w:t>LX4F3,</w:t>
            </w:r>
            <w:r w:rsidR="00257670">
              <w:t xml:space="preserve"> </w:t>
            </w:r>
            <w:r>
              <w:t>LX4F6,</w:t>
            </w:r>
            <w:r w:rsidR="00257670">
              <w:t xml:space="preserve"> </w:t>
            </w:r>
            <w:r>
              <w:t>LX4F9,</w:t>
            </w:r>
            <w:r w:rsidR="00257670">
              <w:t xml:space="preserve"> </w:t>
            </w:r>
            <w:r>
              <w:t>LX4J3,</w:t>
            </w:r>
            <w:r w:rsidR="00257670">
              <w:t xml:space="preserve"> </w:t>
            </w:r>
            <w:r>
              <w:t>LX4J6,</w:t>
            </w:r>
            <w:r w:rsidR="00257670">
              <w:t xml:space="preserve"> </w:t>
            </w:r>
            <w:r>
              <w:t>LX4J9,</w:t>
            </w:r>
            <w:r w:rsidR="00257670">
              <w:t xml:space="preserve"> </w:t>
            </w:r>
            <w:r>
              <w:t>MT4F1,</w:t>
            </w:r>
            <w:r w:rsidR="00257670">
              <w:t xml:space="preserve"> </w:t>
            </w:r>
            <w:r>
              <w:t>MT4F2,</w:t>
            </w:r>
            <w:r w:rsidR="00257670">
              <w:t xml:space="preserve"> </w:t>
            </w:r>
            <w:r>
              <w:t>MT4F3,</w:t>
            </w:r>
            <w:r w:rsidR="00257670">
              <w:t xml:space="preserve"> </w:t>
            </w:r>
            <w:r>
              <w:t>MT4F4,</w:t>
            </w:r>
            <w:r w:rsidR="00257670">
              <w:t xml:space="preserve"> </w:t>
            </w:r>
            <w:r>
              <w:t>MT4F5,</w:t>
            </w:r>
            <w:r w:rsidR="00257670">
              <w:t xml:space="preserve"> </w:t>
            </w:r>
            <w:r>
              <w:t>MT4F6,</w:t>
            </w:r>
            <w:r w:rsidR="00257670">
              <w:t xml:space="preserve"> </w:t>
            </w:r>
            <w:r>
              <w:t>MT4F7,</w:t>
            </w:r>
            <w:r w:rsidR="00257670">
              <w:t xml:space="preserve"> </w:t>
            </w:r>
            <w:r>
              <w:t>MT4F8,</w:t>
            </w:r>
            <w:r w:rsidR="00257670">
              <w:t xml:space="preserve"> </w:t>
            </w:r>
            <w:r>
              <w:t>MT4G1,</w:t>
            </w:r>
            <w:r w:rsidR="00257670">
              <w:t xml:space="preserve"> </w:t>
            </w:r>
            <w:r>
              <w:t>MT4J1,</w:t>
            </w:r>
            <w:r w:rsidR="00257670">
              <w:t xml:space="preserve"> </w:t>
            </w:r>
            <w:r>
              <w:t>MT4J2,</w:t>
            </w:r>
            <w:r w:rsidR="00257670">
              <w:t xml:space="preserve"> </w:t>
            </w:r>
            <w:r>
              <w:t>MT4J4,</w:t>
            </w:r>
            <w:r w:rsidR="00257670">
              <w:t xml:space="preserve"> </w:t>
            </w:r>
            <w:r>
              <w:t>MT4J5,</w:t>
            </w:r>
            <w:r w:rsidR="00257670">
              <w:t xml:space="preserve"> </w:t>
            </w:r>
            <w:r>
              <w:t>MT4J7,</w:t>
            </w:r>
            <w:r w:rsidR="00257670">
              <w:t xml:space="preserve"> </w:t>
            </w:r>
            <w:r>
              <w:t>MT4J8,</w:t>
            </w:r>
            <w:r w:rsidR="00257670">
              <w:t xml:space="preserve"> </w:t>
            </w:r>
            <w:r>
              <w:t>MT4J9,</w:t>
            </w:r>
            <w:r w:rsidR="00257670">
              <w:t xml:space="preserve"> </w:t>
            </w:r>
            <w:r>
              <w:t>MT4O4,</w:t>
            </w:r>
            <w:r w:rsidR="00257670">
              <w:t xml:space="preserve"> </w:t>
            </w:r>
            <w:r>
              <w:t>MT4O5,</w:t>
            </w:r>
            <w:r w:rsidR="00257670">
              <w:t xml:space="preserve"> </w:t>
            </w:r>
            <w:r>
              <w:t>MT4O7,</w:t>
            </w:r>
            <w:r w:rsidR="00257670">
              <w:t xml:space="preserve"> </w:t>
            </w:r>
            <w:r>
              <w:t>MT4O8,</w:t>
            </w:r>
            <w:r w:rsidR="00257670">
              <w:t xml:space="preserve"> </w:t>
            </w:r>
            <w:r>
              <w:t>MT4O9,</w:t>
            </w:r>
            <w:r w:rsidR="00257670">
              <w:t xml:space="preserve"> </w:t>
            </w:r>
            <w:r>
              <w:t>MT4P6,</w:t>
            </w:r>
            <w:r w:rsidR="00257670">
              <w:t xml:space="preserve"> </w:t>
            </w:r>
            <w:r>
              <w:t>MT4P7,</w:t>
            </w:r>
            <w:r w:rsidR="00257670">
              <w:t xml:space="preserve"> </w:t>
            </w:r>
            <w:r>
              <w:t>MT4P8,</w:t>
            </w:r>
            <w:r w:rsidR="00257670">
              <w:t xml:space="preserve"> </w:t>
            </w:r>
            <w:r>
              <w:t>MT4P9,</w:t>
            </w:r>
            <w:r w:rsidR="00257670">
              <w:t xml:space="preserve"> </w:t>
            </w:r>
            <w:r>
              <w:t>MT5E1,</w:t>
            </w:r>
            <w:r w:rsidR="00257670">
              <w:t xml:space="preserve"> </w:t>
            </w:r>
            <w:r>
              <w:t>MT5E2,</w:t>
            </w:r>
            <w:r w:rsidR="00257670">
              <w:t xml:space="preserve"> </w:t>
            </w:r>
            <w:r>
              <w:t>MT5E3,</w:t>
            </w:r>
            <w:r w:rsidR="00257670">
              <w:t xml:space="preserve"> </w:t>
            </w:r>
            <w:r>
              <w:t>MT5E5,</w:t>
            </w:r>
            <w:r w:rsidR="00257670">
              <w:t xml:space="preserve"> </w:t>
            </w:r>
            <w:r>
              <w:t>MT5E6,</w:t>
            </w:r>
            <w:r w:rsidR="00257670">
              <w:t xml:space="preserve"> </w:t>
            </w:r>
            <w:r>
              <w:t>MT5E8,</w:t>
            </w:r>
            <w:r w:rsidR="00257670">
              <w:t xml:space="preserve"> </w:t>
            </w:r>
            <w:r>
              <w:t>MT5E9,</w:t>
            </w:r>
            <w:r w:rsidR="00257670">
              <w:t xml:space="preserve"> </w:t>
            </w:r>
            <w:r>
              <w:t>MT5I3,</w:t>
            </w:r>
            <w:r w:rsidR="00257670">
              <w:t xml:space="preserve"> </w:t>
            </w:r>
            <w:r>
              <w:t>MT5I6,</w:t>
            </w:r>
            <w:r w:rsidR="00257670">
              <w:t xml:space="preserve"> </w:t>
            </w:r>
            <w:r>
              <w:t>MT5I8,</w:t>
            </w:r>
            <w:r w:rsidR="00257670">
              <w:t xml:space="preserve"> </w:t>
            </w:r>
            <w:r>
              <w:t>MT5I9,</w:t>
            </w:r>
            <w:r w:rsidR="00257670">
              <w:t xml:space="preserve"> </w:t>
            </w:r>
            <w:r>
              <w:t>MT5M2,</w:t>
            </w:r>
            <w:r w:rsidR="00257670">
              <w:t xml:space="preserve"> </w:t>
            </w:r>
            <w:r>
              <w:t>MT5M3,</w:t>
            </w:r>
            <w:r w:rsidR="00257670">
              <w:t xml:space="preserve"> </w:t>
            </w:r>
            <w:r>
              <w:t>MT5M4,</w:t>
            </w:r>
            <w:r w:rsidR="00257670">
              <w:t xml:space="preserve"> </w:t>
            </w:r>
            <w:r>
              <w:t>MT5M5,</w:t>
            </w:r>
            <w:r w:rsidR="00257670">
              <w:t xml:space="preserve"> </w:t>
            </w:r>
            <w:r>
              <w:t>MT5M6,</w:t>
            </w:r>
            <w:r w:rsidR="00257670">
              <w:t xml:space="preserve"> </w:t>
            </w:r>
            <w:r>
              <w:t>MT5M7,</w:t>
            </w:r>
            <w:r w:rsidR="00257670">
              <w:t xml:space="preserve"> </w:t>
            </w:r>
            <w:r>
              <w:t>MT5M8,</w:t>
            </w:r>
            <w:r w:rsidR="00257670">
              <w:t xml:space="preserve"> </w:t>
            </w:r>
            <w:r>
              <w:t>MT5M9,</w:t>
            </w:r>
            <w:r w:rsidR="00257670">
              <w:t xml:space="preserve"> </w:t>
            </w:r>
            <w:r>
              <w:t>MU5C1,</w:t>
            </w:r>
            <w:r w:rsidR="00257670">
              <w:t xml:space="preserve"> </w:t>
            </w:r>
            <w:r>
              <w:t>MU5C2,</w:t>
            </w:r>
            <w:r w:rsidR="00257670">
              <w:t xml:space="preserve"> </w:t>
            </w:r>
            <w:r>
              <w:t>MU5C3,</w:t>
            </w:r>
            <w:r w:rsidR="00257670">
              <w:t xml:space="preserve"> </w:t>
            </w:r>
            <w:r>
              <w:t>MU5C4,</w:t>
            </w:r>
            <w:r w:rsidR="00257670">
              <w:t xml:space="preserve"> </w:t>
            </w:r>
            <w:r>
              <w:t>MU5C5,</w:t>
            </w:r>
            <w:r w:rsidR="00257670">
              <w:t xml:space="preserve"> </w:t>
            </w:r>
            <w:r>
              <w:t>MU5C6,</w:t>
            </w:r>
            <w:r w:rsidR="00257670">
              <w:t xml:space="preserve"> </w:t>
            </w:r>
            <w:r>
              <w:t>MU5C7,</w:t>
            </w:r>
            <w:r w:rsidR="00257670">
              <w:t xml:space="preserve"> </w:t>
            </w:r>
            <w:r>
              <w:t>MU5D1,</w:t>
            </w:r>
            <w:r w:rsidR="00257670">
              <w:t xml:space="preserve"> </w:t>
            </w:r>
            <w:r>
              <w:t>MU5D2,</w:t>
            </w:r>
            <w:r w:rsidR="00257670">
              <w:t xml:space="preserve"> </w:t>
            </w:r>
            <w:r>
              <w:t>MU5D3,</w:t>
            </w:r>
            <w:r w:rsidR="00257670">
              <w:t xml:space="preserve"> </w:t>
            </w:r>
            <w:r>
              <w:t>MU5D4,</w:t>
            </w:r>
            <w:r w:rsidR="00257670">
              <w:t xml:space="preserve"> </w:t>
            </w:r>
            <w:r>
              <w:t>MU5D5,</w:t>
            </w:r>
            <w:r w:rsidR="00257670">
              <w:t xml:space="preserve"> </w:t>
            </w:r>
            <w:r>
              <w:t>MU5D6,</w:t>
            </w:r>
            <w:r w:rsidR="00257670">
              <w:t xml:space="preserve"> </w:t>
            </w:r>
            <w:r>
              <w:t>MU5K7,</w:t>
            </w:r>
            <w:r w:rsidR="00257670">
              <w:t xml:space="preserve"> </w:t>
            </w:r>
            <w:r>
              <w:t>MU6A1,</w:t>
            </w:r>
            <w:r w:rsidR="00257670">
              <w:t xml:space="preserve"> </w:t>
            </w:r>
            <w:r>
              <w:t>MU6A2,</w:t>
            </w:r>
            <w:r w:rsidR="00257670">
              <w:t xml:space="preserve"> </w:t>
            </w:r>
            <w:r>
              <w:t>MU6A3,</w:t>
            </w:r>
            <w:r w:rsidR="00257670">
              <w:t xml:space="preserve"> </w:t>
            </w:r>
            <w:r>
              <w:t>MU6A4,</w:t>
            </w:r>
            <w:r w:rsidR="00257670">
              <w:t xml:space="preserve"> </w:t>
            </w:r>
            <w:r>
              <w:t>MU6A5,</w:t>
            </w:r>
            <w:r w:rsidR="00257670">
              <w:t xml:space="preserve"> </w:t>
            </w:r>
            <w:r>
              <w:t>MU6A6,</w:t>
            </w:r>
            <w:r w:rsidR="00257670">
              <w:t xml:space="preserve"> </w:t>
            </w:r>
            <w:r>
              <w:t>MU6A8,</w:t>
            </w:r>
            <w:r w:rsidR="00257670">
              <w:t xml:space="preserve"> </w:t>
            </w:r>
            <w:r>
              <w:t>MU6A9,</w:t>
            </w:r>
            <w:r w:rsidR="00257670">
              <w:t xml:space="preserve"> </w:t>
            </w:r>
            <w:r>
              <w:t>MU6E3,</w:t>
            </w:r>
            <w:r w:rsidR="00257670">
              <w:t xml:space="preserve"> </w:t>
            </w:r>
            <w:r>
              <w:t>MU6E6,</w:t>
            </w:r>
            <w:r w:rsidR="00257670">
              <w:t xml:space="preserve"> </w:t>
            </w:r>
            <w:r>
              <w:t>MU6E9,</w:t>
            </w:r>
            <w:r w:rsidR="00257670">
              <w:t xml:space="preserve"> </w:t>
            </w:r>
            <w:r>
              <w:t>MU6I3,</w:t>
            </w:r>
            <w:r w:rsidR="00257670">
              <w:t xml:space="preserve"> </w:t>
            </w:r>
            <w:r>
              <w:t>MU6I6,</w:t>
            </w:r>
            <w:r w:rsidR="00257670">
              <w:t xml:space="preserve"> </w:t>
            </w:r>
            <w:r>
              <w:t>MU6I8,</w:t>
            </w:r>
            <w:r w:rsidR="00257670">
              <w:t xml:space="preserve"> </w:t>
            </w:r>
            <w:r>
              <w:t>MU6I9,</w:t>
            </w:r>
            <w:r w:rsidR="00257670">
              <w:t xml:space="preserve"> </w:t>
            </w:r>
            <w:r>
              <w:t>MV3C1,</w:t>
            </w:r>
            <w:r w:rsidR="00257670">
              <w:t xml:space="preserve"> </w:t>
            </w:r>
            <w:r>
              <w:t>MV3C2,</w:t>
            </w:r>
            <w:r w:rsidR="00257670">
              <w:t xml:space="preserve"> </w:t>
            </w:r>
            <w:r>
              <w:t>MV3C3,</w:t>
            </w:r>
            <w:r w:rsidR="00257670">
              <w:t xml:space="preserve"> </w:t>
            </w:r>
            <w:r>
              <w:t>MV3C4,</w:t>
            </w:r>
            <w:r w:rsidR="00257670">
              <w:t xml:space="preserve"> </w:t>
            </w:r>
            <w:r>
              <w:t>MV3C5,</w:t>
            </w:r>
            <w:r w:rsidR="00257670">
              <w:t xml:space="preserve"> </w:t>
            </w:r>
            <w:r>
              <w:t>MV3C6,</w:t>
            </w:r>
            <w:r w:rsidR="00257670">
              <w:t xml:space="preserve"> </w:t>
            </w:r>
            <w:r>
              <w:t>MV3C7,</w:t>
            </w:r>
            <w:r w:rsidR="00257670">
              <w:t xml:space="preserve"> </w:t>
            </w:r>
            <w:r>
              <w:t>MV3D1,</w:t>
            </w:r>
            <w:r w:rsidR="00257670">
              <w:t xml:space="preserve"> </w:t>
            </w:r>
            <w:r>
              <w:t>MV3D2,</w:t>
            </w:r>
            <w:r w:rsidR="00257670">
              <w:t xml:space="preserve"> </w:t>
            </w:r>
            <w:r>
              <w:t>MV3D3,</w:t>
            </w:r>
            <w:r w:rsidR="00257670">
              <w:t xml:space="preserve"> </w:t>
            </w:r>
            <w:r>
              <w:t>MV3D4,</w:t>
            </w:r>
            <w:r w:rsidR="00257670">
              <w:t xml:space="preserve"> </w:t>
            </w:r>
            <w:r>
              <w:t>MV3D5,</w:t>
            </w:r>
            <w:r w:rsidR="00257670">
              <w:t xml:space="preserve"> </w:t>
            </w:r>
            <w:r>
              <w:t>MV3D6,</w:t>
            </w:r>
            <w:r w:rsidR="00257670">
              <w:t xml:space="preserve"> </w:t>
            </w:r>
            <w:r>
              <w:t>MV3D8,</w:t>
            </w:r>
            <w:r w:rsidR="00257670">
              <w:t xml:space="preserve"> </w:t>
            </w:r>
            <w:r>
              <w:t>MV3D9,</w:t>
            </w:r>
            <w:r w:rsidR="00257670">
              <w:t xml:space="preserve"> </w:t>
            </w:r>
            <w:r>
              <w:t>MV3F1,</w:t>
            </w:r>
            <w:r w:rsidR="00257670">
              <w:t xml:space="preserve"> </w:t>
            </w:r>
            <w:r>
              <w:t>MV3F2,</w:t>
            </w:r>
            <w:r w:rsidR="00257670">
              <w:t xml:space="preserve"> </w:t>
            </w:r>
            <w:r>
              <w:t>MV3F4,</w:t>
            </w:r>
            <w:r w:rsidR="00257670">
              <w:t xml:space="preserve"> </w:t>
            </w:r>
            <w:r>
              <w:t>MV3F7,</w:t>
            </w:r>
            <w:r w:rsidR="00257670">
              <w:t xml:space="preserve"> </w:t>
            </w:r>
            <w:r>
              <w:t>MV3J1,</w:t>
            </w:r>
            <w:r w:rsidR="00257670">
              <w:t xml:space="preserve"> </w:t>
            </w:r>
            <w:r>
              <w:t>MV3J4,</w:t>
            </w:r>
            <w:r w:rsidR="00257670">
              <w:t xml:space="preserve"> </w:t>
            </w:r>
            <w:r>
              <w:t>MV3J7,</w:t>
            </w:r>
            <w:r w:rsidR="00257670">
              <w:t xml:space="preserve"> </w:t>
            </w:r>
            <w:r>
              <w:t>MV3J8,</w:t>
            </w:r>
            <w:r w:rsidR="00257670">
              <w:t xml:space="preserve"> </w:t>
            </w:r>
            <w:r>
              <w:t>MV3O4,</w:t>
            </w:r>
            <w:r w:rsidR="00257670">
              <w:t xml:space="preserve"> </w:t>
            </w:r>
            <w:r>
              <w:t>MV3O5,</w:t>
            </w:r>
            <w:r w:rsidR="00257670">
              <w:t xml:space="preserve"> </w:t>
            </w:r>
            <w:r>
              <w:t>MV3O6,</w:t>
            </w:r>
            <w:r w:rsidR="00257670">
              <w:t xml:space="preserve"> </w:t>
            </w:r>
            <w:r>
              <w:t>MV3O7,</w:t>
            </w:r>
            <w:r w:rsidR="00257670">
              <w:t xml:space="preserve"> </w:t>
            </w:r>
            <w:r>
              <w:t>MV3O8,</w:t>
            </w:r>
            <w:r w:rsidR="00257670">
              <w:t xml:space="preserve"> </w:t>
            </w:r>
            <w:r>
              <w:t>MV3O9,</w:t>
            </w:r>
            <w:r w:rsidR="00257670">
              <w:t xml:space="preserve"> </w:t>
            </w:r>
            <w:r>
              <w:t>MV3P2,</w:t>
            </w:r>
            <w:r w:rsidR="00257670">
              <w:t xml:space="preserve"> </w:t>
            </w:r>
            <w:r>
              <w:t>MV3P3,</w:t>
            </w:r>
            <w:r w:rsidR="00257670">
              <w:t xml:space="preserve"> </w:t>
            </w:r>
            <w:r>
              <w:t>MV3P4,</w:t>
            </w:r>
            <w:r w:rsidR="00257670">
              <w:t xml:space="preserve"> </w:t>
            </w:r>
            <w:r>
              <w:t>MV3P5,</w:t>
            </w:r>
            <w:r w:rsidR="00257670">
              <w:t xml:space="preserve"> </w:t>
            </w:r>
            <w:r>
              <w:t>MV3P6,</w:t>
            </w:r>
            <w:r w:rsidR="00257670">
              <w:t xml:space="preserve"> </w:t>
            </w:r>
            <w:r>
              <w:t>MV3P7,</w:t>
            </w:r>
            <w:r w:rsidR="00257670">
              <w:t xml:space="preserve"> </w:t>
            </w:r>
            <w:r>
              <w:t>MV3P8,</w:t>
            </w:r>
            <w:r w:rsidR="00257670">
              <w:t xml:space="preserve"> </w:t>
            </w:r>
            <w:r>
              <w:t>MV3P9,</w:t>
            </w:r>
            <w:r w:rsidR="00257670">
              <w:t xml:space="preserve"> </w:t>
            </w:r>
            <w:r>
              <w:t>MV9D1,</w:t>
            </w:r>
            <w:r w:rsidR="00257670">
              <w:t xml:space="preserve"> </w:t>
            </w:r>
            <w:r>
              <w:t>MV9D2,</w:t>
            </w:r>
            <w:r w:rsidR="00257670">
              <w:t xml:space="preserve"> </w:t>
            </w:r>
            <w:r>
              <w:t>MV9D3,</w:t>
            </w:r>
            <w:r w:rsidR="00257670">
              <w:t xml:space="preserve"> </w:t>
            </w:r>
            <w:r>
              <w:lastRenderedPageBreak/>
              <w:t>MV9D4,</w:t>
            </w:r>
            <w:r w:rsidR="00257670">
              <w:t xml:space="preserve"> </w:t>
            </w:r>
            <w:r>
              <w:t>MV9D5,</w:t>
            </w:r>
            <w:r w:rsidR="00257670">
              <w:t xml:space="preserve"> </w:t>
            </w:r>
            <w:r>
              <w:t>MV9D7,</w:t>
            </w:r>
            <w:r w:rsidR="00257670">
              <w:t xml:space="preserve"> </w:t>
            </w:r>
            <w:r>
              <w:t>MV9D8,</w:t>
            </w:r>
            <w:r w:rsidR="00257670">
              <w:t xml:space="preserve"> </w:t>
            </w:r>
            <w:r>
              <w:t>MV9E1,</w:t>
            </w:r>
            <w:r w:rsidR="00257670">
              <w:t xml:space="preserve"> </w:t>
            </w:r>
            <w:r>
              <w:t>MV9E2,</w:t>
            </w:r>
            <w:r w:rsidR="00257670">
              <w:t xml:space="preserve"> </w:t>
            </w:r>
            <w:r>
              <w:t>MV9E3,</w:t>
            </w:r>
            <w:r w:rsidR="00257670">
              <w:t xml:space="preserve"> </w:t>
            </w:r>
            <w:r>
              <w:t>MV9F1,</w:t>
            </w:r>
            <w:r w:rsidR="00257670">
              <w:t xml:space="preserve"> </w:t>
            </w:r>
            <w:r>
              <w:t>MV9F2,</w:t>
            </w:r>
            <w:r w:rsidR="00257670">
              <w:t xml:space="preserve"> </w:t>
            </w:r>
            <w:r>
              <w:t>MV9F3,</w:t>
            </w:r>
            <w:r w:rsidR="00257670">
              <w:t xml:space="preserve"> </w:t>
            </w:r>
            <w:r>
              <w:t>MV9G1,</w:t>
            </w:r>
            <w:r w:rsidR="00257670">
              <w:t xml:space="preserve"> </w:t>
            </w:r>
            <w:r>
              <w:t>MV9G2,</w:t>
            </w:r>
            <w:r w:rsidR="00257670">
              <w:t xml:space="preserve"> </w:t>
            </w:r>
            <w:r>
              <w:t>MV9G3,</w:t>
            </w:r>
            <w:r w:rsidR="00257670">
              <w:t xml:space="preserve"> </w:t>
            </w:r>
            <w:r>
              <w:t>MV9H1,</w:t>
            </w:r>
            <w:r w:rsidR="00257670">
              <w:t xml:space="preserve"> </w:t>
            </w:r>
            <w:r>
              <w:t>MV9H2,</w:t>
            </w:r>
            <w:r w:rsidR="00257670">
              <w:t xml:space="preserve"> </w:t>
            </w:r>
            <w:r>
              <w:t>MW1P1,</w:t>
            </w:r>
            <w:r w:rsidR="00257670">
              <w:t xml:space="preserve"> </w:t>
            </w:r>
            <w:r>
              <w:t>MW1P2,</w:t>
            </w:r>
            <w:r w:rsidR="00257670">
              <w:t xml:space="preserve"> </w:t>
            </w:r>
            <w:r>
              <w:t>MW1P3,</w:t>
            </w:r>
            <w:r w:rsidR="00257670">
              <w:t xml:space="preserve"> </w:t>
            </w:r>
            <w:r>
              <w:t>MW2M1,</w:t>
            </w:r>
            <w:r w:rsidR="00257670">
              <w:t xml:space="preserve"> </w:t>
            </w:r>
            <w:r>
              <w:t>MW2M2,</w:t>
            </w:r>
            <w:r w:rsidR="00257670">
              <w:t xml:space="preserve"> </w:t>
            </w:r>
            <w:r>
              <w:t>MW2M3,</w:t>
            </w:r>
            <w:r w:rsidR="00257670">
              <w:t xml:space="preserve"> </w:t>
            </w:r>
            <w:r>
              <w:t>MW2N1,</w:t>
            </w:r>
            <w:r w:rsidR="00257670">
              <w:t xml:space="preserve"> </w:t>
            </w:r>
            <w:r>
              <w:t>MW2N2,</w:t>
            </w:r>
            <w:r w:rsidR="00257670">
              <w:t xml:space="preserve"> </w:t>
            </w:r>
            <w:r>
              <w:t>MW2N3,</w:t>
            </w:r>
            <w:r w:rsidR="00257670">
              <w:t xml:space="preserve"> </w:t>
            </w:r>
            <w:r>
              <w:t>MW3B1,</w:t>
            </w:r>
            <w:r w:rsidR="00257670">
              <w:t xml:space="preserve"> </w:t>
            </w:r>
            <w:r>
              <w:t>MW3B4,</w:t>
            </w:r>
            <w:r w:rsidR="00257670">
              <w:t xml:space="preserve"> </w:t>
            </w:r>
            <w:r>
              <w:t>MW3B7,</w:t>
            </w:r>
            <w:r w:rsidR="00257670">
              <w:t xml:space="preserve"> </w:t>
            </w:r>
            <w:r>
              <w:t>MW3F1,</w:t>
            </w:r>
            <w:r w:rsidR="00257670">
              <w:t xml:space="preserve"> </w:t>
            </w:r>
            <w:r>
              <w:t>MW3F4,</w:t>
            </w:r>
            <w:r w:rsidR="00257670">
              <w:t xml:space="preserve"> </w:t>
            </w:r>
            <w:r>
              <w:t>MW3F7,</w:t>
            </w:r>
            <w:r w:rsidR="00257670">
              <w:t xml:space="preserve"> </w:t>
            </w:r>
            <w:r>
              <w:t>MW3J1,</w:t>
            </w:r>
            <w:r w:rsidR="00257670">
              <w:t xml:space="preserve"> </w:t>
            </w:r>
            <w:r>
              <w:t>MW3J4,</w:t>
            </w:r>
            <w:r w:rsidR="00257670">
              <w:t xml:space="preserve"> </w:t>
            </w:r>
            <w:r>
              <w:t>MW3J5,</w:t>
            </w:r>
            <w:r w:rsidR="00257670">
              <w:t xml:space="preserve"> </w:t>
            </w:r>
            <w:r>
              <w:t>MW3J6,</w:t>
            </w:r>
            <w:r w:rsidR="00257670">
              <w:t xml:space="preserve"> </w:t>
            </w:r>
            <w:r>
              <w:t>MW3J7,</w:t>
            </w:r>
            <w:r w:rsidR="00257670">
              <w:t xml:space="preserve"> </w:t>
            </w:r>
            <w:r>
              <w:t>MW3J8,</w:t>
            </w:r>
            <w:r w:rsidR="00257670">
              <w:t xml:space="preserve"> </w:t>
            </w:r>
            <w:r>
              <w:t>MW3J9,</w:t>
            </w:r>
            <w:r w:rsidR="00257670">
              <w:t xml:space="preserve"> </w:t>
            </w:r>
            <w:r>
              <w:t>MW3O4,</w:t>
            </w:r>
            <w:r w:rsidR="00257670">
              <w:t xml:space="preserve"> </w:t>
            </w:r>
            <w:r>
              <w:t>MW3O5,</w:t>
            </w:r>
            <w:r w:rsidR="00257670">
              <w:t xml:space="preserve"> </w:t>
            </w:r>
            <w:r>
              <w:t>MW3O6,</w:t>
            </w:r>
            <w:r w:rsidR="00257670">
              <w:t xml:space="preserve"> </w:t>
            </w:r>
            <w:r>
              <w:t>MW3O7,</w:t>
            </w:r>
            <w:r w:rsidR="00257670">
              <w:t xml:space="preserve"> </w:t>
            </w:r>
            <w:r>
              <w:t>MW3O8,</w:t>
            </w:r>
            <w:r w:rsidR="00257670">
              <w:t xml:space="preserve"> </w:t>
            </w:r>
            <w:r>
              <w:t>MW3O9,</w:t>
            </w:r>
            <w:r w:rsidR="00257670">
              <w:t xml:space="preserve"> </w:t>
            </w:r>
            <w:r>
              <w:t>MW3P4,</w:t>
            </w:r>
            <w:r w:rsidR="00257670">
              <w:t xml:space="preserve"> </w:t>
            </w:r>
            <w:r>
              <w:t>MW3P5,</w:t>
            </w:r>
            <w:r w:rsidR="00257670">
              <w:t xml:space="preserve"> </w:t>
            </w:r>
            <w:r>
              <w:t>MW3P6,</w:t>
            </w:r>
            <w:r w:rsidR="00257670">
              <w:t xml:space="preserve"> </w:t>
            </w:r>
            <w:r>
              <w:t>MW3P7,</w:t>
            </w:r>
            <w:r w:rsidR="00257670">
              <w:t xml:space="preserve"> </w:t>
            </w:r>
            <w:r>
              <w:t>MW3P8,</w:t>
            </w:r>
            <w:r w:rsidR="00257670">
              <w:t xml:space="preserve"> </w:t>
            </w:r>
            <w:r>
              <w:t>MW3P9,</w:t>
            </w:r>
            <w:r w:rsidR="00257670">
              <w:t xml:space="preserve"> </w:t>
            </w:r>
            <w:r>
              <w:t>MW4P4,</w:t>
            </w:r>
            <w:r w:rsidR="00257670">
              <w:t xml:space="preserve"> </w:t>
            </w:r>
            <w:r>
              <w:t>MW4P5,</w:t>
            </w:r>
            <w:r w:rsidR="00257670">
              <w:t xml:space="preserve"> </w:t>
            </w:r>
            <w:r>
              <w:t>MW4P6,</w:t>
            </w:r>
            <w:r w:rsidR="00257670">
              <w:t xml:space="preserve"> </w:t>
            </w:r>
            <w:r>
              <w:t>MW4P7,</w:t>
            </w:r>
            <w:r w:rsidR="00257670">
              <w:t xml:space="preserve"> </w:t>
            </w:r>
            <w:r>
              <w:t>MW4P8,</w:t>
            </w:r>
            <w:r w:rsidR="00257670">
              <w:t xml:space="preserve"> </w:t>
            </w:r>
            <w:r>
              <w:t>MW4P9,</w:t>
            </w:r>
            <w:r w:rsidR="00257670">
              <w:t xml:space="preserve"> </w:t>
            </w:r>
            <w:r>
              <w:t>MW5M4,</w:t>
            </w:r>
            <w:r w:rsidR="00257670">
              <w:t xml:space="preserve"> </w:t>
            </w:r>
            <w:r>
              <w:t>MW5M5,</w:t>
            </w:r>
            <w:r w:rsidR="00257670">
              <w:t xml:space="preserve"> </w:t>
            </w:r>
            <w:r>
              <w:t>MW5M6,</w:t>
            </w:r>
            <w:r w:rsidR="00257670">
              <w:t xml:space="preserve"> </w:t>
            </w:r>
            <w:r>
              <w:t>MW5M7,</w:t>
            </w:r>
            <w:r w:rsidR="00257670">
              <w:t xml:space="preserve"> </w:t>
            </w:r>
            <w:r>
              <w:t>MW5M8,</w:t>
            </w:r>
            <w:r w:rsidR="00257670">
              <w:t xml:space="preserve"> </w:t>
            </w:r>
            <w:r>
              <w:t>MW5M9,</w:t>
            </w:r>
            <w:r w:rsidR="00257670">
              <w:t xml:space="preserve"> </w:t>
            </w:r>
            <w:r>
              <w:t>MW5N4,</w:t>
            </w:r>
            <w:r w:rsidR="00257670">
              <w:t xml:space="preserve"> </w:t>
            </w:r>
            <w:r>
              <w:t>MW5N5,</w:t>
            </w:r>
            <w:r w:rsidR="00257670">
              <w:t xml:space="preserve"> </w:t>
            </w:r>
            <w:r>
              <w:t>MW5N6,</w:t>
            </w:r>
            <w:r w:rsidR="00257670">
              <w:t xml:space="preserve"> </w:t>
            </w:r>
            <w:r>
              <w:t>MW5N7,</w:t>
            </w:r>
            <w:r w:rsidR="004951F6">
              <w:t xml:space="preserve"> </w:t>
            </w:r>
            <w:r>
              <w:t>MW5N8,</w:t>
            </w:r>
            <w:r w:rsidR="004951F6">
              <w:t xml:space="preserve"> </w:t>
            </w:r>
            <w:r>
              <w:t>MW5N9,</w:t>
            </w:r>
            <w:r w:rsidR="004951F6">
              <w:t xml:space="preserve"> </w:t>
            </w:r>
            <w:r>
              <w:t>NT5O1,</w:t>
            </w:r>
            <w:r w:rsidR="004951F6">
              <w:t xml:space="preserve"> </w:t>
            </w:r>
            <w:r>
              <w:t>NT5O2,</w:t>
            </w:r>
            <w:r w:rsidR="004951F6">
              <w:t xml:space="preserve"> </w:t>
            </w:r>
            <w:r>
              <w:t>NT5O3,</w:t>
            </w:r>
            <w:r w:rsidR="004951F6">
              <w:t xml:space="preserve"> </w:t>
            </w:r>
            <w:r>
              <w:t>NT5P1,</w:t>
            </w:r>
            <w:r w:rsidR="004951F6">
              <w:t xml:space="preserve"> </w:t>
            </w:r>
            <w:r>
              <w:t>NT5P2,</w:t>
            </w:r>
            <w:r w:rsidR="004951F6">
              <w:t xml:space="preserve"> </w:t>
            </w:r>
            <w:r>
              <w:t>NT5P3,</w:t>
            </w:r>
            <w:r w:rsidR="004951F6">
              <w:t xml:space="preserve"> </w:t>
            </w:r>
            <w:r>
              <w:t>NT6M1,</w:t>
            </w:r>
            <w:r w:rsidR="004951F6">
              <w:t xml:space="preserve"> </w:t>
            </w:r>
            <w:r>
              <w:t>NT6M2,</w:t>
            </w:r>
            <w:r w:rsidR="004951F6">
              <w:t xml:space="preserve"> </w:t>
            </w:r>
            <w:r>
              <w:t>NT6M3,</w:t>
            </w:r>
            <w:r w:rsidR="004951F6">
              <w:t xml:space="preserve"> </w:t>
            </w:r>
            <w:r>
              <w:t>NT6N1,</w:t>
            </w:r>
            <w:r w:rsidR="004951F6">
              <w:t xml:space="preserve"> </w:t>
            </w:r>
            <w:r>
              <w:t>NT6N2,</w:t>
            </w:r>
            <w:r w:rsidR="004951F6">
              <w:t xml:space="preserve"> </w:t>
            </w:r>
            <w:r>
              <w:t>NT6N3,</w:t>
            </w:r>
            <w:r w:rsidR="004951F6">
              <w:t xml:space="preserve"> </w:t>
            </w:r>
            <w:r>
              <w:t>NT6O1,</w:t>
            </w:r>
            <w:r w:rsidR="004951F6">
              <w:t xml:space="preserve"> </w:t>
            </w:r>
            <w:r>
              <w:t>NT6O2,</w:t>
            </w:r>
            <w:r w:rsidR="004951F6">
              <w:t xml:space="preserve"> </w:t>
            </w:r>
            <w:r>
              <w:t>NT6O3,</w:t>
            </w:r>
            <w:r w:rsidR="004951F6">
              <w:t xml:space="preserve"> </w:t>
            </w:r>
            <w:r>
              <w:t>NT6P1,</w:t>
            </w:r>
            <w:r w:rsidR="004951F6">
              <w:t xml:space="preserve"> </w:t>
            </w:r>
            <w:r>
              <w:t>NT6P2,</w:t>
            </w:r>
            <w:r w:rsidR="004951F6">
              <w:t xml:space="preserve"> </w:t>
            </w:r>
            <w:r>
              <w:t>NT6P3,</w:t>
            </w:r>
            <w:r w:rsidR="004951F6">
              <w:t xml:space="preserve"> </w:t>
            </w:r>
            <w:r>
              <w:t>NU2C4,</w:t>
            </w:r>
            <w:r w:rsidR="004951F6">
              <w:t xml:space="preserve"> </w:t>
            </w:r>
            <w:r>
              <w:t>NU2C5,</w:t>
            </w:r>
            <w:r w:rsidR="004951F6">
              <w:t xml:space="preserve"> </w:t>
            </w:r>
            <w:r>
              <w:t>NU2C6,</w:t>
            </w:r>
            <w:r w:rsidR="004951F6">
              <w:t xml:space="preserve"> </w:t>
            </w:r>
            <w:r>
              <w:t>NU2C7,</w:t>
            </w:r>
            <w:r w:rsidR="004951F6">
              <w:t xml:space="preserve"> </w:t>
            </w:r>
            <w:r>
              <w:t>NU2C8,</w:t>
            </w:r>
            <w:r w:rsidR="004951F6">
              <w:t xml:space="preserve"> </w:t>
            </w:r>
            <w:r>
              <w:t>NU2C9,</w:t>
            </w:r>
            <w:r w:rsidR="004951F6">
              <w:t xml:space="preserve"> </w:t>
            </w:r>
            <w:r>
              <w:t>NU2D4,</w:t>
            </w:r>
            <w:r w:rsidR="004951F6">
              <w:t xml:space="preserve"> </w:t>
            </w:r>
            <w:r>
              <w:t>NU2D7,</w:t>
            </w:r>
            <w:r w:rsidR="004951F6">
              <w:t xml:space="preserve"> </w:t>
            </w:r>
            <w:r>
              <w:t>NU2H1,</w:t>
            </w:r>
            <w:r w:rsidR="004951F6">
              <w:t xml:space="preserve"> </w:t>
            </w:r>
            <w:r>
              <w:t>NU2H4,</w:t>
            </w:r>
            <w:r w:rsidR="004951F6">
              <w:t xml:space="preserve"> </w:t>
            </w:r>
            <w:r>
              <w:t>NU2H5,</w:t>
            </w:r>
            <w:r w:rsidR="004951F6">
              <w:t xml:space="preserve"> </w:t>
            </w:r>
            <w:r>
              <w:t>NU2H6,</w:t>
            </w:r>
            <w:r w:rsidR="004951F6">
              <w:t xml:space="preserve"> </w:t>
            </w:r>
            <w:r>
              <w:t>NU2H7,</w:t>
            </w:r>
            <w:r w:rsidR="004951F6">
              <w:t xml:space="preserve"> </w:t>
            </w:r>
            <w:r>
              <w:t>NU2H8,</w:t>
            </w:r>
            <w:r w:rsidR="004951F6">
              <w:t xml:space="preserve"> </w:t>
            </w:r>
            <w:r>
              <w:t>NU2H9,</w:t>
            </w:r>
            <w:r w:rsidR="004951F6">
              <w:t xml:space="preserve"> </w:t>
            </w:r>
            <w:r>
              <w:t>NU3E4,</w:t>
            </w:r>
            <w:r w:rsidR="004951F6">
              <w:t xml:space="preserve"> </w:t>
            </w:r>
            <w:r>
              <w:t>NU3E7,</w:t>
            </w:r>
            <w:r w:rsidR="004951F6">
              <w:t xml:space="preserve"> </w:t>
            </w:r>
            <w:r>
              <w:t>NU3I1,</w:t>
            </w:r>
            <w:r w:rsidR="004951F6">
              <w:t xml:space="preserve"> </w:t>
            </w:r>
            <w:r>
              <w:t>NU3I4,</w:t>
            </w:r>
            <w:r w:rsidR="004951F6">
              <w:t xml:space="preserve"> </w:t>
            </w:r>
            <w:r>
              <w:t>NU3I5,</w:t>
            </w:r>
            <w:r w:rsidR="004951F6">
              <w:t xml:space="preserve"> </w:t>
            </w:r>
            <w:r>
              <w:t>NU3I6,</w:t>
            </w:r>
            <w:r w:rsidR="004951F6">
              <w:t xml:space="preserve"> </w:t>
            </w:r>
            <w:r>
              <w:t>NU3I7,</w:t>
            </w:r>
            <w:r w:rsidR="004951F6">
              <w:t xml:space="preserve"> </w:t>
            </w:r>
            <w:r>
              <w:t>NU3I8,</w:t>
            </w:r>
            <w:r w:rsidR="004951F6">
              <w:t xml:space="preserve"> </w:t>
            </w:r>
            <w:r>
              <w:t>NU3I9,</w:t>
            </w:r>
            <w:r w:rsidR="004951F6">
              <w:t xml:space="preserve"> </w:t>
            </w:r>
            <w:r>
              <w:t>NU3J4,</w:t>
            </w:r>
            <w:r w:rsidR="004951F6">
              <w:t xml:space="preserve"> </w:t>
            </w:r>
            <w:r>
              <w:t>NU3J5,</w:t>
            </w:r>
            <w:r w:rsidR="004951F6">
              <w:t xml:space="preserve"> </w:t>
            </w:r>
            <w:r>
              <w:t>NU3J6,</w:t>
            </w:r>
            <w:r w:rsidR="004951F6">
              <w:t xml:space="preserve"> </w:t>
            </w:r>
            <w:r>
              <w:t>NU3J7,</w:t>
            </w:r>
            <w:r w:rsidR="004951F6">
              <w:t xml:space="preserve"> </w:t>
            </w:r>
            <w:r>
              <w:t>NU3J8,</w:t>
            </w:r>
            <w:r w:rsidR="004951F6">
              <w:t xml:space="preserve"> </w:t>
            </w:r>
            <w:r>
              <w:t>NU3J9,</w:t>
            </w:r>
            <w:r w:rsidR="004951F6">
              <w:t xml:space="preserve"> </w:t>
            </w:r>
            <w:r>
              <w:t>NU3K4,</w:t>
            </w:r>
            <w:r w:rsidR="004951F6">
              <w:t xml:space="preserve"> </w:t>
            </w:r>
            <w:r>
              <w:t>NU3K5,</w:t>
            </w:r>
            <w:r w:rsidR="004951F6">
              <w:t xml:space="preserve"> </w:t>
            </w:r>
            <w:r>
              <w:t>NU3K6,</w:t>
            </w:r>
            <w:r w:rsidR="004951F6">
              <w:t xml:space="preserve"> </w:t>
            </w:r>
            <w:r>
              <w:t>NU3K7,</w:t>
            </w:r>
            <w:r w:rsidR="004951F6">
              <w:t xml:space="preserve"> </w:t>
            </w:r>
            <w:r>
              <w:t>NU3K8,</w:t>
            </w:r>
            <w:r w:rsidR="004951F6">
              <w:t xml:space="preserve"> </w:t>
            </w:r>
            <w:r>
              <w:t>NU3K9,</w:t>
            </w:r>
            <w:r w:rsidR="004951F6">
              <w:t xml:space="preserve"> </w:t>
            </w:r>
            <w:r>
              <w:t>NU3L4,</w:t>
            </w:r>
            <w:r w:rsidR="004951F6">
              <w:t xml:space="preserve"> </w:t>
            </w:r>
            <w:r>
              <w:t>NU3L5,</w:t>
            </w:r>
            <w:r w:rsidR="004951F6">
              <w:t xml:space="preserve"> </w:t>
            </w:r>
            <w:r>
              <w:t>NU3L6,</w:t>
            </w:r>
            <w:r w:rsidR="004951F6">
              <w:t xml:space="preserve"> </w:t>
            </w:r>
            <w:r>
              <w:t>NU3L7,</w:t>
            </w:r>
            <w:r w:rsidR="004951F6">
              <w:t xml:space="preserve"> </w:t>
            </w:r>
            <w:r>
              <w:t>NU3L8,</w:t>
            </w:r>
            <w:r w:rsidR="004951F6">
              <w:t xml:space="preserve"> </w:t>
            </w:r>
            <w:r>
              <w:t>NU3L9,</w:t>
            </w:r>
            <w:r w:rsidR="004951F6">
              <w:t xml:space="preserve"> </w:t>
            </w:r>
            <w:r>
              <w:t>NU7K1,</w:t>
            </w:r>
            <w:r w:rsidR="004951F6">
              <w:t xml:space="preserve"> </w:t>
            </w:r>
            <w:r>
              <w:t>NU7K2,</w:t>
            </w:r>
            <w:r w:rsidR="004951F6">
              <w:t xml:space="preserve"> </w:t>
            </w:r>
            <w:r>
              <w:t>NU7K3,</w:t>
            </w:r>
            <w:r w:rsidR="004951F6">
              <w:t xml:space="preserve"> </w:t>
            </w:r>
            <w:r>
              <w:t>NU7K5,</w:t>
            </w:r>
            <w:r w:rsidR="004951F6">
              <w:t xml:space="preserve"> </w:t>
            </w:r>
            <w:r>
              <w:t>NU7K6,</w:t>
            </w:r>
            <w:r w:rsidR="004951F6">
              <w:t xml:space="preserve"> </w:t>
            </w:r>
            <w:r>
              <w:t>NU7K7,</w:t>
            </w:r>
            <w:r w:rsidR="004951F6">
              <w:t xml:space="preserve"> </w:t>
            </w:r>
            <w:r>
              <w:t>NU7K8,</w:t>
            </w:r>
            <w:r w:rsidR="004951F6">
              <w:t xml:space="preserve"> </w:t>
            </w:r>
            <w:r>
              <w:t>NU7K9,</w:t>
            </w:r>
            <w:r w:rsidR="004951F6">
              <w:t xml:space="preserve"> </w:t>
            </w:r>
            <w:r>
              <w:t>NV4I1,</w:t>
            </w:r>
            <w:r w:rsidR="004951F6">
              <w:t xml:space="preserve"> </w:t>
            </w:r>
            <w:r>
              <w:t>NV4I2,</w:t>
            </w:r>
            <w:r w:rsidR="004951F6">
              <w:t xml:space="preserve"> </w:t>
            </w:r>
            <w:r>
              <w:t>NV4I3,</w:t>
            </w:r>
            <w:r w:rsidR="004951F6">
              <w:t xml:space="preserve"> </w:t>
            </w:r>
            <w:r>
              <w:t>NV4I4,</w:t>
            </w:r>
            <w:r w:rsidR="004951F6">
              <w:t xml:space="preserve"> </w:t>
            </w:r>
            <w:r>
              <w:t>NV4I7,</w:t>
            </w:r>
            <w:r w:rsidR="004951F6">
              <w:t xml:space="preserve"> </w:t>
            </w:r>
            <w:r>
              <w:t>NV4J1,</w:t>
            </w:r>
            <w:r w:rsidR="004951F6">
              <w:t xml:space="preserve"> </w:t>
            </w:r>
            <w:r>
              <w:t>NV4J2,</w:t>
            </w:r>
            <w:r w:rsidR="004951F6">
              <w:t xml:space="preserve"> </w:t>
            </w:r>
            <w:r>
              <w:t>NV4J3,</w:t>
            </w:r>
            <w:r w:rsidR="004951F6">
              <w:t xml:space="preserve"> </w:t>
            </w:r>
            <w:r>
              <w:t>NV4K1,</w:t>
            </w:r>
            <w:r w:rsidR="004951F6">
              <w:t xml:space="preserve"> </w:t>
            </w:r>
            <w:r>
              <w:t>NV4K2,</w:t>
            </w:r>
            <w:r w:rsidR="004951F6">
              <w:t xml:space="preserve"> </w:t>
            </w:r>
            <w:r>
              <w:t>NV4K3,</w:t>
            </w:r>
            <w:r w:rsidR="004951F6">
              <w:t xml:space="preserve"> </w:t>
            </w:r>
            <w:r>
              <w:t>NV4L1,</w:t>
            </w:r>
            <w:r w:rsidR="004951F6">
              <w:t xml:space="preserve"> </w:t>
            </w:r>
            <w:r>
              <w:t>NV4L2,</w:t>
            </w:r>
            <w:r w:rsidR="004951F6">
              <w:t xml:space="preserve"> </w:t>
            </w:r>
            <w:r>
              <w:t>NV4L3,</w:t>
            </w:r>
            <w:r w:rsidR="004951F6">
              <w:t xml:space="preserve"> </w:t>
            </w:r>
            <w:r>
              <w:t>NV4M1,</w:t>
            </w:r>
            <w:r w:rsidR="004951F6">
              <w:t xml:space="preserve"> </w:t>
            </w:r>
            <w:r>
              <w:t>NV4M4,</w:t>
            </w:r>
            <w:r w:rsidR="004951F6">
              <w:t xml:space="preserve"> </w:t>
            </w:r>
            <w:r>
              <w:t>NV4M7,</w:t>
            </w:r>
            <w:r w:rsidR="004951F6">
              <w:t xml:space="preserve"> </w:t>
            </w:r>
            <w:r>
              <w:t>NV5I1,</w:t>
            </w:r>
            <w:r w:rsidR="004951F6">
              <w:t xml:space="preserve"> </w:t>
            </w:r>
            <w:r>
              <w:t>NV5I2,</w:t>
            </w:r>
            <w:r w:rsidR="004951F6">
              <w:t xml:space="preserve"> </w:t>
            </w:r>
            <w:r>
              <w:t>NV5I3,</w:t>
            </w:r>
            <w:r w:rsidR="004951F6">
              <w:t xml:space="preserve"> </w:t>
            </w:r>
            <w:r>
              <w:t>NV5J1,</w:t>
            </w:r>
            <w:r w:rsidR="004951F6">
              <w:t xml:space="preserve"> </w:t>
            </w:r>
            <w:r>
              <w:t>NV5J2,</w:t>
            </w:r>
            <w:r w:rsidR="004951F6">
              <w:t xml:space="preserve"> </w:t>
            </w:r>
            <w:r>
              <w:t>NV5J3,</w:t>
            </w:r>
            <w:r w:rsidR="004951F6">
              <w:t xml:space="preserve"> </w:t>
            </w:r>
            <w:r>
              <w:t>NV5K1,</w:t>
            </w:r>
            <w:r w:rsidR="004951F6">
              <w:t xml:space="preserve"> </w:t>
            </w:r>
            <w:r>
              <w:t>NV5K2,</w:t>
            </w:r>
            <w:r w:rsidR="004951F6">
              <w:t xml:space="preserve"> </w:t>
            </w:r>
            <w:r>
              <w:t>NV5K3,</w:t>
            </w:r>
            <w:r w:rsidR="004951F6">
              <w:t xml:space="preserve"> </w:t>
            </w:r>
            <w:r>
              <w:t>NV5L1,</w:t>
            </w:r>
            <w:r w:rsidR="004951F6">
              <w:t xml:space="preserve"> </w:t>
            </w:r>
            <w:r>
              <w:t>NV5L2,</w:t>
            </w:r>
            <w:r w:rsidR="004951F6">
              <w:t xml:space="preserve"> </w:t>
            </w:r>
            <w:r>
              <w:t>NV5L3,</w:t>
            </w:r>
            <w:r w:rsidR="004951F6">
              <w:t xml:space="preserve"> </w:t>
            </w:r>
            <w:r>
              <w:t>NV7A1,</w:t>
            </w:r>
            <w:r w:rsidR="004951F6">
              <w:t xml:space="preserve"> </w:t>
            </w:r>
            <w:r>
              <w:t>NW1M4,</w:t>
            </w:r>
            <w:r w:rsidR="004951F6">
              <w:t xml:space="preserve"> </w:t>
            </w:r>
            <w:r>
              <w:t>NW1M5,</w:t>
            </w:r>
            <w:r w:rsidR="004951F6">
              <w:t xml:space="preserve"> </w:t>
            </w:r>
            <w:r>
              <w:t>NW1M6,</w:t>
            </w:r>
            <w:r w:rsidR="004951F6">
              <w:t xml:space="preserve"> </w:t>
            </w:r>
            <w:r>
              <w:t>NW1M7,</w:t>
            </w:r>
            <w:r w:rsidR="004951F6">
              <w:t xml:space="preserve"> </w:t>
            </w:r>
            <w:r>
              <w:t>NW1M8,</w:t>
            </w:r>
            <w:r w:rsidR="004951F6">
              <w:t xml:space="preserve"> </w:t>
            </w:r>
            <w:r>
              <w:t>NW1M9,</w:t>
            </w:r>
            <w:r w:rsidR="004951F6">
              <w:t xml:space="preserve"> </w:t>
            </w:r>
            <w:r>
              <w:t>NW1N4,</w:t>
            </w:r>
            <w:r w:rsidR="004951F6">
              <w:t xml:space="preserve"> </w:t>
            </w:r>
            <w:r>
              <w:t>NW1N5,</w:t>
            </w:r>
            <w:r w:rsidR="004951F6">
              <w:t xml:space="preserve"> </w:t>
            </w:r>
            <w:r>
              <w:t>NW1N6,</w:t>
            </w:r>
            <w:r w:rsidR="004951F6">
              <w:t xml:space="preserve"> </w:t>
            </w:r>
            <w:r>
              <w:t>NW1N7,</w:t>
            </w:r>
            <w:r w:rsidR="004951F6">
              <w:t xml:space="preserve"> </w:t>
            </w:r>
            <w:r>
              <w:t>NW1N8,</w:t>
            </w:r>
            <w:r w:rsidR="004951F6">
              <w:t xml:space="preserve"> </w:t>
            </w:r>
            <w:r>
              <w:t>NW1N9,</w:t>
            </w:r>
            <w:r w:rsidR="004951F6">
              <w:t xml:space="preserve"> </w:t>
            </w:r>
            <w:r>
              <w:t>NW1O4,</w:t>
            </w:r>
            <w:r w:rsidR="004951F6">
              <w:t xml:space="preserve"> </w:t>
            </w:r>
            <w:r>
              <w:t>NW1O5,</w:t>
            </w:r>
            <w:r w:rsidR="004951F6">
              <w:t xml:space="preserve"> </w:t>
            </w:r>
            <w:r>
              <w:t>NW1O6,</w:t>
            </w:r>
            <w:r w:rsidR="004951F6">
              <w:t xml:space="preserve"> </w:t>
            </w:r>
            <w:r>
              <w:t>NW1O7,</w:t>
            </w:r>
            <w:r w:rsidR="004951F6">
              <w:t xml:space="preserve"> </w:t>
            </w:r>
            <w:r>
              <w:t>NW1O8,</w:t>
            </w:r>
            <w:r w:rsidR="004951F6">
              <w:t xml:space="preserve"> </w:t>
            </w:r>
            <w:r>
              <w:t>NW1O9,</w:t>
            </w:r>
            <w:r w:rsidR="004951F6">
              <w:t xml:space="preserve"> </w:t>
            </w:r>
            <w:r>
              <w:t>NW1P4,</w:t>
            </w:r>
            <w:r w:rsidR="004951F6">
              <w:t xml:space="preserve"> </w:t>
            </w:r>
            <w:r>
              <w:t>NW1P5,</w:t>
            </w:r>
            <w:r w:rsidR="004951F6">
              <w:t xml:space="preserve"> </w:t>
            </w:r>
            <w:r>
              <w:t>NW1P6,</w:t>
            </w:r>
            <w:r w:rsidR="004951F6">
              <w:t xml:space="preserve"> </w:t>
            </w:r>
            <w:r>
              <w:t>NW1P7,</w:t>
            </w:r>
            <w:r w:rsidR="004951F6">
              <w:t xml:space="preserve"> </w:t>
            </w:r>
            <w:r>
              <w:t>NW1P8,</w:t>
            </w:r>
            <w:r w:rsidR="004951F6">
              <w:t xml:space="preserve"> </w:t>
            </w:r>
            <w:r>
              <w:t>NW1P9</w:t>
            </w:r>
          </w:p>
        </w:tc>
      </w:tr>
      <w:tr w:rsidR="008E0046" w14:paraId="43F76484" w14:textId="77777777" w:rsidTr="008F3638">
        <w:tc>
          <w:tcPr>
            <w:tcW w:w="1130" w:type="dxa"/>
            <w:hideMark/>
          </w:tcPr>
          <w:p w14:paraId="3B20E9B0" w14:textId="77777777" w:rsidR="008E0046" w:rsidRDefault="008E0046" w:rsidP="008F3638">
            <w:pPr>
              <w:pStyle w:val="TableBody"/>
            </w:pPr>
            <w:r>
              <w:lastRenderedPageBreak/>
              <w:t>Australia-wide</w:t>
            </w:r>
          </w:p>
        </w:tc>
        <w:tc>
          <w:tcPr>
            <w:tcW w:w="1460" w:type="dxa"/>
            <w:hideMark/>
          </w:tcPr>
          <w:p w14:paraId="78B1C9F1" w14:textId="77777777" w:rsidR="008E0046" w:rsidRDefault="008E0046" w:rsidP="008F3638">
            <w:pPr>
              <w:pStyle w:val="TableBody"/>
            </w:pPr>
            <w:r>
              <w:t>–</w:t>
            </w:r>
          </w:p>
        </w:tc>
        <w:tc>
          <w:tcPr>
            <w:tcW w:w="6905" w:type="dxa"/>
            <w:hideMark/>
          </w:tcPr>
          <w:p w14:paraId="579D2DEB" w14:textId="77777777" w:rsidR="008E0046" w:rsidRDefault="008E0046" w:rsidP="008F3638">
            <w:pPr>
              <w:pStyle w:val="TableBody"/>
            </w:pPr>
            <w:r>
              <w:t>AR8, AR9, AS2, AS3, AS5, AS6, AS8, AS9, AT1, AT2, AT3, AT5, AT6, AT8, AT9, AU2, AU3, AU6, AU9, AV9, AW3, BR, BS, BT, BU, BV, BW1, BW2, BW3, BW5, BW6, CR, CS, CT, CU, CV, CW1, CW2, CW3, CW4, DQ, DR, DS, DT, DU, DV, DW1, DW2, DW3, EP, EQ, ER, ES, ET, EU, EV1, EV2, EV3, EV4, EV5, EV6, EV7, FP, FQ, FR, FS, FT, FU, FV1, FV2, FV3, FV4, FV5, GO3, GO4, GO5, GO6, GO7, GO8, GO9, GP, GQ, GR, GS, GT, GU, GV1, GV2, GV3, GV6, HO, HP, HQ, HR, HS, HT, HU, HV1, HV2, HV3, HV4, HV5, HV6, HV8, HV9, HW3, HW6, IO, IP, IQ, IR, IS, IT, IU, IV, IW, JO, JP, JQ, JR, JS, JT, JU, JV, JW, JX1, JX2, JX3, JX5, JX6, KO1, KO4, KO5, KO7, KO8, KP1, KP2, KP4, KP5, KP6, KP7, KP8, KP9, KQ, KR, KS, KT, KU, KV, KW, KX1, KX2, KX3, KX4, KX5, KX6, KX8, KX9, KY2, KY3, KY6, LP4, LP7, LQ1, LQ2, LQ4, LQ5, LQ7, LQ8, LR, LS, LT, LU, LV, LW, LX, LY, LZ1, LZ2, LZ3, MR1, MR4, MR5, MR7, MR8, MR9, MS, MT, MU, MV, MW, MX1, MX2, MX3, MX4, MX7, MY1, MY4, MY7, MZ1, NS4, NS7, NS8, NS9, NT, NU, NV1, NV2, NV3, NV4, NV5, NV7, NW1</w:t>
            </w:r>
          </w:p>
        </w:tc>
      </w:tr>
    </w:tbl>
    <w:p w14:paraId="34EE8DD6" w14:textId="77777777" w:rsidR="00562CE5" w:rsidRDefault="00562CE5" w:rsidP="00262175">
      <w:pPr>
        <w:pStyle w:val="paragraph0"/>
      </w:pPr>
    </w:p>
    <w:sectPr w:rsidR="00562CE5" w:rsidSect="00E00932">
      <w:headerReference w:type="even" r:id="rId81"/>
      <w:headerReference w:type="default" r:id="rId82"/>
      <w:footerReference w:type="even" r:id="rId83"/>
      <w:footerReference w:type="default" r:id="rId84"/>
      <w:headerReference w:type="first" r:id="rId85"/>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65CBC6" w14:textId="77777777" w:rsidR="00257670" w:rsidRDefault="00257670">
      <w:r>
        <w:separator/>
      </w:r>
    </w:p>
  </w:endnote>
  <w:endnote w:type="continuationSeparator" w:id="0">
    <w:p w14:paraId="7A154E8A" w14:textId="77777777" w:rsidR="00257670" w:rsidRDefault="00257670">
      <w:r>
        <w:continuationSeparator/>
      </w:r>
    </w:p>
  </w:endnote>
  <w:endnote w:type="continuationNotice" w:id="1">
    <w:p w14:paraId="3F48F418" w14:textId="77777777" w:rsidR="00257670" w:rsidRDefault="0025767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mp;quot">
    <w:altName w:val="Cambria"/>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933459" w14:textId="77777777" w:rsidR="00257670" w:rsidRDefault="00257670" w:rsidP="005E250B">
    <w:pPr>
      <w:pStyle w:val="Footer"/>
      <w:jc w:val="right"/>
    </w:pPr>
    <w:r w:rsidRPr="005E250B">
      <w:rPr>
        <w:noProof/>
        <w:vertAlign w:val="subscript"/>
      </w:rPr>
      <w:drawing>
        <wp:inline distT="0" distB="0" distL="0" distR="0" wp14:anchorId="27452783" wp14:editId="2309993E">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C30149" w14:textId="77777777" w:rsidR="00257670" w:rsidRDefault="0025767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651A33" w14:textId="77777777" w:rsidR="00257670" w:rsidRDefault="0025767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3A3D6F" w14:textId="77777777" w:rsidR="00257670" w:rsidRPr="00622A3B" w:rsidRDefault="00257670"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3E53CE86" w14:textId="77777777" w:rsidR="00257670" w:rsidRPr="00A5474E" w:rsidRDefault="00257670"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9E705E" w14:textId="77777777" w:rsidR="00257670" w:rsidRPr="00622A3B" w:rsidRDefault="00257670"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0B499F3E" w14:textId="77777777" w:rsidR="00257670" w:rsidRPr="00A5474E" w:rsidRDefault="00257670"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C3D09D" w14:textId="77777777" w:rsidR="00257670" w:rsidRPr="00622A3B" w:rsidRDefault="00257670"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2C26E184" w14:textId="77777777" w:rsidR="00257670" w:rsidRPr="00A5474E" w:rsidRDefault="00257670"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CECC3C" w14:textId="77777777" w:rsidR="00257670" w:rsidRPr="00622A3B" w:rsidRDefault="00257670"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07DF6C8" w14:textId="77777777" w:rsidR="00257670" w:rsidRPr="00A5474E" w:rsidRDefault="00257670"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C28E44" w14:textId="77777777" w:rsidR="00257670" w:rsidRPr="00622A3B" w:rsidRDefault="00257670"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7CD87E4C" w14:textId="77777777" w:rsidR="00257670" w:rsidRPr="00A5474E" w:rsidRDefault="00257670"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087952" w14:textId="77777777" w:rsidR="00257670" w:rsidRDefault="00257670" w:rsidP="00221CB1">
      <w:pPr>
        <w:spacing w:after="120"/>
      </w:pPr>
      <w:r>
        <w:separator/>
      </w:r>
    </w:p>
  </w:footnote>
  <w:footnote w:type="continuationSeparator" w:id="0">
    <w:p w14:paraId="31F861AF" w14:textId="77777777" w:rsidR="00257670" w:rsidRDefault="00257670">
      <w:r>
        <w:continuationSeparator/>
      </w:r>
    </w:p>
  </w:footnote>
  <w:footnote w:type="continuationNotice" w:id="1">
    <w:p w14:paraId="3C1B8E36" w14:textId="77777777" w:rsidR="00257670" w:rsidRDefault="00257670">
      <w:pPr>
        <w:spacing w:after="0" w:line="240" w:lineRule="auto"/>
      </w:pPr>
    </w:p>
  </w:footnote>
  <w:footnote w:id="2">
    <w:p w14:paraId="0C1382FF" w14:textId="77777777" w:rsidR="00257670" w:rsidRDefault="00257670" w:rsidP="00C65DCB">
      <w:pPr>
        <w:pStyle w:val="FootnoteText"/>
        <w:ind w:right="1557"/>
      </w:pPr>
      <w:r>
        <w:rPr>
          <w:rStyle w:val="FootnoteReference"/>
        </w:rPr>
        <w:footnoteRef/>
      </w:r>
      <w:r>
        <w:t xml:space="preserve"> While there is no radiodetermination service allocation in the band, several radiodetermination licences have been issued under section 10(7) of the Australian Radiofrequency Spectrum Plan 2017. </w:t>
      </w:r>
    </w:p>
  </w:footnote>
  <w:footnote w:id="3">
    <w:p w14:paraId="338A7B37" w14:textId="070C937A" w:rsidR="00257670" w:rsidRDefault="00257670" w:rsidP="008C0AA3">
      <w:pPr>
        <w:spacing w:after="0"/>
      </w:pPr>
      <w:r>
        <w:rPr>
          <w:rStyle w:val="FootnoteReference"/>
        </w:rPr>
        <w:footnoteRef/>
      </w:r>
      <w:r>
        <w:t xml:space="preserve"> </w:t>
      </w:r>
      <w:r w:rsidRPr="00262175">
        <w:rPr>
          <w:sz w:val="16"/>
          <w:szCs w:val="16"/>
        </w:rPr>
        <w:t xml:space="preserve">While </w:t>
      </w:r>
      <w:r>
        <w:rPr>
          <w:sz w:val="16"/>
          <w:szCs w:val="16"/>
        </w:rPr>
        <w:t xml:space="preserve">the </w:t>
      </w:r>
      <w:r w:rsidRPr="00262175">
        <w:rPr>
          <w:sz w:val="16"/>
          <w:szCs w:val="16"/>
        </w:rPr>
        <w:t xml:space="preserve">ACMA </w:t>
      </w:r>
      <w:r w:rsidRPr="008B2D83">
        <w:rPr>
          <w:sz w:val="16"/>
          <w:szCs w:val="16"/>
        </w:rPr>
        <w:t>considers</w:t>
      </w:r>
      <w:r w:rsidRPr="00262175">
        <w:rPr>
          <w:sz w:val="16"/>
          <w:szCs w:val="16"/>
        </w:rPr>
        <w:t xml:space="preserve"> </w:t>
      </w:r>
      <w:r>
        <w:rPr>
          <w:sz w:val="16"/>
          <w:szCs w:val="16"/>
        </w:rPr>
        <w:t>a</w:t>
      </w:r>
      <w:r w:rsidRPr="00262175">
        <w:rPr>
          <w:sz w:val="16"/>
          <w:szCs w:val="16"/>
        </w:rPr>
        <w:t xml:space="preserve"> 200 MHz guard band should be sufficient, coexistence would be further considered in the development of detailed technical frameworks </w:t>
      </w:r>
      <w:r>
        <w:rPr>
          <w:sz w:val="16"/>
          <w:szCs w:val="16"/>
        </w:rPr>
        <w:t xml:space="preserve">for WBB </w:t>
      </w:r>
      <w:r w:rsidRPr="00262175">
        <w:rPr>
          <w:sz w:val="16"/>
          <w:szCs w:val="16"/>
        </w:rPr>
        <w:t>(especially in 3900-4000 MHz). This would provide further opportunity to implement any necessary technical conditions (likely only in the apparatus licensed segment of the band) to protect adjacent band radio altimeters.</w:t>
      </w:r>
      <w:r w:rsidRPr="00292E0E">
        <w:t xml:space="preserve"> </w:t>
      </w:r>
    </w:p>
  </w:footnote>
  <w:footnote w:id="4">
    <w:p w14:paraId="2DD22A96" w14:textId="77777777" w:rsidR="00257670" w:rsidRDefault="00257670" w:rsidP="00777BE2">
      <w:pPr>
        <w:pStyle w:val="FootnoteText"/>
      </w:pPr>
      <w:r>
        <w:rPr>
          <w:rStyle w:val="FootnoteReference"/>
        </w:rPr>
        <w:footnoteRef/>
      </w:r>
      <w:r>
        <w:t xml:space="preserve"> The ACMA may review ESPZ arrangements, including assessing whether all of the eastern ESPZs are still required in the band.</w:t>
      </w:r>
    </w:p>
  </w:footnote>
  <w:footnote w:id="5">
    <w:p w14:paraId="2131005C" w14:textId="709B88FD" w:rsidR="00257670" w:rsidRDefault="00257670" w:rsidP="00A377DD">
      <w:pPr>
        <w:pStyle w:val="FootnoteText"/>
      </w:pPr>
      <w:r>
        <w:rPr>
          <w:rStyle w:val="FootnoteReference"/>
        </w:rPr>
        <w:footnoteRef/>
      </w:r>
      <w:r>
        <w:t xml:space="preserve"> See, however, the changes proposed by the Radiocommunications Legislation Amendment (Reform and Modernisation) Bill 2020.</w:t>
      </w:r>
    </w:p>
  </w:footnote>
  <w:footnote w:id="6">
    <w:p w14:paraId="1B534B3A" w14:textId="6CD373C1" w:rsidR="00257670" w:rsidRDefault="00257670" w:rsidP="00A377DD">
      <w:pPr>
        <w:pStyle w:val="FootnoteText"/>
      </w:pPr>
      <w:r>
        <w:rPr>
          <w:rStyle w:val="FootnoteReference"/>
        </w:rPr>
        <w:footnoteRef/>
      </w:r>
      <w:r>
        <w:t xml:space="preserve"> ACMA </w:t>
      </w:r>
      <w:hyperlink r:id="rId1" w:history="1">
        <w:r>
          <w:rPr>
            <w:rStyle w:val="Hyperlink"/>
            <w:i/>
          </w:rPr>
          <w:t>Corporate plan 2020–21</w:t>
        </w:r>
      </w:hyperlink>
      <w:r w:rsidRPr="00221CB1">
        <w:rPr>
          <w:rStyle w:val="Hyperlink"/>
          <w:iCs/>
          <w:color w:val="auto"/>
          <w:u w:val="none"/>
        </w:rPr>
        <w:t>.</w:t>
      </w:r>
    </w:p>
  </w:footnote>
  <w:footnote w:id="7">
    <w:p w14:paraId="481AE810" w14:textId="77777777" w:rsidR="00257670" w:rsidRDefault="00257670" w:rsidP="00D03F92">
      <w:pPr>
        <w:pStyle w:val="FootnoteText"/>
        <w:ind w:right="1557"/>
      </w:pPr>
      <w:r>
        <w:rPr>
          <w:rStyle w:val="FootnoteReference"/>
        </w:rPr>
        <w:footnoteRef/>
      </w:r>
      <w:r>
        <w:t xml:space="preserve"> FSS receivers generally require a fixed earth receive apparatus licence. See the </w:t>
      </w:r>
      <w:hyperlink r:id="rId2" w:history="1">
        <w:r w:rsidRPr="00221CB1">
          <w:rPr>
            <w:rStyle w:val="Hyperlink"/>
          </w:rPr>
          <w:t>Radiocommunications (Specified Radiocommunications Receivers and Types of Transmitter Licences and Receiver Licences) Determination 2014</w:t>
        </w:r>
      </w:hyperlink>
      <w:r w:rsidRPr="00221CB1">
        <w:t>,</w:t>
      </w:r>
      <w:r w:rsidRPr="008C0AA3">
        <w:t xml:space="preserve"> </w:t>
      </w:r>
    </w:p>
  </w:footnote>
  <w:footnote w:id="8">
    <w:p w14:paraId="10F80170" w14:textId="08825337" w:rsidR="00257670" w:rsidRDefault="00257670">
      <w:pPr>
        <w:pStyle w:val="FootnoteText"/>
      </w:pPr>
      <w:r>
        <w:rPr>
          <w:rStyle w:val="FootnoteReference"/>
        </w:rPr>
        <w:footnoteRef/>
      </w:r>
      <w:r>
        <w:t xml:space="preserve"> Not defined as a metropolitan area.</w:t>
      </w:r>
    </w:p>
  </w:footnote>
  <w:footnote w:id="9">
    <w:p w14:paraId="66812DED" w14:textId="677F084A" w:rsidR="00257670" w:rsidRDefault="00257670">
      <w:pPr>
        <w:pStyle w:val="FootnoteText"/>
      </w:pPr>
      <w:r>
        <w:rPr>
          <w:rStyle w:val="FootnoteReference"/>
        </w:rPr>
        <w:footnoteRef/>
      </w:r>
      <w:r>
        <w:t xml:space="preserve"> Previously referenced in the ACMA study.</w:t>
      </w:r>
    </w:p>
  </w:footnote>
  <w:footnote w:id="10">
    <w:p w14:paraId="22D5F16F" w14:textId="12A621AC" w:rsidR="00257670" w:rsidRDefault="00257670">
      <w:pPr>
        <w:pStyle w:val="FootnoteText"/>
      </w:pPr>
      <w:r>
        <w:rPr>
          <w:rStyle w:val="FootnoteReference"/>
        </w:rPr>
        <w:footnoteRef/>
      </w:r>
      <w:r>
        <w:t xml:space="preserve"> Frequency of the channel raster are detailed in </w:t>
      </w:r>
      <w:hyperlink r:id="rId3" w:history="1">
        <w:r w:rsidRPr="00271981">
          <w:rPr>
            <w:rStyle w:val="Hyperlink"/>
          </w:rPr>
          <w:t>RALI FX03</w:t>
        </w:r>
      </w:hyperlink>
    </w:p>
  </w:footnote>
  <w:footnote w:id="11">
    <w:p w14:paraId="4E26CFD9" w14:textId="5B8A175C" w:rsidR="00257670" w:rsidRPr="00882917" w:rsidRDefault="00257670" w:rsidP="006636CC">
      <w:pPr>
        <w:pStyle w:val="FootnoteText"/>
        <w:rPr>
          <w:lang w:val="en-US"/>
        </w:rPr>
      </w:pPr>
      <w:r>
        <w:rPr>
          <w:rStyle w:val="FootnoteReference"/>
        </w:rPr>
        <w:footnoteRef/>
      </w:r>
      <w:r>
        <w:t xml:space="preserve"> The </w:t>
      </w:r>
      <w:r>
        <w:rPr>
          <w:lang w:val="en-US"/>
        </w:rPr>
        <w:t xml:space="preserve">desirable planning outcomes are reproduced at </w:t>
      </w:r>
      <w:r>
        <w:t>Appendix A.</w:t>
      </w:r>
    </w:p>
  </w:footnote>
  <w:footnote w:id="12">
    <w:p w14:paraId="5563F9D7" w14:textId="77777777" w:rsidR="00257670" w:rsidRDefault="00257670" w:rsidP="007865BB">
      <w:pPr>
        <w:pStyle w:val="FootnoteText"/>
      </w:pPr>
      <w:r>
        <w:rPr>
          <w:rStyle w:val="FootnoteReference"/>
        </w:rPr>
        <w:footnoteRef/>
      </w:r>
      <w:r>
        <w:t xml:space="preserve"> The ACMA may review ESPZ arrangements, including assessing whether all of the eastern Australia ESPZs are still required in the band.</w:t>
      </w:r>
    </w:p>
  </w:footnote>
  <w:footnote w:id="13">
    <w:p w14:paraId="40B0A594" w14:textId="584CCF5A" w:rsidR="00257670" w:rsidRDefault="00257670">
      <w:pPr>
        <w:pStyle w:val="FootnoteText"/>
      </w:pPr>
      <w:r>
        <w:rPr>
          <w:rStyle w:val="FootnoteReference"/>
        </w:rPr>
        <w:footnoteRef/>
      </w:r>
      <w:r>
        <w:t xml:space="preserve"> A couple of services </w:t>
      </w:r>
      <w:r w:rsidRPr="00922CA0">
        <w:t>have been licensed under section 10(7) of the Australian Radiofrequency Spectrum Plan 2017.</w:t>
      </w:r>
    </w:p>
  </w:footnote>
  <w:footnote w:id="14">
    <w:p w14:paraId="1C6C5070" w14:textId="48C119CB" w:rsidR="00257670" w:rsidRDefault="00257670">
      <w:pPr>
        <w:pStyle w:val="FootnoteText"/>
      </w:pPr>
      <w:r>
        <w:rPr>
          <w:rStyle w:val="FootnoteReference"/>
        </w:rPr>
        <w:footnoteRef/>
      </w:r>
      <w:r>
        <w:t xml:space="preserve"> Noting that these arrangements are also being reviewed under the 3.4 GHz TLG process discussed previously.</w:t>
      </w:r>
    </w:p>
  </w:footnote>
  <w:footnote w:id="15">
    <w:p w14:paraId="1829503A" w14:textId="371C9B5C" w:rsidR="00257670" w:rsidRDefault="00257670">
      <w:pPr>
        <w:pStyle w:val="FootnoteText"/>
      </w:pPr>
      <w:r>
        <w:rPr>
          <w:rStyle w:val="FootnoteReference"/>
        </w:rPr>
        <w:footnoteRef/>
      </w:r>
      <w:r>
        <w:t xml:space="preserve"> RALI outcomes dependent on other technical framework developments.</w:t>
      </w:r>
    </w:p>
  </w:footnote>
  <w:footnote w:id="16">
    <w:p w14:paraId="20EACDF2" w14:textId="45C7E1DF" w:rsidR="00257670" w:rsidRDefault="00257670" w:rsidP="00262175">
      <w:pPr>
        <w:pStyle w:val="FootnoteText"/>
        <w:spacing w:line="120" w:lineRule="atLeast"/>
      </w:pPr>
      <w:r>
        <w:rPr>
          <w:rStyle w:val="FootnoteReference"/>
        </w:rPr>
        <w:footnoteRef/>
      </w:r>
      <w:r>
        <w:t xml:space="preserve"> The ACMA notes that the development of the apparatus licensing framework for LA WBB in remote areas in 3700–4000 MHz can be aligned with the development of the framework for LA WBB for remote areas in 3400–3700 MHz that the ACMA has already made planning decisions on.</w:t>
      </w:r>
    </w:p>
  </w:footnote>
  <w:footnote w:id="17">
    <w:p w14:paraId="7493DE2E" w14:textId="15CFDAF6" w:rsidR="00257670" w:rsidRDefault="00257670" w:rsidP="00262175">
      <w:pPr>
        <w:pStyle w:val="FootnoteText"/>
        <w:spacing w:line="120" w:lineRule="atLeast"/>
      </w:pPr>
      <w:r>
        <w:rPr>
          <w:rStyle w:val="FootnoteReference"/>
        </w:rPr>
        <w:footnoteRef/>
      </w:r>
      <w:r>
        <w:t xml:space="preserve"> The ACMA notes that the development of the apparatus licensing framework for LA WBB in regional areas in 3700–4000 MHz can be aligned with the development of the framework for LA WBB for regional areas in 3400–3700 MHz that the ACMA has already made planning decisions on.</w:t>
      </w:r>
    </w:p>
  </w:footnote>
  <w:footnote w:id="18">
    <w:p w14:paraId="40EB2657" w14:textId="06371D99" w:rsidR="00257670" w:rsidRDefault="00257670" w:rsidP="001C7A9D">
      <w:pPr>
        <w:pStyle w:val="FootnoteText"/>
        <w:spacing w:line="120" w:lineRule="atLeast"/>
      </w:pPr>
      <w:r>
        <w:rPr>
          <w:rStyle w:val="FootnoteReference"/>
        </w:rPr>
        <w:footnoteRef/>
      </w:r>
      <w:r>
        <w:t xml:space="preserve"> The ACMA notes the likely desirability to allocate spectrum licences in </w:t>
      </w:r>
      <w:r>
        <w:rPr>
          <w:rFonts w:cs="Arial"/>
          <w:szCs w:val="20"/>
        </w:rPr>
        <w:t>in</w:t>
      </w:r>
      <w:r w:rsidRPr="00202537">
        <w:rPr>
          <w:rFonts w:cs="Arial"/>
          <w:szCs w:val="20"/>
        </w:rPr>
        <w:t xml:space="preserve"> </w:t>
      </w:r>
      <w:r>
        <w:rPr>
          <w:rFonts w:cs="Arial"/>
          <w:szCs w:val="20"/>
        </w:rPr>
        <w:t>3700</w:t>
      </w:r>
      <w:r>
        <w:t>–</w:t>
      </w:r>
      <w:r>
        <w:rPr>
          <w:rFonts w:cs="Arial"/>
          <w:szCs w:val="20"/>
        </w:rPr>
        <w:t>3800 MHz in defined metro and regional areas simultaneously with the allocations of any spectrum licences likely to be made available as a result of the ACMA’s work program in the 3.4 GHz band in regional areas.</w:t>
      </w:r>
      <w:r>
        <w:t xml:space="preserve"> </w:t>
      </w:r>
    </w:p>
  </w:footnote>
  <w:footnote w:id="19">
    <w:p w14:paraId="2C0B4D38" w14:textId="6CE6E8F1" w:rsidR="00257670" w:rsidRDefault="00257670">
      <w:pPr>
        <w:pStyle w:val="FootnoteText"/>
      </w:pPr>
      <w:r>
        <w:rPr>
          <w:rStyle w:val="FootnoteReference"/>
        </w:rPr>
        <w:footnoteRef/>
      </w:r>
      <w:r>
        <w:t xml:space="preserve"> These definitions do not include any areas of appropriate exclusion from licensing such as the ESPZs or the mid west radio quiet zone (</w:t>
      </w:r>
      <w:hyperlink r:id="rId4" w:history="1">
        <w:r w:rsidRPr="00314E43">
          <w:rPr>
            <w:rStyle w:val="Hyperlink"/>
          </w:rPr>
          <w:t>RQZ</w:t>
        </w:r>
      </w:hyperlink>
      <w:r>
        <w:t>), among others.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3C99B8" w14:textId="06DB5D87" w:rsidR="00257670" w:rsidRPr="00A5474E" w:rsidRDefault="00257670" w:rsidP="00A5474E">
    <w:pPr>
      <w:pStyle w:val="Header"/>
    </w:pPr>
    <w:r>
      <w:rPr>
        <w:noProof/>
      </w:rPr>
      <w:drawing>
        <wp:inline distT="0" distB="0" distL="0" distR="0" wp14:anchorId="7A9D41F2" wp14:editId="7DF7D221">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7E26E0" w14:textId="29B49F2B" w:rsidR="00257670" w:rsidRPr="00A5474E" w:rsidRDefault="00257670"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8EE8EC" w14:textId="1119C8F5" w:rsidR="00257670" w:rsidRDefault="0025767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A0DADA" w14:textId="253F291C" w:rsidR="00257670" w:rsidRDefault="0025767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F0C7AF" w14:textId="289FAF6E" w:rsidR="00257670" w:rsidRDefault="0025767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257670" w14:paraId="02D9CE79" w14:textId="77777777" w:rsidTr="0067714C">
      <w:trPr>
        <w:trHeight w:hRule="exact" w:val="988"/>
      </w:trPr>
      <w:tc>
        <w:tcPr>
          <w:tcW w:w="7678" w:type="dxa"/>
          <w:shd w:val="clear" w:color="auto" w:fill="auto"/>
        </w:tcPr>
        <w:p w14:paraId="01CBCF3B" w14:textId="77777777" w:rsidR="00257670" w:rsidRDefault="00257670" w:rsidP="00971914">
          <w:pPr>
            <w:pStyle w:val="Header"/>
          </w:pPr>
        </w:p>
      </w:tc>
    </w:tr>
    <w:tr w:rsidR="00257670" w14:paraId="44A02EA6" w14:textId="77777777" w:rsidTr="0067714C">
      <w:tc>
        <w:tcPr>
          <w:tcW w:w="7678" w:type="dxa"/>
          <w:shd w:val="clear" w:color="auto" w:fill="auto"/>
        </w:tcPr>
        <w:p w14:paraId="78D2A8BC" w14:textId="77777777" w:rsidR="00257670" w:rsidRDefault="00257670" w:rsidP="00971914">
          <w:pPr>
            <w:pStyle w:val="GridTable31"/>
          </w:pPr>
          <w:r>
            <w:t xml:space="preserve">Contents </w:t>
          </w:r>
          <w:r w:rsidRPr="00915B1C">
            <w:rPr>
              <w:b w:val="0"/>
              <w:spacing w:val="0"/>
              <w:sz w:val="28"/>
              <w:szCs w:val="28"/>
            </w:rPr>
            <w:t>(Continued)</w:t>
          </w:r>
        </w:p>
      </w:tc>
    </w:tr>
    <w:tr w:rsidR="00257670" w14:paraId="0989F12F" w14:textId="77777777" w:rsidTr="0067714C">
      <w:trPr>
        <w:trHeight w:val="1220"/>
      </w:trPr>
      <w:tc>
        <w:tcPr>
          <w:tcW w:w="7678" w:type="dxa"/>
          <w:shd w:val="clear" w:color="auto" w:fill="auto"/>
        </w:tcPr>
        <w:p w14:paraId="502A8054" w14:textId="77777777" w:rsidR="00257670" w:rsidRDefault="00257670" w:rsidP="00971914"/>
      </w:tc>
    </w:tr>
  </w:tbl>
  <w:p w14:paraId="0BF64350" w14:textId="6CD4C96D" w:rsidR="00257670" w:rsidRDefault="00257670"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257670" w14:paraId="736F670C" w14:textId="77777777" w:rsidTr="0067714C">
      <w:trPr>
        <w:trHeight w:hRule="exact" w:val="988"/>
      </w:trPr>
      <w:tc>
        <w:tcPr>
          <w:tcW w:w="7678" w:type="dxa"/>
          <w:shd w:val="clear" w:color="auto" w:fill="auto"/>
        </w:tcPr>
        <w:p w14:paraId="4CEE779C" w14:textId="77777777" w:rsidR="00257670" w:rsidRDefault="00257670" w:rsidP="00971914">
          <w:pPr>
            <w:pStyle w:val="Header"/>
          </w:pPr>
        </w:p>
      </w:tc>
    </w:tr>
    <w:tr w:rsidR="00257670" w14:paraId="5C787F31" w14:textId="77777777" w:rsidTr="0067714C">
      <w:tc>
        <w:tcPr>
          <w:tcW w:w="7678" w:type="dxa"/>
          <w:shd w:val="clear" w:color="auto" w:fill="auto"/>
        </w:tcPr>
        <w:p w14:paraId="13D138B0" w14:textId="77777777" w:rsidR="00257670" w:rsidRDefault="00257670" w:rsidP="00971914">
          <w:pPr>
            <w:pStyle w:val="GridTable31"/>
          </w:pPr>
          <w:r>
            <w:t xml:space="preserve">Contents </w:t>
          </w:r>
          <w:r w:rsidRPr="00915B1C">
            <w:rPr>
              <w:b w:val="0"/>
              <w:spacing w:val="0"/>
              <w:sz w:val="28"/>
              <w:szCs w:val="28"/>
            </w:rPr>
            <w:t>(Continued)</w:t>
          </w:r>
        </w:p>
      </w:tc>
    </w:tr>
    <w:tr w:rsidR="00257670" w14:paraId="4661583C" w14:textId="77777777" w:rsidTr="0067714C">
      <w:trPr>
        <w:trHeight w:val="1220"/>
      </w:trPr>
      <w:tc>
        <w:tcPr>
          <w:tcW w:w="7678" w:type="dxa"/>
          <w:shd w:val="clear" w:color="auto" w:fill="auto"/>
        </w:tcPr>
        <w:p w14:paraId="15B4710A" w14:textId="77777777" w:rsidR="00257670" w:rsidRDefault="00257670" w:rsidP="00971914"/>
      </w:tc>
    </w:tr>
  </w:tbl>
  <w:p w14:paraId="1F82DA34" w14:textId="3A404D3E" w:rsidR="00257670" w:rsidRPr="00A5474E" w:rsidRDefault="00257670"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75169E" w14:textId="77777777" w:rsidR="00257670" w:rsidRPr="00A5474E" w:rsidRDefault="00257670" w:rsidP="006D4D82">
    <w:pPr>
      <w:pStyle w:val="TOCHeading"/>
    </w:pPr>
    <w:r w:rsidRPr="0029593B">
      <w:t>Contents</w:t>
    </w:r>
  </w:p>
  <w:p w14:paraId="7608A468" w14:textId="0318E34E" w:rsidR="00257670" w:rsidRDefault="0025767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B858B8" w14:textId="6104AAC9" w:rsidR="00257670" w:rsidRDefault="0025767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A49E78" w14:textId="0B18DB3B" w:rsidR="00257670" w:rsidRDefault="0025767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B01B88" w14:textId="4FE00AA1" w:rsidR="00257670" w:rsidRDefault="002576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B3DEF1AC"/>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2" w15:restartNumberingAfterBreak="0">
    <w:nsid w:val="FFFFFF83"/>
    <w:multiLevelType w:val="singleLevel"/>
    <w:tmpl w:val="E444AD82"/>
    <w:lvl w:ilvl="0">
      <w:start w:val="1"/>
      <w:numFmt w:val="lowerRoman"/>
      <w:lvlText w:val="(%1)"/>
      <w:lvlJc w:val="left"/>
      <w:pPr>
        <w:ind w:left="720" w:hanging="360"/>
      </w:pPr>
      <w:rPr>
        <w:rFonts w:hint="default"/>
        <w:sz w:val="20"/>
      </w:rPr>
    </w:lvl>
  </w:abstractNum>
  <w:abstractNum w:abstractNumId="3" w15:restartNumberingAfterBreak="0">
    <w:nsid w:val="FFFFFF88"/>
    <w:multiLevelType w:val="singleLevel"/>
    <w:tmpl w:val="7BD063DA"/>
    <w:lvl w:ilvl="0">
      <w:start w:val="1"/>
      <w:numFmt w:val="decimal"/>
      <w:pStyle w:val="ListNumber"/>
      <w:lvlText w:val="%1."/>
      <w:lvlJc w:val="left"/>
      <w:pPr>
        <w:ind w:left="360" w:hanging="360"/>
      </w:pPr>
      <w:rPr>
        <w:rFonts w:hint="default"/>
        <w:b w:val="0"/>
        <w:bCs/>
        <w:caps/>
        <w:sz w:val="20"/>
      </w:rPr>
    </w:lvl>
  </w:abstractNum>
  <w:abstractNum w:abstractNumId="4" w15:restartNumberingAfterBreak="0">
    <w:nsid w:val="FFFFFF89"/>
    <w:multiLevelType w:val="singleLevel"/>
    <w:tmpl w:val="4BD0F3E6"/>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06B3008"/>
    <w:multiLevelType w:val="multilevel"/>
    <w:tmpl w:val="B8648A4C"/>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6"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6092546"/>
    <w:multiLevelType w:val="hybridMultilevel"/>
    <w:tmpl w:val="4D40F2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AC85C1E"/>
    <w:multiLevelType w:val="hybridMultilevel"/>
    <w:tmpl w:val="F6B40CC0"/>
    <w:lvl w:ilvl="0" w:tplc="02443FC0">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0B044642"/>
    <w:multiLevelType w:val="hybridMultilevel"/>
    <w:tmpl w:val="2F6A7D3E"/>
    <w:lvl w:ilvl="0" w:tplc="6EC058B2">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0EFC1AA0"/>
    <w:multiLevelType w:val="hybridMultilevel"/>
    <w:tmpl w:val="4E8265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13FC60E9"/>
    <w:multiLevelType w:val="hybridMultilevel"/>
    <w:tmpl w:val="514C3B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6AC6741"/>
    <w:multiLevelType w:val="multilevel"/>
    <w:tmpl w:val="0C090027"/>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5" w15:restartNumberingAfterBreak="0">
    <w:nsid w:val="18994859"/>
    <w:multiLevelType w:val="hybridMultilevel"/>
    <w:tmpl w:val="644083D8"/>
    <w:lvl w:ilvl="0" w:tplc="856E631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DCE109E"/>
    <w:multiLevelType w:val="hybridMultilevel"/>
    <w:tmpl w:val="643811A4"/>
    <w:lvl w:ilvl="0" w:tplc="6EC058B2">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1E8D2E76"/>
    <w:multiLevelType w:val="hybridMultilevel"/>
    <w:tmpl w:val="377866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08D6EE0"/>
    <w:multiLevelType w:val="hybridMultilevel"/>
    <w:tmpl w:val="BA667CD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213B06EE"/>
    <w:multiLevelType w:val="hybridMultilevel"/>
    <w:tmpl w:val="2F4CBB24"/>
    <w:lvl w:ilvl="0" w:tplc="856E6310">
      <w:start w:val="1"/>
      <w:numFmt w:val="bullet"/>
      <w:lvlText w:val="&gt;"/>
      <w:lvlJc w:val="left"/>
      <w:pPr>
        <w:ind w:left="720" w:hanging="360"/>
      </w:pPr>
      <w:rPr>
        <w:rFonts w:ascii="Arial" w:hAnsi="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6A96A0F"/>
    <w:multiLevelType w:val="multilevel"/>
    <w:tmpl w:val="3D8C7B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3"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4" w15:restartNumberingAfterBreak="0">
    <w:nsid w:val="35C17C6A"/>
    <w:multiLevelType w:val="hybridMultilevel"/>
    <w:tmpl w:val="A2B68D64"/>
    <w:lvl w:ilvl="0" w:tplc="856E631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6A87B23"/>
    <w:multiLevelType w:val="multilevel"/>
    <w:tmpl w:val="0C090027"/>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26" w15:restartNumberingAfterBreak="0">
    <w:nsid w:val="37020905"/>
    <w:multiLevelType w:val="hybridMultilevel"/>
    <w:tmpl w:val="54AA93A0"/>
    <w:lvl w:ilvl="0" w:tplc="FA94A91C">
      <w:start w:val="1"/>
      <w:numFmt w:val="decimal"/>
      <w:lvlText w:val="%1."/>
      <w:lvlJc w:val="left"/>
      <w:pPr>
        <w:ind w:left="360" w:hanging="360"/>
      </w:pPr>
      <w:rPr>
        <w:rFonts w:ascii="Arial" w:hAnsi="Arial" w:cs="Arial" w:hint="default"/>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37586D62"/>
    <w:multiLevelType w:val="hybridMultilevel"/>
    <w:tmpl w:val="4398B1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9B516D6"/>
    <w:multiLevelType w:val="hybridMultilevel"/>
    <w:tmpl w:val="7E90D70C"/>
    <w:lvl w:ilvl="0" w:tplc="856E631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D952D14"/>
    <w:multiLevelType w:val="multilevel"/>
    <w:tmpl w:val="0C090027"/>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30" w15:restartNumberingAfterBreak="0">
    <w:nsid w:val="4266752E"/>
    <w:multiLevelType w:val="hybridMultilevel"/>
    <w:tmpl w:val="6EAA022C"/>
    <w:lvl w:ilvl="0" w:tplc="6EC058B2">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4340279F"/>
    <w:multiLevelType w:val="hybridMultilevel"/>
    <w:tmpl w:val="5E021110"/>
    <w:lvl w:ilvl="0" w:tplc="856E631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5F16E81"/>
    <w:multiLevelType w:val="hybridMultilevel"/>
    <w:tmpl w:val="A3BAC3EC"/>
    <w:lvl w:ilvl="0" w:tplc="44EEC084">
      <w:start w:val="1"/>
      <w:numFmt w:val="bullet"/>
      <w:lvlText w:val="&gt;"/>
      <w:lvlJc w:val="left"/>
      <w:pPr>
        <w:ind w:left="360" w:hanging="360"/>
      </w:pPr>
      <w:rPr>
        <w:rFonts w:ascii="HelveticaNeueLT Std" w:hAnsi="HelveticaNeueLT Std" w:hint="default"/>
      </w:rPr>
    </w:lvl>
    <w:lvl w:ilvl="1" w:tplc="55F2986E">
      <w:start w:val="1"/>
      <w:numFmt w:val="bullet"/>
      <w:lvlText w:val=""/>
      <w:lvlJc w:val="left"/>
      <w:pPr>
        <w:ind w:left="1080" w:hanging="360"/>
      </w:pPr>
      <w:rPr>
        <w:rFonts w:ascii="Symbol" w:hAnsi="Symbol"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4BBF2AC9"/>
    <w:multiLevelType w:val="multilevel"/>
    <w:tmpl w:val="522818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24E38F0"/>
    <w:multiLevelType w:val="hybridMultilevel"/>
    <w:tmpl w:val="FA9E2662"/>
    <w:lvl w:ilvl="0" w:tplc="01464D12">
      <w:start w:val="1"/>
      <w:numFmt w:val="bullet"/>
      <w:lvlText w:val=""/>
      <w:lvlJc w:val="left"/>
      <w:pPr>
        <w:ind w:left="282" w:hanging="360"/>
      </w:pPr>
      <w:rPr>
        <w:rFonts w:ascii="Symbol" w:hAnsi="Symbol" w:hint="default"/>
      </w:rPr>
    </w:lvl>
    <w:lvl w:ilvl="1" w:tplc="0C090003">
      <w:start w:val="1"/>
      <w:numFmt w:val="bullet"/>
      <w:lvlText w:val="o"/>
      <w:lvlJc w:val="left"/>
      <w:pPr>
        <w:ind w:left="1002" w:hanging="360"/>
      </w:pPr>
      <w:rPr>
        <w:rFonts w:ascii="Courier New" w:hAnsi="Courier New" w:cs="Courier New" w:hint="default"/>
      </w:rPr>
    </w:lvl>
    <w:lvl w:ilvl="2" w:tplc="0C090005" w:tentative="1">
      <w:start w:val="1"/>
      <w:numFmt w:val="bullet"/>
      <w:lvlText w:val=""/>
      <w:lvlJc w:val="left"/>
      <w:pPr>
        <w:ind w:left="1722" w:hanging="360"/>
      </w:pPr>
      <w:rPr>
        <w:rFonts w:ascii="Wingdings" w:hAnsi="Wingdings" w:hint="default"/>
      </w:rPr>
    </w:lvl>
    <w:lvl w:ilvl="3" w:tplc="0C090001" w:tentative="1">
      <w:start w:val="1"/>
      <w:numFmt w:val="bullet"/>
      <w:lvlText w:val=""/>
      <w:lvlJc w:val="left"/>
      <w:pPr>
        <w:ind w:left="2442" w:hanging="360"/>
      </w:pPr>
      <w:rPr>
        <w:rFonts w:ascii="Symbol" w:hAnsi="Symbol" w:hint="default"/>
      </w:rPr>
    </w:lvl>
    <w:lvl w:ilvl="4" w:tplc="0C090003" w:tentative="1">
      <w:start w:val="1"/>
      <w:numFmt w:val="bullet"/>
      <w:lvlText w:val="o"/>
      <w:lvlJc w:val="left"/>
      <w:pPr>
        <w:ind w:left="3162" w:hanging="360"/>
      </w:pPr>
      <w:rPr>
        <w:rFonts w:ascii="Courier New" w:hAnsi="Courier New" w:cs="Courier New" w:hint="default"/>
      </w:rPr>
    </w:lvl>
    <w:lvl w:ilvl="5" w:tplc="0C090005" w:tentative="1">
      <w:start w:val="1"/>
      <w:numFmt w:val="bullet"/>
      <w:lvlText w:val=""/>
      <w:lvlJc w:val="left"/>
      <w:pPr>
        <w:ind w:left="3882" w:hanging="360"/>
      </w:pPr>
      <w:rPr>
        <w:rFonts w:ascii="Wingdings" w:hAnsi="Wingdings" w:hint="default"/>
      </w:rPr>
    </w:lvl>
    <w:lvl w:ilvl="6" w:tplc="0C090001" w:tentative="1">
      <w:start w:val="1"/>
      <w:numFmt w:val="bullet"/>
      <w:lvlText w:val=""/>
      <w:lvlJc w:val="left"/>
      <w:pPr>
        <w:ind w:left="4602" w:hanging="360"/>
      </w:pPr>
      <w:rPr>
        <w:rFonts w:ascii="Symbol" w:hAnsi="Symbol" w:hint="default"/>
      </w:rPr>
    </w:lvl>
    <w:lvl w:ilvl="7" w:tplc="0C090003" w:tentative="1">
      <w:start w:val="1"/>
      <w:numFmt w:val="bullet"/>
      <w:lvlText w:val="o"/>
      <w:lvlJc w:val="left"/>
      <w:pPr>
        <w:ind w:left="5322" w:hanging="360"/>
      </w:pPr>
      <w:rPr>
        <w:rFonts w:ascii="Courier New" w:hAnsi="Courier New" w:cs="Courier New" w:hint="default"/>
      </w:rPr>
    </w:lvl>
    <w:lvl w:ilvl="8" w:tplc="0C090005" w:tentative="1">
      <w:start w:val="1"/>
      <w:numFmt w:val="bullet"/>
      <w:lvlText w:val=""/>
      <w:lvlJc w:val="left"/>
      <w:pPr>
        <w:ind w:left="6042" w:hanging="360"/>
      </w:pPr>
      <w:rPr>
        <w:rFonts w:ascii="Wingdings" w:hAnsi="Wingdings" w:hint="default"/>
      </w:rPr>
    </w:lvl>
  </w:abstractNum>
  <w:abstractNum w:abstractNumId="35" w15:restartNumberingAfterBreak="0">
    <w:nsid w:val="52A43037"/>
    <w:multiLevelType w:val="hybridMultilevel"/>
    <w:tmpl w:val="C1184CFA"/>
    <w:lvl w:ilvl="0" w:tplc="856E6310">
      <w:start w:val="1"/>
      <w:numFmt w:val="bullet"/>
      <w:lvlText w:val="&gt;"/>
      <w:lvlJc w:val="left"/>
      <w:pPr>
        <w:ind w:left="720" w:hanging="360"/>
      </w:pPr>
      <w:rPr>
        <w:rFonts w:ascii="Arial" w:hAnsi="Arial" w:hint="default"/>
      </w:rPr>
    </w:lvl>
    <w:lvl w:ilvl="1" w:tplc="0C09001B">
      <w:start w:val="1"/>
      <w:numFmt w:val="lowerRoman"/>
      <w:lvlText w:val="%2."/>
      <w:lvlJc w:val="righ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3E30379"/>
    <w:multiLevelType w:val="hybridMultilevel"/>
    <w:tmpl w:val="C12AF5D2"/>
    <w:lvl w:ilvl="0" w:tplc="856E631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A470BFA"/>
    <w:multiLevelType w:val="hybridMultilevel"/>
    <w:tmpl w:val="65027D9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5E442A3F"/>
    <w:multiLevelType w:val="multilevel"/>
    <w:tmpl w:val="D1D0D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5E6E7AB7"/>
    <w:multiLevelType w:val="hybridMultilevel"/>
    <w:tmpl w:val="12F0FB1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5F784F4E"/>
    <w:multiLevelType w:val="multilevel"/>
    <w:tmpl w:val="71507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61670402"/>
    <w:multiLevelType w:val="hybridMultilevel"/>
    <w:tmpl w:val="DDB4D31E"/>
    <w:lvl w:ilvl="0" w:tplc="ADEEFA2E">
      <w:start w:val="1"/>
      <w:numFmt w:val="decimal"/>
      <w:lvlText w:val="%1."/>
      <w:lvlJc w:val="left"/>
      <w:pPr>
        <w:ind w:left="720" w:hanging="360"/>
      </w:pPr>
      <w:rPr>
        <w:rFonts w:ascii="Arial" w:hAnsi="Arial" w:cs="Arial" w:hint="default"/>
        <w:b w:val="0"/>
        <w:bCs/>
      </w:rPr>
    </w:lvl>
    <w:lvl w:ilvl="1" w:tplc="5262C8BE">
      <w:start w:val="1"/>
      <w:numFmt w:val="lowerLetter"/>
      <w:lvlText w:val="%2."/>
      <w:lvlJc w:val="left"/>
      <w:pPr>
        <w:ind w:left="1440" w:hanging="360"/>
      </w:pPr>
      <w:rPr>
        <w:b w:val="0"/>
        <w:bCs/>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ADB16CA"/>
    <w:multiLevelType w:val="multilevel"/>
    <w:tmpl w:val="E78EF3EA"/>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46"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FA5653D"/>
    <w:multiLevelType w:val="hybridMultilevel"/>
    <w:tmpl w:val="35D0FDAA"/>
    <w:lvl w:ilvl="0" w:tplc="749AADFC">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8" w15:restartNumberingAfterBreak="0">
    <w:nsid w:val="71B202A9"/>
    <w:multiLevelType w:val="multilevel"/>
    <w:tmpl w:val="5A98F1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755B7914"/>
    <w:multiLevelType w:val="hybridMultilevel"/>
    <w:tmpl w:val="85940D40"/>
    <w:lvl w:ilvl="0" w:tplc="3E303AD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0" w15:restartNumberingAfterBreak="0">
    <w:nsid w:val="768A6B11"/>
    <w:multiLevelType w:val="hybridMultilevel"/>
    <w:tmpl w:val="61C8998E"/>
    <w:lvl w:ilvl="0" w:tplc="6EC058B2">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1" w15:restartNumberingAfterBreak="0">
    <w:nsid w:val="76BB3CD1"/>
    <w:multiLevelType w:val="multilevel"/>
    <w:tmpl w:val="C9125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787570E7"/>
    <w:multiLevelType w:val="hybridMultilevel"/>
    <w:tmpl w:val="49C8D0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A2644FC"/>
    <w:multiLevelType w:val="hybridMultilevel"/>
    <w:tmpl w:val="54AA93A0"/>
    <w:lvl w:ilvl="0" w:tplc="FA94A91C">
      <w:start w:val="1"/>
      <w:numFmt w:val="decimal"/>
      <w:lvlText w:val="%1."/>
      <w:lvlJc w:val="left"/>
      <w:pPr>
        <w:ind w:left="360" w:hanging="360"/>
      </w:pPr>
      <w:rPr>
        <w:rFonts w:ascii="Arial" w:hAnsi="Arial" w:cs="Arial"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4" w15:restartNumberingAfterBreak="0">
    <w:nsid w:val="7EC50D4B"/>
    <w:multiLevelType w:val="hybridMultilevel"/>
    <w:tmpl w:val="30989AD4"/>
    <w:lvl w:ilvl="0" w:tplc="856E631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22"/>
  </w:num>
  <w:num w:numId="6">
    <w:abstractNumId w:val="44"/>
  </w:num>
  <w:num w:numId="7">
    <w:abstractNumId w:val="37"/>
  </w:num>
  <w:num w:numId="8">
    <w:abstractNumId w:val="43"/>
  </w:num>
  <w:num w:numId="9">
    <w:abstractNumId w:val="46"/>
  </w:num>
  <w:num w:numId="10">
    <w:abstractNumId w:val="8"/>
  </w:num>
  <w:num w:numId="11">
    <w:abstractNumId w:val="6"/>
  </w:num>
  <w:num w:numId="12">
    <w:abstractNumId w:val="4"/>
  </w:num>
  <w:num w:numId="13">
    <w:abstractNumId w:val="3"/>
    <w:lvlOverride w:ilvl="0">
      <w:startOverride w:val="1"/>
    </w:lvlOverride>
  </w:num>
  <w:num w:numId="14">
    <w:abstractNumId w:val="3"/>
    <w:lvlOverride w:ilvl="0">
      <w:startOverride w:val="1"/>
    </w:lvlOverride>
  </w:num>
  <w:num w:numId="15">
    <w:abstractNumId w:val="3"/>
    <w:lvlOverride w:ilvl="0">
      <w:startOverride w:val="1"/>
    </w:lvlOverride>
  </w:num>
  <w:num w:numId="16">
    <w:abstractNumId w:val="32"/>
  </w:num>
  <w:num w:numId="1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9"/>
  </w:num>
  <w:num w:numId="19">
    <w:abstractNumId w:val="34"/>
  </w:num>
  <w:num w:numId="20">
    <w:abstractNumId w:val="27"/>
  </w:num>
  <w:num w:numId="21">
    <w:abstractNumId w:val="13"/>
  </w:num>
  <w:num w:numId="22">
    <w:abstractNumId w:val="38"/>
  </w:num>
  <w:num w:numId="23">
    <w:abstractNumId w:val="16"/>
  </w:num>
  <w:num w:numId="24">
    <w:abstractNumId w:val="18"/>
  </w:num>
  <w:num w:numId="25">
    <w:abstractNumId w:val="11"/>
  </w:num>
  <w:num w:numId="26">
    <w:abstractNumId w:val="53"/>
  </w:num>
  <w:num w:numId="27">
    <w:abstractNumId w:val="0"/>
  </w:num>
  <w:num w:numId="28">
    <w:abstractNumId w:val="47"/>
  </w:num>
  <w:num w:numId="29">
    <w:abstractNumId w:val="10"/>
  </w:num>
  <w:num w:numId="30">
    <w:abstractNumId w:val="50"/>
  </w:num>
  <w:num w:numId="31">
    <w:abstractNumId w:val="30"/>
  </w:num>
  <w:num w:numId="32">
    <w:abstractNumId w:val="29"/>
  </w:num>
  <w:num w:numId="33">
    <w:abstractNumId w:val="2"/>
  </w:num>
  <w:num w:numId="34">
    <w:abstractNumId w:val="24"/>
  </w:num>
  <w:num w:numId="35">
    <w:abstractNumId w:val="42"/>
  </w:num>
  <w:num w:numId="36">
    <w:abstractNumId w:val="40"/>
  </w:num>
  <w:num w:numId="37">
    <w:abstractNumId w:val="28"/>
  </w:num>
  <w:num w:numId="38">
    <w:abstractNumId w:val="31"/>
  </w:num>
  <w:num w:numId="39">
    <w:abstractNumId w:val="36"/>
  </w:num>
  <w:num w:numId="40">
    <w:abstractNumId w:val="15"/>
  </w:num>
  <w:num w:numId="41">
    <w:abstractNumId w:val="46"/>
  </w:num>
  <w:num w:numId="42">
    <w:abstractNumId w:val="54"/>
  </w:num>
  <w:num w:numId="43">
    <w:abstractNumId w:val="48"/>
  </w:num>
  <w:num w:numId="44">
    <w:abstractNumId w:val="51"/>
  </w:num>
  <w:num w:numId="45">
    <w:abstractNumId w:val="5"/>
  </w:num>
  <w:num w:numId="46">
    <w:abstractNumId w:val="45"/>
  </w:num>
  <w:num w:numId="47">
    <w:abstractNumId w:val="33"/>
  </w:num>
  <w:num w:numId="48">
    <w:abstractNumId w:val="20"/>
  </w:num>
  <w:num w:numId="49">
    <w:abstractNumId w:val="41"/>
  </w:num>
  <w:num w:numId="50">
    <w:abstractNumId w:val="39"/>
  </w:num>
  <w:num w:numId="51">
    <w:abstractNumId w:val="19"/>
  </w:num>
  <w:num w:numId="52">
    <w:abstractNumId w:val="35"/>
  </w:num>
  <w:num w:numId="53">
    <w:abstractNumId w:val="52"/>
  </w:num>
  <w:num w:numId="54">
    <w:abstractNumId w:val="17"/>
  </w:num>
  <w:num w:numId="55">
    <w:abstractNumId w:val="23"/>
  </w:num>
  <w:num w:numId="56">
    <w:abstractNumId w:val="26"/>
  </w:num>
  <w:num w:numId="57">
    <w:abstractNumId w:val="21"/>
  </w:num>
  <w:num w:numId="58">
    <w:abstractNumId w:val="12"/>
  </w:num>
  <w:num w:numId="59">
    <w:abstractNumId w:val="7"/>
  </w:num>
  <w:num w:numId="60">
    <w:abstractNumId w:val="3"/>
    <w:lvlOverride w:ilvl="0">
      <w:startOverride w:val="1"/>
    </w:lvlOverride>
  </w:num>
  <w:num w:numId="61">
    <w:abstractNumId w:val="14"/>
  </w:num>
  <w:num w:numId="62">
    <w:abstractNumId w:val="25"/>
  </w:num>
  <w:num w:numId="63">
    <w:abstractNumId w:val="9"/>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457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CE1"/>
    <w:rsid w:val="000036A8"/>
    <w:rsid w:val="00010667"/>
    <w:rsid w:val="000109F1"/>
    <w:rsid w:val="00012665"/>
    <w:rsid w:val="0001298B"/>
    <w:rsid w:val="000129D5"/>
    <w:rsid w:val="00013DFA"/>
    <w:rsid w:val="0001556F"/>
    <w:rsid w:val="00015AE7"/>
    <w:rsid w:val="00016E21"/>
    <w:rsid w:val="0001719C"/>
    <w:rsid w:val="00017CFA"/>
    <w:rsid w:val="0002212A"/>
    <w:rsid w:val="0002224E"/>
    <w:rsid w:val="000245E5"/>
    <w:rsid w:val="0002531A"/>
    <w:rsid w:val="00026F91"/>
    <w:rsid w:val="00030B7E"/>
    <w:rsid w:val="00030D2C"/>
    <w:rsid w:val="00031D7A"/>
    <w:rsid w:val="00032621"/>
    <w:rsid w:val="0003508E"/>
    <w:rsid w:val="00035AAA"/>
    <w:rsid w:val="00035BE2"/>
    <w:rsid w:val="00037537"/>
    <w:rsid w:val="000377E2"/>
    <w:rsid w:val="00042CBF"/>
    <w:rsid w:val="00043274"/>
    <w:rsid w:val="000443B4"/>
    <w:rsid w:val="000467B3"/>
    <w:rsid w:val="0004764C"/>
    <w:rsid w:val="0005011A"/>
    <w:rsid w:val="0005045A"/>
    <w:rsid w:val="00051B6C"/>
    <w:rsid w:val="00051C1E"/>
    <w:rsid w:val="000539F9"/>
    <w:rsid w:val="00054C27"/>
    <w:rsid w:val="00055EC3"/>
    <w:rsid w:val="000563CE"/>
    <w:rsid w:val="00056413"/>
    <w:rsid w:val="00057E4B"/>
    <w:rsid w:val="0006019F"/>
    <w:rsid w:val="0006250C"/>
    <w:rsid w:val="000659B6"/>
    <w:rsid w:val="00065DC4"/>
    <w:rsid w:val="00066048"/>
    <w:rsid w:val="000666B5"/>
    <w:rsid w:val="0006686F"/>
    <w:rsid w:val="00066A21"/>
    <w:rsid w:val="0006722A"/>
    <w:rsid w:val="00070AEB"/>
    <w:rsid w:val="000720B7"/>
    <w:rsid w:val="00072A8D"/>
    <w:rsid w:val="000732CF"/>
    <w:rsid w:val="00075B96"/>
    <w:rsid w:val="00077A2D"/>
    <w:rsid w:val="0008196A"/>
    <w:rsid w:val="00083E2D"/>
    <w:rsid w:val="000849FC"/>
    <w:rsid w:val="00085D19"/>
    <w:rsid w:val="0008621F"/>
    <w:rsid w:val="00090DED"/>
    <w:rsid w:val="000915ED"/>
    <w:rsid w:val="0009209D"/>
    <w:rsid w:val="00092ED8"/>
    <w:rsid w:val="0009463C"/>
    <w:rsid w:val="00094DF9"/>
    <w:rsid w:val="000969BD"/>
    <w:rsid w:val="000969BF"/>
    <w:rsid w:val="000A053A"/>
    <w:rsid w:val="000A0C22"/>
    <w:rsid w:val="000A1400"/>
    <w:rsid w:val="000A2021"/>
    <w:rsid w:val="000A2382"/>
    <w:rsid w:val="000A2819"/>
    <w:rsid w:val="000A3C43"/>
    <w:rsid w:val="000A4A51"/>
    <w:rsid w:val="000A5D2B"/>
    <w:rsid w:val="000B0837"/>
    <w:rsid w:val="000B3CD0"/>
    <w:rsid w:val="000B4664"/>
    <w:rsid w:val="000B5DE3"/>
    <w:rsid w:val="000C00C1"/>
    <w:rsid w:val="000C0A57"/>
    <w:rsid w:val="000C1425"/>
    <w:rsid w:val="000C1D99"/>
    <w:rsid w:val="000C230C"/>
    <w:rsid w:val="000C357F"/>
    <w:rsid w:val="000C6248"/>
    <w:rsid w:val="000C6AB4"/>
    <w:rsid w:val="000C798F"/>
    <w:rsid w:val="000C7F2B"/>
    <w:rsid w:val="000D0CD1"/>
    <w:rsid w:val="000D10C4"/>
    <w:rsid w:val="000D35F4"/>
    <w:rsid w:val="000D4D99"/>
    <w:rsid w:val="000D71D9"/>
    <w:rsid w:val="000D76E0"/>
    <w:rsid w:val="000D7E8B"/>
    <w:rsid w:val="000E1089"/>
    <w:rsid w:val="000E25EB"/>
    <w:rsid w:val="000E4449"/>
    <w:rsid w:val="000E6097"/>
    <w:rsid w:val="00100F7F"/>
    <w:rsid w:val="0010137B"/>
    <w:rsid w:val="00101418"/>
    <w:rsid w:val="00103829"/>
    <w:rsid w:val="0010510E"/>
    <w:rsid w:val="00105D13"/>
    <w:rsid w:val="00105F47"/>
    <w:rsid w:val="0011146F"/>
    <w:rsid w:val="00111FCE"/>
    <w:rsid w:val="00112304"/>
    <w:rsid w:val="001157E4"/>
    <w:rsid w:val="00121CB4"/>
    <w:rsid w:val="001229A5"/>
    <w:rsid w:val="00122E07"/>
    <w:rsid w:val="0012489B"/>
    <w:rsid w:val="00124BA8"/>
    <w:rsid w:val="00130017"/>
    <w:rsid w:val="0013084D"/>
    <w:rsid w:val="00130F91"/>
    <w:rsid w:val="001321A9"/>
    <w:rsid w:val="0013425B"/>
    <w:rsid w:val="001349ED"/>
    <w:rsid w:val="00137424"/>
    <w:rsid w:val="00137C73"/>
    <w:rsid w:val="00137C9A"/>
    <w:rsid w:val="00140318"/>
    <w:rsid w:val="001416E7"/>
    <w:rsid w:val="00141AD9"/>
    <w:rsid w:val="00142D68"/>
    <w:rsid w:val="00146566"/>
    <w:rsid w:val="00146CE6"/>
    <w:rsid w:val="001515D5"/>
    <w:rsid w:val="00152903"/>
    <w:rsid w:val="00153FD5"/>
    <w:rsid w:val="0015614F"/>
    <w:rsid w:val="001577C2"/>
    <w:rsid w:val="001617B4"/>
    <w:rsid w:val="0016234E"/>
    <w:rsid w:val="001633C4"/>
    <w:rsid w:val="00164E0A"/>
    <w:rsid w:val="00165DBA"/>
    <w:rsid w:val="001704D5"/>
    <w:rsid w:val="00171591"/>
    <w:rsid w:val="0017182C"/>
    <w:rsid w:val="00173981"/>
    <w:rsid w:val="00176F28"/>
    <w:rsid w:val="0017719D"/>
    <w:rsid w:val="00183FD7"/>
    <w:rsid w:val="00185B46"/>
    <w:rsid w:val="00185CAB"/>
    <w:rsid w:val="00186416"/>
    <w:rsid w:val="001875B7"/>
    <w:rsid w:val="00187CB3"/>
    <w:rsid w:val="0019050A"/>
    <w:rsid w:val="00190E63"/>
    <w:rsid w:val="001910D4"/>
    <w:rsid w:val="00192BD8"/>
    <w:rsid w:val="00193520"/>
    <w:rsid w:val="00194804"/>
    <w:rsid w:val="001976E3"/>
    <w:rsid w:val="00197A3D"/>
    <w:rsid w:val="001A0275"/>
    <w:rsid w:val="001A25ED"/>
    <w:rsid w:val="001A3C6E"/>
    <w:rsid w:val="001A44EC"/>
    <w:rsid w:val="001A5FE5"/>
    <w:rsid w:val="001A7B59"/>
    <w:rsid w:val="001B01B4"/>
    <w:rsid w:val="001B286D"/>
    <w:rsid w:val="001B5215"/>
    <w:rsid w:val="001B58AA"/>
    <w:rsid w:val="001B7E48"/>
    <w:rsid w:val="001C17CE"/>
    <w:rsid w:val="001C32D3"/>
    <w:rsid w:val="001C36CA"/>
    <w:rsid w:val="001C44D1"/>
    <w:rsid w:val="001C527E"/>
    <w:rsid w:val="001C6AEE"/>
    <w:rsid w:val="001C7630"/>
    <w:rsid w:val="001C79A4"/>
    <w:rsid w:val="001C7A9D"/>
    <w:rsid w:val="001C7B9F"/>
    <w:rsid w:val="001D134F"/>
    <w:rsid w:val="001D1639"/>
    <w:rsid w:val="001D3A6A"/>
    <w:rsid w:val="001D4BB9"/>
    <w:rsid w:val="001D62F8"/>
    <w:rsid w:val="001D6C77"/>
    <w:rsid w:val="001D6D15"/>
    <w:rsid w:val="001E2837"/>
    <w:rsid w:val="001E2E39"/>
    <w:rsid w:val="001E4D60"/>
    <w:rsid w:val="001E5DC8"/>
    <w:rsid w:val="001F24CC"/>
    <w:rsid w:val="001F54BF"/>
    <w:rsid w:val="001F6BB6"/>
    <w:rsid w:val="001F7558"/>
    <w:rsid w:val="002004CC"/>
    <w:rsid w:val="00201587"/>
    <w:rsid w:val="00201EE2"/>
    <w:rsid w:val="00202C9E"/>
    <w:rsid w:val="00205B57"/>
    <w:rsid w:val="002064D4"/>
    <w:rsid w:val="00207152"/>
    <w:rsid w:val="002105FF"/>
    <w:rsid w:val="00210CB9"/>
    <w:rsid w:val="002128FB"/>
    <w:rsid w:val="00213B89"/>
    <w:rsid w:val="0021426C"/>
    <w:rsid w:val="002157E0"/>
    <w:rsid w:val="00216A57"/>
    <w:rsid w:val="00217448"/>
    <w:rsid w:val="00220E05"/>
    <w:rsid w:val="00221CB1"/>
    <w:rsid w:val="00223014"/>
    <w:rsid w:val="0022334F"/>
    <w:rsid w:val="00224DB4"/>
    <w:rsid w:val="00225B6D"/>
    <w:rsid w:val="00226819"/>
    <w:rsid w:val="00227900"/>
    <w:rsid w:val="00230903"/>
    <w:rsid w:val="0023118B"/>
    <w:rsid w:val="00233101"/>
    <w:rsid w:val="002333FA"/>
    <w:rsid w:val="00233817"/>
    <w:rsid w:val="00234327"/>
    <w:rsid w:val="00235F9E"/>
    <w:rsid w:val="002367FF"/>
    <w:rsid w:val="00236FF3"/>
    <w:rsid w:val="00237A09"/>
    <w:rsid w:val="00240CE9"/>
    <w:rsid w:val="0024285D"/>
    <w:rsid w:val="002434BA"/>
    <w:rsid w:val="002439F7"/>
    <w:rsid w:val="00246089"/>
    <w:rsid w:val="00246093"/>
    <w:rsid w:val="00246702"/>
    <w:rsid w:val="00247C59"/>
    <w:rsid w:val="00247F2E"/>
    <w:rsid w:val="00250ADC"/>
    <w:rsid w:val="00250B07"/>
    <w:rsid w:val="00251787"/>
    <w:rsid w:val="0025335D"/>
    <w:rsid w:val="00256A18"/>
    <w:rsid w:val="00256B9D"/>
    <w:rsid w:val="00256E9F"/>
    <w:rsid w:val="00257553"/>
    <w:rsid w:val="00257670"/>
    <w:rsid w:val="00257B6A"/>
    <w:rsid w:val="00257CFA"/>
    <w:rsid w:val="002607A2"/>
    <w:rsid w:val="00260FB2"/>
    <w:rsid w:val="00262128"/>
    <w:rsid w:val="00262175"/>
    <w:rsid w:val="0026319C"/>
    <w:rsid w:val="0026322E"/>
    <w:rsid w:val="00263404"/>
    <w:rsid w:val="002636DF"/>
    <w:rsid w:val="00263F5F"/>
    <w:rsid w:val="00264741"/>
    <w:rsid w:val="0026568A"/>
    <w:rsid w:val="002659D5"/>
    <w:rsid w:val="00266EE1"/>
    <w:rsid w:val="002672C9"/>
    <w:rsid w:val="00270046"/>
    <w:rsid w:val="0027165D"/>
    <w:rsid w:val="00271981"/>
    <w:rsid w:val="00271AB7"/>
    <w:rsid w:val="00273CEB"/>
    <w:rsid w:val="00275A58"/>
    <w:rsid w:val="002774FE"/>
    <w:rsid w:val="00281C89"/>
    <w:rsid w:val="0028282F"/>
    <w:rsid w:val="00286CDD"/>
    <w:rsid w:val="0028783A"/>
    <w:rsid w:val="00287D99"/>
    <w:rsid w:val="00287ED1"/>
    <w:rsid w:val="0029002E"/>
    <w:rsid w:val="00290668"/>
    <w:rsid w:val="002944DB"/>
    <w:rsid w:val="0029593B"/>
    <w:rsid w:val="00297FC5"/>
    <w:rsid w:val="002A0417"/>
    <w:rsid w:val="002A0FB9"/>
    <w:rsid w:val="002A1677"/>
    <w:rsid w:val="002A16D8"/>
    <w:rsid w:val="002A1BC8"/>
    <w:rsid w:val="002A3EF2"/>
    <w:rsid w:val="002A58E4"/>
    <w:rsid w:val="002B0DED"/>
    <w:rsid w:val="002B19A2"/>
    <w:rsid w:val="002B262F"/>
    <w:rsid w:val="002B381A"/>
    <w:rsid w:val="002B43FE"/>
    <w:rsid w:val="002B4FCC"/>
    <w:rsid w:val="002B50F0"/>
    <w:rsid w:val="002B63B1"/>
    <w:rsid w:val="002B7408"/>
    <w:rsid w:val="002B7CFD"/>
    <w:rsid w:val="002C1308"/>
    <w:rsid w:val="002C210F"/>
    <w:rsid w:val="002C4103"/>
    <w:rsid w:val="002C4DAA"/>
    <w:rsid w:val="002D3202"/>
    <w:rsid w:val="002D3600"/>
    <w:rsid w:val="002D704A"/>
    <w:rsid w:val="002E11B0"/>
    <w:rsid w:val="002E13EB"/>
    <w:rsid w:val="002E1EAA"/>
    <w:rsid w:val="002E4DDC"/>
    <w:rsid w:val="002E53D9"/>
    <w:rsid w:val="002F325D"/>
    <w:rsid w:val="002F3C4F"/>
    <w:rsid w:val="002F6EDC"/>
    <w:rsid w:val="003009DB"/>
    <w:rsid w:val="0030131E"/>
    <w:rsid w:val="0030243D"/>
    <w:rsid w:val="00302480"/>
    <w:rsid w:val="00302758"/>
    <w:rsid w:val="00304AA8"/>
    <w:rsid w:val="0030728D"/>
    <w:rsid w:val="00312B68"/>
    <w:rsid w:val="003130E6"/>
    <w:rsid w:val="00314225"/>
    <w:rsid w:val="00314E43"/>
    <w:rsid w:val="003165E6"/>
    <w:rsid w:val="00316A16"/>
    <w:rsid w:val="0032003C"/>
    <w:rsid w:val="00320B0E"/>
    <w:rsid w:val="003215B5"/>
    <w:rsid w:val="00322174"/>
    <w:rsid w:val="003221CF"/>
    <w:rsid w:val="00322D39"/>
    <w:rsid w:val="003233ED"/>
    <w:rsid w:val="00323577"/>
    <w:rsid w:val="00323B31"/>
    <w:rsid w:val="00323F03"/>
    <w:rsid w:val="00324D9F"/>
    <w:rsid w:val="00324DDC"/>
    <w:rsid w:val="0032648A"/>
    <w:rsid w:val="00326F70"/>
    <w:rsid w:val="00327589"/>
    <w:rsid w:val="00327948"/>
    <w:rsid w:val="00327A1D"/>
    <w:rsid w:val="0033000F"/>
    <w:rsid w:val="00331599"/>
    <w:rsid w:val="00332011"/>
    <w:rsid w:val="00332518"/>
    <w:rsid w:val="0033260C"/>
    <w:rsid w:val="00332925"/>
    <w:rsid w:val="003332ED"/>
    <w:rsid w:val="003368DC"/>
    <w:rsid w:val="00336EC9"/>
    <w:rsid w:val="00343BAD"/>
    <w:rsid w:val="00345927"/>
    <w:rsid w:val="00346546"/>
    <w:rsid w:val="003473D8"/>
    <w:rsid w:val="00350584"/>
    <w:rsid w:val="00351857"/>
    <w:rsid w:val="0035188A"/>
    <w:rsid w:val="00352416"/>
    <w:rsid w:val="00353F58"/>
    <w:rsid w:val="003545E8"/>
    <w:rsid w:val="00355E16"/>
    <w:rsid w:val="00355EA7"/>
    <w:rsid w:val="003610E1"/>
    <w:rsid w:val="00361586"/>
    <w:rsid w:val="003627D5"/>
    <w:rsid w:val="003632FD"/>
    <w:rsid w:val="00363C84"/>
    <w:rsid w:val="0036450E"/>
    <w:rsid w:val="003671BE"/>
    <w:rsid w:val="0037146A"/>
    <w:rsid w:val="00371DBA"/>
    <w:rsid w:val="00372485"/>
    <w:rsid w:val="00373200"/>
    <w:rsid w:val="0037536C"/>
    <w:rsid w:val="00375C60"/>
    <w:rsid w:val="00375EF5"/>
    <w:rsid w:val="003767A5"/>
    <w:rsid w:val="00377E09"/>
    <w:rsid w:val="00377EEF"/>
    <w:rsid w:val="0038072D"/>
    <w:rsid w:val="00380F6F"/>
    <w:rsid w:val="003818FF"/>
    <w:rsid w:val="00381D15"/>
    <w:rsid w:val="003823B7"/>
    <w:rsid w:val="00382ECD"/>
    <w:rsid w:val="00385254"/>
    <w:rsid w:val="003858F4"/>
    <w:rsid w:val="003900A2"/>
    <w:rsid w:val="0039093E"/>
    <w:rsid w:val="003912CE"/>
    <w:rsid w:val="003933E8"/>
    <w:rsid w:val="00394031"/>
    <w:rsid w:val="0039437A"/>
    <w:rsid w:val="0039516A"/>
    <w:rsid w:val="00395429"/>
    <w:rsid w:val="00396104"/>
    <w:rsid w:val="003962C4"/>
    <w:rsid w:val="003A0009"/>
    <w:rsid w:val="003A04DB"/>
    <w:rsid w:val="003A0DDF"/>
    <w:rsid w:val="003A5F5B"/>
    <w:rsid w:val="003A6583"/>
    <w:rsid w:val="003A69F7"/>
    <w:rsid w:val="003A789A"/>
    <w:rsid w:val="003B0AB9"/>
    <w:rsid w:val="003B0E36"/>
    <w:rsid w:val="003B12EC"/>
    <w:rsid w:val="003B3396"/>
    <w:rsid w:val="003B546E"/>
    <w:rsid w:val="003B668A"/>
    <w:rsid w:val="003B6A61"/>
    <w:rsid w:val="003B7463"/>
    <w:rsid w:val="003B779F"/>
    <w:rsid w:val="003B7821"/>
    <w:rsid w:val="003C11A5"/>
    <w:rsid w:val="003C3144"/>
    <w:rsid w:val="003C3F89"/>
    <w:rsid w:val="003C6FFC"/>
    <w:rsid w:val="003C77E0"/>
    <w:rsid w:val="003D0BA6"/>
    <w:rsid w:val="003D0CC8"/>
    <w:rsid w:val="003D176D"/>
    <w:rsid w:val="003D17D7"/>
    <w:rsid w:val="003D2678"/>
    <w:rsid w:val="003D416B"/>
    <w:rsid w:val="003D71A3"/>
    <w:rsid w:val="003E2B8A"/>
    <w:rsid w:val="003E30FE"/>
    <w:rsid w:val="003E67DB"/>
    <w:rsid w:val="003E784E"/>
    <w:rsid w:val="003E7DE9"/>
    <w:rsid w:val="003F10EE"/>
    <w:rsid w:val="003F16F6"/>
    <w:rsid w:val="003F1CBC"/>
    <w:rsid w:val="003F3177"/>
    <w:rsid w:val="003F3305"/>
    <w:rsid w:val="003F3A19"/>
    <w:rsid w:val="003F4DC7"/>
    <w:rsid w:val="003F4FB0"/>
    <w:rsid w:val="003F5235"/>
    <w:rsid w:val="003F57A0"/>
    <w:rsid w:val="004027E4"/>
    <w:rsid w:val="00403AAC"/>
    <w:rsid w:val="00403B4F"/>
    <w:rsid w:val="004070A8"/>
    <w:rsid w:val="0041071D"/>
    <w:rsid w:val="00411649"/>
    <w:rsid w:val="00412DB1"/>
    <w:rsid w:val="00412FA0"/>
    <w:rsid w:val="0041371B"/>
    <w:rsid w:val="00414AFC"/>
    <w:rsid w:val="004151A7"/>
    <w:rsid w:val="00415310"/>
    <w:rsid w:val="004162A8"/>
    <w:rsid w:val="00421709"/>
    <w:rsid w:val="00421B54"/>
    <w:rsid w:val="004236A6"/>
    <w:rsid w:val="00423763"/>
    <w:rsid w:val="00424BEF"/>
    <w:rsid w:val="0042503C"/>
    <w:rsid w:val="0042762F"/>
    <w:rsid w:val="00427877"/>
    <w:rsid w:val="00427DC7"/>
    <w:rsid w:val="00431613"/>
    <w:rsid w:val="00431792"/>
    <w:rsid w:val="0043297A"/>
    <w:rsid w:val="00432EB2"/>
    <w:rsid w:val="00436C51"/>
    <w:rsid w:val="0043714F"/>
    <w:rsid w:val="004438B5"/>
    <w:rsid w:val="00443A4E"/>
    <w:rsid w:val="00443A82"/>
    <w:rsid w:val="0044403B"/>
    <w:rsid w:val="00447037"/>
    <w:rsid w:val="0045124D"/>
    <w:rsid w:val="00451F8C"/>
    <w:rsid w:val="00452178"/>
    <w:rsid w:val="00454596"/>
    <w:rsid w:val="0045605D"/>
    <w:rsid w:val="00456B91"/>
    <w:rsid w:val="0046135B"/>
    <w:rsid w:val="00461D47"/>
    <w:rsid w:val="00462005"/>
    <w:rsid w:val="00462FD9"/>
    <w:rsid w:val="00464934"/>
    <w:rsid w:val="00465D6F"/>
    <w:rsid w:val="00470AEB"/>
    <w:rsid w:val="004718CC"/>
    <w:rsid w:val="00471CEC"/>
    <w:rsid w:val="0047521F"/>
    <w:rsid w:val="00476CB4"/>
    <w:rsid w:val="00477400"/>
    <w:rsid w:val="00481281"/>
    <w:rsid w:val="004815CA"/>
    <w:rsid w:val="00481695"/>
    <w:rsid w:val="004850C8"/>
    <w:rsid w:val="00491BBB"/>
    <w:rsid w:val="00493A08"/>
    <w:rsid w:val="004951F6"/>
    <w:rsid w:val="00495A96"/>
    <w:rsid w:val="00495BB3"/>
    <w:rsid w:val="00497D56"/>
    <w:rsid w:val="004A30BE"/>
    <w:rsid w:val="004A56BB"/>
    <w:rsid w:val="004A660D"/>
    <w:rsid w:val="004A70D6"/>
    <w:rsid w:val="004A791F"/>
    <w:rsid w:val="004B050D"/>
    <w:rsid w:val="004B1751"/>
    <w:rsid w:val="004C0253"/>
    <w:rsid w:val="004C0D08"/>
    <w:rsid w:val="004C3354"/>
    <w:rsid w:val="004C54C8"/>
    <w:rsid w:val="004C5A0F"/>
    <w:rsid w:val="004C6228"/>
    <w:rsid w:val="004C6C45"/>
    <w:rsid w:val="004D25B4"/>
    <w:rsid w:val="004D51A1"/>
    <w:rsid w:val="004D56FF"/>
    <w:rsid w:val="004D60BD"/>
    <w:rsid w:val="004E2665"/>
    <w:rsid w:val="004E2934"/>
    <w:rsid w:val="004E39D3"/>
    <w:rsid w:val="004E3A79"/>
    <w:rsid w:val="004E49B7"/>
    <w:rsid w:val="004E508A"/>
    <w:rsid w:val="004E52EA"/>
    <w:rsid w:val="004E53AA"/>
    <w:rsid w:val="004E616D"/>
    <w:rsid w:val="004E75F5"/>
    <w:rsid w:val="004F02E1"/>
    <w:rsid w:val="004F1BDE"/>
    <w:rsid w:val="004F1C5C"/>
    <w:rsid w:val="004F1DDC"/>
    <w:rsid w:val="004F2CEE"/>
    <w:rsid w:val="004F2FE1"/>
    <w:rsid w:val="004F556E"/>
    <w:rsid w:val="004F591C"/>
    <w:rsid w:val="004F60B3"/>
    <w:rsid w:val="004F7F44"/>
    <w:rsid w:val="005011FE"/>
    <w:rsid w:val="00501999"/>
    <w:rsid w:val="00501E29"/>
    <w:rsid w:val="00502ACB"/>
    <w:rsid w:val="005037B4"/>
    <w:rsid w:val="00503D85"/>
    <w:rsid w:val="00506D8B"/>
    <w:rsid w:val="005079BF"/>
    <w:rsid w:val="00511F9B"/>
    <w:rsid w:val="0051269A"/>
    <w:rsid w:val="00516158"/>
    <w:rsid w:val="005219E7"/>
    <w:rsid w:val="00522049"/>
    <w:rsid w:val="005238C7"/>
    <w:rsid w:val="005241F0"/>
    <w:rsid w:val="005273CA"/>
    <w:rsid w:val="00531A34"/>
    <w:rsid w:val="00531B9A"/>
    <w:rsid w:val="00531D15"/>
    <w:rsid w:val="00532480"/>
    <w:rsid w:val="00537604"/>
    <w:rsid w:val="005412DE"/>
    <w:rsid w:val="00542377"/>
    <w:rsid w:val="00543B24"/>
    <w:rsid w:val="005440B0"/>
    <w:rsid w:val="00544C9D"/>
    <w:rsid w:val="005467F9"/>
    <w:rsid w:val="005476EB"/>
    <w:rsid w:val="00551782"/>
    <w:rsid w:val="00553C35"/>
    <w:rsid w:val="0055584C"/>
    <w:rsid w:val="005567F6"/>
    <w:rsid w:val="005604D5"/>
    <w:rsid w:val="00560638"/>
    <w:rsid w:val="00562CE5"/>
    <w:rsid w:val="0056325E"/>
    <w:rsid w:val="00563EF1"/>
    <w:rsid w:val="005643CA"/>
    <w:rsid w:val="00564C00"/>
    <w:rsid w:val="00565021"/>
    <w:rsid w:val="005651C0"/>
    <w:rsid w:val="00566AB4"/>
    <w:rsid w:val="00566D5E"/>
    <w:rsid w:val="0057149D"/>
    <w:rsid w:val="00573812"/>
    <w:rsid w:val="00573F7E"/>
    <w:rsid w:val="00575AC5"/>
    <w:rsid w:val="0057605D"/>
    <w:rsid w:val="005807A0"/>
    <w:rsid w:val="00581347"/>
    <w:rsid w:val="00581AC9"/>
    <w:rsid w:val="005823AB"/>
    <w:rsid w:val="00583EF4"/>
    <w:rsid w:val="005849F8"/>
    <w:rsid w:val="00585926"/>
    <w:rsid w:val="00592886"/>
    <w:rsid w:val="00593109"/>
    <w:rsid w:val="005938DF"/>
    <w:rsid w:val="00594E9C"/>
    <w:rsid w:val="00596C53"/>
    <w:rsid w:val="005A099B"/>
    <w:rsid w:val="005A0C95"/>
    <w:rsid w:val="005A163D"/>
    <w:rsid w:val="005A1BBF"/>
    <w:rsid w:val="005A2D9C"/>
    <w:rsid w:val="005A3BA5"/>
    <w:rsid w:val="005A55FE"/>
    <w:rsid w:val="005A57D4"/>
    <w:rsid w:val="005A6A11"/>
    <w:rsid w:val="005A6A22"/>
    <w:rsid w:val="005B0AE5"/>
    <w:rsid w:val="005B2808"/>
    <w:rsid w:val="005B2F0D"/>
    <w:rsid w:val="005C0563"/>
    <w:rsid w:val="005C08D0"/>
    <w:rsid w:val="005C19ED"/>
    <w:rsid w:val="005C5C01"/>
    <w:rsid w:val="005D1F75"/>
    <w:rsid w:val="005D2502"/>
    <w:rsid w:val="005D292D"/>
    <w:rsid w:val="005D40BB"/>
    <w:rsid w:val="005D47F3"/>
    <w:rsid w:val="005D49BF"/>
    <w:rsid w:val="005D4AA5"/>
    <w:rsid w:val="005D6F4E"/>
    <w:rsid w:val="005D7C73"/>
    <w:rsid w:val="005D7F63"/>
    <w:rsid w:val="005E250B"/>
    <w:rsid w:val="005E3ACD"/>
    <w:rsid w:val="005E7226"/>
    <w:rsid w:val="005E7A57"/>
    <w:rsid w:val="005F1EDD"/>
    <w:rsid w:val="005F2418"/>
    <w:rsid w:val="005F24B0"/>
    <w:rsid w:val="005F6664"/>
    <w:rsid w:val="0060165B"/>
    <w:rsid w:val="006022B7"/>
    <w:rsid w:val="00604315"/>
    <w:rsid w:val="00604692"/>
    <w:rsid w:val="00604E26"/>
    <w:rsid w:val="0060523F"/>
    <w:rsid w:val="006052CF"/>
    <w:rsid w:val="00607B8D"/>
    <w:rsid w:val="00610E41"/>
    <w:rsid w:val="00611F5C"/>
    <w:rsid w:val="006124AF"/>
    <w:rsid w:val="00612531"/>
    <w:rsid w:val="006129B0"/>
    <w:rsid w:val="00612DC4"/>
    <w:rsid w:val="00613729"/>
    <w:rsid w:val="00613A36"/>
    <w:rsid w:val="006151B8"/>
    <w:rsid w:val="00616E09"/>
    <w:rsid w:val="00620907"/>
    <w:rsid w:val="00621481"/>
    <w:rsid w:val="00622A3B"/>
    <w:rsid w:val="00622EEA"/>
    <w:rsid w:val="006234E9"/>
    <w:rsid w:val="0062396C"/>
    <w:rsid w:val="00623FF9"/>
    <w:rsid w:val="00627D4E"/>
    <w:rsid w:val="00627F9A"/>
    <w:rsid w:val="00630A99"/>
    <w:rsid w:val="0063115D"/>
    <w:rsid w:val="0063196A"/>
    <w:rsid w:val="00632632"/>
    <w:rsid w:val="00632B89"/>
    <w:rsid w:val="0063306D"/>
    <w:rsid w:val="0063346D"/>
    <w:rsid w:val="00634478"/>
    <w:rsid w:val="006346BE"/>
    <w:rsid w:val="006353CE"/>
    <w:rsid w:val="006362EC"/>
    <w:rsid w:val="00636494"/>
    <w:rsid w:val="00641A35"/>
    <w:rsid w:val="006425C8"/>
    <w:rsid w:val="00643396"/>
    <w:rsid w:val="00644373"/>
    <w:rsid w:val="0064554F"/>
    <w:rsid w:val="00645915"/>
    <w:rsid w:val="00646CC4"/>
    <w:rsid w:val="0065008B"/>
    <w:rsid w:val="006500BE"/>
    <w:rsid w:val="00650CF1"/>
    <w:rsid w:val="006519C3"/>
    <w:rsid w:val="00652B30"/>
    <w:rsid w:val="0065600F"/>
    <w:rsid w:val="00656345"/>
    <w:rsid w:val="006564D2"/>
    <w:rsid w:val="00656DC6"/>
    <w:rsid w:val="00657628"/>
    <w:rsid w:val="00660EC6"/>
    <w:rsid w:val="00661A70"/>
    <w:rsid w:val="006636CC"/>
    <w:rsid w:val="00664110"/>
    <w:rsid w:val="00664D17"/>
    <w:rsid w:val="00665E63"/>
    <w:rsid w:val="00666520"/>
    <w:rsid w:val="00666A39"/>
    <w:rsid w:val="00667C5B"/>
    <w:rsid w:val="00672852"/>
    <w:rsid w:val="006747E8"/>
    <w:rsid w:val="0067628D"/>
    <w:rsid w:val="0067714C"/>
    <w:rsid w:val="00680046"/>
    <w:rsid w:val="00680A7B"/>
    <w:rsid w:val="00682BDB"/>
    <w:rsid w:val="006838F3"/>
    <w:rsid w:val="00684F41"/>
    <w:rsid w:val="00690056"/>
    <w:rsid w:val="00690C38"/>
    <w:rsid w:val="00691055"/>
    <w:rsid w:val="00691EB8"/>
    <w:rsid w:val="00692CDE"/>
    <w:rsid w:val="00692F16"/>
    <w:rsid w:val="00693073"/>
    <w:rsid w:val="00697370"/>
    <w:rsid w:val="006977FF"/>
    <w:rsid w:val="006A01FA"/>
    <w:rsid w:val="006A0E9E"/>
    <w:rsid w:val="006A2415"/>
    <w:rsid w:val="006A25C7"/>
    <w:rsid w:val="006A27BD"/>
    <w:rsid w:val="006A29F2"/>
    <w:rsid w:val="006A33D2"/>
    <w:rsid w:val="006A441B"/>
    <w:rsid w:val="006A4AAD"/>
    <w:rsid w:val="006A6DA2"/>
    <w:rsid w:val="006A7AB2"/>
    <w:rsid w:val="006B03F4"/>
    <w:rsid w:val="006B076D"/>
    <w:rsid w:val="006B0D91"/>
    <w:rsid w:val="006B0E70"/>
    <w:rsid w:val="006B2CD8"/>
    <w:rsid w:val="006B473C"/>
    <w:rsid w:val="006B52AD"/>
    <w:rsid w:val="006B52DE"/>
    <w:rsid w:val="006B5717"/>
    <w:rsid w:val="006B582F"/>
    <w:rsid w:val="006B5C8B"/>
    <w:rsid w:val="006B5EB2"/>
    <w:rsid w:val="006B6B6D"/>
    <w:rsid w:val="006B6DB8"/>
    <w:rsid w:val="006B6DEE"/>
    <w:rsid w:val="006C0CEB"/>
    <w:rsid w:val="006C1631"/>
    <w:rsid w:val="006C3625"/>
    <w:rsid w:val="006C3B1E"/>
    <w:rsid w:val="006C4167"/>
    <w:rsid w:val="006C47FD"/>
    <w:rsid w:val="006C5C19"/>
    <w:rsid w:val="006C650A"/>
    <w:rsid w:val="006C70A0"/>
    <w:rsid w:val="006D0645"/>
    <w:rsid w:val="006D27CB"/>
    <w:rsid w:val="006D2F08"/>
    <w:rsid w:val="006D4D82"/>
    <w:rsid w:val="006D4F90"/>
    <w:rsid w:val="006D576C"/>
    <w:rsid w:val="006D5865"/>
    <w:rsid w:val="006D5DE4"/>
    <w:rsid w:val="006D75D1"/>
    <w:rsid w:val="006E172C"/>
    <w:rsid w:val="006E3F63"/>
    <w:rsid w:val="006E4B1B"/>
    <w:rsid w:val="006E5445"/>
    <w:rsid w:val="006E7AE3"/>
    <w:rsid w:val="006E7D93"/>
    <w:rsid w:val="006F1F57"/>
    <w:rsid w:val="006F39A5"/>
    <w:rsid w:val="006F3BCD"/>
    <w:rsid w:val="006F432A"/>
    <w:rsid w:val="006F6E65"/>
    <w:rsid w:val="0070133D"/>
    <w:rsid w:val="007020C4"/>
    <w:rsid w:val="007029A3"/>
    <w:rsid w:val="00704391"/>
    <w:rsid w:val="00706E4E"/>
    <w:rsid w:val="0070791C"/>
    <w:rsid w:val="00710592"/>
    <w:rsid w:val="00710765"/>
    <w:rsid w:val="00711A37"/>
    <w:rsid w:val="00712A8E"/>
    <w:rsid w:val="0071374D"/>
    <w:rsid w:val="0071383C"/>
    <w:rsid w:val="00713FCB"/>
    <w:rsid w:val="007141A7"/>
    <w:rsid w:val="00715722"/>
    <w:rsid w:val="00715BAF"/>
    <w:rsid w:val="007167D4"/>
    <w:rsid w:val="007171A2"/>
    <w:rsid w:val="00717B24"/>
    <w:rsid w:val="00717B47"/>
    <w:rsid w:val="00720A93"/>
    <w:rsid w:val="00721032"/>
    <w:rsid w:val="00721B55"/>
    <w:rsid w:val="00725449"/>
    <w:rsid w:val="00726457"/>
    <w:rsid w:val="00726CE4"/>
    <w:rsid w:val="00730048"/>
    <w:rsid w:val="00734143"/>
    <w:rsid w:val="00734241"/>
    <w:rsid w:val="00734C25"/>
    <w:rsid w:val="00737E47"/>
    <w:rsid w:val="00740EAC"/>
    <w:rsid w:val="00741360"/>
    <w:rsid w:val="00744956"/>
    <w:rsid w:val="00745A5C"/>
    <w:rsid w:val="0074605F"/>
    <w:rsid w:val="00747E94"/>
    <w:rsid w:val="00750220"/>
    <w:rsid w:val="0075149A"/>
    <w:rsid w:val="00753073"/>
    <w:rsid w:val="0075344E"/>
    <w:rsid w:val="00753766"/>
    <w:rsid w:val="00754C83"/>
    <w:rsid w:val="0075609E"/>
    <w:rsid w:val="00757203"/>
    <w:rsid w:val="00757F8F"/>
    <w:rsid w:val="00760D0E"/>
    <w:rsid w:val="00761412"/>
    <w:rsid w:val="00761E5C"/>
    <w:rsid w:val="0076251F"/>
    <w:rsid w:val="00765AE7"/>
    <w:rsid w:val="00765DF8"/>
    <w:rsid w:val="00766749"/>
    <w:rsid w:val="00766F8D"/>
    <w:rsid w:val="00767C1B"/>
    <w:rsid w:val="00770B3F"/>
    <w:rsid w:val="007714A9"/>
    <w:rsid w:val="00772048"/>
    <w:rsid w:val="007723CF"/>
    <w:rsid w:val="00774F88"/>
    <w:rsid w:val="00774FDB"/>
    <w:rsid w:val="007775DA"/>
    <w:rsid w:val="0077793C"/>
    <w:rsid w:val="00777BA2"/>
    <w:rsid w:val="00777BE2"/>
    <w:rsid w:val="0078130C"/>
    <w:rsid w:val="00781408"/>
    <w:rsid w:val="00782656"/>
    <w:rsid w:val="00782660"/>
    <w:rsid w:val="0078458D"/>
    <w:rsid w:val="00784F7F"/>
    <w:rsid w:val="007865BB"/>
    <w:rsid w:val="0078743E"/>
    <w:rsid w:val="007878BD"/>
    <w:rsid w:val="007958B7"/>
    <w:rsid w:val="00796F25"/>
    <w:rsid w:val="007970F2"/>
    <w:rsid w:val="007A0243"/>
    <w:rsid w:val="007A14CE"/>
    <w:rsid w:val="007A1AB3"/>
    <w:rsid w:val="007A1D37"/>
    <w:rsid w:val="007A28B0"/>
    <w:rsid w:val="007A2C2E"/>
    <w:rsid w:val="007A2E98"/>
    <w:rsid w:val="007A2F75"/>
    <w:rsid w:val="007A3BA3"/>
    <w:rsid w:val="007A3CA7"/>
    <w:rsid w:val="007A4A0D"/>
    <w:rsid w:val="007A60D8"/>
    <w:rsid w:val="007A6CC0"/>
    <w:rsid w:val="007A7FEC"/>
    <w:rsid w:val="007B01B4"/>
    <w:rsid w:val="007B1499"/>
    <w:rsid w:val="007B1BBF"/>
    <w:rsid w:val="007B2960"/>
    <w:rsid w:val="007B355D"/>
    <w:rsid w:val="007B7166"/>
    <w:rsid w:val="007B7980"/>
    <w:rsid w:val="007C0DEF"/>
    <w:rsid w:val="007C1C72"/>
    <w:rsid w:val="007C560A"/>
    <w:rsid w:val="007C57B8"/>
    <w:rsid w:val="007C5C0C"/>
    <w:rsid w:val="007C5D5A"/>
    <w:rsid w:val="007C607F"/>
    <w:rsid w:val="007C62F2"/>
    <w:rsid w:val="007C79DD"/>
    <w:rsid w:val="007D1A97"/>
    <w:rsid w:val="007D2CD6"/>
    <w:rsid w:val="007D2D4B"/>
    <w:rsid w:val="007D3063"/>
    <w:rsid w:val="007D3477"/>
    <w:rsid w:val="007D3CEB"/>
    <w:rsid w:val="007D46C5"/>
    <w:rsid w:val="007D5261"/>
    <w:rsid w:val="007D6F66"/>
    <w:rsid w:val="007E03EF"/>
    <w:rsid w:val="007E03F8"/>
    <w:rsid w:val="007E0A4B"/>
    <w:rsid w:val="007E11EE"/>
    <w:rsid w:val="007E6E80"/>
    <w:rsid w:val="007E7683"/>
    <w:rsid w:val="007F0FFF"/>
    <w:rsid w:val="007F25F2"/>
    <w:rsid w:val="007F48AB"/>
    <w:rsid w:val="007F49FA"/>
    <w:rsid w:val="007F54C4"/>
    <w:rsid w:val="007F5E47"/>
    <w:rsid w:val="007F6E9A"/>
    <w:rsid w:val="0080097D"/>
    <w:rsid w:val="00800CCD"/>
    <w:rsid w:val="00801254"/>
    <w:rsid w:val="00802C05"/>
    <w:rsid w:val="0080387D"/>
    <w:rsid w:val="008044D4"/>
    <w:rsid w:val="0080624B"/>
    <w:rsid w:val="00810AB4"/>
    <w:rsid w:val="00810F48"/>
    <w:rsid w:val="00812C5F"/>
    <w:rsid w:val="008144AD"/>
    <w:rsid w:val="00815F66"/>
    <w:rsid w:val="00816864"/>
    <w:rsid w:val="00817B56"/>
    <w:rsid w:val="00821A88"/>
    <w:rsid w:val="0082322E"/>
    <w:rsid w:val="00823272"/>
    <w:rsid w:val="0082495D"/>
    <w:rsid w:val="00825DE1"/>
    <w:rsid w:val="00826F80"/>
    <w:rsid w:val="00827AE7"/>
    <w:rsid w:val="00831931"/>
    <w:rsid w:val="00831AC3"/>
    <w:rsid w:val="008321F6"/>
    <w:rsid w:val="00833BB7"/>
    <w:rsid w:val="00834347"/>
    <w:rsid w:val="0083514E"/>
    <w:rsid w:val="00836FCE"/>
    <w:rsid w:val="008407BC"/>
    <w:rsid w:val="008408FF"/>
    <w:rsid w:val="00841BCD"/>
    <w:rsid w:val="00842147"/>
    <w:rsid w:val="00842223"/>
    <w:rsid w:val="0084265D"/>
    <w:rsid w:val="00843C53"/>
    <w:rsid w:val="008453B1"/>
    <w:rsid w:val="00845841"/>
    <w:rsid w:val="00846D5A"/>
    <w:rsid w:val="00851F3F"/>
    <w:rsid w:val="0085580A"/>
    <w:rsid w:val="00855C28"/>
    <w:rsid w:val="00856EDC"/>
    <w:rsid w:val="00857B81"/>
    <w:rsid w:val="00857BBA"/>
    <w:rsid w:val="00857E3F"/>
    <w:rsid w:val="00860326"/>
    <w:rsid w:val="00860B4F"/>
    <w:rsid w:val="008623B5"/>
    <w:rsid w:val="00864AC5"/>
    <w:rsid w:val="00865DBB"/>
    <w:rsid w:val="00870ABA"/>
    <w:rsid w:val="008710E1"/>
    <w:rsid w:val="008716E5"/>
    <w:rsid w:val="00872612"/>
    <w:rsid w:val="00874568"/>
    <w:rsid w:val="00874875"/>
    <w:rsid w:val="00874F58"/>
    <w:rsid w:val="00875448"/>
    <w:rsid w:val="00877A5D"/>
    <w:rsid w:val="00880A57"/>
    <w:rsid w:val="008812CE"/>
    <w:rsid w:val="00881CA9"/>
    <w:rsid w:val="00883628"/>
    <w:rsid w:val="0088378A"/>
    <w:rsid w:val="00883A3F"/>
    <w:rsid w:val="00885544"/>
    <w:rsid w:val="0088634E"/>
    <w:rsid w:val="00891B53"/>
    <w:rsid w:val="00893AB8"/>
    <w:rsid w:val="00894827"/>
    <w:rsid w:val="0089496A"/>
    <w:rsid w:val="0089564E"/>
    <w:rsid w:val="00897116"/>
    <w:rsid w:val="008A00EB"/>
    <w:rsid w:val="008A04C8"/>
    <w:rsid w:val="008A0B1B"/>
    <w:rsid w:val="008A3847"/>
    <w:rsid w:val="008A5AD1"/>
    <w:rsid w:val="008A6913"/>
    <w:rsid w:val="008A71BB"/>
    <w:rsid w:val="008A7963"/>
    <w:rsid w:val="008B1C9B"/>
    <w:rsid w:val="008B2D83"/>
    <w:rsid w:val="008B338A"/>
    <w:rsid w:val="008B70F3"/>
    <w:rsid w:val="008B71C4"/>
    <w:rsid w:val="008B76DF"/>
    <w:rsid w:val="008C0AA3"/>
    <w:rsid w:val="008C10F4"/>
    <w:rsid w:val="008C303D"/>
    <w:rsid w:val="008C58C8"/>
    <w:rsid w:val="008C5DAF"/>
    <w:rsid w:val="008C65F7"/>
    <w:rsid w:val="008C7829"/>
    <w:rsid w:val="008D1548"/>
    <w:rsid w:val="008D2695"/>
    <w:rsid w:val="008D3738"/>
    <w:rsid w:val="008D5510"/>
    <w:rsid w:val="008D5773"/>
    <w:rsid w:val="008D770C"/>
    <w:rsid w:val="008D79F5"/>
    <w:rsid w:val="008E0046"/>
    <w:rsid w:val="008E23F2"/>
    <w:rsid w:val="008E4767"/>
    <w:rsid w:val="008E62E5"/>
    <w:rsid w:val="008E7A8C"/>
    <w:rsid w:val="008E7B8A"/>
    <w:rsid w:val="008F3638"/>
    <w:rsid w:val="008F4A9F"/>
    <w:rsid w:val="009006F3"/>
    <w:rsid w:val="00900A1E"/>
    <w:rsid w:val="009010CA"/>
    <w:rsid w:val="00901B67"/>
    <w:rsid w:val="0090203B"/>
    <w:rsid w:val="00903285"/>
    <w:rsid w:val="00903BC3"/>
    <w:rsid w:val="00906163"/>
    <w:rsid w:val="009069A6"/>
    <w:rsid w:val="00906BD4"/>
    <w:rsid w:val="00906F40"/>
    <w:rsid w:val="00906F66"/>
    <w:rsid w:val="0090731E"/>
    <w:rsid w:val="00907BD2"/>
    <w:rsid w:val="009104D1"/>
    <w:rsid w:val="00913559"/>
    <w:rsid w:val="00913A5C"/>
    <w:rsid w:val="00915B1C"/>
    <w:rsid w:val="00916BB5"/>
    <w:rsid w:val="009174F3"/>
    <w:rsid w:val="009178BD"/>
    <w:rsid w:val="0091797D"/>
    <w:rsid w:val="009205B2"/>
    <w:rsid w:val="00921E15"/>
    <w:rsid w:val="00922CA0"/>
    <w:rsid w:val="00923A93"/>
    <w:rsid w:val="00923CBA"/>
    <w:rsid w:val="00925553"/>
    <w:rsid w:val="00926703"/>
    <w:rsid w:val="00927691"/>
    <w:rsid w:val="009278DA"/>
    <w:rsid w:val="00927A5F"/>
    <w:rsid w:val="00930510"/>
    <w:rsid w:val="00931646"/>
    <w:rsid w:val="00934A59"/>
    <w:rsid w:val="009352D2"/>
    <w:rsid w:val="0093530D"/>
    <w:rsid w:val="00935B63"/>
    <w:rsid w:val="00936E95"/>
    <w:rsid w:val="0093730C"/>
    <w:rsid w:val="00937711"/>
    <w:rsid w:val="00937C43"/>
    <w:rsid w:val="0094078F"/>
    <w:rsid w:val="00940FA3"/>
    <w:rsid w:val="00941217"/>
    <w:rsid w:val="00941FB0"/>
    <w:rsid w:val="009426D4"/>
    <w:rsid w:val="00942C97"/>
    <w:rsid w:val="0094330D"/>
    <w:rsid w:val="009437E7"/>
    <w:rsid w:val="009444E6"/>
    <w:rsid w:val="0094514E"/>
    <w:rsid w:val="00945297"/>
    <w:rsid w:val="00945CB1"/>
    <w:rsid w:val="00947002"/>
    <w:rsid w:val="00947A87"/>
    <w:rsid w:val="00947F25"/>
    <w:rsid w:val="00950159"/>
    <w:rsid w:val="0095490B"/>
    <w:rsid w:val="009609AF"/>
    <w:rsid w:val="00960A33"/>
    <w:rsid w:val="00961F5C"/>
    <w:rsid w:val="0096202A"/>
    <w:rsid w:val="00964944"/>
    <w:rsid w:val="00966FF1"/>
    <w:rsid w:val="00967B72"/>
    <w:rsid w:val="00971914"/>
    <w:rsid w:val="009725FB"/>
    <w:rsid w:val="00972C1C"/>
    <w:rsid w:val="00974363"/>
    <w:rsid w:val="00977751"/>
    <w:rsid w:val="009806A6"/>
    <w:rsid w:val="00981898"/>
    <w:rsid w:val="00984744"/>
    <w:rsid w:val="00984A24"/>
    <w:rsid w:val="0099061F"/>
    <w:rsid w:val="00991CF4"/>
    <w:rsid w:val="0099252F"/>
    <w:rsid w:val="00992B1E"/>
    <w:rsid w:val="00994494"/>
    <w:rsid w:val="0099577C"/>
    <w:rsid w:val="009957B1"/>
    <w:rsid w:val="009A021C"/>
    <w:rsid w:val="009A25CC"/>
    <w:rsid w:val="009A6543"/>
    <w:rsid w:val="009A7FB4"/>
    <w:rsid w:val="009B03A2"/>
    <w:rsid w:val="009B0A9C"/>
    <w:rsid w:val="009B10F1"/>
    <w:rsid w:val="009B2138"/>
    <w:rsid w:val="009B21E4"/>
    <w:rsid w:val="009B24A5"/>
    <w:rsid w:val="009B2601"/>
    <w:rsid w:val="009B4E9E"/>
    <w:rsid w:val="009B52D7"/>
    <w:rsid w:val="009B53BF"/>
    <w:rsid w:val="009C138B"/>
    <w:rsid w:val="009C1690"/>
    <w:rsid w:val="009C5396"/>
    <w:rsid w:val="009C575A"/>
    <w:rsid w:val="009C6881"/>
    <w:rsid w:val="009C6C04"/>
    <w:rsid w:val="009C6F6D"/>
    <w:rsid w:val="009C7759"/>
    <w:rsid w:val="009D043D"/>
    <w:rsid w:val="009D07C8"/>
    <w:rsid w:val="009D0BDF"/>
    <w:rsid w:val="009D0C65"/>
    <w:rsid w:val="009D278C"/>
    <w:rsid w:val="009D2C46"/>
    <w:rsid w:val="009D4C85"/>
    <w:rsid w:val="009D4D3D"/>
    <w:rsid w:val="009D6A1E"/>
    <w:rsid w:val="009D6A85"/>
    <w:rsid w:val="009D6C71"/>
    <w:rsid w:val="009E027C"/>
    <w:rsid w:val="009E0631"/>
    <w:rsid w:val="009E16D0"/>
    <w:rsid w:val="009E1B1D"/>
    <w:rsid w:val="009E2051"/>
    <w:rsid w:val="009E38FD"/>
    <w:rsid w:val="009E4921"/>
    <w:rsid w:val="009E52D0"/>
    <w:rsid w:val="009E57FA"/>
    <w:rsid w:val="009E6449"/>
    <w:rsid w:val="009E685C"/>
    <w:rsid w:val="009E68A6"/>
    <w:rsid w:val="009F014D"/>
    <w:rsid w:val="009F0DE5"/>
    <w:rsid w:val="009F13D6"/>
    <w:rsid w:val="009F1AEC"/>
    <w:rsid w:val="009F2FBE"/>
    <w:rsid w:val="009F4305"/>
    <w:rsid w:val="009F4C6B"/>
    <w:rsid w:val="009F68D6"/>
    <w:rsid w:val="009F78A8"/>
    <w:rsid w:val="009F7E79"/>
    <w:rsid w:val="00A0243C"/>
    <w:rsid w:val="00A02AD6"/>
    <w:rsid w:val="00A03AA2"/>
    <w:rsid w:val="00A05232"/>
    <w:rsid w:val="00A061D2"/>
    <w:rsid w:val="00A06DB0"/>
    <w:rsid w:val="00A06EE6"/>
    <w:rsid w:val="00A07096"/>
    <w:rsid w:val="00A07318"/>
    <w:rsid w:val="00A110E8"/>
    <w:rsid w:val="00A11370"/>
    <w:rsid w:val="00A116BA"/>
    <w:rsid w:val="00A11ABF"/>
    <w:rsid w:val="00A14856"/>
    <w:rsid w:val="00A1518A"/>
    <w:rsid w:val="00A15D08"/>
    <w:rsid w:val="00A16205"/>
    <w:rsid w:val="00A17D24"/>
    <w:rsid w:val="00A224CE"/>
    <w:rsid w:val="00A22522"/>
    <w:rsid w:val="00A227F0"/>
    <w:rsid w:val="00A24966"/>
    <w:rsid w:val="00A24AFD"/>
    <w:rsid w:val="00A24F5C"/>
    <w:rsid w:val="00A30DD8"/>
    <w:rsid w:val="00A320D1"/>
    <w:rsid w:val="00A32F96"/>
    <w:rsid w:val="00A3304A"/>
    <w:rsid w:val="00A33ABD"/>
    <w:rsid w:val="00A3721F"/>
    <w:rsid w:val="00A3745B"/>
    <w:rsid w:val="00A377DD"/>
    <w:rsid w:val="00A40871"/>
    <w:rsid w:val="00A412AB"/>
    <w:rsid w:val="00A4193E"/>
    <w:rsid w:val="00A440E0"/>
    <w:rsid w:val="00A442EF"/>
    <w:rsid w:val="00A46E44"/>
    <w:rsid w:val="00A51C8F"/>
    <w:rsid w:val="00A51D19"/>
    <w:rsid w:val="00A51D1A"/>
    <w:rsid w:val="00A5418D"/>
    <w:rsid w:val="00A5474E"/>
    <w:rsid w:val="00A609F8"/>
    <w:rsid w:val="00A61855"/>
    <w:rsid w:val="00A61AF1"/>
    <w:rsid w:val="00A62EF4"/>
    <w:rsid w:val="00A64234"/>
    <w:rsid w:val="00A67AA0"/>
    <w:rsid w:val="00A70ADF"/>
    <w:rsid w:val="00A71466"/>
    <w:rsid w:val="00A714D6"/>
    <w:rsid w:val="00A73637"/>
    <w:rsid w:val="00A74B5E"/>
    <w:rsid w:val="00A81055"/>
    <w:rsid w:val="00A81BED"/>
    <w:rsid w:val="00A81EC4"/>
    <w:rsid w:val="00A824E8"/>
    <w:rsid w:val="00A84140"/>
    <w:rsid w:val="00A842A4"/>
    <w:rsid w:val="00A8690B"/>
    <w:rsid w:val="00A92790"/>
    <w:rsid w:val="00A92F3A"/>
    <w:rsid w:val="00A937B5"/>
    <w:rsid w:val="00A9380C"/>
    <w:rsid w:val="00A94292"/>
    <w:rsid w:val="00A967FD"/>
    <w:rsid w:val="00A971B8"/>
    <w:rsid w:val="00A9744D"/>
    <w:rsid w:val="00A97738"/>
    <w:rsid w:val="00AA23B2"/>
    <w:rsid w:val="00AA2DE5"/>
    <w:rsid w:val="00AA5FF4"/>
    <w:rsid w:val="00AB05DA"/>
    <w:rsid w:val="00AB156C"/>
    <w:rsid w:val="00AB1C16"/>
    <w:rsid w:val="00AB3812"/>
    <w:rsid w:val="00AB67E5"/>
    <w:rsid w:val="00AB6814"/>
    <w:rsid w:val="00AC04BA"/>
    <w:rsid w:val="00AC0E39"/>
    <w:rsid w:val="00AC12F4"/>
    <w:rsid w:val="00AC64B9"/>
    <w:rsid w:val="00AC772B"/>
    <w:rsid w:val="00AC7C27"/>
    <w:rsid w:val="00AD18C3"/>
    <w:rsid w:val="00AD3082"/>
    <w:rsid w:val="00AD32B4"/>
    <w:rsid w:val="00AD4AD0"/>
    <w:rsid w:val="00AD5436"/>
    <w:rsid w:val="00AD60CD"/>
    <w:rsid w:val="00AD6C8C"/>
    <w:rsid w:val="00AD7A94"/>
    <w:rsid w:val="00AE0117"/>
    <w:rsid w:val="00AE091D"/>
    <w:rsid w:val="00AE0C0C"/>
    <w:rsid w:val="00AE2B86"/>
    <w:rsid w:val="00AE3B60"/>
    <w:rsid w:val="00AE3EAB"/>
    <w:rsid w:val="00AE53A1"/>
    <w:rsid w:val="00AE5F70"/>
    <w:rsid w:val="00AF008B"/>
    <w:rsid w:val="00AF14C1"/>
    <w:rsid w:val="00AF1F9D"/>
    <w:rsid w:val="00AF2484"/>
    <w:rsid w:val="00AF63E7"/>
    <w:rsid w:val="00AF6E17"/>
    <w:rsid w:val="00B001E8"/>
    <w:rsid w:val="00B0064D"/>
    <w:rsid w:val="00B0165D"/>
    <w:rsid w:val="00B01B60"/>
    <w:rsid w:val="00B031F3"/>
    <w:rsid w:val="00B034BF"/>
    <w:rsid w:val="00B052A4"/>
    <w:rsid w:val="00B053BF"/>
    <w:rsid w:val="00B06312"/>
    <w:rsid w:val="00B10314"/>
    <w:rsid w:val="00B10355"/>
    <w:rsid w:val="00B125DE"/>
    <w:rsid w:val="00B127BD"/>
    <w:rsid w:val="00B13FDD"/>
    <w:rsid w:val="00B14457"/>
    <w:rsid w:val="00B14E33"/>
    <w:rsid w:val="00B16D27"/>
    <w:rsid w:val="00B217AE"/>
    <w:rsid w:val="00B22025"/>
    <w:rsid w:val="00B22EB2"/>
    <w:rsid w:val="00B237D4"/>
    <w:rsid w:val="00B250C7"/>
    <w:rsid w:val="00B258E0"/>
    <w:rsid w:val="00B27442"/>
    <w:rsid w:val="00B31167"/>
    <w:rsid w:val="00B329D8"/>
    <w:rsid w:val="00B32BB9"/>
    <w:rsid w:val="00B32D8D"/>
    <w:rsid w:val="00B33AE1"/>
    <w:rsid w:val="00B33C1E"/>
    <w:rsid w:val="00B344FB"/>
    <w:rsid w:val="00B37C38"/>
    <w:rsid w:val="00B41FB1"/>
    <w:rsid w:val="00B4288C"/>
    <w:rsid w:val="00B42FF8"/>
    <w:rsid w:val="00B43262"/>
    <w:rsid w:val="00B43C6D"/>
    <w:rsid w:val="00B440B0"/>
    <w:rsid w:val="00B44100"/>
    <w:rsid w:val="00B46CBA"/>
    <w:rsid w:val="00B46F94"/>
    <w:rsid w:val="00B519C7"/>
    <w:rsid w:val="00B52053"/>
    <w:rsid w:val="00B52CFC"/>
    <w:rsid w:val="00B53C87"/>
    <w:rsid w:val="00B56F5B"/>
    <w:rsid w:val="00B575B5"/>
    <w:rsid w:val="00B6003C"/>
    <w:rsid w:val="00B61B4F"/>
    <w:rsid w:val="00B61F03"/>
    <w:rsid w:val="00B626E4"/>
    <w:rsid w:val="00B64151"/>
    <w:rsid w:val="00B65699"/>
    <w:rsid w:val="00B65E80"/>
    <w:rsid w:val="00B6739F"/>
    <w:rsid w:val="00B701CF"/>
    <w:rsid w:val="00B72F4A"/>
    <w:rsid w:val="00B773EB"/>
    <w:rsid w:val="00B832AD"/>
    <w:rsid w:val="00B83C27"/>
    <w:rsid w:val="00B84BC3"/>
    <w:rsid w:val="00B84BDD"/>
    <w:rsid w:val="00B868D9"/>
    <w:rsid w:val="00B86DCD"/>
    <w:rsid w:val="00B87D69"/>
    <w:rsid w:val="00B92812"/>
    <w:rsid w:val="00B9336C"/>
    <w:rsid w:val="00B97A9E"/>
    <w:rsid w:val="00BA214C"/>
    <w:rsid w:val="00BA22BD"/>
    <w:rsid w:val="00BA2EB5"/>
    <w:rsid w:val="00BA5DE7"/>
    <w:rsid w:val="00BB45A1"/>
    <w:rsid w:val="00BB5457"/>
    <w:rsid w:val="00BB7686"/>
    <w:rsid w:val="00BB7802"/>
    <w:rsid w:val="00BC0D39"/>
    <w:rsid w:val="00BC1959"/>
    <w:rsid w:val="00BC23F9"/>
    <w:rsid w:val="00BC3421"/>
    <w:rsid w:val="00BC6B9F"/>
    <w:rsid w:val="00BC732C"/>
    <w:rsid w:val="00BD0039"/>
    <w:rsid w:val="00BD0A46"/>
    <w:rsid w:val="00BD4421"/>
    <w:rsid w:val="00BD5EEF"/>
    <w:rsid w:val="00BD5F90"/>
    <w:rsid w:val="00BD69E3"/>
    <w:rsid w:val="00BE061D"/>
    <w:rsid w:val="00BE2580"/>
    <w:rsid w:val="00BE266D"/>
    <w:rsid w:val="00BE3938"/>
    <w:rsid w:val="00BE4663"/>
    <w:rsid w:val="00BE4C11"/>
    <w:rsid w:val="00BE6083"/>
    <w:rsid w:val="00BE71C0"/>
    <w:rsid w:val="00BF1573"/>
    <w:rsid w:val="00BF1B83"/>
    <w:rsid w:val="00BF2491"/>
    <w:rsid w:val="00BF3B9E"/>
    <w:rsid w:val="00BF43E8"/>
    <w:rsid w:val="00BF610C"/>
    <w:rsid w:val="00C00273"/>
    <w:rsid w:val="00C0060B"/>
    <w:rsid w:val="00C00AF7"/>
    <w:rsid w:val="00C01A6C"/>
    <w:rsid w:val="00C0277D"/>
    <w:rsid w:val="00C02F26"/>
    <w:rsid w:val="00C0525E"/>
    <w:rsid w:val="00C053A1"/>
    <w:rsid w:val="00C073E1"/>
    <w:rsid w:val="00C100BA"/>
    <w:rsid w:val="00C1085B"/>
    <w:rsid w:val="00C1193B"/>
    <w:rsid w:val="00C1516D"/>
    <w:rsid w:val="00C16198"/>
    <w:rsid w:val="00C16C56"/>
    <w:rsid w:val="00C2083D"/>
    <w:rsid w:val="00C24A53"/>
    <w:rsid w:val="00C24D2C"/>
    <w:rsid w:val="00C30EA6"/>
    <w:rsid w:val="00C318A0"/>
    <w:rsid w:val="00C32FDD"/>
    <w:rsid w:val="00C34A05"/>
    <w:rsid w:val="00C35CCE"/>
    <w:rsid w:val="00C4032F"/>
    <w:rsid w:val="00C41D56"/>
    <w:rsid w:val="00C43FCF"/>
    <w:rsid w:val="00C44047"/>
    <w:rsid w:val="00C45155"/>
    <w:rsid w:val="00C46562"/>
    <w:rsid w:val="00C5498F"/>
    <w:rsid w:val="00C550D7"/>
    <w:rsid w:val="00C55235"/>
    <w:rsid w:val="00C55E94"/>
    <w:rsid w:val="00C568A1"/>
    <w:rsid w:val="00C56E8C"/>
    <w:rsid w:val="00C60F7F"/>
    <w:rsid w:val="00C62649"/>
    <w:rsid w:val="00C6342D"/>
    <w:rsid w:val="00C64CD0"/>
    <w:rsid w:val="00C65DCB"/>
    <w:rsid w:val="00C65F61"/>
    <w:rsid w:val="00C6684F"/>
    <w:rsid w:val="00C6706B"/>
    <w:rsid w:val="00C70101"/>
    <w:rsid w:val="00C70807"/>
    <w:rsid w:val="00C70E70"/>
    <w:rsid w:val="00C7205E"/>
    <w:rsid w:val="00C72B04"/>
    <w:rsid w:val="00C72B43"/>
    <w:rsid w:val="00C73299"/>
    <w:rsid w:val="00C75F8D"/>
    <w:rsid w:val="00C767F3"/>
    <w:rsid w:val="00C76C88"/>
    <w:rsid w:val="00C77380"/>
    <w:rsid w:val="00C778F5"/>
    <w:rsid w:val="00C810FC"/>
    <w:rsid w:val="00C83E19"/>
    <w:rsid w:val="00C85641"/>
    <w:rsid w:val="00C87E8A"/>
    <w:rsid w:val="00C913D6"/>
    <w:rsid w:val="00C92F7D"/>
    <w:rsid w:val="00C9366F"/>
    <w:rsid w:val="00C9496C"/>
    <w:rsid w:val="00C97736"/>
    <w:rsid w:val="00CA0B6D"/>
    <w:rsid w:val="00CA345A"/>
    <w:rsid w:val="00CA53FB"/>
    <w:rsid w:val="00CA5864"/>
    <w:rsid w:val="00CB1E82"/>
    <w:rsid w:val="00CB4BA8"/>
    <w:rsid w:val="00CB515E"/>
    <w:rsid w:val="00CB52D7"/>
    <w:rsid w:val="00CB64AE"/>
    <w:rsid w:val="00CB7303"/>
    <w:rsid w:val="00CC25AB"/>
    <w:rsid w:val="00CC6565"/>
    <w:rsid w:val="00CC6732"/>
    <w:rsid w:val="00CC6AE1"/>
    <w:rsid w:val="00CD13C0"/>
    <w:rsid w:val="00CD25D6"/>
    <w:rsid w:val="00CD52C0"/>
    <w:rsid w:val="00CD6470"/>
    <w:rsid w:val="00CD6ACF"/>
    <w:rsid w:val="00CD6ADF"/>
    <w:rsid w:val="00CD7918"/>
    <w:rsid w:val="00CD7DCC"/>
    <w:rsid w:val="00CE01E5"/>
    <w:rsid w:val="00CE1C96"/>
    <w:rsid w:val="00CE2F1C"/>
    <w:rsid w:val="00CE2F66"/>
    <w:rsid w:val="00CE3C6B"/>
    <w:rsid w:val="00CE3C96"/>
    <w:rsid w:val="00CE51A8"/>
    <w:rsid w:val="00CE7301"/>
    <w:rsid w:val="00CF085E"/>
    <w:rsid w:val="00CF15DB"/>
    <w:rsid w:val="00CF3102"/>
    <w:rsid w:val="00CF369B"/>
    <w:rsid w:val="00CF4B34"/>
    <w:rsid w:val="00CF4B35"/>
    <w:rsid w:val="00CF73F4"/>
    <w:rsid w:val="00D008A8"/>
    <w:rsid w:val="00D00E28"/>
    <w:rsid w:val="00D0269E"/>
    <w:rsid w:val="00D035AB"/>
    <w:rsid w:val="00D03F92"/>
    <w:rsid w:val="00D04439"/>
    <w:rsid w:val="00D044B0"/>
    <w:rsid w:val="00D05D6C"/>
    <w:rsid w:val="00D11211"/>
    <w:rsid w:val="00D112A5"/>
    <w:rsid w:val="00D11858"/>
    <w:rsid w:val="00D12023"/>
    <w:rsid w:val="00D12998"/>
    <w:rsid w:val="00D15810"/>
    <w:rsid w:val="00D15F0A"/>
    <w:rsid w:val="00D16D4E"/>
    <w:rsid w:val="00D16FE3"/>
    <w:rsid w:val="00D17266"/>
    <w:rsid w:val="00D17484"/>
    <w:rsid w:val="00D203EB"/>
    <w:rsid w:val="00D219D5"/>
    <w:rsid w:val="00D22522"/>
    <w:rsid w:val="00D228D5"/>
    <w:rsid w:val="00D22DC5"/>
    <w:rsid w:val="00D2515B"/>
    <w:rsid w:val="00D2675A"/>
    <w:rsid w:val="00D27F41"/>
    <w:rsid w:val="00D3033E"/>
    <w:rsid w:val="00D33C49"/>
    <w:rsid w:val="00D344F6"/>
    <w:rsid w:val="00D36441"/>
    <w:rsid w:val="00D401CE"/>
    <w:rsid w:val="00D4064E"/>
    <w:rsid w:val="00D4328A"/>
    <w:rsid w:val="00D44E9B"/>
    <w:rsid w:val="00D45A67"/>
    <w:rsid w:val="00D47AEB"/>
    <w:rsid w:val="00D50DB9"/>
    <w:rsid w:val="00D51302"/>
    <w:rsid w:val="00D525EB"/>
    <w:rsid w:val="00D52C43"/>
    <w:rsid w:val="00D52E9E"/>
    <w:rsid w:val="00D605D9"/>
    <w:rsid w:val="00D60FB0"/>
    <w:rsid w:val="00D61243"/>
    <w:rsid w:val="00D637BC"/>
    <w:rsid w:val="00D64FD0"/>
    <w:rsid w:val="00D6507F"/>
    <w:rsid w:val="00D664B5"/>
    <w:rsid w:val="00D72967"/>
    <w:rsid w:val="00D730BC"/>
    <w:rsid w:val="00D73912"/>
    <w:rsid w:val="00D73AE0"/>
    <w:rsid w:val="00D7441D"/>
    <w:rsid w:val="00D77C92"/>
    <w:rsid w:val="00D84E46"/>
    <w:rsid w:val="00D85226"/>
    <w:rsid w:val="00D87B94"/>
    <w:rsid w:val="00D912F0"/>
    <w:rsid w:val="00D92D49"/>
    <w:rsid w:val="00D92EC1"/>
    <w:rsid w:val="00D93698"/>
    <w:rsid w:val="00D9434E"/>
    <w:rsid w:val="00D96DEA"/>
    <w:rsid w:val="00D97D43"/>
    <w:rsid w:val="00DA23FC"/>
    <w:rsid w:val="00DA335C"/>
    <w:rsid w:val="00DA4E41"/>
    <w:rsid w:val="00DA5FC9"/>
    <w:rsid w:val="00DA6995"/>
    <w:rsid w:val="00DA7FA7"/>
    <w:rsid w:val="00DB117A"/>
    <w:rsid w:val="00DB3C94"/>
    <w:rsid w:val="00DB4E0A"/>
    <w:rsid w:val="00DB5173"/>
    <w:rsid w:val="00DB75D4"/>
    <w:rsid w:val="00DB785F"/>
    <w:rsid w:val="00DB7873"/>
    <w:rsid w:val="00DC187B"/>
    <w:rsid w:val="00DC29AB"/>
    <w:rsid w:val="00DC3093"/>
    <w:rsid w:val="00DC729A"/>
    <w:rsid w:val="00DC73B9"/>
    <w:rsid w:val="00DD1A43"/>
    <w:rsid w:val="00DD1E01"/>
    <w:rsid w:val="00DD34F5"/>
    <w:rsid w:val="00DD3E5E"/>
    <w:rsid w:val="00DD73C2"/>
    <w:rsid w:val="00DD7768"/>
    <w:rsid w:val="00DE00FB"/>
    <w:rsid w:val="00DE319B"/>
    <w:rsid w:val="00DE5089"/>
    <w:rsid w:val="00DF045D"/>
    <w:rsid w:val="00DF227F"/>
    <w:rsid w:val="00DF340E"/>
    <w:rsid w:val="00DF34FE"/>
    <w:rsid w:val="00DF3730"/>
    <w:rsid w:val="00DF376B"/>
    <w:rsid w:val="00DF54D2"/>
    <w:rsid w:val="00DF56AA"/>
    <w:rsid w:val="00DF56AF"/>
    <w:rsid w:val="00DF78E7"/>
    <w:rsid w:val="00DF7BAC"/>
    <w:rsid w:val="00E00932"/>
    <w:rsid w:val="00E02A2A"/>
    <w:rsid w:val="00E0586F"/>
    <w:rsid w:val="00E110E0"/>
    <w:rsid w:val="00E15371"/>
    <w:rsid w:val="00E160E4"/>
    <w:rsid w:val="00E218C6"/>
    <w:rsid w:val="00E21BF9"/>
    <w:rsid w:val="00E22283"/>
    <w:rsid w:val="00E24104"/>
    <w:rsid w:val="00E243C2"/>
    <w:rsid w:val="00E246AA"/>
    <w:rsid w:val="00E25CFA"/>
    <w:rsid w:val="00E26416"/>
    <w:rsid w:val="00E270C6"/>
    <w:rsid w:val="00E27EAE"/>
    <w:rsid w:val="00E302D0"/>
    <w:rsid w:val="00E3353E"/>
    <w:rsid w:val="00E3417F"/>
    <w:rsid w:val="00E35707"/>
    <w:rsid w:val="00E35F2A"/>
    <w:rsid w:val="00E3695A"/>
    <w:rsid w:val="00E36AA1"/>
    <w:rsid w:val="00E41ECB"/>
    <w:rsid w:val="00E42676"/>
    <w:rsid w:val="00E4469C"/>
    <w:rsid w:val="00E4499E"/>
    <w:rsid w:val="00E45F4D"/>
    <w:rsid w:val="00E46485"/>
    <w:rsid w:val="00E475EA"/>
    <w:rsid w:val="00E47F40"/>
    <w:rsid w:val="00E51CED"/>
    <w:rsid w:val="00E54FDB"/>
    <w:rsid w:val="00E55B94"/>
    <w:rsid w:val="00E55BF3"/>
    <w:rsid w:val="00E5617D"/>
    <w:rsid w:val="00E563D7"/>
    <w:rsid w:val="00E56F60"/>
    <w:rsid w:val="00E61B98"/>
    <w:rsid w:val="00E62A03"/>
    <w:rsid w:val="00E62CE8"/>
    <w:rsid w:val="00E640C7"/>
    <w:rsid w:val="00E663F4"/>
    <w:rsid w:val="00E666F2"/>
    <w:rsid w:val="00E66DD4"/>
    <w:rsid w:val="00E70429"/>
    <w:rsid w:val="00E71872"/>
    <w:rsid w:val="00E726FE"/>
    <w:rsid w:val="00E729E2"/>
    <w:rsid w:val="00E748CC"/>
    <w:rsid w:val="00E75415"/>
    <w:rsid w:val="00E7612E"/>
    <w:rsid w:val="00E76DA2"/>
    <w:rsid w:val="00E775B1"/>
    <w:rsid w:val="00E77B18"/>
    <w:rsid w:val="00E801DE"/>
    <w:rsid w:val="00E810A7"/>
    <w:rsid w:val="00E8152A"/>
    <w:rsid w:val="00E835D1"/>
    <w:rsid w:val="00E83E5A"/>
    <w:rsid w:val="00E844B3"/>
    <w:rsid w:val="00E84AAE"/>
    <w:rsid w:val="00E854B2"/>
    <w:rsid w:val="00E85D8B"/>
    <w:rsid w:val="00E86E46"/>
    <w:rsid w:val="00E91B9C"/>
    <w:rsid w:val="00E92282"/>
    <w:rsid w:val="00E93629"/>
    <w:rsid w:val="00E93B5C"/>
    <w:rsid w:val="00E94CEC"/>
    <w:rsid w:val="00E958B3"/>
    <w:rsid w:val="00E95C6E"/>
    <w:rsid w:val="00E971B9"/>
    <w:rsid w:val="00EA04EF"/>
    <w:rsid w:val="00EA0A64"/>
    <w:rsid w:val="00EA2AE8"/>
    <w:rsid w:val="00EA6C79"/>
    <w:rsid w:val="00EA6F19"/>
    <w:rsid w:val="00EA70ED"/>
    <w:rsid w:val="00EB05BE"/>
    <w:rsid w:val="00EB0686"/>
    <w:rsid w:val="00EB2F8E"/>
    <w:rsid w:val="00EB3BD0"/>
    <w:rsid w:val="00EB5557"/>
    <w:rsid w:val="00EB6453"/>
    <w:rsid w:val="00EB7090"/>
    <w:rsid w:val="00EC0767"/>
    <w:rsid w:val="00EC1BBE"/>
    <w:rsid w:val="00EC2110"/>
    <w:rsid w:val="00EC2B68"/>
    <w:rsid w:val="00EC3AEF"/>
    <w:rsid w:val="00EC5CD7"/>
    <w:rsid w:val="00EC6799"/>
    <w:rsid w:val="00ED1522"/>
    <w:rsid w:val="00ED7A05"/>
    <w:rsid w:val="00ED7A40"/>
    <w:rsid w:val="00EE3383"/>
    <w:rsid w:val="00EE4770"/>
    <w:rsid w:val="00EE4EFF"/>
    <w:rsid w:val="00EE5FB3"/>
    <w:rsid w:val="00EE6FCE"/>
    <w:rsid w:val="00EE7F79"/>
    <w:rsid w:val="00EF063B"/>
    <w:rsid w:val="00EF0ED9"/>
    <w:rsid w:val="00EF1988"/>
    <w:rsid w:val="00EF1E0B"/>
    <w:rsid w:val="00EF4DDE"/>
    <w:rsid w:val="00EF715A"/>
    <w:rsid w:val="00F0092B"/>
    <w:rsid w:val="00F01F02"/>
    <w:rsid w:val="00F02D80"/>
    <w:rsid w:val="00F03C3C"/>
    <w:rsid w:val="00F06438"/>
    <w:rsid w:val="00F06E14"/>
    <w:rsid w:val="00F14E50"/>
    <w:rsid w:val="00F157F1"/>
    <w:rsid w:val="00F16331"/>
    <w:rsid w:val="00F17083"/>
    <w:rsid w:val="00F179D4"/>
    <w:rsid w:val="00F21DCD"/>
    <w:rsid w:val="00F21EE4"/>
    <w:rsid w:val="00F22600"/>
    <w:rsid w:val="00F22A23"/>
    <w:rsid w:val="00F23082"/>
    <w:rsid w:val="00F239AE"/>
    <w:rsid w:val="00F24E20"/>
    <w:rsid w:val="00F2675D"/>
    <w:rsid w:val="00F26A36"/>
    <w:rsid w:val="00F27088"/>
    <w:rsid w:val="00F33A31"/>
    <w:rsid w:val="00F33C56"/>
    <w:rsid w:val="00F347C7"/>
    <w:rsid w:val="00F34848"/>
    <w:rsid w:val="00F35D18"/>
    <w:rsid w:val="00F37738"/>
    <w:rsid w:val="00F37750"/>
    <w:rsid w:val="00F4087B"/>
    <w:rsid w:val="00F42D46"/>
    <w:rsid w:val="00F4496C"/>
    <w:rsid w:val="00F44F3A"/>
    <w:rsid w:val="00F46A6F"/>
    <w:rsid w:val="00F503F0"/>
    <w:rsid w:val="00F51F10"/>
    <w:rsid w:val="00F529A5"/>
    <w:rsid w:val="00F5310D"/>
    <w:rsid w:val="00F54BDE"/>
    <w:rsid w:val="00F55D00"/>
    <w:rsid w:val="00F565A1"/>
    <w:rsid w:val="00F5693F"/>
    <w:rsid w:val="00F60F00"/>
    <w:rsid w:val="00F612D7"/>
    <w:rsid w:val="00F614C0"/>
    <w:rsid w:val="00F629A5"/>
    <w:rsid w:val="00F63012"/>
    <w:rsid w:val="00F63477"/>
    <w:rsid w:val="00F634C0"/>
    <w:rsid w:val="00F638C2"/>
    <w:rsid w:val="00F63E72"/>
    <w:rsid w:val="00F652EF"/>
    <w:rsid w:val="00F65BC1"/>
    <w:rsid w:val="00F662F3"/>
    <w:rsid w:val="00F67281"/>
    <w:rsid w:val="00F718D4"/>
    <w:rsid w:val="00F7279E"/>
    <w:rsid w:val="00F753A6"/>
    <w:rsid w:val="00F760D8"/>
    <w:rsid w:val="00F805CC"/>
    <w:rsid w:val="00F81CD9"/>
    <w:rsid w:val="00F83848"/>
    <w:rsid w:val="00F845E3"/>
    <w:rsid w:val="00F84AA1"/>
    <w:rsid w:val="00F90E36"/>
    <w:rsid w:val="00F9367E"/>
    <w:rsid w:val="00F957DA"/>
    <w:rsid w:val="00F967E8"/>
    <w:rsid w:val="00F975E9"/>
    <w:rsid w:val="00FA0271"/>
    <w:rsid w:val="00FA1B7D"/>
    <w:rsid w:val="00FA20FD"/>
    <w:rsid w:val="00FA2CAC"/>
    <w:rsid w:val="00FA2F98"/>
    <w:rsid w:val="00FA4594"/>
    <w:rsid w:val="00FA7701"/>
    <w:rsid w:val="00FB21E7"/>
    <w:rsid w:val="00FB4ACE"/>
    <w:rsid w:val="00FB4F1C"/>
    <w:rsid w:val="00FB6CE1"/>
    <w:rsid w:val="00FB70D7"/>
    <w:rsid w:val="00FC04DE"/>
    <w:rsid w:val="00FC07B9"/>
    <w:rsid w:val="00FC4895"/>
    <w:rsid w:val="00FC4E21"/>
    <w:rsid w:val="00FC50F0"/>
    <w:rsid w:val="00FC5F6D"/>
    <w:rsid w:val="00FC661E"/>
    <w:rsid w:val="00FC6B34"/>
    <w:rsid w:val="00FC7D30"/>
    <w:rsid w:val="00FD0107"/>
    <w:rsid w:val="00FD2C2F"/>
    <w:rsid w:val="00FD394E"/>
    <w:rsid w:val="00FD3B31"/>
    <w:rsid w:val="00FD4C60"/>
    <w:rsid w:val="00FD7320"/>
    <w:rsid w:val="00FE0BB0"/>
    <w:rsid w:val="00FE1823"/>
    <w:rsid w:val="00FE1FEF"/>
    <w:rsid w:val="00FE32E8"/>
    <w:rsid w:val="00FE487A"/>
    <w:rsid w:val="00FE4D9F"/>
    <w:rsid w:val="00FE6063"/>
    <w:rsid w:val="00FE6AFF"/>
    <w:rsid w:val="00FE788A"/>
    <w:rsid w:val="00FF0569"/>
    <w:rsid w:val="00FF206E"/>
    <w:rsid w:val="00FF24CD"/>
    <w:rsid w:val="00FF273D"/>
    <w:rsid w:val="00FF3ABC"/>
    <w:rsid w:val="00FF3C69"/>
    <w:rsid w:val="00FF3D43"/>
    <w:rsid w:val="00FF6E0A"/>
    <w:rsid w:val="00FF7541"/>
    <w:rsid w:val="2123AB8A"/>
    <w:rsid w:val="214A2CF7"/>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4577">
      <o:colormru v:ext="edit" colors="red,#4d4d4f"/>
    </o:shapedefaults>
    <o:shapelayout v:ext="edit">
      <o:idmap v:ext="edit" data="1"/>
    </o:shapelayout>
  </w:shapeDefaults>
  <w:decimalSymbol w:val="."/>
  <w:listSeparator w:val=","/>
  <w14:docId w14:val="11C4BE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qFormat="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EA6C79"/>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6D4D82"/>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link w:val="ListBulletChar"/>
    <w:uiPriority w:val="99"/>
    <w:qFormat/>
    <w:rsid w:val="001C6AEE"/>
    <w:pPr>
      <w:numPr>
        <w:numId w:val="1"/>
      </w:numPr>
      <w:spacing w:after="80"/>
    </w:pPr>
  </w:style>
  <w:style w:type="paragraph" w:styleId="ListBullet2">
    <w:name w:val="List Bullet 2"/>
    <w:basedOn w:val="Normal"/>
    <w:qFormat/>
    <w:rsid w:val="001C6AEE"/>
    <w:p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qFormat/>
    <w:rsid w:val="00D61243"/>
    <w:pPr>
      <w:spacing w:after="0"/>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qFormat/>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unhideWhenUsed/>
    <w:qFormat/>
    <w:rsid w:val="00FC07B9"/>
    <w:pPr>
      <w:spacing w:before="0" w:after="120"/>
    </w:pPr>
    <w:rPr>
      <w:b w:val="0"/>
    </w:rPr>
  </w:style>
  <w:style w:type="paragraph" w:customStyle="1" w:styleId="ACMACopyrightHeader">
    <w:name w:val="ACMA_CopyrightHeader"/>
    <w:basedOn w:val="ACMACorporateAddressHeader"/>
    <w:unhideWhenUsed/>
    <w:qFormat/>
    <w:rsid w:val="00950159"/>
    <w:pPr>
      <w:spacing w:before="3000"/>
    </w:pPr>
  </w:style>
  <w:style w:type="paragraph" w:customStyle="1" w:styleId="ACMACClogo">
    <w:name w:val="ACMA_CClogo"/>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6D4D82"/>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ReportTitle">
    <w:name w:val="ACMA_ReportTitle"/>
    <w:basedOn w:val="Normal"/>
    <w:qFormat/>
    <w:rsid w:val="00FB6CE1"/>
    <w:pPr>
      <w:spacing w:after="0" w:line="560" w:lineRule="exact"/>
    </w:pPr>
    <w:rPr>
      <w:b/>
      <w:spacing w:val="-28"/>
      <w:sz w:val="53"/>
    </w:rPr>
  </w:style>
  <w:style w:type="paragraph" w:customStyle="1" w:styleId="ACMAReportSubTitle">
    <w:name w:val="ACMA_ReportSubTitle"/>
    <w:basedOn w:val="Normal"/>
    <w:qFormat/>
    <w:rsid w:val="00FB6CE1"/>
    <w:pPr>
      <w:spacing w:after="200" w:line="560" w:lineRule="exact"/>
    </w:pPr>
    <w:rPr>
      <w:color w:val="323232"/>
      <w:spacing w:val="-28"/>
      <w:sz w:val="53"/>
    </w:rPr>
  </w:style>
  <w:style w:type="character" w:customStyle="1" w:styleId="ListBulletChar">
    <w:name w:val="List Bullet Char"/>
    <w:aliases w:val="List Bullet 1 Char"/>
    <w:basedOn w:val="DefaultParagraphFont"/>
    <w:link w:val="ListBullet"/>
    <w:uiPriority w:val="99"/>
    <w:rsid w:val="00FB6CE1"/>
    <w:rPr>
      <w:rFonts w:ascii="Arial" w:hAnsi="Arial"/>
      <w:sz w:val="20"/>
    </w:rPr>
  </w:style>
  <w:style w:type="paragraph" w:styleId="ListParagraph">
    <w:name w:val="List Paragraph"/>
    <w:aliases w:val="List Paragraph1,Recommendation"/>
    <w:basedOn w:val="Normal"/>
    <w:link w:val="ListParagraphChar"/>
    <w:uiPriority w:val="34"/>
    <w:qFormat/>
    <w:rsid w:val="00FB6CE1"/>
    <w:pPr>
      <w:ind w:left="720"/>
      <w:contextualSpacing/>
    </w:pPr>
  </w:style>
  <w:style w:type="character" w:customStyle="1" w:styleId="ListParagraphChar">
    <w:name w:val="List Paragraph Char"/>
    <w:aliases w:val="List Paragraph1 Char,Recommendation Char"/>
    <w:basedOn w:val="DefaultParagraphFont"/>
    <w:link w:val="ListParagraph"/>
    <w:uiPriority w:val="34"/>
    <w:rsid w:val="00FB6CE1"/>
    <w:rPr>
      <w:rFonts w:ascii="Arial" w:hAnsi="Arial"/>
      <w:sz w:val="20"/>
    </w:rPr>
  </w:style>
  <w:style w:type="paragraph" w:customStyle="1" w:styleId="ACMAReportDate">
    <w:name w:val="ACMA_ReportDate"/>
    <w:basedOn w:val="ACMAReportSubTitle"/>
    <w:qFormat/>
    <w:rsid w:val="00FB6CE1"/>
    <w:pPr>
      <w:spacing w:after="1200" w:line="240" w:lineRule="auto"/>
    </w:pPr>
    <w:rPr>
      <w:caps/>
      <w:spacing w:val="-10"/>
      <w:sz w:val="20"/>
    </w:rPr>
  </w:style>
  <w:style w:type="paragraph" w:customStyle="1" w:styleId="TableHeading0">
    <w:name w:val="Table Heading"/>
    <w:basedOn w:val="Normal"/>
    <w:qFormat/>
    <w:rsid w:val="00FB6CE1"/>
    <w:pPr>
      <w:spacing w:after="0"/>
    </w:pPr>
    <w:rPr>
      <w:b/>
    </w:rPr>
  </w:style>
  <w:style w:type="paragraph" w:customStyle="1" w:styleId="ACMAExecSummaryHeading">
    <w:name w:val="ACMA_ExecSummaryHeading"/>
    <w:basedOn w:val="Normal"/>
    <w:qFormat/>
    <w:rsid w:val="00FB6CE1"/>
    <w:pPr>
      <w:spacing w:after="1440" w:line="550" w:lineRule="exact"/>
    </w:pPr>
    <w:rPr>
      <w:b/>
      <w:color w:val="323232"/>
      <w:spacing w:val="-18"/>
      <w:sz w:val="53"/>
    </w:rPr>
  </w:style>
  <w:style w:type="character" w:styleId="Strong">
    <w:name w:val="Strong"/>
    <w:basedOn w:val="DefaultParagraphFont"/>
    <w:qFormat/>
    <w:rsid w:val="00FB6CE1"/>
    <w:rPr>
      <w:b/>
      <w:bCs/>
    </w:rPr>
  </w:style>
  <w:style w:type="paragraph" w:customStyle="1" w:styleId="ACMANormalTabbed">
    <w:name w:val="ACMA_NormalTabbed"/>
    <w:basedOn w:val="Normal"/>
    <w:qFormat/>
    <w:rsid w:val="00B16D27"/>
  </w:style>
  <w:style w:type="paragraph" w:customStyle="1" w:styleId="ACMASpaceaftertable">
    <w:name w:val="ACMA_Space after table"/>
    <w:basedOn w:val="Normal"/>
    <w:qFormat/>
    <w:rsid w:val="00FB6CE1"/>
    <w:rPr>
      <w:rFonts w:cs="Arial"/>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qFormat/>
    <w:rsid w:val="00FB6CE1"/>
    <w:rPr>
      <w:rFonts w:ascii="Arial" w:hAnsi="Arial"/>
      <w:sz w:val="16"/>
      <w:szCs w:val="16"/>
    </w:rPr>
  </w:style>
  <w:style w:type="table" w:styleId="PlainTable1">
    <w:name w:val="Plain Table 1"/>
    <w:basedOn w:val="TableNormal"/>
    <w:uiPriority w:val="41"/>
    <w:rsid w:val="00FB6CE1"/>
    <w:rPr>
      <w:sz w:val="20"/>
      <w:szCs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Default">
    <w:name w:val="Default"/>
    <w:rsid w:val="00FB6CE1"/>
    <w:pPr>
      <w:autoSpaceDE w:val="0"/>
      <w:autoSpaceDN w:val="0"/>
      <w:adjustRightInd w:val="0"/>
    </w:pPr>
    <w:rPr>
      <w:rFonts w:ascii="Arial" w:hAnsi="Arial" w:cs="Arial"/>
      <w:color w:val="000000"/>
    </w:rPr>
  </w:style>
  <w:style w:type="paragraph" w:styleId="Revision">
    <w:name w:val="Revision"/>
    <w:hidden/>
    <w:semiHidden/>
    <w:rsid w:val="00FB6CE1"/>
    <w:rPr>
      <w:rFonts w:ascii="Arial" w:hAnsi="Arial"/>
      <w:sz w:val="20"/>
    </w:rPr>
  </w:style>
  <w:style w:type="paragraph" w:customStyle="1" w:styleId="paragraph0">
    <w:name w:val="paragraph"/>
    <w:basedOn w:val="Normal"/>
    <w:rsid w:val="00EF1988"/>
    <w:pPr>
      <w:spacing w:before="100" w:beforeAutospacing="1" w:after="100" w:afterAutospacing="1" w:line="240" w:lineRule="auto"/>
    </w:pPr>
    <w:rPr>
      <w:rFonts w:ascii="Times New Roman" w:hAnsi="Times New Roman"/>
      <w:sz w:val="24"/>
    </w:rPr>
  </w:style>
  <w:style w:type="paragraph" w:styleId="TOC4">
    <w:name w:val="toc 4"/>
    <w:basedOn w:val="Normal"/>
    <w:next w:val="Normal"/>
    <w:autoRedefine/>
    <w:semiHidden/>
    <w:unhideWhenUsed/>
    <w:rsid w:val="00105F47"/>
    <w:pPr>
      <w:spacing w:after="100"/>
      <w:ind w:left="600"/>
    </w:pPr>
  </w:style>
  <w:style w:type="character" w:customStyle="1" w:styleId="normaltextrun">
    <w:name w:val="normaltextrun"/>
    <w:basedOn w:val="DefaultParagraphFont"/>
    <w:rsid w:val="00EF1988"/>
  </w:style>
  <w:style w:type="character" w:customStyle="1" w:styleId="eop">
    <w:name w:val="eop"/>
    <w:basedOn w:val="DefaultParagraphFont"/>
    <w:rsid w:val="00EF1988"/>
  </w:style>
  <w:style w:type="character" w:customStyle="1" w:styleId="scxw71022229">
    <w:name w:val="scxw71022229"/>
    <w:basedOn w:val="DefaultParagraphFont"/>
    <w:rsid w:val="00EF1988"/>
  </w:style>
  <w:style w:type="paragraph" w:customStyle="1" w:styleId="ACMABulletLevel1">
    <w:name w:val="ACMA Bullet Level 1"/>
    <w:rsid w:val="00883A3F"/>
    <w:pPr>
      <w:numPr>
        <w:numId w:val="55"/>
      </w:numPr>
      <w:spacing w:after="120"/>
    </w:pPr>
    <w:rPr>
      <w:szCs w:val="20"/>
      <w:lang w:eastAsia="en-US"/>
    </w:rPr>
  </w:style>
  <w:style w:type="paragraph" w:customStyle="1" w:styleId="ACMANumberedList">
    <w:name w:val="ACMA Numbered List"/>
    <w:rsid w:val="00883A3F"/>
    <w:pPr>
      <w:numPr>
        <w:numId w:val="57"/>
      </w:numPr>
      <w:spacing w:before="20" w:after="20"/>
    </w:pPr>
    <w:rPr>
      <w:szCs w:val="20"/>
      <w:lang w:eastAsia="en-US"/>
    </w:rPr>
  </w:style>
  <w:style w:type="paragraph" w:customStyle="1" w:styleId="ACMABodyText">
    <w:name w:val="ACMA Body Text"/>
    <w:link w:val="ACMABodyTextChar1"/>
    <w:rsid w:val="00883A3F"/>
    <w:pPr>
      <w:suppressAutoHyphens/>
      <w:spacing w:before="80" w:after="120" w:line="280" w:lineRule="atLeast"/>
    </w:pPr>
    <w:rPr>
      <w:snapToGrid w:val="0"/>
      <w:szCs w:val="20"/>
      <w:lang w:eastAsia="en-US"/>
    </w:rPr>
  </w:style>
  <w:style w:type="character" w:customStyle="1" w:styleId="ACMABodyTextChar1">
    <w:name w:val="ACMA Body Text Char1"/>
    <w:basedOn w:val="DefaultParagraphFont"/>
    <w:link w:val="ACMABodyText"/>
    <w:locked/>
    <w:rsid w:val="00883A3F"/>
    <w:rPr>
      <w:snapToGrid w:val="0"/>
      <w:szCs w:val="20"/>
      <w:lang w:eastAsia="en-US"/>
    </w:rPr>
  </w:style>
  <w:style w:type="paragraph" w:customStyle="1" w:styleId="ACMAletteredlist">
    <w:name w:val="ACMA lettered list"/>
    <w:rsid w:val="00883A3F"/>
    <w:pPr>
      <w:numPr>
        <w:numId w:val="58"/>
      </w:numPr>
      <w:tabs>
        <w:tab w:val="clear" w:pos="360"/>
      </w:tabs>
      <w:spacing w:before="20" w:after="20"/>
    </w:pPr>
    <w:rPr>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675943">
      <w:bodyDiv w:val="1"/>
      <w:marLeft w:val="0"/>
      <w:marRight w:val="0"/>
      <w:marTop w:val="0"/>
      <w:marBottom w:val="0"/>
      <w:divBdr>
        <w:top w:val="none" w:sz="0" w:space="0" w:color="auto"/>
        <w:left w:val="none" w:sz="0" w:space="0" w:color="auto"/>
        <w:bottom w:val="none" w:sz="0" w:space="0" w:color="auto"/>
        <w:right w:val="none" w:sz="0" w:space="0" w:color="auto"/>
      </w:divBdr>
    </w:div>
    <w:div w:id="136536350">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11403647">
      <w:bodyDiv w:val="1"/>
      <w:marLeft w:val="0"/>
      <w:marRight w:val="0"/>
      <w:marTop w:val="0"/>
      <w:marBottom w:val="0"/>
      <w:divBdr>
        <w:top w:val="none" w:sz="0" w:space="0" w:color="auto"/>
        <w:left w:val="none" w:sz="0" w:space="0" w:color="auto"/>
        <w:bottom w:val="none" w:sz="0" w:space="0" w:color="auto"/>
        <w:right w:val="none" w:sz="0" w:space="0" w:color="auto"/>
      </w:divBdr>
    </w:div>
    <w:div w:id="702900369">
      <w:bodyDiv w:val="1"/>
      <w:marLeft w:val="0"/>
      <w:marRight w:val="0"/>
      <w:marTop w:val="0"/>
      <w:marBottom w:val="0"/>
      <w:divBdr>
        <w:top w:val="none" w:sz="0" w:space="0" w:color="auto"/>
        <w:left w:val="none" w:sz="0" w:space="0" w:color="auto"/>
        <w:bottom w:val="none" w:sz="0" w:space="0" w:color="auto"/>
        <w:right w:val="none" w:sz="0" w:space="0" w:color="auto"/>
      </w:divBdr>
    </w:div>
    <w:div w:id="922688984">
      <w:bodyDiv w:val="1"/>
      <w:marLeft w:val="0"/>
      <w:marRight w:val="0"/>
      <w:marTop w:val="0"/>
      <w:marBottom w:val="0"/>
      <w:divBdr>
        <w:top w:val="none" w:sz="0" w:space="0" w:color="auto"/>
        <w:left w:val="none" w:sz="0" w:space="0" w:color="auto"/>
        <w:bottom w:val="none" w:sz="0" w:space="0" w:color="auto"/>
        <w:right w:val="none" w:sz="0" w:space="0" w:color="auto"/>
      </w:divBdr>
    </w:div>
    <w:div w:id="1001540038">
      <w:bodyDiv w:val="1"/>
      <w:marLeft w:val="0"/>
      <w:marRight w:val="0"/>
      <w:marTop w:val="0"/>
      <w:marBottom w:val="0"/>
      <w:divBdr>
        <w:top w:val="none" w:sz="0" w:space="0" w:color="auto"/>
        <w:left w:val="none" w:sz="0" w:space="0" w:color="auto"/>
        <w:bottom w:val="none" w:sz="0" w:space="0" w:color="auto"/>
        <w:right w:val="none" w:sz="0" w:space="0" w:color="auto"/>
      </w:divBdr>
    </w:div>
    <w:div w:id="1075862485">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38871120">
      <w:bodyDiv w:val="1"/>
      <w:marLeft w:val="0"/>
      <w:marRight w:val="0"/>
      <w:marTop w:val="0"/>
      <w:marBottom w:val="0"/>
      <w:divBdr>
        <w:top w:val="none" w:sz="0" w:space="0" w:color="auto"/>
        <w:left w:val="none" w:sz="0" w:space="0" w:color="auto"/>
        <w:bottom w:val="none" w:sz="0" w:space="0" w:color="auto"/>
        <w:right w:val="none" w:sz="0" w:space="0" w:color="auto"/>
      </w:divBdr>
      <w:divsChild>
        <w:div w:id="235096825">
          <w:marLeft w:val="0"/>
          <w:marRight w:val="0"/>
          <w:marTop w:val="0"/>
          <w:marBottom w:val="0"/>
          <w:divBdr>
            <w:top w:val="none" w:sz="0" w:space="0" w:color="auto"/>
            <w:left w:val="none" w:sz="0" w:space="0" w:color="auto"/>
            <w:bottom w:val="none" w:sz="0" w:space="0" w:color="auto"/>
            <w:right w:val="none" w:sz="0" w:space="0" w:color="auto"/>
          </w:divBdr>
          <w:divsChild>
            <w:div w:id="1255091557">
              <w:marLeft w:val="0"/>
              <w:marRight w:val="0"/>
              <w:marTop w:val="0"/>
              <w:marBottom w:val="0"/>
              <w:divBdr>
                <w:top w:val="none" w:sz="0" w:space="0" w:color="auto"/>
                <w:left w:val="none" w:sz="0" w:space="0" w:color="auto"/>
                <w:bottom w:val="none" w:sz="0" w:space="0" w:color="auto"/>
                <w:right w:val="none" w:sz="0" w:space="0" w:color="auto"/>
              </w:divBdr>
              <w:divsChild>
                <w:div w:id="1536767839">
                  <w:marLeft w:val="0"/>
                  <w:marRight w:val="0"/>
                  <w:marTop w:val="0"/>
                  <w:marBottom w:val="0"/>
                  <w:divBdr>
                    <w:top w:val="none" w:sz="0" w:space="0" w:color="auto"/>
                    <w:left w:val="none" w:sz="0" w:space="0" w:color="auto"/>
                    <w:bottom w:val="none" w:sz="0" w:space="0" w:color="auto"/>
                    <w:right w:val="none" w:sz="0" w:space="0" w:color="auto"/>
                  </w:divBdr>
                  <w:divsChild>
                    <w:div w:id="757599078">
                      <w:marLeft w:val="0"/>
                      <w:marRight w:val="0"/>
                      <w:marTop w:val="0"/>
                      <w:marBottom w:val="0"/>
                      <w:divBdr>
                        <w:top w:val="none" w:sz="0" w:space="0" w:color="auto"/>
                        <w:left w:val="none" w:sz="0" w:space="0" w:color="auto"/>
                        <w:bottom w:val="none" w:sz="0" w:space="0" w:color="auto"/>
                        <w:right w:val="none" w:sz="0" w:space="0" w:color="auto"/>
                      </w:divBdr>
                      <w:divsChild>
                        <w:div w:id="1960915939">
                          <w:marLeft w:val="0"/>
                          <w:marRight w:val="0"/>
                          <w:marTop w:val="0"/>
                          <w:marBottom w:val="0"/>
                          <w:divBdr>
                            <w:top w:val="none" w:sz="0" w:space="0" w:color="auto"/>
                            <w:left w:val="none" w:sz="0" w:space="0" w:color="auto"/>
                            <w:bottom w:val="none" w:sz="0" w:space="0" w:color="auto"/>
                            <w:right w:val="none" w:sz="0" w:space="0" w:color="auto"/>
                          </w:divBdr>
                          <w:divsChild>
                            <w:div w:id="535243338">
                              <w:marLeft w:val="0"/>
                              <w:marRight w:val="0"/>
                              <w:marTop w:val="0"/>
                              <w:marBottom w:val="0"/>
                              <w:divBdr>
                                <w:top w:val="none" w:sz="0" w:space="0" w:color="auto"/>
                                <w:left w:val="none" w:sz="0" w:space="0" w:color="auto"/>
                                <w:bottom w:val="none" w:sz="0" w:space="0" w:color="auto"/>
                                <w:right w:val="none" w:sz="0" w:space="0" w:color="auto"/>
                              </w:divBdr>
                              <w:divsChild>
                                <w:div w:id="1242106811">
                                  <w:marLeft w:val="0"/>
                                  <w:marRight w:val="0"/>
                                  <w:marTop w:val="0"/>
                                  <w:marBottom w:val="0"/>
                                  <w:divBdr>
                                    <w:top w:val="none" w:sz="0" w:space="0" w:color="auto"/>
                                    <w:left w:val="none" w:sz="0" w:space="0" w:color="auto"/>
                                    <w:bottom w:val="none" w:sz="0" w:space="0" w:color="auto"/>
                                    <w:right w:val="none" w:sz="0" w:space="0" w:color="auto"/>
                                  </w:divBdr>
                                  <w:divsChild>
                                    <w:div w:id="1808162424">
                                      <w:marLeft w:val="0"/>
                                      <w:marRight w:val="0"/>
                                      <w:marTop w:val="0"/>
                                      <w:marBottom w:val="0"/>
                                      <w:divBdr>
                                        <w:top w:val="none" w:sz="0" w:space="0" w:color="auto"/>
                                        <w:left w:val="none" w:sz="0" w:space="0" w:color="auto"/>
                                        <w:bottom w:val="none" w:sz="0" w:space="0" w:color="auto"/>
                                        <w:right w:val="none" w:sz="0" w:space="0" w:color="auto"/>
                                      </w:divBdr>
                                      <w:divsChild>
                                        <w:div w:id="517696602">
                                          <w:marLeft w:val="0"/>
                                          <w:marRight w:val="0"/>
                                          <w:marTop w:val="0"/>
                                          <w:marBottom w:val="0"/>
                                          <w:divBdr>
                                            <w:top w:val="none" w:sz="0" w:space="0" w:color="auto"/>
                                            <w:left w:val="none" w:sz="0" w:space="0" w:color="auto"/>
                                            <w:bottom w:val="none" w:sz="0" w:space="0" w:color="auto"/>
                                            <w:right w:val="none" w:sz="0" w:space="0" w:color="auto"/>
                                          </w:divBdr>
                                          <w:divsChild>
                                            <w:div w:id="810903867">
                                              <w:marLeft w:val="0"/>
                                              <w:marRight w:val="0"/>
                                              <w:marTop w:val="0"/>
                                              <w:marBottom w:val="0"/>
                                              <w:divBdr>
                                                <w:top w:val="none" w:sz="0" w:space="0" w:color="auto"/>
                                                <w:left w:val="none" w:sz="0" w:space="0" w:color="auto"/>
                                                <w:bottom w:val="none" w:sz="0" w:space="0" w:color="auto"/>
                                                <w:right w:val="none" w:sz="0" w:space="0" w:color="auto"/>
                                              </w:divBdr>
                                              <w:divsChild>
                                                <w:div w:id="1266770225">
                                                  <w:marLeft w:val="0"/>
                                                  <w:marRight w:val="0"/>
                                                  <w:marTop w:val="0"/>
                                                  <w:marBottom w:val="600"/>
                                                  <w:divBdr>
                                                    <w:top w:val="none" w:sz="0" w:space="0" w:color="auto"/>
                                                    <w:left w:val="none" w:sz="0" w:space="0" w:color="auto"/>
                                                    <w:bottom w:val="none" w:sz="0" w:space="0" w:color="auto"/>
                                                    <w:right w:val="none" w:sz="0" w:space="0" w:color="auto"/>
                                                  </w:divBdr>
                                                  <w:divsChild>
                                                    <w:div w:id="8530542">
                                                      <w:marLeft w:val="0"/>
                                                      <w:marRight w:val="0"/>
                                                      <w:marTop w:val="0"/>
                                                      <w:marBottom w:val="0"/>
                                                      <w:divBdr>
                                                        <w:top w:val="none" w:sz="0" w:space="0" w:color="auto"/>
                                                        <w:left w:val="none" w:sz="0" w:space="0" w:color="auto"/>
                                                        <w:bottom w:val="none" w:sz="0" w:space="0" w:color="auto"/>
                                                        <w:right w:val="none" w:sz="0" w:space="0" w:color="auto"/>
                                                      </w:divBdr>
                                                      <w:divsChild>
                                                        <w:div w:id="652952671">
                                                          <w:marLeft w:val="0"/>
                                                          <w:marRight w:val="0"/>
                                                          <w:marTop w:val="0"/>
                                                          <w:marBottom w:val="0"/>
                                                          <w:divBdr>
                                                            <w:top w:val="single" w:sz="12" w:space="0" w:color="ABABAB"/>
                                                            <w:left w:val="single" w:sz="6" w:space="0" w:color="ABABAB"/>
                                                            <w:bottom w:val="single" w:sz="6" w:space="0" w:color="ABABAB"/>
                                                            <w:right w:val="single" w:sz="6" w:space="0" w:color="ABABAB"/>
                                                          </w:divBdr>
                                                          <w:divsChild>
                                                            <w:div w:id="1418936512">
                                                              <w:marLeft w:val="0"/>
                                                              <w:marRight w:val="0"/>
                                                              <w:marTop w:val="0"/>
                                                              <w:marBottom w:val="0"/>
                                                              <w:divBdr>
                                                                <w:top w:val="none" w:sz="0" w:space="0" w:color="auto"/>
                                                                <w:left w:val="none" w:sz="0" w:space="0" w:color="auto"/>
                                                                <w:bottom w:val="none" w:sz="0" w:space="0" w:color="auto"/>
                                                                <w:right w:val="none" w:sz="0" w:space="0" w:color="auto"/>
                                                              </w:divBdr>
                                                              <w:divsChild>
                                                                <w:div w:id="1996913761">
                                                                  <w:marLeft w:val="0"/>
                                                                  <w:marRight w:val="0"/>
                                                                  <w:marTop w:val="0"/>
                                                                  <w:marBottom w:val="0"/>
                                                                  <w:divBdr>
                                                                    <w:top w:val="none" w:sz="0" w:space="0" w:color="auto"/>
                                                                    <w:left w:val="none" w:sz="0" w:space="0" w:color="auto"/>
                                                                    <w:bottom w:val="none" w:sz="0" w:space="0" w:color="auto"/>
                                                                    <w:right w:val="none" w:sz="0" w:space="0" w:color="auto"/>
                                                                  </w:divBdr>
                                                                  <w:divsChild>
                                                                    <w:div w:id="1553038695">
                                                                      <w:marLeft w:val="0"/>
                                                                      <w:marRight w:val="0"/>
                                                                      <w:marTop w:val="0"/>
                                                                      <w:marBottom w:val="0"/>
                                                                      <w:divBdr>
                                                                        <w:top w:val="none" w:sz="0" w:space="0" w:color="auto"/>
                                                                        <w:left w:val="none" w:sz="0" w:space="0" w:color="auto"/>
                                                                        <w:bottom w:val="none" w:sz="0" w:space="0" w:color="auto"/>
                                                                        <w:right w:val="none" w:sz="0" w:space="0" w:color="auto"/>
                                                                      </w:divBdr>
                                                                      <w:divsChild>
                                                                        <w:div w:id="440611782">
                                                                          <w:marLeft w:val="0"/>
                                                                          <w:marRight w:val="0"/>
                                                                          <w:marTop w:val="0"/>
                                                                          <w:marBottom w:val="0"/>
                                                                          <w:divBdr>
                                                                            <w:top w:val="none" w:sz="0" w:space="0" w:color="auto"/>
                                                                            <w:left w:val="none" w:sz="0" w:space="0" w:color="auto"/>
                                                                            <w:bottom w:val="none" w:sz="0" w:space="0" w:color="auto"/>
                                                                            <w:right w:val="none" w:sz="0" w:space="0" w:color="auto"/>
                                                                          </w:divBdr>
                                                                          <w:divsChild>
                                                                            <w:div w:id="2124808286">
                                                                              <w:marLeft w:val="0"/>
                                                                              <w:marRight w:val="0"/>
                                                                              <w:marTop w:val="0"/>
                                                                              <w:marBottom w:val="0"/>
                                                                              <w:divBdr>
                                                                                <w:top w:val="none" w:sz="0" w:space="0" w:color="auto"/>
                                                                                <w:left w:val="none" w:sz="0" w:space="0" w:color="auto"/>
                                                                                <w:bottom w:val="none" w:sz="0" w:space="0" w:color="auto"/>
                                                                                <w:right w:val="none" w:sz="0" w:space="0" w:color="auto"/>
                                                                              </w:divBdr>
                                                                              <w:divsChild>
                                                                                <w:div w:id="308752134">
                                                                                  <w:marLeft w:val="0"/>
                                                                                  <w:marRight w:val="0"/>
                                                                                  <w:marTop w:val="0"/>
                                                                                  <w:marBottom w:val="0"/>
                                                                                  <w:divBdr>
                                                                                    <w:top w:val="none" w:sz="0" w:space="0" w:color="auto"/>
                                                                                    <w:left w:val="none" w:sz="0" w:space="0" w:color="auto"/>
                                                                                    <w:bottom w:val="none" w:sz="0" w:space="0" w:color="auto"/>
                                                                                    <w:right w:val="none" w:sz="0" w:space="0" w:color="auto"/>
                                                                                  </w:divBdr>
                                                                                  <w:divsChild>
                                                                                    <w:div w:id="111093946">
                                                                                      <w:marLeft w:val="0"/>
                                                                                      <w:marRight w:val="0"/>
                                                                                      <w:marTop w:val="0"/>
                                                                                      <w:marBottom w:val="0"/>
                                                                                      <w:divBdr>
                                                                                        <w:top w:val="none" w:sz="0" w:space="0" w:color="auto"/>
                                                                                        <w:left w:val="none" w:sz="0" w:space="0" w:color="auto"/>
                                                                                        <w:bottom w:val="none" w:sz="0" w:space="0" w:color="auto"/>
                                                                                        <w:right w:val="none" w:sz="0" w:space="0" w:color="auto"/>
                                                                                      </w:divBdr>
                                                                                      <w:divsChild>
                                                                                        <w:div w:id="1538619677">
                                                                                          <w:marLeft w:val="0"/>
                                                                                          <w:marRight w:val="0"/>
                                                                                          <w:marTop w:val="0"/>
                                                                                          <w:marBottom w:val="0"/>
                                                                                          <w:divBdr>
                                                                                            <w:top w:val="none" w:sz="0" w:space="0" w:color="auto"/>
                                                                                            <w:left w:val="none" w:sz="0" w:space="0" w:color="auto"/>
                                                                                            <w:bottom w:val="none" w:sz="0" w:space="0" w:color="auto"/>
                                                                                            <w:right w:val="none" w:sz="0" w:space="0" w:color="auto"/>
                                                                                          </w:divBdr>
                                                                                        </w:div>
                                                                                        <w:div w:id="137965740">
                                                                                          <w:marLeft w:val="0"/>
                                                                                          <w:marRight w:val="0"/>
                                                                                          <w:marTop w:val="0"/>
                                                                                          <w:marBottom w:val="0"/>
                                                                                          <w:divBdr>
                                                                                            <w:top w:val="none" w:sz="0" w:space="0" w:color="auto"/>
                                                                                            <w:left w:val="none" w:sz="0" w:space="0" w:color="auto"/>
                                                                                            <w:bottom w:val="none" w:sz="0" w:space="0" w:color="auto"/>
                                                                                            <w:right w:val="none" w:sz="0" w:space="0" w:color="auto"/>
                                                                                          </w:divBdr>
                                                                                        </w:div>
                                                                                        <w:div w:id="1419986648">
                                                                                          <w:marLeft w:val="0"/>
                                                                                          <w:marRight w:val="0"/>
                                                                                          <w:marTop w:val="0"/>
                                                                                          <w:marBottom w:val="0"/>
                                                                                          <w:divBdr>
                                                                                            <w:top w:val="none" w:sz="0" w:space="0" w:color="auto"/>
                                                                                            <w:left w:val="none" w:sz="0" w:space="0" w:color="auto"/>
                                                                                            <w:bottom w:val="none" w:sz="0" w:space="0" w:color="auto"/>
                                                                                            <w:right w:val="none" w:sz="0" w:space="0" w:color="auto"/>
                                                                                          </w:divBdr>
                                                                                        </w:div>
                                                                                        <w:div w:id="1841039594">
                                                                                          <w:marLeft w:val="0"/>
                                                                                          <w:marRight w:val="0"/>
                                                                                          <w:marTop w:val="0"/>
                                                                                          <w:marBottom w:val="0"/>
                                                                                          <w:divBdr>
                                                                                            <w:top w:val="none" w:sz="0" w:space="0" w:color="auto"/>
                                                                                            <w:left w:val="none" w:sz="0" w:space="0" w:color="auto"/>
                                                                                            <w:bottom w:val="none" w:sz="0" w:space="0" w:color="auto"/>
                                                                                            <w:right w:val="none" w:sz="0" w:space="0" w:color="auto"/>
                                                                                          </w:divBdr>
                                                                                        </w:div>
                                                                                        <w:div w:id="1552813791">
                                                                                          <w:marLeft w:val="0"/>
                                                                                          <w:marRight w:val="0"/>
                                                                                          <w:marTop w:val="0"/>
                                                                                          <w:marBottom w:val="0"/>
                                                                                          <w:divBdr>
                                                                                            <w:top w:val="none" w:sz="0" w:space="0" w:color="auto"/>
                                                                                            <w:left w:val="none" w:sz="0" w:space="0" w:color="auto"/>
                                                                                            <w:bottom w:val="none" w:sz="0" w:space="0" w:color="auto"/>
                                                                                            <w:right w:val="none" w:sz="0" w:space="0" w:color="auto"/>
                                                                                          </w:divBdr>
                                                                                        </w:div>
                                                                                      </w:divsChild>
                                                                                    </w:div>
                                                                                    <w:div w:id="1049645740">
                                                                                      <w:marLeft w:val="0"/>
                                                                                      <w:marRight w:val="0"/>
                                                                                      <w:marTop w:val="0"/>
                                                                                      <w:marBottom w:val="0"/>
                                                                                      <w:divBdr>
                                                                                        <w:top w:val="none" w:sz="0" w:space="0" w:color="auto"/>
                                                                                        <w:left w:val="none" w:sz="0" w:space="0" w:color="auto"/>
                                                                                        <w:bottom w:val="none" w:sz="0" w:space="0" w:color="auto"/>
                                                                                        <w:right w:val="none" w:sz="0" w:space="0" w:color="auto"/>
                                                                                      </w:divBdr>
                                                                                      <w:divsChild>
                                                                                        <w:div w:id="680621097">
                                                                                          <w:marLeft w:val="0"/>
                                                                                          <w:marRight w:val="0"/>
                                                                                          <w:marTop w:val="0"/>
                                                                                          <w:marBottom w:val="0"/>
                                                                                          <w:divBdr>
                                                                                            <w:top w:val="none" w:sz="0" w:space="0" w:color="auto"/>
                                                                                            <w:left w:val="none" w:sz="0" w:space="0" w:color="auto"/>
                                                                                            <w:bottom w:val="none" w:sz="0" w:space="0" w:color="auto"/>
                                                                                            <w:right w:val="none" w:sz="0" w:space="0" w:color="auto"/>
                                                                                          </w:divBdr>
                                                                                        </w:div>
                                                                                        <w:div w:id="377362446">
                                                                                          <w:marLeft w:val="0"/>
                                                                                          <w:marRight w:val="0"/>
                                                                                          <w:marTop w:val="0"/>
                                                                                          <w:marBottom w:val="0"/>
                                                                                          <w:divBdr>
                                                                                            <w:top w:val="none" w:sz="0" w:space="0" w:color="auto"/>
                                                                                            <w:left w:val="none" w:sz="0" w:space="0" w:color="auto"/>
                                                                                            <w:bottom w:val="none" w:sz="0" w:space="0" w:color="auto"/>
                                                                                            <w:right w:val="none" w:sz="0" w:space="0" w:color="auto"/>
                                                                                          </w:divBdr>
                                                                                        </w:div>
                                                                                        <w:div w:id="262492658">
                                                                                          <w:marLeft w:val="0"/>
                                                                                          <w:marRight w:val="0"/>
                                                                                          <w:marTop w:val="0"/>
                                                                                          <w:marBottom w:val="0"/>
                                                                                          <w:divBdr>
                                                                                            <w:top w:val="none" w:sz="0" w:space="0" w:color="auto"/>
                                                                                            <w:left w:val="none" w:sz="0" w:space="0" w:color="auto"/>
                                                                                            <w:bottom w:val="none" w:sz="0" w:space="0" w:color="auto"/>
                                                                                            <w:right w:val="none" w:sz="0" w:space="0" w:color="auto"/>
                                                                                          </w:divBdr>
                                                                                        </w:div>
                                                                                        <w:div w:id="1721512695">
                                                                                          <w:marLeft w:val="0"/>
                                                                                          <w:marRight w:val="0"/>
                                                                                          <w:marTop w:val="0"/>
                                                                                          <w:marBottom w:val="0"/>
                                                                                          <w:divBdr>
                                                                                            <w:top w:val="none" w:sz="0" w:space="0" w:color="auto"/>
                                                                                            <w:left w:val="none" w:sz="0" w:space="0" w:color="auto"/>
                                                                                            <w:bottom w:val="none" w:sz="0" w:space="0" w:color="auto"/>
                                                                                            <w:right w:val="none" w:sz="0" w:space="0" w:color="auto"/>
                                                                                          </w:divBdr>
                                                                                        </w:div>
                                                                                      </w:divsChild>
                                                                                    </w:div>
                                                                                    <w:div w:id="458961108">
                                                                                      <w:marLeft w:val="0"/>
                                                                                      <w:marRight w:val="0"/>
                                                                                      <w:marTop w:val="0"/>
                                                                                      <w:marBottom w:val="0"/>
                                                                                      <w:divBdr>
                                                                                        <w:top w:val="none" w:sz="0" w:space="0" w:color="auto"/>
                                                                                        <w:left w:val="none" w:sz="0" w:space="0" w:color="auto"/>
                                                                                        <w:bottom w:val="none" w:sz="0" w:space="0" w:color="auto"/>
                                                                                        <w:right w:val="none" w:sz="0" w:space="0" w:color="auto"/>
                                                                                      </w:divBdr>
                                                                                      <w:divsChild>
                                                                                        <w:div w:id="722948858">
                                                                                          <w:marLeft w:val="0"/>
                                                                                          <w:marRight w:val="0"/>
                                                                                          <w:marTop w:val="0"/>
                                                                                          <w:marBottom w:val="0"/>
                                                                                          <w:divBdr>
                                                                                            <w:top w:val="none" w:sz="0" w:space="0" w:color="auto"/>
                                                                                            <w:left w:val="none" w:sz="0" w:space="0" w:color="auto"/>
                                                                                            <w:bottom w:val="none" w:sz="0" w:space="0" w:color="auto"/>
                                                                                            <w:right w:val="none" w:sz="0" w:space="0" w:color="auto"/>
                                                                                          </w:divBdr>
                                                                                        </w:div>
                                                                                        <w:div w:id="1358314802">
                                                                                          <w:marLeft w:val="0"/>
                                                                                          <w:marRight w:val="0"/>
                                                                                          <w:marTop w:val="0"/>
                                                                                          <w:marBottom w:val="0"/>
                                                                                          <w:divBdr>
                                                                                            <w:top w:val="none" w:sz="0" w:space="0" w:color="auto"/>
                                                                                            <w:left w:val="none" w:sz="0" w:space="0" w:color="auto"/>
                                                                                            <w:bottom w:val="none" w:sz="0" w:space="0" w:color="auto"/>
                                                                                            <w:right w:val="none" w:sz="0" w:space="0" w:color="auto"/>
                                                                                          </w:divBdr>
                                                                                        </w:div>
                                                                                        <w:div w:id="1315715295">
                                                                                          <w:marLeft w:val="0"/>
                                                                                          <w:marRight w:val="0"/>
                                                                                          <w:marTop w:val="0"/>
                                                                                          <w:marBottom w:val="0"/>
                                                                                          <w:divBdr>
                                                                                            <w:top w:val="none" w:sz="0" w:space="0" w:color="auto"/>
                                                                                            <w:left w:val="none" w:sz="0" w:space="0" w:color="auto"/>
                                                                                            <w:bottom w:val="none" w:sz="0" w:space="0" w:color="auto"/>
                                                                                            <w:right w:val="none" w:sz="0" w:space="0" w:color="auto"/>
                                                                                          </w:divBdr>
                                                                                        </w:div>
                                                                                        <w:div w:id="1511338267">
                                                                                          <w:marLeft w:val="0"/>
                                                                                          <w:marRight w:val="0"/>
                                                                                          <w:marTop w:val="0"/>
                                                                                          <w:marBottom w:val="0"/>
                                                                                          <w:divBdr>
                                                                                            <w:top w:val="none" w:sz="0" w:space="0" w:color="auto"/>
                                                                                            <w:left w:val="none" w:sz="0" w:space="0" w:color="auto"/>
                                                                                            <w:bottom w:val="none" w:sz="0" w:space="0" w:color="auto"/>
                                                                                            <w:right w:val="none" w:sz="0" w:space="0" w:color="auto"/>
                                                                                          </w:divBdr>
                                                                                        </w:div>
                                                                                        <w:div w:id="580528432">
                                                                                          <w:marLeft w:val="0"/>
                                                                                          <w:marRight w:val="0"/>
                                                                                          <w:marTop w:val="0"/>
                                                                                          <w:marBottom w:val="0"/>
                                                                                          <w:divBdr>
                                                                                            <w:top w:val="none" w:sz="0" w:space="0" w:color="auto"/>
                                                                                            <w:left w:val="none" w:sz="0" w:space="0" w:color="auto"/>
                                                                                            <w:bottom w:val="none" w:sz="0" w:space="0" w:color="auto"/>
                                                                                            <w:right w:val="none" w:sz="0" w:space="0" w:color="auto"/>
                                                                                          </w:divBdr>
                                                                                        </w:div>
                                                                                      </w:divsChild>
                                                                                    </w:div>
                                                                                    <w:div w:id="183252527">
                                                                                      <w:marLeft w:val="0"/>
                                                                                      <w:marRight w:val="0"/>
                                                                                      <w:marTop w:val="0"/>
                                                                                      <w:marBottom w:val="0"/>
                                                                                      <w:divBdr>
                                                                                        <w:top w:val="none" w:sz="0" w:space="0" w:color="auto"/>
                                                                                        <w:left w:val="none" w:sz="0" w:space="0" w:color="auto"/>
                                                                                        <w:bottom w:val="none" w:sz="0" w:space="0" w:color="auto"/>
                                                                                        <w:right w:val="none" w:sz="0" w:space="0" w:color="auto"/>
                                                                                      </w:divBdr>
                                                                                      <w:divsChild>
                                                                                        <w:div w:id="1971352599">
                                                                                          <w:marLeft w:val="0"/>
                                                                                          <w:marRight w:val="0"/>
                                                                                          <w:marTop w:val="0"/>
                                                                                          <w:marBottom w:val="0"/>
                                                                                          <w:divBdr>
                                                                                            <w:top w:val="none" w:sz="0" w:space="0" w:color="auto"/>
                                                                                            <w:left w:val="none" w:sz="0" w:space="0" w:color="auto"/>
                                                                                            <w:bottom w:val="none" w:sz="0" w:space="0" w:color="auto"/>
                                                                                            <w:right w:val="none" w:sz="0" w:space="0" w:color="auto"/>
                                                                                          </w:divBdr>
                                                                                        </w:div>
                                                                                        <w:div w:id="1148791643">
                                                                                          <w:marLeft w:val="0"/>
                                                                                          <w:marRight w:val="0"/>
                                                                                          <w:marTop w:val="0"/>
                                                                                          <w:marBottom w:val="0"/>
                                                                                          <w:divBdr>
                                                                                            <w:top w:val="none" w:sz="0" w:space="0" w:color="auto"/>
                                                                                            <w:left w:val="none" w:sz="0" w:space="0" w:color="auto"/>
                                                                                            <w:bottom w:val="none" w:sz="0" w:space="0" w:color="auto"/>
                                                                                            <w:right w:val="none" w:sz="0" w:space="0" w:color="auto"/>
                                                                                          </w:divBdr>
                                                                                        </w:div>
                                                                                        <w:div w:id="1500853595">
                                                                                          <w:marLeft w:val="0"/>
                                                                                          <w:marRight w:val="0"/>
                                                                                          <w:marTop w:val="0"/>
                                                                                          <w:marBottom w:val="0"/>
                                                                                          <w:divBdr>
                                                                                            <w:top w:val="none" w:sz="0" w:space="0" w:color="auto"/>
                                                                                            <w:left w:val="none" w:sz="0" w:space="0" w:color="auto"/>
                                                                                            <w:bottom w:val="none" w:sz="0" w:space="0" w:color="auto"/>
                                                                                            <w:right w:val="none" w:sz="0" w:space="0" w:color="auto"/>
                                                                                          </w:divBdr>
                                                                                        </w:div>
                                                                                      </w:divsChild>
                                                                                    </w:div>
                                                                                    <w:div w:id="1365136220">
                                                                                      <w:marLeft w:val="0"/>
                                                                                      <w:marRight w:val="0"/>
                                                                                      <w:marTop w:val="0"/>
                                                                                      <w:marBottom w:val="0"/>
                                                                                      <w:divBdr>
                                                                                        <w:top w:val="none" w:sz="0" w:space="0" w:color="auto"/>
                                                                                        <w:left w:val="none" w:sz="0" w:space="0" w:color="auto"/>
                                                                                        <w:bottom w:val="none" w:sz="0" w:space="0" w:color="auto"/>
                                                                                        <w:right w:val="none" w:sz="0" w:space="0" w:color="auto"/>
                                                                                      </w:divBdr>
                                                                                    </w:div>
                                                                                    <w:div w:id="335379371">
                                                                                      <w:marLeft w:val="0"/>
                                                                                      <w:marRight w:val="0"/>
                                                                                      <w:marTop w:val="0"/>
                                                                                      <w:marBottom w:val="0"/>
                                                                                      <w:divBdr>
                                                                                        <w:top w:val="none" w:sz="0" w:space="0" w:color="auto"/>
                                                                                        <w:left w:val="none" w:sz="0" w:space="0" w:color="auto"/>
                                                                                        <w:bottom w:val="none" w:sz="0" w:space="0" w:color="auto"/>
                                                                                        <w:right w:val="none" w:sz="0" w:space="0" w:color="auto"/>
                                                                                      </w:divBdr>
                                                                                    </w:div>
                                                                                    <w:div w:id="1852911075">
                                                                                      <w:marLeft w:val="0"/>
                                                                                      <w:marRight w:val="0"/>
                                                                                      <w:marTop w:val="0"/>
                                                                                      <w:marBottom w:val="0"/>
                                                                                      <w:divBdr>
                                                                                        <w:top w:val="none" w:sz="0" w:space="0" w:color="auto"/>
                                                                                        <w:left w:val="none" w:sz="0" w:space="0" w:color="auto"/>
                                                                                        <w:bottom w:val="none" w:sz="0" w:space="0" w:color="auto"/>
                                                                                        <w:right w:val="none" w:sz="0" w:space="0" w:color="auto"/>
                                                                                      </w:divBdr>
                                                                                    </w:div>
                                                                                    <w:div w:id="1806699475">
                                                                                      <w:marLeft w:val="0"/>
                                                                                      <w:marRight w:val="0"/>
                                                                                      <w:marTop w:val="0"/>
                                                                                      <w:marBottom w:val="0"/>
                                                                                      <w:divBdr>
                                                                                        <w:top w:val="none" w:sz="0" w:space="0" w:color="auto"/>
                                                                                        <w:left w:val="none" w:sz="0" w:space="0" w:color="auto"/>
                                                                                        <w:bottom w:val="none" w:sz="0" w:space="0" w:color="auto"/>
                                                                                        <w:right w:val="none" w:sz="0" w:space="0" w:color="auto"/>
                                                                                      </w:divBdr>
                                                                                    </w:div>
                                                                                    <w:div w:id="654841620">
                                                                                      <w:marLeft w:val="0"/>
                                                                                      <w:marRight w:val="0"/>
                                                                                      <w:marTop w:val="0"/>
                                                                                      <w:marBottom w:val="0"/>
                                                                                      <w:divBdr>
                                                                                        <w:top w:val="none" w:sz="0" w:space="0" w:color="auto"/>
                                                                                        <w:left w:val="none" w:sz="0" w:space="0" w:color="auto"/>
                                                                                        <w:bottom w:val="none" w:sz="0" w:space="0" w:color="auto"/>
                                                                                        <w:right w:val="none" w:sz="0" w:space="0" w:color="auto"/>
                                                                                      </w:divBdr>
                                                                                    </w:div>
                                                                                    <w:div w:id="2071492592">
                                                                                      <w:marLeft w:val="0"/>
                                                                                      <w:marRight w:val="0"/>
                                                                                      <w:marTop w:val="0"/>
                                                                                      <w:marBottom w:val="0"/>
                                                                                      <w:divBdr>
                                                                                        <w:top w:val="none" w:sz="0" w:space="0" w:color="auto"/>
                                                                                        <w:left w:val="none" w:sz="0" w:space="0" w:color="auto"/>
                                                                                        <w:bottom w:val="none" w:sz="0" w:space="0" w:color="auto"/>
                                                                                        <w:right w:val="none" w:sz="0" w:space="0" w:color="auto"/>
                                                                                      </w:divBdr>
                                                                                    </w:div>
                                                                                    <w:div w:id="1397165368">
                                                                                      <w:marLeft w:val="0"/>
                                                                                      <w:marRight w:val="0"/>
                                                                                      <w:marTop w:val="0"/>
                                                                                      <w:marBottom w:val="0"/>
                                                                                      <w:divBdr>
                                                                                        <w:top w:val="none" w:sz="0" w:space="0" w:color="auto"/>
                                                                                        <w:left w:val="none" w:sz="0" w:space="0" w:color="auto"/>
                                                                                        <w:bottom w:val="none" w:sz="0" w:space="0" w:color="auto"/>
                                                                                        <w:right w:val="none" w:sz="0" w:space="0" w:color="auto"/>
                                                                                      </w:divBdr>
                                                                                    </w:div>
                                                                                    <w:div w:id="594022176">
                                                                                      <w:marLeft w:val="0"/>
                                                                                      <w:marRight w:val="0"/>
                                                                                      <w:marTop w:val="0"/>
                                                                                      <w:marBottom w:val="0"/>
                                                                                      <w:divBdr>
                                                                                        <w:top w:val="none" w:sz="0" w:space="0" w:color="auto"/>
                                                                                        <w:left w:val="none" w:sz="0" w:space="0" w:color="auto"/>
                                                                                        <w:bottom w:val="none" w:sz="0" w:space="0" w:color="auto"/>
                                                                                        <w:right w:val="none" w:sz="0" w:space="0" w:color="auto"/>
                                                                                      </w:divBdr>
                                                                                    </w:div>
                                                                                    <w:div w:id="1338969485">
                                                                                      <w:marLeft w:val="0"/>
                                                                                      <w:marRight w:val="0"/>
                                                                                      <w:marTop w:val="0"/>
                                                                                      <w:marBottom w:val="0"/>
                                                                                      <w:divBdr>
                                                                                        <w:top w:val="none" w:sz="0" w:space="0" w:color="auto"/>
                                                                                        <w:left w:val="none" w:sz="0" w:space="0" w:color="auto"/>
                                                                                        <w:bottom w:val="none" w:sz="0" w:space="0" w:color="auto"/>
                                                                                        <w:right w:val="none" w:sz="0" w:space="0" w:color="auto"/>
                                                                                      </w:divBdr>
                                                                                    </w:div>
                                                                                    <w:div w:id="1793092562">
                                                                                      <w:marLeft w:val="0"/>
                                                                                      <w:marRight w:val="0"/>
                                                                                      <w:marTop w:val="0"/>
                                                                                      <w:marBottom w:val="0"/>
                                                                                      <w:divBdr>
                                                                                        <w:top w:val="none" w:sz="0" w:space="0" w:color="auto"/>
                                                                                        <w:left w:val="none" w:sz="0" w:space="0" w:color="auto"/>
                                                                                        <w:bottom w:val="none" w:sz="0" w:space="0" w:color="auto"/>
                                                                                        <w:right w:val="none" w:sz="0" w:space="0" w:color="auto"/>
                                                                                      </w:divBdr>
                                                                                    </w:div>
                                                                                    <w:div w:id="1966621723">
                                                                                      <w:marLeft w:val="0"/>
                                                                                      <w:marRight w:val="0"/>
                                                                                      <w:marTop w:val="0"/>
                                                                                      <w:marBottom w:val="0"/>
                                                                                      <w:divBdr>
                                                                                        <w:top w:val="none" w:sz="0" w:space="0" w:color="auto"/>
                                                                                        <w:left w:val="none" w:sz="0" w:space="0" w:color="auto"/>
                                                                                        <w:bottom w:val="none" w:sz="0" w:space="0" w:color="auto"/>
                                                                                        <w:right w:val="none" w:sz="0" w:space="0" w:color="auto"/>
                                                                                      </w:divBdr>
                                                                                    </w:div>
                                                                                    <w:div w:id="1368723719">
                                                                                      <w:marLeft w:val="0"/>
                                                                                      <w:marRight w:val="0"/>
                                                                                      <w:marTop w:val="0"/>
                                                                                      <w:marBottom w:val="0"/>
                                                                                      <w:divBdr>
                                                                                        <w:top w:val="none" w:sz="0" w:space="0" w:color="auto"/>
                                                                                        <w:left w:val="none" w:sz="0" w:space="0" w:color="auto"/>
                                                                                        <w:bottom w:val="none" w:sz="0" w:space="0" w:color="auto"/>
                                                                                        <w:right w:val="none" w:sz="0" w:space="0" w:color="auto"/>
                                                                                      </w:divBdr>
                                                                                    </w:div>
                                                                                    <w:div w:id="1241673502">
                                                                                      <w:marLeft w:val="0"/>
                                                                                      <w:marRight w:val="0"/>
                                                                                      <w:marTop w:val="0"/>
                                                                                      <w:marBottom w:val="0"/>
                                                                                      <w:divBdr>
                                                                                        <w:top w:val="none" w:sz="0" w:space="0" w:color="auto"/>
                                                                                        <w:left w:val="none" w:sz="0" w:space="0" w:color="auto"/>
                                                                                        <w:bottom w:val="none" w:sz="0" w:space="0" w:color="auto"/>
                                                                                        <w:right w:val="none" w:sz="0" w:space="0" w:color="auto"/>
                                                                                      </w:divBdr>
                                                                                    </w:div>
                                                                                    <w:div w:id="2072463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85803204">
      <w:bodyDiv w:val="1"/>
      <w:marLeft w:val="0"/>
      <w:marRight w:val="0"/>
      <w:marTop w:val="0"/>
      <w:marBottom w:val="0"/>
      <w:divBdr>
        <w:top w:val="none" w:sz="0" w:space="0" w:color="auto"/>
        <w:left w:val="none" w:sz="0" w:space="0" w:color="auto"/>
        <w:bottom w:val="none" w:sz="0" w:space="0" w:color="auto"/>
        <w:right w:val="none" w:sz="0" w:space="0" w:color="auto"/>
      </w:divBdr>
    </w:div>
    <w:div w:id="1635718440">
      <w:bodyDiv w:val="1"/>
      <w:marLeft w:val="0"/>
      <w:marRight w:val="0"/>
      <w:marTop w:val="0"/>
      <w:marBottom w:val="0"/>
      <w:divBdr>
        <w:top w:val="none" w:sz="0" w:space="0" w:color="auto"/>
        <w:left w:val="none" w:sz="0" w:space="0" w:color="auto"/>
        <w:bottom w:val="none" w:sz="0" w:space="0" w:color="auto"/>
        <w:right w:val="none" w:sz="0" w:space="0" w:color="auto"/>
      </w:divBdr>
    </w:div>
    <w:div w:id="1713723286">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mailto:info@acma.gov.au" TargetMode="External"/><Relationship Id="rId26" Type="http://schemas.openxmlformats.org/officeDocument/2006/relationships/footer" Target="footer4.xml"/><Relationship Id="rId39" Type="http://schemas.openxmlformats.org/officeDocument/2006/relationships/hyperlink" Target="https://www.industry.gov.au/data-and-publications/australian-civil-space-strategy-2019-2028" TargetMode="External"/><Relationship Id="rId21" Type="http://schemas.openxmlformats.org/officeDocument/2006/relationships/footer" Target="footer2.xml"/><Relationship Id="rId34" Type="http://schemas.openxmlformats.org/officeDocument/2006/relationships/hyperlink" Target="https://www.acma.gov.au/node/847" TargetMode="External"/><Relationship Id="rId42" Type="http://schemas.openxmlformats.org/officeDocument/2006/relationships/hyperlink" Target="https://www.aph.gov.au/Parliamentary_Business/Committees/House/Communications/5G/Report" TargetMode="External"/><Relationship Id="rId47" Type="http://schemas.openxmlformats.org/officeDocument/2006/relationships/hyperlink" Target="https://www.acma.gov.au/consultations/2020-04/draft-five-year-spectrum-outlook-2020-24-consultation-092020" TargetMode="External"/><Relationship Id="rId50" Type="http://schemas.openxmlformats.org/officeDocument/2006/relationships/hyperlink" Target="mailto:wrc@communications.gov.au" TargetMode="External"/><Relationship Id="rId55" Type="http://schemas.openxmlformats.org/officeDocument/2006/relationships/hyperlink" Target="https://www.acma.gov.au/consultations/2020-07/planning-options-3700-4200-mhz-band-consultation-222020" TargetMode="External"/><Relationship Id="rId63" Type="http://schemas.openxmlformats.org/officeDocument/2006/relationships/hyperlink" Target="https://web.acma.gov.au/rrl/browse_licences.licence_list?pSV_ID=85&amp;pSS_ID=861" TargetMode="External"/><Relationship Id="rId68" Type="http://schemas.openxmlformats.org/officeDocument/2006/relationships/hyperlink" Target="https://www.communications.gov.au/departmental-news/5g-enabling-future-economy" TargetMode="External"/><Relationship Id="rId76" Type="http://schemas.openxmlformats.org/officeDocument/2006/relationships/hyperlink" Target="https://www.legislation.gov.au/Details/F2018L00221" TargetMode="External"/><Relationship Id="rId84" Type="http://schemas.openxmlformats.org/officeDocument/2006/relationships/footer" Target="footer8.xml"/><Relationship Id="rId7" Type="http://schemas.openxmlformats.org/officeDocument/2006/relationships/styles" Target="styles.xml"/><Relationship Id="rId71" Type="http://schemas.openxmlformats.org/officeDocument/2006/relationships/hyperlink" Target="https://www.aph.gov.au/Parliamentary_Business/Committees/House/Communications/5G/Government_Response" TargetMode="External"/><Relationship Id="rId2" Type="http://schemas.openxmlformats.org/officeDocument/2006/relationships/customXml" Target="../customXml/item2.xml"/><Relationship Id="rId16" Type="http://schemas.openxmlformats.org/officeDocument/2006/relationships/image" Target="media/image3.png"/><Relationship Id="rId29" Type="http://schemas.openxmlformats.org/officeDocument/2006/relationships/footer" Target="footer6.xml"/><Relationship Id="rId11" Type="http://schemas.openxmlformats.org/officeDocument/2006/relationships/endnotes" Target="endnotes.xml"/><Relationship Id="rId24" Type="http://schemas.openxmlformats.org/officeDocument/2006/relationships/header" Target="header6.xml"/><Relationship Id="rId32" Type="http://schemas.openxmlformats.org/officeDocument/2006/relationships/hyperlink" Target="https://www.communications.gov.au/departmental-news/help-us-make-most-5g" TargetMode="External"/><Relationship Id="rId37" Type="http://schemas.openxmlformats.org/officeDocument/2006/relationships/hyperlink" Target="https://www.communications.gov.au/departmental-news/5g-enabling-future-economy" TargetMode="External"/><Relationship Id="rId40" Type="http://schemas.openxmlformats.org/officeDocument/2006/relationships/hyperlink" Target="https://www.industry.gov.au/data-and-publications/australian-civil-space-strategy-2019-2028/national-civil-space-priority-areas" TargetMode="External"/><Relationship Id="rId45" Type="http://schemas.openxmlformats.org/officeDocument/2006/relationships/hyperlink" Target="https://www.acma.gov.au/object-and-scope-radiocommunications-act-1992" TargetMode="External"/><Relationship Id="rId53" Type="http://schemas.openxmlformats.org/officeDocument/2006/relationships/hyperlink" Target="https://www.legislation.gov.au/Details/F2018C00558" TargetMode="External"/><Relationship Id="rId58" Type="http://schemas.openxmlformats.org/officeDocument/2006/relationships/hyperlink" Target="https://www.acma.gov.au/publications/2019-09/publication/rali-fx3-microwave-fixed-services" TargetMode="External"/><Relationship Id="rId66" Type="http://schemas.openxmlformats.org/officeDocument/2006/relationships/hyperlink" Target="https://www.legislation.gov.au/Details/F2018C00076" TargetMode="External"/><Relationship Id="rId74" Type="http://schemas.openxmlformats.org/officeDocument/2006/relationships/hyperlink" Target="https://www.fcc.gov/auction/107" TargetMode="External"/><Relationship Id="rId79" Type="http://schemas.openxmlformats.org/officeDocument/2006/relationships/hyperlink" Target="https://www.acma.gov.au/convert-hcis-area-description-placemark" TargetMode="External"/><Relationship Id="rId87" Type="http://schemas.openxmlformats.org/officeDocument/2006/relationships/theme" Target="theme/theme1.xml"/><Relationship Id="rId5" Type="http://schemas.openxmlformats.org/officeDocument/2006/relationships/customXml" Target="../customXml/item5.xml"/><Relationship Id="rId61" Type="http://schemas.openxmlformats.org/officeDocument/2006/relationships/image" Target="media/image4.png"/><Relationship Id="rId82" Type="http://schemas.openxmlformats.org/officeDocument/2006/relationships/header" Target="header10.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footer" Target="footer3.xml"/><Relationship Id="rId27" Type="http://schemas.openxmlformats.org/officeDocument/2006/relationships/footer" Target="footer5.xml"/><Relationship Id="rId30" Type="http://schemas.openxmlformats.org/officeDocument/2006/relationships/hyperlink" Target="https://www.acma.gov.au/consultations/2020-07/planning-options-3700-4200-mhz-band-consultation-222020" TargetMode="External"/><Relationship Id="rId35" Type="http://schemas.openxmlformats.org/officeDocument/2006/relationships/hyperlink" Target="https://www.acma.gov.au/consultations/2020-07/planning-options-3700-4200-mhz-band-consultation-222020" TargetMode="External"/><Relationship Id="rId43" Type="http://schemas.openxmlformats.org/officeDocument/2006/relationships/hyperlink" Target="https://www.acma.gov.au/fees-apparatus-licences" TargetMode="External"/><Relationship Id="rId48" Type="http://schemas.openxmlformats.org/officeDocument/2006/relationships/hyperlink" Target="https://www.acma.gov.au/international-radiocommunications-activities" TargetMode="External"/><Relationship Id="rId56" Type="http://schemas.openxmlformats.org/officeDocument/2006/relationships/hyperlink" Target="https://eshop.eurocae.net/eurocae-documents-and-reports/ed-30/" TargetMode="External"/><Relationship Id="rId64" Type="http://schemas.openxmlformats.org/officeDocument/2006/relationships/hyperlink" Target="https://www.legislation.gov.au/Details/F2018C00557" TargetMode="External"/><Relationship Id="rId69" Type="http://schemas.openxmlformats.org/officeDocument/2006/relationships/image" Target="media/image5.png"/><Relationship Id="rId77" Type="http://schemas.openxmlformats.org/officeDocument/2006/relationships/hyperlink" Target="https://www.legislation.gov.au/Details/F2018L00222" TargetMode="External"/><Relationship Id="rId8" Type="http://schemas.openxmlformats.org/officeDocument/2006/relationships/settings" Target="settings.xml"/><Relationship Id="rId51" Type="http://schemas.openxmlformats.org/officeDocument/2006/relationships/hyperlink" Target="https://www.acma.gov.au/consultations/2019-09/planning-3700-4200-mhz-band-consultation-272019" TargetMode="External"/><Relationship Id="rId72" Type="http://schemas.openxmlformats.org/officeDocument/2006/relationships/hyperlink" Target="https://www.aph.gov.au/Parliamentary_Business/Committees/House/Communications/5G/Report" TargetMode="External"/><Relationship Id="rId80" Type="http://schemas.openxmlformats.org/officeDocument/2006/relationships/image" Target="media/image7.png"/><Relationship Id="rId85" Type="http://schemas.openxmlformats.org/officeDocument/2006/relationships/header" Target="header11.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yperlink" Target="https://creativecommons.org/licenses/by/4.0/" TargetMode="External"/><Relationship Id="rId25" Type="http://schemas.openxmlformats.org/officeDocument/2006/relationships/header" Target="header7.xml"/><Relationship Id="rId33" Type="http://schemas.openxmlformats.org/officeDocument/2006/relationships/hyperlink" Target="https://www.acma.gov.au/publications/2020-02/report/future-use-36-ghz-decisions-and-preliminary-views" TargetMode="External"/><Relationship Id="rId38" Type="http://schemas.openxmlformats.org/officeDocument/2006/relationships/hyperlink" Target="https://www.industry.gov.au/news-media/australias-tech-future" TargetMode="External"/><Relationship Id="rId46" Type="http://schemas.openxmlformats.org/officeDocument/2006/relationships/hyperlink" Target="https://www.acma.gov.au/consultations/2020-02/implementation-spectrum-pricing-review-consultation-072020" TargetMode="External"/><Relationship Id="rId59" Type="http://schemas.openxmlformats.org/officeDocument/2006/relationships/hyperlink" Target="https://www.acma.gov.au/consultations/2019-10/new-approaches-spectrum-sharing-consultation-252019" TargetMode="External"/><Relationship Id="rId67" Type="http://schemas.openxmlformats.org/officeDocument/2006/relationships/hyperlink" Target="https://www.acma.gov.au/five-year-spectrum-outlook" TargetMode="External"/><Relationship Id="rId20" Type="http://schemas.openxmlformats.org/officeDocument/2006/relationships/header" Target="header4.xml"/><Relationship Id="rId41" Type="http://schemas.openxmlformats.org/officeDocument/2006/relationships/hyperlink" Target="https://www.infrastructure.gov.au/department/ips/government_responses/government-response-next-gen-future.aspx" TargetMode="External"/><Relationship Id="rId54" Type="http://schemas.openxmlformats.org/officeDocument/2006/relationships/hyperlink" Target="https://www.rtca.org/sc-239/" TargetMode="External"/><Relationship Id="rId62" Type="http://schemas.openxmlformats.org/officeDocument/2006/relationships/hyperlink" Target="https://www.acma.gov.au/consultations/2019-08/optimising-3400-3575-mhz-band-consultation-122019?utm_medium=email&amp;utm_campaign=34%20GHz%20TLG%20contacts%20%20RadComms%20-%20Formation%20of%2034%20GHz%20Technical%20Liaison%20Group%20Your%20invitation%20to%20join&amp;utm_content=34%20GHz%20TLG%20contacts%20%20RadComms%20-%20Formation%20of%2034%20GHz%20Technical%20Liaison%20Group%20Your%20invitation%20to%20join+CID_60b95444e4e8acd0a30b68890536b1b0&amp;utm_source=SendEmailCampaigns&amp;utm_term=Optimising%20arrangements%20for%20the%203400-3575%20MHz%20band%20Planning%20decisions%20and%20preliminary%20views" TargetMode="External"/><Relationship Id="rId70" Type="http://schemas.openxmlformats.org/officeDocument/2006/relationships/image" Target="media/image6.png"/><Relationship Id="rId75" Type="http://schemas.openxmlformats.org/officeDocument/2006/relationships/hyperlink" Target="https://www.legislation.gov.au/Details/F2018L00225/Html/Text" TargetMode="External"/><Relationship Id="rId83"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http://i.creativecommons.org/l/by/3.0/88x31.png" TargetMode="External"/><Relationship Id="rId23" Type="http://schemas.openxmlformats.org/officeDocument/2006/relationships/header" Target="header5.xml"/><Relationship Id="rId28" Type="http://schemas.openxmlformats.org/officeDocument/2006/relationships/header" Target="header8.xml"/><Relationship Id="rId36" Type="http://schemas.openxmlformats.org/officeDocument/2006/relationships/hyperlink" Target="https://www.legislation.gov.au/Series/C2004A04465" TargetMode="External"/><Relationship Id="rId49" Type="http://schemas.openxmlformats.org/officeDocument/2006/relationships/hyperlink" Target="mailto:irs@acma.gov.au" TargetMode="External"/><Relationship Id="rId57" Type="http://schemas.openxmlformats.org/officeDocument/2006/relationships/hyperlink" Target="https://www.acma.gov.au/consultations/2019-09/planning-3700-4200-mhz-band-consultation-272019" TargetMode="External"/><Relationship Id="rId10" Type="http://schemas.openxmlformats.org/officeDocument/2006/relationships/footnotes" Target="footnotes.xml"/><Relationship Id="rId31" Type="http://schemas.openxmlformats.org/officeDocument/2006/relationships/hyperlink" Target="https://www.legislation.gov.au/Series/C2004A04465" TargetMode="External"/><Relationship Id="rId44" Type="http://schemas.openxmlformats.org/officeDocument/2006/relationships/hyperlink" Target="https://www.acma.gov.au/area-wide-apparatus-licence" TargetMode="External"/><Relationship Id="rId52" Type="http://schemas.openxmlformats.org/officeDocument/2006/relationships/hyperlink" Target="https://www.ofcom.org.uk/__data/assets/pdf_file/0023/195521/consultation-sut-modelling-700mhz-3.6-3.8ghz-spectrum.pdf" TargetMode="External"/><Relationship Id="rId60" Type="http://schemas.openxmlformats.org/officeDocument/2006/relationships/hyperlink" Target="https://www.acma.gov.au/publications/2020-02/report/future-use-36-ghz-decisions-and-preliminary-views" TargetMode="External"/><Relationship Id="rId65" Type="http://schemas.openxmlformats.org/officeDocument/2006/relationships/hyperlink" Target="https://www.legislation.gov.au/Details/F2018C00558" TargetMode="External"/><Relationship Id="rId73" Type="http://schemas.openxmlformats.org/officeDocument/2006/relationships/hyperlink" Target="http://www.ic.gc.ca/eic/site/smt-gst.nsf/eng/sf11627.html" TargetMode="External"/><Relationship Id="rId78" Type="http://schemas.openxmlformats.org/officeDocument/2006/relationships/hyperlink" Target="https://www.acma.gov.au/australian-spectrum-map-grid" TargetMode="External"/><Relationship Id="rId81" Type="http://schemas.openxmlformats.org/officeDocument/2006/relationships/header" Target="header9.xml"/><Relationship Id="rId86"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acma.gov.au/publications/2019-09/instruction/rali-fx3-microwave-fixed-services" TargetMode="External"/><Relationship Id="rId2" Type="http://schemas.openxmlformats.org/officeDocument/2006/relationships/hyperlink" Target="https://www.legislation.gov.au/Details/F2014L01790" TargetMode="External"/><Relationship Id="rId1" Type="http://schemas.openxmlformats.org/officeDocument/2006/relationships/hyperlink" Target="https://www.acma.gov.au/publications/2020-08/report/corporate-plan-2020-21" TargetMode="External"/><Relationship Id="rId4" Type="http://schemas.openxmlformats.org/officeDocument/2006/relationships/hyperlink" Target="https://www.acma.gov.au/publications/2019-08/instruction/rali-ms32-mid-west-radio-quiet-zon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922B896673C3B4CAC6395581CF998E6" ma:contentTypeVersion="8" ma:contentTypeDescription="Create a new document." ma:contentTypeScope="" ma:versionID="f23df6dd90b35ef5a7fe3922e93e7337">
  <xsd:schema xmlns:xsd="http://www.w3.org/2001/XMLSchema" xmlns:xs="http://www.w3.org/2001/XMLSchema" xmlns:p="http://schemas.microsoft.com/office/2006/metadata/properties" xmlns:ns2="1d983eb4-33f7-44b0-aea1-cbdcf0c55136" targetNamespace="http://schemas.microsoft.com/office/2006/metadata/properties" ma:root="true" ma:fieldsID="85ca1f7d1e1b38634bae0caaff15e10b" ns2:_="">
    <xsd:import namespace="1d983eb4-33f7-44b0-aea1-cbdcf0c55136"/>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983eb4-33f7-44b0-aea1-cbdcf0c5513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_dlc_DocId xmlns="1d983eb4-33f7-44b0-aea1-cbdcf0c55136">3NE2HDV7HD6D-128-4883</_dlc_DocId>
    <_dlc_DocIdUrl xmlns="1d983eb4-33f7-44b0-aea1-cbdcf0c55136">
      <Url>http://collaboration/organisation/cid/speb/sp/_layouts/15/DocIdRedir.aspx?ID=3NE2HDV7HD6D-128-4883</Url>
      <Description>3NE2HDV7HD6D-128-4883</Description>
    </_dlc_DocIdUrl>
  </documentManagement>
</p:properties>
</file>

<file path=customXml/itemProps1.xml><?xml version="1.0" encoding="utf-8"?>
<ds:datastoreItem xmlns:ds="http://schemas.openxmlformats.org/officeDocument/2006/customXml" ds:itemID="{9F90CB11-867E-4A8F-9EC4-304BD18F2E0A}">
  <ds:schemaRefs>
    <ds:schemaRef ds:uri="http://schemas.microsoft.com/sharepoint/v3/contenttype/forms"/>
  </ds:schemaRefs>
</ds:datastoreItem>
</file>

<file path=customXml/itemProps2.xml><?xml version="1.0" encoding="utf-8"?>
<ds:datastoreItem xmlns:ds="http://schemas.openxmlformats.org/officeDocument/2006/customXml" ds:itemID="{ED7CD63D-E23C-486D-990D-BD4B2694B6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983eb4-33f7-44b0-aea1-cbdcf0c551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B7E3D22-7A0C-49E2-AD91-DD28008B8B22}">
  <ds:schemaRefs>
    <ds:schemaRef ds:uri="http://schemas.microsoft.com/sharepoint/events"/>
  </ds:schemaRefs>
</ds:datastoreItem>
</file>

<file path=customXml/itemProps4.xml><?xml version="1.0" encoding="utf-8"?>
<ds:datastoreItem xmlns:ds="http://schemas.openxmlformats.org/officeDocument/2006/customXml" ds:itemID="{F2D6B259-A66F-4C7F-AF05-55326331887E}">
  <ds:schemaRefs>
    <ds:schemaRef ds:uri="http://schemas.openxmlformats.org/officeDocument/2006/bibliography"/>
  </ds:schemaRefs>
</ds:datastoreItem>
</file>

<file path=customXml/itemProps5.xml><?xml version="1.0" encoding="utf-8"?>
<ds:datastoreItem xmlns:ds="http://schemas.openxmlformats.org/officeDocument/2006/customXml" ds:itemID="{3C2155D9-FCF8-4522-B051-465DB282418C}">
  <ds:schemaRefs>
    <ds:schemaRef ds:uri="http://schemas.microsoft.com/office/2006/metadata/properties"/>
    <ds:schemaRef ds:uri="http://purl.org/dc/terms/"/>
    <ds:schemaRef ds:uri="http://schemas.microsoft.com/office/2006/documentManagement/types"/>
    <ds:schemaRef ds:uri="1d983eb4-33f7-44b0-aea1-cbdcf0c55136"/>
    <ds:schemaRef ds:uri="http://purl.org/dc/dcmitype/"/>
    <ds:schemaRef ds:uri="http://schemas.microsoft.com/office/infopath/2007/PartnerControls"/>
    <ds:schemaRef ds:uri="http://purl.org/dc/elements/1.1/"/>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15235</Words>
  <Characters>86844</Characters>
  <Application>Microsoft Office Word</Application>
  <DocSecurity>0</DocSecurity>
  <Lines>723</Lines>
  <Paragraphs>203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101876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2021-01-13T02:38:00Z</dcterms:created>
  <dcterms:modified xsi:type="dcterms:W3CDTF">2021-01-13T02:38:00Z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0x010100D922B896673C3B4CAC6395581CF998E6</vt:lpwstr>
  </property>
  <property fmtid="{D5CDD505-2E9C-101B-9397-08002B2CF9AE}" pid="3" name="_dlc_DocIdItemGuid">
    <vt:lpwstr>6482e075-fc3e-402e-9e81-4c722c3e5be5</vt:lpwstr>
  </property>
</Properties>
</file>