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E80D85" w14:textId="77777777" w:rsidR="00184515" w:rsidRDefault="00184515" w:rsidP="005F4F8F">
      <w:pPr>
        <w:pStyle w:val="Reportsubtitle"/>
        <w:spacing w:after="0"/>
        <w:rPr>
          <w:b/>
          <w:color w:val="auto"/>
        </w:rPr>
      </w:pPr>
      <w:r w:rsidRPr="00184515">
        <w:rPr>
          <w:b/>
          <w:color w:val="auto"/>
        </w:rPr>
        <w:t>Possible use of the 5351.5–5366.5 kHz band by the amateur service</w:t>
      </w:r>
    </w:p>
    <w:p w14:paraId="54F1701D" w14:textId="2CC3DB07" w:rsidR="00F06E14" w:rsidRDefault="00184515" w:rsidP="00F06E14">
      <w:pPr>
        <w:pStyle w:val="Reportsubtitle"/>
      </w:pPr>
      <w:r>
        <w:t xml:space="preserve">Decision </w:t>
      </w:r>
      <w:r w:rsidR="00F8658E">
        <w:t>p</w:t>
      </w:r>
      <w:r>
        <w:t>aper</w:t>
      </w:r>
    </w:p>
    <w:p w14:paraId="4D66D9FB" w14:textId="755ADA8E" w:rsidR="00C97736" w:rsidRPr="000D76E0" w:rsidRDefault="003C2DFA" w:rsidP="00EC2B68">
      <w:pPr>
        <w:pStyle w:val="Reportdate"/>
        <w:spacing w:after="720"/>
        <w:rPr>
          <w:rFonts w:cs="Arial"/>
        </w:rPr>
        <w:sectPr w:rsidR="00C97736" w:rsidRPr="000D76E0" w:rsidSect="005E250B">
          <w:headerReference w:type="default" r:id="rId8"/>
          <w:footerReference w:type="default" r:id="rId9"/>
          <w:pgSz w:w="11906" w:h="16838" w:code="9"/>
          <w:pgMar w:top="3924" w:right="992" w:bottom="1440" w:left="1134" w:header="709" w:footer="454" w:gutter="0"/>
          <w:cols w:space="708"/>
          <w:docGrid w:linePitch="360"/>
        </w:sectPr>
      </w:pPr>
      <w:r>
        <w:t>December</w:t>
      </w:r>
      <w:r w:rsidR="00BD4421">
        <w:t xml:space="preserve"> 20</w:t>
      </w:r>
      <w:r w:rsidR="000971BD">
        <w:t>20</w:t>
      </w:r>
    </w:p>
    <w:p w14:paraId="7DC55D07" w14:textId="77777777" w:rsidR="0005011A" w:rsidRPr="00F44F3A" w:rsidRDefault="0005011A" w:rsidP="00FC07B9">
      <w:pPr>
        <w:pStyle w:val="ACMACorporateAddressHeader"/>
      </w:pPr>
      <w:r w:rsidRPr="00F44F3A">
        <w:lastRenderedPageBreak/>
        <w:t>Canberra</w:t>
      </w:r>
    </w:p>
    <w:p w14:paraId="178ED67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5DC790D7" w14:textId="77777777" w:rsidR="0005011A" w:rsidRPr="00FC07B9" w:rsidRDefault="0005011A" w:rsidP="00FC07B9">
      <w:pPr>
        <w:pStyle w:val="ACMACorporateAddresses"/>
      </w:pPr>
      <w:r w:rsidRPr="00FC07B9">
        <w:t>PO Box 78</w:t>
      </w:r>
      <w:r w:rsidRPr="00FC07B9">
        <w:br/>
        <w:t>Belconnen ACT 2616</w:t>
      </w:r>
    </w:p>
    <w:p w14:paraId="4C0C659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2A32C41" w14:textId="77777777" w:rsidR="0005011A" w:rsidRPr="00F44F3A" w:rsidRDefault="0005011A" w:rsidP="00FC07B9">
      <w:pPr>
        <w:pStyle w:val="ACMACorporateAddressHeader"/>
      </w:pPr>
      <w:r w:rsidRPr="00F44F3A">
        <w:t>Melbourne</w:t>
      </w:r>
    </w:p>
    <w:p w14:paraId="18E5628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3018F43"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DE1DC59"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CCF2876" w14:textId="77777777" w:rsidR="0005011A" w:rsidRPr="00F44F3A" w:rsidRDefault="0005011A" w:rsidP="00FC07B9">
      <w:pPr>
        <w:pStyle w:val="ACMACorporateAddressHeader"/>
      </w:pPr>
      <w:r w:rsidRPr="00F44F3A">
        <w:t>Sydney</w:t>
      </w:r>
    </w:p>
    <w:p w14:paraId="72500072"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22DFD7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96289C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44CDB03" w14:textId="77777777" w:rsidR="00140318" w:rsidRPr="006D46E5" w:rsidRDefault="00140318" w:rsidP="00FC07B9">
      <w:pPr>
        <w:pStyle w:val="ACMACopyrightHeader"/>
      </w:pPr>
      <w:r w:rsidRPr="00140318">
        <w:t>Copyright notice</w:t>
      </w:r>
    </w:p>
    <w:p w14:paraId="637AB749" w14:textId="77777777" w:rsidR="00140318" w:rsidRPr="006D46E5" w:rsidRDefault="00623FF9" w:rsidP="00623FF9">
      <w:pPr>
        <w:pStyle w:val="ACMACClogo"/>
      </w:pPr>
      <w:r w:rsidRPr="00623FF9">
        <w:rPr>
          <w:noProof/>
        </w:rPr>
        <w:drawing>
          <wp:inline distT="0" distB="0" distL="0" distR="0" wp14:anchorId="110B3040" wp14:editId="7546B6C0">
            <wp:extent cx="838200" cy="295275"/>
            <wp:effectExtent l="0" t="0" r="0" b="0"/>
            <wp:docPr id="1" name="Picture 1" title="Creative Commons logo">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0"/>
                    </pic:cNvPr>
                    <pic:cNvPicPr>
                      <a:picLocks noChangeAspect="1" noChangeArrowheads="1"/>
                    </pic:cNvPicPr>
                  </pic:nvPicPr>
                  <pic:blipFill>
                    <a:blip r:embed="rId11" cstate="print"/>
                    <a:srcRect/>
                    <a:stretch>
                      <a:fillRect/>
                    </a:stretch>
                  </pic:blipFill>
                  <pic:spPr bwMode="auto">
                    <a:xfrm>
                      <a:off x="0" y="0"/>
                      <a:ext cx="838200" cy="295275"/>
                    </a:xfrm>
                    <a:prstGeom prst="rect">
                      <a:avLst/>
                    </a:prstGeom>
                    <a:noFill/>
                  </pic:spPr>
                </pic:pic>
              </a:graphicData>
            </a:graphic>
          </wp:inline>
        </w:drawing>
      </w:r>
    </w:p>
    <w:p w14:paraId="75D66A5F" w14:textId="77777777" w:rsidR="00AA2DE5" w:rsidRDefault="009702C6" w:rsidP="00AA2DE5">
      <w:pPr>
        <w:pStyle w:val="ACMACorporateAddresses"/>
        <w:rPr>
          <w:rStyle w:val="Hyperlink"/>
        </w:rPr>
      </w:pPr>
      <w:hyperlink r:id="rId12" w:history="1">
        <w:r w:rsidR="00AA2DE5">
          <w:rPr>
            <w:rStyle w:val="Hyperlink"/>
          </w:rPr>
          <w:t>https://creativecommons.org/licenses/by/4.0/</w:t>
        </w:r>
      </w:hyperlink>
    </w:p>
    <w:p w14:paraId="3DBBAC35"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3CA4418"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61A33A90" w14:textId="77777777" w:rsidR="00AA2DE5" w:rsidRDefault="00AA2DE5" w:rsidP="00AA2DE5">
      <w:pPr>
        <w:pStyle w:val="ACMACorporateAddresses"/>
      </w:pPr>
      <w:r>
        <w:t>All other rights are reserved.</w:t>
      </w:r>
    </w:p>
    <w:p w14:paraId="4E0A8B1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586D6F6" w14:textId="77777777" w:rsidR="00AA2DE5" w:rsidRDefault="00AA2DE5" w:rsidP="00AA2DE5">
      <w:pPr>
        <w:pStyle w:val="ACMACorporateAddresses"/>
      </w:pPr>
      <w:r>
        <w:t>Written enquiries may be sent to:</w:t>
      </w:r>
    </w:p>
    <w:p w14:paraId="20F15A89"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3" w:history="1">
        <w:r>
          <w:rPr>
            <w:rStyle w:val="Hyperlink"/>
          </w:rPr>
          <w:t>info@acma.gov.au</w:t>
        </w:r>
      </w:hyperlink>
    </w:p>
    <w:p w14:paraId="662AF1F7" w14:textId="77777777" w:rsidR="00D16FE3" w:rsidRDefault="00D16FE3" w:rsidP="00D16FE3">
      <w:pPr>
        <w:pStyle w:val="ACMACorporateAddresses"/>
        <w:rPr>
          <w:rStyle w:val="Hyperlink"/>
        </w:rPr>
      </w:pPr>
    </w:p>
    <w:p w14:paraId="1891736A" w14:textId="77777777" w:rsidR="00D16FE3" w:rsidRPr="00D16FE3" w:rsidRDefault="00D16FE3" w:rsidP="00D16FE3">
      <w:pPr>
        <w:pStyle w:val="ACMACorporateAddresses"/>
        <w:sectPr w:rsidR="00D16FE3" w:rsidRPr="00D16FE3">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675B7431" w14:textId="77777777" w:rsidR="00184515" w:rsidRPr="00A51D1A" w:rsidRDefault="00184515" w:rsidP="00184515">
      <w:pPr>
        <w:pStyle w:val="Heading1"/>
      </w:pPr>
      <w:bookmarkStart w:id="0" w:name="_Toc54257599"/>
      <w:r>
        <w:t xml:space="preserve">Possible use of the </w:t>
      </w:r>
      <w:r w:rsidRPr="00CD7B1E">
        <w:t>5351.5</w:t>
      </w:r>
      <w:r>
        <w:t>–</w:t>
      </w:r>
      <w:r w:rsidRPr="00CD7B1E">
        <w:t>5366.5</w:t>
      </w:r>
      <w:r>
        <w:t> </w:t>
      </w:r>
      <w:r w:rsidRPr="00CD7B1E">
        <w:t>kHz</w:t>
      </w:r>
      <w:r>
        <w:t xml:space="preserve"> </w:t>
      </w:r>
      <w:r w:rsidRPr="00CD7B1E">
        <w:t xml:space="preserve">band </w:t>
      </w:r>
      <w:r>
        <w:t>by the amateur service</w:t>
      </w:r>
    </w:p>
    <w:bookmarkEnd w:id="0"/>
    <w:p w14:paraId="31307D24" w14:textId="77777777" w:rsidR="004C32B2" w:rsidRDefault="004C32B2" w:rsidP="004A1E52">
      <w:pPr>
        <w:pStyle w:val="Heading2"/>
      </w:pPr>
      <w:r>
        <w:t>Background</w:t>
      </w:r>
    </w:p>
    <w:p w14:paraId="57F9291C" w14:textId="0494FBB6" w:rsidR="00D16F07" w:rsidRDefault="00F8658E" w:rsidP="00FD02BE">
      <w:pPr>
        <w:pStyle w:val="Paragraph"/>
        <w:rPr>
          <w:szCs w:val="20"/>
        </w:rPr>
      </w:pPr>
      <w:r>
        <w:t>C</w:t>
      </w:r>
      <w:r w:rsidR="002535B5">
        <w:t xml:space="preserve">onsultation </w:t>
      </w:r>
      <w:r>
        <w:t xml:space="preserve">on </w:t>
      </w:r>
      <w:hyperlink r:id="rId18" w:history="1">
        <w:r w:rsidRPr="005F4F8F">
          <w:rPr>
            <w:rStyle w:val="Hyperlink"/>
          </w:rPr>
          <w:t>use of the 5351.5–5366.5 kHz band by the amateur service</w:t>
        </w:r>
      </w:hyperlink>
      <w:r w:rsidR="002535B5" w:rsidRPr="0033485D">
        <w:t xml:space="preserve"> </w:t>
      </w:r>
      <w:r w:rsidR="002535B5">
        <w:t>clos</w:t>
      </w:r>
      <w:r>
        <w:t xml:space="preserve">ed in </w:t>
      </w:r>
      <w:r w:rsidR="002535B5">
        <w:t xml:space="preserve">June 2020. The </w:t>
      </w:r>
      <w:r>
        <w:t xml:space="preserve">consultation </w:t>
      </w:r>
      <w:r w:rsidR="002535B5">
        <w:t>paper provide</w:t>
      </w:r>
      <w:r w:rsidR="00934862">
        <w:t>d</w:t>
      </w:r>
      <w:r w:rsidR="002535B5">
        <w:t xml:space="preserve"> information on use of the band, </w:t>
      </w:r>
      <w:r w:rsidR="002535B5" w:rsidRPr="004F297A">
        <w:rPr>
          <w:szCs w:val="20"/>
        </w:rPr>
        <w:t>discusse</w:t>
      </w:r>
      <w:r w:rsidR="002535B5">
        <w:rPr>
          <w:szCs w:val="20"/>
        </w:rPr>
        <w:t>d</w:t>
      </w:r>
      <w:r w:rsidR="002535B5" w:rsidRPr="004F297A">
        <w:rPr>
          <w:szCs w:val="20"/>
        </w:rPr>
        <w:t xml:space="preserve"> sharing issues between existing </w:t>
      </w:r>
      <w:r w:rsidR="002535B5">
        <w:rPr>
          <w:szCs w:val="20"/>
        </w:rPr>
        <w:t xml:space="preserve">uses </w:t>
      </w:r>
      <w:r w:rsidR="002535B5" w:rsidRPr="004F297A">
        <w:rPr>
          <w:szCs w:val="20"/>
        </w:rPr>
        <w:t>and potential amateur use of the band and s</w:t>
      </w:r>
      <w:r w:rsidR="002535B5">
        <w:rPr>
          <w:szCs w:val="20"/>
        </w:rPr>
        <w:t>ought</w:t>
      </w:r>
      <w:r w:rsidR="002535B5" w:rsidRPr="004F297A">
        <w:rPr>
          <w:szCs w:val="20"/>
        </w:rPr>
        <w:t xml:space="preserve"> comments on options for potential amateur use of the band.</w:t>
      </w:r>
      <w:r w:rsidR="002535B5">
        <w:rPr>
          <w:szCs w:val="20"/>
        </w:rPr>
        <w:t xml:space="preserve"> </w:t>
      </w:r>
    </w:p>
    <w:p w14:paraId="38A3E684" w14:textId="20D81591" w:rsidR="009F3F08" w:rsidRDefault="009F3F08" w:rsidP="00FD02BE">
      <w:pPr>
        <w:pStyle w:val="Paragraph"/>
      </w:pPr>
      <w:r w:rsidRPr="0002349B">
        <w:t xml:space="preserve">The International Telecommunication Union </w:t>
      </w:r>
      <w:r w:rsidR="00C95E5D">
        <w:t xml:space="preserve">(ITU) </w:t>
      </w:r>
      <w:r w:rsidRPr="0002349B">
        <w:t>allocated the band 5351.5–5366.5 kHz to the amateur service on a secondary basis at its 2015 World Radiocommunication Conference.</w:t>
      </w:r>
      <w:r>
        <w:t xml:space="preserve"> Australia supported the allocation </w:t>
      </w:r>
      <w:r w:rsidRPr="009F3F08">
        <w:t xml:space="preserve">on the </w:t>
      </w:r>
      <w:r>
        <w:t>proviso</w:t>
      </w:r>
      <w:r w:rsidRPr="009F3F08">
        <w:t xml:space="preserve"> that </w:t>
      </w:r>
      <w:r>
        <w:t>it</w:t>
      </w:r>
      <w:r w:rsidRPr="009F3F08">
        <w:t xml:space="preserve"> ha</w:t>
      </w:r>
      <w:r>
        <w:t>d</w:t>
      </w:r>
      <w:r w:rsidRPr="009F3F08">
        <w:t xml:space="preserve"> discretion </w:t>
      </w:r>
      <w:r w:rsidR="00F8658E">
        <w:t xml:space="preserve">around </w:t>
      </w:r>
      <w:r w:rsidRPr="009F3F08">
        <w:t xml:space="preserve">whether </w:t>
      </w:r>
      <w:r w:rsidR="00F8658E">
        <w:t>to</w:t>
      </w:r>
      <w:r w:rsidRPr="009F3F08">
        <w:t xml:space="preserve"> implement </w:t>
      </w:r>
      <w:r>
        <w:t xml:space="preserve">domestic </w:t>
      </w:r>
      <w:r w:rsidRPr="009F3F08">
        <w:t xml:space="preserve">arrangements to authorise amateur </w:t>
      </w:r>
      <w:r>
        <w:t>use of the band.</w:t>
      </w:r>
      <w:r w:rsidR="00C95E5D">
        <w:t xml:space="preserve"> </w:t>
      </w:r>
      <w:r w:rsidR="00C95E5D">
        <w:rPr>
          <w:lang w:eastAsia="en-US"/>
        </w:rPr>
        <w:t>While ITU allocations are a relevant consideration in domestic planning</w:t>
      </w:r>
      <w:r w:rsidR="00F8658E">
        <w:rPr>
          <w:lang w:eastAsia="en-US"/>
        </w:rPr>
        <w:t>,</w:t>
      </w:r>
      <w:r w:rsidR="00C95E5D">
        <w:rPr>
          <w:lang w:eastAsia="en-US"/>
        </w:rPr>
        <w:t xml:space="preserve"> the ACMA must consider </w:t>
      </w:r>
      <w:r w:rsidR="00DD0428">
        <w:rPr>
          <w:lang w:eastAsia="en-US"/>
        </w:rPr>
        <w:t xml:space="preserve">a range of </w:t>
      </w:r>
      <w:r w:rsidR="00C95E5D">
        <w:rPr>
          <w:lang w:eastAsia="en-US"/>
        </w:rPr>
        <w:t>domestic interests when making licensing arrangements.</w:t>
      </w:r>
    </w:p>
    <w:p w14:paraId="6382899E" w14:textId="1CC0240F" w:rsidR="00D16F07" w:rsidRDefault="00D16F07" w:rsidP="00FD02BE">
      <w:pPr>
        <w:pStyle w:val="Paragraph"/>
      </w:pPr>
      <w:r>
        <w:t xml:space="preserve">In Australia, the Australian Radiofrequency Spectrum Plan </w:t>
      </w:r>
      <w:r w:rsidR="00A03F08">
        <w:t xml:space="preserve">also </w:t>
      </w:r>
      <w:r>
        <w:t>allocates the 5 MHz band to the fixed and mobile (except aeronautical mobile) services on a primary basis</w:t>
      </w:r>
      <w:r w:rsidR="00F8658E">
        <w:t>,</w:t>
      </w:r>
      <w:r>
        <w:t xml:space="preserve"> and to the amateur service on a secondary basis. </w:t>
      </w:r>
      <w:r w:rsidR="003C2DFA" w:rsidRPr="003C2DFA">
        <w:t xml:space="preserve">The band </w:t>
      </w:r>
      <w:r w:rsidR="003C2DFA" w:rsidRPr="003C2DFA">
        <w:rPr>
          <w:lang w:eastAsia="en-US"/>
        </w:rPr>
        <w:t>may also be used by stations in the radiolocation service for the purposes of defence by way of the AUS57 Footnote in the Spectrum Plan</w:t>
      </w:r>
      <w:r w:rsidR="00F8658E">
        <w:rPr>
          <w:lang w:eastAsia="en-US"/>
        </w:rPr>
        <w:t>.</w:t>
      </w:r>
      <w:r w:rsidR="003C2DFA">
        <w:rPr>
          <w:rStyle w:val="FootnoteReference"/>
          <w:lang w:eastAsia="en-US"/>
        </w:rPr>
        <w:footnoteReference w:id="2"/>
      </w:r>
    </w:p>
    <w:p w14:paraId="160F24B4" w14:textId="5B1467EF" w:rsidR="00D16F07" w:rsidRDefault="00D16F07" w:rsidP="00FD02BE">
      <w:pPr>
        <w:pStyle w:val="Paragraph"/>
        <w:rPr>
          <w:szCs w:val="20"/>
        </w:rPr>
      </w:pPr>
      <w:r>
        <w:t xml:space="preserve">The band </w:t>
      </w:r>
      <w:r w:rsidR="007477A2">
        <w:t>is used by</w:t>
      </w:r>
      <w:r>
        <w:t xml:space="preserve"> 526 </w:t>
      </w:r>
      <w:r w:rsidR="007477A2">
        <w:t xml:space="preserve">systems operated by </w:t>
      </w:r>
      <w:r w:rsidR="00F8658E">
        <w:t xml:space="preserve">8 </w:t>
      </w:r>
      <w:r w:rsidR="007477A2">
        <w:t>licensees</w:t>
      </w:r>
      <w:r w:rsidR="00F8658E">
        <w:t>.</w:t>
      </w:r>
      <w:r w:rsidR="007477A2">
        <w:rPr>
          <w:rStyle w:val="FootnoteReference"/>
        </w:rPr>
        <w:footnoteReference w:id="3"/>
      </w:r>
      <w:r w:rsidR="004D7E63">
        <w:t xml:space="preserve"> As of November 2020 there are 14</w:t>
      </w:r>
      <w:r w:rsidR="00F8658E">
        <w:t>,</w:t>
      </w:r>
      <w:r w:rsidR="004D7E63">
        <w:t>790 licensed amateur operators</w:t>
      </w:r>
      <w:r w:rsidR="00C35B12">
        <w:t>.</w:t>
      </w:r>
      <w:r w:rsidR="00D9784E">
        <w:rPr>
          <w:rStyle w:val="FootnoteReference"/>
        </w:rPr>
        <w:footnoteReference w:id="4"/>
      </w:r>
    </w:p>
    <w:p w14:paraId="133D2962" w14:textId="38E41690" w:rsidR="002535B5" w:rsidRPr="00190673" w:rsidRDefault="007477A2" w:rsidP="00D16F07">
      <w:pPr>
        <w:pStyle w:val="Paragraphbeforelist"/>
      </w:pPr>
      <w:r>
        <w:t xml:space="preserve">The paper presented </w:t>
      </w:r>
      <w:r w:rsidR="00C35B12">
        <w:t xml:space="preserve">4 </w:t>
      </w:r>
      <w:r>
        <w:t>options</w:t>
      </w:r>
      <w:r w:rsidR="002535B5">
        <w:t>:</w:t>
      </w:r>
    </w:p>
    <w:p w14:paraId="2C6948FB" w14:textId="77777777" w:rsidR="002535B5" w:rsidRPr="00CB23C3" w:rsidRDefault="002535B5" w:rsidP="002535B5">
      <w:pPr>
        <w:pStyle w:val="Bulletlevel1"/>
      </w:pPr>
      <w:r>
        <w:t>O</w:t>
      </w:r>
      <w:r w:rsidRPr="00CB23C3">
        <w:t>ption 1: Australia-wide</w:t>
      </w:r>
      <w:r>
        <w:t xml:space="preserve"> access to the whole band (</w:t>
      </w:r>
      <w:r w:rsidRPr="00CD7B1E">
        <w:t>5351.5</w:t>
      </w:r>
      <w:r>
        <w:t>–</w:t>
      </w:r>
      <w:r w:rsidRPr="00CD7B1E">
        <w:t>5366.5 kHz</w:t>
      </w:r>
      <w:r>
        <w:t xml:space="preserve">) but </w:t>
      </w:r>
      <w:r w:rsidRPr="00CB23C3">
        <w:t>excluding Queensland and zones around existing transmitters</w:t>
      </w:r>
      <w:r>
        <w:t>.</w:t>
      </w:r>
    </w:p>
    <w:p w14:paraId="5E218535" w14:textId="77777777" w:rsidR="002535B5" w:rsidRPr="00CB23C3" w:rsidRDefault="002535B5" w:rsidP="002535B5">
      <w:pPr>
        <w:pStyle w:val="Bulletlevel1"/>
      </w:pPr>
      <w:r>
        <w:t>O</w:t>
      </w:r>
      <w:r w:rsidRPr="00CB23C3">
        <w:t xml:space="preserve">ption 2: Australia-wide </w:t>
      </w:r>
      <w:r>
        <w:t>access to 5351.5–5365 kHz, that is, e</w:t>
      </w:r>
      <w:r w:rsidRPr="00CB23C3">
        <w:t>xclud</w:t>
      </w:r>
      <w:r>
        <w:t>e</w:t>
      </w:r>
      <w:r w:rsidRPr="00CB23C3">
        <w:t xml:space="preserve"> the top 1.5</w:t>
      </w:r>
      <w:r>
        <w:t> </w:t>
      </w:r>
      <w:r w:rsidRPr="00CB23C3">
        <w:t>kHz</w:t>
      </w:r>
      <w:r>
        <w:t xml:space="preserve"> to mitigate against most known sharing issues.</w:t>
      </w:r>
    </w:p>
    <w:p w14:paraId="47003767" w14:textId="77777777" w:rsidR="002535B5" w:rsidRPr="00CB23C3" w:rsidRDefault="002535B5" w:rsidP="002535B5">
      <w:pPr>
        <w:pStyle w:val="Bulletlevel1"/>
      </w:pPr>
      <w:r>
        <w:t>O</w:t>
      </w:r>
      <w:r w:rsidRPr="00CB23C3">
        <w:t xml:space="preserve">ption 3: Segmented </w:t>
      </w:r>
      <w:r>
        <w:t>and/</w:t>
      </w:r>
      <w:r w:rsidRPr="00DA353E">
        <w:t>o</w:t>
      </w:r>
      <w:r w:rsidRPr="00435B8A">
        <w:t>r</w:t>
      </w:r>
      <w:r>
        <w:t xml:space="preserve"> channelised </w:t>
      </w:r>
      <w:r w:rsidRPr="00CB23C3">
        <w:t>use</w:t>
      </w:r>
      <w:r>
        <w:t xml:space="preserve"> to mitigate against interference to existing services.</w:t>
      </w:r>
    </w:p>
    <w:p w14:paraId="6E5A5736" w14:textId="1C86AFC3" w:rsidR="002535B5" w:rsidRDefault="002535B5" w:rsidP="00FD02BE">
      <w:pPr>
        <w:pStyle w:val="Bulletlevel1last"/>
      </w:pPr>
      <w:r>
        <w:t>O</w:t>
      </w:r>
      <w:r w:rsidRPr="00CB23C3">
        <w:t>ption 4: No amateur use</w:t>
      </w:r>
      <w:r>
        <w:t>.</w:t>
      </w:r>
    </w:p>
    <w:p w14:paraId="5319F734" w14:textId="286B0EEF" w:rsidR="004C32B2" w:rsidRDefault="004C32B2" w:rsidP="004A1E52">
      <w:pPr>
        <w:pStyle w:val="Heading2"/>
      </w:pPr>
      <w:r>
        <w:t>Disc</w:t>
      </w:r>
      <w:r w:rsidR="00D9784E">
        <w:t>ussion</w:t>
      </w:r>
    </w:p>
    <w:p w14:paraId="39389CCA" w14:textId="21426AE1" w:rsidR="00C2652E" w:rsidRDefault="00DD0428" w:rsidP="00FD02BE">
      <w:pPr>
        <w:pStyle w:val="Paragraph"/>
      </w:pPr>
      <w:r>
        <w:t xml:space="preserve">The ACMA received </w:t>
      </w:r>
      <w:r w:rsidR="00C2652E">
        <w:t xml:space="preserve">197 </w:t>
      </w:r>
      <w:r w:rsidR="00D16F07">
        <w:t>public</w:t>
      </w:r>
      <w:r w:rsidR="00D617F8">
        <w:t xml:space="preserve"> and </w:t>
      </w:r>
      <w:r w:rsidR="00F8658E">
        <w:t xml:space="preserve">2 </w:t>
      </w:r>
      <w:r w:rsidR="00D16F07">
        <w:t>non-public</w:t>
      </w:r>
      <w:r w:rsidR="00D617F8">
        <w:t xml:space="preserve"> </w:t>
      </w:r>
      <w:r w:rsidR="00C2652E">
        <w:t>submissions</w:t>
      </w:r>
      <w:r>
        <w:t>.</w:t>
      </w:r>
      <w:r w:rsidR="00C2652E">
        <w:t xml:space="preserve"> </w:t>
      </w:r>
      <w:r w:rsidR="003C2DFA">
        <w:t xml:space="preserve">The public submissions are available on the </w:t>
      </w:r>
      <w:hyperlink r:id="rId19" w:history="1">
        <w:r w:rsidR="003C2DFA" w:rsidRPr="003C2DFA">
          <w:rPr>
            <w:rStyle w:val="Hyperlink"/>
          </w:rPr>
          <w:t>ACMA website</w:t>
        </w:r>
      </w:hyperlink>
      <w:r w:rsidR="003C2DFA">
        <w:t xml:space="preserve">. </w:t>
      </w:r>
    </w:p>
    <w:p w14:paraId="24CC4CE7" w14:textId="210B7CEB" w:rsidR="00221462" w:rsidRDefault="005B0FA5" w:rsidP="00FD02BE">
      <w:pPr>
        <w:pStyle w:val="Paragraph"/>
        <w:rPr>
          <w:noProof/>
        </w:rPr>
      </w:pPr>
      <w:r>
        <w:rPr>
          <w:noProof/>
        </w:rPr>
        <w:t xml:space="preserve">The submissions </w:t>
      </w:r>
      <w:r w:rsidR="00FB4D93">
        <w:rPr>
          <w:noProof/>
        </w:rPr>
        <w:t>supporting</w:t>
      </w:r>
      <w:r>
        <w:rPr>
          <w:noProof/>
        </w:rPr>
        <w:t xml:space="preserve"> </w:t>
      </w:r>
      <w:r w:rsidR="00DD0428">
        <w:rPr>
          <w:noProof/>
        </w:rPr>
        <w:t xml:space="preserve">some form of </w:t>
      </w:r>
      <w:r w:rsidR="00FB4D93">
        <w:rPr>
          <w:noProof/>
        </w:rPr>
        <w:t>amateur use</w:t>
      </w:r>
      <w:r>
        <w:rPr>
          <w:noProof/>
        </w:rPr>
        <w:t xml:space="preserve"> </w:t>
      </w:r>
      <w:r w:rsidR="00DD0428">
        <w:rPr>
          <w:noProof/>
        </w:rPr>
        <w:t xml:space="preserve">under </w:t>
      </w:r>
      <w:r w:rsidR="00F8658E">
        <w:rPr>
          <w:noProof/>
        </w:rPr>
        <w:t>o</w:t>
      </w:r>
      <w:r w:rsidR="00DD0428">
        <w:rPr>
          <w:noProof/>
        </w:rPr>
        <w:t>ptions 1</w:t>
      </w:r>
      <w:r w:rsidR="00F8658E">
        <w:rPr>
          <w:noProof/>
        </w:rPr>
        <w:t xml:space="preserve"> to </w:t>
      </w:r>
      <w:r w:rsidR="00DD0428">
        <w:rPr>
          <w:noProof/>
        </w:rPr>
        <w:t xml:space="preserve">3 </w:t>
      </w:r>
      <w:r w:rsidR="007F769A">
        <w:rPr>
          <w:noProof/>
        </w:rPr>
        <w:t xml:space="preserve">(predominantly Option 2) </w:t>
      </w:r>
      <w:r>
        <w:rPr>
          <w:noProof/>
        </w:rPr>
        <w:t xml:space="preserve">were from the Wireless Institute of Australia, the Radio </w:t>
      </w:r>
      <w:r w:rsidR="00FB4D93">
        <w:rPr>
          <w:noProof/>
        </w:rPr>
        <w:t>Amateur Society of Australia, the International Amateur Radio Union (Region 3), Southside Amateur Radio Society, Darwin Amateur Radio Club and a number of individuals</w:t>
      </w:r>
      <w:r w:rsidR="001C4E04">
        <w:rPr>
          <w:noProof/>
        </w:rPr>
        <w:t xml:space="preserve">, many of </w:t>
      </w:r>
      <w:r w:rsidR="00F8658E">
        <w:rPr>
          <w:noProof/>
        </w:rPr>
        <w:t xml:space="preserve">whom </w:t>
      </w:r>
      <w:r w:rsidR="00FB4D93">
        <w:rPr>
          <w:noProof/>
        </w:rPr>
        <w:t xml:space="preserve">identified themselves as amateur radio operators. </w:t>
      </w:r>
    </w:p>
    <w:p w14:paraId="629D9E2D" w14:textId="09FE47B4" w:rsidR="00D073EB" w:rsidRDefault="00635495" w:rsidP="00FD02BE">
      <w:pPr>
        <w:pStyle w:val="Bulletlevel1"/>
        <w:numPr>
          <w:ilvl w:val="0"/>
          <w:numId w:val="0"/>
        </w:numPr>
        <w:spacing w:after="120"/>
        <w:rPr>
          <w:lang w:eastAsia="en-US"/>
        </w:rPr>
      </w:pPr>
      <w:r>
        <w:rPr>
          <w:noProof/>
        </w:rPr>
        <w:t xml:space="preserve">Submissions </w:t>
      </w:r>
      <w:r w:rsidR="007E1BF3">
        <w:rPr>
          <w:noProof/>
        </w:rPr>
        <w:t xml:space="preserve">supporting </w:t>
      </w:r>
      <w:r w:rsidR="00F8658E">
        <w:rPr>
          <w:noProof/>
        </w:rPr>
        <w:t>O</w:t>
      </w:r>
      <w:r w:rsidR="007E1BF3">
        <w:rPr>
          <w:noProof/>
        </w:rPr>
        <w:t xml:space="preserve">ption 4, </w:t>
      </w:r>
      <w:r w:rsidR="00DD0428">
        <w:rPr>
          <w:noProof/>
        </w:rPr>
        <w:t xml:space="preserve">which opposed </w:t>
      </w:r>
      <w:r>
        <w:rPr>
          <w:noProof/>
        </w:rPr>
        <w:t>amateur use</w:t>
      </w:r>
      <w:r w:rsidR="009E2145">
        <w:rPr>
          <w:noProof/>
        </w:rPr>
        <w:t xml:space="preserve"> </w:t>
      </w:r>
      <w:r w:rsidR="00DD0428">
        <w:rPr>
          <w:noProof/>
        </w:rPr>
        <w:t xml:space="preserve">of the </w:t>
      </w:r>
      <w:r w:rsidR="007E1BF3">
        <w:rPr>
          <w:noProof/>
        </w:rPr>
        <w:t>band,</w:t>
      </w:r>
      <w:r w:rsidR="00DD0428">
        <w:rPr>
          <w:noProof/>
        </w:rPr>
        <w:t xml:space="preserve"> </w:t>
      </w:r>
      <w:r>
        <w:rPr>
          <w:noProof/>
        </w:rPr>
        <w:t>were received from the Department of Defence</w:t>
      </w:r>
      <w:r w:rsidR="005C08C0">
        <w:rPr>
          <w:noProof/>
        </w:rPr>
        <w:t xml:space="preserve"> and </w:t>
      </w:r>
      <w:r w:rsidR="0033485D">
        <w:rPr>
          <w:noProof/>
        </w:rPr>
        <w:t xml:space="preserve">2 </w:t>
      </w:r>
      <w:r w:rsidR="007E1BF3">
        <w:rPr>
          <w:noProof/>
        </w:rPr>
        <w:t>others</w:t>
      </w:r>
      <w:r w:rsidR="005C08C0">
        <w:rPr>
          <w:noProof/>
        </w:rPr>
        <w:t xml:space="preserve">. </w:t>
      </w:r>
      <w:r w:rsidR="00A41104">
        <w:rPr>
          <w:lang w:eastAsia="en-US"/>
        </w:rPr>
        <w:t xml:space="preserve">Defence’s </w:t>
      </w:r>
      <w:r w:rsidR="00D073EB">
        <w:rPr>
          <w:lang w:eastAsia="en-US"/>
        </w:rPr>
        <w:t xml:space="preserve">public </w:t>
      </w:r>
      <w:r w:rsidR="00A41104">
        <w:rPr>
          <w:lang w:eastAsia="en-US"/>
        </w:rPr>
        <w:t>submission did not support an allocation</w:t>
      </w:r>
      <w:r w:rsidR="0033485D">
        <w:rPr>
          <w:lang w:eastAsia="en-US"/>
        </w:rPr>
        <w:t>,</w:t>
      </w:r>
      <w:r w:rsidR="00A41104">
        <w:rPr>
          <w:lang w:eastAsia="en-US"/>
        </w:rPr>
        <w:t xml:space="preserve"> on the basis that</w:t>
      </w:r>
      <w:r w:rsidR="00D073EB">
        <w:rPr>
          <w:lang w:eastAsia="en-US"/>
        </w:rPr>
        <w:t>:</w:t>
      </w:r>
    </w:p>
    <w:p w14:paraId="1A681289" w14:textId="6A3899E9" w:rsidR="00A41104" w:rsidRPr="00FD02BE" w:rsidRDefault="00F8658E" w:rsidP="00FD02BE">
      <w:pPr>
        <w:pStyle w:val="Bulletlevel1"/>
        <w:numPr>
          <w:ilvl w:val="0"/>
          <w:numId w:val="0"/>
        </w:numPr>
        <w:spacing w:after="240"/>
        <w:ind w:left="284"/>
        <w:rPr>
          <w:sz w:val="18"/>
          <w:szCs w:val="18"/>
          <w:lang w:eastAsia="en-US"/>
        </w:rPr>
      </w:pPr>
      <w:r w:rsidRPr="00FD02BE">
        <w:rPr>
          <w:sz w:val="18"/>
          <w:szCs w:val="18"/>
          <w:lang w:eastAsia="en-US"/>
        </w:rPr>
        <w:t xml:space="preserve">… </w:t>
      </w:r>
      <w:r w:rsidR="00BE2900" w:rsidRPr="00FD02BE">
        <w:rPr>
          <w:sz w:val="18"/>
          <w:szCs w:val="18"/>
          <w:lang w:eastAsia="en-US"/>
        </w:rPr>
        <w:t>this frequency band is already experiencing spectrum congestion, which adversely affects critical Defence capabilities. Therefore, Defence cannot accept further increase of spectrum congestion by the introduction of Amateur services</w:t>
      </w:r>
      <w:r w:rsidR="00D073EB" w:rsidRPr="00FD02BE">
        <w:rPr>
          <w:sz w:val="18"/>
          <w:szCs w:val="18"/>
          <w:lang w:eastAsia="en-US"/>
        </w:rPr>
        <w:t>.</w:t>
      </w:r>
      <w:r w:rsidR="00A41104" w:rsidRPr="00FD02BE">
        <w:rPr>
          <w:sz w:val="18"/>
          <w:szCs w:val="18"/>
          <w:lang w:eastAsia="en-US"/>
        </w:rPr>
        <w:t xml:space="preserve"> </w:t>
      </w:r>
    </w:p>
    <w:p w14:paraId="3DA0F8FB" w14:textId="184BC341" w:rsidR="00D073EB" w:rsidRPr="00D073EB" w:rsidRDefault="00D073EB" w:rsidP="00FD02BE">
      <w:pPr>
        <w:pStyle w:val="Paragraph"/>
        <w:rPr>
          <w:lang w:eastAsia="en-US"/>
        </w:rPr>
      </w:pPr>
      <w:r>
        <w:rPr>
          <w:lang w:eastAsia="en-US"/>
        </w:rPr>
        <w:t>The Department of Defence also provided non-public information to the ACMA to further support their position.</w:t>
      </w:r>
    </w:p>
    <w:p w14:paraId="3BD02872" w14:textId="79902C9E" w:rsidR="003C2DFA" w:rsidRPr="00072D69" w:rsidRDefault="003C2DFA" w:rsidP="00FD02BE">
      <w:pPr>
        <w:pStyle w:val="Paragraph"/>
      </w:pPr>
      <w:r w:rsidRPr="00072D69">
        <w:rPr>
          <w:noProof/>
        </w:rPr>
        <w:t xml:space="preserve">The NSW Ambulance Service response </w:t>
      </w:r>
      <w:r>
        <w:rPr>
          <w:noProof/>
        </w:rPr>
        <w:t xml:space="preserve">expressed concerns </w:t>
      </w:r>
      <w:r w:rsidR="00AB553E">
        <w:rPr>
          <w:noProof/>
        </w:rPr>
        <w:t>that</w:t>
      </w:r>
      <w:r>
        <w:rPr>
          <w:noProof/>
        </w:rPr>
        <w:t xml:space="preserve"> amateur use of the band </w:t>
      </w:r>
      <w:r w:rsidR="00AB553E">
        <w:rPr>
          <w:noProof/>
        </w:rPr>
        <w:t xml:space="preserve">may compromise the operation of </w:t>
      </w:r>
      <w:r>
        <w:rPr>
          <w:noProof/>
        </w:rPr>
        <w:t>its Long Range Digital Radio network</w:t>
      </w:r>
      <w:r w:rsidR="00AB553E">
        <w:rPr>
          <w:noProof/>
        </w:rPr>
        <w:t>, through interference and increased noise in the band</w:t>
      </w:r>
      <w:r>
        <w:rPr>
          <w:noProof/>
        </w:rPr>
        <w:t xml:space="preserve">. </w:t>
      </w:r>
      <w:r w:rsidR="00AB553E">
        <w:rPr>
          <w:noProof/>
        </w:rPr>
        <w:t xml:space="preserve">Its submission </w:t>
      </w:r>
      <w:r w:rsidR="009A0FA9">
        <w:rPr>
          <w:noProof/>
        </w:rPr>
        <w:t xml:space="preserve">noted that </w:t>
      </w:r>
      <w:r w:rsidR="009A0FA9">
        <w:t xml:space="preserve">paramedic and public safety is the organisation’s priority and </w:t>
      </w:r>
      <w:r w:rsidR="00AB553E">
        <w:rPr>
          <w:noProof/>
        </w:rPr>
        <w:t>supported Option 4 (no amateur use)</w:t>
      </w:r>
      <w:r w:rsidR="009A0FA9">
        <w:rPr>
          <w:noProof/>
        </w:rPr>
        <w:t>. The submission</w:t>
      </w:r>
      <w:r w:rsidR="00AB553E">
        <w:rPr>
          <w:noProof/>
        </w:rPr>
        <w:t xml:space="preserve"> did</w:t>
      </w:r>
      <w:r w:rsidR="00F8658E">
        <w:rPr>
          <w:noProof/>
        </w:rPr>
        <w:t>,</w:t>
      </w:r>
      <w:r w:rsidR="00AB553E">
        <w:rPr>
          <w:noProof/>
        </w:rPr>
        <w:t xml:space="preserve"> </w:t>
      </w:r>
      <w:r w:rsidR="009E2145">
        <w:rPr>
          <w:noProof/>
        </w:rPr>
        <w:t>however</w:t>
      </w:r>
      <w:r w:rsidR="00F8658E">
        <w:rPr>
          <w:noProof/>
        </w:rPr>
        <w:t>,</w:t>
      </w:r>
      <w:r w:rsidR="009E2145">
        <w:rPr>
          <w:noProof/>
        </w:rPr>
        <w:t xml:space="preserve"> </w:t>
      </w:r>
      <w:r w:rsidR="00AB553E">
        <w:rPr>
          <w:noProof/>
        </w:rPr>
        <w:t xml:space="preserve">state </w:t>
      </w:r>
      <w:r w:rsidRPr="00072D69">
        <w:rPr>
          <w:noProof/>
        </w:rPr>
        <w:t xml:space="preserve">that </w:t>
      </w:r>
      <w:r w:rsidR="002E74EC">
        <w:rPr>
          <w:noProof/>
        </w:rPr>
        <w:t>NSW Ambulance</w:t>
      </w:r>
      <w:r w:rsidRPr="00072D69">
        <w:rPr>
          <w:noProof/>
        </w:rPr>
        <w:t xml:space="preserve"> does not want to exclude the amateur service from this spectrum</w:t>
      </w:r>
      <w:r w:rsidR="00AB553E">
        <w:rPr>
          <w:noProof/>
        </w:rPr>
        <w:t xml:space="preserve"> entirely and</w:t>
      </w:r>
      <w:r w:rsidRPr="00072D69">
        <w:rPr>
          <w:noProof/>
        </w:rPr>
        <w:t xml:space="preserve"> </w:t>
      </w:r>
      <w:r w:rsidR="002E74EC">
        <w:rPr>
          <w:noProof/>
        </w:rPr>
        <w:t>could agree to</w:t>
      </w:r>
      <w:r w:rsidRPr="00072D69">
        <w:rPr>
          <w:noProof/>
        </w:rPr>
        <w:t xml:space="preserve"> a solution </w:t>
      </w:r>
      <w:r w:rsidR="00953052">
        <w:rPr>
          <w:noProof/>
        </w:rPr>
        <w:t>if</w:t>
      </w:r>
      <w:r w:rsidR="00953052" w:rsidRPr="00072D69">
        <w:rPr>
          <w:noProof/>
        </w:rPr>
        <w:t xml:space="preserve"> </w:t>
      </w:r>
      <w:r w:rsidRPr="00072D69">
        <w:rPr>
          <w:noProof/>
        </w:rPr>
        <w:t>it could be ensured that there would be no impact on its use</w:t>
      </w:r>
      <w:r w:rsidR="0033485D">
        <w:rPr>
          <w:noProof/>
        </w:rPr>
        <w:t xml:space="preserve"> – </w:t>
      </w:r>
      <w:r w:rsidR="00953052">
        <w:rPr>
          <w:noProof/>
        </w:rPr>
        <w:t>that is,</w:t>
      </w:r>
      <w:r w:rsidR="002E74EC">
        <w:rPr>
          <w:noProof/>
        </w:rPr>
        <w:t xml:space="preserve"> a combination of geographical/frequency exclusions and segmented use that resulted in no impact on emergency service use.</w:t>
      </w:r>
    </w:p>
    <w:p w14:paraId="16127843" w14:textId="2B0C93E0" w:rsidR="00E72AE7" w:rsidRDefault="003C2DFA" w:rsidP="00FD02BE">
      <w:pPr>
        <w:pStyle w:val="Paragraph"/>
      </w:pPr>
      <w:r w:rsidRPr="00072D69">
        <w:t xml:space="preserve">The ACMA considered the proposed options based on all responses and any supporting information provided. </w:t>
      </w:r>
      <w:r w:rsidR="00E72AE7">
        <w:t xml:space="preserve">Hybrid options were also considered, </w:t>
      </w:r>
      <w:r w:rsidR="00953052">
        <w:t>for example,</w:t>
      </w:r>
      <w:r w:rsidR="00E72AE7">
        <w:t xml:space="preserve"> segmented use</w:t>
      </w:r>
      <w:r w:rsidR="00953052">
        <w:t>,</w:t>
      </w:r>
      <w:r w:rsidR="00E72AE7">
        <w:t xml:space="preserve"> consisting of Option 2 with the NSW Ambulance frequency also excised. </w:t>
      </w:r>
      <w:r w:rsidR="009E2145">
        <w:t>However, the ACMA notes that t</w:t>
      </w:r>
      <w:r w:rsidR="00E72AE7">
        <w:t xml:space="preserve">hese </w:t>
      </w:r>
      <w:r w:rsidR="009E2145">
        <w:t xml:space="preserve">types of </w:t>
      </w:r>
      <w:r w:rsidR="00E72AE7">
        <w:t xml:space="preserve">options still </w:t>
      </w:r>
      <w:r w:rsidR="00BD1B74">
        <w:t xml:space="preserve">would </w:t>
      </w:r>
      <w:r w:rsidR="00E72AE7">
        <w:t>impact on Defence use of the band.</w:t>
      </w:r>
    </w:p>
    <w:p w14:paraId="64C4D702" w14:textId="1C21545E" w:rsidR="009E2145" w:rsidRDefault="00E72AE7" w:rsidP="00FD02BE">
      <w:pPr>
        <w:pStyle w:val="Paragraph"/>
      </w:pPr>
      <w:r>
        <w:t xml:space="preserve">Many of the responses supporting Option 2 noted </w:t>
      </w:r>
      <w:r w:rsidR="00E930DA">
        <w:t xml:space="preserve">the band would be useful for communication over propagation paths at certain times. </w:t>
      </w:r>
      <w:r w:rsidR="005A0064">
        <w:t xml:space="preserve">The ACMA has explored permitting amateur use when the band is of </w:t>
      </w:r>
      <w:r w:rsidR="009E2145">
        <w:t>reduced</w:t>
      </w:r>
      <w:r w:rsidR="005A0064">
        <w:t xml:space="preserve"> utility to Defence, </w:t>
      </w:r>
      <w:r w:rsidR="00953052">
        <w:t>that is,</w:t>
      </w:r>
      <w:r w:rsidR="005A0064">
        <w:t xml:space="preserve"> when propagation is poor. </w:t>
      </w:r>
      <w:r w:rsidR="008504EA">
        <w:t xml:space="preserve">HF radio propagation varies due to absorption and refraction in the ionosphere, through day and night, and with </w:t>
      </w:r>
      <w:r w:rsidR="005A0064">
        <w:t xml:space="preserve">changes in radiation from the </w:t>
      </w:r>
      <w:r w:rsidR="0033485D">
        <w:t>s</w:t>
      </w:r>
      <w:r w:rsidR="005A0064">
        <w:t>un</w:t>
      </w:r>
      <w:r w:rsidR="00B4159C">
        <w:t>, which vary from hour to hour and within an 11-year cycle</w:t>
      </w:r>
      <w:r w:rsidR="005A0064">
        <w:t xml:space="preserve">. </w:t>
      </w:r>
    </w:p>
    <w:p w14:paraId="519D4351" w14:textId="279C6E06" w:rsidR="008504EA" w:rsidRDefault="005A0064">
      <w:pPr>
        <w:spacing w:after="80"/>
        <w:ind w:hanging="11"/>
        <w:rPr>
          <w:rFonts w:cs="Arial"/>
        </w:rPr>
      </w:pPr>
      <w:r>
        <w:rPr>
          <w:rFonts w:cs="Arial"/>
        </w:rPr>
        <w:t>It is not possible to predict with high certainty when propagation characteristics</w:t>
      </w:r>
      <w:r w:rsidR="00B4159C">
        <w:rPr>
          <w:rFonts w:cs="Arial"/>
        </w:rPr>
        <w:t xml:space="preserve"> support certain </w:t>
      </w:r>
      <w:r w:rsidR="00BD1B74">
        <w:rPr>
          <w:rFonts w:cs="Arial"/>
        </w:rPr>
        <w:t>uses,</w:t>
      </w:r>
      <w:r w:rsidR="00816F41">
        <w:rPr>
          <w:rFonts w:cs="Arial"/>
        </w:rPr>
        <w:t xml:space="preserve"> but the </w:t>
      </w:r>
      <w:r w:rsidR="00BD1B74">
        <w:rPr>
          <w:rFonts w:cs="Arial"/>
        </w:rPr>
        <w:t xml:space="preserve">diurnal </w:t>
      </w:r>
      <w:r w:rsidR="00816F41">
        <w:rPr>
          <w:rFonts w:cs="Arial"/>
        </w:rPr>
        <w:t xml:space="preserve">day/night variation was </w:t>
      </w:r>
      <w:r w:rsidR="00953052">
        <w:rPr>
          <w:rFonts w:cs="Arial"/>
        </w:rPr>
        <w:t>the</w:t>
      </w:r>
      <w:r w:rsidR="00816F41">
        <w:rPr>
          <w:rFonts w:cs="Arial"/>
        </w:rPr>
        <w:t xml:space="preserve"> most practical</w:t>
      </w:r>
      <w:r w:rsidR="00BD1B74">
        <w:rPr>
          <w:rFonts w:cs="Arial"/>
        </w:rPr>
        <w:t xml:space="preserve"> to consider. </w:t>
      </w:r>
      <w:r w:rsidR="00F83D4F" w:rsidRPr="00866A55">
        <w:rPr>
          <w:rFonts w:cs="Arial"/>
        </w:rPr>
        <w:t xml:space="preserve">However, </w:t>
      </w:r>
      <w:r w:rsidR="00F83D4F">
        <w:rPr>
          <w:rFonts w:cs="Arial"/>
        </w:rPr>
        <w:t xml:space="preserve">the ACMA concluded </w:t>
      </w:r>
      <w:r w:rsidR="00F83D4F" w:rsidRPr="00866A55">
        <w:rPr>
          <w:rFonts w:cs="Arial"/>
        </w:rPr>
        <w:t xml:space="preserve">that the risk </w:t>
      </w:r>
      <w:r w:rsidR="0033485D">
        <w:rPr>
          <w:rFonts w:cs="Arial"/>
        </w:rPr>
        <w:t xml:space="preserve">– </w:t>
      </w:r>
      <w:r w:rsidR="0033485D" w:rsidRPr="00866A55">
        <w:rPr>
          <w:rFonts w:cs="Arial"/>
        </w:rPr>
        <w:t xml:space="preserve">in implementation, </w:t>
      </w:r>
      <w:proofErr w:type="gramStart"/>
      <w:r w:rsidR="0033485D" w:rsidRPr="00866A55">
        <w:rPr>
          <w:rFonts w:cs="Arial"/>
        </w:rPr>
        <w:t>enforcement</w:t>
      </w:r>
      <w:proofErr w:type="gramEnd"/>
      <w:r w:rsidR="0033485D" w:rsidRPr="00866A55">
        <w:rPr>
          <w:rFonts w:cs="Arial"/>
        </w:rPr>
        <w:t xml:space="preserve"> and potential interference</w:t>
      </w:r>
      <w:r w:rsidR="0033485D">
        <w:rPr>
          <w:rFonts w:cs="Arial"/>
        </w:rPr>
        <w:t xml:space="preserve"> –</w:t>
      </w:r>
      <w:r w:rsidR="0033485D" w:rsidRPr="00866A55">
        <w:rPr>
          <w:rFonts w:cs="Arial"/>
        </w:rPr>
        <w:t xml:space="preserve"> </w:t>
      </w:r>
      <w:r w:rsidR="00F83D4F" w:rsidRPr="00866A55">
        <w:rPr>
          <w:rFonts w:cs="Arial"/>
        </w:rPr>
        <w:t>of pursuing time-constrained amateur use</w:t>
      </w:r>
      <w:r w:rsidR="00953052">
        <w:rPr>
          <w:rFonts w:cs="Arial"/>
        </w:rPr>
        <w:t xml:space="preserve"> was</w:t>
      </w:r>
      <w:r w:rsidR="00F83D4F" w:rsidRPr="00866A55">
        <w:rPr>
          <w:rFonts w:cs="Arial"/>
        </w:rPr>
        <w:t xml:space="preserve"> moderate to high</w:t>
      </w:r>
      <w:r w:rsidR="00953052">
        <w:rPr>
          <w:rFonts w:cs="Arial"/>
        </w:rPr>
        <w:t>,</w:t>
      </w:r>
      <w:r w:rsidR="00F83D4F" w:rsidRPr="00866A55">
        <w:rPr>
          <w:rFonts w:cs="Arial"/>
        </w:rPr>
        <w:t xml:space="preserve"> given the potential consequences for Defence use. </w:t>
      </w:r>
      <w:r w:rsidR="00953052">
        <w:rPr>
          <w:rFonts w:cs="Arial"/>
        </w:rPr>
        <w:t xml:space="preserve">When compared </w:t>
      </w:r>
      <w:r w:rsidR="00F83D4F" w:rsidRPr="00866A55">
        <w:rPr>
          <w:rFonts w:cs="Arial"/>
        </w:rPr>
        <w:t>with the modest in</w:t>
      </w:r>
      <w:r w:rsidR="00953052">
        <w:rPr>
          <w:rFonts w:cs="Arial"/>
        </w:rPr>
        <w:t>-</w:t>
      </w:r>
      <w:r w:rsidR="00F83D4F" w:rsidRPr="00866A55">
        <w:rPr>
          <w:rFonts w:cs="Arial"/>
        </w:rPr>
        <w:t xml:space="preserve">practice benefits </w:t>
      </w:r>
      <w:r w:rsidR="00ED3144">
        <w:rPr>
          <w:rFonts w:cs="Arial"/>
        </w:rPr>
        <w:t xml:space="preserve">for amateur use </w:t>
      </w:r>
      <w:r w:rsidR="00F83D4F" w:rsidRPr="00866A55">
        <w:rPr>
          <w:rFonts w:cs="Arial"/>
        </w:rPr>
        <w:t>expected from daytime</w:t>
      </w:r>
      <w:r w:rsidR="00953052">
        <w:rPr>
          <w:rFonts w:cs="Arial"/>
        </w:rPr>
        <w:t>-</w:t>
      </w:r>
      <w:r w:rsidR="00ED3144">
        <w:rPr>
          <w:rFonts w:cs="Arial"/>
        </w:rPr>
        <w:t>on</w:t>
      </w:r>
      <w:r w:rsidR="001A586A">
        <w:rPr>
          <w:rFonts w:cs="Arial"/>
        </w:rPr>
        <w:t>l</w:t>
      </w:r>
      <w:r w:rsidR="00ED3144">
        <w:rPr>
          <w:rFonts w:cs="Arial"/>
        </w:rPr>
        <w:t>y</w:t>
      </w:r>
      <w:r w:rsidR="00F83D4F" w:rsidRPr="00866A55">
        <w:rPr>
          <w:rFonts w:cs="Arial"/>
        </w:rPr>
        <w:t xml:space="preserve"> use, </w:t>
      </w:r>
      <w:r w:rsidR="00F83D4F">
        <w:rPr>
          <w:rFonts w:cs="Arial"/>
        </w:rPr>
        <w:t>the ACMA</w:t>
      </w:r>
      <w:r w:rsidR="006964ED">
        <w:rPr>
          <w:rFonts w:cs="Arial"/>
        </w:rPr>
        <w:t xml:space="preserve"> </w:t>
      </w:r>
      <w:r w:rsidR="00B4159C">
        <w:rPr>
          <w:rFonts w:cs="Arial"/>
        </w:rPr>
        <w:t>conclude</w:t>
      </w:r>
      <w:r w:rsidR="006964ED">
        <w:rPr>
          <w:rFonts w:cs="Arial"/>
        </w:rPr>
        <w:t>d</w:t>
      </w:r>
      <w:r w:rsidR="00B4159C">
        <w:rPr>
          <w:rFonts w:cs="Arial"/>
        </w:rPr>
        <w:t xml:space="preserve"> that this option is not supportable.</w:t>
      </w:r>
    </w:p>
    <w:p w14:paraId="43D1A83F" w14:textId="24A798EA" w:rsidR="00606848" w:rsidRDefault="005A0064" w:rsidP="00866A55">
      <w:pPr>
        <w:pStyle w:val="Heading2"/>
      </w:pPr>
      <w:r>
        <w:t>Conclusion</w:t>
      </w:r>
    </w:p>
    <w:p w14:paraId="1DF93CA5" w14:textId="50941929" w:rsidR="00D11171" w:rsidRPr="00072D69" w:rsidRDefault="003C2DFA" w:rsidP="00FD02BE">
      <w:pPr>
        <w:pStyle w:val="Paragraph"/>
      </w:pPr>
      <w:r w:rsidRPr="00072D69">
        <w:t xml:space="preserve">In considering spectrum use, </w:t>
      </w:r>
      <w:r w:rsidR="00420B0C" w:rsidRPr="00420B0C">
        <w:t>the ACMA consider</w:t>
      </w:r>
      <w:r w:rsidR="00420B0C">
        <w:t>s</w:t>
      </w:r>
      <w:r w:rsidR="00420B0C" w:rsidRPr="00420B0C">
        <w:t xml:space="preserve"> the object</w:t>
      </w:r>
      <w:r w:rsidR="00900DC2">
        <w:t>s</w:t>
      </w:r>
      <w:r w:rsidR="00420B0C" w:rsidRPr="00420B0C">
        <w:t xml:space="preserve"> of the </w:t>
      </w:r>
      <w:r w:rsidR="00420B0C" w:rsidRPr="00FD02BE">
        <w:rPr>
          <w:i/>
          <w:iCs/>
        </w:rPr>
        <w:t>Radiocommunications Act 1992</w:t>
      </w:r>
      <w:r w:rsidR="00420B0C" w:rsidRPr="00420B0C">
        <w:t>. This includes maximising the overall public benefit derived from the use of the radio spectrum and, of particular importance in this matter given Defence usage, making adequate provision for use by agencies involved in the defence or national security of Australia</w:t>
      </w:r>
      <w:r w:rsidRPr="003C2DFA">
        <w:t>.</w:t>
      </w:r>
      <w:r w:rsidRPr="00072D69">
        <w:t xml:space="preserve"> </w:t>
      </w:r>
    </w:p>
    <w:p w14:paraId="559A3BA0" w14:textId="5C961F6C" w:rsidR="00D11171" w:rsidRPr="00866A55" w:rsidRDefault="00D073EB" w:rsidP="00FD02BE">
      <w:pPr>
        <w:pStyle w:val="Paragraph"/>
        <w:rPr>
          <w:b/>
          <w:bCs/>
        </w:rPr>
      </w:pPr>
      <w:r w:rsidRPr="00816F41">
        <w:t>In balancing the existing uses of the 5351.5–5366.5 kHz band against the</w:t>
      </w:r>
      <w:r w:rsidR="00900DC2">
        <w:t xml:space="preserve"> impacts </w:t>
      </w:r>
      <w:r w:rsidRPr="00816F41">
        <w:t>of introducing use by the amateur service</w:t>
      </w:r>
      <w:r w:rsidR="00953052">
        <w:t>,</w:t>
      </w:r>
      <w:r w:rsidRPr="00816F41">
        <w:t xml:space="preserve"> t</w:t>
      </w:r>
      <w:r w:rsidR="00D16F07" w:rsidRPr="00816F41">
        <w:t xml:space="preserve">he ACMA has decided not </w:t>
      </w:r>
      <w:r w:rsidR="00953052">
        <w:t xml:space="preserve">to </w:t>
      </w:r>
      <w:r w:rsidR="00D16F07" w:rsidRPr="00816F41">
        <w:t>support amateur use</w:t>
      </w:r>
      <w:r w:rsidRPr="00816F41">
        <w:t xml:space="preserve"> in the band</w:t>
      </w:r>
      <w:r w:rsidR="00D16F07" w:rsidRPr="00866A55">
        <w:rPr>
          <w:b/>
          <w:bCs/>
        </w:rPr>
        <w:t xml:space="preserve">. </w:t>
      </w:r>
    </w:p>
    <w:p w14:paraId="70EFC86F" w14:textId="66D5B556" w:rsidR="00CD08CD" w:rsidRDefault="00D16F07" w:rsidP="00FD02BE">
      <w:pPr>
        <w:pStyle w:val="Paragraph"/>
      </w:pPr>
      <w:r w:rsidRPr="00D16F07">
        <w:t xml:space="preserve">In making this decision, the ACMA has considered </w:t>
      </w:r>
      <w:r w:rsidR="00D073EB">
        <w:t xml:space="preserve">the </w:t>
      </w:r>
      <w:r w:rsidR="00B3506B">
        <w:t>public and</w:t>
      </w:r>
      <w:r>
        <w:t xml:space="preserve"> </w:t>
      </w:r>
      <w:r w:rsidRPr="00D16F07">
        <w:t xml:space="preserve">non-public </w:t>
      </w:r>
      <w:r w:rsidR="00DD0428">
        <w:t>submissions</w:t>
      </w:r>
      <w:r w:rsidRPr="00D16F07">
        <w:t xml:space="preserve"> from </w:t>
      </w:r>
      <w:r>
        <w:t>the Department of Defence</w:t>
      </w:r>
      <w:r w:rsidRPr="00D16F07">
        <w:t xml:space="preserve">. </w:t>
      </w:r>
      <w:r w:rsidR="00DD0428">
        <w:t>Issues raised in these submissions</w:t>
      </w:r>
      <w:r w:rsidRPr="00D16F07">
        <w:t xml:space="preserve"> provide</w:t>
      </w:r>
      <w:r w:rsidR="00DD0428">
        <w:t>d</w:t>
      </w:r>
      <w:r w:rsidRPr="00D16F07">
        <w:t xml:space="preserve"> evidence that expanding the use of some or all of the 5351</w:t>
      </w:r>
      <w:r w:rsidR="00953052">
        <w:t>.</w:t>
      </w:r>
      <w:r w:rsidRPr="00D16F07">
        <w:t>5</w:t>
      </w:r>
      <w:r w:rsidR="0033485D" w:rsidRPr="00816F41">
        <w:t>–</w:t>
      </w:r>
      <w:r w:rsidRPr="00D16F07">
        <w:t>5366.5 kHz segment to</w:t>
      </w:r>
      <w:r w:rsidR="00C33A85">
        <w:t>, potentially, several thousand</w:t>
      </w:r>
      <w:r w:rsidR="00D11171">
        <w:t xml:space="preserve"> </w:t>
      </w:r>
      <w:r w:rsidRPr="00D16F07">
        <w:t>amateur</w:t>
      </w:r>
      <w:r w:rsidR="00C33A85">
        <w:t xml:space="preserve"> operators</w:t>
      </w:r>
      <w:r w:rsidRPr="00D16F07">
        <w:t xml:space="preserve"> could materially degrade the performance of nationally-significant radiocommunications capabilities.</w:t>
      </w:r>
      <w:r w:rsidR="007F769A">
        <w:t xml:space="preserve"> </w:t>
      </w:r>
    </w:p>
    <w:p w14:paraId="02ABD256" w14:textId="184E4CC0" w:rsidR="00C33A85" w:rsidRPr="00CB23C3" w:rsidRDefault="007F769A" w:rsidP="00D073EB">
      <w:pPr>
        <w:pStyle w:val="Bulletlevel1"/>
        <w:numPr>
          <w:ilvl w:val="0"/>
          <w:numId w:val="0"/>
        </w:numPr>
        <w:ind w:hanging="11"/>
      </w:pPr>
      <w:r>
        <w:t xml:space="preserve">To that end, the ACMA is confident that </w:t>
      </w:r>
      <w:r w:rsidR="0033485D">
        <w:t xml:space="preserve">this </w:t>
      </w:r>
      <w:r>
        <w:t xml:space="preserve">decision is most aligned with the </w:t>
      </w:r>
      <w:r w:rsidR="00900DC2">
        <w:t>objects of the Radiocommunications Act</w:t>
      </w:r>
      <w:r>
        <w:t xml:space="preserve">. </w:t>
      </w:r>
      <w:r w:rsidR="00C33A85">
        <w:t>The ACMA</w:t>
      </w:r>
      <w:r>
        <w:t xml:space="preserve"> </w:t>
      </w:r>
      <w:r w:rsidR="00C33A85">
        <w:t>acknowledge</w:t>
      </w:r>
      <w:r w:rsidR="00900DC2">
        <w:t>s</w:t>
      </w:r>
      <w:r w:rsidR="00C33A85">
        <w:t xml:space="preserve"> the high level of interest shown by the amateur community in adding this band to its suite of available bands</w:t>
      </w:r>
      <w:r w:rsidR="00CF76DE">
        <w:rPr>
          <w:rStyle w:val="FootnoteReference"/>
        </w:rPr>
        <w:footnoteReference w:id="5"/>
      </w:r>
      <w:r w:rsidR="00C33A85">
        <w:t xml:space="preserve"> and </w:t>
      </w:r>
      <w:r w:rsidR="00900DC2">
        <w:t>understands</w:t>
      </w:r>
      <w:r w:rsidR="0033485D">
        <w:t xml:space="preserve"> </w:t>
      </w:r>
      <w:r w:rsidR="00C33A85">
        <w:t xml:space="preserve">there will be disappointment in this decision. </w:t>
      </w:r>
      <w:r w:rsidR="00816F41">
        <w:t>However</w:t>
      </w:r>
      <w:r w:rsidR="006964ED">
        <w:t>,</w:t>
      </w:r>
      <w:r w:rsidR="00816F41">
        <w:t xml:space="preserve"> the ACMA is confident that such a decision is appropriate and consistent with the </w:t>
      </w:r>
      <w:r w:rsidR="0033485D">
        <w:t>o</w:t>
      </w:r>
      <w:r w:rsidR="00816F41">
        <w:t>bjects of the Radiocommunications Act</w:t>
      </w:r>
      <w:r w:rsidR="001A586A">
        <w:t>, in particular supporting defence and national interest objectives</w:t>
      </w:r>
      <w:r w:rsidR="00816F41">
        <w:t xml:space="preserve">. </w:t>
      </w:r>
    </w:p>
    <w:sectPr w:rsidR="00C33A85" w:rsidRPr="00CB23C3" w:rsidSect="00C77380">
      <w:headerReference w:type="even" r:id="rId20"/>
      <w:headerReference w:type="default" r:id="rId21"/>
      <w:footerReference w:type="even" r:id="rId22"/>
      <w:footerReference w:type="default" r:id="rId2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C09390" w14:textId="77777777" w:rsidR="00683E30" w:rsidRDefault="00683E30">
      <w:r>
        <w:separator/>
      </w:r>
    </w:p>
  </w:endnote>
  <w:endnote w:type="continuationSeparator" w:id="0">
    <w:p w14:paraId="08B9876E" w14:textId="77777777" w:rsidR="00683E30" w:rsidRDefault="00683E30">
      <w:r>
        <w:continuationSeparator/>
      </w:r>
    </w:p>
  </w:endnote>
  <w:endnote w:type="continuationNotice" w:id="1">
    <w:p w14:paraId="53F0D8E7" w14:textId="77777777" w:rsidR="00683E30" w:rsidRDefault="00683E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60611" w14:textId="77777777" w:rsidR="007E2B9D" w:rsidRDefault="007E2B9D" w:rsidP="005E250B">
    <w:pPr>
      <w:pStyle w:val="Footer"/>
      <w:jc w:val="right"/>
    </w:pPr>
    <w:r w:rsidRPr="005E250B">
      <w:rPr>
        <w:noProof/>
        <w:vertAlign w:val="subscript"/>
      </w:rPr>
      <w:drawing>
        <wp:inline distT="0" distB="0" distL="0" distR="0" wp14:anchorId="300424E4" wp14:editId="2A07F90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1E03B" w14:textId="77777777" w:rsidR="007E2B9D" w:rsidRDefault="007E2B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9DB57" w14:textId="77777777" w:rsidR="007E2B9D" w:rsidRDefault="007E2B9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766893" w14:textId="77777777" w:rsidR="007E2B9D" w:rsidRPr="00622A3B" w:rsidRDefault="007E2B9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4969216" w14:textId="77777777" w:rsidR="007E2B9D" w:rsidRPr="00A5474E" w:rsidRDefault="007E2B9D"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66456" w14:textId="77777777" w:rsidR="007E2B9D" w:rsidRPr="00622A3B" w:rsidRDefault="007E2B9D"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C542B29" w14:textId="77777777" w:rsidR="007E2B9D" w:rsidRPr="00A5474E" w:rsidRDefault="007E2B9D"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D68EB0" w14:textId="77777777" w:rsidR="00683E30" w:rsidRDefault="00683E30">
      <w:r>
        <w:separator/>
      </w:r>
    </w:p>
  </w:footnote>
  <w:footnote w:type="continuationSeparator" w:id="0">
    <w:p w14:paraId="2B03163F" w14:textId="77777777" w:rsidR="00683E30" w:rsidRDefault="00683E30">
      <w:r>
        <w:continuationSeparator/>
      </w:r>
    </w:p>
  </w:footnote>
  <w:footnote w:type="continuationNotice" w:id="1">
    <w:p w14:paraId="36D105CA" w14:textId="77777777" w:rsidR="00683E30" w:rsidRDefault="00683E30">
      <w:pPr>
        <w:spacing w:after="0" w:line="240" w:lineRule="auto"/>
      </w:pPr>
    </w:p>
  </w:footnote>
  <w:footnote w:id="2">
    <w:p w14:paraId="69ED165E" w14:textId="7C6BD9EB" w:rsidR="007E2B9D" w:rsidRDefault="007E2B9D">
      <w:pPr>
        <w:pStyle w:val="FootnoteText"/>
      </w:pPr>
      <w:r>
        <w:rPr>
          <w:rStyle w:val="FootnoteReference"/>
        </w:rPr>
        <w:footnoteRef/>
      </w:r>
      <w:r>
        <w:t xml:space="preserve"> AUS 57: </w:t>
      </w:r>
      <w:r w:rsidR="00F532A4">
        <w:t>‘</w:t>
      </w:r>
      <w:r>
        <w:rPr>
          <w:color w:val="000000"/>
          <w:shd w:val="clear" w:color="auto" w:fill="FFFFFF"/>
        </w:rPr>
        <w:t>This band may be used by stations of the radiolocation service for the purposes of defence, on condition that harmful interference is not caused to other services operating in accordance with this Spectrum Plan or the Radio Regulations</w:t>
      </w:r>
      <w:r w:rsidR="00F532A4">
        <w:rPr>
          <w:color w:val="000000"/>
          <w:shd w:val="clear" w:color="auto" w:fill="FFFFFF"/>
        </w:rPr>
        <w:t>’</w:t>
      </w:r>
      <w:r>
        <w:rPr>
          <w:color w:val="000000"/>
          <w:shd w:val="clear" w:color="auto" w:fill="FFFFFF"/>
        </w:rPr>
        <w:t>.</w:t>
      </w:r>
    </w:p>
  </w:footnote>
  <w:footnote w:id="3">
    <w:p w14:paraId="5DDA2D8A" w14:textId="7CCB9AEF" w:rsidR="007E2B9D" w:rsidRDefault="007E2B9D">
      <w:pPr>
        <w:pStyle w:val="FootnoteText"/>
      </w:pPr>
      <w:r>
        <w:rPr>
          <w:rStyle w:val="FootnoteReference"/>
        </w:rPr>
        <w:footnoteRef/>
      </w:r>
      <w:r>
        <w:t xml:space="preserve"> At the time of consultation, as per the ACMA’s public Register of Radiocommunications Licences.</w:t>
      </w:r>
    </w:p>
  </w:footnote>
  <w:footnote w:id="4">
    <w:p w14:paraId="1E754453" w14:textId="380A22CB" w:rsidR="007E2B9D" w:rsidRDefault="007E2B9D">
      <w:pPr>
        <w:pStyle w:val="FootnoteText"/>
      </w:pPr>
      <w:r>
        <w:rPr>
          <w:rStyle w:val="FootnoteReference"/>
        </w:rPr>
        <w:footnoteRef/>
      </w:r>
      <w:r>
        <w:t xml:space="preserve"> </w:t>
      </w:r>
      <w:r w:rsidRPr="00D9784E">
        <w:t>2</w:t>
      </w:r>
      <w:r w:rsidR="00F8658E">
        <w:t>,</w:t>
      </w:r>
      <w:r w:rsidRPr="00D9784E">
        <w:t xml:space="preserve">787 </w:t>
      </w:r>
      <w:r w:rsidR="00F8658E">
        <w:t>f</w:t>
      </w:r>
      <w:r w:rsidRPr="00D9784E">
        <w:t>oundation</w:t>
      </w:r>
      <w:r w:rsidR="00F8658E">
        <w:t>;</w:t>
      </w:r>
      <w:r w:rsidRPr="00D9784E">
        <w:t xml:space="preserve"> 2</w:t>
      </w:r>
      <w:r w:rsidR="00F8658E">
        <w:t>,</w:t>
      </w:r>
      <w:r w:rsidRPr="00D9784E">
        <w:t xml:space="preserve">151 </w:t>
      </w:r>
      <w:r w:rsidR="00F8658E">
        <w:t>s</w:t>
      </w:r>
      <w:r w:rsidRPr="00D9784E">
        <w:t>tandard and 9</w:t>
      </w:r>
      <w:r w:rsidR="00F8658E">
        <w:t>,</w:t>
      </w:r>
      <w:r w:rsidRPr="00D9784E">
        <w:t xml:space="preserve">852 </w:t>
      </w:r>
      <w:r w:rsidR="00F8658E">
        <w:t>a</w:t>
      </w:r>
      <w:r w:rsidRPr="00D9784E">
        <w:t>dvanced licensed amateur operators</w:t>
      </w:r>
      <w:r w:rsidR="00F8658E">
        <w:t>.</w:t>
      </w:r>
    </w:p>
  </w:footnote>
  <w:footnote w:id="5">
    <w:p w14:paraId="66115A26" w14:textId="45582653" w:rsidR="00CF76DE" w:rsidRDefault="00CF76DE">
      <w:pPr>
        <w:pStyle w:val="FootnoteText"/>
      </w:pPr>
      <w:r>
        <w:rPr>
          <w:rStyle w:val="FootnoteReference"/>
        </w:rPr>
        <w:footnoteRef/>
      </w:r>
      <w:r>
        <w:t xml:space="preserve"> See information on available bands at </w:t>
      </w:r>
      <w:hyperlink r:id="rId1" w:history="1">
        <w:r w:rsidR="005F4F8F" w:rsidRPr="00D13E1C">
          <w:rPr>
            <w:rStyle w:val="Hyperlink"/>
            <w:noProof/>
          </w:rPr>
          <w:t>https://www.acma.gov.au/amateur-radio-licences</w:t>
        </w:r>
      </w:hyperlink>
      <w:r w:rsidR="00F532A4" w:rsidRPr="00F532A4">
        <w:rPr>
          <w:rStyle w:val="Hyperlink"/>
          <w:noProof/>
          <w:color w:val="auto"/>
          <w:u w:val="non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4B4E5" w14:textId="77777777" w:rsidR="007E2B9D" w:rsidRPr="00A5474E" w:rsidRDefault="007E2B9D" w:rsidP="00A5474E">
    <w:pPr>
      <w:pStyle w:val="Header"/>
    </w:pPr>
    <w:r>
      <w:rPr>
        <w:noProof/>
      </w:rPr>
      <w:drawing>
        <wp:inline distT="0" distB="0" distL="0" distR="0" wp14:anchorId="1D35FF93" wp14:editId="3B9A7841">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B8F9E3" w14:textId="77777777" w:rsidR="007E2B9D" w:rsidRDefault="007E2B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FB9C0" w14:textId="77777777" w:rsidR="007E2B9D" w:rsidRDefault="007E2B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80636" w14:textId="77777777" w:rsidR="007E2B9D" w:rsidRDefault="007E2B9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4C27B" w14:textId="77777777" w:rsidR="007E2B9D" w:rsidRDefault="007E2B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7020905"/>
    <w:multiLevelType w:val="hybridMultilevel"/>
    <w:tmpl w:val="D68AE37E"/>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1"/>
  </w:num>
  <w:num w:numId="7">
    <w:abstractNumId w:val="9"/>
  </w:num>
  <w:num w:numId="8">
    <w:abstractNumId w:val="10"/>
  </w:num>
  <w:num w:numId="9">
    <w:abstractNumId w:val="12"/>
  </w:num>
  <w:num w:numId="10">
    <w:abstractNumId w:val="4"/>
  </w:num>
  <w:num w:numId="11">
    <w:abstractNumId w:val="2"/>
    <w:lvlOverride w:ilvl="0">
      <w:startOverride w:val="1"/>
    </w:lvlOverride>
  </w:num>
  <w:num w:numId="12">
    <w:abstractNumId w:val="5"/>
  </w:num>
  <w:num w:numId="13">
    <w:abstractNumId w:val="3"/>
  </w:num>
  <w:num w:numId="14">
    <w:abstractNumId w:val="3"/>
  </w:num>
  <w:num w:numId="15">
    <w:abstractNumId w:val="6"/>
  </w:num>
  <w:num w:numId="16">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hideSpellingErrors/>
  <w:hideGrammaticalErrors/>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savePreviewPicture/>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6556"/>
    <w:rsid w:val="00010667"/>
    <w:rsid w:val="000129D5"/>
    <w:rsid w:val="00015AE7"/>
    <w:rsid w:val="00016E21"/>
    <w:rsid w:val="0001719C"/>
    <w:rsid w:val="0002224E"/>
    <w:rsid w:val="000228A1"/>
    <w:rsid w:val="000245E5"/>
    <w:rsid w:val="00026F91"/>
    <w:rsid w:val="00030AFE"/>
    <w:rsid w:val="0004764C"/>
    <w:rsid w:val="0005011A"/>
    <w:rsid w:val="0005045A"/>
    <w:rsid w:val="00051C1E"/>
    <w:rsid w:val="000539F9"/>
    <w:rsid w:val="00054C27"/>
    <w:rsid w:val="00055EC3"/>
    <w:rsid w:val="000563CE"/>
    <w:rsid w:val="00060510"/>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46EAC"/>
    <w:rsid w:val="00152903"/>
    <w:rsid w:val="00153FD5"/>
    <w:rsid w:val="0015614F"/>
    <w:rsid w:val="001577C2"/>
    <w:rsid w:val="001633C4"/>
    <w:rsid w:val="001704D5"/>
    <w:rsid w:val="00171591"/>
    <w:rsid w:val="00173981"/>
    <w:rsid w:val="0017719D"/>
    <w:rsid w:val="00183FD7"/>
    <w:rsid w:val="00184515"/>
    <w:rsid w:val="00185CAB"/>
    <w:rsid w:val="001875B7"/>
    <w:rsid w:val="00187CB3"/>
    <w:rsid w:val="0019050A"/>
    <w:rsid w:val="001910D4"/>
    <w:rsid w:val="001976E3"/>
    <w:rsid w:val="001A44EC"/>
    <w:rsid w:val="001A586A"/>
    <w:rsid w:val="001B28D9"/>
    <w:rsid w:val="001B58AA"/>
    <w:rsid w:val="001B7E48"/>
    <w:rsid w:val="001C17CE"/>
    <w:rsid w:val="001C36CA"/>
    <w:rsid w:val="001C44D1"/>
    <w:rsid w:val="001C4E04"/>
    <w:rsid w:val="001C6AEE"/>
    <w:rsid w:val="001C7630"/>
    <w:rsid w:val="001D6D15"/>
    <w:rsid w:val="001F4ECB"/>
    <w:rsid w:val="001F7558"/>
    <w:rsid w:val="00205B57"/>
    <w:rsid w:val="002144CE"/>
    <w:rsid w:val="002157E0"/>
    <w:rsid w:val="00216A57"/>
    <w:rsid w:val="00217448"/>
    <w:rsid w:val="00221462"/>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35B5"/>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2E74EC"/>
    <w:rsid w:val="00302480"/>
    <w:rsid w:val="00302758"/>
    <w:rsid w:val="003165E6"/>
    <w:rsid w:val="003215B5"/>
    <w:rsid w:val="003221CF"/>
    <w:rsid w:val="003233ED"/>
    <w:rsid w:val="00324D9F"/>
    <w:rsid w:val="00327948"/>
    <w:rsid w:val="0033000F"/>
    <w:rsid w:val="00332011"/>
    <w:rsid w:val="00332518"/>
    <w:rsid w:val="00332925"/>
    <w:rsid w:val="003332ED"/>
    <w:rsid w:val="0033485D"/>
    <w:rsid w:val="003368DC"/>
    <w:rsid w:val="00345927"/>
    <w:rsid w:val="00350584"/>
    <w:rsid w:val="00351857"/>
    <w:rsid w:val="003545E8"/>
    <w:rsid w:val="003610E1"/>
    <w:rsid w:val="0036312E"/>
    <w:rsid w:val="003671BE"/>
    <w:rsid w:val="00372485"/>
    <w:rsid w:val="00373200"/>
    <w:rsid w:val="00375EF5"/>
    <w:rsid w:val="003767A5"/>
    <w:rsid w:val="00381D15"/>
    <w:rsid w:val="00385254"/>
    <w:rsid w:val="003A04DB"/>
    <w:rsid w:val="003A16CB"/>
    <w:rsid w:val="003A5F5B"/>
    <w:rsid w:val="003A789A"/>
    <w:rsid w:val="003B12EC"/>
    <w:rsid w:val="003C2DFA"/>
    <w:rsid w:val="003C77E0"/>
    <w:rsid w:val="003D17D7"/>
    <w:rsid w:val="003D2678"/>
    <w:rsid w:val="003D5232"/>
    <w:rsid w:val="003D71A3"/>
    <w:rsid w:val="003E2B8A"/>
    <w:rsid w:val="003F10EE"/>
    <w:rsid w:val="003F16F6"/>
    <w:rsid w:val="003F2F45"/>
    <w:rsid w:val="003F4DC7"/>
    <w:rsid w:val="003F5235"/>
    <w:rsid w:val="004027E4"/>
    <w:rsid w:val="0041071D"/>
    <w:rsid w:val="00414AFC"/>
    <w:rsid w:val="004151A7"/>
    <w:rsid w:val="00415310"/>
    <w:rsid w:val="00420B0C"/>
    <w:rsid w:val="00421709"/>
    <w:rsid w:val="00423763"/>
    <w:rsid w:val="0042762F"/>
    <w:rsid w:val="00427DC7"/>
    <w:rsid w:val="00431613"/>
    <w:rsid w:val="00431792"/>
    <w:rsid w:val="0043297A"/>
    <w:rsid w:val="00432EB2"/>
    <w:rsid w:val="0043714F"/>
    <w:rsid w:val="004438B5"/>
    <w:rsid w:val="00447037"/>
    <w:rsid w:val="0045124D"/>
    <w:rsid w:val="00454596"/>
    <w:rsid w:val="00455588"/>
    <w:rsid w:val="0045605D"/>
    <w:rsid w:val="0046135B"/>
    <w:rsid w:val="00461D47"/>
    <w:rsid w:val="004718CC"/>
    <w:rsid w:val="00481695"/>
    <w:rsid w:val="00483255"/>
    <w:rsid w:val="00494112"/>
    <w:rsid w:val="00495A96"/>
    <w:rsid w:val="00495BB3"/>
    <w:rsid w:val="004A1E52"/>
    <w:rsid w:val="004A56BB"/>
    <w:rsid w:val="004A70D6"/>
    <w:rsid w:val="004B1751"/>
    <w:rsid w:val="004C0253"/>
    <w:rsid w:val="004C32B2"/>
    <w:rsid w:val="004D56FF"/>
    <w:rsid w:val="004D7E63"/>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31B9A"/>
    <w:rsid w:val="00531D15"/>
    <w:rsid w:val="00537604"/>
    <w:rsid w:val="00542377"/>
    <w:rsid w:val="005476EB"/>
    <w:rsid w:val="00551782"/>
    <w:rsid w:val="00560D5F"/>
    <w:rsid w:val="00563EF1"/>
    <w:rsid w:val="00566AB4"/>
    <w:rsid w:val="0057389D"/>
    <w:rsid w:val="00575AC5"/>
    <w:rsid w:val="0057605D"/>
    <w:rsid w:val="00581347"/>
    <w:rsid w:val="00581AC9"/>
    <w:rsid w:val="005849F8"/>
    <w:rsid w:val="005938DF"/>
    <w:rsid w:val="00594E9C"/>
    <w:rsid w:val="005A0064"/>
    <w:rsid w:val="005A099B"/>
    <w:rsid w:val="005A2D9C"/>
    <w:rsid w:val="005A55FE"/>
    <w:rsid w:val="005A6A11"/>
    <w:rsid w:val="005B0FA5"/>
    <w:rsid w:val="005C08C0"/>
    <w:rsid w:val="005D2502"/>
    <w:rsid w:val="005D40BB"/>
    <w:rsid w:val="005D47F3"/>
    <w:rsid w:val="005D49BF"/>
    <w:rsid w:val="005D4AA5"/>
    <w:rsid w:val="005D6F4E"/>
    <w:rsid w:val="005D7C73"/>
    <w:rsid w:val="005E250B"/>
    <w:rsid w:val="005E3ACD"/>
    <w:rsid w:val="005E7226"/>
    <w:rsid w:val="005E7A57"/>
    <w:rsid w:val="005F24B0"/>
    <w:rsid w:val="005F4F8F"/>
    <w:rsid w:val="00600A70"/>
    <w:rsid w:val="00601B57"/>
    <w:rsid w:val="00604315"/>
    <w:rsid w:val="00604E26"/>
    <w:rsid w:val="0060523F"/>
    <w:rsid w:val="006052CF"/>
    <w:rsid w:val="00606848"/>
    <w:rsid w:val="00607B8D"/>
    <w:rsid w:val="00611F5C"/>
    <w:rsid w:val="00616E09"/>
    <w:rsid w:val="00622A3B"/>
    <w:rsid w:val="00622EEA"/>
    <w:rsid w:val="0062396C"/>
    <w:rsid w:val="00623FF9"/>
    <w:rsid w:val="00627D4E"/>
    <w:rsid w:val="006314C4"/>
    <w:rsid w:val="00632B89"/>
    <w:rsid w:val="0063346D"/>
    <w:rsid w:val="00634478"/>
    <w:rsid w:val="00635495"/>
    <w:rsid w:val="00644373"/>
    <w:rsid w:val="00645915"/>
    <w:rsid w:val="006519C3"/>
    <w:rsid w:val="00652B30"/>
    <w:rsid w:val="00656345"/>
    <w:rsid w:val="00656DC6"/>
    <w:rsid w:val="00660EC6"/>
    <w:rsid w:val="00664110"/>
    <w:rsid w:val="00664D17"/>
    <w:rsid w:val="00666520"/>
    <w:rsid w:val="00667699"/>
    <w:rsid w:val="00667C5B"/>
    <w:rsid w:val="00683E30"/>
    <w:rsid w:val="00691EB8"/>
    <w:rsid w:val="00692CDE"/>
    <w:rsid w:val="00693073"/>
    <w:rsid w:val="006964ED"/>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7A2"/>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1BF3"/>
    <w:rsid w:val="007E2B9D"/>
    <w:rsid w:val="007E3375"/>
    <w:rsid w:val="007E7683"/>
    <w:rsid w:val="007F49FA"/>
    <w:rsid w:val="007F54C4"/>
    <w:rsid w:val="007F6E9A"/>
    <w:rsid w:val="007F769A"/>
    <w:rsid w:val="00800CCD"/>
    <w:rsid w:val="008044D4"/>
    <w:rsid w:val="00810AB4"/>
    <w:rsid w:val="00816F41"/>
    <w:rsid w:val="00817103"/>
    <w:rsid w:val="00817B56"/>
    <w:rsid w:val="00821A88"/>
    <w:rsid w:val="0082495D"/>
    <w:rsid w:val="00831AC3"/>
    <w:rsid w:val="00836FCE"/>
    <w:rsid w:val="008408FF"/>
    <w:rsid w:val="008504EA"/>
    <w:rsid w:val="00851F3F"/>
    <w:rsid w:val="0085618F"/>
    <w:rsid w:val="00856EDC"/>
    <w:rsid w:val="008623B5"/>
    <w:rsid w:val="00866A55"/>
    <w:rsid w:val="00870ABA"/>
    <w:rsid w:val="008710E1"/>
    <w:rsid w:val="008716E5"/>
    <w:rsid w:val="00881CA9"/>
    <w:rsid w:val="00883628"/>
    <w:rsid w:val="00885544"/>
    <w:rsid w:val="0088634E"/>
    <w:rsid w:val="00893AB8"/>
    <w:rsid w:val="008A04C8"/>
    <w:rsid w:val="008A6913"/>
    <w:rsid w:val="008B70F3"/>
    <w:rsid w:val="008B71C4"/>
    <w:rsid w:val="008B76DF"/>
    <w:rsid w:val="008C0332"/>
    <w:rsid w:val="008C10F4"/>
    <w:rsid w:val="008C65F7"/>
    <w:rsid w:val="008E4767"/>
    <w:rsid w:val="008E7A8C"/>
    <w:rsid w:val="00900DC2"/>
    <w:rsid w:val="0090203B"/>
    <w:rsid w:val="00903285"/>
    <w:rsid w:val="00906F40"/>
    <w:rsid w:val="0090731E"/>
    <w:rsid w:val="00915B1C"/>
    <w:rsid w:val="009174F3"/>
    <w:rsid w:val="0091797D"/>
    <w:rsid w:val="00923CBA"/>
    <w:rsid w:val="009242EB"/>
    <w:rsid w:val="00926703"/>
    <w:rsid w:val="00927691"/>
    <w:rsid w:val="00927A5F"/>
    <w:rsid w:val="00930510"/>
    <w:rsid w:val="00934862"/>
    <w:rsid w:val="00935B63"/>
    <w:rsid w:val="0094078F"/>
    <w:rsid w:val="00940FA3"/>
    <w:rsid w:val="00941FB0"/>
    <w:rsid w:val="009426D4"/>
    <w:rsid w:val="00947F25"/>
    <w:rsid w:val="00950159"/>
    <w:rsid w:val="00953052"/>
    <w:rsid w:val="009530EF"/>
    <w:rsid w:val="0095490B"/>
    <w:rsid w:val="00960A33"/>
    <w:rsid w:val="009702C6"/>
    <w:rsid w:val="00971914"/>
    <w:rsid w:val="00972D05"/>
    <w:rsid w:val="00974363"/>
    <w:rsid w:val="00981898"/>
    <w:rsid w:val="00982E8F"/>
    <w:rsid w:val="00992781"/>
    <w:rsid w:val="0099577C"/>
    <w:rsid w:val="009A0FA9"/>
    <w:rsid w:val="009A3FAB"/>
    <w:rsid w:val="009B24A5"/>
    <w:rsid w:val="009B2601"/>
    <w:rsid w:val="009B4E9E"/>
    <w:rsid w:val="009C1690"/>
    <w:rsid w:val="009C6881"/>
    <w:rsid w:val="009C7759"/>
    <w:rsid w:val="009D043D"/>
    <w:rsid w:val="009D07C8"/>
    <w:rsid w:val="009D65E7"/>
    <w:rsid w:val="009D6C71"/>
    <w:rsid w:val="009E0631"/>
    <w:rsid w:val="009E16D0"/>
    <w:rsid w:val="009E2051"/>
    <w:rsid w:val="009E2145"/>
    <w:rsid w:val="009E38FD"/>
    <w:rsid w:val="009F13D6"/>
    <w:rsid w:val="009F3F08"/>
    <w:rsid w:val="009F41D1"/>
    <w:rsid w:val="009F4C6B"/>
    <w:rsid w:val="009F78A8"/>
    <w:rsid w:val="00A02AD6"/>
    <w:rsid w:val="00A03F08"/>
    <w:rsid w:val="00A07096"/>
    <w:rsid w:val="00A07318"/>
    <w:rsid w:val="00A11370"/>
    <w:rsid w:val="00A224CE"/>
    <w:rsid w:val="00A22522"/>
    <w:rsid w:val="00A2440D"/>
    <w:rsid w:val="00A24AFD"/>
    <w:rsid w:val="00A24F5C"/>
    <w:rsid w:val="00A32F96"/>
    <w:rsid w:val="00A35C5A"/>
    <w:rsid w:val="00A40871"/>
    <w:rsid w:val="00A41104"/>
    <w:rsid w:val="00A412AB"/>
    <w:rsid w:val="00A4193E"/>
    <w:rsid w:val="00A440E0"/>
    <w:rsid w:val="00A442EF"/>
    <w:rsid w:val="00A51D1A"/>
    <w:rsid w:val="00A5418D"/>
    <w:rsid w:val="00A5474E"/>
    <w:rsid w:val="00A64234"/>
    <w:rsid w:val="00A70ADF"/>
    <w:rsid w:val="00A71466"/>
    <w:rsid w:val="00A74B5E"/>
    <w:rsid w:val="00A80237"/>
    <w:rsid w:val="00A81BED"/>
    <w:rsid w:val="00A81EC4"/>
    <w:rsid w:val="00A824E8"/>
    <w:rsid w:val="00A967FD"/>
    <w:rsid w:val="00AA2DE5"/>
    <w:rsid w:val="00AB156C"/>
    <w:rsid w:val="00AB553E"/>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506B"/>
    <w:rsid w:val="00B37C38"/>
    <w:rsid w:val="00B4159C"/>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1B74"/>
    <w:rsid w:val="00BD4421"/>
    <w:rsid w:val="00BD7249"/>
    <w:rsid w:val="00BE2580"/>
    <w:rsid w:val="00BE266D"/>
    <w:rsid w:val="00BE2900"/>
    <w:rsid w:val="00BE3938"/>
    <w:rsid w:val="00BE4C11"/>
    <w:rsid w:val="00BE6805"/>
    <w:rsid w:val="00BE71C0"/>
    <w:rsid w:val="00BF610C"/>
    <w:rsid w:val="00C0060B"/>
    <w:rsid w:val="00C01A6C"/>
    <w:rsid w:val="00C0277D"/>
    <w:rsid w:val="00C053A1"/>
    <w:rsid w:val="00C16198"/>
    <w:rsid w:val="00C2083D"/>
    <w:rsid w:val="00C24A53"/>
    <w:rsid w:val="00C2652E"/>
    <w:rsid w:val="00C33A85"/>
    <w:rsid w:val="00C34A05"/>
    <w:rsid w:val="00C35B12"/>
    <w:rsid w:val="00C35CCE"/>
    <w:rsid w:val="00C4032F"/>
    <w:rsid w:val="00C44047"/>
    <w:rsid w:val="00C45155"/>
    <w:rsid w:val="00C5498F"/>
    <w:rsid w:val="00C55235"/>
    <w:rsid w:val="00C64CD0"/>
    <w:rsid w:val="00C6684F"/>
    <w:rsid w:val="00C70E70"/>
    <w:rsid w:val="00C75F8D"/>
    <w:rsid w:val="00C77380"/>
    <w:rsid w:val="00C87E8A"/>
    <w:rsid w:val="00C95E5D"/>
    <w:rsid w:val="00C97736"/>
    <w:rsid w:val="00CA345A"/>
    <w:rsid w:val="00CB1E82"/>
    <w:rsid w:val="00CB4BA8"/>
    <w:rsid w:val="00CB52D7"/>
    <w:rsid w:val="00CC6732"/>
    <w:rsid w:val="00CD08CD"/>
    <w:rsid w:val="00CE3C96"/>
    <w:rsid w:val="00CE51A8"/>
    <w:rsid w:val="00CF369B"/>
    <w:rsid w:val="00CF76DE"/>
    <w:rsid w:val="00D00E28"/>
    <w:rsid w:val="00D0269E"/>
    <w:rsid w:val="00D03559"/>
    <w:rsid w:val="00D05D6C"/>
    <w:rsid w:val="00D05FEF"/>
    <w:rsid w:val="00D073EB"/>
    <w:rsid w:val="00D11171"/>
    <w:rsid w:val="00D15810"/>
    <w:rsid w:val="00D16D4E"/>
    <w:rsid w:val="00D16F07"/>
    <w:rsid w:val="00D16FE3"/>
    <w:rsid w:val="00D27F41"/>
    <w:rsid w:val="00D36441"/>
    <w:rsid w:val="00D36556"/>
    <w:rsid w:val="00D4064E"/>
    <w:rsid w:val="00D44E9B"/>
    <w:rsid w:val="00D45FD2"/>
    <w:rsid w:val="00D47AEB"/>
    <w:rsid w:val="00D50DB9"/>
    <w:rsid w:val="00D51302"/>
    <w:rsid w:val="00D52C43"/>
    <w:rsid w:val="00D617F8"/>
    <w:rsid w:val="00D6507F"/>
    <w:rsid w:val="00D730BC"/>
    <w:rsid w:val="00D73912"/>
    <w:rsid w:val="00D85226"/>
    <w:rsid w:val="00D87B94"/>
    <w:rsid w:val="00D90B1C"/>
    <w:rsid w:val="00D92D49"/>
    <w:rsid w:val="00D92EC1"/>
    <w:rsid w:val="00D96DEA"/>
    <w:rsid w:val="00D9784E"/>
    <w:rsid w:val="00DA4E41"/>
    <w:rsid w:val="00DB117A"/>
    <w:rsid w:val="00DB5173"/>
    <w:rsid w:val="00DB7873"/>
    <w:rsid w:val="00DC187B"/>
    <w:rsid w:val="00DC7DEF"/>
    <w:rsid w:val="00DD0428"/>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0BDD"/>
    <w:rsid w:val="00E41ECB"/>
    <w:rsid w:val="00E42676"/>
    <w:rsid w:val="00E54FDB"/>
    <w:rsid w:val="00E5617D"/>
    <w:rsid w:val="00E563D7"/>
    <w:rsid w:val="00E663F4"/>
    <w:rsid w:val="00E666F2"/>
    <w:rsid w:val="00E66DD4"/>
    <w:rsid w:val="00E72AE7"/>
    <w:rsid w:val="00E748CC"/>
    <w:rsid w:val="00E75415"/>
    <w:rsid w:val="00E775B1"/>
    <w:rsid w:val="00E8152A"/>
    <w:rsid w:val="00E930DA"/>
    <w:rsid w:val="00E93629"/>
    <w:rsid w:val="00E93B5C"/>
    <w:rsid w:val="00E94CEC"/>
    <w:rsid w:val="00EA04EF"/>
    <w:rsid w:val="00EA6F19"/>
    <w:rsid w:val="00EB0D41"/>
    <w:rsid w:val="00EB7090"/>
    <w:rsid w:val="00EC1BBE"/>
    <w:rsid w:val="00EC2B68"/>
    <w:rsid w:val="00EC3AEF"/>
    <w:rsid w:val="00EC5CD7"/>
    <w:rsid w:val="00ED3144"/>
    <w:rsid w:val="00EE5FB3"/>
    <w:rsid w:val="00EE7F79"/>
    <w:rsid w:val="00EF62EC"/>
    <w:rsid w:val="00EF715A"/>
    <w:rsid w:val="00F01BC3"/>
    <w:rsid w:val="00F06E14"/>
    <w:rsid w:val="00F179D4"/>
    <w:rsid w:val="00F33C56"/>
    <w:rsid w:val="00F347C7"/>
    <w:rsid w:val="00F34848"/>
    <w:rsid w:val="00F42D46"/>
    <w:rsid w:val="00F4496C"/>
    <w:rsid w:val="00F44F3A"/>
    <w:rsid w:val="00F45DD5"/>
    <w:rsid w:val="00F51F10"/>
    <w:rsid w:val="00F529A5"/>
    <w:rsid w:val="00F532A4"/>
    <w:rsid w:val="00F60F00"/>
    <w:rsid w:val="00F614C0"/>
    <w:rsid w:val="00F61C77"/>
    <w:rsid w:val="00F7154B"/>
    <w:rsid w:val="00F83848"/>
    <w:rsid w:val="00F83D4F"/>
    <w:rsid w:val="00F8658E"/>
    <w:rsid w:val="00F975E9"/>
    <w:rsid w:val="00FA1B7D"/>
    <w:rsid w:val="00FB4D93"/>
    <w:rsid w:val="00FC07B9"/>
    <w:rsid w:val="00FC4E21"/>
    <w:rsid w:val="00FC5F6D"/>
    <w:rsid w:val="00FD0107"/>
    <w:rsid w:val="00FD02BE"/>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389A3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A802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A80237"/>
    <w:rPr>
      <w:rFonts w:ascii="Segoe UI" w:hAnsi="Segoe UI" w:cs="Segoe UI"/>
      <w:sz w:val="18"/>
      <w:szCs w:val="18"/>
    </w:rPr>
  </w:style>
  <w:style w:type="paragraph" w:customStyle="1" w:styleId="ACMAletteredlist">
    <w:name w:val="ACMA lettered list"/>
    <w:rsid w:val="003C2DFA"/>
    <w:pPr>
      <w:numPr>
        <w:numId w:val="12"/>
      </w:numPr>
      <w:tabs>
        <w:tab w:val="clear" w:pos="360"/>
      </w:tabs>
      <w:spacing w:before="20" w:after="20"/>
    </w:pPr>
    <w:rPr>
      <w:szCs w:val="20"/>
      <w:lang w:eastAsia="en-US"/>
    </w:rPr>
  </w:style>
  <w:style w:type="paragraph" w:customStyle="1" w:styleId="ACMANumberedList">
    <w:name w:val="ACMA Numbered List"/>
    <w:rsid w:val="00F83D4F"/>
    <w:pPr>
      <w:numPr>
        <w:numId w:val="15"/>
      </w:numPr>
      <w:spacing w:before="20" w:after="20"/>
    </w:pPr>
    <w:rPr>
      <w:szCs w:val="20"/>
      <w:lang w:eastAsia="en-US"/>
    </w:rPr>
  </w:style>
  <w:style w:type="paragraph" w:styleId="Revision">
    <w:name w:val="Revision"/>
    <w:hidden/>
    <w:semiHidden/>
    <w:rsid w:val="00866A5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56902730">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info@acma.gov.au" TargetMode="External"/><Relationship Id="rId18" Type="http://schemas.openxmlformats.org/officeDocument/2006/relationships/hyperlink" Target="https://www.acma.gov.au/consultations/2020-05/possible-use-53515-53665-khz-band-amateur-service-consultation-132020"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yperlink" Target="https://creativecommons.org/licenses/by/4.0/" TargetMode="Externa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10" Type="http://schemas.openxmlformats.org/officeDocument/2006/relationships/hyperlink" Target="http://i.creativecommons.org/l/by/3.0/88x31.png" TargetMode="External"/><Relationship Id="rId19" Type="http://schemas.openxmlformats.org/officeDocument/2006/relationships/hyperlink" Target="https://www.acma.gov.au/consultations/2020-05/possible-use-53515-53665-khz-band-amateur-service-consultation-132020"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footer" Target="footer4.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amateur-radio-licenc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1214</Words>
  <Characters>6922</Characters>
  <Application>Microsoft Office Word</Application>
  <DocSecurity>0</DocSecurity>
  <Lines>57</Lines>
  <Paragraphs>16</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
      <vt:lpstr>Possible use of the 5351.5–5366.5 kHz band by the amateur service</vt:lpstr>
      <vt:lpstr>    Background</vt:lpstr>
      <vt:lpstr>    Discussion</vt:lpstr>
      <vt:lpstr>    Conclusion</vt:lpstr>
    </vt:vector>
  </TitlesOfParts>
  <Manager/>
  <Company/>
  <LinksUpToDate>false</LinksUpToDate>
  <CharactersWithSpaces>8120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2020-12-07T00:53:00Z</dcterms:created>
  <dcterms:modified xsi:type="dcterms:W3CDTF">2020-12-07T00:53:00Z</dcterms:modified>
  <cp:category/>
</cp:coreProperties>
</file>