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D297C6" w14:textId="20F65370" w:rsidR="00173037" w:rsidRDefault="00173037" w:rsidP="00173037">
      <w:pPr>
        <w:pStyle w:val="Reporttitle"/>
      </w:pPr>
      <w:r>
        <w:t>Review of the Telecommunications Service</w:t>
      </w:r>
    </w:p>
    <w:p w14:paraId="1506C4CD" w14:textId="786E4466" w:rsidR="00F06E14" w:rsidRPr="00A51D1A" w:rsidRDefault="00173037" w:rsidP="00173037">
      <w:pPr>
        <w:pStyle w:val="Reporttitle"/>
      </w:pPr>
      <w:r>
        <w:t>Provider (Mobile Premium Services) Determinations 2010 (No.</w:t>
      </w:r>
      <w:r w:rsidR="008A5E5B">
        <w:t xml:space="preserve"> </w:t>
      </w:r>
      <w:r>
        <w:t>1) and (No.</w:t>
      </w:r>
      <w:r w:rsidR="008A5E5B">
        <w:t xml:space="preserve"> </w:t>
      </w:r>
      <w:r>
        <w:t>2)</w:t>
      </w:r>
    </w:p>
    <w:p w14:paraId="3FB8ADCF" w14:textId="3D8A718E" w:rsidR="00F06E14" w:rsidRDefault="00770B3F" w:rsidP="00F06E14">
      <w:pPr>
        <w:pStyle w:val="Reportsubtitle"/>
      </w:pPr>
      <w:r>
        <w:t xml:space="preserve">Consultation </w:t>
      </w:r>
      <w:r w:rsidR="00173037">
        <w:t>paper</w:t>
      </w:r>
    </w:p>
    <w:p w14:paraId="2AF0C707" w14:textId="6CDBD20A" w:rsidR="00C97736" w:rsidRPr="000D76E0" w:rsidRDefault="00623E23"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 xml:space="preserve">NOVEMBER </w:t>
      </w:r>
      <w:r w:rsidR="00BD4421">
        <w:t>20</w:t>
      </w:r>
      <w:r w:rsidR="008E0428">
        <w:t>20</w:t>
      </w:r>
    </w:p>
    <w:p w14:paraId="72100F70" w14:textId="77777777" w:rsidR="0005011A" w:rsidRPr="00F44F3A" w:rsidRDefault="0005011A" w:rsidP="00FC07B9">
      <w:pPr>
        <w:pStyle w:val="ACMACorporateAddressHeader"/>
      </w:pPr>
      <w:r w:rsidRPr="00F44F3A">
        <w:lastRenderedPageBreak/>
        <w:t>Canberra</w:t>
      </w:r>
    </w:p>
    <w:p w14:paraId="6D2D28DB"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78854C6C" w14:textId="77777777" w:rsidR="0005011A" w:rsidRPr="00FC07B9" w:rsidRDefault="0005011A" w:rsidP="00FC07B9">
      <w:pPr>
        <w:pStyle w:val="ACMACorporateAddresses"/>
      </w:pPr>
      <w:r w:rsidRPr="00FC07B9">
        <w:t>PO Box 78</w:t>
      </w:r>
      <w:r w:rsidRPr="00FC07B9">
        <w:br/>
        <w:t>Belconnen ACT 2616</w:t>
      </w:r>
    </w:p>
    <w:p w14:paraId="2CD1B69C"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04573D64" w14:textId="77777777" w:rsidR="0005011A" w:rsidRPr="00F44F3A" w:rsidRDefault="0005011A" w:rsidP="00FC07B9">
      <w:pPr>
        <w:pStyle w:val="ACMACorporateAddressHeader"/>
      </w:pPr>
      <w:r w:rsidRPr="00F44F3A">
        <w:t>Melbourne</w:t>
      </w:r>
    </w:p>
    <w:p w14:paraId="21DADA14"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63ED064F"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1717E4C3"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0AAFBB13" w14:textId="77777777" w:rsidR="0005011A" w:rsidRPr="00F44F3A" w:rsidRDefault="0005011A" w:rsidP="00FC07B9">
      <w:pPr>
        <w:pStyle w:val="ACMACorporateAddressHeader"/>
      </w:pPr>
      <w:r w:rsidRPr="00F44F3A">
        <w:t>Sydney</w:t>
      </w:r>
    </w:p>
    <w:p w14:paraId="12A87E27"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64FC6520"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41C056FD"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0AD60400" w14:textId="77777777" w:rsidR="00140318" w:rsidRPr="006D46E5" w:rsidRDefault="00140318" w:rsidP="00FC07B9">
      <w:pPr>
        <w:pStyle w:val="ACMACopyrightHeader"/>
      </w:pPr>
      <w:r w:rsidRPr="00140318">
        <w:t>Copyright notice</w:t>
      </w:r>
    </w:p>
    <w:p w14:paraId="4F64308B" w14:textId="77777777" w:rsidR="00140318" w:rsidRPr="006D46E5" w:rsidRDefault="00623FF9" w:rsidP="00623FF9">
      <w:pPr>
        <w:pStyle w:val="ACMACClogo"/>
      </w:pPr>
      <w:r w:rsidRPr="00623FF9">
        <w:rPr>
          <w:noProof/>
        </w:rPr>
        <w:drawing>
          <wp:inline distT="0" distB="0" distL="0" distR="0" wp14:anchorId="7E600979" wp14:editId="45587159">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51A71558" w14:textId="77777777" w:rsidR="00AA2DE5" w:rsidRDefault="000B206D" w:rsidP="00AA2DE5">
      <w:pPr>
        <w:pStyle w:val="ACMACorporateAddresses"/>
        <w:rPr>
          <w:rStyle w:val="Hyperlink"/>
        </w:rPr>
      </w:pPr>
      <w:hyperlink r:id="rId13" w:history="1">
        <w:r w:rsidR="00AA2DE5">
          <w:rPr>
            <w:rStyle w:val="Hyperlink"/>
          </w:rPr>
          <w:t>https://creativecommons.org/licenses/by/4.0/</w:t>
        </w:r>
      </w:hyperlink>
    </w:p>
    <w:p w14:paraId="11EAAA70"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72993984" w14:textId="77777777" w:rsidR="00AA2DE5" w:rsidRDefault="00AA2DE5" w:rsidP="00AA2DE5">
      <w:pPr>
        <w:pStyle w:val="ACMACorporateAddresses"/>
      </w:pPr>
      <w:r>
        <w:t>We request attribution as © Commonwealth of Australia (Australian Communications and Media Authority) 20</w:t>
      </w:r>
      <w:r w:rsidR="00C41F21">
        <w:t>20</w:t>
      </w:r>
      <w:r>
        <w:t>.</w:t>
      </w:r>
    </w:p>
    <w:p w14:paraId="7B406AF2" w14:textId="77777777" w:rsidR="00AA2DE5" w:rsidRDefault="00AA2DE5" w:rsidP="00AA2DE5">
      <w:pPr>
        <w:pStyle w:val="ACMACorporateAddresses"/>
      </w:pPr>
      <w:r>
        <w:t>All other rights are reserved.</w:t>
      </w:r>
    </w:p>
    <w:p w14:paraId="7153B8A0"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3DED5ED" w14:textId="77777777" w:rsidR="00AA2DE5" w:rsidRDefault="00AA2DE5" w:rsidP="00AA2DE5">
      <w:pPr>
        <w:pStyle w:val="ACMACorporateAddresses"/>
      </w:pPr>
      <w:r>
        <w:t>Written enquiries may be sent to:</w:t>
      </w:r>
    </w:p>
    <w:p w14:paraId="06C1AC0F"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4EF26F73" w14:textId="77777777" w:rsidR="00D16FE3" w:rsidRDefault="00D16FE3" w:rsidP="00D16FE3">
      <w:pPr>
        <w:pStyle w:val="ACMACorporateAddresses"/>
        <w:rPr>
          <w:rStyle w:val="Hyperlink"/>
        </w:rPr>
      </w:pPr>
    </w:p>
    <w:p w14:paraId="45AA6ADD"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2BFCE9E0" w14:textId="7EBFF3D1" w:rsidR="00411B30" w:rsidRDefault="00C65F61">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\t "Exec summary heading,1" </w:instrText>
      </w:r>
      <w:r>
        <w:rPr>
          <w:rFonts w:cs="Arial"/>
          <w:b w:val="0"/>
        </w:rPr>
        <w:fldChar w:fldCharType="separate"/>
      </w:r>
      <w:r w:rsidR="00411B30">
        <w:t>Executive summary</w:t>
      </w:r>
      <w:r w:rsidR="00411B30">
        <w:tab/>
      </w:r>
      <w:r w:rsidR="00411B30">
        <w:fldChar w:fldCharType="begin"/>
      </w:r>
      <w:r w:rsidR="00411B30">
        <w:instrText xml:space="preserve"> PAGEREF _Toc57360457 \h </w:instrText>
      </w:r>
      <w:r w:rsidR="00411B30">
        <w:fldChar w:fldCharType="separate"/>
      </w:r>
      <w:r w:rsidR="00411B30">
        <w:t>1</w:t>
      </w:r>
      <w:r w:rsidR="00411B30">
        <w:fldChar w:fldCharType="end"/>
      </w:r>
    </w:p>
    <w:p w14:paraId="20A50161" w14:textId="14A10BAF" w:rsidR="00411B30" w:rsidRDefault="00411B30">
      <w:pPr>
        <w:pStyle w:val="TOC1"/>
        <w:rPr>
          <w:rFonts w:asciiTheme="minorHAnsi" w:eastAsiaTheme="minorEastAsia" w:hAnsiTheme="minorHAnsi" w:cstheme="minorBidi"/>
          <w:b w:val="0"/>
          <w:spacing w:val="0"/>
          <w:sz w:val="22"/>
          <w:szCs w:val="22"/>
        </w:rPr>
      </w:pPr>
      <w:r>
        <w:t>Issues for comment</w:t>
      </w:r>
      <w:r>
        <w:tab/>
      </w:r>
      <w:r>
        <w:fldChar w:fldCharType="begin"/>
      </w:r>
      <w:r>
        <w:instrText xml:space="preserve"> PAGEREF _Toc57360458 \h </w:instrText>
      </w:r>
      <w:r>
        <w:fldChar w:fldCharType="separate"/>
      </w:r>
      <w:r>
        <w:t>2</w:t>
      </w:r>
      <w:r>
        <w:fldChar w:fldCharType="end"/>
      </w:r>
    </w:p>
    <w:p w14:paraId="7532B942" w14:textId="2B705235" w:rsidR="00411B30" w:rsidRDefault="00411B30">
      <w:pPr>
        <w:pStyle w:val="TOC1"/>
        <w:rPr>
          <w:rFonts w:asciiTheme="minorHAnsi" w:eastAsiaTheme="minorEastAsia" w:hAnsiTheme="minorHAnsi" w:cstheme="minorBidi"/>
          <w:b w:val="0"/>
          <w:spacing w:val="0"/>
          <w:sz w:val="22"/>
          <w:szCs w:val="22"/>
        </w:rPr>
      </w:pPr>
      <w:r>
        <w:t>Context</w:t>
      </w:r>
      <w:r>
        <w:tab/>
      </w:r>
      <w:r>
        <w:fldChar w:fldCharType="begin"/>
      </w:r>
      <w:r>
        <w:instrText xml:space="preserve"> PAGEREF _Toc57360459 \h </w:instrText>
      </w:r>
      <w:r>
        <w:fldChar w:fldCharType="separate"/>
      </w:r>
      <w:r>
        <w:t>3</w:t>
      </w:r>
      <w:r>
        <w:fldChar w:fldCharType="end"/>
      </w:r>
    </w:p>
    <w:p w14:paraId="35F9FCB5" w14:textId="5ED4E47F" w:rsidR="00411B30" w:rsidRDefault="00411B30">
      <w:pPr>
        <w:pStyle w:val="TOC2"/>
        <w:rPr>
          <w:rFonts w:asciiTheme="minorHAnsi" w:eastAsiaTheme="minorEastAsia" w:hAnsiTheme="minorHAnsi" w:cstheme="minorBidi"/>
          <w:spacing w:val="0"/>
          <w:sz w:val="22"/>
          <w:szCs w:val="22"/>
        </w:rPr>
      </w:pPr>
      <w:r>
        <w:t>Background</w:t>
      </w:r>
      <w:r>
        <w:tab/>
      </w:r>
      <w:r>
        <w:fldChar w:fldCharType="begin"/>
      </w:r>
      <w:r>
        <w:instrText xml:space="preserve"> PAGEREF _Toc57360460 \h </w:instrText>
      </w:r>
      <w:r>
        <w:fldChar w:fldCharType="separate"/>
      </w:r>
      <w:r>
        <w:t>3</w:t>
      </w:r>
      <w:r>
        <w:fldChar w:fldCharType="end"/>
      </w:r>
    </w:p>
    <w:p w14:paraId="52607C9A" w14:textId="1E13D51E" w:rsidR="00411B30" w:rsidRDefault="00411B30">
      <w:pPr>
        <w:pStyle w:val="TOC2"/>
        <w:rPr>
          <w:rFonts w:asciiTheme="minorHAnsi" w:eastAsiaTheme="minorEastAsia" w:hAnsiTheme="minorHAnsi" w:cstheme="minorBidi"/>
          <w:spacing w:val="0"/>
          <w:sz w:val="22"/>
          <w:szCs w:val="22"/>
        </w:rPr>
      </w:pPr>
      <w:r>
        <w:t>Changes to the market</w:t>
      </w:r>
      <w:r>
        <w:tab/>
      </w:r>
      <w:r>
        <w:fldChar w:fldCharType="begin"/>
      </w:r>
      <w:r>
        <w:instrText xml:space="preserve"> PAGEREF _Toc57360461 \h </w:instrText>
      </w:r>
      <w:r>
        <w:fldChar w:fldCharType="separate"/>
      </w:r>
      <w:r>
        <w:t>4</w:t>
      </w:r>
      <w:r>
        <w:fldChar w:fldCharType="end"/>
      </w:r>
    </w:p>
    <w:p w14:paraId="5A98F969" w14:textId="5F8DCAE8" w:rsidR="00411B30" w:rsidRDefault="00411B30">
      <w:pPr>
        <w:pStyle w:val="TOC2"/>
        <w:rPr>
          <w:rFonts w:asciiTheme="minorHAnsi" w:eastAsiaTheme="minorEastAsia" w:hAnsiTheme="minorHAnsi" w:cstheme="minorBidi"/>
          <w:spacing w:val="0"/>
          <w:sz w:val="22"/>
          <w:szCs w:val="22"/>
        </w:rPr>
      </w:pPr>
      <w:r>
        <w:t>Revised MPS Code</w:t>
      </w:r>
      <w:r>
        <w:tab/>
      </w:r>
      <w:r>
        <w:fldChar w:fldCharType="begin"/>
      </w:r>
      <w:r>
        <w:instrText xml:space="preserve"> PAGEREF _Toc57360462 \h </w:instrText>
      </w:r>
      <w:r>
        <w:fldChar w:fldCharType="separate"/>
      </w:r>
      <w:r>
        <w:t>4</w:t>
      </w:r>
      <w:r>
        <w:fldChar w:fldCharType="end"/>
      </w:r>
    </w:p>
    <w:p w14:paraId="39A50657" w14:textId="40991054" w:rsidR="00411B30" w:rsidRDefault="00411B30">
      <w:pPr>
        <w:pStyle w:val="TOC1"/>
        <w:rPr>
          <w:rFonts w:asciiTheme="minorHAnsi" w:eastAsiaTheme="minorEastAsia" w:hAnsiTheme="minorHAnsi" w:cstheme="minorBidi"/>
          <w:b w:val="0"/>
          <w:spacing w:val="0"/>
          <w:sz w:val="22"/>
          <w:szCs w:val="22"/>
        </w:rPr>
      </w:pPr>
      <w:r>
        <w:t>Discussion</w:t>
      </w:r>
      <w:r>
        <w:tab/>
      </w:r>
      <w:r>
        <w:fldChar w:fldCharType="begin"/>
      </w:r>
      <w:r>
        <w:instrText xml:space="preserve"> PAGEREF _Toc57360463 \h </w:instrText>
      </w:r>
      <w:r>
        <w:fldChar w:fldCharType="separate"/>
      </w:r>
      <w:r>
        <w:t>6</w:t>
      </w:r>
      <w:r>
        <w:fldChar w:fldCharType="end"/>
      </w:r>
    </w:p>
    <w:p w14:paraId="0AF0FF3E" w14:textId="3E5606D2" w:rsidR="00411B30" w:rsidRDefault="00411B30">
      <w:pPr>
        <w:pStyle w:val="TOC2"/>
        <w:rPr>
          <w:rFonts w:asciiTheme="minorHAnsi" w:eastAsiaTheme="minorEastAsia" w:hAnsiTheme="minorHAnsi" w:cstheme="minorBidi"/>
          <w:spacing w:val="0"/>
          <w:sz w:val="22"/>
          <w:szCs w:val="22"/>
        </w:rPr>
      </w:pPr>
      <w:r>
        <w:t>MPS Determination (No. 1)</w:t>
      </w:r>
      <w:r>
        <w:tab/>
      </w:r>
      <w:r>
        <w:fldChar w:fldCharType="begin"/>
      </w:r>
      <w:r>
        <w:instrText xml:space="preserve"> PAGEREF _Toc57360464 \h </w:instrText>
      </w:r>
      <w:r>
        <w:fldChar w:fldCharType="separate"/>
      </w:r>
      <w:r>
        <w:t>6</w:t>
      </w:r>
      <w:r>
        <w:fldChar w:fldCharType="end"/>
      </w:r>
    </w:p>
    <w:p w14:paraId="5A7C9383" w14:textId="0A700040" w:rsidR="00411B30" w:rsidRDefault="00411B30">
      <w:pPr>
        <w:pStyle w:val="TOC2"/>
        <w:rPr>
          <w:rFonts w:asciiTheme="minorHAnsi" w:eastAsiaTheme="minorEastAsia" w:hAnsiTheme="minorHAnsi" w:cstheme="minorBidi"/>
          <w:spacing w:val="0"/>
          <w:sz w:val="22"/>
          <w:szCs w:val="22"/>
        </w:rPr>
      </w:pPr>
      <w:r>
        <w:t>MPS Determination (No. 2)</w:t>
      </w:r>
      <w:r>
        <w:tab/>
      </w:r>
      <w:r>
        <w:fldChar w:fldCharType="begin"/>
      </w:r>
      <w:r>
        <w:instrText xml:space="preserve"> PAGEREF _Toc57360465 \h </w:instrText>
      </w:r>
      <w:r>
        <w:fldChar w:fldCharType="separate"/>
      </w:r>
      <w:r>
        <w:t>7</w:t>
      </w:r>
      <w:r>
        <w:fldChar w:fldCharType="end"/>
      </w:r>
    </w:p>
    <w:p w14:paraId="7833E5F3" w14:textId="71A71FE7" w:rsidR="00411B30" w:rsidRDefault="00411B30">
      <w:pPr>
        <w:pStyle w:val="TOC2"/>
        <w:rPr>
          <w:rFonts w:asciiTheme="minorHAnsi" w:eastAsiaTheme="minorEastAsia" w:hAnsiTheme="minorHAnsi" w:cstheme="minorBidi"/>
          <w:spacing w:val="0"/>
          <w:sz w:val="22"/>
          <w:szCs w:val="22"/>
        </w:rPr>
      </w:pPr>
      <w:r>
        <w:t>Summary of proposal</w:t>
      </w:r>
      <w:r>
        <w:tab/>
      </w:r>
      <w:r>
        <w:fldChar w:fldCharType="begin"/>
      </w:r>
      <w:r>
        <w:instrText xml:space="preserve"> PAGEREF _Toc57360466 \h </w:instrText>
      </w:r>
      <w:r>
        <w:fldChar w:fldCharType="separate"/>
      </w:r>
      <w:r>
        <w:t>8</w:t>
      </w:r>
      <w:r>
        <w:fldChar w:fldCharType="end"/>
      </w:r>
    </w:p>
    <w:p w14:paraId="7A09818D" w14:textId="0C898D2B" w:rsidR="00411B30" w:rsidRDefault="00411B30">
      <w:pPr>
        <w:pStyle w:val="TOC1"/>
        <w:rPr>
          <w:rFonts w:asciiTheme="minorHAnsi" w:eastAsiaTheme="minorEastAsia" w:hAnsiTheme="minorHAnsi" w:cstheme="minorBidi"/>
          <w:b w:val="0"/>
          <w:spacing w:val="0"/>
          <w:sz w:val="22"/>
          <w:szCs w:val="22"/>
        </w:rPr>
      </w:pPr>
      <w:r>
        <w:t>Invitation to comment</w:t>
      </w:r>
      <w:r>
        <w:tab/>
      </w:r>
      <w:r>
        <w:fldChar w:fldCharType="begin"/>
      </w:r>
      <w:r>
        <w:instrText xml:space="preserve"> PAGEREF _Toc57360467 \h </w:instrText>
      </w:r>
      <w:r>
        <w:fldChar w:fldCharType="separate"/>
      </w:r>
      <w:r>
        <w:t>9</w:t>
      </w:r>
      <w:r>
        <w:fldChar w:fldCharType="end"/>
      </w:r>
    </w:p>
    <w:p w14:paraId="59BBFC2D" w14:textId="19CA5A38" w:rsidR="00411B30" w:rsidRDefault="00411B30">
      <w:pPr>
        <w:pStyle w:val="TOC2"/>
        <w:rPr>
          <w:rFonts w:asciiTheme="minorHAnsi" w:eastAsiaTheme="minorEastAsia" w:hAnsiTheme="minorHAnsi" w:cstheme="minorBidi"/>
          <w:spacing w:val="0"/>
          <w:sz w:val="22"/>
          <w:szCs w:val="22"/>
        </w:rPr>
      </w:pPr>
      <w:r>
        <w:t>Making a submission</w:t>
      </w:r>
      <w:r>
        <w:tab/>
      </w:r>
      <w:r>
        <w:fldChar w:fldCharType="begin"/>
      </w:r>
      <w:r>
        <w:instrText xml:space="preserve"> PAGEREF _Toc57360468 \h </w:instrText>
      </w:r>
      <w:r>
        <w:fldChar w:fldCharType="separate"/>
      </w:r>
      <w:r>
        <w:t>9</w:t>
      </w:r>
      <w:r>
        <w:fldChar w:fldCharType="end"/>
      </w:r>
    </w:p>
    <w:p w14:paraId="2057BEB2" w14:textId="1BC6313A" w:rsidR="004D56FF" w:rsidRPr="000D76E0" w:rsidRDefault="00C65F61">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613B6384" w14:textId="77777777" w:rsidR="009D6C71" w:rsidRPr="009174F3" w:rsidRDefault="009D6C71" w:rsidP="009174F3">
      <w:pPr>
        <w:pStyle w:val="Execsummaryheading"/>
      </w:pPr>
      <w:bookmarkStart w:id="0" w:name="_Toc57360457"/>
      <w:r w:rsidRPr="009174F3">
        <w:lastRenderedPageBreak/>
        <w:t>Executive summary</w:t>
      </w:r>
      <w:bookmarkEnd w:id="0"/>
    </w:p>
    <w:p w14:paraId="5351E69B" w14:textId="4C773AED" w:rsidR="00BB6BE8" w:rsidRPr="00E22A64" w:rsidRDefault="00BB6BE8" w:rsidP="00E22A64">
      <w:pPr>
        <w:rPr>
          <w:rFonts w:cs="Arial"/>
        </w:rPr>
      </w:pPr>
      <w:r w:rsidRPr="00E22A64">
        <w:rPr>
          <w:rFonts w:cs="Arial"/>
        </w:rPr>
        <w:t>Mobile Premium Services (MPS) include ringtones, games, music, chat, news, voting and entry to competitions</w:t>
      </w:r>
      <w:r w:rsidR="00D726C3">
        <w:rPr>
          <w:rFonts w:cs="Arial"/>
        </w:rPr>
        <w:t xml:space="preserve">. </w:t>
      </w:r>
      <w:r w:rsidR="00D726C3" w:rsidRPr="00D726C3">
        <w:rPr>
          <w:rFonts w:cs="Arial"/>
        </w:rPr>
        <w:t xml:space="preserve">These services were originally accessed only using SMS and MMS, usually by way of a call to or from a short code with a </w:t>
      </w:r>
      <w:r w:rsidR="008A5E5B">
        <w:rPr>
          <w:rFonts w:cs="Arial"/>
        </w:rPr>
        <w:t>‘</w:t>
      </w:r>
      <w:r w:rsidR="00D726C3" w:rsidRPr="00D726C3">
        <w:rPr>
          <w:rFonts w:cs="Arial"/>
        </w:rPr>
        <w:t>19</w:t>
      </w:r>
      <w:r w:rsidR="008A5E5B">
        <w:rPr>
          <w:rFonts w:cs="Arial"/>
        </w:rPr>
        <w:t>’</w:t>
      </w:r>
      <w:r w:rsidR="00D726C3" w:rsidRPr="00D726C3">
        <w:rPr>
          <w:rFonts w:cs="Arial"/>
        </w:rPr>
        <w:t xml:space="preserve"> prefix.</w:t>
      </w:r>
      <w:r w:rsidRPr="00E22A64">
        <w:rPr>
          <w:rFonts w:cs="Arial"/>
        </w:rPr>
        <w:t xml:space="preserve"> </w:t>
      </w:r>
    </w:p>
    <w:p w14:paraId="0808B7BB" w14:textId="4CF82260" w:rsidR="00BB6BE8" w:rsidRPr="00E22A64" w:rsidRDefault="00BB6BE8" w:rsidP="006D6BDB">
      <w:pPr>
        <w:rPr>
          <w:rFonts w:cs="Arial"/>
        </w:rPr>
      </w:pPr>
      <w:r w:rsidRPr="00E22A64">
        <w:rPr>
          <w:rFonts w:cs="Arial"/>
        </w:rPr>
        <w:t xml:space="preserve">In 2010, the </w:t>
      </w:r>
      <w:r w:rsidR="003B5DD5">
        <w:rPr>
          <w:rFonts w:cs="Arial"/>
        </w:rPr>
        <w:t>Australian Communications and Media Authority (</w:t>
      </w:r>
      <w:r w:rsidRPr="00E22A64">
        <w:rPr>
          <w:rFonts w:cs="Arial"/>
        </w:rPr>
        <w:t>ACMA</w:t>
      </w:r>
      <w:r w:rsidR="003B5DD5">
        <w:rPr>
          <w:rFonts w:cs="Arial"/>
        </w:rPr>
        <w:t>)</w:t>
      </w:r>
      <w:r w:rsidRPr="00E22A64">
        <w:rPr>
          <w:rFonts w:cs="Arial"/>
        </w:rPr>
        <w:t xml:space="preserve"> made </w:t>
      </w:r>
      <w:r w:rsidR="006D6BDB">
        <w:rPr>
          <w:rFonts w:cs="Arial"/>
        </w:rPr>
        <w:t>two determinations</w:t>
      </w:r>
      <w:r w:rsidRPr="00E22A64">
        <w:rPr>
          <w:rFonts w:cs="Arial"/>
        </w:rPr>
        <w:t xml:space="preserve"> to address customer dissatisfaction and community concern about MPS. This concern was largely associated with consumer reports of unexpectedly high phone bills for MPS. </w:t>
      </w:r>
    </w:p>
    <w:p w14:paraId="517D383B" w14:textId="68241A88" w:rsidR="00BB6BE8" w:rsidRPr="00E22A64" w:rsidRDefault="00BB6BE8" w:rsidP="00E22A64">
      <w:pPr>
        <w:rPr>
          <w:rFonts w:cs="Arial"/>
        </w:rPr>
      </w:pPr>
      <w:r w:rsidRPr="00E22A64">
        <w:rPr>
          <w:rFonts w:cs="Arial"/>
        </w:rPr>
        <w:t xml:space="preserve">The </w:t>
      </w:r>
      <w:hyperlink r:id="rId24" w:history="1">
        <w:r w:rsidRPr="00623E23">
          <w:rPr>
            <w:rStyle w:val="Hyperlink"/>
            <w:rFonts w:cs="Arial"/>
          </w:rPr>
          <w:t>Telecommunications Service Provider (Mobile Premium Services) Determination 2010 (No. 1)</w:t>
        </w:r>
      </w:hyperlink>
      <w:r w:rsidR="00DA3E8E">
        <w:rPr>
          <w:rFonts w:cs="Arial"/>
        </w:rPr>
        <w:t xml:space="preserve"> (MPS Determination </w:t>
      </w:r>
      <w:r w:rsidR="00EF2631">
        <w:rPr>
          <w:rFonts w:cs="Arial"/>
        </w:rPr>
        <w:t>(</w:t>
      </w:r>
      <w:r w:rsidR="00792E7B">
        <w:rPr>
          <w:rFonts w:cs="Arial"/>
        </w:rPr>
        <w:t>N</w:t>
      </w:r>
      <w:r w:rsidR="00DA3E8E">
        <w:rPr>
          <w:rFonts w:cs="Arial"/>
        </w:rPr>
        <w:t>o. 1</w:t>
      </w:r>
      <w:r w:rsidR="00EF2631">
        <w:rPr>
          <w:rFonts w:cs="Arial"/>
        </w:rPr>
        <w:t>)</w:t>
      </w:r>
      <w:r w:rsidR="00DA3E8E">
        <w:rPr>
          <w:rFonts w:cs="Arial"/>
        </w:rPr>
        <w:t>)</w:t>
      </w:r>
      <w:r w:rsidRPr="00E22A64">
        <w:rPr>
          <w:rFonts w:cs="Arial"/>
        </w:rPr>
        <w:t xml:space="preserve"> was introduced to require all mobile carriage service providers (CSPs) to have </w:t>
      </w:r>
      <w:r w:rsidR="005E7490">
        <w:rPr>
          <w:rFonts w:cs="Arial"/>
        </w:rPr>
        <w:t xml:space="preserve">the </w:t>
      </w:r>
      <w:r w:rsidRPr="00E22A64">
        <w:rPr>
          <w:rFonts w:cs="Arial"/>
        </w:rPr>
        <w:t xml:space="preserve">capability to bar MPS (by 1 July 2010), and to require </w:t>
      </w:r>
      <w:r w:rsidR="00D66776">
        <w:rPr>
          <w:rFonts w:cs="Arial"/>
        </w:rPr>
        <w:t>them</w:t>
      </w:r>
      <w:r w:rsidRPr="00E22A64">
        <w:rPr>
          <w:rFonts w:cs="Arial"/>
        </w:rPr>
        <w:t xml:space="preserve"> to allow </w:t>
      </w:r>
      <w:r w:rsidR="00D66776">
        <w:rPr>
          <w:rFonts w:cs="Arial"/>
        </w:rPr>
        <w:t xml:space="preserve">their </w:t>
      </w:r>
      <w:r w:rsidRPr="00E22A64">
        <w:rPr>
          <w:rFonts w:cs="Arial"/>
        </w:rPr>
        <w:t>customers to request barring of these services.</w:t>
      </w:r>
    </w:p>
    <w:p w14:paraId="7531805F" w14:textId="28F0473C" w:rsidR="00F14FA2" w:rsidRDefault="00BB6BE8" w:rsidP="001C7E4B">
      <w:pPr>
        <w:pStyle w:val="Paragraphbeforelist"/>
      </w:pPr>
      <w:r w:rsidRPr="00E22A64">
        <w:t xml:space="preserve">The </w:t>
      </w:r>
      <w:hyperlink r:id="rId25" w:history="1">
        <w:r w:rsidRPr="00C03B56">
          <w:rPr>
            <w:rStyle w:val="Hyperlink"/>
          </w:rPr>
          <w:t>Telecommunications Service Provider (Mobile Premium Services) Determination 2010 (No. 2)</w:t>
        </w:r>
      </w:hyperlink>
      <w:r w:rsidRPr="00E22A64">
        <w:t xml:space="preserve"> </w:t>
      </w:r>
      <w:r w:rsidR="00792E7B">
        <w:t xml:space="preserve">(MPS Determination </w:t>
      </w:r>
      <w:r w:rsidR="00EF2631">
        <w:t>(</w:t>
      </w:r>
      <w:r w:rsidR="00792E7B">
        <w:t>No. 2</w:t>
      </w:r>
      <w:r w:rsidR="00EF2631">
        <w:t>)</w:t>
      </w:r>
      <w:r w:rsidR="00792E7B">
        <w:t xml:space="preserve">) </w:t>
      </w:r>
      <w:r w:rsidRPr="00E22A64">
        <w:t>was introduced to</w:t>
      </w:r>
      <w:r w:rsidR="00F14FA2">
        <w:t>:</w:t>
      </w:r>
      <w:r w:rsidRPr="00E22A64">
        <w:t xml:space="preserve"> </w:t>
      </w:r>
    </w:p>
    <w:p w14:paraId="1C17B634" w14:textId="2D837ECB" w:rsidR="00F14FA2" w:rsidRDefault="008A5E5B" w:rsidP="001C7E4B">
      <w:pPr>
        <w:pStyle w:val="Bulletlevel1"/>
      </w:pPr>
      <w:r>
        <w:t>P</w:t>
      </w:r>
      <w:r w:rsidR="00BB6BE8" w:rsidRPr="00F14FA2">
        <w:t>rohibit CSPs contracting with aggregators or content suppliers not listed on an industry register</w:t>
      </w:r>
      <w:r>
        <w:t>.</w:t>
      </w:r>
    </w:p>
    <w:p w14:paraId="4BE30B38" w14:textId="28A3F8A1" w:rsidR="00BB6BE8" w:rsidRPr="0055208F" w:rsidRDefault="008A5E5B" w:rsidP="001C7E4B">
      <w:pPr>
        <w:pStyle w:val="Bulletlevel1last"/>
      </w:pPr>
      <w:r>
        <w:t>P</w:t>
      </w:r>
      <w:r w:rsidR="00BB6BE8" w:rsidRPr="0055208F">
        <w:t>ermit the ACMA to issue an order to CSPs not to bill customers for services of content suppliers or aggregators found responsible for serious or repeated breaches of the MPS Code.</w:t>
      </w:r>
      <w:r w:rsidR="006D6BDB" w:rsidRPr="0055208F">
        <w:t xml:space="preserve"> </w:t>
      </w:r>
    </w:p>
    <w:p w14:paraId="015D5930" w14:textId="1CA5623B" w:rsidR="00623E23" w:rsidRDefault="00623E23" w:rsidP="00E22A64">
      <w:pPr>
        <w:rPr>
          <w:rFonts w:cs="Arial"/>
        </w:rPr>
      </w:pPr>
      <w:r>
        <w:rPr>
          <w:rFonts w:cs="Arial"/>
        </w:rPr>
        <w:t xml:space="preserve">MPS Determination (No. 1) and MPS Determination (No. 2) </w:t>
      </w:r>
      <w:r w:rsidR="008A5E5B">
        <w:rPr>
          <w:rFonts w:cs="Arial"/>
        </w:rPr>
        <w:t xml:space="preserve">– </w:t>
      </w:r>
      <w:r>
        <w:rPr>
          <w:rFonts w:cs="Arial"/>
        </w:rPr>
        <w:t>together, the</w:t>
      </w:r>
      <w:r w:rsidR="00D726C3" w:rsidRPr="00D726C3">
        <w:rPr>
          <w:rFonts w:cs="Arial"/>
        </w:rPr>
        <w:t xml:space="preserve"> </w:t>
      </w:r>
      <w:r w:rsidR="00D726C3">
        <w:rPr>
          <w:rFonts w:cs="Arial"/>
        </w:rPr>
        <w:t xml:space="preserve">MPS </w:t>
      </w:r>
      <w:r w:rsidR="008A5E5B">
        <w:rPr>
          <w:rFonts w:cs="Arial"/>
        </w:rPr>
        <w:t>d</w:t>
      </w:r>
      <w:r w:rsidR="00D726C3" w:rsidRPr="00D726C3">
        <w:rPr>
          <w:rFonts w:cs="Arial"/>
        </w:rPr>
        <w:t>eterminations</w:t>
      </w:r>
      <w:r w:rsidR="008A5E5B">
        <w:rPr>
          <w:rFonts w:cs="Arial"/>
        </w:rPr>
        <w:t xml:space="preserve"> –</w:t>
      </w:r>
      <w:r w:rsidR="00D726C3" w:rsidRPr="00D726C3">
        <w:rPr>
          <w:rFonts w:cs="Arial"/>
        </w:rPr>
        <w:t xml:space="preserve"> are limited to MPS accessed via SMS and MMS, and </w:t>
      </w:r>
      <w:r w:rsidR="00D726C3">
        <w:rPr>
          <w:rFonts w:cs="Arial"/>
        </w:rPr>
        <w:t>support</w:t>
      </w:r>
      <w:r w:rsidR="00D726C3" w:rsidRPr="00D726C3">
        <w:rPr>
          <w:rFonts w:cs="Arial"/>
        </w:rPr>
        <w:t xml:space="preserve"> industry’s M</w:t>
      </w:r>
      <w:r>
        <w:rPr>
          <w:rFonts w:cs="Arial"/>
        </w:rPr>
        <w:t xml:space="preserve">obile </w:t>
      </w:r>
      <w:r w:rsidR="00D726C3" w:rsidRPr="00D726C3">
        <w:rPr>
          <w:rFonts w:cs="Arial"/>
        </w:rPr>
        <w:t>P</w:t>
      </w:r>
      <w:r>
        <w:rPr>
          <w:rFonts w:cs="Arial"/>
        </w:rPr>
        <w:t xml:space="preserve">remium </w:t>
      </w:r>
      <w:r w:rsidR="00D726C3" w:rsidRPr="00D726C3">
        <w:rPr>
          <w:rFonts w:cs="Arial"/>
        </w:rPr>
        <w:t>S</w:t>
      </w:r>
      <w:r>
        <w:rPr>
          <w:rFonts w:cs="Arial"/>
        </w:rPr>
        <w:t>ervices</w:t>
      </w:r>
      <w:r w:rsidR="00D726C3" w:rsidRPr="00D726C3">
        <w:rPr>
          <w:rFonts w:cs="Arial"/>
        </w:rPr>
        <w:t xml:space="preserve"> Code</w:t>
      </w:r>
      <w:r>
        <w:rPr>
          <w:rFonts w:cs="Arial"/>
        </w:rPr>
        <w:t xml:space="preserve"> (the MPS Code)</w:t>
      </w:r>
      <w:r w:rsidR="00D726C3" w:rsidRPr="00D726C3">
        <w:rPr>
          <w:rFonts w:cs="Arial"/>
        </w:rPr>
        <w:t>, which commenced in 2009.</w:t>
      </w:r>
      <w:r w:rsidR="00D726C3">
        <w:rPr>
          <w:rFonts w:cs="Arial"/>
        </w:rPr>
        <w:t xml:space="preserve"> </w:t>
      </w:r>
      <w:r w:rsidRPr="00623E23">
        <w:rPr>
          <w:rFonts w:cs="Arial"/>
        </w:rPr>
        <w:t xml:space="preserve">The MPS Code is an industry code registered under Part 6 of the </w:t>
      </w:r>
      <w:r w:rsidRPr="0055208F">
        <w:rPr>
          <w:rFonts w:cs="Arial"/>
          <w:i/>
          <w:iCs/>
        </w:rPr>
        <w:t>Telecommunications Act 1997</w:t>
      </w:r>
      <w:r w:rsidRPr="00623E23">
        <w:rPr>
          <w:rFonts w:cs="Arial"/>
        </w:rPr>
        <w:t xml:space="preserve"> (Telecommunications Act). </w:t>
      </w:r>
    </w:p>
    <w:p w14:paraId="2DE8571C" w14:textId="006839EE" w:rsidR="00DC5B45" w:rsidRDefault="00623E23" w:rsidP="00E22A64">
      <w:pPr>
        <w:rPr>
          <w:rFonts w:cs="Arial"/>
        </w:rPr>
      </w:pPr>
      <w:r>
        <w:rPr>
          <w:rFonts w:cs="Arial"/>
        </w:rPr>
        <w:t>The</w:t>
      </w:r>
      <w:r w:rsidR="00BB6BE8" w:rsidRPr="00E22A64">
        <w:rPr>
          <w:rFonts w:cs="Arial"/>
        </w:rPr>
        <w:t xml:space="preserve"> MPS </w:t>
      </w:r>
      <w:r w:rsidR="001C7E4B">
        <w:rPr>
          <w:rFonts w:cs="Arial"/>
        </w:rPr>
        <w:t>d</w:t>
      </w:r>
      <w:r w:rsidR="00BB6BE8" w:rsidRPr="00E22A64">
        <w:rPr>
          <w:rFonts w:cs="Arial"/>
        </w:rPr>
        <w:t>eterminations are due to sunset on 1 April 2021</w:t>
      </w:r>
      <w:r w:rsidR="008A5E5B">
        <w:rPr>
          <w:rFonts w:cs="Arial"/>
        </w:rPr>
        <w:t>.</w:t>
      </w:r>
      <w:r w:rsidR="00632E61">
        <w:rPr>
          <w:rStyle w:val="FootnoteReference"/>
          <w:rFonts w:cs="Arial"/>
        </w:rPr>
        <w:footnoteReference w:id="1"/>
      </w:r>
      <w:r w:rsidR="00BB6BE8" w:rsidRPr="00E22A64">
        <w:rPr>
          <w:rFonts w:cs="Arial"/>
        </w:rPr>
        <w:t xml:space="preserve"> </w:t>
      </w:r>
      <w:r w:rsidR="00D7387D">
        <w:rPr>
          <w:rFonts w:cs="Arial"/>
        </w:rPr>
        <w:t>Th</w:t>
      </w:r>
      <w:r w:rsidR="006C1FCA">
        <w:rPr>
          <w:rFonts w:cs="Arial"/>
        </w:rPr>
        <w:t>e</w:t>
      </w:r>
      <w:r w:rsidR="00D7387D">
        <w:rPr>
          <w:rFonts w:cs="Arial"/>
        </w:rPr>
        <w:t xml:space="preserve"> </w:t>
      </w:r>
      <w:r w:rsidR="00B874C7">
        <w:rPr>
          <w:rFonts w:cs="Arial"/>
        </w:rPr>
        <w:t xml:space="preserve">purpose of this </w:t>
      </w:r>
      <w:r w:rsidR="00D7387D">
        <w:rPr>
          <w:rFonts w:cs="Arial"/>
        </w:rPr>
        <w:t xml:space="preserve">consultation paper </w:t>
      </w:r>
      <w:r w:rsidR="00B874C7">
        <w:rPr>
          <w:rFonts w:cs="Arial"/>
        </w:rPr>
        <w:t xml:space="preserve">is to </w:t>
      </w:r>
      <w:r w:rsidR="00CF73AB">
        <w:rPr>
          <w:rFonts w:cs="Arial"/>
        </w:rPr>
        <w:t>present</w:t>
      </w:r>
      <w:r w:rsidR="00C85B0E">
        <w:rPr>
          <w:rFonts w:cs="Arial"/>
        </w:rPr>
        <w:t xml:space="preserve"> the ACMA’s proposed </w:t>
      </w:r>
      <w:r w:rsidR="004466CD">
        <w:rPr>
          <w:rFonts w:cs="Arial"/>
        </w:rPr>
        <w:t xml:space="preserve">way forward for the </w:t>
      </w:r>
      <w:r>
        <w:rPr>
          <w:rFonts w:cs="Arial"/>
        </w:rPr>
        <w:t>requirements contained in those</w:t>
      </w:r>
      <w:r w:rsidR="00CC4C76">
        <w:rPr>
          <w:rFonts w:cs="Arial"/>
        </w:rPr>
        <w:t xml:space="preserve"> </w:t>
      </w:r>
      <w:r w:rsidR="004466CD">
        <w:rPr>
          <w:rFonts w:cs="Arial"/>
        </w:rPr>
        <w:t xml:space="preserve">instruments, and to invite </w:t>
      </w:r>
      <w:r w:rsidR="00CF73AB">
        <w:rPr>
          <w:rFonts w:cs="Arial"/>
        </w:rPr>
        <w:t>submissions</w:t>
      </w:r>
      <w:r w:rsidR="00D8610F">
        <w:rPr>
          <w:rFonts w:cs="Arial"/>
        </w:rPr>
        <w:t xml:space="preserve"> on this proposal. </w:t>
      </w:r>
    </w:p>
    <w:p w14:paraId="08439F9E" w14:textId="2384B778" w:rsidR="00715722" w:rsidRDefault="00715722" w:rsidP="00715722">
      <w:pPr>
        <w:pStyle w:val="Heading1"/>
      </w:pPr>
      <w:bookmarkStart w:id="1" w:name="_Toc433122125"/>
      <w:bookmarkStart w:id="2" w:name="_Toc57360458"/>
      <w:r>
        <w:lastRenderedPageBreak/>
        <w:t>Issu</w:t>
      </w:r>
      <w:r w:rsidRPr="007C4EFD">
        <w:t>es</w:t>
      </w:r>
      <w:r>
        <w:t xml:space="preserve"> for comment</w:t>
      </w:r>
      <w:bookmarkEnd w:id="1"/>
      <w:bookmarkEnd w:id="2"/>
    </w:p>
    <w:p w14:paraId="57FB8CFC" w14:textId="652E386E" w:rsidR="005C68BE" w:rsidRDefault="00300A7B" w:rsidP="001C7E4B">
      <w:pPr>
        <w:pStyle w:val="Paragraph"/>
      </w:pPr>
      <w:r>
        <w:t>This paper sets out the ACMA’s proposal</w:t>
      </w:r>
      <w:r w:rsidR="00FA5C00">
        <w:t xml:space="preserve"> to </w:t>
      </w:r>
      <w:r w:rsidR="00623E23">
        <w:t>allow</w:t>
      </w:r>
      <w:r w:rsidR="00623E23" w:rsidRPr="00300A7B">
        <w:t xml:space="preserve"> </w:t>
      </w:r>
      <w:r w:rsidR="00D726C3">
        <w:t xml:space="preserve">both </w:t>
      </w:r>
      <w:r w:rsidRPr="00300A7B">
        <w:t xml:space="preserve">MPS Determination </w:t>
      </w:r>
      <w:r w:rsidR="00EF2631">
        <w:t>(</w:t>
      </w:r>
      <w:r w:rsidR="005E396D">
        <w:t>N</w:t>
      </w:r>
      <w:r w:rsidRPr="00300A7B">
        <w:t>o.1</w:t>
      </w:r>
      <w:r w:rsidR="00EF2631">
        <w:t>)</w:t>
      </w:r>
      <w:r w:rsidRPr="00300A7B">
        <w:t xml:space="preserve"> and MPS Determination </w:t>
      </w:r>
      <w:r w:rsidR="00EF2631">
        <w:t>(</w:t>
      </w:r>
      <w:r w:rsidR="005E396D">
        <w:t>N</w:t>
      </w:r>
      <w:r w:rsidRPr="00300A7B">
        <w:t>o. 2</w:t>
      </w:r>
      <w:r w:rsidR="00EF2631">
        <w:t>)</w:t>
      </w:r>
      <w:r w:rsidR="00623E23">
        <w:t xml:space="preserve"> to cease on 1 April 2021,</w:t>
      </w:r>
      <w:r w:rsidR="00D726C3">
        <w:t xml:space="preserve"> </w:t>
      </w:r>
      <w:r w:rsidR="00C72246">
        <w:t>on the understanding industry will</w:t>
      </w:r>
      <w:r w:rsidR="00897252">
        <w:t xml:space="preserve"> prepare a variation to the MPS Code to include a requirement that CSPs facilitate customer barring of MPS. </w:t>
      </w:r>
      <w:r w:rsidR="007708EA">
        <w:t xml:space="preserve">Industry body </w:t>
      </w:r>
      <w:r w:rsidR="000C359D">
        <w:t>Communications Alliance</w:t>
      </w:r>
      <w:r w:rsidR="005B7989">
        <w:t xml:space="preserve"> (CA)</w:t>
      </w:r>
      <w:r w:rsidR="000C359D">
        <w:t xml:space="preserve"> is consulting on a proposed variation to the MPS Code in connection with this proposal.</w:t>
      </w:r>
    </w:p>
    <w:p w14:paraId="22832B7E" w14:textId="45F9F490" w:rsidR="00715722" w:rsidRDefault="00715722" w:rsidP="009A021C">
      <w:pPr>
        <w:pStyle w:val="Paragraphbeforelist"/>
      </w:pPr>
      <w:r w:rsidRPr="00190673">
        <w:t>The ACMA invites comments on the issues set out in this paper</w:t>
      </w:r>
      <w:r w:rsidR="00487362">
        <w:t>.</w:t>
      </w:r>
    </w:p>
    <w:p w14:paraId="22C44820" w14:textId="77777777" w:rsidR="003C61ED" w:rsidRDefault="003C61ED" w:rsidP="009A021C">
      <w:pPr>
        <w:pStyle w:val="Paragraphbeforelist"/>
      </w:pPr>
    </w:p>
    <w:p w14:paraId="38D88533" w14:textId="06DA81BB" w:rsidR="003C61ED" w:rsidRDefault="0024199E" w:rsidP="001C7E4B">
      <w:pPr>
        <w:pStyle w:val="Heading3"/>
        <w:spacing w:after="120"/>
      </w:pPr>
      <w:r>
        <w:t xml:space="preserve">Issue </w:t>
      </w:r>
      <w:r w:rsidR="00677294">
        <w:t>1</w:t>
      </w:r>
      <w:r>
        <w:t xml:space="preserve"> – Proposed approach to MPS Determination (No.1)</w:t>
      </w:r>
    </w:p>
    <w:p w14:paraId="07AD4BD9" w14:textId="709F6846" w:rsidR="00186C34" w:rsidRDefault="00186C34" w:rsidP="00AD1EA6">
      <w:pPr>
        <w:pStyle w:val="Heading3"/>
        <w:pBdr>
          <w:top w:val="single" w:sz="4" w:space="1" w:color="auto"/>
          <w:left w:val="single" w:sz="4" w:space="4" w:color="auto"/>
          <w:bottom w:val="single" w:sz="4" w:space="1" w:color="auto"/>
          <w:right w:val="single" w:sz="4" w:space="4" w:color="auto"/>
        </w:pBdr>
        <w:shd w:val="clear" w:color="auto" w:fill="D9D9D9" w:themeFill="background1" w:themeFillShade="D9"/>
      </w:pPr>
      <w:r>
        <w:t xml:space="preserve">Question </w:t>
      </w:r>
      <w:r w:rsidR="000C359D">
        <w:t>1</w:t>
      </w:r>
    </w:p>
    <w:p w14:paraId="54C847EC" w14:textId="21FF541D" w:rsidR="005A3D2F" w:rsidRPr="000C2B55" w:rsidRDefault="00186C34">
      <w:pPr>
        <w:pBdr>
          <w:top w:val="single" w:sz="4" w:space="1" w:color="auto"/>
          <w:left w:val="single" w:sz="4" w:space="4" w:color="auto"/>
          <w:bottom w:val="single" w:sz="4" w:space="1" w:color="auto"/>
          <w:right w:val="single" w:sz="4" w:space="4" w:color="auto"/>
        </w:pBdr>
        <w:shd w:val="clear" w:color="auto" w:fill="D9D9D9" w:themeFill="background1" w:themeFillShade="D9"/>
      </w:pPr>
      <w:r>
        <w:t>Do you support the repeal of MPS Determination (No. 1) provided the obligations contained in it are captured in a revised MPS Code?</w:t>
      </w:r>
      <w:r w:rsidR="005A3D2F">
        <w:t xml:space="preserve"> </w:t>
      </w:r>
    </w:p>
    <w:p w14:paraId="6523D5B2" w14:textId="0764F3AC" w:rsidR="0024199E" w:rsidRPr="0024199E" w:rsidRDefault="0024199E" w:rsidP="001C7E4B">
      <w:pPr>
        <w:pStyle w:val="Paragraphbeforelist"/>
        <w:spacing w:after="120"/>
        <w:rPr>
          <w:b/>
          <w:bCs/>
        </w:rPr>
      </w:pPr>
      <w:r w:rsidRPr="0024199E">
        <w:rPr>
          <w:b/>
          <w:bCs/>
        </w:rPr>
        <w:t xml:space="preserve">Issue </w:t>
      </w:r>
      <w:r w:rsidR="00677294">
        <w:rPr>
          <w:b/>
          <w:bCs/>
        </w:rPr>
        <w:t>2</w:t>
      </w:r>
      <w:r w:rsidRPr="0024199E">
        <w:rPr>
          <w:b/>
          <w:bCs/>
        </w:rPr>
        <w:t xml:space="preserve"> – Proposed approach to MPS Determination (No. 2)</w:t>
      </w:r>
    </w:p>
    <w:p w14:paraId="32AF4E8C" w14:textId="06D50134" w:rsidR="00186C34" w:rsidRDefault="00186C34" w:rsidP="00AD1EA6">
      <w:pPr>
        <w:pStyle w:val="Heading3"/>
        <w:pBdr>
          <w:top w:val="single" w:sz="4" w:space="1" w:color="auto"/>
          <w:left w:val="single" w:sz="4" w:space="4" w:color="auto"/>
          <w:bottom w:val="single" w:sz="4" w:space="1" w:color="auto"/>
          <w:right w:val="single" w:sz="4" w:space="4" w:color="auto"/>
        </w:pBdr>
        <w:shd w:val="clear" w:color="auto" w:fill="D9D9D9" w:themeFill="background1" w:themeFillShade="D9"/>
      </w:pPr>
      <w:r>
        <w:t xml:space="preserve">Question </w:t>
      </w:r>
      <w:r w:rsidR="000C359D">
        <w:t>2</w:t>
      </w:r>
    </w:p>
    <w:p w14:paraId="156D0ECC" w14:textId="7DB49AF3" w:rsidR="0024199E" w:rsidRDefault="00186C34" w:rsidP="0024199E">
      <w:pPr>
        <w:pBdr>
          <w:top w:val="single" w:sz="4" w:space="1" w:color="auto"/>
          <w:left w:val="single" w:sz="4" w:space="4" w:color="auto"/>
          <w:bottom w:val="single" w:sz="4" w:space="1" w:color="auto"/>
          <w:right w:val="single" w:sz="4" w:space="4" w:color="auto"/>
        </w:pBdr>
        <w:shd w:val="clear" w:color="auto" w:fill="D9D9D9" w:themeFill="background1" w:themeFillShade="D9"/>
      </w:pPr>
      <w:r>
        <w:t xml:space="preserve">Do you support the </w:t>
      </w:r>
      <w:r w:rsidR="00623E23">
        <w:t>repeal of</w:t>
      </w:r>
      <w:r>
        <w:t xml:space="preserve"> MPS Determination (No. 2)? </w:t>
      </w:r>
    </w:p>
    <w:p w14:paraId="794E3CEA" w14:textId="5EA2DCB4" w:rsidR="005E250B" w:rsidRPr="00C35CCE" w:rsidRDefault="0002331F" w:rsidP="002C0530">
      <w:pPr>
        <w:pStyle w:val="Heading1"/>
      </w:pPr>
      <w:bookmarkStart w:id="3" w:name="_Toc57360459"/>
      <w:r>
        <w:lastRenderedPageBreak/>
        <w:t>Context</w:t>
      </w:r>
      <w:bookmarkEnd w:id="3"/>
      <w:r>
        <w:t xml:space="preserve"> </w:t>
      </w:r>
    </w:p>
    <w:p w14:paraId="633BBD4B" w14:textId="3A8DC48C" w:rsidR="005E250B" w:rsidRPr="00C35CCE" w:rsidRDefault="00966105" w:rsidP="005C34EF">
      <w:pPr>
        <w:pStyle w:val="Heading2"/>
      </w:pPr>
      <w:bookmarkStart w:id="4" w:name="_Toc57360460"/>
      <w:r>
        <w:t>Background</w:t>
      </w:r>
      <w:bookmarkEnd w:id="4"/>
    </w:p>
    <w:p w14:paraId="60C8058D" w14:textId="77777777" w:rsidR="002E2C94" w:rsidRDefault="002E2C94" w:rsidP="004E6B95">
      <w:pPr>
        <w:pStyle w:val="Paragraphbeforelist"/>
      </w:pPr>
    </w:p>
    <w:p w14:paraId="7F5159C8" w14:textId="71C7257B" w:rsidR="004E6B95" w:rsidRPr="00EF2631" w:rsidRDefault="00F53C5B">
      <w:pPr>
        <w:pStyle w:val="Paragraph"/>
      </w:pPr>
      <w:r>
        <w:t xml:space="preserve">MPS </w:t>
      </w:r>
      <w:r w:rsidR="007F1FA5" w:rsidRPr="00EF2631">
        <w:t>can deliver or provide access to a range of content including music ringtones, video clips, games, voting in competitions, sports results, weather reports, public transport information and chat services</w:t>
      </w:r>
      <w:r w:rsidR="007F1FA5">
        <w:t xml:space="preserve">. MPS </w:t>
      </w:r>
      <w:r w:rsidR="007F1FA5" w:rsidRPr="00A946FB">
        <w:t>were</w:t>
      </w:r>
      <w:r w:rsidR="007F1FA5">
        <w:t xml:space="preserve"> originally provided</w:t>
      </w:r>
      <w:r w:rsidR="004E6B95" w:rsidRPr="004E6B95">
        <w:t xml:space="preserve"> </w:t>
      </w:r>
      <w:r w:rsidR="00D53F0E">
        <w:t xml:space="preserve">primarily </w:t>
      </w:r>
      <w:r w:rsidR="004E6B95" w:rsidRPr="004E6B95">
        <w:t>via a</w:t>
      </w:r>
      <w:r w:rsidR="00EF2631">
        <w:t xml:space="preserve"> short message </w:t>
      </w:r>
      <w:r w:rsidR="00EF2631" w:rsidRPr="00EF2631">
        <w:t>service</w:t>
      </w:r>
      <w:r w:rsidR="004E6B95" w:rsidRPr="00EF2631">
        <w:t xml:space="preserve"> </w:t>
      </w:r>
      <w:r w:rsidR="00EF2631" w:rsidRPr="00EF2631">
        <w:t>(</w:t>
      </w:r>
      <w:r w:rsidR="004E6B95" w:rsidRPr="00EF2631">
        <w:t>SMS</w:t>
      </w:r>
      <w:r w:rsidR="00EF2631" w:rsidRPr="00EF2631">
        <w:t>)</w:t>
      </w:r>
      <w:r w:rsidR="004E6B95" w:rsidRPr="00EF2631">
        <w:t xml:space="preserve"> or </w:t>
      </w:r>
      <w:r w:rsidR="00EF2631" w:rsidRPr="00EF2631">
        <w:t>multimedia messaging service (</w:t>
      </w:r>
      <w:r w:rsidR="004E6B95" w:rsidRPr="00EF2631">
        <w:t>MMS</w:t>
      </w:r>
      <w:r w:rsidR="00EF2631" w:rsidRPr="00EF2631">
        <w:t>)</w:t>
      </w:r>
      <w:r w:rsidR="004E6B95" w:rsidRPr="00EF2631">
        <w:t xml:space="preserve"> sent to numbers with the prefix 191, 193</w:t>
      </w:r>
      <w:r w:rsidR="00A946FB">
        <w:t>–</w:t>
      </w:r>
      <w:r w:rsidR="004E6B95" w:rsidRPr="00EF2631">
        <w:t xml:space="preserve">197 and 199. </w:t>
      </w:r>
    </w:p>
    <w:p w14:paraId="41FD233E" w14:textId="454D0623" w:rsidR="004E6B95" w:rsidRDefault="004E6B95" w:rsidP="001C7E4B">
      <w:pPr>
        <w:pStyle w:val="Paragraph"/>
      </w:pPr>
      <w:r w:rsidRPr="004E6B95">
        <w:t>The cost for a</w:t>
      </w:r>
      <w:r w:rsidR="00F53C5B">
        <w:t>n</w:t>
      </w:r>
      <w:r w:rsidRPr="004E6B95">
        <w:t xml:space="preserve"> </w:t>
      </w:r>
      <w:r w:rsidR="00F53C5B">
        <w:t>MPS</w:t>
      </w:r>
      <w:r w:rsidR="007F1FA5">
        <w:t xml:space="preserve"> delivered in this way</w:t>
      </w:r>
      <w:r w:rsidRPr="004E6B95">
        <w:t xml:space="preserve"> is </w:t>
      </w:r>
      <w:r w:rsidR="00F53C5B">
        <w:t xml:space="preserve">generally </w:t>
      </w:r>
      <w:r w:rsidRPr="004E6B95">
        <w:t xml:space="preserve">more than the usual cost of sending an SMS or MMS. </w:t>
      </w:r>
      <w:r w:rsidR="00F53C5B">
        <w:t>MPS</w:t>
      </w:r>
      <w:r w:rsidRPr="004E6B95">
        <w:t xml:space="preserve"> can be charged as a single purchase </w:t>
      </w:r>
      <w:r w:rsidR="00444F54">
        <w:t xml:space="preserve">– </w:t>
      </w:r>
      <w:r w:rsidRPr="004E6B95">
        <w:t xml:space="preserve">such as $0.55 for voting in a competition </w:t>
      </w:r>
      <w:r w:rsidR="00444F54">
        <w:t xml:space="preserve">– </w:t>
      </w:r>
      <w:r w:rsidRPr="004E6B95">
        <w:t xml:space="preserve">or </w:t>
      </w:r>
      <w:r w:rsidR="00F53C5B">
        <w:t>a consumer may incur</w:t>
      </w:r>
      <w:r w:rsidRPr="004E6B95">
        <w:t xml:space="preserve"> </w:t>
      </w:r>
      <w:r w:rsidR="00F53C5B">
        <w:t xml:space="preserve">regular </w:t>
      </w:r>
      <w:r w:rsidRPr="004E6B95">
        <w:t xml:space="preserve">charges </w:t>
      </w:r>
      <w:r w:rsidR="00F53C5B">
        <w:t>where the service involves an</w:t>
      </w:r>
      <w:r w:rsidRPr="004E6B95">
        <w:t xml:space="preserve"> ongoing or periodic </w:t>
      </w:r>
      <w:r w:rsidR="00F53C5B">
        <w:t>subscription.</w:t>
      </w:r>
    </w:p>
    <w:p w14:paraId="217ED75A" w14:textId="349BE3FC" w:rsidR="000E3916" w:rsidRDefault="006C2A11" w:rsidP="001C7E4B">
      <w:pPr>
        <w:pStyle w:val="Paragraph"/>
      </w:pPr>
      <w:r>
        <w:t>MPS w</w:t>
      </w:r>
      <w:r w:rsidR="00305103">
        <w:t>ere</w:t>
      </w:r>
      <w:r>
        <w:t xml:space="preserve"> first regulated </w:t>
      </w:r>
      <w:r w:rsidR="007664B5">
        <w:t>by the Telecommunications Service Provider (MPS) Determination 2005 (No</w:t>
      </w:r>
      <w:r w:rsidR="008004FC">
        <w:t>.</w:t>
      </w:r>
      <w:r w:rsidR="007664B5">
        <w:t xml:space="preserve"> 1)</w:t>
      </w:r>
      <w:r w:rsidR="00E63472">
        <w:t xml:space="preserve"> (the 2005 Determination)</w:t>
      </w:r>
      <w:r w:rsidR="00CC4C76">
        <w:t>, made under subsection 99(1) of the Telecommunications Act</w:t>
      </w:r>
      <w:r w:rsidR="007664B5">
        <w:t xml:space="preserve">. That instrument required content service providers and CSPs to comply with </w:t>
      </w:r>
      <w:r w:rsidR="000E3916">
        <w:t>an approved self-regulatory scheme. T</w:t>
      </w:r>
      <w:r w:rsidR="00602F8A">
        <w:t>he</w:t>
      </w:r>
      <w:r w:rsidR="007664B5">
        <w:t xml:space="preserve"> Mobile Premium Services Self-Regulatory Scheme</w:t>
      </w:r>
      <w:r w:rsidR="00E63472">
        <w:t xml:space="preserve"> (the </w:t>
      </w:r>
      <w:r w:rsidR="008004FC">
        <w:t xml:space="preserve">MPS </w:t>
      </w:r>
      <w:r w:rsidR="00E63472">
        <w:t>Scheme)</w:t>
      </w:r>
      <w:r w:rsidR="000E3916">
        <w:t xml:space="preserve"> was established in 2006 and</w:t>
      </w:r>
      <w:r w:rsidR="00C92EC2">
        <w:t xml:space="preserve"> </w:t>
      </w:r>
      <w:r w:rsidR="007664B5">
        <w:t xml:space="preserve">placed obligations on content suppliers and CSPs in relation to the content and supply of MPS. </w:t>
      </w:r>
    </w:p>
    <w:p w14:paraId="477F6307" w14:textId="74AAA1EA" w:rsidR="0017641D" w:rsidRDefault="008004FC" w:rsidP="001C7E4B">
      <w:pPr>
        <w:pStyle w:val="Paragraph"/>
      </w:pPr>
      <w:r>
        <w:t>High levels of complaints about MPS</w:t>
      </w:r>
      <w:r w:rsidR="0019716D">
        <w:t xml:space="preserve"> </w:t>
      </w:r>
      <w:r w:rsidR="00C92EC2" w:rsidRPr="00AE3B03">
        <w:t xml:space="preserve">prompted the ACMA to </w:t>
      </w:r>
      <w:r w:rsidR="00602F8A" w:rsidRPr="00AE3B03">
        <w:t>revi</w:t>
      </w:r>
      <w:r>
        <w:t>ew</w:t>
      </w:r>
      <w:r w:rsidR="00C92EC2" w:rsidRPr="00AE3B03">
        <w:t xml:space="preserve"> the approach to</w:t>
      </w:r>
      <w:r w:rsidR="00444F54">
        <w:t> </w:t>
      </w:r>
      <w:r w:rsidR="00C92EC2" w:rsidRPr="00AE3B03">
        <w:t>regulation of MPS.</w:t>
      </w:r>
      <w:r>
        <w:t xml:space="preserve"> In 2009</w:t>
      </w:r>
      <w:r w:rsidR="00444F54">
        <w:t>,</w:t>
      </w:r>
      <w:r>
        <w:t xml:space="preserve"> t</w:t>
      </w:r>
      <w:r w:rsidR="0017641D">
        <w:t>he ACMA registered</w:t>
      </w:r>
      <w:r w:rsidR="001A72FA" w:rsidRPr="001A72FA">
        <w:t xml:space="preserve"> the M</w:t>
      </w:r>
      <w:r w:rsidR="00CC4C76">
        <w:t xml:space="preserve">obile </w:t>
      </w:r>
      <w:r w:rsidR="001A72FA" w:rsidRPr="001A72FA">
        <w:t>P</w:t>
      </w:r>
      <w:r w:rsidR="00CC4C76">
        <w:t xml:space="preserve">remium </w:t>
      </w:r>
      <w:r w:rsidR="001A72FA" w:rsidRPr="001A72FA">
        <w:t>S</w:t>
      </w:r>
      <w:r w:rsidR="00CC4C76">
        <w:t>ervices</w:t>
      </w:r>
      <w:r w:rsidR="001A72FA" w:rsidRPr="001A72FA">
        <w:t xml:space="preserve"> </w:t>
      </w:r>
      <w:r w:rsidR="001A72FA">
        <w:t xml:space="preserve">Industry </w:t>
      </w:r>
      <w:r w:rsidR="001A72FA" w:rsidRPr="001A72FA">
        <w:t>Code</w:t>
      </w:r>
      <w:r w:rsidR="001A72FA">
        <w:t xml:space="preserve"> (MPS Code)</w:t>
      </w:r>
      <w:r w:rsidR="0017641D">
        <w:t xml:space="preserve"> </w:t>
      </w:r>
      <w:r w:rsidR="00CC4C76">
        <w:t xml:space="preserve">under Part 6 of the Telecommunications Act </w:t>
      </w:r>
      <w:r w:rsidR="0017641D">
        <w:t>and</w:t>
      </w:r>
      <w:r w:rsidR="00E63472">
        <w:t xml:space="preserve"> revoked</w:t>
      </w:r>
      <w:r w:rsidR="00444F54">
        <w:t> </w:t>
      </w:r>
      <w:r w:rsidR="00E63472">
        <w:t>the 2005 Determination. The ACMA also</w:t>
      </w:r>
      <w:r w:rsidR="001A72FA" w:rsidRPr="001A72FA">
        <w:t xml:space="preserve"> announced its intention to make</w:t>
      </w:r>
      <w:r w:rsidR="00444F54">
        <w:t> </w:t>
      </w:r>
      <w:r w:rsidR="001A72FA" w:rsidRPr="001A72FA">
        <w:t>two</w:t>
      </w:r>
      <w:r w:rsidR="00444F54">
        <w:t> </w:t>
      </w:r>
      <w:r w:rsidR="001A72FA" w:rsidRPr="001A72FA">
        <w:t>new service provider determinations</w:t>
      </w:r>
      <w:r w:rsidR="00CC4C76">
        <w:t xml:space="preserve"> under subsection 99(1) of the Telecommunications Act</w:t>
      </w:r>
      <w:r w:rsidR="001A72FA" w:rsidRPr="001A72FA">
        <w:t xml:space="preserve">. </w:t>
      </w:r>
    </w:p>
    <w:p w14:paraId="004D0B73" w14:textId="34C1A8B5" w:rsidR="002E2C94" w:rsidRDefault="001A72FA" w:rsidP="001C7E4B">
      <w:pPr>
        <w:pStyle w:val="Paragraph"/>
      </w:pPr>
      <w:r>
        <w:t>MPS Determination</w:t>
      </w:r>
      <w:r w:rsidRPr="001A72FA">
        <w:t xml:space="preserve"> </w:t>
      </w:r>
      <w:r w:rsidR="008004FC">
        <w:t>(</w:t>
      </w:r>
      <w:r w:rsidRPr="001A72FA">
        <w:t>No. 1</w:t>
      </w:r>
      <w:r w:rsidR="008004FC">
        <w:t>)</w:t>
      </w:r>
      <w:r w:rsidRPr="001A72FA">
        <w:t xml:space="preserve"> was made by the ACMA on 5 March 2010 </w:t>
      </w:r>
      <w:r w:rsidR="008E6309">
        <w:t>to require</w:t>
      </w:r>
      <w:r w:rsidRPr="001A72FA">
        <w:t xml:space="preserve"> all mobile </w:t>
      </w:r>
      <w:r w:rsidR="00575DE4">
        <w:t>CSPs</w:t>
      </w:r>
      <w:r w:rsidRPr="001A72FA">
        <w:t xml:space="preserve"> to provide their customers with the option of barring all premium SMS and MMS</w:t>
      </w:r>
      <w:r w:rsidR="00575DE4">
        <w:t>.</w:t>
      </w:r>
      <w:r w:rsidRPr="001A72FA">
        <w:t xml:space="preserve"> </w:t>
      </w:r>
      <w:r w:rsidR="003F71BB">
        <w:t xml:space="preserve">The ability for consumers to easily block MPS from their phones </w:t>
      </w:r>
      <w:r w:rsidR="0084507C">
        <w:t xml:space="preserve">was </w:t>
      </w:r>
      <w:r w:rsidR="008004FC">
        <w:t xml:space="preserve">considered </w:t>
      </w:r>
      <w:r w:rsidR="0084507C">
        <w:t xml:space="preserve">an important consumer protection </w:t>
      </w:r>
      <w:r w:rsidR="008004FC">
        <w:t>as it allow</w:t>
      </w:r>
      <w:r w:rsidR="00E35C0F">
        <w:t>ed</w:t>
      </w:r>
      <w:r w:rsidR="008004FC">
        <w:t xml:space="preserve"> consumers to prevent</w:t>
      </w:r>
      <w:r w:rsidR="0084507C">
        <w:t xml:space="preserve"> </w:t>
      </w:r>
      <w:r w:rsidR="008004FC">
        <w:t>unexpected charges</w:t>
      </w:r>
      <w:r w:rsidR="0084507C">
        <w:t xml:space="preserve"> associated with MPS. </w:t>
      </w:r>
    </w:p>
    <w:p w14:paraId="02AD9D56" w14:textId="62E19C3F" w:rsidR="001A72FA" w:rsidRPr="001A72FA" w:rsidRDefault="001A72FA" w:rsidP="001C7E4B">
      <w:pPr>
        <w:pStyle w:val="Paragraph"/>
        <w:tabs>
          <w:tab w:val="left" w:pos="2410"/>
        </w:tabs>
      </w:pPr>
      <w:r>
        <w:t xml:space="preserve">MPS </w:t>
      </w:r>
      <w:r w:rsidRPr="001A72FA">
        <w:t>Determination</w:t>
      </w:r>
      <w:r>
        <w:t xml:space="preserve"> (No. 2)</w:t>
      </w:r>
      <w:r w:rsidR="00B96FFE">
        <w:t xml:space="preserve"> </w:t>
      </w:r>
      <w:r>
        <w:t>was made on 28 July 2010. It</w:t>
      </w:r>
      <w:r w:rsidRPr="001A72FA">
        <w:t xml:space="preserve"> support</w:t>
      </w:r>
      <w:r w:rsidR="001B5C1C">
        <w:t>s</w:t>
      </w:r>
      <w:r w:rsidRPr="001A72FA">
        <w:t xml:space="preserve"> the operation of a central register of content service providers established under the MPS Code</w:t>
      </w:r>
      <w:r w:rsidR="00444F54">
        <w:t>. It p</w:t>
      </w:r>
      <w:r w:rsidR="00566F62">
        <w:t>rohibit</w:t>
      </w:r>
      <w:r w:rsidR="00444F54">
        <w:t>s</w:t>
      </w:r>
      <w:r w:rsidRPr="001A72FA">
        <w:t xml:space="preserve"> mobile </w:t>
      </w:r>
      <w:r w:rsidR="00575DE4">
        <w:t>CSPs</w:t>
      </w:r>
      <w:r w:rsidRPr="001A72FA">
        <w:t xml:space="preserve"> and content service providers contract</w:t>
      </w:r>
      <w:r w:rsidR="00566F62">
        <w:t>ing</w:t>
      </w:r>
      <w:r w:rsidRPr="001A72FA">
        <w:t xml:space="preserve"> with content service providers not registered with </w:t>
      </w:r>
      <w:r w:rsidR="005B7989">
        <w:t>CA.</w:t>
      </w:r>
      <w:r w:rsidR="00B96FFE">
        <w:t xml:space="preserve"> </w:t>
      </w:r>
      <w:r w:rsidR="006D5501">
        <w:t>MPS Determination (No.</w:t>
      </w:r>
      <w:r w:rsidR="005E396D">
        <w:t xml:space="preserve"> </w:t>
      </w:r>
      <w:r w:rsidR="006D5501">
        <w:t>2)</w:t>
      </w:r>
      <w:r w:rsidRPr="001A72FA">
        <w:t xml:space="preserve"> also provides for the ACMA to issue a </w:t>
      </w:r>
      <w:r w:rsidR="00444F54">
        <w:t>‘</w:t>
      </w:r>
      <w:r w:rsidRPr="001A72FA">
        <w:t>do not bill order</w:t>
      </w:r>
      <w:r w:rsidR="00444F54">
        <w:t>’</w:t>
      </w:r>
      <w:r w:rsidRPr="001A72FA">
        <w:t xml:space="preserve"> to all mobile </w:t>
      </w:r>
      <w:r w:rsidR="00745849">
        <w:t>CSPs</w:t>
      </w:r>
      <w:r w:rsidR="00444F54">
        <w:t>,</w:t>
      </w:r>
      <w:r w:rsidR="006D5501">
        <w:t xml:space="preserve"> </w:t>
      </w:r>
      <w:r w:rsidRPr="001A72FA">
        <w:t xml:space="preserve">requiring them not to bill or collect charges for specified premium SMS and MMS for a particular </w:t>
      </w:r>
      <w:r w:rsidR="00745849">
        <w:t>CSP</w:t>
      </w:r>
      <w:r w:rsidRPr="001A72FA">
        <w:t xml:space="preserve"> for a </w:t>
      </w:r>
      <w:r w:rsidR="006D5501">
        <w:t xml:space="preserve">specified </w:t>
      </w:r>
      <w:r w:rsidRPr="001A72FA">
        <w:t xml:space="preserve">period. The </w:t>
      </w:r>
      <w:r w:rsidR="006D5501">
        <w:t>intention was to enable</w:t>
      </w:r>
      <w:r w:rsidRPr="001A72FA">
        <w:t xml:space="preserve"> the ACMA to minimise </w:t>
      </w:r>
      <w:r w:rsidR="00C04A18">
        <w:t xml:space="preserve">harm </w:t>
      </w:r>
      <w:r w:rsidR="006D5501">
        <w:t xml:space="preserve">associated with content providers found to be causing consumer detriment and operating in breach of the MPS Code. </w:t>
      </w:r>
    </w:p>
    <w:p w14:paraId="04921C8D" w14:textId="0880F06B" w:rsidR="004E6B95" w:rsidRPr="004E6B95" w:rsidRDefault="004E6B95" w:rsidP="001C7E4B">
      <w:pPr>
        <w:pStyle w:val="Paragraph"/>
        <w:keepNext/>
        <w:keepLines/>
      </w:pPr>
      <w:r w:rsidRPr="004E6B95">
        <w:lastRenderedPageBreak/>
        <w:t xml:space="preserve">The combined package of the MPS Code and </w:t>
      </w:r>
      <w:r w:rsidR="00880C1D">
        <w:t>d</w:t>
      </w:r>
      <w:r w:rsidRPr="004E6B95">
        <w:t xml:space="preserve">eterminations </w:t>
      </w:r>
      <w:r w:rsidR="007C10B1">
        <w:t>appears to have been</w:t>
      </w:r>
      <w:r w:rsidRPr="004E6B95">
        <w:t xml:space="preserve"> successful in reducing consumer detriment associated with MPS</w:t>
      </w:r>
      <w:r w:rsidR="004A05B1">
        <w:t xml:space="preserve"> delivered via SMS and MMS</w:t>
      </w:r>
      <w:r w:rsidRPr="004E6B95">
        <w:t xml:space="preserve">. </w:t>
      </w:r>
      <w:r w:rsidR="007C10B1">
        <w:t xml:space="preserve">In its 2010 </w:t>
      </w:r>
      <w:r w:rsidR="00880C1D">
        <w:t>a</w:t>
      </w:r>
      <w:r w:rsidR="007C10B1">
        <w:t xml:space="preserve">nnual </w:t>
      </w:r>
      <w:r w:rsidR="00880C1D">
        <w:t>r</w:t>
      </w:r>
      <w:r w:rsidR="007C10B1">
        <w:t>eport</w:t>
      </w:r>
      <w:r w:rsidR="00880C1D">
        <w:t>,</w:t>
      </w:r>
      <w:r w:rsidR="007C10B1">
        <w:t xml:space="preserve"> the </w:t>
      </w:r>
      <w:r w:rsidR="00DB6BF5">
        <w:t>Telecommunications Industry Ombudsman (</w:t>
      </w:r>
      <w:r w:rsidR="007C10B1">
        <w:t>TIO</w:t>
      </w:r>
      <w:r w:rsidR="00DB6BF5">
        <w:t>)</w:t>
      </w:r>
      <w:r w:rsidR="007C10B1">
        <w:t xml:space="preserve"> noted complaints about MPS had dropped by approximately 70% from the previous financial year</w:t>
      </w:r>
      <w:r w:rsidR="00E35C0F">
        <w:t>.</w:t>
      </w:r>
      <w:r w:rsidR="007C10B1">
        <w:rPr>
          <w:rStyle w:val="FootnoteReference"/>
          <w:szCs w:val="20"/>
        </w:rPr>
        <w:footnoteReference w:id="2"/>
      </w:r>
      <w:r w:rsidRPr="004E6B95">
        <w:t xml:space="preserve"> </w:t>
      </w:r>
    </w:p>
    <w:p w14:paraId="5789AAF6" w14:textId="77777777" w:rsidR="004E6B95" w:rsidRPr="004E6B95" w:rsidRDefault="004E6B95" w:rsidP="006D5501">
      <w:pPr>
        <w:pStyle w:val="Heading2"/>
      </w:pPr>
      <w:bookmarkStart w:id="5" w:name="_Toc57360461"/>
      <w:r w:rsidRPr="004E6B95">
        <w:t>Changes to the market</w:t>
      </w:r>
      <w:bookmarkEnd w:id="5"/>
    </w:p>
    <w:p w14:paraId="1A1E3749" w14:textId="2B84B91B" w:rsidR="00F40E4E" w:rsidRDefault="004E6B95" w:rsidP="001C7E4B">
      <w:pPr>
        <w:pStyle w:val="Paragraph"/>
      </w:pPr>
      <w:r w:rsidRPr="004E6B95">
        <w:t>In recent years</w:t>
      </w:r>
      <w:r w:rsidR="00880C1D">
        <w:rPr>
          <w:b/>
          <w:vanish/>
        </w:rPr>
        <w:t>,</w:t>
      </w:r>
      <w:r w:rsidRPr="004E6B95">
        <w:t xml:space="preserve"> changes to the mobile content industry have resulted in the withdrawal of many </w:t>
      </w:r>
      <w:r w:rsidR="0017641D">
        <w:t>MPS</w:t>
      </w:r>
      <w:r w:rsidRPr="004E6B95">
        <w:t xml:space="preserve"> from the market</w:t>
      </w:r>
      <w:r w:rsidR="0058521A">
        <w:t>.</w:t>
      </w:r>
      <w:r w:rsidRPr="004E6B95">
        <w:t xml:space="preserve"> </w:t>
      </w:r>
      <w:r w:rsidR="00FC1ECB" w:rsidRPr="00FC1ECB">
        <w:t>At June 2019, 83</w:t>
      </w:r>
      <w:r w:rsidR="00880C1D">
        <w:rPr>
          <w:b/>
          <w:vanish/>
        </w:rPr>
        <w:t>%</w:t>
      </w:r>
      <w:r w:rsidR="00FC1ECB" w:rsidRPr="00FC1ECB">
        <w:t xml:space="preserve"> (approximately 16.4 million) of Australian adults had a smartphone</w:t>
      </w:r>
      <w:r w:rsidR="00FC1ECB">
        <w:t>.</w:t>
      </w:r>
      <w:r w:rsidR="00FC1ECB">
        <w:rPr>
          <w:rStyle w:val="FootnoteReference"/>
          <w:szCs w:val="20"/>
        </w:rPr>
        <w:footnoteReference w:id="3"/>
      </w:r>
      <w:r w:rsidR="00FC1ECB">
        <w:t xml:space="preserve"> </w:t>
      </w:r>
      <w:r w:rsidR="0058521A">
        <w:t xml:space="preserve">The uptake in smartphone usage means that consumers now have greater scope to choose their own content via apps or websites. </w:t>
      </w:r>
    </w:p>
    <w:p w14:paraId="577090BC" w14:textId="1E28A579" w:rsidR="004E6B95" w:rsidRPr="004E6B95" w:rsidRDefault="003637BB" w:rsidP="001C7E4B">
      <w:pPr>
        <w:pStyle w:val="Paragraph"/>
      </w:pPr>
      <w:r>
        <w:t>These changes in the market have led to the introduction of</w:t>
      </w:r>
      <w:r w:rsidR="004E6B95" w:rsidRPr="004E6B95">
        <w:t xml:space="preserve"> </w:t>
      </w:r>
      <w:r w:rsidR="00CC39ED">
        <w:t xml:space="preserve">premium </w:t>
      </w:r>
      <w:r w:rsidR="004E6B95" w:rsidRPr="004E6B95">
        <w:t>direct billing for third</w:t>
      </w:r>
      <w:r w:rsidR="00EF4850">
        <w:rPr>
          <w:b/>
          <w:vanish/>
        </w:rPr>
        <w:t>-</w:t>
      </w:r>
      <w:r w:rsidR="004E6B95" w:rsidRPr="004E6B95">
        <w:t xml:space="preserve">party content by CSPs. </w:t>
      </w:r>
      <w:r w:rsidR="00CC39ED">
        <w:t>Premium d</w:t>
      </w:r>
      <w:r w:rsidR="004E6B95" w:rsidRPr="004E6B95">
        <w:t xml:space="preserve">irect billing occurs where a CSP bills a customer for a service purchased over the internet (e.g. by clicking on a link) and is increasingly replacing </w:t>
      </w:r>
      <w:r w:rsidR="0017641D">
        <w:t>MPS</w:t>
      </w:r>
      <w:r w:rsidR="004E6B95" w:rsidRPr="004E6B95">
        <w:t xml:space="preserve"> </w:t>
      </w:r>
      <w:r w:rsidR="00D53F0E">
        <w:t>access</w:t>
      </w:r>
      <w:r w:rsidR="00745849">
        <w:t>ed</w:t>
      </w:r>
      <w:r w:rsidR="00D53F0E">
        <w:t xml:space="preserve"> via SMS or MMS </w:t>
      </w:r>
      <w:r w:rsidR="004E6B95" w:rsidRPr="004E6B95">
        <w:t xml:space="preserve">as a micropayment mechanism for content services delivered to mobile devices. The MPS </w:t>
      </w:r>
      <w:r w:rsidR="00EF4850" w:rsidRPr="0068168F">
        <w:rPr>
          <w:bCs/>
          <w:vanish/>
        </w:rPr>
        <w:t>d</w:t>
      </w:r>
      <w:r w:rsidR="004E6B95" w:rsidRPr="004E6B95">
        <w:t xml:space="preserve">eterminations do not cover </w:t>
      </w:r>
      <w:r w:rsidR="00CC39ED">
        <w:t xml:space="preserve">premium </w:t>
      </w:r>
      <w:r w:rsidR="004E6B95" w:rsidRPr="004E6B95">
        <w:t>direct billing services.</w:t>
      </w:r>
    </w:p>
    <w:p w14:paraId="6876226D" w14:textId="58524C53" w:rsidR="004A1D00" w:rsidRDefault="00E35C0F" w:rsidP="001C7E4B">
      <w:pPr>
        <w:pStyle w:val="Paragraph"/>
      </w:pPr>
      <w:r>
        <w:t>In recent years</w:t>
      </w:r>
      <w:r w:rsidR="00D53F0E">
        <w:t>, there have been cases where</w:t>
      </w:r>
      <w:r w:rsidR="004E6B95" w:rsidRPr="004E6B95">
        <w:t xml:space="preserve"> consumers unintentionally </w:t>
      </w:r>
      <w:r w:rsidR="00D53F0E" w:rsidRPr="00D53F0E">
        <w:t>purchas</w:t>
      </w:r>
      <w:r w:rsidR="00D53F0E">
        <w:t xml:space="preserve">ed </w:t>
      </w:r>
      <w:r w:rsidR="00D53F0E" w:rsidRPr="00D53F0E">
        <w:t xml:space="preserve">premium direct billing </w:t>
      </w:r>
      <w:r w:rsidR="004E6B95" w:rsidRPr="004E6B95">
        <w:t xml:space="preserve">services or </w:t>
      </w:r>
      <w:r w:rsidR="00D53F0E" w:rsidRPr="00D53F0E">
        <w:t>purchas</w:t>
      </w:r>
      <w:r w:rsidR="00D53F0E">
        <w:t xml:space="preserve">ed </w:t>
      </w:r>
      <w:r w:rsidR="004E6B95" w:rsidRPr="004E6B95">
        <w:t>services without being aware of the cost</w:t>
      </w:r>
      <w:r w:rsidR="00A00206">
        <w:rPr>
          <w:b/>
          <w:vanish/>
        </w:rPr>
        <w:t xml:space="preserve"> –</w:t>
      </w:r>
      <w:r w:rsidR="00D53F0E">
        <w:t xml:space="preserve"> similar to the experience with premium SMS/MMS services in the previous decade</w:t>
      </w:r>
      <w:r w:rsidR="004E6B95" w:rsidRPr="004E6B95">
        <w:t xml:space="preserve">. In response to a spike in complaints to the TIO and </w:t>
      </w:r>
      <w:r>
        <w:t xml:space="preserve">the </w:t>
      </w:r>
      <w:r w:rsidR="00FC1ECB" w:rsidRPr="00FC1ECB">
        <w:t>Australian Competition and Consumer Commission</w:t>
      </w:r>
      <w:r w:rsidR="00FC1ECB">
        <w:t xml:space="preserve"> (</w:t>
      </w:r>
      <w:r w:rsidR="004E6B95" w:rsidRPr="004E6B95">
        <w:t>ACCC</w:t>
      </w:r>
      <w:r w:rsidR="00FC1ECB">
        <w:t>)</w:t>
      </w:r>
      <w:r w:rsidR="004E6B95" w:rsidRPr="004E6B95">
        <w:t xml:space="preserve"> between 2013 and 2018, the ACCC took enforcement action which resulted in</w:t>
      </w:r>
      <w:r w:rsidR="00CA4A72">
        <w:t xml:space="preserve"> penalties being issued to major CSPs and the withdrawal of many </w:t>
      </w:r>
      <w:r w:rsidR="00CC39ED">
        <w:t xml:space="preserve">premium </w:t>
      </w:r>
      <w:r w:rsidR="00CA4A72">
        <w:t>direct billing services from the market.</w:t>
      </w:r>
      <w:r w:rsidR="004A1D00" w:rsidRPr="004A1D00">
        <w:t xml:space="preserve"> </w:t>
      </w:r>
    </w:p>
    <w:p w14:paraId="122B4228" w14:textId="40CF192F" w:rsidR="004A1D00" w:rsidRPr="004E6B95" w:rsidRDefault="004A1D00" w:rsidP="001C7E4B">
      <w:pPr>
        <w:pStyle w:val="Paragraph"/>
      </w:pPr>
      <w:r w:rsidRPr="004E6B95">
        <w:t xml:space="preserve">Complaint numbers have </w:t>
      </w:r>
      <w:r>
        <w:t>since fallen</w:t>
      </w:r>
      <w:r w:rsidRPr="004E6B95">
        <w:t xml:space="preserve">, with complaints about </w:t>
      </w:r>
      <w:r w:rsidR="00A00206">
        <w:rPr>
          <w:b/>
          <w:vanish/>
        </w:rPr>
        <w:t>‘</w:t>
      </w:r>
      <w:r w:rsidRPr="004E6B95">
        <w:t>third party billing</w:t>
      </w:r>
      <w:r w:rsidR="00A00206">
        <w:rPr>
          <w:b/>
          <w:vanish/>
        </w:rPr>
        <w:t>’</w:t>
      </w:r>
      <w:r>
        <w:t xml:space="preserve"> (which includes MPS)</w:t>
      </w:r>
      <w:r w:rsidRPr="004E6B95">
        <w:t xml:space="preserve"> representing </w:t>
      </w:r>
      <w:r>
        <w:t>approximately 0.1</w:t>
      </w:r>
      <w:r w:rsidRPr="004E6B95">
        <w:t>2% of overall complaints to the TIO</w:t>
      </w:r>
      <w:r>
        <w:t xml:space="preserve"> in the </w:t>
      </w:r>
      <w:r w:rsidR="00167FE4">
        <w:t>2019–20</w:t>
      </w:r>
      <w:r>
        <w:t xml:space="preserve"> financial year</w:t>
      </w:r>
      <w:r w:rsidRPr="004E6B95">
        <w:t>.</w:t>
      </w:r>
      <w:r>
        <w:rPr>
          <w:rStyle w:val="FootnoteReference"/>
          <w:szCs w:val="20"/>
        </w:rPr>
        <w:footnoteReference w:id="4"/>
      </w:r>
      <w:r w:rsidRPr="004E6B95">
        <w:t xml:space="preserve"> </w:t>
      </w:r>
    </w:p>
    <w:p w14:paraId="644B939B" w14:textId="77777777" w:rsidR="004E6B95" w:rsidRPr="004E6B95" w:rsidRDefault="004E6B95" w:rsidP="00CA4A72">
      <w:pPr>
        <w:pStyle w:val="Heading2"/>
      </w:pPr>
      <w:bookmarkStart w:id="6" w:name="_Toc57360462"/>
      <w:r w:rsidRPr="004E6B95">
        <w:t>Revised MPS Code</w:t>
      </w:r>
      <w:bookmarkEnd w:id="6"/>
    </w:p>
    <w:p w14:paraId="426A9346" w14:textId="51842C69" w:rsidR="004E6B95" w:rsidRPr="004E6B95" w:rsidRDefault="004E6B95" w:rsidP="001C7E4B">
      <w:pPr>
        <w:pStyle w:val="Paragraph"/>
      </w:pPr>
      <w:r w:rsidRPr="004E6B95">
        <w:t xml:space="preserve">On 4 December 2019, the ACMA registered a new MPS Code. The new </w:t>
      </w:r>
      <w:r w:rsidR="00916FA1">
        <w:t>c</w:t>
      </w:r>
      <w:r w:rsidRPr="004E6B95">
        <w:t xml:space="preserve">ode includes an expanded definition of MPS to cover premium direct billing services in addition to premium SMS/MMS. </w:t>
      </w:r>
      <w:r w:rsidR="00615691">
        <w:t>Premium direct billing services is defined to include content services delivered using a telecommunications network where a CSP bills a customer for a service that the customer has purchased from a third party.</w:t>
      </w:r>
    </w:p>
    <w:p w14:paraId="0DA0C8D6" w14:textId="3BDFA787" w:rsidR="004E6B95" w:rsidRPr="004E6B95" w:rsidRDefault="004E6B95" w:rsidP="001C7E4B">
      <w:pPr>
        <w:pStyle w:val="Paragraphbeforelist"/>
        <w:keepNext/>
        <w:keepLines/>
      </w:pPr>
      <w:r w:rsidRPr="004E6B95">
        <w:lastRenderedPageBreak/>
        <w:t>The revised MPS Code also contains several new obligations that enhance consumer protections by limiting the possibility that consumers can incur significant additional charges using MPS. These are:</w:t>
      </w:r>
    </w:p>
    <w:p w14:paraId="6C457C80" w14:textId="19AB4BCB" w:rsidR="004E6B95" w:rsidRPr="004E6B95" w:rsidRDefault="004E6B95" w:rsidP="001C7E4B">
      <w:pPr>
        <w:pStyle w:val="Bulletlevel1"/>
        <w:keepNext/>
        <w:keepLines/>
      </w:pPr>
      <w:r w:rsidRPr="004E6B95">
        <w:t>a default monthly cap on MPS expenditure ($20)</w:t>
      </w:r>
      <w:r w:rsidR="00CA4A72">
        <w:rPr>
          <w:rStyle w:val="FootnoteReference"/>
        </w:rPr>
        <w:footnoteReference w:id="5"/>
      </w:r>
      <w:r w:rsidRPr="004E6B95">
        <w:t xml:space="preserve"> </w:t>
      </w:r>
    </w:p>
    <w:p w14:paraId="72DCBFE3" w14:textId="7F4B9BF0" w:rsidR="00CA4A72" w:rsidRDefault="004E6B95" w:rsidP="001C7E4B">
      <w:pPr>
        <w:pStyle w:val="Bulletlevel1"/>
        <w:keepNext/>
        <w:keepLines/>
        <w:rPr>
          <w:b/>
          <w:vanish/>
        </w:rPr>
      </w:pPr>
      <w:r w:rsidRPr="004E6B95">
        <w:t>enhanced expenditure notifications</w:t>
      </w:r>
      <w:r w:rsidR="00E35C0F">
        <w:rPr>
          <w:rStyle w:val="FootnoteReference"/>
        </w:rPr>
        <w:footnoteReference w:id="6"/>
      </w:r>
    </w:p>
    <w:p w14:paraId="0EDE07B1" w14:textId="2B3B52CB" w:rsidR="004E6B95" w:rsidRPr="004E6B95" w:rsidRDefault="004E6B95" w:rsidP="001C7E4B">
      <w:pPr>
        <w:pStyle w:val="Bulletlevel1"/>
        <w:keepNext/>
        <w:keepLines/>
      </w:pPr>
      <w:r w:rsidRPr="004E6B95">
        <w:t>a new customer verification process for subscription services</w:t>
      </w:r>
      <w:r w:rsidR="00CA4A72">
        <w:rPr>
          <w:rStyle w:val="FootnoteReference"/>
        </w:rPr>
        <w:footnoteReference w:id="7"/>
      </w:r>
      <w:r w:rsidRPr="004E6B95">
        <w:t xml:space="preserve"> </w:t>
      </w:r>
    </w:p>
    <w:p w14:paraId="55F2A3FF" w14:textId="0AC023C1" w:rsidR="00CA4A72" w:rsidRPr="00907293" w:rsidRDefault="004E6B95" w:rsidP="001C7E4B">
      <w:pPr>
        <w:pStyle w:val="Bulletlevel1last"/>
        <w:rPr>
          <w:szCs w:val="20"/>
        </w:rPr>
      </w:pPr>
      <w:r w:rsidRPr="004E6B95">
        <w:t xml:space="preserve">expansion of </w:t>
      </w:r>
      <w:r w:rsidR="00E75B01">
        <w:t xml:space="preserve">a </w:t>
      </w:r>
      <w:r w:rsidRPr="00B323F0">
        <w:t>requirement</w:t>
      </w:r>
      <w:r w:rsidRPr="004E6B95">
        <w:t xml:space="preserve"> to provide information about barring.</w:t>
      </w:r>
      <w:r w:rsidR="003E37EF">
        <w:rPr>
          <w:rStyle w:val="FootnoteReference"/>
        </w:rPr>
        <w:footnoteReference w:id="8"/>
      </w:r>
    </w:p>
    <w:p w14:paraId="015E8841" w14:textId="78F453A1" w:rsidR="000B4664" w:rsidRDefault="00824618" w:rsidP="000B4664">
      <w:pPr>
        <w:pStyle w:val="Heading1"/>
      </w:pPr>
      <w:bookmarkStart w:id="7" w:name="_Toc57360463"/>
      <w:r>
        <w:lastRenderedPageBreak/>
        <w:t>Discussion</w:t>
      </w:r>
      <w:bookmarkEnd w:id="7"/>
    </w:p>
    <w:p w14:paraId="30106B16" w14:textId="09AF149F" w:rsidR="00824618" w:rsidRDefault="00824618" w:rsidP="00824618">
      <w:pPr>
        <w:pStyle w:val="Heading2"/>
      </w:pPr>
      <w:bookmarkStart w:id="8" w:name="_Toc57360464"/>
      <w:r>
        <w:t>MPS Determination (No.</w:t>
      </w:r>
      <w:r w:rsidR="00F160C7">
        <w:t xml:space="preserve"> </w:t>
      </w:r>
      <w:r>
        <w:t>1)</w:t>
      </w:r>
      <w:bookmarkEnd w:id="8"/>
      <w:r>
        <w:t xml:space="preserve"> </w:t>
      </w:r>
    </w:p>
    <w:p w14:paraId="00E8E67D" w14:textId="4AEA570C" w:rsidR="00824618" w:rsidRDefault="00824618" w:rsidP="00824618">
      <w:pPr>
        <w:pStyle w:val="Paragraph"/>
      </w:pPr>
      <w:r>
        <w:t xml:space="preserve">MPS Determination </w:t>
      </w:r>
      <w:r w:rsidR="00C93EFC">
        <w:t>(N</w:t>
      </w:r>
      <w:r>
        <w:t>o.1</w:t>
      </w:r>
      <w:r w:rsidR="00C93EFC">
        <w:t>)</w:t>
      </w:r>
      <w:r>
        <w:t xml:space="preserve"> makes it mandatory for CSPs to allow customers to bar MPS. This must be enabled via a </w:t>
      </w:r>
      <w:r w:rsidR="00C65E62">
        <w:t>‘</w:t>
      </w:r>
      <w:r>
        <w:t>customer convenient service</w:t>
      </w:r>
      <w:r w:rsidR="00C65E62">
        <w:t>’</w:t>
      </w:r>
      <w:r w:rsidR="00C93EFC">
        <w:t xml:space="preserve"> such as SMS</w:t>
      </w:r>
      <w:r>
        <w:t xml:space="preserve">. </w:t>
      </w:r>
      <w:r w:rsidR="00385ECF">
        <w:t xml:space="preserve">CSPs must activate requests for barring as soon as practicable after receipt and not charge the customer a fee for any premium SMS or MMS message supplied after 6pm the following business day. </w:t>
      </w:r>
      <w:r>
        <w:t>Th</w:t>
      </w:r>
      <w:r w:rsidR="00385ECF">
        <w:t>e</w:t>
      </w:r>
      <w:r>
        <w:t xml:space="preserve"> requirement </w:t>
      </w:r>
      <w:r w:rsidR="00385ECF">
        <w:t xml:space="preserve">to facilitate barring </w:t>
      </w:r>
      <w:r>
        <w:t>underpins provisions in the MPS Code that set out when and how CSPs, aggregators and content suppliers must provide information to consumers about the availability of barring.</w:t>
      </w:r>
    </w:p>
    <w:p w14:paraId="01DF056F" w14:textId="1FCE1E1B" w:rsidR="00824618" w:rsidRDefault="0076377A" w:rsidP="001C7E4B">
      <w:pPr>
        <w:pStyle w:val="Paragraph"/>
      </w:pPr>
      <w:r>
        <w:t>The ACMA understands that all</w:t>
      </w:r>
      <w:r w:rsidR="00824618">
        <w:t xml:space="preserve"> CSPs </w:t>
      </w:r>
      <w:r w:rsidR="007E151B">
        <w:t>facilitate barring of MPS in accordance with MPS Determination (No. 1)</w:t>
      </w:r>
      <w:r>
        <w:t>, and</w:t>
      </w:r>
      <w:r w:rsidR="00824618">
        <w:t xml:space="preserve"> customers now expect this functionality. </w:t>
      </w:r>
      <w:r w:rsidR="00D23A5A">
        <w:t>However, w</w:t>
      </w:r>
      <w:r>
        <w:t xml:space="preserve">hile </w:t>
      </w:r>
      <w:r w:rsidR="004A40F7">
        <w:t xml:space="preserve">existing </w:t>
      </w:r>
      <w:r>
        <w:t xml:space="preserve">CSPs may continue to facilitate barring in the absence of a </w:t>
      </w:r>
      <w:r w:rsidR="00AC712B">
        <w:t xml:space="preserve">mandatory </w:t>
      </w:r>
      <w:r>
        <w:t>requirement</w:t>
      </w:r>
      <w:r w:rsidR="004A40F7">
        <w:t xml:space="preserve">, this is not guaranteed. </w:t>
      </w:r>
    </w:p>
    <w:p w14:paraId="63E01365" w14:textId="14A958E3" w:rsidR="00824618" w:rsidRDefault="00D23A5A" w:rsidP="001C7E4B">
      <w:pPr>
        <w:pStyle w:val="Paragraph"/>
      </w:pPr>
      <w:r>
        <w:t>The</w:t>
      </w:r>
      <w:r w:rsidR="00984D0B">
        <w:t xml:space="preserve"> ACMA </w:t>
      </w:r>
      <w:r w:rsidR="004A40F7">
        <w:t>views</w:t>
      </w:r>
      <w:r w:rsidR="00824618">
        <w:t xml:space="preserve"> the </w:t>
      </w:r>
      <w:r w:rsidR="002C19D1">
        <w:t>requirement</w:t>
      </w:r>
      <w:r>
        <w:t xml:space="preserve"> to bar MPS </w:t>
      </w:r>
      <w:r w:rsidR="00824618">
        <w:t>as</w:t>
      </w:r>
      <w:r w:rsidR="00984D0B">
        <w:t xml:space="preserve"> an important consumer protection</w:t>
      </w:r>
      <w:r w:rsidR="00E73C11">
        <w:t>. Without a requirement that CSPs facilitate barring, supporting provisions</w:t>
      </w:r>
      <w:r w:rsidR="003265D8">
        <w:t xml:space="preserve"> </w:t>
      </w:r>
      <w:r w:rsidR="00824618">
        <w:t>in the MPS Code</w:t>
      </w:r>
      <w:r w:rsidR="003265D8">
        <w:t xml:space="preserve"> on providing information to consumers about barring</w:t>
      </w:r>
      <w:r w:rsidR="004A40F7">
        <w:t xml:space="preserve"> </w:t>
      </w:r>
      <w:r w:rsidR="00575DE4">
        <w:t>may</w:t>
      </w:r>
      <w:r w:rsidR="004A40F7">
        <w:t xml:space="preserve"> </w:t>
      </w:r>
      <w:r w:rsidR="00E73C11">
        <w:t>become inoperable</w:t>
      </w:r>
      <w:r w:rsidR="004A40F7">
        <w:t>.</w:t>
      </w:r>
    </w:p>
    <w:p w14:paraId="196A32B0" w14:textId="4EB7C969" w:rsidR="00246B34" w:rsidRDefault="00A9720B" w:rsidP="00A06B32">
      <w:pPr>
        <w:pStyle w:val="Heading3"/>
      </w:pPr>
      <w:r>
        <w:t>Consolidating protections in</w:t>
      </w:r>
      <w:r w:rsidR="00840CC0">
        <w:t xml:space="preserve"> </w:t>
      </w:r>
      <w:r w:rsidR="00246B34">
        <w:t>the MPS Code</w:t>
      </w:r>
    </w:p>
    <w:p w14:paraId="56FA0B92" w14:textId="681F32BC" w:rsidR="00BF2446" w:rsidRDefault="00BF2446" w:rsidP="001C7E4B">
      <w:pPr>
        <w:pStyle w:val="Paragraph"/>
      </w:pPr>
      <w:r>
        <w:t xml:space="preserve">As outlined on page 4, the MPS Code was </w:t>
      </w:r>
      <w:r w:rsidR="00A9720B">
        <w:t>remade</w:t>
      </w:r>
      <w:r>
        <w:t xml:space="preserve"> in 2019 and contains enhanced protections for consumers using MPS. </w:t>
      </w:r>
    </w:p>
    <w:p w14:paraId="277ABBB9" w14:textId="77777777" w:rsidR="00C65E62" w:rsidRDefault="00BF2446" w:rsidP="00C65E62">
      <w:pPr>
        <w:pStyle w:val="Paragraph"/>
      </w:pPr>
      <w:r>
        <w:t xml:space="preserve">The ACMA </w:t>
      </w:r>
      <w:r w:rsidR="00AD1EA6">
        <w:t xml:space="preserve">considers </w:t>
      </w:r>
      <w:r>
        <w:t xml:space="preserve">that the consumer protections </w:t>
      </w:r>
      <w:r w:rsidR="00CE432F">
        <w:t>provided by</w:t>
      </w:r>
      <w:r>
        <w:t xml:space="preserve"> MPS Determination (No. 1) should endure. However, taking into accoun</w:t>
      </w:r>
      <w:r w:rsidR="00A9720B">
        <w:t>t changed market circumstances</w:t>
      </w:r>
      <w:r>
        <w:t xml:space="preserve"> </w:t>
      </w:r>
      <w:r w:rsidR="00A9720B">
        <w:t>since 2010</w:t>
      </w:r>
      <w:r>
        <w:t>, moving these pr</w:t>
      </w:r>
      <w:r w:rsidR="00AC6381">
        <w:t>otections into the MPS Code may be appropriate.</w:t>
      </w:r>
      <w:r w:rsidR="00AD1EA6">
        <w:t xml:space="preserve"> </w:t>
      </w:r>
      <w:r w:rsidR="00CE432F">
        <w:t>CA</w:t>
      </w:r>
      <w:r w:rsidR="00AC6381">
        <w:t xml:space="preserve"> has advised </w:t>
      </w:r>
      <w:r w:rsidR="00AD1EA6">
        <w:t xml:space="preserve">the ACMA that </w:t>
      </w:r>
      <w:r w:rsidR="00AC6381">
        <w:t>it is amenable to varying the MPS Code to include the obligations currently in MPS Determination (No. 1)</w:t>
      </w:r>
      <w:r w:rsidR="00B57AA3">
        <w:t>. CA is currently consulting on a variation to the MPS Code intended to achieve this.</w:t>
      </w:r>
      <w:r w:rsidR="00246B34">
        <w:t xml:space="preserve"> </w:t>
      </w:r>
      <w:bookmarkStart w:id="9" w:name="_Hlk56683212"/>
    </w:p>
    <w:p w14:paraId="7F74E2D0" w14:textId="7AFF194E" w:rsidR="003265D8" w:rsidRDefault="003265D8" w:rsidP="001C7E4B">
      <w:pPr>
        <w:pStyle w:val="Paragraphbeforelist"/>
      </w:pPr>
      <w:r>
        <w:t>Similar to the requirement in MPS Determination (</w:t>
      </w:r>
      <w:r w:rsidR="005E396D">
        <w:t>N</w:t>
      </w:r>
      <w:r>
        <w:t>o. 1) a</w:t>
      </w:r>
      <w:r w:rsidR="00246B34">
        <w:t xml:space="preserve"> variation</w:t>
      </w:r>
      <w:r w:rsidR="0065575E">
        <w:t xml:space="preserve"> to the MPS Code</w:t>
      </w:r>
      <w:r w:rsidR="00246B34">
        <w:t xml:space="preserve"> could</w:t>
      </w:r>
      <w:r>
        <w:t xml:space="preserve"> require CSPs to:</w:t>
      </w:r>
    </w:p>
    <w:p w14:paraId="15C9A426" w14:textId="59887D0B" w:rsidR="003265D8" w:rsidRDefault="00246B34" w:rsidP="003265D8">
      <w:pPr>
        <w:pStyle w:val="Bulletlevel1"/>
      </w:pPr>
      <w:r>
        <w:t xml:space="preserve">allow customers </w:t>
      </w:r>
      <w:r w:rsidR="003265D8">
        <w:t xml:space="preserve">(or potential customers) </w:t>
      </w:r>
      <w:r>
        <w:t xml:space="preserve">to bar MPS using </w:t>
      </w:r>
      <w:r w:rsidR="00B8614E">
        <w:t>a free and accessible service</w:t>
      </w:r>
      <w:r w:rsidR="003265D8">
        <w:t xml:space="preserve"> such as SMS</w:t>
      </w:r>
    </w:p>
    <w:p w14:paraId="6D6548BA" w14:textId="3249F0DF" w:rsidR="003265D8" w:rsidRDefault="003265D8" w:rsidP="003265D8">
      <w:pPr>
        <w:pStyle w:val="Bulletlevel1"/>
      </w:pPr>
      <w:r>
        <w:t>activate barring of MPS as soon as practicable after a request from a customer</w:t>
      </w:r>
    </w:p>
    <w:p w14:paraId="55EDB6C9" w14:textId="54F0F27A" w:rsidR="003265D8" w:rsidRDefault="003265D8" w:rsidP="003265D8">
      <w:pPr>
        <w:pStyle w:val="Bulletlevel1"/>
      </w:pPr>
      <w:r>
        <w:t xml:space="preserve">not charge a fee for barring MPS </w:t>
      </w:r>
    </w:p>
    <w:p w14:paraId="5EAE9DBD" w14:textId="04ABB11D" w:rsidR="003265D8" w:rsidRDefault="003265D8" w:rsidP="003265D8">
      <w:pPr>
        <w:pStyle w:val="Bulletlevel1"/>
      </w:pPr>
      <w:r>
        <w:t xml:space="preserve">not charge for any MPS supplied after </w:t>
      </w:r>
      <w:r w:rsidR="00B8614E">
        <w:t xml:space="preserve">6pm </w:t>
      </w:r>
      <w:r>
        <w:t>the day after the customer requests the services be barred</w:t>
      </w:r>
    </w:p>
    <w:p w14:paraId="081A96B1" w14:textId="64320275" w:rsidR="003265D8" w:rsidRDefault="003265D8" w:rsidP="005A3D2F">
      <w:pPr>
        <w:pStyle w:val="Bulletlevel1"/>
      </w:pPr>
      <w:r>
        <w:t xml:space="preserve">not recommence supplying MPS unless requested by the customer. </w:t>
      </w:r>
    </w:p>
    <w:bookmarkEnd w:id="9"/>
    <w:p w14:paraId="256B34F8" w14:textId="3CDC8809" w:rsidR="0095677C" w:rsidRDefault="00CD4610" w:rsidP="000B7C48">
      <w:r>
        <w:t>A variation to the MPS Code</w:t>
      </w:r>
      <w:r w:rsidR="007435C7">
        <w:rPr>
          <w:rStyle w:val="FootnoteReference"/>
        </w:rPr>
        <w:footnoteReference w:id="9"/>
      </w:r>
      <w:r>
        <w:t xml:space="preserve"> covering these key elements would </w:t>
      </w:r>
      <w:r w:rsidR="00756227">
        <w:t>provide continuity of</w:t>
      </w:r>
      <w:r>
        <w:t xml:space="preserve"> </w:t>
      </w:r>
      <w:r w:rsidR="00756227">
        <w:t>an important consumer protection (albeit in a different form) and</w:t>
      </w:r>
      <w:r>
        <w:t xml:space="preserve"> provide confidence to consumers that they remain able to bar MPS. </w:t>
      </w:r>
      <w:r w:rsidR="00A9720B">
        <w:t>Provided the MPS Code is</w:t>
      </w:r>
      <w:r w:rsidR="00CC4C76">
        <w:t xml:space="preserve"> appropriately</w:t>
      </w:r>
      <w:r w:rsidR="00A9720B">
        <w:t xml:space="preserve"> updated</w:t>
      </w:r>
      <w:r w:rsidR="00246B34">
        <w:t xml:space="preserve">, </w:t>
      </w:r>
      <w:r w:rsidR="00A9720B">
        <w:t>the ACMA considers</w:t>
      </w:r>
      <w:r w:rsidR="00B22B28">
        <w:t xml:space="preserve"> </w:t>
      </w:r>
      <w:r w:rsidR="00CC4C76">
        <w:t xml:space="preserve">that the </w:t>
      </w:r>
      <w:r w:rsidR="00B22B28">
        <w:t>repeal</w:t>
      </w:r>
      <w:r w:rsidR="00CC4C76">
        <w:t xml:space="preserve"> of</w:t>
      </w:r>
      <w:r w:rsidR="00246B34">
        <w:t xml:space="preserve"> MPS Determination (</w:t>
      </w:r>
      <w:r w:rsidR="005E396D">
        <w:t>N</w:t>
      </w:r>
      <w:r w:rsidR="00246B34">
        <w:t>o.1)</w:t>
      </w:r>
      <w:r w:rsidR="00A9720B">
        <w:t xml:space="preserve"> </w:t>
      </w:r>
      <w:r w:rsidR="00566F62">
        <w:t xml:space="preserve">would not </w:t>
      </w:r>
      <w:r w:rsidR="0065575E">
        <w:t xml:space="preserve">be likely to </w:t>
      </w:r>
      <w:r w:rsidR="00566F62">
        <w:t>lead to a reduction in consumer safeguards</w:t>
      </w:r>
      <w:r w:rsidR="00246B34">
        <w:t>.</w:t>
      </w:r>
    </w:p>
    <w:p w14:paraId="65B428C4" w14:textId="47E458EB" w:rsidR="00840CC0" w:rsidRDefault="003637BB" w:rsidP="0094004D">
      <w:r>
        <w:lastRenderedPageBreak/>
        <w:t xml:space="preserve">As outlined </w:t>
      </w:r>
      <w:r w:rsidR="00984D0B">
        <w:t xml:space="preserve">on page </w:t>
      </w:r>
      <w:r w:rsidR="007347BB">
        <w:t>4</w:t>
      </w:r>
      <w:r>
        <w:t xml:space="preserve">, the MPS Code </w:t>
      </w:r>
      <w:r w:rsidR="00542980">
        <w:t>now</w:t>
      </w:r>
      <w:r w:rsidR="00DB6BF5">
        <w:t xml:space="preserve"> </w:t>
      </w:r>
      <w:r>
        <w:t>include</w:t>
      </w:r>
      <w:r w:rsidR="00542980">
        <w:t>s</w:t>
      </w:r>
      <w:r>
        <w:t xml:space="preserve"> premium direct billing services within the definition of MPS. </w:t>
      </w:r>
      <w:r w:rsidR="00B22B28">
        <w:t xml:space="preserve">A variation to the MPS Code to mandate barring would mean that the requirement extends to this broader range of MPS. </w:t>
      </w:r>
      <w:r w:rsidR="00A06B32">
        <w:t xml:space="preserve">This is </w:t>
      </w:r>
      <w:r w:rsidR="0094004D">
        <w:t xml:space="preserve">considered </w:t>
      </w:r>
      <w:r w:rsidR="00A06B32">
        <w:t>appropriate given changes to the market for content services and the need to protect consumers against unexpected charges associated with a broader range of third-party content services.</w:t>
      </w:r>
      <w:r w:rsidR="005A3D2F">
        <w:t xml:space="preserve"> </w:t>
      </w:r>
    </w:p>
    <w:p w14:paraId="0CBFFF17" w14:textId="77777777" w:rsidR="00DE2955" w:rsidRDefault="0094004D" w:rsidP="0094004D">
      <w:r>
        <w:t>Including a mandatory barring requirement in the MPS Code could improve efficiency and reduce regulatory cost by consolidating rules relating to the supply of MPS.</w:t>
      </w:r>
      <w:r w:rsidR="00840CC0">
        <w:t xml:space="preserve"> </w:t>
      </w:r>
    </w:p>
    <w:p w14:paraId="45EFF87C" w14:textId="09C61DE1" w:rsidR="00005181" w:rsidRDefault="0094004D" w:rsidP="0094004D">
      <w:r>
        <w:t>Housing the barring requirement in an industry code rather than direct regulation means the ACMA could not take direct enforcement action in event of an</w:t>
      </w:r>
      <w:r w:rsidR="00DE2955">
        <w:t xml:space="preserve"> initial</w:t>
      </w:r>
      <w:r>
        <w:t xml:space="preserve"> breach. </w:t>
      </w:r>
      <w:r w:rsidR="005A3D2F">
        <w:t>Instead</w:t>
      </w:r>
      <w:r w:rsidR="00005181" w:rsidRPr="00005181">
        <w:t>, where satisfied a provider ha</w:t>
      </w:r>
      <w:r w:rsidR="00005181">
        <w:t>d</w:t>
      </w:r>
      <w:r w:rsidR="00005181" w:rsidRPr="00005181">
        <w:t xml:space="preserve"> contravened </w:t>
      </w:r>
      <w:r w:rsidR="00005181">
        <w:t xml:space="preserve">the </w:t>
      </w:r>
      <w:r w:rsidR="009742FB">
        <w:t>c</w:t>
      </w:r>
      <w:r w:rsidR="00005181" w:rsidRPr="00005181">
        <w:t xml:space="preserve">ode, </w:t>
      </w:r>
      <w:r w:rsidR="00005181">
        <w:t>the ACMA could</w:t>
      </w:r>
      <w:r w:rsidR="00005181" w:rsidRPr="00005181">
        <w:t xml:space="preserve"> issue a formal warning or a direction to comply. </w:t>
      </w:r>
      <w:r w:rsidR="00005181">
        <w:t>D</w:t>
      </w:r>
      <w:r w:rsidR="00005181" w:rsidRPr="00005181">
        <w:t xml:space="preserve">irect enforcement action (for example, issuing an infringement notice or seeking a pecuniary penalty) </w:t>
      </w:r>
      <w:r w:rsidR="00005181">
        <w:t xml:space="preserve">could be taken </w:t>
      </w:r>
      <w:r w:rsidR="005A3D2F">
        <w:t>in the event</w:t>
      </w:r>
      <w:r w:rsidR="00005181" w:rsidRPr="00005181">
        <w:t xml:space="preserve"> a direction</w:t>
      </w:r>
      <w:r w:rsidR="000100C6">
        <w:t xml:space="preserve"> to comply</w:t>
      </w:r>
      <w:r w:rsidR="00005181" w:rsidRPr="00005181">
        <w:t xml:space="preserve"> </w:t>
      </w:r>
      <w:r w:rsidR="00005181">
        <w:t>wa</w:t>
      </w:r>
      <w:r w:rsidR="00005181" w:rsidRPr="00005181">
        <w:t>s not complied with – that is, where a further breach ha</w:t>
      </w:r>
      <w:r w:rsidR="00005181">
        <w:t>d</w:t>
      </w:r>
      <w:r w:rsidR="00005181" w:rsidRPr="00005181">
        <w:t xml:space="preserve"> occurred.</w:t>
      </w:r>
      <w:r>
        <w:t xml:space="preserve"> </w:t>
      </w:r>
    </w:p>
    <w:p w14:paraId="3C548DA6" w14:textId="5B6CC23E" w:rsidR="0094004D" w:rsidRDefault="005A3D2F" w:rsidP="001C7E4B">
      <w:pPr>
        <w:pStyle w:val="Paragraphbeforelist"/>
      </w:pPr>
      <w:r>
        <w:t xml:space="preserve">However, </w:t>
      </w:r>
      <w:r w:rsidR="0094004D">
        <w:t>the likelihood strong enforcement action would be needed a</w:t>
      </w:r>
      <w:r>
        <w:t>ppear</w:t>
      </w:r>
      <w:r w:rsidR="00DE2955">
        <w:t>s</w:t>
      </w:r>
      <w:r>
        <w:t xml:space="preserve"> </w:t>
      </w:r>
      <w:r w:rsidR="0094004D">
        <w:t>reduced in the current environment</w:t>
      </w:r>
      <w:r w:rsidR="009742FB">
        <w:t>,</w:t>
      </w:r>
      <w:r w:rsidR="0094004D">
        <w:t xml:space="preserve"> considering:</w:t>
      </w:r>
      <w:r w:rsidR="0094004D">
        <w:tab/>
      </w:r>
    </w:p>
    <w:p w14:paraId="12CAF505" w14:textId="1074F292" w:rsidR="0094004D" w:rsidRDefault="009742FB" w:rsidP="005A3D2F">
      <w:pPr>
        <w:pStyle w:val="Bulletlevel1"/>
      </w:pPr>
      <w:r>
        <w:t>T</w:t>
      </w:r>
      <w:r w:rsidR="000100C6">
        <w:t xml:space="preserve">he </w:t>
      </w:r>
      <w:r w:rsidR="0094004D">
        <w:t>changes to the mobile content industry</w:t>
      </w:r>
      <w:r w:rsidR="005A3D2F">
        <w:t>, including</w:t>
      </w:r>
      <w:r w:rsidR="0094004D">
        <w:t xml:space="preserve"> the withdrawal of many premium SMS and premium direct billing services from the market</w:t>
      </w:r>
      <w:r>
        <w:t>.</w:t>
      </w:r>
      <w:r w:rsidR="0094004D">
        <w:t xml:space="preserve"> </w:t>
      </w:r>
    </w:p>
    <w:p w14:paraId="0F2680E2" w14:textId="718A767F" w:rsidR="0094004D" w:rsidRDefault="009742FB" w:rsidP="005A3D2F">
      <w:pPr>
        <w:pStyle w:val="Bulletlevel1"/>
      </w:pPr>
      <w:r>
        <w:t>T</w:t>
      </w:r>
      <w:r w:rsidR="000100C6">
        <w:t xml:space="preserve">hat </w:t>
      </w:r>
      <w:r w:rsidR="0094004D">
        <w:t xml:space="preserve">TIO complaints about </w:t>
      </w:r>
      <w:r w:rsidR="00542980">
        <w:t>MPS</w:t>
      </w:r>
      <w:r w:rsidR="0094004D">
        <w:t xml:space="preserve"> remain low</w:t>
      </w:r>
      <w:r>
        <w:t xml:space="preserve">. </w:t>
      </w:r>
      <w:r w:rsidR="0094004D">
        <w:t xml:space="preserve"> </w:t>
      </w:r>
    </w:p>
    <w:p w14:paraId="78307D49" w14:textId="67F0CD76" w:rsidR="0094004D" w:rsidRDefault="009742FB" w:rsidP="001C7E4B">
      <w:pPr>
        <w:pStyle w:val="Bulletlevel1last"/>
      </w:pPr>
      <w:r>
        <w:t>T</w:t>
      </w:r>
      <w:r w:rsidR="000100C6">
        <w:t xml:space="preserve">hat </w:t>
      </w:r>
      <w:r w:rsidR="005A3D2F">
        <w:t>i</w:t>
      </w:r>
      <w:r w:rsidR="0094004D">
        <w:t>ndustry has indicated that customers now expect CSPs to facilitate barring, meaning it is a standard feature of services they would continue to facilitate in the absence of regulation</w:t>
      </w:r>
      <w:r w:rsidR="00B03AC3">
        <w:t>.</w:t>
      </w:r>
    </w:p>
    <w:p w14:paraId="057496D2" w14:textId="0AF78C7E" w:rsidR="00A9720B" w:rsidRDefault="00A9720B" w:rsidP="00A9720B">
      <w:pPr>
        <w:pStyle w:val="Heading3"/>
        <w:pBdr>
          <w:top w:val="single" w:sz="4" w:space="1" w:color="auto"/>
          <w:left w:val="single" w:sz="4" w:space="4" w:color="auto"/>
          <w:bottom w:val="single" w:sz="4" w:space="1" w:color="auto"/>
          <w:right w:val="single" w:sz="4" w:space="4" w:color="auto"/>
        </w:pBdr>
        <w:shd w:val="clear" w:color="auto" w:fill="D9D9D9" w:themeFill="background1" w:themeFillShade="D9"/>
      </w:pPr>
      <w:r>
        <w:t xml:space="preserve">Question </w:t>
      </w:r>
      <w:r w:rsidR="000C359D">
        <w:t>1</w:t>
      </w:r>
    </w:p>
    <w:p w14:paraId="64CA9828" w14:textId="72475D08" w:rsidR="00A9720B" w:rsidRPr="000C2B55" w:rsidRDefault="00A9720B" w:rsidP="00A9720B">
      <w:pPr>
        <w:pBdr>
          <w:top w:val="single" w:sz="4" w:space="1" w:color="auto"/>
          <w:left w:val="single" w:sz="4" w:space="4" w:color="auto"/>
          <w:bottom w:val="single" w:sz="4" w:space="1" w:color="auto"/>
          <w:right w:val="single" w:sz="4" w:space="4" w:color="auto"/>
        </w:pBdr>
        <w:shd w:val="clear" w:color="auto" w:fill="D9D9D9" w:themeFill="background1" w:themeFillShade="D9"/>
      </w:pPr>
      <w:r>
        <w:t>Do you support the repeal of MPS Determination (No. 1) provided the obligations contained in it are captured in a revised MPS Cod</w:t>
      </w:r>
      <w:r w:rsidR="00CE432F">
        <w:t>e?</w:t>
      </w:r>
      <w:r>
        <w:t xml:space="preserve"> </w:t>
      </w:r>
    </w:p>
    <w:p w14:paraId="446776F1" w14:textId="0B665C0C" w:rsidR="00824618" w:rsidRDefault="00824618" w:rsidP="00697491">
      <w:pPr>
        <w:pStyle w:val="Heading2"/>
      </w:pPr>
      <w:bookmarkStart w:id="10" w:name="_Toc57360465"/>
      <w:r>
        <w:t xml:space="preserve">MPS Determination </w:t>
      </w:r>
      <w:r w:rsidR="00697491">
        <w:t>(N</w:t>
      </w:r>
      <w:r>
        <w:t>o. 2</w:t>
      </w:r>
      <w:r w:rsidR="00697491">
        <w:t>)</w:t>
      </w:r>
      <w:bookmarkEnd w:id="10"/>
    </w:p>
    <w:p w14:paraId="504AE220" w14:textId="77777777" w:rsidR="00824618" w:rsidRDefault="00824618" w:rsidP="00697491">
      <w:pPr>
        <w:pStyle w:val="Heading3"/>
      </w:pPr>
      <w:r>
        <w:t>MPS Register</w:t>
      </w:r>
    </w:p>
    <w:p w14:paraId="52B2B602" w14:textId="56A22E5A" w:rsidR="005A156A" w:rsidRDefault="00824618" w:rsidP="00824618">
      <w:r>
        <w:t xml:space="preserve">MPS Determination </w:t>
      </w:r>
      <w:r w:rsidR="00697491">
        <w:t>(N</w:t>
      </w:r>
      <w:r>
        <w:t>o.</w:t>
      </w:r>
      <w:r w:rsidR="005E396D">
        <w:t xml:space="preserve"> </w:t>
      </w:r>
      <w:r>
        <w:t>2</w:t>
      </w:r>
      <w:r w:rsidR="00697491">
        <w:t>)</w:t>
      </w:r>
      <w:r>
        <w:t xml:space="preserve"> prohibits CSPs contracting with aggregators or content suppliers not listed on an industry register maintained by CA (the MPS Register). To facilitate this, the MPS Code places obligations on content suppliers and aggregators to provide service information to CA in relation to the short codes (usually </w:t>
      </w:r>
      <w:r w:rsidR="006F4C63">
        <w:t>‘</w:t>
      </w:r>
      <w:r>
        <w:t>19</w:t>
      </w:r>
      <w:r w:rsidR="006F4C63">
        <w:t>’</w:t>
      </w:r>
      <w:r>
        <w:t xml:space="preserve"> numbers) they use to provide premium messaging services. </w:t>
      </w:r>
    </w:p>
    <w:p w14:paraId="0DCC3619" w14:textId="26D919E0" w:rsidR="006F4C63" w:rsidRDefault="00824618" w:rsidP="001C7E4B">
      <w:pPr>
        <w:pStyle w:val="Paragraphbeforelist"/>
      </w:pPr>
      <w:r>
        <w:t xml:space="preserve">The information provided in the MPS Register is used for publication on the website </w:t>
      </w:r>
      <w:hyperlink r:id="rId26" w:history="1">
        <w:r w:rsidRPr="006F4C63">
          <w:rPr>
            <w:rStyle w:val="Hyperlink"/>
          </w:rPr>
          <w:t>19sms.com.au</w:t>
        </w:r>
      </w:hyperlink>
      <w:r>
        <w:t>, known as the short code look-up database.</w:t>
      </w:r>
      <w:r w:rsidR="005A156A">
        <w:t xml:space="preserve"> </w:t>
      </w:r>
      <w:r>
        <w:t>The intention is that the database</w:t>
      </w:r>
      <w:r w:rsidR="006F4C63">
        <w:t>:</w:t>
      </w:r>
    </w:p>
    <w:p w14:paraId="59D7FE39" w14:textId="71C25E6B" w:rsidR="006F4C63" w:rsidRDefault="00824618" w:rsidP="006F4C63">
      <w:pPr>
        <w:pStyle w:val="Bulletlevel1"/>
      </w:pPr>
      <w:r>
        <w:t>assist</w:t>
      </w:r>
      <w:r w:rsidR="006F4C63">
        <w:t>s</w:t>
      </w:r>
      <w:r>
        <w:t xml:space="preserve"> consumers (and industry)</w:t>
      </w:r>
    </w:p>
    <w:p w14:paraId="5DBE9DB7" w14:textId="48AD29FA" w:rsidR="006F4C63" w:rsidRDefault="00824618" w:rsidP="006F4C63">
      <w:pPr>
        <w:pStyle w:val="Bulletlevel1"/>
      </w:pPr>
      <w:r>
        <w:t>confirm</w:t>
      </w:r>
      <w:r w:rsidR="006F4C63">
        <w:t>s</w:t>
      </w:r>
      <w:r>
        <w:t xml:space="preserve"> the identity of the content supplier and service operating on a particular short code</w:t>
      </w:r>
    </w:p>
    <w:p w14:paraId="047F3DCE" w14:textId="36304672" w:rsidR="00824618" w:rsidRDefault="00824618" w:rsidP="001C7E4B">
      <w:pPr>
        <w:pStyle w:val="Bulletlevel1last"/>
      </w:pPr>
      <w:r>
        <w:t>provide</w:t>
      </w:r>
      <w:r w:rsidR="006F4C63">
        <w:t>s</w:t>
      </w:r>
      <w:r>
        <w:t xml:space="preserve"> other useful service information, such</w:t>
      </w:r>
      <w:r w:rsidR="003F164C">
        <w:t xml:space="preserve"> as</w:t>
      </w:r>
      <w:r>
        <w:t xml:space="preserve"> the helpline number for that short code.</w:t>
      </w:r>
    </w:p>
    <w:p w14:paraId="2072C907" w14:textId="750B4918" w:rsidR="00824618" w:rsidRDefault="00824618" w:rsidP="00824618">
      <w:r>
        <w:t xml:space="preserve">In practice, </w:t>
      </w:r>
      <w:r w:rsidR="005A156A">
        <w:t xml:space="preserve">the ACMA </w:t>
      </w:r>
      <w:r>
        <w:t>understand</w:t>
      </w:r>
      <w:r w:rsidR="005A156A">
        <w:t>s</w:t>
      </w:r>
      <w:r>
        <w:t xml:space="preserve"> the register is rarely reviewed and contains large numbers of entries for codes that are no longer in use and/or from companies that no longer exist. Given the decline in the use of premium messaging, </w:t>
      </w:r>
      <w:r w:rsidR="005A156A">
        <w:t xml:space="preserve">it appears that </w:t>
      </w:r>
      <w:r>
        <w:t>many content suppliers have left the market and the number of contracts between CSPs and content suppliers</w:t>
      </w:r>
      <w:r w:rsidR="005A156A">
        <w:t xml:space="preserve"> or </w:t>
      </w:r>
      <w:r>
        <w:t>aggregators is low.</w:t>
      </w:r>
    </w:p>
    <w:p w14:paraId="6E96C611" w14:textId="646308A0" w:rsidR="00824618" w:rsidRDefault="00824618" w:rsidP="00824618">
      <w:r>
        <w:lastRenderedPageBreak/>
        <w:t xml:space="preserve">In addition, a new requirement contained in clause 5.8 of the </w:t>
      </w:r>
      <w:r w:rsidRPr="001C7E4B">
        <w:rPr>
          <w:i/>
          <w:iCs/>
        </w:rPr>
        <w:t>Telecommunications Consumer Protections Code (C628:2019)</w:t>
      </w:r>
      <w:r>
        <w:t xml:space="preserve"> (TCP Code)</w:t>
      </w:r>
      <w:r w:rsidR="00A8561E">
        <w:t xml:space="preserve"> –</w:t>
      </w:r>
      <w:r>
        <w:t xml:space="preserve"> </w:t>
      </w:r>
      <w:r w:rsidR="007435C7" w:rsidRPr="007435C7">
        <w:t>an industry code registered under Part 6 of the Telecommunications Act</w:t>
      </w:r>
      <w:r w:rsidR="00A8561E">
        <w:t xml:space="preserve"> –</w:t>
      </w:r>
      <w:r w:rsidR="007435C7">
        <w:t xml:space="preserve"> </w:t>
      </w:r>
      <w:r>
        <w:t xml:space="preserve">means CSPs now have responsibility for managing complaints </w:t>
      </w:r>
      <w:r w:rsidR="00855E07">
        <w:t xml:space="preserve">they receive </w:t>
      </w:r>
      <w:r>
        <w:t>about third</w:t>
      </w:r>
      <w:r w:rsidR="00A8561E">
        <w:t>-</w:t>
      </w:r>
      <w:r>
        <w:t>party charges appearing on a customer’s bill</w:t>
      </w:r>
      <w:r w:rsidR="00A8561E">
        <w:t>. This applies</w:t>
      </w:r>
      <w:r>
        <w:t xml:space="preserve"> whether or not the customer has first tried to resolve the issue with the content supplier</w:t>
      </w:r>
      <w:r w:rsidR="00A8561E">
        <w:t xml:space="preserve"> and </w:t>
      </w:r>
      <w:r>
        <w:t xml:space="preserve">reduces the likelihood a consumer would seek to access the database. </w:t>
      </w:r>
    </w:p>
    <w:p w14:paraId="193EB946" w14:textId="77777777" w:rsidR="00824618" w:rsidRDefault="00824618" w:rsidP="005A156A">
      <w:pPr>
        <w:pStyle w:val="Heading3"/>
      </w:pPr>
      <w:r>
        <w:t xml:space="preserve">Do not bill orders </w:t>
      </w:r>
    </w:p>
    <w:p w14:paraId="16565F8A" w14:textId="234F1DD3" w:rsidR="00824618" w:rsidRDefault="00824618" w:rsidP="005A156A">
      <w:pPr>
        <w:pStyle w:val="Paragraph"/>
      </w:pPr>
      <w:r>
        <w:t xml:space="preserve">MPS Determination </w:t>
      </w:r>
      <w:r w:rsidR="005A156A">
        <w:t>(N</w:t>
      </w:r>
      <w:r>
        <w:t>o.</w:t>
      </w:r>
      <w:r w:rsidR="005E396D">
        <w:t xml:space="preserve"> </w:t>
      </w:r>
      <w:r>
        <w:t>2</w:t>
      </w:r>
      <w:r w:rsidR="005A156A">
        <w:t>)</w:t>
      </w:r>
      <w:r>
        <w:t xml:space="preserve"> also allows the ACMA to issue </w:t>
      </w:r>
      <w:r w:rsidR="0091021F">
        <w:t>‘</w:t>
      </w:r>
      <w:r>
        <w:t>do not bill</w:t>
      </w:r>
      <w:r w:rsidR="0091021F">
        <w:t>’</w:t>
      </w:r>
      <w:r>
        <w:t xml:space="preserve"> orders preventing CSPs billing consumers for services from parties found to be in breach of the MPS Code. The purpose of this power was to ensure CSPs would cease passing on revenue to content providers found to be causing consumer detriment. While the ACMA has never</w:t>
      </w:r>
      <w:r w:rsidR="000100C6">
        <w:t xml:space="preserve"> had occasion to</w:t>
      </w:r>
      <w:r>
        <w:t xml:space="preserve"> issue a </w:t>
      </w:r>
      <w:r w:rsidR="0091021F">
        <w:t>‘</w:t>
      </w:r>
      <w:r>
        <w:t>do not bill</w:t>
      </w:r>
      <w:r w:rsidR="0091021F">
        <w:t>’</w:t>
      </w:r>
      <w:r>
        <w:t xml:space="preserve"> order, arguably the power to do so has incentivi</w:t>
      </w:r>
      <w:r w:rsidR="00C251CB">
        <w:t>s</w:t>
      </w:r>
      <w:r>
        <w:t>ed compliance</w:t>
      </w:r>
      <w:r w:rsidR="00566F62">
        <w:t xml:space="preserve"> by content suppliers</w:t>
      </w:r>
      <w:r>
        <w:t xml:space="preserve"> with the MPS Code.</w:t>
      </w:r>
    </w:p>
    <w:p w14:paraId="0A9BF1F3" w14:textId="2D37DF8D" w:rsidR="00824618" w:rsidRDefault="00824618" w:rsidP="001C7E4B">
      <w:pPr>
        <w:pStyle w:val="Paragraph"/>
      </w:pPr>
      <w:r>
        <w:t xml:space="preserve">However, enhanced consumer protections in the revised MPS Code reduce the likelihood consumers will receive unexpectedly large bills for MPS. For example, </w:t>
      </w:r>
      <w:r w:rsidR="00756227">
        <w:t xml:space="preserve">under the revised </w:t>
      </w:r>
      <w:r w:rsidR="0091021F">
        <w:t>c</w:t>
      </w:r>
      <w:r w:rsidR="00756227">
        <w:t>ode</w:t>
      </w:r>
      <w:r w:rsidR="0091021F">
        <w:t>,</w:t>
      </w:r>
      <w:r w:rsidR="00756227">
        <w:t xml:space="preserve"> </w:t>
      </w:r>
      <w:r>
        <w:t xml:space="preserve">CSPs </w:t>
      </w:r>
      <w:r w:rsidR="00756227">
        <w:t>are</w:t>
      </w:r>
      <w:r>
        <w:t xml:space="preserve"> required to set a default monthly spend limit on MPS of $20 for new and re-contracting customers.</w:t>
      </w:r>
      <w:r w:rsidR="00756227">
        <w:rPr>
          <w:rStyle w:val="FootnoteReference"/>
        </w:rPr>
        <w:footnoteReference w:id="10"/>
      </w:r>
      <w:r>
        <w:t xml:space="preserve"> </w:t>
      </w:r>
    </w:p>
    <w:p w14:paraId="0B5BD7E6" w14:textId="20505E56" w:rsidR="00824618" w:rsidRDefault="00824618" w:rsidP="001C7E4B">
      <w:pPr>
        <w:pStyle w:val="Paragraph"/>
      </w:pPr>
      <w:r>
        <w:t xml:space="preserve">In addition, </w:t>
      </w:r>
      <w:r w:rsidR="00E1780C">
        <w:t xml:space="preserve">the </w:t>
      </w:r>
      <w:r>
        <w:t>new TCP Code provision requiring CSPs to manage complaints</w:t>
      </w:r>
      <w:r w:rsidR="0086032C">
        <w:t xml:space="preserve"> they receive</w:t>
      </w:r>
      <w:r>
        <w:t xml:space="preserve"> about third</w:t>
      </w:r>
      <w:r w:rsidR="005914DF">
        <w:t>-</w:t>
      </w:r>
      <w:r>
        <w:t>party charges mean</w:t>
      </w:r>
      <w:r w:rsidR="00E1780C">
        <w:t>s</w:t>
      </w:r>
      <w:r>
        <w:t xml:space="preserve"> that CSPs</w:t>
      </w:r>
      <w:r w:rsidR="00E1780C">
        <w:t xml:space="preserve"> bear greater responsibility for dealing with issues raised by consumers about MPS. CSPs are effectively responsible for any poor practices of content suppliers that cause consumer detriment and generate consumer complaints. This complaint</w:t>
      </w:r>
      <w:r w:rsidR="005914DF">
        <w:t>-</w:t>
      </w:r>
      <w:r w:rsidR="00E1780C">
        <w:t>handling role should also mean CSPs</w:t>
      </w:r>
      <w:r>
        <w:t xml:space="preserve"> have more immediate oversight of content suppliers or specific content services causing consumer concern.</w:t>
      </w:r>
    </w:p>
    <w:p w14:paraId="406359D6" w14:textId="5E7389B4" w:rsidR="003C61ED" w:rsidRDefault="00C613EF" w:rsidP="001C7E4B">
      <w:pPr>
        <w:pStyle w:val="Paragraph"/>
      </w:pPr>
      <w:r>
        <w:t xml:space="preserve">Due to the changes in the environment described in this paper, as well as the enhanced consumer protections in the MPS Code, we consider </w:t>
      </w:r>
      <w:r w:rsidR="00DB6BF5">
        <w:t>the</w:t>
      </w:r>
      <w:r w:rsidR="00824618">
        <w:t xml:space="preserve"> risk of consumer detriment</w:t>
      </w:r>
      <w:r>
        <w:t xml:space="preserve"> associated with MPS</w:t>
      </w:r>
      <w:r w:rsidR="00DB6BF5">
        <w:t xml:space="preserve"> to be </w:t>
      </w:r>
      <w:r w:rsidR="00C251CB">
        <w:t xml:space="preserve">at a </w:t>
      </w:r>
      <w:r w:rsidR="00DB6BF5">
        <w:t>manageable</w:t>
      </w:r>
      <w:r w:rsidR="00C251CB">
        <w:t xml:space="preserve"> level</w:t>
      </w:r>
      <w:r>
        <w:t xml:space="preserve">. </w:t>
      </w:r>
      <w:r w:rsidR="000A0F79">
        <w:t>In these circumstances</w:t>
      </w:r>
      <w:r w:rsidR="005914DF">
        <w:t>,</w:t>
      </w:r>
      <w:r>
        <w:t xml:space="preserve"> </w:t>
      </w:r>
      <w:r w:rsidR="000A0F79">
        <w:t>the</w:t>
      </w:r>
      <w:r w:rsidR="00824618">
        <w:t xml:space="preserve"> power to issue a </w:t>
      </w:r>
      <w:r w:rsidR="005914DF">
        <w:t>‘</w:t>
      </w:r>
      <w:r w:rsidR="00824618">
        <w:t>do not bill order</w:t>
      </w:r>
      <w:r w:rsidR="005914DF">
        <w:t>’</w:t>
      </w:r>
      <w:r w:rsidR="00824618">
        <w:t xml:space="preserve"> </w:t>
      </w:r>
      <w:r w:rsidR="0060545E">
        <w:t xml:space="preserve">appears to </w:t>
      </w:r>
      <w:r>
        <w:t>no longer be necessary or appropriate</w:t>
      </w:r>
      <w:r w:rsidR="00824618">
        <w:t>.</w:t>
      </w:r>
      <w:r w:rsidR="00A8561E">
        <w:t xml:space="preserve"> </w:t>
      </w:r>
      <w:r w:rsidR="003C61ED">
        <w:t xml:space="preserve">For the reasons set out above, the ACMA is proposing </w:t>
      </w:r>
      <w:r w:rsidR="007435C7">
        <w:t>that</w:t>
      </w:r>
      <w:r w:rsidR="003C61ED">
        <w:t xml:space="preserve"> MPS Determination (No. 2)</w:t>
      </w:r>
      <w:r w:rsidR="007435C7">
        <w:t xml:space="preserve"> be repealed</w:t>
      </w:r>
      <w:r w:rsidR="003C61ED">
        <w:t xml:space="preserve">. </w:t>
      </w:r>
    </w:p>
    <w:p w14:paraId="5C610065" w14:textId="0838DC4E" w:rsidR="00A9720B" w:rsidRDefault="00A9720B" w:rsidP="00AD1EA6">
      <w:pPr>
        <w:pStyle w:val="Heading3"/>
        <w:pBdr>
          <w:top w:val="single" w:sz="4" w:space="1" w:color="auto"/>
          <w:left w:val="single" w:sz="4" w:space="4" w:color="auto"/>
          <w:bottom w:val="single" w:sz="4" w:space="1" w:color="auto"/>
          <w:right w:val="single" w:sz="4" w:space="4" w:color="auto"/>
        </w:pBdr>
        <w:shd w:val="clear" w:color="auto" w:fill="D9D9D9" w:themeFill="background1" w:themeFillShade="D9"/>
      </w:pPr>
      <w:r>
        <w:t xml:space="preserve">Question </w:t>
      </w:r>
      <w:r w:rsidR="000C359D">
        <w:t>2</w:t>
      </w:r>
    </w:p>
    <w:p w14:paraId="13A108AE" w14:textId="39261678" w:rsidR="00AD1EA6" w:rsidRPr="00AD1EA6" w:rsidRDefault="00AD1EA6" w:rsidP="00AD1EA6">
      <w:pPr>
        <w:pBdr>
          <w:top w:val="single" w:sz="4" w:space="1" w:color="auto"/>
          <w:left w:val="single" w:sz="4" w:space="4" w:color="auto"/>
          <w:bottom w:val="single" w:sz="4" w:space="1" w:color="auto"/>
          <w:right w:val="single" w:sz="4" w:space="4" w:color="auto"/>
        </w:pBdr>
        <w:shd w:val="clear" w:color="auto" w:fill="D9D9D9" w:themeFill="background1" w:themeFillShade="D9"/>
      </w:pPr>
      <w:r w:rsidRPr="00AD1EA6">
        <w:t xml:space="preserve">Do you support the </w:t>
      </w:r>
      <w:r w:rsidR="007435C7">
        <w:t xml:space="preserve">repeal of </w:t>
      </w:r>
      <w:r w:rsidRPr="00AD1EA6">
        <w:t>MPS Determination (No. 2)?</w:t>
      </w:r>
    </w:p>
    <w:p w14:paraId="229DD8B7" w14:textId="3C6C1F41" w:rsidR="005E250B" w:rsidRDefault="007347BB" w:rsidP="005E250B">
      <w:pPr>
        <w:pStyle w:val="Heading2"/>
      </w:pPr>
      <w:bookmarkStart w:id="11" w:name="_Toc57360466"/>
      <w:r>
        <w:t>Summary of p</w:t>
      </w:r>
      <w:r w:rsidR="003D56E4">
        <w:t>roposal</w:t>
      </w:r>
      <w:bookmarkEnd w:id="11"/>
    </w:p>
    <w:p w14:paraId="38ADE4E1" w14:textId="22CA83E0" w:rsidR="003D56E4" w:rsidRDefault="003D56E4" w:rsidP="003D56E4">
      <w:r>
        <w:t>The ACMA is proposing</w:t>
      </w:r>
      <w:r w:rsidRPr="003D56E4">
        <w:t xml:space="preserve"> </w:t>
      </w:r>
      <w:r w:rsidR="007435C7">
        <w:t>that</w:t>
      </w:r>
      <w:r w:rsidR="00D85493">
        <w:t xml:space="preserve"> </w:t>
      </w:r>
      <w:r w:rsidRPr="003D56E4">
        <w:t xml:space="preserve">MPS Determination </w:t>
      </w:r>
      <w:r w:rsidR="00C251CB">
        <w:t>(N</w:t>
      </w:r>
      <w:r w:rsidRPr="003D56E4">
        <w:t>o.1</w:t>
      </w:r>
      <w:r w:rsidR="00C251CB">
        <w:t>)</w:t>
      </w:r>
      <w:r w:rsidRPr="003D56E4">
        <w:t xml:space="preserve"> </w:t>
      </w:r>
      <w:r w:rsidR="00D85493">
        <w:t xml:space="preserve">and </w:t>
      </w:r>
      <w:r w:rsidRPr="003D56E4">
        <w:t xml:space="preserve">MPS Determination </w:t>
      </w:r>
      <w:r w:rsidR="005914DF">
        <w:br/>
      </w:r>
      <w:r w:rsidR="00C251CB">
        <w:t>(N</w:t>
      </w:r>
      <w:r w:rsidRPr="003D56E4">
        <w:t>o. 2</w:t>
      </w:r>
      <w:r w:rsidR="00C251CB">
        <w:t>)</w:t>
      </w:r>
      <w:r w:rsidR="00D85493">
        <w:t xml:space="preserve"> </w:t>
      </w:r>
      <w:r w:rsidR="007435C7">
        <w:t xml:space="preserve">be automatically repealed on the sunset date of 1 April 2021, </w:t>
      </w:r>
      <w:r w:rsidR="007435C7" w:rsidRPr="007435C7">
        <w:t>with no replacement determinations made under subsection 99(1) of the Telecommunications Act</w:t>
      </w:r>
      <w:r w:rsidR="007435C7">
        <w:t>. This proposal is</w:t>
      </w:r>
      <w:r w:rsidR="00F57E4E">
        <w:t xml:space="preserve"> made</w:t>
      </w:r>
      <w:r w:rsidR="007435C7">
        <w:t xml:space="preserve"> </w:t>
      </w:r>
      <w:r w:rsidR="00D85493">
        <w:t xml:space="preserve">on the </w:t>
      </w:r>
      <w:r w:rsidR="00566F62">
        <w:t xml:space="preserve">condition </w:t>
      </w:r>
      <w:r w:rsidR="00D85493">
        <w:t>that industry will</w:t>
      </w:r>
      <w:r w:rsidR="00D85493" w:rsidRPr="00D85493">
        <w:t xml:space="preserve"> prepare a variation to the MPS Code t</w:t>
      </w:r>
      <w:r w:rsidR="00566F62">
        <w:t>hat</w:t>
      </w:r>
      <w:r w:rsidR="00D85493" w:rsidRPr="00D85493">
        <w:t xml:space="preserve"> include</w:t>
      </w:r>
      <w:r w:rsidR="00566F62">
        <w:t>s</w:t>
      </w:r>
      <w:r w:rsidR="00D85493" w:rsidRPr="00D85493">
        <w:t xml:space="preserve"> a requirement that CSPs facilitate customer barring of MPS</w:t>
      </w:r>
      <w:r w:rsidR="00566F62">
        <w:t xml:space="preserve">, and the ACMA considers the variation meets the legislative requirements for registration under Part 6 of the </w:t>
      </w:r>
      <w:r w:rsidR="00566F62" w:rsidRPr="0055208F">
        <w:t>Telecommunications Act</w:t>
      </w:r>
      <w:r w:rsidR="00D85493" w:rsidRPr="00D85493">
        <w:t>.</w:t>
      </w:r>
      <w:r w:rsidRPr="003D56E4">
        <w:t xml:space="preserve"> </w:t>
      </w:r>
      <w:r w:rsidR="007435C7" w:rsidRPr="007435C7">
        <w:t>In the event that a variation is not suitable for registration, the ACMA would</w:t>
      </w:r>
      <w:r w:rsidR="007435C7">
        <w:t xml:space="preserve"> </w:t>
      </w:r>
      <w:r w:rsidR="007435C7" w:rsidRPr="007435C7">
        <w:t>consider other options to retain a requirement that CSPs facilitate customer barring of MPS.</w:t>
      </w:r>
    </w:p>
    <w:p w14:paraId="579837DE" w14:textId="77777777" w:rsidR="006C1631" w:rsidRDefault="006C1631" w:rsidP="006C1631">
      <w:pPr>
        <w:pStyle w:val="Heading1"/>
      </w:pPr>
      <w:bookmarkStart w:id="12" w:name="_Toc57360467"/>
      <w:r>
        <w:lastRenderedPageBreak/>
        <w:t>Invitation to comment</w:t>
      </w:r>
      <w:bookmarkEnd w:id="12"/>
    </w:p>
    <w:p w14:paraId="05A41260" w14:textId="77777777" w:rsidR="006C1631" w:rsidRDefault="006C1631" w:rsidP="006C1631">
      <w:pPr>
        <w:pStyle w:val="Heading2"/>
      </w:pPr>
      <w:bookmarkStart w:id="13" w:name="_Toc433122131"/>
      <w:bookmarkStart w:id="14" w:name="_Toc348105637"/>
      <w:bookmarkStart w:id="15" w:name="_Toc300909556"/>
      <w:bookmarkStart w:id="16" w:name="_Toc298924673"/>
      <w:bookmarkStart w:id="17" w:name="_Toc57360468"/>
      <w:bookmarkStart w:id="18" w:name="_Toc348105638"/>
      <w:bookmarkStart w:id="19" w:name="_Toc300909557"/>
      <w:bookmarkStart w:id="20" w:name="_Toc298924674"/>
      <w:bookmarkStart w:id="21" w:name="_Toc274296357"/>
      <w:r>
        <w:t>Making a submission</w:t>
      </w:r>
      <w:bookmarkEnd w:id="13"/>
      <w:bookmarkEnd w:id="14"/>
      <w:bookmarkEnd w:id="15"/>
      <w:bookmarkEnd w:id="16"/>
      <w:bookmarkEnd w:id="17"/>
    </w:p>
    <w:p w14:paraId="02618E5F" w14:textId="22FEC4EE" w:rsidR="006C1631" w:rsidRDefault="006C1631" w:rsidP="006C1631">
      <w:r>
        <w:t xml:space="preserve">The ACMA invites comments on the issues set out in this </w:t>
      </w:r>
      <w:r w:rsidR="00362809">
        <w:t xml:space="preserve">consultation </w:t>
      </w:r>
      <w:r>
        <w:t xml:space="preserve">paper. </w:t>
      </w:r>
    </w:p>
    <w:p w14:paraId="739F8D67" w14:textId="77777777" w:rsidR="0070133D" w:rsidRDefault="000B206D" w:rsidP="0070133D">
      <w:pPr>
        <w:pStyle w:val="Bulletlevel1"/>
      </w:pPr>
      <w:hyperlink r:id="rId27" w:history="1">
        <w:r w:rsidR="0070133D">
          <w:rPr>
            <w:rStyle w:val="Hyperlink"/>
          </w:rPr>
          <w:t>Online submissions</w:t>
        </w:r>
      </w:hyperlink>
      <w:r w:rsidR="0070133D">
        <w:t xml:space="preserve"> can be made by </w:t>
      </w:r>
      <w:r w:rsidR="0070133D" w:rsidRPr="0070133D">
        <w:t>uploading</w:t>
      </w:r>
      <w:r w:rsidR="0070133D">
        <w:t xml:space="preserve"> a document. Submissions in</w:t>
      </w:r>
      <w:r w:rsidR="00396DC2">
        <w:t xml:space="preserve"> PDF, </w:t>
      </w:r>
      <w:r w:rsidR="0070133D">
        <w:t>Microsoft Word or Rich Text Format are preferred.</w:t>
      </w:r>
    </w:p>
    <w:p w14:paraId="4B009FC8" w14:textId="77777777" w:rsidR="006C1631" w:rsidRDefault="006C1631" w:rsidP="0070133D">
      <w:pPr>
        <w:pStyle w:val="Bulletlevel1"/>
      </w:pPr>
      <w:r>
        <w:t xml:space="preserve">Submissions by post can be sent to: </w:t>
      </w:r>
    </w:p>
    <w:p w14:paraId="70B503A0" w14:textId="77777777" w:rsidR="00632E61" w:rsidRPr="00B9592B" w:rsidRDefault="00632E61" w:rsidP="00632E61">
      <w:pPr>
        <w:pStyle w:val="ACMANormalTabbed"/>
        <w:tabs>
          <w:tab w:val="num" w:pos="426"/>
        </w:tabs>
        <w:spacing w:after="0"/>
        <w:ind w:left="361" w:hanging="11"/>
        <w:rPr>
          <w:szCs w:val="20"/>
        </w:rPr>
      </w:pPr>
      <w:r w:rsidRPr="00B9592B">
        <w:rPr>
          <w:szCs w:val="20"/>
        </w:rPr>
        <w:t>The Manager</w:t>
      </w:r>
    </w:p>
    <w:p w14:paraId="6B590EC7" w14:textId="77777777" w:rsidR="00632E61" w:rsidRPr="00B9592B" w:rsidRDefault="00632E61" w:rsidP="00632E61">
      <w:pPr>
        <w:pStyle w:val="ACMANormalTabbed"/>
        <w:tabs>
          <w:tab w:val="num" w:pos="426"/>
        </w:tabs>
        <w:spacing w:after="0"/>
        <w:ind w:left="361" w:hanging="11"/>
        <w:rPr>
          <w:szCs w:val="20"/>
        </w:rPr>
      </w:pPr>
      <w:r w:rsidRPr="00B9592B">
        <w:rPr>
          <w:szCs w:val="20"/>
        </w:rPr>
        <w:t>Communications Futures Section</w:t>
      </w:r>
    </w:p>
    <w:p w14:paraId="5298D9A9" w14:textId="77777777" w:rsidR="00632E61" w:rsidRPr="00B9592B" w:rsidRDefault="00632E61" w:rsidP="00632E61">
      <w:pPr>
        <w:pStyle w:val="ACMANormalTabbed"/>
        <w:tabs>
          <w:tab w:val="num" w:pos="426"/>
        </w:tabs>
        <w:spacing w:after="0"/>
        <w:ind w:left="361" w:hanging="11"/>
        <w:rPr>
          <w:szCs w:val="20"/>
        </w:rPr>
      </w:pPr>
      <w:r w:rsidRPr="00B9592B">
        <w:rPr>
          <w:szCs w:val="20"/>
        </w:rPr>
        <w:t>Australian Communications and Media Authority</w:t>
      </w:r>
    </w:p>
    <w:p w14:paraId="4CE2FB7D" w14:textId="77777777" w:rsidR="00632E61" w:rsidRPr="00B9592B" w:rsidRDefault="00632E61" w:rsidP="00632E61">
      <w:pPr>
        <w:pStyle w:val="ACMANormalTabbed"/>
        <w:tabs>
          <w:tab w:val="num" w:pos="426"/>
        </w:tabs>
        <w:spacing w:after="0"/>
        <w:ind w:left="361" w:hanging="11"/>
        <w:rPr>
          <w:szCs w:val="20"/>
        </w:rPr>
      </w:pPr>
      <w:r w:rsidRPr="00B9592B">
        <w:rPr>
          <w:szCs w:val="20"/>
        </w:rPr>
        <w:t xml:space="preserve">PO Box 13112 Law Courts </w:t>
      </w:r>
    </w:p>
    <w:p w14:paraId="3AD6D51C" w14:textId="2A834FCA" w:rsidR="00632E61" w:rsidRDefault="00632E61" w:rsidP="00632E61">
      <w:pPr>
        <w:pStyle w:val="ACMANormalTabbed"/>
        <w:tabs>
          <w:tab w:val="num" w:pos="426"/>
        </w:tabs>
        <w:spacing w:after="0"/>
        <w:ind w:left="361" w:hanging="11"/>
        <w:rPr>
          <w:szCs w:val="20"/>
        </w:rPr>
      </w:pPr>
      <w:r w:rsidRPr="00B9592B">
        <w:rPr>
          <w:szCs w:val="20"/>
        </w:rPr>
        <w:t>Melbourne Vic 8010</w:t>
      </w:r>
    </w:p>
    <w:p w14:paraId="0A98CA22" w14:textId="77777777" w:rsidR="00632E61" w:rsidRPr="00B9592B" w:rsidRDefault="00632E61" w:rsidP="00632E61">
      <w:pPr>
        <w:pStyle w:val="ACMANormalTabbed"/>
        <w:tabs>
          <w:tab w:val="num" w:pos="426"/>
        </w:tabs>
        <w:spacing w:after="0"/>
        <w:ind w:left="361" w:hanging="11"/>
        <w:rPr>
          <w:szCs w:val="20"/>
        </w:rPr>
      </w:pPr>
    </w:p>
    <w:p w14:paraId="742FB9F8" w14:textId="0D589E05" w:rsidR="006C1631" w:rsidRDefault="006C1631" w:rsidP="006C1631">
      <w:r>
        <w:t xml:space="preserve">The closing date for submissions is </w:t>
      </w:r>
      <w:r w:rsidR="000B206D">
        <w:rPr>
          <w:b/>
          <w:bCs/>
        </w:rPr>
        <w:t>Sunday</w:t>
      </w:r>
      <w:r w:rsidR="00411B30" w:rsidRPr="00411B30">
        <w:rPr>
          <w:b/>
          <w:bCs/>
        </w:rPr>
        <w:t xml:space="preserve"> 1</w:t>
      </w:r>
      <w:r w:rsidR="000B206D">
        <w:rPr>
          <w:b/>
          <w:bCs/>
        </w:rPr>
        <w:t>7</w:t>
      </w:r>
      <w:r w:rsidR="00411B30" w:rsidRPr="00411B30">
        <w:rPr>
          <w:b/>
          <w:bCs/>
        </w:rPr>
        <w:t xml:space="preserve"> January 2021</w:t>
      </w:r>
      <w:r>
        <w:t>.</w:t>
      </w:r>
    </w:p>
    <w:p w14:paraId="65FE5075" w14:textId="0E7B7872" w:rsidR="006C1631" w:rsidRDefault="006C1631" w:rsidP="006C1631">
      <w:pPr>
        <w:rPr>
          <w:szCs w:val="20"/>
        </w:rPr>
      </w:pPr>
      <w:r>
        <w:t xml:space="preserve">Consultation enquiries can be emailed </w:t>
      </w:r>
      <w:r>
        <w:rPr>
          <w:szCs w:val="20"/>
        </w:rPr>
        <w:t>to</w:t>
      </w:r>
      <w:r w:rsidR="005914DF">
        <w:rPr>
          <w:szCs w:val="20"/>
        </w:rPr>
        <w:t xml:space="preserve"> </w:t>
      </w:r>
      <w:hyperlink r:id="rId28" w:history="1">
        <w:r w:rsidR="005914DF" w:rsidRPr="005914DF">
          <w:rPr>
            <w:rStyle w:val="Hyperlink"/>
            <w:szCs w:val="20"/>
          </w:rPr>
          <w:t>communicationsfutures@acma.gov.au</w:t>
        </w:r>
      </w:hyperlink>
      <w:r>
        <w:rPr>
          <w:szCs w:val="20"/>
        </w:rPr>
        <w:t>.</w:t>
      </w:r>
    </w:p>
    <w:p w14:paraId="686191F6" w14:textId="77777777" w:rsidR="006C1631" w:rsidRDefault="006C1631" w:rsidP="005B2F0D">
      <w:pPr>
        <w:pStyle w:val="Heading4"/>
      </w:pPr>
      <w:bookmarkStart w:id="22" w:name="_Toc348105639"/>
      <w:bookmarkStart w:id="23" w:name="_Toc300909558"/>
      <w:bookmarkEnd w:id="18"/>
      <w:bookmarkEnd w:id="19"/>
      <w:r>
        <w:t xml:space="preserve">Publication of </w:t>
      </w:r>
      <w:r w:rsidRPr="005B2F0D">
        <w:t>submissions</w:t>
      </w:r>
      <w:bookmarkEnd w:id="20"/>
      <w:bookmarkEnd w:id="21"/>
      <w:bookmarkEnd w:id="22"/>
      <w:bookmarkEnd w:id="23"/>
    </w:p>
    <w:p w14:paraId="02297512" w14:textId="77777777" w:rsidR="006C1631" w:rsidRDefault="006C1631" w:rsidP="006C1631">
      <w:bookmarkStart w:id="24" w:name="_Toc348105640"/>
      <w:bookmarkStart w:id="25" w:name="_Toc300909559"/>
      <w:bookmarkStart w:id="26" w:name="_Toc265246234"/>
      <w:r>
        <w:t>The ACMA publishes submissions on our website</w:t>
      </w:r>
      <w:r>
        <w:rPr>
          <w:rFonts w:cs="Arial"/>
        </w:rPr>
        <w:t>, including personal information (such as names and contact details)</w:t>
      </w:r>
      <w:r>
        <w:t xml:space="preserve">, except for information that you have claimed (and we have accepted) is confidential. </w:t>
      </w:r>
    </w:p>
    <w:p w14:paraId="0B7CD9D5" w14:textId="77777777" w:rsidR="006C1631" w:rsidRDefault="006C1631" w:rsidP="006C1631">
      <w:r>
        <w:t>Confidential information will not be published or otherwise released unless required or authorised by law.</w:t>
      </w:r>
    </w:p>
    <w:p w14:paraId="4FBD6CE3" w14:textId="77777777" w:rsidR="006C1631" w:rsidRDefault="006C1631" w:rsidP="005B2F0D">
      <w:pPr>
        <w:pStyle w:val="Heading4"/>
      </w:pPr>
      <w:r>
        <w:t>Privacy</w:t>
      </w:r>
    </w:p>
    <w:p w14:paraId="31072D41" w14:textId="77777777" w:rsidR="006C1631" w:rsidRDefault="00E21056" w:rsidP="005B2F0D">
      <w:pPr>
        <w:pStyle w:val="Paragraph"/>
      </w:pPr>
      <w:r>
        <w:t>View</w:t>
      </w:r>
      <w:r w:rsidR="006C1631">
        <w:t xml:space="preserve"> information about </w:t>
      </w:r>
      <w:r>
        <w:t xml:space="preserve">our policy on the </w:t>
      </w:r>
      <w:hyperlink r:id="rId29" w:history="1">
        <w:r>
          <w:rPr>
            <w:rStyle w:val="Hyperlink"/>
          </w:rPr>
          <w:t>p</w:t>
        </w:r>
        <w:r w:rsidRPr="00E21056">
          <w:rPr>
            <w:rStyle w:val="Hyperlink"/>
          </w:rPr>
          <w:t>ublication of submissions</w:t>
        </w:r>
      </w:hyperlink>
      <w:r>
        <w:t xml:space="preserve">, including </w:t>
      </w:r>
      <w:r w:rsidR="006C1631">
        <w:t>collection of personal information during consultation and how we handle that information</w:t>
      </w:r>
      <w:r>
        <w:t>.</w:t>
      </w:r>
    </w:p>
    <w:bookmarkEnd w:id="24"/>
    <w:bookmarkEnd w:id="25"/>
    <w:bookmarkEnd w:id="26"/>
    <w:p w14:paraId="7B5FD746" w14:textId="77777777" w:rsidR="00A4193E" w:rsidRPr="0041233F" w:rsidRDefault="006C1631" w:rsidP="005B2F0D">
      <w:pPr>
        <w:pStyle w:val="Paragraph"/>
      </w:pPr>
      <w:r>
        <w:t xml:space="preserve">Information on the </w:t>
      </w:r>
      <w:r>
        <w:rPr>
          <w:i/>
        </w:rPr>
        <w:t>Privacy Act 1988</w:t>
      </w:r>
      <w:r w:rsidR="006A4CCA">
        <w:rPr>
          <w:i/>
        </w:rPr>
        <w:t xml:space="preserve">, </w:t>
      </w:r>
      <w:r>
        <w:t>how to access or correct personal information, how to make a privacy complaint and how we will deal with the complaint</w:t>
      </w:r>
      <w:r w:rsidR="00BB6335">
        <w:t>,</w:t>
      </w:r>
      <w:r w:rsidR="00CF0BFE">
        <w:t xml:space="preserve"> </w:t>
      </w:r>
      <w:r>
        <w:t xml:space="preserve">is available </w:t>
      </w:r>
      <w:r w:rsidR="00E21056">
        <w:t xml:space="preserve">in our </w:t>
      </w:r>
      <w:hyperlink r:id="rId30" w:history="1">
        <w:r w:rsidR="00E21056" w:rsidRPr="00E21056">
          <w:rPr>
            <w:rStyle w:val="Hyperlink"/>
          </w:rPr>
          <w:t>privacy policy</w:t>
        </w:r>
      </w:hyperlink>
      <w:r>
        <w:t>.</w:t>
      </w:r>
      <w:r w:rsidR="00A4193E">
        <w:t xml:space="preserve"> </w:t>
      </w:r>
    </w:p>
    <w:p w14:paraId="76CF00D6" w14:textId="536B7DAD" w:rsidR="00FF3C69" w:rsidRDefault="00FF3C69" w:rsidP="00851F3F"/>
    <w:sectPr w:rsidR="00FF3C69" w:rsidSect="00C77380">
      <w:headerReference w:type="even" r:id="rId31"/>
      <w:headerReference w:type="default" r:id="rId32"/>
      <w:footerReference w:type="even" r:id="rId33"/>
      <w:footerReference w:type="default" r:id="rId34"/>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35C4653" w14:textId="77777777" w:rsidR="008A143D" w:rsidRDefault="008A143D">
      <w:r>
        <w:separator/>
      </w:r>
    </w:p>
  </w:endnote>
  <w:endnote w:type="continuationSeparator" w:id="0">
    <w:p w14:paraId="3C88346D" w14:textId="77777777" w:rsidR="008A143D" w:rsidRDefault="008A14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25003C" w14:textId="77777777" w:rsidR="005E250B" w:rsidRDefault="005E250B" w:rsidP="005E250B">
    <w:pPr>
      <w:pStyle w:val="Footer"/>
      <w:jc w:val="right"/>
    </w:pPr>
    <w:r w:rsidRPr="005E250B">
      <w:rPr>
        <w:noProof/>
        <w:vertAlign w:val="subscript"/>
      </w:rPr>
      <w:drawing>
        <wp:inline distT="0" distB="0" distL="0" distR="0" wp14:anchorId="5E45CB3A" wp14:editId="36924E55">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D628EB"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DA8EF5"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12803A"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4DCE1BFE"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3671E2"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2DBBE875"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DA0B25"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14EA4650"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7965B2"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03F4570"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D94DD3"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7B8B5ED5"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4470EF" w14:textId="77777777" w:rsidR="008A143D" w:rsidRDefault="008A143D">
      <w:r>
        <w:separator/>
      </w:r>
    </w:p>
  </w:footnote>
  <w:footnote w:type="continuationSeparator" w:id="0">
    <w:p w14:paraId="543D42CE" w14:textId="77777777" w:rsidR="008A143D" w:rsidRDefault="008A143D">
      <w:r>
        <w:continuationSeparator/>
      </w:r>
    </w:p>
  </w:footnote>
  <w:footnote w:id="1">
    <w:p w14:paraId="047FE262" w14:textId="0EB6A7E7" w:rsidR="00632E61" w:rsidRDefault="00632E61">
      <w:pPr>
        <w:pStyle w:val="FootnoteText"/>
      </w:pPr>
      <w:r>
        <w:rPr>
          <w:rStyle w:val="FootnoteReference"/>
        </w:rPr>
        <w:footnoteRef/>
      </w:r>
      <w:r>
        <w:t xml:space="preserve"> </w:t>
      </w:r>
      <w:r w:rsidRPr="00632E61">
        <w:t xml:space="preserve">Both MPS </w:t>
      </w:r>
      <w:r w:rsidR="002D42ED">
        <w:t>d</w:t>
      </w:r>
      <w:r w:rsidRPr="00632E61">
        <w:t>eterminations had their sunset date extended</w:t>
      </w:r>
      <w:r w:rsidR="007A5237">
        <w:t xml:space="preserve"> to 1 April 2021</w:t>
      </w:r>
      <w:r w:rsidRPr="00632E61">
        <w:t xml:space="preserve"> by the Legislation (Telecommunications Instruments) Sunset-altering Declaration 2019 on the basis that the instruments are part of a broader thematic review also including the Premium Service Determination 2004 (No. 1), the Spam Regulations 2004 and the Telecommunications Regulations 2001. The broader review is being managed by the Department of Infrastructure, Transport, Regional Development and Communications. The ACMA’s consultation on the MPS </w:t>
      </w:r>
      <w:r w:rsidR="002D42ED">
        <w:t>d</w:t>
      </w:r>
      <w:r w:rsidRPr="00632E61">
        <w:t>eterminations will feed into the broader thematic review.</w:t>
      </w:r>
    </w:p>
  </w:footnote>
  <w:footnote w:id="2">
    <w:p w14:paraId="3EFE8A2E" w14:textId="3071412F" w:rsidR="007C10B1" w:rsidRDefault="007C10B1">
      <w:pPr>
        <w:pStyle w:val="FootnoteText"/>
      </w:pPr>
      <w:r>
        <w:rPr>
          <w:rStyle w:val="FootnoteReference"/>
        </w:rPr>
        <w:footnoteRef/>
      </w:r>
      <w:r>
        <w:t xml:space="preserve"> </w:t>
      </w:r>
      <w:hyperlink r:id="rId1" w:history="1">
        <w:r w:rsidRPr="007C10B1">
          <w:rPr>
            <w:rStyle w:val="Hyperlink"/>
          </w:rPr>
          <w:t>Telecommunications Industry Ombudsman 2010 Annual Report</w:t>
        </w:r>
      </w:hyperlink>
      <w:r>
        <w:t xml:space="preserve">, p2. </w:t>
      </w:r>
      <w:r w:rsidR="00677294">
        <w:t xml:space="preserve">The report noted </w:t>
      </w:r>
      <w:r w:rsidR="00CD4610">
        <w:t xml:space="preserve">new </w:t>
      </w:r>
      <w:r w:rsidR="00677294">
        <w:t>complaints about MPS had decreased by 9</w:t>
      </w:r>
      <w:r w:rsidR="00B323F0">
        <w:t>,</w:t>
      </w:r>
      <w:r w:rsidR="00677294">
        <w:t>585 on the previous year</w:t>
      </w:r>
      <w:r w:rsidR="00CD4610">
        <w:t>.</w:t>
      </w:r>
    </w:p>
  </w:footnote>
  <w:footnote w:id="3">
    <w:p w14:paraId="2C546627" w14:textId="629563BE" w:rsidR="00FC1ECB" w:rsidRDefault="00FC1ECB">
      <w:pPr>
        <w:pStyle w:val="FootnoteText"/>
      </w:pPr>
      <w:r>
        <w:rPr>
          <w:rStyle w:val="FootnoteReference"/>
        </w:rPr>
        <w:footnoteRef/>
      </w:r>
      <w:r>
        <w:t xml:space="preserve"> </w:t>
      </w:r>
      <w:hyperlink r:id="rId2" w:history="1">
        <w:r w:rsidRPr="00FC1ECB">
          <w:rPr>
            <w:rStyle w:val="Hyperlink"/>
          </w:rPr>
          <w:t xml:space="preserve">ACMA Communications </w:t>
        </w:r>
        <w:r w:rsidR="00B323F0">
          <w:rPr>
            <w:rStyle w:val="Hyperlink"/>
          </w:rPr>
          <w:t>r</w:t>
        </w:r>
        <w:r w:rsidRPr="00FC1ECB">
          <w:rPr>
            <w:rStyle w:val="Hyperlink"/>
          </w:rPr>
          <w:t>eport 2018</w:t>
        </w:r>
        <w:r w:rsidR="00B323F0">
          <w:rPr>
            <w:rStyle w:val="Hyperlink"/>
          </w:rPr>
          <w:t>–</w:t>
        </w:r>
        <w:r w:rsidRPr="00FC1ECB">
          <w:rPr>
            <w:rStyle w:val="Hyperlink"/>
          </w:rPr>
          <w:t>19</w:t>
        </w:r>
      </w:hyperlink>
      <w:r>
        <w:t>, p39.</w:t>
      </w:r>
    </w:p>
  </w:footnote>
  <w:footnote w:id="4">
    <w:p w14:paraId="1DBF56CD" w14:textId="4C42F552" w:rsidR="004A1D00" w:rsidRDefault="004A1D00" w:rsidP="004A1D00">
      <w:pPr>
        <w:pStyle w:val="FootnoteText"/>
      </w:pPr>
      <w:r>
        <w:rPr>
          <w:rStyle w:val="FootnoteReference"/>
        </w:rPr>
        <w:footnoteRef/>
      </w:r>
      <w:r>
        <w:t xml:space="preserve"> 298 of 257,378 complaints to the TIO in 2019</w:t>
      </w:r>
      <w:r w:rsidR="00B323F0">
        <w:t>–</w:t>
      </w:r>
      <w:r>
        <w:t xml:space="preserve">20 were classified as relating to </w:t>
      </w:r>
      <w:r w:rsidR="00B323F0">
        <w:t>‘</w:t>
      </w:r>
      <w:r>
        <w:t>third</w:t>
      </w:r>
      <w:r w:rsidR="00B323F0">
        <w:t>-</w:t>
      </w:r>
      <w:r>
        <w:t>party billing</w:t>
      </w:r>
      <w:r w:rsidR="00B323F0">
        <w:t>’</w:t>
      </w:r>
      <w:r>
        <w:t xml:space="preserve">. </w:t>
      </w:r>
    </w:p>
  </w:footnote>
  <w:footnote w:id="5">
    <w:p w14:paraId="5B87656A" w14:textId="3D46EC10" w:rsidR="00CA4A72" w:rsidRDefault="00CA4A72">
      <w:pPr>
        <w:pStyle w:val="FootnoteText"/>
      </w:pPr>
      <w:r>
        <w:rPr>
          <w:rStyle w:val="FootnoteReference"/>
        </w:rPr>
        <w:footnoteRef/>
      </w:r>
      <w:r>
        <w:t xml:space="preserve"> </w:t>
      </w:r>
      <w:r w:rsidR="00E35C0F">
        <w:t xml:space="preserve">Clause 4.1.13 </w:t>
      </w:r>
      <w:r w:rsidR="00C05DEC">
        <w:t xml:space="preserve">of the </w:t>
      </w:r>
      <w:r w:rsidR="00E35C0F">
        <w:t xml:space="preserve">MPS Code 2019. </w:t>
      </w:r>
      <w:r w:rsidRPr="00CA4A72">
        <w:t xml:space="preserve">Note </w:t>
      </w:r>
      <w:r w:rsidR="003E37EF">
        <w:t>on 15 April 2020</w:t>
      </w:r>
      <w:r w:rsidR="00B323F0">
        <w:t>,</w:t>
      </w:r>
      <w:r w:rsidR="003E37EF">
        <w:t xml:space="preserve"> the</w:t>
      </w:r>
      <w:r w:rsidRPr="00CA4A72">
        <w:t xml:space="preserve"> ACMA announced it w</w:t>
      </w:r>
      <w:r w:rsidR="003E37EF">
        <w:t>ould</w:t>
      </w:r>
      <w:r w:rsidRPr="00CA4A72">
        <w:t xml:space="preserve"> exercise regulatory relief in relation to this obligation until </w:t>
      </w:r>
      <w:r w:rsidR="00DB6261">
        <w:t xml:space="preserve">the </w:t>
      </w:r>
      <w:r w:rsidRPr="00CA4A72">
        <w:t xml:space="preserve">end </w:t>
      </w:r>
      <w:r w:rsidR="00DB6261">
        <w:t xml:space="preserve">of </w:t>
      </w:r>
      <w:r w:rsidRPr="00CA4A72">
        <w:t>2020</w:t>
      </w:r>
      <w:r>
        <w:t xml:space="preserve">. </w:t>
      </w:r>
    </w:p>
  </w:footnote>
  <w:footnote w:id="6">
    <w:p w14:paraId="12AA329D" w14:textId="10B1EC1B" w:rsidR="00E35C0F" w:rsidRDefault="00E35C0F">
      <w:pPr>
        <w:pStyle w:val="FootnoteText"/>
      </w:pPr>
      <w:r>
        <w:rPr>
          <w:rStyle w:val="FootnoteReference"/>
        </w:rPr>
        <w:footnoteRef/>
      </w:r>
      <w:r>
        <w:t xml:space="preserve"> The amount at which a content supplier must send an expenditure update to a customer notifying them of the amount spent in a calendar month on a particular service has been reduced from $30 to $10. See clauses 4.3.4 and 4.4.11</w:t>
      </w:r>
      <w:r w:rsidR="003E37EF">
        <w:t xml:space="preserve"> </w:t>
      </w:r>
      <w:r w:rsidR="00125D95">
        <w:t xml:space="preserve">of the </w:t>
      </w:r>
      <w:r w:rsidR="003E37EF">
        <w:t>MPS Code 2019</w:t>
      </w:r>
      <w:r>
        <w:t>.</w:t>
      </w:r>
    </w:p>
  </w:footnote>
  <w:footnote w:id="7">
    <w:p w14:paraId="1DE4046C" w14:textId="2E340BA3" w:rsidR="00CA4A72" w:rsidRDefault="00CA4A72">
      <w:pPr>
        <w:pStyle w:val="FootnoteText"/>
      </w:pPr>
      <w:r>
        <w:rPr>
          <w:rStyle w:val="FootnoteReference"/>
        </w:rPr>
        <w:footnoteRef/>
      </w:r>
      <w:r>
        <w:t xml:space="preserve"> </w:t>
      </w:r>
      <w:r w:rsidR="00E35C0F">
        <w:t xml:space="preserve">Clause 4.4.15 </w:t>
      </w:r>
      <w:r w:rsidR="003E37EF">
        <w:t>MPS Code 2019 requires CSPs to require customers to complete a verification process (e.g. by logging into their CSP account or providing a PIN) prior to enabling subscription services.</w:t>
      </w:r>
    </w:p>
  </w:footnote>
  <w:footnote w:id="8">
    <w:p w14:paraId="65EBF21B" w14:textId="3FCA35DD" w:rsidR="003E37EF" w:rsidRDefault="003E37EF">
      <w:pPr>
        <w:pStyle w:val="FootnoteText"/>
      </w:pPr>
      <w:r>
        <w:rPr>
          <w:rStyle w:val="FootnoteReference"/>
        </w:rPr>
        <w:footnoteRef/>
      </w:r>
      <w:r>
        <w:t xml:space="preserve"> Information about barring must now be provided at point of sale, as well as upon customer inquiry or complaint. See clauses 4.1.12, 6.1.2</w:t>
      </w:r>
      <w:r w:rsidR="00B323F0">
        <w:t xml:space="preserve"> and</w:t>
      </w:r>
      <w:r>
        <w:t xml:space="preserve"> 6.1.3 </w:t>
      </w:r>
      <w:r w:rsidR="00125D95">
        <w:t xml:space="preserve">of the </w:t>
      </w:r>
      <w:r>
        <w:t xml:space="preserve">MPS Code 2019. </w:t>
      </w:r>
    </w:p>
  </w:footnote>
  <w:footnote w:id="9">
    <w:p w14:paraId="778DB54F" w14:textId="68F5C36A" w:rsidR="007435C7" w:rsidRDefault="007435C7">
      <w:pPr>
        <w:pStyle w:val="FootnoteText"/>
      </w:pPr>
      <w:r>
        <w:rPr>
          <w:rStyle w:val="FootnoteReference"/>
        </w:rPr>
        <w:footnoteRef/>
      </w:r>
      <w:r>
        <w:t xml:space="preserve"> A change to the MPS Code could be made by a code variation under s119A of the Telecommunications Act, or registration of a new MPS Code under s117 of the Telecommunications Act. The Telecommunications Act sets out statutory preconditions that must be met before a code can be varied, or a new code registered.</w:t>
      </w:r>
    </w:p>
  </w:footnote>
  <w:footnote w:id="10">
    <w:p w14:paraId="74599ED8" w14:textId="4E31EC69" w:rsidR="00756227" w:rsidRDefault="00756227">
      <w:pPr>
        <w:pStyle w:val="FootnoteText"/>
      </w:pPr>
      <w:r>
        <w:rPr>
          <w:rStyle w:val="FootnoteReference"/>
        </w:rPr>
        <w:footnoteRef/>
      </w:r>
      <w:r>
        <w:t xml:space="preserve"> </w:t>
      </w:r>
      <w:r w:rsidRPr="00756227">
        <w:t xml:space="preserve">Clause 4.1.13 </w:t>
      </w:r>
      <w:r w:rsidR="000100C6">
        <w:t xml:space="preserve">of the </w:t>
      </w:r>
      <w:r w:rsidRPr="00756227">
        <w:t>MPS Code 2019. Note on 15 April 2020</w:t>
      </w:r>
      <w:r w:rsidR="005914DF">
        <w:t>,</w:t>
      </w:r>
      <w:r w:rsidRPr="00756227">
        <w:t xml:space="preserve"> the ACMA announced it would exercise regulatory relief in relation to this obligation until </w:t>
      </w:r>
      <w:r w:rsidR="00362809">
        <w:t xml:space="preserve">the </w:t>
      </w:r>
      <w:r w:rsidRPr="00756227">
        <w:t>end</w:t>
      </w:r>
      <w:r w:rsidR="00362809">
        <w:t xml:space="preserve"> of</w:t>
      </w:r>
      <w:r w:rsidRPr="00756227">
        <w:t xml:space="preserve"> 2020.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9B8F07" w14:textId="77777777" w:rsidR="00C053A1" w:rsidRPr="00A5474E" w:rsidRDefault="0021426C" w:rsidP="00A5474E">
    <w:pPr>
      <w:pStyle w:val="Header"/>
    </w:pPr>
    <w:r>
      <w:rPr>
        <w:noProof/>
      </w:rPr>
      <w:drawing>
        <wp:inline distT="0" distB="0" distL="0" distR="0" wp14:anchorId="6E33C071" wp14:editId="526A9793">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C9EAE7"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A50CEF"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F23D5D"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15D606D7" w14:textId="77777777" w:rsidTr="003B0421">
      <w:trPr>
        <w:trHeight w:hRule="exact" w:val="988"/>
      </w:trPr>
      <w:tc>
        <w:tcPr>
          <w:tcW w:w="7678" w:type="dxa"/>
          <w:shd w:val="clear" w:color="auto" w:fill="auto"/>
        </w:tcPr>
        <w:p w14:paraId="5C1B13DE" w14:textId="77777777" w:rsidR="00971914" w:rsidRDefault="00971914" w:rsidP="00971914">
          <w:pPr>
            <w:pStyle w:val="Header"/>
          </w:pPr>
        </w:p>
      </w:tc>
    </w:tr>
    <w:tr w:rsidR="00971914" w14:paraId="4722970D" w14:textId="77777777" w:rsidTr="003B0421">
      <w:tc>
        <w:tcPr>
          <w:tcW w:w="7678" w:type="dxa"/>
          <w:shd w:val="clear" w:color="auto" w:fill="auto"/>
        </w:tcPr>
        <w:p w14:paraId="4ED11BC1" w14:textId="77777777" w:rsidR="00971914" w:rsidRDefault="00971914" w:rsidP="00971914">
          <w:pPr>
            <w:pStyle w:val="GridTable31"/>
          </w:pPr>
          <w:r>
            <w:t xml:space="preserve">Contents </w:t>
          </w:r>
          <w:r w:rsidRPr="00915B1C">
            <w:rPr>
              <w:b w:val="0"/>
              <w:spacing w:val="0"/>
              <w:sz w:val="28"/>
              <w:szCs w:val="28"/>
            </w:rPr>
            <w:t>(Continued)</w:t>
          </w:r>
        </w:p>
      </w:tc>
    </w:tr>
    <w:tr w:rsidR="00971914" w14:paraId="2DB33964" w14:textId="77777777" w:rsidTr="003B0421">
      <w:trPr>
        <w:trHeight w:val="1220"/>
      </w:trPr>
      <w:tc>
        <w:tcPr>
          <w:tcW w:w="7678" w:type="dxa"/>
          <w:shd w:val="clear" w:color="auto" w:fill="auto"/>
        </w:tcPr>
        <w:p w14:paraId="1509A2B2" w14:textId="77777777" w:rsidR="00971914" w:rsidRDefault="00971914" w:rsidP="00971914"/>
      </w:tc>
    </w:tr>
  </w:tbl>
  <w:p w14:paraId="4FAD8A0B"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0042D867" w14:textId="77777777" w:rsidTr="003B0421">
      <w:trPr>
        <w:trHeight w:hRule="exact" w:val="988"/>
      </w:trPr>
      <w:tc>
        <w:tcPr>
          <w:tcW w:w="7678" w:type="dxa"/>
          <w:shd w:val="clear" w:color="auto" w:fill="auto"/>
        </w:tcPr>
        <w:p w14:paraId="3ACA5C47" w14:textId="77777777" w:rsidR="00971914" w:rsidRDefault="00971914" w:rsidP="00971914">
          <w:pPr>
            <w:pStyle w:val="Header"/>
          </w:pPr>
        </w:p>
      </w:tc>
    </w:tr>
    <w:tr w:rsidR="00971914" w14:paraId="57757438" w14:textId="77777777" w:rsidTr="003B0421">
      <w:tc>
        <w:tcPr>
          <w:tcW w:w="7678" w:type="dxa"/>
          <w:shd w:val="clear" w:color="auto" w:fill="auto"/>
        </w:tcPr>
        <w:p w14:paraId="1F749B45" w14:textId="77777777" w:rsidR="00971914" w:rsidRDefault="00971914" w:rsidP="00971914">
          <w:pPr>
            <w:pStyle w:val="GridTable31"/>
          </w:pPr>
          <w:r>
            <w:t xml:space="preserve">Contents </w:t>
          </w:r>
          <w:r w:rsidRPr="00915B1C">
            <w:rPr>
              <w:b w:val="0"/>
              <w:spacing w:val="0"/>
              <w:sz w:val="28"/>
              <w:szCs w:val="28"/>
            </w:rPr>
            <w:t>(Continued)</w:t>
          </w:r>
        </w:p>
      </w:tc>
    </w:tr>
    <w:tr w:rsidR="00971914" w14:paraId="05DBA243" w14:textId="77777777" w:rsidTr="003B0421">
      <w:trPr>
        <w:trHeight w:val="1220"/>
      </w:trPr>
      <w:tc>
        <w:tcPr>
          <w:tcW w:w="7678" w:type="dxa"/>
          <w:shd w:val="clear" w:color="auto" w:fill="auto"/>
        </w:tcPr>
        <w:p w14:paraId="4FF85B83" w14:textId="77777777" w:rsidR="00971914" w:rsidRDefault="00971914" w:rsidP="00971914"/>
      </w:tc>
    </w:tr>
  </w:tbl>
  <w:p w14:paraId="55EC8682"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98FD24"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BB81C1" w14:textId="66FDC278"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33D5C99"/>
    <w:multiLevelType w:val="hybridMultilevel"/>
    <w:tmpl w:val="53D47A66"/>
    <w:lvl w:ilvl="0" w:tplc="28C68536">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EB55F81"/>
    <w:multiLevelType w:val="hybridMultilevel"/>
    <w:tmpl w:val="884A1BC8"/>
    <w:lvl w:ilvl="0" w:tplc="32204036">
      <w:start w:val="1"/>
      <w:numFmt w:val="decimal"/>
      <w:pStyle w:val="LegislationLvl1"/>
      <w:lvlText w:val="%1"/>
      <w:lvlJc w:val="left"/>
      <w:pPr>
        <w:tabs>
          <w:tab w:val="num" w:pos="1080"/>
        </w:tabs>
        <w:ind w:left="1080" w:hanging="720"/>
      </w:pPr>
      <w:rPr>
        <w:rFonts w:hint="default"/>
      </w:rPr>
    </w:lvl>
    <w:lvl w:ilvl="1" w:tplc="93C69154">
      <w:start w:val="1"/>
      <w:numFmt w:val="decimal"/>
      <w:pStyle w:val="LegislationLvl2"/>
      <w:lvlText w:val="(%2)"/>
      <w:lvlJc w:val="left"/>
      <w:pPr>
        <w:tabs>
          <w:tab w:val="num" w:pos="1440"/>
        </w:tabs>
        <w:ind w:left="1440" w:hanging="360"/>
      </w:pPr>
      <w:rPr>
        <w:rFonts w:hint="default"/>
      </w:rPr>
    </w:lvl>
    <w:lvl w:ilvl="2" w:tplc="BD8A0056">
      <w:start w:val="1"/>
      <w:numFmt w:val="lowerLetter"/>
      <w:pStyle w:val="LegislationLvl3"/>
      <w:lvlText w:val="(%3)"/>
      <w:lvlJc w:val="left"/>
      <w:pPr>
        <w:tabs>
          <w:tab w:val="num" w:pos="2340"/>
        </w:tabs>
        <w:ind w:left="2340" w:hanging="360"/>
      </w:pPr>
      <w:rPr>
        <w:rFonts w:hint="default"/>
      </w:rPr>
    </w:lvl>
    <w:lvl w:ilvl="3" w:tplc="BF665EE0">
      <w:start w:val="1"/>
      <w:numFmt w:val="lowerRoman"/>
      <w:pStyle w:val="LegislationLvl4"/>
      <w:lvlText w:val="(%4)"/>
      <w:lvlJc w:val="right"/>
      <w:pPr>
        <w:tabs>
          <w:tab w:val="num" w:pos="2700"/>
        </w:tabs>
        <w:ind w:left="2700" w:hanging="18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2C40CD6"/>
    <w:multiLevelType w:val="hybridMultilevel"/>
    <w:tmpl w:val="5E6CBB1A"/>
    <w:lvl w:ilvl="0" w:tplc="C0C0174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B3A4305"/>
    <w:multiLevelType w:val="hybridMultilevel"/>
    <w:tmpl w:val="BA62B8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844003B"/>
    <w:multiLevelType w:val="hybridMultilevel"/>
    <w:tmpl w:val="EB000B96"/>
    <w:lvl w:ilvl="0" w:tplc="28C68536">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2" w15:restartNumberingAfterBreak="0">
    <w:nsid w:val="2F5A5080"/>
    <w:multiLevelType w:val="hybridMultilevel"/>
    <w:tmpl w:val="BE2AF6CE"/>
    <w:lvl w:ilvl="0" w:tplc="D05E2434">
      <w:start w:val="1"/>
      <w:numFmt w:val="bullet"/>
      <w:pStyle w:val="ACMABulletLevel1"/>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3" w15:restartNumberingAfterBreak="0">
    <w:nsid w:val="37224846"/>
    <w:multiLevelType w:val="hybridMultilevel"/>
    <w:tmpl w:val="C2FCEF32"/>
    <w:lvl w:ilvl="0" w:tplc="28C68536">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51B5537"/>
    <w:multiLevelType w:val="hybridMultilevel"/>
    <w:tmpl w:val="EBA267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D913514"/>
    <w:multiLevelType w:val="hybridMultilevel"/>
    <w:tmpl w:val="01FC5F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5643E09"/>
    <w:multiLevelType w:val="hybridMultilevel"/>
    <w:tmpl w:val="5C6ACC3E"/>
    <w:lvl w:ilvl="0" w:tplc="28C68536">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11"/>
  </w:num>
  <w:num w:numId="6">
    <w:abstractNumId w:val="17"/>
  </w:num>
  <w:num w:numId="7">
    <w:abstractNumId w:val="15"/>
  </w:num>
  <w:num w:numId="8">
    <w:abstractNumId w:val="16"/>
  </w:num>
  <w:num w:numId="9">
    <w:abstractNumId w:val="18"/>
  </w:num>
  <w:num w:numId="10">
    <w:abstractNumId w:val="6"/>
  </w:num>
  <w:num w:numId="11">
    <w:abstractNumId w:val="4"/>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12"/>
  </w:num>
  <w:num w:numId="17">
    <w:abstractNumId w:val="9"/>
  </w:num>
  <w:num w:numId="18">
    <w:abstractNumId w:val="19"/>
  </w:num>
  <w:num w:numId="19">
    <w:abstractNumId w:val="14"/>
  </w:num>
  <w:num w:numId="20">
    <w:abstractNumId w:val="10"/>
  </w:num>
  <w:num w:numId="21">
    <w:abstractNumId w:val="13"/>
  </w:num>
  <w:num w:numId="22">
    <w:abstractNumId w:val="20"/>
  </w:num>
  <w:num w:numId="23">
    <w:abstractNumId w:val="3"/>
  </w:num>
  <w:num w:numId="24">
    <w:abstractNumId w:val="3"/>
  </w:num>
  <w:num w:numId="25">
    <w:abstractNumId w:val="7"/>
    <w:lvlOverride w:ilvl="0">
      <w:startOverride w:val="1"/>
    </w:lvlOverride>
  </w:num>
  <w:num w:numId="26">
    <w:abstractNumId w:val="7"/>
  </w:num>
  <w:num w:numId="27">
    <w:abstractNumId w:val="5"/>
  </w:num>
  <w:num w:numId="28">
    <w:abstractNumId w:val="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removePersonalInformation/>
  <w:removeDateAndTime/>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8193">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3037"/>
    <w:rsid w:val="00005181"/>
    <w:rsid w:val="000100C6"/>
    <w:rsid w:val="00010667"/>
    <w:rsid w:val="000129D5"/>
    <w:rsid w:val="00015AE7"/>
    <w:rsid w:val="00016E21"/>
    <w:rsid w:val="0001719C"/>
    <w:rsid w:val="0002224E"/>
    <w:rsid w:val="0002331F"/>
    <w:rsid w:val="000245E5"/>
    <w:rsid w:val="00026F91"/>
    <w:rsid w:val="00031EAF"/>
    <w:rsid w:val="00032621"/>
    <w:rsid w:val="00045A97"/>
    <w:rsid w:val="0004764C"/>
    <w:rsid w:val="0005011A"/>
    <w:rsid w:val="0005045A"/>
    <w:rsid w:val="00051C1E"/>
    <w:rsid w:val="000539F9"/>
    <w:rsid w:val="00054C27"/>
    <w:rsid w:val="00055EC3"/>
    <w:rsid w:val="000563CE"/>
    <w:rsid w:val="000631BB"/>
    <w:rsid w:val="000659B6"/>
    <w:rsid w:val="0006686F"/>
    <w:rsid w:val="0006722A"/>
    <w:rsid w:val="000732CF"/>
    <w:rsid w:val="000749F3"/>
    <w:rsid w:val="00075B96"/>
    <w:rsid w:val="00080AC1"/>
    <w:rsid w:val="0008196A"/>
    <w:rsid w:val="000915ED"/>
    <w:rsid w:val="0009209D"/>
    <w:rsid w:val="0009463C"/>
    <w:rsid w:val="000969BD"/>
    <w:rsid w:val="000969BF"/>
    <w:rsid w:val="000A0C22"/>
    <w:rsid w:val="000A0F79"/>
    <w:rsid w:val="000A1400"/>
    <w:rsid w:val="000A3C43"/>
    <w:rsid w:val="000A4A51"/>
    <w:rsid w:val="000A5D2B"/>
    <w:rsid w:val="000B206D"/>
    <w:rsid w:val="000B4664"/>
    <w:rsid w:val="000B5DE3"/>
    <w:rsid w:val="000B7A5A"/>
    <w:rsid w:val="000B7C48"/>
    <w:rsid w:val="000C0A57"/>
    <w:rsid w:val="000C230C"/>
    <w:rsid w:val="000C2B55"/>
    <w:rsid w:val="000C359D"/>
    <w:rsid w:val="000C6AB4"/>
    <w:rsid w:val="000D71D9"/>
    <w:rsid w:val="000D76E0"/>
    <w:rsid w:val="000D7E8B"/>
    <w:rsid w:val="000E2827"/>
    <w:rsid w:val="000E3916"/>
    <w:rsid w:val="000E4449"/>
    <w:rsid w:val="000E6097"/>
    <w:rsid w:val="00103829"/>
    <w:rsid w:val="00111FCE"/>
    <w:rsid w:val="001229A5"/>
    <w:rsid w:val="0012489B"/>
    <w:rsid w:val="00125D95"/>
    <w:rsid w:val="00130017"/>
    <w:rsid w:val="00130F91"/>
    <w:rsid w:val="001349ED"/>
    <w:rsid w:val="00137424"/>
    <w:rsid w:val="00140318"/>
    <w:rsid w:val="00141AD9"/>
    <w:rsid w:val="00146CE6"/>
    <w:rsid w:val="00152903"/>
    <w:rsid w:val="00153FD5"/>
    <w:rsid w:val="0015614F"/>
    <w:rsid w:val="001577C2"/>
    <w:rsid w:val="001633C4"/>
    <w:rsid w:val="00167FE4"/>
    <w:rsid w:val="001704D5"/>
    <w:rsid w:val="00170D79"/>
    <w:rsid w:val="00171591"/>
    <w:rsid w:val="00173037"/>
    <w:rsid w:val="00173981"/>
    <w:rsid w:val="0017641D"/>
    <w:rsid w:val="0017719D"/>
    <w:rsid w:val="00180033"/>
    <w:rsid w:val="00180229"/>
    <w:rsid w:val="00183FD7"/>
    <w:rsid w:val="00185CAB"/>
    <w:rsid w:val="00186C34"/>
    <w:rsid w:val="001875B7"/>
    <w:rsid w:val="00187CB3"/>
    <w:rsid w:val="0019050A"/>
    <w:rsid w:val="001910D4"/>
    <w:rsid w:val="0019716D"/>
    <w:rsid w:val="001976E3"/>
    <w:rsid w:val="001A192C"/>
    <w:rsid w:val="001A44EC"/>
    <w:rsid w:val="001A72FA"/>
    <w:rsid w:val="001B01E1"/>
    <w:rsid w:val="001B58AA"/>
    <w:rsid w:val="001B5C1C"/>
    <w:rsid w:val="001B7E48"/>
    <w:rsid w:val="001C17CE"/>
    <w:rsid w:val="001C36CA"/>
    <w:rsid w:val="001C44D1"/>
    <w:rsid w:val="001C4E50"/>
    <w:rsid w:val="001C6AEE"/>
    <w:rsid w:val="001C7630"/>
    <w:rsid w:val="001C7E4B"/>
    <w:rsid w:val="001D3982"/>
    <w:rsid w:val="001D6D15"/>
    <w:rsid w:val="001F50F7"/>
    <w:rsid w:val="001F7558"/>
    <w:rsid w:val="00201EE2"/>
    <w:rsid w:val="00205B57"/>
    <w:rsid w:val="0021426C"/>
    <w:rsid w:val="002157E0"/>
    <w:rsid w:val="00216A57"/>
    <w:rsid w:val="00217448"/>
    <w:rsid w:val="0022334F"/>
    <w:rsid w:val="00226819"/>
    <w:rsid w:val="00230018"/>
    <w:rsid w:val="00233101"/>
    <w:rsid w:val="00233817"/>
    <w:rsid w:val="002367FF"/>
    <w:rsid w:val="00240CE9"/>
    <w:rsid w:val="0024199E"/>
    <w:rsid w:val="002434BA"/>
    <w:rsid w:val="00246089"/>
    <w:rsid w:val="00246093"/>
    <w:rsid w:val="00246702"/>
    <w:rsid w:val="00246B34"/>
    <w:rsid w:val="00247C59"/>
    <w:rsid w:val="00247F2E"/>
    <w:rsid w:val="00250ADC"/>
    <w:rsid w:val="00250B07"/>
    <w:rsid w:val="00257553"/>
    <w:rsid w:val="00260FB2"/>
    <w:rsid w:val="00262128"/>
    <w:rsid w:val="0027165D"/>
    <w:rsid w:val="00271A16"/>
    <w:rsid w:val="00273CEB"/>
    <w:rsid w:val="00275998"/>
    <w:rsid w:val="00281C89"/>
    <w:rsid w:val="002827C2"/>
    <w:rsid w:val="0028282F"/>
    <w:rsid w:val="00291853"/>
    <w:rsid w:val="0029593B"/>
    <w:rsid w:val="00297FC5"/>
    <w:rsid w:val="002A0417"/>
    <w:rsid w:val="002A16D8"/>
    <w:rsid w:val="002A1BC8"/>
    <w:rsid w:val="002A21B5"/>
    <w:rsid w:val="002A3EF2"/>
    <w:rsid w:val="002B0DED"/>
    <w:rsid w:val="002B19A2"/>
    <w:rsid w:val="002B381A"/>
    <w:rsid w:val="002B4FCC"/>
    <w:rsid w:val="002B7408"/>
    <w:rsid w:val="002B7CFD"/>
    <w:rsid w:val="002C0530"/>
    <w:rsid w:val="002C0D1F"/>
    <w:rsid w:val="002C19D1"/>
    <w:rsid w:val="002C210F"/>
    <w:rsid w:val="002D3600"/>
    <w:rsid w:val="002D423B"/>
    <w:rsid w:val="002D42ED"/>
    <w:rsid w:val="002D68D8"/>
    <w:rsid w:val="002E2C94"/>
    <w:rsid w:val="002E4DDC"/>
    <w:rsid w:val="002F579C"/>
    <w:rsid w:val="00300A7B"/>
    <w:rsid w:val="00302480"/>
    <w:rsid w:val="00302758"/>
    <w:rsid w:val="00305103"/>
    <w:rsid w:val="003165E6"/>
    <w:rsid w:val="003215B5"/>
    <w:rsid w:val="003221CF"/>
    <w:rsid w:val="003233ED"/>
    <w:rsid w:val="00324D9F"/>
    <w:rsid w:val="003265D8"/>
    <w:rsid w:val="00327948"/>
    <w:rsid w:val="0033000F"/>
    <w:rsid w:val="00332011"/>
    <w:rsid w:val="00332518"/>
    <w:rsid w:val="00332925"/>
    <w:rsid w:val="00332E3F"/>
    <w:rsid w:val="003332ED"/>
    <w:rsid w:val="003368DC"/>
    <w:rsid w:val="00345927"/>
    <w:rsid w:val="00350584"/>
    <w:rsid w:val="00351857"/>
    <w:rsid w:val="003545E8"/>
    <w:rsid w:val="003610E1"/>
    <w:rsid w:val="00362809"/>
    <w:rsid w:val="003637BB"/>
    <w:rsid w:val="003671BE"/>
    <w:rsid w:val="00367B51"/>
    <w:rsid w:val="00372485"/>
    <w:rsid w:val="00373200"/>
    <w:rsid w:val="00375EF5"/>
    <w:rsid w:val="003767A5"/>
    <w:rsid w:val="00381D15"/>
    <w:rsid w:val="00385254"/>
    <w:rsid w:val="00385ECF"/>
    <w:rsid w:val="003933E8"/>
    <w:rsid w:val="00394031"/>
    <w:rsid w:val="00396DC2"/>
    <w:rsid w:val="00397E4D"/>
    <w:rsid w:val="003A04DB"/>
    <w:rsid w:val="003A5F5B"/>
    <w:rsid w:val="003A789A"/>
    <w:rsid w:val="003B12EC"/>
    <w:rsid w:val="003B5DD5"/>
    <w:rsid w:val="003C03B8"/>
    <w:rsid w:val="003C61ED"/>
    <w:rsid w:val="003C77E0"/>
    <w:rsid w:val="003D17D7"/>
    <w:rsid w:val="003D2678"/>
    <w:rsid w:val="003D3D36"/>
    <w:rsid w:val="003D56E4"/>
    <w:rsid w:val="003D71A3"/>
    <w:rsid w:val="003E2B8A"/>
    <w:rsid w:val="003E37EF"/>
    <w:rsid w:val="003E4490"/>
    <w:rsid w:val="003E47A8"/>
    <w:rsid w:val="003F10EE"/>
    <w:rsid w:val="003F164C"/>
    <w:rsid w:val="003F16F6"/>
    <w:rsid w:val="003F4DC7"/>
    <w:rsid w:val="003F5235"/>
    <w:rsid w:val="003F71BB"/>
    <w:rsid w:val="004027E4"/>
    <w:rsid w:val="0041071D"/>
    <w:rsid w:val="00411B30"/>
    <w:rsid w:val="00414AFC"/>
    <w:rsid w:val="004151A7"/>
    <w:rsid w:val="00415310"/>
    <w:rsid w:val="00421709"/>
    <w:rsid w:val="00423763"/>
    <w:rsid w:val="0042762F"/>
    <w:rsid w:val="00427DC7"/>
    <w:rsid w:val="00431613"/>
    <w:rsid w:val="00431792"/>
    <w:rsid w:val="0043297A"/>
    <w:rsid w:val="00432B00"/>
    <w:rsid w:val="00432EB2"/>
    <w:rsid w:val="0043714F"/>
    <w:rsid w:val="004438B5"/>
    <w:rsid w:val="00444F54"/>
    <w:rsid w:val="004466CD"/>
    <w:rsid w:val="00447037"/>
    <w:rsid w:val="0045124D"/>
    <w:rsid w:val="00454596"/>
    <w:rsid w:val="0045605D"/>
    <w:rsid w:val="0046135B"/>
    <w:rsid w:val="00461D47"/>
    <w:rsid w:val="004718CC"/>
    <w:rsid w:val="00473D6B"/>
    <w:rsid w:val="00481695"/>
    <w:rsid w:val="00487362"/>
    <w:rsid w:val="00492A67"/>
    <w:rsid w:val="00494125"/>
    <w:rsid w:val="004946A8"/>
    <w:rsid w:val="00495A96"/>
    <w:rsid w:val="00495BB3"/>
    <w:rsid w:val="004A0178"/>
    <w:rsid w:val="004A05B1"/>
    <w:rsid w:val="004A1D00"/>
    <w:rsid w:val="004A40F7"/>
    <w:rsid w:val="004A56BB"/>
    <w:rsid w:val="004A70D6"/>
    <w:rsid w:val="004B1751"/>
    <w:rsid w:val="004C0253"/>
    <w:rsid w:val="004D56FF"/>
    <w:rsid w:val="004E39D3"/>
    <w:rsid w:val="004E508A"/>
    <w:rsid w:val="004E616D"/>
    <w:rsid w:val="004E6B95"/>
    <w:rsid w:val="004F1BDE"/>
    <w:rsid w:val="004F2CEE"/>
    <w:rsid w:val="004F556E"/>
    <w:rsid w:val="004F591C"/>
    <w:rsid w:val="004F7F44"/>
    <w:rsid w:val="005037B4"/>
    <w:rsid w:val="005079BF"/>
    <w:rsid w:val="0051269A"/>
    <w:rsid w:val="005219E7"/>
    <w:rsid w:val="0052620F"/>
    <w:rsid w:val="00527397"/>
    <w:rsid w:val="00531B9A"/>
    <w:rsid w:val="00531D15"/>
    <w:rsid w:val="00537604"/>
    <w:rsid w:val="00542377"/>
    <w:rsid w:val="00542980"/>
    <w:rsid w:val="005476EB"/>
    <w:rsid w:val="00551782"/>
    <w:rsid w:val="0055208F"/>
    <w:rsid w:val="00563EF1"/>
    <w:rsid w:val="00566AB4"/>
    <w:rsid w:val="00566F62"/>
    <w:rsid w:val="00573812"/>
    <w:rsid w:val="00575AC5"/>
    <w:rsid w:val="00575DE4"/>
    <w:rsid w:val="0057605D"/>
    <w:rsid w:val="00581347"/>
    <w:rsid w:val="00581AC9"/>
    <w:rsid w:val="00582B36"/>
    <w:rsid w:val="005849F8"/>
    <w:rsid w:val="0058521A"/>
    <w:rsid w:val="005914DF"/>
    <w:rsid w:val="005938DF"/>
    <w:rsid w:val="00594E9C"/>
    <w:rsid w:val="005A099B"/>
    <w:rsid w:val="005A156A"/>
    <w:rsid w:val="005A2D9C"/>
    <w:rsid w:val="005A3D2F"/>
    <w:rsid w:val="005A55FE"/>
    <w:rsid w:val="005A6A11"/>
    <w:rsid w:val="005B2F0D"/>
    <w:rsid w:val="005B7989"/>
    <w:rsid w:val="005C0C2B"/>
    <w:rsid w:val="005C34EF"/>
    <w:rsid w:val="005C68BE"/>
    <w:rsid w:val="005D2502"/>
    <w:rsid w:val="005D37AC"/>
    <w:rsid w:val="005D40BB"/>
    <w:rsid w:val="005D47F3"/>
    <w:rsid w:val="005D49BF"/>
    <w:rsid w:val="005D4AA5"/>
    <w:rsid w:val="005D6A43"/>
    <w:rsid w:val="005D6F4E"/>
    <w:rsid w:val="005D7C73"/>
    <w:rsid w:val="005E250B"/>
    <w:rsid w:val="005E396D"/>
    <w:rsid w:val="005E3ACD"/>
    <w:rsid w:val="005E7226"/>
    <w:rsid w:val="005E7490"/>
    <w:rsid w:val="005E7A57"/>
    <w:rsid w:val="005F24B0"/>
    <w:rsid w:val="00602F8A"/>
    <w:rsid w:val="0060416A"/>
    <w:rsid w:val="00604315"/>
    <w:rsid w:val="00604E26"/>
    <w:rsid w:val="0060523F"/>
    <w:rsid w:val="006052CF"/>
    <w:rsid w:val="0060545E"/>
    <w:rsid w:val="00606CCF"/>
    <w:rsid w:val="00607B8D"/>
    <w:rsid w:val="006112F6"/>
    <w:rsid w:val="00611F5C"/>
    <w:rsid w:val="00615691"/>
    <w:rsid w:val="00616E09"/>
    <w:rsid w:val="00622A3B"/>
    <w:rsid w:val="00622EEA"/>
    <w:rsid w:val="0062396C"/>
    <w:rsid w:val="00623E23"/>
    <w:rsid w:val="00623FF9"/>
    <w:rsid w:val="00627D4E"/>
    <w:rsid w:val="00632B89"/>
    <w:rsid w:val="00632E61"/>
    <w:rsid w:val="0063346D"/>
    <w:rsid w:val="00634478"/>
    <w:rsid w:val="00644373"/>
    <w:rsid w:val="00645915"/>
    <w:rsid w:val="00646CC4"/>
    <w:rsid w:val="006509BB"/>
    <w:rsid w:val="006519C3"/>
    <w:rsid w:val="00652B30"/>
    <w:rsid w:val="0065575E"/>
    <w:rsid w:val="00655EDC"/>
    <w:rsid w:val="00656345"/>
    <w:rsid w:val="00656DC6"/>
    <w:rsid w:val="00660EC6"/>
    <w:rsid w:val="00664110"/>
    <w:rsid w:val="006646A3"/>
    <w:rsid w:val="00664D17"/>
    <w:rsid w:val="00666520"/>
    <w:rsid w:val="00667C5B"/>
    <w:rsid w:val="00677294"/>
    <w:rsid w:val="0068168F"/>
    <w:rsid w:val="00691EB8"/>
    <w:rsid w:val="00692CDE"/>
    <w:rsid w:val="00693073"/>
    <w:rsid w:val="00697491"/>
    <w:rsid w:val="006977FF"/>
    <w:rsid w:val="006A01FA"/>
    <w:rsid w:val="006A0E9E"/>
    <w:rsid w:val="006A25C7"/>
    <w:rsid w:val="006A4AAD"/>
    <w:rsid w:val="006A4CCA"/>
    <w:rsid w:val="006A6DA2"/>
    <w:rsid w:val="006A7AB2"/>
    <w:rsid w:val="006A7F3A"/>
    <w:rsid w:val="006B52DE"/>
    <w:rsid w:val="006B5717"/>
    <w:rsid w:val="006B582F"/>
    <w:rsid w:val="006B5EB2"/>
    <w:rsid w:val="006C0CEB"/>
    <w:rsid w:val="006C1631"/>
    <w:rsid w:val="006C1FCA"/>
    <w:rsid w:val="006C2A11"/>
    <w:rsid w:val="006C3B1E"/>
    <w:rsid w:val="006C47FD"/>
    <w:rsid w:val="006C5C19"/>
    <w:rsid w:val="006C70A0"/>
    <w:rsid w:val="006D27CB"/>
    <w:rsid w:val="006D2F08"/>
    <w:rsid w:val="006D5501"/>
    <w:rsid w:val="006D576C"/>
    <w:rsid w:val="006D5865"/>
    <w:rsid w:val="006D6BDB"/>
    <w:rsid w:val="006E4B1B"/>
    <w:rsid w:val="006E4CB2"/>
    <w:rsid w:val="006E5445"/>
    <w:rsid w:val="006E7D93"/>
    <w:rsid w:val="006F4C63"/>
    <w:rsid w:val="006F75AB"/>
    <w:rsid w:val="0070133D"/>
    <w:rsid w:val="007029A3"/>
    <w:rsid w:val="00706E4E"/>
    <w:rsid w:val="0070791C"/>
    <w:rsid w:val="007115CB"/>
    <w:rsid w:val="0071383C"/>
    <w:rsid w:val="00714062"/>
    <w:rsid w:val="007141A7"/>
    <w:rsid w:val="00715722"/>
    <w:rsid w:val="00715BAF"/>
    <w:rsid w:val="00721032"/>
    <w:rsid w:val="00721B55"/>
    <w:rsid w:val="00726CE4"/>
    <w:rsid w:val="00734143"/>
    <w:rsid w:val="007347BB"/>
    <w:rsid w:val="00736139"/>
    <w:rsid w:val="007375DB"/>
    <w:rsid w:val="00737E14"/>
    <w:rsid w:val="00737E47"/>
    <w:rsid w:val="0074036D"/>
    <w:rsid w:val="007406F2"/>
    <w:rsid w:val="00740EAC"/>
    <w:rsid w:val="007435C7"/>
    <w:rsid w:val="00744956"/>
    <w:rsid w:val="00745849"/>
    <w:rsid w:val="00745A5C"/>
    <w:rsid w:val="0074605F"/>
    <w:rsid w:val="00747E94"/>
    <w:rsid w:val="00754C83"/>
    <w:rsid w:val="00756227"/>
    <w:rsid w:val="00760199"/>
    <w:rsid w:val="00761E5C"/>
    <w:rsid w:val="0076377A"/>
    <w:rsid w:val="00765DF8"/>
    <w:rsid w:val="007664B5"/>
    <w:rsid w:val="00766749"/>
    <w:rsid w:val="00767C1B"/>
    <w:rsid w:val="007708EA"/>
    <w:rsid w:val="00770B3F"/>
    <w:rsid w:val="007714A9"/>
    <w:rsid w:val="00774F88"/>
    <w:rsid w:val="00774FDB"/>
    <w:rsid w:val="00777BA2"/>
    <w:rsid w:val="00781408"/>
    <w:rsid w:val="00784F7F"/>
    <w:rsid w:val="007878BD"/>
    <w:rsid w:val="00790352"/>
    <w:rsid w:val="00792E7B"/>
    <w:rsid w:val="00796F25"/>
    <w:rsid w:val="007A2E98"/>
    <w:rsid w:val="007A3193"/>
    <w:rsid w:val="007A36D4"/>
    <w:rsid w:val="007A3BA3"/>
    <w:rsid w:val="007A5237"/>
    <w:rsid w:val="007A6CC0"/>
    <w:rsid w:val="007A7FEC"/>
    <w:rsid w:val="007B1499"/>
    <w:rsid w:val="007B1BBF"/>
    <w:rsid w:val="007B2960"/>
    <w:rsid w:val="007B355D"/>
    <w:rsid w:val="007B5D96"/>
    <w:rsid w:val="007B7980"/>
    <w:rsid w:val="007C0DEF"/>
    <w:rsid w:val="007C10B1"/>
    <w:rsid w:val="007C4EFD"/>
    <w:rsid w:val="007C5D5A"/>
    <w:rsid w:val="007C607F"/>
    <w:rsid w:val="007C79DD"/>
    <w:rsid w:val="007D1A97"/>
    <w:rsid w:val="007D2CD6"/>
    <w:rsid w:val="007D3063"/>
    <w:rsid w:val="007D3CEB"/>
    <w:rsid w:val="007E151B"/>
    <w:rsid w:val="007E7683"/>
    <w:rsid w:val="007F1FA5"/>
    <w:rsid w:val="007F49FA"/>
    <w:rsid w:val="007F5026"/>
    <w:rsid w:val="007F54C4"/>
    <w:rsid w:val="007F6E9A"/>
    <w:rsid w:val="008004FC"/>
    <w:rsid w:val="00800CCD"/>
    <w:rsid w:val="00801F4C"/>
    <w:rsid w:val="008044D4"/>
    <w:rsid w:val="00810AB4"/>
    <w:rsid w:val="00817B56"/>
    <w:rsid w:val="00821A88"/>
    <w:rsid w:val="0082322E"/>
    <w:rsid w:val="00824618"/>
    <w:rsid w:val="0082495D"/>
    <w:rsid w:val="00831AC3"/>
    <w:rsid w:val="00836FCE"/>
    <w:rsid w:val="008408FF"/>
    <w:rsid w:val="00840B1A"/>
    <w:rsid w:val="00840CC0"/>
    <w:rsid w:val="00840E97"/>
    <w:rsid w:val="0084507C"/>
    <w:rsid w:val="00851F3F"/>
    <w:rsid w:val="00855E07"/>
    <w:rsid w:val="00856EDC"/>
    <w:rsid w:val="0086032C"/>
    <w:rsid w:val="008623B5"/>
    <w:rsid w:val="00867BD1"/>
    <w:rsid w:val="00870ABA"/>
    <w:rsid w:val="00870FFD"/>
    <w:rsid w:val="008710E1"/>
    <w:rsid w:val="008716E5"/>
    <w:rsid w:val="00880C1D"/>
    <w:rsid w:val="00881CA9"/>
    <w:rsid w:val="00883628"/>
    <w:rsid w:val="0088447E"/>
    <w:rsid w:val="00885544"/>
    <w:rsid w:val="0088634E"/>
    <w:rsid w:val="00893AB8"/>
    <w:rsid w:val="00897252"/>
    <w:rsid w:val="008A04C8"/>
    <w:rsid w:val="008A143D"/>
    <w:rsid w:val="008A394B"/>
    <w:rsid w:val="008A5E5B"/>
    <w:rsid w:val="008A6913"/>
    <w:rsid w:val="008B70F3"/>
    <w:rsid w:val="008B71C4"/>
    <w:rsid w:val="008B76DF"/>
    <w:rsid w:val="008C10F4"/>
    <w:rsid w:val="008C65F7"/>
    <w:rsid w:val="008E0428"/>
    <w:rsid w:val="008E4767"/>
    <w:rsid w:val="008E6309"/>
    <w:rsid w:val="008E7A8C"/>
    <w:rsid w:val="0090203B"/>
    <w:rsid w:val="00903285"/>
    <w:rsid w:val="00906F40"/>
    <w:rsid w:val="00907293"/>
    <w:rsid w:val="0090731E"/>
    <w:rsid w:val="00907BA2"/>
    <w:rsid w:val="0091021F"/>
    <w:rsid w:val="00915B1C"/>
    <w:rsid w:val="00916FA1"/>
    <w:rsid w:val="009174F3"/>
    <w:rsid w:val="0091797D"/>
    <w:rsid w:val="00923CBA"/>
    <w:rsid w:val="00923DE3"/>
    <w:rsid w:val="00926703"/>
    <w:rsid w:val="00927691"/>
    <w:rsid w:val="00927A5F"/>
    <w:rsid w:val="00930510"/>
    <w:rsid w:val="00935B63"/>
    <w:rsid w:val="00936E95"/>
    <w:rsid w:val="0094004D"/>
    <w:rsid w:val="0094078F"/>
    <w:rsid w:val="00940FA3"/>
    <w:rsid w:val="00941FB0"/>
    <w:rsid w:val="009426D4"/>
    <w:rsid w:val="00947F25"/>
    <w:rsid w:val="00950159"/>
    <w:rsid w:val="0095490B"/>
    <w:rsid w:val="0095677C"/>
    <w:rsid w:val="00960A33"/>
    <w:rsid w:val="00964998"/>
    <w:rsid w:val="00966105"/>
    <w:rsid w:val="00971914"/>
    <w:rsid w:val="009742FB"/>
    <w:rsid w:val="00974363"/>
    <w:rsid w:val="00981898"/>
    <w:rsid w:val="00984D0B"/>
    <w:rsid w:val="0099577C"/>
    <w:rsid w:val="0099648D"/>
    <w:rsid w:val="009A021C"/>
    <w:rsid w:val="009A25CC"/>
    <w:rsid w:val="009B24A5"/>
    <w:rsid w:val="009B2601"/>
    <w:rsid w:val="009B4E9E"/>
    <w:rsid w:val="009C1690"/>
    <w:rsid w:val="009C1E12"/>
    <w:rsid w:val="009C400B"/>
    <w:rsid w:val="009C6881"/>
    <w:rsid w:val="009C7759"/>
    <w:rsid w:val="009D043D"/>
    <w:rsid w:val="009D07C8"/>
    <w:rsid w:val="009D49C3"/>
    <w:rsid w:val="009D4C85"/>
    <w:rsid w:val="009D6C71"/>
    <w:rsid w:val="009E0631"/>
    <w:rsid w:val="009E16D0"/>
    <w:rsid w:val="009E2051"/>
    <w:rsid w:val="009E38FD"/>
    <w:rsid w:val="009F13D6"/>
    <w:rsid w:val="009F4C6B"/>
    <w:rsid w:val="009F78A8"/>
    <w:rsid w:val="00A00206"/>
    <w:rsid w:val="00A02AD6"/>
    <w:rsid w:val="00A06B32"/>
    <w:rsid w:val="00A07096"/>
    <w:rsid w:val="00A07318"/>
    <w:rsid w:val="00A07F7F"/>
    <w:rsid w:val="00A11370"/>
    <w:rsid w:val="00A116C4"/>
    <w:rsid w:val="00A21C90"/>
    <w:rsid w:val="00A224CE"/>
    <w:rsid w:val="00A22522"/>
    <w:rsid w:val="00A24AFD"/>
    <w:rsid w:val="00A24F5C"/>
    <w:rsid w:val="00A32F96"/>
    <w:rsid w:val="00A40871"/>
    <w:rsid w:val="00A412AB"/>
    <w:rsid w:val="00A4193E"/>
    <w:rsid w:val="00A435D5"/>
    <w:rsid w:val="00A43EE5"/>
    <w:rsid w:val="00A440E0"/>
    <w:rsid w:val="00A442EF"/>
    <w:rsid w:val="00A51D1A"/>
    <w:rsid w:val="00A5418D"/>
    <w:rsid w:val="00A5474E"/>
    <w:rsid w:val="00A64234"/>
    <w:rsid w:val="00A7079F"/>
    <w:rsid w:val="00A70ADF"/>
    <w:rsid w:val="00A71466"/>
    <w:rsid w:val="00A74B5E"/>
    <w:rsid w:val="00A81BED"/>
    <w:rsid w:val="00A81EC4"/>
    <w:rsid w:val="00A824E8"/>
    <w:rsid w:val="00A82661"/>
    <w:rsid w:val="00A8561E"/>
    <w:rsid w:val="00A946FB"/>
    <w:rsid w:val="00A958B1"/>
    <w:rsid w:val="00A967FD"/>
    <w:rsid w:val="00A9720B"/>
    <w:rsid w:val="00AA1A42"/>
    <w:rsid w:val="00AA2DE5"/>
    <w:rsid w:val="00AB156C"/>
    <w:rsid w:val="00AB6814"/>
    <w:rsid w:val="00AC04BA"/>
    <w:rsid w:val="00AC0E39"/>
    <w:rsid w:val="00AC6381"/>
    <w:rsid w:val="00AC712B"/>
    <w:rsid w:val="00AD1EA6"/>
    <w:rsid w:val="00AD3082"/>
    <w:rsid w:val="00AD32B4"/>
    <w:rsid w:val="00AD4AD0"/>
    <w:rsid w:val="00AD5436"/>
    <w:rsid w:val="00AD5D2D"/>
    <w:rsid w:val="00AD60CD"/>
    <w:rsid w:val="00AD6C8C"/>
    <w:rsid w:val="00AE091D"/>
    <w:rsid w:val="00AE3B03"/>
    <w:rsid w:val="00AE3B60"/>
    <w:rsid w:val="00AE53A1"/>
    <w:rsid w:val="00AF2484"/>
    <w:rsid w:val="00AF27A1"/>
    <w:rsid w:val="00AF63E7"/>
    <w:rsid w:val="00AF6E17"/>
    <w:rsid w:val="00B0165D"/>
    <w:rsid w:val="00B01B60"/>
    <w:rsid w:val="00B031F3"/>
    <w:rsid w:val="00B03AC3"/>
    <w:rsid w:val="00B052A4"/>
    <w:rsid w:val="00B107EA"/>
    <w:rsid w:val="00B125DE"/>
    <w:rsid w:val="00B13FDD"/>
    <w:rsid w:val="00B22B28"/>
    <w:rsid w:val="00B22EB2"/>
    <w:rsid w:val="00B24A12"/>
    <w:rsid w:val="00B27442"/>
    <w:rsid w:val="00B31167"/>
    <w:rsid w:val="00B323F0"/>
    <w:rsid w:val="00B329D8"/>
    <w:rsid w:val="00B32BB9"/>
    <w:rsid w:val="00B33AE1"/>
    <w:rsid w:val="00B37C38"/>
    <w:rsid w:val="00B41A38"/>
    <w:rsid w:val="00B4288C"/>
    <w:rsid w:val="00B43262"/>
    <w:rsid w:val="00B44100"/>
    <w:rsid w:val="00B46CBA"/>
    <w:rsid w:val="00B46F94"/>
    <w:rsid w:val="00B57AA3"/>
    <w:rsid w:val="00B6003C"/>
    <w:rsid w:val="00B61F03"/>
    <w:rsid w:val="00B626E4"/>
    <w:rsid w:val="00B72F4A"/>
    <w:rsid w:val="00B83C27"/>
    <w:rsid w:val="00B84BC3"/>
    <w:rsid w:val="00B84BDD"/>
    <w:rsid w:val="00B85719"/>
    <w:rsid w:val="00B8614E"/>
    <w:rsid w:val="00B874C7"/>
    <w:rsid w:val="00B92812"/>
    <w:rsid w:val="00B96FFE"/>
    <w:rsid w:val="00BB37BF"/>
    <w:rsid w:val="00BB45A1"/>
    <w:rsid w:val="00BB6335"/>
    <w:rsid w:val="00BB6BE8"/>
    <w:rsid w:val="00BB7686"/>
    <w:rsid w:val="00BB7802"/>
    <w:rsid w:val="00BC23F9"/>
    <w:rsid w:val="00BC3421"/>
    <w:rsid w:val="00BC732C"/>
    <w:rsid w:val="00BD4421"/>
    <w:rsid w:val="00BD5FBD"/>
    <w:rsid w:val="00BE2580"/>
    <w:rsid w:val="00BE266D"/>
    <w:rsid w:val="00BE3938"/>
    <w:rsid w:val="00BE4C11"/>
    <w:rsid w:val="00BE60CD"/>
    <w:rsid w:val="00BE71C0"/>
    <w:rsid w:val="00BF2446"/>
    <w:rsid w:val="00BF610C"/>
    <w:rsid w:val="00C0060B"/>
    <w:rsid w:val="00C01A6C"/>
    <w:rsid w:val="00C01F72"/>
    <w:rsid w:val="00C0277D"/>
    <w:rsid w:val="00C02F26"/>
    <w:rsid w:val="00C03B56"/>
    <w:rsid w:val="00C04A18"/>
    <w:rsid w:val="00C053A1"/>
    <w:rsid w:val="00C05DEC"/>
    <w:rsid w:val="00C16198"/>
    <w:rsid w:val="00C2083D"/>
    <w:rsid w:val="00C24A53"/>
    <w:rsid w:val="00C251CB"/>
    <w:rsid w:val="00C33572"/>
    <w:rsid w:val="00C34A05"/>
    <w:rsid w:val="00C35CCE"/>
    <w:rsid w:val="00C373F7"/>
    <w:rsid w:val="00C4032F"/>
    <w:rsid w:val="00C41F21"/>
    <w:rsid w:val="00C44047"/>
    <w:rsid w:val="00C45155"/>
    <w:rsid w:val="00C5498F"/>
    <w:rsid w:val="00C55235"/>
    <w:rsid w:val="00C613EF"/>
    <w:rsid w:val="00C64CD0"/>
    <w:rsid w:val="00C65E62"/>
    <w:rsid w:val="00C65F61"/>
    <w:rsid w:val="00C6684F"/>
    <w:rsid w:val="00C70E70"/>
    <w:rsid w:val="00C72246"/>
    <w:rsid w:val="00C75F8D"/>
    <w:rsid w:val="00C77380"/>
    <w:rsid w:val="00C85229"/>
    <w:rsid w:val="00C85B0E"/>
    <w:rsid w:val="00C87E8A"/>
    <w:rsid w:val="00C913D6"/>
    <w:rsid w:val="00C92EC2"/>
    <w:rsid w:val="00C93EFC"/>
    <w:rsid w:val="00C97736"/>
    <w:rsid w:val="00C97C22"/>
    <w:rsid w:val="00CA345A"/>
    <w:rsid w:val="00CA4A72"/>
    <w:rsid w:val="00CB1E82"/>
    <w:rsid w:val="00CB2055"/>
    <w:rsid w:val="00CB4BA8"/>
    <w:rsid w:val="00CB52D7"/>
    <w:rsid w:val="00CC3393"/>
    <w:rsid w:val="00CC39ED"/>
    <w:rsid w:val="00CC403E"/>
    <w:rsid w:val="00CC4C76"/>
    <w:rsid w:val="00CC6732"/>
    <w:rsid w:val="00CD4610"/>
    <w:rsid w:val="00CD6ACF"/>
    <w:rsid w:val="00CE3C96"/>
    <w:rsid w:val="00CE423C"/>
    <w:rsid w:val="00CE432F"/>
    <w:rsid w:val="00CE51A8"/>
    <w:rsid w:val="00CF0BFE"/>
    <w:rsid w:val="00CF369B"/>
    <w:rsid w:val="00CF73AB"/>
    <w:rsid w:val="00D00483"/>
    <w:rsid w:val="00D00E28"/>
    <w:rsid w:val="00D0169C"/>
    <w:rsid w:val="00D0269E"/>
    <w:rsid w:val="00D049DE"/>
    <w:rsid w:val="00D05D6C"/>
    <w:rsid w:val="00D15810"/>
    <w:rsid w:val="00D16D4E"/>
    <w:rsid w:val="00D16FE3"/>
    <w:rsid w:val="00D210F5"/>
    <w:rsid w:val="00D23A5A"/>
    <w:rsid w:val="00D27F41"/>
    <w:rsid w:val="00D30CB5"/>
    <w:rsid w:val="00D36441"/>
    <w:rsid w:val="00D4064E"/>
    <w:rsid w:val="00D44E9B"/>
    <w:rsid w:val="00D47AEB"/>
    <w:rsid w:val="00D50DB9"/>
    <w:rsid w:val="00D51302"/>
    <w:rsid w:val="00D52C43"/>
    <w:rsid w:val="00D53F0E"/>
    <w:rsid w:val="00D61243"/>
    <w:rsid w:val="00D6507F"/>
    <w:rsid w:val="00D66776"/>
    <w:rsid w:val="00D726C3"/>
    <w:rsid w:val="00D730BC"/>
    <w:rsid w:val="00D7387D"/>
    <w:rsid w:val="00D73912"/>
    <w:rsid w:val="00D74EFF"/>
    <w:rsid w:val="00D85226"/>
    <w:rsid w:val="00D85493"/>
    <w:rsid w:val="00D8610F"/>
    <w:rsid w:val="00D87B94"/>
    <w:rsid w:val="00D92D49"/>
    <w:rsid w:val="00D92EC1"/>
    <w:rsid w:val="00D939B3"/>
    <w:rsid w:val="00D96DEA"/>
    <w:rsid w:val="00D97D9C"/>
    <w:rsid w:val="00DA3E8E"/>
    <w:rsid w:val="00DA4E41"/>
    <w:rsid w:val="00DA7AC6"/>
    <w:rsid w:val="00DB117A"/>
    <w:rsid w:val="00DB1DDB"/>
    <w:rsid w:val="00DB5173"/>
    <w:rsid w:val="00DB6261"/>
    <w:rsid w:val="00DB6BF5"/>
    <w:rsid w:val="00DB7873"/>
    <w:rsid w:val="00DC187B"/>
    <w:rsid w:val="00DC3ACB"/>
    <w:rsid w:val="00DC5B45"/>
    <w:rsid w:val="00DD1A43"/>
    <w:rsid w:val="00DD73C2"/>
    <w:rsid w:val="00DE2955"/>
    <w:rsid w:val="00DE319B"/>
    <w:rsid w:val="00DE50A4"/>
    <w:rsid w:val="00DF34FE"/>
    <w:rsid w:val="00DF56AA"/>
    <w:rsid w:val="00DF56AF"/>
    <w:rsid w:val="00DF78E7"/>
    <w:rsid w:val="00E110E0"/>
    <w:rsid w:val="00E13F65"/>
    <w:rsid w:val="00E15371"/>
    <w:rsid w:val="00E1780C"/>
    <w:rsid w:val="00E21056"/>
    <w:rsid w:val="00E22A64"/>
    <w:rsid w:val="00E24104"/>
    <w:rsid w:val="00E302D0"/>
    <w:rsid w:val="00E33710"/>
    <w:rsid w:val="00E35707"/>
    <w:rsid w:val="00E35C0F"/>
    <w:rsid w:val="00E36AA1"/>
    <w:rsid w:val="00E41ECB"/>
    <w:rsid w:val="00E42676"/>
    <w:rsid w:val="00E54FDB"/>
    <w:rsid w:val="00E5617D"/>
    <w:rsid w:val="00E563D7"/>
    <w:rsid w:val="00E63472"/>
    <w:rsid w:val="00E663F4"/>
    <w:rsid w:val="00E666F2"/>
    <w:rsid w:val="00E66DD4"/>
    <w:rsid w:val="00E71872"/>
    <w:rsid w:val="00E73C11"/>
    <w:rsid w:val="00E748CC"/>
    <w:rsid w:val="00E75415"/>
    <w:rsid w:val="00E75B01"/>
    <w:rsid w:val="00E775B1"/>
    <w:rsid w:val="00E810A7"/>
    <w:rsid w:val="00E8152A"/>
    <w:rsid w:val="00E83209"/>
    <w:rsid w:val="00E93629"/>
    <w:rsid w:val="00E93B5C"/>
    <w:rsid w:val="00E94CEC"/>
    <w:rsid w:val="00EA04EF"/>
    <w:rsid w:val="00EA6C79"/>
    <w:rsid w:val="00EA6F19"/>
    <w:rsid w:val="00EB6F11"/>
    <w:rsid w:val="00EB7090"/>
    <w:rsid w:val="00EC1BBE"/>
    <w:rsid w:val="00EC2B68"/>
    <w:rsid w:val="00EC3AEF"/>
    <w:rsid w:val="00EC3E26"/>
    <w:rsid w:val="00EC5CD7"/>
    <w:rsid w:val="00EE18E1"/>
    <w:rsid w:val="00EE5FB3"/>
    <w:rsid w:val="00EE77C6"/>
    <w:rsid w:val="00EE7F79"/>
    <w:rsid w:val="00EF2631"/>
    <w:rsid w:val="00EF4850"/>
    <w:rsid w:val="00EF715A"/>
    <w:rsid w:val="00F06E14"/>
    <w:rsid w:val="00F12EF2"/>
    <w:rsid w:val="00F14FA2"/>
    <w:rsid w:val="00F160C7"/>
    <w:rsid w:val="00F179D4"/>
    <w:rsid w:val="00F22A23"/>
    <w:rsid w:val="00F24E3A"/>
    <w:rsid w:val="00F33C56"/>
    <w:rsid w:val="00F347C7"/>
    <w:rsid w:val="00F34848"/>
    <w:rsid w:val="00F40E4E"/>
    <w:rsid w:val="00F42D46"/>
    <w:rsid w:val="00F4496C"/>
    <w:rsid w:val="00F44F3A"/>
    <w:rsid w:val="00F51F10"/>
    <w:rsid w:val="00F529A5"/>
    <w:rsid w:val="00F5310D"/>
    <w:rsid w:val="00F53C5B"/>
    <w:rsid w:val="00F5616A"/>
    <w:rsid w:val="00F57E4E"/>
    <w:rsid w:val="00F60F00"/>
    <w:rsid w:val="00F614C0"/>
    <w:rsid w:val="00F66E20"/>
    <w:rsid w:val="00F67799"/>
    <w:rsid w:val="00F83848"/>
    <w:rsid w:val="00F975E9"/>
    <w:rsid w:val="00FA1B7D"/>
    <w:rsid w:val="00FA5C00"/>
    <w:rsid w:val="00FC07B9"/>
    <w:rsid w:val="00FC1ECB"/>
    <w:rsid w:val="00FC4E21"/>
    <w:rsid w:val="00FC5F6D"/>
    <w:rsid w:val="00FD0107"/>
    <w:rsid w:val="00FD2C2F"/>
    <w:rsid w:val="00FD3B31"/>
    <w:rsid w:val="00FE1823"/>
    <w:rsid w:val="00FE487A"/>
    <w:rsid w:val="00FF0569"/>
    <w:rsid w:val="00FF206E"/>
    <w:rsid w:val="00FF3C69"/>
    <w:rsid w:val="00FF4159"/>
    <w:rsid w:val="00FF543E"/>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colormru v:ext="edit" colors="red,#4d4d4f"/>
    </o:shapedefaults>
    <o:shapelayout v:ext="edit">
      <o:idmap v:ext="edit" data="1"/>
    </o:shapelayout>
  </w:shapeDefaults>
  <w:decimalSymbol w:val="."/>
  <w:listSeparator w:val=","/>
  <w14:docId w14:val="1A3107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5C34EF"/>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D61243"/>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ACMABulletLevel1">
    <w:name w:val="ACMA Bullet Level 1"/>
    <w:rsid w:val="005C34EF"/>
    <w:pPr>
      <w:numPr>
        <w:numId w:val="16"/>
      </w:numPr>
      <w:tabs>
        <w:tab w:val="num" w:pos="-31680"/>
      </w:tabs>
      <w:spacing w:after="120"/>
    </w:pPr>
    <w:rPr>
      <w:szCs w:val="20"/>
      <w:lang w:eastAsia="en-US"/>
    </w:rPr>
  </w:style>
  <w:style w:type="paragraph" w:customStyle="1" w:styleId="Protectivemarking">
    <w:name w:val="Protective marking"/>
    <w:basedOn w:val="ACMABulletLevel1"/>
    <w:uiPriority w:val="99"/>
    <w:qFormat/>
    <w:rsid w:val="005C34EF"/>
    <w:pPr>
      <w:numPr>
        <w:numId w:val="0"/>
      </w:numPr>
      <w:tabs>
        <w:tab w:val="left" w:pos="720"/>
      </w:tabs>
      <w:spacing w:after="0"/>
      <w:jc w:val="center"/>
    </w:pPr>
    <w:rPr>
      <w:rFonts w:ascii="Arial" w:hAnsi="Arial" w:cs="Arial"/>
      <w:b/>
      <w:bCs/>
      <w:color w:val="FF0000"/>
      <w:sz w:val="32"/>
      <w:szCs w:val="24"/>
    </w:rPr>
  </w:style>
  <w:style w:type="paragraph" w:styleId="ListParagraph">
    <w:name w:val="List Paragraph"/>
    <w:basedOn w:val="Normal"/>
    <w:semiHidden/>
    <w:rsid w:val="00A435D5"/>
    <w:pPr>
      <w:ind w:left="720"/>
      <w:contextualSpacing/>
    </w:pPr>
  </w:style>
  <w:style w:type="paragraph" w:customStyle="1" w:styleId="ACMANormalTabbed">
    <w:name w:val="ACMA_NormalTabbed"/>
    <w:basedOn w:val="Normal"/>
    <w:qFormat/>
    <w:rsid w:val="00632E61"/>
    <w:pPr>
      <w:tabs>
        <w:tab w:val="left" w:pos="1134"/>
      </w:tabs>
    </w:pPr>
  </w:style>
  <w:style w:type="paragraph" w:customStyle="1" w:styleId="LegislationLvl1">
    <w:name w:val="Legislation Lvl 1"/>
    <w:rsid w:val="0074036D"/>
    <w:pPr>
      <w:numPr>
        <w:numId w:val="25"/>
      </w:numPr>
      <w:tabs>
        <w:tab w:val="clear" w:pos="1080"/>
        <w:tab w:val="num" w:pos="851"/>
      </w:tabs>
      <w:ind w:left="850" w:hanging="493"/>
    </w:pPr>
    <w:rPr>
      <w:bCs/>
      <w:sz w:val="22"/>
      <w:szCs w:val="20"/>
      <w:lang w:eastAsia="en-US"/>
    </w:rPr>
  </w:style>
  <w:style w:type="paragraph" w:customStyle="1" w:styleId="LegislationLvl2">
    <w:name w:val="Legislation Lvl 2"/>
    <w:rsid w:val="0074036D"/>
    <w:pPr>
      <w:numPr>
        <w:ilvl w:val="1"/>
        <w:numId w:val="25"/>
      </w:numPr>
      <w:tabs>
        <w:tab w:val="clear" w:pos="1440"/>
        <w:tab w:val="num" w:pos="1418"/>
      </w:tabs>
      <w:ind w:left="1418" w:hanging="567"/>
    </w:pPr>
    <w:rPr>
      <w:sz w:val="22"/>
      <w:szCs w:val="20"/>
      <w:lang w:eastAsia="en-US"/>
    </w:rPr>
  </w:style>
  <w:style w:type="paragraph" w:customStyle="1" w:styleId="LegislationLvl3">
    <w:name w:val="Legislation Lvl 3"/>
    <w:rsid w:val="0074036D"/>
    <w:pPr>
      <w:numPr>
        <w:ilvl w:val="2"/>
        <w:numId w:val="25"/>
      </w:numPr>
      <w:tabs>
        <w:tab w:val="clear" w:pos="2340"/>
        <w:tab w:val="num" w:pos="1985"/>
      </w:tabs>
      <w:ind w:left="1985" w:hanging="567"/>
    </w:pPr>
    <w:rPr>
      <w:sz w:val="22"/>
      <w:szCs w:val="20"/>
      <w:lang w:eastAsia="en-US"/>
    </w:rPr>
  </w:style>
  <w:style w:type="paragraph" w:customStyle="1" w:styleId="LegislationLvl4">
    <w:name w:val="Legislation Lvl 4"/>
    <w:rsid w:val="0074036D"/>
    <w:pPr>
      <w:numPr>
        <w:ilvl w:val="3"/>
        <w:numId w:val="25"/>
      </w:numPr>
      <w:tabs>
        <w:tab w:val="clear" w:pos="2700"/>
        <w:tab w:val="num" w:pos="2694"/>
      </w:tabs>
      <w:ind w:left="2694" w:hanging="426"/>
    </w:pPr>
    <w:rPr>
      <w:sz w:val="22"/>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www.19sms.com.au/"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legislation.gov.au/Series/F2010L02217" TargetMode="External"/><Relationship Id="rId33"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acma.gov.au/publication-submission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legislation.gov.au/Series/F2010L00639" TargetMode="External"/><Relationship Id="rId32"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mailto:communicationsfutures@acma.gov.au" TargetMode="External"/><Relationship Id="rId36"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eader" Target="header7.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acma.gov.au/have-your-say" TargetMode="External"/><Relationship Id="rId30" Type="http://schemas.openxmlformats.org/officeDocument/2006/relationships/hyperlink" Target="https://www.acma.gov.au/privacy-policy" TargetMode="External"/><Relationship Id="rId35"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acma.gov.au/sites/default/files/2020-04/Communications%20report%202018-19.pdf" TargetMode="External"/><Relationship Id="rId1" Type="http://schemas.openxmlformats.org/officeDocument/2006/relationships/hyperlink" Target="https://www.tio.com.au/sites/default/files/2019-05/AR_2010_complete.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77B97E-123F-44B9-93FE-F6BD33FC7F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3056</Words>
  <Characters>17424</Characters>
  <Application>Microsoft Office Word</Application>
  <DocSecurity>0</DocSecurity>
  <Lines>145</Lines>
  <Paragraphs>40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20440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2020-11-22T23:44:00Z</dcterms:created>
  <dcterms:modified xsi:type="dcterms:W3CDTF">2020-11-29T23:48:00Z</dcterms:modified>
  <cp:category/>
</cp:coreProperties>
</file>