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99B118" w14:textId="1C7BA472" w:rsidR="00BE459D" w:rsidRDefault="0029521B" w:rsidP="0033104B">
      <w:pPr>
        <w:pStyle w:val="ACMAHeading1"/>
        <w:spacing w:before="960" w:after="240"/>
      </w:pPr>
      <w:r>
        <w:t>I</w:t>
      </w:r>
      <w:r w:rsidR="00B30A6C" w:rsidRPr="002B0831">
        <w:t>nvestigation</w:t>
      </w:r>
      <w:r w:rsidR="00B30A6C">
        <w:t xml:space="preserve"> </w:t>
      </w:r>
      <w:r w:rsidR="0079419E">
        <w:t>r</w:t>
      </w:r>
      <w:r w:rsidR="00B30A6C">
        <w:t xml:space="preserve">eport </w:t>
      </w:r>
      <w:r w:rsidR="0079419E">
        <w:t>n</w:t>
      </w:r>
      <w:r w:rsidR="00B30A6C">
        <w:t xml:space="preserve">o. </w:t>
      </w:r>
      <w:r w:rsidR="00EF41B0" w:rsidRPr="00B354EE">
        <w:rPr>
          <w:rStyle w:val="Emphasis"/>
          <w:i w:val="0"/>
        </w:rPr>
        <w:t>BI-</w:t>
      </w:r>
      <w:r w:rsidR="00E24B9D" w:rsidRPr="00B354EE">
        <w:rPr>
          <w:rStyle w:val="Emphasis"/>
          <w:i w:val="0"/>
        </w:rPr>
        <w:t>5</w:t>
      </w:r>
      <w:r w:rsidR="00A62BAA">
        <w:rPr>
          <w:rStyle w:val="Emphasis"/>
          <w:i w:val="0"/>
        </w:rPr>
        <w:t>5</w:t>
      </w:r>
      <w:r w:rsidR="00045D75">
        <w:rPr>
          <w:rStyle w:val="Emphasis"/>
          <w:i w:val="0"/>
        </w:rPr>
        <w:t>9</w:t>
      </w:r>
    </w:p>
    <w:tbl>
      <w:tblPr>
        <w:tblStyle w:val="TableGrid"/>
        <w:tblW w:w="8336" w:type="dxa"/>
        <w:tblLook w:val="0420" w:firstRow="1" w:lastRow="0" w:firstColumn="0" w:lastColumn="0" w:noHBand="0" w:noVBand="1"/>
        <w:tblCaption w:val="Summary"/>
        <w:tblDescription w:val="Provides a summary of the File number, broadcaster licensee, station, type of service, name of program, date(s) of braodcast and relevant legislation, standard or code."/>
      </w:tblPr>
      <w:tblGrid>
        <w:gridCol w:w="2612"/>
        <w:gridCol w:w="5724"/>
      </w:tblGrid>
      <w:tr w:rsidR="005E47E5" w14:paraId="0DFF1C3E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</w:tcPr>
          <w:p w14:paraId="6B2BC1A7" w14:textId="77777777" w:rsidR="005E47E5" w:rsidRPr="0033104B" w:rsidRDefault="003E08A5" w:rsidP="0033104B">
            <w:pPr>
              <w:pStyle w:val="ACMATableHeading"/>
            </w:pPr>
            <w:bookmarkStart w:id="0" w:name="ColumnTitle"/>
            <w:r w:rsidRPr="0033104B">
              <w:t>Summary</w:t>
            </w:r>
          </w:p>
        </w:tc>
        <w:tc>
          <w:tcPr>
            <w:tcW w:w="5724" w:type="dxa"/>
          </w:tcPr>
          <w:p w14:paraId="08B11F01" w14:textId="77777777" w:rsidR="005E47E5" w:rsidRPr="00B261EE" w:rsidRDefault="005E47E5" w:rsidP="00515560">
            <w:pPr>
              <w:pStyle w:val="ACMATableHeading"/>
            </w:pPr>
          </w:p>
        </w:tc>
      </w:tr>
      <w:bookmarkEnd w:id="0"/>
      <w:tr w:rsidR="005E47E5" w14:paraId="2983422E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B36D1" w14:textId="41D12E7E" w:rsidR="005E47E5" w:rsidRPr="0033104B" w:rsidRDefault="00B30A6C" w:rsidP="0033104B">
            <w:pPr>
              <w:pStyle w:val="ACMATableBody"/>
              <w:rPr>
                <w:b/>
              </w:rPr>
            </w:pPr>
            <w:r w:rsidRPr="00B354EE">
              <w:rPr>
                <w:b/>
              </w:rPr>
              <w:t>Licensee</w:t>
            </w:r>
            <w:r w:rsidR="00E24B9D" w:rsidRPr="00B354EE">
              <w:rPr>
                <w:b/>
              </w:rPr>
              <w:t xml:space="preserve"> [</w:t>
            </w:r>
            <w:r w:rsidR="00E24B9D">
              <w:rPr>
                <w:b/>
              </w:rPr>
              <w:t>Service]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A29D8E" w14:textId="46D8686B" w:rsidR="005E47E5" w:rsidRPr="00747CC0" w:rsidRDefault="003478ED" w:rsidP="0033104B">
            <w:pPr>
              <w:pStyle w:val="ACMATableBody"/>
              <w:rPr>
                <w:highlight w:val="yellow"/>
              </w:rPr>
            </w:pPr>
            <w:r>
              <w:t>Channel Seven Sydney</w:t>
            </w:r>
            <w:r w:rsidR="00B354EE" w:rsidRPr="00B354EE">
              <w:t xml:space="preserve"> P</w:t>
            </w:r>
            <w:r w:rsidR="00B354EE">
              <w:t>ty</w:t>
            </w:r>
            <w:r w:rsidR="00B354EE" w:rsidRPr="00B354EE">
              <w:t xml:space="preserve"> L</w:t>
            </w:r>
            <w:r w:rsidR="00B354EE">
              <w:t>td</w:t>
            </w:r>
            <w:r w:rsidR="00CD6751">
              <w:t xml:space="preserve"> [</w:t>
            </w:r>
            <w:r w:rsidR="00F06E64">
              <w:t>Seven</w:t>
            </w:r>
            <w:r w:rsidR="00CD6751">
              <w:t>]</w:t>
            </w:r>
          </w:p>
        </w:tc>
      </w:tr>
      <w:tr w:rsidR="005E47E5" w14:paraId="48388801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EA046" w14:textId="1B6CAC18" w:rsidR="005E47E5" w:rsidRPr="0033104B" w:rsidRDefault="00E24B9D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Finding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A774CC" w14:textId="0FFF019C" w:rsidR="005E47E5" w:rsidRPr="00747CC0" w:rsidRDefault="00C03B78" w:rsidP="0033104B">
            <w:pPr>
              <w:pStyle w:val="ACMATableBody"/>
              <w:rPr>
                <w:highlight w:val="yellow"/>
              </w:rPr>
            </w:pPr>
            <w:r>
              <w:t>B</w:t>
            </w:r>
            <w:r w:rsidR="00D04549" w:rsidRPr="002D70E1">
              <w:t>reach of Clause</w:t>
            </w:r>
            <w:r w:rsidR="00D04549" w:rsidRPr="00D04549">
              <w:t xml:space="preserve"> </w:t>
            </w:r>
            <w:r>
              <w:t>4</w:t>
            </w:r>
            <w:r w:rsidR="00D04549" w:rsidRPr="00D04549">
              <w:t>.1.1</w:t>
            </w:r>
            <w:r w:rsidR="00D04549">
              <w:t xml:space="preserve"> </w:t>
            </w:r>
            <w:r w:rsidR="00D04549" w:rsidRPr="00D04549">
              <w:t>[</w:t>
            </w:r>
            <w:r w:rsidR="00362E9E">
              <w:t>disclos</w:t>
            </w:r>
            <w:r w:rsidR="00292FF4">
              <w:t>ur</w:t>
            </w:r>
            <w:r w:rsidR="00362E9E">
              <w:t>e</w:t>
            </w:r>
            <w:r w:rsidR="00292FF4">
              <w:t xml:space="preserve"> of commercial a</w:t>
            </w:r>
            <w:r w:rsidR="0039075D">
              <w:t>rran</w:t>
            </w:r>
            <w:r w:rsidR="00292FF4">
              <w:t>gements</w:t>
            </w:r>
            <w:r w:rsidR="00D04549" w:rsidRPr="00D04549">
              <w:t>]</w:t>
            </w:r>
          </w:p>
        </w:tc>
      </w:tr>
      <w:tr w:rsidR="005E47E5" w14:paraId="1B6DADDB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67CA9" w14:textId="3AC99CAA" w:rsidR="005E47E5" w:rsidRPr="0033104B" w:rsidRDefault="00E24B9D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Relevant Code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A92142" w14:textId="4D7F7B88" w:rsidR="005E47E5" w:rsidRPr="00747CC0" w:rsidRDefault="00B354EE" w:rsidP="000F12E8">
            <w:pPr>
              <w:pStyle w:val="ACMATableBody"/>
              <w:rPr>
                <w:highlight w:val="yellow"/>
              </w:rPr>
            </w:pPr>
            <w:r w:rsidRPr="00B354EE">
              <w:t xml:space="preserve">Commercial Television Industry Code of Practice 2015 (revised in 2018) </w:t>
            </w:r>
          </w:p>
        </w:tc>
      </w:tr>
      <w:tr w:rsidR="005E47E5" w14:paraId="24F5F69B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36BF8" w14:textId="03EB2532" w:rsidR="005E47E5" w:rsidRPr="0033104B" w:rsidRDefault="00E24B9D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P</w:t>
            </w:r>
            <w:r w:rsidR="005E47E5" w:rsidRPr="0033104B">
              <w:rPr>
                <w:b/>
              </w:rPr>
              <w:t>rogram</w:t>
            </w:r>
            <w:r w:rsidR="002A0402">
              <w:rPr>
                <w:b/>
              </w:rPr>
              <w:t xml:space="preserve"> [</w:t>
            </w:r>
            <w:r w:rsidR="002A0402" w:rsidRPr="00747CC0">
              <w:rPr>
                <w:b/>
              </w:rPr>
              <w:t>D</w:t>
            </w:r>
            <w:r w:rsidR="002A0402">
              <w:rPr>
                <w:b/>
              </w:rPr>
              <w:t>escription]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41F8E3" w14:textId="064ACF9A" w:rsidR="005E47E5" w:rsidRPr="00E64BB6" w:rsidRDefault="00362E9E" w:rsidP="0033104B">
            <w:pPr>
              <w:pStyle w:val="ACMATableBody"/>
              <w:rPr>
                <w:i/>
              </w:rPr>
            </w:pPr>
            <w:r w:rsidRPr="00E64BB6">
              <w:rPr>
                <w:i/>
              </w:rPr>
              <w:t xml:space="preserve">The Morning </w:t>
            </w:r>
            <w:r w:rsidR="00E64BB6" w:rsidRPr="00E64BB6">
              <w:rPr>
                <w:i/>
              </w:rPr>
              <w:t>Show</w:t>
            </w:r>
            <w:r w:rsidR="002A0402">
              <w:rPr>
                <w:i/>
              </w:rPr>
              <w:t xml:space="preserve"> </w:t>
            </w:r>
            <w:r w:rsidR="002A0402" w:rsidRPr="009B4A74">
              <w:rPr>
                <w:iCs/>
              </w:rPr>
              <w:t>[</w:t>
            </w:r>
            <w:r w:rsidR="00050136">
              <w:rPr>
                <w:iCs/>
              </w:rPr>
              <w:t>Info</w:t>
            </w:r>
            <w:r w:rsidR="002A0402" w:rsidRPr="009B4A74">
              <w:rPr>
                <w:iCs/>
              </w:rPr>
              <w:t>tainment</w:t>
            </w:r>
            <w:r w:rsidR="00232842" w:rsidRPr="009B4A74">
              <w:rPr>
                <w:iCs/>
              </w:rPr>
              <w:t>]</w:t>
            </w:r>
          </w:p>
        </w:tc>
      </w:tr>
      <w:tr w:rsidR="005E47E5" w14:paraId="2AD3565A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F23DB" w14:textId="1B18D713" w:rsidR="005E47E5" w:rsidRPr="0033104B" w:rsidRDefault="00E24B9D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Date of broadcast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8F4EEB" w14:textId="35895470" w:rsidR="005E47E5" w:rsidRDefault="005A2F44" w:rsidP="00747CC0">
            <w:pPr>
              <w:pStyle w:val="ACMATableBody"/>
            </w:pPr>
            <w:r>
              <w:t>18</w:t>
            </w:r>
            <w:r w:rsidR="00B354EE" w:rsidRPr="00B354EE">
              <w:t xml:space="preserve"> </w:t>
            </w:r>
            <w:r>
              <w:t xml:space="preserve">May </w:t>
            </w:r>
            <w:r w:rsidR="00B354EE" w:rsidRPr="00B354EE">
              <w:t>20</w:t>
            </w:r>
            <w:r>
              <w:t>20</w:t>
            </w:r>
          </w:p>
        </w:tc>
      </w:tr>
      <w:tr w:rsidR="004611A3" w14:paraId="4FAFA2C7" w14:textId="77777777" w:rsidTr="00FC0E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3F53A" w14:textId="29D135EF" w:rsidR="004611A3" w:rsidRDefault="004611A3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Date finalised</w:t>
            </w:r>
          </w:p>
        </w:tc>
        <w:tc>
          <w:tcPr>
            <w:tcW w:w="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D34FF8" w14:textId="6EB4EF00" w:rsidR="004611A3" w:rsidRDefault="00FC0E83" w:rsidP="00747CC0">
            <w:pPr>
              <w:pStyle w:val="ACMATableBody"/>
            </w:pPr>
            <w:r>
              <w:t>9 October 2020</w:t>
            </w:r>
          </w:p>
        </w:tc>
      </w:tr>
      <w:tr w:rsidR="00E24B9D" w14:paraId="0337EBE4" w14:textId="77777777" w:rsidTr="00E24B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68782" w14:textId="4AD2D797" w:rsidR="00E24B9D" w:rsidRDefault="00E24B9D" w:rsidP="0033104B">
            <w:pPr>
              <w:pStyle w:val="ACMATableBody"/>
              <w:rPr>
                <w:b/>
              </w:rPr>
            </w:pPr>
            <w:r>
              <w:rPr>
                <w:b/>
              </w:rPr>
              <w:t>Type of Service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894564" w14:textId="1D9B0948" w:rsidR="00E24B9D" w:rsidRPr="00A40322" w:rsidRDefault="00B354EE" w:rsidP="00747CC0">
            <w:pPr>
              <w:pStyle w:val="ACMATableBody"/>
              <w:rPr>
                <w:rFonts w:cs="Arial"/>
                <w:highlight w:val="yellow"/>
              </w:rPr>
            </w:pPr>
            <w:r w:rsidRPr="00B354EE">
              <w:rPr>
                <w:rFonts w:cs="Arial"/>
              </w:rPr>
              <w:t>Commercial—Television</w:t>
            </w:r>
          </w:p>
        </w:tc>
      </w:tr>
      <w:tr w:rsidR="00684B32" w14:paraId="63D501C2" w14:textId="77777777" w:rsidTr="00FE5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6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49164" w14:textId="11CBA3C6" w:rsidR="00684B32" w:rsidRPr="0033104B" w:rsidRDefault="00E24B9D" w:rsidP="00754C70">
            <w:pPr>
              <w:pStyle w:val="ACMATableBody"/>
              <w:rPr>
                <w:b/>
              </w:rPr>
            </w:pPr>
            <w:r>
              <w:rPr>
                <w:b/>
              </w:rPr>
              <w:t>Attachments</w:t>
            </w:r>
          </w:p>
        </w:tc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974C71" w14:textId="2C4BFC5F" w:rsidR="00E24B9D" w:rsidRDefault="005A2F44" w:rsidP="00E24B9D">
            <w:pPr>
              <w:pStyle w:val="ACMABodyText"/>
              <w:spacing w:before="120" w:after="120"/>
              <w:ind w:left="315" w:hanging="315"/>
              <w:rPr>
                <w:b/>
                <w:bCs/>
              </w:rPr>
            </w:pPr>
            <w:r>
              <w:rPr>
                <w:b/>
              </w:rPr>
              <w:t>A</w:t>
            </w:r>
            <w:r w:rsidR="00E24B9D">
              <w:t xml:space="preserve"> - extracts of the </w:t>
            </w:r>
            <w:r w:rsidR="00884CBC">
              <w:t>L</w:t>
            </w:r>
            <w:r w:rsidR="00E24B9D">
              <w:t>icensee’s submissions to the ACMA</w:t>
            </w:r>
            <w:r w:rsidR="00E24B9D">
              <w:rPr>
                <w:b/>
                <w:bCs/>
              </w:rPr>
              <w:t xml:space="preserve"> </w:t>
            </w:r>
          </w:p>
          <w:p w14:paraId="085FF209" w14:textId="77E42AB3" w:rsidR="00684B32" w:rsidRPr="0088427E" w:rsidRDefault="005A2F44" w:rsidP="00E24B9D">
            <w:pPr>
              <w:pStyle w:val="ACMATableBody"/>
              <w:rPr>
                <w:rFonts w:cs="Arial"/>
                <w:highlight w:val="yellow"/>
              </w:rPr>
            </w:pPr>
            <w:r>
              <w:rPr>
                <w:b/>
              </w:rPr>
              <w:t>B</w:t>
            </w:r>
            <w:r w:rsidR="00E24B9D">
              <w:rPr>
                <w:b/>
              </w:rPr>
              <w:t xml:space="preserve"> </w:t>
            </w:r>
            <w:r w:rsidR="00E24B9D">
              <w:rPr>
                <w:bCs/>
              </w:rPr>
              <w:t>-</w:t>
            </w:r>
            <w:r w:rsidR="00E24B9D">
              <w:rPr>
                <w:b/>
              </w:rPr>
              <w:t xml:space="preserve"> </w:t>
            </w:r>
            <w:r w:rsidR="00E24B9D">
              <w:rPr>
                <w:bCs/>
              </w:rPr>
              <w:t>r</w:t>
            </w:r>
            <w:r w:rsidR="00E24B9D">
              <w:t xml:space="preserve">elevant </w:t>
            </w:r>
            <w:r w:rsidR="00606347">
              <w:t>C</w:t>
            </w:r>
            <w:r w:rsidR="00E24B9D">
              <w:t>ode</w:t>
            </w:r>
            <w:r w:rsidR="00B354EE">
              <w:t xml:space="preserve"> provisions</w:t>
            </w:r>
            <w:r w:rsidR="00E24B9D">
              <w:t xml:space="preserve"> </w:t>
            </w:r>
          </w:p>
        </w:tc>
      </w:tr>
    </w:tbl>
    <w:p w14:paraId="7DB15C0B" w14:textId="77777777" w:rsidR="001C6546" w:rsidRPr="00972DB3" w:rsidRDefault="00D668E3" w:rsidP="00972DB3">
      <w:pPr>
        <w:pStyle w:val="ACMABodyText"/>
        <w:rPr>
          <w:rFonts w:eastAsiaTheme="minorHAnsi"/>
          <w:i/>
        </w:rPr>
      </w:pPr>
      <w:r>
        <w:br w:type="page"/>
      </w:r>
    </w:p>
    <w:p w14:paraId="182519C5" w14:textId="77777777" w:rsidR="001C6546" w:rsidRPr="007A7C97" w:rsidRDefault="007B047A" w:rsidP="009C0138">
      <w:pPr>
        <w:pStyle w:val="ACMAHeading2"/>
        <w:spacing w:after="240" w:line="240" w:lineRule="atLeast"/>
      </w:pPr>
      <w:r>
        <w:lastRenderedPageBreak/>
        <w:t>Background</w:t>
      </w:r>
    </w:p>
    <w:p w14:paraId="625A5323" w14:textId="7AF4C081" w:rsidR="00281F78" w:rsidRPr="00165881" w:rsidRDefault="001C6546" w:rsidP="001608C6">
      <w:pPr>
        <w:pStyle w:val="ACMABodyMoreSpaceAbove"/>
        <w:spacing w:before="0"/>
      </w:pPr>
      <w:r w:rsidRPr="00165881">
        <w:t xml:space="preserve">In </w:t>
      </w:r>
      <w:r w:rsidR="00394A48">
        <w:t>June</w:t>
      </w:r>
      <w:r w:rsidR="002511D5" w:rsidRPr="00165881">
        <w:t xml:space="preserve"> 20</w:t>
      </w:r>
      <w:r w:rsidR="00394A48">
        <w:t>20</w:t>
      </w:r>
      <w:r w:rsidRPr="00165881">
        <w:t xml:space="preserve">, the Australian Communications and Media Authority (the </w:t>
      </w:r>
      <w:r w:rsidRPr="00CA47D0">
        <w:rPr>
          <w:b/>
          <w:bCs/>
        </w:rPr>
        <w:t>ACMA</w:t>
      </w:r>
      <w:r w:rsidRPr="00165881">
        <w:t xml:space="preserve">) commenced an investigation </w:t>
      </w:r>
      <w:r w:rsidR="00205CDE" w:rsidRPr="00165881">
        <w:t>under</w:t>
      </w:r>
      <w:r w:rsidR="00CD2711" w:rsidRPr="00165881">
        <w:t xml:space="preserve"> </w:t>
      </w:r>
      <w:r w:rsidR="00205CDE" w:rsidRPr="00165881">
        <w:t xml:space="preserve">the </w:t>
      </w:r>
      <w:r w:rsidR="00205CDE" w:rsidRPr="00165881">
        <w:rPr>
          <w:i/>
        </w:rPr>
        <w:t xml:space="preserve">Broadcasting Services Act 1992 </w:t>
      </w:r>
      <w:r w:rsidR="00205CDE" w:rsidRPr="00165881">
        <w:t xml:space="preserve">(the </w:t>
      </w:r>
      <w:r w:rsidR="00205CDE" w:rsidRPr="009B4A74">
        <w:rPr>
          <w:b/>
          <w:bCs/>
        </w:rPr>
        <w:t>BSA</w:t>
      </w:r>
      <w:r w:rsidR="00205CDE" w:rsidRPr="00165881">
        <w:t xml:space="preserve">) </w:t>
      </w:r>
      <w:r w:rsidR="00550001" w:rsidRPr="00165881">
        <w:t>into</w:t>
      </w:r>
      <w:r w:rsidR="00213AFF" w:rsidRPr="00165881">
        <w:t xml:space="preserve"> </w:t>
      </w:r>
      <w:r w:rsidR="003E2A50" w:rsidRPr="00165881">
        <w:t>a broadca</w:t>
      </w:r>
      <w:r w:rsidR="001A3734" w:rsidRPr="00165881">
        <w:t xml:space="preserve">st of </w:t>
      </w:r>
      <w:r w:rsidR="00F84A23">
        <w:rPr>
          <w:i/>
          <w:iCs/>
        </w:rPr>
        <w:t>The Morning Show</w:t>
      </w:r>
      <w:r w:rsidR="001A3734" w:rsidRPr="00165881">
        <w:rPr>
          <w:i/>
          <w:iCs/>
        </w:rPr>
        <w:t xml:space="preserve"> </w:t>
      </w:r>
      <w:r w:rsidR="001A3734" w:rsidRPr="00165881">
        <w:t xml:space="preserve">on </w:t>
      </w:r>
      <w:r w:rsidR="002A539D">
        <w:t>18</w:t>
      </w:r>
      <w:r w:rsidR="00704A96" w:rsidRPr="00165881">
        <w:t xml:space="preserve"> </w:t>
      </w:r>
      <w:r w:rsidR="002A539D">
        <w:t>May</w:t>
      </w:r>
      <w:r w:rsidR="00704A96" w:rsidRPr="00165881">
        <w:t xml:space="preserve"> 20</w:t>
      </w:r>
      <w:r w:rsidR="002A539D">
        <w:t>20</w:t>
      </w:r>
      <w:r w:rsidR="00281F78" w:rsidRPr="00165881">
        <w:t>.</w:t>
      </w:r>
    </w:p>
    <w:p w14:paraId="2BBD3CDF" w14:textId="2E3A0180" w:rsidR="00984408" w:rsidRDefault="00DD7A57" w:rsidP="001608C6">
      <w:pPr>
        <w:pStyle w:val="ACMABodyMoreSpaceAbove"/>
        <w:spacing w:before="0"/>
      </w:pPr>
      <w:r>
        <w:t>T</w:t>
      </w:r>
      <w:r w:rsidR="00CD6751" w:rsidRPr="00165881">
        <w:t xml:space="preserve">he ACMA has investigated the </w:t>
      </w:r>
      <w:r w:rsidR="0029521B">
        <w:t>L</w:t>
      </w:r>
      <w:r w:rsidR="00CD6751" w:rsidRPr="00165881">
        <w:t xml:space="preserve">icensee’s compliance with </w:t>
      </w:r>
      <w:r w:rsidR="00CD6751">
        <w:t>c</w:t>
      </w:r>
      <w:r w:rsidR="00CD6751" w:rsidRPr="00165881">
        <w:t xml:space="preserve">lause </w:t>
      </w:r>
      <w:r w:rsidR="00261220">
        <w:t>4</w:t>
      </w:r>
      <w:r w:rsidR="00CD6751" w:rsidRPr="00165881">
        <w:t>.1.1</w:t>
      </w:r>
      <w:r w:rsidR="00292FF4">
        <w:t xml:space="preserve"> of the</w:t>
      </w:r>
      <w:r w:rsidR="00292FF4" w:rsidRPr="00292FF4">
        <w:t xml:space="preserve"> </w:t>
      </w:r>
      <w:r w:rsidR="00292FF4" w:rsidRPr="00B354EE">
        <w:t xml:space="preserve">Commercial Television Industry Code of Practice 2015 (revised in 2018) </w:t>
      </w:r>
      <w:r w:rsidR="00292FF4">
        <w:t xml:space="preserve">(the </w:t>
      </w:r>
      <w:r w:rsidR="00292FF4" w:rsidRPr="00C9555D">
        <w:rPr>
          <w:b/>
          <w:bCs/>
        </w:rPr>
        <w:t>Code</w:t>
      </w:r>
      <w:r w:rsidR="00292FF4" w:rsidRPr="00C9555D">
        <w:t>)</w:t>
      </w:r>
      <w:r w:rsidR="00077593">
        <w:t>, the relevant parts of which</w:t>
      </w:r>
      <w:r w:rsidR="00CD6751" w:rsidRPr="00C9555D">
        <w:t xml:space="preserve"> </w:t>
      </w:r>
      <w:r w:rsidR="00BA2FA5" w:rsidRPr="00C9555D">
        <w:t>are</w:t>
      </w:r>
      <w:r w:rsidR="00077593">
        <w:t xml:space="preserve"> set out</w:t>
      </w:r>
      <w:r w:rsidR="00CD6751" w:rsidRPr="00165881">
        <w:t xml:space="preserve"> </w:t>
      </w:r>
      <w:r w:rsidR="00013010">
        <w:t xml:space="preserve">below and </w:t>
      </w:r>
      <w:r w:rsidR="00CD6751" w:rsidRPr="00165881">
        <w:t xml:space="preserve">at </w:t>
      </w:r>
      <w:r w:rsidR="00CD6751" w:rsidRPr="00165881">
        <w:rPr>
          <w:b/>
          <w:bCs/>
        </w:rPr>
        <w:t xml:space="preserve">Attachment </w:t>
      </w:r>
      <w:r w:rsidR="00907D2E">
        <w:rPr>
          <w:b/>
          <w:bCs/>
        </w:rPr>
        <w:t>B</w:t>
      </w:r>
      <w:r w:rsidR="00CD6751" w:rsidRPr="00165881">
        <w:t>.</w:t>
      </w:r>
    </w:p>
    <w:p w14:paraId="46F98C72" w14:textId="77777777" w:rsidR="00BA2FA5" w:rsidRDefault="00094826" w:rsidP="00BA2FA5">
      <w:pPr>
        <w:pStyle w:val="ACMABodyText"/>
        <w:rPr>
          <w:b/>
          <w:snapToGrid/>
          <w:sz w:val="28"/>
        </w:rPr>
      </w:pPr>
      <w:r w:rsidRPr="00094826">
        <w:rPr>
          <w:b/>
          <w:snapToGrid/>
          <w:sz w:val="28"/>
        </w:rPr>
        <w:t xml:space="preserve">The </w:t>
      </w:r>
      <w:r w:rsidR="007E238C">
        <w:rPr>
          <w:b/>
          <w:snapToGrid/>
          <w:sz w:val="28"/>
        </w:rPr>
        <w:t>p</w:t>
      </w:r>
      <w:r w:rsidRPr="00094826">
        <w:rPr>
          <w:b/>
          <w:snapToGrid/>
          <w:sz w:val="28"/>
        </w:rPr>
        <w:t>rogram</w:t>
      </w:r>
    </w:p>
    <w:p w14:paraId="6B5E4131" w14:textId="53E42CAE" w:rsidR="007E238C" w:rsidRPr="003214D2" w:rsidRDefault="00292FF4" w:rsidP="003214D2">
      <w:pPr>
        <w:pStyle w:val="ACMABodyMoreSpaceAbove"/>
        <w:spacing w:before="0"/>
      </w:pPr>
      <w:r w:rsidRPr="009B4A74">
        <w:rPr>
          <w:i/>
          <w:iCs/>
        </w:rPr>
        <w:t>The Morning Show</w:t>
      </w:r>
      <w:r w:rsidR="00D91F88">
        <w:rPr>
          <w:i/>
          <w:iCs/>
        </w:rPr>
        <w:t xml:space="preserve"> </w:t>
      </w:r>
      <w:r w:rsidR="00D91F88" w:rsidRPr="007D33CA">
        <w:t xml:space="preserve">(the </w:t>
      </w:r>
      <w:r w:rsidR="00D91F88" w:rsidRPr="000917CE">
        <w:rPr>
          <w:b/>
          <w:bCs/>
        </w:rPr>
        <w:t>program</w:t>
      </w:r>
      <w:r w:rsidR="00D91F88" w:rsidRPr="007D33CA">
        <w:t>)</w:t>
      </w:r>
      <w:r>
        <w:t xml:space="preserve"> is </w:t>
      </w:r>
      <w:r w:rsidRPr="00D04549">
        <w:t xml:space="preserve">broadcast </w:t>
      </w:r>
      <w:r>
        <w:t xml:space="preserve">each </w:t>
      </w:r>
      <w:r w:rsidRPr="00D04549">
        <w:t>weekday</w:t>
      </w:r>
      <w:r>
        <w:t xml:space="preserve"> between</w:t>
      </w:r>
      <w:r w:rsidRPr="00D04549">
        <w:t xml:space="preserve"> </w:t>
      </w:r>
      <w:r>
        <w:t>9</w:t>
      </w:r>
      <w:r w:rsidR="004611A3">
        <w:t>:</w:t>
      </w:r>
      <w:r>
        <w:t xml:space="preserve">00 </w:t>
      </w:r>
      <w:r w:rsidRPr="00D04549">
        <w:t>am</w:t>
      </w:r>
      <w:r>
        <w:t xml:space="preserve"> and 11</w:t>
      </w:r>
      <w:r w:rsidR="004611A3">
        <w:t>:</w:t>
      </w:r>
      <w:r>
        <w:t>30</w:t>
      </w:r>
      <w:r w:rsidR="00B22AEA">
        <w:t> </w:t>
      </w:r>
      <w:r>
        <w:t xml:space="preserve">am. </w:t>
      </w:r>
      <w:r w:rsidR="00392C91">
        <w:rPr>
          <w:snapToGrid/>
        </w:rPr>
        <w:t>O</w:t>
      </w:r>
      <w:r>
        <w:rPr>
          <w:snapToGrid/>
        </w:rPr>
        <w:t xml:space="preserve">n 18 May 2020 </w:t>
      </w:r>
      <w:r w:rsidR="00D91F88">
        <w:rPr>
          <w:snapToGrid/>
        </w:rPr>
        <w:t xml:space="preserve">it </w:t>
      </w:r>
      <w:r w:rsidR="00DD7A57">
        <w:rPr>
          <w:snapToGrid/>
        </w:rPr>
        <w:t>featured a</w:t>
      </w:r>
      <w:r w:rsidR="009D6192">
        <w:rPr>
          <w:snapToGrid/>
        </w:rPr>
        <w:t xml:space="preserve"> </w:t>
      </w:r>
      <w:r w:rsidR="006B65F5">
        <w:rPr>
          <w:snapToGrid/>
        </w:rPr>
        <w:t>segment</w:t>
      </w:r>
      <w:r w:rsidR="00013010">
        <w:rPr>
          <w:snapToGrid/>
        </w:rPr>
        <w:t xml:space="preserve">, approximately </w:t>
      </w:r>
      <w:r w:rsidR="004611A3">
        <w:rPr>
          <w:snapToGrid/>
        </w:rPr>
        <w:t>7</w:t>
      </w:r>
      <w:r w:rsidR="00013010">
        <w:rPr>
          <w:snapToGrid/>
        </w:rPr>
        <w:t xml:space="preserve"> minutes in duration, </w:t>
      </w:r>
      <w:r w:rsidR="006F275F">
        <w:rPr>
          <w:snapToGrid/>
        </w:rPr>
        <w:t xml:space="preserve">titled ‘The latest trends for your winter wardrobe’ </w:t>
      </w:r>
      <w:r w:rsidR="00D71F92">
        <w:rPr>
          <w:snapToGrid/>
        </w:rPr>
        <w:t xml:space="preserve">that </w:t>
      </w:r>
      <w:r w:rsidR="00D91F88">
        <w:rPr>
          <w:snapToGrid/>
        </w:rPr>
        <w:t xml:space="preserve">was </w:t>
      </w:r>
      <w:r w:rsidR="006F275F">
        <w:rPr>
          <w:snapToGrid/>
        </w:rPr>
        <w:t xml:space="preserve">presented </w:t>
      </w:r>
      <w:r w:rsidR="006B18CE">
        <w:rPr>
          <w:snapToGrid/>
        </w:rPr>
        <w:t xml:space="preserve">live </w:t>
      </w:r>
      <w:r w:rsidR="006F275F">
        <w:rPr>
          <w:snapToGrid/>
        </w:rPr>
        <w:t xml:space="preserve">by </w:t>
      </w:r>
      <w:r>
        <w:rPr>
          <w:snapToGrid/>
        </w:rPr>
        <w:t>a ‘c</w:t>
      </w:r>
      <w:r w:rsidR="006F275F">
        <w:rPr>
          <w:snapToGrid/>
        </w:rPr>
        <w:t xml:space="preserve">elebrity </w:t>
      </w:r>
      <w:r>
        <w:rPr>
          <w:snapToGrid/>
        </w:rPr>
        <w:t>s</w:t>
      </w:r>
      <w:r w:rsidR="006F275F">
        <w:rPr>
          <w:snapToGrid/>
        </w:rPr>
        <w:t>tylist</w:t>
      </w:r>
      <w:r>
        <w:rPr>
          <w:snapToGrid/>
        </w:rPr>
        <w:t>’</w:t>
      </w:r>
      <w:r w:rsidR="00D17DB4">
        <w:rPr>
          <w:snapToGrid/>
        </w:rPr>
        <w:t>,</w:t>
      </w:r>
      <w:r w:rsidR="006F275F">
        <w:rPr>
          <w:snapToGrid/>
        </w:rPr>
        <w:t xml:space="preserve"> from the shop-floor of a BIG W Department Store.</w:t>
      </w:r>
    </w:p>
    <w:p w14:paraId="7437BF39" w14:textId="26249FA8" w:rsidR="00EC788C" w:rsidRDefault="00292FF4" w:rsidP="001608C6">
      <w:pPr>
        <w:pStyle w:val="ACMABodyMoreSpaceAbove"/>
        <w:spacing w:before="0"/>
        <w:rPr>
          <w:snapToGrid/>
        </w:rPr>
      </w:pPr>
      <w:r>
        <w:rPr>
          <w:snapToGrid/>
        </w:rPr>
        <w:t>The</w:t>
      </w:r>
      <w:r w:rsidR="00013010">
        <w:rPr>
          <w:snapToGrid/>
        </w:rPr>
        <w:t xml:space="preserve"> theme of the segment was that B</w:t>
      </w:r>
      <w:r w:rsidR="0029521B">
        <w:rPr>
          <w:snapToGrid/>
        </w:rPr>
        <w:t>IG</w:t>
      </w:r>
      <w:r w:rsidR="00013010">
        <w:rPr>
          <w:snapToGrid/>
        </w:rPr>
        <w:t xml:space="preserve"> W sells fashion trend garments at affordable prices. </w:t>
      </w:r>
      <w:r>
        <w:rPr>
          <w:snapToGrid/>
        </w:rPr>
        <w:t xml:space="preserve"> </w:t>
      </w:r>
      <w:r w:rsidR="00013010">
        <w:rPr>
          <w:snapToGrid/>
        </w:rPr>
        <w:t>It</w:t>
      </w:r>
      <w:r w:rsidR="00F60881">
        <w:rPr>
          <w:snapToGrid/>
        </w:rPr>
        <w:t xml:space="preserve"> </w:t>
      </w:r>
      <w:r>
        <w:rPr>
          <w:snapToGrid/>
        </w:rPr>
        <w:t>featured</w:t>
      </w:r>
      <w:r w:rsidR="001C07E8">
        <w:rPr>
          <w:snapToGrid/>
        </w:rPr>
        <w:t xml:space="preserve"> </w:t>
      </w:r>
      <w:r w:rsidR="004611A3">
        <w:rPr>
          <w:snapToGrid/>
        </w:rPr>
        <w:t xml:space="preserve">4 </w:t>
      </w:r>
      <w:r w:rsidR="00C742DD">
        <w:rPr>
          <w:snapToGrid/>
        </w:rPr>
        <w:t>outfi</w:t>
      </w:r>
      <w:r w:rsidR="000266ED">
        <w:rPr>
          <w:snapToGrid/>
        </w:rPr>
        <w:t>ts</w:t>
      </w:r>
      <w:r w:rsidR="00874A6C">
        <w:rPr>
          <w:snapToGrid/>
        </w:rPr>
        <w:t xml:space="preserve"> using garments available for sale at BIG</w:t>
      </w:r>
      <w:r w:rsidR="001465AA">
        <w:rPr>
          <w:snapToGrid/>
        </w:rPr>
        <w:t xml:space="preserve"> W</w:t>
      </w:r>
      <w:r w:rsidR="006B65F5">
        <w:rPr>
          <w:snapToGrid/>
        </w:rPr>
        <w:t xml:space="preserve"> and </w:t>
      </w:r>
      <w:r w:rsidR="0049567E">
        <w:rPr>
          <w:snapToGrid/>
        </w:rPr>
        <w:t xml:space="preserve">promoted </w:t>
      </w:r>
      <w:r w:rsidR="006B65F5">
        <w:rPr>
          <w:snapToGrid/>
        </w:rPr>
        <w:t xml:space="preserve">each outfit </w:t>
      </w:r>
      <w:r w:rsidR="000A3DA7">
        <w:rPr>
          <w:snapToGrid/>
        </w:rPr>
        <w:t xml:space="preserve">as </w:t>
      </w:r>
      <w:r w:rsidR="006B65F5">
        <w:rPr>
          <w:snapToGrid/>
        </w:rPr>
        <w:t xml:space="preserve">a </w:t>
      </w:r>
      <w:r w:rsidR="001E6A12">
        <w:rPr>
          <w:snapToGrid/>
        </w:rPr>
        <w:t>re</w:t>
      </w:r>
      <w:r w:rsidR="00D91F88">
        <w:rPr>
          <w:snapToGrid/>
        </w:rPr>
        <w:t>-</w:t>
      </w:r>
      <w:r w:rsidR="001E6A12">
        <w:rPr>
          <w:snapToGrid/>
        </w:rPr>
        <w:t>creati</w:t>
      </w:r>
      <w:r w:rsidR="006B65F5">
        <w:rPr>
          <w:snapToGrid/>
        </w:rPr>
        <w:t xml:space="preserve">on of </w:t>
      </w:r>
      <w:r w:rsidR="001E6A12">
        <w:rPr>
          <w:snapToGrid/>
        </w:rPr>
        <w:t>the</w:t>
      </w:r>
      <w:r w:rsidR="00244665">
        <w:rPr>
          <w:snapToGrid/>
        </w:rPr>
        <w:t xml:space="preserve"> fashion style</w:t>
      </w:r>
      <w:r w:rsidR="006B65F5">
        <w:rPr>
          <w:snapToGrid/>
        </w:rPr>
        <w:t>s</w:t>
      </w:r>
      <w:r w:rsidR="00244665">
        <w:rPr>
          <w:snapToGrid/>
        </w:rPr>
        <w:t xml:space="preserve"> worn by well</w:t>
      </w:r>
      <w:r w:rsidR="007E260A">
        <w:rPr>
          <w:snapToGrid/>
        </w:rPr>
        <w:t>-</w:t>
      </w:r>
      <w:r w:rsidR="00244665">
        <w:rPr>
          <w:snapToGrid/>
        </w:rPr>
        <w:t>known celebrities</w:t>
      </w:r>
      <w:r w:rsidR="009D6192">
        <w:rPr>
          <w:snapToGrid/>
        </w:rPr>
        <w:t xml:space="preserve">. </w:t>
      </w:r>
    </w:p>
    <w:p w14:paraId="56D4F591" w14:textId="31B5DBF6" w:rsidR="00C33999" w:rsidRDefault="00C33999" w:rsidP="009C0138">
      <w:pPr>
        <w:pStyle w:val="ACMAHeading2"/>
        <w:spacing w:before="240" w:after="240" w:line="240" w:lineRule="atLeast"/>
      </w:pPr>
      <w:r w:rsidRPr="003A074E">
        <w:t xml:space="preserve">Issue: </w:t>
      </w:r>
      <w:r w:rsidR="00767B23">
        <w:t xml:space="preserve">Disclosure of </w:t>
      </w:r>
      <w:r w:rsidR="00B041E9">
        <w:t>Commercial Arrangements</w:t>
      </w:r>
    </w:p>
    <w:p w14:paraId="673F28A2" w14:textId="1294AFDC" w:rsidR="001C6546" w:rsidRDefault="00107408" w:rsidP="009C0138">
      <w:pPr>
        <w:pStyle w:val="ACMAHeading2"/>
        <w:spacing w:before="240" w:after="240" w:line="240" w:lineRule="atLeast"/>
      </w:pPr>
      <w:r>
        <w:t>F</w:t>
      </w:r>
      <w:r w:rsidR="00D9593A">
        <w:t>inding</w:t>
      </w:r>
    </w:p>
    <w:p w14:paraId="7D06CC34" w14:textId="0A25E0DD" w:rsidR="001C6546" w:rsidRPr="007A282E" w:rsidRDefault="001C6546" w:rsidP="009C0138">
      <w:pPr>
        <w:pStyle w:val="ACMABodyText"/>
      </w:pPr>
      <w:r>
        <w:t xml:space="preserve">The </w:t>
      </w:r>
      <w:r w:rsidR="00292FF4">
        <w:t xml:space="preserve">ACMA’s </w:t>
      </w:r>
      <w:r w:rsidR="00107408">
        <w:t>finding</w:t>
      </w:r>
      <w:r w:rsidR="00292FF4">
        <w:t xml:space="preserve"> is that the </w:t>
      </w:r>
      <w:r w:rsidR="0029521B">
        <w:t>L</w:t>
      </w:r>
      <w:r w:rsidRPr="002D70E1">
        <w:t>icensee breach</w:t>
      </w:r>
      <w:r w:rsidR="00B041E9">
        <w:t>ed</w:t>
      </w:r>
      <w:r w:rsidR="00AB3FB2" w:rsidRPr="002D70E1">
        <w:t xml:space="preserve"> </w:t>
      </w:r>
      <w:r w:rsidR="007E0C38">
        <w:t>c</w:t>
      </w:r>
      <w:r w:rsidR="00AB3FB2" w:rsidRPr="002D70E1">
        <w:t>lause</w:t>
      </w:r>
      <w:r w:rsidR="00AB3FB2" w:rsidRPr="00AB3FB2">
        <w:t xml:space="preserve"> </w:t>
      </w:r>
      <w:r w:rsidR="00B041E9">
        <w:t>4</w:t>
      </w:r>
      <w:r w:rsidR="00AB3FB2" w:rsidRPr="00AB3FB2">
        <w:t>.1.1 of the</w:t>
      </w:r>
      <w:r w:rsidR="00AB3FB2">
        <w:t xml:space="preserve"> Code.</w:t>
      </w:r>
    </w:p>
    <w:p w14:paraId="08D4F050" w14:textId="2F060A68" w:rsidR="001C6546" w:rsidRDefault="001C6546" w:rsidP="009C0138">
      <w:pPr>
        <w:pStyle w:val="ACMAHeading2"/>
        <w:spacing w:before="240" w:after="240" w:line="240" w:lineRule="atLeast"/>
      </w:pPr>
      <w:r>
        <w:t>Reasons</w:t>
      </w:r>
    </w:p>
    <w:p w14:paraId="15CA0855" w14:textId="38B5E7DD" w:rsidR="00013010" w:rsidRPr="00013010" w:rsidRDefault="00013010" w:rsidP="007D33CA">
      <w:pPr>
        <w:pStyle w:val="ACMABodyText"/>
      </w:pPr>
      <w:r>
        <w:t>The relevant code requirement is extracted below.</w:t>
      </w:r>
    </w:p>
    <w:p w14:paraId="7B713D2A" w14:textId="2611E89D" w:rsidR="007D33CA" w:rsidRDefault="004447D8" w:rsidP="0039075D">
      <w:pPr>
        <w:pStyle w:val="ACMABodyText"/>
        <w:ind w:left="720" w:hanging="720"/>
        <w:rPr>
          <w:rFonts w:eastAsia="Calibri" w:cs="Arial"/>
          <w:sz w:val="18"/>
          <w:szCs w:val="18"/>
        </w:rPr>
      </w:pPr>
      <w:r>
        <w:rPr>
          <w:rFonts w:eastAsia="Calibri" w:cs="Arial"/>
          <w:iCs/>
          <w:sz w:val="18"/>
          <w:szCs w:val="18"/>
        </w:rPr>
        <w:t>4.1.1</w:t>
      </w:r>
      <w:r>
        <w:rPr>
          <w:rFonts w:eastAsia="Calibri" w:cs="Arial"/>
          <w:iCs/>
          <w:sz w:val="18"/>
          <w:szCs w:val="18"/>
        </w:rPr>
        <w:tab/>
      </w:r>
      <w:r w:rsidRPr="004447D8">
        <w:rPr>
          <w:rFonts w:eastAsia="Calibri" w:cs="Arial"/>
          <w:iCs/>
          <w:sz w:val="18"/>
          <w:szCs w:val="18"/>
        </w:rPr>
        <w:t xml:space="preserve">If a Factual Program endorses or features a third party’s products or services in accordance with a Commercial Arrangement, the Licensee must bring this to the attention of viewers in accordance with clause </w:t>
      </w:r>
      <w:r w:rsidRPr="004447D8">
        <w:rPr>
          <w:rFonts w:eastAsia="Calibri" w:cs="Arial"/>
          <w:iCs/>
          <w:sz w:val="18"/>
          <w:szCs w:val="18"/>
        </w:rPr>
        <w:fldChar w:fldCharType="begin"/>
      </w:r>
      <w:r w:rsidRPr="004447D8">
        <w:rPr>
          <w:rFonts w:eastAsia="Calibri" w:cs="Arial"/>
          <w:iCs/>
          <w:sz w:val="18"/>
          <w:szCs w:val="18"/>
        </w:rPr>
        <w:instrText xml:space="preserve"> REF _Ref430623960 \r \h  \* MERGEFORMAT </w:instrText>
      </w:r>
      <w:r w:rsidRPr="004447D8">
        <w:rPr>
          <w:rFonts w:eastAsia="Calibri" w:cs="Arial"/>
          <w:iCs/>
          <w:sz w:val="18"/>
          <w:szCs w:val="18"/>
        </w:rPr>
      </w:r>
      <w:r w:rsidRPr="004447D8">
        <w:rPr>
          <w:rFonts w:eastAsia="Calibri" w:cs="Arial"/>
          <w:iCs/>
          <w:sz w:val="18"/>
          <w:szCs w:val="18"/>
        </w:rPr>
        <w:fldChar w:fldCharType="separate"/>
      </w:r>
      <w:r w:rsidRPr="004447D8">
        <w:rPr>
          <w:rFonts w:eastAsia="Calibri" w:cs="Arial"/>
          <w:iCs/>
          <w:sz w:val="18"/>
          <w:szCs w:val="18"/>
        </w:rPr>
        <w:t>4.1.3</w:t>
      </w:r>
      <w:r w:rsidRPr="004447D8">
        <w:rPr>
          <w:rFonts w:eastAsia="Calibri" w:cs="Arial"/>
          <w:iCs/>
          <w:sz w:val="18"/>
          <w:szCs w:val="18"/>
        </w:rPr>
        <w:fldChar w:fldCharType="end"/>
      </w:r>
      <w:r>
        <w:rPr>
          <w:rFonts w:eastAsia="Calibri" w:cs="Arial"/>
          <w:sz w:val="18"/>
          <w:szCs w:val="18"/>
        </w:rPr>
        <w:t xml:space="preserve"> </w:t>
      </w:r>
      <w:r w:rsidR="004611A3">
        <w:rPr>
          <w:rFonts w:eastAsia="Calibri" w:cs="Arial"/>
          <w:sz w:val="18"/>
          <w:szCs w:val="18"/>
        </w:rPr>
        <w:t>[</w:t>
      </w:r>
      <w:r w:rsidR="00DA60D5">
        <w:rPr>
          <w:rFonts w:eastAsia="Calibri" w:cs="Arial"/>
          <w:sz w:val="18"/>
          <w:szCs w:val="18"/>
        </w:rPr>
        <w:t>of the Code</w:t>
      </w:r>
      <w:r w:rsidR="004611A3">
        <w:rPr>
          <w:rFonts w:eastAsia="Calibri" w:cs="Arial"/>
          <w:sz w:val="18"/>
          <w:szCs w:val="18"/>
        </w:rPr>
        <w:t>]</w:t>
      </w:r>
      <w:r w:rsidR="00DA60D5">
        <w:rPr>
          <w:rFonts w:eastAsia="Calibri" w:cs="Arial"/>
          <w:sz w:val="18"/>
          <w:szCs w:val="18"/>
        </w:rPr>
        <w:t>.</w:t>
      </w:r>
    </w:p>
    <w:p w14:paraId="284E7908" w14:textId="5D680AC0" w:rsidR="004447D8" w:rsidRDefault="004447D8" w:rsidP="005E0D18">
      <w:pPr>
        <w:pStyle w:val="ACMABodyText"/>
      </w:pPr>
      <w:r>
        <w:t>In assessing compliance with clause 4.1.1, the ACMA considers the following questions:</w:t>
      </w:r>
    </w:p>
    <w:p w14:paraId="31166FE3" w14:textId="248F0AEE" w:rsidR="004447D8" w:rsidRDefault="004447D8" w:rsidP="004447D8">
      <w:pPr>
        <w:pStyle w:val="ACMABodyText"/>
        <w:numPr>
          <w:ilvl w:val="0"/>
          <w:numId w:val="29"/>
        </w:numPr>
      </w:pPr>
      <w:r>
        <w:t xml:space="preserve">Was the program a Factual </w:t>
      </w:r>
      <w:r w:rsidR="00BA2FA5">
        <w:t>P</w:t>
      </w:r>
      <w:r>
        <w:t>rogram?</w:t>
      </w:r>
    </w:p>
    <w:p w14:paraId="53F02091" w14:textId="77777777" w:rsidR="009B4A74" w:rsidRDefault="004447D8" w:rsidP="004447D8">
      <w:pPr>
        <w:pStyle w:val="ACMABodyText"/>
        <w:numPr>
          <w:ilvl w:val="0"/>
          <w:numId w:val="29"/>
        </w:numPr>
      </w:pPr>
      <w:r w:rsidRPr="004447D8">
        <w:t>Did the program endorse or feature a third party’s products or services</w:t>
      </w:r>
      <w:r w:rsidR="009B4A74">
        <w:t>?</w:t>
      </w:r>
    </w:p>
    <w:p w14:paraId="2C1C394B" w14:textId="0C51C632" w:rsidR="004447D8" w:rsidRDefault="00614525" w:rsidP="004447D8">
      <w:pPr>
        <w:pStyle w:val="ACMABodyText"/>
        <w:numPr>
          <w:ilvl w:val="0"/>
          <w:numId w:val="29"/>
        </w:numPr>
      </w:pPr>
      <w:bookmarkStart w:id="1" w:name="_Hlk46318689"/>
      <w:r>
        <w:t xml:space="preserve">Did the Licensee have </w:t>
      </w:r>
      <w:r w:rsidR="004447D8" w:rsidRPr="004447D8">
        <w:t>a Commercial A</w:t>
      </w:r>
      <w:r w:rsidR="00FA275E">
        <w:t>rrangement</w:t>
      </w:r>
      <w:r>
        <w:t xml:space="preserve"> with the third party to endorse or feature its products or services</w:t>
      </w:r>
      <w:r w:rsidR="004447D8" w:rsidRPr="004447D8">
        <w:t>?</w:t>
      </w:r>
    </w:p>
    <w:bookmarkEnd w:id="1"/>
    <w:p w14:paraId="1E6DF914" w14:textId="081CB5B3" w:rsidR="004447D8" w:rsidRPr="004447D8" w:rsidRDefault="004447D8" w:rsidP="004447D8">
      <w:pPr>
        <w:pStyle w:val="ACMABodyText"/>
        <w:numPr>
          <w:ilvl w:val="0"/>
          <w:numId w:val="29"/>
        </w:numPr>
      </w:pPr>
      <w:r w:rsidRPr="004447D8">
        <w:t xml:space="preserve">Did the Licensee disclose the Commercial Arrangement to viewers in accordance with </w:t>
      </w:r>
      <w:r w:rsidR="001D4EF8">
        <w:t>c</w:t>
      </w:r>
      <w:r w:rsidRPr="004447D8">
        <w:t>lause 4.1.3?</w:t>
      </w:r>
    </w:p>
    <w:p w14:paraId="6E853ADE" w14:textId="18172A71" w:rsidR="00C3158A" w:rsidRPr="00323ACE" w:rsidRDefault="00415A30" w:rsidP="005E0D18">
      <w:pPr>
        <w:pStyle w:val="ACMABodyText"/>
        <w:rPr>
          <w:b/>
          <w:bCs/>
          <w:i/>
          <w:iCs/>
        </w:rPr>
      </w:pPr>
      <w:r w:rsidRPr="00323ACE">
        <w:rPr>
          <w:b/>
          <w:bCs/>
          <w:i/>
          <w:iCs/>
        </w:rPr>
        <w:t xml:space="preserve">Was the program a Factual </w:t>
      </w:r>
      <w:r w:rsidR="00C6475B" w:rsidRPr="00323ACE">
        <w:rPr>
          <w:b/>
          <w:bCs/>
          <w:i/>
          <w:iCs/>
        </w:rPr>
        <w:t>P</w:t>
      </w:r>
      <w:r w:rsidRPr="00323ACE">
        <w:rPr>
          <w:b/>
          <w:bCs/>
          <w:i/>
          <w:iCs/>
        </w:rPr>
        <w:t xml:space="preserve">rogram for the purposes of </w:t>
      </w:r>
      <w:r w:rsidR="001D4EF8">
        <w:rPr>
          <w:b/>
          <w:bCs/>
          <w:i/>
          <w:iCs/>
        </w:rPr>
        <w:t>c</w:t>
      </w:r>
      <w:r w:rsidR="00AF085D" w:rsidRPr="00323ACE">
        <w:rPr>
          <w:b/>
          <w:bCs/>
          <w:i/>
          <w:iCs/>
        </w:rPr>
        <w:t>lause 4.1.1 of the Code</w:t>
      </w:r>
      <w:r w:rsidR="00C3158A" w:rsidRPr="00323ACE">
        <w:rPr>
          <w:b/>
          <w:bCs/>
          <w:i/>
          <w:iCs/>
        </w:rPr>
        <w:t>?</w:t>
      </w:r>
    </w:p>
    <w:p w14:paraId="7DAB7063" w14:textId="51E9BAD8" w:rsidR="00C6475B" w:rsidRDefault="00C6475B" w:rsidP="00C6475B">
      <w:pPr>
        <w:pStyle w:val="ACMABodyText"/>
      </w:pPr>
      <w:r>
        <w:t>Clause 8 of the Code sets out definitions of key terms used in the Code and provides</w:t>
      </w:r>
      <w:r w:rsidR="00D044BD">
        <w:t>, relevantly,</w:t>
      </w:r>
      <w:r>
        <w:t xml:space="preserve"> that:</w:t>
      </w:r>
    </w:p>
    <w:p w14:paraId="4B80630B" w14:textId="148239AD" w:rsidR="00C6475B" w:rsidRDefault="00C6475B" w:rsidP="000D3FC8">
      <w:pPr>
        <w:pStyle w:val="ACMABodyText"/>
        <w:ind w:left="720"/>
        <w:rPr>
          <w:rFonts w:eastAsia="Calibri" w:cs="Arial"/>
          <w:sz w:val="18"/>
          <w:szCs w:val="18"/>
          <w:lang w:eastAsia="en-AU"/>
        </w:rPr>
      </w:pPr>
      <w:r w:rsidRPr="00C6475B">
        <w:rPr>
          <w:sz w:val="18"/>
          <w:szCs w:val="18"/>
        </w:rPr>
        <w:t>‘</w:t>
      </w:r>
      <w:r w:rsidRPr="00C6475B">
        <w:rPr>
          <w:rFonts w:eastAsia="Calibri" w:cs="Arial"/>
          <w:bCs/>
          <w:iCs/>
          <w:sz w:val="18"/>
          <w:szCs w:val="18"/>
          <w:lang w:eastAsia="en-AU"/>
        </w:rPr>
        <w:t>Factual Program’</w:t>
      </w:r>
      <w:r w:rsidRPr="00C6475B">
        <w:rPr>
          <w:rFonts w:eastAsia="Calibri" w:cs="Arial"/>
          <w:sz w:val="18"/>
          <w:szCs w:val="18"/>
          <w:lang w:eastAsia="en-AU"/>
        </w:rPr>
        <w:t xml:space="preserve"> means a Current Affairs Program, Infotainment Program or Documentary Program</w:t>
      </w:r>
      <w:r w:rsidR="00614525">
        <w:rPr>
          <w:rFonts w:eastAsia="Calibri" w:cs="Arial"/>
          <w:sz w:val="18"/>
          <w:szCs w:val="18"/>
          <w:lang w:eastAsia="en-AU"/>
        </w:rPr>
        <w:t>.</w:t>
      </w:r>
    </w:p>
    <w:p w14:paraId="00909B3F" w14:textId="198E1D92" w:rsidR="00614525" w:rsidRPr="00614525" w:rsidRDefault="00614525" w:rsidP="00614525">
      <w:pPr>
        <w:autoSpaceDE w:val="0"/>
        <w:autoSpaceDN w:val="0"/>
        <w:adjustRightInd w:val="0"/>
        <w:spacing w:before="0" w:after="0" w:line="240" w:lineRule="auto"/>
        <w:ind w:firstLine="720"/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</w:pPr>
      <w:r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  <w:lastRenderedPageBreak/>
        <w:t>‘</w:t>
      </w:r>
      <w:r w:rsidRPr="00614525"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  <w:t>Infotainment Program</w:t>
      </w:r>
      <w:r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  <w:t>’</w:t>
      </w:r>
      <w:r w:rsidRPr="00614525"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  <w:t xml:space="preserve"> means a Program which has the sole or dominant</w:t>
      </w:r>
      <w:r w:rsidR="00D05E24">
        <w:rPr>
          <w:rFonts w:eastAsia="Calibri" w:cs="Arial"/>
          <w:bCs/>
          <w:i w:val="0"/>
          <w:iCs/>
          <w:snapToGrid w:val="0"/>
          <w:sz w:val="18"/>
          <w:szCs w:val="18"/>
          <w:lang w:eastAsia="en-AU"/>
        </w:rPr>
        <w:t xml:space="preserve"> </w:t>
      </w:r>
    </w:p>
    <w:p w14:paraId="62EB51A6" w14:textId="12372F0B" w:rsidR="00614525" w:rsidRPr="00614525" w:rsidRDefault="00614525" w:rsidP="00877D76">
      <w:pPr>
        <w:autoSpaceDE w:val="0"/>
        <w:autoSpaceDN w:val="0"/>
        <w:adjustRightInd w:val="0"/>
        <w:spacing w:before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614525">
        <w:rPr>
          <w:rFonts w:cs="Arial"/>
          <w:i w:val="0"/>
          <w:sz w:val="18"/>
          <w:szCs w:val="18"/>
          <w:lang w:eastAsia="en-AU"/>
        </w:rPr>
        <w:t>purpose of presenting factual information in an entertaining way through one or more presenters.</w:t>
      </w:r>
    </w:p>
    <w:p w14:paraId="17271AF6" w14:textId="3DE8A060" w:rsidR="003718A4" w:rsidRPr="00CA3836" w:rsidRDefault="003718A4" w:rsidP="005E0D18">
      <w:pPr>
        <w:pStyle w:val="ACMABodyText"/>
        <w:rPr>
          <w:sz w:val="16"/>
          <w:szCs w:val="16"/>
        </w:rPr>
      </w:pPr>
      <w:r>
        <w:t xml:space="preserve">The </w:t>
      </w:r>
      <w:r w:rsidR="00E760A2">
        <w:t xml:space="preserve">page of the Licensee’s </w:t>
      </w:r>
      <w:r>
        <w:t xml:space="preserve">website </w:t>
      </w:r>
      <w:r w:rsidR="00E760A2">
        <w:t xml:space="preserve">relating to </w:t>
      </w:r>
      <w:r w:rsidR="00CA3836">
        <w:t xml:space="preserve">the </w:t>
      </w:r>
      <w:r w:rsidR="00013010">
        <w:t>program</w:t>
      </w:r>
      <w:r w:rsidRPr="00001CB3">
        <w:t xml:space="preserve"> </w:t>
      </w:r>
      <w:r>
        <w:t xml:space="preserve">invites viewers to join its two presenters </w:t>
      </w:r>
      <w:r w:rsidR="00001CB3">
        <w:t>‘</w:t>
      </w:r>
      <w:r w:rsidR="00001CB3" w:rsidRPr="00001CB3">
        <w:t>each morning for a variety of segments on the latest news, entertainment and other hot topics’</w:t>
      </w:r>
      <w:r w:rsidRPr="00CA3836">
        <w:rPr>
          <w:sz w:val="16"/>
          <w:szCs w:val="16"/>
        </w:rPr>
        <w:t>.</w:t>
      </w:r>
      <w:r w:rsidR="00CA3836" w:rsidRPr="0029521B">
        <w:rPr>
          <w:rStyle w:val="FootnoteReference"/>
        </w:rPr>
        <w:footnoteReference w:id="2"/>
      </w:r>
    </w:p>
    <w:p w14:paraId="167678EF" w14:textId="7297E7B7" w:rsidR="00C6475B" w:rsidRDefault="00C6475B" w:rsidP="005E0D18">
      <w:pPr>
        <w:pStyle w:val="ACMABodyText"/>
      </w:pPr>
      <w:r>
        <w:t xml:space="preserve">The </w:t>
      </w:r>
      <w:r w:rsidR="0029521B">
        <w:t>L</w:t>
      </w:r>
      <w:r>
        <w:t>icensee submitted:</w:t>
      </w:r>
    </w:p>
    <w:p w14:paraId="0D5D97DA" w14:textId="22B20FEF" w:rsidR="00C6475B" w:rsidRDefault="00C6475B" w:rsidP="005E0D18">
      <w:pPr>
        <w:pStyle w:val="ACMABodyText"/>
        <w:rPr>
          <w:rFonts w:cs="Arial"/>
          <w:iCs/>
          <w:sz w:val="18"/>
          <w:szCs w:val="18"/>
          <w:lang w:eastAsia="en-AU"/>
        </w:rPr>
      </w:pPr>
      <w:r>
        <w:tab/>
      </w:r>
      <w:r w:rsidRPr="00C6475B">
        <w:rPr>
          <w:rFonts w:cs="Arial"/>
          <w:iCs/>
          <w:sz w:val="18"/>
          <w:szCs w:val="18"/>
          <w:lang w:eastAsia="en-AU"/>
        </w:rPr>
        <w:t>The Morning Show includes a mix of advertorial content with light entertainment.</w:t>
      </w:r>
    </w:p>
    <w:p w14:paraId="59A24EF2" w14:textId="0716EFEB" w:rsidR="00050136" w:rsidRDefault="00C6475B" w:rsidP="005E0D18">
      <w:pPr>
        <w:pStyle w:val="ACMABodyText"/>
        <w:rPr>
          <w:rFonts w:cs="Arial"/>
          <w:iCs/>
          <w:lang w:eastAsia="en-AU"/>
        </w:rPr>
      </w:pPr>
      <w:r w:rsidRPr="00C6475B">
        <w:rPr>
          <w:rFonts w:cs="Arial"/>
          <w:iCs/>
          <w:lang w:eastAsia="en-AU"/>
        </w:rPr>
        <w:t xml:space="preserve">The ACMA </w:t>
      </w:r>
      <w:r w:rsidR="003718A4">
        <w:rPr>
          <w:rFonts w:cs="Arial"/>
          <w:iCs/>
          <w:lang w:eastAsia="en-AU"/>
        </w:rPr>
        <w:t xml:space="preserve">reviewed </w:t>
      </w:r>
      <w:r w:rsidR="00F60881">
        <w:rPr>
          <w:rFonts w:cs="Arial"/>
          <w:iCs/>
          <w:lang w:eastAsia="en-AU"/>
        </w:rPr>
        <w:t xml:space="preserve">descriptions of </w:t>
      </w:r>
      <w:r w:rsidR="00050136">
        <w:rPr>
          <w:rFonts w:cs="Arial"/>
          <w:iCs/>
          <w:lang w:eastAsia="en-AU"/>
        </w:rPr>
        <w:t xml:space="preserve">a sample of stories </w:t>
      </w:r>
      <w:r w:rsidR="00F60881">
        <w:rPr>
          <w:rFonts w:cs="Arial"/>
          <w:iCs/>
          <w:lang w:eastAsia="en-AU"/>
        </w:rPr>
        <w:t xml:space="preserve">previously </w:t>
      </w:r>
      <w:r w:rsidR="00050136">
        <w:rPr>
          <w:rFonts w:cs="Arial"/>
          <w:iCs/>
          <w:lang w:eastAsia="en-AU"/>
        </w:rPr>
        <w:t xml:space="preserve">broadcast on </w:t>
      </w:r>
      <w:r w:rsidR="00CA3836">
        <w:rPr>
          <w:rFonts w:cs="Arial"/>
          <w:iCs/>
          <w:lang w:eastAsia="en-AU"/>
        </w:rPr>
        <w:t xml:space="preserve">the </w:t>
      </w:r>
      <w:r w:rsidR="00013010" w:rsidRPr="00CA3836">
        <w:rPr>
          <w:rFonts w:cs="Arial"/>
          <w:iCs/>
          <w:lang w:eastAsia="en-AU"/>
        </w:rPr>
        <w:t>program</w:t>
      </w:r>
      <w:r w:rsidR="00050136">
        <w:rPr>
          <w:rFonts w:cs="Arial"/>
          <w:iCs/>
          <w:lang w:eastAsia="en-AU"/>
        </w:rPr>
        <w:t xml:space="preserve"> published on its website and found that the majority presented factual information.</w:t>
      </w:r>
      <w:r w:rsidR="00F60881">
        <w:rPr>
          <w:rStyle w:val="FootnoteReference"/>
          <w:rFonts w:cs="Arial"/>
          <w:iCs/>
          <w:lang w:eastAsia="en-AU"/>
        </w:rPr>
        <w:footnoteReference w:id="3"/>
      </w:r>
      <w:r w:rsidR="00050136">
        <w:rPr>
          <w:rFonts w:cs="Arial"/>
          <w:iCs/>
          <w:lang w:eastAsia="en-AU"/>
        </w:rPr>
        <w:t xml:space="preserve"> </w:t>
      </w:r>
    </w:p>
    <w:p w14:paraId="65ED4EDA" w14:textId="5EC3F75B" w:rsidR="00C6475B" w:rsidRPr="004C481A" w:rsidRDefault="00050136" w:rsidP="009B5170">
      <w:pPr>
        <w:pStyle w:val="ACMABodyMoreSpaceAbove"/>
        <w:spacing w:before="0"/>
        <w:rPr>
          <w:rFonts w:cs="Arial"/>
          <w:i/>
        </w:rPr>
      </w:pPr>
      <w:r w:rsidRPr="004C481A">
        <w:rPr>
          <w:rFonts w:cs="Arial"/>
          <w:lang w:eastAsia="en-AU"/>
        </w:rPr>
        <w:t xml:space="preserve">The ACMA </w:t>
      </w:r>
      <w:r w:rsidR="00C6475B" w:rsidRPr="004C481A">
        <w:rPr>
          <w:rFonts w:cs="Arial"/>
          <w:lang w:eastAsia="en-AU"/>
        </w:rPr>
        <w:t>considers</w:t>
      </w:r>
      <w:r w:rsidR="00CA3836">
        <w:rPr>
          <w:rFonts w:cs="Arial"/>
          <w:lang w:eastAsia="en-AU"/>
        </w:rPr>
        <w:t xml:space="preserve"> </w:t>
      </w:r>
      <w:r w:rsidR="00C6475B" w:rsidRPr="004C481A">
        <w:rPr>
          <w:rFonts w:cs="Arial"/>
          <w:lang w:eastAsia="en-AU"/>
        </w:rPr>
        <w:t>that</w:t>
      </w:r>
      <w:r w:rsidR="00C6475B" w:rsidRPr="004C481A">
        <w:t xml:space="preserve"> the</w:t>
      </w:r>
      <w:r w:rsidR="004C481A" w:rsidRPr="004C481A">
        <w:t xml:space="preserve"> dominant purpose of the</w:t>
      </w:r>
      <w:r w:rsidR="00C6475B" w:rsidRPr="004C481A">
        <w:t xml:space="preserve"> program </w:t>
      </w:r>
      <w:r w:rsidR="00FA275E">
        <w:t>was</w:t>
      </w:r>
      <w:r w:rsidR="004C481A" w:rsidRPr="004C481A">
        <w:t xml:space="preserve"> to present factual information in </w:t>
      </w:r>
      <w:r w:rsidR="004C481A" w:rsidRPr="004C481A">
        <w:rPr>
          <w:rFonts w:cs="Arial"/>
          <w:lang w:eastAsia="en-AU"/>
        </w:rPr>
        <w:t xml:space="preserve">an entertaining way through one or more presenters. Accordingly, the ACMA considers that the program </w:t>
      </w:r>
      <w:r w:rsidR="00DA60D5" w:rsidRPr="004C481A">
        <w:t xml:space="preserve">was </w:t>
      </w:r>
      <w:r w:rsidR="00C6475B" w:rsidRPr="004C481A">
        <w:t>a</w:t>
      </w:r>
      <w:r w:rsidRPr="004C481A">
        <w:t xml:space="preserve">n Infotainment Program and </w:t>
      </w:r>
      <w:r w:rsidR="003214D2" w:rsidRPr="009B5170">
        <w:rPr>
          <w:iCs/>
        </w:rPr>
        <w:t>therefore</w:t>
      </w:r>
      <w:r w:rsidR="003214D2">
        <w:rPr>
          <w:i/>
        </w:rPr>
        <w:t xml:space="preserve">, </w:t>
      </w:r>
      <w:r w:rsidRPr="004C481A">
        <w:t xml:space="preserve">a </w:t>
      </w:r>
      <w:r w:rsidR="00C6475B" w:rsidRPr="004C481A">
        <w:t xml:space="preserve">Factual Program for the purposes of </w:t>
      </w:r>
      <w:r w:rsidR="00304648">
        <w:t>c</w:t>
      </w:r>
      <w:r w:rsidR="00C6475B" w:rsidRPr="004C481A">
        <w:t>lause 4.1.1 of the Code.</w:t>
      </w:r>
    </w:p>
    <w:p w14:paraId="205867F2" w14:textId="38EE2A10" w:rsidR="00790932" w:rsidRPr="00001CB3" w:rsidRDefault="00C3158A" w:rsidP="005E0D18">
      <w:pPr>
        <w:pStyle w:val="ACMABodyText"/>
        <w:rPr>
          <w:b/>
          <w:bCs/>
          <w:i/>
          <w:iCs/>
        </w:rPr>
      </w:pPr>
      <w:r w:rsidRPr="00001CB3">
        <w:rPr>
          <w:b/>
          <w:bCs/>
          <w:i/>
          <w:iCs/>
        </w:rPr>
        <w:t xml:space="preserve">Did the program endorse </w:t>
      </w:r>
      <w:r w:rsidR="0095545E" w:rsidRPr="00001CB3">
        <w:rPr>
          <w:b/>
          <w:bCs/>
          <w:i/>
          <w:iCs/>
        </w:rPr>
        <w:t xml:space="preserve">or feature a third party’s </w:t>
      </w:r>
      <w:r w:rsidR="003003FC" w:rsidRPr="00001CB3">
        <w:rPr>
          <w:b/>
          <w:bCs/>
          <w:i/>
          <w:iCs/>
        </w:rPr>
        <w:t>products or services</w:t>
      </w:r>
      <w:r w:rsidR="00790932" w:rsidRPr="00001CB3">
        <w:rPr>
          <w:b/>
          <w:bCs/>
          <w:i/>
          <w:iCs/>
        </w:rPr>
        <w:t>?</w:t>
      </w:r>
    </w:p>
    <w:p w14:paraId="026C0AB7" w14:textId="0ED870CF" w:rsidR="00790932" w:rsidRDefault="00C70A80" w:rsidP="005E0D18">
      <w:pPr>
        <w:pStyle w:val="ACMABodyText"/>
      </w:pPr>
      <w:r>
        <w:t>As outlined above, t</w:t>
      </w:r>
      <w:r w:rsidR="00790932">
        <w:t xml:space="preserve">he </w:t>
      </w:r>
      <w:r>
        <w:t xml:space="preserve">segment featured </w:t>
      </w:r>
      <w:r w:rsidR="00BC2693">
        <w:t xml:space="preserve">4 </w:t>
      </w:r>
      <w:r>
        <w:t>outfits using garments available for sale at B</w:t>
      </w:r>
      <w:r w:rsidR="0029521B">
        <w:t>IG</w:t>
      </w:r>
      <w:r w:rsidR="009B5170">
        <w:t> </w:t>
      </w:r>
      <w:r>
        <w:t xml:space="preserve">W. The ‘celebrity stylist’ </w:t>
      </w:r>
      <w:r w:rsidR="00780ACB">
        <w:t xml:space="preserve">presenting the outfits </w:t>
      </w:r>
      <w:r>
        <w:t>said</w:t>
      </w:r>
      <w:r w:rsidR="00780ACB">
        <w:t>:</w:t>
      </w:r>
    </w:p>
    <w:p w14:paraId="623F5276" w14:textId="3B5CFE8A" w:rsidR="00C70A80" w:rsidRDefault="00C70A80" w:rsidP="0055069A">
      <w:pPr>
        <w:pStyle w:val="ACMABodyText"/>
        <w:ind w:left="720"/>
        <w:rPr>
          <w:sz w:val="18"/>
          <w:szCs w:val="18"/>
        </w:rPr>
      </w:pPr>
      <w:r>
        <w:rPr>
          <w:sz w:val="18"/>
          <w:szCs w:val="18"/>
        </w:rPr>
        <w:t>The best thing about B</w:t>
      </w:r>
      <w:r w:rsidR="0029521B">
        <w:rPr>
          <w:sz w:val="18"/>
          <w:szCs w:val="18"/>
        </w:rPr>
        <w:t>IG</w:t>
      </w:r>
      <w:r>
        <w:rPr>
          <w:sz w:val="18"/>
          <w:szCs w:val="18"/>
        </w:rPr>
        <w:t xml:space="preserve"> W is that you can get really valuable outfits without breaking the bank and still look really stylish.</w:t>
      </w:r>
    </w:p>
    <w:p w14:paraId="6E12F9F9" w14:textId="347833F3" w:rsidR="00780ACB" w:rsidRDefault="00FC77C2" w:rsidP="0055069A">
      <w:pPr>
        <w:pStyle w:val="ACMABodyText"/>
      </w:pPr>
      <w:r>
        <w:t>During the segment</w:t>
      </w:r>
      <w:r w:rsidR="00C9555D">
        <w:t>,</w:t>
      </w:r>
      <w:r>
        <w:t xml:space="preserve"> t</w:t>
      </w:r>
      <w:r w:rsidR="00780ACB" w:rsidRPr="00FC77C2">
        <w:t xml:space="preserve">he celebrity stylist </w:t>
      </w:r>
      <w:r w:rsidR="00780ACB">
        <w:t xml:space="preserve">made comments about how much he liked the outfits and commented on </w:t>
      </w:r>
      <w:r w:rsidR="00013010">
        <w:t xml:space="preserve">their low </w:t>
      </w:r>
      <w:r w:rsidR="00780ACB">
        <w:t>prices</w:t>
      </w:r>
      <w:r w:rsidR="00013010">
        <w:t>.</w:t>
      </w:r>
    </w:p>
    <w:p w14:paraId="1566FA96" w14:textId="36815DE0" w:rsidR="00FC77C2" w:rsidRDefault="00FC77C2" w:rsidP="0055069A">
      <w:pPr>
        <w:pStyle w:val="ACMABodyText"/>
      </w:pPr>
      <w:r>
        <w:t>At the end of the segment the following exchange occurred:</w:t>
      </w:r>
    </w:p>
    <w:p w14:paraId="2D5BB68A" w14:textId="4B3C5016" w:rsidR="00780ACB" w:rsidRDefault="00780ACB" w:rsidP="00780ACB">
      <w:pPr>
        <w:pStyle w:val="ACMABodyText"/>
        <w:ind w:left="720"/>
        <w:rPr>
          <w:sz w:val="18"/>
          <w:szCs w:val="18"/>
        </w:rPr>
      </w:pPr>
      <w:r w:rsidRPr="00CA3836">
        <w:rPr>
          <w:sz w:val="18"/>
          <w:szCs w:val="18"/>
        </w:rPr>
        <w:t>[</w:t>
      </w:r>
      <w:r w:rsidR="00013010" w:rsidRPr="00CA3836">
        <w:rPr>
          <w:sz w:val="18"/>
          <w:szCs w:val="18"/>
        </w:rPr>
        <w:t>The program host</w:t>
      </w:r>
      <w:r w:rsidRPr="00CA3836">
        <w:rPr>
          <w:sz w:val="18"/>
          <w:szCs w:val="18"/>
        </w:rPr>
        <w:t>]:</w:t>
      </w:r>
      <w:r>
        <w:rPr>
          <w:sz w:val="18"/>
          <w:szCs w:val="18"/>
        </w:rPr>
        <w:t xml:space="preserve"> Now the good news is that all of these looks are budget friendly which is going to help us through these tough times.</w:t>
      </w:r>
    </w:p>
    <w:p w14:paraId="0E41B6C2" w14:textId="04BF0DC6" w:rsidR="00780ACB" w:rsidRPr="00780ACB" w:rsidRDefault="00780ACB" w:rsidP="00780ACB">
      <w:pPr>
        <w:pStyle w:val="ACMABodyText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[Celebrity </w:t>
      </w:r>
      <w:r w:rsidR="00FC77C2">
        <w:rPr>
          <w:sz w:val="18"/>
          <w:szCs w:val="18"/>
        </w:rPr>
        <w:t>s</w:t>
      </w:r>
      <w:r>
        <w:rPr>
          <w:sz w:val="18"/>
          <w:szCs w:val="18"/>
        </w:rPr>
        <w:t>tylist]</w:t>
      </w:r>
      <w:r w:rsidR="00FC77C2">
        <w:rPr>
          <w:sz w:val="18"/>
          <w:szCs w:val="18"/>
        </w:rPr>
        <w:t>: Absolutely</w:t>
      </w:r>
      <w:r w:rsidR="00BC2693">
        <w:rPr>
          <w:sz w:val="18"/>
          <w:szCs w:val="18"/>
        </w:rPr>
        <w:t xml:space="preserve">. </w:t>
      </w:r>
      <w:r w:rsidR="00FC77C2">
        <w:rPr>
          <w:sz w:val="18"/>
          <w:szCs w:val="18"/>
        </w:rPr>
        <w:t>let</w:t>
      </w:r>
      <w:r w:rsidR="00001CB3">
        <w:rPr>
          <w:sz w:val="18"/>
          <w:szCs w:val="18"/>
        </w:rPr>
        <w:t>’</w:t>
      </w:r>
      <w:r w:rsidR="00FC77C2">
        <w:rPr>
          <w:sz w:val="18"/>
          <w:szCs w:val="18"/>
        </w:rPr>
        <w:t>s face it</w:t>
      </w:r>
      <w:r w:rsidR="00BC2693">
        <w:rPr>
          <w:sz w:val="18"/>
          <w:szCs w:val="18"/>
        </w:rPr>
        <w:t>,</w:t>
      </w:r>
      <w:r w:rsidR="00FC77C2">
        <w:rPr>
          <w:sz w:val="18"/>
          <w:szCs w:val="18"/>
        </w:rPr>
        <w:t xml:space="preserve"> we all don’t have big budgets to spend on fashion right now</w:t>
      </w:r>
      <w:r w:rsidR="00BC2693">
        <w:rPr>
          <w:sz w:val="18"/>
          <w:szCs w:val="18"/>
        </w:rPr>
        <w:t>,</w:t>
      </w:r>
      <w:r w:rsidR="00FC77C2">
        <w:rPr>
          <w:sz w:val="18"/>
          <w:szCs w:val="18"/>
        </w:rPr>
        <w:t xml:space="preserve"> so it’s all about being smart. A lot of these pieces are essential wardrobe pieces like a nic</w:t>
      </w:r>
      <w:r w:rsidR="00001CB3">
        <w:rPr>
          <w:sz w:val="18"/>
          <w:szCs w:val="18"/>
        </w:rPr>
        <w:t>e</w:t>
      </w:r>
      <w:r w:rsidR="00FC77C2">
        <w:rPr>
          <w:sz w:val="18"/>
          <w:szCs w:val="18"/>
        </w:rPr>
        <w:t xml:space="preserve"> coat, a nice skirt</w:t>
      </w:r>
      <w:r w:rsidR="00BC2693">
        <w:rPr>
          <w:sz w:val="18"/>
          <w:szCs w:val="18"/>
        </w:rPr>
        <w:t>;</w:t>
      </w:r>
      <w:r w:rsidR="00FC77C2">
        <w:rPr>
          <w:sz w:val="18"/>
          <w:szCs w:val="18"/>
        </w:rPr>
        <w:t xml:space="preserve"> so invest in these great winter pieces and they will get you through the next </w:t>
      </w:r>
      <w:r w:rsidR="00BC2693">
        <w:rPr>
          <w:sz w:val="18"/>
          <w:szCs w:val="18"/>
        </w:rPr>
        <w:t xml:space="preserve">6 </w:t>
      </w:r>
      <w:r w:rsidR="00FC77C2">
        <w:rPr>
          <w:sz w:val="18"/>
          <w:szCs w:val="18"/>
        </w:rPr>
        <w:t>months and you don’t have to spend a lot of money and they are on trend.</w:t>
      </w:r>
    </w:p>
    <w:p w14:paraId="1998C3CC" w14:textId="6439C01D" w:rsidR="00C70A80" w:rsidRDefault="00FC77C2" w:rsidP="0055069A">
      <w:pPr>
        <w:pStyle w:val="ACMABodyText"/>
        <w:ind w:left="720"/>
        <w:rPr>
          <w:sz w:val="18"/>
          <w:szCs w:val="18"/>
        </w:rPr>
      </w:pPr>
      <w:r>
        <w:rPr>
          <w:sz w:val="18"/>
          <w:szCs w:val="18"/>
        </w:rPr>
        <w:t>[…]</w:t>
      </w:r>
    </w:p>
    <w:p w14:paraId="6F0D7114" w14:textId="7CE07C18" w:rsidR="00FC77C2" w:rsidRPr="00884B3B" w:rsidRDefault="00FC77C2" w:rsidP="00FC77C2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2353E4">
        <w:rPr>
          <w:i w:val="0"/>
          <w:iCs/>
          <w:sz w:val="18"/>
          <w:szCs w:val="18"/>
        </w:rPr>
        <w:t>[</w:t>
      </w:r>
      <w:r w:rsidR="00013010">
        <w:rPr>
          <w:i w:val="0"/>
          <w:iCs/>
          <w:sz w:val="18"/>
          <w:szCs w:val="18"/>
        </w:rPr>
        <w:t xml:space="preserve">Program </w:t>
      </w:r>
      <w:r w:rsidR="00013010" w:rsidRPr="004077A1">
        <w:rPr>
          <w:i w:val="0"/>
          <w:iCs/>
          <w:sz w:val="18"/>
          <w:szCs w:val="18"/>
        </w:rPr>
        <w:t>host</w:t>
      </w:r>
      <w:r w:rsidRPr="002353E4">
        <w:rPr>
          <w:i w:val="0"/>
          <w:iCs/>
          <w:sz w:val="18"/>
          <w:szCs w:val="18"/>
        </w:rPr>
        <w:t>]</w:t>
      </w:r>
      <w:r>
        <w:rPr>
          <w:rFonts w:cs="Arial"/>
          <w:i w:val="0"/>
          <w:sz w:val="18"/>
          <w:szCs w:val="18"/>
          <w:lang w:eastAsia="en-AU"/>
        </w:rPr>
        <w:t>:</w:t>
      </w:r>
      <w:r w:rsidRPr="002353E4">
        <w:rPr>
          <w:rFonts w:cs="Arial"/>
          <w:i w:val="0"/>
          <w:sz w:val="18"/>
          <w:szCs w:val="18"/>
          <w:lang w:eastAsia="en-AU"/>
        </w:rPr>
        <w:t xml:space="preserve"> </w:t>
      </w:r>
      <w:r w:rsidRPr="00884B3B">
        <w:rPr>
          <w:rFonts w:cs="Arial"/>
          <w:i w:val="0"/>
          <w:sz w:val="18"/>
          <w:szCs w:val="18"/>
          <w:lang w:eastAsia="en-AU"/>
        </w:rPr>
        <w:t xml:space="preserve">To get your hands on these amazing looks, you can head to bigw.com.au, and we’ll also have all the details over on </w:t>
      </w:r>
      <w:r w:rsidRPr="004077A1">
        <w:rPr>
          <w:rFonts w:cs="Arial"/>
          <w:iCs/>
          <w:sz w:val="18"/>
          <w:szCs w:val="18"/>
          <w:lang w:eastAsia="en-AU"/>
        </w:rPr>
        <w:t>The Morning Show</w:t>
      </w:r>
      <w:r w:rsidRPr="00884B3B">
        <w:rPr>
          <w:rFonts w:cs="Arial"/>
          <w:i w:val="0"/>
          <w:sz w:val="18"/>
          <w:szCs w:val="18"/>
          <w:lang w:eastAsia="en-AU"/>
        </w:rPr>
        <w:t xml:space="preserve"> website. </w:t>
      </w:r>
    </w:p>
    <w:p w14:paraId="71B80DAA" w14:textId="77777777" w:rsidR="00FC77C2" w:rsidRPr="00884B3B" w:rsidRDefault="00FC77C2" w:rsidP="00FC77C2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21"/>
          <w:szCs w:val="21"/>
          <w:lang w:eastAsia="en-AU"/>
        </w:rPr>
      </w:pPr>
    </w:p>
    <w:p w14:paraId="3CF12746" w14:textId="77777777" w:rsidR="00FC77C2" w:rsidRPr="00884B3B" w:rsidRDefault="00FC77C2" w:rsidP="00FC77C2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>At the same time,</w:t>
      </w:r>
      <w:r w:rsidRPr="00884B3B">
        <w:rPr>
          <w:lang w:eastAsia="en-AU"/>
        </w:rPr>
        <w:t xml:space="preserve"> a graphic at the bottom of the screen read - BIGW.COM.A</w:t>
      </w:r>
      <w:r>
        <w:rPr>
          <w:lang w:eastAsia="en-AU"/>
        </w:rPr>
        <w:t>U</w:t>
      </w:r>
    </w:p>
    <w:p w14:paraId="06CB650C" w14:textId="17F660C9" w:rsidR="00C70A80" w:rsidRPr="002353E4" w:rsidRDefault="00077593" w:rsidP="002353E4">
      <w:pPr>
        <w:pStyle w:val="ACMABodyText"/>
        <w:rPr>
          <w:sz w:val="18"/>
          <w:szCs w:val="18"/>
        </w:rPr>
      </w:pPr>
      <w:r>
        <w:t>B</w:t>
      </w:r>
      <w:r w:rsidR="00C9555D" w:rsidRPr="002353E4">
        <w:t>ased on</w:t>
      </w:r>
      <w:r w:rsidR="002353E4" w:rsidRPr="002353E4">
        <w:t xml:space="preserve"> the above information presented during the segment, </w:t>
      </w:r>
      <w:r>
        <w:t xml:space="preserve">the ACMA considers </w:t>
      </w:r>
      <w:r w:rsidR="002353E4" w:rsidRPr="002353E4">
        <w:t>that the program featured and endorsed the clothing products available for sale at B</w:t>
      </w:r>
      <w:r w:rsidR="00A101F8">
        <w:t>IG</w:t>
      </w:r>
      <w:r w:rsidR="002353E4" w:rsidRPr="002353E4">
        <w:t xml:space="preserve"> W.</w:t>
      </w:r>
    </w:p>
    <w:p w14:paraId="316F030A" w14:textId="77777777" w:rsidR="00944091" w:rsidRDefault="00944091" w:rsidP="00790932">
      <w:pPr>
        <w:pStyle w:val="ACMABodyText"/>
        <w:rPr>
          <w:b/>
          <w:bCs/>
          <w:i/>
          <w:iCs/>
        </w:rPr>
      </w:pPr>
    </w:p>
    <w:p w14:paraId="03ABE1D9" w14:textId="57B40D4C" w:rsidR="00790932" w:rsidRDefault="00790932" w:rsidP="00790932">
      <w:pPr>
        <w:pStyle w:val="ACMABodyText"/>
        <w:rPr>
          <w:b/>
          <w:bCs/>
          <w:i/>
          <w:iCs/>
        </w:rPr>
      </w:pPr>
      <w:r w:rsidRPr="00001CB3">
        <w:rPr>
          <w:b/>
          <w:bCs/>
          <w:i/>
          <w:iCs/>
        </w:rPr>
        <w:t>Did the Licensee have a Commercial A</w:t>
      </w:r>
      <w:r w:rsidR="00CA15EF">
        <w:rPr>
          <w:b/>
          <w:bCs/>
          <w:i/>
          <w:iCs/>
        </w:rPr>
        <w:t>rrangement</w:t>
      </w:r>
      <w:r w:rsidRPr="00001CB3">
        <w:rPr>
          <w:b/>
          <w:bCs/>
          <w:i/>
          <w:iCs/>
        </w:rPr>
        <w:t xml:space="preserve"> with the third party to endorse or feature its products or services?</w:t>
      </w:r>
    </w:p>
    <w:p w14:paraId="190712CE" w14:textId="6DF1D2CC" w:rsidR="004077A1" w:rsidRPr="004077A1" w:rsidRDefault="004077A1" w:rsidP="00790932">
      <w:pPr>
        <w:pStyle w:val="ACMABodyText"/>
      </w:pPr>
      <w:r w:rsidRPr="004077A1">
        <w:t>Clause 8 of the Code provides that a ‘Commercial Arrangement’ means:</w:t>
      </w:r>
    </w:p>
    <w:p w14:paraId="30B31E50" w14:textId="1FD5FA0E" w:rsidR="004077A1" w:rsidRPr="004077A1" w:rsidRDefault="004077A1" w:rsidP="004077A1">
      <w:pPr>
        <w:pStyle w:val="ACMABodyText"/>
        <w:ind w:left="720"/>
        <w:rPr>
          <w:sz w:val="18"/>
          <w:szCs w:val="18"/>
        </w:rPr>
      </w:pPr>
      <w:r w:rsidRPr="004077A1">
        <w:rPr>
          <w:sz w:val="18"/>
          <w:szCs w:val="18"/>
        </w:rPr>
        <w:t>an arrangement under which a Licensee, or a presenter employed by a Licensee, agrees with a third party to endorse or feature the third party’s products or services in a Factual Program in return for payment or other valuable consideration.</w:t>
      </w:r>
    </w:p>
    <w:p w14:paraId="0B50531E" w14:textId="1C09249E" w:rsidR="00C6475B" w:rsidRPr="000D3FC8" w:rsidRDefault="000D3FC8" w:rsidP="00614525">
      <w:pPr>
        <w:pStyle w:val="ACMABodyText"/>
        <w:rPr>
          <w:sz w:val="18"/>
          <w:szCs w:val="18"/>
        </w:rPr>
      </w:pPr>
      <w:r>
        <w:t xml:space="preserve">The </w:t>
      </w:r>
      <w:r w:rsidR="00A101F8">
        <w:t>L</w:t>
      </w:r>
      <w:r>
        <w:t xml:space="preserve">icensee </w:t>
      </w:r>
      <w:r w:rsidR="007F0FFA">
        <w:t>confirmed</w:t>
      </w:r>
      <w:r w:rsidR="00274699">
        <w:t xml:space="preserve"> in its submission</w:t>
      </w:r>
      <w:r w:rsidR="007F0FFA">
        <w:t xml:space="preserve"> that </w:t>
      </w:r>
      <w:r w:rsidR="00274699" w:rsidRPr="00614525">
        <w:t>’t</w:t>
      </w:r>
      <w:r w:rsidRPr="00614525">
        <w:t>he segment was included in the program in accordance with a commercial a</w:t>
      </w:r>
      <w:r w:rsidR="00E0309E">
        <w:t>rrangement</w:t>
      </w:r>
      <w:r w:rsidRPr="00614525">
        <w:t xml:space="preserve"> with B</w:t>
      </w:r>
      <w:r w:rsidR="00A101F8">
        <w:t>IG</w:t>
      </w:r>
      <w:r w:rsidRPr="00614525">
        <w:t xml:space="preserve"> W</w:t>
      </w:r>
      <w:r w:rsidR="00274699" w:rsidRPr="00614525">
        <w:t>’</w:t>
      </w:r>
      <w:r>
        <w:rPr>
          <w:sz w:val="18"/>
          <w:szCs w:val="18"/>
        </w:rPr>
        <w:t>.</w:t>
      </w:r>
    </w:p>
    <w:p w14:paraId="349FCC1B" w14:textId="26ADC68C" w:rsidR="0077004E" w:rsidRPr="00001CB3" w:rsidRDefault="0077004E" w:rsidP="005E0D18">
      <w:pPr>
        <w:pStyle w:val="ACMABodyText"/>
        <w:rPr>
          <w:b/>
          <w:bCs/>
          <w:i/>
          <w:iCs/>
        </w:rPr>
      </w:pPr>
      <w:r w:rsidRPr="00001CB3">
        <w:rPr>
          <w:b/>
          <w:bCs/>
          <w:i/>
          <w:iCs/>
        </w:rPr>
        <w:t>Did the Licensee</w:t>
      </w:r>
      <w:r w:rsidR="00C71E0C" w:rsidRPr="00001CB3">
        <w:rPr>
          <w:b/>
          <w:bCs/>
          <w:i/>
          <w:iCs/>
        </w:rPr>
        <w:t xml:space="preserve"> disclose</w:t>
      </w:r>
      <w:r w:rsidR="00D9478F" w:rsidRPr="00001CB3">
        <w:rPr>
          <w:b/>
          <w:bCs/>
          <w:i/>
          <w:iCs/>
        </w:rPr>
        <w:t xml:space="preserve"> the Commercial Arrangement to viewers </w:t>
      </w:r>
      <w:r w:rsidR="00D67E7D" w:rsidRPr="00001CB3">
        <w:rPr>
          <w:b/>
          <w:bCs/>
          <w:i/>
          <w:iCs/>
        </w:rPr>
        <w:t xml:space="preserve">in accordance with </w:t>
      </w:r>
      <w:r w:rsidR="00304648">
        <w:rPr>
          <w:b/>
          <w:bCs/>
          <w:i/>
          <w:iCs/>
        </w:rPr>
        <w:t>c</w:t>
      </w:r>
      <w:r w:rsidR="00D67E7D" w:rsidRPr="00001CB3">
        <w:rPr>
          <w:b/>
          <w:bCs/>
          <w:i/>
          <w:iCs/>
        </w:rPr>
        <w:t>lause 4.1.3?</w:t>
      </w:r>
    </w:p>
    <w:p w14:paraId="328F5F51" w14:textId="51031831" w:rsidR="00472458" w:rsidRPr="00614525" w:rsidRDefault="00472458" w:rsidP="005E0D18">
      <w:pPr>
        <w:pStyle w:val="ACMABodyText"/>
      </w:pPr>
      <w:r w:rsidRPr="00614525">
        <w:t>Under clause 4.1.3:</w:t>
      </w:r>
    </w:p>
    <w:p w14:paraId="455995B1" w14:textId="77777777" w:rsidR="00A16AB6" w:rsidRPr="00A16AB6" w:rsidRDefault="00A16AB6" w:rsidP="00614525">
      <w:pPr>
        <w:pStyle w:val="ListParagraph"/>
        <w:spacing w:before="120" w:after="120" w:line="240" w:lineRule="auto"/>
        <w:ind w:left="1080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>A disclosure may be made in one or more of the following ways:</w:t>
      </w:r>
    </w:p>
    <w:p w14:paraId="18D07BBF" w14:textId="77777777" w:rsidR="00A16AB6" w:rsidRPr="00A16AB6" w:rsidRDefault="00A16AB6" w:rsidP="00A16AB6">
      <w:pPr>
        <w:numPr>
          <w:ilvl w:val="0"/>
          <w:numId w:val="24"/>
        </w:numPr>
        <w:spacing w:before="120" w:after="120" w:line="240" w:lineRule="auto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 xml:space="preserve">during the Factual Program; or </w:t>
      </w:r>
    </w:p>
    <w:p w14:paraId="11281D11" w14:textId="77777777" w:rsidR="00A16AB6" w:rsidRPr="00A16AB6" w:rsidRDefault="00A16AB6" w:rsidP="00A16AB6">
      <w:pPr>
        <w:numPr>
          <w:ilvl w:val="0"/>
          <w:numId w:val="24"/>
        </w:numPr>
        <w:spacing w:before="120" w:after="120" w:line="240" w:lineRule="auto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>in the closing credits of the Factual Program; or</w:t>
      </w:r>
    </w:p>
    <w:p w14:paraId="4AEFBE03" w14:textId="77777777" w:rsidR="00A16AB6" w:rsidRPr="00A16AB6" w:rsidRDefault="00A16AB6" w:rsidP="00A16AB6">
      <w:pPr>
        <w:numPr>
          <w:ilvl w:val="0"/>
          <w:numId w:val="24"/>
        </w:numPr>
        <w:spacing w:before="120" w:after="120" w:line="240" w:lineRule="auto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>in a billboard appearing directly before, during or after the Factual Program; or</w:t>
      </w:r>
    </w:p>
    <w:p w14:paraId="6A5952B4" w14:textId="77777777" w:rsidR="00A16AB6" w:rsidRPr="00A16AB6" w:rsidRDefault="00A16AB6" w:rsidP="00A16AB6">
      <w:pPr>
        <w:numPr>
          <w:ilvl w:val="0"/>
          <w:numId w:val="24"/>
        </w:numPr>
        <w:spacing w:before="120" w:after="120" w:line="240" w:lineRule="auto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>on the official website of the Factual Program; or</w:t>
      </w:r>
    </w:p>
    <w:p w14:paraId="1607110D" w14:textId="1BFC1A24" w:rsidR="00A16AB6" w:rsidRPr="00A16AB6" w:rsidRDefault="00A16AB6" w:rsidP="005E0D18">
      <w:pPr>
        <w:numPr>
          <w:ilvl w:val="0"/>
          <w:numId w:val="24"/>
        </w:numPr>
        <w:spacing w:before="120" w:after="120" w:line="240" w:lineRule="auto"/>
        <w:jc w:val="both"/>
        <w:rPr>
          <w:rFonts w:eastAsia="Calibri" w:cs="Arial"/>
          <w:i w:val="0"/>
          <w:iCs/>
          <w:sz w:val="18"/>
          <w:szCs w:val="18"/>
        </w:rPr>
      </w:pPr>
      <w:r w:rsidRPr="00A16AB6">
        <w:rPr>
          <w:rFonts w:eastAsia="Calibri" w:cs="Arial"/>
          <w:i w:val="0"/>
          <w:iCs/>
          <w:sz w:val="18"/>
          <w:szCs w:val="18"/>
        </w:rPr>
        <w:t>any other way that adequately brings the arrangement to the attention of viewers.</w:t>
      </w:r>
    </w:p>
    <w:p w14:paraId="3D529C2F" w14:textId="14D1EF23" w:rsidR="000D3FC8" w:rsidRDefault="000D3FC8" w:rsidP="005E0D18">
      <w:pPr>
        <w:pStyle w:val="ACMABodyText"/>
      </w:pPr>
      <w:r>
        <w:t xml:space="preserve">The </w:t>
      </w:r>
      <w:r w:rsidR="00A101F8">
        <w:t>L</w:t>
      </w:r>
      <w:r>
        <w:t>icensee submitted:</w:t>
      </w:r>
    </w:p>
    <w:p w14:paraId="169C5CB1" w14:textId="6456761E" w:rsidR="000D3FC8" w:rsidRPr="000D3FC8" w:rsidRDefault="0047245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>
        <w:rPr>
          <w:rFonts w:cs="Arial"/>
          <w:i w:val="0"/>
          <w:sz w:val="18"/>
          <w:szCs w:val="18"/>
          <w:lang w:eastAsia="en-AU"/>
        </w:rPr>
        <w:t xml:space="preserve">… </w:t>
      </w:r>
      <w:r w:rsidR="000D3FC8" w:rsidRPr="000D3FC8">
        <w:rPr>
          <w:rFonts w:cs="Arial"/>
          <w:i w:val="0"/>
          <w:sz w:val="18"/>
          <w:szCs w:val="18"/>
          <w:lang w:eastAsia="en-AU"/>
        </w:rPr>
        <w:t>the commercial arrangement was transparent to viewers by the content</w:t>
      </w:r>
    </w:p>
    <w:p w14:paraId="079CB9DC" w14:textId="77777777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and context of the segment, including featuring only clothing from Big W, the clear calls to</w:t>
      </w:r>
    </w:p>
    <w:p w14:paraId="2292F24F" w14:textId="77777777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action, directing viewers to the Big W website, along with the on-screen graphics directing</w:t>
      </w:r>
    </w:p>
    <w:p w14:paraId="7A667BD0" w14:textId="1493D49F" w:rsid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viewers to the Big W website.</w:t>
      </w:r>
    </w:p>
    <w:p w14:paraId="4BA49454" w14:textId="520E5682" w:rsidR="000D3FC8" w:rsidRPr="000D3FC8" w:rsidRDefault="000D3FC8" w:rsidP="00B04ED5">
      <w:pPr>
        <w:pStyle w:val="ACMABodyText"/>
        <w:spacing w:before="120"/>
        <w:rPr>
          <w:lang w:eastAsia="en-AU"/>
        </w:rPr>
      </w:pPr>
      <w:r>
        <w:rPr>
          <w:lang w:eastAsia="en-AU"/>
        </w:rPr>
        <w:tab/>
        <w:t>[…]</w:t>
      </w:r>
    </w:p>
    <w:p w14:paraId="3EED1213" w14:textId="6215F0A4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The nature</w:t>
      </w:r>
      <w:r>
        <w:rPr>
          <w:rFonts w:cs="Arial"/>
          <w:i w:val="0"/>
          <w:sz w:val="18"/>
          <w:szCs w:val="18"/>
          <w:lang w:eastAsia="en-AU"/>
        </w:rPr>
        <w:t xml:space="preserve"> </w:t>
      </w:r>
      <w:r w:rsidRPr="000D3FC8">
        <w:rPr>
          <w:rFonts w:cs="Arial"/>
          <w:i w:val="0"/>
          <w:sz w:val="18"/>
          <w:szCs w:val="18"/>
          <w:lang w:eastAsia="en-AU"/>
        </w:rPr>
        <w:t>of the segment was similar in style and structure to other advertorial segments within The</w:t>
      </w:r>
      <w:r>
        <w:rPr>
          <w:rFonts w:cs="Arial"/>
          <w:i w:val="0"/>
          <w:sz w:val="18"/>
          <w:szCs w:val="18"/>
          <w:lang w:eastAsia="en-AU"/>
        </w:rPr>
        <w:t xml:space="preserve"> </w:t>
      </w:r>
      <w:r w:rsidRPr="000D3FC8">
        <w:rPr>
          <w:rFonts w:cs="Arial"/>
          <w:i w:val="0"/>
          <w:sz w:val="18"/>
          <w:szCs w:val="18"/>
          <w:lang w:eastAsia="en-AU"/>
        </w:rPr>
        <w:t>Morning Show and viewers are familiar with and expect content of this nature within the</w:t>
      </w:r>
      <w:r>
        <w:rPr>
          <w:rFonts w:cs="Arial"/>
          <w:i w:val="0"/>
          <w:sz w:val="18"/>
          <w:szCs w:val="18"/>
          <w:lang w:eastAsia="en-AU"/>
        </w:rPr>
        <w:t xml:space="preserve"> </w:t>
      </w:r>
      <w:r w:rsidRPr="000D3FC8">
        <w:rPr>
          <w:rFonts w:cs="Arial"/>
          <w:i w:val="0"/>
          <w:sz w:val="18"/>
          <w:szCs w:val="18"/>
          <w:lang w:eastAsia="en-AU"/>
        </w:rPr>
        <w:t>program. For this reason, within the context of The Morning Show, we consider that the</w:t>
      </w:r>
    </w:p>
    <w:p w14:paraId="27DB3733" w14:textId="77777777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commercial arrangement was adequately brought to the attention of viewers as required by</w:t>
      </w:r>
    </w:p>
    <w:p w14:paraId="1FE16045" w14:textId="77777777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clause 4.1.3(a) and 4.1.3(e).</w:t>
      </w:r>
    </w:p>
    <w:p w14:paraId="302B65A6" w14:textId="77777777" w:rsid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</w:p>
    <w:p w14:paraId="2436E825" w14:textId="523AADD3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That said, The Morning Show’s standard practice is to also acknowledge commercial</w:t>
      </w:r>
    </w:p>
    <w:p w14:paraId="6974AC4E" w14:textId="77777777" w:rsidR="000D3FC8" w:rsidRPr="000D3FC8" w:rsidRDefault="000D3FC8" w:rsidP="000D3FC8">
      <w:pPr>
        <w:autoSpaceDE w:val="0"/>
        <w:autoSpaceDN w:val="0"/>
        <w:adjustRightInd w:val="0"/>
        <w:spacing w:before="0" w:after="0" w:line="240" w:lineRule="auto"/>
        <w:ind w:left="720"/>
        <w:rPr>
          <w:rFonts w:cs="Arial"/>
          <w:i w:val="0"/>
          <w:sz w:val="18"/>
          <w:szCs w:val="18"/>
          <w:lang w:eastAsia="en-AU"/>
        </w:rPr>
      </w:pPr>
      <w:r w:rsidRPr="000D3FC8">
        <w:rPr>
          <w:rFonts w:cs="Arial"/>
          <w:i w:val="0"/>
          <w:sz w:val="18"/>
          <w:szCs w:val="18"/>
          <w:lang w:eastAsia="en-AU"/>
        </w:rPr>
        <w:t>arrangements within the credits of the program. In this specific instance, the program did not</w:t>
      </w:r>
    </w:p>
    <w:p w14:paraId="41F8E80D" w14:textId="2B84CD71" w:rsidR="00C3158A" w:rsidRPr="000D3FC8" w:rsidRDefault="000D3FC8" w:rsidP="000D3FC8">
      <w:pPr>
        <w:pStyle w:val="ACMABodyText"/>
        <w:ind w:left="720"/>
        <w:rPr>
          <w:rFonts w:cs="Arial"/>
          <w:sz w:val="18"/>
          <w:szCs w:val="18"/>
        </w:rPr>
      </w:pPr>
      <w:r w:rsidRPr="000D3FC8">
        <w:rPr>
          <w:rFonts w:cs="Arial"/>
          <w:sz w:val="18"/>
          <w:szCs w:val="18"/>
          <w:lang w:eastAsia="en-AU"/>
        </w:rPr>
        <w:t>feature Big W’s logo in the credits of The Morning Show as a result of human error.</w:t>
      </w:r>
    </w:p>
    <w:p w14:paraId="38BA951C" w14:textId="09952BAD" w:rsidR="005A5E8B" w:rsidRPr="00A101F8" w:rsidRDefault="005A5E8B" w:rsidP="001608C6">
      <w:pPr>
        <w:pStyle w:val="ACMABodyMoreSpaceAbove"/>
        <w:spacing w:before="0"/>
      </w:pPr>
      <w:r w:rsidRPr="00A101F8">
        <w:t>In light of the findings that the program was a Factual Program that endorsed a third party’s products in circumstances where the Licensee had a relevant Commercial Arrangement, the licensee was required by clause 4.1.1 to bring the Commercial Arrangement to the attention of viewers and to have done so in a manner set out in clause 4.1.3. Clause 4.1.3 permits the licensee to choose the manner in which it makes this disclosure from</w:t>
      </w:r>
      <w:r w:rsidR="00001FE2" w:rsidRPr="00A101F8">
        <w:t xml:space="preserve"> one or more of</w:t>
      </w:r>
      <w:r w:rsidRPr="00A101F8">
        <w:t xml:space="preserve"> </w:t>
      </w:r>
      <w:r w:rsidR="00076A01">
        <w:t>5</w:t>
      </w:r>
      <w:r w:rsidR="00076A01" w:rsidRPr="00A101F8">
        <w:t xml:space="preserve"> </w:t>
      </w:r>
      <w:r w:rsidRPr="00A101F8">
        <w:t>options.</w:t>
      </w:r>
    </w:p>
    <w:p w14:paraId="0862ED1C" w14:textId="6EF42803" w:rsidR="00A16AB6" w:rsidRDefault="007604EA" w:rsidP="001608C6">
      <w:pPr>
        <w:pStyle w:val="ACMABodyMoreSpaceAbove"/>
        <w:spacing w:before="0"/>
      </w:pPr>
      <w:r>
        <w:t xml:space="preserve">The ACMA viewed a copy of the </w:t>
      </w:r>
      <w:r w:rsidR="00C9555D">
        <w:t xml:space="preserve">segment of the </w:t>
      </w:r>
      <w:r>
        <w:t xml:space="preserve">program provided by the </w:t>
      </w:r>
      <w:r w:rsidR="00A101F8">
        <w:t>L</w:t>
      </w:r>
      <w:r>
        <w:t xml:space="preserve">icensee and </w:t>
      </w:r>
      <w:r w:rsidR="00C9555D">
        <w:t xml:space="preserve">noted that </w:t>
      </w:r>
      <w:r w:rsidR="0034791C">
        <w:t>no express</w:t>
      </w:r>
      <w:r w:rsidR="00392C91">
        <w:t xml:space="preserve"> </w:t>
      </w:r>
      <w:r>
        <w:t>disclosure</w:t>
      </w:r>
      <w:r w:rsidR="009D74D8">
        <w:t xml:space="preserve"> was made</w:t>
      </w:r>
      <w:r>
        <w:t xml:space="preserve"> </w:t>
      </w:r>
      <w:r w:rsidR="009D74D8">
        <w:t xml:space="preserve">during the program </w:t>
      </w:r>
      <w:r>
        <w:t xml:space="preserve">of </w:t>
      </w:r>
      <w:r w:rsidR="00C9555D">
        <w:t xml:space="preserve">the existence of </w:t>
      </w:r>
      <w:r>
        <w:t xml:space="preserve">a </w:t>
      </w:r>
      <w:r w:rsidR="00F007C6">
        <w:t xml:space="preserve">Commercial Arrangement </w:t>
      </w:r>
      <w:r>
        <w:t xml:space="preserve">with BIG W. </w:t>
      </w:r>
    </w:p>
    <w:p w14:paraId="00088717" w14:textId="482FD000" w:rsidR="00F57122" w:rsidRDefault="00A16AB6" w:rsidP="001608C6">
      <w:pPr>
        <w:pStyle w:val="ACMABodyMoreSpaceAbove"/>
        <w:spacing w:before="0"/>
      </w:pPr>
      <w:r>
        <w:lastRenderedPageBreak/>
        <w:t xml:space="preserve">The ACMA notes </w:t>
      </w:r>
      <w:r w:rsidR="00844761">
        <w:t xml:space="preserve">from </w:t>
      </w:r>
      <w:r>
        <w:t xml:space="preserve">the </w:t>
      </w:r>
      <w:r w:rsidR="00A101F8">
        <w:t>L</w:t>
      </w:r>
      <w:r>
        <w:t xml:space="preserve">icensee’s submission that </w:t>
      </w:r>
      <w:r w:rsidR="00844761" w:rsidRPr="00844761">
        <w:t xml:space="preserve">it did not make the disclosure </w:t>
      </w:r>
      <w:r w:rsidR="00B747B6">
        <w:t xml:space="preserve">required by clause 4.1.1 </w:t>
      </w:r>
      <w:r w:rsidR="00844761" w:rsidRPr="00844761">
        <w:t xml:space="preserve">in </w:t>
      </w:r>
      <w:r w:rsidR="00B747B6">
        <w:t xml:space="preserve">any of </w:t>
      </w:r>
      <w:r w:rsidR="00844761" w:rsidRPr="00844761">
        <w:t xml:space="preserve">the </w:t>
      </w:r>
      <w:r w:rsidR="00B747B6">
        <w:t>ways</w:t>
      </w:r>
      <w:r w:rsidR="00844761" w:rsidRPr="00844761">
        <w:t xml:space="preserve"> contemplated by subclauses 4.1.3(b), (c) or (d)</w:t>
      </w:r>
      <w:r w:rsidR="00844761">
        <w:t xml:space="preserve">. </w:t>
      </w:r>
      <w:r w:rsidR="00844761" w:rsidRPr="00844761">
        <w:t xml:space="preserve">The </w:t>
      </w:r>
      <w:r w:rsidR="00A101F8">
        <w:t>L</w:t>
      </w:r>
      <w:r w:rsidR="00844761" w:rsidRPr="00844761">
        <w:t xml:space="preserve">icensee </w:t>
      </w:r>
      <w:r w:rsidR="002C105F">
        <w:t>acknowledged</w:t>
      </w:r>
      <w:r w:rsidR="00844761" w:rsidRPr="00844761">
        <w:t xml:space="preserve"> that </w:t>
      </w:r>
      <w:r>
        <w:t>a disclosure was not included in the closing credits of the program</w:t>
      </w:r>
      <w:r w:rsidR="00600440">
        <w:t xml:space="preserve"> (</w:t>
      </w:r>
      <w:r w:rsidR="00B66C9D">
        <w:t>subclause 4.1.3(b)</w:t>
      </w:r>
      <w:r w:rsidR="00A71C61">
        <w:t>)</w:t>
      </w:r>
      <w:r w:rsidR="00077593">
        <w:t>,</w:t>
      </w:r>
      <w:r>
        <w:t xml:space="preserve"> and </w:t>
      </w:r>
      <w:r w:rsidR="00944091">
        <w:t>provided</w:t>
      </w:r>
      <w:r>
        <w:t xml:space="preserve"> no submission</w:t>
      </w:r>
      <w:r w:rsidR="00844761">
        <w:t xml:space="preserve"> that it</w:t>
      </w:r>
      <w:r>
        <w:t xml:space="preserve"> made th</w:t>
      </w:r>
      <w:r w:rsidR="00844761">
        <w:t>e</w:t>
      </w:r>
      <w:r w:rsidR="001608C6">
        <w:t xml:space="preserve"> disclosure in a billboard</w:t>
      </w:r>
      <w:r w:rsidR="00DE4456">
        <w:t xml:space="preserve"> (subclause 4.1.3(c))</w:t>
      </w:r>
      <w:r w:rsidR="00FA275E">
        <w:t xml:space="preserve"> or on </w:t>
      </w:r>
      <w:r w:rsidR="001608C6">
        <w:rPr>
          <w:i/>
          <w:iCs/>
        </w:rPr>
        <w:t xml:space="preserve">The Morning Show </w:t>
      </w:r>
      <w:r w:rsidR="001608C6">
        <w:t>website</w:t>
      </w:r>
      <w:r w:rsidR="00DE4456">
        <w:t xml:space="preserve"> (subclause </w:t>
      </w:r>
      <w:r w:rsidR="009324D0">
        <w:t>4.1.3(d))</w:t>
      </w:r>
      <w:r w:rsidR="001608C6">
        <w:t xml:space="preserve">. </w:t>
      </w:r>
    </w:p>
    <w:p w14:paraId="4EE59DA9" w14:textId="2E3DBE8B" w:rsidR="00BA2FA5" w:rsidRDefault="00844761" w:rsidP="001608C6">
      <w:pPr>
        <w:pStyle w:val="ACMABodyMoreSpaceAbove"/>
        <w:spacing w:before="0"/>
      </w:pPr>
      <w:r w:rsidRPr="00844761">
        <w:t xml:space="preserve">The </w:t>
      </w:r>
      <w:r w:rsidR="00A101F8">
        <w:t>L</w:t>
      </w:r>
      <w:r w:rsidRPr="00844761">
        <w:t>icensee relies upon subclause</w:t>
      </w:r>
      <w:r w:rsidR="00B747B6">
        <w:t>s</w:t>
      </w:r>
      <w:r w:rsidRPr="00844761">
        <w:t xml:space="preserve"> 4.1.3(a) and (e).</w:t>
      </w:r>
      <w:r w:rsidR="0051056D">
        <w:t xml:space="preserve"> </w:t>
      </w:r>
      <w:r w:rsidR="007604EA">
        <w:t>The</w:t>
      </w:r>
      <w:r w:rsidR="0051056D">
        <w:t>refore, the</w:t>
      </w:r>
      <w:r w:rsidR="007604EA">
        <w:t xml:space="preserve"> ACMA has considered whether the commercial </w:t>
      </w:r>
      <w:r w:rsidR="00E0309E">
        <w:t xml:space="preserve">arrangement </w:t>
      </w:r>
      <w:r w:rsidR="00A16AB6">
        <w:t xml:space="preserve">with BIG W </w:t>
      </w:r>
      <w:r w:rsidR="007604EA">
        <w:t>was brought to the attention of viewers</w:t>
      </w:r>
      <w:r w:rsidR="00C43E47">
        <w:t>:</w:t>
      </w:r>
      <w:r w:rsidR="007604EA">
        <w:t xml:space="preserve"> </w:t>
      </w:r>
    </w:p>
    <w:p w14:paraId="2BA46ED6" w14:textId="468D2A70" w:rsidR="0051056D" w:rsidRPr="00F226F0" w:rsidRDefault="0051056D" w:rsidP="00F226F0">
      <w:pPr>
        <w:pStyle w:val="ACMABodyText"/>
        <w:numPr>
          <w:ilvl w:val="0"/>
          <w:numId w:val="29"/>
        </w:numPr>
      </w:pPr>
      <w:r w:rsidRPr="00F226F0">
        <w:t xml:space="preserve">during the Factual Program </w:t>
      </w:r>
      <w:r w:rsidR="00825A01">
        <w:t>(</w:t>
      </w:r>
      <w:r w:rsidRPr="00F226F0">
        <w:t>4.1.3(a)</w:t>
      </w:r>
      <w:r w:rsidR="00825A01">
        <w:t>)</w:t>
      </w:r>
      <w:r w:rsidRPr="00F226F0">
        <w:t xml:space="preserve">; or </w:t>
      </w:r>
    </w:p>
    <w:p w14:paraId="4723BDB9" w14:textId="2AF200BA" w:rsidR="0051056D" w:rsidRPr="00F226F0" w:rsidRDefault="00B747B6" w:rsidP="00F226F0">
      <w:pPr>
        <w:pStyle w:val="ACMABodyText"/>
        <w:numPr>
          <w:ilvl w:val="0"/>
          <w:numId w:val="29"/>
        </w:numPr>
      </w:pPr>
      <w:r>
        <w:t xml:space="preserve">in </w:t>
      </w:r>
      <w:r w:rsidR="0051056D" w:rsidRPr="00F226F0">
        <w:t>any other way that adequately br</w:t>
      </w:r>
      <w:r>
        <w:t>ought</w:t>
      </w:r>
      <w:r w:rsidR="0051056D" w:rsidRPr="00F226F0">
        <w:t xml:space="preserve"> the arrangement to the attention of viewers </w:t>
      </w:r>
      <w:r w:rsidR="00825A01">
        <w:t>(</w:t>
      </w:r>
      <w:r w:rsidR="0051056D" w:rsidRPr="00F226F0">
        <w:t>4.1.3(e)</w:t>
      </w:r>
      <w:r w:rsidR="00825A01">
        <w:t>)</w:t>
      </w:r>
      <w:r w:rsidR="0051056D" w:rsidRPr="00F226F0">
        <w:t>.</w:t>
      </w:r>
    </w:p>
    <w:p w14:paraId="25A70355" w14:textId="18951004" w:rsidR="00106B6A" w:rsidRDefault="00844761" w:rsidP="00106B6A">
      <w:pPr>
        <w:pStyle w:val="ACMABodyText"/>
      </w:pPr>
      <w:r w:rsidRPr="00B22AEA">
        <w:t xml:space="preserve">The </w:t>
      </w:r>
      <w:r w:rsidR="00A101F8">
        <w:t>L</w:t>
      </w:r>
      <w:r w:rsidRPr="00B22AEA">
        <w:t xml:space="preserve">icensee has submitted that it made the required disclosure of the </w:t>
      </w:r>
      <w:r w:rsidR="00846B87">
        <w:t>C</w:t>
      </w:r>
      <w:r w:rsidR="00846B87" w:rsidRPr="00B22AEA">
        <w:t xml:space="preserve">ommercial </w:t>
      </w:r>
      <w:r w:rsidR="00846B87">
        <w:t>A</w:t>
      </w:r>
      <w:r w:rsidR="00846B87" w:rsidRPr="00B22AEA">
        <w:t xml:space="preserve">rrangement </w:t>
      </w:r>
      <w:r w:rsidRPr="00B22AEA">
        <w:t xml:space="preserve">because it ‘was transparent to viewers by the content and context of the segment’. </w:t>
      </w:r>
      <w:r w:rsidR="00106B6A" w:rsidRPr="00162229">
        <w:t xml:space="preserve">The </w:t>
      </w:r>
      <w:r w:rsidR="00FF664F" w:rsidRPr="00162229">
        <w:t>ACMA note</w:t>
      </w:r>
      <w:r w:rsidR="00A71C61" w:rsidRPr="00162229">
        <w:t>s</w:t>
      </w:r>
      <w:r w:rsidR="00FF664F" w:rsidRPr="00162229">
        <w:t xml:space="preserve"> that the </w:t>
      </w:r>
      <w:r w:rsidR="00106B6A" w:rsidRPr="00162229">
        <w:t xml:space="preserve">hosts of </w:t>
      </w:r>
      <w:r w:rsidR="00B22AEA" w:rsidRPr="00B22AEA">
        <w:rPr>
          <w:i/>
          <w:iCs/>
        </w:rPr>
        <w:t>T</w:t>
      </w:r>
      <w:r w:rsidR="00106B6A" w:rsidRPr="00B22AEA">
        <w:rPr>
          <w:i/>
          <w:iCs/>
        </w:rPr>
        <w:t>he Morning Show</w:t>
      </w:r>
      <w:r w:rsidR="00106B6A" w:rsidRPr="00162229">
        <w:t xml:space="preserve"> mentioned </w:t>
      </w:r>
      <w:r w:rsidR="009D6192" w:rsidRPr="00162229">
        <w:t xml:space="preserve">BIG W </w:t>
      </w:r>
      <w:r w:rsidR="00106B6A" w:rsidRPr="00162229">
        <w:t>twice during the in</w:t>
      </w:r>
      <w:r w:rsidR="00106B6A">
        <w:t xml:space="preserve">troduction </w:t>
      </w:r>
      <w:r w:rsidR="009D74D8">
        <w:t xml:space="preserve">to </w:t>
      </w:r>
      <w:r w:rsidR="00106B6A">
        <w:t xml:space="preserve">the </w:t>
      </w:r>
      <w:r w:rsidR="007604EA">
        <w:t xml:space="preserve">segment and </w:t>
      </w:r>
      <w:r w:rsidR="00A57558">
        <w:t xml:space="preserve">once </w:t>
      </w:r>
      <w:r w:rsidR="007604EA">
        <w:t>a</w:t>
      </w:r>
      <w:r w:rsidR="00106B6A">
        <w:t>t the end of the segment</w:t>
      </w:r>
      <w:r w:rsidR="002353E4">
        <w:t xml:space="preserve"> as outlined above.</w:t>
      </w:r>
    </w:p>
    <w:p w14:paraId="2833C336" w14:textId="2FFA8BA9" w:rsidR="00844761" w:rsidRDefault="00D9168C" w:rsidP="0084476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 xml:space="preserve">The ACMA accepts that some viewers of the program may have understood that the segment was an advertorial for BIG W and may have </w:t>
      </w:r>
      <w:r w:rsidR="002353E4">
        <w:rPr>
          <w:lang w:eastAsia="en-AU"/>
        </w:rPr>
        <w:t>viewed it as distinguishable from other</w:t>
      </w:r>
      <w:r w:rsidR="00001CB3">
        <w:rPr>
          <w:lang w:eastAsia="en-AU"/>
        </w:rPr>
        <w:t xml:space="preserve"> reports</w:t>
      </w:r>
      <w:r w:rsidR="002353E4">
        <w:rPr>
          <w:lang w:eastAsia="en-AU"/>
        </w:rPr>
        <w:t xml:space="preserve"> included</w:t>
      </w:r>
      <w:r>
        <w:rPr>
          <w:lang w:eastAsia="en-AU"/>
        </w:rPr>
        <w:t xml:space="preserve"> on the program. </w:t>
      </w:r>
      <w:r w:rsidR="00CC1905">
        <w:rPr>
          <w:lang w:eastAsia="en-AU"/>
        </w:rPr>
        <w:t xml:space="preserve">However, the ACMA considers </w:t>
      </w:r>
      <w:r w:rsidR="00F917E8">
        <w:rPr>
          <w:lang w:eastAsia="en-AU"/>
        </w:rPr>
        <w:t xml:space="preserve">that </w:t>
      </w:r>
      <w:r w:rsidR="00CC1905">
        <w:rPr>
          <w:lang w:eastAsia="en-AU"/>
        </w:rPr>
        <w:t xml:space="preserve">the requirement </w:t>
      </w:r>
      <w:r w:rsidR="00F917E8">
        <w:rPr>
          <w:lang w:eastAsia="en-AU"/>
        </w:rPr>
        <w:t xml:space="preserve">in clause 4.1.1 </w:t>
      </w:r>
      <w:r w:rsidR="00CC1905">
        <w:rPr>
          <w:lang w:eastAsia="en-AU"/>
        </w:rPr>
        <w:t xml:space="preserve">to </w:t>
      </w:r>
      <w:r w:rsidR="00AC6E79">
        <w:rPr>
          <w:lang w:eastAsia="en-AU"/>
        </w:rPr>
        <w:t>make</w:t>
      </w:r>
      <w:r w:rsidR="00CC1905">
        <w:rPr>
          <w:lang w:eastAsia="en-AU"/>
        </w:rPr>
        <w:t xml:space="preserve"> a disclosure</w:t>
      </w:r>
      <w:r w:rsidR="00F917E8">
        <w:rPr>
          <w:lang w:eastAsia="en-AU"/>
        </w:rPr>
        <w:t>,</w:t>
      </w:r>
      <w:r w:rsidR="00CC1905">
        <w:rPr>
          <w:lang w:eastAsia="en-AU"/>
        </w:rPr>
        <w:t xml:space="preserve"> places a positive obligation on the </w:t>
      </w:r>
      <w:r w:rsidR="00A101F8">
        <w:rPr>
          <w:lang w:eastAsia="en-AU"/>
        </w:rPr>
        <w:t>L</w:t>
      </w:r>
      <w:r w:rsidR="00AC6E79">
        <w:rPr>
          <w:lang w:eastAsia="en-AU"/>
        </w:rPr>
        <w:t xml:space="preserve">icensee </w:t>
      </w:r>
      <w:r w:rsidR="00F917E8">
        <w:rPr>
          <w:lang w:eastAsia="en-AU"/>
        </w:rPr>
        <w:t xml:space="preserve">to bring the Commercial Arrangement to the attention of viewers </w:t>
      </w:r>
      <w:r w:rsidR="00AC6E79">
        <w:rPr>
          <w:lang w:eastAsia="en-AU"/>
        </w:rPr>
        <w:t xml:space="preserve">that </w:t>
      </w:r>
      <w:r w:rsidR="00177E30">
        <w:rPr>
          <w:lang w:eastAsia="en-AU"/>
        </w:rPr>
        <w:t>requires</w:t>
      </w:r>
      <w:r w:rsidR="00CC1905">
        <w:rPr>
          <w:lang w:eastAsia="en-AU"/>
        </w:rPr>
        <w:t xml:space="preserve"> </w:t>
      </w:r>
      <w:r w:rsidR="00AC6E79">
        <w:rPr>
          <w:lang w:eastAsia="en-AU"/>
        </w:rPr>
        <w:t xml:space="preserve">more than distinguishing </w:t>
      </w:r>
      <w:r w:rsidR="00CC4781">
        <w:rPr>
          <w:lang w:eastAsia="en-AU"/>
        </w:rPr>
        <w:t xml:space="preserve">advertorial content from surrounding </w:t>
      </w:r>
      <w:r w:rsidR="004F0BBD">
        <w:rPr>
          <w:lang w:eastAsia="en-AU"/>
        </w:rPr>
        <w:t xml:space="preserve">information and </w:t>
      </w:r>
      <w:r w:rsidR="00CC4781">
        <w:rPr>
          <w:lang w:eastAsia="en-AU"/>
        </w:rPr>
        <w:t>editorial content.</w:t>
      </w:r>
      <w:r w:rsidR="00CC1905">
        <w:rPr>
          <w:lang w:eastAsia="en-AU"/>
        </w:rPr>
        <w:t xml:space="preserve"> </w:t>
      </w:r>
      <w:r w:rsidR="00844761">
        <w:rPr>
          <w:lang w:eastAsia="en-AU"/>
        </w:rPr>
        <w:t xml:space="preserve"> </w:t>
      </w:r>
    </w:p>
    <w:p w14:paraId="64D4AB28" w14:textId="5CDEC28C" w:rsidR="00844761" w:rsidRDefault="00F917E8" w:rsidP="0084476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 xml:space="preserve">That </w:t>
      </w:r>
      <w:r w:rsidR="00844761">
        <w:rPr>
          <w:lang w:eastAsia="en-AU"/>
        </w:rPr>
        <w:t xml:space="preserve">obligation to bring the Commercial Arrangement to the attention of viewers requires an overt act on the part of the </w:t>
      </w:r>
      <w:r w:rsidR="00A101F8">
        <w:rPr>
          <w:lang w:eastAsia="en-AU"/>
        </w:rPr>
        <w:t>L</w:t>
      </w:r>
      <w:r w:rsidR="00844761">
        <w:rPr>
          <w:lang w:eastAsia="en-AU"/>
        </w:rPr>
        <w:t>icensee</w:t>
      </w:r>
      <w:r w:rsidR="0029521B">
        <w:rPr>
          <w:lang w:eastAsia="en-AU"/>
        </w:rPr>
        <w:t xml:space="preserve"> </w:t>
      </w:r>
      <w:r w:rsidR="00B747B6">
        <w:rPr>
          <w:lang w:eastAsia="en-AU"/>
        </w:rPr>
        <w:t>by a method</w:t>
      </w:r>
      <w:r w:rsidR="00844761">
        <w:rPr>
          <w:lang w:eastAsia="en-AU"/>
        </w:rPr>
        <w:t xml:space="preserve"> of disclosure set out in clause 4.1.3. A disclosure in this context is an action to make openly known the relevant fact that </w:t>
      </w:r>
      <w:r>
        <w:rPr>
          <w:lang w:eastAsia="en-AU"/>
        </w:rPr>
        <w:t>a</w:t>
      </w:r>
      <w:r w:rsidR="00844761">
        <w:rPr>
          <w:lang w:eastAsia="en-AU"/>
        </w:rPr>
        <w:t xml:space="preserve"> Commercial Arrangement</w:t>
      </w:r>
      <w:r>
        <w:rPr>
          <w:lang w:eastAsia="en-AU"/>
        </w:rPr>
        <w:t xml:space="preserve"> exists</w:t>
      </w:r>
      <w:r w:rsidR="00844761">
        <w:rPr>
          <w:lang w:eastAsia="en-AU"/>
        </w:rPr>
        <w:t xml:space="preserve">. </w:t>
      </w:r>
    </w:p>
    <w:p w14:paraId="4DB714BE" w14:textId="34758CEE" w:rsidR="00844761" w:rsidRDefault="00844761" w:rsidP="0084476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>In respect of a disclosure during the Factual Program (subclause 4.1.</w:t>
      </w:r>
      <w:r w:rsidR="00076A01">
        <w:rPr>
          <w:lang w:eastAsia="en-AU"/>
        </w:rPr>
        <w:t>3</w:t>
      </w:r>
      <w:r>
        <w:rPr>
          <w:lang w:eastAsia="en-AU"/>
        </w:rPr>
        <w:t>(a)), the ACMA considers that more is required by the Code than merely presenting to the viewers promotional content that features and endorses a third party’s products or services and otherwise advertises the third party. Rather</w:t>
      </w:r>
      <w:r w:rsidR="00B747B6">
        <w:rPr>
          <w:lang w:eastAsia="en-AU"/>
        </w:rPr>
        <w:t>,</w:t>
      </w:r>
      <w:r>
        <w:rPr>
          <w:lang w:eastAsia="en-AU"/>
        </w:rPr>
        <w:t xml:space="preserve"> if the </w:t>
      </w:r>
      <w:r w:rsidR="00A101F8">
        <w:rPr>
          <w:lang w:eastAsia="en-AU"/>
        </w:rPr>
        <w:t>L</w:t>
      </w:r>
      <w:r>
        <w:rPr>
          <w:lang w:eastAsia="en-AU"/>
        </w:rPr>
        <w:t xml:space="preserve">icensee seeks to rely on subclause 4.1.3(a) it must make an express disclosure of the </w:t>
      </w:r>
      <w:r w:rsidR="00177E30">
        <w:rPr>
          <w:lang w:eastAsia="en-AU"/>
        </w:rPr>
        <w:t>C</w:t>
      </w:r>
      <w:r>
        <w:rPr>
          <w:lang w:eastAsia="en-AU"/>
        </w:rPr>
        <w:t xml:space="preserve">ommercial </w:t>
      </w:r>
      <w:r w:rsidR="00177E30">
        <w:rPr>
          <w:lang w:eastAsia="en-AU"/>
        </w:rPr>
        <w:t>A</w:t>
      </w:r>
      <w:r>
        <w:rPr>
          <w:lang w:eastAsia="en-AU"/>
        </w:rPr>
        <w:t xml:space="preserve">rrangement. It cannot rely upon what may or may not be transparent to some viewers, especially where the program contains a mix of </w:t>
      </w:r>
      <w:r w:rsidR="00B13400">
        <w:rPr>
          <w:lang w:eastAsia="en-AU"/>
        </w:rPr>
        <w:t xml:space="preserve">editorial content, </w:t>
      </w:r>
      <w:r>
        <w:rPr>
          <w:lang w:eastAsia="en-AU"/>
        </w:rPr>
        <w:t xml:space="preserve">information and promotional material. </w:t>
      </w:r>
    </w:p>
    <w:p w14:paraId="3ED7B6C6" w14:textId="1355BE21" w:rsidR="00411B1D" w:rsidRDefault="00844761" w:rsidP="0084476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 xml:space="preserve">The alternative construction of the Code as advanced by the </w:t>
      </w:r>
      <w:r w:rsidR="00A101F8">
        <w:rPr>
          <w:lang w:eastAsia="en-AU"/>
        </w:rPr>
        <w:t>L</w:t>
      </w:r>
      <w:r>
        <w:rPr>
          <w:lang w:eastAsia="en-AU"/>
        </w:rPr>
        <w:t>icensee would undermine the objective of these provisions that seek to allow viewers to make informed assessments of the broadcast content.</w:t>
      </w:r>
    </w:p>
    <w:p w14:paraId="60F61B45" w14:textId="4CC7F4C0" w:rsidR="00AF5FEB" w:rsidRDefault="002D42B7" w:rsidP="004077A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>S</w:t>
      </w:r>
      <w:r w:rsidR="004077A1">
        <w:rPr>
          <w:lang w:eastAsia="en-AU"/>
        </w:rPr>
        <w:t xml:space="preserve">ubclause 4.1.3(e) of the Code requires a disclosure that adequately brings the </w:t>
      </w:r>
      <w:r w:rsidR="00F917E8">
        <w:rPr>
          <w:lang w:eastAsia="en-AU"/>
        </w:rPr>
        <w:t xml:space="preserve">Commercial Arrangement </w:t>
      </w:r>
      <w:r w:rsidR="004077A1">
        <w:rPr>
          <w:lang w:eastAsia="en-AU"/>
        </w:rPr>
        <w:t>to the attention of viewers.</w:t>
      </w:r>
      <w:r w:rsidR="004077A1" w:rsidRPr="00D9168C">
        <w:rPr>
          <w:lang w:eastAsia="en-AU"/>
        </w:rPr>
        <w:t xml:space="preserve"> </w:t>
      </w:r>
      <w:r w:rsidR="004077A1">
        <w:rPr>
          <w:lang w:eastAsia="en-AU"/>
        </w:rPr>
        <w:t xml:space="preserve">The ACMA considers that the word ‘adequately’ imposes a threshold that requires the disclosure to be </w:t>
      </w:r>
      <w:r w:rsidR="00CA15EF">
        <w:rPr>
          <w:lang w:eastAsia="en-AU"/>
        </w:rPr>
        <w:t xml:space="preserve">made </w:t>
      </w:r>
      <w:r w:rsidR="004077A1">
        <w:rPr>
          <w:lang w:eastAsia="en-AU"/>
        </w:rPr>
        <w:t>clear</w:t>
      </w:r>
      <w:r w:rsidR="00CA15EF">
        <w:rPr>
          <w:lang w:eastAsia="en-AU"/>
        </w:rPr>
        <w:t>ly</w:t>
      </w:r>
      <w:r w:rsidR="004077A1">
        <w:rPr>
          <w:lang w:eastAsia="en-AU"/>
        </w:rPr>
        <w:t xml:space="preserve"> and </w:t>
      </w:r>
      <w:r w:rsidR="00CA15EF">
        <w:rPr>
          <w:lang w:eastAsia="en-AU"/>
        </w:rPr>
        <w:t>effectively</w:t>
      </w:r>
      <w:r w:rsidR="004077A1">
        <w:rPr>
          <w:lang w:eastAsia="en-AU"/>
        </w:rPr>
        <w:t xml:space="preserve"> to the viewer.</w:t>
      </w:r>
      <w:r w:rsidR="004077A1" w:rsidRPr="00FC1132">
        <w:rPr>
          <w:lang w:eastAsia="en-AU"/>
        </w:rPr>
        <w:t xml:space="preserve"> </w:t>
      </w:r>
      <w:r w:rsidR="00844761">
        <w:rPr>
          <w:lang w:eastAsia="en-AU"/>
        </w:rPr>
        <w:t>It is not sufficient for t</w:t>
      </w:r>
      <w:r w:rsidR="004077A1">
        <w:rPr>
          <w:lang w:eastAsia="en-AU"/>
        </w:rPr>
        <w:t xml:space="preserve">he segment </w:t>
      </w:r>
      <w:r w:rsidR="00844761">
        <w:rPr>
          <w:lang w:eastAsia="en-AU"/>
        </w:rPr>
        <w:t xml:space="preserve">to </w:t>
      </w:r>
      <w:r w:rsidR="004077A1">
        <w:rPr>
          <w:lang w:eastAsia="en-AU"/>
        </w:rPr>
        <w:t xml:space="preserve">have </w:t>
      </w:r>
      <w:r w:rsidR="00D15186">
        <w:rPr>
          <w:lang w:eastAsia="en-AU"/>
        </w:rPr>
        <w:t>suggested</w:t>
      </w:r>
      <w:r w:rsidR="004077A1">
        <w:rPr>
          <w:lang w:eastAsia="en-AU"/>
        </w:rPr>
        <w:t xml:space="preserve"> the existence of a </w:t>
      </w:r>
      <w:r w:rsidR="00F007C6">
        <w:rPr>
          <w:lang w:eastAsia="en-AU"/>
        </w:rPr>
        <w:t xml:space="preserve">Commercial Arrangement </w:t>
      </w:r>
      <w:r w:rsidR="00844761">
        <w:rPr>
          <w:lang w:eastAsia="en-AU"/>
        </w:rPr>
        <w:t xml:space="preserve">without </w:t>
      </w:r>
      <w:r w:rsidR="00CA15EF">
        <w:rPr>
          <w:lang w:eastAsia="en-AU"/>
        </w:rPr>
        <w:t xml:space="preserve">expressly </w:t>
      </w:r>
      <w:r w:rsidR="004077A1">
        <w:rPr>
          <w:lang w:eastAsia="en-AU"/>
        </w:rPr>
        <w:t>disclos</w:t>
      </w:r>
      <w:r w:rsidR="00844761">
        <w:rPr>
          <w:lang w:eastAsia="en-AU"/>
        </w:rPr>
        <w:t>ing</w:t>
      </w:r>
      <w:r w:rsidR="00CA15EF">
        <w:rPr>
          <w:lang w:eastAsia="en-AU"/>
        </w:rPr>
        <w:t xml:space="preserve"> the</w:t>
      </w:r>
      <w:r w:rsidR="004077A1">
        <w:rPr>
          <w:lang w:eastAsia="en-AU"/>
        </w:rPr>
        <w:t xml:space="preserve"> </w:t>
      </w:r>
      <w:r w:rsidR="00CA15EF">
        <w:rPr>
          <w:lang w:eastAsia="en-AU"/>
        </w:rPr>
        <w:t xml:space="preserve">arrangement </w:t>
      </w:r>
      <w:r w:rsidR="004077A1">
        <w:rPr>
          <w:lang w:eastAsia="en-AU"/>
        </w:rPr>
        <w:t>to viewer</w:t>
      </w:r>
      <w:r w:rsidR="0003769F">
        <w:rPr>
          <w:lang w:eastAsia="en-AU"/>
        </w:rPr>
        <w:t>s</w:t>
      </w:r>
      <w:r w:rsidR="004077A1">
        <w:rPr>
          <w:lang w:eastAsia="en-AU"/>
        </w:rPr>
        <w:t xml:space="preserve">. </w:t>
      </w:r>
      <w:r w:rsidR="00B81881">
        <w:rPr>
          <w:lang w:eastAsia="en-AU"/>
        </w:rPr>
        <w:t xml:space="preserve">Viewers should not be left in the position of having to make guesses about the </w:t>
      </w:r>
      <w:r w:rsidR="006C7DFF">
        <w:rPr>
          <w:lang w:eastAsia="en-AU"/>
        </w:rPr>
        <w:t xml:space="preserve">presence or absence of a </w:t>
      </w:r>
      <w:r w:rsidR="00F007C6">
        <w:rPr>
          <w:lang w:eastAsia="en-AU"/>
        </w:rPr>
        <w:t xml:space="preserve">Commercial Arrangement </w:t>
      </w:r>
      <w:r w:rsidR="006C7DFF">
        <w:rPr>
          <w:lang w:eastAsia="en-AU"/>
        </w:rPr>
        <w:t xml:space="preserve">of this kind. </w:t>
      </w:r>
    </w:p>
    <w:p w14:paraId="40C62EAF" w14:textId="227F7CE7" w:rsidR="004077A1" w:rsidRDefault="004077A1" w:rsidP="004077A1">
      <w:pPr>
        <w:pStyle w:val="ACMABodyMoreSpaceAbove"/>
        <w:spacing w:before="0"/>
        <w:rPr>
          <w:lang w:eastAsia="en-AU"/>
        </w:rPr>
      </w:pPr>
      <w:r>
        <w:rPr>
          <w:lang w:eastAsia="en-AU"/>
        </w:rPr>
        <w:t>The</w:t>
      </w:r>
      <w:r w:rsidR="00C01BA3">
        <w:rPr>
          <w:lang w:eastAsia="en-AU"/>
        </w:rPr>
        <w:t>refore, the</w:t>
      </w:r>
      <w:r>
        <w:rPr>
          <w:lang w:eastAsia="en-AU"/>
        </w:rPr>
        <w:t xml:space="preserve"> ACMA</w:t>
      </w:r>
      <w:r w:rsidR="006D0BBE">
        <w:rPr>
          <w:lang w:eastAsia="en-AU"/>
        </w:rPr>
        <w:t xml:space="preserve"> finds</w:t>
      </w:r>
      <w:r>
        <w:rPr>
          <w:lang w:eastAsia="en-AU"/>
        </w:rPr>
        <w:t xml:space="preserve"> that a</w:t>
      </w:r>
      <w:r w:rsidR="0029521B">
        <w:rPr>
          <w:lang w:eastAsia="en-AU"/>
        </w:rPr>
        <w:t xml:space="preserve"> </w:t>
      </w:r>
      <w:r>
        <w:rPr>
          <w:lang w:eastAsia="en-AU"/>
        </w:rPr>
        <w:t xml:space="preserve">disclosure was not made in accordance with </w:t>
      </w:r>
      <w:r w:rsidR="00AF5FEB">
        <w:rPr>
          <w:lang w:eastAsia="en-AU"/>
        </w:rPr>
        <w:t xml:space="preserve">either </w:t>
      </w:r>
      <w:r>
        <w:rPr>
          <w:lang w:eastAsia="en-AU"/>
        </w:rPr>
        <w:t>subclause</w:t>
      </w:r>
      <w:r w:rsidR="00844761">
        <w:rPr>
          <w:lang w:eastAsia="en-AU"/>
        </w:rPr>
        <w:t>s</w:t>
      </w:r>
      <w:r>
        <w:rPr>
          <w:lang w:eastAsia="en-AU"/>
        </w:rPr>
        <w:t xml:space="preserve"> 4.1.3</w:t>
      </w:r>
      <w:r w:rsidR="00844761">
        <w:rPr>
          <w:lang w:eastAsia="en-AU"/>
        </w:rPr>
        <w:t xml:space="preserve">(a) </w:t>
      </w:r>
      <w:r w:rsidR="00AF5FEB">
        <w:rPr>
          <w:lang w:eastAsia="en-AU"/>
        </w:rPr>
        <w:t>or</w:t>
      </w:r>
      <w:r w:rsidR="00844761">
        <w:rPr>
          <w:lang w:eastAsia="en-AU"/>
        </w:rPr>
        <w:t xml:space="preserve"> </w:t>
      </w:r>
      <w:r>
        <w:rPr>
          <w:lang w:eastAsia="en-AU"/>
        </w:rPr>
        <w:t>(e) of the Code.</w:t>
      </w:r>
    </w:p>
    <w:p w14:paraId="4730C2FA" w14:textId="123B575C" w:rsidR="00BC4E3E" w:rsidRDefault="008E3906" w:rsidP="001608C6">
      <w:pPr>
        <w:pStyle w:val="ACMABodyMoreSpaceAbove"/>
        <w:spacing w:before="0"/>
      </w:pPr>
      <w:r>
        <w:rPr>
          <w:lang w:eastAsia="en-AU"/>
        </w:rPr>
        <w:t xml:space="preserve">Accordingly, </w:t>
      </w:r>
      <w:r w:rsidR="00B747B6">
        <w:rPr>
          <w:lang w:eastAsia="en-AU"/>
        </w:rPr>
        <w:t xml:space="preserve">the </w:t>
      </w:r>
      <w:r>
        <w:rPr>
          <w:lang w:eastAsia="en-AU"/>
        </w:rPr>
        <w:t>ACMA</w:t>
      </w:r>
      <w:r w:rsidR="007A326E">
        <w:rPr>
          <w:lang w:eastAsia="en-AU"/>
        </w:rPr>
        <w:t xml:space="preserve"> finds</w:t>
      </w:r>
      <w:r>
        <w:rPr>
          <w:lang w:eastAsia="en-AU"/>
        </w:rPr>
        <w:t xml:space="preserve"> that </w:t>
      </w:r>
      <w:r>
        <w:t xml:space="preserve">the </w:t>
      </w:r>
      <w:r w:rsidR="00A101F8">
        <w:t>L</w:t>
      </w:r>
      <w:r w:rsidRPr="002D70E1">
        <w:t>icensee breach</w:t>
      </w:r>
      <w:r>
        <w:t>ed</w:t>
      </w:r>
      <w:r w:rsidRPr="002D70E1">
        <w:t xml:space="preserve"> </w:t>
      </w:r>
      <w:r>
        <w:t>c</w:t>
      </w:r>
      <w:r w:rsidRPr="002D70E1">
        <w:t>lause</w:t>
      </w:r>
      <w:r w:rsidRPr="00AB3FB2">
        <w:t xml:space="preserve"> </w:t>
      </w:r>
      <w:r>
        <w:t>4</w:t>
      </w:r>
      <w:r w:rsidRPr="00AB3FB2">
        <w:t>.1.1 of the</w:t>
      </w:r>
      <w:r>
        <w:t xml:space="preserve"> Code</w:t>
      </w:r>
      <w:r w:rsidR="00411B1D">
        <w:t>.</w:t>
      </w:r>
    </w:p>
    <w:p w14:paraId="4259AA6F" w14:textId="438A6BF1" w:rsidR="00603C65" w:rsidRDefault="00BC4E3E" w:rsidP="00086527">
      <w:pPr>
        <w:pStyle w:val="Default"/>
        <w:spacing w:after="240" w:line="240" w:lineRule="atLeast"/>
        <w:jc w:val="right"/>
        <w:rPr>
          <w:rFonts w:ascii="Arial" w:hAnsi="Arial" w:cs="Arial"/>
          <w:b/>
          <w:bCs/>
          <w:color w:val="auto"/>
          <w:sz w:val="28"/>
          <w:szCs w:val="28"/>
        </w:rPr>
      </w:pPr>
      <w:r>
        <w:br w:type="page"/>
      </w:r>
      <w:r w:rsidR="0035094D">
        <w:rPr>
          <w:rFonts w:ascii="Arial" w:hAnsi="Arial" w:cs="Arial"/>
          <w:b/>
          <w:bCs/>
          <w:color w:val="auto"/>
          <w:sz w:val="28"/>
          <w:szCs w:val="28"/>
        </w:rPr>
        <w:lastRenderedPageBreak/>
        <w:t>Attachment A</w:t>
      </w:r>
    </w:p>
    <w:p w14:paraId="51FD54CB" w14:textId="7B116FD4" w:rsidR="00990C0F" w:rsidRDefault="00990C0F" w:rsidP="00990C0F">
      <w:pPr>
        <w:pStyle w:val="Default"/>
        <w:spacing w:after="240" w:line="240" w:lineRule="atLeast"/>
        <w:rPr>
          <w:rFonts w:ascii="Arial" w:hAnsi="Arial" w:cs="Arial"/>
          <w:b/>
          <w:bCs/>
          <w:color w:val="auto"/>
          <w:sz w:val="20"/>
          <w:szCs w:val="20"/>
        </w:rPr>
      </w:pPr>
      <w:r w:rsidRPr="00990C0F">
        <w:rPr>
          <w:rFonts w:ascii="Arial" w:hAnsi="Arial" w:cs="Arial"/>
          <w:b/>
          <w:bCs/>
          <w:color w:val="auto"/>
          <w:sz w:val="20"/>
          <w:szCs w:val="20"/>
        </w:rPr>
        <w:t xml:space="preserve">Extracts </w:t>
      </w:r>
      <w:r>
        <w:rPr>
          <w:rFonts w:ascii="Arial" w:hAnsi="Arial" w:cs="Arial"/>
          <w:b/>
          <w:bCs/>
          <w:color w:val="auto"/>
          <w:sz w:val="20"/>
          <w:szCs w:val="20"/>
        </w:rPr>
        <w:t xml:space="preserve">of submission by </w:t>
      </w:r>
      <w:r w:rsidR="00F54D20">
        <w:rPr>
          <w:rFonts w:ascii="Arial" w:hAnsi="Arial" w:cs="Arial"/>
          <w:b/>
          <w:bCs/>
          <w:color w:val="auto"/>
          <w:sz w:val="20"/>
          <w:szCs w:val="20"/>
        </w:rPr>
        <w:t xml:space="preserve">the </w:t>
      </w:r>
      <w:r w:rsidR="00A101F8">
        <w:rPr>
          <w:rFonts w:ascii="Arial" w:hAnsi="Arial" w:cs="Arial"/>
          <w:b/>
          <w:bCs/>
          <w:color w:val="auto"/>
          <w:sz w:val="20"/>
          <w:szCs w:val="20"/>
        </w:rPr>
        <w:t>L</w:t>
      </w:r>
      <w:r>
        <w:rPr>
          <w:rFonts w:ascii="Arial" w:hAnsi="Arial" w:cs="Arial"/>
          <w:b/>
          <w:bCs/>
          <w:color w:val="auto"/>
          <w:sz w:val="20"/>
          <w:szCs w:val="20"/>
        </w:rPr>
        <w:t>icensee</w:t>
      </w:r>
      <w:r w:rsidR="00877D76">
        <w:rPr>
          <w:rFonts w:ascii="Arial" w:hAnsi="Arial" w:cs="Arial"/>
          <w:b/>
          <w:bCs/>
          <w:color w:val="auto"/>
          <w:sz w:val="20"/>
          <w:szCs w:val="20"/>
        </w:rPr>
        <w:t xml:space="preserve"> dated 10 July 2020</w:t>
      </w:r>
    </w:p>
    <w:p w14:paraId="129E4E0F" w14:textId="3D6AF2A5" w:rsidR="00990C0F" w:rsidRPr="00990C0F" w:rsidRDefault="00990C0F" w:rsidP="00990C0F">
      <w:pPr>
        <w:pStyle w:val="Default"/>
        <w:spacing w:after="240" w:line="240" w:lineRule="atLeast"/>
        <w:rPr>
          <w:rFonts w:ascii="Arial" w:hAnsi="Arial" w:cs="Arial"/>
          <w:color w:val="auto"/>
          <w:sz w:val="20"/>
          <w:szCs w:val="20"/>
        </w:rPr>
      </w:pPr>
      <w:r w:rsidRPr="00990C0F">
        <w:rPr>
          <w:rFonts w:ascii="Arial" w:hAnsi="Arial" w:cs="Arial"/>
          <w:color w:val="auto"/>
          <w:sz w:val="20"/>
          <w:szCs w:val="20"/>
        </w:rPr>
        <w:t>[…]</w:t>
      </w:r>
    </w:p>
    <w:p w14:paraId="00C6FED6" w14:textId="24FA771B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The Broadcast was a </w:t>
      </w:r>
      <w:r w:rsidRPr="00A11B45">
        <w:rPr>
          <w:rFonts w:cs="Arial"/>
          <w:iCs/>
          <w:sz w:val="18"/>
          <w:szCs w:val="18"/>
          <w:lang w:eastAsia="en-AU"/>
        </w:rPr>
        <w:t>The 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segment on fashion tips for winter. The segment</w:t>
      </w:r>
      <w:r w:rsidR="00F93DC3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commenced with an introduction from the two hosts of </w:t>
      </w:r>
      <w:r w:rsidRPr="00A11B45">
        <w:rPr>
          <w:rFonts w:cs="Arial"/>
          <w:iCs/>
          <w:sz w:val="18"/>
          <w:szCs w:val="18"/>
          <w:lang w:eastAsia="en-AU"/>
        </w:rPr>
        <w:t>The Morning Show</w:t>
      </w:r>
      <w:r w:rsidRPr="00A11B45">
        <w:rPr>
          <w:rFonts w:cs="Arial"/>
          <w:i w:val="0"/>
          <w:sz w:val="18"/>
          <w:szCs w:val="18"/>
          <w:lang w:eastAsia="en-AU"/>
        </w:rPr>
        <w:t>, discussing fashion</w:t>
      </w:r>
      <w:r w:rsidR="00F93DC3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trends, before introducing the stylist, who they note “</w:t>
      </w:r>
      <w:r w:rsidRPr="00A11B45">
        <w:rPr>
          <w:rFonts w:cs="Arial"/>
          <w:iCs/>
          <w:sz w:val="18"/>
          <w:szCs w:val="18"/>
          <w:lang w:eastAsia="en-AU"/>
        </w:rPr>
        <w:t>has been busy this morning at Big W</w:t>
      </w:r>
      <w:r w:rsidRPr="00A11B45">
        <w:rPr>
          <w:rFonts w:cs="Arial"/>
          <w:i w:val="0"/>
          <w:sz w:val="18"/>
          <w:szCs w:val="18"/>
          <w:lang w:eastAsia="en-AU"/>
        </w:rPr>
        <w:t>.”</w:t>
      </w:r>
    </w:p>
    <w:p w14:paraId="5231731E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681AF77B" w14:textId="501B38DF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One of the hosts then says, “And coming live to us from Big W, celebrity stylist and coatigan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expert, </w:t>
      </w:r>
      <w:r w:rsidR="009C7C86">
        <w:rPr>
          <w:rFonts w:cs="Arial"/>
          <w:i w:val="0"/>
          <w:sz w:val="18"/>
          <w:szCs w:val="18"/>
          <w:lang w:eastAsia="en-AU"/>
        </w:rPr>
        <w:t>[name of stylist]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The stylist then proceeds to commence his segment, noting in his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introduction “… </w:t>
      </w:r>
      <w:r w:rsidRPr="00CA59E1">
        <w:rPr>
          <w:rFonts w:cs="Arial"/>
          <w:i w:val="0"/>
          <w:sz w:val="18"/>
          <w:szCs w:val="18"/>
          <w:lang w:eastAsia="en-AU"/>
        </w:rPr>
        <w:t>the best thing about Big W is you can get really valuable outfits without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CA59E1">
        <w:rPr>
          <w:rFonts w:cs="Arial"/>
          <w:i w:val="0"/>
          <w:sz w:val="18"/>
          <w:szCs w:val="18"/>
          <w:lang w:eastAsia="en-AU"/>
        </w:rPr>
        <w:t>breaking the bank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…”</w:t>
      </w:r>
    </w:p>
    <w:p w14:paraId="76BCD567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53A65464" w14:textId="4BCBD896" w:rsidR="00990C0F" w:rsidRDefault="00990C0F" w:rsidP="007D57B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The stylist then takes viewers through the looks he has put together, explaining in turn the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components of each outfit. As each look is explained, the graphic at the bottom of the screen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CA59E1">
        <w:rPr>
          <w:rFonts w:cs="Arial"/>
          <w:i w:val="0"/>
          <w:sz w:val="18"/>
          <w:szCs w:val="18"/>
          <w:lang w:eastAsia="en-AU"/>
        </w:rPr>
        <w:t>reads “Get the look for (price of the outfit)”.</w:t>
      </w:r>
    </w:p>
    <w:p w14:paraId="125447A8" w14:textId="77777777" w:rsidR="00CA59E1" w:rsidRDefault="00CA59E1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7017D4B7" w14:textId="16608831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Following the conclusion of the stylist detailing the four looks featured in the segment, there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is a brief discussion between the hosts and the stylists about the budget-friendly nature of the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looks showcased.</w:t>
      </w:r>
    </w:p>
    <w:p w14:paraId="6F6E04E4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73EA1863" w14:textId="0AB9D029" w:rsidR="00990C0F" w:rsidRPr="00A11B45" w:rsidRDefault="00990C0F" w:rsidP="00AE048B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The Broadcast concludes with one of the hosts saying, “</w:t>
      </w:r>
      <w:r w:rsidRPr="00CA59E1">
        <w:rPr>
          <w:rFonts w:cs="Arial"/>
          <w:i w:val="0"/>
          <w:sz w:val="18"/>
          <w:szCs w:val="18"/>
          <w:lang w:eastAsia="en-AU"/>
        </w:rPr>
        <w:t>To get your hands on these amazing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CA59E1">
        <w:rPr>
          <w:rFonts w:cs="Arial"/>
          <w:i w:val="0"/>
          <w:sz w:val="18"/>
          <w:szCs w:val="18"/>
          <w:lang w:eastAsia="en-AU"/>
        </w:rPr>
        <w:t>looks, you can head to bigw.com.au, and we’ll also have all the details over on The Morning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CA59E1">
        <w:rPr>
          <w:rFonts w:cs="Arial"/>
          <w:i w:val="0"/>
          <w:sz w:val="18"/>
          <w:szCs w:val="18"/>
          <w:lang w:eastAsia="en-AU"/>
        </w:rPr>
        <w:t>Show website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…”. During this, the graphic at the bottom of the screen reads “BIGW.COM.AU”.</w:t>
      </w:r>
    </w:p>
    <w:p w14:paraId="31FCF7BA" w14:textId="77777777" w:rsidR="00AE048B" w:rsidRPr="00A11B45" w:rsidRDefault="00AE048B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026F6F7B" w14:textId="1C39C616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The segment was included in the program in accordance with a commercial arrangement with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Big W.</w:t>
      </w:r>
    </w:p>
    <w:p w14:paraId="5A0AC6A1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1F18CA08" w14:textId="38E24293" w:rsidR="00990C0F" w:rsidRDefault="00990C0F" w:rsidP="00B1315A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Seven submits that the commercial arrangement was transparent to viewers by the content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and context of the segment, including featuring only clothing from Big W, the clear calls to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action, directing viewers to the Big W website, along with the on-screen graphics directing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viewers to the Big W website.</w:t>
      </w:r>
    </w:p>
    <w:p w14:paraId="03FFF0D6" w14:textId="77777777" w:rsidR="00B1315A" w:rsidRDefault="00B1315A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5CF883BC" w14:textId="0B8FA3D2" w:rsidR="00990C0F" w:rsidRDefault="00990C0F" w:rsidP="00B1315A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The </w:t>
      </w:r>
      <w:r w:rsidRPr="00A11B45">
        <w:rPr>
          <w:rFonts w:cs="Arial"/>
          <w:iCs/>
          <w:sz w:val="18"/>
          <w:szCs w:val="18"/>
          <w:lang w:eastAsia="en-AU"/>
        </w:rPr>
        <w:t>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includes a mix of advertorial content with light entertainment. The nature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of the segment was similar in style and structure to other advertorial segments within </w:t>
      </w:r>
      <w:r w:rsidRPr="00A11B45">
        <w:rPr>
          <w:rFonts w:cs="Arial"/>
          <w:iCs/>
          <w:sz w:val="18"/>
          <w:szCs w:val="18"/>
          <w:lang w:eastAsia="en-AU"/>
        </w:rPr>
        <w:t>The</w:t>
      </w:r>
      <w:r w:rsidR="00DE0815">
        <w:rPr>
          <w:rFonts w:cs="Arial"/>
          <w:iCs/>
          <w:sz w:val="18"/>
          <w:szCs w:val="18"/>
          <w:lang w:eastAsia="en-AU"/>
        </w:rPr>
        <w:t xml:space="preserve"> </w:t>
      </w:r>
      <w:r w:rsidRPr="00A11B45">
        <w:rPr>
          <w:rFonts w:cs="Arial"/>
          <w:iCs/>
          <w:sz w:val="18"/>
          <w:szCs w:val="18"/>
          <w:lang w:eastAsia="en-AU"/>
        </w:rPr>
        <w:t>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and viewers are familiar with and expect content of this nature within the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program. For this reason, within the context of </w:t>
      </w:r>
      <w:r w:rsidRPr="00A11B45">
        <w:rPr>
          <w:rFonts w:cs="Arial"/>
          <w:iCs/>
          <w:sz w:val="18"/>
          <w:szCs w:val="18"/>
          <w:lang w:eastAsia="en-AU"/>
        </w:rPr>
        <w:t>The Morning Show</w:t>
      </w:r>
      <w:r w:rsidRPr="00A11B45">
        <w:rPr>
          <w:rFonts w:cs="Arial"/>
          <w:i w:val="0"/>
          <w:sz w:val="18"/>
          <w:szCs w:val="18"/>
          <w:lang w:eastAsia="en-AU"/>
        </w:rPr>
        <w:t>, we consider that the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commercial arrangement was adequately brought to the attention of viewers as required by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clause 4.1.3(a) and 4.1.3(e).</w:t>
      </w:r>
    </w:p>
    <w:p w14:paraId="3A1198C0" w14:textId="77777777" w:rsidR="00B1315A" w:rsidRDefault="00B1315A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1DBCAE7D" w14:textId="0A22A29A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That said, </w:t>
      </w:r>
      <w:r w:rsidRPr="00CA59E1">
        <w:rPr>
          <w:rFonts w:cs="Arial"/>
          <w:iCs/>
          <w:sz w:val="18"/>
          <w:szCs w:val="18"/>
          <w:lang w:eastAsia="en-AU"/>
        </w:rPr>
        <w:t>The Morning Show’s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standard practice is to also acknowledge commercial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arrangements within the credits of the program. In this specific instance, the program did not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feature Big W’s logo in the credits of </w:t>
      </w:r>
      <w:r w:rsidRPr="00CA59E1">
        <w:rPr>
          <w:rFonts w:cs="Arial"/>
          <w:iCs/>
          <w:sz w:val="18"/>
          <w:szCs w:val="18"/>
          <w:lang w:eastAsia="en-AU"/>
        </w:rPr>
        <w:t>The 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as a result of human error.</w:t>
      </w:r>
    </w:p>
    <w:p w14:paraId="298B173A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4147DB2E" w14:textId="6CC8314E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Regrettably, due to the challenging nature of producing </w:t>
      </w:r>
      <w:r w:rsidRPr="00A11B45">
        <w:rPr>
          <w:rFonts w:cs="Arial"/>
          <w:iCs/>
          <w:sz w:val="18"/>
          <w:szCs w:val="18"/>
          <w:lang w:eastAsia="en-AU"/>
        </w:rPr>
        <w:t>The 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when many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members of staff are working from home as a result of COVID-19 restrictions, the placement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of the Big W logo in the credits was missed.</w:t>
      </w:r>
    </w:p>
    <w:p w14:paraId="3E32674A" w14:textId="77777777" w:rsidR="00B1315A" w:rsidRDefault="00B1315A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593059EC" w14:textId="21C4A91E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In response to this error, </w:t>
      </w:r>
      <w:r w:rsidRPr="00A11B45">
        <w:rPr>
          <w:rFonts w:cs="Arial"/>
          <w:iCs/>
          <w:sz w:val="18"/>
          <w:szCs w:val="18"/>
          <w:lang w:eastAsia="en-AU"/>
        </w:rPr>
        <w:t>The Morning Show’s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production team have implemented a new signoff</w:t>
      </w:r>
      <w:r w:rsidR="00F15264" w:rsidRPr="00A11B4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procedure for segments included in the program in accordance with commercial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i w:val="0"/>
          <w:sz w:val="18"/>
          <w:szCs w:val="18"/>
          <w:lang w:eastAsia="en-AU"/>
        </w:rPr>
        <w:t>arrangements.</w:t>
      </w:r>
    </w:p>
    <w:p w14:paraId="4547643A" w14:textId="7777777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2EF6A946" w14:textId="32956167" w:rsidR="00990C0F" w:rsidRPr="00A11B45" w:rsidRDefault="00990C0F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  <w:r w:rsidRPr="00A11B45">
        <w:rPr>
          <w:rFonts w:cs="Arial"/>
          <w:i w:val="0"/>
          <w:sz w:val="18"/>
          <w:szCs w:val="18"/>
          <w:lang w:eastAsia="en-AU"/>
        </w:rPr>
        <w:t>Conclusion</w:t>
      </w:r>
    </w:p>
    <w:p w14:paraId="1E7CC89E" w14:textId="77777777" w:rsidR="00F15264" w:rsidRPr="00A11B45" w:rsidRDefault="00F15264" w:rsidP="00990C0F">
      <w:pPr>
        <w:autoSpaceDE w:val="0"/>
        <w:autoSpaceDN w:val="0"/>
        <w:adjustRightInd w:val="0"/>
        <w:spacing w:before="0" w:after="0" w:line="240" w:lineRule="auto"/>
        <w:rPr>
          <w:rFonts w:cs="Arial"/>
          <w:i w:val="0"/>
          <w:sz w:val="18"/>
          <w:szCs w:val="18"/>
          <w:lang w:eastAsia="en-AU"/>
        </w:rPr>
      </w:pPr>
    </w:p>
    <w:p w14:paraId="47373C7C" w14:textId="74C71549" w:rsidR="00990C0F" w:rsidRPr="00A11B45" w:rsidRDefault="00990C0F" w:rsidP="00DE0815">
      <w:pPr>
        <w:autoSpaceDE w:val="0"/>
        <w:autoSpaceDN w:val="0"/>
        <w:adjustRightInd w:val="0"/>
        <w:spacing w:before="0" w:after="0" w:line="240" w:lineRule="auto"/>
        <w:rPr>
          <w:rFonts w:cs="Arial"/>
          <w:b/>
          <w:bCs/>
          <w:sz w:val="18"/>
          <w:szCs w:val="18"/>
        </w:rPr>
      </w:pPr>
      <w:r w:rsidRPr="00A11B45">
        <w:rPr>
          <w:rFonts w:cs="Arial"/>
          <w:i w:val="0"/>
          <w:sz w:val="18"/>
          <w:szCs w:val="18"/>
          <w:lang w:eastAsia="en-AU"/>
        </w:rPr>
        <w:t xml:space="preserve">In conclusion, Seven submits that the Broadcast of 18 May 2020, featuring a segment of </w:t>
      </w:r>
      <w:r w:rsidRPr="00A11B45">
        <w:rPr>
          <w:rFonts w:cs="Arial"/>
          <w:iCs/>
          <w:sz w:val="18"/>
          <w:szCs w:val="18"/>
          <w:lang w:eastAsia="en-AU"/>
        </w:rPr>
        <w:t>The</w:t>
      </w:r>
      <w:r w:rsidR="00DE0815">
        <w:rPr>
          <w:rFonts w:cs="Arial"/>
          <w:iCs/>
          <w:sz w:val="18"/>
          <w:szCs w:val="18"/>
          <w:lang w:eastAsia="en-AU"/>
        </w:rPr>
        <w:t xml:space="preserve"> </w:t>
      </w:r>
      <w:r w:rsidRPr="00A11B45">
        <w:rPr>
          <w:rFonts w:cs="Arial"/>
          <w:iCs/>
          <w:sz w:val="18"/>
          <w:szCs w:val="18"/>
          <w:lang w:eastAsia="en-AU"/>
        </w:rPr>
        <w:t>Morning Show</w:t>
      </w:r>
      <w:r w:rsidRPr="00A11B45">
        <w:rPr>
          <w:rFonts w:cs="Arial"/>
          <w:i w:val="0"/>
          <w:sz w:val="18"/>
          <w:szCs w:val="18"/>
          <w:lang w:eastAsia="en-AU"/>
        </w:rPr>
        <w:t xml:space="preserve"> discussing clothes available for purchase at Big W, adequately brought the</w:t>
      </w:r>
      <w:r w:rsidR="00DE0815">
        <w:rPr>
          <w:rFonts w:cs="Arial"/>
          <w:i w:val="0"/>
          <w:sz w:val="18"/>
          <w:szCs w:val="18"/>
          <w:lang w:eastAsia="en-AU"/>
        </w:rPr>
        <w:t xml:space="preserve"> </w:t>
      </w:r>
      <w:r w:rsidRPr="00A11B45">
        <w:rPr>
          <w:rFonts w:cs="Arial"/>
          <w:sz w:val="18"/>
          <w:szCs w:val="18"/>
        </w:rPr>
        <w:t>arrangement to the attention of viewers, and as such was in compliance with the Code.</w:t>
      </w:r>
    </w:p>
    <w:p w14:paraId="74F19B76" w14:textId="497878D5" w:rsidR="0035094D" w:rsidRDefault="0035094D" w:rsidP="00924565">
      <w:pPr>
        <w:spacing w:before="0" w:after="0" w:line="240" w:lineRule="auto"/>
        <w:jc w:val="both"/>
        <w:rPr>
          <w:rFonts w:cs="Arial"/>
          <w:b/>
          <w:bCs/>
          <w:i w:val="0"/>
          <w:sz w:val="28"/>
          <w:szCs w:val="28"/>
          <w:lang w:eastAsia="en-AU"/>
        </w:rPr>
      </w:pPr>
      <w:r>
        <w:rPr>
          <w:rFonts w:cs="Arial"/>
          <w:b/>
          <w:bCs/>
          <w:sz w:val="28"/>
          <w:szCs w:val="28"/>
        </w:rPr>
        <w:br w:type="page"/>
      </w:r>
    </w:p>
    <w:p w14:paraId="2DC05C05" w14:textId="0FFBCA0F" w:rsidR="0035094D" w:rsidRPr="0035094D" w:rsidRDefault="0035094D" w:rsidP="0035094D">
      <w:pPr>
        <w:pStyle w:val="Default"/>
        <w:spacing w:after="240" w:line="240" w:lineRule="atLeast"/>
        <w:jc w:val="right"/>
        <w:rPr>
          <w:rFonts w:ascii="Arial" w:hAnsi="Arial" w:cs="Arial"/>
          <w:b/>
          <w:bCs/>
          <w:color w:val="auto"/>
          <w:sz w:val="28"/>
          <w:szCs w:val="28"/>
        </w:rPr>
      </w:pPr>
      <w:r>
        <w:rPr>
          <w:rFonts w:ascii="Arial" w:hAnsi="Arial" w:cs="Arial"/>
          <w:b/>
          <w:bCs/>
          <w:color w:val="auto"/>
          <w:sz w:val="28"/>
          <w:szCs w:val="28"/>
        </w:rPr>
        <w:lastRenderedPageBreak/>
        <w:t xml:space="preserve">Attachment </w:t>
      </w:r>
      <w:r w:rsidR="0042790E">
        <w:rPr>
          <w:rFonts w:ascii="Arial" w:hAnsi="Arial" w:cs="Arial"/>
          <w:b/>
          <w:bCs/>
          <w:color w:val="auto"/>
          <w:sz w:val="28"/>
          <w:szCs w:val="28"/>
        </w:rPr>
        <w:t>B</w:t>
      </w:r>
    </w:p>
    <w:p w14:paraId="74A59E21" w14:textId="30B2F876" w:rsidR="00924565" w:rsidRPr="006256C9" w:rsidRDefault="00924565" w:rsidP="001D160C">
      <w:pPr>
        <w:pStyle w:val="ACMABodyText"/>
        <w:rPr>
          <w:b/>
          <w:bCs/>
          <w:sz w:val="28"/>
          <w:szCs w:val="28"/>
        </w:rPr>
      </w:pPr>
      <w:r w:rsidRPr="006256C9">
        <w:rPr>
          <w:b/>
          <w:bCs/>
          <w:sz w:val="28"/>
          <w:szCs w:val="28"/>
        </w:rPr>
        <w:t>Relevant Code Provisions</w:t>
      </w:r>
    </w:p>
    <w:p w14:paraId="01CB7AAC" w14:textId="75B57A44" w:rsidR="003A103D" w:rsidRPr="006256C9" w:rsidRDefault="003A103D" w:rsidP="003A103D">
      <w:pPr>
        <w:pStyle w:val="ListParagraph"/>
        <w:numPr>
          <w:ilvl w:val="0"/>
          <w:numId w:val="25"/>
        </w:numPr>
        <w:spacing w:before="120" w:after="120" w:line="240" w:lineRule="auto"/>
        <w:jc w:val="both"/>
        <w:outlineLvl w:val="0"/>
        <w:rPr>
          <w:rFonts w:cs="Arial"/>
          <w:b/>
          <w:kern w:val="28"/>
          <w:szCs w:val="20"/>
          <w:lang w:eastAsia="en-AU"/>
        </w:rPr>
      </w:pPr>
      <w:bookmarkStart w:id="2" w:name="_Toc393962863"/>
      <w:bookmarkStart w:id="3" w:name="_Toc400011081"/>
      <w:bookmarkStart w:id="4" w:name="_Toc401833427"/>
      <w:bookmarkStart w:id="5" w:name="_Toc404260685"/>
      <w:bookmarkStart w:id="6" w:name="_Toc425326624"/>
      <w:bookmarkStart w:id="7" w:name="_Toc508891411"/>
      <w:r w:rsidRPr="006256C9">
        <w:rPr>
          <w:rFonts w:cs="Arial"/>
          <w:b/>
          <w:kern w:val="28"/>
          <w:szCs w:val="20"/>
          <w:lang w:eastAsia="en-AU"/>
        </w:rPr>
        <w:t xml:space="preserve">Disclosure of Commercial </w:t>
      </w:r>
      <w:bookmarkEnd w:id="2"/>
      <w:bookmarkEnd w:id="3"/>
      <w:bookmarkEnd w:id="4"/>
      <w:bookmarkEnd w:id="5"/>
      <w:r w:rsidRPr="006256C9">
        <w:rPr>
          <w:rFonts w:cs="Arial"/>
          <w:b/>
          <w:kern w:val="28"/>
          <w:szCs w:val="20"/>
          <w:lang w:eastAsia="en-AU"/>
        </w:rPr>
        <w:t>Arrangements</w:t>
      </w:r>
      <w:bookmarkEnd w:id="6"/>
      <w:bookmarkEnd w:id="7"/>
    </w:p>
    <w:p w14:paraId="4E20721F" w14:textId="77777777" w:rsidR="003A103D" w:rsidRPr="003A103D" w:rsidRDefault="003A103D" w:rsidP="003A103D">
      <w:pPr>
        <w:pStyle w:val="ListParagraph"/>
        <w:spacing w:before="120" w:after="120" w:line="240" w:lineRule="auto"/>
        <w:jc w:val="both"/>
        <w:outlineLvl w:val="0"/>
        <w:rPr>
          <w:rFonts w:ascii="Century Gothic" w:hAnsi="Century Gothic"/>
          <w:b/>
          <w:kern w:val="28"/>
          <w:sz w:val="28"/>
          <w:szCs w:val="20"/>
          <w:lang w:eastAsia="en-AU"/>
        </w:rPr>
      </w:pPr>
    </w:p>
    <w:p w14:paraId="762DBEC5" w14:textId="1F28B028" w:rsidR="003A103D" w:rsidRPr="00D92038" w:rsidRDefault="003A103D" w:rsidP="003A103D">
      <w:pPr>
        <w:pStyle w:val="ListParagraph"/>
        <w:numPr>
          <w:ilvl w:val="2"/>
          <w:numId w:val="25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 xml:space="preserve">If a Factual Program endorses or features a third party’s products or services in accordance with a Commercial Arrangement, the Licensee must bring this to the attention of viewers in accordance with clause </w:t>
      </w:r>
      <w:r w:rsidRPr="00D92038">
        <w:rPr>
          <w:rFonts w:eastAsia="Calibri" w:cs="Arial"/>
          <w:i w:val="0"/>
          <w:iCs/>
          <w:szCs w:val="20"/>
        </w:rPr>
        <w:fldChar w:fldCharType="begin"/>
      </w:r>
      <w:r w:rsidRPr="00D92038">
        <w:rPr>
          <w:rFonts w:eastAsia="Calibri" w:cs="Arial"/>
          <w:i w:val="0"/>
          <w:iCs/>
          <w:szCs w:val="20"/>
        </w:rPr>
        <w:instrText xml:space="preserve"> REF _Ref430623960 \r \h  \* MERGEFORMAT </w:instrText>
      </w:r>
      <w:r w:rsidRPr="00D92038">
        <w:rPr>
          <w:rFonts w:eastAsia="Calibri" w:cs="Arial"/>
          <w:i w:val="0"/>
          <w:iCs/>
          <w:szCs w:val="20"/>
        </w:rPr>
      </w:r>
      <w:r w:rsidRPr="00D92038">
        <w:rPr>
          <w:rFonts w:eastAsia="Calibri" w:cs="Arial"/>
          <w:i w:val="0"/>
          <w:iCs/>
          <w:szCs w:val="20"/>
        </w:rPr>
        <w:fldChar w:fldCharType="separate"/>
      </w:r>
      <w:r w:rsidRPr="00D92038">
        <w:rPr>
          <w:rFonts w:eastAsia="Calibri" w:cs="Arial"/>
          <w:i w:val="0"/>
          <w:iCs/>
          <w:szCs w:val="20"/>
        </w:rPr>
        <w:t>4.1.3</w:t>
      </w:r>
      <w:r w:rsidRPr="00D92038">
        <w:rPr>
          <w:rFonts w:eastAsia="Calibri" w:cs="Arial"/>
          <w:i w:val="0"/>
          <w:iCs/>
          <w:szCs w:val="20"/>
        </w:rPr>
        <w:fldChar w:fldCharType="end"/>
      </w:r>
      <w:r w:rsidRPr="00D92038">
        <w:rPr>
          <w:rFonts w:eastAsia="Calibri" w:cs="Arial"/>
          <w:i w:val="0"/>
          <w:iCs/>
          <w:szCs w:val="20"/>
        </w:rPr>
        <w:t>.</w:t>
      </w:r>
    </w:p>
    <w:p w14:paraId="53FC84CD" w14:textId="2451D5CE" w:rsidR="003A103D" w:rsidRPr="00D92038" w:rsidRDefault="003A103D" w:rsidP="00CA59E1">
      <w:pPr>
        <w:spacing w:before="120" w:after="120"/>
        <w:ind w:left="1134" w:hanging="720"/>
        <w:jc w:val="both"/>
        <w:rPr>
          <w:rFonts w:cs="Arial"/>
          <w:i w:val="0"/>
          <w:iCs/>
          <w:szCs w:val="20"/>
          <w:lang w:eastAsia="en-AU"/>
        </w:rPr>
      </w:pPr>
      <w:r w:rsidRPr="00D92038">
        <w:rPr>
          <w:rFonts w:cs="Arial"/>
          <w:i w:val="0"/>
          <w:iCs/>
          <w:szCs w:val="20"/>
          <w:lang w:eastAsia="en-AU"/>
        </w:rPr>
        <w:t>Note:</w:t>
      </w:r>
      <w:r w:rsidR="00CA59E1">
        <w:rPr>
          <w:rFonts w:cs="Arial"/>
          <w:i w:val="0"/>
          <w:iCs/>
          <w:szCs w:val="20"/>
          <w:lang w:eastAsia="en-AU"/>
        </w:rPr>
        <w:tab/>
      </w:r>
      <w:r w:rsidRPr="00D92038">
        <w:rPr>
          <w:rFonts w:cs="Arial"/>
          <w:i w:val="0"/>
          <w:iCs/>
          <w:szCs w:val="20"/>
          <w:lang w:eastAsia="en-AU"/>
        </w:rPr>
        <w:t>Subclause 3.4.1(</w:t>
      </w:r>
      <w:r w:rsidRPr="00D92038">
        <w:rPr>
          <w:rFonts w:cs="Arial"/>
          <w:i w:val="0"/>
          <w:iCs/>
          <w:szCs w:val="20"/>
          <w:lang w:eastAsia="en-AU"/>
        </w:rPr>
        <w:fldChar w:fldCharType="begin"/>
      </w:r>
      <w:r w:rsidRPr="00D92038">
        <w:rPr>
          <w:rFonts w:cs="Arial"/>
          <w:i w:val="0"/>
          <w:iCs/>
          <w:szCs w:val="20"/>
          <w:lang w:eastAsia="en-AU"/>
        </w:rPr>
        <w:instrText xml:space="preserve"> REF _Ref430623793 \r \h  \* MERGEFORMAT </w:instrText>
      </w:r>
      <w:r w:rsidRPr="00D92038">
        <w:rPr>
          <w:rFonts w:cs="Arial"/>
          <w:i w:val="0"/>
          <w:iCs/>
          <w:szCs w:val="20"/>
          <w:lang w:eastAsia="en-AU"/>
        </w:rPr>
      </w:r>
      <w:r w:rsidRPr="00D92038">
        <w:rPr>
          <w:rFonts w:cs="Arial"/>
          <w:i w:val="0"/>
          <w:iCs/>
          <w:szCs w:val="20"/>
          <w:lang w:eastAsia="en-AU"/>
        </w:rPr>
        <w:fldChar w:fldCharType="separate"/>
      </w:r>
      <w:r w:rsidRPr="00D92038">
        <w:rPr>
          <w:rFonts w:cs="Arial"/>
          <w:i w:val="0"/>
          <w:iCs/>
          <w:szCs w:val="20"/>
          <w:lang w:eastAsia="en-AU"/>
        </w:rPr>
        <w:t>a)</w:t>
      </w:r>
      <w:r w:rsidRPr="00D92038">
        <w:rPr>
          <w:rFonts w:cs="Arial"/>
          <w:i w:val="0"/>
          <w:iCs/>
          <w:szCs w:val="20"/>
          <w:lang w:eastAsia="en-AU"/>
        </w:rPr>
        <w:fldChar w:fldCharType="end"/>
      </w:r>
      <w:r w:rsidRPr="00D92038">
        <w:rPr>
          <w:rFonts w:cs="Arial"/>
          <w:i w:val="0"/>
          <w:iCs/>
          <w:szCs w:val="20"/>
          <w:lang w:eastAsia="en-AU"/>
        </w:rPr>
        <w:t xml:space="preserve"> requires news Programs to be presented fairly and impartially. </w:t>
      </w:r>
    </w:p>
    <w:p w14:paraId="42574CD9" w14:textId="11743FA3" w:rsidR="00CA59E1" w:rsidRPr="007D57BF" w:rsidRDefault="003A103D" w:rsidP="007D57BF">
      <w:pPr>
        <w:spacing w:before="120" w:after="120"/>
        <w:ind w:left="1134" w:hanging="720"/>
        <w:jc w:val="both"/>
        <w:rPr>
          <w:rFonts w:cs="Arial"/>
          <w:i w:val="0"/>
          <w:iCs/>
          <w:szCs w:val="20"/>
          <w:lang w:eastAsia="en-AU"/>
        </w:rPr>
      </w:pPr>
      <w:r w:rsidRPr="00D92038">
        <w:rPr>
          <w:rFonts w:cs="Arial"/>
          <w:i w:val="0"/>
          <w:iCs/>
          <w:szCs w:val="20"/>
          <w:lang w:eastAsia="en-AU"/>
        </w:rPr>
        <w:t xml:space="preserve">Note: </w:t>
      </w:r>
      <w:r w:rsidRPr="00D92038">
        <w:rPr>
          <w:rFonts w:cs="Arial"/>
          <w:i w:val="0"/>
          <w:iCs/>
          <w:szCs w:val="20"/>
          <w:lang w:eastAsia="en-AU"/>
        </w:rPr>
        <w:tab/>
        <w:t xml:space="preserve">For the avoidance of doubt, a disclosure under clause </w:t>
      </w:r>
      <w:r w:rsidRPr="00D92038">
        <w:rPr>
          <w:rFonts w:cs="Arial"/>
          <w:i w:val="0"/>
          <w:iCs/>
          <w:szCs w:val="20"/>
          <w:lang w:eastAsia="en-AU"/>
        </w:rPr>
        <w:fldChar w:fldCharType="begin"/>
      </w:r>
      <w:r w:rsidRPr="00D92038">
        <w:rPr>
          <w:rFonts w:cs="Arial"/>
          <w:i w:val="0"/>
          <w:iCs/>
          <w:szCs w:val="20"/>
          <w:lang w:eastAsia="en-AU"/>
        </w:rPr>
        <w:instrText xml:space="preserve"> REF _Ref387931608 \r \h  \* MERGEFORMAT </w:instrText>
      </w:r>
      <w:r w:rsidRPr="00D92038">
        <w:rPr>
          <w:rFonts w:cs="Arial"/>
          <w:i w:val="0"/>
          <w:iCs/>
          <w:szCs w:val="20"/>
          <w:lang w:eastAsia="en-AU"/>
        </w:rPr>
      </w:r>
      <w:r w:rsidRPr="00D92038">
        <w:rPr>
          <w:rFonts w:cs="Arial"/>
          <w:i w:val="0"/>
          <w:iCs/>
          <w:szCs w:val="20"/>
          <w:lang w:eastAsia="en-AU"/>
        </w:rPr>
        <w:fldChar w:fldCharType="separate"/>
      </w:r>
      <w:r w:rsidRPr="00D92038">
        <w:rPr>
          <w:rFonts w:cs="Arial"/>
          <w:i w:val="0"/>
          <w:iCs/>
          <w:szCs w:val="20"/>
          <w:lang w:eastAsia="en-AU"/>
        </w:rPr>
        <w:t>4.1.1</w:t>
      </w:r>
      <w:r w:rsidRPr="00D92038">
        <w:rPr>
          <w:rFonts w:cs="Arial"/>
          <w:i w:val="0"/>
          <w:iCs/>
          <w:szCs w:val="20"/>
          <w:lang w:eastAsia="en-AU"/>
        </w:rPr>
        <w:fldChar w:fldCharType="end"/>
      </w:r>
      <w:r w:rsidRPr="00D92038">
        <w:rPr>
          <w:rFonts w:cs="Arial"/>
          <w:i w:val="0"/>
          <w:iCs/>
          <w:szCs w:val="20"/>
          <w:lang w:eastAsia="en-AU"/>
        </w:rPr>
        <w:t xml:space="preserve"> is not required for the provision of products and services at no charge, including for the purposes of review.</w:t>
      </w:r>
    </w:p>
    <w:p w14:paraId="37922B49" w14:textId="41D1F33A" w:rsidR="00CA59E1" w:rsidRPr="00CA59E1" w:rsidRDefault="00CA59E1" w:rsidP="007D57BF">
      <w:pPr>
        <w:pStyle w:val="ACMABodyText"/>
        <w:rPr>
          <w:lang w:eastAsia="en-AU"/>
        </w:rPr>
      </w:pPr>
      <w:r>
        <w:rPr>
          <w:lang w:eastAsia="en-AU"/>
        </w:rPr>
        <w:t>[…]</w:t>
      </w:r>
    </w:p>
    <w:p w14:paraId="30AB21EB" w14:textId="1669D0B8" w:rsidR="003A103D" w:rsidRPr="00D92038" w:rsidRDefault="003A103D" w:rsidP="00CA59E1">
      <w:pPr>
        <w:pStyle w:val="ListParagraph"/>
        <w:numPr>
          <w:ilvl w:val="2"/>
          <w:numId w:val="26"/>
        </w:numPr>
        <w:spacing w:before="120" w:after="120" w:line="240" w:lineRule="auto"/>
        <w:ind w:left="1134"/>
        <w:jc w:val="both"/>
        <w:rPr>
          <w:rFonts w:eastAsia="Calibri" w:cs="Arial"/>
          <w:i w:val="0"/>
          <w:iCs/>
          <w:szCs w:val="20"/>
        </w:rPr>
      </w:pPr>
      <w:bookmarkStart w:id="8" w:name="_Ref402791263"/>
      <w:bookmarkStart w:id="9" w:name="_Hlk45716464"/>
      <w:r w:rsidRPr="00D92038">
        <w:rPr>
          <w:rFonts w:eastAsia="Calibri" w:cs="Arial"/>
          <w:i w:val="0"/>
          <w:iCs/>
          <w:szCs w:val="20"/>
        </w:rPr>
        <w:t>A disclosure may be made in one or more of the following ways:</w:t>
      </w:r>
      <w:bookmarkEnd w:id="8"/>
    </w:p>
    <w:p w14:paraId="3040EEAB" w14:textId="77777777" w:rsidR="003A103D" w:rsidRPr="00D92038" w:rsidRDefault="003A103D" w:rsidP="00877D76">
      <w:pPr>
        <w:numPr>
          <w:ilvl w:val="0"/>
          <w:numId w:val="32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 xml:space="preserve">during the Factual Program; or </w:t>
      </w:r>
    </w:p>
    <w:p w14:paraId="4610D5BC" w14:textId="77777777" w:rsidR="003A103D" w:rsidRPr="00D92038" w:rsidRDefault="003A103D" w:rsidP="00877D76">
      <w:pPr>
        <w:numPr>
          <w:ilvl w:val="0"/>
          <w:numId w:val="32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>in the closing credits of the Factual Program; or</w:t>
      </w:r>
    </w:p>
    <w:p w14:paraId="0EE46F4E" w14:textId="77777777" w:rsidR="003A103D" w:rsidRPr="00D92038" w:rsidRDefault="003A103D" w:rsidP="00877D76">
      <w:pPr>
        <w:numPr>
          <w:ilvl w:val="0"/>
          <w:numId w:val="32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>in a billboard appearing directly before, during or after the Factual Program; or</w:t>
      </w:r>
    </w:p>
    <w:p w14:paraId="6C8ECD4A" w14:textId="77777777" w:rsidR="003A103D" w:rsidRPr="00D92038" w:rsidRDefault="003A103D" w:rsidP="00877D76">
      <w:pPr>
        <w:numPr>
          <w:ilvl w:val="0"/>
          <w:numId w:val="32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>on the official website of the Factual Program; or</w:t>
      </w:r>
    </w:p>
    <w:p w14:paraId="29A046E1" w14:textId="415A28CD" w:rsidR="00635E71" w:rsidRDefault="003A103D" w:rsidP="00877D76">
      <w:pPr>
        <w:numPr>
          <w:ilvl w:val="0"/>
          <w:numId w:val="32"/>
        </w:numPr>
        <w:spacing w:before="120" w:after="120" w:line="240" w:lineRule="auto"/>
        <w:jc w:val="both"/>
        <w:rPr>
          <w:rFonts w:eastAsia="Calibri" w:cs="Arial"/>
          <w:i w:val="0"/>
          <w:iCs/>
          <w:szCs w:val="20"/>
        </w:rPr>
      </w:pPr>
      <w:r w:rsidRPr="00D92038">
        <w:rPr>
          <w:rFonts w:eastAsia="Calibri" w:cs="Arial"/>
          <w:i w:val="0"/>
          <w:iCs/>
          <w:szCs w:val="20"/>
        </w:rPr>
        <w:t>any other way that adequately brings the arrangement to the attention of viewers.</w:t>
      </w:r>
    </w:p>
    <w:p w14:paraId="3ADC2746" w14:textId="18CE1F4A" w:rsidR="00877D76" w:rsidRPr="00877D76" w:rsidRDefault="00877D76" w:rsidP="00877D76">
      <w:pPr>
        <w:pStyle w:val="ACMABodyText"/>
        <w:rPr>
          <w:rFonts w:eastAsia="Calibri"/>
        </w:rPr>
      </w:pPr>
      <w:r>
        <w:rPr>
          <w:rFonts w:eastAsia="Calibri"/>
        </w:rPr>
        <w:t>[…]</w:t>
      </w:r>
    </w:p>
    <w:p w14:paraId="7836070A" w14:textId="22D07378" w:rsidR="00D96DEA" w:rsidRPr="006256C9" w:rsidRDefault="00635E71" w:rsidP="00877D76">
      <w:pPr>
        <w:pStyle w:val="ListParagraph"/>
        <w:numPr>
          <w:ilvl w:val="0"/>
          <w:numId w:val="31"/>
        </w:numPr>
        <w:spacing w:before="120" w:after="120" w:line="240" w:lineRule="auto"/>
        <w:jc w:val="both"/>
        <w:outlineLvl w:val="0"/>
        <w:rPr>
          <w:rFonts w:cs="Arial"/>
          <w:b/>
          <w:kern w:val="28"/>
          <w:szCs w:val="20"/>
          <w:lang w:eastAsia="en-AU"/>
        </w:rPr>
      </w:pPr>
      <w:bookmarkStart w:id="10" w:name="_Toc393359055"/>
      <w:bookmarkStart w:id="11" w:name="_Toc393962894"/>
      <w:bookmarkStart w:id="12" w:name="_Toc400011112"/>
      <w:bookmarkStart w:id="13" w:name="_Toc401833453"/>
      <w:bookmarkStart w:id="14" w:name="_Ref402793203"/>
      <w:bookmarkStart w:id="15" w:name="_Toc425326646"/>
      <w:bookmarkStart w:id="16" w:name="_Toc404260704"/>
      <w:bookmarkStart w:id="17" w:name="_Toc508891431"/>
      <w:bookmarkEnd w:id="9"/>
      <w:r w:rsidRPr="006256C9">
        <w:rPr>
          <w:rFonts w:cs="Arial"/>
          <w:b/>
          <w:kern w:val="28"/>
          <w:szCs w:val="20"/>
          <w:lang w:eastAsia="en-AU"/>
        </w:rPr>
        <w:t>Interpretation</w:t>
      </w:r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14:paraId="7FCB31E7" w14:textId="7E91AA07" w:rsidR="00CD491A" w:rsidRDefault="00D96DEA" w:rsidP="007D57BF">
      <w:pPr>
        <w:spacing w:before="120" w:after="120" w:line="240" w:lineRule="auto"/>
        <w:ind w:left="709"/>
        <w:jc w:val="both"/>
        <w:outlineLvl w:val="0"/>
        <w:rPr>
          <w:rFonts w:cs="Arial"/>
          <w:i w:val="0"/>
          <w:iCs/>
          <w:szCs w:val="20"/>
          <w:lang w:eastAsia="en-AU"/>
        </w:rPr>
      </w:pPr>
      <w:r w:rsidRPr="00D96DEA">
        <w:rPr>
          <w:rFonts w:cs="Arial"/>
          <w:i w:val="0"/>
          <w:iCs/>
          <w:szCs w:val="20"/>
          <w:lang w:eastAsia="en-AU"/>
        </w:rPr>
        <w:t>In this Code, unless the contrary intention appears, the following words have the meaning set out below:</w:t>
      </w:r>
    </w:p>
    <w:p w14:paraId="3534C767" w14:textId="447A1011" w:rsidR="000917CE" w:rsidRDefault="000917CE" w:rsidP="000917CE">
      <w:pPr>
        <w:pStyle w:val="ACMABodyText"/>
        <w:rPr>
          <w:lang w:eastAsia="en-AU"/>
        </w:rPr>
      </w:pPr>
      <w:r>
        <w:rPr>
          <w:lang w:eastAsia="en-AU"/>
        </w:rPr>
        <w:t>[…]</w:t>
      </w:r>
    </w:p>
    <w:p w14:paraId="785E5C86" w14:textId="35823334" w:rsidR="000917CE" w:rsidRPr="000917CE" w:rsidRDefault="000917CE" w:rsidP="000917CE">
      <w:pPr>
        <w:pStyle w:val="ACMABodyText"/>
        <w:ind w:left="720"/>
      </w:pPr>
      <w:r w:rsidRPr="000917CE">
        <w:rPr>
          <w:b/>
          <w:bCs/>
          <w:lang w:eastAsia="en-AU"/>
        </w:rPr>
        <w:t xml:space="preserve">Commercial Arrangement </w:t>
      </w:r>
      <w:r w:rsidRPr="000917CE">
        <w:rPr>
          <w:lang w:eastAsia="en-AU"/>
        </w:rPr>
        <w:t xml:space="preserve">means </w:t>
      </w:r>
      <w:r w:rsidRPr="000917CE">
        <w:t>an arrangement under which a Licensee, or a presenter employed by a Licensee, agrees with a third party to endorse or feature the third party’s products or services in a Factual Program in return for payment or other valuable consideration.</w:t>
      </w:r>
    </w:p>
    <w:p w14:paraId="5CF284D5" w14:textId="5AE69902" w:rsidR="00924565" w:rsidRPr="00167EF8" w:rsidRDefault="00167EF8" w:rsidP="001D160C">
      <w:pPr>
        <w:pStyle w:val="ACMABodyText"/>
      </w:pPr>
      <w:r w:rsidRPr="00167EF8">
        <w:t>[…]</w:t>
      </w:r>
    </w:p>
    <w:p w14:paraId="4BAAF734" w14:textId="2EB47371" w:rsidR="00657304" w:rsidRDefault="00657304" w:rsidP="007D57BF">
      <w:pPr>
        <w:pStyle w:val="ACMABodyText"/>
        <w:ind w:left="720"/>
        <w:rPr>
          <w:rFonts w:eastAsia="Calibri" w:cs="Arial"/>
          <w:lang w:eastAsia="en-AU"/>
        </w:rPr>
      </w:pPr>
      <w:r w:rsidRPr="007D57BF">
        <w:rPr>
          <w:rFonts w:eastAsia="Calibri" w:cs="Arial"/>
          <w:b/>
          <w:iCs/>
          <w:lang w:eastAsia="en-AU"/>
        </w:rPr>
        <w:t>Factual Program</w:t>
      </w:r>
      <w:r w:rsidRPr="00657304">
        <w:rPr>
          <w:rFonts w:eastAsia="Calibri" w:cs="Arial"/>
          <w:lang w:eastAsia="en-AU"/>
        </w:rPr>
        <w:t xml:space="preserve"> means a Current Affairs Program, Infotainment Program or Documentary Program.</w:t>
      </w:r>
    </w:p>
    <w:p w14:paraId="5BBD8998" w14:textId="02F5D6B7" w:rsidR="007D57BF" w:rsidRPr="007D57BF" w:rsidRDefault="007D57BF" w:rsidP="007D57BF">
      <w:pPr>
        <w:pStyle w:val="ACMABodyText"/>
        <w:rPr>
          <w:rFonts w:eastAsia="Calibri" w:cs="Arial"/>
          <w:bCs/>
          <w:iCs/>
          <w:lang w:eastAsia="en-AU"/>
        </w:rPr>
      </w:pPr>
      <w:r w:rsidRPr="007D57BF">
        <w:rPr>
          <w:rFonts w:eastAsia="Calibri" w:cs="Arial"/>
          <w:bCs/>
          <w:iCs/>
          <w:lang w:eastAsia="en-AU"/>
        </w:rPr>
        <w:t>[…]</w:t>
      </w:r>
    </w:p>
    <w:p w14:paraId="685C428D" w14:textId="3CB0D32A" w:rsidR="007D57BF" w:rsidRPr="007D57BF" w:rsidRDefault="007D57BF" w:rsidP="00167EF8">
      <w:pPr>
        <w:pStyle w:val="ACMABodyText"/>
        <w:ind w:left="720"/>
        <w:rPr>
          <w:rFonts w:eastAsia="Calibri" w:cs="Arial"/>
          <w:b/>
          <w:i/>
          <w:lang w:eastAsia="en-AU"/>
        </w:rPr>
      </w:pPr>
      <w:r w:rsidRPr="007D57BF">
        <w:rPr>
          <w:rFonts w:eastAsia="Calibri" w:cs="Arial"/>
          <w:b/>
          <w:iCs/>
          <w:lang w:eastAsia="en-AU"/>
        </w:rPr>
        <w:t>Infotainment Program</w:t>
      </w:r>
      <w:r w:rsidRPr="007D57BF">
        <w:rPr>
          <w:rFonts w:eastAsia="Calibri" w:cs="Arial"/>
          <w:b/>
          <w:i/>
          <w:lang w:eastAsia="en-AU"/>
        </w:rPr>
        <w:t xml:space="preserve"> </w:t>
      </w:r>
      <w:r w:rsidRPr="007D57BF">
        <w:rPr>
          <w:rFonts w:eastAsia="Calibri" w:cs="Arial"/>
          <w:bCs/>
          <w:iCs/>
          <w:lang w:eastAsia="en-AU"/>
        </w:rPr>
        <w:t>means a Program which has the sole or dominant purpose of presenting factual information in an entertaining way through one or more presenters.</w:t>
      </w:r>
      <w:r w:rsidRPr="007D57BF">
        <w:rPr>
          <w:rFonts w:eastAsia="Calibri" w:cs="Arial"/>
          <w:b/>
          <w:i/>
          <w:lang w:eastAsia="en-AU"/>
        </w:rPr>
        <w:t xml:space="preserve">  </w:t>
      </w:r>
    </w:p>
    <w:p w14:paraId="6417C2B5" w14:textId="138BFEA0" w:rsidR="00924565" w:rsidRPr="00924565" w:rsidRDefault="00924565" w:rsidP="001D160C">
      <w:pPr>
        <w:pStyle w:val="ACMABodyText"/>
        <w:rPr>
          <w:sz w:val="24"/>
          <w:szCs w:val="24"/>
        </w:rPr>
      </w:pPr>
    </w:p>
    <w:sectPr w:rsidR="00924565" w:rsidRPr="00924565" w:rsidSect="00DE11D0">
      <w:headerReference w:type="even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741" w:right="1797" w:bottom="1440" w:left="1797" w:header="1134" w:footer="45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5B1EA2" w14:textId="77777777" w:rsidR="00051675" w:rsidRDefault="00051675">
      <w:r>
        <w:separator/>
      </w:r>
    </w:p>
  </w:endnote>
  <w:endnote w:type="continuationSeparator" w:id="0">
    <w:p w14:paraId="6F927DE6" w14:textId="77777777" w:rsidR="00051675" w:rsidRDefault="00051675">
      <w:r>
        <w:continuationSeparator/>
      </w:r>
    </w:p>
  </w:endnote>
  <w:endnote w:type="continuationNotice" w:id="1">
    <w:p w14:paraId="0A0BE80D" w14:textId="77777777" w:rsidR="00051675" w:rsidRDefault="00051675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rlow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60CC78" w14:textId="77777777" w:rsidR="00646C13" w:rsidRDefault="00646C13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790F016" w14:textId="77777777" w:rsidR="00646C13" w:rsidRDefault="00646C13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BE9DFE" w14:textId="3B485286" w:rsidR="00646C13" w:rsidRPr="00816ADF" w:rsidRDefault="00646C13" w:rsidP="00EF7A2A">
    <w:pPr>
      <w:pStyle w:val="ACMAFooter"/>
      <w:rPr>
        <w:sz w:val="16"/>
        <w:szCs w:val="16"/>
      </w:rPr>
    </w:pPr>
    <w:r w:rsidRPr="00816ADF">
      <w:rPr>
        <w:sz w:val="16"/>
        <w:szCs w:val="16"/>
      </w:rPr>
      <w:t>ACMA</w:t>
    </w:r>
    <w:r>
      <w:rPr>
        <w:sz w:val="16"/>
        <w:szCs w:val="16"/>
      </w:rPr>
      <w:t xml:space="preserve"> </w:t>
    </w:r>
    <w:r w:rsidRPr="00816ADF">
      <w:rPr>
        <w:sz w:val="16"/>
        <w:szCs w:val="16"/>
      </w:rPr>
      <w:t xml:space="preserve">Investigation </w:t>
    </w:r>
    <w:r>
      <w:rPr>
        <w:sz w:val="16"/>
        <w:szCs w:val="16"/>
      </w:rPr>
      <w:t>r</w:t>
    </w:r>
    <w:r w:rsidRPr="00816ADF">
      <w:rPr>
        <w:sz w:val="16"/>
        <w:szCs w:val="16"/>
      </w:rPr>
      <w:t>eport—</w:t>
    </w:r>
    <w:r w:rsidR="00877D76" w:rsidRPr="00877D76">
      <w:rPr>
        <w:i/>
        <w:iCs/>
        <w:sz w:val="16"/>
        <w:szCs w:val="16"/>
      </w:rPr>
      <w:t>The Morning Show</w:t>
    </w:r>
    <w:r>
      <w:rPr>
        <w:i/>
        <w:sz w:val="16"/>
        <w:szCs w:val="16"/>
      </w:rPr>
      <w:t xml:space="preserve"> </w:t>
    </w:r>
    <w:r w:rsidRPr="00816ADF">
      <w:rPr>
        <w:sz w:val="16"/>
        <w:szCs w:val="16"/>
      </w:rPr>
      <w:t xml:space="preserve">broadcast </w:t>
    </w:r>
    <w:r>
      <w:rPr>
        <w:sz w:val="16"/>
        <w:szCs w:val="16"/>
      </w:rPr>
      <w:t>on</w:t>
    </w:r>
    <w:r w:rsidRPr="00816ADF">
      <w:rPr>
        <w:sz w:val="16"/>
        <w:szCs w:val="16"/>
      </w:rPr>
      <w:t xml:space="preserve"> </w:t>
    </w:r>
    <w:r w:rsidR="00877D76">
      <w:rPr>
        <w:sz w:val="16"/>
        <w:szCs w:val="16"/>
      </w:rPr>
      <w:t>Seven</w:t>
    </w:r>
    <w:r w:rsidRPr="00816ADF">
      <w:rPr>
        <w:sz w:val="16"/>
        <w:szCs w:val="16"/>
      </w:rPr>
      <w:t xml:space="preserve"> on </w:t>
    </w:r>
    <w:r w:rsidR="00877D76">
      <w:rPr>
        <w:sz w:val="16"/>
        <w:szCs w:val="16"/>
      </w:rPr>
      <w:t>18 May</w:t>
    </w:r>
    <w:r>
      <w:rPr>
        <w:sz w:val="16"/>
        <w:szCs w:val="16"/>
      </w:rPr>
      <w:t xml:space="preserve"> 20</w:t>
    </w:r>
    <w:r w:rsidR="00877D76">
      <w:rPr>
        <w:sz w:val="16"/>
        <w:szCs w:val="16"/>
      </w:rPr>
      <w:t>20</w:t>
    </w:r>
    <w:r w:rsidRPr="00816ADF">
      <w:rPr>
        <w:sz w:val="16"/>
        <w:szCs w:val="16"/>
      </w:rPr>
      <w:tab/>
    </w:r>
    <w:r w:rsidRPr="00997E79">
      <w:rPr>
        <w:sz w:val="16"/>
        <w:szCs w:val="16"/>
      </w:rPr>
      <w:fldChar w:fldCharType="begin"/>
    </w:r>
    <w:r w:rsidRPr="00997E79">
      <w:rPr>
        <w:sz w:val="16"/>
        <w:szCs w:val="16"/>
      </w:rPr>
      <w:instrText xml:space="preserve"> PAGE </w:instrText>
    </w:r>
    <w:r w:rsidRPr="00997E79">
      <w:rPr>
        <w:sz w:val="16"/>
        <w:szCs w:val="16"/>
      </w:rPr>
      <w:fldChar w:fldCharType="separate"/>
    </w:r>
    <w:r>
      <w:rPr>
        <w:noProof/>
        <w:sz w:val="16"/>
        <w:szCs w:val="16"/>
      </w:rPr>
      <w:t>8</w:t>
    </w:r>
    <w:r w:rsidRPr="00997E79">
      <w:rPr>
        <w:noProof/>
        <w:sz w:val="16"/>
        <w:szCs w:val="16"/>
      </w:rPr>
      <w:fldChar w:fldCharType="end"/>
    </w:r>
    <w:r w:rsidRPr="00997E79">
      <w:rPr>
        <w:noProof/>
        <w:sz w:val="16"/>
        <w:szCs w:val="16"/>
      </w:rPr>
      <w:t xml:space="preserve"> of </w:t>
    </w:r>
    <w:r w:rsidRPr="00997E79">
      <w:rPr>
        <w:noProof/>
        <w:sz w:val="16"/>
        <w:szCs w:val="16"/>
      </w:rPr>
      <w:fldChar w:fldCharType="begin"/>
    </w:r>
    <w:r w:rsidRPr="00997E79">
      <w:rPr>
        <w:noProof/>
        <w:sz w:val="16"/>
        <w:szCs w:val="16"/>
      </w:rPr>
      <w:instrText xml:space="preserve"> SECTIONPAGES  \* Arabic  \* MERGEFORMAT </w:instrText>
    </w:r>
    <w:r w:rsidRPr="00997E79">
      <w:rPr>
        <w:noProof/>
        <w:sz w:val="16"/>
        <w:szCs w:val="16"/>
      </w:rPr>
      <w:fldChar w:fldCharType="separate"/>
    </w:r>
    <w:r w:rsidR="00696270">
      <w:rPr>
        <w:noProof/>
        <w:sz w:val="16"/>
        <w:szCs w:val="16"/>
      </w:rPr>
      <w:t>7</w:t>
    </w:r>
    <w:r w:rsidRPr="00997E79">
      <w:rPr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72768E" w14:textId="77777777" w:rsidR="00646C13" w:rsidRPr="00211185" w:rsidRDefault="004077A1" w:rsidP="009B461B">
    <w:pPr>
      <w:pStyle w:val="Footer"/>
    </w:pPr>
    <w:r>
      <w:rPr>
        <w:noProof/>
        <w:lang w:eastAsia="en-AU"/>
      </w:rPr>
      <w:drawing>
        <wp:inline distT="0" distB="0" distL="0" distR="0" wp14:anchorId="5D479AA8" wp14:editId="1F051280">
          <wp:extent cx="3483864" cy="249613"/>
          <wp:effectExtent l="0" t="0" r="0" b="0"/>
          <wp:docPr id="5" name="Picture 5" title="Australian communications and Media Authority tagline – communicating, facilitating, regulatin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M_A4Letterhead_Strapli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3864" cy="249613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101015" w14:textId="77777777" w:rsidR="00051675" w:rsidRDefault="00051675">
      <w:r>
        <w:separator/>
      </w:r>
    </w:p>
  </w:footnote>
  <w:footnote w:type="continuationSeparator" w:id="0">
    <w:p w14:paraId="78B6B176" w14:textId="77777777" w:rsidR="00051675" w:rsidRDefault="00051675">
      <w:r>
        <w:continuationSeparator/>
      </w:r>
    </w:p>
  </w:footnote>
  <w:footnote w:type="continuationNotice" w:id="1">
    <w:p w14:paraId="3BE53DEC" w14:textId="77777777" w:rsidR="00051675" w:rsidRDefault="00051675">
      <w:pPr>
        <w:spacing w:before="0" w:after="0" w:line="240" w:lineRule="auto"/>
      </w:pPr>
    </w:p>
  </w:footnote>
  <w:footnote w:id="2">
    <w:p w14:paraId="105B5FBE" w14:textId="77777777" w:rsidR="00646C13" w:rsidRDefault="00646C13" w:rsidP="00CA383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 w:rsidRPr="00B427EF">
          <w:rPr>
            <w:rStyle w:val="Hyperlink"/>
          </w:rPr>
          <w:t>https://7plus.com.au/the-morning-show</w:t>
        </w:r>
      </w:hyperlink>
      <w:r>
        <w:t xml:space="preserve"> viewed 23 July 2020</w:t>
      </w:r>
    </w:p>
    <w:p w14:paraId="031CBD25" w14:textId="1C74B4F9" w:rsidR="00646C13" w:rsidRDefault="00646C13">
      <w:pPr>
        <w:pStyle w:val="FootnoteText"/>
      </w:pPr>
    </w:p>
  </w:footnote>
  <w:footnote w:id="3">
    <w:p w14:paraId="4C842566" w14:textId="3C48C201" w:rsidR="00646C13" w:rsidRDefault="00646C1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Pr="004D118E">
          <w:rPr>
            <w:rStyle w:val="Hyperlink"/>
          </w:rPr>
          <w:t>https://7news.com.au/the-morning-show/story-info</w:t>
        </w:r>
      </w:hyperlink>
      <w:r>
        <w:t xml:space="preserve"> viewed 23 July 2020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5C189" w14:textId="23419612" w:rsidR="00646C13" w:rsidRDefault="00646C13">
    <w:r>
      <w:fldChar w:fldCharType="begin"/>
    </w:r>
    <w:r>
      <w:instrText xml:space="preserve"> REF ReportTitle \h </w:instrText>
    </w:r>
    <w:r>
      <w:fldChar w:fldCharType="separate"/>
    </w:r>
    <w:r>
      <w:rPr>
        <w:b/>
        <w:bCs/>
        <w:lang w:val="en-US"/>
      </w:rPr>
      <w:t>Error! Reference source not found.</w:t>
    </w:r>
    <w:r>
      <w:fldChar w:fldCharType="end"/>
    </w:r>
  </w:p>
  <w:p w14:paraId="2FDE5A92" w14:textId="77777777" w:rsidR="00646C13" w:rsidRDefault="00646C1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017DCA" w14:textId="1644357C" w:rsidR="00646C13" w:rsidRDefault="00695704" w:rsidP="00DE11D0">
    <w:pPr>
      <w:pStyle w:val="ACMAHeaderGraphicSpace"/>
      <w:jc w:val="center"/>
      <w:rPr>
        <w:b/>
        <w:bCs/>
        <w:sz w:val="24"/>
        <w:szCs w:val="24"/>
      </w:rPr>
    </w:pPr>
    <w:r>
      <w:rPr>
        <w:b/>
        <w:bCs/>
      </w:rPr>
      <w:t>In Confidence</w:t>
    </w:r>
  </w:p>
  <w:p w14:paraId="30E5CE37" w14:textId="45FB102B" w:rsidR="00DE11D0" w:rsidRPr="00DE11D0" w:rsidRDefault="00DE11D0" w:rsidP="00DE11D0">
    <w:pPr>
      <w:pStyle w:val="ACMAHeaderGraphicSpace"/>
      <w:jc w:val="center"/>
      <w:rPr>
        <w:b/>
        <w:bCs/>
        <w:sz w:val="24"/>
        <w:szCs w:val="24"/>
      </w:rPr>
    </w:pPr>
    <w:r>
      <w:rPr>
        <w:noProof/>
        <w:snapToGrid/>
        <w:lang w:eastAsia="en-AU"/>
      </w:rPr>
      <w:drawing>
        <wp:inline distT="0" distB="0" distL="0" distR="0" wp14:anchorId="4BA81EC2" wp14:editId="76E590C6">
          <wp:extent cx="5280025" cy="517897"/>
          <wp:effectExtent l="0" t="0" r="0" b="0"/>
          <wp:docPr id="3" name="Picture 3" title="Australian Communications and Media Authority logo and Government cre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v2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80025" cy="5178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DE0D718" w14:textId="77777777" w:rsidR="00DE11D0" w:rsidRPr="005F22AA" w:rsidRDefault="00DE11D0" w:rsidP="005F22AA">
    <w:pPr>
      <w:pStyle w:val="ACMAHeaderGraphicSpac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655FF"/>
    <w:multiLevelType w:val="hybridMultilevel"/>
    <w:tmpl w:val="9FA85E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61E65"/>
    <w:multiLevelType w:val="hybridMultilevel"/>
    <w:tmpl w:val="38E0578C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10997"/>
    <w:multiLevelType w:val="hybridMultilevel"/>
    <w:tmpl w:val="7554BD76"/>
    <w:lvl w:ilvl="0" w:tplc="0C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F4D97"/>
    <w:multiLevelType w:val="multilevel"/>
    <w:tmpl w:val="8C78388E"/>
    <w:lvl w:ilvl="0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0AC428CA"/>
    <w:multiLevelType w:val="hybridMultilevel"/>
    <w:tmpl w:val="087271EC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9249B9"/>
    <w:multiLevelType w:val="multilevel"/>
    <w:tmpl w:val="1438118E"/>
    <w:numStyleLink w:val="Codenumbering"/>
  </w:abstractNum>
  <w:abstractNum w:abstractNumId="6" w15:restartNumberingAfterBreak="0">
    <w:nsid w:val="1B80260C"/>
    <w:multiLevelType w:val="hybridMultilevel"/>
    <w:tmpl w:val="9B6606BE"/>
    <w:lvl w:ilvl="0" w:tplc="0C090017">
      <w:start w:val="1"/>
      <w:numFmt w:val="lowerLetter"/>
      <w:lvlText w:val="%1)"/>
      <w:lvlJc w:val="lef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D9358DA"/>
    <w:multiLevelType w:val="hybridMultilevel"/>
    <w:tmpl w:val="D7DE0BDE"/>
    <w:lvl w:ilvl="0" w:tplc="6D8C0A58">
      <w:start w:val="1"/>
      <w:numFmt w:val="bullet"/>
      <w:lvlText w:val=""/>
      <w:lvlJc w:val="left"/>
      <w:pPr>
        <w:ind w:left="36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 w15:restartNumberingAfterBreak="0">
    <w:nsid w:val="27337708"/>
    <w:multiLevelType w:val="hybridMultilevel"/>
    <w:tmpl w:val="64DE3604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615C04"/>
    <w:multiLevelType w:val="hybridMultilevel"/>
    <w:tmpl w:val="B76AE372"/>
    <w:lvl w:ilvl="0" w:tplc="636EE292">
      <w:start w:val="5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2C3645BD"/>
    <w:multiLevelType w:val="hybridMultilevel"/>
    <w:tmpl w:val="72640786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F5A5080"/>
    <w:multiLevelType w:val="hybridMultilevel"/>
    <w:tmpl w:val="58B0F0D6"/>
    <w:lvl w:ilvl="0" w:tplc="EFE81832">
      <w:start w:val="1"/>
      <w:numFmt w:val="bullet"/>
      <w:pStyle w:val="ACMABulletLevel1"/>
      <w:lvlText w:val="&gt;"/>
      <w:lvlJc w:val="left"/>
      <w:pPr>
        <w:ind w:left="360" w:hanging="360"/>
      </w:pPr>
      <w:rPr>
        <w:rFonts w:ascii="HelveticaNeueLT Std" w:hAnsi="HelveticaNeueLT Std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2" w15:restartNumberingAfterBreak="0">
    <w:nsid w:val="37FA1F2B"/>
    <w:multiLevelType w:val="hybridMultilevel"/>
    <w:tmpl w:val="DD102AE8"/>
    <w:lvl w:ilvl="0" w:tplc="CBA077E8">
      <w:start w:val="1"/>
      <w:numFmt w:val="bullet"/>
      <w:lvlText w:val=""/>
      <w:lvlJc w:val="left"/>
      <w:pPr>
        <w:ind w:left="758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3" w15:restartNumberingAfterBreak="0">
    <w:nsid w:val="38A72BB4"/>
    <w:multiLevelType w:val="multilevel"/>
    <w:tmpl w:val="EDF21604"/>
    <w:lvl w:ilvl="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39D56507"/>
    <w:multiLevelType w:val="hybridMultilevel"/>
    <w:tmpl w:val="22568BC4"/>
    <w:lvl w:ilvl="0" w:tplc="CBA077E8">
      <w:start w:val="1"/>
      <w:numFmt w:val="bullet"/>
      <w:lvlText w:val="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C831C60"/>
    <w:multiLevelType w:val="hybridMultilevel"/>
    <w:tmpl w:val="8BDE466A"/>
    <w:lvl w:ilvl="0" w:tplc="DB68A37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532DDF"/>
    <w:multiLevelType w:val="multilevel"/>
    <w:tmpl w:val="1438118E"/>
    <w:styleLink w:val="Codenumbering"/>
    <w:lvl w:ilvl="0">
      <w:start w:val="1"/>
      <w:numFmt w:val="decimal"/>
      <w:lvlText w:val="%1."/>
      <w:lvlJc w:val="left"/>
      <w:pPr>
        <w:ind w:left="510" w:hanging="510"/>
      </w:pPr>
      <w:rPr>
        <w:rFonts w:ascii="Times New Roman" w:hAnsi="Times New Roman" w:hint="default"/>
        <w:b/>
        <w:sz w:val="32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Times New Roman" w:hAnsi="Times New Roman" w:hint="default"/>
        <w:i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1.%2.%3.%4"/>
      <w:lvlJc w:val="left"/>
      <w:pPr>
        <w:ind w:left="1080" w:hanging="1080"/>
      </w:pPr>
      <w:rPr>
        <w:rFonts w:ascii="Times New Roman" w:hAnsi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AAE34EA"/>
    <w:multiLevelType w:val="hybridMultilevel"/>
    <w:tmpl w:val="8C6EDB6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F064C04"/>
    <w:multiLevelType w:val="hybridMultilevel"/>
    <w:tmpl w:val="4D08C4C8"/>
    <w:lvl w:ilvl="0" w:tplc="03A2AB32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14A42C9"/>
    <w:multiLevelType w:val="hybridMultilevel"/>
    <w:tmpl w:val="BFDAB1CC"/>
    <w:lvl w:ilvl="0" w:tplc="0C090017">
      <w:start w:val="1"/>
      <w:numFmt w:val="lowerLetter"/>
      <w:lvlText w:val="%1)"/>
      <w:lvlJc w:val="left"/>
      <w:pPr>
        <w:ind w:left="376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4482" w:hanging="360"/>
      </w:pPr>
    </w:lvl>
    <w:lvl w:ilvl="2" w:tplc="0C09001B" w:tentative="1">
      <w:start w:val="1"/>
      <w:numFmt w:val="lowerRoman"/>
      <w:lvlText w:val="%3."/>
      <w:lvlJc w:val="right"/>
      <w:pPr>
        <w:ind w:left="5202" w:hanging="180"/>
      </w:pPr>
    </w:lvl>
    <w:lvl w:ilvl="3" w:tplc="0C09000F" w:tentative="1">
      <w:start w:val="1"/>
      <w:numFmt w:val="decimal"/>
      <w:lvlText w:val="%4."/>
      <w:lvlJc w:val="left"/>
      <w:pPr>
        <w:ind w:left="5922" w:hanging="360"/>
      </w:pPr>
    </w:lvl>
    <w:lvl w:ilvl="4" w:tplc="0C090019" w:tentative="1">
      <w:start w:val="1"/>
      <w:numFmt w:val="lowerLetter"/>
      <w:lvlText w:val="%5."/>
      <w:lvlJc w:val="left"/>
      <w:pPr>
        <w:ind w:left="6642" w:hanging="360"/>
      </w:pPr>
    </w:lvl>
    <w:lvl w:ilvl="5" w:tplc="0C09001B" w:tentative="1">
      <w:start w:val="1"/>
      <w:numFmt w:val="lowerRoman"/>
      <w:lvlText w:val="%6."/>
      <w:lvlJc w:val="right"/>
      <w:pPr>
        <w:ind w:left="7362" w:hanging="180"/>
      </w:pPr>
    </w:lvl>
    <w:lvl w:ilvl="6" w:tplc="0C09000F" w:tentative="1">
      <w:start w:val="1"/>
      <w:numFmt w:val="decimal"/>
      <w:lvlText w:val="%7."/>
      <w:lvlJc w:val="left"/>
      <w:pPr>
        <w:ind w:left="8082" w:hanging="360"/>
      </w:pPr>
    </w:lvl>
    <w:lvl w:ilvl="7" w:tplc="0C090019" w:tentative="1">
      <w:start w:val="1"/>
      <w:numFmt w:val="lowerLetter"/>
      <w:lvlText w:val="%8."/>
      <w:lvlJc w:val="left"/>
      <w:pPr>
        <w:ind w:left="8802" w:hanging="360"/>
      </w:pPr>
    </w:lvl>
    <w:lvl w:ilvl="8" w:tplc="0C09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20" w15:restartNumberingAfterBreak="0">
    <w:nsid w:val="5DDB729F"/>
    <w:multiLevelType w:val="hybridMultilevel"/>
    <w:tmpl w:val="298AE3A8"/>
    <w:lvl w:ilvl="0" w:tplc="0C090017">
      <w:start w:val="1"/>
      <w:numFmt w:val="lowerLetter"/>
      <w:lvlText w:val="%1)"/>
      <w:lvlJc w:val="left"/>
      <w:pPr>
        <w:ind w:left="2880" w:hanging="360"/>
      </w:pPr>
    </w:lvl>
    <w:lvl w:ilvl="1" w:tplc="0C090019" w:tentative="1">
      <w:start w:val="1"/>
      <w:numFmt w:val="lowerLetter"/>
      <w:lvlText w:val="%2."/>
      <w:lvlJc w:val="left"/>
      <w:pPr>
        <w:ind w:left="3600" w:hanging="360"/>
      </w:pPr>
    </w:lvl>
    <w:lvl w:ilvl="2" w:tplc="0C09001B" w:tentative="1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1" w15:restartNumberingAfterBreak="0">
    <w:nsid w:val="5DE60C6F"/>
    <w:multiLevelType w:val="hybridMultilevel"/>
    <w:tmpl w:val="C7742958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67048782">
      <w:start w:val="1"/>
      <w:numFmt w:val="bullet"/>
      <w:pStyle w:val="ACMABulletLevel2"/>
      <w:lvlText w:val="&gt;"/>
      <w:lvlJc w:val="left"/>
      <w:pPr>
        <w:ind w:left="1440" w:hanging="360"/>
      </w:pPr>
      <w:rPr>
        <w:rFonts w:ascii="HelveticaNeueLT Std" w:hAnsi="HelveticaNeueLT Std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B728D6"/>
    <w:multiLevelType w:val="hybridMultilevel"/>
    <w:tmpl w:val="848C6FEA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4387D71"/>
    <w:multiLevelType w:val="hybridMultilevel"/>
    <w:tmpl w:val="5B58B75A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0655BE"/>
    <w:multiLevelType w:val="hybridMultilevel"/>
    <w:tmpl w:val="6F56D602"/>
    <w:lvl w:ilvl="0" w:tplc="477AA4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654753"/>
    <w:multiLevelType w:val="hybridMultilevel"/>
    <w:tmpl w:val="E9EA3B10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DC17DE"/>
    <w:multiLevelType w:val="hybridMultilevel"/>
    <w:tmpl w:val="B2C24722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E80718A"/>
    <w:multiLevelType w:val="hybridMultilevel"/>
    <w:tmpl w:val="2A3A5430"/>
    <w:lvl w:ilvl="0" w:tplc="3C584E32">
      <w:start w:val="1"/>
      <w:numFmt w:val="lowerLetter"/>
      <w:lvlText w:val="%1)"/>
      <w:lvlJc w:val="left"/>
      <w:pPr>
        <w:ind w:left="1440" w:hanging="36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74785EF8"/>
    <w:multiLevelType w:val="multilevel"/>
    <w:tmpl w:val="1284ACB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242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29" w15:restartNumberingAfterBreak="0">
    <w:nsid w:val="78D303C2"/>
    <w:multiLevelType w:val="hybridMultilevel"/>
    <w:tmpl w:val="6930D14C"/>
    <w:lvl w:ilvl="0" w:tplc="25D60C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7E4C11"/>
    <w:multiLevelType w:val="hybridMultilevel"/>
    <w:tmpl w:val="EFAE9FB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F967C41"/>
    <w:multiLevelType w:val="hybridMultilevel"/>
    <w:tmpl w:val="50180946"/>
    <w:lvl w:ilvl="0" w:tplc="35A6AC6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2"/>
  </w:num>
  <w:num w:numId="4">
    <w:abstractNumId w:val="25"/>
  </w:num>
  <w:num w:numId="5">
    <w:abstractNumId w:val="21"/>
  </w:num>
  <w:num w:numId="6">
    <w:abstractNumId w:val="17"/>
  </w:num>
  <w:num w:numId="7">
    <w:abstractNumId w:val="10"/>
  </w:num>
  <w:num w:numId="8">
    <w:abstractNumId w:val="4"/>
  </w:num>
  <w:num w:numId="9">
    <w:abstractNumId w:val="0"/>
  </w:num>
  <w:num w:numId="10">
    <w:abstractNumId w:val="22"/>
  </w:num>
  <w:num w:numId="11">
    <w:abstractNumId w:val="26"/>
  </w:num>
  <w:num w:numId="12">
    <w:abstractNumId w:val="18"/>
  </w:num>
  <w:num w:numId="13">
    <w:abstractNumId w:val="8"/>
  </w:num>
  <w:num w:numId="14">
    <w:abstractNumId w:val="29"/>
  </w:num>
  <w:num w:numId="15">
    <w:abstractNumId w:val="24"/>
  </w:num>
  <w:num w:numId="16">
    <w:abstractNumId w:val="31"/>
  </w:num>
  <w:num w:numId="17">
    <w:abstractNumId w:val="19"/>
  </w:num>
  <w:num w:numId="18">
    <w:abstractNumId w:val="30"/>
  </w:num>
  <w:num w:numId="19">
    <w:abstractNumId w:val="27"/>
  </w:num>
  <w:num w:numId="20">
    <w:abstractNumId w:val="7"/>
  </w:num>
  <w:num w:numId="21">
    <w:abstractNumId w:val="23"/>
  </w:num>
  <w:num w:numId="22">
    <w:abstractNumId w:val="16"/>
  </w:num>
  <w:num w:numId="23">
    <w:abstractNumId w:val="5"/>
    <w:lvlOverride w:ilvl="0">
      <w:lvl w:ilvl="0">
        <w:start w:val="1"/>
        <w:numFmt w:val="decimal"/>
        <w:lvlText w:val="%1."/>
        <w:lvlJc w:val="left"/>
        <w:pPr>
          <w:ind w:left="510" w:hanging="510"/>
        </w:pPr>
        <w:rPr>
          <w:rFonts w:ascii="Century Gothic" w:hAnsi="Century Gothic" w:hint="default"/>
          <w:b/>
          <w:sz w:val="32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720" w:hanging="720"/>
        </w:pPr>
        <w:rPr>
          <w:rFonts w:ascii="Century Gothic" w:hAnsi="Century Gothic" w:hint="default"/>
          <w:i/>
          <w:sz w:val="28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ascii="Century Gothic" w:hAnsi="Century Gothic" w:hint="default"/>
          <w:b w:val="0"/>
          <w:i w:val="0"/>
          <w:sz w:val="24"/>
        </w:rPr>
      </w:lvl>
    </w:lvlOverride>
  </w:num>
  <w:num w:numId="24">
    <w:abstractNumId w:val="6"/>
  </w:num>
  <w:num w:numId="25">
    <w:abstractNumId w:val="13"/>
  </w:num>
  <w:num w:numId="26">
    <w:abstractNumId w:val="28"/>
  </w:num>
  <w:num w:numId="27">
    <w:abstractNumId w:val="2"/>
  </w:num>
  <w:num w:numId="28">
    <w:abstractNumId w:val="20"/>
  </w:num>
  <w:num w:numId="29">
    <w:abstractNumId w:val="14"/>
  </w:num>
  <w:num w:numId="30">
    <w:abstractNumId w:val="9"/>
  </w:num>
  <w:num w:numId="31">
    <w:abstractNumId w:val="3"/>
  </w:num>
  <w:num w:numId="32">
    <w:abstractNumId w:val="15"/>
  </w:num>
  <w:num w:numId="33">
    <w:abstractNumId w:val="1"/>
  </w:num>
  <w:num w:numId="34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stylePaneFormatFilter w:val="1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0" w:visibleStyles="0" w:alternateStyleNames="0"/>
  <w:documentProtection w:edit="readOnly" w:enforcement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B0C"/>
    <w:rsid w:val="00000ABE"/>
    <w:rsid w:val="00000DFC"/>
    <w:rsid w:val="00001254"/>
    <w:rsid w:val="00001CB3"/>
    <w:rsid w:val="00001FE2"/>
    <w:rsid w:val="00004A0E"/>
    <w:rsid w:val="0000588E"/>
    <w:rsid w:val="0000661F"/>
    <w:rsid w:val="00007FD9"/>
    <w:rsid w:val="000101EF"/>
    <w:rsid w:val="00013010"/>
    <w:rsid w:val="00013EAC"/>
    <w:rsid w:val="000150E3"/>
    <w:rsid w:val="000266ED"/>
    <w:rsid w:val="000307EE"/>
    <w:rsid w:val="000332CF"/>
    <w:rsid w:val="000350D3"/>
    <w:rsid w:val="000370C8"/>
    <w:rsid w:val="0003769F"/>
    <w:rsid w:val="00043DE2"/>
    <w:rsid w:val="00044114"/>
    <w:rsid w:val="00045D75"/>
    <w:rsid w:val="00050136"/>
    <w:rsid w:val="00051675"/>
    <w:rsid w:val="00053457"/>
    <w:rsid w:val="00054037"/>
    <w:rsid w:val="000555E2"/>
    <w:rsid w:val="00056EEC"/>
    <w:rsid w:val="00066756"/>
    <w:rsid w:val="0007229C"/>
    <w:rsid w:val="00075F5D"/>
    <w:rsid w:val="00076A01"/>
    <w:rsid w:val="00076CB6"/>
    <w:rsid w:val="00077593"/>
    <w:rsid w:val="00081DDC"/>
    <w:rsid w:val="0008406D"/>
    <w:rsid w:val="000845A8"/>
    <w:rsid w:val="00084627"/>
    <w:rsid w:val="000849B7"/>
    <w:rsid w:val="00086527"/>
    <w:rsid w:val="000917CE"/>
    <w:rsid w:val="00094589"/>
    <w:rsid w:val="00094826"/>
    <w:rsid w:val="00097799"/>
    <w:rsid w:val="000A0747"/>
    <w:rsid w:val="000A3DA7"/>
    <w:rsid w:val="000B7171"/>
    <w:rsid w:val="000C4D29"/>
    <w:rsid w:val="000C6D07"/>
    <w:rsid w:val="000D0004"/>
    <w:rsid w:val="000D0502"/>
    <w:rsid w:val="000D3FC8"/>
    <w:rsid w:val="000D4908"/>
    <w:rsid w:val="000E0681"/>
    <w:rsid w:val="000E0C29"/>
    <w:rsid w:val="000E103F"/>
    <w:rsid w:val="000E2A7D"/>
    <w:rsid w:val="000E3ACD"/>
    <w:rsid w:val="000E3D3D"/>
    <w:rsid w:val="000E4F0D"/>
    <w:rsid w:val="000E52A1"/>
    <w:rsid w:val="000F0DEE"/>
    <w:rsid w:val="000F12E8"/>
    <w:rsid w:val="000F3189"/>
    <w:rsid w:val="000F60BF"/>
    <w:rsid w:val="0010047F"/>
    <w:rsid w:val="00102AB2"/>
    <w:rsid w:val="00105C54"/>
    <w:rsid w:val="00106B6A"/>
    <w:rsid w:val="00107408"/>
    <w:rsid w:val="00113573"/>
    <w:rsid w:val="001164DF"/>
    <w:rsid w:val="0011733F"/>
    <w:rsid w:val="00122DB4"/>
    <w:rsid w:val="001262BD"/>
    <w:rsid w:val="00126CEB"/>
    <w:rsid w:val="0013049F"/>
    <w:rsid w:val="00131277"/>
    <w:rsid w:val="0013198F"/>
    <w:rsid w:val="0013275A"/>
    <w:rsid w:val="00132E62"/>
    <w:rsid w:val="00135C74"/>
    <w:rsid w:val="00143DC3"/>
    <w:rsid w:val="00144A62"/>
    <w:rsid w:val="001465AA"/>
    <w:rsid w:val="00146895"/>
    <w:rsid w:val="00146E30"/>
    <w:rsid w:val="001528B2"/>
    <w:rsid w:val="001573E1"/>
    <w:rsid w:val="00157C69"/>
    <w:rsid w:val="00160831"/>
    <w:rsid w:val="001608C6"/>
    <w:rsid w:val="00161F35"/>
    <w:rsid w:val="00162229"/>
    <w:rsid w:val="0016383D"/>
    <w:rsid w:val="00165881"/>
    <w:rsid w:val="00167EF8"/>
    <w:rsid w:val="00171C07"/>
    <w:rsid w:val="00174162"/>
    <w:rsid w:val="0017632C"/>
    <w:rsid w:val="00177E30"/>
    <w:rsid w:val="00180E1B"/>
    <w:rsid w:val="00187224"/>
    <w:rsid w:val="00187E47"/>
    <w:rsid w:val="00191BDE"/>
    <w:rsid w:val="00191C99"/>
    <w:rsid w:val="00191E26"/>
    <w:rsid w:val="00193093"/>
    <w:rsid w:val="00197DD6"/>
    <w:rsid w:val="00197E2F"/>
    <w:rsid w:val="001A3734"/>
    <w:rsid w:val="001A375C"/>
    <w:rsid w:val="001A4683"/>
    <w:rsid w:val="001A55F0"/>
    <w:rsid w:val="001B2524"/>
    <w:rsid w:val="001B2EA7"/>
    <w:rsid w:val="001B7B29"/>
    <w:rsid w:val="001B7E7F"/>
    <w:rsid w:val="001C07E8"/>
    <w:rsid w:val="001C285C"/>
    <w:rsid w:val="001C60FE"/>
    <w:rsid w:val="001C6546"/>
    <w:rsid w:val="001C6F12"/>
    <w:rsid w:val="001D160C"/>
    <w:rsid w:val="001D430E"/>
    <w:rsid w:val="001D4EF8"/>
    <w:rsid w:val="001D5D4A"/>
    <w:rsid w:val="001D64EE"/>
    <w:rsid w:val="001D6E2B"/>
    <w:rsid w:val="001E2D6A"/>
    <w:rsid w:val="001E3098"/>
    <w:rsid w:val="001E63DF"/>
    <w:rsid w:val="001E6A12"/>
    <w:rsid w:val="001E7A0B"/>
    <w:rsid w:val="001F2D5B"/>
    <w:rsid w:val="001F423C"/>
    <w:rsid w:val="001F5285"/>
    <w:rsid w:val="00205CDE"/>
    <w:rsid w:val="00205F44"/>
    <w:rsid w:val="00206FE3"/>
    <w:rsid w:val="00210197"/>
    <w:rsid w:val="00210199"/>
    <w:rsid w:val="00211185"/>
    <w:rsid w:val="002114D9"/>
    <w:rsid w:val="0021377B"/>
    <w:rsid w:val="00213AFF"/>
    <w:rsid w:val="00214950"/>
    <w:rsid w:val="00215D71"/>
    <w:rsid w:val="002243C5"/>
    <w:rsid w:val="00224A5E"/>
    <w:rsid w:val="00227744"/>
    <w:rsid w:val="00230D12"/>
    <w:rsid w:val="002325DB"/>
    <w:rsid w:val="00232842"/>
    <w:rsid w:val="0023448A"/>
    <w:rsid w:val="002353E4"/>
    <w:rsid w:val="0024000F"/>
    <w:rsid w:val="0024060D"/>
    <w:rsid w:val="002407C1"/>
    <w:rsid w:val="00244665"/>
    <w:rsid w:val="00245CE7"/>
    <w:rsid w:val="002511D5"/>
    <w:rsid w:val="00253814"/>
    <w:rsid w:val="00261220"/>
    <w:rsid w:val="00263EA9"/>
    <w:rsid w:val="00265627"/>
    <w:rsid w:val="00267125"/>
    <w:rsid w:val="00270105"/>
    <w:rsid w:val="00270182"/>
    <w:rsid w:val="002725B0"/>
    <w:rsid w:val="0027366A"/>
    <w:rsid w:val="002737A0"/>
    <w:rsid w:val="00274699"/>
    <w:rsid w:val="00281F78"/>
    <w:rsid w:val="00286AFC"/>
    <w:rsid w:val="0028781C"/>
    <w:rsid w:val="00290D8D"/>
    <w:rsid w:val="00292FF4"/>
    <w:rsid w:val="00294213"/>
    <w:rsid w:val="0029521B"/>
    <w:rsid w:val="002A0402"/>
    <w:rsid w:val="002A539D"/>
    <w:rsid w:val="002A5CB4"/>
    <w:rsid w:val="002A6FB4"/>
    <w:rsid w:val="002B0831"/>
    <w:rsid w:val="002B1843"/>
    <w:rsid w:val="002B1E06"/>
    <w:rsid w:val="002C105F"/>
    <w:rsid w:val="002C3721"/>
    <w:rsid w:val="002C3B2E"/>
    <w:rsid w:val="002C58C3"/>
    <w:rsid w:val="002C6235"/>
    <w:rsid w:val="002D1A5D"/>
    <w:rsid w:val="002D1F99"/>
    <w:rsid w:val="002D3179"/>
    <w:rsid w:val="002D42B7"/>
    <w:rsid w:val="002D6F8A"/>
    <w:rsid w:val="002D70E1"/>
    <w:rsid w:val="002D7E3D"/>
    <w:rsid w:val="002E1A33"/>
    <w:rsid w:val="002E2B73"/>
    <w:rsid w:val="002E3B76"/>
    <w:rsid w:val="002E64F5"/>
    <w:rsid w:val="002F1908"/>
    <w:rsid w:val="002F20AB"/>
    <w:rsid w:val="002F3B30"/>
    <w:rsid w:val="002F7FF6"/>
    <w:rsid w:val="003003FC"/>
    <w:rsid w:val="00304648"/>
    <w:rsid w:val="00305AEF"/>
    <w:rsid w:val="00315ABD"/>
    <w:rsid w:val="003163A9"/>
    <w:rsid w:val="003169B0"/>
    <w:rsid w:val="00320122"/>
    <w:rsid w:val="003214D2"/>
    <w:rsid w:val="00321A85"/>
    <w:rsid w:val="00322C79"/>
    <w:rsid w:val="0032318C"/>
    <w:rsid w:val="00323ACE"/>
    <w:rsid w:val="00327210"/>
    <w:rsid w:val="0033069E"/>
    <w:rsid w:val="0033104B"/>
    <w:rsid w:val="003329A6"/>
    <w:rsid w:val="003364DB"/>
    <w:rsid w:val="00344469"/>
    <w:rsid w:val="00345A5E"/>
    <w:rsid w:val="00346A8C"/>
    <w:rsid w:val="003470D1"/>
    <w:rsid w:val="003478ED"/>
    <w:rsid w:val="0034791C"/>
    <w:rsid w:val="00350158"/>
    <w:rsid w:val="003505C0"/>
    <w:rsid w:val="0035094D"/>
    <w:rsid w:val="00351D26"/>
    <w:rsid w:val="00357507"/>
    <w:rsid w:val="003615D1"/>
    <w:rsid w:val="00362E9E"/>
    <w:rsid w:val="003634AA"/>
    <w:rsid w:val="00370FC9"/>
    <w:rsid w:val="003718A4"/>
    <w:rsid w:val="00371957"/>
    <w:rsid w:val="00373E0E"/>
    <w:rsid w:val="003742CA"/>
    <w:rsid w:val="00376BD5"/>
    <w:rsid w:val="00382846"/>
    <w:rsid w:val="003832F2"/>
    <w:rsid w:val="0038472D"/>
    <w:rsid w:val="0039075D"/>
    <w:rsid w:val="003911BC"/>
    <w:rsid w:val="00392C91"/>
    <w:rsid w:val="0039406A"/>
    <w:rsid w:val="00394A48"/>
    <w:rsid w:val="00395815"/>
    <w:rsid w:val="00397DB4"/>
    <w:rsid w:val="003A074E"/>
    <w:rsid w:val="003A0A97"/>
    <w:rsid w:val="003A103D"/>
    <w:rsid w:val="003A1FF5"/>
    <w:rsid w:val="003A22C0"/>
    <w:rsid w:val="003A4C94"/>
    <w:rsid w:val="003B074A"/>
    <w:rsid w:val="003B1977"/>
    <w:rsid w:val="003B6843"/>
    <w:rsid w:val="003C0345"/>
    <w:rsid w:val="003C1096"/>
    <w:rsid w:val="003C42DB"/>
    <w:rsid w:val="003C6621"/>
    <w:rsid w:val="003D1E29"/>
    <w:rsid w:val="003D1F70"/>
    <w:rsid w:val="003D7A22"/>
    <w:rsid w:val="003D7A95"/>
    <w:rsid w:val="003E08A5"/>
    <w:rsid w:val="003E0FDD"/>
    <w:rsid w:val="003E2A50"/>
    <w:rsid w:val="003E4A6A"/>
    <w:rsid w:val="003E5110"/>
    <w:rsid w:val="003E5C3C"/>
    <w:rsid w:val="003E7D94"/>
    <w:rsid w:val="003F702D"/>
    <w:rsid w:val="003F74CD"/>
    <w:rsid w:val="004026FE"/>
    <w:rsid w:val="0040529A"/>
    <w:rsid w:val="004054CE"/>
    <w:rsid w:val="00407073"/>
    <w:rsid w:val="004075A5"/>
    <w:rsid w:val="004077A1"/>
    <w:rsid w:val="00411B1D"/>
    <w:rsid w:val="004132DE"/>
    <w:rsid w:val="00415A30"/>
    <w:rsid w:val="004207C8"/>
    <w:rsid w:val="00420BA9"/>
    <w:rsid w:val="00420F9B"/>
    <w:rsid w:val="00421558"/>
    <w:rsid w:val="004235A8"/>
    <w:rsid w:val="004266E1"/>
    <w:rsid w:val="00426A3E"/>
    <w:rsid w:val="0042790E"/>
    <w:rsid w:val="004309E6"/>
    <w:rsid w:val="00431E14"/>
    <w:rsid w:val="004337CF"/>
    <w:rsid w:val="00433E86"/>
    <w:rsid w:val="00434D03"/>
    <w:rsid w:val="00435EC7"/>
    <w:rsid w:val="004411CC"/>
    <w:rsid w:val="004413F1"/>
    <w:rsid w:val="00441634"/>
    <w:rsid w:val="00441B06"/>
    <w:rsid w:val="00441CA7"/>
    <w:rsid w:val="004447D8"/>
    <w:rsid w:val="00444C27"/>
    <w:rsid w:val="00447AEF"/>
    <w:rsid w:val="00456980"/>
    <w:rsid w:val="004611A3"/>
    <w:rsid w:val="00470095"/>
    <w:rsid w:val="00472458"/>
    <w:rsid w:val="004923EB"/>
    <w:rsid w:val="00492EBC"/>
    <w:rsid w:val="0049567E"/>
    <w:rsid w:val="004957AC"/>
    <w:rsid w:val="0049754C"/>
    <w:rsid w:val="004A15DD"/>
    <w:rsid w:val="004B5199"/>
    <w:rsid w:val="004C08C8"/>
    <w:rsid w:val="004C0AFA"/>
    <w:rsid w:val="004C3A71"/>
    <w:rsid w:val="004C481A"/>
    <w:rsid w:val="004D1505"/>
    <w:rsid w:val="004D1781"/>
    <w:rsid w:val="004D276A"/>
    <w:rsid w:val="004D2B8A"/>
    <w:rsid w:val="004D6C6A"/>
    <w:rsid w:val="004E08CB"/>
    <w:rsid w:val="004E1601"/>
    <w:rsid w:val="004E2A31"/>
    <w:rsid w:val="004E7647"/>
    <w:rsid w:val="004F0BBD"/>
    <w:rsid w:val="004F330E"/>
    <w:rsid w:val="004F7A2B"/>
    <w:rsid w:val="0050049F"/>
    <w:rsid w:val="00503218"/>
    <w:rsid w:val="00506A4E"/>
    <w:rsid w:val="00507982"/>
    <w:rsid w:val="0051056D"/>
    <w:rsid w:val="005122AF"/>
    <w:rsid w:val="00515560"/>
    <w:rsid w:val="005158CB"/>
    <w:rsid w:val="00516062"/>
    <w:rsid w:val="00521BCF"/>
    <w:rsid w:val="00522026"/>
    <w:rsid w:val="00524BF5"/>
    <w:rsid w:val="00535423"/>
    <w:rsid w:val="00535EE2"/>
    <w:rsid w:val="00537BE9"/>
    <w:rsid w:val="00546401"/>
    <w:rsid w:val="00550001"/>
    <w:rsid w:val="0055069A"/>
    <w:rsid w:val="00550DE2"/>
    <w:rsid w:val="00554755"/>
    <w:rsid w:val="00554E5F"/>
    <w:rsid w:val="00555D08"/>
    <w:rsid w:val="00556261"/>
    <w:rsid w:val="005566FE"/>
    <w:rsid w:val="005610A6"/>
    <w:rsid w:val="005631CB"/>
    <w:rsid w:val="00565785"/>
    <w:rsid w:val="005703E5"/>
    <w:rsid w:val="005726B8"/>
    <w:rsid w:val="00574894"/>
    <w:rsid w:val="00584825"/>
    <w:rsid w:val="00586E25"/>
    <w:rsid w:val="005922DF"/>
    <w:rsid w:val="005950E6"/>
    <w:rsid w:val="00597C80"/>
    <w:rsid w:val="005A0A58"/>
    <w:rsid w:val="005A0EF7"/>
    <w:rsid w:val="005A227A"/>
    <w:rsid w:val="005A2628"/>
    <w:rsid w:val="005A2F44"/>
    <w:rsid w:val="005A58D4"/>
    <w:rsid w:val="005A5AE5"/>
    <w:rsid w:val="005A5E8B"/>
    <w:rsid w:val="005A613B"/>
    <w:rsid w:val="005B1394"/>
    <w:rsid w:val="005B38B9"/>
    <w:rsid w:val="005C3922"/>
    <w:rsid w:val="005C5CA8"/>
    <w:rsid w:val="005C5EB3"/>
    <w:rsid w:val="005D0A26"/>
    <w:rsid w:val="005D0D65"/>
    <w:rsid w:val="005D267B"/>
    <w:rsid w:val="005E0D18"/>
    <w:rsid w:val="005E47E5"/>
    <w:rsid w:val="005F22AA"/>
    <w:rsid w:val="00600440"/>
    <w:rsid w:val="006015EC"/>
    <w:rsid w:val="00603C65"/>
    <w:rsid w:val="00605E62"/>
    <w:rsid w:val="00606347"/>
    <w:rsid w:val="00614008"/>
    <w:rsid w:val="00614525"/>
    <w:rsid w:val="0061569D"/>
    <w:rsid w:val="006162E4"/>
    <w:rsid w:val="00617432"/>
    <w:rsid w:val="00622D38"/>
    <w:rsid w:val="006256C9"/>
    <w:rsid w:val="00625E1E"/>
    <w:rsid w:val="006308A9"/>
    <w:rsid w:val="00635E71"/>
    <w:rsid w:val="00637492"/>
    <w:rsid w:val="00637D69"/>
    <w:rsid w:val="00643DF0"/>
    <w:rsid w:val="00643F2F"/>
    <w:rsid w:val="00645F94"/>
    <w:rsid w:val="00646C13"/>
    <w:rsid w:val="00647DD3"/>
    <w:rsid w:val="006526F9"/>
    <w:rsid w:val="00654097"/>
    <w:rsid w:val="0065457A"/>
    <w:rsid w:val="0065633C"/>
    <w:rsid w:val="00657304"/>
    <w:rsid w:val="006601D3"/>
    <w:rsid w:val="006708CE"/>
    <w:rsid w:val="00670FD0"/>
    <w:rsid w:val="00672F66"/>
    <w:rsid w:val="00673AEA"/>
    <w:rsid w:val="00674294"/>
    <w:rsid w:val="006811CE"/>
    <w:rsid w:val="00683C07"/>
    <w:rsid w:val="00684B32"/>
    <w:rsid w:val="006877FC"/>
    <w:rsid w:val="00695704"/>
    <w:rsid w:val="006958B4"/>
    <w:rsid w:val="0069604A"/>
    <w:rsid w:val="00696270"/>
    <w:rsid w:val="006970CC"/>
    <w:rsid w:val="006A02B1"/>
    <w:rsid w:val="006A40B9"/>
    <w:rsid w:val="006A7BF9"/>
    <w:rsid w:val="006B18CE"/>
    <w:rsid w:val="006B582C"/>
    <w:rsid w:val="006B65F5"/>
    <w:rsid w:val="006B6CBF"/>
    <w:rsid w:val="006B7982"/>
    <w:rsid w:val="006B7A43"/>
    <w:rsid w:val="006C711C"/>
    <w:rsid w:val="006C78D0"/>
    <w:rsid w:val="006C7DFF"/>
    <w:rsid w:val="006D0BBE"/>
    <w:rsid w:val="006D7DB1"/>
    <w:rsid w:val="006E05D2"/>
    <w:rsid w:val="006E1969"/>
    <w:rsid w:val="006E1C68"/>
    <w:rsid w:val="006E2405"/>
    <w:rsid w:val="006E2D96"/>
    <w:rsid w:val="006E340C"/>
    <w:rsid w:val="006E6D17"/>
    <w:rsid w:val="006F24EE"/>
    <w:rsid w:val="006F275F"/>
    <w:rsid w:val="006F3066"/>
    <w:rsid w:val="006F6CA7"/>
    <w:rsid w:val="00701B45"/>
    <w:rsid w:val="00701E0D"/>
    <w:rsid w:val="00704A96"/>
    <w:rsid w:val="007057C4"/>
    <w:rsid w:val="00710A52"/>
    <w:rsid w:val="0071101B"/>
    <w:rsid w:val="00713916"/>
    <w:rsid w:val="00714AD5"/>
    <w:rsid w:val="00715297"/>
    <w:rsid w:val="007153E4"/>
    <w:rsid w:val="00715C35"/>
    <w:rsid w:val="00720CC7"/>
    <w:rsid w:val="0072120E"/>
    <w:rsid w:val="00722071"/>
    <w:rsid w:val="007232C6"/>
    <w:rsid w:val="00725D8A"/>
    <w:rsid w:val="007335E8"/>
    <w:rsid w:val="00733663"/>
    <w:rsid w:val="00733F89"/>
    <w:rsid w:val="00734881"/>
    <w:rsid w:val="007354ED"/>
    <w:rsid w:val="007379F4"/>
    <w:rsid w:val="007411F1"/>
    <w:rsid w:val="00741721"/>
    <w:rsid w:val="007451C5"/>
    <w:rsid w:val="007477EF"/>
    <w:rsid w:val="007477F0"/>
    <w:rsid w:val="00747CC0"/>
    <w:rsid w:val="00750D40"/>
    <w:rsid w:val="00751159"/>
    <w:rsid w:val="00753E33"/>
    <w:rsid w:val="00753EE4"/>
    <w:rsid w:val="00754C70"/>
    <w:rsid w:val="00755B0C"/>
    <w:rsid w:val="007566CE"/>
    <w:rsid w:val="00756E46"/>
    <w:rsid w:val="007579B1"/>
    <w:rsid w:val="007604EA"/>
    <w:rsid w:val="00766D75"/>
    <w:rsid w:val="00767B23"/>
    <w:rsid w:val="0077004E"/>
    <w:rsid w:val="00772E29"/>
    <w:rsid w:val="00773A4B"/>
    <w:rsid w:val="00775052"/>
    <w:rsid w:val="00780ACB"/>
    <w:rsid w:val="00783189"/>
    <w:rsid w:val="00785B9D"/>
    <w:rsid w:val="00785DDD"/>
    <w:rsid w:val="00786EF9"/>
    <w:rsid w:val="007873B8"/>
    <w:rsid w:val="00790932"/>
    <w:rsid w:val="0079221C"/>
    <w:rsid w:val="0079419E"/>
    <w:rsid w:val="007A326E"/>
    <w:rsid w:val="007A37C8"/>
    <w:rsid w:val="007A3C1C"/>
    <w:rsid w:val="007A3FE6"/>
    <w:rsid w:val="007A4A1A"/>
    <w:rsid w:val="007A56F7"/>
    <w:rsid w:val="007B047A"/>
    <w:rsid w:val="007B368E"/>
    <w:rsid w:val="007B4828"/>
    <w:rsid w:val="007B5B77"/>
    <w:rsid w:val="007C299C"/>
    <w:rsid w:val="007C3D2A"/>
    <w:rsid w:val="007C50C6"/>
    <w:rsid w:val="007D1E0F"/>
    <w:rsid w:val="007D1EEB"/>
    <w:rsid w:val="007D33CA"/>
    <w:rsid w:val="007D57BF"/>
    <w:rsid w:val="007D6B6D"/>
    <w:rsid w:val="007E0C38"/>
    <w:rsid w:val="007E1EAA"/>
    <w:rsid w:val="007E238C"/>
    <w:rsid w:val="007E260A"/>
    <w:rsid w:val="007F0FFA"/>
    <w:rsid w:val="007F2972"/>
    <w:rsid w:val="007F617B"/>
    <w:rsid w:val="007F66DE"/>
    <w:rsid w:val="00804D47"/>
    <w:rsid w:val="008051C3"/>
    <w:rsid w:val="00805F13"/>
    <w:rsid w:val="0081181E"/>
    <w:rsid w:val="0081646E"/>
    <w:rsid w:val="00816ADF"/>
    <w:rsid w:val="00816FD1"/>
    <w:rsid w:val="008238FE"/>
    <w:rsid w:val="00825A01"/>
    <w:rsid w:val="008278C9"/>
    <w:rsid w:val="00844761"/>
    <w:rsid w:val="00844F3E"/>
    <w:rsid w:val="00845F36"/>
    <w:rsid w:val="00846B87"/>
    <w:rsid w:val="008505DE"/>
    <w:rsid w:val="0085074F"/>
    <w:rsid w:val="00851F1C"/>
    <w:rsid w:val="008531F9"/>
    <w:rsid w:val="0085498B"/>
    <w:rsid w:val="00857E12"/>
    <w:rsid w:val="0087360D"/>
    <w:rsid w:val="00874227"/>
    <w:rsid w:val="00874689"/>
    <w:rsid w:val="008746E9"/>
    <w:rsid w:val="00874A6C"/>
    <w:rsid w:val="0087549A"/>
    <w:rsid w:val="008764C7"/>
    <w:rsid w:val="00877D76"/>
    <w:rsid w:val="00880246"/>
    <w:rsid w:val="00883556"/>
    <w:rsid w:val="008837B5"/>
    <w:rsid w:val="0088427E"/>
    <w:rsid w:val="00884B3B"/>
    <w:rsid w:val="00884CBC"/>
    <w:rsid w:val="008873E3"/>
    <w:rsid w:val="00887C35"/>
    <w:rsid w:val="0089317C"/>
    <w:rsid w:val="008946C0"/>
    <w:rsid w:val="008A3D79"/>
    <w:rsid w:val="008A465C"/>
    <w:rsid w:val="008A52E0"/>
    <w:rsid w:val="008A69DB"/>
    <w:rsid w:val="008A7415"/>
    <w:rsid w:val="008B0505"/>
    <w:rsid w:val="008B42DA"/>
    <w:rsid w:val="008B4571"/>
    <w:rsid w:val="008B68FC"/>
    <w:rsid w:val="008C0E53"/>
    <w:rsid w:val="008C1455"/>
    <w:rsid w:val="008C5212"/>
    <w:rsid w:val="008C5E4E"/>
    <w:rsid w:val="008D1173"/>
    <w:rsid w:val="008D7F7A"/>
    <w:rsid w:val="008E0275"/>
    <w:rsid w:val="008E3906"/>
    <w:rsid w:val="008E4AEE"/>
    <w:rsid w:val="008E58A8"/>
    <w:rsid w:val="008F0E8E"/>
    <w:rsid w:val="008F2BA5"/>
    <w:rsid w:val="008F2CB6"/>
    <w:rsid w:val="008F2EEF"/>
    <w:rsid w:val="008F4B7B"/>
    <w:rsid w:val="0090089D"/>
    <w:rsid w:val="00902450"/>
    <w:rsid w:val="00903100"/>
    <w:rsid w:val="00903D76"/>
    <w:rsid w:val="00906284"/>
    <w:rsid w:val="00906B96"/>
    <w:rsid w:val="00907D2E"/>
    <w:rsid w:val="0091127E"/>
    <w:rsid w:val="00913557"/>
    <w:rsid w:val="00913D30"/>
    <w:rsid w:val="00917D48"/>
    <w:rsid w:val="00920322"/>
    <w:rsid w:val="00923BFD"/>
    <w:rsid w:val="00924565"/>
    <w:rsid w:val="009245E8"/>
    <w:rsid w:val="00924A07"/>
    <w:rsid w:val="0093042F"/>
    <w:rsid w:val="009308D9"/>
    <w:rsid w:val="00930A56"/>
    <w:rsid w:val="009324D0"/>
    <w:rsid w:val="00934ECC"/>
    <w:rsid w:val="009359FA"/>
    <w:rsid w:val="00937C1F"/>
    <w:rsid w:val="0094097C"/>
    <w:rsid w:val="00944091"/>
    <w:rsid w:val="00947985"/>
    <w:rsid w:val="00951990"/>
    <w:rsid w:val="00953F5F"/>
    <w:rsid w:val="00954273"/>
    <w:rsid w:val="0095427A"/>
    <w:rsid w:val="0095545E"/>
    <w:rsid w:val="00956AE4"/>
    <w:rsid w:val="00960559"/>
    <w:rsid w:val="00962A0A"/>
    <w:rsid w:val="00962CDB"/>
    <w:rsid w:val="00963260"/>
    <w:rsid w:val="00972DB3"/>
    <w:rsid w:val="009822A1"/>
    <w:rsid w:val="00984408"/>
    <w:rsid w:val="00985DF8"/>
    <w:rsid w:val="00987D46"/>
    <w:rsid w:val="00990C0F"/>
    <w:rsid w:val="009938E6"/>
    <w:rsid w:val="009961F2"/>
    <w:rsid w:val="00997E79"/>
    <w:rsid w:val="009A1C2B"/>
    <w:rsid w:val="009A35E5"/>
    <w:rsid w:val="009A5AC7"/>
    <w:rsid w:val="009A74A7"/>
    <w:rsid w:val="009A7B23"/>
    <w:rsid w:val="009B2B79"/>
    <w:rsid w:val="009B3072"/>
    <w:rsid w:val="009B40B7"/>
    <w:rsid w:val="009B461B"/>
    <w:rsid w:val="009B4A74"/>
    <w:rsid w:val="009B5170"/>
    <w:rsid w:val="009C0138"/>
    <w:rsid w:val="009C434F"/>
    <w:rsid w:val="009C7C86"/>
    <w:rsid w:val="009D0EFF"/>
    <w:rsid w:val="009D3572"/>
    <w:rsid w:val="009D3591"/>
    <w:rsid w:val="009D4132"/>
    <w:rsid w:val="009D6192"/>
    <w:rsid w:val="009D6523"/>
    <w:rsid w:val="009D74D8"/>
    <w:rsid w:val="009E1F57"/>
    <w:rsid w:val="009E6A9F"/>
    <w:rsid w:val="009E7E53"/>
    <w:rsid w:val="009F259B"/>
    <w:rsid w:val="009F5D03"/>
    <w:rsid w:val="009F698E"/>
    <w:rsid w:val="00A01ACA"/>
    <w:rsid w:val="00A04A54"/>
    <w:rsid w:val="00A05AF4"/>
    <w:rsid w:val="00A07F6F"/>
    <w:rsid w:val="00A101F8"/>
    <w:rsid w:val="00A11B45"/>
    <w:rsid w:val="00A15205"/>
    <w:rsid w:val="00A16AB6"/>
    <w:rsid w:val="00A179EC"/>
    <w:rsid w:val="00A2236D"/>
    <w:rsid w:val="00A2443C"/>
    <w:rsid w:val="00A2623E"/>
    <w:rsid w:val="00A26989"/>
    <w:rsid w:val="00A276D4"/>
    <w:rsid w:val="00A31B1A"/>
    <w:rsid w:val="00A33D8F"/>
    <w:rsid w:val="00A3749E"/>
    <w:rsid w:val="00A43C96"/>
    <w:rsid w:val="00A44ED8"/>
    <w:rsid w:val="00A473A0"/>
    <w:rsid w:val="00A47E02"/>
    <w:rsid w:val="00A5055A"/>
    <w:rsid w:val="00A51371"/>
    <w:rsid w:val="00A51BA9"/>
    <w:rsid w:val="00A523DA"/>
    <w:rsid w:val="00A55318"/>
    <w:rsid w:val="00A57558"/>
    <w:rsid w:val="00A57D5D"/>
    <w:rsid w:val="00A62BAA"/>
    <w:rsid w:val="00A65C16"/>
    <w:rsid w:val="00A71C61"/>
    <w:rsid w:val="00A7236D"/>
    <w:rsid w:val="00A72BE6"/>
    <w:rsid w:val="00A7734B"/>
    <w:rsid w:val="00A80A3F"/>
    <w:rsid w:val="00A873B5"/>
    <w:rsid w:val="00AA0EEA"/>
    <w:rsid w:val="00AA3D14"/>
    <w:rsid w:val="00AA4C6F"/>
    <w:rsid w:val="00AA5690"/>
    <w:rsid w:val="00AA5CF0"/>
    <w:rsid w:val="00AB01E8"/>
    <w:rsid w:val="00AB1D43"/>
    <w:rsid w:val="00AB3FB2"/>
    <w:rsid w:val="00AC22AF"/>
    <w:rsid w:val="00AC4AF1"/>
    <w:rsid w:val="00AC5010"/>
    <w:rsid w:val="00AC6E79"/>
    <w:rsid w:val="00AD198A"/>
    <w:rsid w:val="00AD1C18"/>
    <w:rsid w:val="00AD28AD"/>
    <w:rsid w:val="00AD2B67"/>
    <w:rsid w:val="00AD5E85"/>
    <w:rsid w:val="00AD6D27"/>
    <w:rsid w:val="00AD7B57"/>
    <w:rsid w:val="00AE048B"/>
    <w:rsid w:val="00AE20DD"/>
    <w:rsid w:val="00AF056F"/>
    <w:rsid w:val="00AF085D"/>
    <w:rsid w:val="00AF0CE2"/>
    <w:rsid w:val="00AF0D57"/>
    <w:rsid w:val="00AF27CD"/>
    <w:rsid w:val="00AF5FEB"/>
    <w:rsid w:val="00B00E4D"/>
    <w:rsid w:val="00B0310E"/>
    <w:rsid w:val="00B041E9"/>
    <w:rsid w:val="00B04ED5"/>
    <w:rsid w:val="00B07D45"/>
    <w:rsid w:val="00B1315A"/>
    <w:rsid w:val="00B13400"/>
    <w:rsid w:val="00B163D6"/>
    <w:rsid w:val="00B22AEA"/>
    <w:rsid w:val="00B24F9D"/>
    <w:rsid w:val="00B25C8B"/>
    <w:rsid w:val="00B26160"/>
    <w:rsid w:val="00B30A6C"/>
    <w:rsid w:val="00B32383"/>
    <w:rsid w:val="00B354EE"/>
    <w:rsid w:val="00B450FA"/>
    <w:rsid w:val="00B45B0E"/>
    <w:rsid w:val="00B47868"/>
    <w:rsid w:val="00B507BE"/>
    <w:rsid w:val="00B53050"/>
    <w:rsid w:val="00B56B9B"/>
    <w:rsid w:val="00B66835"/>
    <w:rsid w:val="00B66C9D"/>
    <w:rsid w:val="00B674D9"/>
    <w:rsid w:val="00B70B30"/>
    <w:rsid w:val="00B747B6"/>
    <w:rsid w:val="00B7699F"/>
    <w:rsid w:val="00B8072C"/>
    <w:rsid w:val="00B81881"/>
    <w:rsid w:val="00B84BC2"/>
    <w:rsid w:val="00B86A58"/>
    <w:rsid w:val="00B94DC3"/>
    <w:rsid w:val="00BA0C67"/>
    <w:rsid w:val="00BA2FA5"/>
    <w:rsid w:val="00BA3BBA"/>
    <w:rsid w:val="00BB41C4"/>
    <w:rsid w:val="00BB5E9E"/>
    <w:rsid w:val="00BC2693"/>
    <w:rsid w:val="00BC4728"/>
    <w:rsid w:val="00BC4E3E"/>
    <w:rsid w:val="00BC672D"/>
    <w:rsid w:val="00BC6A05"/>
    <w:rsid w:val="00BC7535"/>
    <w:rsid w:val="00BC7A88"/>
    <w:rsid w:val="00BC7D67"/>
    <w:rsid w:val="00BD008F"/>
    <w:rsid w:val="00BD0D8F"/>
    <w:rsid w:val="00BD79E6"/>
    <w:rsid w:val="00BE2534"/>
    <w:rsid w:val="00BE2A3C"/>
    <w:rsid w:val="00BE2E03"/>
    <w:rsid w:val="00BE3EBD"/>
    <w:rsid w:val="00BE459D"/>
    <w:rsid w:val="00BE4F3A"/>
    <w:rsid w:val="00BE54BE"/>
    <w:rsid w:val="00BF02AC"/>
    <w:rsid w:val="00BF3486"/>
    <w:rsid w:val="00BF39BE"/>
    <w:rsid w:val="00BF3CC8"/>
    <w:rsid w:val="00BF554B"/>
    <w:rsid w:val="00C01BA3"/>
    <w:rsid w:val="00C0205F"/>
    <w:rsid w:val="00C0320D"/>
    <w:rsid w:val="00C038E9"/>
    <w:rsid w:val="00C03B78"/>
    <w:rsid w:val="00C03DE1"/>
    <w:rsid w:val="00C04AF0"/>
    <w:rsid w:val="00C04F7D"/>
    <w:rsid w:val="00C05671"/>
    <w:rsid w:val="00C07073"/>
    <w:rsid w:val="00C07B88"/>
    <w:rsid w:val="00C11CE2"/>
    <w:rsid w:val="00C144FE"/>
    <w:rsid w:val="00C201F2"/>
    <w:rsid w:val="00C2160C"/>
    <w:rsid w:val="00C224CF"/>
    <w:rsid w:val="00C22B6B"/>
    <w:rsid w:val="00C2453B"/>
    <w:rsid w:val="00C24A9A"/>
    <w:rsid w:val="00C24B21"/>
    <w:rsid w:val="00C2537D"/>
    <w:rsid w:val="00C30843"/>
    <w:rsid w:val="00C30E51"/>
    <w:rsid w:val="00C31067"/>
    <w:rsid w:val="00C3158A"/>
    <w:rsid w:val="00C333CC"/>
    <w:rsid w:val="00C33999"/>
    <w:rsid w:val="00C3399F"/>
    <w:rsid w:val="00C33E60"/>
    <w:rsid w:val="00C34B4D"/>
    <w:rsid w:val="00C34C28"/>
    <w:rsid w:val="00C34F7D"/>
    <w:rsid w:val="00C35B8B"/>
    <w:rsid w:val="00C36173"/>
    <w:rsid w:val="00C37DDE"/>
    <w:rsid w:val="00C40428"/>
    <w:rsid w:val="00C43E47"/>
    <w:rsid w:val="00C44CC1"/>
    <w:rsid w:val="00C53E5D"/>
    <w:rsid w:val="00C55FC5"/>
    <w:rsid w:val="00C5672B"/>
    <w:rsid w:val="00C60135"/>
    <w:rsid w:val="00C64502"/>
    <w:rsid w:val="00C6475B"/>
    <w:rsid w:val="00C64AE2"/>
    <w:rsid w:val="00C65EB0"/>
    <w:rsid w:val="00C70A80"/>
    <w:rsid w:val="00C71E0C"/>
    <w:rsid w:val="00C742DD"/>
    <w:rsid w:val="00C76D75"/>
    <w:rsid w:val="00C857F8"/>
    <w:rsid w:val="00C873A9"/>
    <w:rsid w:val="00C947E2"/>
    <w:rsid w:val="00C9555D"/>
    <w:rsid w:val="00CA021B"/>
    <w:rsid w:val="00CA15EF"/>
    <w:rsid w:val="00CA2DDA"/>
    <w:rsid w:val="00CA3836"/>
    <w:rsid w:val="00CA3AA6"/>
    <w:rsid w:val="00CA47D0"/>
    <w:rsid w:val="00CA59E1"/>
    <w:rsid w:val="00CB07B8"/>
    <w:rsid w:val="00CB39B3"/>
    <w:rsid w:val="00CB6A9B"/>
    <w:rsid w:val="00CC16BE"/>
    <w:rsid w:val="00CC1905"/>
    <w:rsid w:val="00CC4781"/>
    <w:rsid w:val="00CC597A"/>
    <w:rsid w:val="00CC7A32"/>
    <w:rsid w:val="00CD2711"/>
    <w:rsid w:val="00CD3452"/>
    <w:rsid w:val="00CD491A"/>
    <w:rsid w:val="00CD4B05"/>
    <w:rsid w:val="00CD6751"/>
    <w:rsid w:val="00CE20FC"/>
    <w:rsid w:val="00CE2DC3"/>
    <w:rsid w:val="00CF1F41"/>
    <w:rsid w:val="00CF246A"/>
    <w:rsid w:val="00CF3E93"/>
    <w:rsid w:val="00CF40D3"/>
    <w:rsid w:val="00CF5789"/>
    <w:rsid w:val="00CF5EB3"/>
    <w:rsid w:val="00D00FA3"/>
    <w:rsid w:val="00D01085"/>
    <w:rsid w:val="00D01406"/>
    <w:rsid w:val="00D044BD"/>
    <w:rsid w:val="00D04549"/>
    <w:rsid w:val="00D05E24"/>
    <w:rsid w:val="00D06F54"/>
    <w:rsid w:val="00D11455"/>
    <w:rsid w:val="00D11D99"/>
    <w:rsid w:val="00D13D21"/>
    <w:rsid w:val="00D140F9"/>
    <w:rsid w:val="00D15186"/>
    <w:rsid w:val="00D1637C"/>
    <w:rsid w:val="00D16BE3"/>
    <w:rsid w:val="00D171F2"/>
    <w:rsid w:val="00D17DB4"/>
    <w:rsid w:val="00D2288C"/>
    <w:rsid w:val="00D23BA2"/>
    <w:rsid w:val="00D2416D"/>
    <w:rsid w:val="00D24D99"/>
    <w:rsid w:val="00D24EC3"/>
    <w:rsid w:val="00D25F5C"/>
    <w:rsid w:val="00D3071B"/>
    <w:rsid w:val="00D31DEA"/>
    <w:rsid w:val="00D31E53"/>
    <w:rsid w:val="00D32DB3"/>
    <w:rsid w:val="00D36446"/>
    <w:rsid w:val="00D4242C"/>
    <w:rsid w:val="00D457D5"/>
    <w:rsid w:val="00D46F22"/>
    <w:rsid w:val="00D504F4"/>
    <w:rsid w:val="00D50759"/>
    <w:rsid w:val="00D530A5"/>
    <w:rsid w:val="00D57EB9"/>
    <w:rsid w:val="00D61C9C"/>
    <w:rsid w:val="00D6207D"/>
    <w:rsid w:val="00D6266E"/>
    <w:rsid w:val="00D62F1F"/>
    <w:rsid w:val="00D645A8"/>
    <w:rsid w:val="00D668E3"/>
    <w:rsid w:val="00D6705E"/>
    <w:rsid w:val="00D6718B"/>
    <w:rsid w:val="00D671C8"/>
    <w:rsid w:val="00D67E7D"/>
    <w:rsid w:val="00D71F92"/>
    <w:rsid w:val="00D74910"/>
    <w:rsid w:val="00D80CCA"/>
    <w:rsid w:val="00D830A2"/>
    <w:rsid w:val="00D840AC"/>
    <w:rsid w:val="00D849F6"/>
    <w:rsid w:val="00D84D58"/>
    <w:rsid w:val="00D9168C"/>
    <w:rsid w:val="00D91F88"/>
    <w:rsid w:val="00D92038"/>
    <w:rsid w:val="00D94447"/>
    <w:rsid w:val="00D9478F"/>
    <w:rsid w:val="00D9593A"/>
    <w:rsid w:val="00D95E83"/>
    <w:rsid w:val="00D96DEA"/>
    <w:rsid w:val="00DA4B3C"/>
    <w:rsid w:val="00DA4B9A"/>
    <w:rsid w:val="00DA60D5"/>
    <w:rsid w:val="00DB34DB"/>
    <w:rsid w:val="00DB3A51"/>
    <w:rsid w:val="00DB3FA5"/>
    <w:rsid w:val="00DC099F"/>
    <w:rsid w:val="00DC2DE8"/>
    <w:rsid w:val="00DC4A6C"/>
    <w:rsid w:val="00DC6551"/>
    <w:rsid w:val="00DD3F89"/>
    <w:rsid w:val="00DD4BCE"/>
    <w:rsid w:val="00DD7A57"/>
    <w:rsid w:val="00DD7B6D"/>
    <w:rsid w:val="00DE0815"/>
    <w:rsid w:val="00DE11D0"/>
    <w:rsid w:val="00DE4456"/>
    <w:rsid w:val="00DE4FDA"/>
    <w:rsid w:val="00DE6F9B"/>
    <w:rsid w:val="00DF0C59"/>
    <w:rsid w:val="00DF15B1"/>
    <w:rsid w:val="00DF166C"/>
    <w:rsid w:val="00DF3CFE"/>
    <w:rsid w:val="00DF3DE3"/>
    <w:rsid w:val="00DF5321"/>
    <w:rsid w:val="00E0309E"/>
    <w:rsid w:val="00E063E8"/>
    <w:rsid w:val="00E06BF1"/>
    <w:rsid w:val="00E06C26"/>
    <w:rsid w:val="00E06E0F"/>
    <w:rsid w:val="00E104BD"/>
    <w:rsid w:val="00E11692"/>
    <w:rsid w:val="00E24B9D"/>
    <w:rsid w:val="00E27E12"/>
    <w:rsid w:val="00E30230"/>
    <w:rsid w:val="00E32012"/>
    <w:rsid w:val="00E34B31"/>
    <w:rsid w:val="00E35210"/>
    <w:rsid w:val="00E416C9"/>
    <w:rsid w:val="00E437A9"/>
    <w:rsid w:val="00E44705"/>
    <w:rsid w:val="00E46944"/>
    <w:rsid w:val="00E46959"/>
    <w:rsid w:val="00E47119"/>
    <w:rsid w:val="00E52144"/>
    <w:rsid w:val="00E52BEF"/>
    <w:rsid w:val="00E53480"/>
    <w:rsid w:val="00E536EE"/>
    <w:rsid w:val="00E55CD3"/>
    <w:rsid w:val="00E574DE"/>
    <w:rsid w:val="00E61BB5"/>
    <w:rsid w:val="00E64144"/>
    <w:rsid w:val="00E64BB6"/>
    <w:rsid w:val="00E66C3A"/>
    <w:rsid w:val="00E67D3D"/>
    <w:rsid w:val="00E67D44"/>
    <w:rsid w:val="00E71217"/>
    <w:rsid w:val="00E73183"/>
    <w:rsid w:val="00E738AF"/>
    <w:rsid w:val="00E760A2"/>
    <w:rsid w:val="00E7638D"/>
    <w:rsid w:val="00E76DFD"/>
    <w:rsid w:val="00E80D8F"/>
    <w:rsid w:val="00E80EFD"/>
    <w:rsid w:val="00E829F9"/>
    <w:rsid w:val="00E8312E"/>
    <w:rsid w:val="00E83C53"/>
    <w:rsid w:val="00E865AA"/>
    <w:rsid w:val="00E91B7D"/>
    <w:rsid w:val="00E92A4F"/>
    <w:rsid w:val="00E95FE8"/>
    <w:rsid w:val="00EA51AB"/>
    <w:rsid w:val="00EB1845"/>
    <w:rsid w:val="00EB4F84"/>
    <w:rsid w:val="00EB7881"/>
    <w:rsid w:val="00EC491A"/>
    <w:rsid w:val="00EC6C3A"/>
    <w:rsid w:val="00EC7793"/>
    <w:rsid w:val="00EC788C"/>
    <w:rsid w:val="00ED079E"/>
    <w:rsid w:val="00ED4764"/>
    <w:rsid w:val="00ED616B"/>
    <w:rsid w:val="00ED777D"/>
    <w:rsid w:val="00EE20DA"/>
    <w:rsid w:val="00EE26E2"/>
    <w:rsid w:val="00EF1D52"/>
    <w:rsid w:val="00EF41B0"/>
    <w:rsid w:val="00EF7A2A"/>
    <w:rsid w:val="00F007C6"/>
    <w:rsid w:val="00F010F7"/>
    <w:rsid w:val="00F03742"/>
    <w:rsid w:val="00F06E64"/>
    <w:rsid w:val="00F0739E"/>
    <w:rsid w:val="00F1388F"/>
    <w:rsid w:val="00F13AF3"/>
    <w:rsid w:val="00F13ED1"/>
    <w:rsid w:val="00F15264"/>
    <w:rsid w:val="00F15660"/>
    <w:rsid w:val="00F169A2"/>
    <w:rsid w:val="00F22122"/>
    <w:rsid w:val="00F226F0"/>
    <w:rsid w:val="00F22F41"/>
    <w:rsid w:val="00F2457D"/>
    <w:rsid w:val="00F305D1"/>
    <w:rsid w:val="00F3319C"/>
    <w:rsid w:val="00F354B4"/>
    <w:rsid w:val="00F35B96"/>
    <w:rsid w:val="00F37D5F"/>
    <w:rsid w:val="00F40E2A"/>
    <w:rsid w:val="00F414E6"/>
    <w:rsid w:val="00F42D92"/>
    <w:rsid w:val="00F45B4A"/>
    <w:rsid w:val="00F4613E"/>
    <w:rsid w:val="00F4702E"/>
    <w:rsid w:val="00F5139C"/>
    <w:rsid w:val="00F52A0B"/>
    <w:rsid w:val="00F54D20"/>
    <w:rsid w:val="00F56232"/>
    <w:rsid w:val="00F56960"/>
    <w:rsid w:val="00F57122"/>
    <w:rsid w:val="00F60881"/>
    <w:rsid w:val="00F621FB"/>
    <w:rsid w:val="00F63813"/>
    <w:rsid w:val="00F71501"/>
    <w:rsid w:val="00F72A8A"/>
    <w:rsid w:val="00F7406F"/>
    <w:rsid w:val="00F74097"/>
    <w:rsid w:val="00F8002C"/>
    <w:rsid w:val="00F80519"/>
    <w:rsid w:val="00F80927"/>
    <w:rsid w:val="00F82933"/>
    <w:rsid w:val="00F84A23"/>
    <w:rsid w:val="00F87289"/>
    <w:rsid w:val="00F917E8"/>
    <w:rsid w:val="00F93C82"/>
    <w:rsid w:val="00F93DC3"/>
    <w:rsid w:val="00FA20DC"/>
    <w:rsid w:val="00FA275E"/>
    <w:rsid w:val="00FB2D52"/>
    <w:rsid w:val="00FB37C9"/>
    <w:rsid w:val="00FB71F4"/>
    <w:rsid w:val="00FB73D4"/>
    <w:rsid w:val="00FC0DE9"/>
    <w:rsid w:val="00FC0E83"/>
    <w:rsid w:val="00FC32A9"/>
    <w:rsid w:val="00FC4167"/>
    <w:rsid w:val="00FC77C2"/>
    <w:rsid w:val="00FD0F85"/>
    <w:rsid w:val="00FD3843"/>
    <w:rsid w:val="00FD4482"/>
    <w:rsid w:val="00FD6149"/>
    <w:rsid w:val="00FD6639"/>
    <w:rsid w:val="00FD7370"/>
    <w:rsid w:val="00FD78BE"/>
    <w:rsid w:val="00FE254E"/>
    <w:rsid w:val="00FE2762"/>
    <w:rsid w:val="00FE43C9"/>
    <w:rsid w:val="00FE5622"/>
    <w:rsid w:val="00FE5C98"/>
    <w:rsid w:val="00FF08E1"/>
    <w:rsid w:val="00FF4C2E"/>
    <w:rsid w:val="00FF6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5B966C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ACMA_TextInBrackets"/>
    <w:next w:val="ACMABodyText"/>
    <w:qFormat/>
    <w:rsid w:val="00B07D45"/>
    <w:pPr>
      <w:spacing w:before="80" w:after="240" w:line="280" w:lineRule="atLeast"/>
    </w:pPr>
    <w:rPr>
      <w:rFonts w:ascii="Arial" w:hAnsi="Arial"/>
      <w:i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B261EE"/>
    <w:pPr>
      <w:outlineLvl w:val="0"/>
    </w:pPr>
    <w:rPr>
      <w:rFonts w:cs="Arial"/>
      <w:bCs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rsid w:val="00751159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_BodyText"/>
    <w:qFormat/>
    <w:rsid w:val="001C6546"/>
    <w:pPr>
      <w:suppressAutoHyphens/>
      <w:spacing w:after="240" w:line="240" w:lineRule="atLeast"/>
    </w:pPr>
    <w:rPr>
      <w:rFonts w:ascii="Arial" w:hAnsi="Arial"/>
      <w:snapToGrid w:val="0"/>
      <w:lang w:eastAsia="en-US"/>
    </w:rPr>
  </w:style>
  <w:style w:type="paragraph" w:customStyle="1" w:styleId="ACMAHeading1">
    <w:name w:val="ACMA_Heading1"/>
    <w:next w:val="ACMABodyText"/>
    <w:qFormat/>
    <w:rsid w:val="00211185"/>
    <w:pPr>
      <w:keepNext/>
      <w:suppressAutoHyphens/>
      <w:spacing w:before="1800" w:after="360"/>
      <w:outlineLvl w:val="1"/>
    </w:pPr>
    <w:rPr>
      <w:rFonts w:ascii="Arial" w:hAnsi="Arial"/>
      <w:b/>
      <w:sz w:val="36"/>
      <w:lang w:eastAsia="en-US"/>
    </w:rPr>
  </w:style>
  <w:style w:type="paragraph" w:styleId="FootnoteText">
    <w:name w:val="footnote text"/>
    <w:aliases w:val="ACMA_FootnoteText,ACMA Footnote Text,ACMA Footnote Text Char,ABA Footnote Text Char,ABA Footnote Text"/>
    <w:link w:val="FootnoteTextChar"/>
    <w:rsid w:val="0072120E"/>
    <w:pPr>
      <w:tabs>
        <w:tab w:val="left" w:pos="284"/>
      </w:tabs>
      <w:spacing w:after="40"/>
      <w:ind w:left="289" w:hanging="289"/>
    </w:pPr>
    <w:rPr>
      <w:rFonts w:ascii="Arial" w:hAnsi="Arial"/>
      <w:sz w:val="16"/>
      <w:lang w:eastAsia="en-US"/>
    </w:rPr>
  </w:style>
  <w:style w:type="character" w:customStyle="1" w:styleId="Heading2Char">
    <w:name w:val="Heading 2 Char"/>
    <w:basedOn w:val="DefaultParagraphFont"/>
    <w:link w:val="Heading2"/>
    <w:semiHidden/>
    <w:rsid w:val="00751159"/>
    <w:rPr>
      <w:rFonts w:ascii="Arial" w:eastAsiaTheme="majorEastAsia" w:hAnsi="Arial" w:cstheme="majorBidi"/>
      <w:b/>
      <w:bCs/>
      <w:i/>
      <w:sz w:val="26"/>
      <w:szCs w:val="26"/>
      <w:lang w:eastAsia="en-US"/>
    </w:rPr>
  </w:style>
  <w:style w:type="character" w:styleId="Hyperlink">
    <w:name w:val="Hyperlink"/>
    <w:basedOn w:val="DefaultParagraphFont"/>
    <w:rsid w:val="00B261EE"/>
    <w:rPr>
      <w:color w:val="0000FF"/>
      <w:u w:val="single"/>
    </w:rPr>
  </w:style>
  <w:style w:type="paragraph" w:customStyle="1" w:styleId="ACMABulletLevel1">
    <w:name w:val="ACMA_BulletLevel1"/>
    <w:qFormat/>
    <w:rsid w:val="001C6546"/>
    <w:pPr>
      <w:numPr>
        <w:numId w:val="1"/>
      </w:numPr>
      <w:spacing w:after="80" w:line="240" w:lineRule="atLeast"/>
    </w:pPr>
    <w:rPr>
      <w:rFonts w:ascii="Arial" w:hAnsi="Arial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47DD3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47DD3"/>
    <w:rPr>
      <w:rFonts w:ascii="Lucida Grande" w:hAnsi="Lucida Grande" w:cs="Lucida Grande"/>
      <w:i/>
      <w:sz w:val="18"/>
      <w:szCs w:val="18"/>
      <w:lang w:eastAsia="en-US"/>
    </w:rPr>
  </w:style>
  <w:style w:type="paragraph" w:customStyle="1" w:styleId="ACMAFooter">
    <w:name w:val="ACMA_Footer"/>
    <w:qFormat/>
    <w:rsid w:val="00EF7A2A"/>
    <w:pPr>
      <w:pBdr>
        <w:top w:val="single" w:sz="2" w:space="4" w:color="auto"/>
      </w:pBdr>
      <w:tabs>
        <w:tab w:val="right" w:pos="8352"/>
      </w:tabs>
    </w:pPr>
    <w:rPr>
      <w:rFonts w:ascii="Arial" w:hAnsi="Arial"/>
      <w:lang w:eastAsia="en-US"/>
    </w:rPr>
  </w:style>
  <w:style w:type="paragraph" w:customStyle="1" w:styleId="ACMAHeading2">
    <w:name w:val="ACMA_Heading2"/>
    <w:next w:val="ACMABodyText"/>
    <w:qFormat/>
    <w:rsid w:val="008837B5"/>
    <w:pPr>
      <w:keepNext/>
      <w:suppressAutoHyphens/>
      <w:spacing w:before="360" w:after="120"/>
      <w:outlineLvl w:val="2"/>
    </w:pPr>
    <w:rPr>
      <w:rFonts w:ascii="Arial" w:hAnsi="Arial"/>
      <w:b/>
      <w:sz w:val="28"/>
      <w:lang w:eastAsia="en-US"/>
    </w:rPr>
  </w:style>
  <w:style w:type="paragraph" w:customStyle="1" w:styleId="ACMATableHeading">
    <w:name w:val="ACMA_TableHeading"/>
    <w:qFormat/>
    <w:rsid w:val="00B07D45"/>
    <w:pPr>
      <w:spacing w:before="40" w:after="40"/>
    </w:pPr>
    <w:rPr>
      <w:rFonts w:ascii="Arial" w:hAnsi="Arial"/>
      <w:b/>
      <w:lang w:eastAsia="en-US"/>
    </w:rPr>
  </w:style>
  <w:style w:type="paragraph" w:customStyle="1" w:styleId="ACMATableBody">
    <w:name w:val="ACMA_TableBody"/>
    <w:qFormat/>
    <w:rsid w:val="00B30A6C"/>
    <w:pPr>
      <w:spacing w:before="40" w:after="120"/>
    </w:pPr>
    <w:rPr>
      <w:rFonts w:ascii="Arial" w:hAnsi="Arial"/>
      <w:lang w:eastAsia="en-US"/>
    </w:rPr>
  </w:style>
  <w:style w:type="table" w:styleId="TableGrid">
    <w:name w:val="Table Grid"/>
    <w:aliases w:val="ACMA_Table"/>
    <w:basedOn w:val="TableNormal"/>
    <w:rsid w:val="00CF40D3"/>
    <w:pPr>
      <w:spacing w:before="240" w:after="120" w:line="280" w:lineRule="atLeast"/>
    </w:pPr>
    <w:rPr>
      <w:rFonts w:ascii="Arial" w:hAnsi="Arial"/>
    </w:rPr>
    <w:tblPr>
      <w:tblInd w:w="113" w:type="dxa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auto"/>
      <w:tcMar>
        <w:top w:w="28" w:type="dxa"/>
        <w:left w:w="85" w:type="dxa"/>
        <w:bottom w:w="28" w:type="dxa"/>
        <w:right w:w="85" w:type="dxa"/>
      </w:tcMar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C0C0C"/>
      </w:tcPr>
    </w:tblStylePr>
  </w:style>
  <w:style w:type="paragraph" w:customStyle="1" w:styleId="ACMAHeaderGraphicSpace">
    <w:name w:val="ACMA_HeaderGraphicSpace"/>
    <w:basedOn w:val="ACMABodyText"/>
    <w:qFormat/>
    <w:rsid w:val="00F56232"/>
  </w:style>
  <w:style w:type="paragraph" w:customStyle="1" w:styleId="ACMAInConfidence">
    <w:name w:val="ACMA_InConfidence"/>
    <w:basedOn w:val="Normal"/>
    <w:qFormat/>
    <w:rsid w:val="006E1969"/>
    <w:pPr>
      <w:jc w:val="center"/>
    </w:pPr>
    <w:rPr>
      <w:b/>
      <w:bCs/>
      <w:i w:val="0"/>
    </w:rPr>
  </w:style>
  <w:style w:type="paragraph" w:customStyle="1" w:styleId="ACMABodyForm">
    <w:name w:val="ACMA_BodyForm"/>
    <w:basedOn w:val="Normal"/>
    <w:qFormat/>
    <w:rsid w:val="00701E0D"/>
    <w:pPr>
      <w:spacing w:before="360" w:after="120" w:line="240" w:lineRule="atLeast"/>
    </w:pPr>
    <w:rPr>
      <w:i w:val="0"/>
    </w:rPr>
  </w:style>
  <w:style w:type="paragraph" w:customStyle="1" w:styleId="ACMAFormDescription">
    <w:name w:val="ACMA_FormDescription"/>
    <w:basedOn w:val="Normal"/>
    <w:qFormat/>
    <w:rsid w:val="00E829F9"/>
    <w:pPr>
      <w:spacing w:before="0"/>
      <w:jc w:val="center"/>
    </w:pPr>
    <w:rPr>
      <w:sz w:val="16"/>
    </w:rPr>
  </w:style>
  <w:style w:type="paragraph" w:customStyle="1" w:styleId="ACMABodyMoreSpaceAbove">
    <w:name w:val="ACMA_BodyMoreSpaceAbove"/>
    <w:basedOn w:val="ACMABodyText"/>
    <w:qFormat/>
    <w:rsid w:val="00F169A2"/>
    <w:pPr>
      <w:spacing w:before="360"/>
    </w:pPr>
  </w:style>
  <w:style w:type="character" w:styleId="Emphasis">
    <w:name w:val="Emphasis"/>
    <w:basedOn w:val="DefaultParagraphFont"/>
    <w:qFormat/>
    <w:rsid w:val="00B507BE"/>
    <w:rPr>
      <w:i/>
      <w:iCs/>
    </w:rPr>
  </w:style>
  <w:style w:type="character" w:styleId="Strong">
    <w:name w:val="Strong"/>
    <w:basedOn w:val="DefaultParagraphFont"/>
    <w:qFormat/>
    <w:rsid w:val="00AF056F"/>
    <w:rPr>
      <w:b/>
      <w:bCs/>
    </w:rPr>
  </w:style>
  <w:style w:type="character" w:customStyle="1" w:styleId="StrongUnderline">
    <w:name w:val="Strong Underline"/>
    <w:basedOn w:val="DefaultParagraphFont"/>
    <w:uiPriority w:val="1"/>
    <w:qFormat/>
    <w:rsid w:val="00187E47"/>
    <w:rPr>
      <w:b/>
      <w:u w:val="single"/>
    </w:rPr>
  </w:style>
  <w:style w:type="paragraph" w:customStyle="1" w:styleId="ACMADraftHeading1">
    <w:name w:val="ACMA_DraftHeading1"/>
    <w:qFormat/>
    <w:rsid w:val="00CF5EB3"/>
    <w:pPr>
      <w:spacing w:before="600" w:after="280"/>
      <w:jc w:val="center"/>
    </w:pPr>
    <w:rPr>
      <w:rFonts w:ascii="Arial" w:hAnsi="Arial"/>
      <w:b/>
      <w:sz w:val="36"/>
      <w:lang w:eastAsia="en-US"/>
    </w:rPr>
  </w:style>
  <w:style w:type="paragraph" w:customStyle="1" w:styleId="ACMATaglineFooter">
    <w:name w:val="ACMA_TaglineFooter"/>
    <w:basedOn w:val="Normal"/>
    <w:qFormat/>
    <w:rsid w:val="00F56232"/>
    <w:pPr>
      <w:spacing w:before="0"/>
    </w:pPr>
    <w:rPr>
      <w:noProof/>
      <w:lang w:val="en-US"/>
    </w:rPr>
  </w:style>
  <w:style w:type="paragraph" w:styleId="Footer">
    <w:name w:val="footer"/>
    <w:aliases w:val="ACMA_FooterTagline"/>
    <w:basedOn w:val="Normal"/>
    <w:link w:val="FooterChar"/>
    <w:unhideWhenUsed/>
    <w:qFormat/>
    <w:rsid w:val="00211185"/>
    <w:pPr>
      <w:tabs>
        <w:tab w:val="center" w:pos="4320"/>
        <w:tab w:val="right" w:pos="8640"/>
      </w:tabs>
      <w:spacing w:before="0" w:line="240" w:lineRule="auto"/>
    </w:pPr>
  </w:style>
  <w:style w:type="character" w:customStyle="1" w:styleId="FooterChar">
    <w:name w:val="Footer Char"/>
    <w:aliases w:val="ACMA_FooterTagline Char"/>
    <w:basedOn w:val="DefaultParagraphFont"/>
    <w:link w:val="Footer"/>
    <w:rsid w:val="00211185"/>
    <w:rPr>
      <w:rFonts w:ascii="Arial" w:hAnsi="Arial"/>
      <w:i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62A0A"/>
    <w:pPr>
      <w:spacing w:before="100" w:beforeAutospacing="1" w:after="100" w:afterAutospacing="1" w:line="240" w:lineRule="auto"/>
    </w:pPr>
    <w:rPr>
      <w:rFonts w:ascii="Times New Roman" w:eastAsiaTheme="minorEastAsia" w:hAnsi="Times New Roman"/>
      <w:i w:val="0"/>
      <w:sz w:val="24"/>
      <w:lang w:eastAsia="en-AU"/>
    </w:rPr>
  </w:style>
  <w:style w:type="paragraph" w:customStyle="1" w:styleId="ACMADraftWatermark">
    <w:name w:val="ACMA_DraftWatermark"/>
    <w:basedOn w:val="NormalWeb"/>
    <w:qFormat/>
    <w:rsid w:val="00962A0A"/>
    <w:pPr>
      <w:spacing w:before="0" w:beforeAutospacing="0" w:after="0" w:afterAutospacing="0"/>
      <w:jc w:val="center"/>
    </w:pPr>
    <w:rPr>
      <w:rFonts w:ascii="Arial" w:hAnsi="Arial"/>
      <w:color w:val="EAEAEA"/>
      <w:sz w:val="160"/>
      <w:szCs w:val="192"/>
    </w:rPr>
  </w:style>
  <w:style w:type="paragraph" w:customStyle="1" w:styleId="ACMAHeading1LessSpace">
    <w:name w:val="ACMA_Heading1(LessSpace)"/>
    <w:basedOn w:val="ACMAHeading1"/>
    <w:qFormat/>
    <w:rsid w:val="009B461B"/>
    <w:pPr>
      <w:spacing w:before="600"/>
    </w:pPr>
  </w:style>
  <w:style w:type="paragraph" w:customStyle="1" w:styleId="ACMABodyText0">
    <w:name w:val="ACMA Body Text"/>
    <w:link w:val="ACMABodyTextChar"/>
    <w:rsid w:val="00B30A6C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character" w:customStyle="1" w:styleId="ACMABodyTextChar">
    <w:name w:val="ACMA Body Text Char"/>
    <w:basedOn w:val="DefaultParagraphFont"/>
    <w:link w:val="ACMABodyText0"/>
    <w:locked/>
    <w:rsid w:val="00B30A6C"/>
    <w:rPr>
      <w:snapToGrid w:val="0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B30A6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30A6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B30A6C"/>
    <w:rPr>
      <w:rFonts w:ascii="Arial" w:hAnsi="Arial"/>
      <w:i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30A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30A6C"/>
    <w:rPr>
      <w:rFonts w:ascii="Arial" w:hAnsi="Arial"/>
      <w:b/>
      <w:bCs/>
      <w:i/>
      <w:lang w:eastAsia="en-US"/>
    </w:rPr>
  </w:style>
  <w:style w:type="paragraph" w:customStyle="1" w:styleId="ACMATableText">
    <w:name w:val="ACMA Table Text"/>
    <w:rsid w:val="00B30A6C"/>
    <w:pPr>
      <w:spacing w:before="40" w:after="40"/>
    </w:pPr>
    <w:rPr>
      <w:rFonts w:ascii="Arial" w:hAnsi="Arial"/>
      <w:lang w:eastAsia="en-US"/>
    </w:rPr>
  </w:style>
  <w:style w:type="paragraph" w:customStyle="1" w:styleId="ACMABulletLevel10">
    <w:name w:val="ACMA Bullet Level 1"/>
    <w:rsid w:val="00B30A6C"/>
    <w:pPr>
      <w:tabs>
        <w:tab w:val="num" w:pos="360"/>
      </w:tabs>
      <w:ind w:left="360" w:hanging="360"/>
    </w:pPr>
    <w:rPr>
      <w:sz w:val="24"/>
      <w:lang w:eastAsia="en-US"/>
    </w:rPr>
  </w:style>
  <w:style w:type="paragraph" w:styleId="Header">
    <w:name w:val="header"/>
    <w:basedOn w:val="Normal"/>
    <w:link w:val="HeaderChar"/>
    <w:unhideWhenUsed/>
    <w:rsid w:val="00B30A6C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rsid w:val="00B30A6C"/>
    <w:rPr>
      <w:rFonts w:ascii="Arial" w:hAnsi="Arial"/>
      <w:i/>
      <w:szCs w:val="24"/>
      <w:lang w:eastAsia="en-US"/>
    </w:rPr>
  </w:style>
  <w:style w:type="paragraph" w:customStyle="1" w:styleId="ACMAHeading10">
    <w:name w:val="ACMA Heading 1"/>
    <w:next w:val="ACMABodyText0"/>
    <w:rsid w:val="00B30A6C"/>
    <w:pPr>
      <w:keepNext/>
      <w:suppressAutoHyphens/>
      <w:spacing w:before="320"/>
      <w:outlineLvl w:val="1"/>
    </w:pPr>
    <w:rPr>
      <w:rFonts w:ascii="Arial" w:hAnsi="Arial"/>
      <w:b/>
      <w:sz w:val="36"/>
      <w:lang w:eastAsia="en-US"/>
    </w:rPr>
  </w:style>
  <w:style w:type="paragraph" w:customStyle="1" w:styleId="ACMAHeading20">
    <w:name w:val="ACMA Heading 2"/>
    <w:next w:val="ACMABodyText0"/>
    <w:rsid w:val="001C6546"/>
    <w:pPr>
      <w:keepNext/>
      <w:suppressAutoHyphens/>
      <w:spacing w:before="240"/>
      <w:outlineLvl w:val="2"/>
    </w:pPr>
    <w:rPr>
      <w:rFonts w:ascii="Arial" w:hAnsi="Arial"/>
      <w:b/>
      <w:sz w:val="28"/>
      <w:lang w:eastAsia="en-US"/>
    </w:rPr>
  </w:style>
  <w:style w:type="character" w:styleId="FootnoteReference">
    <w:name w:val="footnote reference"/>
    <w:aliases w:val="(NECG) Footnote Reference,(NECG) Footnote Reference1,(NECG) Footnote Reference2,o"/>
    <w:basedOn w:val="DefaultParagraphFont"/>
    <w:rsid w:val="001C6546"/>
    <w:rPr>
      <w:vertAlign w:val="superscript"/>
    </w:rPr>
  </w:style>
  <w:style w:type="character" w:customStyle="1" w:styleId="FootnoteTextChar">
    <w:name w:val="Footnote Text Char"/>
    <w:aliases w:val="ACMA_FootnoteText Char,ACMA Footnote Text Char1,ACMA Footnote Text Char Char,ABA Footnote Text Char Char,ABA Footnote Text Char1"/>
    <w:basedOn w:val="DefaultParagraphFont"/>
    <w:link w:val="FootnoteText"/>
    <w:rsid w:val="0072120E"/>
    <w:rPr>
      <w:rFonts w:ascii="Arial" w:hAnsi="Arial"/>
      <w:sz w:val="16"/>
      <w:lang w:eastAsia="en-US"/>
    </w:rPr>
  </w:style>
  <w:style w:type="paragraph" w:customStyle="1" w:styleId="ACMAQuoteindented">
    <w:name w:val="ACMA_Quote indented"/>
    <w:basedOn w:val="ACMABodyText"/>
    <w:qFormat/>
    <w:rsid w:val="0072120E"/>
    <w:pPr>
      <w:ind w:left="567"/>
    </w:pPr>
    <w:rPr>
      <w:rFonts w:cs="Arial"/>
      <w:sz w:val="18"/>
    </w:rPr>
  </w:style>
  <w:style w:type="paragraph" w:customStyle="1" w:styleId="ACMAHeading3">
    <w:name w:val="ACMA_Heading3"/>
    <w:basedOn w:val="ACMAHeading20"/>
    <w:qFormat/>
    <w:rsid w:val="0072120E"/>
    <w:rPr>
      <w:rFonts w:cs="Arial"/>
      <w:sz w:val="24"/>
    </w:rPr>
  </w:style>
  <w:style w:type="paragraph" w:customStyle="1" w:styleId="ACMABulletLevel112pointsunder">
    <w:name w:val="ACMA_BulletLevel1_12pointsunder"/>
    <w:basedOn w:val="ACMABulletLevel1"/>
    <w:qFormat/>
    <w:rsid w:val="0072120E"/>
    <w:pPr>
      <w:spacing w:after="240"/>
    </w:pPr>
  </w:style>
  <w:style w:type="paragraph" w:customStyle="1" w:styleId="ACMABodyTextBold">
    <w:name w:val="ACMA_BodyTextBold"/>
    <w:basedOn w:val="ACMABodyText"/>
    <w:qFormat/>
    <w:rsid w:val="006A02B1"/>
    <w:pPr>
      <w:spacing w:line="240" w:lineRule="auto"/>
    </w:pPr>
    <w:rPr>
      <w:rFonts w:cs="Arial"/>
      <w:b/>
    </w:rPr>
  </w:style>
  <w:style w:type="paragraph" w:customStyle="1" w:styleId="ACMABulletLevel2">
    <w:name w:val="ACMA_BulletLevel2"/>
    <w:basedOn w:val="ACMABulletLevel1"/>
    <w:qFormat/>
    <w:rsid w:val="006A02B1"/>
    <w:pPr>
      <w:numPr>
        <w:ilvl w:val="1"/>
        <w:numId w:val="5"/>
      </w:numPr>
      <w:ind w:left="851" w:hanging="425"/>
    </w:pPr>
    <w:rPr>
      <w:rFonts w:cs="Arial"/>
    </w:rPr>
  </w:style>
  <w:style w:type="paragraph" w:customStyle="1" w:styleId="ACMAFooterEven">
    <w:name w:val="ACMA Footer (Even)"/>
    <w:rsid w:val="006A02B1"/>
    <w:pPr>
      <w:pBdr>
        <w:top w:val="single" w:sz="2" w:space="4" w:color="auto"/>
      </w:pBdr>
      <w:tabs>
        <w:tab w:val="right" w:pos="8352"/>
      </w:tabs>
      <w:ind w:left="288" w:hanging="288"/>
    </w:pPr>
    <w:rPr>
      <w:rFonts w:ascii="Arial" w:hAnsi="Arial"/>
      <w:lang w:eastAsia="en-US"/>
    </w:rPr>
  </w:style>
  <w:style w:type="paragraph" w:styleId="Revision">
    <w:name w:val="Revision"/>
    <w:hidden/>
    <w:uiPriority w:val="99"/>
    <w:semiHidden/>
    <w:rsid w:val="00605E62"/>
    <w:rPr>
      <w:rFonts w:ascii="Arial" w:hAnsi="Arial"/>
      <w:i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844F3E"/>
    <w:rPr>
      <w:color w:val="800080" w:themeColor="followedHyperlink"/>
      <w:u w:val="single"/>
    </w:rPr>
  </w:style>
  <w:style w:type="paragraph" w:customStyle="1" w:styleId="Default">
    <w:name w:val="Default"/>
    <w:rsid w:val="006E6D17"/>
    <w:pPr>
      <w:autoSpaceDE w:val="0"/>
      <w:autoSpaceDN w:val="0"/>
      <w:adjustRightInd w:val="0"/>
    </w:pPr>
    <w:rPr>
      <w:rFonts w:ascii="Barlow" w:hAnsi="Barlow" w:cs="Barlow"/>
      <w:color w:val="000000"/>
      <w:sz w:val="24"/>
      <w:szCs w:val="24"/>
    </w:rPr>
  </w:style>
  <w:style w:type="numbering" w:customStyle="1" w:styleId="Codenumbering">
    <w:name w:val="Code numbering"/>
    <w:uiPriority w:val="99"/>
    <w:rsid w:val="00722071"/>
    <w:pPr>
      <w:numPr>
        <w:numId w:val="22"/>
      </w:numPr>
    </w:pPr>
  </w:style>
  <w:style w:type="paragraph" w:styleId="ListParagraph">
    <w:name w:val="List Paragraph"/>
    <w:basedOn w:val="Normal"/>
    <w:uiPriority w:val="34"/>
    <w:rsid w:val="003A103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718A4"/>
    <w:rPr>
      <w:color w:val="605E5C"/>
      <w:shd w:val="clear" w:color="auto" w:fill="E1DFDD"/>
    </w:rPr>
  </w:style>
  <w:style w:type="character" w:customStyle="1" w:styleId="body216fdj1">
    <w:name w:val="body2§16fdj1"/>
    <w:basedOn w:val="DefaultParagraphFont"/>
    <w:rsid w:val="009B5170"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875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2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7news.com.au/the-morning-show/story-info" TargetMode="External"/><Relationship Id="rId1" Type="http://schemas.openxmlformats.org/officeDocument/2006/relationships/hyperlink" Target="https://7plus.com.au/the-morning-show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979B01-30EA-4525-837F-4ADEDA93B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2623</Words>
  <Characters>13563</Characters>
  <Application>Microsoft Office Word</Application>
  <DocSecurity>4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16154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2020-10-19T04:31:00Z</dcterms:created>
  <dcterms:modified xsi:type="dcterms:W3CDTF">2020-10-19T04:31:00Z</dcterms:modified>
  <cp:category/>
</cp:coreProperties>
</file>