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A19F9B" w14:textId="3A346A18" w:rsidR="005E3F9D" w:rsidRPr="00D3676A" w:rsidRDefault="00F93958" w:rsidP="005E3F9D">
      <w:pPr>
        <w:pStyle w:val="ACMAHeading1"/>
        <w:spacing w:before="960" w:after="240"/>
      </w:pPr>
      <w:r>
        <w:t>I</w:t>
      </w:r>
      <w:r w:rsidR="005E3F9D" w:rsidRPr="00D3676A">
        <w:t xml:space="preserve">nvestigation report no. </w:t>
      </w:r>
      <w:r w:rsidR="005E3F9D" w:rsidRPr="00D3676A">
        <w:rPr>
          <w:rStyle w:val="Emphasis"/>
          <w:i w:val="0"/>
        </w:rPr>
        <w:t>BI-</w:t>
      </w:r>
      <w:r w:rsidR="007B677F">
        <w:rPr>
          <w:rStyle w:val="Emphasis"/>
          <w:i w:val="0"/>
        </w:rPr>
        <w:t>538</w:t>
      </w:r>
    </w:p>
    <w:tbl>
      <w:tblPr>
        <w:tblW w:w="8449" w:type="dxa"/>
        <w:tblBorders>
          <w:top w:val="single" w:sz="4" w:space="0" w:color="auto"/>
          <w:bottom w:val="single" w:sz="4" w:space="0" w:color="auto"/>
          <w:insideH w:val="single" w:sz="4" w:space="0" w:color="auto"/>
        </w:tblBorders>
        <w:tblLook w:val="0420" w:firstRow="1" w:lastRow="0" w:firstColumn="0" w:lastColumn="0" w:noHBand="0" w:noVBand="1"/>
      </w:tblPr>
      <w:tblGrid>
        <w:gridCol w:w="3261"/>
        <w:gridCol w:w="5188"/>
      </w:tblGrid>
      <w:tr w:rsidR="005E3F9D" w:rsidRPr="00D3676A" w14:paraId="40123888" w14:textId="77777777" w:rsidTr="00372C4C">
        <w:trPr>
          <w:tblHeader/>
        </w:trPr>
        <w:tc>
          <w:tcPr>
            <w:tcW w:w="3261" w:type="dxa"/>
            <w:tcBorders>
              <w:top w:val="nil"/>
              <w:left w:val="nil"/>
              <w:bottom w:val="nil"/>
              <w:right w:val="nil"/>
              <w:tl2br w:val="nil"/>
              <w:tr2bl w:val="nil"/>
            </w:tcBorders>
            <w:shd w:val="clear" w:color="auto" w:fill="000000"/>
            <w:tcMar>
              <w:top w:w="28" w:type="dxa"/>
              <w:left w:w="85" w:type="dxa"/>
              <w:bottom w:w="28" w:type="dxa"/>
              <w:right w:w="85" w:type="dxa"/>
            </w:tcMar>
          </w:tcPr>
          <w:p w14:paraId="0674E709" w14:textId="77777777" w:rsidR="005E3F9D" w:rsidRPr="00D3676A" w:rsidRDefault="005E3F9D" w:rsidP="00DB63AE">
            <w:pPr>
              <w:pStyle w:val="ACMATableHeading"/>
              <w:spacing w:line="280" w:lineRule="atLeast"/>
            </w:pPr>
            <w:bookmarkStart w:id="0" w:name="ColumnTitle"/>
            <w:r w:rsidRPr="00D3676A">
              <w:t>Summary</w:t>
            </w:r>
          </w:p>
        </w:tc>
        <w:tc>
          <w:tcPr>
            <w:tcW w:w="5188" w:type="dxa"/>
            <w:tcBorders>
              <w:top w:val="nil"/>
              <w:left w:val="nil"/>
              <w:bottom w:val="nil"/>
              <w:right w:val="nil"/>
              <w:tl2br w:val="nil"/>
              <w:tr2bl w:val="nil"/>
            </w:tcBorders>
            <w:shd w:val="clear" w:color="auto" w:fill="000000"/>
            <w:tcMar>
              <w:top w:w="28" w:type="dxa"/>
              <w:left w:w="85" w:type="dxa"/>
              <w:bottom w:w="28" w:type="dxa"/>
              <w:right w:w="85" w:type="dxa"/>
            </w:tcMar>
          </w:tcPr>
          <w:p w14:paraId="4DD0030F" w14:textId="77777777" w:rsidR="005E3F9D" w:rsidRPr="00D3676A" w:rsidRDefault="005E3F9D" w:rsidP="00DB63AE">
            <w:pPr>
              <w:pStyle w:val="ACMATableHeading"/>
              <w:spacing w:line="280" w:lineRule="atLeast"/>
            </w:pPr>
          </w:p>
        </w:tc>
      </w:tr>
      <w:bookmarkEnd w:id="0"/>
      <w:tr w:rsidR="005E3F9D" w:rsidRPr="00D3676A" w14:paraId="7C0A7359"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160F8A55" w14:textId="7B243336" w:rsidR="005E3F9D" w:rsidRPr="0002773D" w:rsidRDefault="005E3F9D" w:rsidP="00DB63AE">
            <w:pPr>
              <w:pStyle w:val="ACMATableBody"/>
              <w:spacing w:line="280" w:lineRule="atLeast"/>
              <w:rPr>
                <w:b/>
              </w:rPr>
            </w:pPr>
            <w:r w:rsidRPr="0002773D">
              <w:rPr>
                <w:b/>
              </w:rPr>
              <w:t>Online content service provider</w:t>
            </w:r>
            <w:r w:rsidR="00A77414">
              <w:rPr>
                <w:b/>
              </w:rPr>
              <w:t xml:space="preserve"> </w:t>
            </w:r>
            <w:r w:rsidR="00372C4C">
              <w:rPr>
                <w:b/>
              </w:rPr>
              <w:t>O</w:t>
            </w:r>
            <w:r w:rsidR="00A77414" w:rsidRPr="007E1E81">
              <w:rPr>
                <w:b/>
              </w:rPr>
              <w:t>nline content service</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9663529" w14:textId="77777777" w:rsidR="00372C4C" w:rsidRDefault="007B677F" w:rsidP="00372C4C">
            <w:pPr>
              <w:pStyle w:val="ACMATableBody"/>
              <w:spacing w:after="0" w:line="280" w:lineRule="atLeast"/>
            </w:pPr>
            <w:proofErr w:type="spellStart"/>
            <w:r>
              <w:rPr>
                <w:rFonts w:cs="Arial"/>
                <w:szCs w:val="19"/>
              </w:rPr>
              <w:t>Streamotion</w:t>
            </w:r>
            <w:proofErr w:type="spellEnd"/>
            <w:r>
              <w:rPr>
                <w:rFonts w:cs="Arial"/>
                <w:szCs w:val="19"/>
              </w:rPr>
              <w:t xml:space="preserve"> Pty Ltd</w:t>
            </w:r>
            <w:r w:rsidR="00A77414">
              <w:t xml:space="preserve"> </w:t>
            </w:r>
          </w:p>
          <w:p w14:paraId="6D3A98F2" w14:textId="0710EA1C" w:rsidR="005E3F9D" w:rsidRPr="00D3676A" w:rsidRDefault="00A77414" w:rsidP="00DB63AE">
            <w:pPr>
              <w:pStyle w:val="ACMATableBody"/>
              <w:spacing w:line="280" w:lineRule="atLeast"/>
            </w:pPr>
            <w:r>
              <w:t>Kayo website and apps (</w:t>
            </w:r>
            <w:r w:rsidRPr="00372D74">
              <w:rPr>
                <w:b/>
                <w:bCs/>
              </w:rPr>
              <w:t>Kayo</w:t>
            </w:r>
            <w:r>
              <w:t>)</w:t>
            </w:r>
          </w:p>
        </w:tc>
      </w:tr>
      <w:tr w:rsidR="005E3F9D" w:rsidRPr="00D3676A" w14:paraId="0839295E"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6CF05150" w14:textId="77777777" w:rsidR="005E3F9D" w:rsidRPr="0002773D" w:rsidRDefault="005E3F9D" w:rsidP="00DB63AE">
            <w:pPr>
              <w:pStyle w:val="ACMATableBody"/>
              <w:spacing w:line="280" w:lineRule="atLeast"/>
              <w:rPr>
                <w:b/>
              </w:rPr>
            </w:pPr>
            <w:r w:rsidRPr="0002773D">
              <w:rPr>
                <w:b/>
              </w:rPr>
              <w:t>URL</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A6C4FAB" w14:textId="77777777" w:rsidR="005E3F9D" w:rsidRPr="00D3676A" w:rsidRDefault="005E3F9D" w:rsidP="00DB63AE">
            <w:pPr>
              <w:pStyle w:val="ACMATableBody"/>
              <w:spacing w:line="280" w:lineRule="atLeast"/>
            </w:pPr>
            <w:r>
              <w:t>N/A</w:t>
            </w:r>
          </w:p>
        </w:tc>
      </w:tr>
      <w:tr w:rsidR="005E3F9D" w:rsidRPr="00D3676A" w14:paraId="22DE42AD"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13F4B140" w14:textId="77777777" w:rsidR="005E3F9D" w:rsidRPr="0002773D" w:rsidRDefault="005E3F9D" w:rsidP="00DB63AE">
            <w:pPr>
              <w:pStyle w:val="ACMATableBody"/>
              <w:spacing w:line="280" w:lineRule="atLeast"/>
              <w:rPr>
                <w:b/>
              </w:rPr>
            </w:pPr>
            <w:r w:rsidRPr="0002773D">
              <w:rPr>
                <w:b/>
              </w:rPr>
              <w:t>Type of service</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2D409D46" w14:textId="77777777" w:rsidR="005E3F9D" w:rsidRPr="00D3676A" w:rsidRDefault="005E3F9D" w:rsidP="00DB63AE">
            <w:pPr>
              <w:pStyle w:val="ACMATableBody"/>
              <w:spacing w:line="280" w:lineRule="atLeast"/>
            </w:pPr>
            <w:r w:rsidRPr="00D3676A">
              <w:t>Online content service (audio-</w:t>
            </w:r>
            <w:r>
              <w:t>visual</w:t>
            </w:r>
            <w:r w:rsidRPr="00D3676A">
              <w:t>)</w:t>
            </w:r>
          </w:p>
        </w:tc>
      </w:tr>
      <w:tr w:rsidR="007E1E81" w:rsidRPr="00D3676A" w14:paraId="7FC19C78"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0BAFE9BF" w14:textId="5EA8FD61" w:rsidR="007E1E81" w:rsidRDefault="00372C4C" w:rsidP="00DB63AE">
            <w:pPr>
              <w:pStyle w:val="ACMATableBody"/>
              <w:spacing w:line="280" w:lineRule="atLeast"/>
              <w:rPr>
                <w:b/>
              </w:rPr>
            </w:pPr>
            <w:r>
              <w:rPr>
                <w:b/>
              </w:rPr>
              <w:t xml:space="preserve">Broadcasting </w:t>
            </w:r>
            <w:r w:rsidR="007E1E81" w:rsidRPr="007E1E81">
              <w:rPr>
                <w:b/>
              </w:rPr>
              <w:t xml:space="preserve">Licensee </w:t>
            </w:r>
            <w:r>
              <w:rPr>
                <w:b/>
              </w:rPr>
              <w:t>B</w:t>
            </w:r>
            <w:r w:rsidR="008573D0">
              <w:rPr>
                <w:b/>
              </w:rPr>
              <w:t>roadcasting s</w:t>
            </w:r>
            <w:r w:rsidR="007E1E81" w:rsidRPr="007E1E81">
              <w:rPr>
                <w:b/>
              </w:rPr>
              <w:t>ervice</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10FF484" w14:textId="77777777" w:rsidR="00372C4C" w:rsidRDefault="00A77414" w:rsidP="00372C4C">
            <w:pPr>
              <w:pStyle w:val="ACMATableBody"/>
              <w:spacing w:after="0" w:line="280" w:lineRule="atLeast"/>
              <w:rPr>
                <w:iCs/>
              </w:rPr>
            </w:pPr>
            <w:r w:rsidRPr="00A77414">
              <w:rPr>
                <w:iCs/>
              </w:rPr>
              <w:t xml:space="preserve">Foxtel Cable Television Pty Limited </w:t>
            </w:r>
          </w:p>
          <w:p w14:paraId="76A70040" w14:textId="5F8DD185" w:rsidR="007E1E81" w:rsidRPr="00A50457" w:rsidRDefault="007E1E81" w:rsidP="00DB63AE">
            <w:pPr>
              <w:pStyle w:val="ACMATableBody"/>
              <w:spacing w:line="280" w:lineRule="atLeast"/>
              <w:rPr>
                <w:rFonts w:cs="Arial"/>
                <w:color w:val="000000" w:themeColor="text1"/>
              </w:rPr>
            </w:pPr>
            <w:r>
              <w:rPr>
                <w:iCs/>
              </w:rPr>
              <w:t>ESPN</w:t>
            </w:r>
          </w:p>
        </w:tc>
      </w:tr>
      <w:tr w:rsidR="005E3F9D" w:rsidRPr="00D3676A" w14:paraId="3DDA44DB"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43B09BD2" w14:textId="5EABBD65" w:rsidR="005E3F9D" w:rsidRPr="0002773D" w:rsidRDefault="006E67F4" w:rsidP="00DB63AE">
            <w:pPr>
              <w:pStyle w:val="ACMATableBody"/>
              <w:spacing w:line="280" w:lineRule="atLeast"/>
              <w:rPr>
                <w:b/>
              </w:rPr>
            </w:pPr>
            <w:r>
              <w:rPr>
                <w:b/>
              </w:rPr>
              <w:t>L</w:t>
            </w:r>
            <w:r w:rsidR="005E3F9D" w:rsidRPr="0002773D">
              <w:rPr>
                <w:b/>
              </w:rPr>
              <w:t>ive sporting event</w:t>
            </w:r>
            <w:r>
              <w:rPr>
                <w:b/>
              </w:rPr>
              <w:t xml:space="preserve"> </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6956B13C" w14:textId="0CB7D476" w:rsidR="005E3F9D" w:rsidRPr="004F28B8" w:rsidRDefault="007B677F" w:rsidP="00DB63AE">
            <w:pPr>
              <w:pStyle w:val="ACMATableBody"/>
              <w:spacing w:line="280" w:lineRule="atLeast"/>
              <w:rPr>
                <w:iCs/>
              </w:rPr>
            </w:pPr>
            <w:r w:rsidRPr="00A50457">
              <w:rPr>
                <w:rFonts w:cs="Arial"/>
                <w:color w:val="000000" w:themeColor="text1"/>
              </w:rPr>
              <w:t xml:space="preserve">National Basketball League (NBL) game between the Brisbane Bullets and the Perth Wildcats </w:t>
            </w:r>
          </w:p>
        </w:tc>
      </w:tr>
      <w:tr w:rsidR="005E3F9D" w:rsidRPr="00D3676A" w14:paraId="5897020C"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79905B46" w14:textId="77777777" w:rsidR="005E3F9D" w:rsidRPr="0002773D" w:rsidRDefault="005E3F9D" w:rsidP="00DB63AE">
            <w:pPr>
              <w:pStyle w:val="ACMATableBody"/>
              <w:spacing w:line="280" w:lineRule="atLeast"/>
              <w:rPr>
                <w:b/>
              </w:rPr>
            </w:pPr>
            <w:r w:rsidRPr="0002773D">
              <w:rPr>
                <w:b/>
              </w:rPr>
              <w:t>Gambling promotional content</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320A84D7" w14:textId="77777777" w:rsidR="005E3F9D" w:rsidRPr="0002773D" w:rsidRDefault="005E3F9D" w:rsidP="00DB63AE">
            <w:pPr>
              <w:pStyle w:val="ACMATableBody"/>
              <w:spacing w:line="280" w:lineRule="atLeast"/>
              <w:rPr>
                <w:iCs/>
              </w:rPr>
            </w:pPr>
            <w:r w:rsidRPr="0002773D">
              <w:rPr>
                <w:iCs/>
              </w:rPr>
              <w:t xml:space="preserve">Various </w:t>
            </w:r>
          </w:p>
        </w:tc>
      </w:tr>
      <w:tr w:rsidR="005E3F9D" w:rsidRPr="00D3676A" w14:paraId="20BB1EC9"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34366D50" w14:textId="6223DCEE" w:rsidR="005E3F9D" w:rsidRPr="0002773D" w:rsidRDefault="005E3F9D" w:rsidP="00DB63AE">
            <w:pPr>
              <w:pStyle w:val="ACMATableBody"/>
              <w:spacing w:line="280" w:lineRule="atLeast"/>
              <w:rPr>
                <w:b/>
              </w:rPr>
            </w:pPr>
            <w:r w:rsidRPr="0002773D">
              <w:rPr>
                <w:b/>
              </w:rPr>
              <w:t>Date of stream</w:t>
            </w:r>
            <w:r w:rsidR="007E1E81">
              <w:rPr>
                <w:b/>
              </w:rPr>
              <w:t>/broadcast</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270C5F92" w14:textId="32D089C7" w:rsidR="005F1C18" w:rsidRPr="005F1C18" w:rsidRDefault="007B677F" w:rsidP="00DB63AE">
            <w:pPr>
              <w:pStyle w:val="ACMATableBody"/>
              <w:spacing w:line="280" w:lineRule="atLeast"/>
              <w:rPr>
                <w:rFonts w:cs="Arial"/>
                <w:color w:val="000000" w:themeColor="text1"/>
              </w:rPr>
            </w:pPr>
            <w:r w:rsidRPr="00A50457">
              <w:rPr>
                <w:rFonts w:cs="Arial"/>
                <w:color w:val="000000" w:themeColor="text1"/>
              </w:rPr>
              <w:t>1</w:t>
            </w:r>
            <w:r>
              <w:rPr>
                <w:rFonts w:cs="Arial"/>
                <w:color w:val="000000" w:themeColor="text1"/>
              </w:rPr>
              <w:t xml:space="preserve"> </w:t>
            </w:r>
            <w:r w:rsidRPr="00A50457">
              <w:rPr>
                <w:rFonts w:cs="Arial"/>
                <w:color w:val="000000" w:themeColor="text1"/>
              </w:rPr>
              <w:t>November 2019</w:t>
            </w:r>
          </w:p>
        </w:tc>
      </w:tr>
      <w:tr w:rsidR="005F1C18" w:rsidRPr="00D3676A" w14:paraId="07C599C8" w14:textId="77777777" w:rsidTr="00CA206A">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54BAB7EB" w14:textId="47C8EB01" w:rsidR="005F1C18" w:rsidRPr="0002773D" w:rsidRDefault="005F1C18" w:rsidP="00CA206A">
            <w:pPr>
              <w:pStyle w:val="ACMATableBody"/>
              <w:spacing w:line="280" w:lineRule="atLeast"/>
              <w:rPr>
                <w:b/>
              </w:rPr>
            </w:pPr>
            <w:r w:rsidRPr="0002773D">
              <w:rPr>
                <w:b/>
              </w:rPr>
              <w:t xml:space="preserve">Date </w:t>
            </w:r>
            <w:r>
              <w:rPr>
                <w:b/>
              </w:rPr>
              <w:t>finalised</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1A2E92E2" w14:textId="3B8DDA37" w:rsidR="005F1C18" w:rsidRPr="005F1C18" w:rsidRDefault="005F1C18" w:rsidP="00CA206A">
            <w:pPr>
              <w:pStyle w:val="ACMATableBody"/>
              <w:spacing w:line="280" w:lineRule="atLeast"/>
              <w:rPr>
                <w:rFonts w:cs="Arial"/>
                <w:color w:val="000000" w:themeColor="text1"/>
              </w:rPr>
            </w:pPr>
            <w:r>
              <w:rPr>
                <w:rFonts w:cs="Arial"/>
                <w:color w:val="000000" w:themeColor="text1"/>
              </w:rPr>
              <w:t>15 April 2020</w:t>
            </w:r>
          </w:p>
        </w:tc>
      </w:tr>
      <w:tr w:rsidR="005E3F9D" w:rsidRPr="00D3676A" w14:paraId="75EA34D8"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4598C815" w14:textId="77777777" w:rsidR="005E3F9D" w:rsidRPr="0002773D" w:rsidRDefault="005E3F9D" w:rsidP="00DB63AE">
            <w:pPr>
              <w:pStyle w:val="ACMATableBody"/>
              <w:spacing w:line="280" w:lineRule="atLeast"/>
              <w:rPr>
                <w:b/>
              </w:rPr>
            </w:pPr>
            <w:r w:rsidRPr="0002773D">
              <w:rPr>
                <w:b/>
              </w:rPr>
              <w:t xml:space="preserve">Relevant legislation </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261E066" w14:textId="2CD75AD0" w:rsidR="00055AAD" w:rsidRPr="00504488" w:rsidRDefault="008B35BE" w:rsidP="00DB63AE">
            <w:pPr>
              <w:pStyle w:val="ACMATableBody"/>
              <w:spacing w:line="280" w:lineRule="atLeast"/>
              <w:rPr>
                <w:iCs/>
              </w:rPr>
            </w:pPr>
            <w:bookmarkStart w:id="1" w:name="_Hlk23228544"/>
            <w:r>
              <w:rPr>
                <w:i/>
              </w:rPr>
              <w:t xml:space="preserve">Broadcasting Services Act 1992 </w:t>
            </w:r>
            <w:r w:rsidR="00504488">
              <w:rPr>
                <w:iCs/>
              </w:rPr>
              <w:t xml:space="preserve">(the </w:t>
            </w:r>
            <w:r w:rsidR="00504488" w:rsidRPr="00504488">
              <w:rPr>
                <w:b/>
                <w:bCs/>
                <w:iCs/>
              </w:rPr>
              <w:t>BSA</w:t>
            </w:r>
            <w:r w:rsidR="00504488">
              <w:rPr>
                <w:iCs/>
              </w:rPr>
              <w:t>)</w:t>
            </w:r>
          </w:p>
          <w:p w14:paraId="1B96E631" w14:textId="77777777" w:rsidR="005E3F9D" w:rsidRDefault="005E3F9D" w:rsidP="00DB63AE">
            <w:pPr>
              <w:pStyle w:val="ACMATableBody"/>
              <w:spacing w:line="280" w:lineRule="atLeast"/>
              <w:rPr>
                <w:iCs/>
              </w:rPr>
            </w:pPr>
            <w:r w:rsidRPr="0002773D">
              <w:rPr>
                <w:i/>
              </w:rPr>
              <w:t>Broadcasting Services (Online Content Service Provider Rules) 2018</w:t>
            </w:r>
            <w:bookmarkEnd w:id="1"/>
            <w:r w:rsidR="00504488">
              <w:rPr>
                <w:i/>
              </w:rPr>
              <w:t xml:space="preserve"> </w:t>
            </w:r>
            <w:r w:rsidR="00504488">
              <w:rPr>
                <w:iCs/>
              </w:rPr>
              <w:t xml:space="preserve">(the </w:t>
            </w:r>
            <w:r w:rsidR="00504488" w:rsidRPr="00504488">
              <w:rPr>
                <w:b/>
                <w:bCs/>
                <w:iCs/>
              </w:rPr>
              <w:t>Online Rules</w:t>
            </w:r>
            <w:r w:rsidR="00504488">
              <w:rPr>
                <w:iCs/>
              </w:rPr>
              <w:t>)</w:t>
            </w:r>
          </w:p>
          <w:p w14:paraId="114096E9" w14:textId="7D8DC2F9" w:rsidR="00D028CD" w:rsidRPr="00D65C9B" w:rsidRDefault="00D028CD" w:rsidP="00D028CD">
            <w:pPr>
              <w:pStyle w:val="ACMATableBody"/>
              <w:spacing w:line="280" w:lineRule="atLeast"/>
              <w:rPr>
                <w:i/>
              </w:rPr>
            </w:pPr>
            <w:r w:rsidRPr="00D028CD">
              <w:rPr>
                <w:i/>
              </w:rPr>
              <w:t>Subscription Broadcast Television Codes of Practice 2013</w:t>
            </w:r>
            <w:r w:rsidR="000470A4">
              <w:rPr>
                <w:i/>
              </w:rPr>
              <w:t xml:space="preserve"> </w:t>
            </w:r>
            <w:r w:rsidR="00997695" w:rsidRPr="00997695">
              <w:rPr>
                <w:iCs/>
              </w:rPr>
              <w:t>(</w:t>
            </w:r>
            <w:r w:rsidR="00997695" w:rsidRPr="00997695">
              <w:rPr>
                <w:b/>
                <w:bCs/>
                <w:i/>
              </w:rPr>
              <w:t>ASTRA Broadcast Code</w:t>
            </w:r>
            <w:r w:rsidR="00997695">
              <w:rPr>
                <w:i/>
              </w:rPr>
              <w:t xml:space="preserve">) </w:t>
            </w:r>
            <w:r w:rsidR="00D65C9B" w:rsidRPr="00A77414">
              <w:t>and</w:t>
            </w:r>
            <w:r w:rsidR="00D65C9B">
              <w:rPr>
                <w:i/>
              </w:rPr>
              <w:t xml:space="preserve"> </w:t>
            </w:r>
            <w:r w:rsidRPr="00D028CD">
              <w:rPr>
                <w:i/>
              </w:rPr>
              <w:t>Subscription Narrowcast Television Codes of Practice 2013</w:t>
            </w:r>
            <w:r w:rsidR="004D00DF">
              <w:rPr>
                <w:i/>
              </w:rPr>
              <w:t xml:space="preserve"> (</w:t>
            </w:r>
            <w:r w:rsidR="004D00DF" w:rsidRPr="00A77414">
              <w:rPr>
                <w:b/>
              </w:rPr>
              <w:t xml:space="preserve">ASTRA </w:t>
            </w:r>
            <w:r w:rsidR="00997695">
              <w:rPr>
                <w:b/>
              </w:rPr>
              <w:t xml:space="preserve">Narrowcast </w:t>
            </w:r>
            <w:r w:rsidR="004D00DF" w:rsidRPr="00A77414">
              <w:rPr>
                <w:b/>
              </w:rPr>
              <w:t>Code</w:t>
            </w:r>
            <w:r w:rsidR="004D00DF">
              <w:rPr>
                <w:i/>
              </w:rPr>
              <w:t>)</w:t>
            </w:r>
          </w:p>
        </w:tc>
      </w:tr>
      <w:tr w:rsidR="00372D74" w:rsidRPr="00D3676A" w14:paraId="0A3192DA"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03DEC659" w14:textId="6CFE3941" w:rsidR="00372D74" w:rsidRDefault="00372D74" w:rsidP="00372D74">
            <w:pPr>
              <w:pStyle w:val="ACMATableBody"/>
              <w:spacing w:line="280" w:lineRule="atLeast"/>
              <w:rPr>
                <w:b/>
              </w:rPr>
            </w:pPr>
            <w:r>
              <w:rPr>
                <w:b/>
              </w:rPr>
              <w:t>F</w:t>
            </w:r>
            <w:r w:rsidRPr="0002773D">
              <w:rPr>
                <w:b/>
              </w:rPr>
              <w:t xml:space="preserve">indings </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F0DC3AE" w14:textId="069F7660" w:rsidR="007E1E81" w:rsidRDefault="007E1E81" w:rsidP="00057FF6">
            <w:pPr>
              <w:pStyle w:val="ACMAQuoteindented"/>
              <w:ind w:left="0"/>
              <w:rPr>
                <w:sz w:val="20"/>
              </w:rPr>
            </w:pPr>
            <w:r>
              <w:rPr>
                <w:sz w:val="20"/>
              </w:rPr>
              <w:t xml:space="preserve">In relation to </w:t>
            </w:r>
            <w:proofErr w:type="spellStart"/>
            <w:r w:rsidRPr="007E1E81">
              <w:rPr>
                <w:sz w:val="20"/>
              </w:rPr>
              <w:t>Streamotion</w:t>
            </w:r>
            <w:proofErr w:type="spellEnd"/>
            <w:r w:rsidRPr="007E1E81">
              <w:rPr>
                <w:sz w:val="20"/>
              </w:rPr>
              <w:t xml:space="preserve"> Pty Ltd </w:t>
            </w:r>
            <w:r w:rsidR="00372C4C">
              <w:rPr>
                <w:sz w:val="20"/>
              </w:rPr>
              <w:t>–</w:t>
            </w:r>
            <w:r>
              <w:rPr>
                <w:sz w:val="20"/>
              </w:rPr>
              <w:t xml:space="preserve"> </w:t>
            </w:r>
            <w:r w:rsidR="00321F12">
              <w:rPr>
                <w:sz w:val="20"/>
              </w:rPr>
              <w:t>N</w:t>
            </w:r>
            <w:r w:rsidR="00372C4C">
              <w:rPr>
                <w:sz w:val="20"/>
              </w:rPr>
              <w:t xml:space="preserve">o </w:t>
            </w:r>
            <w:r w:rsidR="000344FA">
              <w:rPr>
                <w:sz w:val="20"/>
              </w:rPr>
              <w:t>breach</w:t>
            </w:r>
            <w:r w:rsidR="00CE3191">
              <w:rPr>
                <w:sz w:val="20"/>
              </w:rPr>
              <w:t xml:space="preserve"> as the stream was </w:t>
            </w:r>
            <w:r w:rsidR="00003DD8">
              <w:rPr>
                <w:sz w:val="20"/>
              </w:rPr>
              <w:t xml:space="preserve">an </w:t>
            </w:r>
            <w:r w:rsidR="00F32C78">
              <w:rPr>
                <w:sz w:val="20"/>
              </w:rPr>
              <w:t>exempt online simulcast service</w:t>
            </w:r>
            <w:r w:rsidR="00970D3F">
              <w:rPr>
                <w:sz w:val="20"/>
              </w:rPr>
              <w:t>, and therefore not subject to the Online Rules</w:t>
            </w:r>
          </w:p>
          <w:p w14:paraId="146BE4B4" w14:textId="2D6DA263" w:rsidR="00372D74" w:rsidRPr="00057FF6" w:rsidRDefault="007E1E81" w:rsidP="00057FF6">
            <w:pPr>
              <w:pStyle w:val="ACMAQuoteindented"/>
              <w:ind w:left="0"/>
              <w:rPr>
                <w:sz w:val="20"/>
              </w:rPr>
            </w:pPr>
            <w:r>
              <w:rPr>
                <w:sz w:val="20"/>
              </w:rPr>
              <w:t xml:space="preserve">In relation to </w:t>
            </w:r>
            <w:r w:rsidR="00A77414" w:rsidRPr="00A77414">
              <w:rPr>
                <w:sz w:val="20"/>
              </w:rPr>
              <w:t>Foxtel Cable Television Pty Limited</w:t>
            </w:r>
            <w:r w:rsidR="00997695">
              <w:rPr>
                <w:sz w:val="20"/>
              </w:rPr>
              <w:t xml:space="preserve"> </w:t>
            </w:r>
            <w:r>
              <w:rPr>
                <w:sz w:val="20"/>
              </w:rPr>
              <w:t xml:space="preserve">– No breach of </w:t>
            </w:r>
            <w:r w:rsidR="00057FF6" w:rsidRPr="00057FF6">
              <w:rPr>
                <w:sz w:val="20"/>
              </w:rPr>
              <w:t xml:space="preserve">clause 2 of Appendix A to the </w:t>
            </w:r>
            <w:r w:rsidR="000470A4" w:rsidRPr="006B744D">
              <w:rPr>
                <w:i/>
                <w:iCs/>
                <w:sz w:val="20"/>
              </w:rPr>
              <w:t>Subscription Broadcast Television Codes of Practice 2013</w:t>
            </w:r>
            <w:r w:rsidR="000470A4">
              <w:rPr>
                <w:i/>
                <w:iCs/>
                <w:sz w:val="20"/>
              </w:rPr>
              <w:t xml:space="preserve"> </w:t>
            </w:r>
            <w:r w:rsidR="000470A4">
              <w:rPr>
                <w:sz w:val="20"/>
              </w:rPr>
              <w:t>(</w:t>
            </w:r>
            <w:r w:rsidR="00057FF6" w:rsidRPr="00623460">
              <w:rPr>
                <w:b/>
                <w:bCs/>
                <w:sz w:val="20"/>
              </w:rPr>
              <w:t xml:space="preserve">ASTRA </w:t>
            </w:r>
            <w:r w:rsidR="000470A4" w:rsidRPr="00623460">
              <w:rPr>
                <w:b/>
                <w:bCs/>
                <w:sz w:val="20"/>
              </w:rPr>
              <w:t>Broadcast Code</w:t>
            </w:r>
            <w:r w:rsidR="000470A4">
              <w:rPr>
                <w:sz w:val="20"/>
              </w:rPr>
              <w:t>)</w:t>
            </w:r>
          </w:p>
        </w:tc>
      </w:tr>
      <w:tr w:rsidR="00FF6B5C" w:rsidRPr="00D3676A" w14:paraId="1E561B91" w14:textId="77777777" w:rsidTr="00372C4C">
        <w:trPr>
          <w:tblHeader/>
        </w:trPr>
        <w:tc>
          <w:tcPr>
            <w:tcW w:w="3261"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30093A9B" w14:textId="7CB635A1" w:rsidR="00FF6B5C" w:rsidRDefault="00FF6B5C" w:rsidP="00372D74">
            <w:pPr>
              <w:pStyle w:val="ACMATableBody"/>
              <w:spacing w:line="280" w:lineRule="atLeast"/>
              <w:rPr>
                <w:b/>
              </w:rPr>
            </w:pPr>
            <w:r>
              <w:rPr>
                <w:b/>
              </w:rPr>
              <w:t>Attachments</w:t>
            </w:r>
          </w:p>
        </w:tc>
        <w:tc>
          <w:tcPr>
            <w:tcW w:w="5188"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1DB24D1E" w14:textId="5A863969" w:rsidR="00FF6B5C" w:rsidRDefault="00FF6B5C" w:rsidP="00372D74">
            <w:pPr>
              <w:pStyle w:val="ACMATableBody"/>
              <w:spacing w:line="280" w:lineRule="atLeast"/>
              <w:rPr>
                <w:snapToGrid w:val="0"/>
              </w:rPr>
            </w:pPr>
            <w:r>
              <w:rPr>
                <w:rFonts w:cs="Arial"/>
              </w:rPr>
              <w:t>A</w:t>
            </w:r>
            <w:r>
              <w:rPr>
                <w:rFonts w:cs="Arial"/>
              </w:rPr>
              <w:tab/>
            </w:r>
            <w:r w:rsidRPr="00B73302">
              <w:rPr>
                <w:snapToGrid w:val="0"/>
              </w:rPr>
              <w:t>Relevant</w:t>
            </w:r>
            <w:r>
              <w:rPr>
                <w:snapToGrid w:val="0"/>
              </w:rPr>
              <w:t xml:space="preserve"> legislation and</w:t>
            </w:r>
            <w:r w:rsidRPr="00B73302">
              <w:rPr>
                <w:snapToGrid w:val="0"/>
              </w:rPr>
              <w:t xml:space="preserve"> code provisions</w:t>
            </w:r>
          </w:p>
          <w:p w14:paraId="22B73322" w14:textId="55E9450F" w:rsidR="00D93E53" w:rsidRDefault="00FF6B5C" w:rsidP="00372D74">
            <w:pPr>
              <w:pStyle w:val="ACMATableBody"/>
              <w:spacing w:line="280" w:lineRule="atLeast"/>
              <w:rPr>
                <w:rFonts w:cs="Arial"/>
              </w:rPr>
            </w:pPr>
            <w:r>
              <w:rPr>
                <w:rFonts w:cs="Arial"/>
              </w:rPr>
              <w:t>B</w:t>
            </w:r>
            <w:r>
              <w:rPr>
                <w:rFonts w:cs="Arial"/>
              </w:rPr>
              <w:tab/>
            </w:r>
            <w:r w:rsidR="00D93E53">
              <w:rPr>
                <w:rFonts w:cs="Arial"/>
              </w:rPr>
              <w:t xml:space="preserve">Complaint </w:t>
            </w:r>
            <w:r w:rsidR="001B5558">
              <w:rPr>
                <w:rFonts w:cs="Arial"/>
              </w:rPr>
              <w:t>extracts</w:t>
            </w:r>
          </w:p>
          <w:p w14:paraId="6D1A204D" w14:textId="66FEF7DA" w:rsidR="00FF6B5C" w:rsidRDefault="00D93E53" w:rsidP="00372D74">
            <w:pPr>
              <w:pStyle w:val="ACMATableBody"/>
              <w:spacing w:line="280" w:lineRule="atLeast"/>
              <w:rPr>
                <w:rFonts w:cs="Arial"/>
              </w:rPr>
            </w:pPr>
            <w:r>
              <w:rPr>
                <w:rFonts w:cs="Arial"/>
              </w:rPr>
              <w:t>C</w:t>
            </w:r>
            <w:r>
              <w:rPr>
                <w:rFonts w:cs="Arial"/>
              </w:rPr>
              <w:tab/>
              <w:t xml:space="preserve">Licensee </w:t>
            </w:r>
            <w:r w:rsidR="00FF6B5C">
              <w:rPr>
                <w:rFonts w:cs="Arial"/>
              </w:rPr>
              <w:t>submissions</w:t>
            </w:r>
            <w:r w:rsidR="001B5558">
              <w:rPr>
                <w:rFonts w:cs="Arial"/>
              </w:rPr>
              <w:t xml:space="preserve"> extracts</w:t>
            </w:r>
          </w:p>
        </w:tc>
      </w:tr>
    </w:tbl>
    <w:p w14:paraId="1E15D426" w14:textId="51DA0C4C" w:rsidR="005E3F9D" w:rsidRPr="001820F3" w:rsidRDefault="005E3F9D" w:rsidP="001C1579">
      <w:pPr>
        <w:pStyle w:val="ACMABodyText"/>
        <w:rPr>
          <w:b/>
          <w:bCs/>
          <w:sz w:val="28"/>
          <w:szCs w:val="28"/>
        </w:rPr>
      </w:pPr>
      <w:r w:rsidRPr="00D3676A">
        <w:br w:type="page"/>
      </w:r>
      <w:r w:rsidRPr="001820F3">
        <w:rPr>
          <w:b/>
          <w:bCs/>
          <w:sz w:val="28"/>
          <w:szCs w:val="28"/>
        </w:rPr>
        <w:lastRenderedPageBreak/>
        <w:t>Background</w:t>
      </w:r>
    </w:p>
    <w:p w14:paraId="2D1E60B7" w14:textId="1F509AA5" w:rsidR="00C4472B" w:rsidRPr="00E14DCB" w:rsidRDefault="005E3F9D" w:rsidP="00E14DCB">
      <w:pPr>
        <w:suppressAutoHyphens/>
        <w:spacing w:before="0" w:line="240" w:lineRule="atLeast"/>
        <w:rPr>
          <w:i w:val="0"/>
          <w:iCs/>
          <w:snapToGrid w:val="0"/>
          <w:szCs w:val="20"/>
        </w:rPr>
      </w:pPr>
      <w:r w:rsidRPr="00C4472B">
        <w:rPr>
          <w:i w:val="0"/>
          <w:iCs/>
        </w:rPr>
        <w:t xml:space="preserve">On </w:t>
      </w:r>
      <w:r w:rsidR="007B677F" w:rsidRPr="00C4472B">
        <w:rPr>
          <w:i w:val="0"/>
          <w:iCs/>
        </w:rPr>
        <w:t>26 November</w:t>
      </w:r>
      <w:r w:rsidRPr="00C4472B">
        <w:rPr>
          <w:i w:val="0"/>
          <w:iCs/>
        </w:rPr>
        <w:t xml:space="preserve"> 2019, the Australian Communications and Media Authority (</w:t>
      </w:r>
      <w:r w:rsidRPr="00C4472B">
        <w:rPr>
          <w:b/>
          <w:bCs/>
          <w:i w:val="0"/>
          <w:iCs/>
        </w:rPr>
        <w:t>the ACMA</w:t>
      </w:r>
      <w:r w:rsidRPr="00C4472B">
        <w:rPr>
          <w:i w:val="0"/>
          <w:iCs/>
        </w:rPr>
        <w:t>) commenced an investigation under the BSA</w:t>
      </w:r>
      <w:r w:rsidR="00504488" w:rsidRPr="00C4472B">
        <w:rPr>
          <w:i w:val="0"/>
          <w:iCs/>
        </w:rPr>
        <w:t xml:space="preserve">, </w:t>
      </w:r>
      <w:r w:rsidRPr="00C4472B">
        <w:rPr>
          <w:i w:val="0"/>
          <w:iCs/>
        </w:rPr>
        <w:t xml:space="preserve">into </w:t>
      </w:r>
      <w:proofErr w:type="spellStart"/>
      <w:r w:rsidR="007B677F" w:rsidRPr="00C4472B">
        <w:rPr>
          <w:rFonts w:cs="Arial"/>
          <w:i w:val="0"/>
          <w:iCs/>
          <w:szCs w:val="19"/>
        </w:rPr>
        <w:t>Streamotion</w:t>
      </w:r>
      <w:proofErr w:type="spellEnd"/>
      <w:r w:rsidR="007B677F" w:rsidRPr="00C4472B">
        <w:rPr>
          <w:rFonts w:cs="Arial"/>
          <w:i w:val="0"/>
          <w:iCs/>
          <w:szCs w:val="19"/>
        </w:rPr>
        <w:t xml:space="preserve"> Pty </w:t>
      </w:r>
      <w:proofErr w:type="spellStart"/>
      <w:r w:rsidR="007B677F" w:rsidRPr="00C4472B">
        <w:rPr>
          <w:rFonts w:cs="Arial"/>
          <w:i w:val="0"/>
          <w:iCs/>
          <w:szCs w:val="19"/>
        </w:rPr>
        <w:t>Ltd</w:t>
      </w:r>
      <w:r w:rsidR="006273F2">
        <w:rPr>
          <w:rFonts w:cs="Arial"/>
          <w:i w:val="0"/>
          <w:iCs/>
          <w:szCs w:val="19"/>
        </w:rPr>
        <w:t>’s</w:t>
      </w:r>
      <w:proofErr w:type="spellEnd"/>
      <w:r w:rsidR="007B677F" w:rsidRPr="00C4472B">
        <w:rPr>
          <w:rFonts w:cs="Arial"/>
          <w:i w:val="0"/>
          <w:iCs/>
          <w:szCs w:val="19"/>
        </w:rPr>
        <w:t xml:space="preserve"> </w:t>
      </w:r>
      <w:r w:rsidR="00153A65" w:rsidRPr="00C4472B">
        <w:rPr>
          <w:i w:val="0"/>
          <w:iCs/>
        </w:rPr>
        <w:t>(</w:t>
      </w:r>
      <w:r w:rsidR="007B677F" w:rsidRPr="00CB00CF">
        <w:rPr>
          <w:b/>
          <w:i w:val="0"/>
          <w:iCs/>
        </w:rPr>
        <w:t>Foxtel</w:t>
      </w:r>
      <w:r w:rsidR="007B677F" w:rsidRPr="00CB00CF">
        <w:rPr>
          <w:bCs/>
          <w:i w:val="0"/>
          <w:iCs/>
        </w:rPr>
        <w:t>’s</w:t>
      </w:r>
      <w:r w:rsidR="00153A65" w:rsidRPr="00C4472B">
        <w:rPr>
          <w:i w:val="0"/>
          <w:iCs/>
        </w:rPr>
        <w:t>)</w:t>
      </w:r>
      <w:r w:rsidR="00CA74A1">
        <w:rPr>
          <w:rStyle w:val="FootnoteReference"/>
          <w:i w:val="0"/>
          <w:iCs/>
        </w:rPr>
        <w:footnoteReference w:id="2"/>
      </w:r>
      <w:r w:rsidRPr="00C4472B">
        <w:rPr>
          <w:i w:val="0"/>
          <w:iCs/>
        </w:rPr>
        <w:t xml:space="preserve"> compliance </w:t>
      </w:r>
      <w:r w:rsidR="00C4472B">
        <w:rPr>
          <w:i w:val="0"/>
          <w:iCs/>
        </w:rPr>
        <w:t xml:space="preserve">before, </w:t>
      </w:r>
      <w:r w:rsidR="00C4472B" w:rsidRPr="00C4472B">
        <w:rPr>
          <w:i w:val="0"/>
          <w:iCs/>
        </w:rPr>
        <w:t>during</w:t>
      </w:r>
      <w:r w:rsidR="00C4472B">
        <w:rPr>
          <w:i w:val="0"/>
          <w:iCs/>
        </w:rPr>
        <w:t xml:space="preserve"> and after</w:t>
      </w:r>
      <w:r w:rsidR="00C4472B" w:rsidRPr="00C4472B">
        <w:rPr>
          <w:i w:val="0"/>
          <w:iCs/>
        </w:rPr>
        <w:t xml:space="preserve"> the </w:t>
      </w:r>
      <w:r w:rsidR="00FF6B5C" w:rsidRPr="00FF6B5C">
        <w:rPr>
          <w:rFonts w:cs="Arial"/>
          <w:i w:val="0"/>
          <w:iCs/>
          <w:color w:val="000000" w:themeColor="text1"/>
        </w:rPr>
        <w:t>National Basketball League (</w:t>
      </w:r>
      <w:r w:rsidR="00FF6B5C" w:rsidRPr="00D65C9B">
        <w:rPr>
          <w:rFonts w:cs="Arial"/>
          <w:i w:val="0"/>
          <w:iCs/>
          <w:color w:val="000000" w:themeColor="text1"/>
        </w:rPr>
        <w:t>NBL)</w:t>
      </w:r>
      <w:r w:rsidR="00FF6B5C" w:rsidRPr="00FF6B5C">
        <w:rPr>
          <w:rFonts w:cs="Arial"/>
          <w:i w:val="0"/>
          <w:iCs/>
          <w:color w:val="000000" w:themeColor="text1"/>
        </w:rPr>
        <w:t xml:space="preserve"> game between the Brisbane Bullets and the Perth Wildcats (the</w:t>
      </w:r>
      <w:r w:rsidR="00FF6B5C">
        <w:rPr>
          <w:rFonts w:cs="Arial"/>
          <w:color w:val="000000" w:themeColor="text1"/>
        </w:rPr>
        <w:t xml:space="preserve"> </w:t>
      </w:r>
      <w:r w:rsidR="00C4472B" w:rsidRPr="00FF6B5C">
        <w:rPr>
          <w:b/>
          <w:bCs/>
          <w:i w:val="0"/>
          <w:iCs/>
        </w:rPr>
        <w:t>Game</w:t>
      </w:r>
      <w:r w:rsidR="00FF6B5C">
        <w:rPr>
          <w:i w:val="0"/>
          <w:iCs/>
        </w:rPr>
        <w:t>)</w:t>
      </w:r>
      <w:r w:rsidR="00C4472B" w:rsidRPr="00C4472B">
        <w:rPr>
          <w:i w:val="0"/>
          <w:iCs/>
        </w:rPr>
        <w:t xml:space="preserve"> </w:t>
      </w:r>
      <w:r w:rsidRPr="00C4472B">
        <w:rPr>
          <w:i w:val="0"/>
          <w:iCs/>
        </w:rPr>
        <w:t xml:space="preserve">with the </w:t>
      </w:r>
      <w:r w:rsidRPr="00E14DCB">
        <w:rPr>
          <w:i w:val="0"/>
          <w:iCs/>
        </w:rPr>
        <w:t>Online Rules</w:t>
      </w:r>
      <w:r w:rsidR="004F28B8" w:rsidRPr="00E14DCB">
        <w:rPr>
          <w:i w:val="0"/>
          <w:iCs/>
        </w:rPr>
        <w:t xml:space="preserve"> </w:t>
      </w:r>
      <w:r w:rsidR="00C4472B" w:rsidRPr="00E14DCB">
        <w:rPr>
          <w:i w:val="0"/>
          <w:iCs/>
        </w:rPr>
        <w:t xml:space="preserve">and </w:t>
      </w:r>
      <w:r w:rsidR="00C4472B" w:rsidRPr="00E14DCB">
        <w:rPr>
          <w:i w:val="0"/>
          <w:iCs/>
          <w:snapToGrid w:val="0"/>
          <w:szCs w:val="20"/>
        </w:rPr>
        <w:t>with Appendix</w:t>
      </w:r>
      <w:r w:rsidR="00743D3D">
        <w:rPr>
          <w:i w:val="0"/>
          <w:iCs/>
          <w:snapToGrid w:val="0"/>
          <w:szCs w:val="20"/>
        </w:rPr>
        <w:t> </w:t>
      </w:r>
      <w:r w:rsidR="00F718CC" w:rsidRPr="00E14DCB">
        <w:rPr>
          <w:i w:val="0"/>
          <w:iCs/>
          <w:snapToGrid w:val="0"/>
          <w:szCs w:val="20"/>
        </w:rPr>
        <w:t>A</w:t>
      </w:r>
      <w:r w:rsidR="00C4472B" w:rsidRPr="00E14DCB">
        <w:rPr>
          <w:i w:val="0"/>
          <w:iCs/>
          <w:snapToGrid w:val="0"/>
          <w:szCs w:val="20"/>
        </w:rPr>
        <w:t xml:space="preserve"> of the </w:t>
      </w:r>
      <w:r w:rsidR="00E14DCB" w:rsidRPr="00623460">
        <w:rPr>
          <w:i w:val="0"/>
          <w:snapToGrid w:val="0"/>
          <w:szCs w:val="20"/>
        </w:rPr>
        <w:t xml:space="preserve">ASTRA </w:t>
      </w:r>
      <w:r w:rsidR="000470A4" w:rsidRPr="00623460">
        <w:rPr>
          <w:i w:val="0"/>
          <w:snapToGrid w:val="0"/>
          <w:szCs w:val="20"/>
        </w:rPr>
        <w:t xml:space="preserve">Broadcast </w:t>
      </w:r>
      <w:r w:rsidR="00C4472B" w:rsidRPr="00623460">
        <w:rPr>
          <w:i w:val="0"/>
          <w:snapToGrid w:val="0"/>
          <w:szCs w:val="20"/>
        </w:rPr>
        <w:t>Code</w:t>
      </w:r>
      <w:r w:rsidR="00E14DCB" w:rsidRPr="00E14DCB">
        <w:rPr>
          <w:rStyle w:val="FootnoteReference"/>
          <w:i w:val="0"/>
          <w:snapToGrid w:val="0"/>
          <w:szCs w:val="20"/>
        </w:rPr>
        <w:footnoteReference w:id="3"/>
      </w:r>
      <w:r w:rsidR="00C4472B" w:rsidRPr="00E14DCB">
        <w:rPr>
          <w:i w:val="0"/>
          <w:snapToGrid w:val="0"/>
          <w:szCs w:val="20"/>
        </w:rPr>
        <w:t>.</w:t>
      </w:r>
      <w:r w:rsidR="00C4472B" w:rsidRPr="00B73302">
        <w:rPr>
          <w:i w:val="0"/>
          <w:snapToGrid w:val="0"/>
          <w:szCs w:val="20"/>
        </w:rPr>
        <w:t xml:space="preserve"> </w:t>
      </w:r>
    </w:p>
    <w:p w14:paraId="467869E2" w14:textId="4B26DDF8" w:rsidR="005E3F9D" w:rsidRPr="00C4472B" w:rsidRDefault="00C4472B" w:rsidP="00C4472B">
      <w:pPr>
        <w:suppressAutoHyphens/>
        <w:spacing w:before="0" w:line="240" w:lineRule="atLeast"/>
        <w:rPr>
          <w:i w:val="0"/>
          <w:snapToGrid w:val="0"/>
          <w:szCs w:val="20"/>
        </w:rPr>
      </w:pPr>
      <w:r w:rsidRPr="00B73302">
        <w:rPr>
          <w:i w:val="0"/>
          <w:snapToGrid w:val="0"/>
          <w:szCs w:val="20"/>
        </w:rPr>
        <w:t>Relevant</w:t>
      </w:r>
      <w:r>
        <w:rPr>
          <w:i w:val="0"/>
          <w:snapToGrid w:val="0"/>
          <w:szCs w:val="20"/>
        </w:rPr>
        <w:t xml:space="preserve"> legislation and</w:t>
      </w:r>
      <w:r w:rsidRPr="00B73302">
        <w:rPr>
          <w:i w:val="0"/>
          <w:snapToGrid w:val="0"/>
          <w:szCs w:val="20"/>
        </w:rPr>
        <w:t xml:space="preserve"> code provisions are at </w:t>
      </w:r>
      <w:r w:rsidRPr="00B73302">
        <w:rPr>
          <w:b/>
          <w:bCs/>
          <w:i w:val="0"/>
          <w:snapToGrid w:val="0"/>
          <w:szCs w:val="20"/>
        </w:rPr>
        <w:t>Attachment A</w:t>
      </w:r>
      <w:r w:rsidRPr="00B73302">
        <w:rPr>
          <w:i w:val="0"/>
          <w:snapToGrid w:val="0"/>
          <w:szCs w:val="20"/>
        </w:rPr>
        <w:t>.</w:t>
      </w:r>
    </w:p>
    <w:p w14:paraId="1482D6CD" w14:textId="42B60661" w:rsidR="005E3F9D" w:rsidRPr="00D3676A" w:rsidRDefault="007B677F" w:rsidP="005E3F9D">
      <w:pPr>
        <w:pStyle w:val="ACMABodyText"/>
      </w:pPr>
      <w:r>
        <w:t xml:space="preserve">The Game was streamed live by </w:t>
      </w:r>
      <w:r w:rsidR="00C4472B">
        <w:t>Foxtel</w:t>
      </w:r>
      <w:r>
        <w:t xml:space="preserve"> on Kayo at </w:t>
      </w:r>
      <w:r w:rsidR="00D950FC">
        <w:t>7.30 pm (Australian Eastern Daylight Time)</w:t>
      </w:r>
      <w:r>
        <w:t xml:space="preserve"> on 1 November 2019</w:t>
      </w:r>
      <w:r w:rsidR="00C4472B">
        <w:t xml:space="preserve"> and was also broadcast by Foxtel on ESPN at the same time</w:t>
      </w:r>
      <w:r>
        <w:t xml:space="preserve">. </w:t>
      </w:r>
    </w:p>
    <w:p w14:paraId="4EBE61D1" w14:textId="7FD3483D" w:rsidR="00D93E53" w:rsidRDefault="00D93E53" w:rsidP="005E3F9D">
      <w:pPr>
        <w:pStyle w:val="ACMABodyText"/>
      </w:pPr>
      <w:r>
        <w:t>The ACMA received a complaint that gambling advertising was shown during the quarter time and half</w:t>
      </w:r>
      <w:r w:rsidR="003335FB">
        <w:t>-</w:t>
      </w:r>
      <w:r>
        <w:t xml:space="preserve">time breaks in the Game (extracts at </w:t>
      </w:r>
      <w:r w:rsidRPr="00D93E53">
        <w:rPr>
          <w:b/>
          <w:bCs/>
        </w:rPr>
        <w:t>Attachment B</w:t>
      </w:r>
      <w:r>
        <w:t>).</w:t>
      </w:r>
    </w:p>
    <w:p w14:paraId="6BFA2F51" w14:textId="20B355D5" w:rsidR="005E3F9D" w:rsidRDefault="005E3F9D" w:rsidP="005E3F9D">
      <w:pPr>
        <w:pStyle w:val="ACMABodyText"/>
      </w:pPr>
      <w:r w:rsidRPr="00D3676A">
        <w:t xml:space="preserve">This investigation has considered </w:t>
      </w:r>
      <w:r>
        <w:rPr>
          <w:rFonts w:cs="Arial"/>
          <w:lang w:eastAsia="en-AU"/>
        </w:rPr>
        <w:t>copies of the stream</w:t>
      </w:r>
      <w:r w:rsidR="007B677F">
        <w:rPr>
          <w:rFonts w:cs="Arial"/>
          <w:lang w:eastAsia="en-AU"/>
        </w:rPr>
        <w:t xml:space="preserve"> </w:t>
      </w:r>
      <w:r>
        <w:rPr>
          <w:rFonts w:cs="Arial"/>
          <w:lang w:eastAsia="en-AU"/>
        </w:rPr>
        <w:t>and broadcast</w:t>
      </w:r>
      <w:r w:rsidR="007B677F">
        <w:rPr>
          <w:rFonts w:cs="Arial"/>
          <w:lang w:eastAsia="en-AU"/>
        </w:rPr>
        <w:t xml:space="preserve"> of the Game</w:t>
      </w:r>
      <w:r>
        <w:rPr>
          <w:rFonts w:cs="Arial"/>
          <w:lang w:eastAsia="en-AU"/>
        </w:rPr>
        <w:t xml:space="preserve"> provided by </w:t>
      </w:r>
      <w:r w:rsidR="002D150A">
        <w:rPr>
          <w:rFonts w:cs="Arial"/>
          <w:lang w:eastAsia="en-AU"/>
        </w:rPr>
        <w:t>Foxtel</w:t>
      </w:r>
      <w:r w:rsidR="00D16894">
        <w:rPr>
          <w:rFonts w:cs="Arial"/>
          <w:lang w:eastAsia="en-AU"/>
        </w:rPr>
        <w:t>,</w:t>
      </w:r>
      <w:r>
        <w:rPr>
          <w:rFonts w:cs="Arial"/>
          <w:lang w:eastAsia="en-AU"/>
        </w:rPr>
        <w:t xml:space="preserve"> </w:t>
      </w:r>
      <w:r w:rsidRPr="00553C4D">
        <w:rPr>
          <w:rFonts w:cs="Arial"/>
          <w:lang w:eastAsia="en-AU"/>
        </w:rPr>
        <w:t xml:space="preserve">and </w:t>
      </w:r>
      <w:r w:rsidR="002D150A">
        <w:rPr>
          <w:rFonts w:cs="Arial"/>
          <w:lang w:eastAsia="en-AU"/>
        </w:rPr>
        <w:t>Foxtel’s</w:t>
      </w:r>
      <w:r w:rsidR="002D150A" w:rsidRPr="00553C4D">
        <w:rPr>
          <w:rFonts w:cs="Arial"/>
          <w:lang w:eastAsia="en-AU"/>
        </w:rPr>
        <w:t xml:space="preserve"> </w:t>
      </w:r>
      <w:r w:rsidRPr="00553C4D">
        <w:rPr>
          <w:rFonts w:cs="Arial"/>
          <w:lang w:eastAsia="en-AU"/>
        </w:rPr>
        <w:t xml:space="preserve">submissions (extracts at </w:t>
      </w:r>
      <w:r w:rsidRPr="00553C4D">
        <w:rPr>
          <w:rFonts w:cs="Arial"/>
          <w:b/>
          <w:bCs/>
          <w:lang w:eastAsia="en-AU"/>
        </w:rPr>
        <w:t xml:space="preserve">Attachment </w:t>
      </w:r>
      <w:r w:rsidR="00D93E53">
        <w:rPr>
          <w:rFonts w:cs="Arial"/>
          <w:b/>
          <w:bCs/>
          <w:lang w:eastAsia="en-AU"/>
        </w:rPr>
        <w:t>C</w:t>
      </w:r>
      <w:r w:rsidRPr="00553C4D">
        <w:rPr>
          <w:rFonts w:cs="Arial"/>
          <w:lang w:eastAsia="en-AU"/>
        </w:rPr>
        <w:t>).</w:t>
      </w:r>
      <w:r w:rsidRPr="00D3676A">
        <w:t xml:space="preserve"> </w:t>
      </w:r>
    </w:p>
    <w:p w14:paraId="05A165A0" w14:textId="1D4180ED" w:rsidR="0002521D" w:rsidRPr="0002521D" w:rsidRDefault="0002521D" w:rsidP="0002521D">
      <w:pPr>
        <w:pStyle w:val="ACMAHeading2"/>
        <w:spacing w:after="240"/>
      </w:pPr>
      <w:r>
        <w:t>How the ACMA determined which restrictions applied to the Game</w:t>
      </w:r>
    </w:p>
    <w:p w14:paraId="0C9D7EEE" w14:textId="3D248154" w:rsidR="001E14BC" w:rsidRPr="001E14BC" w:rsidRDefault="001E14BC" w:rsidP="001E14BC">
      <w:pPr>
        <w:pStyle w:val="ACMABodyText"/>
        <w:rPr>
          <w:b/>
          <w:bCs/>
        </w:rPr>
      </w:pPr>
      <w:r w:rsidRPr="001E14BC">
        <w:rPr>
          <w:b/>
          <w:bCs/>
        </w:rPr>
        <w:t xml:space="preserve">Issue 1: </w:t>
      </w:r>
      <w:r w:rsidR="005771DA">
        <w:rPr>
          <w:b/>
          <w:bCs/>
        </w:rPr>
        <w:t>Was the service an exempt simulcast service?</w:t>
      </w:r>
    </w:p>
    <w:p w14:paraId="58669E64" w14:textId="678759B3" w:rsidR="006273F2" w:rsidRDefault="00A82AFB" w:rsidP="002A4574">
      <w:pPr>
        <w:pStyle w:val="ACMATableBody"/>
        <w:rPr>
          <w:iCs/>
          <w:szCs w:val="24"/>
        </w:rPr>
      </w:pPr>
      <w:r>
        <w:rPr>
          <w:iCs/>
          <w:szCs w:val="24"/>
        </w:rPr>
        <w:t xml:space="preserve">Under Schedule 8 to the BSA, </w:t>
      </w:r>
      <w:r w:rsidR="00A649DD">
        <w:rPr>
          <w:iCs/>
          <w:szCs w:val="24"/>
        </w:rPr>
        <w:t>a</w:t>
      </w:r>
      <w:r w:rsidR="00F86CB3">
        <w:rPr>
          <w:iCs/>
          <w:szCs w:val="24"/>
        </w:rPr>
        <w:t xml:space="preserve"> service that meet</w:t>
      </w:r>
      <w:r w:rsidR="00CA74A1">
        <w:rPr>
          <w:iCs/>
          <w:szCs w:val="24"/>
        </w:rPr>
        <w:t>s</w:t>
      </w:r>
      <w:r w:rsidR="00F86CB3">
        <w:rPr>
          <w:iCs/>
          <w:szCs w:val="24"/>
        </w:rPr>
        <w:t xml:space="preserve"> the definition of an ‘exempt online simulcast service’</w:t>
      </w:r>
      <w:r w:rsidR="00C96ADD">
        <w:rPr>
          <w:iCs/>
          <w:szCs w:val="24"/>
        </w:rPr>
        <w:t xml:space="preserve"> is not assessed under the </w:t>
      </w:r>
      <w:r w:rsidR="00064584">
        <w:rPr>
          <w:iCs/>
          <w:szCs w:val="24"/>
        </w:rPr>
        <w:t>Online</w:t>
      </w:r>
      <w:r w:rsidR="00C96ADD">
        <w:rPr>
          <w:iCs/>
          <w:szCs w:val="24"/>
        </w:rPr>
        <w:t xml:space="preserve"> Rules</w:t>
      </w:r>
      <w:r w:rsidR="00064584">
        <w:rPr>
          <w:iCs/>
          <w:szCs w:val="24"/>
        </w:rPr>
        <w:t xml:space="preserve">. </w:t>
      </w:r>
      <w:r w:rsidR="00064584" w:rsidRPr="001E14BC">
        <w:rPr>
          <w:iCs/>
          <w:szCs w:val="24"/>
        </w:rPr>
        <w:t xml:space="preserve">Rather, the </w:t>
      </w:r>
      <w:r w:rsidR="006273F2">
        <w:rPr>
          <w:iCs/>
          <w:szCs w:val="24"/>
        </w:rPr>
        <w:t xml:space="preserve">gambling advertising </w:t>
      </w:r>
      <w:r w:rsidR="00064584" w:rsidRPr="001E14BC">
        <w:rPr>
          <w:iCs/>
          <w:szCs w:val="24"/>
        </w:rPr>
        <w:t>restrictions in the relevant broadcasting code appl</w:t>
      </w:r>
      <w:r w:rsidR="00064584">
        <w:rPr>
          <w:iCs/>
          <w:szCs w:val="24"/>
        </w:rPr>
        <w:t>y.</w:t>
      </w:r>
      <w:r w:rsidR="006273F2">
        <w:rPr>
          <w:iCs/>
          <w:szCs w:val="24"/>
        </w:rPr>
        <w:t xml:space="preserve"> </w:t>
      </w:r>
    </w:p>
    <w:p w14:paraId="634A88CF" w14:textId="00517D81" w:rsidR="00143B36" w:rsidRPr="001E14BC" w:rsidRDefault="006273F2" w:rsidP="002A4574">
      <w:pPr>
        <w:pStyle w:val="ACMATableBody"/>
        <w:rPr>
          <w:iCs/>
          <w:szCs w:val="24"/>
        </w:rPr>
      </w:pPr>
      <w:r>
        <w:rPr>
          <w:iCs/>
          <w:szCs w:val="24"/>
        </w:rPr>
        <w:t xml:space="preserve">The ACMA: </w:t>
      </w:r>
    </w:p>
    <w:p w14:paraId="7EE998E6" w14:textId="4E890683" w:rsidR="001E14BC" w:rsidRDefault="006273F2" w:rsidP="002A4574">
      <w:pPr>
        <w:pStyle w:val="ACMATableBody"/>
        <w:numPr>
          <w:ilvl w:val="0"/>
          <w:numId w:val="36"/>
        </w:numPr>
        <w:rPr>
          <w:iCs/>
          <w:szCs w:val="24"/>
        </w:rPr>
      </w:pPr>
      <w:r>
        <w:rPr>
          <w:iCs/>
          <w:szCs w:val="24"/>
        </w:rPr>
        <w:t>found that t</w:t>
      </w:r>
      <w:r w:rsidRPr="001E14BC">
        <w:rPr>
          <w:iCs/>
          <w:szCs w:val="24"/>
        </w:rPr>
        <w:t xml:space="preserve">he </w:t>
      </w:r>
      <w:r w:rsidR="00F712BF" w:rsidRPr="001E14BC">
        <w:rPr>
          <w:iCs/>
          <w:szCs w:val="24"/>
        </w:rPr>
        <w:t xml:space="preserve">stream </w:t>
      </w:r>
      <w:r w:rsidR="00143B36" w:rsidRPr="001E14BC">
        <w:rPr>
          <w:iCs/>
          <w:szCs w:val="24"/>
        </w:rPr>
        <w:t xml:space="preserve">fell within </w:t>
      </w:r>
      <w:r w:rsidR="00F712BF" w:rsidRPr="001E14BC">
        <w:rPr>
          <w:iCs/>
          <w:szCs w:val="24"/>
        </w:rPr>
        <w:t>the</w:t>
      </w:r>
      <w:r w:rsidR="00143B36" w:rsidRPr="001E14BC">
        <w:rPr>
          <w:iCs/>
          <w:szCs w:val="24"/>
        </w:rPr>
        <w:t xml:space="preserve"> definition of an </w:t>
      </w:r>
      <w:r w:rsidR="00F712BF" w:rsidRPr="001E14BC">
        <w:rPr>
          <w:iCs/>
          <w:szCs w:val="24"/>
        </w:rPr>
        <w:t>‘</w:t>
      </w:r>
      <w:r w:rsidR="00143B36" w:rsidRPr="001E14BC">
        <w:rPr>
          <w:iCs/>
          <w:szCs w:val="24"/>
        </w:rPr>
        <w:t>exempt</w:t>
      </w:r>
      <w:r w:rsidR="00F712BF" w:rsidRPr="001E14BC">
        <w:rPr>
          <w:iCs/>
          <w:szCs w:val="24"/>
        </w:rPr>
        <w:t xml:space="preserve"> online simulcast service’, for the purposes of th</w:t>
      </w:r>
      <w:r w:rsidR="00D93E53">
        <w:rPr>
          <w:iCs/>
          <w:szCs w:val="24"/>
        </w:rPr>
        <w:t>e</w:t>
      </w:r>
      <w:r w:rsidR="00F712BF" w:rsidRPr="001E14BC">
        <w:rPr>
          <w:iCs/>
          <w:szCs w:val="24"/>
        </w:rPr>
        <w:t xml:space="preserve"> Game</w:t>
      </w:r>
      <w:r>
        <w:rPr>
          <w:iCs/>
          <w:szCs w:val="24"/>
        </w:rPr>
        <w:t>; and</w:t>
      </w:r>
      <w:r w:rsidR="00F712BF" w:rsidRPr="001E14BC">
        <w:rPr>
          <w:iCs/>
          <w:szCs w:val="24"/>
        </w:rPr>
        <w:t xml:space="preserve"> </w:t>
      </w:r>
    </w:p>
    <w:p w14:paraId="4ABB250A" w14:textId="3115E391" w:rsidR="00F712BF" w:rsidRDefault="00FF4005" w:rsidP="002A4574">
      <w:pPr>
        <w:pStyle w:val="ACMATableBody"/>
        <w:numPr>
          <w:ilvl w:val="0"/>
          <w:numId w:val="36"/>
        </w:numPr>
        <w:spacing w:after="240"/>
        <w:rPr>
          <w:iCs/>
          <w:szCs w:val="24"/>
        </w:rPr>
      </w:pPr>
      <w:r>
        <w:rPr>
          <w:iCs/>
          <w:szCs w:val="24"/>
        </w:rPr>
        <w:t xml:space="preserve">assessed </w:t>
      </w:r>
      <w:r w:rsidR="006273F2">
        <w:rPr>
          <w:iCs/>
          <w:szCs w:val="24"/>
        </w:rPr>
        <w:t xml:space="preserve">the Game </w:t>
      </w:r>
      <w:r>
        <w:rPr>
          <w:iCs/>
          <w:szCs w:val="24"/>
        </w:rPr>
        <w:t>under the ASTRA Broadcast Code</w:t>
      </w:r>
      <w:r w:rsidR="00F712BF" w:rsidRPr="001E14BC">
        <w:rPr>
          <w:iCs/>
          <w:szCs w:val="24"/>
        </w:rPr>
        <w:t>.</w:t>
      </w:r>
    </w:p>
    <w:p w14:paraId="6FBA356A" w14:textId="36793562" w:rsidR="008F10EF" w:rsidRDefault="001E14BC" w:rsidP="008F10EF">
      <w:pPr>
        <w:pStyle w:val="ACMABodyText"/>
        <w:rPr>
          <w:b/>
          <w:bCs/>
        </w:rPr>
      </w:pPr>
      <w:r w:rsidRPr="001E14BC">
        <w:rPr>
          <w:b/>
          <w:bCs/>
        </w:rPr>
        <w:t xml:space="preserve">Issue </w:t>
      </w:r>
      <w:r>
        <w:rPr>
          <w:b/>
          <w:bCs/>
        </w:rPr>
        <w:t>2</w:t>
      </w:r>
      <w:r w:rsidRPr="001E14BC">
        <w:rPr>
          <w:b/>
          <w:bCs/>
        </w:rPr>
        <w:t xml:space="preserve">: </w:t>
      </w:r>
      <w:r w:rsidR="008F10EF">
        <w:rPr>
          <w:b/>
          <w:bCs/>
        </w:rPr>
        <w:t>A</w:t>
      </w:r>
      <w:r w:rsidRPr="001E14BC">
        <w:rPr>
          <w:b/>
          <w:bCs/>
        </w:rPr>
        <w:t xml:space="preserve">ssessment under the </w:t>
      </w:r>
      <w:r w:rsidR="008F10EF">
        <w:rPr>
          <w:b/>
          <w:bCs/>
        </w:rPr>
        <w:t>ASTRA</w:t>
      </w:r>
      <w:r w:rsidR="008F10EF" w:rsidRPr="008F10EF">
        <w:rPr>
          <w:b/>
          <w:bCs/>
        </w:rPr>
        <w:t xml:space="preserve"> </w:t>
      </w:r>
      <w:r w:rsidR="00FF4005">
        <w:rPr>
          <w:b/>
          <w:bCs/>
        </w:rPr>
        <w:t xml:space="preserve">Broadcast </w:t>
      </w:r>
      <w:r w:rsidR="008F10EF">
        <w:rPr>
          <w:b/>
          <w:bCs/>
        </w:rPr>
        <w:t>Code</w:t>
      </w:r>
    </w:p>
    <w:p w14:paraId="5D5BE13B" w14:textId="09A5AE38" w:rsidR="00F712BF" w:rsidRPr="001E14BC" w:rsidRDefault="00F712BF" w:rsidP="008F10EF">
      <w:pPr>
        <w:pStyle w:val="ACMABodyText"/>
        <w:rPr>
          <w:iCs/>
          <w:szCs w:val="24"/>
        </w:rPr>
      </w:pPr>
      <w:r w:rsidRPr="001E14BC">
        <w:rPr>
          <w:iCs/>
          <w:szCs w:val="24"/>
        </w:rPr>
        <w:t xml:space="preserve">The ACMA assessed the Game under Appendix A of the </w:t>
      </w:r>
      <w:r w:rsidR="008F10EF">
        <w:rPr>
          <w:iCs/>
          <w:szCs w:val="24"/>
        </w:rPr>
        <w:t>ASTRA</w:t>
      </w:r>
      <w:r w:rsidRPr="001E14BC">
        <w:rPr>
          <w:iCs/>
          <w:szCs w:val="24"/>
        </w:rPr>
        <w:t xml:space="preserve"> </w:t>
      </w:r>
      <w:r w:rsidR="000470A4">
        <w:rPr>
          <w:iCs/>
          <w:szCs w:val="24"/>
        </w:rPr>
        <w:t xml:space="preserve">Broadcast </w:t>
      </w:r>
      <w:r w:rsidRPr="001E14BC">
        <w:rPr>
          <w:iCs/>
          <w:szCs w:val="24"/>
        </w:rPr>
        <w:t xml:space="preserve">Code. </w:t>
      </w:r>
    </w:p>
    <w:p w14:paraId="455651EE" w14:textId="4608A23D" w:rsidR="00F712BF" w:rsidRPr="001E14BC" w:rsidRDefault="00F712BF" w:rsidP="002A4574">
      <w:pPr>
        <w:pStyle w:val="ACMATableBody"/>
        <w:numPr>
          <w:ilvl w:val="0"/>
          <w:numId w:val="36"/>
        </w:numPr>
        <w:rPr>
          <w:iCs/>
          <w:szCs w:val="24"/>
        </w:rPr>
      </w:pPr>
      <w:r w:rsidRPr="001E14BC">
        <w:rPr>
          <w:iCs/>
          <w:szCs w:val="24"/>
        </w:rPr>
        <w:t xml:space="preserve">The Game, </w:t>
      </w:r>
      <w:r w:rsidR="001E14BC">
        <w:rPr>
          <w:iCs/>
          <w:szCs w:val="24"/>
        </w:rPr>
        <w:t>was</w:t>
      </w:r>
      <w:r w:rsidRPr="001E14BC">
        <w:rPr>
          <w:iCs/>
          <w:szCs w:val="24"/>
        </w:rPr>
        <w:t xml:space="preserve"> a simulcast of ESPN content,  </w:t>
      </w:r>
    </w:p>
    <w:p w14:paraId="6DA3D6C7" w14:textId="6C67C024" w:rsidR="001E14BC" w:rsidRDefault="001E14BC" w:rsidP="002A4574">
      <w:pPr>
        <w:pStyle w:val="ACMATableBody"/>
        <w:numPr>
          <w:ilvl w:val="0"/>
          <w:numId w:val="36"/>
        </w:numPr>
        <w:rPr>
          <w:iCs/>
          <w:szCs w:val="24"/>
        </w:rPr>
      </w:pPr>
      <w:r w:rsidRPr="001E14BC">
        <w:rPr>
          <w:iCs/>
          <w:szCs w:val="24"/>
        </w:rPr>
        <w:t xml:space="preserve">Under the ASTRA </w:t>
      </w:r>
      <w:r w:rsidR="000470A4">
        <w:rPr>
          <w:iCs/>
          <w:szCs w:val="24"/>
        </w:rPr>
        <w:t xml:space="preserve">Broadcast </w:t>
      </w:r>
      <w:r w:rsidRPr="001E14BC">
        <w:rPr>
          <w:iCs/>
          <w:szCs w:val="24"/>
        </w:rPr>
        <w:t xml:space="preserve">Code, ESPN is considered </w:t>
      </w:r>
      <w:r w:rsidR="00F712BF" w:rsidRPr="001E14BC">
        <w:rPr>
          <w:iCs/>
          <w:szCs w:val="24"/>
        </w:rPr>
        <w:t>a ‘Low Audience Share Channel’.</w:t>
      </w:r>
    </w:p>
    <w:p w14:paraId="2EB78159" w14:textId="11AE89BD" w:rsidR="00F712BF" w:rsidRPr="001E14BC" w:rsidRDefault="001E14BC" w:rsidP="002A4574">
      <w:pPr>
        <w:pStyle w:val="ACMATableBody"/>
        <w:numPr>
          <w:ilvl w:val="0"/>
          <w:numId w:val="36"/>
        </w:numPr>
        <w:rPr>
          <w:iCs/>
          <w:szCs w:val="24"/>
        </w:rPr>
      </w:pPr>
      <w:r w:rsidRPr="001E14BC">
        <w:rPr>
          <w:iCs/>
          <w:szCs w:val="24"/>
        </w:rPr>
        <w:t xml:space="preserve">These channels are </w:t>
      </w:r>
      <w:r w:rsidR="00F712BF" w:rsidRPr="001E14BC">
        <w:rPr>
          <w:iCs/>
          <w:szCs w:val="24"/>
        </w:rPr>
        <w:t xml:space="preserve">exempt from some of the </w:t>
      </w:r>
      <w:r w:rsidRPr="001E14BC">
        <w:rPr>
          <w:iCs/>
          <w:szCs w:val="24"/>
        </w:rPr>
        <w:t xml:space="preserve">restrictions in the ASTRA </w:t>
      </w:r>
      <w:r w:rsidR="000470A4">
        <w:rPr>
          <w:iCs/>
          <w:szCs w:val="24"/>
        </w:rPr>
        <w:t xml:space="preserve">Broadcast </w:t>
      </w:r>
      <w:r w:rsidRPr="001E14BC">
        <w:rPr>
          <w:iCs/>
          <w:szCs w:val="24"/>
        </w:rPr>
        <w:t xml:space="preserve">Code, as long as the Game is not </w:t>
      </w:r>
      <w:r w:rsidR="00F712BF" w:rsidRPr="001E14BC">
        <w:rPr>
          <w:iCs/>
          <w:szCs w:val="24"/>
        </w:rPr>
        <w:t>a ‘Listed Event’</w:t>
      </w:r>
      <w:r w:rsidR="005B018C">
        <w:rPr>
          <w:iCs/>
          <w:szCs w:val="24"/>
        </w:rPr>
        <w:t xml:space="preserve"> and the provider informed viewer</w:t>
      </w:r>
      <w:r w:rsidR="00D16894">
        <w:rPr>
          <w:iCs/>
          <w:szCs w:val="24"/>
        </w:rPr>
        <w:t>s</w:t>
      </w:r>
      <w:r w:rsidR="005B018C">
        <w:rPr>
          <w:iCs/>
          <w:szCs w:val="24"/>
        </w:rPr>
        <w:t xml:space="preserve"> about the special rules that apply to Low Audience Share Channels.</w:t>
      </w:r>
    </w:p>
    <w:p w14:paraId="5B64E309" w14:textId="5AC922D6" w:rsidR="001E14BC" w:rsidRDefault="001E14BC" w:rsidP="008F10EF">
      <w:pPr>
        <w:pStyle w:val="ACMATableBody"/>
        <w:numPr>
          <w:ilvl w:val="0"/>
          <w:numId w:val="36"/>
        </w:numPr>
        <w:rPr>
          <w:iCs/>
          <w:szCs w:val="24"/>
        </w:rPr>
      </w:pPr>
      <w:r w:rsidRPr="001E14BC">
        <w:rPr>
          <w:iCs/>
          <w:szCs w:val="24"/>
        </w:rPr>
        <w:lastRenderedPageBreak/>
        <w:t xml:space="preserve">The Game was not a </w:t>
      </w:r>
      <w:r w:rsidR="008F10EF">
        <w:rPr>
          <w:iCs/>
          <w:szCs w:val="24"/>
        </w:rPr>
        <w:t>‘L</w:t>
      </w:r>
      <w:r w:rsidRPr="001E14BC">
        <w:rPr>
          <w:iCs/>
          <w:szCs w:val="24"/>
        </w:rPr>
        <w:t xml:space="preserve">isted </w:t>
      </w:r>
      <w:r w:rsidR="008F10EF">
        <w:rPr>
          <w:iCs/>
          <w:szCs w:val="24"/>
        </w:rPr>
        <w:t>E</w:t>
      </w:r>
      <w:r w:rsidRPr="001E14BC">
        <w:rPr>
          <w:iCs/>
          <w:szCs w:val="24"/>
        </w:rPr>
        <w:t>vent</w:t>
      </w:r>
      <w:r w:rsidR="008F10EF">
        <w:rPr>
          <w:iCs/>
          <w:szCs w:val="24"/>
        </w:rPr>
        <w:t>’</w:t>
      </w:r>
      <w:r w:rsidRPr="001E14BC">
        <w:rPr>
          <w:iCs/>
          <w:szCs w:val="24"/>
        </w:rPr>
        <w:t>.</w:t>
      </w:r>
      <w:r w:rsidR="00D16894">
        <w:rPr>
          <w:rStyle w:val="FootnoteReference"/>
          <w:iCs/>
          <w:szCs w:val="24"/>
        </w:rPr>
        <w:footnoteReference w:id="4"/>
      </w:r>
      <w:r w:rsidRPr="001E14BC">
        <w:rPr>
          <w:iCs/>
          <w:szCs w:val="24"/>
        </w:rPr>
        <w:t xml:space="preserve"> </w:t>
      </w:r>
    </w:p>
    <w:p w14:paraId="76DE016F" w14:textId="6D09625A" w:rsidR="005B018C" w:rsidRPr="001E14BC" w:rsidRDefault="005B018C" w:rsidP="008F10EF">
      <w:pPr>
        <w:pStyle w:val="ACMATableBody"/>
        <w:numPr>
          <w:ilvl w:val="0"/>
          <w:numId w:val="36"/>
        </w:numPr>
        <w:rPr>
          <w:iCs/>
          <w:szCs w:val="24"/>
        </w:rPr>
      </w:pPr>
      <w:r>
        <w:rPr>
          <w:iCs/>
          <w:szCs w:val="24"/>
        </w:rPr>
        <w:t>The provider informed viewers about the special rules that apply.</w:t>
      </w:r>
    </w:p>
    <w:p w14:paraId="5E9494EE" w14:textId="79CBAB4D" w:rsidR="001E14BC" w:rsidRPr="001E14BC" w:rsidRDefault="008F10EF" w:rsidP="002A4574">
      <w:pPr>
        <w:pStyle w:val="ACMATableBody"/>
        <w:numPr>
          <w:ilvl w:val="0"/>
          <w:numId w:val="36"/>
        </w:numPr>
        <w:rPr>
          <w:iCs/>
          <w:szCs w:val="24"/>
        </w:rPr>
      </w:pPr>
      <w:r w:rsidRPr="001E14BC">
        <w:rPr>
          <w:iCs/>
          <w:szCs w:val="24"/>
        </w:rPr>
        <w:t>Therefore,</w:t>
      </w:r>
      <w:r w:rsidR="001E14BC" w:rsidRPr="001E14BC">
        <w:rPr>
          <w:iCs/>
          <w:szCs w:val="24"/>
        </w:rPr>
        <w:t xml:space="preserve"> the ACMA assessed the Game, under the ASTRA </w:t>
      </w:r>
      <w:r w:rsidR="000470A4">
        <w:rPr>
          <w:iCs/>
          <w:szCs w:val="24"/>
        </w:rPr>
        <w:t xml:space="preserve">Broadcast </w:t>
      </w:r>
      <w:r w:rsidR="001E14BC" w:rsidRPr="001E14BC">
        <w:rPr>
          <w:iCs/>
          <w:szCs w:val="24"/>
        </w:rPr>
        <w:t xml:space="preserve">Code, with the restrictions that apply to </w:t>
      </w:r>
      <w:r w:rsidR="001E14BC">
        <w:rPr>
          <w:iCs/>
          <w:szCs w:val="24"/>
        </w:rPr>
        <w:t>L</w:t>
      </w:r>
      <w:r w:rsidR="001E14BC" w:rsidRPr="001E14BC">
        <w:rPr>
          <w:iCs/>
          <w:szCs w:val="24"/>
        </w:rPr>
        <w:t xml:space="preserve">ow </w:t>
      </w:r>
      <w:r w:rsidR="001E14BC">
        <w:rPr>
          <w:iCs/>
          <w:szCs w:val="24"/>
        </w:rPr>
        <w:t>A</w:t>
      </w:r>
      <w:r w:rsidR="001E14BC" w:rsidRPr="001E14BC">
        <w:rPr>
          <w:iCs/>
          <w:szCs w:val="24"/>
        </w:rPr>
        <w:t xml:space="preserve">udience </w:t>
      </w:r>
      <w:r w:rsidR="001E14BC">
        <w:rPr>
          <w:iCs/>
          <w:szCs w:val="24"/>
        </w:rPr>
        <w:t>S</w:t>
      </w:r>
      <w:r w:rsidR="001E14BC" w:rsidRPr="001E14BC">
        <w:rPr>
          <w:iCs/>
          <w:szCs w:val="24"/>
        </w:rPr>
        <w:t xml:space="preserve">hare </w:t>
      </w:r>
      <w:r w:rsidR="001E14BC">
        <w:rPr>
          <w:iCs/>
          <w:szCs w:val="24"/>
        </w:rPr>
        <w:t>C</w:t>
      </w:r>
      <w:r w:rsidR="001E14BC" w:rsidRPr="001E14BC">
        <w:rPr>
          <w:iCs/>
          <w:szCs w:val="24"/>
        </w:rPr>
        <w:t>hannels.</w:t>
      </w:r>
    </w:p>
    <w:p w14:paraId="77F61FD9" w14:textId="341110C5" w:rsidR="005E3F9D" w:rsidRDefault="005E3F9D" w:rsidP="005E3F9D">
      <w:pPr>
        <w:pStyle w:val="ACMAHeading2"/>
      </w:pPr>
      <w:r w:rsidRPr="00D3676A">
        <w:t xml:space="preserve">Issue 1: </w:t>
      </w:r>
      <w:r w:rsidR="00AE7DB5">
        <w:t xml:space="preserve">Was the service an </w:t>
      </w:r>
      <w:r w:rsidR="005771DA">
        <w:t>exempt simulcast service?</w:t>
      </w:r>
    </w:p>
    <w:p w14:paraId="3830B78D" w14:textId="77777777" w:rsidR="005E3F9D" w:rsidRPr="00D3676A" w:rsidRDefault="005E3F9D" w:rsidP="005E3F9D">
      <w:pPr>
        <w:pStyle w:val="ACMAHeading2"/>
      </w:pPr>
      <w:r>
        <w:t>F</w:t>
      </w:r>
      <w:r w:rsidRPr="00D3676A">
        <w:t>inding</w:t>
      </w:r>
    </w:p>
    <w:p w14:paraId="3FFE6F78" w14:textId="349D9D42" w:rsidR="005E3F9D" w:rsidRDefault="005E3F9D" w:rsidP="005E3F9D">
      <w:pPr>
        <w:pStyle w:val="ACMABodyText"/>
      </w:pPr>
      <w:r>
        <w:t>The ACMA</w:t>
      </w:r>
      <w:r w:rsidR="00094464">
        <w:t xml:space="preserve"> </w:t>
      </w:r>
      <w:r w:rsidR="00E75402">
        <w:t>finds</w:t>
      </w:r>
      <w:r>
        <w:t xml:space="preserve"> that </w:t>
      </w:r>
      <w:r w:rsidR="007B677F">
        <w:t>Foxtel’s Kayo</w:t>
      </w:r>
      <w:r>
        <w:t xml:space="preserve"> service</w:t>
      </w:r>
      <w:r w:rsidRPr="00D3676A">
        <w:t xml:space="preserve"> </w:t>
      </w:r>
      <w:r>
        <w:t>was an exempt simulcast service for the purposes</w:t>
      </w:r>
      <w:r w:rsidRPr="00D3676A">
        <w:t xml:space="preserve"> of </w:t>
      </w:r>
      <w:r w:rsidR="007B677F">
        <w:t>th</w:t>
      </w:r>
      <w:r w:rsidR="00E85017">
        <w:t xml:space="preserve">is </w:t>
      </w:r>
      <w:r w:rsidR="007B677F">
        <w:t>Game</w:t>
      </w:r>
      <w:r w:rsidRPr="00D3676A">
        <w:t xml:space="preserve">. </w:t>
      </w:r>
    </w:p>
    <w:p w14:paraId="1F0720DE" w14:textId="77777777" w:rsidR="005E3F9D" w:rsidRPr="00D3676A" w:rsidRDefault="005E3F9D" w:rsidP="005E3F9D">
      <w:pPr>
        <w:pStyle w:val="ACMAHeading2"/>
      </w:pPr>
      <w:r w:rsidRPr="00D3676A">
        <w:t>Reasons</w:t>
      </w:r>
    </w:p>
    <w:p w14:paraId="49B3491B" w14:textId="48DC0BD8" w:rsidR="008759BA" w:rsidRPr="008759BA" w:rsidRDefault="008759BA" w:rsidP="008759BA">
      <w:pPr>
        <w:pStyle w:val="ACMATableBody"/>
        <w:rPr>
          <w:b/>
          <w:bCs/>
          <w:iCs/>
          <w:szCs w:val="24"/>
        </w:rPr>
      </w:pPr>
      <w:r w:rsidRPr="008759BA">
        <w:rPr>
          <w:b/>
          <w:bCs/>
          <w:iCs/>
          <w:szCs w:val="24"/>
        </w:rPr>
        <w:t xml:space="preserve">Was Kayo an ‘exempt online simulcast service’, for the purposes of this Game? </w:t>
      </w:r>
    </w:p>
    <w:p w14:paraId="6F84A90E" w14:textId="7B73BEC1" w:rsidR="005E3F9D" w:rsidRPr="00710C31" w:rsidRDefault="005E3F9D" w:rsidP="005E3F9D">
      <w:pPr>
        <w:pStyle w:val="ACMABodyText"/>
      </w:pPr>
      <w:r w:rsidRPr="00710C31">
        <w:t xml:space="preserve">To assess compliance, the ACMA has considered whether the </w:t>
      </w:r>
      <w:r w:rsidR="007B677F">
        <w:t>Kayo</w:t>
      </w:r>
      <w:r w:rsidRPr="00710C31">
        <w:t xml:space="preserve"> service did no more than provide a stream of content that </w:t>
      </w:r>
      <w:r>
        <w:t>was</w:t>
      </w:r>
      <w:r w:rsidRPr="00710C31">
        <w:t xml:space="preserve"> identical to the stream of programs transmitted on a</w:t>
      </w:r>
      <w:r>
        <w:t xml:space="preserve"> </w:t>
      </w:r>
      <w:r w:rsidRPr="00710C31">
        <w:t>broadcasting service</w:t>
      </w:r>
      <w:r>
        <w:t xml:space="preserve">. </w:t>
      </w:r>
    </w:p>
    <w:p w14:paraId="4F567812" w14:textId="77777777" w:rsidR="005E3F9D" w:rsidRPr="00C617AF" w:rsidRDefault="005E3F9D" w:rsidP="005E3F9D">
      <w:pPr>
        <w:pStyle w:val="ACMABodyText"/>
        <w:spacing w:after="120"/>
      </w:pPr>
      <w:r w:rsidRPr="00E077B7">
        <w:t>Paragraph</w:t>
      </w:r>
      <w:r w:rsidRPr="00C617AF">
        <w:t xml:space="preserve"> 3(1)(e) of Schedule 8 to the BSA excludes an ‘exempt online simulcast service’ from the definition of ‘online content service’. An ‘exempt online simulcast service’ is defined at clause 4 of Schedule 8 to the BSA as a service, or part of a service, that is provided to end-users using an internet carriage service and that:</w:t>
      </w:r>
    </w:p>
    <w:p w14:paraId="4349194A" w14:textId="77777777" w:rsidR="005E3F9D" w:rsidRPr="002A4574" w:rsidRDefault="005E3F9D" w:rsidP="002A4574">
      <w:pPr>
        <w:pStyle w:val="ACMATableBody"/>
        <w:numPr>
          <w:ilvl w:val="0"/>
          <w:numId w:val="36"/>
        </w:numPr>
        <w:rPr>
          <w:iCs/>
          <w:szCs w:val="24"/>
        </w:rPr>
      </w:pPr>
      <w:r w:rsidRPr="002A4574">
        <w:rPr>
          <w:iCs/>
          <w:szCs w:val="24"/>
        </w:rPr>
        <w:t>does no more than provide a stream of content that is identical to the stream of programs transmitted on a broadcasting service (including commercial television, commercial radio, subscription television broadcast, subscription radio narrowcast, subscription television narrowcast and SBS); and</w:t>
      </w:r>
    </w:p>
    <w:p w14:paraId="665C020C" w14:textId="77777777" w:rsidR="005E3F9D" w:rsidRPr="00085637" w:rsidRDefault="005E3F9D" w:rsidP="002A4574">
      <w:pPr>
        <w:pStyle w:val="ACMATableBody"/>
        <w:numPr>
          <w:ilvl w:val="0"/>
          <w:numId w:val="36"/>
        </w:numPr>
        <w:rPr>
          <w:rFonts w:cs="Arial"/>
          <w:i/>
          <w:iCs/>
        </w:rPr>
      </w:pPr>
      <w:r w:rsidRPr="002A4574">
        <w:rPr>
          <w:iCs/>
          <w:szCs w:val="24"/>
        </w:rPr>
        <w:t>provides that stream of content simultaneously, or almost simultaneously, with the transmission</w:t>
      </w:r>
      <w:r w:rsidRPr="00085637">
        <w:rPr>
          <w:rFonts w:cs="Arial"/>
          <w:i/>
          <w:iCs/>
        </w:rPr>
        <w:t>.</w:t>
      </w:r>
    </w:p>
    <w:p w14:paraId="629F911B" w14:textId="6B0190C7" w:rsidR="00D950FC" w:rsidRPr="00E14DCB" w:rsidRDefault="005E3F9D" w:rsidP="00E14DCB">
      <w:pPr>
        <w:pStyle w:val="ACMABodyText"/>
        <w:rPr>
          <w:i/>
          <w:iCs/>
        </w:rPr>
      </w:pPr>
      <w:r w:rsidRPr="00E077B7">
        <w:t>This</w:t>
      </w:r>
      <w:r w:rsidRPr="00085637">
        <w:rPr>
          <w:iCs/>
        </w:rPr>
        <w:t xml:space="preserve"> recognises that </w:t>
      </w:r>
      <w:r w:rsidR="00C866B2">
        <w:rPr>
          <w:iCs/>
        </w:rPr>
        <w:t xml:space="preserve">restrictions on gambling promotional content and gambling advertisements in </w:t>
      </w:r>
      <w:r w:rsidRPr="00085637">
        <w:rPr>
          <w:iCs/>
        </w:rPr>
        <w:t xml:space="preserve">the </w:t>
      </w:r>
      <w:r>
        <w:rPr>
          <w:iCs/>
        </w:rPr>
        <w:t xml:space="preserve">relevant </w:t>
      </w:r>
      <w:r w:rsidRPr="00085637">
        <w:rPr>
          <w:iCs/>
        </w:rPr>
        <w:t xml:space="preserve">broadcast codes </w:t>
      </w:r>
      <w:r>
        <w:rPr>
          <w:iCs/>
        </w:rPr>
        <w:t xml:space="preserve">already </w:t>
      </w:r>
      <w:r w:rsidRPr="00085637">
        <w:rPr>
          <w:iCs/>
        </w:rPr>
        <w:t>apply to the broadcast</w:t>
      </w:r>
      <w:r w:rsidR="00D950FC">
        <w:rPr>
          <w:iCs/>
        </w:rPr>
        <w:t>, which is then simulcast</w:t>
      </w:r>
      <w:r w:rsidRPr="00085637">
        <w:rPr>
          <w:iCs/>
        </w:rPr>
        <w:t>. Where the online stream is not identical to the transmitted broadcast, it will be subject to the Online Rules.</w:t>
      </w:r>
    </w:p>
    <w:p w14:paraId="6ADB5B7C" w14:textId="1AA2623D" w:rsidR="005E3F9D" w:rsidRPr="00085637" w:rsidRDefault="005E3F9D" w:rsidP="005E3F9D">
      <w:pPr>
        <w:pStyle w:val="ACMABodyText"/>
        <w:spacing w:after="120"/>
        <w:rPr>
          <w:i/>
          <w:iCs/>
        </w:rPr>
      </w:pPr>
      <w:r w:rsidRPr="00E077B7">
        <w:t>When</w:t>
      </w:r>
      <w:r w:rsidRPr="00085637">
        <w:rPr>
          <w:iCs/>
        </w:rPr>
        <w:t xml:space="preserve"> assessing whether a</w:t>
      </w:r>
      <w:r>
        <w:rPr>
          <w:iCs/>
        </w:rPr>
        <w:t>n online</w:t>
      </w:r>
      <w:r w:rsidRPr="00085637">
        <w:rPr>
          <w:iCs/>
        </w:rPr>
        <w:t xml:space="preserve"> stream of content is identical to a transmitted program, </w:t>
      </w:r>
      <w:r>
        <w:rPr>
          <w:iCs/>
        </w:rPr>
        <w:t>subclauses 4(2) and (3) of Schedule 8 to the</w:t>
      </w:r>
      <w:r w:rsidRPr="00085637">
        <w:rPr>
          <w:iCs/>
        </w:rPr>
        <w:t xml:space="preserve"> BSA </w:t>
      </w:r>
      <w:r>
        <w:rPr>
          <w:iCs/>
        </w:rPr>
        <w:t xml:space="preserve">relevantly provide </w:t>
      </w:r>
      <w:r w:rsidRPr="00085637">
        <w:rPr>
          <w:iCs/>
        </w:rPr>
        <w:t>that the following can be disregarded:</w:t>
      </w:r>
    </w:p>
    <w:p w14:paraId="7C518646" w14:textId="52652B6D" w:rsidR="005E3F9D" w:rsidRPr="002A4574" w:rsidRDefault="005E3F9D" w:rsidP="002A4574">
      <w:pPr>
        <w:pStyle w:val="ACMATableBody"/>
        <w:numPr>
          <w:ilvl w:val="0"/>
          <w:numId w:val="36"/>
        </w:numPr>
        <w:rPr>
          <w:iCs/>
          <w:szCs w:val="24"/>
        </w:rPr>
      </w:pPr>
      <w:r w:rsidRPr="002A4574">
        <w:rPr>
          <w:iCs/>
          <w:szCs w:val="24"/>
        </w:rPr>
        <w:t>differences that are attributable to technical characteristics of the provision of the transmission, such as video resolution or sound quality</w:t>
      </w:r>
      <w:r w:rsidR="00DF22C5" w:rsidRPr="002A4574">
        <w:rPr>
          <w:iCs/>
          <w:szCs w:val="24"/>
        </w:rPr>
        <w:t>; and</w:t>
      </w:r>
    </w:p>
    <w:p w14:paraId="5E9930BA" w14:textId="77777777" w:rsidR="005E3F9D" w:rsidRPr="00085637" w:rsidRDefault="005E3F9D" w:rsidP="002A4574">
      <w:pPr>
        <w:pStyle w:val="ACMATableBody"/>
        <w:numPr>
          <w:ilvl w:val="0"/>
          <w:numId w:val="36"/>
        </w:numPr>
        <w:rPr>
          <w:i/>
          <w:iCs/>
          <w:lang w:eastAsia="en-AU"/>
        </w:rPr>
      </w:pPr>
      <w:r w:rsidRPr="002A4574">
        <w:rPr>
          <w:iCs/>
          <w:szCs w:val="24"/>
        </w:rPr>
        <w:t>the presence or absence of any watermark-type logo or insignia that is not gambling promotional</w:t>
      </w:r>
      <w:r w:rsidRPr="00085637">
        <w:rPr>
          <w:i/>
          <w:iCs/>
          <w:lang w:eastAsia="en-AU"/>
        </w:rPr>
        <w:t xml:space="preserve"> </w:t>
      </w:r>
      <w:r w:rsidRPr="00B94E8A">
        <w:rPr>
          <w:lang w:eastAsia="en-AU"/>
        </w:rPr>
        <w:t>content</w:t>
      </w:r>
      <w:r w:rsidRPr="00085637">
        <w:rPr>
          <w:i/>
          <w:iCs/>
          <w:lang w:eastAsia="en-AU"/>
        </w:rPr>
        <w:t>.</w:t>
      </w:r>
    </w:p>
    <w:p w14:paraId="69799D13" w14:textId="77777777" w:rsidR="00D16894" w:rsidRDefault="00D16894">
      <w:pPr>
        <w:spacing w:before="0" w:after="0" w:line="240" w:lineRule="auto"/>
        <w:rPr>
          <w:b/>
          <w:bCs/>
          <w:i w:val="0"/>
        </w:rPr>
      </w:pPr>
      <w:r>
        <w:rPr>
          <w:b/>
          <w:bCs/>
          <w:i w:val="0"/>
        </w:rPr>
        <w:br w:type="page"/>
      </w:r>
    </w:p>
    <w:p w14:paraId="35EF2ECE" w14:textId="71872A95" w:rsidR="005E3F9D" w:rsidRPr="008759BA" w:rsidRDefault="005E3F9D" w:rsidP="00D031FD">
      <w:pPr>
        <w:spacing w:before="0" w:line="240" w:lineRule="auto"/>
        <w:rPr>
          <w:b/>
          <w:bCs/>
          <w:i w:val="0"/>
        </w:rPr>
      </w:pPr>
      <w:r w:rsidRPr="008759BA">
        <w:rPr>
          <w:b/>
          <w:bCs/>
          <w:i w:val="0"/>
        </w:rPr>
        <w:lastRenderedPageBreak/>
        <w:t xml:space="preserve">Did the service provide a stream of content that </w:t>
      </w:r>
      <w:r w:rsidR="008759BA">
        <w:rPr>
          <w:b/>
          <w:bCs/>
          <w:i w:val="0"/>
        </w:rPr>
        <w:t>was</w:t>
      </w:r>
      <w:r w:rsidRPr="008759BA">
        <w:rPr>
          <w:b/>
          <w:bCs/>
          <w:i w:val="0"/>
        </w:rPr>
        <w:t xml:space="preserve"> identical to the </w:t>
      </w:r>
      <w:r w:rsidR="008759BA">
        <w:rPr>
          <w:b/>
          <w:bCs/>
          <w:i w:val="0"/>
        </w:rPr>
        <w:t xml:space="preserve">broadcast? </w:t>
      </w:r>
    </w:p>
    <w:p w14:paraId="3426B1ED" w14:textId="4CB074F7" w:rsidR="007B677F" w:rsidRDefault="007B677F" w:rsidP="00D031FD">
      <w:pPr>
        <w:pStyle w:val="ACMABodyText"/>
        <w:spacing w:after="120"/>
        <w:rPr>
          <w:iCs/>
          <w:snapToGrid/>
        </w:rPr>
      </w:pPr>
      <w:r>
        <w:rPr>
          <w:iCs/>
          <w:snapToGrid/>
        </w:rPr>
        <w:t>Foxtel submitted:</w:t>
      </w:r>
    </w:p>
    <w:p w14:paraId="4ACF270C" w14:textId="419D669E" w:rsidR="007B677F" w:rsidRPr="007B677F" w:rsidRDefault="007B677F" w:rsidP="007B677F">
      <w:pPr>
        <w:pStyle w:val="ACMABodyText"/>
        <w:spacing w:after="120"/>
        <w:ind w:left="397"/>
        <w:rPr>
          <w:sz w:val="18"/>
          <w:szCs w:val="18"/>
        </w:rPr>
      </w:pPr>
      <w:r w:rsidRPr="007B677F">
        <w:rPr>
          <w:sz w:val="18"/>
          <w:szCs w:val="18"/>
        </w:rPr>
        <w:t>Foxtel submits that the stream of the Game on Kayo was a simulcast of the broadcast of the Game on the ESPN linear channel.</w:t>
      </w:r>
    </w:p>
    <w:p w14:paraId="669C000C" w14:textId="75EE0B70" w:rsidR="007B677F" w:rsidRPr="007B677F" w:rsidRDefault="007B677F" w:rsidP="008759BA">
      <w:pPr>
        <w:pStyle w:val="ACMABodyText"/>
        <w:ind w:left="397"/>
        <w:rPr>
          <w:sz w:val="18"/>
          <w:szCs w:val="18"/>
        </w:rPr>
      </w:pPr>
      <w:r w:rsidRPr="007B677F">
        <w:rPr>
          <w:sz w:val="18"/>
          <w:szCs w:val="18"/>
        </w:rPr>
        <w:t>The stream was identical to what was broadcast on the ESPN channel on Foxtel. In particular: (i) Kayo did not replace any of the advertising breaks in the simulcast stream of the ESPN linear broadcast of the Game with Kayo specific advertising and promotional content; and (ii) did not otherwise make any alterations or insertions to the ESPN linear broadcast.</w:t>
      </w:r>
    </w:p>
    <w:p w14:paraId="0353C625" w14:textId="77777777" w:rsidR="008759BA" w:rsidRDefault="00F746D6" w:rsidP="00C4472B">
      <w:pPr>
        <w:pStyle w:val="ACMABodyText"/>
        <w:spacing w:after="120"/>
        <w:rPr>
          <w:iCs/>
        </w:rPr>
      </w:pPr>
      <w:r>
        <w:rPr>
          <w:iCs/>
        </w:rPr>
        <w:t>The</w:t>
      </w:r>
      <w:r w:rsidR="005E3F9D">
        <w:rPr>
          <w:iCs/>
        </w:rPr>
        <w:t xml:space="preserve"> ACMA </w:t>
      </w:r>
      <w:r>
        <w:rPr>
          <w:iCs/>
        </w:rPr>
        <w:t>compared</w:t>
      </w:r>
      <w:r w:rsidR="005E3F9D" w:rsidRPr="006F233F">
        <w:rPr>
          <w:iCs/>
        </w:rPr>
        <w:t xml:space="preserve"> </w:t>
      </w:r>
      <w:r w:rsidR="007B677F">
        <w:rPr>
          <w:iCs/>
        </w:rPr>
        <w:t>a copy</w:t>
      </w:r>
      <w:r w:rsidR="005E3F9D" w:rsidRPr="006F233F">
        <w:rPr>
          <w:iCs/>
        </w:rPr>
        <w:t xml:space="preserve"> of </w:t>
      </w:r>
      <w:r w:rsidR="007B677F">
        <w:rPr>
          <w:iCs/>
        </w:rPr>
        <w:t xml:space="preserve">the </w:t>
      </w:r>
      <w:r w:rsidR="005E3F9D" w:rsidRPr="006F233F">
        <w:rPr>
          <w:iCs/>
        </w:rPr>
        <w:t xml:space="preserve">broadcast of </w:t>
      </w:r>
      <w:r w:rsidR="007B677F">
        <w:rPr>
          <w:iCs/>
        </w:rPr>
        <w:t>the Game</w:t>
      </w:r>
      <w:r w:rsidR="005E3F9D" w:rsidRPr="006F233F">
        <w:rPr>
          <w:iCs/>
        </w:rPr>
        <w:t xml:space="preserve"> </w:t>
      </w:r>
      <w:r w:rsidR="005E3F9D">
        <w:rPr>
          <w:iCs/>
        </w:rPr>
        <w:t xml:space="preserve">provided by </w:t>
      </w:r>
      <w:r w:rsidR="007B677F">
        <w:rPr>
          <w:iCs/>
        </w:rPr>
        <w:t>Foxtel</w:t>
      </w:r>
      <w:r w:rsidR="005E3F9D">
        <w:rPr>
          <w:iCs/>
        </w:rPr>
        <w:t xml:space="preserve">, </w:t>
      </w:r>
      <w:r w:rsidR="005E3F9D" w:rsidRPr="006F233F">
        <w:rPr>
          <w:iCs/>
        </w:rPr>
        <w:t xml:space="preserve">and </w:t>
      </w:r>
      <w:r w:rsidR="007B677F">
        <w:rPr>
          <w:iCs/>
        </w:rPr>
        <w:t>a copy of the stream of the Game.</w:t>
      </w:r>
      <w:r w:rsidR="005E3F9D">
        <w:rPr>
          <w:iCs/>
        </w:rPr>
        <w:t xml:space="preserve"> This comparison showed that </w:t>
      </w:r>
      <w:r w:rsidR="00F718CC">
        <w:rPr>
          <w:iCs/>
        </w:rPr>
        <w:t>that there were no discernible differences between the content of the</w:t>
      </w:r>
      <w:r w:rsidR="005E3F9D">
        <w:rPr>
          <w:iCs/>
        </w:rPr>
        <w:t xml:space="preserve"> </w:t>
      </w:r>
      <w:r w:rsidR="005E3F9D" w:rsidRPr="006F233F">
        <w:rPr>
          <w:iCs/>
        </w:rPr>
        <w:t>stream</w:t>
      </w:r>
      <w:r w:rsidR="007B677F">
        <w:rPr>
          <w:iCs/>
        </w:rPr>
        <w:t xml:space="preserve"> and the broadcast</w:t>
      </w:r>
      <w:r w:rsidR="00F718CC">
        <w:rPr>
          <w:iCs/>
        </w:rPr>
        <w:t>, including the advertising shown</w:t>
      </w:r>
      <w:r w:rsidR="008759BA">
        <w:rPr>
          <w:iCs/>
        </w:rPr>
        <w:t xml:space="preserve">. </w:t>
      </w:r>
    </w:p>
    <w:p w14:paraId="68A76F2E" w14:textId="204A7EBB" w:rsidR="00C4472B" w:rsidRDefault="008759BA" w:rsidP="00C4472B">
      <w:pPr>
        <w:pStyle w:val="ACMABodyText"/>
        <w:spacing w:after="120"/>
        <w:rPr>
          <w:lang w:eastAsia="en-AU"/>
        </w:rPr>
      </w:pPr>
      <w:r>
        <w:rPr>
          <w:iCs/>
        </w:rPr>
        <w:t>T</w:t>
      </w:r>
      <w:r w:rsidR="00F718CC">
        <w:rPr>
          <w:iCs/>
        </w:rPr>
        <w:t>he</w:t>
      </w:r>
      <w:r w:rsidR="000A3F29">
        <w:rPr>
          <w:iCs/>
        </w:rPr>
        <w:t xml:space="preserve"> Kayo stream of the Game</w:t>
      </w:r>
      <w:r w:rsidR="008F10EF">
        <w:rPr>
          <w:iCs/>
        </w:rPr>
        <w:t xml:space="preserve"> </w:t>
      </w:r>
      <w:r w:rsidR="003E6577">
        <w:rPr>
          <w:iCs/>
        </w:rPr>
        <w:t>was</w:t>
      </w:r>
      <w:r w:rsidR="007B677F">
        <w:rPr>
          <w:iCs/>
        </w:rPr>
        <w:t xml:space="preserve"> identical</w:t>
      </w:r>
      <w:r w:rsidR="000A3F29">
        <w:rPr>
          <w:iCs/>
        </w:rPr>
        <w:t xml:space="preserve"> to the Foxtel broadcast</w:t>
      </w:r>
      <w:r w:rsidR="00C4472B">
        <w:rPr>
          <w:iCs/>
        </w:rPr>
        <w:t>.</w:t>
      </w:r>
    </w:p>
    <w:p w14:paraId="6705F7D0" w14:textId="519E5011" w:rsidR="005E3F9D" w:rsidRPr="001F751B" w:rsidRDefault="005E3F9D" w:rsidP="005E3F9D">
      <w:pPr>
        <w:pStyle w:val="ACMABodyText"/>
      </w:pPr>
      <w:r>
        <w:rPr>
          <w:iCs/>
          <w:lang w:eastAsia="en-AU"/>
        </w:rPr>
        <w:t xml:space="preserve">Accordingly, the ACMA </w:t>
      </w:r>
      <w:r w:rsidR="0051156B">
        <w:rPr>
          <w:iCs/>
          <w:lang w:eastAsia="en-AU"/>
        </w:rPr>
        <w:t>finds</w:t>
      </w:r>
      <w:r>
        <w:rPr>
          <w:iCs/>
          <w:lang w:eastAsia="en-AU"/>
        </w:rPr>
        <w:t xml:space="preserve"> that </w:t>
      </w:r>
      <w:r w:rsidR="00C4472B">
        <w:rPr>
          <w:iCs/>
          <w:lang w:eastAsia="en-AU"/>
        </w:rPr>
        <w:t>Kayo</w:t>
      </w:r>
      <w:r>
        <w:rPr>
          <w:iCs/>
          <w:lang w:eastAsia="en-AU"/>
        </w:rPr>
        <w:t xml:space="preserve"> was an exempt simulcast service as defined in Clause 4 of Schedule 8 to the BSA</w:t>
      </w:r>
      <w:r w:rsidR="001E6B64">
        <w:rPr>
          <w:iCs/>
          <w:lang w:eastAsia="en-AU"/>
        </w:rPr>
        <w:t>,</w:t>
      </w:r>
      <w:r>
        <w:rPr>
          <w:iCs/>
          <w:lang w:eastAsia="en-AU"/>
        </w:rPr>
        <w:t xml:space="preserve"> for the purposes of the online </w:t>
      </w:r>
      <w:r>
        <w:rPr>
          <w:iCs/>
        </w:rPr>
        <w:t>stream</w:t>
      </w:r>
      <w:r w:rsidR="00C4472B">
        <w:rPr>
          <w:iCs/>
        </w:rPr>
        <w:t xml:space="preserve"> </w:t>
      </w:r>
      <w:r w:rsidR="008759BA">
        <w:rPr>
          <w:iCs/>
        </w:rPr>
        <w:t xml:space="preserve">of </w:t>
      </w:r>
      <w:r w:rsidR="00C4472B">
        <w:rPr>
          <w:iCs/>
        </w:rPr>
        <w:t>the Game</w:t>
      </w:r>
      <w:r w:rsidRPr="001F751B">
        <w:rPr>
          <w:iCs/>
          <w:lang w:eastAsia="en-AU"/>
        </w:rPr>
        <w:t>.</w:t>
      </w:r>
      <w:r w:rsidRPr="001F751B">
        <w:rPr>
          <w:rStyle w:val="FootnoteReference"/>
          <w:iCs/>
        </w:rPr>
        <w:footnoteReference w:id="5"/>
      </w:r>
      <w:r w:rsidRPr="001F751B">
        <w:rPr>
          <w:iCs/>
        </w:rPr>
        <w:t xml:space="preserve"> </w:t>
      </w:r>
    </w:p>
    <w:p w14:paraId="6B00C558" w14:textId="2D5074DE" w:rsidR="005E3F9D" w:rsidRPr="007F205A" w:rsidRDefault="005E3F9D" w:rsidP="005E3F9D">
      <w:pPr>
        <w:pStyle w:val="ACMABodyText"/>
        <w:rPr>
          <w:i/>
          <w:iCs/>
          <w:lang w:eastAsia="en-AU"/>
        </w:rPr>
      </w:pPr>
      <w:r w:rsidRPr="001F751B">
        <w:rPr>
          <w:iCs/>
          <w:lang w:eastAsia="en-AU"/>
        </w:rPr>
        <w:t xml:space="preserve">Accordingly, under clause 3 of Schedule 8 to </w:t>
      </w:r>
      <w:r w:rsidRPr="001F751B">
        <w:rPr>
          <w:iCs/>
        </w:rPr>
        <w:t>the</w:t>
      </w:r>
      <w:r w:rsidRPr="001F751B">
        <w:rPr>
          <w:iCs/>
          <w:lang w:eastAsia="en-AU"/>
        </w:rPr>
        <w:t xml:space="preserve"> BSA</w:t>
      </w:r>
      <w:r w:rsidR="001E6B64" w:rsidRPr="001F751B">
        <w:rPr>
          <w:iCs/>
          <w:lang w:eastAsia="en-AU"/>
        </w:rPr>
        <w:t>,</w:t>
      </w:r>
      <w:r w:rsidRPr="001F751B">
        <w:rPr>
          <w:iCs/>
          <w:lang w:eastAsia="en-AU"/>
        </w:rPr>
        <w:t xml:space="preserve"> the Online Rules </w:t>
      </w:r>
      <w:r w:rsidR="000A3F29">
        <w:rPr>
          <w:iCs/>
          <w:lang w:eastAsia="en-AU"/>
        </w:rPr>
        <w:t>do</w:t>
      </w:r>
      <w:r w:rsidR="000A3F29" w:rsidRPr="001F751B">
        <w:rPr>
          <w:iCs/>
          <w:lang w:eastAsia="en-AU"/>
        </w:rPr>
        <w:t xml:space="preserve"> </w:t>
      </w:r>
      <w:r w:rsidR="00C4472B" w:rsidRPr="001F751B">
        <w:rPr>
          <w:iCs/>
          <w:lang w:eastAsia="en-AU"/>
        </w:rPr>
        <w:t xml:space="preserve">not apply </w:t>
      </w:r>
      <w:r w:rsidRPr="001F751B">
        <w:rPr>
          <w:iCs/>
          <w:lang w:eastAsia="en-AU"/>
        </w:rPr>
        <w:t>to the online stream</w:t>
      </w:r>
      <w:r w:rsidR="00C4472B" w:rsidRPr="001F751B">
        <w:rPr>
          <w:iCs/>
          <w:lang w:eastAsia="en-AU"/>
        </w:rPr>
        <w:t xml:space="preserve"> of the Game.</w:t>
      </w:r>
    </w:p>
    <w:p w14:paraId="05C30753" w14:textId="0497915C" w:rsidR="008F10EF" w:rsidRDefault="005E3F9D" w:rsidP="005E3F9D">
      <w:pPr>
        <w:pStyle w:val="ACMAHeading2"/>
      </w:pPr>
      <w:r>
        <w:t xml:space="preserve">Issue 2: </w:t>
      </w:r>
      <w:r w:rsidR="008759BA">
        <w:t xml:space="preserve">Assessment of the Game under </w:t>
      </w:r>
      <w:r w:rsidR="008F10EF" w:rsidRPr="008F10EF">
        <w:t xml:space="preserve">the ASTRA </w:t>
      </w:r>
      <w:r w:rsidR="005C7A05">
        <w:t xml:space="preserve">Broadcast </w:t>
      </w:r>
      <w:r w:rsidR="008F10EF" w:rsidRPr="008F10EF">
        <w:t>Code</w:t>
      </w:r>
    </w:p>
    <w:p w14:paraId="6577F587" w14:textId="736BB31B" w:rsidR="005E3F9D" w:rsidRPr="00D3676A" w:rsidRDefault="005E3F9D" w:rsidP="005E3F9D">
      <w:pPr>
        <w:pStyle w:val="ACMAHeading2"/>
      </w:pPr>
      <w:r>
        <w:t>F</w:t>
      </w:r>
      <w:r w:rsidRPr="00D3676A">
        <w:t>inding</w:t>
      </w:r>
    </w:p>
    <w:p w14:paraId="461322FF" w14:textId="4B03E3B0" w:rsidR="005E3F9D" w:rsidRDefault="00AC0F28" w:rsidP="005E3F9D">
      <w:pPr>
        <w:pStyle w:val="ACMABodyText"/>
      </w:pPr>
      <w:r>
        <w:t>The ACMA finds that Foxtel</w:t>
      </w:r>
      <w:r w:rsidR="00D93E53">
        <w:t xml:space="preserve"> did not breach clause 2 of Appendix A to the ASTRA </w:t>
      </w:r>
      <w:r w:rsidR="003E6577">
        <w:t xml:space="preserve">Broadcast </w:t>
      </w:r>
      <w:r w:rsidR="00D93E53">
        <w:t xml:space="preserve">Code </w:t>
      </w:r>
      <w:r>
        <w:t>in relation to the Game</w:t>
      </w:r>
      <w:r w:rsidR="0090621E">
        <w:t>.</w:t>
      </w:r>
      <w:r>
        <w:t xml:space="preserve"> </w:t>
      </w:r>
    </w:p>
    <w:p w14:paraId="67325A24" w14:textId="77777777" w:rsidR="005E3F9D" w:rsidRPr="00D3676A" w:rsidDel="00A32790" w:rsidRDefault="005E3F9D" w:rsidP="005E3F9D">
      <w:pPr>
        <w:pStyle w:val="ACMAHeading2"/>
      </w:pPr>
      <w:r w:rsidRPr="00D3676A" w:rsidDel="00A32790">
        <w:t>Reasons</w:t>
      </w:r>
    </w:p>
    <w:p w14:paraId="3645BE23" w14:textId="6F42A3A9" w:rsidR="0090621E" w:rsidRDefault="0090621E" w:rsidP="00562770">
      <w:pPr>
        <w:pStyle w:val="ACMABodyText"/>
        <w:rPr>
          <w:iCs/>
        </w:rPr>
      </w:pPr>
      <w:r>
        <w:rPr>
          <w:iCs/>
        </w:rPr>
        <w:t>As the</w:t>
      </w:r>
      <w:r w:rsidR="00A92E54">
        <w:rPr>
          <w:iCs/>
        </w:rPr>
        <w:t xml:space="preserve"> ACMA has determined that the stream of the Game was an identical simulcast of broadcast content</w:t>
      </w:r>
      <w:r>
        <w:rPr>
          <w:iCs/>
        </w:rPr>
        <w:t xml:space="preserve">, it </w:t>
      </w:r>
      <w:r w:rsidR="00096045">
        <w:rPr>
          <w:iCs/>
        </w:rPr>
        <w:t xml:space="preserve">is required to assess the Game against the rules that apply to the identical broadcast content. </w:t>
      </w:r>
      <w:r>
        <w:rPr>
          <w:iCs/>
        </w:rPr>
        <w:t xml:space="preserve">The relevant rules are at Appendix A to the ASTRA </w:t>
      </w:r>
      <w:r w:rsidR="003E6577">
        <w:rPr>
          <w:iCs/>
        </w:rPr>
        <w:t xml:space="preserve">Broadcast </w:t>
      </w:r>
      <w:r>
        <w:rPr>
          <w:iCs/>
        </w:rPr>
        <w:t xml:space="preserve">Code and they apply to the broadcast of the Game on ESPN. </w:t>
      </w:r>
    </w:p>
    <w:p w14:paraId="227F3547" w14:textId="0B57A697" w:rsidR="00005F0E" w:rsidRDefault="00005F0E" w:rsidP="00005F0E">
      <w:pPr>
        <w:pStyle w:val="ACMABodyText"/>
      </w:pPr>
      <w:bookmarkStart w:id="2" w:name="_Hlk15566159"/>
      <w:r>
        <w:t xml:space="preserve">The ACMA asked the following questions: </w:t>
      </w:r>
    </w:p>
    <w:p w14:paraId="71C647C2" w14:textId="6A8D8A98" w:rsidR="00B5664A" w:rsidRPr="002A4574" w:rsidRDefault="00B5664A" w:rsidP="002A4574">
      <w:pPr>
        <w:pStyle w:val="ListParagraph"/>
        <w:numPr>
          <w:ilvl w:val="0"/>
          <w:numId w:val="35"/>
        </w:numPr>
        <w:suppressAutoHyphens/>
        <w:spacing w:before="0" w:after="120" w:line="240" w:lineRule="atLeast"/>
        <w:ind w:left="714" w:hanging="357"/>
        <w:contextualSpacing w:val="0"/>
        <w:rPr>
          <w:i w:val="0"/>
        </w:rPr>
      </w:pPr>
      <w:r w:rsidRPr="002A4574">
        <w:rPr>
          <w:i w:val="0"/>
        </w:rPr>
        <w:t xml:space="preserve">Was the Game a Live Sporting Event for the purposes of </w:t>
      </w:r>
      <w:r w:rsidR="00E14DCB" w:rsidRPr="002A4574">
        <w:rPr>
          <w:i w:val="0"/>
        </w:rPr>
        <w:t xml:space="preserve">the ASTRA </w:t>
      </w:r>
      <w:r w:rsidR="00D51BC2">
        <w:rPr>
          <w:i w:val="0"/>
        </w:rPr>
        <w:t xml:space="preserve">Broadcast </w:t>
      </w:r>
      <w:r w:rsidR="00E14DCB" w:rsidRPr="002A4574">
        <w:rPr>
          <w:i w:val="0"/>
        </w:rPr>
        <w:t>Code</w:t>
      </w:r>
      <w:r w:rsidRPr="002A4574">
        <w:rPr>
          <w:i w:val="0"/>
        </w:rPr>
        <w:t xml:space="preserve">? </w:t>
      </w:r>
    </w:p>
    <w:p w14:paraId="052BBAE4" w14:textId="642C721C" w:rsidR="00005F0E" w:rsidRDefault="00005F0E" w:rsidP="002A4574">
      <w:pPr>
        <w:pStyle w:val="ListParagraph"/>
        <w:numPr>
          <w:ilvl w:val="0"/>
          <w:numId w:val="35"/>
        </w:numPr>
        <w:suppressAutoHyphens/>
        <w:spacing w:before="0" w:after="120" w:line="240" w:lineRule="atLeast"/>
        <w:ind w:left="714" w:hanging="357"/>
        <w:contextualSpacing w:val="0"/>
        <w:rPr>
          <w:i w:val="0"/>
        </w:rPr>
      </w:pPr>
      <w:r w:rsidRPr="002A4574">
        <w:rPr>
          <w:i w:val="0"/>
        </w:rPr>
        <w:t xml:space="preserve">Did advertisements </w:t>
      </w:r>
      <w:proofErr w:type="gramStart"/>
      <w:r w:rsidR="00AC0F28" w:rsidRPr="002A4574">
        <w:rPr>
          <w:i w:val="0"/>
        </w:rPr>
        <w:t>shown</w:t>
      </w:r>
      <w:proofErr w:type="gramEnd"/>
      <w:r w:rsidR="00B5664A" w:rsidRPr="002A4574">
        <w:rPr>
          <w:i w:val="0"/>
        </w:rPr>
        <w:t xml:space="preserve"> during the Game </w:t>
      </w:r>
      <w:r w:rsidRPr="002A4574">
        <w:rPr>
          <w:i w:val="0"/>
        </w:rPr>
        <w:t xml:space="preserve">fall within the definition of Betting </w:t>
      </w:r>
      <w:r w:rsidR="00BB5548" w:rsidRPr="002A4574">
        <w:rPr>
          <w:i w:val="0"/>
        </w:rPr>
        <w:t>Advertising</w:t>
      </w:r>
      <w:r w:rsidRPr="002A4574">
        <w:rPr>
          <w:i w:val="0"/>
        </w:rPr>
        <w:t>?</w:t>
      </w:r>
    </w:p>
    <w:p w14:paraId="182276EA" w14:textId="26B6E066" w:rsidR="0083536F" w:rsidRPr="002A4574" w:rsidRDefault="0083536F" w:rsidP="002A4574">
      <w:pPr>
        <w:pStyle w:val="ListParagraph"/>
        <w:numPr>
          <w:ilvl w:val="0"/>
          <w:numId w:val="35"/>
        </w:numPr>
        <w:suppressAutoHyphens/>
        <w:spacing w:before="0" w:after="120" w:line="240" w:lineRule="atLeast"/>
        <w:ind w:left="714" w:hanging="357"/>
        <w:contextualSpacing w:val="0"/>
        <w:rPr>
          <w:i w:val="0"/>
        </w:rPr>
      </w:pPr>
      <w:r>
        <w:rPr>
          <w:i w:val="0"/>
        </w:rPr>
        <w:t xml:space="preserve">What were the relevant </w:t>
      </w:r>
      <w:r w:rsidR="00EA0A70">
        <w:rPr>
          <w:i w:val="0"/>
        </w:rPr>
        <w:t>restrictions</w:t>
      </w:r>
      <w:r>
        <w:rPr>
          <w:i w:val="0"/>
        </w:rPr>
        <w:t>?</w:t>
      </w:r>
    </w:p>
    <w:p w14:paraId="53650E9F" w14:textId="6C03A63B" w:rsidR="00005F0E" w:rsidRPr="002A4574" w:rsidRDefault="0002521D" w:rsidP="002A4574">
      <w:pPr>
        <w:pStyle w:val="ListParagraph"/>
        <w:numPr>
          <w:ilvl w:val="0"/>
          <w:numId w:val="35"/>
        </w:numPr>
        <w:suppressAutoHyphens/>
        <w:spacing w:before="0" w:line="240" w:lineRule="atLeast"/>
        <w:ind w:left="714" w:hanging="357"/>
        <w:contextualSpacing w:val="0"/>
        <w:rPr>
          <w:i w:val="0"/>
        </w:rPr>
      </w:pPr>
      <w:bookmarkStart w:id="3" w:name="_Hlk15566094"/>
      <w:bookmarkEnd w:id="2"/>
      <w:r w:rsidRPr="002A4574">
        <w:rPr>
          <w:i w:val="0"/>
        </w:rPr>
        <w:lastRenderedPageBreak/>
        <w:t>Was</w:t>
      </w:r>
      <w:r w:rsidR="00005F0E" w:rsidRPr="002A4574">
        <w:rPr>
          <w:i w:val="0"/>
        </w:rPr>
        <w:t xml:space="preserve"> Betting Advertising</w:t>
      </w:r>
      <w:bookmarkEnd w:id="3"/>
      <w:r w:rsidRPr="002A4574">
        <w:rPr>
          <w:i w:val="0"/>
        </w:rPr>
        <w:t xml:space="preserve"> </w:t>
      </w:r>
      <w:r w:rsidR="00AC0F28" w:rsidRPr="002A4574">
        <w:rPr>
          <w:i w:val="0"/>
        </w:rPr>
        <w:t>shown</w:t>
      </w:r>
      <w:r w:rsidR="00005F0E" w:rsidRPr="002A4574">
        <w:rPr>
          <w:i w:val="0"/>
        </w:rPr>
        <w:t xml:space="preserve"> at prohibited times during the Live Sporting Event?</w:t>
      </w:r>
    </w:p>
    <w:p w14:paraId="2F5F4123" w14:textId="1BE1C846" w:rsidR="00B5664A" w:rsidRPr="00C010C6" w:rsidRDefault="00B5664A" w:rsidP="00B5664A">
      <w:pPr>
        <w:spacing w:line="240" w:lineRule="atLeast"/>
        <w:rPr>
          <w:b/>
          <w:bCs/>
          <w:i w:val="0"/>
        </w:rPr>
      </w:pPr>
      <w:r w:rsidRPr="00C010C6">
        <w:rPr>
          <w:b/>
          <w:bCs/>
          <w:i w:val="0"/>
        </w:rPr>
        <w:t xml:space="preserve">Was the Game a Live Sporting Event for the purposes of </w:t>
      </w:r>
      <w:r w:rsidR="00E14DCB" w:rsidRPr="00C010C6">
        <w:rPr>
          <w:b/>
          <w:bCs/>
          <w:i w:val="0"/>
        </w:rPr>
        <w:t xml:space="preserve">the ASTRA </w:t>
      </w:r>
      <w:r w:rsidR="00205920">
        <w:rPr>
          <w:b/>
          <w:bCs/>
          <w:i w:val="0"/>
        </w:rPr>
        <w:t xml:space="preserve">Broadcast </w:t>
      </w:r>
      <w:r w:rsidR="00E14DCB" w:rsidRPr="00C010C6">
        <w:rPr>
          <w:b/>
          <w:bCs/>
          <w:i w:val="0"/>
        </w:rPr>
        <w:t>Code</w:t>
      </w:r>
      <w:r w:rsidRPr="00C010C6">
        <w:rPr>
          <w:b/>
          <w:bCs/>
          <w:i w:val="0"/>
        </w:rPr>
        <w:t xml:space="preserve">? </w:t>
      </w:r>
    </w:p>
    <w:p w14:paraId="08A61A20" w14:textId="7DAF074B" w:rsidR="004C4584" w:rsidRDefault="00F73CD4" w:rsidP="004C4584">
      <w:pPr>
        <w:pStyle w:val="ACMABodyText"/>
      </w:pPr>
      <w:r>
        <w:t xml:space="preserve">Under </w:t>
      </w:r>
      <w:r w:rsidR="00E14DCB">
        <w:t xml:space="preserve">the ASTRA </w:t>
      </w:r>
      <w:r w:rsidR="003E6577">
        <w:t xml:space="preserve">Broadcast </w:t>
      </w:r>
      <w:r w:rsidR="00E14DCB">
        <w:t>Code</w:t>
      </w:r>
      <w:r w:rsidR="001F751B">
        <w:t>, a ‘</w:t>
      </w:r>
      <w:r>
        <w:t>Live Sporting Event</w:t>
      </w:r>
      <w:r w:rsidR="001F751B">
        <w:t>’</w:t>
      </w:r>
      <w:r>
        <w:t xml:space="preserve"> means a live-to-air broadcast of a sporting event that includes Play. </w:t>
      </w:r>
    </w:p>
    <w:p w14:paraId="16941E71" w14:textId="3588C54D" w:rsidR="00790775" w:rsidRDefault="00621AB7" w:rsidP="004C4584">
      <w:pPr>
        <w:pStyle w:val="ACMABodyText"/>
      </w:pPr>
      <w:r>
        <w:t xml:space="preserve">The Game was a National </w:t>
      </w:r>
      <w:r w:rsidR="00BB5548">
        <w:t>Basketball</w:t>
      </w:r>
      <w:r>
        <w:t xml:space="preserve"> League </w:t>
      </w:r>
      <w:r w:rsidR="003E2D7A">
        <w:t>game</w:t>
      </w:r>
      <w:r>
        <w:t xml:space="preserve"> between two teams, the Perth </w:t>
      </w:r>
      <w:proofErr w:type="gramStart"/>
      <w:r>
        <w:t>Wildcats</w:t>
      </w:r>
      <w:proofErr w:type="gramEnd"/>
      <w:r>
        <w:t xml:space="preserve"> and the Brisbane Bullets</w:t>
      </w:r>
      <w:r w:rsidR="003E2D7A">
        <w:t>. Coverage of the game was broadcast live-to-air on ESPN</w:t>
      </w:r>
      <w:r w:rsidR="004B757D">
        <w:t xml:space="preserve"> on 1</w:t>
      </w:r>
      <w:r w:rsidR="00C010C6">
        <w:t> </w:t>
      </w:r>
      <w:r w:rsidR="004B757D">
        <w:t>November 2019</w:t>
      </w:r>
      <w:r w:rsidR="006E6B5E">
        <w:t xml:space="preserve"> and included </w:t>
      </w:r>
      <w:r w:rsidR="004B757D">
        <w:t>activ</w:t>
      </w:r>
      <w:r w:rsidR="00EA009C">
        <w:t>e</w:t>
      </w:r>
      <w:r w:rsidR="004B757D">
        <w:t xml:space="preserve"> progress in the game</w:t>
      </w:r>
      <w:r w:rsidR="003E2D7A">
        <w:t>.</w:t>
      </w:r>
      <w:r w:rsidR="004B757D">
        <w:t xml:space="preserve"> </w:t>
      </w:r>
    </w:p>
    <w:p w14:paraId="6E9CD7B7" w14:textId="3EB7BF3C" w:rsidR="00CB73FA" w:rsidRPr="004C4584" w:rsidRDefault="00CB73FA" w:rsidP="00CB73FA">
      <w:pPr>
        <w:pStyle w:val="ACMABodyText"/>
        <w:tabs>
          <w:tab w:val="left" w:pos="7655"/>
        </w:tabs>
      </w:pPr>
      <w:r>
        <w:rPr>
          <w:lang w:eastAsia="en-AU"/>
        </w:rPr>
        <w:t>Consequently</w:t>
      </w:r>
      <w:r w:rsidRPr="004B0F55">
        <w:rPr>
          <w:lang w:eastAsia="en-AU"/>
        </w:rPr>
        <w:t xml:space="preserve">, </w:t>
      </w:r>
      <w:r w:rsidRPr="004B0F55">
        <w:rPr>
          <w:rFonts w:cs="Arial"/>
        </w:rPr>
        <w:t xml:space="preserve">the ACMA </w:t>
      </w:r>
      <w:r>
        <w:rPr>
          <w:rFonts w:cs="Arial"/>
        </w:rPr>
        <w:t>finds</w:t>
      </w:r>
      <w:r w:rsidRPr="004B0F55">
        <w:rPr>
          <w:rFonts w:cs="Arial"/>
        </w:rPr>
        <w:t xml:space="preserve"> that </w:t>
      </w:r>
      <w:r>
        <w:rPr>
          <w:rFonts w:cs="Arial"/>
        </w:rPr>
        <w:t>the Game was a Live Sporting Event</w:t>
      </w:r>
      <w:r>
        <w:rPr>
          <w:lang w:eastAsia="en-AU"/>
        </w:rPr>
        <w:t xml:space="preserve"> </w:t>
      </w:r>
      <w:r w:rsidRPr="004B0F55">
        <w:rPr>
          <w:lang w:eastAsia="en-AU"/>
        </w:rPr>
        <w:t xml:space="preserve">for the purposes of </w:t>
      </w:r>
      <w:r>
        <w:rPr>
          <w:lang w:eastAsia="en-AU"/>
        </w:rPr>
        <w:t xml:space="preserve">Appendix A to </w:t>
      </w:r>
      <w:r w:rsidR="00E14DCB">
        <w:rPr>
          <w:lang w:eastAsia="en-AU"/>
        </w:rPr>
        <w:t xml:space="preserve">the ASTRA </w:t>
      </w:r>
      <w:r w:rsidR="003E6577">
        <w:rPr>
          <w:lang w:eastAsia="en-AU"/>
        </w:rPr>
        <w:t xml:space="preserve">Broadcast </w:t>
      </w:r>
      <w:r w:rsidR="00E14DCB">
        <w:rPr>
          <w:lang w:eastAsia="en-AU"/>
        </w:rPr>
        <w:t>Code</w:t>
      </w:r>
      <w:r w:rsidRPr="004B0F55">
        <w:rPr>
          <w:lang w:eastAsia="en-AU"/>
        </w:rPr>
        <w:t xml:space="preserve">. </w:t>
      </w:r>
    </w:p>
    <w:p w14:paraId="10D44224" w14:textId="275C8303" w:rsidR="00005F0E" w:rsidRPr="007F3BB2" w:rsidRDefault="007F3BB2" w:rsidP="00005F0E">
      <w:pPr>
        <w:spacing w:line="240" w:lineRule="atLeast"/>
        <w:rPr>
          <w:b/>
          <w:bCs/>
          <w:i w:val="0"/>
        </w:rPr>
      </w:pPr>
      <w:r w:rsidRPr="007F3BB2">
        <w:rPr>
          <w:b/>
          <w:bCs/>
          <w:i w:val="0"/>
        </w:rPr>
        <w:t xml:space="preserve">Did advertisements </w:t>
      </w:r>
      <w:proofErr w:type="gramStart"/>
      <w:r w:rsidRPr="007F3BB2">
        <w:rPr>
          <w:b/>
          <w:bCs/>
          <w:i w:val="0"/>
        </w:rPr>
        <w:t>shown</w:t>
      </w:r>
      <w:proofErr w:type="gramEnd"/>
      <w:r w:rsidRPr="007F3BB2">
        <w:rPr>
          <w:b/>
          <w:bCs/>
          <w:i w:val="0"/>
        </w:rPr>
        <w:t xml:space="preserve"> during the Game fall within the definition of Betting Advertising</w:t>
      </w:r>
      <w:r w:rsidR="00005F0E" w:rsidRPr="007F3BB2">
        <w:rPr>
          <w:b/>
          <w:bCs/>
          <w:i w:val="0"/>
        </w:rPr>
        <w:t xml:space="preserve">? </w:t>
      </w:r>
    </w:p>
    <w:p w14:paraId="5B7B137D" w14:textId="38D3A62C" w:rsidR="001F2F7C" w:rsidRPr="001F2F7C" w:rsidRDefault="001F2F7C" w:rsidP="002A4574">
      <w:pPr>
        <w:suppressAutoHyphens/>
        <w:spacing w:before="0" w:after="120" w:line="240" w:lineRule="atLeast"/>
        <w:rPr>
          <w:i w:val="0"/>
          <w:snapToGrid w:val="0"/>
          <w:szCs w:val="20"/>
        </w:rPr>
      </w:pPr>
      <w:r>
        <w:rPr>
          <w:i w:val="0"/>
          <w:snapToGrid w:val="0"/>
          <w:szCs w:val="20"/>
        </w:rPr>
        <w:t xml:space="preserve">Under the ASTRA </w:t>
      </w:r>
      <w:r w:rsidR="003E6577">
        <w:rPr>
          <w:i w:val="0"/>
          <w:snapToGrid w:val="0"/>
          <w:szCs w:val="20"/>
        </w:rPr>
        <w:t xml:space="preserve">Broadcast </w:t>
      </w:r>
      <w:r>
        <w:rPr>
          <w:i w:val="0"/>
          <w:snapToGrid w:val="0"/>
          <w:szCs w:val="20"/>
        </w:rPr>
        <w:t>Code</w:t>
      </w:r>
      <w:r w:rsidR="00C010C6">
        <w:rPr>
          <w:i w:val="0"/>
          <w:snapToGrid w:val="0"/>
          <w:szCs w:val="20"/>
        </w:rPr>
        <w:t>, Betting Advertising</w:t>
      </w:r>
      <w:r>
        <w:rPr>
          <w:i w:val="0"/>
          <w:snapToGrid w:val="0"/>
          <w:szCs w:val="20"/>
        </w:rPr>
        <w:t xml:space="preserve"> </w:t>
      </w:r>
      <w:r w:rsidR="00EA290F">
        <w:rPr>
          <w:i w:val="0"/>
          <w:snapToGrid w:val="0"/>
          <w:szCs w:val="20"/>
        </w:rPr>
        <w:t>is defined</w:t>
      </w:r>
      <w:r w:rsidR="008F10EF">
        <w:rPr>
          <w:i w:val="0"/>
          <w:snapToGrid w:val="0"/>
          <w:szCs w:val="20"/>
        </w:rPr>
        <w:t xml:space="preserve"> </w:t>
      </w:r>
      <w:r>
        <w:rPr>
          <w:i w:val="0"/>
          <w:snapToGrid w:val="0"/>
          <w:szCs w:val="20"/>
        </w:rPr>
        <w:t xml:space="preserve">as </w:t>
      </w:r>
      <w:r w:rsidRPr="001F2F7C">
        <w:rPr>
          <w:i w:val="0"/>
          <w:snapToGrid w:val="0"/>
          <w:szCs w:val="20"/>
        </w:rPr>
        <w:t>a distinct promotional reference to:</w:t>
      </w:r>
    </w:p>
    <w:p w14:paraId="1BA789AA" w14:textId="03EEB719" w:rsidR="001F2F7C" w:rsidRPr="001F2F7C" w:rsidRDefault="001F2F7C" w:rsidP="002A4574">
      <w:pPr>
        <w:pStyle w:val="ListParagraph"/>
        <w:numPr>
          <w:ilvl w:val="0"/>
          <w:numId w:val="31"/>
        </w:numPr>
        <w:suppressAutoHyphens/>
        <w:spacing w:before="0" w:after="120" w:line="240" w:lineRule="atLeast"/>
        <w:ind w:left="714" w:hanging="357"/>
        <w:contextualSpacing w:val="0"/>
        <w:rPr>
          <w:i w:val="0"/>
          <w:snapToGrid w:val="0"/>
          <w:szCs w:val="20"/>
        </w:rPr>
      </w:pPr>
      <w:r w:rsidRPr="001F2F7C">
        <w:rPr>
          <w:i w:val="0"/>
          <w:snapToGrid w:val="0"/>
          <w:szCs w:val="20"/>
        </w:rPr>
        <w:t>a gambling or betting service; or</w:t>
      </w:r>
    </w:p>
    <w:p w14:paraId="2A214287" w14:textId="4C33CEA2" w:rsidR="001F2F7C" w:rsidRPr="001F2F7C" w:rsidRDefault="001F2F7C" w:rsidP="001F2F7C">
      <w:pPr>
        <w:pStyle w:val="ListParagraph"/>
        <w:numPr>
          <w:ilvl w:val="0"/>
          <w:numId w:val="31"/>
        </w:numPr>
        <w:suppressAutoHyphens/>
        <w:spacing w:before="0" w:line="240" w:lineRule="atLeast"/>
        <w:rPr>
          <w:i w:val="0"/>
          <w:snapToGrid w:val="0"/>
          <w:szCs w:val="20"/>
        </w:rPr>
      </w:pPr>
      <w:r w:rsidRPr="001F2F7C">
        <w:rPr>
          <w:i w:val="0"/>
          <w:snapToGrid w:val="0"/>
          <w:szCs w:val="20"/>
        </w:rPr>
        <w:t>a gambling or betting organisation (including generic information about a gambling or betting</w:t>
      </w:r>
      <w:r>
        <w:rPr>
          <w:i w:val="0"/>
          <w:snapToGrid w:val="0"/>
          <w:szCs w:val="20"/>
        </w:rPr>
        <w:t xml:space="preserve"> </w:t>
      </w:r>
      <w:r w:rsidRPr="001F2F7C">
        <w:rPr>
          <w:i w:val="0"/>
          <w:snapToGrid w:val="0"/>
          <w:szCs w:val="20"/>
        </w:rPr>
        <w:t xml:space="preserve">organisation’s brand, </w:t>
      </w:r>
      <w:proofErr w:type="gramStart"/>
      <w:r w:rsidRPr="001F2F7C">
        <w:rPr>
          <w:i w:val="0"/>
          <w:snapToGrid w:val="0"/>
          <w:szCs w:val="20"/>
        </w:rPr>
        <w:t>business</w:t>
      </w:r>
      <w:proofErr w:type="gramEnd"/>
      <w:r w:rsidRPr="001F2F7C">
        <w:rPr>
          <w:i w:val="0"/>
          <w:snapToGrid w:val="0"/>
          <w:szCs w:val="20"/>
        </w:rPr>
        <w:t xml:space="preserve"> or services).</w:t>
      </w:r>
    </w:p>
    <w:p w14:paraId="1FC65751" w14:textId="143A7104" w:rsidR="007F3BB2" w:rsidRPr="00CA2AF7" w:rsidRDefault="007F3BB2" w:rsidP="001F2F7C">
      <w:pPr>
        <w:suppressAutoHyphens/>
        <w:spacing w:before="0" w:line="240" w:lineRule="atLeast"/>
        <w:rPr>
          <w:i w:val="0"/>
          <w:snapToGrid w:val="0"/>
          <w:szCs w:val="20"/>
          <w:u w:val="single"/>
        </w:rPr>
      </w:pPr>
      <w:r w:rsidRPr="00CA2AF7">
        <w:rPr>
          <w:i w:val="0"/>
          <w:snapToGrid w:val="0"/>
          <w:szCs w:val="20"/>
          <w:u w:val="single"/>
        </w:rPr>
        <w:t>A gambling or betting service</w:t>
      </w:r>
    </w:p>
    <w:p w14:paraId="342D1BE7" w14:textId="4E4C1921" w:rsidR="00005F0E" w:rsidRPr="002A4574" w:rsidRDefault="00005F0E" w:rsidP="002A4574">
      <w:pPr>
        <w:pStyle w:val="ACMABodyText"/>
      </w:pPr>
      <w:r w:rsidRPr="002A4574">
        <w:t xml:space="preserve">Advertisements relating to </w:t>
      </w:r>
      <w:r w:rsidR="00201F25">
        <w:t>Gambling Company 1</w:t>
      </w:r>
      <w:r w:rsidRPr="002A4574">
        <w:t xml:space="preserve"> were broadcast during coverage of the Game.</w:t>
      </w:r>
      <w:r w:rsidR="007F3BB2" w:rsidRPr="002A4574">
        <w:t xml:space="preserve"> </w:t>
      </w:r>
      <w:r w:rsidR="00201F25">
        <w:t>Gambling Company 1</w:t>
      </w:r>
      <w:r w:rsidR="00201F25" w:rsidRPr="002A4574">
        <w:t xml:space="preserve"> </w:t>
      </w:r>
      <w:r w:rsidRPr="002A4574">
        <w:t xml:space="preserve">is an online gambling service licensed by the Northern Territory Racing Commission. It </w:t>
      </w:r>
      <w:r w:rsidR="007F3BB2" w:rsidRPr="002A4574">
        <w:t xml:space="preserve">is a service for the placing, making, receiving or acceptance of bets and </w:t>
      </w:r>
      <w:r w:rsidRPr="002A4574">
        <w:t xml:space="preserve">is currently listed on the ACMA’s Register of Licensed Interactive Wagering Services. </w:t>
      </w:r>
    </w:p>
    <w:p w14:paraId="41943F7D" w14:textId="669D784B" w:rsidR="00005F0E" w:rsidRDefault="00D16894" w:rsidP="00005F0E">
      <w:pPr>
        <w:pStyle w:val="ACMABodyText"/>
        <w:rPr>
          <w:i/>
          <w:lang w:eastAsia="en-AU"/>
        </w:rPr>
      </w:pPr>
      <w:r>
        <w:rPr>
          <w:lang w:eastAsia="en-AU"/>
        </w:rPr>
        <w:t xml:space="preserve">Accordingly, </w:t>
      </w:r>
      <w:r w:rsidR="00201F25">
        <w:t>Gambling Company 1</w:t>
      </w:r>
      <w:r w:rsidR="00201F25" w:rsidRPr="002A4574">
        <w:t xml:space="preserve"> </w:t>
      </w:r>
      <w:r w:rsidR="00005F0E">
        <w:rPr>
          <w:lang w:eastAsia="en-AU"/>
        </w:rPr>
        <w:t xml:space="preserve">is a </w:t>
      </w:r>
      <w:r w:rsidR="00005F0E" w:rsidRPr="004B0F55">
        <w:rPr>
          <w:lang w:eastAsia="en-AU"/>
        </w:rPr>
        <w:t>gambling or betting service</w:t>
      </w:r>
      <w:r w:rsidR="00005F0E">
        <w:rPr>
          <w:lang w:eastAsia="en-AU"/>
        </w:rPr>
        <w:t xml:space="preserve"> </w:t>
      </w:r>
      <w:r w:rsidR="00C010C6">
        <w:rPr>
          <w:lang w:eastAsia="en-AU"/>
        </w:rPr>
        <w:t xml:space="preserve">and advertisements </w:t>
      </w:r>
      <w:r w:rsidR="00005F0E">
        <w:rPr>
          <w:lang w:eastAsia="en-AU"/>
        </w:rPr>
        <w:t xml:space="preserve">for the </w:t>
      </w:r>
      <w:r w:rsidR="00C010C6">
        <w:rPr>
          <w:lang w:eastAsia="en-AU"/>
        </w:rPr>
        <w:t xml:space="preserve">service fall within </w:t>
      </w:r>
      <w:r w:rsidR="00005F0E">
        <w:rPr>
          <w:lang w:eastAsia="en-AU"/>
        </w:rPr>
        <w:t xml:space="preserve">the definition of </w:t>
      </w:r>
      <w:r w:rsidR="00005F0E">
        <w:t>Betting Advertising</w:t>
      </w:r>
      <w:r w:rsidR="00005F0E">
        <w:rPr>
          <w:lang w:eastAsia="en-AU"/>
        </w:rPr>
        <w:t xml:space="preserve"> under Appendix A to the </w:t>
      </w:r>
      <w:r w:rsidR="00E14DCB">
        <w:rPr>
          <w:lang w:eastAsia="en-AU"/>
        </w:rPr>
        <w:t xml:space="preserve">ASTRA </w:t>
      </w:r>
      <w:r w:rsidR="003E6577">
        <w:rPr>
          <w:lang w:eastAsia="en-AU"/>
        </w:rPr>
        <w:t xml:space="preserve">Broadcast </w:t>
      </w:r>
      <w:r w:rsidR="00005F0E">
        <w:rPr>
          <w:lang w:eastAsia="en-AU"/>
        </w:rPr>
        <w:t>Code</w:t>
      </w:r>
      <w:r w:rsidR="00005F0E" w:rsidRPr="004B0F55">
        <w:rPr>
          <w:lang w:eastAsia="en-AU"/>
        </w:rPr>
        <w:t xml:space="preserve">. </w:t>
      </w:r>
    </w:p>
    <w:p w14:paraId="203DEBFC" w14:textId="7B290666" w:rsidR="007F3BB2" w:rsidRPr="00CA2AF7" w:rsidRDefault="007F3BB2" w:rsidP="00005F0E">
      <w:pPr>
        <w:pStyle w:val="ACMABodyText"/>
        <w:rPr>
          <w:u w:val="single"/>
          <w:lang w:eastAsia="en-AU"/>
        </w:rPr>
      </w:pPr>
      <w:r w:rsidRPr="00CA2AF7">
        <w:rPr>
          <w:u w:val="single"/>
          <w:lang w:eastAsia="en-AU"/>
        </w:rPr>
        <w:t>Distinct promotional references to a gambling or betting service</w:t>
      </w:r>
    </w:p>
    <w:p w14:paraId="6F547EB1" w14:textId="421CCBA2" w:rsidR="00005F0E" w:rsidRDefault="00005F0E" w:rsidP="00005F0E">
      <w:pPr>
        <w:pStyle w:val="ACMABodyText"/>
        <w:rPr>
          <w:lang w:eastAsia="en-AU"/>
        </w:rPr>
      </w:pPr>
      <w:r>
        <w:rPr>
          <w:lang w:eastAsia="en-AU"/>
        </w:rPr>
        <w:t>T</w:t>
      </w:r>
      <w:r w:rsidRPr="004B0F55">
        <w:rPr>
          <w:lang w:eastAsia="en-AU"/>
        </w:rPr>
        <w:t xml:space="preserve">he </w:t>
      </w:r>
      <w:r>
        <w:rPr>
          <w:lang w:eastAsia="en-AU"/>
        </w:rPr>
        <w:t>broadcast of the Game</w:t>
      </w:r>
      <w:r w:rsidRPr="004B0F55">
        <w:rPr>
          <w:lang w:eastAsia="en-AU"/>
        </w:rPr>
        <w:t xml:space="preserve"> contained </w:t>
      </w:r>
      <w:proofErr w:type="gramStart"/>
      <w:r>
        <w:rPr>
          <w:lang w:eastAsia="en-AU"/>
        </w:rPr>
        <w:t>a number of</w:t>
      </w:r>
      <w:proofErr w:type="gramEnd"/>
      <w:r>
        <w:rPr>
          <w:lang w:eastAsia="en-AU"/>
        </w:rPr>
        <w:t xml:space="preserve"> different</w:t>
      </w:r>
      <w:r w:rsidRPr="004B0F55">
        <w:rPr>
          <w:lang w:eastAsia="en-AU"/>
        </w:rPr>
        <w:t xml:space="preserve"> </w:t>
      </w:r>
      <w:r>
        <w:rPr>
          <w:lang w:eastAsia="en-AU"/>
        </w:rPr>
        <w:t>commercials</w:t>
      </w:r>
      <w:r w:rsidRPr="004B0F55">
        <w:rPr>
          <w:lang w:eastAsia="en-AU"/>
        </w:rPr>
        <w:t xml:space="preserve"> or sponsorship promotions</w:t>
      </w:r>
      <w:r>
        <w:rPr>
          <w:lang w:eastAsia="en-AU"/>
        </w:rPr>
        <w:t xml:space="preserve"> (the </w:t>
      </w:r>
      <w:r w:rsidRPr="007F3BB2">
        <w:rPr>
          <w:b/>
          <w:bCs/>
          <w:lang w:eastAsia="en-AU"/>
        </w:rPr>
        <w:t>advertisements</w:t>
      </w:r>
      <w:r>
        <w:rPr>
          <w:lang w:eastAsia="en-AU"/>
        </w:rPr>
        <w:t>)</w:t>
      </w:r>
      <w:r w:rsidRPr="004B0F55">
        <w:rPr>
          <w:lang w:eastAsia="en-AU"/>
        </w:rPr>
        <w:t xml:space="preserve"> </w:t>
      </w:r>
      <w:r w:rsidR="007F3BB2">
        <w:rPr>
          <w:lang w:eastAsia="en-AU"/>
        </w:rPr>
        <w:t>that</w:t>
      </w:r>
      <w:r>
        <w:rPr>
          <w:lang w:eastAsia="en-AU"/>
        </w:rPr>
        <w:t xml:space="preserve"> </w:t>
      </w:r>
      <w:r>
        <w:rPr>
          <w:rFonts w:cs="Arial"/>
          <w:lang w:eastAsia="en-AU"/>
        </w:rPr>
        <w:t>were distinct promotional references</w:t>
      </w:r>
      <w:r>
        <w:rPr>
          <w:lang w:eastAsia="en-AU"/>
        </w:rPr>
        <w:t xml:space="preserve"> to</w:t>
      </w:r>
      <w:r w:rsidRPr="004B0F55">
        <w:rPr>
          <w:lang w:eastAsia="en-AU"/>
        </w:rPr>
        <w:t xml:space="preserve"> </w:t>
      </w:r>
      <w:r w:rsidR="00201F25">
        <w:t>Gambling Company 1</w:t>
      </w:r>
      <w:r w:rsidR="00201F25" w:rsidRPr="002A4574">
        <w:t xml:space="preserve"> </w:t>
      </w:r>
      <w:r>
        <w:rPr>
          <w:lang w:eastAsia="en-AU"/>
        </w:rPr>
        <w:t xml:space="preserve">and its products.  </w:t>
      </w:r>
    </w:p>
    <w:p w14:paraId="178D35CD" w14:textId="65BCDF64" w:rsidR="00005F0E" w:rsidRPr="004B0F55" w:rsidRDefault="00005F0E" w:rsidP="00005F0E">
      <w:pPr>
        <w:pStyle w:val="ACMABodyText"/>
        <w:rPr>
          <w:lang w:eastAsia="en-AU"/>
        </w:rPr>
      </w:pPr>
      <w:r>
        <w:rPr>
          <w:lang w:eastAsia="en-AU"/>
        </w:rPr>
        <w:t>In each case, t</w:t>
      </w:r>
      <w:r w:rsidRPr="004B0F55">
        <w:rPr>
          <w:lang w:eastAsia="en-AU"/>
        </w:rPr>
        <w:t xml:space="preserve">he purpose of the </w:t>
      </w:r>
      <w:r>
        <w:rPr>
          <w:lang w:eastAsia="en-AU"/>
        </w:rPr>
        <w:t>advertisement</w:t>
      </w:r>
      <w:r w:rsidRPr="004B0F55">
        <w:rPr>
          <w:lang w:eastAsia="en-AU"/>
        </w:rPr>
        <w:t xml:space="preserve"> was to </w:t>
      </w:r>
      <w:r w:rsidR="00D47198">
        <w:rPr>
          <w:lang w:eastAsia="en-AU"/>
        </w:rPr>
        <w:t>publicise the gambling or betting service and induce viewers to use it.</w:t>
      </w:r>
      <w:r w:rsidRPr="004B0F55">
        <w:rPr>
          <w:lang w:eastAsia="en-AU"/>
        </w:rPr>
        <w:t xml:space="preserve"> The ACMA is</w:t>
      </w:r>
      <w:r w:rsidR="007F3BB2">
        <w:rPr>
          <w:lang w:eastAsia="en-AU"/>
        </w:rPr>
        <w:t xml:space="preserve"> therefore</w:t>
      </w:r>
      <w:r w:rsidRPr="004B0F55">
        <w:rPr>
          <w:lang w:eastAsia="en-AU"/>
        </w:rPr>
        <w:t xml:space="preserve"> satisfied that the </w:t>
      </w:r>
      <w:r>
        <w:rPr>
          <w:lang w:eastAsia="en-AU"/>
        </w:rPr>
        <w:t>advertisements were</w:t>
      </w:r>
      <w:r w:rsidRPr="004B0F55">
        <w:rPr>
          <w:lang w:eastAsia="en-AU"/>
        </w:rPr>
        <w:t xml:space="preserve"> distinct promotional reference</w:t>
      </w:r>
      <w:r>
        <w:rPr>
          <w:lang w:eastAsia="en-AU"/>
        </w:rPr>
        <w:t>s</w:t>
      </w:r>
      <w:r w:rsidRPr="004B0F55">
        <w:rPr>
          <w:lang w:eastAsia="en-AU"/>
        </w:rPr>
        <w:t xml:space="preserve"> </w:t>
      </w:r>
      <w:r>
        <w:rPr>
          <w:lang w:eastAsia="en-AU"/>
        </w:rPr>
        <w:t xml:space="preserve">to </w:t>
      </w:r>
      <w:r w:rsidR="00201F25">
        <w:t>Gambling Company 1</w:t>
      </w:r>
      <w:r>
        <w:rPr>
          <w:lang w:eastAsia="en-AU"/>
        </w:rPr>
        <w:t>, as a gambling or betting service</w:t>
      </w:r>
      <w:r w:rsidRPr="004B0F55">
        <w:rPr>
          <w:lang w:eastAsia="en-AU"/>
        </w:rPr>
        <w:t>.</w:t>
      </w:r>
    </w:p>
    <w:p w14:paraId="1B469304" w14:textId="297C74E8" w:rsidR="00005F0E" w:rsidRDefault="00005F0E" w:rsidP="00005F0E">
      <w:pPr>
        <w:pStyle w:val="ACMABodyText"/>
        <w:tabs>
          <w:tab w:val="left" w:pos="7655"/>
        </w:tabs>
      </w:pPr>
      <w:r>
        <w:rPr>
          <w:lang w:eastAsia="en-AU"/>
        </w:rPr>
        <w:t>Consequently</w:t>
      </w:r>
      <w:r w:rsidRPr="004B0F55">
        <w:rPr>
          <w:lang w:eastAsia="en-AU"/>
        </w:rPr>
        <w:t xml:space="preserve">, </w:t>
      </w:r>
      <w:r w:rsidRPr="004B0F55">
        <w:rPr>
          <w:rFonts w:cs="Arial"/>
        </w:rPr>
        <w:t xml:space="preserve">the ACMA is of the view that </w:t>
      </w:r>
      <w:r>
        <w:rPr>
          <w:rFonts w:cs="Arial"/>
        </w:rPr>
        <w:t xml:space="preserve">each of </w:t>
      </w:r>
      <w:r w:rsidRPr="004B0F55">
        <w:rPr>
          <w:lang w:eastAsia="en-AU"/>
        </w:rPr>
        <w:t xml:space="preserve">the </w:t>
      </w:r>
      <w:r>
        <w:rPr>
          <w:lang w:eastAsia="en-AU"/>
        </w:rPr>
        <w:t xml:space="preserve">advertisements was </w:t>
      </w:r>
      <w:r w:rsidR="007F3BB2">
        <w:rPr>
          <w:lang w:eastAsia="en-AU"/>
        </w:rPr>
        <w:t>B</w:t>
      </w:r>
      <w:r>
        <w:rPr>
          <w:lang w:eastAsia="en-AU"/>
        </w:rPr>
        <w:t xml:space="preserve">etting </w:t>
      </w:r>
      <w:r w:rsidR="007F3BB2">
        <w:rPr>
          <w:lang w:eastAsia="en-AU"/>
        </w:rPr>
        <w:t>A</w:t>
      </w:r>
      <w:r>
        <w:rPr>
          <w:lang w:eastAsia="en-AU"/>
        </w:rPr>
        <w:t>dvertis</w:t>
      </w:r>
      <w:r w:rsidR="007F3BB2">
        <w:rPr>
          <w:lang w:eastAsia="en-AU"/>
        </w:rPr>
        <w:t>ing</w:t>
      </w:r>
      <w:r>
        <w:rPr>
          <w:lang w:eastAsia="en-AU"/>
        </w:rPr>
        <w:t xml:space="preserve"> </w:t>
      </w:r>
      <w:r w:rsidRPr="004B0F55">
        <w:rPr>
          <w:lang w:eastAsia="en-AU"/>
        </w:rPr>
        <w:t xml:space="preserve">for the purposes of </w:t>
      </w:r>
      <w:r>
        <w:rPr>
          <w:lang w:eastAsia="en-AU"/>
        </w:rPr>
        <w:t xml:space="preserve">Appendix A to </w:t>
      </w:r>
      <w:r w:rsidR="00E14DCB">
        <w:rPr>
          <w:lang w:eastAsia="en-AU"/>
        </w:rPr>
        <w:t xml:space="preserve">the ASTRA </w:t>
      </w:r>
      <w:r w:rsidR="003E6577">
        <w:rPr>
          <w:lang w:eastAsia="en-AU"/>
        </w:rPr>
        <w:t xml:space="preserve">Broadcast </w:t>
      </w:r>
      <w:r w:rsidR="00E14DCB">
        <w:rPr>
          <w:lang w:eastAsia="en-AU"/>
        </w:rPr>
        <w:t>Code</w:t>
      </w:r>
      <w:r w:rsidRPr="004B0F55">
        <w:rPr>
          <w:lang w:eastAsia="en-AU"/>
        </w:rPr>
        <w:t xml:space="preserve">. </w:t>
      </w:r>
    </w:p>
    <w:p w14:paraId="7D611403" w14:textId="476FF3D5" w:rsidR="0083536F" w:rsidRPr="0083536F" w:rsidRDefault="0083536F" w:rsidP="0083536F">
      <w:pPr>
        <w:pStyle w:val="ACMABodyText"/>
        <w:rPr>
          <w:b/>
          <w:bCs/>
          <w:iCs/>
        </w:rPr>
      </w:pPr>
      <w:r w:rsidRPr="0083536F">
        <w:rPr>
          <w:b/>
          <w:bCs/>
          <w:iCs/>
        </w:rPr>
        <w:t xml:space="preserve">What were the relevant </w:t>
      </w:r>
      <w:r w:rsidR="00EA0A70">
        <w:rPr>
          <w:b/>
          <w:bCs/>
          <w:iCs/>
        </w:rPr>
        <w:t>restrictions</w:t>
      </w:r>
      <w:r w:rsidRPr="0083536F">
        <w:rPr>
          <w:b/>
          <w:bCs/>
          <w:iCs/>
        </w:rPr>
        <w:t>?</w:t>
      </w:r>
    </w:p>
    <w:p w14:paraId="064001C8" w14:textId="3369D019" w:rsidR="00A92E54" w:rsidRPr="0002521D" w:rsidRDefault="00A92E54" w:rsidP="005E3F9D">
      <w:pPr>
        <w:pStyle w:val="ACMABodyText"/>
        <w:spacing w:after="120"/>
        <w:rPr>
          <w:iCs/>
        </w:rPr>
      </w:pPr>
      <w:r w:rsidRPr="0002521D">
        <w:rPr>
          <w:iCs/>
        </w:rPr>
        <w:t>Foxtel submitted that:</w:t>
      </w:r>
    </w:p>
    <w:p w14:paraId="64B71A36" w14:textId="4DDC18AA" w:rsidR="00A92E54" w:rsidRPr="00A92E54" w:rsidRDefault="00D47198" w:rsidP="005B597A">
      <w:pPr>
        <w:pStyle w:val="ACMABodyText"/>
        <w:ind w:left="720"/>
        <w:rPr>
          <w:sz w:val="18"/>
          <w:szCs w:val="18"/>
        </w:rPr>
      </w:pPr>
      <w:r w:rsidRPr="0002521D">
        <w:rPr>
          <w:i/>
          <w:sz w:val="18"/>
          <w:szCs w:val="18"/>
        </w:rPr>
        <w:t xml:space="preserve">… </w:t>
      </w:r>
      <w:r w:rsidR="00A92E54" w:rsidRPr="0002521D">
        <w:rPr>
          <w:iCs/>
          <w:sz w:val="18"/>
          <w:szCs w:val="18"/>
        </w:rPr>
        <w:t>its broadcast of the Game complied with the relevant provisions of the Codes because ESPN is a Low Audience Share Channel and because the Advertisement</w:t>
      </w:r>
      <w:r w:rsidR="00A92E54" w:rsidRPr="00A92E54">
        <w:rPr>
          <w:sz w:val="18"/>
          <w:szCs w:val="18"/>
        </w:rPr>
        <w:t xml:space="preserve"> constitutes Betting Advertising which was only broadcast during permissible periods under the Codes.</w:t>
      </w:r>
    </w:p>
    <w:p w14:paraId="7212F597" w14:textId="0CBCD5FB" w:rsidR="00CB73FA" w:rsidRDefault="00B262C5" w:rsidP="005B018C">
      <w:pPr>
        <w:pStyle w:val="ACMABodyText"/>
        <w:rPr>
          <w:iCs/>
        </w:rPr>
      </w:pPr>
      <w:r w:rsidRPr="00B262C5">
        <w:rPr>
          <w:iCs/>
        </w:rPr>
        <w:lastRenderedPageBreak/>
        <w:t xml:space="preserve">A </w:t>
      </w:r>
      <w:r w:rsidR="005B597A" w:rsidRPr="00B262C5">
        <w:rPr>
          <w:iCs/>
        </w:rPr>
        <w:t>‘</w:t>
      </w:r>
      <w:r w:rsidR="005B597A" w:rsidRPr="005B597A">
        <w:rPr>
          <w:iCs/>
        </w:rPr>
        <w:t xml:space="preserve">Low </w:t>
      </w:r>
      <w:r>
        <w:rPr>
          <w:iCs/>
        </w:rPr>
        <w:t>A</w:t>
      </w:r>
      <w:r w:rsidR="005B597A" w:rsidRPr="005B597A">
        <w:rPr>
          <w:iCs/>
        </w:rPr>
        <w:t xml:space="preserve">udience </w:t>
      </w:r>
      <w:r>
        <w:rPr>
          <w:iCs/>
        </w:rPr>
        <w:t>S</w:t>
      </w:r>
      <w:r w:rsidR="005B597A" w:rsidRPr="005B597A">
        <w:rPr>
          <w:iCs/>
        </w:rPr>
        <w:t xml:space="preserve">hare </w:t>
      </w:r>
      <w:r>
        <w:rPr>
          <w:iCs/>
        </w:rPr>
        <w:t>C</w:t>
      </w:r>
      <w:r w:rsidR="005B597A" w:rsidRPr="005B597A">
        <w:rPr>
          <w:iCs/>
        </w:rPr>
        <w:t xml:space="preserve">hannel’ (as defined in </w:t>
      </w:r>
      <w:r w:rsidR="00E14DCB">
        <w:rPr>
          <w:iCs/>
        </w:rPr>
        <w:t xml:space="preserve">the ASTRA </w:t>
      </w:r>
      <w:r w:rsidR="003E6577">
        <w:rPr>
          <w:iCs/>
        </w:rPr>
        <w:t xml:space="preserve">Broadcast </w:t>
      </w:r>
      <w:r w:rsidR="00E14DCB">
        <w:rPr>
          <w:iCs/>
        </w:rPr>
        <w:t>Code</w:t>
      </w:r>
      <w:r w:rsidR="005B597A" w:rsidRPr="005B597A">
        <w:rPr>
          <w:iCs/>
        </w:rPr>
        <w:t xml:space="preserve">) </w:t>
      </w:r>
      <w:r w:rsidR="00E14DCB">
        <w:rPr>
          <w:iCs/>
        </w:rPr>
        <w:t>is</w:t>
      </w:r>
      <w:r w:rsidR="003A713C">
        <w:rPr>
          <w:iCs/>
        </w:rPr>
        <w:t xml:space="preserve"> </w:t>
      </w:r>
      <w:r w:rsidR="005B597A">
        <w:rPr>
          <w:iCs/>
        </w:rPr>
        <w:t xml:space="preserve">exempt from some of the </w:t>
      </w:r>
      <w:r w:rsidR="00D950FC">
        <w:rPr>
          <w:iCs/>
        </w:rPr>
        <w:t>B</w:t>
      </w:r>
      <w:r w:rsidR="003A713C">
        <w:rPr>
          <w:iCs/>
        </w:rPr>
        <w:t>etting</w:t>
      </w:r>
      <w:r w:rsidR="005B597A">
        <w:rPr>
          <w:iCs/>
        </w:rPr>
        <w:t xml:space="preserve"> </w:t>
      </w:r>
      <w:r w:rsidR="00D950FC">
        <w:rPr>
          <w:iCs/>
        </w:rPr>
        <w:t>A</w:t>
      </w:r>
      <w:r w:rsidR="005B597A">
        <w:rPr>
          <w:iCs/>
        </w:rPr>
        <w:t xml:space="preserve">dvertising rules that apply in </w:t>
      </w:r>
      <w:r w:rsidR="00E14DCB">
        <w:rPr>
          <w:iCs/>
        </w:rPr>
        <w:t xml:space="preserve">the ASTRA </w:t>
      </w:r>
      <w:r w:rsidR="003E6577">
        <w:rPr>
          <w:iCs/>
        </w:rPr>
        <w:t xml:space="preserve">Broadcast </w:t>
      </w:r>
      <w:r w:rsidR="00E14DCB">
        <w:rPr>
          <w:iCs/>
        </w:rPr>
        <w:t>Code</w:t>
      </w:r>
      <w:r w:rsidR="005B597A" w:rsidRPr="005B597A">
        <w:rPr>
          <w:iCs/>
        </w:rPr>
        <w:t xml:space="preserve">, </w:t>
      </w:r>
      <w:r w:rsidR="002A4574">
        <w:rPr>
          <w:iCs/>
        </w:rPr>
        <w:t>subject to certain conditions.</w:t>
      </w:r>
      <w:r w:rsidR="005B018C">
        <w:rPr>
          <w:iCs/>
        </w:rPr>
        <w:t xml:space="preserve"> </w:t>
      </w:r>
      <w:r w:rsidR="002A4574">
        <w:rPr>
          <w:iCs/>
        </w:rPr>
        <w:t>D</w:t>
      </w:r>
      <w:r w:rsidR="0002521D">
        <w:rPr>
          <w:iCs/>
        </w:rPr>
        <w:t xml:space="preserve">etermining which </w:t>
      </w:r>
      <w:r w:rsidR="006561E3">
        <w:rPr>
          <w:iCs/>
        </w:rPr>
        <w:t xml:space="preserve">rules </w:t>
      </w:r>
      <w:r w:rsidR="0002521D">
        <w:rPr>
          <w:iCs/>
        </w:rPr>
        <w:t>apply</w:t>
      </w:r>
      <w:r w:rsidR="002A4574">
        <w:rPr>
          <w:iCs/>
        </w:rPr>
        <w:t xml:space="preserve"> to the Game</w:t>
      </w:r>
      <w:r w:rsidR="0002521D">
        <w:rPr>
          <w:iCs/>
        </w:rPr>
        <w:t>,</w:t>
      </w:r>
      <w:r w:rsidR="006561E3">
        <w:rPr>
          <w:iCs/>
        </w:rPr>
        <w:t xml:space="preserve"> will depend on</w:t>
      </w:r>
      <w:r w:rsidR="00D47198">
        <w:rPr>
          <w:iCs/>
        </w:rPr>
        <w:t xml:space="preserve"> whether</w:t>
      </w:r>
      <w:r w:rsidR="00CB73FA">
        <w:rPr>
          <w:iCs/>
        </w:rPr>
        <w:t>:</w:t>
      </w:r>
    </w:p>
    <w:p w14:paraId="0990AEF4" w14:textId="5FBFE4A6" w:rsidR="00CB73FA" w:rsidRPr="002A4574" w:rsidRDefault="006561E3" w:rsidP="002A4574">
      <w:pPr>
        <w:pStyle w:val="ListParagraph"/>
        <w:numPr>
          <w:ilvl w:val="0"/>
          <w:numId w:val="37"/>
        </w:numPr>
        <w:suppressAutoHyphens/>
        <w:spacing w:before="0" w:after="120" w:line="240" w:lineRule="atLeast"/>
        <w:contextualSpacing w:val="0"/>
        <w:rPr>
          <w:i w:val="0"/>
        </w:rPr>
      </w:pPr>
      <w:r w:rsidRPr="002A4574">
        <w:rPr>
          <w:i w:val="0"/>
        </w:rPr>
        <w:t>ESPN was a ‘</w:t>
      </w:r>
      <w:r w:rsidR="00C56348" w:rsidRPr="002A4574">
        <w:rPr>
          <w:i w:val="0"/>
        </w:rPr>
        <w:t>L</w:t>
      </w:r>
      <w:r w:rsidRPr="002A4574">
        <w:rPr>
          <w:i w:val="0"/>
        </w:rPr>
        <w:t xml:space="preserve">ow </w:t>
      </w:r>
      <w:r w:rsidR="00C56348" w:rsidRPr="002A4574">
        <w:rPr>
          <w:i w:val="0"/>
        </w:rPr>
        <w:t>A</w:t>
      </w:r>
      <w:r w:rsidRPr="002A4574">
        <w:rPr>
          <w:i w:val="0"/>
        </w:rPr>
        <w:t>udience</w:t>
      </w:r>
      <w:r w:rsidR="00C56348" w:rsidRPr="002A4574">
        <w:rPr>
          <w:i w:val="0"/>
        </w:rPr>
        <w:t xml:space="preserve"> S</w:t>
      </w:r>
      <w:r w:rsidRPr="002A4574">
        <w:rPr>
          <w:i w:val="0"/>
        </w:rPr>
        <w:t xml:space="preserve">hare </w:t>
      </w:r>
      <w:r w:rsidR="00C56348" w:rsidRPr="002A4574">
        <w:rPr>
          <w:i w:val="0"/>
        </w:rPr>
        <w:t>C</w:t>
      </w:r>
      <w:r w:rsidRPr="002A4574">
        <w:rPr>
          <w:i w:val="0"/>
        </w:rPr>
        <w:t>hannel’</w:t>
      </w:r>
      <w:r w:rsidR="002A4574">
        <w:rPr>
          <w:i w:val="0"/>
        </w:rPr>
        <w:t>.</w:t>
      </w:r>
      <w:r w:rsidRPr="002A4574">
        <w:rPr>
          <w:i w:val="0"/>
        </w:rPr>
        <w:t xml:space="preserve"> </w:t>
      </w:r>
    </w:p>
    <w:p w14:paraId="79F31642" w14:textId="3180FA21" w:rsidR="002A4574" w:rsidRPr="002A4574" w:rsidRDefault="005B018C" w:rsidP="002A4574">
      <w:pPr>
        <w:pStyle w:val="ListParagraph"/>
        <w:numPr>
          <w:ilvl w:val="0"/>
          <w:numId w:val="37"/>
        </w:numPr>
        <w:suppressAutoHyphens/>
        <w:spacing w:before="0" w:after="120" w:line="240" w:lineRule="atLeast"/>
        <w:ind w:left="714" w:hanging="357"/>
        <w:contextualSpacing w:val="0"/>
        <w:rPr>
          <w:iCs/>
        </w:rPr>
      </w:pPr>
      <w:r>
        <w:rPr>
          <w:i w:val="0"/>
        </w:rPr>
        <w:t>T</w:t>
      </w:r>
      <w:r w:rsidR="006561E3" w:rsidRPr="002A4574">
        <w:rPr>
          <w:i w:val="0"/>
        </w:rPr>
        <w:t xml:space="preserve">he Game was </w:t>
      </w:r>
      <w:r w:rsidR="00D47198" w:rsidRPr="002A4574">
        <w:rPr>
          <w:i w:val="0"/>
        </w:rPr>
        <w:t xml:space="preserve">a </w:t>
      </w:r>
      <w:r w:rsidR="002A4574">
        <w:rPr>
          <w:i w:val="0"/>
        </w:rPr>
        <w:t>‘</w:t>
      </w:r>
      <w:r w:rsidR="00D47198" w:rsidRPr="002A4574">
        <w:rPr>
          <w:i w:val="0"/>
        </w:rPr>
        <w:t>Listed Event</w:t>
      </w:r>
      <w:r w:rsidR="002A4574">
        <w:rPr>
          <w:i w:val="0"/>
        </w:rPr>
        <w:t>’</w:t>
      </w:r>
      <w:r w:rsidR="00C3652D">
        <w:rPr>
          <w:rStyle w:val="FootnoteReference"/>
          <w:i w:val="0"/>
        </w:rPr>
        <w:footnoteReference w:id="6"/>
      </w:r>
      <w:r w:rsidR="002A4574">
        <w:rPr>
          <w:i w:val="0"/>
        </w:rPr>
        <w:t>.</w:t>
      </w:r>
    </w:p>
    <w:p w14:paraId="3D404DE0" w14:textId="4369B87A" w:rsidR="002966A4" w:rsidRPr="002A4574" w:rsidRDefault="002966A4" w:rsidP="005B018C">
      <w:pPr>
        <w:pStyle w:val="ListParagraph"/>
        <w:numPr>
          <w:ilvl w:val="0"/>
          <w:numId w:val="37"/>
        </w:numPr>
        <w:suppressAutoHyphens/>
        <w:spacing w:before="0" w:line="240" w:lineRule="atLeast"/>
        <w:ind w:left="714" w:hanging="357"/>
        <w:contextualSpacing w:val="0"/>
        <w:rPr>
          <w:i w:val="0"/>
        </w:rPr>
      </w:pPr>
      <w:r w:rsidRPr="002A4574">
        <w:rPr>
          <w:i w:val="0"/>
        </w:rPr>
        <w:t xml:space="preserve">Foxtel fulfilled the conditions in clause 13 of </w:t>
      </w:r>
      <w:r w:rsidR="00E14DCB" w:rsidRPr="002A4574">
        <w:rPr>
          <w:i w:val="0"/>
        </w:rPr>
        <w:t xml:space="preserve">the ASTRA </w:t>
      </w:r>
      <w:r w:rsidR="003E6577">
        <w:rPr>
          <w:i w:val="0"/>
        </w:rPr>
        <w:t xml:space="preserve">Broadcast </w:t>
      </w:r>
      <w:r w:rsidR="00E14DCB" w:rsidRPr="002A4574">
        <w:rPr>
          <w:i w:val="0"/>
        </w:rPr>
        <w:t>Code</w:t>
      </w:r>
      <w:r w:rsidRPr="002A4574">
        <w:rPr>
          <w:i w:val="0"/>
        </w:rPr>
        <w:t xml:space="preserve"> to inform viewers about the </w:t>
      </w:r>
      <w:r w:rsidR="00C56348" w:rsidRPr="002A4574">
        <w:rPr>
          <w:i w:val="0"/>
        </w:rPr>
        <w:t>L</w:t>
      </w:r>
      <w:r w:rsidRPr="002A4574">
        <w:rPr>
          <w:i w:val="0"/>
        </w:rPr>
        <w:t xml:space="preserve">ow </w:t>
      </w:r>
      <w:r w:rsidR="00C56348" w:rsidRPr="002A4574">
        <w:rPr>
          <w:i w:val="0"/>
        </w:rPr>
        <w:t>A</w:t>
      </w:r>
      <w:r w:rsidRPr="002A4574">
        <w:rPr>
          <w:i w:val="0"/>
        </w:rPr>
        <w:t xml:space="preserve">udience </w:t>
      </w:r>
      <w:r w:rsidR="00C56348" w:rsidRPr="002A4574">
        <w:rPr>
          <w:i w:val="0"/>
        </w:rPr>
        <w:t>S</w:t>
      </w:r>
      <w:r w:rsidRPr="002A4574">
        <w:rPr>
          <w:i w:val="0"/>
        </w:rPr>
        <w:t xml:space="preserve">hare </w:t>
      </w:r>
      <w:r w:rsidR="00C56348" w:rsidRPr="002A4574">
        <w:rPr>
          <w:i w:val="0"/>
        </w:rPr>
        <w:t>C</w:t>
      </w:r>
      <w:r w:rsidRPr="002A4574">
        <w:rPr>
          <w:i w:val="0"/>
        </w:rPr>
        <w:t>hannel</w:t>
      </w:r>
      <w:r w:rsidR="005B018C">
        <w:rPr>
          <w:i w:val="0"/>
        </w:rPr>
        <w:t xml:space="preserve"> exemptions</w:t>
      </w:r>
      <w:r w:rsidR="00BD015E" w:rsidRPr="002A4574">
        <w:rPr>
          <w:i w:val="0"/>
        </w:rPr>
        <w:t xml:space="preserve"> </w:t>
      </w:r>
      <w:r w:rsidR="00D47198" w:rsidRPr="002A4574">
        <w:rPr>
          <w:i w:val="0"/>
        </w:rPr>
        <w:t xml:space="preserve">that apply </w:t>
      </w:r>
      <w:r w:rsidRPr="002A4574">
        <w:rPr>
          <w:i w:val="0"/>
        </w:rPr>
        <w:t xml:space="preserve">to ESPN. </w:t>
      </w:r>
    </w:p>
    <w:p w14:paraId="00160C81" w14:textId="7A5F25F1" w:rsidR="005E3F9D" w:rsidRPr="00CA2AF7" w:rsidRDefault="005B597A" w:rsidP="006561E3">
      <w:pPr>
        <w:pStyle w:val="ACMABodyText"/>
        <w:rPr>
          <w:u w:val="single"/>
        </w:rPr>
      </w:pPr>
      <w:r w:rsidRPr="00CA2AF7">
        <w:rPr>
          <w:u w:val="single"/>
        </w:rPr>
        <w:t>Wa</w:t>
      </w:r>
      <w:r w:rsidR="00A92E54" w:rsidRPr="00CA2AF7">
        <w:rPr>
          <w:u w:val="single"/>
        </w:rPr>
        <w:t xml:space="preserve">s ESPN </w:t>
      </w:r>
      <w:r w:rsidR="00911310" w:rsidRPr="00CA2AF7">
        <w:rPr>
          <w:u w:val="single"/>
        </w:rPr>
        <w:t xml:space="preserve">a </w:t>
      </w:r>
      <w:r w:rsidR="00C56348" w:rsidRPr="00CA2AF7">
        <w:rPr>
          <w:u w:val="single"/>
        </w:rPr>
        <w:t xml:space="preserve">‘Low Audience Share Channel’ </w:t>
      </w:r>
      <w:r w:rsidRPr="00CA2AF7">
        <w:rPr>
          <w:u w:val="single"/>
        </w:rPr>
        <w:t>for the purposes of the Game</w:t>
      </w:r>
      <w:r w:rsidR="00911310" w:rsidRPr="00CA2AF7">
        <w:rPr>
          <w:u w:val="single"/>
        </w:rPr>
        <w:t xml:space="preserve">? </w:t>
      </w:r>
    </w:p>
    <w:p w14:paraId="1DF01EDA" w14:textId="49D7064C" w:rsidR="005B597A" w:rsidRPr="005B597A" w:rsidRDefault="005B597A" w:rsidP="002A4574">
      <w:pPr>
        <w:pStyle w:val="ACMABodyText"/>
      </w:pPr>
      <w:r w:rsidRPr="005B597A">
        <w:t xml:space="preserve">Under </w:t>
      </w:r>
      <w:r w:rsidR="00E14DCB">
        <w:t xml:space="preserve">the ASTRA </w:t>
      </w:r>
      <w:r w:rsidR="003E6577">
        <w:t xml:space="preserve">Broadcast </w:t>
      </w:r>
      <w:r w:rsidR="00E14DCB">
        <w:t>Code</w:t>
      </w:r>
      <w:r w:rsidRPr="005B597A">
        <w:t xml:space="preserve"> a ‘L</w:t>
      </w:r>
      <w:r w:rsidR="00911310" w:rsidRPr="005B597A">
        <w:t>ow Audience Share Channel</w:t>
      </w:r>
      <w:r w:rsidRPr="005B597A">
        <w:t>’</w:t>
      </w:r>
      <w:r w:rsidR="00911310" w:rsidRPr="005B597A">
        <w:t xml:space="preserve"> means a television </w:t>
      </w:r>
      <w:r w:rsidRPr="005B597A">
        <w:t>s</w:t>
      </w:r>
      <w:r w:rsidR="00911310" w:rsidRPr="005B597A">
        <w:t xml:space="preserve">ports </w:t>
      </w:r>
      <w:r w:rsidRPr="005B597A">
        <w:t>c</w:t>
      </w:r>
      <w:r w:rsidR="00911310" w:rsidRPr="005B597A">
        <w:t xml:space="preserve">hannel that has an average share of the metropolitan broadcast television (free-to-air television and subscription television) audience of 0.5% or smaller over a period of the three previous consecutive financial years </w:t>
      </w:r>
      <w:r>
        <w:t>(</w:t>
      </w:r>
      <w:r w:rsidR="00911310" w:rsidRPr="005B597A">
        <w:t>or, if a channel has operated for less than three financial years, over all full financial years of its operation</w:t>
      </w:r>
      <w:r>
        <w:t>)</w:t>
      </w:r>
      <w:r w:rsidR="00911310" w:rsidRPr="005B597A">
        <w:t>.</w:t>
      </w:r>
      <w:r>
        <w:t xml:space="preserve"> </w:t>
      </w:r>
      <w:r w:rsidRPr="002A4574">
        <w:t xml:space="preserve">This is based on </w:t>
      </w:r>
      <w:proofErr w:type="spellStart"/>
      <w:r w:rsidRPr="002A4574">
        <w:t>OzTAM</w:t>
      </w:r>
      <w:proofErr w:type="spellEnd"/>
      <w:r w:rsidRPr="002A4574">
        <w:t xml:space="preserve"> ratings data and is aggregated for channels that are co-branded or provided by the same licensee or channel provider. </w:t>
      </w:r>
    </w:p>
    <w:p w14:paraId="6E10B065" w14:textId="45623491" w:rsidR="005B597A" w:rsidRDefault="005B597A" w:rsidP="005B597A">
      <w:pPr>
        <w:pStyle w:val="ACMABodyText"/>
        <w:spacing w:after="120"/>
      </w:pPr>
      <w:r>
        <w:t xml:space="preserve">Foxtel submitted that: </w:t>
      </w:r>
    </w:p>
    <w:p w14:paraId="63877D29" w14:textId="211792F0" w:rsidR="005B597A" w:rsidRDefault="005B597A" w:rsidP="002A4574">
      <w:pPr>
        <w:pStyle w:val="ACMABodyText"/>
        <w:ind w:left="357"/>
        <w:rPr>
          <w:sz w:val="18"/>
          <w:szCs w:val="18"/>
        </w:rPr>
      </w:pPr>
      <w:r w:rsidRPr="005B597A">
        <w:rPr>
          <w:sz w:val="18"/>
          <w:szCs w:val="18"/>
        </w:rPr>
        <w:t xml:space="preserve">ESPN supplies two channels to Foxtel, ESPN and ESPN2. ESPN has informed Foxtel that the average share of the metropolitan broadcast television audience over the last three financial years (FY17, FY18, FY19) was 0.22% for ESPN and 0.11% for ESPN2, with a cumulative share of 0.33% (source: </w:t>
      </w:r>
      <w:proofErr w:type="spellStart"/>
      <w:r w:rsidRPr="005B597A">
        <w:rPr>
          <w:sz w:val="18"/>
          <w:szCs w:val="18"/>
        </w:rPr>
        <w:t>OzTAM</w:t>
      </w:r>
      <w:proofErr w:type="spellEnd"/>
      <w:r w:rsidRPr="005B597A">
        <w:rPr>
          <w:sz w:val="18"/>
          <w:szCs w:val="18"/>
        </w:rPr>
        <w:t>). As such, Foxtel submits that ESPN, together with its Related Channel (i.e. ESPN2), is a Low Audience Share Channel for the purpose of the Codes.</w:t>
      </w:r>
    </w:p>
    <w:p w14:paraId="66C1C958" w14:textId="39047FFC" w:rsidR="005B597A" w:rsidRPr="00D3676A" w:rsidRDefault="005B597A" w:rsidP="005B597A">
      <w:pPr>
        <w:pStyle w:val="ACMABodyText"/>
      </w:pPr>
      <w:r>
        <w:t>From the data supplied by Foxtel</w:t>
      </w:r>
      <w:r w:rsidR="002A4574">
        <w:t>, the</w:t>
      </w:r>
      <w:r w:rsidRPr="00D3676A">
        <w:t xml:space="preserve"> ACMA is satisfied that </w:t>
      </w:r>
      <w:r>
        <w:t>ESPN</w:t>
      </w:r>
      <w:r w:rsidRPr="00D3676A">
        <w:t xml:space="preserve"> </w:t>
      </w:r>
      <w:r>
        <w:t xml:space="preserve">is </w:t>
      </w:r>
      <w:r w:rsidRPr="005B597A">
        <w:t>a television sports channel that has an average share of the metropolitan broadcast television (free-to-air television and subscription television) audience of 0.5% or smaller</w:t>
      </w:r>
      <w:r>
        <w:t>.</w:t>
      </w:r>
    </w:p>
    <w:p w14:paraId="33561301" w14:textId="5919739D" w:rsidR="005B597A" w:rsidRPr="00D3676A" w:rsidRDefault="005B597A" w:rsidP="002A4574">
      <w:pPr>
        <w:pStyle w:val="ACMABodyText"/>
        <w:rPr>
          <w:lang w:eastAsia="en-AU"/>
        </w:rPr>
      </w:pPr>
      <w:r>
        <w:rPr>
          <w:lang w:eastAsia="en-AU"/>
        </w:rPr>
        <w:t>Consequently</w:t>
      </w:r>
      <w:r w:rsidRPr="00D3676A">
        <w:rPr>
          <w:lang w:eastAsia="en-AU"/>
        </w:rPr>
        <w:t xml:space="preserve">, </w:t>
      </w:r>
      <w:r w:rsidRPr="00D3676A">
        <w:rPr>
          <w:rFonts w:cs="Arial"/>
        </w:rPr>
        <w:t xml:space="preserve">the ACMA </w:t>
      </w:r>
      <w:r>
        <w:rPr>
          <w:rFonts w:cs="Arial"/>
        </w:rPr>
        <w:t>finds</w:t>
      </w:r>
      <w:r w:rsidRPr="00D3676A">
        <w:rPr>
          <w:rFonts w:cs="Arial"/>
        </w:rPr>
        <w:t xml:space="preserve"> that </w:t>
      </w:r>
      <w:r>
        <w:rPr>
          <w:rFonts w:cs="Arial"/>
        </w:rPr>
        <w:t xml:space="preserve">ESPN was a ‘Low Audience Share Channel’ as defined in </w:t>
      </w:r>
      <w:r w:rsidR="00E14DCB">
        <w:rPr>
          <w:rFonts w:cs="Arial"/>
        </w:rPr>
        <w:t xml:space="preserve">the ASTRA </w:t>
      </w:r>
      <w:r w:rsidR="003E6577">
        <w:rPr>
          <w:rFonts w:cs="Arial"/>
        </w:rPr>
        <w:t xml:space="preserve">Broadcast </w:t>
      </w:r>
      <w:r w:rsidR="00E14DCB">
        <w:rPr>
          <w:rFonts w:cs="Arial"/>
        </w:rPr>
        <w:t>Code</w:t>
      </w:r>
      <w:r>
        <w:rPr>
          <w:rFonts w:cs="Arial"/>
        </w:rPr>
        <w:t xml:space="preserve"> for the purposes of the Game</w:t>
      </w:r>
      <w:r w:rsidRPr="00D3676A">
        <w:rPr>
          <w:lang w:eastAsia="en-AU"/>
        </w:rPr>
        <w:t xml:space="preserve">. </w:t>
      </w:r>
    </w:p>
    <w:p w14:paraId="206CCE5E" w14:textId="7C08B562" w:rsidR="005B597A" w:rsidRPr="00CA2AF7" w:rsidRDefault="006561E3" w:rsidP="006561E3">
      <w:pPr>
        <w:pStyle w:val="ACMABodyText"/>
        <w:spacing w:after="120"/>
        <w:rPr>
          <w:u w:val="single"/>
        </w:rPr>
      </w:pPr>
      <w:r w:rsidRPr="00CA2AF7">
        <w:rPr>
          <w:u w:val="single"/>
        </w:rPr>
        <w:t>Was the Game a ‘Listed Event’</w:t>
      </w:r>
      <w:r w:rsidR="002A4574" w:rsidRPr="00CA2AF7">
        <w:rPr>
          <w:u w:val="single"/>
        </w:rPr>
        <w:t>?</w:t>
      </w:r>
    </w:p>
    <w:p w14:paraId="2BFD8E15" w14:textId="19D2DB7E" w:rsidR="006561E3" w:rsidRPr="006561E3" w:rsidRDefault="006561E3" w:rsidP="006561E3">
      <w:pPr>
        <w:pStyle w:val="ACMABodyText"/>
        <w:spacing w:after="120"/>
      </w:pPr>
      <w:r w:rsidRPr="006561E3">
        <w:t xml:space="preserve">The </w:t>
      </w:r>
      <w:r w:rsidR="003E6577">
        <w:t xml:space="preserve">ASTRA Broadcast </w:t>
      </w:r>
      <w:r w:rsidRPr="006561E3">
        <w:t xml:space="preserve">Code defines ‘Listed Events’ as live sporting events that are included </w:t>
      </w:r>
      <w:r w:rsidR="00B21113">
        <w:t>i</w:t>
      </w:r>
      <w:r w:rsidRPr="006561E3">
        <w:t xml:space="preserve">n the </w:t>
      </w:r>
      <w:r w:rsidRPr="006561E3">
        <w:rPr>
          <w:i/>
          <w:iCs/>
        </w:rPr>
        <w:t>Broadcasting Services (Events) Notice (No. 1) 2010</w:t>
      </w:r>
      <w:r w:rsidR="00111DAC">
        <w:rPr>
          <w:rStyle w:val="FootnoteReference"/>
          <w:i/>
          <w:iCs/>
        </w:rPr>
        <w:footnoteReference w:id="7"/>
      </w:r>
      <w:r w:rsidRPr="006561E3">
        <w:t xml:space="preserve"> </w:t>
      </w:r>
      <w:r w:rsidR="002A4574">
        <w:t xml:space="preserve">(the </w:t>
      </w:r>
      <w:r w:rsidR="002A4574" w:rsidRPr="002A4574">
        <w:rPr>
          <w:b/>
          <w:bCs/>
        </w:rPr>
        <w:t>Notice</w:t>
      </w:r>
      <w:r w:rsidR="002A4574">
        <w:t xml:space="preserve">) </w:t>
      </w:r>
      <w:r w:rsidRPr="006561E3">
        <w:t>(as amended or replaced from time to time).</w:t>
      </w:r>
    </w:p>
    <w:p w14:paraId="73A04D99" w14:textId="7F51A13E" w:rsidR="006561E3" w:rsidRPr="006561E3" w:rsidRDefault="00632DCC" w:rsidP="006561E3">
      <w:pPr>
        <w:pStyle w:val="ACMABodyText"/>
        <w:spacing w:after="120"/>
      </w:pPr>
      <w:r>
        <w:t>The ACMA reviewed the</w:t>
      </w:r>
      <w:r w:rsidR="002A4574">
        <w:t xml:space="preserve"> Notice </w:t>
      </w:r>
      <w:r>
        <w:t>and the</w:t>
      </w:r>
      <w:r w:rsidRPr="006561E3">
        <w:t xml:space="preserve"> Game </w:t>
      </w:r>
      <w:r w:rsidR="002A4574">
        <w:t>wa</w:t>
      </w:r>
      <w:r w:rsidRPr="006561E3">
        <w:t>s not included</w:t>
      </w:r>
      <w:r>
        <w:t xml:space="preserve">. </w:t>
      </w:r>
    </w:p>
    <w:p w14:paraId="27215856" w14:textId="40753E5A" w:rsidR="006561E3" w:rsidRDefault="006561E3" w:rsidP="006561E3">
      <w:pPr>
        <w:pStyle w:val="ACMABodyText"/>
        <w:tabs>
          <w:tab w:val="left" w:pos="7655"/>
        </w:tabs>
        <w:rPr>
          <w:lang w:eastAsia="en-AU"/>
        </w:rPr>
      </w:pPr>
      <w:r w:rsidRPr="006561E3">
        <w:rPr>
          <w:lang w:eastAsia="en-AU"/>
        </w:rPr>
        <w:t xml:space="preserve">Consequently, </w:t>
      </w:r>
      <w:r w:rsidRPr="006561E3">
        <w:rPr>
          <w:rFonts w:cs="Arial"/>
        </w:rPr>
        <w:t xml:space="preserve">the ACMA finds that the Game was not a ‘Listed Event’ as defined in </w:t>
      </w:r>
      <w:r w:rsidR="00E14DCB">
        <w:rPr>
          <w:rFonts w:cs="Arial"/>
        </w:rPr>
        <w:t xml:space="preserve">the ASTRA </w:t>
      </w:r>
      <w:r w:rsidR="003E6577">
        <w:rPr>
          <w:rFonts w:cs="Arial"/>
        </w:rPr>
        <w:t xml:space="preserve">Broadcast </w:t>
      </w:r>
      <w:r w:rsidR="00E14DCB">
        <w:rPr>
          <w:rFonts w:cs="Arial"/>
        </w:rPr>
        <w:t>Code</w:t>
      </w:r>
      <w:r w:rsidRPr="006561E3">
        <w:rPr>
          <w:lang w:eastAsia="en-AU"/>
        </w:rPr>
        <w:t xml:space="preserve">. </w:t>
      </w:r>
    </w:p>
    <w:p w14:paraId="40B50097" w14:textId="58E1CF1F" w:rsidR="002966A4" w:rsidRPr="00CA2AF7" w:rsidRDefault="002966A4" w:rsidP="006561E3">
      <w:pPr>
        <w:pStyle w:val="ACMABodyText"/>
        <w:tabs>
          <w:tab w:val="left" w:pos="7655"/>
        </w:tabs>
        <w:rPr>
          <w:u w:val="single"/>
          <w:lang w:eastAsia="en-AU"/>
        </w:rPr>
      </w:pPr>
      <w:r w:rsidRPr="00CA2AF7">
        <w:rPr>
          <w:u w:val="single"/>
          <w:lang w:eastAsia="en-AU"/>
        </w:rPr>
        <w:t xml:space="preserve">Did Foxtel inform ESPN audiences about </w:t>
      </w:r>
      <w:r w:rsidR="005B018C" w:rsidRPr="00CA2AF7">
        <w:rPr>
          <w:u w:val="single"/>
        </w:rPr>
        <w:t>the Low Audience Share Channel exemptions</w:t>
      </w:r>
      <w:r w:rsidRPr="00CA2AF7">
        <w:rPr>
          <w:u w:val="single"/>
          <w:lang w:eastAsia="en-AU"/>
        </w:rPr>
        <w:t>?</w:t>
      </w:r>
    </w:p>
    <w:p w14:paraId="6FEC5A89" w14:textId="7877D2DF" w:rsidR="00CA2AF7" w:rsidRDefault="00CA2AF7" w:rsidP="00CA2AF7">
      <w:pPr>
        <w:pStyle w:val="ACMABodyText"/>
        <w:tabs>
          <w:tab w:val="left" w:pos="7655"/>
        </w:tabs>
      </w:pPr>
      <w:r>
        <w:t xml:space="preserve">Under clause 13 of Appendix A to the ASTRA </w:t>
      </w:r>
      <w:r w:rsidR="003E6577">
        <w:t xml:space="preserve">Broadcast </w:t>
      </w:r>
      <w:r>
        <w:t xml:space="preserve">Code, in order to rely on the special rules for low audience share channels, Foxtel was required to draw to the </w:t>
      </w:r>
      <w:r w:rsidR="00D16894">
        <w:t>‘</w:t>
      </w:r>
      <w:r>
        <w:t>reasonable attention</w:t>
      </w:r>
      <w:r w:rsidR="00D34C4F">
        <w:t>’</w:t>
      </w:r>
      <w:r>
        <w:t xml:space="preserve"> of prospective viewers of ESPN that the restrictions in clauses (1) and (3) of Appendix A to the ASTRA </w:t>
      </w:r>
      <w:r w:rsidR="003E6577">
        <w:t xml:space="preserve">Broadcast </w:t>
      </w:r>
      <w:r>
        <w:t xml:space="preserve">Code do not apply to that channel, including through </w:t>
      </w:r>
      <w:r>
        <w:lastRenderedPageBreak/>
        <w:t>notification: a) on its website; and b) in any promotional material that includes the Foxtel’s pricing and packaging for ESPN.</w:t>
      </w:r>
    </w:p>
    <w:p w14:paraId="4B85DCBA" w14:textId="1B50ACF7" w:rsidR="005B018C" w:rsidRDefault="005B018C" w:rsidP="005B018C">
      <w:pPr>
        <w:pStyle w:val="ACMABodyText"/>
        <w:tabs>
          <w:tab w:val="left" w:pos="7655"/>
        </w:tabs>
      </w:pPr>
      <w:r>
        <w:t>Foxtel submitted that it complied with the</w:t>
      </w:r>
      <w:r w:rsidR="00CA2AF7">
        <w:t>se</w:t>
      </w:r>
      <w:r>
        <w:t xml:space="preserve"> requirements </w:t>
      </w:r>
      <w:r w:rsidR="00CA2AF7">
        <w:t xml:space="preserve">and </w:t>
      </w:r>
      <w:r>
        <w:t>provided examples of how viewers are:</w:t>
      </w:r>
    </w:p>
    <w:p w14:paraId="20140963" w14:textId="5AABFFE1" w:rsidR="005B018C" w:rsidRDefault="005B018C" w:rsidP="005B018C">
      <w:pPr>
        <w:pStyle w:val="ACMABodyText"/>
        <w:numPr>
          <w:ilvl w:val="0"/>
          <w:numId w:val="39"/>
        </w:numPr>
        <w:tabs>
          <w:tab w:val="left" w:pos="7655"/>
        </w:tabs>
      </w:pPr>
      <w:r>
        <w:t xml:space="preserve">advised on the Foxtel website that the restrictions in clauses 1 and 3 of Appendix A of the ASTRA </w:t>
      </w:r>
      <w:r w:rsidR="003E6577">
        <w:t xml:space="preserve">Broadcast </w:t>
      </w:r>
      <w:r>
        <w:t xml:space="preserve">Code do not apply to ESPN </w:t>
      </w:r>
    </w:p>
    <w:p w14:paraId="64EE6742" w14:textId="59A4135C" w:rsidR="005B018C" w:rsidRPr="006561E3" w:rsidRDefault="005B018C" w:rsidP="005B018C">
      <w:pPr>
        <w:pStyle w:val="ACMABodyText"/>
        <w:numPr>
          <w:ilvl w:val="0"/>
          <w:numId w:val="39"/>
        </w:numPr>
        <w:tabs>
          <w:tab w:val="left" w:pos="7655"/>
        </w:tabs>
      </w:pPr>
      <w:r>
        <w:t xml:space="preserve">provided with this advice in the promotional materials that include the pricing and packaging for ESPN. </w:t>
      </w:r>
    </w:p>
    <w:p w14:paraId="5F69D48F" w14:textId="77920ED7" w:rsidR="008F10EF" w:rsidRPr="0091372D" w:rsidRDefault="00CA2AF7" w:rsidP="0091372D">
      <w:pPr>
        <w:pStyle w:val="ACMAQuoteindented"/>
        <w:ind w:left="0"/>
        <w:rPr>
          <w:bCs/>
          <w:sz w:val="20"/>
        </w:rPr>
      </w:pPr>
      <w:r>
        <w:rPr>
          <w:bCs/>
          <w:sz w:val="20"/>
        </w:rPr>
        <w:t>T</w:t>
      </w:r>
      <w:r w:rsidRPr="00CA2AF7">
        <w:rPr>
          <w:bCs/>
          <w:sz w:val="20"/>
        </w:rPr>
        <w:t xml:space="preserve">he ACMA is satisfied that Foxtel complied </w:t>
      </w:r>
      <w:bookmarkStart w:id="4" w:name="_Hlk33541501"/>
      <w:r w:rsidRPr="00CA2AF7">
        <w:rPr>
          <w:bCs/>
          <w:sz w:val="20"/>
        </w:rPr>
        <w:t xml:space="preserve">with the requirements under clause 13 of Appendix A to the </w:t>
      </w:r>
      <w:r>
        <w:rPr>
          <w:bCs/>
          <w:sz w:val="20"/>
        </w:rPr>
        <w:t>ASTRA</w:t>
      </w:r>
      <w:r w:rsidRPr="00CA2AF7">
        <w:rPr>
          <w:bCs/>
          <w:sz w:val="20"/>
        </w:rPr>
        <w:t xml:space="preserve"> </w:t>
      </w:r>
      <w:r w:rsidR="00606167">
        <w:rPr>
          <w:bCs/>
          <w:sz w:val="20"/>
        </w:rPr>
        <w:t xml:space="preserve">Broadcast </w:t>
      </w:r>
      <w:r w:rsidRPr="00CA2AF7">
        <w:rPr>
          <w:bCs/>
          <w:sz w:val="20"/>
        </w:rPr>
        <w:t>Code</w:t>
      </w:r>
      <w:bookmarkEnd w:id="4"/>
      <w:r w:rsidRPr="00CA2AF7">
        <w:rPr>
          <w:bCs/>
          <w:sz w:val="20"/>
        </w:rPr>
        <w:t>.</w:t>
      </w:r>
    </w:p>
    <w:p w14:paraId="701A998A" w14:textId="787C9B96" w:rsidR="0083536F" w:rsidRPr="0083536F" w:rsidRDefault="0083536F" w:rsidP="0083536F">
      <w:pPr>
        <w:pStyle w:val="ACMAQuoteindented"/>
        <w:spacing w:after="120"/>
        <w:ind w:left="0"/>
        <w:rPr>
          <w:sz w:val="20"/>
          <w:u w:val="single"/>
        </w:rPr>
      </w:pPr>
      <w:r w:rsidRPr="0083536F">
        <w:rPr>
          <w:sz w:val="20"/>
          <w:u w:val="single"/>
        </w:rPr>
        <w:t xml:space="preserve">What </w:t>
      </w:r>
      <w:r w:rsidR="00EA0A70">
        <w:rPr>
          <w:sz w:val="20"/>
          <w:u w:val="single"/>
        </w:rPr>
        <w:t>restrictions</w:t>
      </w:r>
      <w:r w:rsidRPr="0083536F">
        <w:rPr>
          <w:sz w:val="20"/>
          <w:u w:val="single"/>
        </w:rPr>
        <w:t xml:space="preserve"> applied?</w:t>
      </w:r>
    </w:p>
    <w:p w14:paraId="1D59E45E" w14:textId="0330CF0D" w:rsidR="008362C1" w:rsidRDefault="0083536F" w:rsidP="0083536F">
      <w:pPr>
        <w:pStyle w:val="ACMAQuoteindented"/>
        <w:ind w:left="0"/>
        <w:rPr>
          <w:sz w:val="20"/>
        </w:rPr>
      </w:pPr>
      <w:r w:rsidRPr="009D41AA">
        <w:rPr>
          <w:sz w:val="20"/>
        </w:rPr>
        <w:t xml:space="preserve">As the ACMA has found that ESPN was a Low Audience Share Channel and the </w:t>
      </w:r>
      <w:r>
        <w:rPr>
          <w:sz w:val="20"/>
        </w:rPr>
        <w:t>relevant conditions were met</w:t>
      </w:r>
      <w:r w:rsidRPr="009D41AA">
        <w:rPr>
          <w:sz w:val="20"/>
        </w:rPr>
        <w:t xml:space="preserve">, </w:t>
      </w:r>
      <w:r>
        <w:rPr>
          <w:sz w:val="20"/>
        </w:rPr>
        <w:t>it is satisfied that the exemptions at clauses</w:t>
      </w:r>
      <w:r w:rsidRPr="009D41AA">
        <w:rPr>
          <w:sz w:val="20"/>
        </w:rPr>
        <w:t xml:space="preserve"> 10 and 11</w:t>
      </w:r>
      <w:r>
        <w:rPr>
          <w:sz w:val="20"/>
        </w:rPr>
        <w:t xml:space="preserve"> at Appendix A </w:t>
      </w:r>
      <w:r w:rsidR="00606167">
        <w:rPr>
          <w:sz w:val="20"/>
        </w:rPr>
        <w:t xml:space="preserve">of the ASTRA Broadcast Code </w:t>
      </w:r>
      <w:r>
        <w:rPr>
          <w:sz w:val="20"/>
        </w:rPr>
        <w:t xml:space="preserve">applied. </w:t>
      </w:r>
    </w:p>
    <w:p w14:paraId="1475FDC1" w14:textId="76514A88" w:rsidR="008362C1" w:rsidRDefault="0083536F" w:rsidP="008362C1">
      <w:pPr>
        <w:pStyle w:val="ACMAQuoteindented"/>
        <w:ind w:left="0"/>
        <w:rPr>
          <w:sz w:val="20"/>
        </w:rPr>
      </w:pPr>
      <w:r>
        <w:rPr>
          <w:sz w:val="20"/>
        </w:rPr>
        <w:t>Therefore, the relevant restrictions that applied to the Game were at</w:t>
      </w:r>
      <w:r w:rsidRPr="009D41AA">
        <w:rPr>
          <w:sz w:val="20"/>
        </w:rPr>
        <w:t xml:space="preserve"> clause</w:t>
      </w:r>
      <w:r>
        <w:rPr>
          <w:sz w:val="20"/>
        </w:rPr>
        <w:t xml:space="preserve"> 2</w:t>
      </w:r>
      <w:r w:rsidRPr="009D41AA">
        <w:rPr>
          <w:sz w:val="20"/>
        </w:rPr>
        <w:t xml:space="preserve"> of Appendix A to </w:t>
      </w:r>
      <w:r>
        <w:rPr>
          <w:sz w:val="20"/>
        </w:rPr>
        <w:t xml:space="preserve">the ASTRA </w:t>
      </w:r>
      <w:r w:rsidR="00606167">
        <w:rPr>
          <w:sz w:val="20"/>
        </w:rPr>
        <w:t xml:space="preserve">Broadcast </w:t>
      </w:r>
      <w:r>
        <w:rPr>
          <w:sz w:val="20"/>
        </w:rPr>
        <w:t>Code.</w:t>
      </w:r>
      <w:r w:rsidR="008362C1">
        <w:rPr>
          <w:sz w:val="20"/>
        </w:rPr>
        <w:t xml:space="preserve"> </w:t>
      </w:r>
    </w:p>
    <w:p w14:paraId="5B01C311" w14:textId="4CE1FB64" w:rsidR="008362C1" w:rsidRDefault="008362C1" w:rsidP="008362C1">
      <w:pPr>
        <w:pStyle w:val="ACMAQuoteindented"/>
        <w:ind w:left="0"/>
        <w:rPr>
          <w:sz w:val="20"/>
        </w:rPr>
      </w:pPr>
      <w:r>
        <w:rPr>
          <w:sz w:val="20"/>
        </w:rPr>
        <w:t>Under clause 2, at any time of day, Betting Advertising was:</w:t>
      </w:r>
    </w:p>
    <w:p w14:paraId="6DA538BE" w14:textId="77777777" w:rsidR="008362C1" w:rsidRDefault="008362C1" w:rsidP="008362C1">
      <w:pPr>
        <w:pStyle w:val="ACMAQuoteindented"/>
        <w:numPr>
          <w:ilvl w:val="0"/>
          <w:numId w:val="41"/>
        </w:numPr>
        <w:spacing w:after="120"/>
        <w:ind w:left="771" w:hanging="357"/>
        <w:rPr>
          <w:sz w:val="20"/>
        </w:rPr>
      </w:pPr>
      <w:r>
        <w:rPr>
          <w:sz w:val="20"/>
        </w:rPr>
        <w:t>prohibited from being broadcast during Play in the Game</w:t>
      </w:r>
    </w:p>
    <w:p w14:paraId="767EBB7E" w14:textId="77777777" w:rsidR="008362C1" w:rsidRPr="009D41AA" w:rsidRDefault="008362C1" w:rsidP="008362C1">
      <w:pPr>
        <w:pStyle w:val="ACMAQuoteindented"/>
        <w:numPr>
          <w:ilvl w:val="0"/>
          <w:numId w:val="41"/>
        </w:numPr>
        <w:spacing w:after="120"/>
        <w:ind w:left="771" w:hanging="357"/>
        <w:rPr>
          <w:sz w:val="20"/>
        </w:rPr>
      </w:pPr>
      <w:r w:rsidRPr="009D41AA">
        <w:rPr>
          <w:sz w:val="20"/>
        </w:rPr>
        <w:t>permissible:</w:t>
      </w:r>
    </w:p>
    <w:p w14:paraId="76EBD552" w14:textId="77777777" w:rsidR="008362C1" w:rsidRPr="009D41AA" w:rsidRDefault="008362C1" w:rsidP="008362C1">
      <w:pPr>
        <w:pStyle w:val="ACMAQuoteindented"/>
        <w:numPr>
          <w:ilvl w:val="0"/>
          <w:numId w:val="42"/>
        </w:numPr>
        <w:spacing w:after="120"/>
        <w:rPr>
          <w:sz w:val="20"/>
        </w:rPr>
      </w:pPr>
      <w:r w:rsidRPr="009D41AA">
        <w:rPr>
          <w:sz w:val="20"/>
        </w:rPr>
        <w:t>before Play commenced</w:t>
      </w:r>
    </w:p>
    <w:p w14:paraId="50639111" w14:textId="77777777" w:rsidR="008362C1" w:rsidRPr="009D41AA" w:rsidRDefault="008362C1" w:rsidP="008362C1">
      <w:pPr>
        <w:pStyle w:val="ACMAQuoteindented"/>
        <w:numPr>
          <w:ilvl w:val="0"/>
          <w:numId w:val="42"/>
        </w:numPr>
        <w:spacing w:after="120"/>
        <w:rPr>
          <w:sz w:val="20"/>
        </w:rPr>
      </w:pPr>
      <w:r w:rsidRPr="009D41AA">
        <w:rPr>
          <w:sz w:val="20"/>
        </w:rPr>
        <w:t xml:space="preserve">during Scheduled Breaks in Play </w:t>
      </w:r>
    </w:p>
    <w:p w14:paraId="16C110C5" w14:textId="77777777" w:rsidR="008362C1" w:rsidRPr="009D41AA" w:rsidRDefault="008362C1" w:rsidP="008362C1">
      <w:pPr>
        <w:pStyle w:val="ACMAQuoteindented"/>
        <w:numPr>
          <w:ilvl w:val="0"/>
          <w:numId w:val="42"/>
        </w:numPr>
        <w:spacing w:after="120"/>
        <w:rPr>
          <w:sz w:val="20"/>
        </w:rPr>
      </w:pPr>
      <w:r w:rsidRPr="009D41AA">
        <w:rPr>
          <w:sz w:val="20"/>
        </w:rPr>
        <w:t>during Unscheduled Postponements in Play</w:t>
      </w:r>
    </w:p>
    <w:p w14:paraId="07AD1602" w14:textId="77777777" w:rsidR="008362C1" w:rsidRPr="009D41AA" w:rsidRDefault="008362C1" w:rsidP="008362C1">
      <w:pPr>
        <w:pStyle w:val="ACMAQuoteindented"/>
        <w:numPr>
          <w:ilvl w:val="0"/>
          <w:numId w:val="42"/>
        </w:numPr>
        <w:rPr>
          <w:sz w:val="20"/>
        </w:rPr>
      </w:pPr>
      <w:r w:rsidRPr="009D41AA">
        <w:rPr>
          <w:sz w:val="20"/>
        </w:rPr>
        <w:t xml:space="preserve">after Play concluded. </w:t>
      </w:r>
    </w:p>
    <w:p w14:paraId="415DB1DE" w14:textId="77777777" w:rsidR="0083536F" w:rsidRPr="0002521D" w:rsidRDefault="0083536F" w:rsidP="0083536F">
      <w:pPr>
        <w:suppressAutoHyphens/>
        <w:spacing w:before="0" w:line="240" w:lineRule="atLeast"/>
        <w:rPr>
          <w:b/>
          <w:bCs/>
          <w:i w:val="0"/>
        </w:rPr>
      </w:pPr>
      <w:r w:rsidRPr="0002521D">
        <w:rPr>
          <w:b/>
          <w:bCs/>
          <w:i w:val="0"/>
        </w:rPr>
        <w:t>Was Betting Advertising shown at prohibited times during the Live Sporting Event?</w:t>
      </w:r>
    </w:p>
    <w:p w14:paraId="2A0ADCD9" w14:textId="27A53872" w:rsidR="003B74AC" w:rsidRDefault="00057FF6" w:rsidP="003B3C11">
      <w:pPr>
        <w:pStyle w:val="ACMAQuoteindented"/>
        <w:ind w:left="0"/>
        <w:rPr>
          <w:sz w:val="20"/>
        </w:rPr>
      </w:pPr>
      <w:r w:rsidRPr="00901FE6">
        <w:rPr>
          <w:sz w:val="20"/>
        </w:rPr>
        <w:t xml:space="preserve">Each instance of Betting Advertising during the Game occurred during breaks in play, namely quarter-time, half-time and three-quarter time. </w:t>
      </w:r>
      <w:r w:rsidR="000C3572" w:rsidRPr="00901FE6">
        <w:rPr>
          <w:sz w:val="20"/>
        </w:rPr>
        <w:t xml:space="preserve">Under </w:t>
      </w:r>
      <w:r w:rsidR="00E14DCB">
        <w:rPr>
          <w:sz w:val="20"/>
        </w:rPr>
        <w:t xml:space="preserve">the ASTRA </w:t>
      </w:r>
      <w:r w:rsidR="00606167">
        <w:rPr>
          <w:sz w:val="20"/>
        </w:rPr>
        <w:t xml:space="preserve">Broadcast </w:t>
      </w:r>
      <w:r w:rsidR="00E14DCB">
        <w:rPr>
          <w:sz w:val="20"/>
        </w:rPr>
        <w:t>Code</w:t>
      </w:r>
      <w:r w:rsidR="000C3572" w:rsidRPr="00901FE6">
        <w:rPr>
          <w:sz w:val="20"/>
        </w:rPr>
        <w:t xml:space="preserve"> </w:t>
      </w:r>
      <w:r w:rsidR="004532FB" w:rsidRPr="00901FE6">
        <w:rPr>
          <w:sz w:val="20"/>
        </w:rPr>
        <w:t xml:space="preserve">quarter time, half-time and three-quarter time </w:t>
      </w:r>
      <w:r w:rsidR="00D93E53">
        <w:rPr>
          <w:sz w:val="20"/>
        </w:rPr>
        <w:t xml:space="preserve">in a basketball game </w:t>
      </w:r>
      <w:r w:rsidR="004532FB" w:rsidRPr="00901FE6">
        <w:rPr>
          <w:sz w:val="20"/>
        </w:rPr>
        <w:t>are examples of a ‘Scheduled Break in Play</w:t>
      </w:r>
      <w:r w:rsidR="00901FE6" w:rsidRPr="00901FE6">
        <w:rPr>
          <w:sz w:val="20"/>
        </w:rPr>
        <w:t xml:space="preserve">’. </w:t>
      </w:r>
    </w:p>
    <w:p w14:paraId="4DF0A0E7" w14:textId="2A1E5AB9" w:rsidR="00E67B2F" w:rsidRPr="00E14DCB" w:rsidRDefault="00D93E53" w:rsidP="00E14DCB">
      <w:pPr>
        <w:pStyle w:val="ACMAQuoteindented"/>
        <w:ind w:left="0"/>
        <w:rPr>
          <w:sz w:val="20"/>
        </w:rPr>
      </w:pPr>
      <w:r>
        <w:rPr>
          <w:sz w:val="20"/>
        </w:rPr>
        <w:t xml:space="preserve">Therefore, </w:t>
      </w:r>
      <w:r w:rsidR="0083536F">
        <w:rPr>
          <w:sz w:val="20"/>
        </w:rPr>
        <w:t>the</w:t>
      </w:r>
      <w:r w:rsidR="00901FE6">
        <w:rPr>
          <w:sz w:val="20"/>
        </w:rPr>
        <w:t xml:space="preserve"> ACMA is satisfied that Betting Advertising was only broadcast during the Game on ESPN during Scheduled Breaks in Play</w:t>
      </w:r>
      <w:r w:rsidR="0083536F">
        <w:rPr>
          <w:sz w:val="20"/>
        </w:rPr>
        <w:t xml:space="preserve">, which is permitted </w:t>
      </w:r>
      <w:r w:rsidR="0083536F" w:rsidRPr="0083536F">
        <w:rPr>
          <w:sz w:val="20"/>
        </w:rPr>
        <w:t xml:space="preserve">under Appendix A of the </w:t>
      </w:r>
      <w:r w:rsidR="00606167">
        <w:rPr>
          <w:sz w:val="20"/>
        </w:rPr>
        <w:t>ASTRA Broadcast</w:t>
      </w:r>
      <w:r w:rsidR="00606167" w:rsidRPr="0083536F">
        <w:rPr>
          <w:sz w:val="20"/>
        </w:rPr>
        <w:t xml:space="preserve"> </w:t>
      </w:r>
      <w:r w:rsidR="0083536F" w:rsidRPr="0083536F">
        <w:rPr>
          <w:sz w:val="20"/>
        </w:rPr>
        <w:t>Code</w:t>
      </w:r>
      <w:r w:rsidR="00901FE6">
        <w:rPr>
          <w:sz w:val="20"/>
        </w:rPr>
        <w:t xml:space="preserve">. </w:t>
      </w:r>
    </w:p>
    <w:p w14:paraId="0CFC8255" w14:textId="1FCE86AA" w:rsidR="003F08D2" w:rsidRDefault="0081085F" w:rsidP="00F579EA">
      <w:pPr>
        <w:spacing w:before="0" w:after="120" w:line="240" w:lineRule="auto"/>
        <w:rPr>
          <w:sz w:val="28"/>
        </w:rPr>
      </w:pPr>
      <w:r w:rsidRPr="00B562AE">
        <w:rPr>
          <w:i w:val="0"/>
          <w:iCs/>
        </w:rPr>
        <w:t xml:space="preserve">Accordingly, the ACMA </w:t>
      </w:r>
      <w:r w:rsidR="0083536F">
        <w:rPr>
          <w:i w:val="0"/>
          <w:iCs/>
        </w:rPr>
        <w:t>is of the view</w:t>
      </w:r>
      <w:r>
        <w:rPr>
          <w:i w:val="0"/>
          <w:iCs/>
        </w:rPr>
        <w:t xml:space="preserve"> that</w:t>
      </w:r>
      <w:r w:rsidR="0083536F">
        <w:rPr>
          <w:i w:val="0"/>
          <w:iCs/>
        </w:rPr>
        <w:t xml:space="preserve"> </w:t>
      </w:r>
      <w:r w:rsidRPr="0083536F">
        <w:rPr>
          <w:i w:val="0"/>
          <w:iCs/>
        </w:rPr>
        <w:t>Foxtel did not breach clause</w:t>
      </w:r>
      <w:r w:rsidR="00D031FD" w:rsidRPr="0083536F">
        <w:rPr>
          <w:i w:val="0"/>
          <w:iCs/>
        </w:rPr>
        <w:t xml:space="preserve"> 2 of Appendix A</w:t>
      </w:r>
      <w:r w:rsidRPr="0083536F">
        <w:rPr>
          <w:i w:val="0"/>
          <w:iCs/>
        </w:rPr>
        <w:t xml:space="preserve"> to the </w:t>
      </w:r>
      <w:r w:rsidR="00E14DCB" w:rsidRPr="0083536F">
        <w:rPr>
          <w:i w:val="0"/>
          <w:iCs/>
        </w:rPr>
        <w:t xml:space="preserve">ASTRA </w:t>
      </w:r>
      <w:r w:rsidR="00606167" w:rsidRPr="00623460">
        <w:rPr>
          <w:i w:val="0"/>
          <w:iCs/>
        </w:rPr>
        <w:t>Broadcast</w:t>
      </w:r>
      <w:r w:rsidR="00606167" w:rsidRPr="00606167">
        <w:rPr>
          <w:i w:val="0"/>
          <w:iCs/>
        </w:rPr>
        <w:t xml:space="preserve"> </w:t>
      </w:r>
      <w:r w:rsidRPr="0083536F">
        <w:rPr>
          <w:i w:val="0"/>
          <w:iCs/>
        </w:rPr>
        <w:t xml:space="preserve">Code in relation to </w:t>
      </w:r>
      <w:r w:rsidR="00D031FD" w:rsidRPr="0083536F">
        <w:rPr>
          <w:i w:val="0"/>
          <w:iCs/>
        </w:rPr>
        <w:t xml:space="preserve">the </w:t>
      </w:r>
      <w:r w:rsidR="0083536F">
        <w:rPr>
          <w:i w:val="0"/>
          <w:iCs/>
        </w:rPr>
        <w:t xml:space="preserve">Betting Advertising that was shown during the </w:t>
      </w:r>
      <w:r w:rsidRPr="0083536F">
        <w:rPr>
          <w:i w:val="0"/>
          <w:iCs/>
        </w:rPr>
        <w:t>Game.</w:t>
      </w:r>
      <w:r w:rsidR="00D16894">
        <w:rPr>
          <w:rStyle w:val="FootnoteReference"/>
          <w:i w:val="0"/>
          <w:iCs/>
        </w:rPr>
        <w:footnoteReference w:id="8"/>
      </w:r>
      <w:r w:rsidRPr="0083536F">
        <w:rPr>
          <w:i w:val="0"/>
          <w:iCs/>
        </w:rPr>
        <w:t xml:space="preserve"> </w:t>
      </w:r>
    </w:p>
    <w:p w14:paraId="3373B42A" w14:textId="1C4E9024" w:rsidR="005E3F9D" w:rsidRDefault="005E3F9D" w:rsidP="005E3F9D">
      <w:pPr>
        <w:pStyle w:val="ACMAHeading2"/>
        <w:pageBreakBefore/>
        <w:spacing w:after="240"/>
        <w:jc w:val="right"/>
      </w:pPr>
      <w:r w:rsidRPr="00D3676A">
        <w:lastRenderedPageBreak/>
        <w:t>Attachment A</w:t>
      </w:r>
    </w:p>
    <w:p w14:paraId="78D38DAA" w14:textId="30111782" w:rsidR="005E3F9D" w:rsidRPr="00D3676A" w:rsidRDefault="005E3F9D" w:rsidP="005E3F9D">
      <w:pPr>
        <w:pStyle w:val="ACMAHeading2"/>
      </w:pPr>
      <w:r>
        <w:t>Relevant provisions</w:t>
      </w:r>
      <w:r w:rsidR="00694624">
        <w:t xml:space="preserve"> – extracts </w:t>
      </w:r>
    </w:p>
    <w:p w14:paraId="66EEADDD" w14:textId="77777777" w:rsidR="005E3F9D" w:rsidRPr="00D3676A" w:rsidRDefault="005E3F9D" w:rsidP="005E3F9D">
      <w:pPr>
        <w:pStyle w:val="ACMAHeading3"/>
        <w:spacing w:after="120"/>
        <w:rPr>
          <w:sz w:val="20"/>
        </w:rPr>
      </w:pPr>
      <w:r w:rsidRPr="00D3676A">
        <w:rPr>
          <w:sz w:val="20"/>
        </w:rPr>
        <w:t xml:space="preserve">Schedule 8 </w:t>
      </w:r>
      <w:r>
        <w:rPr>
          <w:sz w:val="20"/>
        </w:rPr>
        <w:t>to</w:t>
      </w:r>
      <w:r w:rsidRPr="00D3676A">
        <w:rPr>
          <w:sz w:val="20"/>
        </w:rPr>
        <w:t xml:space="preserve"> the BSA</w:t>
      </w:r>
    </w:p>
    <w:p w14:paraId="6D90E1E8" w14:textId="77777777" w:rsidR="005E3F9D" w:rsidRPr="00D3676A" w:rsidRDefault="005E3F9D" w:rsidP="005E3F9D">
      <w:pPr>
        <w:pStyle w:val="ACMABodyText"/>
        <w:spacing w:after="120"/>
        <w:ind w:left="360"/>
        <w:rPr>
          <w:b/>
          <w:sz w:val="18"/>
          <w:szCs w:val="18"/>
        </w:rPr>
      </w:pPr>
      <w:r w:rsidRPr="00D3676A">
        <w:rPr>
          <w:b/>
          <w:sz w:val="18"/>
          <w:szCs w:val="18"/>
        </w:rPr>
        <w:t>2 Definitions</w:t>
      </w:r>
    </w:p>
    <w:p w14:paraId="6A376D53" w14:textId="77777777" w:rsidR="005E3F9D" w:rsidRPr="00D3676A" w:rsidRDefault="005E3F9D" w:rsidP="005E3F9D">
      <w:pPr>
        <w:pStyle w:val="ACMABodyText"/>
        <w:spacing w:after="120"/>
        <w:ind w:left="360"/>
        <w:rPr>
          <w:sz w:val="18"/>
          <w:szCs w:val="18"/>
        </w:rPr>
      </w:pPr>
      <w:r w:rsidRPr="00D3676A">
        <w:rPr>
          <w:sz w:val="18"/>
          <w:szCs w:val="18"/>
        </w:rPr>
        <w:t>gambling promotional content means:</w:t>
      </w:r>
    </w:p>
    <w:p w14:paraId="6B6A06A8" w14:textId="77777777" w:rsidR="005E3F9D" w:rsidRPr="00D3676A" w:rsidRDefault="005E3F9D" w:rsidP="001F2F7C">
      <w:pPr>
        <w:pStyle w:val="ACMABodyText"/>
        <w:numPr>
          <w:ilvl w:val="0"/>
          <w:numId w:val="7"/>
        </w:numPr>
        <w:spacing w:after="120"/>
        <w:rPr>
          <w:sz w:val="18"/>
          <w:szCs w:val="18"/>
        </w:rPr>
      </w:pPr>
      <w:r w:rsidRPr="00D3676A">
        <w:rPr>
          <w:sz w:val="18"/>
          <w:szCs w:val="18"/>
        </w:rPr>
        <w:t>advertising content; or</w:t>
      </w:r>
    </w:p>
    <w:p w14:paraId="5D8E3E62" w14:textId="77777777" w:rsidR="005E3F9D" w:rsidRPr="00D3676A" w:rsidRDefault="005E3F9D" w:rsidP="001F2F7C">
      <w:pPr>
        <w:pStyle w:val="ACMABodyText"/>
        <w:numPr>
          <w:ilvl w:val="0"/>
          <w:numId w:val="7"/>
        </w:numPr>
        <w:spacing w:after="120"/>
        <w:rPr>
          <w:sz w:val="18"/>
          <w:szCs w:val="18"/>
        </w:rPr>
      </w:pPr>
      <w:r w:rsidRPr="00D3676A">
        <w:rPr>
          <w:sz w:val="18"/>
          <w:szCs w:val="18"/>
        </w:rPr>
        <w:t>sponsorship content; or</w:t>
      </w:r>
    </w:p>
    <w:p w14:paraId="34FC3069" w14:textId="77777777" w:rsidR="005E3F9D" w:rsidRPr="00D3676A" w:rsidRDefault="005E3F9D" w:rsidP="001F2F7C">
      <w:pPr>
        <w:pStyle w:val="ACMABodyText"/>
        <w:numPr>
          <w:ilvl w:val="0"/>
          <w:numId w:val="7"/>
        </w:numPr>
        <w:spacing w:after="120"/>
        <w:rPr>
          <w:sz w:val="18"/>
          <w:szCs w:val="18"/>
        </w:rPr>
      </w:pPr>
      <w:r w:rsidRPr="00D3676A">
        <w:rPr>
          <w:sz w:val="18"/>
          <w:szCs w:val="18"/>
        </w:rPr>
        <w:t xml:space="preserve">promotional </w:t>
      </w:r>
      <w:proofErr w:type="gramStart"/>
      <w:r w:rsidRPr="00D3676A">
        <w:rPr>
          <w:sz w:val="18"/>
          <w:szCs w:val="18"/>
        </w:rPr>
        <w:t>content;</w:t>
      </w:r>
      <w:proofErr w:type="gramEnd"/>
    </w:p>
    <w:p w14:paraId="49D9FAD2" w14:textId="77777777" w:rsidR="005E3F9D" w:rsidRPr="00D3676A" w:rsidRDefault="005E3F9D" w:rsidP="005E3F9D">
      <w:pPr>
        <w:pStyle w:val="ACMABodyText"/>
        <w:ind w:left="357"/>
        <w:rPr>
          <w:sz w:val="18"/>
          <w:szCs w:val="18"/>
        </w:rPr>
      </w:pPr>
      <w:r w:rsidRPr="00D3676A">
        <w:rPr>
          <w:sz w:val="18"/>
          <w:szCs w:val="18"/>
        </w:rPr>
        <w:t>that relates to a gambling service.</w:t>
      </w:r>
    </w:p>
    <w:p w14:paraId="4A78197D" w14:textId="77777777" w:rsidR="005E3F9D" w:rsidRDefault="005E3F9D" w:rsidP="005E3F9D">
      <w:pPr>
        <w:pStyle w:val="ACMABodyText"/>
        <w:ind w:left="357"/>
        <w:rPr>
          <w:rFonts w:ascii="Times New Roman" w:hAnsi="Times New Roman"/>
          <w:b/>
          <w:bCs/>
          <w:color w:val="000000"/>
          <w:szCs w:val="24"/>
          <w:lang w:eastAsia="en-AU"/>
        </w:rPr>
      </w:pPr>
      <w:r w:rsidRPr="007F205A">
        <w:rPr>
          <w:b/>
          <w:bCs/>
          <w:sz w:val="18"/>
          <w:szCs w:val="18"/>
        </w:rPr>
        <w:t>3 Online content service</w:t>
      </w:r>
    </w:p>
    <w:p w14:paraId="7C76AA05" w14:textId="77777777" w:rsidR="005E3F9D" w:rsidRPr="00576FA9" w:rsidRDefault="005E3F9D" w:rsidP="005E3F9D">
      <w:pPr>
        <w:pStyle w:val="ACMABodyText"/>
        <w:spacing w:after="120"/>
        <w:ind w:left="357"/>
        <w:rPr>
          <w:sz w:val="18"/>
          <w:szCs w:val="18"/>
          <w:lang w:eastAsia="en-AU"/>
        </w:rPr>
      </w:pPr>
      <w:r w:rsidRPr="007F205A">
        <w:rPr>
          <w:sz w:val="18"/>
          <w:szCs w:val="18"/>
          <w:lang w:eastAsia="en-AU"/>
        </w:rPr>
        <w:t>(1)  For the purposes of this Schedule, online content service means:</w:t>
      </w:r>
    </w:p>
    <w:p w14:paraId="6F658B4F" w14:textId="77777777" w:rsidR="005E3F9D" w:rsidRPr="00576FA9" w:rsidRDefault="005E3F9D" w:rsidP="005E3F9D">
      <w:pPr>
        <w:pStyle w:val="ACMABodyText"/>
        <w:spacing w:after="120"/>
        <w:ind w:left="357"/>
        <w:rPr>
          <w:sz w:val="18"/>
          <w:szCs w:val="18"/>
          <w:lang w:eastAsia="en-AU"/>
        </w:rPr>
      </w:pPr>
      <w:r w:rsidRPr="007F205A">
        <w:rPr>
          <w:sz w:val="18"/>
          <w:szCs w:val="18"/>
          <w:lang w:eastAsia="en-AU"/>
        </w:rPr>
        <w:t>(a)  a service that delivers content to persons having equipment appropriate for receiving that content, where the delivery of the service is by means of an internet carriage service; or</w:t>
      </w:r>
    </w:p>
    <w:p w14:paraId="259E3B87" w14:textId="77777777" w:rsidR="005E3F9D" w:rsidRPr="007F205A" w:rsidRDefault="005E3F9D" w:rsidP="005E3F9D">
      <w:pPr>
        <w:pStyle w:val="ACMABodyText"/>
        <w:spacing w:after="120"/>
        <w:ind w:left="357"/>
        <w:rPr>
          <w:sz w:val="18"/>
          <w:szCs w:val="18"/>
          <w:lang w:eastAsia="en-AU"/>
        </w:rPr>
      </w:pPr>
      <w:r w:rsidRPr="007F205A">
        <w:rPr>
          <w:sz w:val="18"/>
          <w:szCs w:val="18"/>
          <w:lang w:eastAsia="en-AU"/>
        </w:rPr>
        <w:t>(b)  a service that allows end</w:t>
      </w:r>
      <w:r w:rsidRPr="007F205A">
        <w:rPr>
          <w:sz w:val="18"/>
          <w:szCs w:val="18"/>
          <w:lang w:eastAsia="en-AU"/>
        </w:rPr>
        <w:noBreakHyphen/>
        <w:t xml:space="preserve">users to access content using an internet carriage </w:t>
      </w:r>
      <w:proofErr w:type="gramStart"/>
      <w:r w:rsidRPr="007F205A">
        <w:rPr>
          <w:sz w:val="18"/>
          <w:szCs w:val="18"/>
          <w:lang w:eastAsia="en-AU"/>
        </w:rPr>
        <w:t>service;</w:t>
      </w:r>
      <w:proofErr w:type="gramEnd"/>
    </w:p>
    <w:p w14:paraId="425E7E30" w14:textId="77777777" w:rsidR="005E3F9D" w:rsidRPr="007F205A" w:rsidRDefault="005E3F9D" w:rsidP="005E3F9D">
      <w:pPr>
        <w:pStyle w:val="ACMABodyText"/>
        <w:spacing w:after="120"/>
        <w:ind w:left="357"/>
        <w:rPr>
          <w:sz w:val="18"/>
          <w:szCs w:val="18"/>
          <w:lang w:eastAsia="en-AU"/>
        </w:rPr>
      </w:pPr>
      <w:r w:rsidRPr="007F205A">
        <w:rPr>
          <w:sz w:val="18"/>
          <w:szCs w:val="18"/>
          <w:lang w:eastAsia="en-AU"/>
        </w:rPr>
        <w:t>where the service:</w:t>
      </w:r>
    </w:p>
    <w:p w14:paraId="3E1BD09A" w14:textId="77777777" w:rsidR="005E3F9D" w:rsidRPr="007F205A" w:rsidRDefault="005E3F9D" w:rsidP="005E3F9D">
      <w:pPr>
        <w:pStyle w:val="ACMABodyText"/>
        <w:spacing w:after="120"/>
        <w:ind w:left="357"/>
        <w:rPr>
          <w:sz w:val="18"/>
          <w:szCs w:val="18"/>
          <w:lang w:eastAsia="en-AU"/>
        </w:rPr>
      </w:pPr>
      <w:r w:rsidRPr="007F205A">
        <w:rPr>
          <w:sz w:val="18"/>
          <w:szCs w:val="18"/>
          <w:lang w:eastAsia="en-AU"/>
        </w:rPr>
        <w:t xml:space="preserve"> (c)  is provided to the public (whether on payment of a fee or otherwise); and</w:t>
      </w:r>
    </w:p>
    <w:p w14:paraId="4C1E83A1" w14:textId="77777777" w:rsidR="005E3F9D" w:rsidRPr="007F205A" w:rsidRDefault="005E3F9D" w:rsidP="005E3F9D">
      <w:pPr>
        <w:pStyle w:val="ACMABodyText"/>
        <w:spacing w:after="120"/>
        <w:ind w:left="357"/>
        <w:rPr>
          <w:sz w:val="18"/>
          <w:szCs w:val="18"/>
          <w:lang w:eastAsia="en-AU"/>
        </w:rPr>
      </w:pPr>
      <w:r w:rsidRPr="007F205A">
        <w:rPr>
          <w:sz w:val="18"/>
          <w:szCs w:val="18"/>
          <w:lang w:eastAsia="en-AU"/>
        </w:rPr>
        <w:t xml:space="preserve"> (d)  has a geographical link to </w:t>
      </w:r>
      <w:proofErr w:type="gramStart"/>
      <w:r w:rsidRPr="007F205A">
        <w:rPr>
          <w:sz w:val="18"/>
          <w:szCs w:val="18"/>
          <w:lang w:eastAsia="en-AU"/>
        </w:rPr>
        <w:t>Australia;</w:t>
      </w:r>
      <w:proofErr w:type="gramEnd"/>
    </w:p>
    <w:p w14:paraId="49AC8F9B" w14:textId="77777777" w:rsidR="005E3F9D" w:rsidRDefault="005E3F9D" w:rsidP="005E3F9D">
      <w:pPr>
        <w:pStyle w:val="ACMABodyText"/>
        <w:spacing w:after="120"/>
        <w:ind w:left="357"/>
        <w:rPr>
          <w:sz w:val="18"/>
          <w:szCs w:val="18"/>
          <w:lang w:eastAsia="en-AU"/>
        </w:rPr>
      </w:pPr>
      <w:r w:rsidRPr="007F205A">
        <w:rPr>
          <w:sz w:val="18"/>
          <w:szCs w:val="18"/>
          <w:lang w:eastAsia="en-AU"/>
        </w:rPr>
        <w:t>but does not include a service to the extent to which it is:</w:t>
      </w:r>
    </w:p>
    <w:p w14:paraId="7C0DF829" w14:textId="77777777" w:rsidR="005E3F9D" w:rsidRDefault="005E3F9D" w:rsidP="005E3F9D">
      <w:pPr>
        <w:pStyle w:val="ACMABodyText"/>
        <w:spacing w:after="120"/>
        <w:ind w:left="357"/>
        <w:rPr>
          <w:sz w:val="18"/>
          <w:szCs w:val="18"/>
          <w:lang w:eastAsia="en-AU"/>
        </w:rPr>
      </w:pPr>
      <w:r w:rsidRPr="007F205A">
        <w:rPr>
          <w:sz w:val="18"/>
          <w:szCs w:val="18"/>
          <w:lang w:eastAsia="en-AU"/>
        </w:rPr>
        <w:t>(e)  an exempt online simulcast service; or</w:t>
      </w:r>
    </w:p>
    <w:p w14:paraId="3EF62858" w14:textId="77777777" w:rsidR="005E3F9D" w:rsidRPr="007F205A" w:rsidRDefault="005E3F9D" w:rsidP="005E3F9D">
      <w:pPr>
        <w:pStyle w:val="ACMABodyText"/>
        <w:spacing w:after="120"/>
        <w:ind w:left="357"/>
        <w:rPr>
          <w:sz w:val="18"/>
          <w:szCs w:val="18"/>
          <w:lang w:eastAsia="en-AU"/>
        </w:rPr>
      </w:pPr>
      <w:r>
        <w:rPr>
          <w:sz w:val="18"/>
          <w:szCs w:val="18"/>
          <w:lang w:eastAsia="en-AU"/>
        </w:rPr>
        <w:t>[…]</w:t>
      </w:r>
    </w:p>
    <w:p w14:paraId="04767DBB" w14:textId="77777777" w:rsidR="005E3F9D" w:rsidRPr="007D3901" w:rsidRDefault="005E3F9D" w:rsidP="005E3F9D">
      <w:pPr>
        <w:pStyle w:val="ACMABodyText"/>
        <w:rPr>
          <w:b/>
          <w:sz w:val="18"/>
          <w:szCs w:val="18"/>
        </w:rPr>
      </w:pPr>
      <w:r>
        <w:rPr>
          <w:b/>
          <w:sz w:val="18"/>
          <w:szCs w:val="18"/>
        </w:rPr>
        <w:t xml:space="preserve">4 </w:t>
      </w:r>
      <w:r w:rsidRPr="007D3901">
        <w:rPr>
          <w:b/>
          <w:sz w:val="18"/>
          <w:szCs w:val="18"/>
        </w:rPr>
        <w:t>Exempt online simulcast service</w:t>
      </w:r>
    </w:p>
    <w:p w14:paraId="50C22688" w14:textId="77777777" w:rsidR="005E3F9D" w:rsidRPr="007D3901" w:rsidRDefault="005E3F9D" w:rsidP="005E3F9D">
      <w:pPr>
        <w:pStyle w:val="ACMABodyText"/>
        <w:spacing w:after="120"/>
        <w:ind w:left="357"/>
        <w:rPr>
          <w:sz w:val="18"/>
          <w:szCs w:val="18"/>
          <w:lang w:eastAsia="en-AU"/>
        </w:rPr>
      </w:pPr>
      <w:r w:rsidRPr="007D3901">
        <w:rPr>
          <w:sz w:val="18"/>
          <w:szCs w:val="18"/>
          <w:lang w:eastAsia="en-AU"/>
        </w:rPr>
        <w:t>(1)  For the purposes of this Schedule, exempt online simulcast service means a service, or a part of a service, that is provided to end</w:t>
      </w:r>
      <w:r w:rsidRPr="007D3901">
        <w:rPr>
          <w:sz w:val="18"/>
          <w:szCs w:val="18"/>
          <w:lang w:eastAsia="en-AU"/>
        </w:rPr>
        <w:noBreakHyphen/>
        <w:t>users using an internet carriage service, and that:</w:t>
      </w:r>
    </w:p>
    <w:p w14:paraId="434D00B4" w14:textId="77777777" w:rsidR="005E3F9D" w:rsidRPr="007D3901" w:rsidRDefault="005E3F9D" w:rsidP="005E3F9D">
      <w:pPr>
        <w:pStyle w:val="ACMABodyText"/>
        <w:spacing w:after="120"/>
        <w:ind w:left="357"/>
        <w:rPr>
          <w:sz w:val="18"/>
          <w:szCs w:val="18"/>
          <w:lang w:eastAsia="en-AU"/>
        </w:rPr>
      </w:pPr>
      <w:r w:rsidRPr="007D3901">
        <w:rPr>
          <w:sz w:val="18"/>
          <w:szCs w:val="18"/>
          <w:lang w:eastAsia="en-AU"/>
        </w:rPr>
        <w:t>(a)  does no more than provide a stream of content that is identical to the stream of programs transmitted on:</w:t>
      </w:r>
    </w:p>
    <w:p w14:paraId="7C20D64C" w14:textId="77777777" w:rsidR="005E3F9D" w:rsidRPr="007D3901" w:rsidRDefault="005E3F9D" w:rsidP="005E3F9D">
      <w:pPr>
        <w:pStyle w:val="ACMABodyText"/>
        <w:spacing w:after="120"/>
        <w:ind w:left="720"/>
        <w:rPr>
          <w:sz w:val="18"/>
          <w:szCs w:val="18"/>
          <w:lang w:eastAsia="en-AU"/>
        </w:rPr>
      </w:pPr>
      <w:r w:rsidRPr="007D3901">
        <w:rPr>
          <w:sz w:val="18"/>
          <w:szCs w:val="18"/>
          <w:lang w:eastAsia="en-AU"/>
        </w:rPr>
        <w:t>(i)  a commercial television broadcasting service provided under a commercial television broadcasting licence; or</w:t>
      </w:r>
    </w:p>
    <w:p w14:paraId="12CA2ACE" w14:textId="77777777" w:rsidR="005E3F9D" w:rsidRPr="007D3901" w:rsidRDefault="005E3F9D" w:rsidP="005E3F9D">
      <w:pPr>
        <w:pStyle w:val="ACMABodyText"/>
        <w:spacing w:after="120"/>
        <w:ind w:left="720"/>
        <w:rPr>
          <w:sz w:val="18"/>
          <w:szCs w:val="18"/>
          <w:lang w:eastAsia="en-AU"/>
        </w:rPr>
      </w:pPr>
      <w:r w:rsidRPr="007D3901">
        <w:rPr>
          <w:sz w:val="18"/>
          <w:szCs w:val="18"/>
          <w:lang w:eastAsia="en-AU"/>
        </w:rPr>
        <w:t>(ii)  a commercial radio broadcasting service provided under a commercial radio broadcasting licence; or</w:t>
      </w:r>
    </w:p>
    <w:p w14:paraId="70D8EACA" w14:textId="77777777" w:rsidR="005E3F9D" w:rsidRDefault="005E3F9D" w:rsidP="005E3F9D">
      <w:pPr>
        <w:pStyle w:val="ACMABodyText"/>
        <w:spacing w:after="120"/>
        <w:ind w:left="720"/>
        <w:rPr>
          <w:sz w:val="18"/>
          <w:szCs w:val="18"/>
          <w:lang w:eastAsia="en-AU"/>
        </w:rPr>
      </w:pPr>
      <w:r w:rsidRPr="007D3901">
        <w:rPr>
          <w:sz w:val="18"/>
          <w:szCs w:val="18"/>
          <w:lang w:eastAsia="en-AU"/>
        </w:rPr>
        <w:t>(iii)  a subscription television broadcasting service provided under a subscription television broadcasting licence; or</w:t>
      </w:r>
    </w:p>
    <w:p w14:paraId="4CB42BF0" w14:textId="77777777" w:rsidR="005E3F9D" w:rsidRPr="007D3901" w:rsidRDefault="005E3F9D" w:rsidP="005E3F9D">
      <w:pPr>
        <w:pStyle w:val="ACMABodyText"/>
        <w:spacing w:after="120"/>
        <w:ind w:left="720"/>
        <w:rPr>
          <w:sz w:val="18"/>
          <w:szCs w:val="18"/>
          <w:lang w:eastAsia="en-AU"/>
        </w:rPr>
      </w:pPr>
      <w:r w:rsidRPr="007D3901">
        <w:rPr>
          <w:sz w:val="18"/>
          <w:szCs w:val="18"/>
          <w:lang w:eastAsia="en-AU"/>
        </w:rPr>
        <w:t>(iv)  a subscription radio narrowcasting service; or</w:t>
      </w:r>
    </w:p>
    <w:p w14:paraId="37066709" w14:textId="77777777" w:rsidR="005E3F9D" w:rsidRPr="007D3901" w:rsidRDefault="005E3F9D" w:rsidP="005E3F9D">
      <w:pPr>
        <w:pStyle w:val="ACMABodyText"/>
        <w:spacing w:after="120"/>
        <w:ind w:left="720"/>
        <w:rPr>
          <w:sz w:val="18"/>
          <w:szCs w:val="18"/>
          <w:lang w:eastAsia="en-AU"/>
        </w:rPr>
      </w:pPr>
      <w:r w:rsidRPr="007D3901">
        <w:rPr>
          <w:sz w:val="18"/>
          <w:szCs w:val="18"/>
          <w:lang w:eastAsia="en-AU"/>
        </w:rPr>
        <w:t>(v)  a subscription television narrowcasting service; or</w:t>
      </w:r>
    </w:p>
    <w:p w14:paraId="0BAB9DBD" w14:textId="77777777" w:rsidR="005E3F9D" w:rsidRPr="007D3901" w:rsidRDefault="005E3F9D" w:rsidP="005E3F9D">
      <w:pPr>
        <w:pStyle w:val="ACMABodyText"/>
        <w:spacing w:after="120"/>
        <w:ind w:left="720"/>
        <w:rPr>
          <w:sz w:val="18"/>
          <w:szCs w:val="18"/>
          <w:lang w:eastAsia="en-AU"/>
        </w:rPr>
      </w:pPr>
      <w:r w:rsidRPr="007D3901">
        <w:rPr>
          <w:sz w:val="18"/>
          <w:szCs w:val="18"/>
          <w:lang w:eastAsia="en-AU"/>
        </w:rPr>
        <w:t>(vi)  a broadcasting service provided by the Special Broadcasting Service Corporation; and</w:t>
      </w:r>
    </w:p>
    <w:p w14:paraId="51CF0A7D" w14:textId="77777777" w:rsidR="005E3F9D" w:rsidRPr="007D3901" w:rsidRDefault="005E3F9D" w:rsidP="00655755">
      <w:pPr>
        <w:pStyle w:val="ACMABodyText"/>
        <w:spacing w:after="120"/>
        <w:ind w:left="426"/>
        <w:rPr>
          <w:sz w:val="18"/>
          <w:szCs w:val="18"/>
          <w:lang w:eastAsia="en-AU"/>
        </w:rPr>
      </w:pPr>
      <w:r w:rsidRPr="007D3901">
        <w:rPr>
          <w:sz w:val="18"/>
          <w:szCs w:val="18"/>
          <w:lang w:eastAsia="en-AU"/>
        </w:rPr>
        <w:t>(b)  provides that stream of content simultaneously, or almost simultaneously, with the transmission of that stream of programs.</w:t>
      </w:r>
    </w:p>
    <w:p w14:paraId="0ED24B69" w14:textId="77777777" w:rsidR="005E3F9D" w:rsidRPr="007D3901" w:rsidRDefault="005E3F9D" w:rsidP="005E3F9D">
      <w:pPr>
        <w:pStyle w:val="ACMABodyText"/>
        <w:spacing w:after="120"/>
        <w:ind w:left="357"/>
        <w:rPr>
          <w:sz w:val="18"/>
          <w:szCs w:val="18"/>
          <w:lang w:eastAsia="en-AU"/>
        </w:rPr>
      </w:pPr>
      <w:r>
        <w:rPr>
          <w:sz w:val="18"/>
          <w:szCs w:val="18"/>
          <w:lang w:eastAsia="en-AU"/>
        </w:rPr>
        <w:lastRenderedPageBreak/>
        <w:t>(</w:t>
      </w:r>
      <w:r w:rsidRPr="007D3901">
        <w:rPr>
          <w:sz w:val="18"/>
          <w:szCs w:val="18"/>
          <w:lang w:eastAsia="en-AU"/>
        </w:rPr>
        <w:t>2)  For the purposes of subclause (1), in determining whether a stream of content is identical to a stream of programs, disregard any differences that are attributable to the technical characteristics of the provision or transmission (for example, video resolution or sound quality).</w:t>
      </w:r>
    </w:p>
    <w:p w14:paraId="34A3A122" w14:textId="77777777" w:rsidR="005E3F9D" w:rsidRPr="007D3901" w:rsidRDefault="005E3F9D" w:rsidP="005E3F9D">
      <w:pPr>
        <w:pStyle w:val="ACMABodyText"/>
        <w:spacing w:after="120"/>
        <w:ind w:left="357"/>
        <w:rPr>
          <w:sz w:val="18"/>
          <w:szCs w:val="18"/>
          <w:lang w:eastAsia="en-AU"/>
        </w:rPr>
      </w:pPr>
      <w:r w:rsidRPr="007D3901">
        <w:rPr>
          <w:sz w:val="18"/>
          <w:szCs w:val="18"/>
          <w:lang w:eastAsia="en-AU"/>
        </w:rPr>
        <w:t>(3)  For the purposes of subclause (1), in determining whether a stream of content is identical to a stream of programs, disregard the presence or absence of:</w:t>
      </w:r>
    </w:p>
    <w:p w14:paraId="046972B7" w14:textId="77777777" w:rsidR="005E3F9D" w:rsidRPr="007D3901" w:rsidRDefault="005E3F9D" w:rsidP="00DF22C5">
      <w:pPr>
        <w:pStyle w:val="ACMABodyText"/>
        <w:spacing w:after="120"/>
        <w:ind w:left="567"/>
        <w:rPr>
          <w:sz w:val="18"/>
          <w:szCs w:val="18"/>
          <w:lang w:eastAsia="en-AU"/>
        </w:rPr>
      </w:pPr>
      <w:r w:rsidRPr="007D3901">
        <w:rPr>
          <w:sz w:val="18"/>
          <w:szCs w:val="18"/>
          <w:lang w:eastAsia="en-AU"/>
        </w:rPr>
        <w:t>(a)  a watermark</w:t>
      </w:r>
      <w:r w:rsidRPr="007D3901">
        <w:rPr>
          <w:sz w:val="18"/>
          <w:szCs w:val="18"/>
          <w:lang w:eastAsia="en-AU"/>
        </w:rPr>
        <w:noBreakHyphen/>
        <w:t>type logo; or</w:t>
      </w:r>
    </w:p>
    <w:p w14:paraId="5C629665" w14:textId="77777777" w:rsidR="005E3F9D" w:rsidRPr="007D3901" w:rsidRDefault="005E3F9D" w:rsidP="00DF22C5">
      <w:pPr>
        <w:pStyle w:val="ACMABodyText"/>
        <w:spacing w:after="120"/>
        <w:ind w:left="567"/>
        <w:rPr>
          <w:sz w:val="18"/>
          <w:szCs w:val="18"/>
          <w:lang w:eastAsia="en-AU"/>
        </w:rPr>
      </w:pPr>
      <w:r w:rsidRPr="007D3901">
        <w:rPr>
          <w:sz w:val="18"/>
          <w:szCs w:val="18"/>
          <w:lang w:eastAsia="en-AU"/>
        </w:rPr>
        <w:t>(b)  a watermark</w:t>
      </w:r>
      <w:r w:rsidRPr="007D3901">
        <w:rPr>
          <w:sz w:val="18"/>
          <w:szCs w:val="18"/>
          <w:lang w:eastAsia="en-AU"/>
        </w:rPr>
        <w:noBreakHyphen/>
        <w:t xml:space="preserve">type </w:t>
      </w:r>
      <w:proofErr w:type="gramStart"/>
      <w:r w:rsidRPr="007D3901">
        <w:rPr>
          <w:sz w:val="18"/>
          <w:szCs w:val="18"/>
          <w:lang w:eastAsia="en-AU"/>
        </w:rPr>
        <w:t>insignia;</w:t>
      </w:r>
      <w:proofErr w:type="gramEnd"/>
    </w:p>
    <w:p w14:paraId="4D307835" w14:textId="790B12A0" w:rsidR="005E3F9D" w:rsidRDefault="005E3F9D" w:rsidP="005E3F9D">
      <w:pPr>
        <w:pStyle w:val="ACMABodyText"/>
        <w:spacing w:after="120"/>
        <w:ind w:left="357"/>
        <w:rPr>
          <w:sz w:val="18"/>
          <w:szCs w:val="18"/>
          <w:lang w:eastAsia="en-AU"/>
        </w:rPr>
      </w:pPr>
      <w:r w:rsidRPr="007D3901">
        <w:rPr>
          <w:sz w:val="18"/>
          <w:szCs w:val="18"/>
          <w:lang w:eastAsia="en-AU"/>
        </w:rPr>
        <w:t>that is not gambling promotional content.</w:t>
      </w:r>
    </w:p>
    <w:p w14:paraId="38D67890" w14:textId="403E74D4" w:rsidR="00CA2AF7" w:rsidRDefault="00CA2AF7" w:rsidP="005E3F9D">
      <w:pPr>
        <w:pStyle w:val="ACMABodyText"/>
        <w:spacing w:after="120"/>
        <w:ind w:left="357"/>
        <w:rPr>
          <w:sz w:val="18"/>
          <w:szCs w:val="18"/>
          <w:lang w:eastAsia="en-AU"/>
        </w:rPr>
      </w:pPr>
    </w:p>
    <w:p w14:paraId="52A8E140" w14:textId="0835D6BA" w:rsidR="001F2F7C" w:rsidRPr="001F2F7C" w:rsidRDefault="00CA2AF7" w:rsidP="001F2F7C">
      <w:pPr>
        <w:pStyle w:val="ACMABodyText"/>
        <w:rPr>
          <w:b/>
          <w:bCs/>
        </w:rPr>
      </w:pPr>
      <w:r>
        <w:rPr>
          <w:b/>
          <w:bCs/>
        </w:rPr>
        <w:t>E</w:t>
      </w:r>
      <w:r w:rsidR="001F2F7C" w:rsidRPr="001F2F7C">
        <w:rPr>
          <w:b/>
          <w:bCs/>
        </w:rPr>
        <w:t>xtracts of Appendix A to the ASTRA Code</w:t>
      </w:r>
      <w:r w:rsidR="001E1BE9">
        <w:rPr>
          <w:b/>
          <w:bCs/>
        </w:rPr>
        <w:t>s</w:t>
      </w:r>
    </w:p>
    <w:p w14:paraId="094EAAF1" w14:textId="77777777" w:rsidR="00BC4A4A" w:rsidRPr="00694624" w:rsidRDefault="00BC4A4A" w:rsidP="00BC4A4A">
      <w:pPr>
        <w:spacing w:before="120" w:after="120" w:line="259" w:lineRule="auto"/>
        <w:rPr>
          <w:rFonts w:eastAsia="Calibri" w:cs="Arial"/>
          <w:b/>
          <w:i w:val="0"/>
          <w:iCs/>
          <w:sz w:val="18"/>
          <w:szCs w:val="18"/>
        </w:rPr>
      </w:pPr>
      <w:r w:rsidRPr="00694624">
        <w:rPr>
          <w:rFonts w:eastAsia="Calibri" w:cs="Arial"/>
          <w:b/>
          <w:i w:val="0"/>
          <w:iCs/>
          <w:sz w:val="18"/>
          <w:szCs w:val="18"/>
        </w:rPr>
        <w:t>Betting Advertising during a Live Sporting Event</w:t>
      </w:r>
    </w:p>
    <w:p w14:paraId="2A008C49" w14:textId="77777777" w:rsidR="00BC4A4A" w:rsidRPr="00694624" w:rsidRDefault="00BC4A4A" w:rsidP="001F2F7C">
      <w:pPr>
        <w:numPr>
          <w:ilvl w:val="0"/>
          <w:numId w:val="19"/>
        </w:numPr>
        <w:spacing w:before="120" w:after="120" w:line="276" w:lineRule="auto"/>
        <w:ind w:left="383" w:hangingChars="213" w:hanging="383"/>
        <w:rPr>
          <w:rFonts w:eastAsia="Calibri" w:cs="Arial"/>
          <w:i w:val="0"/>
          <w:iCs/>
          <w:sz w:val="18"/>
          <w:szCs w:val="18"/>
        </w:rPr>
      </w:pPr>
      <w:bookmarkStart w:id="5" w:name="_Ref506463543"/>
      <w:r w:rsidRPr="00694624">
        <w:rPr>
          <w:rFonts w:eastAsia="Calibri" w:cs="Arial"/>
          <w:i w:val="0"/>
          <w:iCs/>
          <w:sz w:val="18"/>
          <w:szCs w:val="18"/>
        </w:rPr>
        <w:t>From 5:00am to 8:30pm, a Licensee must not broadcast Betting Advertising during a Live Sporting Event:</w:t>
      </w:r>
    </w:p>
    <w:p w14:paraId="721290DA" w14:textId="77777777" w:rsidR="00BC4A4A" w:rsidRPr="00694624" w:rsidRDefault="00BC4A4A" w:rsidP="00BC4A4A">
      <w:pPr>
        <w:spacing w:before="120" w:after="120"/>
        <w:ind w:left="851" w:hanging="425"/>
        <w:rPr>
          <w:rFonts w:eastAsia="Calibri" w:cs="Arial"/>
          <w:i w:val="0"/>
          <w:iCs/>
          <w:sz w:val="18"/>
          <w:szCs w:val="18"/>
        </w:rPr>
      </w:pPr>
      <w:r w:rsidRPr="00694624">
        <w:rPr>
          <w:rFonts w:eastAsia="Calibri" w:cs="Arial"/>
          <w:i w:val="0"/>
          <w:iCs/>
          <w:sz w:val="18"/>
          <w:szCs w:val="18"/>
        </w:rPr>
        <w:t xml:space="preserve">a) </w:t>
      </w:r>
      <w:r w:rsidRPr="00694624">
        <w:rPr>
          <w:rFonts w:eastAsia="Calibri" w:cs="Arial"/>
          <w:i w:val="0"/>
          <w:iCs/>
          <w:sz w:val="18"/>
          <w:szCs w:val="18"/>
        </w:rPr>
        <w:tab/>
        <w:t xml:space="preserve">from 5 minutes before the Scheduled Start of Play, where live-to-air coverage of Play commences no earlier than the Scheduled Start of </w:t>
      </w:r>
      <w:proofErr w:type="gramStart"/>
      <w:r w:rsidRPr="00694624">
        <w:rPr>
          <w:rFonts w:eastAsia="Calibri" w:cs="Arial"/>
          <w:i w:val="0"/>
          <w:iCs/>
          <w:sz w:val="18"/>
          <w:szCs w:val="18"/>
        </w:rPr>
        <w:t>Play;</w:t>
      </w:r>
      <w:proofErr w:type="gramEnd"/>
    </w:p>
    <w:p w14:paraId="4D4BEE36" w14:textId="77777777" w:rsidR="00BC4A4A" w:rsidRPr="00694624" w:rsidRDefault="00BC4A4A" w:rsidP="00BC4A4A">
      <w:pPr>
        <w:spacing w:before="120" w:after="120"/>
        <w:ind w:left="851" w:hanging="425"/>
        <w:rPr>
          <w:rFonts w:eastAsia="Calibri" w:cs="Arial"/>
          <w:i w:val="0"/>
          <w:iCs/>
          <w:sz w:val="18"/>
          <w:szCs w:val="18"/>
        </w:rPr>
      </w:pPr>
      <w:r w:rsidRPr="00694624">
        <w:rPr>
          <w:rFonts w:eastAsia="Calibri" w:cs="Arial"/>
          <w:i w:val="0"/>
          <w:iCs/>
          <w:sz w:val="18"/>
          <w:szCs w:val="18"/>
        </w:rPr>
        <w:t xml:space="preserve">b) </w:t>
      </w:r>
      <w:r w:rsidRPr="00694624">
        <w:rPr>
          <w:rFonts w:eastAsia="Calibri" w:cs="Arial"/>
          <w:i w:val="0"/>
          <w:iCs/>
          <w:sz w:val="18"/>
          <w:szCs w:val="18"/>
        </w:rPr>
        <w:tab/>
        <w:t>in all other cases, five minutes before the broadcast of the first Program that includes the Live Sporting Event,</w:t>
      </w:r>
    </w:p>
    <w:p w14:paraId="74FE608F" w14:textId="77777777" w:rsidR="00BC4A4A" w:rsidRPr="00694624" w:rsidRDefault="00BC4A4A" w:rsidP="00BC4A4A">
      <w:pPr>
        <w:spacing w:before="120" w:after="120"/>
        <w:ind w:left="426"/>
        <w:rPr>
          <w:rFonts w:eastAsia="Calibri" w:cs="Arial"/>
          <w:i w:val="0"/>
          <w:iCs/>
          <w:sz w:val="18"/>
          <w:szCs w:val="18"/>
        </w:rPr>
      </w:pPr>
      <w:r w:rsidRPr="00694624">
        <w:rPr>
          <w:rFonts w:eastAsia="Calibri" w:cs="Arial"/>
          <w:i w:val="0"/>
          <w:iCs/>
          <w:sz w:val="18"/>
          <w:szCs w:val="18"/>
        </w:rPr>
        <w:t>until 5 minutes after the conclusion of live-to-air coverage of Play.</w:t>
      </w:r>
      <w:bookmarkEnd w:id="5"/>
    </w:p>
    <w:p w14:paraId="5DCB5112" w14:textId="77777777" w:rsidR="00BC4A4A" w:rsidRPr="00694624" w:rsidRDefault="00BC4A4A" w:rsidP="001F2F7C">
      <w:pPr>
        <w:numPr>
          <w:ilvl w:val="0"/>
          <w:numId w:val="19"/>
        </w:numPr>
        <w:spacing w:before="120" w:after="120" w:line="276" w:lineRule="auto"/>
        <w:ind w:left="383" w:hangingChars="213" w:hanging="383"/>
        <w:rPr>
          <w:rFonts w:eastAsia="Calibri" w:cs="Arial"/>
          <w:i w:val="0"/>
          <w:iCs/>
          <w:sz w:val="18"/>
          <w:szCs w:val="18"/>
        </w:rPr>
      </w:pPr>
      <w:bookmarkStart w:id="6" w:name="_Ref506791949"/>
      <w:bookmarkStart w:id="7" w:name="_Ref507521240"/>
      <w:r w:rsidRPr="00694624">
        <w:rPr>
          <w:rFonts w:eastAsia="Calibri" w:cs="Arial"/>
          <w:i w:val="0"/>
          <w:iCs/>
          <w:sz w:val="18"/>
          <w:szCs w:val="18"/>
        </w:rPr>
        <w:t>From 8.30pm to 5:00am, a Licensee must not broadcast Betting Advertising during Play in a Live Sporting Event but may broadcast Betting Advertising:</w:t>
      </w:r>
      <w:bookmarkEnd w:id="6"/>
      <w:bookmarkEnd w:id="7"/>
    </w:p>
    <w:p w14:paraId="5BF21AF2" w14:textId="77777777" w:rsidR="00BC4A4A" w:rsidRPr="00694624" w:rsidRDefault="00BC4A4A" w:rsidP="001F2F7C">
      <w:pPr>
        <w:numPr>
          <w:ilvl w:val="0"/>
          <w:numId w:val="2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before Play has </w:t>
      </w:r>
      <w:proofErr w:type="gramStart"/>
      <w:r w:rsidRPr="00694624">
        <w:rPr>
          <w:rFonts w:eastAsia="Calibri" w:cs="Arial"/>
          <w:i w:val="0"/>
          <w:iCs/>
          <w:sz w:val="18"/>
          <w:szCs w:val="18"/>
        </w:rPr>
        <w:t>commenced;</w:t>
      </w:r>
      <w:proofErr w:type="gramEnd"/>
    </w:p>
    <w:p w14:paraId="720095F8" w14:textId="77777777" w:rsidR="00BC4A4A" w:rsidRPr="00694624" w:rsidRDefault="00BC4A4A" w:rsidP="001F2F7C">
      <w:pPr>
        <w:numPr>
          <w:ilvl w:val="0"/>
          <w:numId w:val="2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during Scheduled Breaks in </w:t>
      </w:r>
      <w:proofErr w:type="gramStart"/>
      <w:r w:rsidRPr="00694624">
        <w:rPr>
          <w:rFonts w:eastAsia="Calibri" w:cs="Arial"/>
          <w:i w:val="0"/>
          <w:iCs/>
          <w:sz w:val="18"/>
          <w:szCs w:val="18"/>
        </w:rPr>
        <w:t>Play;</w:t>
      </w:r>
      <w:proofErr w:type="gramEnd"/>
    </w:p>
    <w:p w14:paraId="1B86460E" w14:textId="77777777" w:rsidR="00BC4A4A" w:rsidRPr="00694624" w:rsidRDefault="00BC4A4A" w:rsidP="001F2F7C">
      <w:pPr>
        <w:numPr>
          <w:ilvl w:val="0"/>
          <w:numId w:val="2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during Unscheduled Postponements in Play; and</w:t>
      </w:r>
    </w:p>
    <w:p w14:paraId="093A3D6A" w14:textId="77777777" w:rsidR="00BC4A4A" w:rsidRPr="00694624" w:rsidRDefault="00BC4A4A" w:rsidP="001F2F7C">
      <w:pPr>
        <w:numPr>
          <w:ilvl w:val="0"/>
          <w:numId w:val="2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after Play has concluded.</w:t>
      </w:r>
    </w:p>
    <w:p w14:paraId="1A52B313" w14:textId="77777777" w:rsidR="00BC4A4A" w:rsidRPr="00694624" w:rsidRDefault="00BC4A4A" w:rsidP="00BC4A4A">
      <w:pPr>
        <w:spacing w:before="240" w:after="120"/>
        <w:rPr>
          <w:rFonts w:eastAsia="Calibri" w:cs="Arial"/>
          <w:i w:val="0"/>
          <w:iCs/>
          <w:sz w:val="18"/>
          <w:szCs w:val="18"/>
        </w:rPr>
      </w:pPr>
      <w:r w:rsidRPr="00694624">
        <w:rPr>
          <w:rFonts w:eastAsia="Calibri" w:cs="Arial"/>
          <w:b/>
          <w:i w:val="0"/>
          <w:iCs/>
          <w:sz w:val="18"/>
          <w:szCs w:val="18"/>
        </w:rPr>
        <w:t>Promotions of Betting Odds during a Live Sporting Event</w:t>
      </w:r>
    </w:p>
    <w:p w14:paraId="71AC8FC7" w14:textId="77777777" w:rsidR="00BC4A4A" w:rsidRPr="00694624" w:rsidRDefault="00BC4A4A" w:rsidP="001F2F7C">
      <w:pPr>
        <w:numPr>
          <w:ilvl w:val="0"/>
          <w:numId w:val="26"/>
        </w:numPr>
        <w:spacing w:before="120" w:after="120" w:line="276" w:lineRule="auto"/>
        <w:rPr>
          <w:rFonts w:eastAsia="Calibri" w:cs="Arial"/>
          <w:i w:val="0"/>
          <w:iCs/>
          <w:sz w:val="18"/>
          <w:szCs w:val="18"/>
        </w:rPr>
      </w:pPr>
      <w:bookmarkStart w:id="8" w:name="_Ref507521409"/>
      <w:bookmarkStart w:id="9" w:name="_Ref506463549"/>
      <w:r w:rsidRPr="00694624">
        <w:rPr>
          <w:rFonts w:eastAsia="Calibri" w:cs="Arial"/>
          <w:i w:val="0"/>
          <w:iCs/>
          <w:sz w:val="18"/>
          <w:szCs w:val="18"/>
        </w:rPr>
        <w:t>From 5:00am to 8.30pm, a Licensee must not broadcast a Promotion of Betting Odds during a Live Sporting Event:</w:t>
      </w:r>
      <w:bookmarkEnd w:id="8"/>
    </w:p>
    <w:p w14:paraId="0414C81F" w14:textId="77777777" w:rsidR="00BC4A4A" w:rsidRPr="00694624" w:rsidRDefault="00BC4A4A" w:rsidP="001F2F7C">
      <w:pPr>
        <w:numPr>
          <w:ilvl w:val="0"/>
          <w:numId w:val="27"/>
        </w:numPr>
        <w:spacing w:before="120" w:after="120" w:line="276" w:lineRule="auto"/>
        <w:rPr>
          <w:rFonts w:eastAsia="Calibri" w:cs="Arial"/>
          <w:i w:val="0"/>
          <w:iCs/>
          <w:sz w:val="18"/>
          <w:szCs w:val="18"/>
        </w:rPr>
      </w:pPr>
      <w:r w:rsidRPr="00694624">
        <w:rPr>
          <w:rFonts w:eastAsia="Calibri" w:cs="Arial"/>
          <w:i w:val="0"/>
          <w:iCs/>
          <w:sz w:val="18"/>
          <w:szCs w:val="18"/>
        </w:rPr>
        <w:t xml:space="preserve">from 5 minutes before the Scheduled Start of Play, where live-to-air coverage of Play commences no earlier than the Scheduled Start of </w:t>
      </w:r>
      <w:proofErr w:type="gramStart"/>
      <w:r w:rsidRPr="00694624">
        <w:rPr>
          <w:rFonts w:eastAsia="Calibri" w:cs="Arial"/>
          <w:i w:val="0"/>
          <w:iCs/>
          <w:sz w:val="18"/>
          <w:szCs w:val="18"/>
        </w:rPr>
        <w:t>Play;</w:t>
      </w:r>
      <w:proofErr w:type="gramEnd"/>
    </w:p>
    <w:p w14:paraId="2C4E066F" w14:textId="77777777" w:rsidR="00BC4A4A" w:rsidRPr="00694624" w:rsidRDefault="00BC4A4A" w:rsidP="001F2F7C">
      <w:pPr>
        <w:numPr>
          <w:ilvl w:val="0"/>
          <w:numId w:val="27"/>
        </w:numPr>
        <w:spacing w:before="120" w:after="120" w:line="276" w:lineRule="auto"/>
        <w:rPr>
          <w:rFonts w:eastAsia="Calibri" w:cs="Arial"/>
          <w:i w:val="0"/>
          <w:iCs/>
          <w:sz w:val="18"/>
          <w:szCs w:val="18"/>
        </w:rPr>
      </w:pPr>
      <w:r w:rsidRPr="00694624">
        <w:rPr>
          <w:rFonts w:eastAsia="Calibri" w:cs="Arial"/>
          <w:i w:val="0"/>
          <w:iCs/>
          <w:sz w:val="18"/>
          <w:szCs w:val="18"/>
        </w:rPr>
        <w:t>in all other cases, five minutes before the broadcast of the first Program that includes the Live Sporting Event,</w:t>
      </w:r>
    </w:p>
    <w:p w14:paraId="48599A81" w14:textId="77777777" w:rsidR="00BC4A4A" w:rsidRPr="00694624" w:rsidRDefault="00BC4A4A" w:rsidP="00BC4A4A">
      <w:pPr>
        <w:spacing w:before="120" w:after="120" w:line="259" w:lineRule="auto"/>
        <w:ind w:left="426"/>
        <w:rPr>
          <w:rFonts w:eastAsia="Calibri" w:cs="Arial"/>
          <w:i w:val="0"/>
          <w:iCs/>
          <w:sz w:val="18"/>
          <w:szCs w:val="18"/>
        </w:rPr>
      </w:pPr>
      <w:r w:rsidRPr="00694624">
        <w:rPr>
          <w:rFonts w:eastAsia="Calibri" w:cs="Arial"/>
          <w:i w:val="0"/>
          <w:iCs/>
          <w:sz w:val="18"/>
          <w:szCs w:val="18"/>
        </w:rPr>
        <w:t>until 5 minutes after the conclusion of live-to-air coverage of Play.</w:t>
      </w:r>
      <w:bookmarkEnd w:id="9"/>
    </w:p>
    <w:p w14:paraId="308919F6" w14:textId="77777777" w:rsidR="00BC4A4A" w:rsidRPr="00694624" w:rsidRDefault="00BC4A4A" w:rsidP="001F2F7C">
      <w:pPr>
        <w:numPr>
          <w:ilvl w:val="0"/>
          <w:numId w:val="26"/>
        </w:numPr>
        <w:spacing w:before="120" w:after="120" w:line="276" w:lineRule="auto"/>
        <w:ind w:left="383" w:hangingChars="213" w:hanging="383"/>
        <w:rPr>
          <w:rFonts w:eastAsia="Calibri" w:cs="Arial"/>
          <w:i w:val="0"/>
          <w:iCs/>
          <w:sz w:val="18"/>
          <w:szCs w:val="18"/>
        </w:rPr>
      </w:pPr>
      <w:bookmarkStart w:id="10" w:name="_Ref506791956"/>
      <w:r w:rsidRPr="00694624">
        <w:rPr>
          <w:rFonts w:eastAsia="Calibri" w:cs="Arial"/>
          <w:i w:val="0"/>
          <w:iCs/>
          <w:sz w:val="18"/>
          <w:szCs w:val="18"/>
        </w:rPr>
        <w:t>From 8.30pm to 5:00am, a Licensee must not broadcast a Promotion of Betting Odds during Play in a Live Sporting Event but may broadcast a Promotion of Betting Odds other than by a Commentator:</w:t>
      </w:r>
      <w:bookmarkEnd w:id="10"/>
    </w:p>
    <w:p w14:paraId="16B5B6B4" w14:textId="77777777" w:rsidR="00BC4A4A" w:rsidRPr="00694624" w:rsidRDefault="00BC4A4A" w:rsidP="001F2F7C">
      <w:pPr>
        <w:numPr>
          <w:ilvl w:val="0"/>
          <w:numId w:val="21"/>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before Play has commenced or after Play has concluded; and</w:t>
      </w:r>
    </w:p>
    <w:p w14:paraId="542EE40B" w14:textId="77777777" w:rsidR="00BC4A4A" w:rsidRPr="00694624" w:rsidRDefault="00BC4A4A" w:rsidP="001F2F7C">
      <w:pPr>
        <w:numPr>
          <w:ilvl w:val="0"/>
          <w:numId w:val="21"/>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during Play in a Long Form Live Sporting Event, as part of a distinct break of at least 90 seconds, and in the Permitted Frequency, provided that the Promotion of Betting Odds is not for a race, match or game that has already commenced. </w:t>
      </w:r>
    </w:p>
    <w:p w14:paraId="1B2795AD" w14:textId="5576B267" w:rsidR="00997695" w:rsidRDefault="00997695">
      <w:pPr>
        <w:spacing w:before="0" w:after="0" w:line="240" w:lineRule="auto"/>
        <w:rPr>
          <w:rFonts w:eastAsia="Calibri" w:cs="Arial"/>
          <w:b/>
          <w:i w:val="0"/>
          <w:iCs/>
          <w:sz w:val="18"/>
          <w:szCs w:val="18"/>
        </w:rPr>
      </w:pPr>
      <w:r>
        <w:rPr>
          <w:rFonts w:eastAsia="Calibri" w:cs="Arial"/>
          <w:b/>
          <w:i w:val="0"/>
          <w:iCs/>
          <w:sz w:val="18"/>
          <w:szCs w:val="18"/>
        </w:rPr>
        <w:br w:type="page"/>
      </w:r>
    </w:p>
    <w:p w14:paraId="25EF4CDE" w14:textId="4097D087" w:rsidR="00BC4A4A" w:rsidRPr="00694624" w:rsidRDefault="00BC4A4A" w:rsidP="00BC4A4A">
      <w:pPr>
        <w:spacing w:before="240"/>
        <w:rPr>
          <w:rFonts w:eastAsia="Calibri" w:cs="Arial"/>
          <w:b/>
          <w:i w:val="0"/>
          <w:iCs/>
          <w:sz w:val="18"/>
          <w:szCs w:val="18"/>
        </w:rPr>
      </w:pPr>
      <w:r w:rsidRPr="00694624">
        <w:rPr>
          <w:rFonts w:eastAsia="Calibri" w:cs="Arial"/>
          <w:b/>
          <w:i w:val="0"/>
          <w:iCs/>
          <w:sz w:val="18"/>
          <w:szCs w:val="18"/>
        </w:rPr>
        <w:lastRenderedPageBreak/>
        <w:t>Promotion of Betting Odds by a Commentator</w:t>
      </w:r>
    </w:p>
    <w:p w14:paraId="6864B670" w14:textId="77777777" w:rsidR="00BC4A4A" w:rsidRPr="00694624" w:rsidRDefault="00BC4A4A" w:rsidP="001F2F7C">
      <w:pPr>
        <w:numPr>
          <w:ilvl w:val="0"/>
          <w:numId w:val="26"/>
        </w:numPr>
        <w:spacing w:before="120" w:after="120" w:line="276" w:lineRule="auto"/>
        <w:ind w:left="383" w:hangingChars="213" w:hanging="383"/>
        <w:rPr>
          <w:rFonts w:eastAsia="Calibri" w:cs="Arial"/>
          <w:i w:val="0"/>
          <w:iCs/>
          <w:sz w:val="18"/>
          <w:szCs w:val="18"/>
        </w:rPr>
      </w:pPr>
      <w:r w:rsidRPr="00694624">
        <w:rPr>
          <w:rFonts w:eastAsia="Calibri" w:cs="Arial"/>
          <w:i w:val="0"/>
          <w:iCs/>
          <w:sz w:val="18"/>
          <w:szCs w:val="18"/>
        </w:rPr>
        <w:t>A Licensee must not broadcast a Promotion of Betting Odds by a Commentator of a Live Sporting Event any time:</w:t>
      </w:r>
    </w:p>
    <w:p w14:paraId="7AB7E610" w14:textId="77777777" w:rsidR="00BC4A4A" w:rsidRPr="00694624" w:rsidRDefault="00BC4A4A" w:rsidP="001F2F7C">
      <w:pPr>
        <w:numPr>
          <w:ilvl w:val="0"/>
          <w:numId w:val="22"/>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from 30 minutes before the commencement of Play; and </w:t>
      </w:r>
    </w:p>
    <w:p w14:paraId="7C01EBEB" w14:textId="77777777" w:rsidR="00BC4A4A" w:rsidRPr="00694624" w:rsidRDefault="00BC4A4A" w:rsidP="001F2F7C">
      <w:pPr>
        <w:numPr>
          <w:ilvl w:val="0"/>
          <w:numId w:val="22"/>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until 30 minutes after the conclusion of Play.</w:t>
      </w:r>
    </w:p>
    <w:p w14:paraId="034CC2E3" w14:textId="77777777" w:rsidR="0077541B" w:rsidRPr="00694624" w:rsidRDefault="0077541B" w:rsidP="00BC4A4A">
      <w:pPr>
        <w:spacing w:before="240" w:after="120" w:line="259" w:lineRule="auto"/>
        <w:rPr>
          <w:rFonts w:eastAsia="Calibri" w:cs="Arial"/>
          <w:bCs/>
          <w:i w:val="0"/>
          <w:iCs/>
          <w:sz w:val="18"/>
          <w:szCs w:val="18"/>
        </w:rPr>
      </w:pPr>
      <w:r w:rsidRPr="00694624">
        <w:rPr>
          <w:rFonts w:eastAsia="Calibri" w:cs="Arial"/>
          <w:bCs/>
          <w:i w:val="0"/>
          <w:iCs/>
          <w:sz w:val="18"/>
          <w:szCs w:val="18"/>
        </w:rPr>
        <w:t>[…]</w:t>
      </w:r>
    </w:p>
    <w:p w14:paraId="24A6EDF9" w14:textId="69CD47EA" w:rsidR="00BC4A4A" w:rsidRPr="00694624" w:rsidRDefault="00BC4A4A" w:rsidP="00BC4A4A">
      <w:pPr>
        <w:spacing w:before="240" w:after="120" w:line="259" w:lineRule="auto"/>
        <w:rPr>
          <w:rFonts w:eastAsia="Calibri" w:cs="Arial"/>
          <w:b/>
          <w:i w:val="0"/>
          <w:iCs/>
          <w:sz w:val="18"/>
          <w:szCs w:val="18"/>
        </w:rPr>
      </w:pPr>
      <w:r w:rsidRPr="00694624">
        <w:rPr>
          <w:rFonts w:eastAsia="Calibri" w:cs="Arial"/>
          <w:b/>
          <w:i w:val="0"/>
          <w:iCs/>
          <w:sz w:val="18"/>
          <w:szCs w:val="18"/>
        </w:rPr>
        <w:t>Restrictions on Low Audience Share Channels</w:t>
      </w:r>
    </w:p>
    <w:p w14:paraId="33043B0E" w14:textId="77777777" w:rsidR="00BC4A4A" w:rsidRPr="00694624" w:rsidRDefault="00BC4A4A" w:rsidP="0077541B">
      <w:pPr>
        <w:numPr>
          <w:ilvl w:val="0"/>
          <w:numId w:val="43"/>
        </w:numPr>
        <w:spacing w:before="240" w:after="120" w:line="276" w:lineRule="auto"/>
        <w:rPr>
          <w:rFonts w:eastAsia="Calibri" w:cs="Arial"/>
          <w:i w:val="0"/>
          <w:iCs/>
          <w:sz w:val="18"/>
          <w:szCs w:val="18"/>
        </w:rPr>
      </w:pPr>
      <w:bookmarkStart w:id="11" w:name="_Ref506471071"/>
      <w:r w:rsidRPr="00694624">
        <w:rPr>
          <w:rFonts w:eastAsia="Calibri" w:cs="Arial"/>
          <w:i w:val="0"/>
          <w:iCs/>
          <w:sz w:val="18"/>
          <w:szCs w:val="18"/>
        </w:rPr>
        <w:t xml:space="preserve">Subject to clause (12), the restrictions in clauses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_Ref506463543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(1)</w:t>
      </w:r>
      <w:r w:rsidRPr="00694624">
        <w:rPr>
          <w:rFonts w:eastAsia="Calibri" w:cs="Arial"/>
          <w:i w:val="0"/>
          <w:iCs/>
          <w:sz w:val="18"/>
          <w:szCs w:val="18"/>
        </w:rPr>
        <w:fldChar w:fldCharType="end"/>
      </w:r>
      <w:r w:rsidRPr="00694624">
        <w:rPr>
          <w:rFonts w:eastAsia="Calibri" w:cs="Arial"/>
          <w:i w:val="0"/>
          <w:iCs/>
          <w:sz w:val="18"/>
          <w:szCs w:val="18"/>
        </w:rPr>
        <w:t xml:space="preserve"> and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_Ref506463549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(3)</w:t>
      </w:r>
      <w:r w:rsidRPr="00694624">
        <w:rPr>
          <w:rFonts w:eastAsia="Calibri" w:cs="Arial"/>
          <w:i w:val="0"/>
          <w:iCs/>
          <w:sz w:val="18"/>
          <w:szCs w:val="18"/>
        </w:rPr>
        <w:fldChar w:fldCharType="end"/>
      </w:r>
      <w:r w:rsidRPr="00694624">
        <w:rPr>
          <w:rFonts w:eastAsia="Calibri" w:cs="Arial"/>
          <w:i w:val="0"/>
          <w:iCs/>
          <w:sz w:val="18"/>
          <w:szCs w:val="18"/>
        </w:rPr>
        <w:t xml:space="preserve"> do not apply to the broadcast of a Live Sporting Event on a Low Audience Share Channel except in a broadcast of a Listed Event.</w:t>
      </w:r>
      <w:bookmarkEnd w:id="11"/>
    </w:p>
    <w:p w14:paraId="445A5A82" w14:textId="0F7A0638" w:rsidR="00BC4A4A" w:rsidRPr="00694624" w:rsidRDefault="00BC4A4A" w:rsidP="0077541B">
      <w:pPr>
        <w:numPr>
          <w:ilvl w:val="0"/>
          <w:numId w:val="43"/>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 xml:space="preserve"> Subject to clause (12), clauses </w:t>
      </w:r>
      <w:r w:rsidRPr="00694624">
        <w:rPr>
          <w:rFonts w:eastAsia="Calibri" w:cs="Arial"/>
          <w:i w:val="0"/>
          <w:iCs/>
          <w:sz w:val="18"/>
          <w:szCs w:val="18"/>
        </w:rPr>
        <w:fldChar w:fldCharType="begin"/>
      </w:r>
      <w:r w:rsidRPr="00694624">
        <w:rPr>
          <w:rFonts w:eastAsia="Calibri" w:cs="Arial"/>
          <w:i w:val="0"/>
          <w:iCs/>
          <w:sz w:val="18"/>
          <w:szCs w:val="18"/>
        </w:rPr>
        <w:instrText xml:space="preserve"> REF _Ref507521240 \w \h </w:instrText>
      </w:r>
      <w:r w:rsidR="001F2F7C" w:rsidRPr="00694624">
        <w:rPr>
          <w:rFonts w:eastAsia="Calibri" w:cs="Arial"/>
          <w:i w:val="0"/>
          <w:iCs/>
          <w:sz w:val="18"/>
          <w:szCs w:val="18"/>
        </w:rPr>
        <w:instrText xml:space="preserve">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(2)</w:t>
      </w:r>
      <w:r w:rsidRPr="00694624">
        <w:rPr>
          <w:rFonts w:eastAsia="Calibri" w:cs="Arial"/>
          <w:i w:val="0"/>
          <w:iCs/>
          <w:sz w:val="18"/>
          <w:szCs w:val="18"/>
        </w:rPr>
        <w:fldChar w:fldCharType="end"/>
      </w:r>
      <w:r w:rsidRPr="00694624">
        <w:rPr>
          <w:rFonts w:eastAsia="Calibri" w:cs="Arial"/>
          <w:i w:val="0"/>
          <w:iCs/>
          <w:sz w:val="18"/>
          <w:szCs w:val="18"/>
        </w:rPr>
        <w:t xml:space="preserve"> and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_Ref506791956 \w \h </w:instrText>
      </w:r>
      <w:r w:rsidR="001F2F7C" w:rsidRPr="00694624">
        <w:rPr>
          <w:rFonts w:eastAsia="Calibri" w:cs="Arial"/>
          <w:i w:val="0"/>
          <w:iCs/>
          <w:sz w:val="18"/>
          <w:szCs w:val="18"/>
        </w:rPr>
        <w:instrText xml:space="preserve">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(4)</w:t>
      </w:r>
      <w:r w:rsidRPr="00694624">
        <w:rPr>
          <w:rFonts w:eastAsia="Calibri" w:cs="Arial"/>
          <w:i w:val="0"/>
          <w:iCs/>
          <w:sz w:val="18"/>
          <w:szCs w:val="18"/>
        </w:rPr>
        <w:fldChar w:fldCharType="end"/>
      </w:r>
      <w:r w:rsidRPr="00694624">
        <w:rPr>
          <w:rFonts w:eastAsia="Calibri" w:cs="Arial"/>
          <w:i w:val="0"/>
          <w:iCs/>
          <w:sz w:val="18"/>
          <w:szCs w:val="18"/>
        </w:rPr>
        <w:t xml:space="preserve"> apply to a Licensee in relation to the broadcast of a Live Sporting Event on a Low Audience Share Channel without any time of day restriction, except in the broadcast of a Listed Event.  </w:t>
      </w:r>
    </w:p>
    <w:p w14:paraId="594EFF92" w14:textId="4976C6BB" w:rsidR="00BC4A4A" w:rsidRPr="00694624" w:rsidRDefault="00BC4A4A" w:rsidP="0077541B">
      <w:pPr>
        <w:numPr>
          <w:ilvl w:val="0"/>
          <w:numId w:val="43"/>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 xml:space="preserve">Where a Licensee broadcasts a Listed Event on a Low Audience Share Channel, the Licensee must comply with the restrictions in clauses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_Ref506463543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(1)</w:t>
      </w:r>
      <w:r w:rsidRPr="00694624">
        <w:rPr>
          <w:rFonts w:eastAsia="Calibri" w:cs="Arial"/>
          <w:i w:val="0"/>
          <w:iCs/>
          <w:sz w:val="18"/>
          <w:szCs w:val="18"/>
        </w:rPr>
        <w:fldChar w:fldCharType="end"/>
      </w:r>
      <w:r w:rsidRPr="00694624">
        <w:rPr>
          <w:rFonts w:eastAsia="Calibri" w:cs="Arial"/>
          <w:i w:val="0"/>
          <w:iCs/>
          <w:sz w:val="18"/>
          <w:szCs w:val="18"/>
        </w:rPr>
        <w:t xml:space="preserve">, </w:t>
      </w:r>
      <w:r w:rsidRPr="00694624">
        <w:rPr>
          <w:rFonts w:eastAsia="Calibri" w:cs="Arial"/>
          <w:i w:val="0"/>
          <w:iCs/>
          <w:sz w:val="18"/>
          <w:szCs w:val="18"/>
        </w:rPr>
        <w:fldChar w:fldCharType="begin"/>
      </w:r>
      <w:r w:rsidRPr="00694624">
        <w:rPr>
          <w:rFonts w:eastAsia="Calibri" w:cs="Arial"/>
          <w:i w:val="0"/>
          <w:iCs/>
          <w:sz w:val="18"/>
          <w:szCs w:val="18"/>
        </w:rPr>
        <w:instrText xml:space="preserve"> REF _Ref507521240 \w \h </w:instrText>
      </w:r>
      <w:r w:rsidR="001F2F7C" w:rsidRPr="00694624">
        <w:rPr>
          <w:rFonts w:eastAsia="Calibri" w:cs="Arial"/>
          <w:i w:val="0"/>
          <w:iCs/>
          <w:sz w:val="18"/>
          <w:szCs w:val="18"/>
        </w:rPr>
        <w:instrText xml:space="preserve">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(2)</w:t>
      </w:r>
      <w:r w:rsidRPr="00694624">
        <w:rPr>
          <w:rFonts w:eastAsia="Calibri" w:cs="Arial"/>
          <w:i w:val="0"/>
          <w:iCs/>
          <w:sz w:val="18"/>
          <w:szCs w:val="18"/>
        </w:rPr>
        <w:fldChar w:fldCharType="end"/>
      </w:r>
      <w:r w:rsidRPr="00694624">
        <w:rPr>
          <w:rFonts w:eastAsia="Calibri" w:cs="Arial"/>
          <w:i w:val="0"/>
          <w:iCs/>
          <w:sz w:val="18"/>
          <w:szCs w:val="18"/>
        </w:rPr>
        <w:t xml:space="preserve">, </w:t>
      </w:r>
      <w:r w:rsidRPr="00694624">
        <w:rPr>
          <w:rFonts w:eastAsia="Calibri" w:cs="Arial"/>
          <w:i w:val="0"/>
          <w:iCs/>
          <w:sz w:val="18"/>
          <w:szCs w:val="18"/>
        </w:rPr>
        <w:fldChar w:fldCharType="begin"/>
      </w:r>
      <w:r w:rsidRPr="00694624">
        <w:rPr>
          <w:rFonts w:eastAsia="Calibri" w:cs="Arial"/>
          <w:i w:val="0"/>
          <w:iCs/>
          <w:sz w:val="18"/>
          <w:szCs w:val="18"/>
        </w:rPr>
        <w:instrText xml:space="preserve"> REF _Ref507521409 \w \h </w:instrText>
      </w:r>
      <w:r w:rsidR="001F2F7C" w:rsidRPr="00694624">
        <w:rPr>
          <w:rFonts w:eastAsia="Calibri" w:cs="Arial"/>
          <w:i w:val="0"/>
          <w:iCs/>
          <w:sz w:val="18"/>
          <w:szCs w:val="18"/>
        </w:rPr>
        <w:instrText xml:space="preserve">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(3)</w:t>
      </w:r>
      <w:r w:rsidRPr="00694624">
        <w:rPr>
          <w:rFonts w:eastAsia="Calibri" w:cs="Arial"/>
          <w:i w:val="0"/>
          <w:iCs/>
          <w:sz w:val="18"/>
          <w:szCs w:val="18"/>
        </w:rPr>
        <w:fldChar w:fldCharType="end"/>
      </w:r>
      <w:r w:rsidRPr="00694624">
        <w:rPr>
          <w:rFonts w:eastAsia="Calibri" w:cs="Arial"/>
          <w:i w:val="0"/>
          <w:iCs/>
          <w:sz w:val="18"/>
          <w:szCs w:val="18"/>
        </w:rPr>
        <w:t xml:space="preserve"> and </w:t>
      </w:r>
      <w:r w:rsidRPr="00694624">
        <w:rPr>
          <w:rFonts w:eastAsia="Calibri" w:cs="Arial"/>
          <w:i w:val="0"/>
          <w:iCs/>
          <w:sz w:val="18"/>
          <w:szCs w:val="18"/>
        </w:rPr>
        <w:fldChar w:fldCharType="begin"/>
      </w:r>
      <w:r w:rsidRPr="00694624">
        <w:rPr>
          <w:rFonts w:eastAsia="Calibri" w:cs="Arial"/>
          <w:i w:val="0"/>
          <w:iCs/>
          <w:sz w:val="18"/>
          <w:szCs w:val="18"/>
        </w:rPr>
        <w:instrText xml:space="preserve"> REF _Ref506791956 \r \h  \* MERGEFORMAT </w:instrText>
      </w:r>
      <w:r w:rsidRPr="00694624">
        <w:rPr>
          <w:rFonts w:eastAsia="Calibri" w:cs="Arial"/>
          <w:i w:val="0"/>
          <w:iCs/>
          <w:sz w:val="18"/>
          <w:szCs w:val="18"/>
        </w:rPr>
      </w:r>
      <w:r w:rsidRPr="00694624">
        <w:rPr>
          <w:rFonts w:eastAsia="Calibri" w:cs="Arial"/>
          <w:i w:val="0"/>
          <w:iCs/>
          <w:sz w:val="18"/>
          <w:szCs w:val="18"/>
        </w:rPr>
        <w:fldChar w:fldCharType="separate"/>
      </w:r>
      <w:r w:rsidRPr="00694624">
        <w:rPr>
          <w:rFonts w:eastAsia="Calibri" w:cs="Arial"/>
          <w:i w:val="0"/>
          <w:iCs/>
          <w:sz w:val="18"/>
          <w:szCs w:val="18"/>
        </w:rPr>
        <w:t>(4)</w:t>
      </w:r>
      <w:r w:rsidRPr="00694624">
        <w:rPr>
          <w:rFonts w:eastAsia="Calibri" w:cs="Arial"/>
          <w:i w:val="0"/>
          <w:iCs/>
          <w:sz w:val="18"/>
          <w:szCs w:val="18"/>
        </w:rPr>
        <w:fldChar w:fldCharType="end"/>
      </w:r>
      <w:r w:rsidRPr="00694624">
        <w:rPr>
          <w:rFonts w:eastAsia="Calibri" w:cs="Arial"/>
          <w:i w:val="0"/>
          <w:iCs/>
          <w:sz w:val="18"/>
          <w:szCs w:val="18"/>
        </w:rPr>
        <w:t>, as applicable to the time of day of the broadcast.</w:t>
      </w:r>
    </w:p>
    <w:p w14:paraId="46AF75C8" w14:textId="77777777" w:rsidR="00BC4A4A" w:rsidRPr="00694624" w:rsidRDefault="00BC4A4A" w:rsidP="0077541B">
      <w:pPr>
        <w:numPr>
          <w:ilvl w:val="0"/>
          <w:numId w:val="43"/>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The Licensee must draw to the reasonable attention of prospective viewers of any Low Audience Share Channel that the restrictions in clauses (1) and (3) do not apply to that channel, including through notification:</w:t>
      </w:r>
    </w:p>
    <w:p w14:paraId="54464927" w14:textId="77777777" w:rsidR="00BC4A4A" w:rsidRPr="00694624" w:rsidRDefault="00BC4A4A" w:rsidP="001F2F7C">
      <w:pPr>
        <w:numPr>
          <w:ilvl w:val="0"/>
          <w:numId w:val="29"/>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on its website; and</w:t>
      </w:r>
    </w:p>
    <w:p w14:paraId="277152A8" w14:textId="010E17B2" w:rsidR="00BC4A4A" w:rsidRPr="00694624" w:rsidRDefault="00BC4A4A" w:rsidP="001F2F7C">
      <w:pPr>
        <w:numPr>
          <w:ilvl w:val="0"/>
          <w:numId w:val="29"/>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in any promotional material that includes the Licensee’s pricing and packaging for any Low Audience Share Channel(s). For the avoidance of doubt, above the line advertising campaigns are not subject to this requirement.</w:t>
      </w:r>
    </w:p>
    <w:p w14:paraId="14AFC2DC" w14:textId="0F134862" w:rsidR="0077541B" w:rsidRPr="00694624" w:rsidRDefault="0077541B" w:rsidP="0077541B">
      <w:pPr>
        <w:pStyle w:val="ACMABodyText"/>
        <w:rPr>
          <w:rFonts w:eastAsia="Calibri" w:cs="Arial"/>
          <w:sz w:val="18"/>
          <w:szCs w:val="18"/>
        </w:rPr>
      </w:pPr>
      <w:r w:rsidRPr="00694624">
        <w:rPr>
          <w:rFonts w:eastAsia="Calibri" w:cs="Arial"/>
          <w:sz w:val="18"/>
          <w:szCs w:val="18"/>
        </w:rPr>
        <w:t>[…]</w:t>
      </w:r>
    </w:p>
    <w:p w14:paraId="75B4C104" w14:textId="5AE152F6" w:rsidR="00BC4A4A" w:rsidRPr="00694624" w:rsidRDefault="00BC4A4A" w:rsidP="0077541B">
      <w:pPr>
        <w:numPr>
          <w:ilvl w:val="0"/>
          <w:numId w:val="28"/>
        </w:numPr>
        <w:spacing w:before="240" w:after="120" w:line="276" w:lineRule="auto"/>
        <w:rPr>
          <w:rFonts w:eastAsia="Calibri" w:cs="Arial"/>
          <w:i w:val="0"/>
          <w:iCs/>
          <w:sz w:val="18"/>
          <w:szCs w:val="18"/>
        </w:rPr>
      </w:pPr>
      <w:r w:rsidRPr="00694624">
        <w:rPr>
          <w:rFonts w:eastAsia="Calibri" w:cs="Arial"/>
          <w:i w:val="0"/>
          <w:iCs/>
          <w:sz w:val="18"/>
          <w:szCs w:val="18"/>
        </w:rPr>
        <w:t>The audience share of a Sports Channel for the purpose of classification as a Low Audience Share Channel will be determined as follows:</w:t>
      </w:r>
    </w:p>
    <w:p w14:paraId="325DA054" w14:textId="77777777" w:rsidR="00BC4A4A" w:rsidRPr="00694624" w:rsidRDefault="00BC4A4A" w:rsidP="001F2F7C">
      <w:pPr>
        <w:numPr>
          <w:ilvl w:val="0"/>
          <w:numId w:val="25"/>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by reference to </w:t>
      </w:r>
      <w:proofErr w:type="gramStart"/>
      <w:r w:rsidRPr="00694624">
        <w:rPr>
          <w:rFonts w:eastAsia="Calibri" w:cs="Arial"/>
          <w:i w:val="0"/>
          <w:iCs/>
          <w:sz w:val="18"/>
          <w:szCs w:val="18"/>
        </w:rPr>
        <w:t>28 day</w:t>
      </w:r>
      <w:proofErr w:type="gramEnd"/>
      <w:r w:rsidRPr="00694624">
        <w:rPr>
          <w:rFonts w:eastAsia="Calibri" w:cs="Arial"/>
          <w:i w:val="0"/>
          <w:iCs/>
          <w:sz w:val="18"/>
          <w:szCs w:val="18"/>
        </w:rPr>
        <w:t xml:space="preserve"> consolidated </w:t>
      </w:r>
      <w:proofErr w:type="spellStart"/>
      <w:r w:rsidRPr="00694624">
        <w:rPr>
          <w:rFonts w:eastAsia="Calibri" w:cs="Arial"/>
          <w:i w:val="0"/>
          <w:iCs/>
          <w:sz w:val="18"/>
          <w:szCs w:val="18"/>
        </w:rPr>
        <w:t>OzTAM</w:t>
      </w:r>
      <w:proofErr w:type="spellEnd"/>
      <w:r w:rsidRPr="00694624">
        <w:rPr>
          <w:rFonts w:eastAsia="Calibri" w:cs="Arial"/>
          <w:i w:val="0"/>
          <w:iCs/>
          <w:sz w:val="18"/>
          <w:szCs w:val="18"/>
        </w:rPr>
        <w:t xml:space="preserve"> ratings information for full day averages in metropolitan areas (total individuals, total TV share for 5 city metro, consolidated 28 days, 02:00-25:59). For periods prior to April 2016, reference will be made to </w:t>
      </w:r>
      <w:proofErr w:type="gramStart"/>
      <w:r w:rsidRPr="00694624">
        <w:rPr>
          <w:rFonts w:eastAsia="Calibri" w:cs="Arial"/>
          <w:i w:val="0"/>
          <w:iCs/>
          <w:sz w:val="18"/>
          <w:szCs w:val="18"/>
        </w:rPr>
        <w:t>7 day</w:t>
      </w:r>
      <w:proofErr w:type="gramEnd"/>
      <w:r w:rsidRPr="00694624">
        <w:rPr>
          <w:rFonts w:eastAsia="Calibri" w:cs="Arial"/>
          <w:i w:val="0"/>
          <w:iCs/>
          <w:sz w:val="18"/>
          <w:szCs w:val="18"/>
        </w:rPr>
        <w:t xml:space="preserve"> consolidated </w:t>
      </w:r>
      <w:proofErr w:type="spellStart"/>
      <w:r w:rsidRPr="00694624">
        <w:rPr>
          <w:rFonts w:eastAsia="Calibri" w:cs="Arial"/>
          <w:i w:val="0"/>
          <w:iCs/>
          <w:sz w:val="18"/>
          <w:szCs w:val="18"/>
        </w:rPr>
        <w:t>OzTAM</w:t>
      </w:r>
      <w:proofErr w:type="spellEnd"/>
      <w:r w:rsidRPr="00694624">
        <w:rPr>
          <w:rFonts w:eastAsia="Calibri" w:cs="Arial"/>
          <w:i w:val="0"/>
          <w:iCs/>
          <w:sz w:val="18"/>
          <w:szCs w:val="18"/>
        </w:rPr>
        <w:t xml:space="preserve"> ratings information for full day averages in metropolitan areas (total individuals, total TV share for 5 city metro, consolidated 7 days, 02:00-25:59); </w:t>
      </w:r>
    </w:p>
    <w:p w14:paraId="4CDC8351" w14:textId="77777777" w:rsidR="00BC4A4A" w:rsidRPr="00694624" w:rsidRDefault="00BC4A4A" w:rsidP="001F2F7C">
      <w:pPr>
        <w:numPr>
          <w:ilvl w:val="0"/>
          <w:numId w:val="25"/>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if </w:t>
      </w:r>
      <w:proofErr w:type="spellStart"/>
      <w:r w:rsidRPr="00694624">
        <w:rPr>
          <w:rFonts w:eastAsia="Calibri" w:cs="Arial"/>
          <w:i w:val="0"/>
          <w:iCs/>
          <w:sz w:val="18"/>
          <w:szCs w:val="18"/>
        </w:rPr>
        <w:t>OzTAM</w:t>
      </w:r>
      <w:proofErr w:type="spellEnd"/>
      <w:r w:rsidRPr="00694624">
        <w:rPr>
          <w:rFonts w:eastAsia="Calibri" w:cs="Arial"/>
          <w:i w:val="0"/>
          <w:iCs/>
          <w:sz w:val="18"/>
          <w:szCs w:val="18"/>
        </w:rPr>
        <w:t xml:space="preserve"> data is not available for a Sports Channel, to qualify as a Low Audience Share Channel the Licensee must provide other evidence that reasonably demonstrates the average viewership of the channel(s) is at or below a 0.5% share of the metropolitan broadcast television audience over the applicable period; and</w:t>
      </w:r>
    </w:p>
    <w:p w14:paraId="42A69B3C" w14:textId="77777777" w:rsidR="00BC4A4A" w:rsidRPr="00694624" w:rsidRDefault="00BC4A4A" w:rsidP="001F2F7C">
      <w:pPr>
        <w:numPr>
          <w:ilvl w:val="0"/>
          <w:numId w:val="25"/>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where the Sports Channel has a Related Channel, its audience share is taken to be the aggregated audience share for all Related Channels.</w:t>
      </w:r>
    </w:p>
    <w:p w14:paraId="0C9E1A5A" w14:textId="4C9D5FCE" w:rsidR="00BC4A4A" w:rsidRPr="00694624" w:rsidRDefault="00BC4A4A" w:rsidP="001F2F7C">
      <w:pPr>
        <w:numPr>
          <w:ilvl w:val="0"/>
          <w:numId w:val="28"/>
        </w:numPr>
        <w:spacing w:before="240" w:after="120" w:line="276" w:lineRule="auto"/>
        <w:ind w:left="383" w:hangingChars="213" w:hanging="383"/>
        <w:rPr>
          <w:rFonts w:eastAsia="Calibri" w:cs="Arial"/>
          <w:i w:val="0"/>
          <w:iCs/>
          <w:sz w:val="18"/>
          <w:szCs w:val="18"/>
        </w:rPr>
      </w:pPr>
      <w:r w:rsidRPr="00694624">
        <w:rPr>
          <w:rFonts w:eastAsia="Calibri" w:cs="Arial"/>
          <w:i w:val="0"/>
          <w:iCs/>
          <w:sz w:val="18"/>
          <w:szCs w:val="18"/>
        </w:rPr>
        <w:t>In this Appendix:</w:t>
      </w:r>
    </w:p>
    <w:p w14:paraId="4C7148B6" w14:textId="35DE66BC" w:rsidR="001F2F7C" w:rsidRPr="00694624" w:rsidRDefault="001F2F7C" w:rsidP="001F2F7C">
      <w:pPr>
        <w:pStyle w:val="ACMABodyText"/>
        <w:rPr>
          <w:rFonts w:eastAsia="Calibri" w:cs="Arial"/>
          <w:iCs/>
          <w:sz w:val="18"/>
          <w:szCs w:val="18"/>
        </w:rPr>
      </w:pPr>
      <w:r w:rsidRPr="00694624">
        <w:rPr>
          <w:rFonts w:eastAsia="Calibri" w:cs="Arial"/>
          <w:iCs/>
          <w:sz w:val="18"/>
          <w:szCs w:val="18"/>
        </w:rPr>
        <w:t xml:space="preserve">[…] </w:t>
      </w:r>
    </w:p>
    <w:p w14:paraId="39D645D8" w14:textId="48C50443" w:rsidR="00BC4A4A" w:rsidRPr="00694624" w:rsidRDefault="001F2F7C" w:rsidP="00BC4A4A">
      <w:pPr>
        <w:spacing w:before="120" w:after="120" w:line="360" w:lineRule="auto"/>
        <w:rPr>
          <w:rFonts w:eastAsia="Calibri" w:cs="Arial"/>
          <w:i w:val="0"/>
          <w:iCs/>
          <w:sz w:val="18"/>
          <w:szCs w:val="18"/>
        </w:rPr>
      </w:pPr>
      <w:r w:rsidRPr="00694624">
        <w:rPr>
          <w:rFonts w:eastAsia="Calibri" w:cs="Arial"/>
          <w:b/>
          <w:i w:val="0"/>
          <w:iCs/>
          <w:sz w:val="18"/>
          <w:szCs w:val="18"/>
        </w:rPr>
        <w:lastRenderedPageBreak/>
        <w:t xml:space="preserve"> </w:t>
      </w:r>
      <w:r w:rsidR="00BC4A4A" w:rsidRPr="00694624">
        <w:rPr>
          <w:rFonts w:eastAsia="Calibri" w:cs="Arial"/>
          <w:b/>
          <w:i w:val="0"/>
          <w:iCs/>
          <w:sz w:val="18"/>
          <w:szCs w:val="18"/>
        </w:rPr>
        <w:t>“Live Sporting Event”</w:t>
      </w:r>
      <w:r w:rsidR="00BC4A4A" w:rsidRPr="00694624">
        <w:rPr>
          <w:rFonts w:eastAsia="Calibri" w:cs="Arial"/>
          <w:i w:val="0"/>
          <w:iCs/>
          <w:sz w:val="18"/>
          <w:szCs w:val="18"/>
        </w:rPr>
        <w:t xml:space="preserve"> means a live-to-air broadcast of a sporting event that includes Play.  A Live Sporting Event includes a Long Form Live Sporting Event. </w:t>
      </w:r>
    </w:p>
    <w:p w14:paraId="6C4231A1" w14:textId="77777777" w:rsidR="00BC4A4A" w:rsidRPr="00694624" w:rsidRDefault="00BC4A4A" w:rsidP="00BC4A4A">
      <w:pPr>
        <w:spacing w:before="120" w:after="120" w:line="360" w:lineRule="auto"/>
        <w:rPr>
          <w:rFonts w:eastAsia="Calibri" w:cs="Arial"/>
          <w:i w:val="0"/>
          <w:iCs/>
          <w:sz w:val="18"/>
          <w:szCs w:val="18"/>
        </w:rPr>
      </w:pPr>
      <w:r w:rsidRPr="00694624">
        <w:rPr>
          <w:rFonts w:eastAsia="Calibri" w:cs="Arial"/>
          <w:i w:val="0"/>
          <w:iCs/>
          <w:sz w:val="18"/>
          <w:szCs w:val="18"/>
        </w:rPr>
        <w:t>Live-to-air includes:</w:t>
      </w:r>
    </w:p>
    <w:p w14:paraId="4276D63D" w14:textId="77777777" w:rsidR="00BC4A4A" w:rsidRPr="00694624" w:rsidRDefault="00BC4A4A" w:rsidP="001F2F7C">
      <w:pPr>
        <w:numPr>
          <w:ilvl w:val="0"/>
          <w:numId w:val="24"/>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a delay of less than 90 minutes where broadcast as plausible live without reformatting; and</w:t>
      </w:r>
    </w:p>
    <w:p w14:paraId="6405B999" w14:textId="77777777" w:rsidR="00BC4A4A" w:rsidRPr="00694624" w:rsidRDefault="00BC4A4A" w:rsidP="001F2F7C">
      <w:pPr>
        <w:numPr>
          <w:ilvl w:val="0"/>
          <w:numId w:val="24"/>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replay material during Play and any Unscheduled Postponements in Play. </w:t>
      </w:r>
    </w:p>
    <w:p w14:paraId="4AAE21CF" w14:textId="77777777" w:rsidR="00BC4A4A" w:rsidRPr="00694624" w:rsidRDefault="00BC4A4A" w:rsidP="00BC4A4A">
      <w:pPr>
        <w:spacing w:before="120" w:after="120" w:line="360" w:lineRule="auto"/>
        <w:rPr>
          <w:rFonts w:eastAsia="Calibri" w:cs="Arial"/>
          <w:i w:val="0"/>
          <w:iCs/>
          <w:sz w:val="18"/>
          <w:szCs w:val="18"/>
        </w:rPr>
      </w:pPr>
      <w:r w:rsidRPr="00694624">
        <w:rPr>
          <w:rFonts w:eastAsia="Calibri" w:cs="Arial"/>
          <w:i w:val="0"/>
          <w:iCs/>
          <w:sz w:val="18"/>
          <w:szCs w:val="18"/>
        </w:rPr>
        <w:t>A Live Sporting Event does not include one or more live crosses to a Live Sporting Event from within a program that is not a Related Program, provided that:</w:t>
      </w:r>
    </w:p>
    <w:p w14:paraId="1553EC60" w14:textId="77777777" w:rsidR="00BC4A4A" w:rsidRPr="00694624" w:rsidRDefault="00BC4A4A" w:rsidP="001F2F7C">
      <w:pPr>
        <w:numPr>
          <w:ilvl w:val="0"/>
          <w:numId w:val="3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the live crosses collectively represent no more than an insubstantial part of the program; and</w:t>
      </w:r>
    </w:p>
    <w:p w14:paraId="4F9FE11C" w14:textId="77777777" w:rsidR="00BC4A4A" w:rsidRPr="00694624" w:rsidRDefault="00BC4A4A" w:rsidP="001F2F7C">
      <w:pPr>
        <w:numPr>
          <w:ilvl w:val="0"/>
          <w:numId w:val="3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the licensee does not promote, prior to the commencement of the program, that the program will or may contain live crosses; and</w:t>
      </w:r>
    </w:p>
    <w:p w14:paraId="438BDEE4" w14:textId="77777777" w:rsidR="00BC4A4A" w:rsidRPr="00694624" w:rsidRDefault="00BC4A4A" w:rsidP="001F2F7C">
      <w:pPr>
        <w:numPr>
          <w:ilvl w:val="0"/>
          <w:numId w:val="30"/>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the licensee does not promote any individual live cross more than 15 minutes before that live cross.</w:t>
      </w:r>
    </w:p>
    <w:p w14:paraId="0511918B" w14:textId="3F9DE212" w:rsidR="00BC4A4A" w:rsidRPr="00694624" w:rsidRDefault="00BC4A4A" w:rsidP="001F2F7C">
      <w:pPr>
        <w:spacing w:before="120" w:after="120" w:line="360" w:lineRule="auto"/>
        <w:rPr>
          <w:rFonts w:eastAsia="Calibri" w:cs="Arial"/>
          <w:i w:val="0"/>
          <w:iCs/>
          <w:sz w:val="18"/>
          <w:szCs w:val="18"/>
        </w:rPr>
      </w:pPr>
      <w:r w:rsidRPr="00694624">
        <w:rPr>
          <w:rFonts w:eastAsia="Calibri" w:cs="Arial"/>
          <w:i w:val="0"/>
          <w:iCs/>
          <w:sz w:val="18"/>
          <w:szCs w:val="18"/>
        </w:rPr>
        <w:t xml:space="preserve">For the avoidance of doubt, a live cross as contemplated in this definition will not make the program a Related Program. </w:t>
      </w:r>
    </w:p>
    <w:p w14:paraId="0E092697" w14:textId="77777777" w:rsidR="00BC4A4A" w:rsidRPr="00694624" w:rsidRDefault="00BC4A4A" w:rsidP="00BC4A4A">
      <w:pPr>
        <w:spacing w:before="120" w:after="120" w:line="360" w:lineRule="auto"/>
        <w:rPr>
          <w:rFonts w:eastAsia="Calibri" w:cs="Arial"/>
          <w:i w:val="0"/>
          <w:iCs/>
          <w:sz w:val="18"/>
          <w:szCs w:val="18"/>
        </w:rPr>
      </w:pPr>
      <w:r w:rsidRPr="00694624">
        <w:rPr>
          <w:rFonts w:eastAsia="Calibri" w:cs="Arial"/>
          <w:i w:val="0"/>
          <w:iCs/>
          <w:sz w:val="18"/>
          <w:szCs w:val="18"/>
        </w:rPr>
        <w:t>“</w:t>
      </w:r>
      <w:r w:rsidRPr="00694624">
        <w:rPr>
          <w:rFonts w:eastAsia="Calibri" w:cs="Arial"/>
          <w:b/>
          <w:i w:val="0"/>
          <w:iCs/>
          <w:sz w:val="18"/>
          <w:szCs w:val="18"/>
        </w:rPr>
        <w:t>Low Audience Share Channel”</w:t>
      </w:r>
      <w:r w:rsidRPr="00694624">
        <w:rPr>
          <w:rFonts w:eastAsia="Calibri" w:cs="Arial"/>
          <w:i w:val="0"/>
          <w:iCs/>
          <w:sz w:val="18"/>
          <w:szCs w:val="18"/>
        </w:rPr>
        <w:t xml:space="preserve"> means a television Sports Channel that has an average share of the metropolitan broadcast television (free-to-air television and subscription television) audience of 0.5% or smaller over a period of the three previous consecutive financial years or, if a channel has operated for less than three financial years, over all full financial years of its operation.  </w:t>
      </w:r>
    </w:p>
    <w:p w14:paraId="101A1EF6" w14:textId="77777777" w:rsidR="00BC4A4A" w:rsidRPr="00694624" w:rsidRDefault="00BC4A4A" w:rsidP="00BC4A4A">
      <w:pPr>
        <w:spacing w:before="120" w:after="120" w:line="360" w:lineRule="auto"/>
        <w:rPr>
          <w:rFonts w:eastAsia="Calibri" w:cs="Arial"/>
          <w:i w:val="0"/>
          <w:iCs/>
          <w:sz w:val="18"/>
          <w:szCs w:val="18"/>
        </w:rPr>
      </w:pPr>
      <w:r w:rsidRPr="00694624">
        <w:rPr>
          <w:rFonts w:eastAsia="Calibri" w:cs="Arial"/>
          <w:i w:val="0"/>
          <w:iCs/>
          <w:sz w:val="18"/>
          <w:szCs w:val="18"/>
        </w:rPr>
        <w:t>Where a Low Audience Share Channel exceeds an average metropolitan broadcast television audience share of 0.5% over a period of the three previous consecutive financial years or over all full financial years of its operation (as applicable), the channel will cease to be a Low Audience Share Channel from 1 January of the following year.</w:t>
      </w:r>
    </w:p>
    <w:p w14:paraId="55228E5F" w14:textId="77777777" w:rsidR="00BC4A4A" w:rsidRPr="00694624" w:rsidRDefault="00BC4A4A" w:rsidP="00BC4A4A">
      <w:pPr>
        <w:spacing w:before="120" w:after="120" w:line="360" w:lineRule="auto"/>
        <w:rPr>
          <w:rFonts w:eastAsia="Calibri" w:cs="Arial"/>
          <w:i w:val="0"/>
          <w:iCs/>
          <w:sz w:val="18"/>
          <w:szCs w:val="18"/>
        </w:rPr>
      </w:pPr>
      <w:r w:rsidRPr="00694624">
        <w:rPr>
          <w:rFonts w:eastAsia="Calibri" w:cs="Arial"/>
          <w:i w:val="0"/>
          <w:iCs/>
          <w:sz w:val="18"/>
          <w:szCs w:val="18"/>
        </w:rPr>
        <w:t>Subject to the above, where, at the time of its commencement, a new channel:</w:t>
      </w:r>
    </w:p>
    <w:p w14:paraId="29BCA589" w14:textId="77777777" w:rsidR="00BC4A4A" w:rsidRPr="00694624" w:rsidRDefault="00BC4A4A" w:rsidP="001F2F7C">
      <w:pPr>
        <w:numPr>
          <w:ilvl w:val="0"/>
          <w:numId w:val="23"/>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 xml:space="preserve">does not have any Related Channel, the new channel will be considered a Low Audience Share Channel for the period from its commencement until the end of the channel’s first full financial year of </w:t>
      </w:r>
      <w:proofErr w:type="gramStart"/>
      <w:r w:rsidRPr="00694624">
        <w:rPr>
          <w:rFonts w:eastAsia="Calibri" w:cs="Arial"/>
          <w:i w:val="0"/>
          <w:iCs/>
          <w:sz w:val="18"/>
          <w:szCs w:val="18"/>
        </w:rPr>
        <w:t>operation;</w:t>
      </w:r>
      <w:proofErr w:type="gramEnd"/>
      <w:r w:rsidRPr="00694624">
        <w:rPr>
          <w:rFonts w:eastAsia="Calibri" w:cs="Arial"/>
          <w:i w:val="0"/>
          <w:iCs/>
          <w:sz w:val="18"/>
          <w:szCs w:val="18"/>
        </w:rPr>
        <w:t xml:space="preserve"> </w:t>
      </w:r>
    </w:p>
    <w:p w14:paraId="45273623" w14:textId="77777777" w:rsidR="00BC4A4A" w:rsidRPr="00694624" w:rsidRDefault="00BC4A4A" w:rsidP="001F2F7C">
      <w:pPr>
        <w:numPr>
          <w:ilvl w:val="0"/>
          <w:numId w:val="23"/>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has Related Channels and each Related Channel is a Low Audience Share Channel, the new channel will be considered a Low Audience Share Channel for the period from its commencement until the end of the channel’s first full financial year of operation; or</w:t>
      </w:r>
    </w:p>
    <w:p w14:paraId="0C54AD7E" w14:textId="77777777" w:rsidR="00BC4A4A" w:rsidRPr="00694624" w:rsidRDefault="00BC4A4A" w:rsidP="001F2F7C">
      <w:pPr>
        <w:numPr>
          <w:ilvl w:val="0"/>
          <w:numId w:val="23"/>
        </w:numPr>
        <w:spacing w:before="120" w:after="120" w:line="360" w:lineRule="auto"/>
        <w:ind w:left="851" w:hanging="425"/>
        <w:contextualSpacing/>
        <w:rPr>
          <w:rFonts w:eastAsia="Calibri" w:cs="Arial"/>
          <w:i w:val="0"/>
          <w:iCs/>
          <w:sz w:val="18"/>
          <w:szCs w:val="18"/>
        </w:rPr>
      </w:pPr>
      <w:r w:rsidRPr="00694624">
        <w:rPr>
          <w:rFonts w:eastAsia="Calibri" w:cs="Arial"/>
          <w:i w:val="0"/>
          <w:iCs/>
          <w:sz w:val="18"/>
          <w:szCs w:val="18"/>
        </w:rPr>
        <w:t>has any Related Channel that is not a Low Audience Share Channel, the new channel will not be considered a Low Audience Share Channel for the period from its commencement until the end of the channel’s first full financial year of operation.</w:t>
      </w:r>
    </w:p>
    <w:p w14:paraId="1C1FDB21" w14:textId="08591FCA" w:rsidR="00BC4A4A" w:rsidRPr="00694624" w:rsidRDefault="001F2F7C" w:rsidP="00BC4A4A">
      <w:pPr>
        <w:pStyle w:val="ACMABodyText"/>
        <w:rPr>
          <w:rFonts w:cs="Arial"/>
          <w:iCs/>
          <w:sz w:val="18"/>
          <w:szCs w:val="18"/>
        </w:rPr>
      </w:pPr>
      <w:r w:rsidRPr="00694624">
        <w:rPr>
          <w:rFonts w:cs="Arial"/>
          <w:iCs/>
          <w:sz w:val="18"/>
          <w:szCs w:val="18"/>
        </w:rPr>
        <w:t>[…]</w:t>
      </w:r>
    </w:p>
    <w:p w14:paraId="2A13D220" w14:textId="09A8B9B5" w:rsidR="00D950FC" w:rsidRDefault="00D950FC" w:rsidP="00D950FC">
      <w:pPr>
        <w:pStyle w:val="ACMAHeading2"/>
        <w:pageBreakBefore/>
        <w:spacing w:after="240"/>
        <w:jc w:val="right"/>
      </w:pPr>
      <w:r w:rsidRPr="00D3676A">
        <w:lastRenderedPageBreak/>
        <w:t xml:space="preserve">Attachment </w:t>
      </w:r>
      <w:r>
        <w:t>B</w:t>
      </w:r>
    </w:p>
    <w:p w14:paraId="5570CF18" w14:textId="341231EB" w:rsidR="00D950FC" w:rsidRDefault="004E638A" w:rsidP="00D950FC">
      <w:pPr>
        <w:pStyle w:val="ACMAHeading2"/>
      </w:pPr>
      <w:r>
        <w:t>Complaint</w:t>
      </w:r>
    </w:p>
    <w:p w14:paraId="0897E769" w14:textId="77777777" w:rsidR="00FF2A09" w:rsidRPr="00FF2A09" w:rsidRDefault="00FF2A09" w:rsidP="00FF2A09">
      <w:pPr>
        <w:autoSpaceDE w:val="0"/>
        <w:autoSpaceDN w:val="0"/>
        <w:adjustRightInd w:val="0"/>
        <w:spacing w:before="0" w:after="0" w:line="240" w:lineRule="auto"/>
        <w:rPr>
          <w:rFonts w:cs="Arial"/>
          <w:i w:val="0"/>
          <w:szCs w:val="20"/>
          <w:lang w:eastAsia="en-AU"/>
        </w:rPr>
      </w:pPr>
      <w:r w:rsidRPr="00FF2A09">
        <w:rPr>
          <w:rFonts w:cs="Arial"/>
          <w:i w:val="0"/>
          <w:szCs w:val="20"/>
          <w:lang w:eastAsia="en-AU"/>
        </w:rPr>
        <w:t>Submitted broadcast: Live NBL Round 5 Brisbane Bullets vs Perth Wildcats Friday</w:t>
      </w:r>
    </w:p>
    <w:p w14:paraId="469556CD" w14:textId="77777777" w:rsidR="00FF2A09" w:rsidRPr="00FF2A09" w:rsidRDefault="00FF2A09" w:rsidP="00FF2A09">
      <w:pPr>
        <w:autoSpaceDE w:val="0"/>
        <w:autoSpaceDN w:val="0"/>
        <w:adjustRightInd w:val="0"/>
        <w:spacing w:before="0" w:after="0" w:line="240" w:lineRule="auto"/>
        <w:rPr>
          <w:rFonts w:cs="Arial"/>
          <w:i w:val="0"/>
          <w:szCs w:val="20"/>
          <w:lang w:eastAsia="en-AU"/>
        </w:rPr>
      </w:pPr>
      <w:r w:rsidRPr="00FF2A09">
        <w:rPr>
          <w:rFonts w:cs="Arial"/>
          <w:i w:val="0"/>
          <w:szCs w:val="20"/>
          <w:lang w:eastAsia="en-AU"/>
        </w:rPr>
        <w:t>01/11</w:t>
      </w:r>
    </w:p>
    <w:p w14:paraId="2D59E912" w14:textId="77777777" w:rsidR="00FF2A09" w:rsidRPr="00FF2A09" w:rsidRDefault="00FF2A09" w:rsidP="00FF2A09">
      <w:pPr>
        <w:autoSpaceDE w:val="0"/>
        <w:autoSpaceDN w:val="0"/>
        <w:adjustRightInd w:val="0"/>
        <w:spacing w:before="0" w:after="0" w:line="240" w:lineRule="auto"/>
        <w:rPr>
          <w:rFonts w:cs="Arial"/>
          <w:i w:val="0"/>
          <w:szCs w:val="20"/>
          <w:lang w:eastAsia="en-AU"/>
        </w:rPr>
      </w:pPr>
    </w:p>
    <w:p w14:paraId="6A2FBE07" w14:textId="10A537CA" w:rsidR="00FF2A09" w:rsidRPr="00FF2A09" w:rsidRDefault="00FF2A09" w:rsidP="00FF2A09">
      <w:pPr>
        <w:autoSpaceDE w:val="0"/>
        <w:autoSpaceDN w:val="0"/>
        <w:adjustRightInd w:val="0"/>
        <w:spacing w:before="0" w:after="0" w:line="240" w:lineRule="auto"/>
        <w:rPr>
          <w:rFonts w:cs="Arial"/>
          <w:i w:val="0"/>
          <w:szCs w:val="20"/>
          <w:lang w:eastAsia="en-AU"/>
        </w:rPr>
      </w:pPr>
      <w:r w:rsidRPr="00FF2A09">
        <w:rPr>
          <w:rFonts w:cs="Arial"/>
          <w:i w:val="0"/>
          <w:szCs w:val="20"/>
          <w:lang w:eastAsia="en-AU"/>
        </w:rPr>
        <w:t>Submitted broadcast station: ESPN streamed via Kayo Sport</w:t>
      </w:r>
    </w:p>
    <w:p w14:paraId="284FAF0B" w14:textId="77777777" w:rsidR="00FF2A09" w:rsidRPr="00FF2A09" w:rsidRDefault="00FF2A09" w:rsidP="00FF2A09">
      <w:pPr>
        <w:autoSpaceDE w:val="0"/>
        <w:autoSpaceDN w:val="0"/>
        <w:adjustRightInd w:val="0"/>
        <w:spacing w:before="0" w:after="0" w:line="240" w:lineRule="auto"/>
        <w:rPr>
          <w:rFonts w:cs="Arial"/>
          <w:i w:val="0"/>
          <w:szCs w:val="20"/>
          <w:lang w:eastAsia="en-AU"/>
        </w:rPr>
      </w:pPr>
    </w:p>
    <w:p w14:paraId="62BD3E5D" w14:textId="34C06D7B" w:rsidR="00FF2A09" w:rsidRPr="00FF2A09" w:rsidRDefault="00FF2A09" w:rsidP="00FF2A09">
      <w:pPr>
        <w:autoSpaceDE w:val="0"/>
        <w:autoSpaceDN w:val="0"/>
        <w:adjustRightInd w:val="0"/>
        <w:spacing w:before="0" w:after="0" w:line="240" w:lineRule="auto"/>
        <w:rPr>
          <w:rFonts w:cs="Arial"/>
          <w:i w:val="0"/>
          <w:szCs w:val="20"/>
          <w:lang w:eastAsia="en-AU"/>
        </w:rPr>
      </w:pPr>
      <w:r w:rsidRPr="00FF2A09">
        <w:rPr>
          <w:rFonts w:cs="Arial"/>
          <w:i w:val="0"/>
          <w:szCs w:val="20"/>
          <w:lang w:eastAsia="en-AU"/>
        </w:rPr>
        <w:t xml:space="preserve">Two </w:t>
      </w:r>
      <w:r w:rsidR="00201F25" w:rsidRPr="00201F25">
        <w:rPr>
          <w:rFonts w:cs="Arial"/>
          <w:i w:val="0"/>
          <w:szCs w:val="20"/>
          <w:lang w:eastAsia="en-AU"/>
        </w:rPr>
        <w:t>[</w:t>
      </w:r>
      <w:r w:rsidR="00201F25" w:rsidRPr="00201F25">
        <w:rPr>
          <w:i w:val="0"/>
        </w:rPr>
        <w:t>Gambling Company 1]</w:t>
      </w:r>
      <w:r w:rsidRPr="00FF2A09">
        <w:rPr>
          <w:rFonts w:cs="Arial"/>
          <w:i w:val="0"/>
          <w:szCs w:val="20"/>
          <w:lang w:eastAsia="en-AU"/>
        </w:rPr>
        <w:t xml:space="preserve"> commercials (material promoting their </w:t>
      </w:r>
      <w:proofErr w:type="gramStart"/>
      <w:r w:rsidRPr="00FF2A09">
        <w:rPr>
          <w:rFonts w:cs="Arial"/>
          <w:i w:val="0"/>
          <w:szCs w:val="20"/>
          <w:lang w:eastAsia="en-AU"/>
        </w:rPr>
        <w:t>same-game</w:t>
      </w:r>
      <w:proofErr w:type="gramEnd"/>
      <w:r w:rsidRPr="00FF2A09">
        <w:rPr>
          <w:rFonts w:cs="Arial"/>
          <w:i w:val="0"/>
          <w:szCs w:val="20"/>
          <w:lang w:eastAsia="en-AU"/>
        </w:rPr>
        <w:t xml:space="preserve"> multi product, no live</w:t>
      </w:r>
      <w:r w:rsidR="00201F25">
        <w:rPr>
          <w:rFonts w:cs="Arial"/>
          <w:i w:val="0"/>
          <w:szCs w:val="20"/>
          <w:lang w:eastAsia="en-AU"/>
        </w:rPr>
        <w:t xml:space="preserve"> </w:t>
      </w:r>
      <w:r w:rsidRPr="00FF2A09">
        <w:rPr>
          <w:rFonts w:cs="Arial"/>
          <w:i w:val="0"/>
          <w:szCs w:val="20"/>
          <w:lang w:eastAsia="en-AU"/>
        </w:rPr>
        <w:t>odds) aired during commercial breaks at halftime during ESPN's live coverage of</w:t>
      </w:r>
    </w:p>
    <w:p w14:paraId="110E5BB1" w14:textId="77777777" w:rsidR="00FF2A09" w:rsidRPr="00FF2A09" w:rsidRDefault="00FF2A09" w:rsidP="00FF2A09">
      <w:pPr>
        <w:autoSpaceDE w:val="0"/>
        <w:autoSpaceDN w:val="0"/>
        <w:adjustRightInd w:val="0"/>
        <w:spacing w:before="0" w:after="0" w:line="240" w:lineRule="auto"/>
        <w:rPr>
          <w:rFonts w:cs="Arial"/>
          <w:i w:val="0"/>
          <w:szCs w:val="20"/>
          <w:lang w:eastAsia="en-AU"/>
        </w:rPr>
      </w:pPr>
      <w:r w:rsidRPr="00FF2A09">
        <w:rPr>
          <w:rFonts w:cs="Arial"/>
          <w:i w:val="0"/>
          <w:szCs w:val="20"/>
          <w:lang w:eastAsia="en-AU"/>
        </w:rPr>
        <w:t>Brisbane Bullets vs Perth Wildcats. Another aired during the commercial break that</w:t>
      </w:r>
    </w:p>
    <w:p w14:paraId="6EE049F9" w14:textId="77777777" w:rsidR="00FF2A09" w:rsidRPr="00FF2A09" w:rsidRDefault="00FF2A09" w:rsidP="00FF2A09">
      <w:pPr>
        <w:autoSpaceDE w:val="0"/>
        <w:autoSpaceDN w:val="0"/>
        <w:adjustRightInd w:val="0"/>
        <w:spacing w:before="0" w:after="0" w:line="240" w:lineRule="auto"/>
        <w:rPr>
          <w:rFonts w:cs="Arial"/>
          <w:i w:val="0"/>
          <w:szCs w:val="20"/>
          <w:lang w:eastAsia="en-AU"/>
        </w:rPr>
      </w:pPr>
      <w:r w:rsidRPr="00FF2A09">
        <w:rPr>
          <w:rFonts w:cs="Arial"/>
          <w:i w:val="0"/>
          <w:szCs w:val="20"/>
          <w:lang w:eastAsia="en-AU"/>
        </w:rPr>
        <w:t xml:space="preserve">occurred at the conclusion of the 1st quarter of the game however I </w:t>
      </w:r>
      <w:proofErr w:type="gramStart"/>
      <w:r w:rsidRPr="00FF2A09">
        <w:rPr>
          <w:rFonts w:cs="Arial"/>
          <w:i w:val="0"/>
          <w:szCs w:val="20"/>
          <w:lang w:eastAsia="en-AU"/>
        </w:rPr>
        <w:t>didn't</w:t>
      </w:r>
      <w:proofErr w:type="gramEnd"/>
      <w:r w:rsidRPr="00FF2A09">
        <w:rPr>
          <w:rFonts w:cs="Arial"/>
          <w:i w:val="0"/>
          <w:szCs w:val="20"/>
          <w:lang w:eastAsia="en-AU"/>
        </w:rPr>
        <w:t xml:space="preserve"> note the exact</w:t>
      </w:r>
    </w:p>
    <w:p w14:paraId="7C4B734C" w14:textId="2D82C9E6" w:rsidR="004E638A" w:rsidRDefault="00FF2A09" w:rsidP="00FF2A09">
      <w:pPr>
        <w:spacing w:before="0" w:after="0" w:line="240" w:lineRule="auto"/>
        <w:rPr>
          <w:i w:val="0"/>
          <w:snapToGrid w:val="0"/>
          <w:szCs w:val="20"/>
        </w:rPr>
      </w:pPr>
      <w:r w:rsidRPr="00FF2A09">
        <w:rPr>
          <w:rFonts w:cs="Arial"/>
          <w:i w:val="0"/>
          <w:szCs w:val="20"/>
          <w:lang w:eastAsia="en-AU"/>
        </w:rPr>
        <w:t>time of this.</w:t>
      </w:r>
      <w:r w:rsidR="004E638A">
        <w:br w:type="page"/>
      </w:r>
    </w:p>
    <w:p w14:paraId="152AF69D" w14:textId="4AE57D00" w:rsidR="004E638A" w:rsidRDefault="004E638A" w:rsidP="004E638A">
      <w:pPr>
        <w:pStyle w:val="ACMAHeading2"/>
        <w:pageBreakBefore/>
        <w:spacing w:after="240"/>
        <w:jc w:val="right"/>
      </w:pPr>
      <w:r w:rsidRPr="00D3676A">
        <w:lastRenderedPageBreak/>
        <w:t xml:space="preserve">Attachment </w:t>
      </w:r>
      <w:r>
        <w:t>C</w:t>
      </w:r>
    </w:p>
    <w:p w14:paraId="2C43AD6B" w14:textId="29C442F3" w:rsidR="004E638A" w:rsidRDefault="004E638A" w:rsidP="004E638A">
      <w:pPr>
        <w:pStyle w:val="ACMAHeading2"/>
      </w:pPr>
      <w:r>
        <w:t>Extracts of Foxtel’s submissions</w:t>
      </w:r>
    </w:p>
    <w:p w14:paraId="4321199D" w14:textId="7578E4B0" w:rsidR="004E638A" w:rsidRPr="004E638A" w:rsidRDefault="004E638A" w:rsidP="004E638A">
      <w:pPr>
        <w:pStyle w:val="ACMABodyText"/>
        <w:rPr>
          <w:rFonts w:cs="Arial"/>
          <w:i/>
          <w:iCs/>
          <w:sz w:val="24"/>
          <w:szCs w:val="24"/>
        </w:rPr>
      </w:pPr>
      <w:r w:rsidRPr="004E638A">
        <w:rPr>
          <w:rFonts w:cs="Arial"/>
          <w:i/>
          <w:iCs/>
          <w:sz w:val="24"/>
          <w:szCs w:val="24"/>
        </w:rPr>
        <w:t xml:space="preserve">Submissions to the ACMA dated 19 December 2019 </w:t>
      </w:r>
    </w:p>
    <w:p w14:paraId="6DF58857" w14:textId="77777777" w:rsidR="004E638A" w:rsidRPr="004E638A" w:rsidRDefault="004E638A" w:rsidP="004E638A">
      <w:pPr>
        <w:autoSpaceDE w:val="0"/>
        <w:autoSpaceDN w:val="0"/>
        <w:adjustRightInd w:val="0"/>
        <w:spacing w:before="0" w:after="0" w:line="240" w:lineRule="auto"/>
        <w:rPr>
          <w:rFonts w:cs="Arial"/>
          <w:b/>
          <w:bCs/>
          <w:iCs/>
          <w:color w:val="32323C"/>
          <w:szCs w:val="20"/>
          <w:lang w:eastAsia="en-AU"/>
        </w:rPr>
      </w:pPr>
      <w:r w:rsidRPr="004E638A">
        <w:rPr>
          <w:rFonts w:cs="Arial"/>
          <w:b/>
          <w:bCs/>
          <w:iCs/>
          <w:color w:val="32323C"/>
          <w:szCs w:val="20"/>
          <w:lang w:eastAsia="en-AU"/>
        </w:rPr>
        <w:t>Submissions on the relevance of simulcast</w:t>
      </w:r>
    </w:p>
    <w:p w14:paraId="7F7C62BE" w14:textId="4AB9EFCB"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Foxtel submits that the stream of the Game on Kayo was a simulcast of the broadcast of the</w:t>
      </w:r>
    </w:p>
    <w:p w14:paraId="61E51E04"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Game on the ESPN linear channel.</w:t>
      </w:r>
    </w:p>
    <w:p w14:paraId="74262877"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2DBD5732" w14:textId="6F7EF266"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The stream was identical to what was broadcast on the ESPN channel on Foxtel. In</w:t>
      </w:r>
    </w:p>
    <w:p w14:paraId="53C6E78A"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particular: (i) Kayo did not replace any of the advertising breaks in the simulcast stream of</w:t>
      </w:r>
    </w:p>
    <w:p w14:paraId="10AD72D3"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the ESPN linear broadcast of the Game with Kayo specific advertising and promotional</w:t>
      </w:r>
    </w:p>
    <w:p w14:paraId="691ACC63"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content; and (ii) did not otherwise make any alterations or insertions to the ESPN linear</w:t>
      </w:r>
    </w:p>
    <w:p w14:paraId="441FD399"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broadcast.</w:t>
      </w:r>
    </w:p>
    <w:p w14:paraId="658E381C"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14056210" w14:textId="3F52C64C"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As the stream of the Game on Kayo did no more than provide a stream of content that was</w:t>
      </w:r>
    </w:p>
    <w:p w14:paraId="2D8FAC3F"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identical to the stream of a program transmitted on a subscription television broadcast</w:t>
      </w:r>
    </w:p>
    <w:p w14:paraId="7BCFBBB5"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service provided under a subscription television broadcasting licence or a subscription</w:t>
      </w:r>
    </w:p>
    <w:p w14:paraId="6B611240"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television narrowcasting service, Foxtel submits that this stream was an “exempt online</w:t>
      </w:r>
    </w:p>
    <w:p w14:paraId="06061910"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simulcast service” within the meaning given to that term in clause 4 of Schedule 8 of the</w:t>
      </w:r>
    </w:p>
    <w:p w14:paraId="32FC3F5F"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BSA and, as such, not subject to the Online Rules.</w:t>
      </w:r>
    </w:p>
    <w:p w14:paraId="656C47F9"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12180112" w14:textId="24A1920A"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We have not enclosed a copy of the ESPN linear broadcast of the Game, as the copy of the</w:t>
      </w:r>
    </w:p>
    <w:p w14:paraId="3DEDD60C" w14:textId="2E0B9259"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Game recently sent to the ACMA is identical.</w:t>
      </w:r>
      <w:r w:rsidRPr="004E638A">
        <w:rPr>
          <w:rStyle w:val="FootnoteReference"/>
          <w:rFonts w:cs="Arial"/>
          <w:i w:val="0"/>
          <w:color w:val="32323C"/>
          <w:szCs w:val="20"/>
          <w:lang w:eastAsia="en-AU"/>
        </w:rPr>
        <w:footnoteReference w:id="9"/>
      </w:r>
    </w:p>
    <w:p w14:paraId="6E725C9B" w14:textId="77777777" w:rsidR="004E638A" w:rsidRPr="004E638A" w:rsidRDefault="004E638A" w:rsidP="004E638A">
      <w:pPr>
        <w:autoSpaceDE w:val="0"/>
        <w:autoSpaceDN w:val="0"/>
        <w:adjustRightInd w:val="0"/>
        <w:spacing w:before="0" w:after="0" w:line="240" w:lineRule="auto"/>
        <w:rPr>
          <w:rFonts w:cs="Arial"/>
          <w:b/>
          <w:bCs/>
          <w:iCs/>
          <w:color w:val="32323C"/>
          <w:szCs w:val="20"/>
          <w:lang w:eastAsia="en-AU"/>
        </w:rPr>
      </w:pPr>
    </w:p>
    <w:p w14:paraId="2A6B9D72" w14:textId="7F231506" w:rsidR="004E638A" w:rsidRPr="004E638A" w:rsidRDefault="004E638A" w:rsidP="004E638A">
      <w:pPr>
        <w:autoSpaceDE w:val="0"/>
        <w:autoSpaceDN w:val="0"/>
        <w:adjustRightInd w:val="0"/>
        <w:spacing w:before="0" w:after="0" w:line="240" w:lineRule="auto"/>
        <w:rPr>
          <w:rFonts w:cs="Arial"/>
          <w:b/>
          <w:bCs/>
          <w:iCs/>
          <w:color w:val="32323C"/>
          <w:szCs w:val="20"/>
          <w:lang w:eastAsia="en-AU"/>
        </w:rPr>
      </w:pPr>
      <w:r w:rsidRPr="004E638A">
        <w:rPr>
          <w:rFonts w:cs="Arial"/>
          <w:b/>
          <w:bCs/>
          <w:iCs/>
          <w:color w:val="32323C"/>
          <w:szCs w:val="20"/>
          <w:lang w:eastAsia="en-AU"/>
        </w:rPr>
        <w:t xml:space="preserve">Submissions on compliance with Appendix A of </w:t>
      </w:r>
      <w:r w:rsidR="00E14DCB">
        <w:rPr>
          <w:rFonts w:cs="Arial"/>
          <w:b/>
          <w:bCs/>
          <w:iCs/>
          <w:color w:val="32323C"/>
          <w:szCs w:val="20"/>
          <w:lang w:eastAsia="en-AU"/>
        </w:rPr>
        <w:t>the Code</w:t>
      </w:r>
      <w:r w:rsidRPr="004E638A">
        <w:rPr>
          <w:rFonts w:cs="Arial"/>
          <w:b/>
          <w:bCs/>
          <w:iCs/>
          <w:color w:val="32323C"/>
          <w:szCs w:val="20"/>
          <w:lang w:eastAsia="en-AU"/>
        </w:rPr>
        <w:t>s</w:t>
      </w:r>
    </w:p>
    <w:p w14:paraId="25E6FAED"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The broadcast of a Live Sporting Event on subscription television broadcasting services and</w:t>
      </w:r>
    </w:p>
    <w:p w14:paraId="29350FF2"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subscription television narrowcasting services are subject to the provisions relating to</w:t>
      </w:r>
    </w:p>
    <w:p w14:paraId="7998C0FF" w14:textId="67E0EEB3"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Betting Advertising in Appendix A of the </w:t>
      </w:r>
      <w:r w:rsidR="00E14DCB">
        <w:rPr>
          <w:rFonts w:cs="Arial"/>
          <w:i w:val="0"/>
          <w:color w:val="32323C"/>
          <w:szCs w:val="20"/>
          <w:lang w:eastAsia="en-AU"/>
        </w:rPr>
        <w:t>Codes</w:t>
      </w:r>
      <w:r w:rsidRPr="004E638A">
        <w:rPr>
          <w:rFonts w:cs="Arial"/>
          <w:i w:val="0"/>
          <w:color w:val="32323C"/>
          <w:szCs w:val="20"/>
          <w:lang w:eastAsia="en-AU"/>
        </w:rPr>
        <w:t>.</w:t>
      </w:r>
    </w:p>
    <w:p w14:paraId="7900CC4A"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7430E4DA" w14:textId="6C0E3B2B"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Please note capitalised terms used in this section have the same meaning as they do in</w:t>
      </w:r>
    </w:p>
    <w:p w14:paraId="12C886E5" w14:textId="4146543B"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Appendix A to </w:t>
      </w:r>
      <w:r w:rsidR="00E14DCB">
        <w:rPr>
          <w:rFonts w:cs="Arial"/>
          <w:i w:val="0"/>
          <w:color w:val="32323C"/>
          <w:szCs w:val="20"/>
          <w:lang w:eastAsia="en-AU"/>
        </w:rPr>
        <w:t>the ASTRA Code</w:t>
      </w:r>
      <w:r w:rsidRPr="004E638A">
        <w:rPr>
          <w:rFonts w:cs="Arial"/>
          <w:i w:val="0"/>
          <w:color w:val="32323C"/>
          <w:szCs w:val="20"/>
          <w:lang w:eastAsia="en-AU"/>
        </w:rPr>
        <w:t>s.</w:t>
      </w:r>
    </w:p>
    <w:p w14:paraId="3298CBE0"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31EBB0DF" w14:textId="34A82B7B"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In summary, Foxtel submits that its broadcast of the Game complied with the relevant</w:t>
      </w:r>
    </w:p>
    <w:p w14:paraId="39ED1EE6" w14:textId="4563AD81"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provisions of </w:t>
      </w:r>
      <w:r w:rsidR="00E14DCB">
        <w:rPr>
          <w:rFonts w:cs="Arial"/>
          <w:i w:val="0"/>
          <w:color w:val="32323C"/>
          <w:szCs w:val="20"/>
          <w:lang w:eastAsia="en-AU"/>
        </w:rPr>
        <w:t>the Codes</w:t>
      </w:r>
      <w:r w:rsidRPr="004E638A">
        <w:rPr>
          <w:rFonts w:cs="Arial"/>
          <w:i w:val="0"/>
          <w:color w:val="32323C"/>
          <w:szCs w:val="20"/>
          <w:lang w:eastAsia="en-AU"/>
        </w:rPr>
        <w:t xml:space="preserve"> because ESPN is a Low Audience Share Channel and because the</w:t>
      </w:r>
    </w:p>
    <w:p w14:paraId="58C726C2"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Advertisement constitutes Betting Advertising which was only broadcast during permissible</w:t>
      </w:r>
    </w:p>
    <w:p w14:paraId="6B26CC12" w14:textId="631F6301"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periods under </w:t>
      </w:r>
      <w:r w:rsidR="00E14DCB">
        <w:rPr>
          <w:rFonts w:cs="Arial"/>
          <w:i w:val="0"/>
          <w:color w:val="32323C"/>
          <w:szCs w:val="20"/>
          <w:lang w:eastAsia="en-AU"/>
        </w:rPr>
        <w:t>the Codes</w:t>
      </w:r>
      <w:r w:rsidRPr="004E638A">
        <w:rPr>
          <w:rFonts w:cs="Arial"/>
          <w:i w:val="0"/>
          <w:color w:val="32323C"/>
          <w:szCs w:val="20"/>
          <w:lang w:eastAsia="en-AU"/>
        </w:rPr>
        <w:t>.</w:t>
      </w:r>
    </w:p>
    <w:p w14:paraId="4EB1E746"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3D69ABA2" w14:textId="3A133CE9"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ESPN supplies two channels to Foxtel, ESPN and ESPN2. ESPN has informed Foxtel that the</w:t>
      </w:r>
      <w:r w:rsidR="00AC0F28">
        <w:rPr>
          <w:rFonts w:cs="Arial"/>
          <w:i w:val="0"/>
          <w:color w:val="32323C"/>
          <w:szCs w:val="20"/>
          <w:lang w:eastAsia="en-AU"/>
        </w:rPr>
        <w:t xml:space="preserve"> </w:t>
      </w:r>
      <w:r w:rsidRPr="004E638A">
        <w:rPr>
          <w:rFonts w:cs="Arial"/>
          <w:i w:val="0"/>
          <w:color w:val="32323C"/>
          <w:szCs w:val="20"/>
          <w:lang w:eastAsia="en-AU"/>
        </w:rPr>
        <w:t>average share of the metropolitan broadcast television audience over the last three</w:t>
      </w:r>
    </w:p>
    <w:p w14:paraId="19EA471C"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financial years (FY17, FY18, FY19) was 0.22% for ESPN and 0.11% for ESPN2, with a</w:t>
      </w:r>
    </w:p>
    <w:p w14:paraId="4BB6CE2B"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cumulative share of 0.33% (source: </w:t>
      </w:r>
      <w:proofErr w:type="spellStart"/>
      <w:r w:rsidRPr="004E638A">
        <w:rPr>
          <w:rFonts w:cs="Arial"/>
          <w:i w:val="0"/>
          <w:color w:val="32323C"/>
          <w:szCs w:val="20"/>
          <w:lang w:eastAsia="en-AU"/>
        </w:rPr>
        <w:t>OzTAM</w:t>
      </w:r>
      <w:proofErr w:type="spellEnd"/>
      <w:r w:rsidRPr="004E638A">
        <w:rPr>
          <w:rFonts w:cs="Arial"/>
          <w:i w:val="0"/>
          <w:color w:val="32323C"/>
          <w:szCs w:val="20"/>
          <w:lang w:eastAsia="en-AU"/>
        </w:rPr>
        <w:t>). As such, Foxtel submits that ESPN, together</w:t>
      </w:r>
    </w:p>
    <w:p w14:paraId="3F102F06"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with its Related Channel (i.e. ESPN2), is a Low Audience Share Channel for the purpose of</w:t>
      </w:r>
    </w:p>
    <w:p w14:paraId="6AE8C621" w14:textId="0CC8A83E" w:rsidR="004E638A" w:rsidRPr="004E638A" w:rsidRDefault="00E14DCB" w:rsidP="004E638A">
      <w:pPr>
        <w:autoSpaceDE w:val="0"/>
        <w:autoSpaceDN w:val="0"/>
        <w:adjustRightInd w:val="0"/>
        <w:spacing w:before="0" w:after="0" w:line="240" w:lineRule="auto"/>
        <w:rPr>
          <w:rFonts w:cs="Arial"/>
          <w:i w:val="0"/>
          <w:color w:val="32323C"/>
          <w:szCs w:val="20"/>
          <w:lang w:eastAsia="en-AU"/>
        </w:rPr>
      </w:pPr>
      <w:r>
        <w:rPr>
          <w:rFonts w:cs="Arial"/>
          <w:i w:val="0"/>
          <w:color w:val="32323C"/>
          <w:szCs w:val="20"/>
          <w:lang w:eastAsia="en-AU"/>
        </w:rPr>
        <w:t>the Codes</w:t>
      </w:r>
      <w:r w:rsidR="004E638A" w:rsidRPr="004E638A">
        <w:rPr>
          <w:rFonts w:cs="Arial"/>
          <w:i w:val="0"/>
          <w:color w:val="32323C"/>
          <w:szCs w:val="20"/>
          <w:lang w:eastAsia="en-AU"/>
        </w:rPr>
        <w:t>.</w:t>
      </w:r>
    </w:p>
    <w:p w14:paraId="15D8B534"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7F05CEBB" w14:textId="5A819AE1"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The Advertisement publicised the availability of a </w:t>
      </w:r>
      <w:r w:rsidR="00AC0F28">
        <w:rPr>
          <w:rFonts w:cs="Arial"/>
          <w:i w:val="0"/>
          <w:color w:val="32323C"/>
          <w:szCs w:val="20"/>
          <w:lang w:eastAsia="en-AU"/>
        </w:rPr>
        <w:t>‘</w:t>
      </w:r>
      <w:r w:rsidRPr="004E638A">
        <w:rPr>
          <w:rFonts w:cs="Arial"/>
          <w:i w:val="0"/>
          <w:color w:val="32323C"/>
          <w:szCs w:val="20"/>
          <w:lang w:eastAsia="en-AU"/>
        </w:rPr>
        <w:t>same game multi</w:t>
      </w:r>
      <w:r w:rsidR="00AC0F28">
        <w:rPr>
          <w:rFonts w:cs="Arial"/>
          <w:i w:val="0"/>
          <w:color w:val="32323C"/>
          <w:szCs w:val="20"/>
          <w:lang w:eastAsia="en-AU"/>
        </w:rPr>
        <w:t xml:space="preserve">’ </w:t>
      </w:r>
      <w:r w:rsidRPr="004E638A">
        <w:rPr>
          <w:rFonts w:cs="Arial"/>
          <w:i w:val="0"/>
          <w:color w:val="32323C"/>
          <w:szCs w:val="20"/>
          <w:lang w:eastAsia="en-AU"/>
        </w:rPr>
        <w:t>feature for</w:t>
      </w:r>
    </w:p>
    <w:p w14:paraId="251A2CB2" w14:textId="5534DA8E" w:rsidR="00AC0F28"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unspecified NBA events in the </w:t>
      </w:r>
      <w:r w:rsidR="00201F25">
        <w:rPr>
          <w:rFonts w:cs="Arial"/>
          <w:i w:val="0"/>
          <w:color w:val="32323C"/>
          <w:szCs w:val="20"/>
          <w:lang w:eastAsia="en-AU"/>
        </w:rPr>
        <w:t>[Gambling Company 1]</w:t>
      </w:r>
      <w:r w:rsidRPr="004E638A">
        <w:rPr>
          <w:rFonts w:cs="Arial"/>
          <w:i w:val="0"/>
          <w:color w:val="32323C"/>
          <w:szCs w:val="20"/>
          <w:lang w:eastAsia="en-AU"/>
        </w:rPr>
        <w:t xml:space="preserve"> mobile app and did not contain any betting odds</w:t>
      </w:r>
      <w:r w:rsidR="00201F25">
        <w:rPr>
          <w:rFonts w:cs="Arial"/>
          <w:i w:val="0"/>
          <w:color w:val="32323C"/>
          <w:szCs w:val="20"/>
          <w:lang w:eastAsia="en-AU"/>
        </w:rPr>
        <w:t xml:space="preserve"> </w:t>
      </w:r>
      <w:r w:rsidRPr="004E638A">
        <w:rPr>
          <w:rFonts w:cs="Arial"/>
          <w:i w:val="0"/>
          <w:color w:val="32323C"/>
          <w:szCs w:val="20"/>
          <w:lang w:eastAsia="en-AU"/>
        </w:rPr>
        <w:t xml:space="preserve">offered by </w:t>
      </w:r>
      <w:r w:rsidR="00201F25">
        <w:rPr>
          <w:rFonts w:cs="Arial"/>
          <w:i w:val="0"/>
          <w:color w:val="32323C"/>
          <w:szCs w:val="20"/>
          <w:lang w:eastAsia="en-AU"/>
        </w:rPr>
        <w:t>[Gambling Company 1]</w:t>
      </w:r>
      <w:r w:rsidR="00201F25" w:rsidRPr="004E638A">
        <w:rPr>
          <w:rFonts w:cs="Arial"/>
          <w:i w:val="0"/>
          <w:color w:val="32323C"/>
          <w:szCs w:val="20"/>
          <w:lang w:eastAsia="en-AU"/>
        </w:rPr>
        <w:t xml:space="preserve"> </w:t>
      </w:r>
      <w:r w:rsidRPr="004E638A">
        <w:rPr>
          <w:rFonts w:cs="Arial"/>
          <w:i w:val="0"/>
          <w:color w:val="32323C"/>
          <w:szCs w:val="20"/>
          <w:lang w:eastAsia="en-AU"/>
        </w:rPr>
        <w:t>for the Game or any other sporting event.</w:t>
      </w:r>
    </w:p>
    <w:p w14:paraId="6767B21D" w14:textId="471F305C" w:rsidR="00AC0F28" w:rsidRDefault="00AC0F28" w:rsidP="004E638A">
      <w:pPr>
        <w:autoSpaceDE w:val="0"/>
        <w:autoSpaceDN w:val="0"/>
        <w:adjustRightInd w:val="0"/>
        <w:spacing w:before="0" w:after="0" w:line="240" w:lineRule="auto"/>
        <w:rPr>
          <w:rFonts w:cs="Arial"/>
          <w:i w:val="0"/>
          <w:color w:val="32323C"/>
          <w:szCs w:val="20"/>
          <w:lang w:eastAsia="en-AU"/>
        </w:rPr>
      </w:pPr>
    </w:p>
    <w:p w14:paraId="39B7022B" w14:textId="2B3B6656"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Therefore, Foxtel submits</w:t>
      </w:r>
      <w:r w:rsidR="003F2A55">
        <w:rPr>
          <w:rFonts w:cs="Arial"/>
          <w:i w:val="0"/>
          <w:color w:val="32323C"/>
          <w:szCs w:val="20"/>
          <w:lang w:eastAsia="en-AU"/>
        </w:rPr>
        <w:t xml:space="preserve"> </w:t>
      </w:r>
      <w:r w:rsidRPr="004E638A">
        <w:rPr>
          <w:rFonts w:cs="Arial"/>
          <w:i w:val="0"/>
          <w:color w:val="32323C"/>
          <w:szCs w:val="20"/>
          <w:lang w:eastAsia="en-AU"/>
        </w:rPr>
        <w:t xml:space="preserve">that the Advertisement constitutes Betting Advertising for the purpose of </w:t>
      </w:r>
      <w:r w:rsidR="00E14DCB">
        <w:rPr>
          <w:rFonts w:cs="Arial"/>
          <w:i w:val="0"/>
          <w:color w:val="32323C"/>
          <w:szCs w:val="20"/>
          <w:lang w:eastAsia="en-AU"/>
        </w:rPr>
        <w:t>the ASTRA Codes</w:t>
      </w:r>
      <w:r w:rsidRPr="004E638A">
        <w:rPr>
          <w:rFonts w:cs="Arial"/>
          <w:i w:val="0"/>
          <w:color w:val="32323C"/>
          <w:szCs w:val="20"/>
          <w:lang w:eastAsia="en-AU"/>
        </w:rPr>
        <w:t>.</w:t>
      </w:r>
      <w:r w:rsidR="00201F25">
        <w:rPr>
          <w:rFonts w:cs="Arial"/>
          <w:i w:val="0"/>
          <w:color w:val="32323C"/>
          <w:szCs w:val="20"/>
          <w:lang w:eastAsia="en-AU"/>
        </w:rPr>
        <w:t xml:space="preserve"> </w:t>
      </w:r>
      <w:r w:rsidRPr="004E638A">
        <w:rPr>
          <w:rFonts w:cs="Arial"/>
          <w:i w:val="0"/>
          <w:color w:val="32323C"/>
          <w:szCs w:val="20"/>
          <w:lang w:eastAsia="en-AU"/>
        </w:rPr>
        <w:t xml:space="preserve">Clauses 2 and 11 of Appendix A of </w:t>
      </w:r>
      <w:r w:rsidR="00E14DCB">
        <w:rPr>
          <w:rFonts w:cs="Arial"/>
          <w:i w:val="0"/>
          <w:color w:val="32323C"/>
          <w:szCs w:val="20"/>
          <w:lang w:eastAsia="en-AU"/>
        </w:rPr>
        <w:t>the Codes</w:t>
      </w:r>
      <w:r w:rsidRPr="004E638A">
        <w:rPr>
          <w:rFonts w:cs="Arial"/>
          <w:i w:val="0"/>
          <w:color w:val="32323C"/>
          <w:szCs w:val="20"/>
          <w:lang w:eastAsia="en-AU"/>
        </w:rPr>
        <w:t xml:space="preserve"> relevantly provide that if a Live Sporting Event</w:t>
      </w:r>
      <w:r w:rsidR="00201F25">
        <w:rPr>
          <w:rFonts w:cs="Arial"/>
          <w:i w:val="0"/>
          <w:color w:val="32323C"/>
          <w:szCs w:val="20"/>
          <w:lang w:eastAsia="en-AU"/>
        </w:rPr>
        <w:t xml:space="preserve"> </w:t>
      </w:r>
      <w:r w:rsidRPr="004E638A">
        <w:rPr>
          <w:rFonts w:cs="Arial"/>
          <w:i w:val="0"/>
          <w:color w:val="32323C"/>
          <w:szCs w:val="20"/>
          <w:lang w:eastAsia="en-AU"/>
        </w:rPr>
        <w:t>(other than a Listed Event, which the Game was not) is broadcast on a Low Audience Share</w:t>
      </w:r>
      <w:r w:rsidR="00201F25">
        <w:rPr>
          <w:rFonts w:cs="Arial"/>
          <w:i w:val="0"/>
          <w:color w:val="32323C"/>
          <w:szCs w:val="20"/>
          <w:lang w:eastAsia="en-AU"/>
        </w:rPr>
        <w:t xml:space="preserve"> </w:t>
      </w:r>
      <w:r w:rsidRPr="004E638A">
        <w:rPr>
          <w:rFonts w:cs="Arial"/>
          <w:i w:val="0"/>
          <w:color w:val="32323C"/>
          <w:szCs w:val="20"/>
          <w:lang w:eastAsia="en-AU"/>
        </w:rPr>
        <w:t xml:space="preserve">Channel, Betting Advertising such as the Advertisement </w:t>
      </w:r>
      <w:r w:rsidRPr="004E638A">
        <w:rPr>
          <w:rFonts w:cs="Arial"/>
          <w:i w:val="0"/>
          <w:color w:val="32323C"/>
          <w:szCs w:val="20"/>
          <w:lang w:eastAsia="en-AU"/>
        </w:rPr>
        <w:lastRenderedPageBreak/>
        <w:t>may be broadcast at any time of</w:t>
      </w:r>
      <w:r w:rsidR="00201F25">
        <w:rPr>
          <w:rFonts w:cs="Arial"/>
          <w:i w:val="0"/>
          <w:color w:val="32323C"/>
          <w:szCs w:val="20"/>
          <w:lang w:eastAsia="en-AU"/>
        </w:rPr>
        <w:t xml:space="preserve"> </w:t>
      </w:r>
      <w:r w:rsidRPr="004E638A">
        <w:rPr>
          <w:rFonts w:cs="Arial"/>
          <w:i w:val="0"/>
          <w:color w:val="32323C"/>
          <w:szCs w:val="20"/>
          <w:lang w:eastAsia="en-AU"/>
        </w:rPr>
        <w:t>the day: (i) before Play has commenced; (ii) during Scheduled Breaks in Play; (iii) during</w:t>
      </w:r>
      <w:r w:rsidR="00201F25">
        <w:rPr>
          <w:rFonts w:cs="Arial"/>
          <w:i w:val="0"/>
          <w:color w:val="32323C"/>
          <w:szCs w:val="20"/>
          <w:lang w:eastAsia="en-AU"/>
        </w:rPr>
        <w:t xml:space="preserve"> </w:t>
      </w:r>
      <w:r w:rsidRPr="004E638A">
        <w:rPr>
          <w:rFonts w:cs="Arial"/>
          <w:i w:val="0"/>
          <w:color w:val="32323C"/>
          <w:szCs w:val="20"/>
          <w:lang w:eastAsia="en-AU"/>
        </w:rPr>
        <w:t>Unscheduled Postponements in Play; and (iv) after Play has concluded of that Live Sporting</w:t>
      </w:r>
      <w:r w:rsidR="00201F25">
        <w:rPr>
          <w:rFonts w:cs="Arial"/>
          <w:i w:val="0"/>
          <w:color w:val="32323C"/>
          <w:szCs w:val="20"/>
          <w:lang w:eastAsia="en-AU"/>
        </w:rPr>
        <w:t xml:space="preserve"> </w:t>
      </w:r>
      <w:r w:rsidRPr="004E638A">
        <w:rPr>
          <w:rFonts w:cs="Arial"/>
          <w:i w:val="0"/>
          <w:color w:val="32323C"/>
          <w:szCs w:val="20"/>
          <w:lang w:eastAsia="en-AU"/>
        </w:rPr>
        <w:t>Event.</w:t>
      </w:r>
    </w:p>
    <w:p w14:paraId="7A680389"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p>
    <w:p w14:paraId="3CDAF1E8" w14:textId="6DE1618B"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Accordingly, ESPN was permitted to broadcast the Advertisement during those periods</w:t>
      </w:r>
    </w:p>
    <w:p w14:paraId="367F134B"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outlined above. We confirm that the Advertisement was not broadcast during Play of the</w:t>
      </w:r>
    </w:p>
    <w:p w14:paraId="4413FF0F"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Game but was broadcast during the quarter-time, half-time and three-quarter time breaks</w:t>
      </w:r>
    </w:p>
    <w:p w14:paraId="4E2CC1FB"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in the Game. We note that quarter-time, half-time and three-quarter time breaks are listed</w:t>
      </w:r>
    </w:p>
    <w:p w14:paraId="261AAABA" w14:textId="6A444C9B"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 xml:space="preserve">in </w:t>
      </w:r>
      <w:r w:rsidR="00E14DCB">
        <w:rPr>
          <w:rFonts w:cs="Arial"/>
          <w:i w:val="0"/>
          <w:color w:val="32323C"/>
          <w:szCs w:val="20"/>
          <w:lang w:eastAsia="en-AU"/>
        </w:rPr>
        <w:t>the Codes</w:t>
      </w:r>
      <w:r w:rsidRPr="004E638A">
        <w:rPr>
          <w:rFonts w:cs="Arial"/>
          <w:i w:val="0"/>
          <w:color w:val="32323C"/>
          <w:szCs w:val="20"/>
          <w:lang w:eastAsia="en-AU"/>
        </w:rPr>
        <w:t xml:space="preserve"> as examples of Scheduled Breaks in Play in basketball games. The</w:t>
      </w:r>
    </w:p>
    <w:p w14:paraId="681474AA"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Advertisement was also broadcast after Play of the Game had concluded.</w:t>
      </w:r>
    </w:p>
    <w:p w14:paraId="13718264" w14:textId="77777777" w:rsidR="00E14DCB" w:rsidRDefault="00E14DCB" w:rsidP="004E638A">
      <w:pPr>
        <w:autoSpaceDE w:val="0"/>
        <w:autoSpaceDN w:val="0"/>
        <w:adjustRightInd w:val="0"/>
        <w:spacing w:before="0" w:after="0" w:line="240" w:lineRule="auto"/>
        <w:rPr>
          <w:rFonts w:cs="Arial"/>
          <w:i w:val="0"/>
          <w:color w:val="32323C"/>
          <w:szCs w:val="20"/>
          <w:lang w:eastAsia="en-AU"/>
        </w:rPr>
      </w:pPr>
    </w:p>
    <w:p w14:paraId="73CC8874" w14:textId="4ED318F6"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For the reasons set out above, Foxtel submits that its broadcast of the Game complied with</w:t>
      </w:r>
    </w:p>
    <w:p w14:paraId="089BBD29" w14:textId="77777777" w:rsidR="004E638A" w:rsidRPr="004E638A" w:rsidRDefault="004E638A" w:rsidP="004E638A">
      <w:pPr>
        <w:autoSpaceDE w:val="0"/>
        <w:autoSpaceDN w:val="0"/>
        <w:adjustRightInd w:val="0"/>
        <w:spacing w:before="0" w:after="0" w:line="240" w:lineRule="auto"/>
        <w:rPr>
          <w:rFonts w:cs="Arial"/>
          <w:i w:val="0"/>
          <w:color w:val="32323C"/>
          <w:szCs w:val="20"/>
          <w:lang w:eastAsia="en-AU"/>
        </w:rPr>
      </w:pPr>
      <w:r w:rsidRPr="004E638A">
        <w:rPr>
          <w:rFonts w:cs="Arial"/>
          <w:i w:val="0"/>
          <w:color w:val="32323C"/>
          <w:szCs w:val="20"/>
          <w:lang w:eastAsia="en-AU"/>
        </w:rPr>
        <w:t>the restrictions on gambling promotional material and live sport set out in Appendix A of</w:t>
      </w:r>
    </w:p>
    <w:p w14:paraId="4BA4EA9F" w14:textId="2BF53DA0" w:rsidR="00E14DCB" w:rsidRDefault="00E14DCB" w:rsidP="004E638A">
      <w:pPr>
        <w:pStyle w:val="ACMABodyText"/>
        <w:rPr>
          <w:rFonts w:cs="Arial"/>
          <w:iCs/>
          <w:color w:val="32323C"/>
          <w:lang w:eastAsia="en-AU"/>
        </w:rPr>
      </w:pPr>
      <w:r w:rsidRPr="00E14DCB">
        <w:rPr>
          <w:rFonts w:cs="Arial"/>
          <w:iCs/>
          <w:color w:val="32323C"/>
          <w:lang w:eastAsia="en-AU"/>
        </w:rPr>
        <w:t>the Codes</w:t>
      </w:r>
      <w:r w:rsidR="004E638A" w:rsidRPr="00E14DCB">
        <w:rPr>
          <w:rFonts w:cs="Arial"/>
          <w:iCs/>
          <w:color w:val="32323C"/>
          <w:lang w:eastAsia="en-AU"/>
        </w:rPr>
        <w:t>.</w:t>
      </w:r>
    </w:p>
    <w:p w14:paraId="78848D67" w14:textId="47A7EC9D" w:rsidR="00E14DCB" w:rsidRPr="004E638A" w:rsidRDefault="00E14DCB" w:rsidP="00E14DCB">
      <w:pPr>
        <w:pStyle w:val="ACMABodyText"/>
        <w:rPr>
          <w:rFonts w:cs="Arial"/>
          <w:i/>
          <w:iCs/>
          <w:sz w:val="24"/>
          <w:szCs w:val="24"/>
        </w:rPr>
      </w:pPr>
      <w:r w:rsidRPr="004E638A">
        <w:rPr>
          <w:rFonts w:cs="Arial"/>
          <w:i/>
          <w:iCs/>
          <w:sz w:val="24"/>
          <w:szCs w:val="24"/>
        </w:rPr>
        <w:t xml:space="preserve">Submissions to the ACMA dated </w:t>
      </w:r>
      <w:r>
        <w:rPr>
          <w:rFonts w:cs="Arial"/>
          <w:i/>
          <w:iCs/>
          <w:sz w:val="24"/>
          <w:szCs w:val="24"/>
        </w:rPr>
        <w:t>21</w:t>
      </w:r>
      <w:r w:rsidRPr="004E638A">
        <w:rPr>
          <w:rFonts w:cs="Arial"/>
          <w:i/>
          <w:iCs/>
          <w:sz w:val="24"/>
          <w:szCs w:val="24"/>
        </w:rPr>
        <w:t xml:space="preserve"> </w:t>
      </w:r>
      <w:r>
        <w:rPr>
          <w:rFonts w:cs="Arial"/>
          <w:i/>
          <w:iCs/>
          <w:sz w:val="24"/>
          <w:szCs w:val="24"/>
        </w:rPr>
        <w:t>January 2020</w:t>
      </w:r>
      <w:r w:rsidRPr="004E638A">
        <w:rPr>
          <w:rFonts w:cs="Arial"/>
          <w:i/>
          <w:iCs/>
          <w:sz w:val="24"/>
          <w:szCs w:val="24"/>
        </w:rPr>
        <w:t xml:space="preserve"> </w:t>
      </w:r>
    </w:p>
    <w:p w14:paraId="6C3E5672" w14:textId="77777777" w:rsidR="00E14DCB" w:rsidRPr="00E14DCB" w:rsidRDefault="00E14DCB" w:rsidP="00E14DCB">
      <w:pPr>
        <w:pStyle w:val="ACMABodyText"/>
        <w:rPr>
          <w:rFonts w:cs="Arial"/>
          <w:b/>
          <w:bCs/>
          <w:iCs/>
          <w:lang w:eastAsia="en-AU"/>
        </w:rPr>
      </w:pPr>
      <w:r w:rsidRPr="00E14DCB">
        <w:rPr>
          <w:rFonts w:cs="Arial"/>
          <w:b/>
          <w:bCs/>
          <w:iCs/>
          <w:lang w:eastAsia="en-AU"/>
        </w:rPr>
        <w:t>1. Category of service – ESPN</w:t>
      </w:r>
    </w:p>
    <w:p w14:paraId="08DF2666" w14:textId="7AA73221" w:rsidR="00E14DCB" w:rsidRPr="00E14DCB" w:rsidRDefault="00E14DCB" w:rsidP="00E14DCB">
      <w:pPr>
        <w:pStyle w:val="ACMABodyText"/>
        <w:rPr>
          <w:rFonts w:cs="Arial"/>
          <w:iCs/>
          <w:lang w:eastAsia="en-AU"/>
        </w:rPr>
      </w:pPr>
      <w:r w:rsidRPr="00E14DCB">
        <w:rPr>
          <w:rFonts w:cs="Arial"/>
          <w:iCs/>
          <w:lang w:eastAsia="en-AU"/>
        </w:rPr>
        <w:t>The reference to both the ASTRA Subscription Broadcast Television Codes of Practice and</w:t>
      </w:r>
      <w:r>
        <w:rPr>
          <w:rFonts w:cs="Arial"/>
          <w:iCs/>
          <w:lang w:eastAsia="en-AU"/>
        </w:rPr>
        <w:t xml:space="preserve"> </w:t>
      </w:r>
      <w:r w:rsidRPr="00E14DCB">
        <w:rPr>
          <w:rFonts w:cs="Arial"/>
          <w:iCs/>
          <w:lang w:eastAsia="en-AU"/>
        </w:rPr>
        <w:t>the ASTRA Subscription Narrowcast Television Codes of Practice (the Codes) in our letter</w:t>
      </w:r>
      <w:r>
        <w:rPr>
          <w:rFonts w:cs="Arial"/>
          <w:iCs/>
          <w:lang w:eastAsia="en-AU"/>
        </w:rPr>
        <w:t xml:space="preserve"> </w:t>
      </w:r>
      <w:r w:rsidRPr="00E14DCB">
        <w:rPr>
          <w:rFonts w:cs="Arial"/>
          <w:iCs/>
          <w:lang w:eastAsia="en-AU"/>
        </w:rPr>
        <w:t>dated 19 December 2019 was for completeness only; Foxtel was not intending on making</w:t>
      </w:r>
      <w:r>
        <w:rPr>
          <w:rFonts w:cs="Arial"/>
          <w:iCs/>
          <w:lang w:eastAsia="en-AU"/>
        </w:rPr>
        <w:t xml:space="preserve"> </w:t>
      </w:r>
      <w:r w:rsidRPr="00E14DCB">
        <w:rPr>
          <w:rFonts w:cs="Arial"/>
          <w:iCs/>
          <w:lang w:eastAsia="en-AU"/>
        </w:rPr>
        <w:t>submissions as to whether ESPN is a broadcasting or narrowcasting service. As Appendix A</w:t>
      </w:r>
      <w:r>
        <w:rPr>
          <w:rFonts w:cs="Arial"/>
          <w:iCs/>
          <w:lang w:eastAsia="en-AU"/>
        </w:rPr>
        <w:t xml:space="preserve"> </w:t>
      </w:r>
      <w:r w:rsidRPr="00E14DCB">
        <w:rPr>
          <w:rFonts w:cs="Arial"/>
          <w:iCs/>
          <w:lang w:eastAsia="en-AU"/>
        </w:rPr>
        <w:t>to the Codes are in the same form, we submit that the ACMA need not form a view on this</w:t>
      </w:r>
      <w:r>
        <w:rPr>
          <w:rFonts w:cs="Arial"/>
          <w:iCs/>
          <w:lang w:eastAsia="en-AU"/>
        </w:rPr>
        <w:t xml:space="preserve"> </w:t>
      </w:r>
      <w:r w:rsidRPr="00E14DCB">
        <w:rPr>
          <w:rFonts w:cs="Arial"/>
          <w:iCs/>
          <w:lang w:eastAsia="en-AU"/>
        </w:rPr>
        <w:t xml:space="preserve">issue </w:t>
      </w:r>
      <w:proofErr w:type="gramStart"/>
      <w:r w:rsidRPr="00E14DCB">
        <w:rPr>
          <w:rFonts w:cs="Arial"/>
          <w:iCs/>
          <w:lang w:eastAsia="en-AU"/>
        </w:rPr>
        <w:t>in order to</w:t>
      </w:r>
      <w:proofErr w:type="gramEnd"/>
      <w:r w:rsidRPr="00E14DCB">
        <w:rPr>
          <w:rFonts w:cs="Arial"/>
          <w:iCs/>
          <w:lang w:eastAsia="en-AU"/>
        </w:rPr>
        <w:t xml:space="preserve"> conclude the investigation.</w:t>
      </w:r>
    </w:p>
    <w:p w14:paraId="73D0D46B" w14:textId="77777777" w:rsidR="00E14DCB" w:rsidRPr="00BC4A4A" w:rsidRDefault="00E14DCB" w:rsidP="00E14DCB">
      <w:pPr>
        <w:pStyle w:val="ACMABodyText"/>
        <w:rPr>
          <w:rFonts w:cs="Arial"/>
          <w:b/>
          <w:bCs/>
          <w:iCs/>
          <w:lang w:eastAsia="en-AU"/>
        </w:rPr>
      </w:pPr>
      <w:r w:rsidRPr="00BC4A4A">
        <w:rPr>
          <w:rFonts w:cs="Arial"/>
          <w:b/>
          <w:bCs/>
          <w:iCs/>
          <w:lang w:eastAsia="en-AU"/>
        </w:rPr>
        <w:t>2. Exempt simulcast service</w:t>
      </w:r>
    </w:p>
    <w:p w14:paraId="38F28AC3" w14:textId="04D4C422" w:rsidR="00E14DCB" w:rsidRPr="00E14DCB" w:rsidRDefault="00E14DCB" w:rsidP="00E14DCB">
      <w:pPr>
        <w:pStyle w:val="ACMABodyText"/>
        <w:rPr>
          <w:rFonts w:cs="Arial"/>
          <w:iCs/>
          <w:lang w:eastAsia="en-AU"/>
        </w:rPr>
      </w:pPr>
      <w:r w:rsidRPr="00E14DCB">
        <w:rPr>
          <w:rFonts w:cs="Arial"/>
          <w:iCs/>
          <w:lang w:eastAsia="en-AU"/>
        </w:rPr>
        <w:t>As outlined in our letter of 19 December 2019, we submit that the stream of the Game on</w:t>
      </w:r>
      <w:r>
        <w:rPr>
          <w:rFonts w:cs="Arial"/>
          <w:iCs/>
          <w:lang w:eastAsia="en-AU"/>
        </w:rPr>
        <w:t xml:space="preserve"> </w:t>
      </w:r>
      <w:r w:rsidRPr="00E14DCB">
        <w:rPr>
          <w:rFonts w:cs="Arial"/>
          <w:iCs/>
          <w:lang w:eastAsia="en-AU"/>
        </w:rPr>
        <w:t>Kayo was an “exempt online simulcast service” within the meaning given to that term in</w:t>
      </w:r>
      <w:r w:rsidR="00BC4A4A">
        <w:rPr>
          <w:rFonts w:cs="Arial"/>
          <w:iCs/>
          <w:lang w:eastAsia="en-AU"/>
        </w:rPr>
        <w:t xml:space="preserve"> </w:t>
      </w:r>
      <w:r w:rsidRPr="00E14DCB">
        <w:rPr>
          <w:rFonts w:cs="Arial"/>
          <w:iCs/>
          <w:lang w:eastAsia="en-AU"/>
        </w:rPr>
        <w:t>clause 4 of Schedule 8 to the BSA and, as such, not subject to the Online Rules.</w:t>
      </w:r>
    </w:p>
    <w:p w14:paraId="70C57539" w14:textId="2A15E88D" w:rsidR="00E14DCB" w:rsidRPr="00E14DCB" w:rsidRDefault="00E14DCB" w:rsidP="00E14DCB">
      <w:pPr>
        <w:pStyle w:val="ACMABodyText"/>
        <w:rPr>
          <w:rFonts w:cs="Arial"/>
          <w:iCs/>
          <w:lang w:eastAsia="en-AU"/>
        </w:rPr>
      </w:pPr>
      <w:r w:rsidRPr="00E14DCB">
        <w:rPr>
          <w:rFonts w:cs="Arial"/>
          <w:iCs/>
          <w:lang w:eastAsia="en-AU"/>
        </w:rPr>
        <w:t>In relation to paragraph (a) of the definition, we refer to our letter dated 19 December</w:t>
      </w:r>
      <w:r w:rsidR="00BC4A4A">
        <w:rPr>
          <w:rFonts w:cs="Arial"/>
          <w:iCs/>
          <w:lang w:eastAsia="en-AU"/>
        </w:rPr>
        <w:t xml:space="preserve"> </w:t>
      </w:r>
      <w:r w:rsidRPr="00E14DCB">
        <w:rPr>
          <w:rFonts w:cs="Arial"/>
          <w:iCs/>
          <w:lang w:eastAsia="en-AU"/>
        </w:rPr>
        <w:t>2019. In relation to paragraph (b) of the definition, we confirm that the stream of the</w:t>
      </w:r>
      <w:r w:rsidR="00BC4A4A">
        <w:rPr>
          <w:rFonts w:cs="Arial"/>
          <w:iCs/>
          <w:lang w:eastAsia="en-AU"/>
        </w:rPr>
        <w:t xml:space="preserve"> </w:t>
      </w:r>
      <w:r w:rsidRPr="00E14DCB">
        <w:rPr>
          <w:rFonts w:cs="Arial"/>
          <w:iCs/>
          <w:lang w:eastAsia="en-AU"/>
        </w:rPr>
        <w:t>Game on Kayo was provided ‘simultaneously, or almost simultaneously’ with the</w:t>
      </w:r>
      <w:r w:rsidR="00BC4A4A">
        <w:rPr>
          <w:rFonts w:cs="Arial"/>
          <w:iCs/>
          <w:lang w:eastAsia="en-AU"/>
        </w:rPr>
        <w:t xml:space="preserve"> </w:t>
      </w:r>
      <w:r w:rsidRPr="00E14DCB">
        <w:rPr>
          <w:rFonts w:cs="Arial"/>
          <w:iCs/>
          <w:lang w:eastAsia="en-AU"/>
        </w:rPr>
        <w:t>transmission of the Game on the ESPN linear channel on Foxtel, with both broadcast at</w:t>
      </w:r>
      <w:r w:rsidR="00BC4A4A">
        <w:rPr>
          <w:rFonts w:cs="Arial"/>
          <w:iCs/>
          <w:lang w:eastAsia="en-AU"/>
        </w:rPr>
        <w:t xml:space="preserve"> </w:t>
      </w:r>
      <w:r w:rsidRPr="00E14DCB">
        <w:rPr>
          <w:rFonts w:cs="Arial"/>
          <w:iCs/>
          <w:lang w:eastAsia="en-AU"/>
        </w:rPr>
        <w:t>7.30pm (AEDT). We note that depending on the device used to access Kayo, internet</w:t>
      </w:r>
      <w:r w:rsidR="00BC4A4A">
        <w:rPr>
          <w:rFonts w:cs="Arial"/>
          <w:iCs/>
          <w:lang w:eastAsia="en-AU"/>
        </w:rPr>
        <w:t xml:space="preserve"> </w:t>
      </w:r>
      <w:r w:rsidRPr="00E14DCB">
        <w:rPr>
          <w:rFonts w:cs="Arial"/>
          <w:iCs/>
          <w:lang w:eastAsia="en-AU"/>
        </w:rPr>
        <w:t>speed, location and bandwidth, Kayo users may have experienced a slight delay (of up to</w:t>
      </w:r>
      <w:r w:rsidR="00BC4A4A">
        <w:rPr>
          <w:rFonts w:cs="Arial"/>
          <w:iCs/>
          <w:lang w:eastAsia="en-AU"/>
        </w:rPr>
        <w:t xml:space="preserve"> </w:t>
      </w:r>
      <w:r w:rsidRPr="00E14DCB">
        <w:rPr>
          <w:rFonts w:cs="Arial"/>
          <w:iCs/>
          <w:lang w:eastAsia="en-AU"/>
        </w:rPr>
        <w:t>~60 seconds) compared to the transmission of the Game on the ESPN linear channel on</w:t>
      </w:r>
    </w:p>
    <w:p w14:paraId="5A03E58D" w14:textId="3A89EE38" w:rsidR="00E14DCB" w:rsidRDefault="00E14DCB" w:rsidP="00E14DCB">
      <w:pPr>
        <w:pStyle w:val="ACMABodyText"/>
        <w:rPr>
          <w:rFonts w:cs="Arial"/>
          <w:iCs/>
          <w:lang w:eastAsia="en-AU"/>
        </w:rPr>
      </w:pPr>
      <w:r w:rsidRPr="00E14DCB">
        <w:rPr>
          <w:rFonts w:cs="Arial"/>
          <w:iCs/>
          <w:lang w:eastAsia="en-AU"/>
        </w:rPr>
        <w:t>Foxtel, however in our submission this is still ‘almost simultaneously’. Therefore, Foxtel</w:t>
      </w:r>
      <w:r w:rsidR="00BC4A4A">
        <w:rPr>
          <w:rFonts w:cs="Arial"/>
          <w:iCs/>
          <w:lang w:eastAsia="en-AU"/>
        </w:rPr>
        <w:t xml:space="preserve"> </w:t>
      </w:r>
      <w:r w:rsidRPr="00E14DCB">
        <w:rPr>
          <w:rFonts w:cs="Arial"/>
          <w:iCs/>
          <w:lang w:eastAsia="en-AU"/>
        </w:rPr>
        <w:t>submits that the stream of the Game on Kayo was a simulcast of the broadcast of the Game</w:t>
      </w:r>
      <w:r w:rsidR="00BC4A4A">
        <w:rPr>
          <w:rFonts w:cs="Arial"/>
          <w:iCs/>
          <w:lang w:eastAsia="en-AU"/>
        </w:rPr>
        <w:t xml:space="preserve"> </w:t>
      </w:r>
      <w:r w:rsidRPr="00E14DCB">
        <w:rPr>
          <w:rFonts w:cs="Arial"/>
          <w:iCs/>
          <w:lang w:eastAsia="en-AU"/>
        </w:rPr>
        <w:t>on the ESPN linear channel on Foxtel.</w:t>
      </w:r>
    </w:p>
    <w:p w14:paraId="5884A50C" w14:textId="47A49AE6" w:rsidR="00BC4A4A" w:rsidRDefault="00BC4A4A" w:rsidP="00E14DCB">
      <w:pPr>
        <w:pStyle w:val="ACMABodyText"/>
        <w:rPr>
          <w:rFonts w:cs="Arial"/>
          <w:iCs/>
          <w:lang w:eastAsia="en-AU"/>
        </w:rPr>
      </w:pPr>
      <w:r>
        <w:rPr>
          <w:rFonts w:cs="Arial"/>
          <w:iCs/>
          <w:lang w:eastAsia="en-AU"/>
        </w:rPr>
        <w:t>[…]</w:t>
      </w:r>
    </w:p>
    <w:p w14:paraId="13C87EEC" w14:textId="77777777" w:rsidR="00BC4A4A" w:rsidRPr="00BC4A4A" w:rsidRDefault="00BC4A4A" w:rsidP="00BC4A4A">
      <w:pPr>
        <w:pStyle w:val="ACMABodyText"/>
        <w:rPr>
          <w:rFonts w:cs="Arial"/>
          <w:b/>
          <w:bCs/>
          <w:iCs/>
          <w:lang w:eastAsia="en-AU"/>
        </w:rPr>
      </w:pPr>
      <w:r w:rsidRPr="00BC4A4A">
        <w:rPr>
          <w:rFonts w:cs="Arial"/>
          <w:b/>
          <w:bCs/>
          <w:iCs/>
          <w:lang w:eastAsia="en-AU"/>
        </w:rPr>
        <w:t>3. Advice provided to potential ESPN audiences</w:t>
      </w:r>
    </w:p>
    <w:p w14:paraId="318715FE" w14:textId="7B1CA4F5" w:rsidR="00BC4A4A" w:rsidRPr="00BC4A4A" w:rsidRDefault="00BC4A4A" w:rsidP="00BC4A4A">
      <w:pPr>
        <w:pStyle w:val="ACMABodyText"/>
        <w:rPr>
          <w:rFonts w:cs="Arial"/>
          <w:iCs/>
          <w:lang w:eastAsia="en-AU"/>
        </w:rPr>
      </w:pPr>
      <w:r w:rsidRPr="00BC4A4A">
        <w:rPr>
          <w:rFonts w:cs="Arial"/>
          <w:iCs/>
          <w:lang w:eastAsia="en-AU"/>
        </w:rPr>
        <w:t>Foxtel complies with the requirements set out under clause 13 of Appendix A to the Codes</w:t>
      </w:r>
      <w:r>
        <w:rPr>
          <w:rFonts w:cs="Arial"/>
          <w:iCs/>
          <w:lang w:eastAsia="en-AU"/>
        </w:rPr>
        <w:t xml:space="preserve"> </w:t>
      </w:r>
      <w:r w:rsidRPr="00BC4A4A">
        <w:rPr>
          <w:rFonts w:cs="Arial"/>
          <w:iCs/>
          <w:lang w:eastAsia="en-AU"/>
        </w:rPr>
        <w:t>in relation to Low Audience Share Channels, including the ESPN channels.</w:t>
      </w:r>
    </w:p>
    <w:p w14:paraId="512AC83F" w14:textId="6485FD3E" w:rsidR="00BC4A4A" w:rsidRPr="00BC4A4A" w:rsidRDefault="00BC4A4A" w:rsidP="00BC4A4A">
      <w:pPr>
        <w:pStyle w:val="ACMABodyText"/>
        <w:rPr>
          <w:rFonts w:cs="Arial"/>
          <w:iCs/>
          <w:lang w:eastAsia="en-AU"/>
        </w:rPr>
      </w:pPr>
      <w:r w:rsidRPr="00BC4A4A">
        <w:rPr>
          <w:rFonts w:cs="Arial"/>
          <w:iCs/>
          <w:lang w:eastAsia="en-AU"/>
        </w:rPr>
        <w:t>Please refer to Attachment A, which shows how viewers are advised on the Foxtel website</w:t>
      </w:r>
      <w:r>
        <w:rPr>
          <w:rFonts w:cs="Arial"/>
          <w:iCs/>
          <w:lang w:eastAsia="en-AU"/>
        </w:rPr>
        <w:t xml:space="preserve"> </w:t>
      </w:r>
      <w:r w:rsidRPr="00BC4A4A">
        <w:rPr>
          <w:rFonts w:cs="Arial"/>
          <w:iCs/>
          <w:lang w:eastAsia="en-AU"/>
        </w:rPr>
        <w:t>that the restrictions in clauses 1 and 3 of Appendix A of the Codes do not apply to ESPN.</w:t>
      </w:r>
    </w:p>
    <w:p w14:paraId="10D749B1" w14:textId="7F32A7DD" w:rsidR="00BC4A4A" w:rsidRPr="00E14DCB" w:rsidRDefault="00BC4A4A" w:rsidP="00BC4A4A">
      <w:pPr>
        <w:pStyle w:val="ACMABodyText"/>
        <w:rPr>
          <w:rFonts w:cs="Arial"/>
          <w:iCs/>
          <w:lang w:eastAsia="en-AU"/>
        </w:rPr>
      </w:pPr>
      <w:r w:rsidRPr="00BC4A4A">
        <w:rPr>
          <w:rFonts w:cs="Arial"/>
          <w:iCs/>
          <w:lang w:eastAsia="en-AU"/>
        </w:rPr>
        <w:t>Please refer to the examples at Attachment B of how viewers are advised of the above in</w:t>
      </w:r>
      <w:r>
        <w:rPr>
          <w:rFonts w:cs="Arial"/>
          <w:iCs/>
          <w:lang w:eastAsia="en-AU"/>
        </w:rPr>
        <w:t xml:space="preserve"> </w:t>
      </w:r>
      <w:r w:rsidRPr="00BC4A4A">
        <w:rPr>
          <w:rFonts w:cs="Arial"/>
          <w:iCs/>
          <w:lang w:eastAsia="en-AU"/>
        </w:rPr>
        <w:t>the promotional materials that include the pricing and packaging for ESPN.</w:t>
      </w:r>
    </w:p>
    <w:p w14:paraId="711192B9" w14:textId="77777777" w:rsidR="00BC4A4A" w:rsidRPr="00BC4A4A" w:rsidRDefault="00BC4A4A" w:rsidP="00BC4A4A">
      <w:pPr>
        <w:pStyle w:val="ACMABodyText"/>
        <w:rPr>
          <w:rFonts w:cs="Arial"/>
          <w:b/>
          <w:bCs/>
          <w:iCs/>
          <w:lang w:eastAsia="en-AU"/>
        </w:rPr>
      </w:pPr>
      <w:r w:rsidRPr="00BC4A4A">
        <w:rPr>
          <w:rFonts w:cs="Arial"/>
          <w:b/>
          <w:bCs/>
          <w:iCs/>
          <w:lang w:eastAsia="en-AU"/>
        </w:rPr>
        <w:lastRenderedPageBreak/>
        <w:t>Attachment A: Foxtel website</w:t>
      </w:r>
    </w:p>
    <w:p w14:paraId="248AD269" w14:textId="18528541" w:rsidR="005E3F9D" w:rsidRPr="00BC4A4A" w:rsidRDefault="00BC4A4A" w:rsidP="00BC4A4A">
      <w:pPr>
        <w:pStyle w:val="ACMABodyText"/>
        <w:rPr>
          <w:rFonts w:cs="Arial"/>
          <w:iCs/>
          <w:lang w:eastAsia="en-AU"/>
        </w:rPr>
      </w:pPr>
      <w:r w:rsidRPr="00BC4A4A">
        <w:rPr>
          <w:rFonts w:cs="Arial"/>
          <w:iCs/>
          <w:lang w:eastAsia="en-AU"/>
        </w:rPr>
        <w:t>Information about the application of the rules on gambling advertising on ESPN provided on the Foxtel website (https://www.foxtel.com.au/about/legal-stuff/astracodes.html):</w:t>
      </w:r>
    </w:p>
    <w:p w14:paraId="765F99A2" w14:textId="3BD03FF8" w:rsidR="00BC4A4A" w:rsidRDefault="00BC4A4A" w:rsidP="00BC4A4A">
      <w:pPr>
        <w:pStyle w:val="ACMABodyText"/>
        <w:rPr>
          <w:lang w:eastAsia="en-AU"/>
        </w:rPr>
      </w:pPr>
      <w:r>
        <w:rPr>
          <w:noProof/>
        </w:rPr>
        <w:drawing>
          <wp:inline distT="0" distB="0" distL="0" distR="0" wp14:anchorId="445507CD" wp14:editId="1EBA7B10">
            <wp:extent cx="5280025" cy="39668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280025" cy="3966845"/>
                    </a:xfrm>
                    <a:prstGeom prst="rect">
                      <a:avLst/>
                    </a:prstGeom>
                  </pic:spPr>
                </pic:pic>
              </a:graphicData>
            </a:graphic>
          </wp:inline>
        </w:drawing>
      </w:r>
    </w:p>
    <w:p w14:paraId="727B3276" w14:textId="77777777" w:rsidR="00BC4A4A" w:rsidRDefault="00BC4A4A">
      <w:pPr>
        <w:spacing w:before="0" w:after="0" w:line="240" w:lineRule="auto"/>
        <w:rPr>
          <w:rFonts w:cs="Arial"/>
          <w:b/>
          <w:bCs/>
          <w:i w:val="0"/>
          <w:iCs/>
          <w:snapToGrid w:val="0"/>
          <w:szCs w:val="20"/>
          <w:lang w:eastAsia="en-AU"/>
        </w:rPr>
      </w:pPr>
      <w:r>
        <w:rPr>
          <w:rFonts w:cs="Arial"/>
          <w:b/>
          <w:bCs/>
          <w:iCs/>
          <w:lang w:eastAsia="en-AU"/>
        </w:rPr>
        <w:br w:type="page"/>
      </w:r>
    </w:p>
    <w:p w14:paraId="51340147" w14:textId="47A07A28" w:rsidR="00BC4A4A" w:rsidRPr="00BC4A4A" w:rsidRDefault="00BC4A4A" w:rsidP="00BC4A4A">
      <w:pPr>
        <w:pStyle w:val="ACMABodyText"/>
        <w:rPr>
          <w:rFonts w:cs="Arial"/>
          <w:b/>
          <w:bCs/>
          <w:iCs/>
          <w:lang w:eastAsia="en-AU"/>
        </w:rPr>
      </w:pPr>
      <w:r w:rsidRPr="00BC4A4A">
        <w:rPr>
          <w:rFonts w:cs="Arial"/>
          <w:b/>
          <w:bCs/>
          <w:iCs/>
          <w:lang w:eastAsia="en-AU"/>
        </w:rPr>
        <w:lastRenderedPageBreak/>
        <w:t>Attachment B: Promotional materials that include the pricing and packaging for ESPN</w:t>
      </w:r>
    </w:p>
    <w:p w14:paraId="5770CC21" w14:textId="376A24F3" w:rsidR="00BC4A4A" w:rsidRPr="00BC4A4A" w:rsidRDefault="00BC4A4A" w:rsidP="00BC4A4A">
      <w:pPr>
        <w:pStyle w:val="ACMABodyText"/>
        <w:rPr>
          <w:rFonts w:cs="Arial"/>
          <w:iCs/>
          <w:lang w:eastAsia="en-AU"/>
        </w:rPr>
      </w:pPr>
      <w:r w:rsidRPr="00BC4A4A">
        <w:rPr>
          <w:rFonts w:cs="Arial"/>
          <w:iCs/>
          <w:lang w:eastAsia="en-AU"/>
        </w:rPr>
        <w:t>Information about the application of the rules on gambling advertising on ESPN provided in various promotional materials that include the pricing and packaging for</w:t>
      </w:r>
      <w:r>
        <w:rPr>
          <w:rFonts w:cs="Arial"/>
          <w:iCs/>
          <w:lang w:eastAsia="en-AU"/>
        </w:rPr>
        <w:t xml:space="preserve"> </w:t>
      </w:r>
      <w:r w:rsidRPr="00BC4A4A">
        <w:rPr>
          <w:rFonts w:cs="Arial"/>
          <w:iCs/>
          <w:lang w:eastAsia="en-AU"/>
        </w:rPr>
        <w:t>ESPN.</w:t>
      </w:r>
    </w:p>
    <w:p w14:paraId="3F32E0CA" w14:textId="1D540461" w:rsidR="00BC4A4A" w:rsidRPr="00BC4A4A" w:rsidRDefault="00BC4A4A" w:rsidP="00BC4A4A">
      <w:pPr>
        <w:pStyle w:val="ACMABodyText"/>
        <w:rPr>
          <w:rFonts w:cs="Arial"/>
          <w:iCs/>
          <w:lang w:eastAsia="en-AU"/>
        </w:rPr>
      </w:pPr>
      <w:r w:rsidRPr="00BC4A4A">
        <w:rPr>
          <w:rFonts w:cs="Arial"/>
          <w:iCs/>
          <w:lang w:eastAsia="en-AU"/>
        </w:rPr>
        <w:t>Foxtel Pricing &amp; Packaging with an iQ3 or iQ4 (https://www.foxtel.com.au/content/dam/foxtel/support/pdf/channel-packs.pdf):</w:t>
      </w:r>
    </w:p>
    <w:p w14:paraId="0B9D95F3" w14:textId="0A3B516D" w:rsidR="00BC4A4A" w:rsidRPr="00BC4A4A" w:rsidRDefault="00BC4A4A" w:rsidP="00BC4A4A">
      <w:pPr>
        <w:pStyle w:val="ACMABodyText"/>
        <w:rPr>
          <w:lang w:eastAsia="en-AU"/>
        </w:rPr>
      </w:pPr>
      <w:r>
        <w:rPr>
          <w:noProof/>
        </w:rPr>
        <w:drawing>
          <wp:inline distT="0" distB="0" distL="0" distR="0" wp14:anchorId="20AF72A1" wp14:editId="4B0978FF">
            <wp:extent cx="5280025" cy="339915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80025" cy="3399155"/>
                    </a:xfrm>
                    <a:prstGeom prst="rect">
                      <a:avLst/>
                    </a:prstGeom>
                  </pic:spPr>
                </pic:pic>
              </a:graphicData>
            </a:graphic>
          </wp:inline>
        </w:drawing>
      </w:r>
    </w:p>
    <w:sectPr w:rsidR="00BC4A4A" w:rsidRPr="00BC4A4A" w:rsidSect="0033104B">
      <w:headerReference w:type="even" r:id="rId10"/>
      <w:footerReference w:type="even" r:id="rId11"/>
      <w:footerReference w:type="default" r:id="rId12"/>
      <w:head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866BB6" w14:textId="77777777" w:rsidR="004026F7" w:rsidRDefault="004026F7">
      <w:r>
        <w:separator/>
      </w:r>
    </w:p>
  </w:endnote>
  <w:endnote w:type="continuationSeparator" w:id="0">
    <w:p w14:paraId="7066A001" w14:textId="77777777" w:rsidR="004026F7" w:rsidRDefault="004026F7">
      <w:r>
        <w:continuationSeparator/>
      </w:r>
    </w:p>
  </w:endnote>
  <w:endnote w:type="continuationNotice" w:id="1">
    <w:p w14:paraId="43B4A34A" w14:textId="77777777" w:rsidR="004026F7" w:rsidRDefault="004026F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HelveticaNeueLT Std Lt">
    <w:altName w:val="Franklin Gothic Demi"/>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ordia New">
    <w:panose1 w:val="020B0304020202020204"/>
    <w:charset w:val="DE"/>
    <w:family w:val="swiss"/>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8A181" w14:textId="77777777" w:rsidR="00D16894" w:rsidRDefault="00D16894">
    <w:pPr>
      <w:framePr w:wrap="around" w:vAnchor="text" w:hAnchor="margin" w:xAlign="right" w:y="1"/>
    </w:pPr>
    <w:r>
      <w:fldChar w:fldCharType="begin"/>
    </w:r>
    <w:r>
      <w:instrText xml:space="preserve">PAGE  </w:instrText>
    </w:r>
    <w:r>
      <w:fldChar w:fldCharType="end"/>
    </w:r>
  </w:p>
  <w:p w14:paraId="7718B2BE" w14:textId="77777777" w:rsidR="00D16894" w:rsidRDefault="00D16894">
    <w:pPr>
      <w:ind w:right="360"/>
    </w:pPr>
  </w:p>
  <w:p w14:paraId="20041092" w14:textId="77777777" w:rsidR="00D16894" w:rsidRDefault="00D1689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1E22ED" w14:textId="1F71C24C" w:rsidR="00D16894" w:rsidRPr="00040F4B" w:rsidRDefault="00D16894" w:rsidP="00E575F2">
    <w:pPr>
      <w:pStyle w:val="ACMAFooter"/>
      <w:rPr>
        <w:sz w:val="16"/>
        <w:szCs w:val="16"/>
      </w:rPr>
    </w:pPr>
    <w:r w:rsidRPr="00040F4B">
      <w:rPr>
        <w:sz w:val="16"/>
        <w:szCs w:val="16"/>
      </w:rPr>
      <w:t>ACMA Investigation report—</w:t>
    </w:r>
    <w:r w:rsidRPr="00D031FD">
      <w:t xml:space="preserve"> </w:t>
    </w:r>
    <w:r w:rsidRPr="00D031FD">
      <w:rPr>
        <w:i/>
        <w:iCs/>
        <w:sz w:val="16"/>
        <w:szCs w:val="16"/>
      </w:rPr>
      <w:t>National Basketball League game between the Brisbane Bullets and the Perth Wildcats</w:t>
    </w:r>
    <w:r w:rsidRPr="00D031FD">
      <w:rPr>
        <w:sz w:val="16"/>
        <w:szCs w:val="16"/>
      </w:rPr>
      <w:t xml:space="preserve"> streamed</w:t>
    </w:r>
    <w:r>
      <w:rPr>
        <w:sz w:val="16"/>
        <w:szCs w:val="16"/>
      </w:rPr>
      <w:t xml:space="preserve"> on Kayo</w:t>
    </w:r>
    <w:r w:rsidRPr="00D031FD">
      <w:rPr>
        <w:sz w:val="16"/>
        <w:szCs w:val="16"/>
      </w:rPr>
      <w:t xml:space="preserve"> </w:t>
    </w:r>
    <w:r>
      <w:rPr>
        <w:sz w:val="16"/>
        <w:szCs w:val="16"/>
      </w:rPr>
      <w:t xml:space="preserve">and broadcast </w:t>
    </w:r>
    <w:r w:rsidRPr="00D031FD">
      <w:rPr>
        <w:sz w:val="16"/>
        <w:szCs w:val="16"/>
      </w:rPr>
      <w:t>on</w:t>
    </w:r>
    <w:r>
      <w:rPr>
        <w:sz w:val="16"/>
        <w:szCs w:val="16"/>
      </w:rPr>
      <w:t xml:space="preserve"> ESPN on 1 November 2019. </w:t>
    </w:r>
    <w:r w:rsidRPr="00040F4B">
      <w:rPr>
        <w:sz w:val="16"/>
        <w:szCs w:val="16"/>
      </w:rPr>
      <w:tab/>
    </w:r>
    <w:r w:rsidRPr="00040F4B">
      <w:rPr>
        <w:sz w:val="16"/>
        <w:szCs w:val="16"/>
      </w:rPr>
      <w:fldChar w:fldCharType="begin"/>
    </w:r>
    <w:r w:rsidRPr="00040F4B">
      <w:rPr>
        <w:sz w:val="16"/>
        <w:szCs w:val="16"/>
      </w:rPr>
      <w:instrText xml:space="preserve"> PAGE </w:instrText>
    </w:r>
    <w:r w:rsidRPr="00040F4B">
      <w:rPr>
        <w:sz w:val="16"/>
        <w:szCs w:val="16"/>
      </w:rPr>
      <w:fldChar w:fldCharType="separate"/>
    </w:r>
    <w:r w:rsidRPr="00040F4B">
      <w:rPr>
        <w:noProof/>
        <w:sz w:val="16"/>
        <w:szCs w:val="16"/>
      </w:rPr>
      <w:t>13</w:t>
    </w:r>
    <w:r w:rsidRPr="00040F4B">
      <w:rPr>
        <w:noProof/>
        <w:sz w:val="16"/>
        <w:szCs w:val="16"/>
      </w:rPr>
      <w:fldChar w:fldCharType="end"/>
    </w:r>
    <w:r w:rsidRPr="00040F4B">
      <w:rPr>
        <w:noProof/>
        <w:sz w:val="16"/>
        <w:szCs w:val="16"/>
      </w:rPr>
      <w:t xml:space="preserve"> of </w:t>
    </w:r>
    <w:r w:rsidRPr="00040F4B">
      <w:rPr>
        <w:noProof/>
        <w:sz w:val="16"/>
        <w:szCs w:val="16"/>
      </w:rPr>
      <w:fldChar w:fldCharType="begin"/>
    </w:r>
    <w:r w:rsidRPr="00040F4B">
      <w:rPr>
        <w:noProof/>
        <w:sz w:val="16"/>
        <w:szCs w:val="16"/>
      </w:rPr>
      <w:instrText xml:space="preserve"> SECTIONPAGES  \* Arabic  \* MERGEFORMAT </w:instrText>
    </w:r>
    <w:r w:rsidRPr="00040F4B">
      <w:rPr>
        <w:noProof/>
        <w:sz w:val="16"/>
        <w:szCs w:val="16"/>
      </w:rPr>
      <w:fldChar w:fldCharType="separate"/>
    </w:r>
    <w:r w:rsidR="00415A8A">
      <w:rPr>
        <w:noProof/>
        <w:sz w:val="16"/>
        <w:szCs w:val="16"/>
      </w:rPr>
      <w:t>16</w:t>
    </w:r>
    <w:r w:rsidRPr="00040F4B">
      <w:rPr>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BBFC5E" w14:textId="77777777" w:rsidR="004026F7" w:rsidRDefault="004026F7">
      <w:r>
        <w:separator/>
      </w:r>
    </w:p>
  </w:footnote>
  <w:footnote w:type="continuationSeparator" w:id="0">
    <w:p w14:paraId="1504C7B4" w14:textId="77777777" w:rsidR="004026F7" w:rsidRDefault="004026F7">
      <w:r>
        <w:continuationSeparator/>
      </w:r>
    </w:p>
  </w:footnote>
  <w:footnote w:type="continuationNotice" w:id="1">
    <w:p w14:paraId="5C6635D8" w14:textId="77777777" w:rsidR="004026F7" w:rsidRDefault="004026F7">
      <w:pPr>
        <w:spacing w:before="0" w:after="0" w:line="240" w:lineRule="auto"/>
      </w:pPr>
    </w:p>
  </w:footnote>
  <w:footnote w:id="2">
    <w:p w14:paraId="49BFACDA" w14:textId="68D039AC" w:rsidR="00D16894" w:rsidRDefault="00D16894">
      <w:pPr>
        <w:pStyle w:val="FootnoteText"/>
      </w:pPr>
      <w:r>
        <w:rPr>
          <w:rStyle w:val="FootnoteReference"/>
        </w:rPr>
        <w:footnoteRef/>
      </w:r>
      <w:r>
        <w:t xml:space="preserve"> Streamotion Pty Ltd is a subsidiary of Foxtel.</w:t>
      </w:r>
    </w:p>
  </w:footnote>
  <w:footnote w:id="3">
    <w:p w14:paraId="1ABA8C1C" w14:textId="7BC5846A" w:rsidR="00D16894" w:rsidRDefault="00D16894" w:rsidP="00E14DCB">
      <w:pPr>
        <w:pStyle w:val="FootnoteText"/>
        <w:ind w:left="0" w:firstLine="0"/>
      </w:pPr>
      <w:r>
        <w:rPr>
          <w:rStyle w:val="FootnoteReference"/>
        </w:rPr>
        <w:footnoteRef/>
      </w:r>
      <w:r>
        <w:t xml:space="preserve"> Foxtel has not identified whether ESPN and ESPN2 are subscription broadcasting or subscription narrowcasting services. The relevant gambling restrictions are the same under the </w:t>
      </w:r>
      <w:r w:rsidRPr="0050282C">
        <w:t xml:space="preserve">Subscription Broadcast Television Codes of Practice 2013 and </w:t>
      </w:r>
      <w:r>
        <w:t xml:space="preserve">the </w:t>
      </w:r>
      <w:r w:rsidRPr="0050282C">
        <w:t>Subscription Narrowcast Television Codes of Practice 2013</w:t>
      </w:r>
      <w:r>
        <w:t xml:space="preserve">. The ACMA has assessed the services under the relevant provisions of the </w:t>
      </w:r>
      <w:r w:rsidRPr="0050282C">
        <w:t>Subscription Broadcast Television Codes of Practice 2013</w:t>
      </w:r>
      <w:r>
        <w:t>.  If</w:t>
      </w:r>
      <w:r w:rsidRPr="008F10EF">
        <w:t xml:space="preserve"> a service such as ESPN was provided as a narrowcasting service, the obligations under Appendix A to the Subscription Narrowcast Television Codes of Practice 2013</w:t>
      </w:r>
      <w:r>
        <w:t xml:space="preserve"> would apply and are effectively </w:t>
      </w:r>
      <w:r w:rsidRPr="008F10EF">
        <w:t>identical to the obligations under the ASTRA Broadcast Code</w:t>
      </w:r>
      <w:r>
        <w:t>.</w:t>
      </w:r>
    </w:p>
  </w:footnote>
  <w:footnote w:id="4">
    <w:p w14:paraId="714A4C66" w14:textId="754EA739" w:rsidR="00D16894" w:rsidRPr="00D16894" w:rsidRDefault="00D16894" w:rsidP="00D16894">
      <w:pPr>
        <w:pStyle w:val="FootnoteText"/>
        <w:ind w:left="0" w:firstLine="0"/>
      </w:pPr>
      <w:r>
        <w:rPr>
          <w:rStyle w:val="FootnoteReference"/>
        </w:rPr>
        <w:footnoteRef/>
      </w:r>
      <w:r>
        <w:t xml:space="preserve"> A ‘Listed Event’ means a live sporting event that is included on the </w:t>
      </w:r>
      <w:r w:rsidRPr="00D16894">
        <w:rPr>
          <w:i/>
          <w:iCs/>
        </w:rPr>
        <w:t>Broadcasting Services (Events) Notice (No.1) 2010</w:t>
      </w:r>
      <w:r>
        <w:t xml:space="preserve"> (as amended or replaced from time to time).The </w:t>
      </w:r>
      <w:r w:rsidR="00D34C4F" w:rsidRPr="00D34C4F">
        <w:t>Notice</w:t>
      </w:r>
      <w:r w:rsidRPr="00D34C4F">
        <w:t xml:space="preserve"> </w:t>
      </w:r>
      <w:r w:rsidR="005B227D">
        <w:t>lists</w:t>
      </w:r>
      <w:r w:rsidR="00997695">
        <w:t xml:space="preserve"> </w:t>
      </w:r>
      <w:r>
        <w:t xml:space="preserve">major sporting events such as the </w:t>
      </w:r>
      <w:r w:rsidRPr="00D16894">
        <w:t>Olympic Games</w:t>
      </w:r>
      <w:r>
        <w:t xml:space="preserve"> and the Australian Open</w:t>
      </w:r>
      <w:r w:rsidR="00997695">
        <w:t xml:space="preserve"> and </w:t>
      </w:r>
      <w:r w:rsidR="00C122DE">
        <w:t xml:space="preserve">its </w:t>
      </w:r>
      <w:r w:rsidR="00AA023A">
        <w:t xml:space="preserve">purpose is </w:t>
      </w:r>
      <w:r w:rsidR="00E85D3E">
        <w:t xml:space="preserve">promote the availability </w:t>
      </w:r>
      <w:r w:rsidR="009F661D">
        <w:t xml:space="preserve">of these events </w:t>
      </w:r>
      <w:r w:rsidR="00997695">
        <w:t>to the Australian public</w:t>
      </w:r>
      <w:r>
        <w:t>.</w:t>
      </w:r>
      <w:r w:rsidR="00D836CA">
        <w:t xml:space="preserve">  </w:t>
      </w:r>
      <w:r w:rsidR="000E1E00">
        <w:t>The lis</w:t>
      </w:r>
      <w:r w:rsidR="0083380D">
        <w:t>t of events in the Notice is generally referred to as the anti-siphoning list</w:t>
      </w:r>
      <w:r w:rsidR="00942D08">
        <w:t>.</w:t>
      </w:r>
      <w:r>
        <w:t xml:space="preserve"> </w:t>
      </w:r>
    </w:p>
  </w:footnote>
  <w:footnote w:id="5">
    <w:p w14:paraId="7E1C768F" w14:textId="2796458D" w:rsidR="00D16894" w:rsidRPr="006F233F" w:rsidRDefault="00D16894" w:rsidP="005E3F9D">
      <w:pPr>
        <w:pStyle w:val="FootnoteText"/>
        <w:ind w:left="0" w:firstLine="0"/>
      </w:pPr>
      <w:r>
        <w:rPr>
          <w:rStyle w:val="FootnoteReference"/>
        </w:rPr>
        <w:footnoteRef/>
      </w:r>
      <w:r>
        <w:t xml:space="preserve"> </w:t>
      </w:r>
      <w:r>
        <w:rPr>
          <w:iCs/>
        </w:rPr>
        <w:t>This finding is consistent with the advice that the ACMA provided to all online content service providers as part of the consultation on the Online Rules</w:t>
      </w:r>
      <w:r>
        <w:t xml:space="preserve">. See the ACMA’s </w:t>
      </w:r>
      <w:r w:rsidRPr="006F233F">
        <w:rPr>
          <w:i/>
          <w:iCs/>
        </w:rPr>
        <w:t>Consultation paper:</w:t>
      </w:r>
      <w:r>
        <w:t xml:space="preserve"> </w:t>
      </w:r>
      <w:r w:rsidRPr="006F233F">
        <w:rPr>
          <w:i/>
          <w:iCs/>
        </w:rPr>
        <w:t>Draft online content service provider rules—Gambling promotional content provided in conjunction with live coverage of a sporting event</w:t>
      </w:r>
      <w:r>
        <w:t xml:space="preserve"> available at </w:t>
      </w:r>
      <w:hyperlink r:id="rId1" w:history="1">
        <w:r>
          <w:rPr>
            <w:rStyle w:val="Hyperlink"/>
          </w:rPr>
          <w:t>https://www.acma.gov.au/consultations/2019-08/online-content-service-provider-rules-consultation-82018</w:t>
        </w:r>
      </w:hyperlink>
      <w:r>
        <w:t xml:space="preserve"> and </w:t>
      </w:r>
      <w:hyperlink r:id="rId2" w:history="1">
        <w:r w:rsidRPr="00655755">
          <w:rPr>
            <w:rStyle w:val="Hyperlink"/>
          </w:rPr>
          <w:t>https://www.acma.gov.au/consultations/2019-08/online-content-service-provider-rules-second-round-consultation-consultation-272018</w:t>
        </w:r>
      </w:hyperlink>
      <w:r w:rsidRPr="00655755">
        <w:t>.</w:t>
      </w:r>
      <w:r>
        <w:t xml:space="preserve"> </w:t>
      </w:r>
    </w:p>
  </w:footnote>
  <w:footnote w:id="6">
    <w:p w14:paraId="3C0896A2" w14:textId="521663A0" w:rsidR="00C3652D" w:rsidRDefault="00C3652D">
      <w:pPr>
        <w:pStyle w:val="FootnoteText"/>
      </w:pPr>
      <w:r>
        <w:rPr>
          <w:rStyle w:val="FootnoteReference"/>
        </w:rPr>
        <w:footnoteRef/>
      </w:r>
      <w:r>
        <w:t xml:space="preserve"> See </w:t>
      </w:r>
      <w:r w:rsidR="00DA4CEF">
        <w:t>further explana</w:t>
      </w:r>
      <w:r w:rsidR="00B115F4">
        <w:t>t</w:t>
      </w:r>
      <w:r w:rsidR="00DA4CEF">
        <w:t>ion</w:t>
      </w:r>
      <w:r>
        <w:t xml:space="preserve"> of a </w:t>
      </w:r>
      <w:r w:rsidR="00EE421F">
        <w:t>‘</w:t>
      </w:r>
      <w:r w:rsidR="00283565">
        <w:t>listed</w:t>
      </w:r>
      <w:r w:rsidR="00C95D08">
        <w:t xml:space="preserve"> </w:t>
      </w:r>
      <w:r w:rsidR="00231A5E">
        <w:t>event</w:t>
      </w:r>
      <w:r w:rsidR="00DA4CEF">
        <w:t>’</w:t>
      </w:r>
      <w:r w:rsidR="00231A5E">
        <w:t xml:space="preserve"> </w:t>
      </w:r>
      <w:r w:rsidR="00C95D08">
        <w:t xml:space="preserve">in </w:t>
      </w:r>
      <w:r w:rsidR="002665B2">
        <w:t>footnote 3 (page 3</w:t>
      </w:r>
      <w:r w:rsidR="00675302">
        <w:t>).</w:t>
      </w:r>
    </w:p>
  </w:footnote>
  <w:footnote w:id="7">
    <w:p w14:paraId="09A0AA8C" w14:textId="77777777" w:rsidR="00D16894" w:rsidRDefault="00D16894" w:rsidP="00111DAC">
      <w:pPr>
        <w:pStyle w:val="FootnoteText"/>
      </w:pPr>
      <w:r>
        <w:rPr>
          <w:rStyle w:val="FootnoteReference"/>
        </w:rPr>
        <w:footnoteRef/>
      </w:r>
      <w:r>
        <w:t xml:space="preserve"> </w:t>
      </w:r>
      <w:hyperlink r:id="rId3" w:history="1">
        <w:r>
          <w:rPr>
            <w:rStyle w:val="Hyperlink"/>
          </w:rPr>
          <w:t>https://www.legislation.gov.au/Details/F2017C00987</w:t>
        </w:r>
      </w:hyperlink>
      <w:r>
        <w:t xml:space="preserve">, accessed 23 December 2019. </w:t>
      </w:r>
    </w:p>
  </w:footnote>
  <w:footnote w:id="8">
    <w:p w14:paraId="0DED1C85" w14:textId="36B85BD5" w:rsidR="00D16894" w:rsidRPr="00D16894" w:rsidRDefault="00D16894" w:rsidP="00D34C4F">
      <w:pPr>
        <w:pStyle w:val="ACMABodyText"/>
        <w:spacing w:after="0" w:line="240" w:lineRule="auto"/>
        <w:rPr>
          <w:iCs/>
          <w:sz w:val="16"/>
          <w:szCs w:val="16"/>
        </w:rPr>
      </w:pPr>
      <w:r w:rsidRPr="00D16894">
        <w:rPr>
          <w:rStyle w:val="FootnoteReference"/>
          <w:sz w:val="16"/>
          <w:szCs w:val="16"/>
        </w:rPr>
        <w:footnoteRef/>
      </w:r>
      <w:r w:rsidRPr="00D16894">
        <w:rPr>
          <w:sz w:val="16"/>
          <w:szCs w:val="16"/>
        </w:rPr>
        <w:t xml:space="preserve"> </w:t>
      </w:r>
      <w:r w:rsidRPr="00D16894">
        <w:rPr>
          <w:iCs/>
          <w:sz w:val="16"/>
          <w:szCs w:val="16"/>
        </w:rPr>
        <w:t xml:space="preserve">For completeness, as already noted, the obligations under Appendix A to the ASTRA Narrowcast Codes, are effectively identical to the obligations under the ASTRA Broadcast Codes. Accordingly, an assessment of compliance by Foxtel under the ASTRA Narrowcast Codes would have similarly found that Foxtel complied </w:t>
      </w:r>
      <w:r w:rsidRPr="00D16894">
        <w:rPr>
          <w:bCs/>
          <w:sz w:val="16"/>
          <w:szCs w:val="16"/>
        </w:rPr>
        <w:t>with the relevant requirements under that code.</w:t>
      </w:r>
    </w:p>
    <w:p w14:paraId="726EEA61" w14:textId="5C6BC4F3" w:rsidR="00D16894" w:rsidRDefault="00D16894">
      <w:pPr>
        <w:pStyle w:val="FootnoteText"/>
      </w:pPr>
    </w:p>
  </w:footnote>
  <w:footnote w:id="9">
    <w:p w14:paraId="0CFA227F" w14:textId="38E7CB94" w:rsidR="00D16894" w:rsidRDefault="00D16894">
      <w:pPr>
        <w:pStyle w:val="FootnoteText"/>
      </w:pPr>
      <w:r>
        <w:rPr>
          <w:rStyle w:val="FootnoteReference"/>
        </w:rPr>
        <w:footnoteRef/>
      </w:r>
      <w:r>
        <w:t xml:space="preserve"> A copy of the ESPN broadcast was subsequently provided to the ACMA for review.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DB8ABD" w14:textId="33B26A74" w:rsidR="00D16894" w:rsidRDefault="00D16894">
    <w:r>
      <w:fldChar w:fldCharType="begin"/>
    </w:r>
    <w:r>
      <w:instrText xml:space="preserve"> REF ReportTitle \h </w:instrText>
    </w:r>
    <w:r>
      <w:fldChar w:fldCharType="separate"/>
    </w:r>
    <w:r>
      <w:rPr>
        <w:b/>
        <w:bCs/>
        <w:lang w:val="en-US"/>
      </w:rPr>
      <w:t>Error! Reference source not found.</w:t>
    </w:r>
    <w:r>
      <w:fldChar w:fldCharType="end"/>
    </w:r>
  </w:p>
  <w:p w14:paraId="41664E80" w14:textId="77777777" w:rsidR="00D16894" w:rsidRDefault="00D16894"/>
  <w:p w14:paraId="0B0CFE66" w14:textId="77777777" w:rsidR="00D16894" w:rsidRDefault="00D1689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09B58" w14:textId="77777777" w:rsidR="00D16894" w:rsidRDefault="00D16894" w:rsidP="007D5B66">
    <w:pPr>
      <w:pStyle w:val="ACMAInConfidence"/>
    </w:pPr>
  </w:p>
  <w:p w14:paraId="79B44DF1" w14:textId="77777777" w:rsidR="00D16894" w:rsidRPr="005F22AA" w:rsidRDefault="00D16894" w:rsidP="005F22AA">
    <w:pPr>
      <w:pStyle w:val="ACMAHeaderGraphicSpace"/>
    </w:pPr>
    <w:r>
      <w:rPr>
        <w:noProof/>
        <w:snapToGrid/>
        <w:lang w:eastAsia="en-AU"/>
      </w:rPr>
      <w:drawing>
        <wp:inline distT="0" distB="0" distL="0" distR="0" wp14:anchorId="7E02E56E" wp14:editId="5028A871">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DB4C7692"/>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DE1369"/>
    <w:multiLevelType w:val="hybridMultilevel"/>
    <w:tmpl w:val="9156FED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DF43D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 w15:restartNumberingAfterBreak="0">
    <w:nsid w:val="080F53B5"/>
    <w:multiLevelType w:val="hybridMultilevel"/>
    <w:tmpl w:val="0590D4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AE35E6F"/>
    <w:multiLevelType w:val="hybridMultilevel"/>
    <w:tmpl w:val="21FE87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DB2FA3"/>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7" w15:restartNumberingAfterBreak="0">
    <w:nsid w:val="12F45AA5"/>
    <w:multiLevelType w:val="hybridMultilevel"/>
    <w:tmpl w:val="3E9660B2"/>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8"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4B76DBF"/>
    <w:multiLevelType w:val="multilevel"/>
    <w:tmpl w:val="CEC018AE"/>
    <w:lvl w:ilvl="0">
      <w:start w:val="1"/>
      <w:numFmt w:val="decimal"/>
      <w:lvlText w:val="(%1)"/>
      <w:lvlJc w:val="left"/>
      <w:pPr>
        <w:ind w:left="786" w:hanging="360"/>
      </w:pPr>
      <w:rPr>
        <w:rFonts w:hint="default"/>
      </w:rPr>
    </w:lvl>
    <w:lvl w:ilvl="1">
      <w:start w:val="1"/>
      <w:numFmt w:val="lowerLetter"/>
      <w:lvlText w:val="(%2) "/>
      <w:lvlJc w:val="left"/>
      <w:pPr>
        <w:ind w:left="3930" w:hanging="360"/>
      </w:pPr>
      <w:rPr>
        <w:rFonts w:ascii="Arial" w:hAnsi="Arial" w:cs="Arial" w:hint="default"/>
        <w:b w:val="0"/>
        <w:i w:val="0"/>
        <w:sz w:val="20"/>
        <w:u w:val="none"/>
      </w:rPr>
    </w:lvl>
    <w:lvl w:ilvl="2">
      <w:start w:val="1"/>
      <w:numFmt w:val="lowerRoman"/>
      <w:lvlText w:val="%3."/>
      <w:lvlJc w:val="right"/>
      <w:pPr>
        <w:ind w:left="4650" w:hanging="180"/>
      </w:pPr>
      <w:rPr>
        <w:rFonts w:hint="default"/>
      </w:rPr>
    </w:lvl>
    <w:lvl w:ilvl="3">
      <w:start w:val="1"/>
      <w:numFmt w:val="decimal"/>
      <w:lvlText w:val="%4."/>
      <w:lvlJc w:val="left"/>
      <w:pPr>
        <w:ind w:left="5370" w:hanging="360"/>
      </w:pPr>
      <w:rPr>
        <w:rFonts w:hint="default"/>
      </w:rPr>
    </w:lvl>
    <w:lvl w:ilvl="4">
      <w:start w:val="1"/>
      <w:numFmt w:val="lowerLetter"/>
      <w:lvlText w:val="%5."/>
      <w:lvlJc w:val="left"/>
      <w:pPr>
        <w:ind w:left="6090" w:hanging="360"/>
      </w:pPr>
      <w:rPr>
        <w:rFonts w:hint="default"/>
      </w:rPr>
    </w:lvl>
    <w:lvl w:ilvl="5">
      <w:start w:val="1"/>
      <w:numFmt w:val="lowerRoman"/>
      <w:lvlText w:val="%6."/>
      <w:lvlJc w:val="right"/>
      <w:pPr>
        <w:ind w:left="6810" w:hanging="180"/>
      </w:pPr>
      <w:rPr>
        <w:rFonts w:hint="default"/>
      </w:rPr>
    </w:lvl>
    <w:lvl w:ilvl="6">
      <w:start w:val="1"/>
      <w:numFmt w:val="decimal"/>
      <w:lvlText w:val="%7."/>
      <w:lvlJc w:val="left"/>
      <w:pPr>
        <w:ind w:left="7530" w:hanging="360"/>
      </w:pPr>
      <w:rPr>
        <w:rFonts w:hint="default"/>
      </w:rPr>
    </w:lvl>
    <w:lvl w:ilvl="7">
      <w:start w:val="1"/>
      <w:numFmt w:val="lowerLetter"/>
      <w:lvlText w:val="%8."/>
      <w:lvlJc w:val="left"/>
      <w:pPr>
        <w:ind w:left="8250" w:hanging="360"/>
      </w:pPr>
      <w:rPr>
        <w:rFonts w:hint="default"/>
      </w:rPr>
    </w:lvl>
    <w:lvl w:ilvl="8">
      <w:start w:val="1"/>
      <w:numFmt w:val="lowerRoman"/>
      <w:lvlText w:val="%9."/>
      <w:lvlJc w:val="right"/>
      <w:pPr>
        <w:ind w:left="8970" w:hanging="180"/>
      </w:pPr>
      <w:rPr>
        <w:rFonts w:hint="default"/>
      </w:rPr>
    </w:lvl>
  </w:abstractNum>
  <w:abstractNum w:abstractNumId="10" w15:restartNumberingAfterBreak="0">
    <w:nsid w:val="19550F28"/>
    <w:multiLevelType w:val="multilevel"/>
    <w:tmpl w:val="92B6B84E"/>
    <w:lvl w:ilvl="0">
      <w:start w:val="10"/>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11" w15:restartNumberingAfterBreak="0">
    <w:nsid w:val="1DFC0E0D"/>
    <w:multiLevelType w:val="hybridMultilevel"/>
    <w:tmpl w:val="545CC6C6"/>
    <w:lvl w:ilvl="0" w:tplc="6E7E6BF6">
      <w:numFmt w:val="bullet"/>
      <w:lvlText w:val="·"/>
      <w:lvlJc w:val="left"/>
      <w:pPr>
        <w:ind w:left="1820" w:hanging="360"/>
      </w:pPr>
      <w:rPr>
        <w:rFonts w:ascii="Calibri" w:eastAsia="Calibri" w:hAnsi="Calibri" w:cs="Calibri" w:hint="default"/>
      </w:rPr>
    </w:lvl>
    <w:lvl w:ilvl="1" w:tplc="0C090003" w:tentative="1">
      <w:start w:val="1"/>
      <w:numFmt w:val="bullet"/>
      <w:lvlText w:val="o"/>
      <w:lvlJc w:val="left"/>
      <w:pPr>
        <w:ind w:left="2540" w:hanging="360"/>
      </w:pPr>
      <w:rPr>
        <w:rFonts w:ascii="Courier New" w:hAnsi="Courier New" w:cs="Courier New" w:hint="default"/>
      </w:rPr>
    </w:lvl>
    <w:lvl w:ilvl="2" w:tplc="0C090005" w:tentative="1">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2" w15:restartNumberingAfterBreak="0">
    <w:nsid w:val="1F734175"/>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1F831CD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4" w15:restartNumberingAfterBreak="0">
    <w:nsid w:val="20713DF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5" w15:restartNumberingAfterBreak="0">
    <w:nsid w:val="21087090"/>
    <w:multiLevelType w:val="hybridMultilevel"/>
    <w:tmpl w:val="7AC41896"/>
    <w:lvl w:ilvl="0" w:tplc="9472682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2627613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7" w15:restartNumberingAfterBreak="0">
    <w:nsid w:val="2791126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8" w15:restartNumberingAfterBreak="0">
    <w:nsid w:val="27D70EC1"/>
    <w:multiLevelType w:val="hybridMultilevel"/>
    <w:tmpl w:val="0590D4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8BE28E3"/>
    <w:multiLevelType w:val="hybridMultilevel"/>
    <w:tmpl w:val="687AA84A"/>
    <w:lvl w:ilvl="0" w:tplc="44EEC084">
      <w:start w:val="1"/>
      <w:numFmt w:val="bullet"/>
      <w:lvlText w:val="&gt;"/>
      <w:lvlJc w:val="left"/>
      <w:pPr>
        <w:ind w:left="775" w:hanging="360"/>
      </w:pPr>
      <w:rPr>
        <w:rFonts w:ascii="HelveticaNeueLT Std" w:hAnsi="HelveticaNeueLT Std"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2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1" w15:restartNumberingAfterBreak="0">
    <w:nsid w:val="32483C85"/>
    <w:multiLevelType w:val="hybridMultilevel"/>
    <w:tmpl w:val="D67612DC"/>
    <w:lvl w:ilvl="0" w:tplc="ABCE7B00">
      <w:start w:val="1"/>
      <w:numFmt w:val="bullet"/>
      <w:lvlText w:val="&gt;"/>
      <w:lvlJc w:val="left"/>
      <w:pPr>
        <w:ind w:left="717" w:hanging="360"/>
      </w:pPr>
      <w:rPr>
        <w:rFonts w:ascii="Arial" w:hAnsi="Arial" w:hint="default"/>
      </w:rPr>
    </w:lvl>
    <w:lvl w:ilvl="1" w:tplc="0C090003">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2" w15:restartNumberingAfterBreak="0">
    <w:nsid w:val="345F63CB"/>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36547568"/>
    <w:multiLevelType w:val="hybridMultilevel"/>
    <w:tmpl w:val="E2C8D1D0"/>
    <w:lvl w:ilvl="0" w:tplc="4280949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36C2666E"/>
    <w:multiLevelType w:val="hybridMultilevel"/>
    <w:tmpl w:val="084EEA98"/>
    <w:lvl w:ilvl="0" w:tplc="52EEFEA0">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5" w15:restartNumberingAfterBreak="0">
    <w:nsid w:val="38403DA5"/>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6" w15:restartNumberingAfterBreak="0">
    <w:nsid w:val="39DF5D5C"/>
    <w:multiLevelType w:val="hybridMultilevel"/>
    <w:tmpl w:val="9C1ED696"/>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3D940C34"/>
    <w:multiLevelType w:val="hybridMultilevel"/>
    <w:tmpl w:val="3E9660B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478278E3"/>
    <w:multiLevelType w:val="hybridMultilevel"/>
    <w:tmpl w:val="C2222CA6"/>
    <w:lvl w:ilvl="0" w:tplc="1B38AA5A">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DA0488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0" w15:restartNumberingAfterBreak="0">
    <w:nsid w:val="5012112B"/>
    <w:multiLevelType w:val="hybridMultilevel"/>
    <w:tmpl w:val="9D1A54FA"/>
    <w:lvl w:ilvl="0" w:tplc="FA287F1C">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50E80C90"/>
    <w:multiLevelType w:val="hybridMultilevel"/>
    <w:tmpl w:val="7AC41896"/>
    <w:lvl w:ilvl="0" w:tplc="9472682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51962D40"/>
    <w:multiLevelType w:val="hybridMultilevel"/>
    <w:tmpl w:val="7974C380"/>
    <w:lvl w:ilvl="0" w:tplc="FA287F1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4353120"/>
    <w:multiLevelType w:val="hybridMultilevel"/>
    <w:tmpl w:val="B49C3914"/>
    <w:lvl w:ilvl="0" w:tplc="FA287F1C">
      <w:start w:val="1"/>
      <w:numFmt w:val="bullet"/>
      <w:lvlText w:val="­"/>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4A33B59"/>
    <w:multiLevelType w:val="multilevel"/>
    <w:tmpl w:val="2B06D2C6"/>
    <w:lvl w:ilvl="0">
      <w:start w:val="3"/>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35" w15:restartNumberingAfterBreak="0">
    <w:nsid w:val="59E62873"/>
    <w:multiLevelType w:val="hybridMultilevel"/>
    <w:tmpl w:val="F082504E"/>
    <w:lvl w:ilvl="0" w:tplc="44EEC084">
      <w:start w:val="1"/>
      <w:numFmt w:val="bullet"/>
      <w:lvlText w:val="&gt;"/>
      <w:lvlJc w:val="left"/>
      <w:pPr>
        <w:ind w:left="1286" w:hanging="360"/>
      </w:pPr>
      <w:rPr>
        <w:rFonts w:ascii="HelveticaNeueLT Std" w:hAnsi="HelveticaNeueLT Std" w:hint="default"/>
      </w:rPr>
    </w:lvl>
    <w:lvl w:ilvl="1" w:tplc="0C090003" w:tentative="1">
      <w:start w:val="1"/>
      <w:numFmt w:val="bullet"/>
      <w:lvlText w:val="o"/>
      <w:lvlJc w:val="left"/>
      <w:pPr>
        <w:ind w:left="2006" w:hanging="360"/>
      </w:pPr>
      <w:rPr>
        <w:rFonts w:ascii="Courier New" w:hAnsi="Courier New" w:cs="Courier New" w:hint="default"/>
      </w:rPr>
    </w:lvl>
    <w:lvl w:ilvl="2" w:tplc="0C090005" w:tentative="1">
      <w:start w:val="1"/>
      <w:numFmt w:val="bullet"/>
      <w:lvlText w:val=""/>
      <w:lvlJc w:val="left"/>
      <w:pPr>
        <w:ind w:left="2726" w:hanging="360"/>
      </w:pPr>
      <w:rPr>
        <w:rFonts w:ascii="Wingdings" w:hAnsi="Wingdings" w:hint="default"/>
      </w:rPr>
    </w:lvl>
    <w:lvl w:ilvl="3" w:tplc="0C090001" w:tentative="1">
      <w:start w:val="1"/>
      <w:numFmt w:val="bullet"/>
      <w:lvlText w:val=""/>
      <w:lvlJc w:val="left"/>
      <w:pPr>
        <w:ind w:left="3446" w:hanging="360"/>
      </w:pPr>
      <w:rPr>
        <w:rFonts w:ascii="Symbol" w:hAnsi="Symbol" w:hint="default"/>
      </w:rPr>
    </w:lvl>
    <w:lvl w:ilvl="4" w:tplc="0C090003" w:tentative="1">
      <w:start w:val="1"/>
      <w:numFmt w:val="bullet"/>
      <w:lvlText w:val="o"/>
      <w:lvlJc w:val="left"/>
      <w:pPr>
        <w:ind w:left="4166" w:hanging="360"/>
      </w:pPr>
      <w:rPr>
        <w:rFonts w:ascii="Courier New" w:hAnsi="Courier New" w:cs="Courier New" w:hint="default"/>
      </w:rPr>
    </w:lvl>
    <w:lvl w:ilvl="5" w:tplc="0C090005" w:tentative="1">
      <w:start w:val="1"/>
      <w:numFmt w:val="bullet"/>
      <w:lvlText w:val=""/>
      <w:lvlJc w:val="left"/>
      <w:pPr>
        <w:ind w:left="4886" w:hanging="360"/>
      </w:pPr>
      <w:rPr>
        <w:rFonts w:ascii="Wingdings" w:hAnsi="Wingdings" w:hint="default"/>
      </w:rPr>
    </w:lvl>
    <w:lvl w:ilvl="6" w:tplc="0C090001" w:tentative="1">
      <w:start w:val="1"/>
      <w:numFmt w:val="bullet"/>
      <w:lvlText w:val=""/>
      <w:lvlJc w:val="left"/>
      <w:pPr>
        <w:ind w:left="5606" w:hanging="360"/>
      </w:pPr>
      <w:rPr>
        <w:rFonts w:ascii="Symbol" w:hAnsi="Symbol" w:hint="default"/>
      </w:rPr>
    </w:lvl>
    <w:lvl w:ilvl="7" w:tplc="0C090003" w:tentative="1">
      <w:start w:val="1"/>
      <w:numFmt w:val="bullet"/>
      <w:lvlText w:val="o"/>
      <w:lvlJc w:val="left"/>
      <w:pPr>
        <w:ind w:left="6326" w:hanging="360"/>
      </w:pPr>
      <w:rPr>
        <w:rFonts w:ascii="Courier New" w:hAnsi="Courier New" w:cs="Courier New" w:hint="default"/>
      </w:rPr>
    </w:lvl>
    <w:lvl w:ilvl="8" w:tplc="0C090005" w:tentative="1">
      <w:start w:val="1"/>
      <w:numFmt w:val="bullet"/>
      <w:lvlText w:val=""/>
      <w:lvlJc w:val="left"/>
      <w:pPr>
        <w:ind w:left="7046" w:hanging="360"/>
      </w:pPr>
      <w:rPr>
        <w:rFonts w:ascii="Wingdings" w:hAnsi="Wingdings" w:hint="default"/>
      </w:rPr>
    </w:lvl>
  </w:abstractNum>
  <w:abstractNum w:abstractNumId="36" w15:restartNumberingAfterBreak="0">
    <w:nsid w:val="59EE4D87"/>
    <w:multiLevelType w:val="hybridMultilevel"/>
    <w:tmpl w:val="ECB0CCA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A4E7EF3"/>
    <w:multiLevelType w:val="hybridMultilevel"/>
    <w:tmpl w:val="176286C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6F8167FA"/>
    <w:multiLevelType w:val="hybridMultilevel"/>
    <w:tmpl w:val="67BE5ECA"/>
    <w:lvl w:ilvl="0" w:tplc="FA287F1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9881AA0"/>
    <w:multiLevelType w:val="multilevel"/>
    <w:tmpl w:val="38B000A6"/>
    <w:lvl w:ilvl="0">
      <w:start w:val="20"/>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42" w15:restartNumberingAfterBreak="0">
    <w:nsid w:val="7C8961B6"/>
    <w:multiLevelType w:val="hybridMultilevel"/>
    <w:tmpl w:val="8E3070F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D2D797B"/>
    <w:multiLevelType w:val="hybridMultilevel"/>
    <w:tmpl w:val="B5645504"/>
    <w:lvl w:ilvl="0" w:tplc="94726828">
      <w:start w:val="1"/>
      <w:numFmt w:val="lowerLetter"/>
      <w:lvlText w:val="(%1)"/>
      <w:lvlJc w:val="left"/>
      <w:pPr>
        <w:ind w:left="1080" w:hanging="360"/>
      </w:pPr>
      <w:rPr>
        <w:rFonts w:hint="default"/>
      </w:rPr>
    </w:lvl>
    <w:lvl w:ilvl="1" w:tplc="E41ECDA4">
      <w:start w:val="1"/>
      <w:numFmt w:val="lowerLetter"/>
      <w:lvlText w:val="(%2)"/>
      <w:lvlJc w:val="left"/>
      <w:pPr>
        <w:ind w:left="2160" w:hanging="72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15:restartNumberingAfterBreak="0">
    <w:nsid w:val="7FCE4B28"/>
    <w:multiLevelType w:val="hybridMultilevel"/>
    <w:tmpl w:val="1F5EC67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20"/>
  </w:num>
  <w:num w:numId="2">
    <w:abstractNumId w:val="37"/>
  </w:num>
  <w:num w:numId="3">
    <w:abstractNumId w:val="23"/>
  </w:num>
  <w:num w:numId="4">
    <w:abstractNumId w:val="11"/>
  </w:num>
  <w:num w:numId="5">
    <w:abstractNumId w:val="15"/>
  </w:num>
  <w:num w:numId="6">
    <w:abstractNumId w:val="43"/>
  </w:num>
  <w:num w:numId="7">
    <w:abstractNumId w:val="22"/>
  </w:num>
  <w:num w:numId="8">
    <w:abstractNumId w:val="12"/>
  </w:num>
  <w:num w:numId="9">
    <w:abstractNumId w:val="31"/>
  </w:num>
  <w:num w:numId="10">
    <w:abstractNumId w:val="0"/>
  </w:num>
  <w:num w:numId="11">
    <w:abstractNumId w:val="8"/>
  </w:num>
  <w:num w:numId="12">
    <w:abstractNumId w:val="35"/>
  </w:num>
  <w:num w:numId="13">
    <w:abstractNumId w:val="28"/>
  </w:num>
  <w:num w:numId="14">
    <w:abstractNumId w:val="26"/>
  </w:num>
  <w:num w:numId="15">
    <w:abstractNumId w:val="21"/>
  </w:num>
  <w:num w:numId="16">
    <w:abstractNumId w:val="7"/>
  </w:num>
  <w:num w:numId="17">
    <w:abstractNumId w:val="5"/>
  </w:num>
  <w:num w:numId="18">
    <w:abstractNumId w:val="27"/>
  </w:num>
  <w:num w:numId="19">
    <w:abstractNumId w:val="9"/>
  </w:num>
  <w:num w:numId="20">
    <w:abstractNumId w:val="29"/>
  </w:num>
  <w:num w:numId="21">
    <w:abstractNumId w:val="25"/>
  </w:num>
  <w:num w:numId="22">
    <w:abstractNumId w:val="14"/>
  </w:num>
  <w:num w:numId="23">
    <w:abstractNumId w:val="16"/>
  </w:num>
  <w:num w:numId="24">
    <w:abstractNumId w:val="3"/>
  </w:num>
  <w:num w:numId="25">
    <w:abstractNumId w:val="6"/>
  </w:num>
  <w:num w:numId="26">
    <w:abstractNumId w:val="34"/>
  </w:num>
  <w:num w:numId="27">
    <w:abstractNumId w:val="24"/>
  </w:num>
  <w:num w:numId="28">
    <w:abstractNumId w:val="41"/>
  </w:num>
  <w:num w:numId="29">
    <w:abstractNumId w:val="17"/>
  </w:num>
  <w:num w:numId="30">
    <w:abstractNumId w:val="13"/>
  </w:num>
  <w:num w:numId="31">
    <w:abstractNumId w:val="38"/>
  </w:num>
  <w:num w:numId="32">
    <w:abstractNumId w:val="36"/>
  </w:num>
  <w:num w:numId="33">
    <w:abstractNumId w:val="32"/>
  </w:num>
  <w:num w:numId="34">
    <w:abstractNumId w:val="40"/>
  </w:num>
  <w:num w:numId="35">
    <w:abstractNumId w:val="4"/>
  </w:num>
  <w:num w:numId="36">
    <w:abstractNumId w:val="2"/>
  </w:num>
  <w:num w:numId="37">
    <w:abstractNumId w:val="18"/>
  </w:num>
  <w:num w:numId="38">
    <w:abstractNumId w:val="30"/>
  </w:num>
  <w:num w:numId="39">
    <w:abstractNumId w:val="44"/>
  </w:num>
  <w:num w:numId="40">
    <w:abstractNumId w:val="42"/>
  </w:num>
  <w:num w:numId="41">
    <w:abstractNumId w:val="19"/>
  </w:num>
  <w:num w:numId="42">
    <w:abstractNumId w:val="33"/>
  </w:num>
  <w:num w:numId="43">
    <w:abstractNumId w:val="10"/>
  </w:num>
  <w:num w:numId="44">
    <w:abstractNumId w:val="1"/>
  </w:num>
  <w:num w:numId="45">
    <w:abstractNumId w:val="3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256"/>
    <w:rsid w:val="0000336B"/>
    <w:rsid w:val="00003DD8"/>
    <w:rsid w:val="00004A0E"/>
    <w:rsid w:val="0000570C"/>
    <w:rsid w:val="0000588E"/>
    <w:rsid w:val="00005F0E"/>
    <w:rsid w:val="000065D2"/>
    <w:rsid w:val="0000661F"/>
    <w:rsid w:val="000101EF"/>
    <w:rsid w:val="00010B08"/>
    <w:rsid w:val="00012AEC"/>
    <w:rsid w:val="000136B7"/>
    <w:rsid w:val="00013EAC"/>
    <w:rsid w:val="0001608B"/>
    <w:rsid w:val="000176AC"/>
    <w:rsid w:val="000235C2"/>
    <w:rsid w:val="000246E3"/>
    <w:rsid w:val="00024C21"/>
    <w:rsid w:val="0002521D"/>
    <w:rsid w:val="00026407"/>
    <w:rsid w:val="000307EE"/>
    <w:rsid w:val="00031ABB"/>
    <w:rsid w:val="00032605"/>
    <w:rsid w:val="000332CF"/>
    <w:rsid w:val="00033787"/>
    <w:rsid w:val="000344FA"/>
    <w:rsid w:val="00035322"/>
    <w:rsid w:val="00036B92"/>
    <w:rsid w:val="000370C8"/>
    <w:rsid w:val="000377BE"/>
    <w:rsid w:val="00040F4B"/>
    <w:rsid w:val="000420EE"/>
    <w:rsid w:val="00043DE2"/>
    <w:rsid w:val="000470A4"/>
    <w:rsid w:val="00050192"/>
    <w:rsid w:val="00052314"/>
    <w:rsid w:val="00052F0A"/>
    <w:rsid w:val="00053233"/>
    <w:rsid w:val="00053457"/>
    <w:rsid w:val="00054F8C"/>
    <w:rsid w:val="000555A1"/>
    <w:rsid w:val="000555E2"/>
    <w:rsid w:val="0005595E"/>
    <w:rsid w:val="00055AAD"/>
    <w:rsid w:val="00057336"/>
    <w:rsid w:val="00057FF6"/>
    <w:rsid w:val="0006123F"/>
    <w:rsid w:val="00063090"/>
    <w:rsid w:val="000639C5"/>
    <w:rsid w:val="00063F44"/>
    <w:rsid w:val="00064584"/>
    <w:rsid w:val="00067DC4"/>
    <w:rsid w:val="00070438"/>
    <w:rsid w:val="00073089"/>
    <w:rsid w:val="00075586"/>
    <w:rsid w:val="00075F5D"/>
    <w:rsid w:val="00076CB6"/>
    <w:rsid w:val="00077028"/>
    <w:rsid w:val="00082383"/>
    <w:rsid w:val="00083134"/>
    <w:rsid w:val="00083C68"/>
    <w:rsid w:val="000845A8"/>
    <w:rsid w:val="00084627"/>
    <w:rsid w:val="00084DBC"/>
    <w:rsid w:val="00085637"/>
    <w:rsid w:val="000870AB"/>
    <w:rsid w:val="000909FB"/>
    <w:rsid w:val="000935F0"/>
    <w:rsid w:val="00093A06"/>
    <w:rsid w:val="000940D4"/>
    <w:rsid w:val="00094464"/>
    <w:rsid w:val="00094589"/>
    <w:rsid w:val="00095617"/>
    <w:rsid w:val="00096045"/>
    <w:rsid w:val="000A0747"/>
    <w:rsid w:val="000A105F"/>
    <w:rsid w:val="000A1064"/>
    <w:rsid w:val="000A1ECA"/>
    <w:rsid w:val="000A1F12"/>
    <w:rsid w:val="000A3F29"/>
    <w:rsid w:val="000A414A"/>
    <w:rsid w:val="000A5F2D"/>
    <w:rsid w:val="000A672F"/>
    <w:rsid w:val="000B0AED"/>
    <w:rsid w:val="000B1456"/>
    <w:rsid w:val="000B1467"/>
    <w:rsid w:val="000B1A35"/>
    <w:rsid w:val="000B1C08"/>
    <w:rsid w:val="000B1F28"/>
    <w:rsid w:val="000B22B9"/>
    <w:rsid w:val="000B7084"/>
    <w:rsid w:val="000C0B1C"/>
    <w:rsid w:val="000C1569"/>
    <w:rsid w:val="000C2D3A"/>
    <w:rsid w:val="000C3572"/>
    <w:rsid w:val="000C3B3F"/>
    <w:rsid w:val="000C45FA"/>
    <w:rsid w:val="000C4D29"/>
    <w:rsid w:val="000C4F2B"/>
    <w:rsid w:val="000C4F3E"/>
    <w:rsid w:val="000D0502"/>
    <w:rsid w:val="000D0919"/>
    <w:rsid w:val="000D0CDB"/>
    <w:rsid w:val="000D176F"/>
    <w:rsid w:val="000D1B21"/>
    <w:rsid w:val="000D4908"/>
    <w:rsid w:val="000E0C29"/>
    <w:rsid w:val="000E103F"/>
    <w:rsid w:val="000E1333"/>
    <w:rsid w:val="000E1E00"/>
    <w:rsid w:val="000E2842"/>
    <w:rsid w:val="000E3ACD"/>
    <w:rsid w:val="000E3C2A"/>
    <w:rsid w:val="000E4426"/>
    <w:rsid w:val="000E4F0D"/>
    <w:rsid w:val="000E518C"/>
    <w:rsid w:val="000E55C8"/>
    <w:rsid w:val="000E6DCE"/>
    <w:rsid w:val="000F044A"/>
    <w:rsid w:val="000F0B82"/>
    <w:rsid w:val="000F12E8"/>
    <w:rsid w:val="000F2108"/>
    <w:rsid w:val="000F3189"/>
    <w:rsid w:val="000F5283"/>
    <w:rsid w:val="000F6274"/>
    <w:rsid w:val="00101A19"/>
    <w:rsid w:val="001024AA"/>
    <w:rsid w:val="00102AB2"/>
    <w:rsid w:val="00105478"/>
    <w:rsid w:val="001058A3"/>
    <w:rsid w:val="00105C54"/>
    <w:rsid w:val="00107463"/>
    <w:rsid w:val="001079E9"/>
    <w:rsid w:val="0011061E"/>
    <w:rsid w:val="00110913"/>
    <w:rsid w:val="0011164B"/>
    <w:rsid w:val="00111DAC"/>
    <w:rsid w:val="00111E06"/>
    <w:rsid w:val="001123E9"/>
    <w:rsid w:val="00112915"/>
    <w:rsid w:val="00112941"/>
    <w:rsid w:val="00112E5D"/>
    <w:rsid w:val="00113173"/>
    <w:rsid w:val="00113573"/>
    <w:rsid w:val="001164DF"/>
    <w:rsid w:val="0011733F"/>
    <w:rsid w:val="00117756"/>
    <w:rsid w:val="0012284D"/>
    <w:rsid w:val="00124FFE"/>
    <w:rsid w:val="00125B02"/>
    <w:rsid w:val="001262BD"/>
    <w:rsid w:val="00126D59"/>
    <w:rsid w:val="001277F4"/>
    <w:rsid w:val="0013035E"/>
    <w:rsid w:val="00131277"/>
    <w:rsid w:val="0013198F"/>
    <w:rsid w:val="0013275A"/>
    <w:rsid w:val="00135B37"/>
    <w:rsid w:val="00136C46"/>
    <w:rsid w:val="0013766A"/>
    <w:rsid w:val="00140342"/>
    <w:rsid w:val="00141F7E"/>
    <w:rsid w:val="00142C56"/>
    <w:rsid w:val="00143B36"/>
    <w:rsid w:val="00145101"/>
    <w:rsid w:val="00146589"/>
    <w:rsid w:val="00146895"/>
    <w:rsid w:val="00146E30"/>
    <w:rsid w:val="001528B2"/>
    <w:rsid w:val="00153913"/>
    <w:rsid w:val="00153A65"/>
    <w:rsid w:val="001544B4"/>
    <w:rsid w:val="001573E1"/>
    <w:rsid w:val="0016019C"/>
    <w:rsid w:val="00160831"/>
    <w:rsid w:val="0016086D"/>
    <w:rsid w:val="00160D67"/>
    <w:rsid w:val="0016147B"/>
    <w:rsid w:val="00161F35"/>
    <w:rsid w:val="00167343"/>
    <w:rsid w:val="00170783"/>
    <w:rsid w:val="00171946"/>
    <w:rsid w:val="00171CFF"/>
    <w:rsid w:val="00174162"/>
    <w:rsid w:val="00174D99"/>
    <w:rsid w:val="00177D25"/>
    <w:rsid w:val="00177E52"/>
    <w:rsid w:val="0018192D"/>
    <w:rsid w:val="001820F3"/>
    <w:rsid w:val="00182156"/>
    <w:rsid w:val="00183410"/>
    <w:rsid w:val="00186800"/>
    <w:rsid w:val="00187224"/>
    <w:rsid w:val="00187E47"/>
    <w:rsid w:val="001905AD"/>
    <w:rsid w:val="0019083D"/>
    <w:rsid w:val="00191991"/>
    <w:rsid w:val="00191BDE"/>
    <w:rsid w:val="00191E26"/>
    <w:rsid w:val="00191FF0"/>
    <w:rsid w:val="00192F3A"/>
    <w:rsid w:val="00193093"/>
    <w:rsid w:val="00193FC4"/>
    <w:rsid w:val="00197E2F"/>
    <w:rsid w:val="001A03ED"/>
    <w:rsid w:val="001A132E"/>
    <w:rsid w:val="001A375C"/>
    <w:rsid w:val="001A62B1"/>
    <w:rsid w:val="001B08A5"/>
    <w:rsid w:val="001B1897"/>
    <w:rsid w:val="001B1E67"/>
    <w:rsid w:val="001B2524"/>
    <w:rsid w:val="001B25DD"/>
    <w:rsid w:val="001B2EA7"/>
    <w:rsid w:val="001B418D"/>
    <w:rsid w:val="001B5558"/>
    <w:rsid w:val="001B62DE"/>
    <w:rsid w:val="001B7B29"/>
    <w:rsid w:val="001B7D86"/>
    <w:rsid w:val="001B7E7F"/>
    <w:rsid w:val="001C1468"/>
    <w:rsid w:val="001C1579"/>
    <w:rsid w:val="001C1760"/>
    <w:rsid w:val="001C285C"/>
    <w:rsid w:val="001C6546"/>
    <w:rsid w:val="001C781B"/>
    <w:rsid w:val="001D1E0E"/>
    <w:rsid w:val="001D430E"/>
    <w:rsid w:val="001D5D4A"/>
    <w:rsid w:val="001D68BC"/>
    <w:rsid w:val="001D736E"/>
    <w:rsid w:val="001E14BC"/>
    <w:rsid w:val="001E1BE9"/>
    <w:rsid w:val="001E27F4"/>
    <w:rsid w:val="001E2D6A"/>
    <w:rsid w:val="001E3098"/>
    <w:rsid w:val="001E62CA"/>
    <w:rsid w:val="001E63DF"/>
    <w:rsid w:val="001E6B64"/>
    <w:rsid w:val="001E752C"/>
    <w:rsid w:val="001F055E"/>
    <w:rsid w:val="001F1AA0"/>
    <w:rsid w:val="001F2432"/>
    <w:rsid w:val="001F2D5B"/>
    <w:rsid w:val="001F2F7C"/>
    <w:rsid w:val="001F423C"/>
    <w:rsid w:val="001F4681"/>
    <w:rsid w:val="001F5E8C"/>
    <w:rsid w:val="001F751B"/>
    <w:rsid w:val="00201F25"/>
    <w:rsid w:val="00203691"/>
    <w:rsid w:val="00205920"/>
    <w:rsid w:val="00205CDE"/>
    <w:rsid w:val="00206369"/>
    <w:rsid w:val="00207709"/>
    <w:rsid w:val="00210199"/>
    <w:rsid w:val="00211185"/>
    <w:rsid w:val="002114D9"/>
    <w:rsid w:val="0021377B"/>
    <w:rsid w:val="00213AFF"/>
    <w:rsid w:val="00213CFD"/>
    <w:rsid w:val="00214515"/>
    <w:rsid w:val="00214950"/>
    <w:rsid w:val="00221389"/>
    <w:rsid w:val="00223D80"/>
    <w:rsid w:val="002243C5"/>
    <w:rsid w:val="00224A5E"/>
    <w:rsid w:val="00224DA5"/>
    <w:rsid w:val="00225925"/>
    <w:rsid w:val="002261DF"/>
    <w:rsid w:val="00227744"/>
    <w:rsid w:val="00227994"/>
    <w:rsid w:val="00230D12"/>
    <w:rsid w:val="00231A5E"/>
    <w:rsid w:val="002325DB"/>
    <w:rsid w:val="0023264C"/>
    <w:rsid w:val="00233502"/>
    <w:rsid w:val="0023395A"/>
    <w:rsid w:val="002345D8"/>
    <w:rsid w:val="00234865"/>
    <w:rsid w:val="00236694"/>
    <w:rsid w:val="0024000F"/>
    <w:rsid w:val="002400F1"/>
    <w:rsid w:val="0024060D"/>
    <w:rsid w:val="00241376"/>
    <w:rsid w:val="00245CE7"/>
    <w:rsid w:val="00245DC0"/>
    <w:rsid w:val="00253814"/>
    <w:rsid w:val="0025559D"/>
    <w:rsid w:val="0025590D"/>
    <w:rsid w:val="00256F21"/>
    <w:rsid w:val="00257238"/>
    <w:rsid w:val="00261B63"/>
    <w:rsid w:val="002638B6"/>
    <w:rsid w:val="002665B2"/>
    <w:rsid w:val="00267125"/>
    <w:rsid w:val="00270105"/>
    <w:rsid w:val="00270182"/>
    <w:rsid w:val="002706D3"/>
    <w:rsid w:val="00271C2D"/>
    <w:rsid w:val="0027221B"/>
    <w:rsid w:val="0027366A"/>
    <w:rsid w:val="00275233"/>
    <w:rsid w:val="00275C33"/>
    <w:rsid w:val="002761AD"/>
    <w:rsid w:val="002801E6"/>
    <w:rsid w:val="00281F62"/>
    <w:rsid w:val="00281F78"/>
    <w:rsid w:val="0028229B"/>
    <w:rsid w:val="00282310"/>
    <w:rsid w:val="00283565"/>
    <w:rsid w:val="0028379C"/>
    <w:rsid w:val="00286AFC"/>
    <w:rsid w:val="00287189"/>
    <w:rsid w:val="0028781C"/>
    <w:rsid w:val="00287EA4"/>
    <w:rsid w:val="00287FE6"/>
    <w:rsid w:val="002925AD"/>
    <w:rsid w:val="002961DA"/>
    <w:rsid w:val="002966A4"/>
    <w:rsid w:val="00296AF4"/>
    <w:rsid w:val="002A37AB"/>
    <w:rsid w:val="002A3C68"/>
    <w:rsid w:val="002A4574"/>
    <w:rsid w:val="002B0831"/>
    <w:rsid w:val="002B084F"/>
    <w:rsid w:val="002B16DE"/>
    <w:rsid w:val="002B1843"/>
    <w:rsid w:val="002B2B2A"/>
    <w:rsid w:val="002B4D3A"/>
    <w:rsid w:val="002C09E8"/>
    <w:rsid w:val="002C3481"/>
    <w:rsid w:val="002C3721"/>
    <w:rsid w:val="002C3B2E"/>
    <w:rsid w:val="002C437B"/>
    <w:rsid w:val="002C6235"/>
    <w:rsid w:val="002D150A"/>
    <w:rsid w:val="002D1F99"/>
    <w:rsid w:val="002D3179"/>
    <w:rsid w:val="002D4C92"/>
    <w:rsid w:val="002D6301"/>
    <w:rsid w:val="002D7E3D"/>
    <w:rsid w:val="002E04CF"/>
    <w:rsid w:val="002E092D"/>
    <w:rsid w:val="002E1A33"/>
    <w:rsid w:val="002E3B76"/>
    <w:rsid w:val="002E54F9"/>
    <w:rsid w:val="002E64F5"/>
    <w:rsid w:val="002E6B25"/>
    <w:rsid w:val="002E7F5B"/>
    <w:rsid w:val="002F149C"/>
    <w:rsid w:val="002F1908"/>
    <w:rsid w:val="002F399B"/>
    <w:rsid w:val="002F3B30"/>
    <w:rsid w:val="002F4421"/>
    <w:rsid w:val="002F7CA9"/>
    <w:rsid w:val="00304ABF"/>
    <w:rsid w:val="00305852"/>
    <w:rsid w:val="003112B6"/>
    <w:rsid w:val="0031181B"/>
    <w:rsid w:val="003127A3"/>
    <w:rsid w:val="00312B58"/>
    <w:rsid w:val="00313A65"/>
    <w:rsid w:val="00314791"/>
    <w:rsid w:val="003163A9"/>
    <w:rsid w:val="003169B0"/>
    <w:rsid w:val="00320122"/>
    <w:rsid w:val="00321A85"/>
    <w:rsid w:val="00321F12"/>
    <w:rsid w:val="00322C79"/>
    <w:rsid w:val="0032453F"/>
    <w:rsid w:val="00326415"/>
    <w:rsid w:val="00330751"/>
    <w:rsid w:val="00330D6C"/>
    <w:rsid w:val="0033104B"/>
    <w:rsid w:val="003329A6"/>
    <w:rsid w:val="00333059"/>
    <w:rsid w:val="003335FB"/>
    <w:rsid w:val="003364DB"/>
    <w:rsid w:val="003406A5"/>
    <w:rsid w:val="00342F21"/>
    <w:rsid w:val="00342F2B"/>
    <w:rsid w:val="0034386D"/>
    <w:rsid w:val="00343C10"/>
    <w:rsid w:val="003457AE"/>
    <w:rsid w:val="00345AAE"/>
    <w:rsid w:val="00346A8C"/>
    <w:rsid w:val="003470D1"/>
    <w:rsid w:val="003505C0"/>
    <w:rsid w:val="00353814"/>
    <w:rsid w:val="003540D8"/>
    <w:rsid w:val="0035533D"/>
    <w:rsid w:val="00355582"/>
    <w:rsid w:val="003558D9"/>
    <w:rsid w:val="00356682"/>
    <w:rsid w:val="00356A59"/>
    <w:rsid w:val="003574E5"/>
    <w:rsid w:val="00357507"/>
    <w:rsid w:val="00360831"/>
    <w:rsid w:val="003615D1"/>
    <w:rsid w:val="003634AA"/>
    <w:rsid w:val="003645D9"/>
    <w:rsid w:val="00364982"/>
    <w:rsid w:val="00364FCE"/>
    <w:rsid w:val="003677CF"/>
    <w:rsid w:val="00370BBF"/>
    <w:rsid w:val="00370FC9"/>
    <w:rsid w:val="00371957"/>
    <w:rsid w:val="00372C4C"/>
    <w:rsid w:val="00372D74"/>
    <w:rsid w:val="00373377"/>
    <w:rsid w:val="00374114"/>
    <w:rsid w:val="003742CA"/>
    <w:rsid w:val="00377896"/>
    <w:rsid w:val="0038060A"/>
    <w:rsid w:val="00380D89"/>
    <w:rsid w:val="00382074"/>
    <w:rsid w:val="00382846"/>
    <w:rsid w:val="003832F2"/>
    <w:rsid w:val="00383940"/>
    <w:rsid w:val="00383C46"/>
    <w:rsid w:val="00385DB1"/>
    <w:rsid w:val="00386F40"/>
    <w:rsid w:val="00391055"/>
    <w:rsid w:val="003932AE"/>
    <w:rsid w:val="0039406A"/>
    <w:rsid w:val="003951A7"/>
    <w:rsid w:val="00395815"/>
    <w:rsid w:val="00396A66"/>
    <w:rsid w:val="003A06B5"/>
    <w:rsid w:val="003A1FF5"/>
    <w:rsid w:val="003A22C0"/>
    <w:rsid w:val="003A364B"/>
    <w:rsid w:val="003A4C94"/>
    <w:rsid w:val="003A5E01"/>
    <w:rsid w:val="003A6F23"/>
    <w:rsid w:val="003A713C"/>
    <w:rsid w:val="003A76C7"/>
    <w:rsid w:val="003B138C"/>
    <w:rsid w:val="003B181E"/>
    <w:rsid w:val="003B1977"/>
    <w:rsid w:val="003B3C11"/>
    <w:rsid w:val="003B434A"/>
    <w:rsid w:val="003B580B"/>
    <w:rsid w:val="003B583D"/>
    <w:rsid w:val="003B6843"/>
    <w:rsid w:val="003B74AC"/>
    <w:rsid w:val="003C0345"/>
    <w:rsid w:val="003C0617"/>
    <w:rsid w:val="003C1096"/>
    <w:rsid w:val="003C188E"/>
    <w:rsid w:val="003C42DB"/>
    <w:rsid w:val="003C464B"/>
    <w:rsid w:val="003C57F4"/>
    <w:rsid w:val="003C6892"/>
    <w:rsid w:val="003D0760"/>
    <w:rsid w:val="003D3E93"/>
    <w:rsid w:val="003D5A62"/>
    <w:rsid w:val="003D7A22"/>
    <w:rsid w:val="003E08A5"/>
    <w:rsid w:val="003E0A16"/>
    <w:rsid w:val="003E1AE5"/>
    <w:rsid w:val="003E275B"/>
    <w:rsid w:val="003E2D7A"/>
    <w:rsid w:val="003E3172"/>
    <w:rsid w:val="003E46A8"/>
    <w:rsid w:val="003E52F8"/>
    <w:rsid w:val="003E5E5E"/>
    <w:rsid w:val="003E6577"/>
    <w:rsid w:val="003E7406"/>
    <w:rsid w:val="003E7A0B"/>
    <w:rsid w:val="003E7D4A"/>
    <w:rsid w:val="003F08D2"/>
    <w:rsid w:val="003F16B2"/>
    <w:rsid w:val="003F17C2"/>
    <w:rsid w:val="003F1DC9"/>
    <w:rsid w:val="003F2429"/>
    <w:rsid w:val="003F2A55"/>
    <w:rsid w:val="003F2E84"/>
    <w:rsid w:val="003F4063"/>
    <w:rsid w:val="003F41FE"/>
    <w:rsid w:val="003F431F"/>
    <w:rsid w:val="003F584B"/>
    <w:rsid w:val="003F62F3"/>
    <w:rsid w:val="00402225"/>
    <w:rsid w:val="004026F7"/>
    <w:rsid w:val="0040529A"/>
    <w:rsid w:val="004054CE"/>
    <w:rsid w:val="00406D83"/>
    <w:rsid w:val="0041090A"/>
    <w:rsid w:val="004125D5"/>
    <w:rsid w:val="004132DE"/>
    <w:rsid w:val="00415A8A"/>
    <w:rsid w:val="00415AAF"/>
    <w:rsid w:val="0041618F"/>
    <w:rsid w:val="00420BA9"/>
    <w:rsid w:val="00420F9B"/>
    <w:rsid w:val="00421558"/>
    <w:rsid w:val="00423BB0"/>
    <w:rsid w:val="00423BC7"/>
    <w:rsid w:val="004266E1"/>
    <w:rsid w:val="00426A3E"/>
    <w:rsid w:val="00427BEC"/>
    <w:rsid w:val="004309E6"/>
    <w:rsid w:val="00431BF5"/>
    <w:rsid w:val="00431E14"/>
    <w:rsid w:val="004326D9"/>
    <w:rsid w:val="004407EB"/>
    <w:rsid w:val="004413F1"/>
    <w:rsid w:val="00441634"/>
    <w:rsid w:val="00441B06"/>
    <w:rsid w:val="00443377"/>
    <w:rsid w:val="00444C27"/>
    <w:rsid w:val="00446852"/>
    <w:rsid w:val="00446EE7"/>
    <w:rsid w:val="00447AEF"/>
    <w:rsid w:val="004523D5"/>
    <w:rsid w:val="004532FB"/>
    <w:rsid w:val="00453A66"/>
    <w:rsid w:val="00453C49"/>
    <w:rsid w:val="0045411F"/>
    <w:rsid w:val="004541D4"/>
    <w:rsid w:val="00457D0D"/>
    <w:rsid w:val="00463156"/>
    <w:rsid w:val="00464BB9"/>
    <w:rsid w:val="0047028D"/>
    <w:rsid w:val="004719F9"/>
    <w:rsid w:val="00472F06"/>
    <w:rsid w:val="004776A6"/>
    <w:rsid w:val="004805C6"/>
    <w:rsid w:val="00484B98"/>
    <w:rsid w:val="00485787"/>
    <w:rsid w:val="00486EAC"/>
    <w:rsid w:val="004872C3"/>
    <w:rsid w:val="00492DAE"/>
    <w:rsid w:val="00494A3C"/>
    <w:rsid w:val="00494D94"/>
    <w:rsid w:val="0049552D"/>
    <w:rsid w:val="004957AC"/>
    <w:rsid w:val="0049754C"/>
    <w:rsid w:val="004A0084"/>
    <w:rsid w:val="004A582C"/>
    <w:rsid w:val="004A707D"/>
    <w:rsid w:val="004B18A1"/>
    <w:rsid w:val="004B1ABA"/>
    <w:rsid w:val="004B22B6"/>
    <w:rsid w:val="004B2436"/>
    <w:rsid w:val="004B5E3D"/>
    <w:rsid w:val="004B6E8A"/>
    <w:rsid w:val="004B757D"/>
    <w:rsid w:val="004C06CE"/>
    <w:rsid w:val="004C08C8"/>
    <w:rsid w:val="004C0AFA"/>
    <w:rsid w:val="004C28B5"/>
    <w:rsid w:val="004C3A71"/>
    <w:rsid w:val="004C4584"/>
    <w:rsid w:val="004C4E6E"/>
    <w:rsid w:val="004C660F"/>
    <w:rsid w:val="004D00DF"/>
    <w:rsid w:val="004D1505"/>
    <w:rsid w:val="004D1613"/>
    <w:rsid w:val="004D6C6A"/>
    <w:rsid w:val="004E08CB"/>
    <w:rsid w:val="004E1601"/>
    <w:rsid w:val="004E238A"/>
    <w:rsid w:val="004E2A31"/>
    <w:rsid w:val="004E2B4B"/>
    <w:rsid w:val="004E37BC"/>
    <w:rsid w:val="004E638A"/>
    <w:rsid w:val="004E691D"/>
    <w:rsid w:val="004E69CA"/>
    <w:rsid w:val="004E7099"/>
    <w:rsid w:val="004E7647"/>
    <w:rsid w:val="004F28B8"/>
    <w:rsid w:val="004F330E"/>
    <w:rsid w:val="004F43F9"/>
    <w:rsid w:val="004F5DC1"/>
    <w:rsid w:val="004F6D5E"/>
    <w:rsid w:val="004F75A9"/>
    <w:rsid w:val="004F7A2B"/>
    <w:rsid w:val="0050049F"/>
    <w:rsid w:val="00501ACB"/>
    <w:rsid w:val="00501AF9"/>
    <w:rsid w:val="00501D13"/>
    <w:rsid w:val="00501E19"/>
    <w:rsid w:val="0050274B"/>
    <w:rsid w:val="0050282C"/>
    <w:rsid w:val="00504488"/>
    <w:rsid w:val="00505E20"/>
    <w:rsid w:val="00506239"/>
    <w:rsid w:val="0050667A"/>
    <w:rsid w:val="00507982"/>
    <w:rsid w:val="0051156B"/>
    <w:rsid w:val="005122AF"/>
    <w:rsid w:val="00512BAF"/>
    <w:rsid w:val="00513267"/>
    <w:rsid w:val="00513280"/>
    <w:rsid w:val="00513717"/>
    <w:rsid w:val="00514CFF"/>
    <w:rsid w:val="005158CB"/>
    <w:rsid w:val="00515EDB"/>
    <w:rsid w:val="0051691E"/>
    <w:rsid w:val="005172FE"/>
    <w:rsid w:val="00521BCF"/>
    <w:rsid w:val="00522026"/>
    <w:rsid w:val="005231BD"/>
    <w:rsid w:val="00526A56"/>
    <w:rsid w:val="005271A8"/>
    <w:rsid w:val="00530690"/>
    <w:rsid w:val="00532394"/>
    <w:rsid w:val="00535423"/>
    <w:rsid w:val="00535D92"/>
    <w:rsid w:val="00535EE2"/>
    <w:rsid w:val="0054123B"/>
    <w:rsid w:val="005416E6"/>
    <w:rsid w:val="00546C8D"/>
    <w:rsid w:val="00547131"/>
    <w:rsid w:val="00547555"/>
    <w:rsid w:val="00550001"/>
    <w:rsid w:val="00553399"/>
    <w:rsid w:val="0055372C"/>
    <w:rsid w:val="00553C4D"/>
    <w:rsid w:val="005540D0"/>
    <w:rsid w:val="00554501"/>
    <w:rsid w:val="00554755"/>
    <w:rsid w:val="00554E5F"/>
    <w:rsid w:val="005566FE"/>
    <w:rsid w:val="005610A6"/>
    <w:rsid w:val="0056130A"/>
    <w:rsid w:val="00562324"/>
    <w:rsid w:val="00562770"/>
    <w:rsid w:val="005631CB"/>
    <w:rsid w:val="005638AF"/>
    <w:rsid w:val="00563BB4"/>
    <w:rsid w:val="00565785"/>
    <w:rsid w:val="005703E5"/>
    <w:rsid w:val="00570B7B"/>
    <w:rsid w:val="005713F1"/>
    <w:rsid w:val="00573EF9"/>
    <w:rsid w:val="00574C8B"/>
    <w:rsid w:val="0057651C"/>
    <w:rsid w:val="00576FA9"/>
    <w:rsid w:val="005771DA"/>
    <w:rsid w:val="005811D2"/>
    <w:rsid w:val="00585B92"/>
    <w:rsid w:val="00586E25"/>
    <w:rsid w:val="00587126"/>
    <w:rsid w:val="005953A5"/>
    <w:rsid w:val="00596A95"/>
    <w:rsid w:val="0059791F"/>
    <w:rsid w:val="00597EC6"/>
    <w:rsid w:val="005A14B8"/>
    <w:rsid w:val="005A17B8"/>
    <w:rsid w:val="005A1862"/>
    <w:rsid w:val="005A227A"/>
    <w:rsid w:val="005A2628"/>
    <w:rsid w:val="005A27CB"/>
    <w:rsid w:val="005A2DFB"/>
    <w:rsid w:val="005A4625"/>
    <w:rsid w:val="005A58D4"/>
    <w:rsid w:val="005A5AE5"/>
    <w:rsid w:val="005A613B"/>
    <w:rsid w:val="005A6937"/>
    <w:rsid w:val="005B018C"/>
    <w:rsid w:val="005B0B5C"/>
    <w:rsid w:val="005B1471"/>
    <w:rsid w:val="005B227D"/>
    <w:rsid w:val="005B4279"/>
    <w:rsid w:val="005B597A"/>
    <w:rsid w:val="005B5D55"/>
    <w:rsid w:val="005B6883"/>
    <w:rsid w:val="005C2DA8"/>
    <w:rsid w:val="005C2EF3"/>
    <w:rsid w:val="005C3922"/>
    <w:rsid w:val="005C58F8"/>
    <w:rsid w:val="005C5EB3"/>
    <w:rsid w:val="005C6B1F"/>
    <w:rsid w:val="005C7A05"/>
    <w:rsid w:val="005D0A26"/>
    <w:rsid w:val="005D1FC1"/>
    <w:rsid w:val="005D267B"/>
    <w:rsid w:val="005D2CB6"/>
    <w:rsid w:val="005D2E6A"/>
    <w:rsid w:val="005D4511"/>
    <w:rsid w:val="005D4E0C"/>
    <w:rsid w:val="005D63DE"/>
    <w:rsid w:val="005D6E61"/>
    <w:rsid w:val="005D74FD"/>
    <w:rsid w:val="005E29AC"/>
    <w:rsid w:val="005E3F9D"/>
    <w:rsid w:val="005E47E5"/>
    <w:rsid w:val="005E54F6"/>
    <w:rsid w:val="005E7BAE"/>
    <w:rsid w:val="005F02B9"/>
    <w:rsid w:val="005F1C18"/>
    <w:rsid w:val="005F1C33"/>
    <w:rsid w:val="005F22AA"/>
    <w:rsid w:val="005F287D"/>
    <w:rsid w:val="005F4301"/>
    <w:rsid w:val="005F4D10"/>
    <w:rsid w:val="005F4EEC"/>
    <w:rsid w:val="005F5678"/>
    <w:rsid w:val="005F58AB"/>
    <w:rsid w:val="005F700E"/>
    <w:rsid w:val="00601200"/>
    <w:rsid w:val="00605E62"/>
    <w:rsid w:val="00606167"/>
    <w:rsid w:val="006072EC"/>
    <w:rsid w:val="00607E80"/>
    <w:rsid w:val="00610970"/>
    <w:rsid w:val="00611C8B"/>
    <w:rsid w:val="00612D67"/>
    <w:rsid w:val="00613721"/>
    <w:rsid w:val="00614008"/>
    <w:rsid w:val="0061569D"/>
    <w:rsid w:val="006162E4"/>
    <w:rsid w:val="006172E3"/>
    <w:rsid w:val="00621604"/>
    <w:rsid w:val="00621AB7"/>
    <w:rsid w:val="00622D38"/>
    <w:rsid w:val="00623460"/>
    <w:rsid w:val="006239F8"/>
    <w:rsid w:val="00625E1E"/>
    <w:rsid w:val="006273F2"/>
    <w:rsid w:val="00627947"/>
    <w:rsid w:val="00627D52"/>
    <w:rsid w:val="006308A9"/>
    <w:rsid w:val="00632DCC"/>
    <w:rsid w:val="00632FDB"/>
    <w:rsid w:val="006341E1"/>
    <w:rsid w:val="00635C13"/>
    <w:rsid w:val="006363E2"/>
    <w:rsid w:val="0063661D"/>
    <w:rsid w:val="00637492"/>
    <w:rsid w:val="006377FF"/>
    <w:rsid w:val="00643C08"/>
    <w:rsid w:val="00643DF0"/>
    <w:rsid w:val="00643FEF"/>
    <w:rsid w:val="00645F94"/>
    <w:rsid w:val="00645FEB"/>
    <w:rsid w:val="00646897"/>
    <w:rsid w:val="00646EA4"/>
    <w:rsid w:val="00647DD3"/>
    <w:rsid w:val="00647EE8"/>
    <w:rsid w:val="006518BC"/>
    <w:rsid w:val="006526F9"/>
    <w:rsid w:val="00654AFE"/>
    <w:rsid w:val="00655755"/>
    <w:rsid w:val="00655E6A"/>
    <w:rsid w:val="00656148"/>
    <w:rsid w:val="006561E3"/>
    <w:rsid w:val="0065633C"/>
    <w:rsid w:val="00656A93"/>
    <w:rsid w:val="00657990"/>
    <w:rsid w:val="006601D3"/>
    <w:rsid w:val="0066048B"/>
    <w:rsid w:val="00660B5F"/>
    <w:rsid w:val="00660CB1"/>
    <w:rsid w:val="00661975"/>
    <w:rsid w:val="00665B34"/>
    <w:rsid w:val="00666E62"/>
    <w:rsid w:val="00666EF4"/>
    <w:rsid w:val="00667D18"/>
    <w:rsid w:val="0067026C"/>
    <w:rsid w:val="006708CE"/>
    <w:rsid w:val="006730ED"/>
    <w:rsid w:val="00673AEA"/>
    <w:rsid w:val="00675302"/>
    <w:rsid w:val="00677029"/>
    <w:rsid w:val="00677544"/>
    <w:rsid w:val="00681D76"/>
    <w:rsid w:val="006822A4"/>
    <w:rsid w:val="00683169"/>
    <w:rsid w:val="00684693"/>
    <w:rsid w:val="00684B32"/>
    <w:rsid w:val="00686BB7"/>
    <w:rsid w:val="006877FC"/>
    <w:rsid w:val="00690176"/>
    <w:rsid w:val="0069052B"/>
    <w:rsid w:val="00692E2B"/>
    <w:rsid w:val="00694624"/>
    <w:rsid w:val="006958B4"/>
    <w:rsid w:val="0069604A"/>
    <w:rsid w:val="00696CE9"/>
    <w:rsid w:val="006A02B1"/>
    <w:rsid w:val="006A10DB"/>
    <w:rsid w:val="006A1A91"/>
    <w:rsid w:val="006A1D8E"/>
    <w:rsid w:val="006A2812"/>
    <w:rsid w:val="006A2969"/>
    <w:rsid w:val="006A36EC"/>
    <w:rsid w:val="006A40B9"/>
    <w:rsid w:val="006A5EA7"/>
    <w:rsid w:val="006B3ECE"/>
    <w:rsid w:val="006B744D"/>
    <w:rsid w:val="006B7982"/>
    <w:rsid w:val="006B7A34"/>
    <w:rsid w:val="006C13B6"/>
    <w:rsid w:val="006C1999"/>
    <w:rsid w:val="006C78D0"/>
    <w:rsid w:val="006D03A3"/>
    <w:rsid w:val="006D0785"/>
    <w:rsid w:val="006D295D"/>
    <w:rsid w:val="006D2EF9"/>
    <w:rsid w:val="006D7DB1"/>
    <w:rsid w:val="006E1969"/>
    <w:rsid w:val="006E1C68"/>
    <w:rsid w:val="006E22AA"/>
    <w:rsid w:val="006E2405"/>
    <w:rsid w:val="006E283C"/>
    <w:rsid w:val="006E2D96"/>
    <w:rsid w:val="006E340C"/>
    <w:rsid w:val="006E6031"/>
    <w:rsid w:val="006E67F4"/>
    <w:rsid w:val="006E6B5E"/>
    <w:rsid w:val="006E7905"/>
    <w:rsid w:val="006F233F"/>
    <w:rsid w:val="006F240B"/>
    <w:rsid w:val="006F24EE"/>
    <w:rsid w:val="006F3066"/>
    <w:rsid w:val="006F45AD"/>
    <w:rsid w:val="006F4CF7"/>
    <w:rsid w:val="006F547E"/>
    <w:rsid w:val="006F5C96"/>
    <w:rsid w:val="006F6CA7"/>
    <w:rsid w:val="006F7BF7"/>
    <w:rsid w:val="0070028D"/>
    <w:rsid w:val="0070061E"/>
    <w:rsid w:val="00700BD0"/>
    <w:rsid w:val="00701004"/>
    <w:rsid w:val="00701E0D"/>
    <w:rsid w:val="00702467"/>
    <w:rsid w:val="00702854"/>
    <w:rsid w:val="00702B74"/>
    <w:rsid w:val="00704B2E"/>
    <w:rsid w:val="00705829"/>
    <w:rsid w:val="007060CF"/>
    <w:rsid w:val="00706496"/>
    <w:rsid w:val="0071046B"/>
    <w:rsid w:val="00710C31"/>
    <w:rsid w:val="007110C2"/>
    <w:rsid w:val="00711A32"/>
    <w:rsid w:val="007130D5"/>
    <w:rsid w:val="00713916"/>
    <w:rsid w:val="00714AD5"/>
    <w:rsid w:val="00715297"/>
    <w:rsid w:val="00715C03"/>
    <w:rsid w:val="00715C35"/>
    <w:rsid w:val="00716CF1"/>
    <w:rsid w:val="00720CC7"/>
    <w:rsid w:val="00720D7F"/>
    <w:rsid w:val="00720E27"/>
    <w:rsid w:val="0072120E"/>
    <w:rsid w:val="007224E3"/>
    <w:rsid w:val="007232C6"/>
    <w:rsid w:val="00723D63"/>
    <w:rsid w:val="00724EFF"/>
    <w:rsid w:val="0072539C"/>
    <w:rsid w:val="00725D8A"/>
    <w:rsid w:val="00727093"/>
    <w:rsid w:val="00730B39"/>
    <w:rsid w:val="00731CE8"/>
    <w:rsid w:val="0073220B"/>
    <w:rsid w:val="0073233A"/>
    <w:rsid w:val="007335E8"/>
    <w:rsid w:val="00733663"/>
    <w:rsid w:val="00733F89"/>
    <w:rsid w:val="00734881"/>
    <w:rsid w:val="007354ED"/>
    <w:rsid w:val="00736D5F"/>
    <w:rsid w:val="007377E3"/>
    <w:rsid w:val="007379F4"/>
    <w:rsid w:val="00737A50"/>
    <w:rsid w:val="00737EF4"/>
    <w:rsid w:val="007411F1"/>
    <w:rsid w:val="00741721"/>
    <w:rsid w:val="007427C0"/>
    <w:rsid w:val="00743D3D"/>
    <w:rsid w:val="007451C5"/>
    <w:rsid w:val="0074692D"/>
    <w:rsid w:val="00747CC0"/>
    <w:rsid w:val="00750D40"/>
    <w:rsid w:val="00751159"/>
    <w:rsid w:val="0075125F"/>
    <w:rsid w:val="00754C70"/>
    <w:rsid w:val="007552D4"/>
    <w:rsid w:val="00755B0C"/>
    <w:rsid w:val="007566CE"/>
    <w:rsid w:val="00756945"/>
    <w:rsid w:val="007579B1"/>
    <w:rsid w:val="00760A9F"/>
    <w:rsid w:val="0076118C"/>
    <w:rsid w:val="0076470C"/>
    <w:rsid w:val="00766D75"/>
    <w:rsid w:val="007670CC"/>
    <w:rsid w:val="00772DD1"/>
    <w:rsid w:val="00772E29"/>
    <w:rsid w:val="00774F88"/>
    <w:rsid w:val="00775052"/>
    <w:rsid w:val="0077541B"/>
    <w:rsid w:val="00775442"/>
    <w:rsid w:val="00776218"/>
    <w:rsid w:val="00781098"/>
    <w:rsid w:val="0078259D"/>
    <w:rsid w:val="00783189"/>
    <w:rsid w:val="00784AA4"/>
    <w:rsid w:val="00785DDD"/>
    <w:rsid w:val="00786B45"/>
    <w:rsid w:val="007873B8"/>
    <w:rsid w:val="00790775"/>
    <w:rsid w:val="00790786"/>
    <w:rsid w:val="00790C2B"/>
    <w:rsid w:val="0079221C"/>
    <w:rsid w:val="00793390"/>
    <w:rsid w:val="00793C4F"/>
    <w:rsid w:val="0079419E"/>
    <w:rsid w:val="00796897"/>
    <w:rsid w:val="007A10CB"/>
    <w:rsid w:val="007A154E"/>
    <w:rsid w:val="007A2CBA"/>
    <w:rsid w:val="007A36F3"/>
    <w:rsid w:val="007A3FE6"/>
    <w:rsid w:val="007A4A1A"/>
    <w:rsid w:val="007A56F7"/>
    <w:rsid w:val="007B047A"/>
    <w:rsid w:val="007B2848"/>
    <w:rsid w:val="007B368E"/>
    <w:rsid w:val="007B4828"/>
    <w:rsid w:val="007B5774"/>
    <w:rsid w:val="007B5F4E"/>
    <w:rsid w:val="007B677F"/>
    <w:rsid w:val="007C1F15"/>
    <w:rsid w:val="007C2FDE"/>
    <w:rsid w:val="007C3D2A"/>
    <w:rsid w:val="007C3F95"/>
    <w:rsid w:val="007C3FDD"/>
    <w:rsid w:val="007C4836"/>
    <w:rsid w:val="007C4A10"/>
    <w:rsid w:val="007C50C6"/>
    <w:rsid w:val="007C5F50"/>
    <w:rsid w:val="007C6EEC"/>
    <w:rsid w:val="007D0391"/>
    <w:rsid w:val="007D1E0F"/>
    <w:rsid w:val="007D3477"/>
    <w:rsid w:val="007D3901"/>
    <w:rsid w:val="007D5B66"/>
    <w:rsid w:val="007D6612"/>
    <w:rsid w:val="007D6B6D"/>
    <w:rsid w:val="007D7707"/>
    <w:rsid w:val="007D7D5E"/>
    <w:rsid w:val="007E1E81"/>
    <w:rsid w:val="007E1EAA"/>
    <w:rsid w:val="007E21EB"/>
    <w:rsid w:val="007E2482"/>
    <w:rsid w:val="007E4125"/>
    <w:rsid w:val="007E5A81"/>
    <w:rsid w:val="007E5BCF"/>
    <w:rsid w:val="007F205A"/>
    <w:rsid w:val="007F2714"/>
    <w:rsid w:val="007F3BB2"/>
    <w:rsid w:val="007F4119"/>
    <w:rsid w:val="007F4E5F"/>
    <w:rsid w:val="007F617B"/>
    <w:rsid w:val="007F65B5"/>
    <w:rsid w:val="007F66DE"/>
    <w:rsid w:val="00802AAF"/>
    <w:rsid w:val="008049F3"/>
    <w:rsid w:val="00804D47"/>
    <w:rsid w:val="00805757"/>
    <w:rsid w:val="00805F13"/>
    <w:rsid w:val="00807809"/>
    <w:rsid w:val="0081085F"/>
    <w:rsid w:val="00810871"/>
    <w:rsid w:val="00810B6E"/>
    <w:rsid w:val="00810F42"/>
    <w:rsid w:val="0081181E"/>
    <w:rsid w:val="00814D12"/>
    <w:rsid w:val="00815FBD"/>
    <w:rsid w:val="0081646E"/>
    <w:rsid w:val="00816ADF"/>
    <w:rsid w:val="00816DF9"/>
    <w:rsid w:val="00816FB6"/>
    <w:rsid w:val="008175C6"/>
    <w:rsid w:val="00822945"/>
    <w:rsid w:val="00822A24"/>
    <w:rsid w:val="008238FE"/>
    <w:rsid w:val="00823DAE"/>
    <w:rsid w:val="0082443D"/>
    <w:rsid w:val="00826BCB"/>
    <w:rsid w:val="0082720F"/>
    <w:rsid w:val="008278C9"/>
    <w:rsid w:val="0082790F"/>
    <w:rsid w:val="00831DBC"/>
    <w:rsid w:val="0083380D"/>
    <w:rsid w:val="0083389B"/>
    <w:rsid w:val="0083419A"/>
    <w:rsid w:val="0083536F"/>
    <w:rsid w:val="008355E2"/>
    <w:rsid w:val="00835AE2"/>
    <w:rsid w:val="008362C1"/>
    <w:rsid w:val="00837805"/>
    <w:rsid w:val="00841001"/>
    <w:rsid w:val="00843A47"/>
    <w:rsid w:val="00843B39"/>
    <w:rsid w:val="0084433E"/>
    <w:rsid w:val="00844F3E"/>
    <w:rsid w:val="00845F36"/>
    <w:rsid w:val="00846BAF"/>
    <w:rsid w:val="008505DE"/>
    <w:rsid w:val="0085074F"/>
    <w:rsid w:val="00851F1C"/>
    <w:rsid w:val="008529EE"/>
    <w:rsid w:val="008531F9"/>
    <w:rsid w:val="0085498B"/>
    <w:rsid w:val="00855673"/>
    <w:rsid w:val="008573D0"/>
    <w:rsid w:val="008576F3"/>
    <w:rsid w:val="00861045"/>
    <w:rsid w:val="00861841"/>
    <w:rsid w:val="00861EE4"/>
    <w:rsid w:val="008643DA"/>
    <w:rsid w:val="00865485"/>
    <w:rsid w:val="00870BF8"/>
    <w:rsid w:val="00871121"/>
    <w:rsid w:val="0087360D"/>
    <w:rsid w:val="00874227"/>
    <w:rsid w:val="008746E9"/>
    <w:rsid w:val="008759BA"/>
    <w:rsid w:val="008764C7"/>
    <w:rsid w:val="00876C98"/>
    <w:rsid w:val="00876CCB"/>
    <w:rsid w:val="00880246"/>
    <w:rsid w:val="0088112F"/>
    <w:rsid w:val="00882967"/>
    <w:rsid w:val="00883556"/>
    <w:rsid w:val="008837B5"/>
    <w:rsid w:val="0088419D"/>
    <w:rsid w:val="0088427E"/>
    <w:rsid w:val="00884381"/>
    <w:rsid w:val="008864FD"/>
    <w:rsid w:val="0088751C"/>
    <w:rsid w:val="0089154A"/>
    <w:rsid w:val="008915FE"/>
    <w:rsid w:val="008921E3"/>
    <w:rsid w:val="0089246B"/>
    <w:rsid w:val="0089262D"/>
    <w:rsid w:val="008946C0"/>
    <w:rsid w:val="008A0B2D"/>
    <w:rsid w:val="008A3A6E"/>
    <w:rsid w:val="008A3E45"/>
    <w:rsid w:val="008A684F"/>
    <w:rsid w:val="008A7415"/>
    <w:rsid w:val="008B04A7"/>
    <w:rsid w:val="008B0505"/>
    <w:rsid w:val="008B2043"/>
    <w:rsid w:val="008B35BE"/>
    <w:rsid w:val="008B3756"/>
    <w:rsid w:val="008B42DA"/>
    <w:rsid w:val="008B4571"/>
    <w:rsid w:val="008B68FC"/>
    <w:rsid w:val="008B7D11"/>
    <w:rsid w:val="008C1455"/>
    <w:rsid w:val="008C1986"/>
    <w:rsid w:val="008C773F"/>
    <w:rsid w:val="008C7DCE"/>
    <w:rsid w:val="008D1173"/>
    <w:rsid w:val="008D1989"/>
    <w:rsid w:val="008D2C9B"/>
    <w:rsid w:val="008D4951"/>
    <w:rsid w:val="008D7F7A"/>
    <w:rsid w:val="008E028B"/>
    <w:rsid w:val="008E28DE"/>
    <w:rsid w:val="008E3DC5"/>
    <w:rsid w:val="008E4AEE"/>
    <w:rsid w:val="008E6022"/>
    <w:rsid w:val="008F0DCE"/>
    <w:rsid w:val="008F0E8E"/>
    <w:rsid w:val="008F10EF"/>
    <w:rsid w:val="008F2BA5"/>
    <w:rsid w:val="008F2CB6"/>
    <w:rsid w:val="008F2EEF"/>
    <w:rsid w:val="008F330E"/>
    <w:rsid w:val="008F3787"/>
    <w:rsid w:val="008F4A9C"/>
    <w:rsid w:val="008F4B7B"/>
    <w:rsid w:val="008F6585"/>
    <w:rsid w:val="008F7FDB"/>
    <w:rsid w:val="0090012E"/>
    <w:rsid w:val="009002C8"/>
    <w:rsid w:val="0090046C"/>
    <w:rsid w:val="00901FE6"/>
    <w:rsid w:val="00902BD3"/>
    <w:rsid w:val="00903100"/>
    <w:rsid w:val="00905A96"/>
    <w:rsid w:val="00905EE9"/>
    <w:rsid w:val="0090621E"/>
    <w:rsid w:val="00906284"/>
    <w:rsid w:val="0091127E"/>
    <w:rsid w:val="00911310"/>
    <w:rsid w:val="00912D24"/>
    <w:rsid w:val="00913557"/>
    <w:rsid w:val="0091372D"/>
    <w:rsid w:val="00913D30"/>
    <w:rsid w:val="009147FB"/>
    <w:rsid w:val="009161D6"/>
    <w:rsid w:val="00920322"/>
    <w:rsid w:val="009240B5"/>
    <w:rsid w:val="00924ECD"/>
    <w:rsid w:val="0092591D"/>
    <w:rsid w:val="00926934"/>
    <w:rsid w:val="0093042F"/>
    <w:rsid w:val="00932ED9"/>
    <w:rsid w:val="00934176"/>
    <w:rsid w:val="00934ECC"/>
    <w:rsid w:val="009359FA"/>
    <w:rsid w:val="00937C1F"/>
    <w:rsid w:val="0094041F"/>
    <w:rsid w:val="00941AC4"/>
    <w:rsid w:val="00942D08"/>
    <w:rsid w:val="00942EF6"/>
    <w:rsid w:val="00942FBE"/>
    <w:rsid w:val="009436D1"/>
    <w:rsid w:val="00944B3F"/>
    <w:rsid w:val="0094575B"/>
    <w:rsid w:val="00946656"/>
    <w:rsid w:val="00947985"/>
    <w:rsid w:val="00951990"/>
    <w:rsid w:val="00952DEF"/>
    <w:rsid w:val="0095427A"/>
    <w:rsid w:val="00955C6D"/>
    <w:rsid w:val="00956546"/>
    <w:rsid w:val="00956AE4"/>
    <w:rsid w:val="00957097"/>
    <w:rsid w:val="00962A0A"/>
    <w:rsid w:val="00962F0B"/>
    <w:rsid w:val="00963260"/>
    <w:rsid w:val="009638C0"/>
    <w:rsid w:val="00963B9B"/>
    <w:rsid w:val="009665E8"/>
    <w:rsid w:val="00967D2C"/>
    <w:rsid w:val="00970D3F"/>
    <w:rsid w:val="00972DB3"/>
    <w:rsid w:val="00973411"/>
    <w:rsid w:val="009736AA"/>
    <w:rsid w:val="00973D59"/>
    <w:rsid w:val="00976923"/>
    <w:rsid w:val="00980343"/>
    <w:rsid w:val="009822A1"/>
    <w:rsid w:val="00984C63"/>
    <w:rsid w:val="00985B85"/>
    <w:rsid w:val="00986D58"/>
    <w:rsid w:val="00987C8C"/>
    <w:rsid w:val="00987D46"/>
    <w:rsid w:val="0099261F"/>
    <w:rsid w:val="009952D7"/>
    <w:rsid w:val="00995D32"/>
    <w:rsid w:val="0099631F"/>
    <w:rsid w:val="00996979"/>
    <w:rsid w:val="00997695"/>
    <w:rsid w:val="00997E79"/>
    <w:rsid w:val="009A1C2B"/>
    <w:rsid w:val="009A2578"/>
    <w:rsid w:val="009A35E5"/>
    <w:rsid w:val="009A4985"/>
    <w:rsid w:val="009A4A81"/>
    <w:rsid w:val="009A598C"/>
    <w:rsid w:val="009A5AC7"/>
    <w:rsid w:val="009A6F41"/>
    <w:rsid w:val="009A72A5"/>
    <w:rsid w:val="009A7B23"/>
    <w:rsid w:val="009B2B79"/>
    <w:rsid w:val="009B3072"/>
    <w:rsid w:val="009B3306"/>
    <w:rsid w:val="009B42F7"/>
    <w:rsid w:val="009B461B"/>
    <w:rsid w:val="009B4C5C"/>
    <w:rsid w:val="009B5422"/>
    <w:rsid w:val="009B61A8"/>
    <w:rsid w:val="009C07C9"/>
    <w:rsid w:val="009C0832"/>
    <w:rsid w:val="009C170B"/>
    <w:rsid w:val="009C1C07"/>
    <w:rsid w:val="009C6CA1"/>
    <w:rsid w:val="009C74F3"/>
    <w:rsid w:val="009C786E"/>
    <w:rsid w:val="009D0EFF"/>
    <w:rsid w:val="009D1BC3"/>
    <w:rsid w:val="009D31DE"/>
    <w:rsid w:val="009D3591"/>
    <w:rsid w:val="009D4132"/>
    <w:rsid w:val="009D41AA"/>
    <w:rsid w:val="009D510D"/>
    <w:rsid w:val="009E1D03"/>
    <w:rsid w:val="009E1F57"/>
    <w:rsid w:val="009E29ED"/>
    <w:rsid w:val="009E495F"/>
    <w:rsid w:val="009E6A9F"/>
    <w:rsid w:val="009E6B99"/>
    <w:rsid w:val="009E7900"/>
    <w:rsid w:val="009E7929"/>
    <w:rsid w:val="009E7E53"/>
    <w:rsid w:val="009F0187"/>
    <w:rsid w:val="009F13B3"/>
    <w:rsid w:val="009F1DD4"/>
    <w:rsid w:val="009F2D1C"/>
    <w:rsid w:val="009F4366"/>
    <w:rsid w:val="009F5630"/>
    <w:rsid w:val="009F5A7F"/>
    <w:rsid w:val="009F5D03"/>
    <w:rsid w:val="009F661D"/>
    <w:rsid w:val="00A04928"/>
    <w:rsid w:val="00A04A54"/>
    <w:rsid w:val="00A05630"/>
    <w:rsid w:val="00A05AF4"/>
    <w:rsid w:val="00A07246"/>
    <w:rsid w:val="00A07A3D"/>
    <w:rsid w:val="00A115A1"/>
    <w:rsid w:val="00A15205"/>
    <w:rsid w:val="00A15FA9"/>
    <w:rsid w:val="00A2236D"/>
    <w:rsid w:val="00A229E9"/>
    <w:rsid w:val="00A2443C"/>
    <w:rsid w:val="00A2453D"/>
    <w:rsid w:val="00A24CDD"/>
    <w:rsid w:val="00A2623E"/>
    <w:rsid w:val="00A26989"/>
    <w:rsid w:val="00A270CE"/>
    <w:rsid w:val="00A30A54"/>
    <w:rsid w:val="00A31B1A"/>
    <w:rsid w:val="00A32790"/>
    <w:rsid w:val="00A3319C"/>
    <w:rsid w:val="00A33D8F"/>
    <w:rsid w:val="00A34BFF"/>
    <w:rsid w:val="00A37E5B"/>
    <w:rsid w:val="00A41FDD"/>
    <w:rsid w:val="00A43C96"/>
    <w:rsid w:val="00A449B4"/>
    <w:rsid w:val="00A44ED8"/>
    <w:rsid w:val="00A47E02"/>
    <w:rsid w:val="00A5055A"/>
    <w:rsid w:val="00A50DEA"/>
    <w:rsid w:val="00A529E3"/>
    <w:rsid w:val="00A532C3"/>
    <w:rsid w:val="00A54A15"/>
    <w:rsid w:val="00A54BF5"/>
    <w:rsid w:val="00A554A5"/>
    <w:rsid w:val="00A561F9"/>
    <w:rsid w:val="00A572F7"/>
    <w:rsid w:val="00A57D5D"/>
    <w:rsid w:val="00A610E6"/>
    <w:rsid w:val="00A62945"/>
    <w:rsid w:val="00A649DD"/>
    <w:rsid w:val="00A65C16"/>
    <w:rsid w:val="00A702CB"/>
    <w:rsid w:val="00A7236D"/>
    <w:rsid w:val="00A72BE6"/>
    <w:rsid w:val="00A75A66"/>
    <w:rsid w:val="00A77414"/>
    <w:rsid w:val="00A813E0"/>
    <w:rsid w:val="00A82AFB"/>
    <w:rsid w:val="00A8474D"/>
    <w:rsid w:val="00A852C1"/>
    <w:rsid w:val="00A85924"/>
    <w:rsid w:val="00A90913"/>
    <w:rsid w:val="00A91B4B"/>
    <w:rsid w:val="00A91DF5"/>
    <w:rsid w:val="00A91F1A"/>
    <w:rsid w:val="00A924B4"/>
    <w:rsid w:val="00A92E54"/>
    <w:rsid w:val="00A93D03"/>
    <w:rsid w:val="00A93E8F"/>
    <w:rsid w:val="00A93E94"/>
    <w:rsid w:val="00A95ED9"/>
    <w:rsid w:val="00AA023A"/>
    <w:rsid w:val="00AA0EEA"/>
    <w:rsid w:val="00AA2676"/>
    <w:rsid w:val="00AA2EF4"/>
    <w:rsid w:val="00AA3D14"/>
    <w:rsid w:val="00AA4475"/>
    <w:rsid w:val="00AA4C6F"/>
    <w:rsid w:val="00AA4E87"/>
    <w:rsid w:val="00AA5516"/>
    <w:rsid w:val="00AA5690"/>
    <w:rsid w:val="00AA5BAD"/>
    <w:rsid w:val="00AA5CF0"/>
    <w:rsid w:val="00AB01E8"/>
    <w:rsid w:val="00AB2362"/>
    <w:rsid w:val="00AB3CE5"/>
    <w:rsid w:val="00AB5454"/>
    <w:rsid w:val="00AC02C6"/>
    <w:rsid w:val="00AC0D17"/>
    <w:rsid w:val="00AC0F28"/>
    <w:rsid w:val="00AC22AF"/>
    <w:rsid w:val="00AC29EF"/>
    <w:rsid w:val="00AC333F"/>
    <w:rsid w:val="00AC3514"/>
    <w:rsid w:val="00AC4552"/>
    <w:rsid w:val="00AC4AF1"/>
    <w:rsid w:val="00AC5010"/>
    <w:rsid w:val="00AC5A16"/>
    <w:rsid w:val="00AC5F35"/>
    <w:rsid w:val="00AD198A"/>
    <w:rsid w:val="00AD1C18"/>
    <w:rsid w:val="00AD2B67"/>
    <w:rsid w:val="00AD75BD"/>
    <w:rsid w:val="00AE18ED"/>
    <w:rsid w:val="00AE20DD"/>
    <w:rsid w:val="00AE2F10"/>
    <w:rsid w:val="00AE36FE"/>
    <w:rsid w:val="00AE5108"/>
    <w:rsid w:val="00AE5FD7"/>
    <w:rsid w:val="00AE71D5"/>
    <w:rsid w:val="00AE7B1B"/>
    <w:rsid w:val="00AE7C26"/>
    <w:rsid w:val="00AE7DB5"/>
    <w:rsid w:val="00AE7F68"/>
    <w:rsid w:val="00AF056F"/>
    <w:rsid w:val="00AF0D57"/>
    <w:rsid w:val="00AF27CD"/>
    <w:rsid w:val="00AF304E"/>
    <w:rsid w:val="00AF3888"/>
    <w:rsid w:val="00AF3F10"/>
    <w:rsid w:val="00AF47D6"/>
    <w:rsid w:val="00AF745E"/>
    <w:rsid w:val="00B00E4D"/>
    <w:rsid w:val="00B0310E"/>
    <w:rsid w:val="00B07D45"/>
    <w:rsid w:val="00B07ECA"/>
    <w:rsid w:val="00B108AD"/>
    <w:rsid w:val="00B115F4"/>
    <w:rsid w:val="00B11D71"/>
    <w:rsid w:val="00B15682"/>
    <w:rsid w:val="00B163D6"/>
    <w:rsid w:val="00B21113"/>
    <w:rsid w:val="00B233BB"/>
    <w:rsid w:val="00B240E1"/>
    <w:rsid w:val="00B24415"/>
    <w:rsid w:val="00B24E00"/>
    <w:rsid w:val="00B24F9D"/>
    <w:rsid w:val="00B262C5"/>
    <w:rsid w:val="00B273B5"/>
    <w:rsid w:val="00B30A6C"/>
    <w:rsid w:val="00B323C2"/>
    <w:rsid w:val="00B32767"/>
    <w:rsid w:val="00B40731"/>
    <w:rsid w:val="00B44F7F"/>
    <w:rsid w:val="00B45313"/>
    <w:rsid w:val="00B45879"/>
    <w:rsid w:val="00B46912"/>
    <w:rsid w:val="00B46948"/>
    <w:rsid w:val="00B47680"/>
    <w:rsid w:val="00B477B7"/>
    <w:rsid w:val="00B506B9"/>
    <w:rsid w:val="00B507BE"/>
    <w:rsid w:val="00B51B02"/>
    <w:rsid w:val="00B527C2"/>
    <w:rsid w:val="00B5466A"/>
    <w:rsid w:val="00B55132"/>
    <w:rsid w:val="00B5614B"/>
    <w:rsid w:val="00B5664A"/>
    <w:rsid w:val="00B56B9B"/>
    <w:rsid w:val="00B575A3"/>
    <w:rsid w:val="00B6015D"/>
    <w:rsid w:val="00B611DD"/>
    <w:rsid w:val="00B614FD"/>
    <w:rsid w:val="00B62C8A"/>
    <w:rsid w:val="00B63537"/>
    <w:rsid w:val="00B64E23"/>
    <w:rsid w:val="00B66835"/>
    <w:rsid w:val="00B6684C"/>
    <w:rsid w:val="00B66B1D"/>
    <w:rsid w:val="00B672EA"/>
    <w:rsid w:val="00B674D9"/>
    <w:rsid w:val="00B6790D"/>
    <w:rsid w:val="00B70B21"/>
    <w:rsid w:val="00B70F80"/>
    <w:rsid w:val="00B70FF6"/>
    <w:rsid w:val="00B72E0D"/>
    <w:rsid w:val="00B744EE"/>
    <w:rsid w:val="00B7684B"/>
    <w:rsid w:val="00B7699F"/>
    <w:rsid w:val="00B8072C"/>
    <w:rsid w:val="00B82686"/>
    <w:rsid w:val="00B84857"/>
    <w:rsid w:val="00B84BC2"/>
    <w:rsid w:val="00B86A58"/>
    <w:rsid w:val="00B94DC3"/>
    <w:rsid w:val="00B94E8A"/>
    <w:rsid w:val="00B96B2E"/>
    <w:rsid w:val="00B97539"/>
    <w:rsid w:val="00BA0C67"/>
    <w:rsid w:val="00BA3BBA"/>
    <w:rsid w:val="00BA45B8"/>
    <w:rsid w:val="00BA4794"/>
    <w:rsid w:val="00BA570B"/>
    <w:rsid w:val="00BA6122"/>
    <w:rsid w:val="00BA630B"/>
    <w:rsid w:val="00BB25AB"/>
    <w:rsid w:val="00BB3224"/>
    <w:rsid w:val="00BB5548"/>
    <w:rsid w:val="00BB5F29"/>
    <w:rsid w:val="00BC3DDA"/>
    <w:rsid w:val="00BC4728"/>
    <w:rsid w:val="00BC4A4A"/>
    <w:rsid w:val="00BC56AE"/>
    <w:rsid w:val="00BC6690"/>
    <w:rsid w:val="00BD015E"/>
    <w:rsid w:val="00BD557F"/>
    <w:rsid w:val="00BD5A2F"/>
    <w:rsid w:val="00BD5A81"/>
    <w:rsid w:val="00BE1C11"/>
    <w:rsid w:val="00BE2A3C"/>
    <w:rsid w:val="00BE2E03"/>
    <w:rsid w:val="00BE3962"/>
    <w:rsid w:val="00BE3EBD"/>
    <w:rsid w:val="00BE459D"/>
    <w:rsid w:val="00BE54BE"/>
    <w:rsid w:val="00BE5E64"/>
    <w:rsid w:val="00BF24C6"/>
    <w:rsid w:val="00BF3486"/>
    <w:rsid w:val="00BF3CC8"/>
    <w:rsid w:val="00BF554B"/>
    <w:rsid w:val="00BF5B18"/>
    <w:rsid w:val="00BF65B9"/>
    <w:rsid w:val="00BF75C9"/>
    <w:rsid w:val="00C010C6"/>
    <w:rsid w:val="00C01EBB"/>
    <w:rsid w:val="00C0205F"/>
    <w:rsid w:val="00C0320D"/>
    <w:rsid w:val="00C038E9"/>
    <w:rsid w:val="00C03BB2"/>
    <w:rsid w:val="00C03DE1"/>
    <w:rsid w:val="00C04AF0"/>
    <w:rsid w:val="00C04C56"/>
    <w:rsid w:val="00C05671"/>
    <w:rsid w:val="00C07073"/>
    <w:rsid w:val="00C07B88"/>
    <w:rsid w:val="00C1074C"/>
    <w:rsid w:val="00C1083A"/>
    <w:rsid w:val="00C11887"/>
    <w:rsid w:val="00C11CE2"/>
    <w:rsid w:val="00C12179"/>
    <w:rsid w:val="00C122DE"/>
    <w:rsid w:val="00C1555B"/>
    <w:rsid w:val="00C172A7"/>
    <w:rsid w:val="00C201F2"/>
    <w:rsid w:val="00C20BC9"/>
    <w:rsid w:val="00C2160C"/>
    <w:rsid w:val="00C2212C"/>
    <w:rsid w:val="00C22B6B"/>
    <w:rsid w:val="00C2478F"/>
    <w:rsid w:val="00C24A9A"/>
    <w:rsid w:val="00C24B21"/>
    <w:rsid w:val="00C2537D"/>
    <w:rsid w:val="00C2647B"/>
    <w:rsid w:val="00C30843"/>
    <w:rsid w:val="00C30E51"/>
    <w:rsid w:val="00C32377"/>
    <w:rsid w:val="00C3399F"/>
    <w:rsid w:val="00C33E60"/>
    <w:rsid w:val="00C34520"/>
    <w:rsid w:val="00C34B4D"/>
    <w:rsid w:val="00C34F7D"/>
    <w:rsid w:val="00C358EB"/>
    <w:rsid w:val="00C35974"/>
    <w:rsid w:val="00C35B8B"/>
    <w:rsid w:val="00C3652D"/>
    <w:rsid w:val="00C366E5"/>
    <w:rsid w:val="00C37DDE"/>
    <w:rsid w:val="00C4020A"/>
    <w:rsid w:val="00C40428"/>
    <w:rsid w:val="00C40FDD"/>
    <w:rsid w:val="00C42214"/>
    <w:rsid w:val="00C436DD"/>
    <w:rsid w:val="00C4472B"/>
    <w:rsid w:val="00C44CC1"/>
    <w:rsid w:val="00C457E6"/>
    <w:rsid w:val="00C45ABE"/>
    <w:rsid w:val="00C50813"/>
    <w:rsid w:val="00C52B38"/>
    <w:rsid w:val="00C53214"/>
    <w:rsid w:val="00C53E5D"/>
    <w:rsid w:val="00C56348"/>
    <w:rsid w:val="00C5667E"/>
    <w:rsid w:val="00C5672B"/>
    <w:rsid w:val="00C568A6"/>
    <w:rsid w:val="00C60135"/>
    <w:rsid w:val="00C617AF"/>
    <w:rsid w:val="00C65EB0"/>
    <w:rsid w:val="00C70D62"/>
    <w:rsid w:val="00C7232C"/>
    <w:rsid w:val="00C73939"/>
    <w:rsid w:val="00C75153"/>
    <w:rsid w:val="00C76D75"/>
    <w:rsid w:val="00C82EF0"/>
    <w:rsid w:val="00C8458A"/>
    <w:rsid w:val="00C8466B"/>
    <w:rsid w:val="00C84680"/>
    <w:rsid w:val="00C857F8"/>
    <w:rsid w:val="00C865BA"/>
    <w:rsid w:val="00C866B2"/>
    <w:rsid w:val="00C873A9"/>
    <w:rsid w:val="00C907BC"/>
    <w:rsid w:val="00C90923"/>
    <w:rsid w:val="00C94142"/>
    <w:rsid w:val="00C9471E"/>
    <w:rsid w:val="00C947E2"/>
    <w:rsid w:val="00C95D08"/>
    <w:rsid w:val="00C96ADD"/>
    <w:rsid w:val="00CA0F59"/>
    <w:rsid w:val="00CA2AF7"/>
    <w:rsid w:val="00CA2CF8"/>
    <w:rsid w:val="00CA3AA6"/>
    <w:rsid w:val="00CA3F52"/>
    <w:rsid w:val="00CA571E"/>
    <w:rsid w:val="00CA74A1"/>
    <w:rsid w:val="00CB00CF"/>
    <w:rsid w:val="00CB0F17"/>
    <w:rsid w:val="00CB2CAB"/>
    <w:rsid w:val="00CB3621"/>
    <w:rsid w:val="00CB39B3"/>
    <w:rsid w:val="00CB73FA"/>
    <w:rsid w:val="00CB777A"/>
    <w:rsid w:val="00CC0077"/>
    <w:rsid w:val="00CC00AF"/>
    <w:rsid w:val="00CC16BE"/>
    <w:rsid w:val="00CC2372"/>
    <w:rsid w:val="00CC56DF"/>
    <w:rsid w:val="00CC597A"/>
    <w:rsid w:val="00CC7A32"/>
    <w:rsid w:val="00CD1D60"/>
    <w:rsid w:val="00CD2711"/>
    <w:rsid w:val="00CD2DAD"/>
    <w:rsid w:val="00CD3452"/>
    <w:rsid w:val="00CD4473"/>
    <w:rsid w:val="00CE1B37"/>
    <w:rsid w:val="00CE2DC3"/>
    <w:rsid w:val="00CE3191"/>
    <w:rsid w:val="00CE6000"/>
    <w:rsid w:val="00CE6FF5"/>
    <w:rsid w:val="00CE775C"/>
    <w:rsid w:val="00CF0488"/>
    <w:rsid w:val="00CF246A"/>
    <w:rsid w:val="00CF3E93"/>
    <w:rsid w:val="00CF40D3"/>
    <w:rsid w:val="00CF5789"/>
    <w:rsid w:val="00CF58BA"/>
    <w:rsid w:val="00CF5D76"/>
    <w:rsid w:val="00CF5EB3"/>
    <w:rsid w:val="00CF6354"/>
    <w:rsid w:val="00CF688E"/>
    <w:rsid w:val="00CF6A11"/>
    <w:rsid w:val="00CF6B67"/>
    <w:rsid w:val="00CF7809"/>
    <w:rsid w:val="00D01258"/>
    <w:rsid w:val="00D01406"/>
    <w:rsid w:val="00D028CD"/>
    <w:rsid w:val="00D031FD"/>
    <w:rsid w:val="00D03623"/>
    <w:rsid w:val="00D05870"/>
    <w:rsid w:val="00D06B08"/>
    <w:rsid w:val="00D0763C"/>
    <w:rsid w:val="00D11455"/>
    <w:rsid w:val="00D12C5A"/>
    <w:rsid w:val="00D13D21"/>
    <w:rsid w:val="00D1637C"/>
    <w:rsid w:val="00D1687B"/>
    <w:rsid w:val="00D16894"/>
    <w:rsid w:val="00D16E8D"/>
    <w:rsid w:val="00D171F2"/>
    <w:rsid w:val="00D22788"/>
    <w:rsid w:val="00D2288C"/>
    <w:rsid w:val="00D24D99"/>
    <w:rsid w:val="00D25E0C"/>
    <w:rsid w:val="00D3071B"/>
    <w:rsid w:val="00D317A1"/>
    <w:rsid w:val="00D31DA5"/>
    <w:rsid w:val="00D32476"/>
    <w:rsid w:val="00D32E78"/>
    <w:rsid w:val="00D33F08"/>
    <w:rsid w:val="00D34C4F"/>
    <w:rsid w:val="00D35B73"/>
    <w:rsid w:val="00D36446"/>
    <w:rsid w:val="00D3676A"/>
    <w:rsid w:val="00D36972"/>
    <w:rsid w:val="00D375A5"/>
    <w:rsid w:val="00D408F7"/>
    <w:rsid w:val="00D417DD"/>
    <w:rsid w:val="00D42AAF"/>
    <w:rsid w:val="00D45668"/>
    <w:rsid w:val="00D45727"/>
    <w:rsid w:val="00D457D5"/>
    <w:rsid w:val="00D46F22"/>
    <w:rsid w:val="00D47198"/>
    <w:rsid w:val="00D47D7A"/>
    <w:rsid w:val="00D5037F"/>
    <w:rsid w:val="00D51BC2"/>
    <w:rsid w:val="00D51E02"/>
    <w:rsid w:val="00D530A5"/>
    <w:rsid w:val="00D55096"/>
    <w:rsid w:val="00D55232"/>
    <w:rsid w:val="00D565C9"/>
    <w:rsid w:val="00D5749F"/>
    <w:rsid w:val="00D577FB"/>
    <w:rsid w:val="00D57873"/>
    <w:rsid w:val="00D6266E"/>
    <w:rsid w:val="00D62F1F"/>
    <w:rsid w:val="00D63BB5"/>
    <w:rsid w:val="00D63EAA"/>
    <w:rsid w:val="00D63EFD"/>
    <w:rsid w:val="00D6417F"/>
    <w:rsid w:val="00D65A31"/>
    <w:rsid w:val="00D65C9B"/>
    <w:rsid w:val="00D65FF2"/>
    <w:rsid w:val="00D668E3"/>
    <w:rsid w:val="00D66C0B"/>
    <w:rsid w:val="00D6705E"/>
    <w:rsid w:val="00D6718B"/>
    <w:rsid w:val="00D6762F"/>
    <w:rsid w:val="00D67A5F"/>
    <w:rsid w:val="00D67F83"/>
    <w:rsid w:val="00D72060"/>
    <w:rsid w:val="00D72D4E"/>
    <w:rsid w:val="00D74953"/>
    <w:rsid w:val="00D761A4"/>
    <w:rsid w:val="00D76720"/>
    <w:rsid w:val="00D76DF4"/>
    <w:rsid w:val="00D804E2"/>
    <w:rsid w:val="00D80CCA"/>
    <w:rsid w:val="00D80E01"/>
    <w:rsid w:val="00D82874"/>
    <w:rsid w:val="00D836CA"/>
    <w:rsid w:val="00D840AC"/>
    <w:rsid w:val="00D90C4A"/>
    <w:rsid w:val="00D92977"/>
    <w:rsid w:val="00D9326F"/>
    <w:rsid w:val="00D93E53"/>
    <w:rsid w:val="00D950FC"/>
    <w:rsid w:val="00D9586C"/>
    <w:rsid w:val="00D9593A"/>
    <w:rsid w:val="00D95AD9"/>
    <w:rsid w:val="00DA0148"/>
    <w:rsid w:val="00DA20C7"/>
    <w:rsid w:val="00DA21EB"/>
    <w:rsid w:val="00DA2D09"/>
    <w:rsid w:val="00DA4B9A"/>
    <w:rsid w:val="00DA4CEF"/>
    <w:rsid w:val="00DA731A"/>
    <w:rsid w:val="00DB0251"/>
    <w:rsid w:val="00DB1581"/>
    <w:rsid w:val="00DB34DB"/>
    <w:rsid w:val="00DB586E"/>
    <w:rsid w:val="00DB63AE"/>
    <w:rsid w:val="00DB7361"/>
    <w:rsid w:val="00DB789A"/>
    <w:rsid w:val="00DC099F"/>
    <w:rsid w:val="00DC0BBC"/>
    <w:rsid w:val="00DC1F06"/>
    <w:rsid w:val="00DC2DE8"/>
    <w:rsid w:val="00DC4069"/>
    <w:rsid w:val="00DC432C"/>
    <w:rsid w:val="00DC4A6C"/>
    <w:rsid w:val="00DC4D46"/>
    <w:rsid w:val="00DC6084"/>
    <w:rsid w:val="00DC7C40"/>
    <w:rsid w:val="00DD1EE5"/>
    <w:rsid w:val="00DD2A7A"/>
    <w:rsid w:val="00DD2B18"/>
    <w:rsid w:val="00DD4138"/>
    <w:rsid w:val="00DD5600"/>
    <w:rsid w:val="00DD76D2"/>
    <w:rsid w:val="00DE55AA"/>
    <w:rsid w:val="00DE73CE"/>
    <w:rsid w:val="00DF0A5D"/>
    <w:rsid w:val="00DF0C59"/>
    <w:rsid w:val="00DF0D8C"/>
    <w:rsid w:val="00DF14D3"/>
    <w:rsid w:val="00DF15F5"/>
    <w:rsid w:val="00DF22C5"/>
    <w:rsid w:val="00DF3CFE"/>
    <w:rsid w:val="00DF3DE3"/>
    <w:rsid w:val="00DF5321"/>
    <w:rsid w:val="00DF5D79"/>
    <w:rsid w:val="00E0121D"/>
    <w:rsid w:val="00E022E2"/>
    <w:rsid w:val="00E03F4A"/>
    <w:rsid w:val="00E063E8"/>
    <w:rsid w:val="00E06BF1"/>
    <w:rsid w:val="00E06D75"/>
    <w:rsid w:val="00E06E0F"/>
    <w:rsid w:val="00E077B7"/>
    <w:rsid w:val="00E07E3C"/>
    <w:rsid w:val="00E104BD"/>
    <w:rsid w:val="00E11130"/>
    <w:rsid w:val="00E113BA"/>
    <w:rsid w:val="00E11692"/>
    <w:rsid w:val="00E11A16"/>
    <w:rsid w:val="00E12CFC"/>
    <w:rsid w:val="00E1349C"/>
    <w:rsid w:val="00E14DCB"/>
    <w:rsid w:val="00E14FF2"/>
    <w:rsid w:val="00E20862"/>
    <w:rsid w:val="00E209F3"/>
    <w:rsid w:val="00E20B31"/>
    <w:rsid w:val="00E21286"/>
    <w:rsid w:val="00E21319"/>
    <w:rsid w:val="00E2206B"/>
    <w:rsid w:val="00E22D9B"/>
    <w:rsid w:val="00E24761"/>
    <w:rsid w:val="00E25413"/>
    <w:rsid w:val="00E2743C"/>
    <w:rsid w:val="00E27E12"/>
    <w:rsid w:val="00E30230"/>
    <w:rsid w:val="00E30914"/>
    <w:rsid w:val="00E317CE"/>
    <w:rsid w:val="00E3431C"/>
    <w:rsid w:val="00E348DB"/>
    <w:rsid w:val="00E35210"/>
    <w:rsid w:val="00E40554"/>
    <w:rsid w:val="00E416C9"/>
    <w:rsid w:val="00E41F4C"/>
    <w:rsid w:val="00E429BC"/>
    <w:rsid w:val="00E43126"/>
    <w:rsid w:val="00E4327B"/>
    <w:rsid w:val="00E4333A"/>
    <w:rsid w:val="00E437A9"/>
    <w:rsid w:val="00E44705"/>
    <w:rsid w:val="00E44E91"/>
    <w:rsid w:val="00E44EE6"/>
    <w:rsid w:val="00E46944"/>
    <w:rsid w:val="00E46959"/>
    <w:rsid w:val="00E469EB"/>
    <w:rsid w:val="00E46F17"/>
    <w:rsid w:val="00E47827"/>
    <w:rsid w:val="00E51F61"/>
    <w:rsid w:val="00E52144"/>
    <w:rsid w:val="00E52BEF"/>
    <w:rsid w:val="00E53480"/>
    <w:rsid w:val="00E536EE"/>
    <w:rsid w:val="00E55CD3"/>
    <w:rsid w:val="00E574DE"/>
    <w:rsid w:val="00E575F2"/>
    <w:rsid w:val="00E5767A"/>
    <w:rsid w:val="00E57929"/>
    <w:rsid w:val="00E57E60"/>
    <w:rsid w:val="00E6025F"/>
    <w:rsid w:val="00E63A1D"/>
    <w:rsid w:val="00E64144"/>
    <w:rsid w:val="00E67331"/>
    <w:rsid w:val="00E67B2F"/>
    <w:rsid w:val="00E67D3D"/>
    <w:rsid w:val="00E71217"/>
    <w:rsid w:val="00E713FB"/>
    <w:rsid w:val="00E72F45"/>
    <w:rsid w:val="00E738AF"/>
    <w:rsid w:val="00E73BA7"/>
    <w:rsid w:val="00E75402"/>
    <w:rsid w:val="00E75B5D"/>
    <w:rsid w:val="00E7638D"/>
    <w:rsid w:val="00E76DFD"/>
    <w:rsid w:val="00E80D8F"/>
    <w:rsid w:val="00E829F9"/>
    <w:rsid w:val="00E8312E"/>
    <w:rsid w:val="00E85017"/>
    <w:rsid w:val="00E85D3E"/>
    <w:rsid w:val="00E92256"/>
    <w:rsid w:val="00E92A4F"/>
    <w:rsid w:val="00E92EE1"/>
    <w:rsid w:val="00E9314B"/>
    <w:rsid w:val="00E93A1B"/>
    <w:rsid w:val="00E93F50"/>
    <w:rsid w:val="00E9668C"/>
    <w:rsid w:val="00EA009C"/>
    <w:rsid w:val="00EA0A70"/>
    <w:rsid w:val="00EA0DEE"/>
    <w:rsid w:val="00EA290F"/>
    <w:rsid w:val="00EA51AB"/>
    <w:rsid w:val="00EB13D4"/>
    <w:rsid w:val="00EB145F"/>
    <w:rsid w:val="00EB1B05"/>
    <w:rsid w:val="00EB2736"/>
    <w:rsid w:val="00EB3A47"/>
    <w:rsid w:val="00EB471A"/>
    <w:rsid w:val="00EB5CA9"/>
    <w:rsid w:val="00EB7881"/>
    <w:rsid w:val="00EC19AF"/>
    <w:rsid w:val="00EC4765"/>
    <w:rsid w:val="00EC491A"/>
    <w:rsid w:val="00EC6C3A"/>
    <w:rsid w:val="00EC7793"/>
    <w:rsid w:val="00ED0491"/>
    <w:rsid w:val="00ED079E"/>
    <w:rsid w:val="00ED0BF5"/>
    <w:rsid w:val="00ED2765"/>
    <w:rsid w:val="00ED578C"/>
    <w:rsid w:val="00ED5800"/>
    <w:rsid w:val="00ED616B"/>
    <w:rsid w:val="00ED6276"/>
    <w:rsid w:val="00ED6F8E"/>
    <w:rsid w:val="00EE013F"/>
    <w:rsid w:val="00EE161C"/>
    <w:rsid w:val="00EE20DA"/>
    <w:rsid w:val="00EE26E2"/>
    <w:rsid w:val="00EE337F"/>
    <w:rsid w:val="00EE421F"/>
    <w:rsid w:val="00EE4D9B"/>
    <w:rsid w:val="00EE6868"/>
    <w:rsid w:val="00EE6FBE"/>
    <w:rsid w:val="00EE7742"/>
    <w:rsid w:val="00EE7DE0"/>
    <w:rsid w:val="00EF08AB"/>
    <w:rsid w:val="00EF0B2F"/>
    <w:rsid w:val="00EF1D52"/>
    <w:rsid w:val="00EF41B0"/>
    <w:rsid w:val="00EF6DCF"/>
    <w:rsid w:val="00EF7A2A"/>
    <w:rsid w:val="00F002CF"/>
    <w:rsid w:val="00F00BFB"/>
    <w:rsid w:val="00F03742"/>
    <w:rsid w:val="00F10154"/>
    <w:rsid w:val="00F10433"/>
    <w:rsid w:val="00F10BF5"/>
    <w:rsid w:val="00F11D8A"/>
    <w:rsid w:val="00F12FAD"/>
    <w:rsid w:val="00F13606"/>
    <w:rsid w:val="00F1388F"/>
    <w:rsid w:val="00F13AF3"/>
    <w:rsid w:val="00F13ED1"/>
    <w:rsid w:val="00F14B3F"/>
    <w:rsid w:val="00F15660"/>
    <w:rsid w:val="00F169A2"/>
    <w:rsid w:val="00F17DCF"/>
    <w:rsid w:val="00F21070"/>
    <w:rsid w:val="00F22F41"/>
    <w:rsid w:val="00F2457D"/>
    <w:rsid w:val="00F25F82"/>
    <w:rsid w:val="00F2687E"/>
    <w:rsid w:val="00F27608"/>
    <w:rsid w:val="00F3018D"/>
    <w:rsid w:val="00F303CA"/>
    <w:rsid w:val="00F305D1"/>
    <w:rsid w:val="00F311B0"/>
    <w:rsid w:val="00F320D9"/>
    <w:rsid w:val="00F32C78"/>
    <w:rsid w:val="00F3319C"/>
    <w:rsid w:val="00F338A5"/>
    <w:rsid w:val="00F354B4"/>
    <w:rsid w:val="00F35B96"/>
    <w:rsid w:val="00F36CB8"/>
    <w:rsid w:val="00F40E2A"/>
    <w:rsid w:val="00F414E6"/>
    <w:rsid w:val="00F41B4A"/>
    <w:rsid w:val="00F42B32"/>
    <w:rsid w:val="00F42D92"/>
    <w:rsid w:val="00F461C9"/>
    <w:rsid w:val="00F4702E"/>
    <w:rsid w:val="00F5139C"/>
    <w:rsid w:val="00F547D5"/>
    <w:rsid w:val="00F55324"/>
    <w:rsid w:val="00F56232"/>
    <w:rsid w:val="00F567AB"/>
    <w:rsid w:val="00F56960"/>
    <w:rsid w:val="00F56EAA"/>
    <w:rsid w:val="00F579EA"/>
    <w:rsid w:val="00F611A0"/>
    <w:rsid w:val="00F6179F"/>
    <w:rsid w:val="00F621FB"/>
    <w:rsid w:val="00F63813"/>
    <w:rsid w:val="00F638E7"/>
    <w:rsid w:val="00F67F2C"/>
    <w:rsid w:val="00F712BF"/>
    <w:rsid w:val="00F71803"/>
    <w:rsid w:val="00F718CC"/>
    <w:rsid w:val="00F72A8A"/>
    <w:rsid w:val="00F73CD4"/>
    <w:rsid w:val="00F7405F"/>
    <w:rsid w:val="00F7406F"/>
    <w:rsid w:val="00F74097"/>
    <w:rsid w:val="00F746D6"/>
    <w:rsid w:val="00F76C28"/>
    <w:rsid w:val="00F80519"/>
    <w:rsid w:val="00F80927"/>
    <w:rsid w:val="00F82933"/>
    <w:rsid w:val="00F83EBC"/>
    <w:rsid w:val="00F85521"/>
    <w:rsid w:val="00F8690C"/>
    <w:rsid w:val="00F86CB3"/>
    <w:rsid w:val="00F91BE3"/>
    <w:rsid w:val="00F93958"/>
    <w:rsid w:val="00F946DF"/>
    <w:rsid w:val="00FA05DA"/>
    <w:rsid w:val="00FA05DC"/>
    <w:rsid w:val="00FA0EB6"/>
    <w:rsid w:val="00FA20DC"/>
    <w:rsid w:val="00FA2823"/>
    <w:rsid w:val="00FA3250"/>
    <w:rsid w:val="00FA61AF"/>
    <w:rsid w:val="00FA6FDD"/>
    <w:rsid w:val="00FB1A8E"/>
    <w:rsid w:val="00FB499F"/>
    <w:rsid w:val="00FB71F4"/>
    <w:rsid w:val="00FB7B54"/>
    <w:rsid w:val="00FC0DE9"/>
    <w:rsid w:val="00FC32A9"/>
    <w:rsid w:val="00FC3E43"/>
    <w:rsid w:val="00FC3E9F"/>
    <w:rsid w:val="00FC58F4"/>
    <w:rsid w:val="00FD3843"/>
    <w:rsid w:val="00FD4482"/>
    <w:rsid w:val="00FD4499"/>
    <w:rsid w:val="00FD51B2"/>
    <w:rsid w:val="00FD6149"/>
    <w:rsid w:val="00FD6639"/>
    <w:rsid w:val="00FD6EDE"/>
    <w:rsid w:val="00FD78BE"/>
    <w:rsid w:val="00FE0C13"/>
    <w:rsid w:val="00FE254E"/>
    <w:rsid w:val="00FE2762"/>
    <w:rsid w:val="00FE43C9"/>
    <w:rsid w:val="00FE5622"/>
    <w:rsid w:val="00FE5C98"/>
    <w:rsid w:val="00FF01BA"/>
    <w:rsid w:val="00FF1ECB"/>
    <w:rsid w:val="00FF2A09"/>
    <w:rsid w:val="00FF4005"/>
    <w:rsid w:val="00FF4B2D"/>
    <w:rsid w:val="00FF4C2E"/>
    <w:rsid w:val="00FF59E1"/>
    <w:rsid w:val="00FF6814"/>
    <w:rsid w:val="00FF6B5C"/>
    <w:rsid w:val="00FF75A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oNotEmbedSmartTags/>
  <w:decimalSymbol w:val="."/>
  <w:listSeparator w:val=","/>
  <w14:docId w14:val="399B6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iPriority="99"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link w:val="Heading1Char"/>
    <w:uiPriority w:val="1"/>
    <w:qFormat/>
    <w:rsid w:val="00B261EE"/>
    <w:pPr>
      <w:outlineLvl w:val="0"/>
    </w:pPr>
    <w:rPr>
      <w:rFonts w:cs="Arial"/>
      <w:bCs/>
      <w:szCs w:val="32"/>
    </w:rPr>
  </w:style>
  <w:style w:type="paragraph" w:styleId="Heading2">
    <w:name w:val="heading 2"/>
    <w:basedOn w:val="Normal"/>
    <w:next w:val="Normal"/>
    <w:link w:val="Heading2Char"/>
    <w:unhideWhenUsed/>
    <w:qFormat/>
    <w:rsid w:val="007D5B66"/>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unhideWhenUsed/>
    <w:rsid w:val="007D5B66"/>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unhideWhenUsed/>
    <w:rsid w:val="007D5B66"/>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unhideWhenUsed/>
    <w:rsid w:val="007D5B66"/>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unhideWhenUsed/>
    <w:rsid w:val="007D5B66"/>
    <w:rPr>
      <w:b/>
      <w:bCs/>
    </w:rPr>
  </w:style>
  <w:style w:type="character" w:customStyle="1" w:styleId="CommentSubjectChar">
    <w:name w:val="Comment Subject Char"/>
    <w:basedOn w:val="CommentTextChar"/>
    <w:link w:val="CommentSubject"/>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rsid w:val="007D5B66"/>
    <w:rPr>
      <w:rFonts w:ascii="Arial" w:hAnsi="Arial"/>
      <w:i/>
      <w:szCs w:val="24"/>
      <w:lang w:eastAsia="en-US"/>
    </w:rPr>
  </w:style>
  <w:style w:type="character" w:styleId="FollowedHyperlink">
    <w:name w:val="FollowedHyperlink"/>
    <w:basedOn w:val="DefaultParagraphFont"/>
    <w:unhideWhenUsed/>
    <w:rsid w:val="007D5B66"/>
    <w:rPr>
      <w:color w:val="800080" w:themeColor="followedHyperlink"/>
      <w:u w:val="single"/>
    </w:rPr>
  </w:style>
  <w:style w:type="character" w:customStyle="1" w:styleId="charsectno">
    <w:name w:val="charsectno"/>
    <w:basedOn w:val="DefaultParagraphFont"/>
    <w:rsid w:val="00AC29EF"/>
  </w:style>
  <w:style w:type="paragraph" w:customStyle="1" w:styleId="definition">
    <w:name w:val="definition"/>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8C773F"/>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8C773F"/>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8C773F"/>
    <w:pPr>
      <w:spacing w:before="100" w:beforeAutospacing="1" w:after="100" w:afterAutospacing="1" w:line="240" w:lineRule="auto"/>
    </w:pPr>
    <w:rPr>
      <w:rFonts w:ascii="Times New Roman" w:hAnsi="Times New Roman"/>
      <w:i w:val="0"/>
      <w:sz w:val="24"/>
      <w:lang w:eastAsia="en-AU"/>
    </w:rPr>
  </w:style>
  <w:style w:type="character" w:customStyle="1" w:styleId="UnresolvedMention1">
    <w:name w:val="Unresolved Mention1"/>
    <w:basedOn w:val="DefaultParagraphFont"/>
    <w:uiPriority w:val="99"/>
    <w:unhideWhenUsed/>
    <w:rsid w:val="007D5B66"/>
    <w:rPr>
      <w:color w:val="605E5C"/>
      <w:shd w:val="clear" w:color="auto" w:fill="E1DFDD"/>
    </w:rPr>
  </w:style>
  <w:style w:type="paragraph" w:customStyle="1" w:styleId="Default">
    <w:name w:val="Default"/>
    <w:rsid w:val="00B672EA"/>
    <w:pPr>
      <w:autoSpaceDE w:val="0"/>
      <w:autoSpaceDN w:val="0"/>
      <w:adjustRightInd w:val="0"/>
    </w:pPr>
    <w:rPr>
      <w:rFonts w:ascii="Century Gothic" w:hAnsi="Century Gothic" w:cs="Century Gothic"/>
      <w:color w:val="000000"/>
      <w:sz w:val="24"/>
      <w:szCs w:val="24"/>
    </w:rPr>
  </w:style>
  <w:style w:type="paragraph" w:customStyle="1" w:styleId="notetext">
    <w:name w:val="notetext"/>
    <w:basedOn w:val="Normal"/>
    <w:rsid w:val="00B672EA"/>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aliases w:val="ACMA_ListParagraph,List Paragraph1,Recommendation,bullet point list"/>
    <w:basedOn w:val="Normal"/>
    <w:link w:val="ListParagraphChar"/>
    <w:uiPriority w:val="34"/>
    <w:qFormat/>
    <w:rsid w:val="0047028D"/>
    <w:pPr>
      <w:ind w:left="720"/>
      <w:contextualSpacing/>
    </w:pPr>
  </w:style>
  <w:style w:type="character" w:styleId="UnresolvedMention">
    <w:name w:val="Unresolved Mention"/>
    <w:basedOn w:val="DefaultParagraphFont"/>
    <w:uiPriority w:val="99"/>
    <w:unhideWhenUsed/>
    <w:rsid w:val="007D5B66"/>
    <w:rPr>
      <w:color w:val="605E5C"/>
      <w:shd w:val="clear" w:color="auto" w:fill="E1DFDD"/>
    </w:rPr>
  </w:style>
  <w:style w:type="table" w:styleId="TableGridLight">
    <w:name w:val="Grid Table Light"/>
    <w:basedOn w:val="TableNormal"/>
    <w:rsid w:val="00841001"/>
    <w:rPr>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4">
    <w:name w:val="Grid Table 4"/>
    <w:basedOn w:val="TableNormal"/>
    <w:uiPriority w:val="49"/>
    <w:rsid w:val="00CA571E"/>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odyText">
    <w:name w:val="Body Text"/>
    <w:basedOn w:val="Normal"/>
    <w:link w:val="BodyTextChar"/>
    <w:uiPriority w:val="1"/>
    <w:qFormat/>
    <w:rsid w:val="00B97539"/>
    <w:pPr>
      <w:widowControl w:val="0"/>
      <w:autoSpaceDE w:val="0"/>
      <w:autoSpaceDN w:val="0"/>
      <w:spacing w:before="0" w:after="0" w:line="240" w:lineRule="auto"/>
    </w:pPr>
    <w:rPr>
      <w:rFonts w:eastAsia="Arial" w:cs="Arial"/>
      <w:i w:val="0"/>
      <w:sz w:val="19"/>
      <w:szCs w:val="19"/>
      <w:lang w:val="en-US"/>
    </w:rPr>
  </w:style>
  <w:style w:type="character" w:customStyle="1" w:styleId="BodyTextChar">
    <w:name w:val="Body Text Char"/>
    <w:basedOn w:val="DefaultParagraphFont"/>
    <w:link w:val="BodyText"/>
    <w:uiPriority w:val="1"/>
    <w:rsid w:val="00B97539"/>
    <w:rPr>
      <w:rFonts w:ascii="Arial" w:eastAsia="Arial" w:hAnsi="Arial" w:cs="Arial"/>
      <w:sz w:val="19"/>
      <w:szCs w:val="19"/>
      <w:lang w:val="en-US" w:eastAsia="en-US"/>
    </w:rPr>
  </w:style>
  <w:style w:type="table" w:styleId="PlainTable1">
    <w:name w:val="Plain Table 1"/>
    <w:basedOn w:val="TableNormal"/>
    <w:rsid w:val="0011775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TMLCite">
    <w:name w:val="HTML Cite"/>
    <w:basedOn w:val="DefaultParagraphFont"/>
    <w:uiPriority w:val="99"/>
    <w:unhideWhenUsed/>
    <w:rsid w:val="007D5B66"/>
    <w:rPr>
      <w:i/>
      <w:iCs/>
    </w:rPr>
  </w:style>
  <w:style w:type="paragraph" w:customStyle="1" w:styleId="TableParagraph">
    <w:name w:val="Table Paragraph"/>
    <w:basedOn w:val="Normal"/>
    <w:uiPriority w:val="1"/>
    <w:qFormat/>
    <w:rsid w:val="00117756"/>
    <w:pPr>
      <w:widowControl w:val="0"/>
      <w:spacing w:before="0" w:after="0" w:line="240" w:lineRule="auto"/>
    </w:pPr>
    <w:rPr>
      <w:rFonts w:asciiTheme="minorHAnsi" w:eastAsiaTheme="minorHAnsi" w:hAnsiTheme="minorHAnsi" w:cstheme="minorBidi"/>
      <w:i w:val="0"/>
      <w:sz w:val="22"/>
      <w:szCs w:val="22"/>
      <w:lang w:val="en-US"/>
    </w:rPr>
  </w:style>
  <w:style w:type="paragraph" w:styleId="ListBullet">
    <w:name w:val="List Bullet"/>
    <w:basedOn w:val="Normal"/>
    <w:qFormat/>
    <w:rsid w:val="00117756"/>
    <w:pPr>
      <w:numPr>
        <w:numId w:val="10"/>
      </w:numPr>
      <w:tabs>
        <w:tab w:val="clear" w:pos="5682"/>
        <w:tab w:val="num" w:pos="295"/>
      </w:tabs>
      <w:spacing w:before="0" w:after="80" w:line="240" w:lineRule="atLeast"/>
      <w:ind w:left="295"/>
    </w:pPr>
    <w:rPr>
      <w:i w:val="0"/>
      <w:lang w:eastAsia="en-AU"/>
    </w:rPr>
  </w:style>
  <w:style w:type="character" w:customStyle="1" w:styleId="Heading1Char">
    <w:name w:val="Heading 1 Char"/>
    <w:basedOn w:val="DefaultParagraphFont"/>
    <w:link w:val="Heading1"/>
    <w:uiPriority w:val="1"/>
    <w:rsid w:val="00117756"/>
    <w:rPr>
      <w:rFonts w:ascii="Arial" w:hAnsi="Arial" w:cs="Arial"/>
      <w:b/>
      <w:bCs/>
      <w:sz w:val="36"/>
      <w:szCs w:val="32"/>
      <w:lang w:eastAsia="en-US"/>
    </w:rPr>
  </w:style>
  <w:style w:type="paragraph" w:customStyle="1" w:styleId="ACMAletteredlist">
    <w:name w:val="ACMA lettered list"/>
    <w:uiPriority w:val="99"/>
    <w:rsid w:val="00117756"/>
    <w:pPr>
      <w:numPr>
        <w:numId w:val="11"/>
      </w:numPr>
      <w:spacing w:before="20" w:after="20"/>
    </w:pPr>
    <w:rPr>
      <w:sz w:val="24"/>
      <w:lang w:eastAsia="en-US"/>
    </w:rPr>
  </w:style>
  <w:style w:type="paragraph" w:customStyle="1" w:styleId="ABABodyText">
    <w:name w:val="ABA Body Text"/>
    <w:rsid w:val="00117756"/>
    <w:pPr>
      <w:suppressAutoHyphens/>
      <w:spacing w:before="80" w:after="120" w:line="280" w:lineRule="atLeast"/>
    </w:pPr>
    <w:rPr>
      <w:snapToGrid w:val="0"/>
      <w:sz w:val="24"/>
      <w:lang w:eastAsia="en-US"/>
    </w:rPr>
  </w:style>
  <w:style w:type="paragraph" w:customStyle="1" w:styleId="ACMANumberedList">
    <w:name w:val="ACMA Numbered List"/>
    <w:qFormat/>
    <w:rsid w:val="00117756"/>
    <w:pPr>
      <w:spacing w:before="20" w:after="20"/>
    </w:pPr>
    <w:rPr>
      <w:sz w:val="24"/>
      <w:lang w:eastAsia="en-US"/>
    </w:rPr>
  </w:style>
  <w:style w:type="character" w:customStyle="1" w:styleId="ListParagraphChar">
    <w:name w:val="List Paragraph Char"/>
    <w:aliases w:val="ACMA_ListParagraph Char,List Paragraph1 Char,Recommendation Char,bullet point list Char"/>
    <w:basedOn w:val="DefaultParagraphFont"/>
    <w:link w:val="ListParagraph"/>
    <w:uiPriority w:val="34"/>
    <w:locked/>
    <w:rsid w:val="003F2E84"/>
    <w:rPr>
      <w:rFonts w:ascii="Arial" w:hAnsi="Arial"/>
      <w:i/>
      <w:szCs w:val="24"/>
      <w:lang w:eastAsia="en-US"/>
    </w:rPr>
  </w:style>
  <w:style w:type="table" w:styleId="TableTheme">
    <w:name w:val="Table Theme"/>
    <w:basedOn w:val="TableNormal"/>
    <w:uiPriority w:val="99"/>
    <w:rsid w:val="00AB3CE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BC4A4A"/>
    <w:rPr>
      <w:rFonts w:ascii="Calibri" w:eastAsia="Calibri" w:hAnsi="Calibri" w:cs="Cordia New"/>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473535">
      <w:bodyDiv w:val="1"/>
      <w:marLeft w:val="0"/>
      <w:marRight w:val="0"/>
      <w:marTop w:val="0"/>
      <w:marBottom w:val="0"/>
      <w:divBdr>
        <w:top w:val="none" w:sz="0" w:space="0" w:color="auto"/>
        <w:left w:val="none" w:sz="0" w:space="0" w:color="auto"/>
        <w:bottom w:val="none" w:sz="0" w:space="0" w:color="auto"/>
        <w:right w:val="none" w:sz="0" w:space="0" w:color="auto"/>
      </w:divBdr>
    </w:div>
    <w:div w:id="171066998">
      <w:bodyDiv w:val="1"/>
      <w:marLeft w:val="0"/>
      <w:marRight w:val="0"/>
      <w:marTop w:val="0"/>
      <w:marBottom w:val="0"/>
      <w:divBdr>
        <w:top w:val="none" w:sz="0" w:space="0" w:color="auto"/>
        <w:left w:val="none" w:sz="0" w:space="0" w:color="auto"/>
        <w:bottom w:val="none" w:sz="0" w:space="0" w:color="auto"/>
        <w:right w:val="none" w:sz="0" w:space="0" w:color="auto"/>
      </w:divBdr>
    </w:div>
    <w:div w:id="281963700">
      <w:bodyDiv w:val="1"/>
      <w:marLeft w:val="0"/>
      <w:marRight w:val="0"/>
      <w:marTop w:val="0"/>
      <w:marBottom w:val="0"/>
      <w:divBdr>
        <w:top w:val="none" w:sz="0" w:space="0" w:color="auto"/>
        <w:left w:val="none" w:sz="0" w:space="0" w:color="auto"/>
        <w:bottom w:val="none" w:sz="0" w:space="0" w:color="auto"/>
        <w:right w:val="none" w:sz="0" w:space="0" w:color="auto"/>
      </w:divBdr>
    </w:div>
    <w:div w:id="293100211">
      <w:bodyDiv w:val="1"/>
      <w:marLeft w:val="0"/>
      <w:marRight w:val="0"/>
      <w:marTop w:val="0"/>
      <w:marBottom w:val="0"/>
      <w:divBdr>
        <w:top w:val="none" w:sz="0" w:space="0" w:color="auto"/>
        <w:left w:val="none" w:sz="0" w:space="0" w:color="auto"/>
        <w:bottom w:val="none" w:sz="0" w:space="0" w:color="auto"/>
        <w:right w:val="none" w:sz="0" w:space="0" w:color="auto"/>
      </w:divBdr>
    </w:div>
    <w:div w:id="294800036">
      <w:bodyDiv w:val="1"/>
      <w:marLeft w:val="0"/>
      <w:marRight w:val="0"/>
      <w:marTop w:val="0"/>
      <w:marBottom w:val="0"/>
      <w:divBdr>
        <w:top w:val="none" w:sz="0" w:space="0" w:color="auto"/>
        <w:left w:val="none" w:sz="0" w:space="0" w:color="auto"/>
        <w:bottom w:val="none" w:sz="0" w:space="0" w:color="auto"/>
        <w:right w:val="none" w:sz="0" w:space="0" w:color="auto"/>
      </w:divBdr>
    </w:div>
    <w:div w:id="534777762">
      <w:bodyDiv w:val="1"/>
      <w:marLeft w:val="0"/>
      <w:marRight w:val="0"/>
      <w:marTop w:val="0"/>
      <w:marBottom w:val="0"/>
      <w:divBdr>
        <w:top w:val="none" w:sz="0" w:space="0" w:color="auto"/>
        <w:left w:val="none" w:sz="0" w:space="0" w:color="auto"/>
        <w:bottom w:val="none" w:sz="0" w:space="0" w:color="auto"/>
        <w:right w:val="none" w:sz="0" w:space="0" w:color="auto"/>
      </w:divBdr>
    </w:div>
    <w:div w:id="626087875">
      <w:bodyDiv w:val="1"/>
      <w:marLeft w:val="0"/>
      <w:marRight w:val="0"/>
      <w:marTop w:val="0"/>
      <w:marBottom w:val="0"/>
      <w:divBdr>
        <w:top w:val="none" w:sz="0" w:space="0" w:color="auto"/>
        <w:left w:val="none" w:sz="0" w:space="0" w:color="auto"/>
        <w:bottom w:val="none" w:sz="0" w:space="0" w:color="auto"/>
        <w:right w:val="none" w:sz="0" w:space="0" w:color="auto"/>
      </w:divBdr>
    </w:div>
    <w:div w:id="706174820">
      <w:bodyDiv w:val="1"/>
      <w:marLeft w:val="0"/>
      <w:marRight w:val="0"/>
      <w:marTop w:val="0"/>
      <w:marBottom w:val="0"/>
      <w:divBdr>
        <w:top w:val="none" w:sz="0" w:space="0" w:color="auto"/>
        <w:left w:val="none" w:sz="0" w:space="0" w:color="auto"/>
        <w:bottom w:val="none" w:sz="0" w:space="0" w:color="auto"/>
        <w:right w:val="none" w:sz="0" w:space="0" w:color="auto"/>
      </w:divBdr>
    </w:div>
    <w:div w:id="801457574">
      <w:bodyDiv w:val="1"/>
      <w:marLeft w:val="0"/>
      <w:marRight w:val="0"/>
      <w:marTop w:val="0"/>
      <w:marBottom w:val="0"/>
      <w:divBdr>
        <w:top w:val="none" w:sz="0" w:space="0" w:color="auto"/>
        <w:left w:val="none" w:sz="0" w:space="0" w:color="auto"/>
        <w:bottom w:val="none" w:sz="0" w:space="0" w:color="auto"/>
        <w:right w:val="none" w:sz="0" w:space="0" w:color="auto"/>
      </w:divBdr>
    </w:div>
    <w:div w:id="809444193">
      <w:bodyDiv w:val="1"/>
      <w:marLeft w:val="0"/>
      <w:marRight w:val="0"/>
      <w:marTop w:val="0"/>
      <w:marBottom w:val="0"/>
      <w:divBdr>
        <w:top w:val="none" w:sz="0" w:space="0" w:color="auto"/>
        <w:left w:val="none" w:sz="0" w:space="0" w:color="auto"/>
        <w:bottom w:val="none" w:sz="0" w:space="0" w:color="auto"/>
        <w:right w:val="none" w:sz="0" w:space="0" w:color="auto"/>
      </w:divBdr>
    </w:div>
    <w:div w:id="820534954">
      <w:bodyDiv w:val="1"/>
      <w:marLeft w:val="0"/>
      <w:marRight w:val="0"/>
      <w:marTop w:val="0"/>
      <w:marBottom w:val="0"/>
      <w:divBdr>
        <w:top w:val="none" w:sz="0" w:space="0" w:color="auto"/>
        <w:left w:val="none" w:sz="0" w:space="0" w:color="auto"/>
        <w:bottom w:val="none" w:sz="0" w:space="0" w:color="auto"/>
        <w:right w:val="none" w:sz="0" w:space="0" w:color="auto"/>
      </w:divBdr>
    </w:div>
    <w:div w:id="851456243">
      <w:bodyDiv w:val="1"/>
      <w:marLeft w:val="0"/>
      <w:marRight w:val="0"/>
      <w:marTop w:val="0"/>
      <w:marBottom w:val="0"/>
      <w:divBdr>
        <w:top w:val="none" w:sz="0" w:space="0" w:color="auto"/>
        <w:left w:val="none" w:sz="0" w:space="0" w:color="auto"/>
        <w:bottom w:val="none" w:sz="0" w:space="0" w:color="auto"/>
        <w:right w:val="none" w:sz="0" w:space="0" w:color="auto"/>
      </w:divBdr>
    </w:div>
    <w:div w:id="860822559">
      <w:bodyDiv w:val="1"/>
      <w:marLeft w:val="0"/>
      <w:marRight w:val="0"/>
      <w:marTop w:val="0"/>
      <w:marBottom w:val="0"/>
      <w:divBdr>
        <w:top w:val="none" w:sz="0" w:space="0" w:color="auto"/>
        <w:left w:val="none" w:sz="0" w:space="0" w:color="auto"/>
        <w:bottom w:val="none" w:sz="0" w:space="0" w:color="auto"/>
        <w:right w:val="none" w:sz="0" w:space="0" w:color="auto"/>
      </w:divBdr>
    </w:div>
    <w:div w:id="950817665">
      <w:bodyDiv w:val="1"/>
      <w:marLeft w:val="0"/>
      <w:marRight w:val="0"/>
      <w:marTop w:val="0"/>
      <w:marBottom w:val="0"/>
      <w:divBdr>
        <w:top w:val="none" w:sz="0" w:space="0" w:color="auto"/>
        <w:left w:val="none" w:sz="0" w:space="0" w:color="auto"/>
        <w:bottom w:val="none" w:sz="0" w:space="0" w:color="auto"/>
        <w:right w:val="none" w:sz="0" w:space="0" w:color="auto"/>
      </w:divBdr>
    </w:div>
    <w:div w:id="1015152985">
      <w:bodyDiv w:val="1"/>
      <w:marLeft w:val="0"/>
      <w:marRight w:val="0"/>
      <w:marTop w:val="0"/>
      <w:marBottom w:val="0"/>
      <w:divBdr>
        <w:top w:val="none" w:sz="0" w:space="0" w:color="auto"/>
        <w:left w:val="none" w:sz="0" w:space="0" w:color="auto"/>
        <w:bottom w:val="none" w:sz="0" w:space="0" w:color="auto"/>
        <w:right w:val="none" w:sz="0" w:space="0" w:color="auto"/>
      </w:divBdr>
    </w:div>
    <w:div w:id="1037239616">
      <w:bodyDiv w:val="1"/>
      <w:marLeft w:val="0"/>
      <w:marRight w:val="0"/>
      <w:marTop w:val="0"/>
      <w:marBottom w:val="0"/>
      <w:divBdr>
        <w:top w:val="none" w:sz="0" w:space="0" w:color="auto"/>
        <w:left w:val="none" w:sz="0" w:space="0" w:color="auto"/>
        <w:bottom w:val="none" w:sz="0" w:space="0" w:color="auto"/>
        <w:right w:val="none" w:sz="0" w:space="0" w:color="auto"/>
      </w:divBdr>
    </w:div>
    <w:div w:id="1170297249">
      <w:bodyDiv w:val="1"/>
      <w:marLeft w:val="0"/>
      <w:marRight w:val="0"/>
      <w:marTop w:val="0"/>
      <w:marBottom w:val="0"/>
      <w:divBdr>
        <w:top w:val="none" w:sz="0" w:space="0" w:color="auto"/>
        <w:left w:val="none" w:sz="0" w:space="0" w:color="auto"/>
        <w:bottom w:val="none" w:sz="0" w:space="0" w:color="auto"/>
        <w:right w:val="none" w:sz="0" w:space="0" w:color="auto"/>
      </w:divBdr>
    </w:div>
    <w:div w:id="1174761991">
      <w:bodyDiv w:val="1"/>
      <w:marLeft w:val="0"/>
      <w:marRight w:val="0"/>
      <w:marTop w:val="0"/>
      <w:marBottom w:val="0"/>
      <w:divBdr>
        <w:top w:val="none" w:sz="0" w:space="0" w:color="auto"/>
        <w:left w:val="none" w:sz="0" w:space="0" w:color="auto"/>
        <w:bottom w:val="none" w:sz="0" w:space="0" w:color="auto"/>
        <w:right w:val="none" w:sz="0" w:space="0" w:color="auto"/>
      </w:divBdr>
    </w:div>
    <w:div w:id="1181352973">
      <w:bodyDiv w:val="1"/>
      <w:marLeft w:val="0"/>
      <w:marRight w:val="0"/>
      <w:marTop w:val="0"/>
      <w:marBottom w:val="0"/>
      <w:divBdr>
        <w:top w:val="none" w:sz="0" w:space="0" w:color="auto"/>
        <w:left w:val="none" w:sz="0" w:space="0" w:color="auto"/>
        <w:bottom w:val="none" w:sz="0" w:space="0" w:color="auto"/>
        <w:right w:val="none" w:sz="0" w:space="0" w:color="auto"/>
      </w:divBdr>
    </w:div>
    <w:div w:id="1292132609">
      <w:bodyDiv w:val="1"/>
      <w:marLeft w:val="0"/>
      <w:marRight w:val="0"/>
      <w:marTop w:val="0"/>
      <w:marBottom w:val="0"/>
      <w:divBdr>
        <w:top w:val="none" w:sz="0" w:space="0" w:color="auto"/>
        <w:left w:val="none" w:sz="0" w:space="0" w:color="auto"/>
        <w:bottom w:val="none" w:sz="0" w:space="0" w:color="auto"/>
        <w:right w:val="none" w:sz="0" w:space="0" w:color="auto"/>
      </w:divBdr>
    </w:div>
    <w:div w:id="1415321680">
      <w:bodyDiv w:val="1"/>
      <w:marLeft w:val="0"/>
      <w:marRight w:val="0"/>
      <w:marTop w:val="0"/>
      <w:marBottom w:val="0"/>
      <w:divBdr>
        <w:top w:val="none" w:sz="0" w:space="0" w:color="auto"/>
        <w:left w:val="none" w:sz="0" w:space="0" w:color="auto"/>
        <w:bottom w:val="none" w:sz="0" w:space="0" w:color="auto"/>
        <w:right w:val="none" w:sz="0" w:space="0" w:color="auto"/>
      </w:divBdr>
      <w:divsChild>
        <w:div w:id="1287076560">
          <w:marLeft w:val="0"/>
          <w:marRight w:val="0"/>
          <w:marTop w:val="0"/>
          <w:marBottom w:val="0"/>
          <w:divBdr>
            <w:top w:val="none" w:sz="0" w:space="0" w:color="auto"/>
            <w:left w:val="none" w:sz="0" w:space="0" w:color="auto"/>
            <w:bottom w:val="none" w:sz="0" w:space="0" w:color="auto"/>
            <w:right w:val="none" w:sz="0" w:space="0" w:color="auto"/>
          </w:divBdr>
          <w:divsChild>
            <w:div w:id="1821070921">
              <w:marLeft w:val="0"/>
              <w:marRight w:val="0"/>
              <w:marTop w:val="0"/>
              <w:marBottom w:val="0"/>
              <w:divBdr>
                <w:top w:val="none" w:sz="0" w:space="0" w:color="auto"/>
                <w:left w:val="none" w:sz="0" w:space="0" w:color="auto"/>
                <w:bottom w:val="none" w:sz="0" w:space="0" w:color="auto"/>
                <w:right w:val="none" w:sz="0" w:space="0" w:color="auto"/>
              </w:divBdr>
              <w:divsChild>
                <w:div w:id="1045060731">
                  <w:marLeft w:val="0"/>
                  <w:marRight w:val="0"/>
                  <w:marTop w:val="0"/>
                  <w:marBottom w:val="0"/>
                  <w:divBdr>
                    <w:top w:val="none" w:sz="0" w:space="0" w:color="auto"/>
                    <w:left w:val="none" w:sz="0" w:space="0" w:color="auto"/>
                    <w:bottom w:val="none" w:sz="0" w:space="0" w:color="auto"/>
                    <w:right w:val="none" w:sz="0" w:space="0" w:color="auto"/>
                  </w:divBdr>
                  <w:divsChild>
                    <w:div w:id="918443192">
                      <w:marLeft w:val="0"/>
                      <w:marRight w:val="0"/>
                      <w:marTop w:val="0"/>
                      <w:marBottom w:val="0"/>
                      <w:divBdr>
                        <w:top w:val="none" w:sz="0" w:space="0" w:color="auto"/>
                        <w:left w:val="none" w:sz="0" w:space="0" w:color="auto"/>
                        <w:bottom w:val="none" w:sz="0" w:space="0" w:color="auto"/>
                        <w:right w:val="none" w:sz="0" w:space="0" w:color="auto"/>
                      </w:divBdr>
                      <w:divsChild>
                        <w:div w:id="172770861">
                          <w:marLeft w:val="0"/>
                          <w:marRight w:val="0"/>
                          <w:marTop w:val="0"/>
                          <w:marBottom w:val="0"/>
                          <w:divBdr>
                            <w:top w:val="none" w:sz="0" w:space="0" w:color="auto"/>
                            <w:left w:val="none" w:sz="0" w:space="0" w:color="auto"/>
                            <w:bottom w:val="none" w:sz="0" w:space="0" w:color="auto"/>
                            <w:right w:val="none" w:sz="0" w:space="0" w:color="auto"/>
                          </w:divBdr>
                          <w:divsChild>
                            <w:div w:id="929781206">
                              <w:marLeft w:val="0"/>
                              <w:marRight w:val="0"/>
                              <w:marTop w:val="0"/>
                              <w:marBottom w:val="0"/>
                              <w:divBdr>
                                <w:top w:val="none" w:sz="0" w:space="0" w:color="auto"/>
                                <w:left w:val="none" w:sz="0" w:space="0" w:color="auto"/>
                                <w:bottom w:val="none" w:sz="0" w:space="0" w:color="auto"/>
                                <w:right w:val="none" w:sz="0" w:space="0" w:color="auto"/>
                              </w:divBdr>
                              <w:divsChild>
                                <w:div w:id="834228835">
                                  <w:marLeft w:val="0"/>
                                  <w:marRight w:val="0"/>
                                  <w:marTop w:val="0"/>
                                  <w:marBottom w:val="0"/>
                                  <w:divBdr>
                                    <w:top w:val="none" w:sz="0" w:space="0" w:color="auto"/>
                                    <w:left w:val="none" w:sz="0" w:space="0" w:color="auto"/>
                                    <w:bottom w:val="none" w:sz="0" w:space="0" w:color="auto"/>
                                    <w:right w:val="none" w:sz="0" w:space="0" w:color="auto"/>
                                  </w:divBdr>
                                  <w:divsChild>
                                    <w:div w:id="333145867">
                                      <w:marLeft w:val="0"/>
                                      <w:marRight w:val="0"/>
                                      <w:marTop w:val="0"/>
                                      <w:marBottom w:val="0"/>
                                      <w:divBdr>
                                        <w:top w:val="none" w:sz="0" w:space="0" w:color="auto"/>
                                        <w:left w:val="none" w:sz="0" w:space="0" w:color="auto"/>
                                        <w:bottom w:val="none" w:sz="0" w:space="0" w:color="auto"/>
                                        <w:right w:val="none" w:sz="0" w:space="0" w:color="auto"/>
                                      </w:divBdr>
                                      <w:divsChild>
                                        <w:div w:id="847870511">
                                          <w:marLeft w:val="0"/>
                                          <w:marRight w:val="0"/>
                                          <w:marTop w:val="0"/>
                                          <w:marBottom w:val="0"/>
                                          <w:divBdr>
                                            <w:top w:val="none" w:sz="0" w:space="0" w:color="auto"/>
                                            <w:left w:val="none" w:sz="0" w:space="0" w:color="auto"/>
                                            <w:bottom w:val="none" w:sz="0" w:space="0" w:color="auto"/>
                                            <w:right w:val="none" w:sz="0" w:space="0" w:color="auto"/>
                                          </w:divBdr>
                                          <w:divsChild>
                                            <w:div w:id="331178149">
                                              <w:marLeft w:val="0"/>
                                              <w:marRight w:val="0"/>
                                              <w:marTop w:val="0"/>
                                              <w:marBottom w:val="0"/>
                                              <w:divBdr>
                                                <w:top w:val="none" w:sz="0" w:space="0" w:color="auto"/>
                                                <w:left w:val="none" w:sz="0" w:space="0" w:color="auto"/>
                                                <w:bottom w:val="none" w:sz="0" w:space="0" w:color="auto"/>
                                                <w:right w:val="none" w:sz="0" w:space="0" w:color="auto"/>
                                              </w:divBdr>
                                              <w:divsChild>
                                                <w:div w:id="966157299">
                                                  <w:marLeft w:val="0"/>
                                                  <w:marRight w:val="0"/>
                                                  <w:marTop w:val="0"/>
                                                  <w:marBottom w:val="0"/>
                                                  <w:divBdr>
                                                    <w:top w:val="none" w:sz="0" w:space="0" w:color="auto"/>
                                                    <w:left w:val="none" w:sz="0" w:space="0" w:color="auto"/>
                                                    <w:bottom w:val="none" w:sz="0" w:space="0" w:color="auto"/>
                                                    <w:right w:val="none" w:sz="0" w:space="0" w:color="auto"/>
                                                  </w:divBdr>
                                                  <w:divsChild>
                                                    <w:div w:id="48848200">
                                                      <w:marLeft w:val="0"/>
                                                      <w:marRight w:val="0"/>
                                                      <w:marTop w:val="0"/>
                                                      <w:marBottom w:val="0"/>
                                                      <w:divBdr>
                                                        <w:top w:val="none" w:sz="0" w:space="0" w:color="auto"/>
                                                        <w:left w:val="none" w:sz="0" w:space="0" w:color="auto"/>
                                                        <w:bottom w:val="none" w:sz="0" w:space="0" w:color="auto"/>
                                                        <w:right w:val="none" w:sz="0" w:space="0" w:color="auto"/>
                                                      </w:divBdr>
                                                      <w:divsChild>
                                                        <w:div w:id="162477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36944227">
      <w:bodyDiv w:val="1"/>
      <w:marLeft w:val="0"/>
      <w:marRight w:val="0"/>
      <w:marTop w:val="0"/>
      <w:marBottom w:val="0"/>
      <w:divBdr>
        <w:top w:val="none" w:sz="0" w:space="0" w:color="auto"/>
        <w:left w:val="none" w:sz="0" w:space="0" w:color="auto"/>
        <w:bottom w:val="none" w:sz="0" w:space="0" w:color="auto"/>
        <w:right w:val="none" w:sz="0" w:space="0" w:color="auto"/>
      </w:divBdr>
    </w:div>
    <w:div w:id="1466309180">
      <w:bodyDiv w:val="1"/>
      <w:marLeft w:val="0"/>
      <w:marRight w:val="0"/>
      <w:marTop w:val="0"/>
      <w:marBottom w:val="0"/>
      <w:divBdr>
        <w:top w:val="none" w:sz="0" w:space="0" w:color="auto"/>
        <w:left w:val="none" w:sz="0" w:space="0" w:color="auto"/>
        <w:bottom w:val="none" w:sz="0" w:space="0" w:color="auto"/>
        <w:right w:val="none" w:sz="0" w:space="0" w:color="auto"/>
      </w:divBdr>
    </w:div>
    <w:div w:id="1536189675">
      <w:bodyDiv w:val="1"/>
      <w:marLeft w:val="0"/>
      <w:marRight w:val="0"/>
      <w:marTop w:val="0"/>
      <w:marBottom w:val="0"/>
      <w:divBdr>
        <w:top w:val="none" w:sz="0" w:space="0" w:color="auto"/>
        <w:left w:val="none" w:sz="0" w:space="0" w:color="auto"/>
        <w:bottom w:val="none" w:sz="0" w:space="0" w:color="auto"/>
        <w:right w:val="none" w:sz="0" w:space="0" w:color="auto"/>
      </w:divBdr>
    </w:div>
    <w:div w:id="1695155032">
      <w:bodyDiv w:val="1"/>
      <w:marLeft w:val="0"/>
      <w:marRight w:val="0"/>
      <w:marTop w:val="0"/>
      <w:marBottom w:val="0"/>
      <w:divBdr>
        <w:top w:val="none" w:sz="0" w:space="0" w:color="auto"/>
        <w:left w:val="none" w:sz="0" w:space="0" w:color="auto"/>
        <w:bottom w:val="none" w:sz="0" w:space="0" w:color="auto"/>
        <w:right w:val="none" w:sz="0" w:space="0" w:color="auto"/>
      </w:divBdr>
    </w:div>
    <w:div w:id="1741366609">
      <w:bodyDiv w:val="1"/>
      <w:marLeft w:val="0"/>
      <w:marRight w:val="0"/>
      <w:marTop w:val="0"/>
      <w:marBottom w:val="0"/>
      <w:divBdr>
        <w:top w:val="none" w:sz="0" w:space="0" w:color="auto"/>
        <w:left w:val="none" w:sz="0" w:space="0" w:color="auto"/>
        <w:bottom w:val="none" w:sz="0" w:space="0" w:color="auto"/>
        <w:right w:val="none" w:sz="0" w:space="0" w:color="auto"/>
      </w:divBdr>
    </w:div>
    <w:div w:id="1744528025">
      <w:bodyDiv w:val="1"/>
      <w:marLeft w:val="0"/>
      <w:marRight w:val="0"/>
      <w:marTop w:val="0"/>
      <w:marBottom w:val="0"/>
      <w:divBdr>
        <w:top w:val="none" w:sz="0" w:space="0" w:color="auto"/>
        <w:left w:val="none" w:sz="0" w:space="0" w:color="auto"/>
        <w:bottom w:val="none" w:sz="0" w:space="0" w:color="auto"/>
        <w:right w:val="none" w:sz="0" w:space="0" w:color="auto"/>
      </w:divBdr>
    </w:div>
    <w:div w:id="1928420869">
      <w:bodyDiv w:val="1"/>
      <w:marLeft w:val="0"/>
      <w:marRight w:val="0"/>
      <w:marTop w:val="0"/>
      <w:marBottom w:val="0"/>
      <w:divBdr>
        <w:top w:val="none" w:sz="0" w:space="0" w:color="auto"/>
        <w:left w:val="none" w:sz="0" w:space="0" w:color="auto"/>
        <w:bottom w:val="none" w:sz="0" w:space="0" w:color="auto"/>
        <w:right w:val="none" w:sz="0" w:space="0" w:color="auto"/>
      </w:divBdr>
    </w:div>
    <w:div w:id="19311121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au/Details/F2017C00987" TargetMode="External"/><Relationship Id="rId2" Type="http://schemas.openxmlformats.org/officeDocument/2006/relationships/hyperlink" Target="https://www.acma.gov.au/consultations/2019-08/online-content-service-provider-rules-second-round-consultation-consultation-272018" TargetMode="External"/><Relationship Id="rId1" Type="http://schemas.openxmlformats.org/officeDocument/2006/relationships/hyperlink" Target="https://www.acma.gov.au/consultations/2019-08/online-content-service-provider-rules-consultation-82018"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2ADF2E-0E62-4423-8ED8-7BEB0437C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5068</Words>
  <Characters>26412</Characters>
  <Application>Microsoft Office Word</Application>
  <DocSecurity>4</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31418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2020-10-18T23:17:00Z</dcterms:created>
  <dcterms:modified xsi:type="dcterms:W3CDTF">2020-10-18T23:17:00Z</dcterms:modified>
  <cp:category/>
</cp:coreProperties>
</file>