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443B97" w14:textId="2FA204AD" w:rsidR="00F06E14" w:rsidRPr="00A50D69" w:rsidRDefault="005D0DD9" w:rsidP="00A51D1A">
      <w:pPr>
        <w:pStyle w:val="ACMAReportTitle"/>
      </w:pPr>
      <w:bookmarkStart w:id="1" w:name="_Hlk20910713"/>
      <w:r w:rsidRPr="00DE0A18">
        <w:t xml:space="preserve">Proposal to vary the </w:t>
      </w:r>
      <w:r w:rsidR="007E1511">
        <w:t>Grafton</w:t>
      </w:r>
      <w:r w:rsidRPr="00DE0A18">
        <w:t xml:space="preserve"> </w:t>
      </w:r>
      <w:r w:rsidR="000D0498">
        <w:t>l</w:t>
      </w:r>
      <w:r w:rsidRPr="00DE0A18">
        <w:t xml:space="preserve">icence </w:t>
      </w:r>
      <w:r w:rsidR="000D0498">
        <w:t>a</w:t>
      </w:r>
      <w:r w:rsidRPr="00DE0A18">
        <w:t xml:space="preserve">rea </w:t>
      </w:r>
      <w:r w:rsidR="000D0498">
        <w:t>p</w:t>
      </w:r>
      <w:r w:rsidRPr="00DE0A18">
        <w:t xml:space="preserve">lan </w:t>
      </w:r>
      <w:r w:rsidR="00857A05" w:rsidRPr="001B7D2E">
        <w:t xml:space="preserve">    </w:t>
      </w:r>
    </w:p>
    <w:p w14:paraId="28AEF8C2" w14:textId="71705080" w:rsidR="00F06E14" w:rsidRPr="00A50D69" w:rsidRDefault="005D0DD9" w:rsidP="00F06E14">
      <w:pPr>
        <w:pStyle w:val="ACMAReportSubTitle"/>
      </w:pPr>
      <w:bookmarkStart w:id="2" w:name="_Hlk20910758"/>
      <w:bookmarkEnd w:id="1"/>
      <w:r>
        <w:t>Consultation paper</w:t>
      </w:r>
      <w:r w:rsidR="3EB19968">
        <w:t xml:space="preserve"> </w:t>
      </w:r>
    </w:p>
    <w:bookmarkEnd w:id="2"/>
    <w:p w14:paraId="5B89E957" w14:textId="59EFB8D0" w:rsidR="00F06E14" w:rsidRPr="00A50D69" w:rsidRDefault="00BD6F7A" w:rsidP="00D47AEB">
      <w:pPr>
        <w:pStyle w:val="ACMAReportDate"/>
        <w:spacing w:after="720"/>
      </w:pPr>
      <w:r>
        <w:t xml:space="preserve">August </w:t>
      </w:r>
      <w:r w:rsidR="005D0DD9" w:rsidRPr="00A50D69">
        <w:t>20</w:t>
      </w:r>
      <w:r w:rsidR="00580E40">
        <w:t>20</w:t>
      </w:r>
    </w:p>
    <w:p w14:paraId="17255FFC" w14:textId="511AFBAC" w:rsidR="00461D47" w:rsidRPr="00A50D69" w:rsidRDefault="00461D47" w:rsidP="00461D47">
      <w:pPr>
        <w:pStyle w:val="ACMAInstructions"/>
        <w:spacing w:after="240"/>
        <w:rPr>
          <w:b w:val="0"/>
          <w:sz w:val="20"/>
          <w:szCs w:val="20"/>
        </w:rPr>
      </w:pPr>
    </w:p>
    <w:p w14:paraId="0FE0173F" w14:textId="77777777" w:rsidR="00C97736" w:rsidRPr="00A50D69" w:rsidRDefault="00C97736" w:rsidP="0041071D">
      <w:pPr>
        <w:rPr>
          <w:rFonts w:cs="Arial"/>
        </w:rPr>
      </w:pPr>
    </w:p>
    <w:p w14:paraId="22E8976B" w14:textId="77777777" w:rsidR="00C97736" w:rsidRPr="00A50D69" w:rsidRDefault="00C97736" w:rsidP="0041071D">
      <w:pPr>
        <w:rPr>
          <w:rFonts w:cs="Arial"/>
        </w:rPr>
        <w:sectPr w:rsidR="00C97736" w:rsidRPr="00A50D69" w:rsidSect="004F556E">
          <w:headerReference w:type="default" r:id="rId8"/>
          <w:footerReference w:type="default" r:id="rId9"/>
          <w:headerReference w:type="first" r:id="rId10"/>
          <w:pgSz w:w="11906" w:h="16838" w:code="9"/>
          <w:pgMar w:top="3924" w:right="1797" w:bottom="1440" w:left="1134" w:header="709" w:footer="454" w:gutter="0"/>
          <w:cols w:space="708"/>
          <w:docGrid w:linePitch="360"/>
        </w:sectPr>
      </w:pPr>
    </w:p>
    <w:p w14:paraId="50059AF1" w14:textId="77777777" w:rsidR="0005011A" w:rsidRPr="00A50D69" w:rsidRDefault="0005011A" w:rsidP="00FC07B9">
      <w:pPr>
        <w:pStyle w:val="ACMACorporateAddressHeader"/>
      </w:pPr>
      <w:r w:rsidRPr="00A50D69">
        <w:lastRenderedPageBreak/>
        <w:t>Canberra</w:t>
      </w:r>
    </w:p>
    <w:p w14:paraId="0215FCCD" w14:textId="77777777" w:rsidR="0005011A" w:rsidRPr="00A50D69" w:rsidRDefault="0005011A" w:rsidP="00FC07B9">
      <w:pPr>
        <w:pStyle w:val="ACMACorporateAddresses"/>
      </w:pPr>
      <w:r w:rsidRPr="00A50D69">
        <w:t xml:space="preserve">Red Building </w:t>
      </w:r>
      <w:r w:rsidRPr="00A50D69">
        <w:br/>
        <w:t>Benjamin Offices</w:t>
      </w:r>
      <w:r w:rsidRPr="00A50D69">
        <w:br/>
        <w:t xml:space="preserve">Chan Street </w:t>
      </w:r>
      <w:r w:rsidRPr="00A50D69">
        <w:br/>
        <w:t>Belconnen ACT</w:t>
      </w:r>
    </w:p>
    <w:p w14:paraId="208FF182" w14:textId="77777777" w:rsidR="0005011A" w:rsidRPr="00A50D69" w:rsidRDefault="0005011A" w:rsidP="00FC07B9">
      <w:pPr>
        <w:pStyle w:val="ACMACorporateAddresses"/>
      </w:pPr>
      <w:r w:rsidRPr="00A50D69">
        <w:t>PO Box 78</w:t>
      </w:r>
      <w:r w:rsidRPr="00A50D69">
        <w:br/>
        <w:t>Belconnen ACT 2616</w:t>
      </w:r>
    </w:p>
    <w:p w14:paraId="4D30C213" w14:textId="77777777" w:rsidR="00FE1823" w:rsidRPr="00A50D69" w:rsidRDefault="0005011A" w:rsidP="00FC07B9">
      <w:pPr>
        <w:pStyle w:val="ACMACorporateAddresses"/>
      </w:pPr>
      <w:r w:rsidRPr="00A50D69">
        <w:t>T</w:t>
      </w:r>
      <w:r w:rsidR="00537604" w:rsidRPr="00A50D69">
        <w:tab/>
      </w:r>
      <w:r w:rsidRPr="00A50D69">
        <w:t>+61 2 6219 5555</w:t>
      </w:r>
      <w:r w:rsidRPr="00A50D69">
        <w:br/>
        <w:t>F</w:t>
      </w:r>
      <w:r w:rsidR="00537604" w:rsidRPr="00A50D69">
        <w:tab/>
      </w:r>
      <w:r w:rsidRPr="00A50D69">
        <w:t>+61 2 6219 5353</w:t>
      </w:r>
    </w:p>
    <w:p w14:paraId="62922612" w14:textId="77777777" w:rsidR="0005011A" w:rsidRPr="00A50D69" w:rsidRDefault="0005011A" w:rsidP="00FC07B9">
      <w:pPr>
        <w:pStyle w:val="ACMACorporateAddressHeader"/>
      </w:pPr>
      <w:r w:rsidRPr="00A50D69">
        <w:t>Melbourne</w:t>
      </w:r>
    </w:p>
    <w:p w14:paraId="1BCB7235" w14:textId="77777777" w:rsidR="0005011A" w:rsidRPr="00A50D69" w:rsidRDefault="0005011A" w:rsidP="00FC07B9">
      <w:pPr>
        <w:pStyle w:val="ACMACorporateAddresses"/>
      </w:pPr>
      <w:r w:rsidRPr="00A50D69">
        <w:t xml:space="preserve">Level 32 </w:t>
      </w:r>
      <w:r w:rsidRPr="00A50D69">
        <w:br/>
        <w:t>Melbourne Central Tower</w:t>
      </w:r>
      <w:r w:rsidRPr="00A50D69">
        <w:br/>
        <w:t xml:space="preserve">360 Elizabeth Street </w:t>
      </w:r>
      <w:r w:rsidR="008C10F4" w:rsidRPr="00A50D69">
        <w:br/>
      </w:r>
      <w:r w:rsidRPr="00A50D69">
        <w:t>Melbourne VIC</w:t>
      </w:r>
    </w:p>
    <w:p w14:paraId="66E923C8" w14:textId="77777777" w:rsidR="0005011A" w:rsidRPr="00A50D69" w:rsidRDefault="0005011A" w:rsidP="00FC07B9">
      <w:pPr>
        <w:pStyle w:val="ACMACorporateAddresses"/>
      </w:pPr>
      <w:r w:rsidRPr="00A50D69">
        <w:t>PO Box 13112</w:t>
      </w:r>
      <w:r w:rsidRPr="00A50D69">
        <w:br/>
        <w:t xml:space="preserve">Law Courts </w:t>
      </w:r>
      <w:r w:rsidRPr="00A50D69">
        <w:br/>
        <w:t>Melbourne VIC 8010</w:t>
      </w:r>
    </w:p>
    <w:p w14:paraId="190EA944" w14:textId="77777777" w:rsidR="0005011A" w:rsidRPr="00A50D69" w:rsidRDefault="0005011A" w:rsidP="00FC07B9">
      <w:pPr>
        <w:pStyle w:val="ACMACorporateAddresses"/>
      </w:pPr>
      <w:r w:rsidRPr="00A50D69">
        <w:t>T</w:t>
      </w:r>
      <w:r w:rsidR="00140318" w:rsidRPr="00A50D69">
        <w:tab/>
      </w:r>
      <w:r w:rsidRPr="00A50D69">
        <w:t>+61 3 9963 6800</w:t>
      </w:r>
      <w:r w:rsidRPr="00A50D69">
        <w:br/>
        <w:t>F</w:t>
      </w:r>
      <w:r w:rsidR="00140318" w:rsidRPr="00A50D69">
        <w:tab/>
      </w:r>
      <w:r w:rsidRPr="00A50D69">
        <w:t>+61 3 9963 6899</w:t>
      </w:r>
    </w:p>
    <w:p w14:paraId="628067F9" w14:textId="77777777" w:rsidR="0005011A" w:rsidRPr="00A50D69" w:rsidRDefault="0005011A" w:rsidP="00FC07B9">
      <w:pPr>
        <w:pStyle w:val="ACMACorporateAddressHeader"/>
      </w:pPr>
      <w:r w:rsidRPr="00A50D69">
        <w:t>Sydney</w:t>
      </w:r>
    </w:p>
    <w:p w14:paraId="7321A63A" w14:textId="77777777" w:rsidR="0005011A" w:rsidRPr="00A50D69" w:rsidRDefault="0005011A" w:rsidP="00FC07B9">
      <w:pPr>
        <w:pStyle w:val="ACMACorporateAddresses"/>
      </w:pPr>
      <w:r w:rsidRPr="00A50D69">
        <w:t xml:space="preserve">Level 5 </w:t>
      </w:r>
      <w:r w:rsidRPr="00A50D69">
        <w:br/>
        <w:t>The Bay Centre</w:t>
      </w:r>
      <w:r w:rsidRPr="00A50D69">
        <w:br/>
        <w:t xml:space="preserve">65 Pirrama Road </w:t>
      </w:r>
      <w:r w:rsidRPr="00A50D69">
        <w:br/>
        <w:t>Pyrmont NSW</w:t>
      </w:r>
    </w:p>
    <w:p w14:paraId="6CF2F90D" w14:textId="77777777" w:rsidR="0005011A" w:rsidRPr="00A50D69" w:rsidRDefault="0005011A" w:rsidP="00FC07B9">
      <w:pPr>
        <w:pStyle w:val="ACMACorporateAddresses"/>
      </w:pPr>
      <w:r w:rsidRPr="00A50D69">
        <w:t>PO Box Q500</w:t>
      </w:r>
      <w:r w:rsidRPr="00A50D69">
        <w:br/>
        <w:t xml:space="preserve">Queen Victoria Building </w:t>
      </w:r>
      <w:r w:rsidRPr="00A50D69">
        <w:br/>
        <w:t>NSW 1230</w:t>
      </w:r>
    </w:p>
    <w:p w14:paraId="40495CD6" w14:textId="77777777" w:rsidR="0005011A" w:rsidRPr="00A50D69" w:rsidRDefault="0005011A" w:rsidP="00FC07B9">
      <w:pPr>
        <w:pStyle w:val="ACMACorporateAddresses"/>
      </w:pPr>
      <w:r w:rsidRPr="00A50D69">
        <w:t>T</w:t>
      </w:r>
      <w:r w:rsidR="00140318" w:rsidRPr="00A50D69">
        <w:tab/>
      </w:r>
      <w:r w:rsidRPr="00A50D69">
        <w:t>+61 2 9334 7700</w:t>
      </w:r>
      <w:r w:rsidR="00140318" w:rsidRPr="00A50D69">
        <w:t xml:space="preserve"> or</w:t>
      </w:r>
      <w:r w:rsidRPr="00A50D69">
        <w:t xml:space="preserve"> 1800 226 667</w:t>
      </w:r>
      <w:r w:rsidRPr="00A50D69">
        <w:br/>
        <w:t>F</w:t>
      </w:r>
      <w:r w:rsidR="00140318" w:rsidRPr="00A50D69">
        <w:tab/>
      </w:r>
      <w:r w:rsidRPr="00A50D69">
        <w:t>+61 2 9334 7799</w:t>
      </w:r>
    </w:p>
    <w:p w14:paraId="597B53FC" w14:textId="77777777" w:rsidR="00140318" w:rsidRPr="00A50D69" w:rsidRDefault="00140318" w:rsidP="00FC07B9">
      <w:pPr>
        <w:pStyle w:val="ACMACopyrightHeader"/>
      </w:pPr>
      <w:r w:rsidRPr="00A50D69">
        <w:t>Copyright notice</w:t>
      </w:r>
    </w:p>
    <w:p w14:paraId="6B51C702" w14:textId="77777777" w:rsidR="00140318" w:rsidRPr="001B7D2E" w:rsidRDefault="00623FF9" w:rsidP="00623FF9">
      <w:pPr>
        <w:pStyle w:val="ACMACClogo"/>
      </w:pPr>
      <w:r w:rsidRPr="001B7D2E">
        <w:rPr>
          <w:noProof/>
        </w:rPr>
        <w:drawing>
          <wp:inline distT="0" distB="0" distL="0" distR="0" wp14:anchorId="15C51515" wp14:editId="44C69621">
            <wp:extent cx="838200" cy="295275"/>
            <wp:effectExtent l="0" t="0" r="0" b="0"/>
            <wp:docPr id="1" name="Picture 1" title="Creative Commons log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y">
                      <a:hlinkClick r:id="rId11"/>
                    </pic:cNvPr>
                    <pic:cNvPicPr>
                      <a:picLocks noChangeAspect="1" noChangeArrowheads="1"/>
                    </pic:cNvPicPr>
                  </pic:nvPicPr>
                  <pic:blipFill>
                    <a:blip r:embed="rId12" cstate="print"/>
                    <a:srcRect/>
                    <a:stretch>
                      <a:fillRect/>
                    </a:stretch>
                  </pic:blipFill>
                  <pic:spPr bwMode="auto">
                    <a:xfrm>
                      <a:off x="0" y="0"/>
                      <a:ext cx="838200" cy="295275"/>
                    </a:xfrm>
                    <a:prstGeom prst="rect">
                      <a:avLst/>
                    </a:prstGeom>
                    <a:noFill/>
                  </pic:spPr>
                </pic:pic>
              </a:graphicData>
            </a:graphic>
          </wp:inline>
        </w:drawing>
      </w:r>
    </w:p>
    <w:p w14:paraId="3B4C771C" w14:textId="77777777" w:rsidR="00AA2DE5" w:rsidRPr="001B7D2E" w:rsidRDefault="006F2567" w:rsidP="00AA2DE5">
      <w:pPr>
        <w:pStyle w:val="ACMACorporateAddresses"/>
        <w:rPr>
          <w:rStyle w:val="Hyperlink"/>
        </w:rPr>
      </w:pPr>
      <w:hyperlink r:id="rId13" w:history="1">
        <w:r w:rsidR="00AA2DE5" w:rsidRPr="00A50D69">
          <w:rPr>
            <w:rStyle w:val="Hyperlink"/>
          </w:rPr>
          <w:t>https://creativecommons.org/licenses/by/4.0/</w:t>
        </w:r>
      </w:hyperlink>
    </w:p>
    <w:p w14:paraId="7F824FD9" w14:textId="77777777" w:rsidR="00AA2DE5" w:rsidRPr="00A50D69" w:rsidRDefault="00AA2DE5" w:rsidP="00AA2DE5">
      <w:pPr>
        <w:pStyle w:val="ACMACorporateAddresses"/>
      </w:pPr>
      <w:r w:rsidRPr="00A50D69">
        <w:t xml:space="preserve">With the exception of coats of arms, logos, emblems, images, other third-party material or devices protected by a trademark, this content is made available under the terms of the Creative Commons Attribution 4.0 International (CC BY 4.0) licence. </w:t>
      </w:r>
    </w:p>
    <w:p w14:paraId="453E4080" w14:textId="674E2AC9" w:rsidR="00AA2DE5" w:rsidRPr="00A50D69" w:rsidRDefault="00AA2DE5" w:rsidP="00AA2DE5">
      <w:pPr>
        <w:pStyle w:val="ACMACorporateAddresses"/>
      </w:pPr>
      <w:r w:rsidRPr="00A50D69">
        <w:t>We request attribution as © Commonwealth of Australia (Australian Communications and Media Authority) 20</w:t>
      </w:r>
      <w:r w:rsidR="00DA3C2B">
        <w:t>20</w:t>
      </w:r>
      <w:r w:rsidRPr="00A50D69">
        <w:t>.</w:t>
      </w:r>
    </w:p>
    <w:p w14:paraId="003D5455" w14:textId="77777777" w:rsidR="00AA2DE5" w:rsidRPr="00A50D69" w:rsidRDefault="00AA2DE5" w:rsidP="00AA2DE5">
      <w:pPr>
        <w:pStyle w:val="ACMACorporateAddresses"/>
      </w:pPr>
      <w:r w:rsidRPr="00A50D69">
        <w:t>All other rights are reserved.</w:t>
      </w:r>
    </w:p>
    <w:p w14:paraId="4BD8EE96" w14:textId="77777777" w:rsidR="00AA2DE5" w:rsidRPr="00A50D69" w:rsidRDefault="00AA2DE5" w:rsidP="00AA2DE5">
      <w:pPr>
        <w:pStyle w:val="ACMACorporateAddresses"/>
      </w:pPr>
      <w:r w:rsidRPr="00A50D69">
        <w:t xml:space="preserve">The Australian Communications and Media Authority has undertaken reasonable enquiries to identify material owned by third parties and secure permission for its reproduction. Permission may need to be obtained from third parties to re-use their material. </w:t>
      </w:r>
    </w:p>
    <w:p w14:paraId="5C45C2B0" w14:textId="77777777" w:rsidR="00AA2DE5" w:rsidRPr="00A50D69" w:rsidRDefault="00AA2DE5" w:rsidP="00AA2DE5">
      <w:pPr>
        <w:pStyle w:val="ACMACorporateAddresses"/>
      </w:pPr>
      <w:r w:rsidRPr="00A50D69">
        <w:t>Written enquiries may be sent to:</w:t>
      </w:r>
    </w:p>
    <w:p w14:paraId="7B4ACC20" w14:textId="77777777" w:rsidR="00AA2DE5" w:rsidRPr="001B7D2E" w:rsidRDefault="00AA2DE5" w:rsidP="00AA2DE5">
      <w:pPr>
        <w:pStyle w:val="ACMACorporateAddresses"/>
        <w:rPr>
          <w:rStyle w:val="Hyperlink"/>
        </w:rPr>
      </w:pPr>
      <w:r w:rsidRPr="00A50D69">
        <w:t xml:space="preserve">Manager, Editorial </w:t>
      </w:r>
      <w:r w:rsidR="000245E5" w:rsidRPr="00A50D69">
        <w:t>Services</w:t>
      </w:r>
      <w:r w:rsidRPr="00A50D69">
        <w:br/>
        <w:t>PO Box 13112</w:t>
      </w:r>
      <w:r w:rsidRPr="00A50D69">
        <w:br/>
        <w:t>Law Courts</w:t>
      </w:r>
      <w:r w:rsidRPr="00A50D69">
        <w:br/>
        <w:t>Melbourne VIC 8010</w:t>
      </w:r>
      <w:r w:rsidRPr="00A50D69">
        <w:br/>
        <w:t xml:space="preserve">Email: </w:t>
      </w:r>
      <w:hyperlink r:id="rId14" w:history="1">
        <w:r w:rsidRPr="00A50D69">
          <w:rPr>
            <w:rStyle w:val="Hyperlink"/>
          </w:rPr>
          <w:t>info@acma.gov.au</w:t>
        </w:r>
      </w:hyperlink>
    </w:p>
    <w:p w14:paraId="7F85E0EE" w14:textId="77777777" w:rsidR="00D16FE3" w:rsidRPr="00A50D69" w:rsidRDefault="00D16FE3" w:rsidP="00D16FE3">
      <w:pPr>
        <w:pStyle w:val="ACMACorporateAddresses"/>
        <w:rPr>
          <w:rStyle w:val="Hyperlink"/>
        </w:rPr>
      </w:pPr>
    </w:p>
    <w:p w14:paraId="4E130DA9" w14:textId="77777777" w:rsidR="00D16FE3" w:rsidRPr="00A50D69" w:rsidRDefault="00D16FE3" w:rsidP="00D16FE3">
      <w:pPr>
        <w:pStyle w:val="ACMACorporateAddresses"/>
        <w:sectPr w:rsidR="00D16FE3" w:rsidRPr="00A50D69">
          <w:headerReference w:type="even" r:id="rId15"/>
          <w:headerReference w:type="default" r:id="rId16"/>
          <w:footerReference w:type="even" r:id="rId17"/>
          <w:footerReference w:type="default" r:id="rId18"/>
          <w:pgSz w:w="11906" w:h="16838" w:code="9"/>
          <w:pgMar w:top="3924" w:right="1797" w:bottom="697" w:left="1134" w:header="709" w:footer="119" w:gutter="0"/>
          <w:cols w:space="708"/>
          <w:docGrid w:linePitch="360"/>
        </w:sectPr>
      </w:pPr>
    </w:p>
    <w:p w14:paraId="331D262B" w14:textId="77777777" w:rsidR="001859C7" w:rsidRPr="00A50D69" w:rsidRDefault="001859C7" w:rsidP="00F873B8">
      <w:pPr>
        <w:pStyle w:val="TOCHeading"/>
        <w:spacing w:after="120"/>
      </w:pPr>
      <w:r w:rsidRPr="00FA3CF0">
        <w:lastRenderedPageBreak/>
        <w:t>Contents</w:t>
      </w:r>
    </w:p>
    <w:p w14:paraId="21F36581" w14:textId="239B9DF9" w:rsidR="00513172" w:rsidRDefault="00A23070">
      <w:pPr>
        <w:pStyle w:val="TOC1"/>
        <w:rPr>
          <w:rFonts w:asciiTheme="minorHAnsi" w:eastAsiaTheme="minorEastAsia" w:hAnsiTheme="minorHAnsi" w:cstheme="minorBidi"/>
          <w:b w:val="0"/>
          <w:spacing w:val="0"/>
          <w:sz w:val="22"/>
          <w:szCs w:val="22"/>
        </w:rPr>
      </w:pPr>
      <w:r w:rsidRPr="00FA3CF0">
        <w:fldChar w:fldCharType="begin"/>
      </w:r>
      <w:r w:rsidRPr="00A50D69">
        <w:instrText xml:space="preserve"> TOC \o "1-2" \h \z \t "ABA Heading 2,2" </w:instrText>
      </w:r>
      <w:r w:rsidRPr="00FA3CF0">
        <w:fldChar w:fldCharType="separate"/>
      </w:r>
      <w:hyperlink w:anchor="_Toc49178091" w:history="1">
        <w:r w:rsidR="00513172" w:rsidRPr="00DB7AD8">
          <w:rPr>
            <w:rStyle w:val="Hyperlink"/>
          </w:rPr>
          <w:t>Executive summary</w:t>
        </w:r>
        <w:r w:rsidR="00513172">
          <w:rPr>
            <w:webHidden/>
          </w:rPr>
          <w:tab/>
        </w:r>
        <w:r w:rsidR="00513172">
          <w:rPr>
            <w:webHidden/>
          </w:rPr>
          <w:fldChar w:fldCharType="begin"/>
        </w:r>
        <w:r w:rsidR="00513172">
          <w:rPr>
            <w:webHidden/>
          </w:rPr>
          <w:instrText xml:space="preserve"> PAGEREF _Toc49178091 \h </w:instrText>
        </w:r>
        <w:r w:rsidR="00513172">
          <w:rPr>
            <w:webHidden/>
          </w:rPr>
        </w:r>
        <w:r w:rsidR="00513172">
          <w:rPr>
            <w:webHidden/>
          </w:rPr>
          <w:fldChar w:fldCharType="separate"/>
        </w:r>
        <w:r w:rsidR="00513172">
          <w:rPr>
            <w:webHidden/>
          </w:rPr>
          <w:t>3</w:t>
        </w:r>
        <w:r w:rsidR="00513172">
          <w:rPr>
            <w:webHidden/>
          </w:rPr>
          <w:fldChar w:fldCharType="end"/>
        </w:r>
      </w:hyperlink>
    </w:p>
    <w:p w14:paraId="1189C9AD" w14:textId="085830EF" w:rsidR="00513172" w:rsidRDefault="00513172">
      <w:pPr>
        <w:pStyle w:val="TOC2"/>
        <w:rPr>
          <w:rFonts w:asciiTheme="minorHAnsi" w:eastAsiaTheme="minorEastAsia" w:hAnsiTheme="minorHAnsi" w:cstheme="minorBidi"/>
          <w:spacing w:val="0"/>
          <w:sz w:val="22"/>
          <w:szCs w:val="22"/>
        </w:rPr>
      </w:pPr>
      <w:hyperlink w:anchor="_Toc49178092" w:history="1">
        <w:r w:rsidRPr="00DB7AD8">
          <w:rPr>
            <w:rStyle w:val="Hyperlink"/>
          </w:rPr>
          <w:t>Proposed changes to licence area plans (LAPs)</w:t>
        </w:r>
        <w:r>
          <w:rPr>
            <w:webHidden/>
          </w:rPr>
          <w:tab/>
        </w:r>
        <w:r>
          <w:rPr>
            <w:webHidden/>
          </w:rPr>
          <w:fldChar w:fldCharType="begin"/>
        </w:r>
        <w:r>
          <w:rPr>
            <w:webHidden/>
          </w:rPr>
          <w:instrText xml:space="preserve"> PAGEREF _Toc49178092 \h </w:instrText>
        </w:r>
        <w:r>
          <w:rPr>
            <w:webHidden/>
          </w:rPr>
        </w:r>
        <w:r>
          <w:rPr>
            <w:webHidden/>
          </w:rPr>
          <w:fldChar w:fldCharType="separate"/>
        </w:r>
        <w:r>
          <w:rPr>
            <w:webHidden/>
          </w:rPr>
          <w:t>3</w:t>
        </w:r>
        <w:r>
          <w:rPr>
            <w:webHidden/>
          </w:rPr>
          <w:fldChar w:fldCharType="end"/>
        </w:r>
      </w:hyperlink>
    </w:p>
    <w:p w14:paraId="6E0AB415" w14:textId="54EFAC9B" w:rsidR="00513172" w:rsidRDefault="00513172">
      <w:pPr>
        <w:pStyle w:val="TOC1"/>
        <w:rPr>
          <w:rFonts w:asciiTheme="minorHAnsi" w:eastAsiaTheme="minorEastAsia" w:hAnsiTheme="minorHAnsi" w:cstheme="minorBidi"/>
          <w:b w:val="0"/>
          <w:spacing w:val="0"/>
          <w:sz w:val="22"/>
          <w:szCs w:val="22"/>
        </w:rPr>
      </w:pPr>
      <w:hyperlink w:anchor="_Toc49178093" w:history="1">
        <w:r w:rsidRPr="00DB7AD8">
          <w:rPr>
            <w:rStyle w:val="Hyperlink"/>
          </w:rPr>
          <w:t>Issues for comment</w:t>
        </w:r>
        <w:r>
          <w:rPr>
            <w:webHidden/>
          </w:rPr>
          <w:tab/>
        </w:r>
        <w:r>
          <w:rPr>
            <w:webHidden/>
          </w:rPr>
          <w:fldChar w:fldCharType="begin"/>
        </w:r>
        <w:r>
          <w:rPr>
            <w:webHidden/>
          </w:rPr>
          <w:instrText xml:space="preserve"> PAGEREF _Toc49178093 \h </w:instrText>
        </w:r>
        <w:r>
          <w:rPr>
            <w:webHidden/>
          </w:rPr>
        </w:r>
        <w:r>
          <w:rPr>
            <w:webHidden/>
          </w:rPr>
          <w:fldChar w:fldCharType="separate"/>
        </w:r>
        <w:r>
          <w:rPr>
            <w:webHidden/>
          </w:rPr>
          <w:t>4</w:t>
        </w:r>
        <w:r>
          <w:rPr>
            <w:webHidden/>
          </w:rPr>
          <w:fldChar w:fldCharType="end"/>
        </w:r>
      </w:hyperlink>
    </w:p>
    <w:p w14:paraId="2BAB7959" w14:textId="18680A68" w:rsidR="00513172" w:rsidRDefault="00513172">
      <w:pPr>
        <w:pStyle w:val="TOC1"/>
        <w:rPr>
          <w:rFonts w:asciiTheme="minorHAnsi" w:eastAsiaTheme="minorEastAsia" w:hAnsiTheme="minorHAnsi" w:cstheme="minorBidi"/>
          <w:b w:val="0"/>
          <w:spacing w:val="0"/>
          <w:sz w:val="22"/>
          <w:szCs w:val="22"/>
        </w:rPr>
      </w:pPr>
      <w:hyperlink w:anchor="_Toc49178094" w:history="1">
        <w:r w:rsidRPr="00DB7AD8">
          <w:rPr>
            <w:rStyle w:val="Hyperlink"/>
          </w:rPr>
          <w:t>Introduction</w:t>
        </w:r>
        <w:r>
          <w:rPr>
            <w:webHidden/>
          </w:rPr>
          <w:tab/>
        </w:r>
        <w:r>
          <w:rPr>
            <w:webHidden/>
          </w:rPr>
          <w:fldChar w:fldCharType="begin"/>
        </w:r>
        <w:r>
          <w:rPr>
            <w:webHidden/>
          </w:rPr>
          <w:instrText xml:space="preserve"> PAGEREF _Toc49178094 \h </w:instrText>
        </w:r>
        <w:r>
          <w:rPr>
            <w:webHidden/>
          </w:rPr>
        </w:r>
        <w:r>
          <w:rPr>
            <w:webHidden/>
          </w:rPr>
          <w:fldChar w:fldCharType="separate"/>
        </w:r>
        <w:r>
          <w:rPr>
            <w:webHidden/>
          </w:rPr>
          <w:t>5</w:t>
        </w:r>
        <w:r>
          <w:rPr>
            <w:webHidden/>
          </w:rPr>
          <w:fldChar w:fldCharType="end"/>
        </w:r>
      </w:hyperlink>
    </w:p>
    <w:p w14:paraId="6C5B1E93" w14:textId="3A8CFF05" w:rsidR="00513172" w:rsidRDefault="00513172">
      <w:pPr>
        <w:pStyle w:val="TOC2"/>
        <w:rPr>
          <w:rFonts w:asciiTheme="minorHAnsi" w:eastAsiaTheme="minorEastAsia" w:hAnsiTheme="minorHAnsi" w:cstheme="minorBidi"/>
          <w:spacing w:val="0"/>
          <w:sz w:val="22"/>
          <w:szCs w:val="22"/>
        </w:rPr>
      </w:pPr>
      <w:hyperlink w:anchor="_Toc49178095" w:history="1">
        <w:r w:rsidRPr="00DB7AD8">
          <w:rPr>
            <w:rStyle w:val="Hyperlink"/>
          </w:rPr>
          <w:t>Planning of broadcasting services</w:t>
        </w:r>
        <w:r>
          <w:rPr>
            <w:webHidden/>
          </w:rPr>
          <w:tab/>
        </w:r>
        <w:r>
          <w:rPr>
            <w:webHidden/>
          </w:rPr>
          <w:fldChar w:fldCharType="begin"/>
        </w:r>
        <w:r>
          <w:rPr>
            <w:webHidden/>
          </w:rPr>
          <w:instrText xml:space="preserve"> PAGEREF _Toc49178095 \h </w:instrText>
        </w:r>
        <w:r>
          <w:rPr>
            <w:webHidden/>
          </w:rPr>
        </w:r>
        <w:r>
          <w:rPr>
            <w:webHidden/>
          </w:rPr>
          <w:fldChar w:fldCharType="separate"/>
        </w:r>
        <w:r>
          <w:rPr>
            <w:webHidden/>
          </w:rPr>
          <w:t>5</w:t>
        </w:r>
        <w:r>
          <w:rPr>
            <w:webHidden/>
          </w:rPr>
          <w:fldChar w:fldCharType="end"/>
        </w:r>
      </w:hyperlink>
    </w:p>
    <w:p w14:paraId="7EB0E609" w14:textId="01389B7B" w:rsidR="00513172" w:rsidRDefault="00513172">
      <w:pPr>
        <w:pStyle w:val="TOC2"/>
        <w:rPr>
          <w:rFonts w:asciiTheme="minorHAnsi" w:eastAsiaTheme="minorEastAsia" w:hAnsiTheme="minorHAnsi" w:cstheme="minorBidi"/>
          <w:spacing w:val="0"/>
          <w:sz w:val="22"/>
          <w:szCs w:val="22"/>
        </w:rPr>
      </w:pPr>
      <w:hyperlink w:anchor="_Toc49178096" w:history="1">
        <w:r w:rsidRPr="00DB7AD8">
          <w:rPr>
            <w:rStyle w:val="Hyperlink"/>
          </w:rPr>
          <w:t>AM–FM conversions</w:t>
        </w:r>
        <w:r>
          <w:rPr>
            <w:webHidden/>
          </w:rPr>
          <w:tab/>
        </w:r>
        <w:r>
          <w:rPr>
            <w:webHidden/>
          </w:rPr>
          <w:fldChar w:fldCharType="begin"/>
        </w:r>
        <w:r>
          <w:rPr>
            <w:webHidden/>
          </w:rPr>
          <w:instrText xml:space="preserve"> PAGEREF _Toc49178096 \h </w:instrText>
        </w:r>
        <w:r>
          <w:rPr>
            <w:webHidden/>
          </w:rPr>
        </w:r>
        <w:r>
          <w:rPr>
            <w:webHidden/>
          </w:rPr>
          <w:fldChar w:fldCharType="separate"/>
        </w:r>
        <w:r>
          <w:rPr>
            <w:webHidden/>
          </w:rPr>
          <w:t>5</w:t>
        </w:r>
        <w:r>
          <w:rPr>
            <w:webHidden/>
          </w:rPr>
          <w:fldChar w:fldCharType="end"/>
        </w:r>
      </w:hyperlink>
    </w:p>
    <w:p w14:paraId="6375D231" w14:textId="0C9CD766" w:rsidR="00513172" w:rsidRDefault="00513172">
      <w:pPr>
        <w:pStyle w:val="TOC2"/>
        <w:rPr>
          <w:rFonts w:asciiTheme="minorHAnsi" w:eastAsiaTheme="minorEastAsia" w:hAnsiTheme="minorHAnsi" w:cstheme="minorBidi"/>
          <w:spacing w:val="0"/>
          <w:sz w:val="22"/>
          <w:szCs w:val="22"/>
        </w:rPr>
      </w:pPr>
      <w:hyperlink w:anchor="_Toc49178097" w:history="1">
        <w:r w:rsidRPr="00DB7AD8">
          <w:rPr>
            <w:rStyle w:val="Hyperlink"/>
          </w:rPr>
          <w:t>Overview of the Grafton LAP</w:t>
        </w:r>
        <w:r>
          <w:rPr>
            <w:webHidden/>
          </w:rPr>
          <w:tab/>
        </w:r>
        <w:r>
          <w:rPr>
            <w:webHidden/>
          </w:rPr>
          <w:fldChar w:fldCharType="begin"/>
        </w:r>
        <w:r>
          <w:rPr>
            <w:webHidden/>
          </w:rPr>
          <w:instrText xml:space="preserve"> PAGEREF _Toc49178097 \h </w:instrText>
        </w:r>
        <w:r>
          <w:rPr>
            <w:webHidden/>
          </w:rPr>
        </w:r>
        <w:r>
          <w:rPr>
            <w:webHidden/>
          </w:rPr>
          <w:fldChar w:fldCharType="separate"/>
        </w:r>
        <w:r>
          <w:rPr>
            <w:webHidden/>
          </w:rPr>
          <w:t>7</w:t>
        </w:r>
        <w:r>
          <w:rPr>
            <w:webHidden/>
          </w:rPr>
          <w:fldChar w:fldCharType="end"/>
        </w:r>
      </w:hyperlink>
    </w:p>
    <w:p w14:paraId="3A0D836F" w14:textId="7385CB59" w:rsidR="00513172" w:rsidRDefault="00513172">
      <w:pPr>
        <w:pStyle w:val="TOC1"/>
        <w:rPr>
          <w:rFonts w:asciiTheme="minorHAnsi" w:eastAsiaTheme="minorEastAsia" w:hAnsiTheme="minorHAnsi" w:cstheme="minorBidi"/>
          <w:b w:val="0"/>
          <w:spacing w:val="0"/>
          <w:sz w:val="22"/>
          <w:szCs w:val="22"/>
        </w:rPr>
      </w:pPr>
      <w:hyperlink w:anchor="_Toc49178098" w:history="1">
        <w:r w:rsidRPr="00DB7AD8">
          <w:rPr>
            <w:rStyle w:val="Hyperlink"/>
          </w:rPr>
          <w:t>Proposal 1: commercial radio––Grafton LAP</w:t>
        </w:r>
        <w:r>
          <w:rPr>
            <w:webHidden/>
          </w:rPr>
          <w:tab/>
        </w:r>
        <w:r>
          <w:rPr>
            <w:webHidden/>
          </w:rPr>
          <w:fldChar w:fldCharType="begin"/>
        </w:r>
        <w:r>
          <w:rPr>
            <w:webHidden/>
          </w:rPr>
          <w:instrText xml:space="preserve"> PAGEREF _Toc49178098 \h </w:instrText>
        </w:r>
        <w:r>
          <w:rPr>
            <w:webHidden/>
          </w:rPr>
        </w:r>
        <w:r>
          <w:rPr>
            <w:webHidden/>
          </w:rPr>
          <w:fldChar w:fldCharType="separate"/>
        </w:r>
        <w:r>
          <w:rPr>
            <w:webHidden/>
          </w:rPr>
          <w:t>8</w:t>
        </w:r>
        <w:r>
          <w:rPr>
            <w:webHidden/>
          </w:rPr>
          <w:fldChar w:fldCharType="end"/>
        </w:r>
      </w:hyperlink>
    </w:p>
    <w:p w14:paraId="337806CD" w14:textId="35CCF3AD" w:rsidR="00513172" w:rsidRDefault="00513172">
      <w:pPr>
        <w:pStyle w:val="TOC2"/>
        <w:rPr>
          <w:rFonts w:asciiTheme="minorHAnsi" w:eastAsiaTheme="minorEastAsia" w:hAnsiTheme="minorHAnsi" w:cstheme="minorBidi"/>
          <w:spacing w:val="0"/>
          <w:sz w:val="22"/>
          <w:szCs w:val="22"/>
        </w:rPr>
      </w:pPr>
      <w:hyperlink w:anchor="_Toc49178099" w:history="1">
        <w:r w:rsidRPr="00DB7AD8">
          <w:rPr>
            <w:rStyle w:val="Hyperlink"/>
          </w:rPr>
          <w:t>Proposal summary</w:t>
        </w:r>
        <w:r>
          <w:rPr>
            <w:webHidden/>
          </w:rPr>
          <w:tab/>
        </w:r>
        <w:r>
          <w:rPr>
            <w:webHidden/>
          </w:rPr>
          <w:fldChar w:fldCharType="begin"/>
        </w:r>
        <w:r>
          <w:rPr>
            <w:webHidden/>
          </w:rPr>
          <w:instrText xml:space="preserve"> PAGEREF _Toc49178099 \h </w:instrText>
        </w:r>
        <w:r>
          <w:rPr>
            <w:webHidden/>
          </w:rPr>
        </w:r>
        <w:r>
          <w:rPr>
            <w:webHidden/>
          </w:rPr>
          <w:fldChar w:fldCharType="separate"/>
        </w:r>
        <w:r>
          <w:rPr>
            <w:webHidden/>
          </w:rPr>
          <w:t>8</w:t>
        </w:r>
        <w:r>
          <w:rPr>
            <w:webHidden/>
          </w:rPr>
          <w:fldChar w:fldCharType="end"/>
        </w:r>
      </w:hyperlink>
    </w:p>
    <w:p w14:paraId="1EA9B945" w14:textId="7166F4E6" w:rsidR="00513172" w:rsidRDefault="00513172">
      <w:pPr>
        <w:pStyle w:val="TOC2"/>
        <w:rPr>
          <w:rFonts w:asciiTheme="minorHAnsi" w:eastAsiaTheme="minorEastAsia" w:hAnsiTheme="minorHAnsi" w:cstheme="minorBidi"/>
          <w:spacing w:val="0"/>
          <w:sz w:val="22"/>
          <w:szCs w:val="22"/>
        </w:rPr>
      </w:pPr>
      <w:hyperlink w:anchor="_Toc49178100" w:history="1">
        <w:r w:rsidRPr="00DB7AD8">
          <w:rPr>
            <w:rStyle w:val="Hyperlink"/>
          </w:rPr>
          <w:t>Background</w:t>
        </w:r>
        <w:r>
          <w:rPr>
            <w:webHidden/>
          </w:rPr>
          <w:tab/>
        </w:r>
        <w:r>
          <w:rPr>
            <w:webHidden/>
          </w:rPr>
          <w:fldChar w:fldCharType="begin"/>
        </w:r>
        <w:r>
          <w:rPr>
            <w:webHidden/>
          </w:rPr>
          <w:instrText xml:space="preserve"> PAGEREF _Toc49178100 \h </w:instrText>
        </w:r>
        <w:r>
          <w:rPr>
            <w:webHidden/>
          </w:rPr>
        </w:r>
        <w:r>
          <w:rPr>
            <w:webHidden/>
          </w:rPr>
          <w:fldChar w:fldCharType="separate"/>
        </w:r>
        <w:r>
          <w:rPr>
            <w:webHidden/>
          </w:rPr>
          <w:t>9</w:t>
        </w:r>
        <w:r>
          <w:rPr>
            <w:webHidden/>
          </w:rPr>
          <w:fldChar w:fldCharType="end"/>
        </w:r>
      </w:hyperlink>
    </w:p>
    <w:p w14:paraId="70355AE3" w14:textId="68E1AFD7" w:rsidR="00513172" w:rsidRDefault="00513172">
      <w:pPr>
        <w:pStyle w:val="TOC1"/>
        <w:rPr>
          <w:rFonts w:asciiTheme="minorHAnsi" w:eastAsiaTheme="minorEastAsia" w:hAnsiTheme="minorHAnsi" w:cstheme="minorBidi"/>
          <w:b w:val="0"/>
          <w:spacing w:val="0"/>
          <w:sz w:val="22"/>
          <w:szCs w:val="22"/>
        </w:rPr>
      </w:pPr>
      <w:hyperlink w:anchor="_Toc49178101" w:history="1">
        <w:r w:rsidRPr="00DB7AD8">
          <w:rPr>
            <w:rStyle w:val="Hyperlink"/>
          </w:rPr>
          <w:t>Proposal 2: community radio––Grafton LAP</w:t>
        </w:r>
        <w:r>
          <w:rPr>
            <w:webHidden/>
          </w:rPr>
          <w:tab/>
        </w:r>
        <w:r>
          <w:rPr>
            <w:webHidden/>
          </w:rPr>
          <w:fldChar w:fldCharType="begin"/>
        </w:r>
        <w:r>
          <w:rPr>
            <w:webHidden/>
          </w:rPr>
          <w:instrText xml:space="preserve"> PAGEREF _Toc49178101 \h </w:instrText>
        </w:r>
        <w:r>
          <w:rPr>
            <w:webHidden/>
          </w:rPr>
        </w:r>
        <w:r>
          <w:rPr>
            <w:webHidden/>
          </w:rPr>
          <w:fldChar w:fldCharType="separate"/>
        </w:r>
        <w:r>
          <w:rPr>
            <w:webHidden/>
          </w:rPr>
          <w:t>12</w:t>
        </w:r>
        <w:r>
          <w:rPr>
            <w:webHidden/>
          </w:rPr>
          <w:fldChar w:fldCharType="end"/>
        </w:r>
      </w:hyperlink>
    </w:p>
    <w:p w14:paraId="49ECB9F7" w14:textId="0DBD9096" w:rsidR="00513172" w:rsidRDefault="00513172">
      <w:pPr>
        <w:pStyle w:val="TOC2"/>
        <w:rPr>
          <w:rFonts w:asciiTheme="minorHAnsi" w:eastAsiaTheme="minorEastAsia" w:hAnsiTheme="minorHAnsi" w:cstheme="minorBidi"/>
          <w:spacing w:val="0"/>
          <w:sz w:val="22"/>
          <w:szCs w:val="22"/>
        </w:rPr>
      </w:pPr>
      <w:hyperlink w:anchor="_Toc49178102" w:history="1">
        <w:r w:rsidRPr="00DB7AD8">
          <w:rPr>
            <w:rStyle w:val="Hyperlink"/>
          </w:rPr>
          <w:t>Proposal summary</w:t>
        </w:r>
        <w:r>
          <w:rPr>
            <w:webHidden/>
          </w:rPr>
          <w:tab/>
        </w:r>
        <w:r>
          <w:rPr>
            <w:webHidden/>
          </w:rPr>
          <w:fldChar w:fldCharType="begin"/>
        </w:r>
        <w:r>
          <w:rPr>
            <w:webHidden/>
          </w:rPr>
          <w:instrText xml:space="preserve"> PAGEREF _Toc49178102 \h </w:instrText>
        </w:r>
        <w:r>
          <w:rPr>
            <w:webHidden/>
          </w:rPr>
        </w:r>
        <w:r>
          <w:rPr>
            <w:webHidden/>
          </w:rPr>
          <w:fldChar w:fldCharType="separate"/>
        </w:r>
        <w:r>
          <w:rPr>
            <w:webHidden/>
          </w:rPr>
          <w:t>12</w:t>
        </w:r>
        <w:r>
          <w:rPr>
            <w:webHidden/>
          </w:rPr>
          <w:fldChar w:fldCharType="end"/>
        </w:r>
      </w:hyperlink>
    </w:p>
    <w:p w14:paraId="19A70A2E" w14:textId="74E24BE3" w:rsidR="00513172" w:rsidRDefault="00513172">
      <w:pPr>
        <w:pStyle w:val="TOC2"/>
        <w:rPr>
          <w:rFonts w:asciiTheme="minorHAnsi" w:eastAsiaTheme="minorEastAsia" w:hAnsiTheme="minorHAnsi" w:cstheme="minorBidi"/>
          <w:spacing w:val="0"/>
          <w:sz w:val="22"/>
          <w:szCs w:val="22"/>
        </w:rPr>
      </w:pPr>
      <w:hyperlink w:anchor="_Toc49178103" w:history="1">
        <w:r w:rsidRPr="00DB7AD8">
          <w:rPr>
            <w:rStyle w:val="Hyperlink"/>
          </w:rPr>
          <w:t>Background</w:t>
        </w:r>
        <w:r>
          <w:rPr>
            <w:webHidden/>
          </w:rPr>
          <w:tab/>
        </w:r>
        <w:r>
          <w:rPr>
            <w:webHidden/>
          </w:rPr>
          <w:fldChar w:fldCharType="begin"/>
        </w:r>
        <w:r>
          <w:rPr>
            <w:webHidden/>
          </w:rPr>
          <w:instrText xml:space="preserve"> PAGEREF _Toc49178103 \h </w:instrText>
        </w:r>
        <w:r>
          <w:rPr>
            <w:webHidden/>
          </w:rPr>
        </w:r>
        <w:r>
          <w:rPr>
            <w:webHidden/>
          </w:rPr>
          <w:fldChar w:fldCharType="separate"/>
        </w:r>
        <w:r>
          <w:rPr>
            <w:webHidden/>
          </w:rPr>
          <w:t>12</w:t>
        </w:r>
        <w:r>
          <w:rPr>
            <w:webHidden/>
          </w:rPr>
          <w:fldChar w:fldCharType="end"/>
        </w:r>
      </w:hyperlink>
    </w:p>
    <w:p w14:paraId="383E4B32" w14:textId="7581EAE6" w:rsidR="00513172" w:rsidRDefault="00513172">
      <w:pPr>
        <w:pStyle w:val="TOC1"/>
        <w:rPr>
          <w:rFonts w:asciiTheme="minorHAnsi" w:eastAsiaTheme="minorEastAsia" w:hAnsiTheme="minorHAnsi" w:cstheme="minorBidi"/>
          <w:b w:val="0"/>
          <w:spacing w:val="0"/>
          <w:sz w:val="22"/>
          <w:szCs w:val="22"/>
        </w:rPr>
      </w:pPr>
      <w:hyperlink w:anchor="_Toc49178104" w:history="1">
        <w:r w:rsidRPr="00DB7AD8">
          <w:rPr>
            <w:rStyle w:val="Hyperlink"/>
          </w:rPr>
          <w:t>Proposal 3: other amendments</w:t>
        </w:r>
        <w:r>
          <w:rPr>
            <w:webHidden/>
          </w:rPr>
          <w:tab/>
        </w:r>
        <w:r>
          <w:rPr>
            <w:webHidden/>
          </w:rPr>
          <w:fldChar w:fldCharType="begin"/>
        </w:r>
        <w:r>
          <w:rPr>
            <w:webHidden/>
          </w:rPr>
          <w:instrText xml:space="preserve"> PAGEREF _Toc49178104 \h </w:instrText>
        </w:r>
        <w:r>
          <w:rPr>
            <w:webHidden/>
          </w:rPr>
        </w:r>
        <w:r>
          <w:rPr>
            <w:webHidden/>
          </w:rPr>
          <w:fldChar w:fldCharType="separate"/>
        </w:r>
        <w:r>
          <w:rPr>
            <w:webHidden/>
          </w:rPr>
          <w:t>14</w:t>
        </w:r>
        <w:r>
          <w:rPr>
            <w:webHidden/>
          </w:rPr>
          <w:fldChar w:fldCharType="end"/>
        </w:r>
      </w:hyperlink>
    </w:p>
    <w:p w14:paraId="48D797C1" w14:textId="67500AD3" w:rsidR="00513172" w:rsidRDefault="00513172">
      <w:pPr>
        <w:pStyle w:val="TOC2"/>
        <w:rPr>
          <w:rFonts w:asciiTheme="minorHAnsi" w:eastAsiaTheme="minorEastAsia" w:hAnsiTheme="minorHAnsi" w:cstheme="minorBidi"/>
          <w:spacing w:val="0"/>
          <w:sz w:val="22"/>
          <w:szCs w:val="22"/>
        </w:rPr>
      </w:pPr>
      <w:hyperlink w:anchor="_Toc49178105" w:history="1">
        <w:r w:rsidRPr="00DB7AD8">
          <w:rPr>
            <w:rStyle w:val="Hyperlink"/>
          </w:rPr>
          <w:t>Grafton LAP</w:t>
        </w:r>
        <w:r>
          <w:rPr>
            <w:webHidden/>
          </w:rPr>
          <w:tab/>
        </w:r>
        <w:r>
          <w:rPr>
            <w:webHidden/>
          </w:rPr>
          <w:fldChar w:fldCharType="begin"/>
        </w:r>
        <w:r>
          <w:rPr>
            <w:webHidden/>
          </w:rPr>
          <w:instrText xml:space="preserve"> PAGEREF _Toc49178105 \h </w:instrText>
        </w:r>
        <w:r>
          <w:rPr>
            <w:webHidden/>
          </w:rPr>
        </w:r>
        <w:r>
          <w:rPr>
            <w:webHidden/>
          </w:rPr>
          <w:fldChar w:fldCharType="separate"/>
        </w:r>
        <w:r>
          <w:rPr>
            <w:webHidden/>
          </w:rPr>
          <w:t>14</w:t>
        </w:r>
        <w:r>
          <w:rPr>
            <w:webHidden/>
          </w:rPr>
          <w:fldChar w:fldCharType="end"/>
        </w:r>
      </w:hyperlink>
    </w:p>
    <w:p w14:paraId="11E591BF" w14:textId="38154C90" w:rsidR="00513172" w:rsidRDefault="00513172">
      <w:pPr>
        <w:pStyle w:val="TOC1"/>
        <w:rPr>
          <w:rFonts w:asciiTheme="minorHAnsi" w:eastAsiaTheme="minorEastAsia" w:hAnsiTheme="minorHAnsi" w:cstheme="minorBidi"/>
          <w:b w:val="0"/>
          <w:spacing w:val="0"/>
          <w:sz w:val="22"/>
          <w:szCs w:val="22"/>
        </w:rPr>
      </w:pPr>
      <w:hyperlink w:anchor="_Toc49178106" w:history="1">
        <w:r w:rsidRPr="00DB7AD8">
          <w:rPr>
            <w:rStyle w:val="Hyperlink"/>
          </w:rPr>
          <w:t>Invitation to comment</w:t>
        </w:r>
        <w:r>
          <w:rPr>
            <w:webHidden/>
          </w:rPr>
          <w:tab/>
        </w:r>
        <w:r>
          <w:rPr>
            <w:webHidden/>
          </w:rPr>
          <w:fldChar w:fldCharType="begin"/>
        </w:r>
        <w:r>
          <w:rPr>
            <w:webHidden/>
          </w:rPr>
          <w:instrText xml:space="preserve"> PAGEREF _Toc49178106 \h </w:instrText>
        </w:r>
        <w:r>
          <w:rPr>
            <w:webHidden/>
          </w:rPr>
        </w:r>
        <w:r>
          <w:rPr>
            <w:webHidden/>
          </w:rPr>
          <w:fldChar w:fldCharType="separate"/>
        </w:r>
        <w:r>
          <w:rPr>
            <w:webHidden/>
          </w:rPr>
          <w:t>15</w:t>
        </w:r>
        <w:r>
          <w:rPr>
            <w:webHidden/>
          </w:rPr>
          <w:fldChar w:fldCharType="end"/>
        </w:r>
      </w:hyperlink>
    </w:p>
    <w:p w14:paraId="2F14FC91" w14:textId="01BB2C23" w:rsidR="00513172" w:rsidRDefault="00513172">
      <w:pPr>
        <w:pStyle w:val="TOC2"/>
        <w:rPr>
          <w:rFonts w:asciiTheme="minorHAnsi" w:eastAsiaTheme="minorEastAsia" w:hAnsiTheme="minorHAnsi" w:cstheme="minorBidi"/>
          <w:spacing w:val="0"/>
          <w:sz w:val="22"/>
          <w:szCs w:val="22"/>
        </w:rPr>
      </w:pPr>
      <w:hyperlink w:anchor="_Toc49178107" w:history="1">
        <w:r w:rsidRPr="00DB7AD8">
          <w:rPr>
            <w:rStyle w:val="Hyperlink"/>
          </w:rPr>
          <w:t>Making a submission</w:t>
        </w:r>
        <w:r>
          <w:rPr>
            <w:webHidden/>
          </w:rPr>
          <w:tab/>
        </w:r>
        <w:r>
          <w:rPr>
            <w:webHidden/>
          </w:rPr>
          <w:fldChar w:fldCharType="begin"/>
        </w:r>
        <w:r>
          <w:rPr>
            <w:webHidden/>
          </w:rPr>
          <w:instrText xml:space="preserve"> PAGEREF _Toc49178107 \h </w:instrText>
        </w:r>
        <w:r>
          <w:rPr>
            <w:webHidden/>
          </w:rPr>
        </w:r>
        <w:r>
          <w:rPr>
            <w:webHidden/>
          </w:rPr>
          <w:fldChar w:fldCharType="separate"/>
        </w:r>
        <w:r>
          <w:rPr>
            <w:webHidden/>
          </w:rPr>
          <w:t>15</w:t>
        </w:r>
        <w:r>
          <w:rPr>
            <w:webHidden/>
          </w:rPr>
          <w:fldChar w:fldCharType="end"/>
        </w:r>
      </w:hyperlink>
    </w:p>
    <w:p w14:paraId="532A18A6" w14:textId="1E749C3C" w:rsidR="00513172" w:rsidRDefault="00513172">
      <w:pPr>
        <w:pStyle w:val="TOC1"/>
        <w:rPr>
          <w:rFonts w:asciiTheme="minorHAnsi" w:eastAsiaTheme="minorEastAsia" w:hAnsiTheme="minorHAnsi" w:cstheme="minorBidi"/>
          <w:b w:val="0"/>
          <w:spacing w:val="0"/>
          <w:sz w:val="22"/>
          <w:szCs w:val="22"/>
        </w:rPr>
      </w:pPr>
      <w:hyperlink w:anchor="_Toc49178108" w:history="1">
        <w:r w:rsidRPr="00DB7AD8">
          <w:rPr>
            <w:rStyle w:val="Hyperlink"/>
          </w:rPr>
          <w:t>Appendix A</w:t>
        </w:r>
        <w:r>
          <w:rPr>
            <w:webHidden/>
          </w:rPr>
          <w:tab/>
        </w:r>
        <w:r>
          <w:rPr>
            <w:webHidden/>
          </w:rPr>
          <w:fldChar w:fldCharType="begin"/>
        </w:r>
        <w:r>
          <w:rPr>
            <w:webHidden/>
          </w:rPr>
          <w:instrText xml:space="preserve"> PAGEREF _Toc49178108 \h </w:instrText>
        </w:r>
        <w:r>
          <w:rPr>
            <w:webHidden/>
          </w:rPr>
        </w:r>
        <w:r>
          <w:rPr>
            <w:webHidden/>
          </w:rPr>
          <w:fldChar w:fldCharType="separate"/>
        </w:r>
        <w:r>
          <w:rPr>
            <w:webHidden/>
          </w:rPr>
          <w:t>16</w:t>
        </w:r>
        <w:r>
          <w:rPr>
            <w:webHidden/>
          </w:rPr>
          <w:fldChar w:fldCharType="end"/>
        </w:r>
      </w:hyperlink>
    </w:p>
    <w:p w14:paraId="11006735" w14:textId="1DCF1CBB" w:rsidR="00513172" w:rsidRDefault="00513172">
      <w:pPr>
        <w:pStyle w:val="TOC2"/>
        <w:rPr>
          <w:rFonts w:asciiTheme="minorHAnsi" w:eastAsiaTheme="minorEastAsia" w:hAnsiTheme="minorHAnsi" w:cstheme="minorBidi"/>
          <w:spacing w:val="0"/>
          <w:sz w:val="22"/>
          <w:szCs w:val="22"/>
        </w:rPr>
      </w:pPr>
      <w:hyperlink w:anchor="_Toc49178109" w:history="1">
        <w:r w:rsidRPr="00DB7AD8">
          <w:rPr>
            <w:rStyle w:val="Hyperlink"/>
          </w:rPr>
          <w:t>Map of Grafton RA1 licence area</w:t>
        </w:r>
        <w:r>
          <w:rPr>
            <w:webHidden/>
          </w:rPr>
          <w:tab/>
        </w:r>
        <w:r>
          <w:rPr>
            <w:webHidden/>
          </w:rPr>
          <w:fldChar w:fldCharType="begin"/>
        </w:r>
        <w:r>
          <w:rPr>
            <w:webHidden/>
          </w:rPr>
          <w:instrText xml:space="preserve"> PAGEREF _Toc49178109 \h </w:instrText>
        </w:r>
        <w:r>
          <w:rPr>
            <w:webHidden/>
          </w:rPr>
        </w:r>
        <w:r>
          <w:rPr>
            <w:webHidden/>
          </w:rPr>
          <w:fldChar w:fldCharType="separate"/>
        </w:r>
        <w:r>
          <w:rPr>
            <w:webHidden/>
          </w:rPr>
          <w:t>16</w:t>
        </w:r>
        <w:r>
          <w:rPr>
            <w:webHidden/>
          </w:rPr>
          <w:fldChar w:fldCharType="end"/>
        </w:r>
      </w:hyperlink>
    </w:p>
    <w:p w14:paraId="578419FE" w14:textId="2A7DDD79" w:rsidR="00513172" w:rsidRDefault="00513172">
      <w:pPr>
        <w:pStyle w:val="TOC1"/>
        <w:rPr>
          <w:rFonts w:asciiTheme="minorHAnsi" w:eastAsiaTheme="minorEastAsia" w:hAnsiTheme="minorHAnsi" w:cstheme="minorBidi"/>
          <w:b w:val="0"/>
          <w:spacing w:val="0"/>
          <w:sz w:val="22"/>
          <w:szCs w:val="22"/>
        </w:rPr>
      </w:pPr>
      <w:hyperlink w:anchor="_Toc49178110" w:history="1">
        <w:r w:rsidRPr="00DB7AD8">
          <w:rPr>
            <w:rStyle w:val="Hyperlink"/>
          </w:rPr>
          <w:t>Appendix B</w:t>
        </w:r>
        <w:r>
          <w:rPr>
            <w:webHidden/>
          </w:rPr>
          <w:tab/>
        </w:r>
        <w:r>
          <w:rPr>
            <w:webHidden/>
          </w:rPr>
          <w:fldChar w:fldCharType="begin"/>
        </w:r>
        <w:r>
          <w:rPr>
            <w:webHidden/>
          </w:rPr>
          <w:instrText xml:space="preserve"> PAGEREF _Toc49178110 \h </w:instrText>
        </w:r>
        <w:r>
          <w:rPr>
            <w:webHidden/>
          </w:rPr>
        </w:r>
        <w:r>
          <w:rPr>
            <w:webHidden/>
          </w:rPr>
          <w:fldChar w:fldCharType="separate"/>
        </w:r>
        <w:r>
          <w:rPr>
            <w:webHidden/>
          </w:rPr>
          <w:t>17</w:t>
        </w:r>
        <w:r>
          <w:rPr>
            <w:webHidden/>
          </w:rPr>
          <w:fldChar w:fldCharType="end"/>
        </w:r>
      </w:hyperlink>
    </w:p>
    <w:p w14:paraId="01E618E4" w14:textId="330DFF17" w:rsidR="00513172" w:rsidRDefault="00513172">
      <w:pPr>
        <w:pStyle w:val="TOC2"/>
        <w:rPr>
          <w:rFonts w:asciiTheme="minorHAnsi" w:eastAsiaTheme="minorEastAsia" w:hAnsiTheme="minorHAnsi" w:cstheme="minorBidi"/>
          <w:spacing w:val="0"/>
          <w:sz w:val="22"/>
          <w:szCs w:val="22"/>
        </w:rPr>
      </w:pPr>
      <w:hyperlink w:anchor="_Toc49178111" w:history="1">
        <w:r w:rsidRPr="00DB7AD8">
          <w:rPr>
            <w:rStyle w:val="Hyperlink"/>
          </w:rPr>
          <w:t xml:space="preserve">Proposed technical specification for new 2GF FM main transmitter </w:t>
        </w:r>
        <w:r>
          <w:rPr>
            <w:rStyle w:val="Hyperlink"/>
          </w:rPr>
          <w:br/>
        </w:r>
        <w:r w:rsidRPr="00DB7AD8">
          <w:rPr>
            <w:rStyle w:val="Hyperlink"/>
          </w:rPr>
          <w:t>in Grafton</w:t>
        </w:r>
        <w:r>
          <w:rPr>
            <w:webHidden/>
          </w:rPr>
          <w:tab/>
        </w:r>
        <w:r>
          <w:rPr>
            <w:webHidden/>
          </w:rPr>
          <w:fldChar w:fldCharType="begin"/>
        </w:r>
        <w:r>
          <w:rPr>
            <w:webHidden/>
          </w:rPr>
          <w:instrText xml:space="preserve"> PAGEREF _Toc49178111 \h </w:instrText>
        </w:r>
        <w:r>
          <w:rPr>
            <w:webHidden/>
          </w:rPr>
        </w:r>
        <w:r>
          <w:rPr>
            <w:webHidden/>
          </w:rPr>
          <w:fldChar w:fldCharType="separate"/>
        </w:r>
        <w:r>
          <w:rPr>
            <w:webHidden/>
          </w:rPr>
          <w:t>17</w:t>
        </w:r>
        <w:r>
          <w:rPr>
            <w:webHidden/>
          </w:rPr>
          <w:fldChar w:fldCharType="end"/>
        </w:r>
      </w:hyperlink>
    </w:p>
    <w:p w14:paraId="7355A0B7" w14:textId="3AFFE42E" w:rsidR="00513172" w:rsidRDefault="00513172">
      <w:pPr>
        <w:pStyle w:val="TOC1"/>
        <w:rPr>
          <w:rFonts w:asciiTheme="minorHAnsi" w:eastAsiaTheme="minorEastAsia" w:hAnsiTheme="minorHAnsi" w:cstheme="minorBidi"/>
          <w:b w:val="0"/>
          <w:spacing w:val="0"/>
          <w:sz w:val="22"/>
          <w:szCs w:val="22"/>
        </w:rPr>
      </w:pPr>
      <w:r>
        <w:rPr>
          <w:rStyle w:val="Hyperlink"/>
        </w:rPr>
        <w:lastRenderedPageBreak/>
        <w:br/>
      </w:r>
      <w:hyperlink w:anchor="_Toc49178112" w:history="1">
        <w:r w:rsidRPr="00DB7AD8">
          <w:rPr>
            <w:rStyle w:val="Hyperlink"/>
          </w:rPr>
          <w:t>Appendix C</w:t>
        </w:r>
        <w:r>
          <w:rPr>
            <w:webHidden/>
          </w:rPr>
          <w:tab/>
        </w:r>
        <w:r>
          <w:rPr>
            <w:webHidden/>
          </w:rPr>
          <w:fldChar w:fldCharType="begin"/>
        </w:r>
        <w:r>
          <w:rPr>
            <w:webHidden/>
          </w:rPr>
          <w:instrText xml:space="preserve"> PAGEREF _Toc49178112 \h </w:instrText>
        </w:r>
        <w:r>
          <w:rPr>
            <w:webHidden/>
          </w:rPr>
        </w:r>
        <w:r>
          <w:rPr>
            <w:webHidden/>
          </w:rPr>
          <w:fldChar w:fldCharType="separate"/>
        </w:r>
        <w:r>
          <w:rPr>
            <w:webHidden/>
          </w:rPr>
          <w:t>18</w:t>
        </w:r>
        <w:r>
          <w:rPr>
            <w:webHidden/>
          </w:rPr>
          <w:fldChar w:fldCharType="end"/>
        </w:r>
      </w:hyperlink>
    </w:p>
    <w:p w14:paraId="37038E09" w14:textId="05F01289" w:rsidR="00513172" w:rsidRDefault="00513172">
      <w:pPr>
        <w:pStyle w:val="TOC2"/>
        <w:rPr>
          <w:rFonts w:asciiTheme="minorHAnsi" w:eastAsiaTheme="minorEastAsia" w:hAnsiTheme="minorHAnsi" w:cstheme="minorBidi"/>
          <w:spacing w:val="0"/>
          <w:sz w:val="22"/>
          <w:szCs w:val="22"/>
        </w:rPr>
      </w:pPr>
      <w:hyperlink w:anchor="_Toc49178113" w:history="1">
        <w:r w:rsidRPr="00DB7AD8">
          <w:rPr>
            <w:rStyle w:val="Hyperlink"/>
          </w:rPr>
          <w:t>2GF Grafton RA1 coverage spread</w:t>
        </w:r>
        <w:r>
          <w:rPr>
            <w:webHidden/>
          </w:rPr>
          <w:tab/>
        </w:r>
        <w:r>
          <w:rPr>
            <w:webHidden/>
          </w:rPr>
          <w:fldChar w:fldCharType="begin"/>
        </w:r>
        <w:r>
          <w:rPr>
            <w:webHidden/>
          </w:rPr>
          <w:instrText xml:space="preserve"> PAGEREF _Toc49178113 \h </w:instrText>
        </w:r>
        <w:r>
          <w:rPr>
            <w:webHidden/>
          </w:rPr>
        </w:r>
        <w:r>
          <w:rPr>
            <w:webHidden/>
          </w:rPr>
          <w:fldChar w:fldCharType="separate"/>
        </w:r>
        <w:r>
          <w:rPr>
            <w:webHidden/>
          </w:rPr>
          <w:t>18</w:t>
        </w:r>
        <w:r>
          <w:rPr>
            <w:webHidden/>
          </w:rPr>
          <w:fldChar w:fldCharType="end"/>
        </w:r>
      </w:hyperlink>
    </w:p>
    <w:p w14:paraId="1E6CBBEC" w14:textId="6B805B72" w:rsidR="00513172" w:rsidRDefault="00513172">
      <w:pPr>
        <w:pStyle w:val="TOC1"/>
        <w:rPr>
          <w:rFonts w:asciiTheme="minorHAnsi" w:eastAsiaTheme="minorEastAsia" w:hAnsiTheme="minorHAnsi" w:cstheme="minorBidi"/>
          <w:b w:val="0"/>
          <w:spacing w:val="0"/>
          <w:sz w:val="22"/>
          <w:szCs w:val="22"/>
        </w:rPr>
      </w:pPr>
      <w:hyperlink w:anchor="_Toc49178114" w:history="1">
        <w:r w:rsidRPr="00DB7AD8">
          <w:rPr>
            <w:rStyle w:val="Hyperlink"/>
          </w:rPr>
          <w:t>Appendix D</w:t>
        </w:r>
        <w:r>
          <w:rPr>
            <w:webHidden/>
          </w:rPr>
          <w:tab/>
        </w:r>
        <w:r>
          <w:rPr>
            <w:webHidden/>
          </w:rPr>
          <w:fldChar w:fldCharType="begin"/>
        </w:r>
        <w:r>
          <w:rPr>
            <w:webHidden/>
          </w:rPr>
          <w:instrText xml:space="preserve"> PAGEREF _Toc49178114 \h </w:instrText>
        </w:r>
        <w:r>
          <w:rPr>
            <w:webHidden/>
          </w:rPr>
        </w:r>
        <w:r>
          <w:rPr>
            <w:webHidden/>
          </w:rPr>
          <w:fldChar w:fldCharType="separate"/>
        </w:r>
        <w:r>
          <w:rPr>
            <w:webHidden/>
          </w:rPr>
          <w:t>19</w:t>
        </w:r>
        <w:r>
          <w:rPr>
            <w:webHidden/>
          </w:rPr>
          <w:fldChar w:fldCharType="end"/>
        </w:r>
      </w:hyperlink>
    </w:p>
    <w:p w14:paraId="4C721F9B" w14:textId="11431961" w:rsidR="00513172" w:rsidRDefault="00513172">
      <w:pPr>
        <w:pStyle w:val="TOC2"/>
        <w:rPr>
          <w:rFonts w:asciiTheme="minorHAnsi" w:eastAsiaTheme="minorEastAsia" w:hAnsiTheme="minorHAnsi" w:cstheme="minorBidi"/>
          <w:spacing w:val="0"/>
          <w:sz w:val="22"/>
          <w:szCs w:val="22"/>
        </w:rPr>
      </w:pPr>
      <w:hyperlink w:anchor="_Toc49178115" w:history="1">
        <w:r w:rsidRPr="00DB7AD8">
          <w:rPr>
            <w:rStyle w:val="Hyperlink"/>
          </w:rPr>
          <w:t>Map of Maclean RA1 licence area</w:t>
        </w:r>
        <w:r>
          <w:rPr>
            <w:webHidden/>
          </w:rPr>
          <w:tab/>
        </w:r>
        <w:r>
          <w:rPr>
            <w:webHidden/>
          </w:rPr>
          <w:fldChar w:fldCharType="begin"/>
        </w:r>
        <w:r>
          <w:rPr>
            <w:webHidden/>
          </w:rPr>
          <w:instrText xml:space="preserve"> PAGEREF _Toc49178115 \h </w:instrText>
        </w:r>
        <w:r>
          <w:rPr>
            <w:webHidden/>
          </w:rPr>
        </w:r>
        <w:r>
          <w:rPr>
            <w:webHidden/>
          </w:rPr>
          <w:fldChar w:fldCharType="separate"/>
        </w:r>
        <w:r>
          <w:rPr>
            <w:webHidden/>
          </w:rPr>
          <w:t>19</w:t>
        </w:r>
        <w:r>
          <w:rPr>
            <w:webHidden/>
          </w:rPr>
          <w:fldChar w:fldCharType="end"/>
        </w:r>
      </w:hyperlink>
    </w:p>
    <w:p w14:paraId="5133531A" w14:textId="0D9A34EE" w:rsidR="00513172" w:rsidRDefault="00513172">
      <w:pPr>
        <w:pStyle w:val="TOC1"/>
        <w:rPr>
          <w:rFonts w:asciiTheme="minorHAnsi" w:eastAsiaTheme="minorEastAsia" w:hAnsiTheme="minorHAnsi" w:cstheme="minorBidi"/>
          <w:b w:val="0"/>
          <w:spacing w:val="0"/>
          <w:sz w:val="22"/>
          <w:szCs w:val="22"/>
        </w:rPr>
      </w:pPr>
      <w:hyperlink w:anchor="_Toc49178116" w:history="1">
        <w:r w:rsidRPr="00DB7AD8">
          <w:rPr>
            <w:rStyle w:val="Hyperlink"/>
          </w:rPr>
          <w:t>Appendix E</w:t>
        </w:r>
        <w:r>
          <w:rPr>
            <w:webHidden/>
          </w:rPr>
          <w:tab/>
        </w:r>
        <w:r>
          <w:rPr>
            <w:webHidden/>
          </w:rPr>
          <w:fldChar w:fldCharType="begin"/>
        </w:r>
        <w:r>
          <w:rPr>
            <w:webHidden/>
          </w:rPr>
          <w:instrText xml:space="preserve"> PAGEREF _Toc49178116 \h </w:instrText>
        </w:r>
        <w:r>
          <w:rPr>
            <w:webHidden/>
          </w:rPr>
        </w:r>
        <w:r>
          <w:rPr>
            <w:webHidden/>
          </w:rPr>
          <w:fldChar w:fldCharType="separate"/>
        </w:r>
        <w:r>
          <w:rPr>
            <w:webHidden/>
          </w:rPr>
          <w:t>20</w:t>
        </w:r>
        <w:r>
          <w:rPr>
            <w:webHidden/>
          </w:rPr>
          <w:fldChar w:fldCharType="end"/>
        </w:r>
      </w:hyperlink>
    </w:p>
    <w:p w14:paraId="3907E576" w14:textId="30B19B7C" w:rsidR="00513172" w:rsidRDefault="00513172">
      <w:pPr>
        <w:pStyle w:val="TOC2"/>
        <w:rPr>
          <w:rFonts w:asciiTheme="minorHAnsi" w:eastAsiaTheme="minorEastAsia" w:hAnsiTheme="minorHAnsi" w:cstheme="minorBidi"/>
          <w:spacing w:val="0"/>
          <w:sz w:val="22"/>
          <w:szCs w:val="22"/>
        </w:rPr>
      </w:pPr>
      <w:hyperlink w:anchor="_Toc49178117" w:history="1">
        <w:r w:rsidRPr="00DB7AD8">
          <w:rPr>
            <w:rStyle w:val="Hyperlink"/>
          </w:rPr>
          <w:t>Proposed revised technical specification for Maclean community service</w:t>
        </w:r>
        <w:r>
          <w:rPr>
            <w:webHidden/>
          </w:rPr>
          <w:tab/>
        </w:r>
        <w:r>
          <w:rPr>
            <w:webHidden/>
          </w:rPr>
          <w:fldChar w:fldCharType="begin"/>
        </w:r>
        <w:r>
          <w:rPr>
            <w:webHidden/>
          </w:rPr>
          <w:instrText xml:space="preserve"> PAGEREF _Toc49178117 \h </w:instrText>
        </w:r>
        <w:r>
          <w:rPr>
            <w:webHidden/>
          </w:rPr>
        </w:r>
        <w:r>
          <w:rPr>
            <w:webHidden/>
          </w:rPr>
          <w:fldChar w:fldCharType="separate"/>
        </w:r>
        <w:r>
          <w:rPr>
            <w:webHidden/>
          </w:rPr>
          <w:t>20</w:t>
        </w:r>
        <w:r>
          <w:rPr>
            <w:webHidden/>
          </w:rPr>
          <w:fldChar w:fldCharType="end"/>
        </w:r>
      </w:hyperlink>
    </w:p>
    <w:p w14:paraId="0FE9A877" w14:textId="7EFAB19C" w:rsidR="00D22919" w:rsidRPr="00FA3CF0" w:rsidRDefault="00A23070" w:rsidP="00736D57">
      <w:pPr>
        <w:pStyle w:val="TOC2"/>
        <w:spacing w:before="120"/>
      </w:pPr>
      <w:r w:rsidRPr="00FA3CF0">
        <w:fldChar w:fldCharType="end"/>
      </w:r>
    </w:p>
    <w:p w14:paraId="72A8DF37" w14:textId="6DCA9601" w:rsidR="00AC064B" w:rsidRPr="001B7D2E" w:rsidRDefault="00AC064B" w:rsidP="00FA3CF0">
      <w:pPr>
        <w:pStyle w:val="Heading1"/>
      </w:pPr>
      <w:bookmarkStart w:id="3" w:name="_Toc7604784"/>
      <w:bookmarkStart w:id="4" w:name="_Toc7604896"/>
      <w:bookmarkStart w:id="5" w:name="_Toc49178091"/>
      <w:r w:rsidRPr="00FA3CF0">
        <w:rPr>
          <w:b/>
        </w:rPr>
        <w:lastRenderedPageBreak/>
        <w:t>Executive summary</w:t>
      </w:r>
      <w:bookmarkEnd w:id="3"/>
      <w:bookmarkEnd w:id="4"/>
      <w:bookmarkEnd w:id="5"/>
    </w:p>
    <w:p w14:paraId="1D167833" w14:textId="5915F973" w:rsidR="000C6C0D" w:rsidRPr="00A50D69" w:rsidRDefault="000C6C0D" w:rsidP="00DF3749">
      <w:pPr>
        <w:pStyle w:val="Heading2"/>
      </w:pPr>
      <w:bookmarkStart w:id="6" w:name="_Toc348105631"/>
      <w:bookmarkStart w:id="7" w:name="_Toc515954327"/>
      <w:bookmarkStart w:id="8" w:name="_Toc4569914"/>
      <w:bookmarkStart w:id="9" w:name="_Toc7604785"/>
      <w:bookmarkStart w:id="10" w:name="_Toc7604897"/>
      <w:bookmarkStart w:id="11" w:name="_Toc49178092"/>
      <w:r w:rsidRPr="00A50D69">
        <w:t xml:space="preserve">Proposed changes to </w:t>
      </w:r>
      <w:r w:rsidR="000D0498">
        <w:t>l</w:t>
      </w:r>
      <w:r w:rsidRPr="00A50D69">
        <w:t xml:space="preserve">icence </w:t>
      </w:r>
      <w:r w:rsidR="000D0498">
        <w:t>a</w:t>
      </w:r>
      <w:r w:rsidRPr="00A50D69">
        <w:t xml:space="preserve">rea </w:t>
      </w:r>
      <w:r w:rsidR="000D0498">
        <w:t>p</w:t>
      </w:r>
      <w:r w:rsidRPr="00A50D69">
        <w:t>lans</w:t>
      </w:r>
      <w:bookmarkEnd w:id="6"/>
      <w:r w:rsidRPr="00A50D69">
        <w:t xml:space="preserve"> (LAPs)</w:t>
      </w:r>
      <w:bookmarkEnd w:id="7"/>
      <w:bookmarkEnd w:id="8"/>
      <w:bookmarkEnd w:id="9"/>
      <w:bookmarkEnd w:id="10"/>
      <w:bookmarkEnd w:id="11"/>
    </w:p>
    <w:p w14:paraId="020DF88D" w14:textId="77777777" w:rsidR="000C6C0D" w:rsidRPr="00A50D69" w:rsidRDefault="000C6C0D" w:rsidP="000C6C0D">
      <w:pPr>
        <w:rPr>
          <w:rFonts w:cs="Arial"/>
        </w:rPr>
      </w:pPr>
      <w:r w:rsidRPr="00A50D69">
        <w:rPr>
          <w:rFonts w:cs="Arial"/>
        </w:rPr>
        <w:t>The Australian Communications and Media Authority (the ACMA) is seeking comment on proposed changes to the following licence area plans:</w:t>
      </w:r>
    </w:p>
    <w:p w14:paraId="6D04D94A" w14:textId="435403AA" w:rsidR="000C6C0D" w:rsidRPr="00DF2B1B" w:rsidRDefault="000D0498" w:rsidP="00DF2B1B">
      <w:pPr>
        <w:pStyle w:val="Heading3"/>
        <w:rPr>
          <w:rStyle w:val="Strong"/>
          <w:b/>
          <w:i/>
          <w:sz w:val="28"/>
          <w:szCs w:val="28"/>
        </w:rPr>
      </w:pPr>
      <w:bookmarkStart w:id="12" w:name="_Toc7604898"/>
      <w:r>
        <w:rPr>
          <w:rStyle w:val="Strong"/>
          <w:b/>
        </w:rPr>
        <w:t>Grafton radio LAP</w:t>
      </w:r>
      <w:bookmarkEnd w:id="12"/>
    </w:p>
    <w:p w14:paraId="6E10E232" w14:textId="3697DB36" w:rsidR="000C6C0D" w:rsidRPr="001B7D2E" w:rsidRDefault="000C6C0D" w:rsidP="002B24D9">
      <w:pPr>
        <w:spacing w:after="80"/>
      </w:pPr>
      <w:r w:rsidRPr="001B7D2E">
        <w:t xml:space="preserve">The ACMA is proposing to vary the </w:t>
      </w:r>
      <w:hyperlink r:id="rId19" w:history="1">
        <w:r w:rsidR="00252A39">
          <w:rPr>
            <w:rStyle w:val="Hyperlink"/>
            <w:i/>
          </w:rPr>
          <w:t xml:space="preserve">Licence Area Plan </w:t>
        </w:r>
        <w:r w:rsidR="000D0498">
          <w:rPr>
            <w:rStyle w:val="Hyperlink"/>
            <w:i/>
          </w:rPr>
          <w:t>-</w:t>
        </w:r>
        <w:r w:rsidR="00252A39">
          <w:rPr>
            <w:rStyle w:val="Hyperlink"/>
            <w:i/>
          </w:rPr>
          <w:t xml:space="preserve"> Grafton </w:t>
        </w:r>
        <w:r w:rsidR="000D0498">
          <w:rPr>
            <w:rStyle w:val="Hyperlink"/>
            <w:i/>
          </w:rPr>
          <w:t>(</w:t>
        </w:r>
        <w:r w:rsidR="00252A39">
          <w:rPr>
            <w:rStyle w:val="Hyperlink"/>
            <w:i/>
          </w:rPr>
          <w:t>Radio) - August 1998</w:t>
        </w:r>
      </w:hyperlink>
      <w:r w:rsidRPr="001B7D2E">
        <w:t xml:space="preserve"> (</w:t>
      </w:r>
      <w:r w:rsidR="007E1511">
        <w:t>Grafton</w:t>
      </w:r>
      <w:r w:rsidRPr="001B7D2E">
        <w:t xml:space="preserve"> LAP) to: </w:t>
      </w:r>
    </w:p>
    <w:p w14:paraId="39C560D6" w14:textId="35E79016" w:rsidR="00025C1B" w:rsidRPr="00A50D69" w:rsidRDefault="00746EEE" w:rsidP="002B24D9">
      <w:pPr>
        <w:pStyle w:val="ListBullet"/>
      </w:pPr>
      <w:r>
        <w:t>A</w:t>
      </w:r>
      <w:r w:rsidR="000C6C0D" w:rsidRPr="00A50D69">
        <w:t xml:space="preserve">llow the </w:t>
      </w:r>
      <w:r>
        <w:t xml:space="preserve">commercial radio broadcasting service 2GF in the Grafton RA1 licence area to convert transmission from AM to FM </w:t>
      </w:r>
      <w:r w:rsidR="000C6C0D" w:rsidRPr="00A50D69">
        <w:t>(</w:t>
      </w:r>
      <w:r w:rsidR="00BB601F" w:rsidRPr="00A50D69">
        <w:rPr>
          <w:b/>
        </w:rPr>
        <w:t>P</w:t>
      </w:r>
      <w:r w:rsidR="00101398" w:rsidRPr="00A50D69">
        <w:rPr>
          <w:b/>
        </w:rPr>
        <w:t>roposal</w:t>
      </w:r>
      <w:r w:rsidR="000C6C0D" w:rsidRPr="00A50D69">
        <w:rPr>
          <w:b/>
        </w:rPr>
        <w:t xml:space="preserve"> 1</w:t>
      </w:r>
      <w:r w:rsidR="000C6C0D" w:rsidRPr="00A50D69">
        <w:t>)</w:t>
      </w:r>
      <w:r>
        <w:t>.</w:t>
      </w:r>
    </w:p>
    <w:p w14:paraId="18C281BE" w14:textId="55F1D7EE" w:rsidR="000C6C0D" w:rsidRPr="00A50D69" w:rsidRDefault="00634FB8" w:rsidP="002B24D9">
      <w:pPr>
        <w:pStyle w:val="ListBullet"/>
      </w:pPr>
      <w:r>
        <w:t>Change</w:t>
      </w:r>
      <w:r w:rsidR="00275742">
        <w:t xml:space="preserve"> the </w:t>
      </w:r>
      <w:r>
        <w:t>operating frequency</w:t>
      </w:r>
      <w:r w:rsidR="00275742">
        <w:t xml:space="preserve"> of</w:t>
      </w:r>
      <w:r w:rsidR="00746EEE">
        <w:t xml:space="preserve"> the </w:t>
      </w:r>
      <w:r w:rsidR="00FA77CD">
        <w:t xml:space="preserve">2TLC </w:t>
      </w:r>
      <w:r w:rsidR="00746EEE">
        <w:t>community</w:t>
      </w:r>
      <w:r w:rsidR="0028559C">
        <w:t xml:space="preserve"> radio</w:t>
      </w:r>
      <w:r w:rsidR="00746EEE">
        <w:t xml:space="preserve"> </w:t>
      </w:r>
      <w:r w:rsidR="0028559C">
        <w:t xml:space="preserve">broadcasting </w:t>
      </w:r>
      <w:r w:rsidR="00746EEE">
        <w:t xml:space="preserve">service in the Maclean RA1 licence area </w:t>
      </w:r>
      <w:r w:rsidR="00746EEE" w:rsidRPr="001B7D2E">
        <w:t>(</w:t>
      </w:r>
      <w:r w:rsidR="00746EEE" w:rsidRPr="006560FC">
        <w:rPr>
          <w:b/>
        </w:rPr>
        <w:t>P</w:t>
      </w:r>
      <w:r w:rsidR="00746EEE" w:rsidRPr="00A50D69">
        <w:rPr>
          <w:b/>
        </w:rPr>
        <w:t xml:space="preserve">roposal </w:t>
      </w:r>
      <w:r w:rsidR="00746EEE">
        <w:rPr>
          <w:b/>
        </w:rPr>
        <w:t>2</w:t>
      </w:r>
      <w:r w:rsidR="00746EEE" w:rsidRPr="00A50D69">
        <w:t>).</w:t>
      </w:r>
      <w:r w:rsidR="00025C1B" w:rsidRPr="00A50D69">
        <w:t xml:space="preserve"> </w:t>
      </w:r>
      <w:r w:rsidR="000C6C0D" w:rsidRPr="00A50D69">
        <w:t xml:space="preserve"> </w:t>
      </w:r>
    </w:p>
    <w:p w14:paraId="64AA4956" w14:textId="1A21EFC6" w:rsidR="00990BA0" w:rsidRPr="00A50D69" w:rsidRDefault="00746EEE" w:rsidP="002B24D9">
      <w:pPr>
        <w:pStyle w:val="ListBulletLast"/>
      </w:pPr>
      <w:r>
        <w:t xml:space="preserve">Make </w:t>
      </w:r>
      <w:r w:rsidR="004A49B7">
        <w:t xml:space="preserve">various </w:t>
      </w:r>
      <w:r w:rsidR="008E6D78">
        <w:t xml:space="preserve">other </w:t>
      </w:r>
      <w:r w:rsidR="004A49B7">
        <w:t>amendments</w:t>
      </w:r>
      <w:r w:rsidR="008E6D78">
        <w:t xml:space="preserve">, including </w:t>
      </w:r>
      <w:r w:rsidR="008E6D78" w:rsidRPr="008E6D78">
        <w:t xml:space="preserve">changing the name of the Grafton LAP, updating and </w:t>
      </w:r>
      <w:r w:rsidR="008E6D78" w:rsidRPr="002B24D9">
        <w:t>modernising</w:t>
      </w:r>
      <w:r w:rsidR="008E6D78" w:rsidRPr="008E6D78">
        <w:t xml:space="preserve"> the drafting </w:t>
      </w:r>
      <w:r w:rsidR="000D0498">
        <w:t>o</w:t>
      </w:r>
      <w:r w:rsidR="008E6D78" w:rsidRPr="008E6D78">
        <w:t xml:space="preserve">f </w:t>
      </w:r>
      <w:r w:rsidR="006E2AC0">
        <w:t xml:space="preserve">the </w:t>
      </w:r>
      <w:r w:rsidR="008E6D78" w:rsidRPr="008E6D78">
        <w:t>instrument, and making minor changes</w:t>
      </w:r>
      <w:r>
        <w:t xml:space="preserve"> to technical </w:t>
      </w:r>
      <w:r w:rsidR="0028559C">
        <w:t>specifications (</w:t>
      </w:r>
      <w:r w:rsidR="0028559C" w:rsidRPr="00155CF1">
        <w:rPr>
          <w:b/>
          <w:bCs/>
        </w:rPr>
        <w:t>Proposal 3</w:t>
      </w:r>
      <w:r w:rsidR="0028559C">
        <w:t>)</w:t>
      </w:r>
      <w:r w:rsidR="008E2927">
        <w:t xml:space="preserve">. </w:t>
      </w:r>
    </w:p>
    <w:p w14:paraId="4D6D3E87" w14:textId="12146EA3" w:rsidR="00B6706E" w:rsidRPr="00A50D69" w:rsidRDefault="00B6706E" w:rsidP="00FA3CF0">
      <w:pPr>
        <w:pStyle w:val="ListParagraph"/>
        <w:spacing w:after="80"/>
        <w:ind w:left="0"/>
      </w:pPr>
    </w:p>
    <w:p w14:paraId="5F8A6F4F" w14:textId="77777777" w:rsidR="004A49B7" w:rsidRPr="004A49B7" w:rsidRDefault="004A49B7" w:rsidP="004A49B7"/>
    <w:p w14:paraId="6A8665BE" w14:textId="0840C788" w:rsidR="00715722" w:rsidRPr="00A50D69" w:rsidRDefault="00715722" w:rsidP="003C6778">
      <w:pPr>
        <w:rPr>
          <w:rFonts w:cs="Arial"/>
        </w:rPr>
      </w:pPr>
    </w:p>
    <w:p w14:paraId="34D2DA86" w14:textId="77777777" w:rsidR="005A475A" w:rsidRPr="00A50D69" w:rsidRDefault="005A475A">
      <w:pPr>
        <w:pStyle w:val="Heading1"/>
      </w:pPr>
      <w:bookmarkStart w:id="13" w:name="_Toc4569915"/>
      <w:bookmarkStart w:id="14" w:name="_Toc7604786"/>
      <w:bookmarkStart w:id="15" w:name="_Toc7604900"/>
      <w:bookmarkStart w:id="16" w:name="_Toc49178093"/>
      <w:r w:rsidRPr="00A50D69">
        <w:lastRenderedPageBreak/>
        <w:t>Issues for comment</w:t>
      </w:r>
      <w:bookmarkEnd w:id="13"/>
      <w:bookmarkEnd w:id="14"/>
      <w:bookmarkEnd w:id="15"/>
      <w:bookmarkEnd w:id="16"/>
    </w:p>
    <w:p w14:paraId="1816228B" w14:textId="1BC51E31" w:rsidR="005A475A" w:rsidRPr="00A50D69" w:rsidRDefault="00EE68F1" w:rsidP="002B24D9">
      <w:r w:rsidRPr="00A50D69">
        <w:t>We welcome</w:t>
      </w:r>
      <w:r w:rsidR="005A475A" w:rsidRPr="00A50D69">
        <w:t xml:space="preserve"> comment from interested stakeholders on the issues raised in this paper, or any other issues relevant to the </w:t>
      </w:r>
      <w:r w:rsidR="008E2927">
        <w:t xml:space="preserve">LAP </w:t>
      </w:r>
      <w:r w:rsidR="005A475A" w:rsidRPr="00A50D69">
        <w:t>variations proposed.</w:t>
      </w:r>
    </w:p>
    <w:p w14:paraId="2437FC80" w14:textId="233D6EA7" w:rsidR="005A475A" w:rsidRPr="001B7D2E" w:rsidRDefault="005A475A" w:rsidP="005A475A">
      <w:r w:rsidRPr="00A50D69">
        <w:t xml:space="preserve">Details on making a submission can be found at </w:t>
      </w:r>
      <w:hyperlink w:anchor="_Invitation_to_comment" w:history="1">
        <w:r w:rsidR="005B3D2C" w:rsidRPr="001B7D2E">
          <w:rPr>
            <w:rStyle w:val="Hyperlink"/>
          </w:rPr>
          <w:t>Invitation t</w:t>
        </w:r>
        <w:r w:rsidR="005B3D2C" w:rsidRPr="006560FC">
          <w:rPr>
            <w:rStyle w:val="Hyperlink"/>
          </w:rPr>
          <w:t>o comment</w:t>
        </w:r>
      </w:hyperlink>
      <w:r w:rsidRPr="001B7D2E">
        <w:t xml:space="preserve"> at the end of this document.</w:t>
      </w:r>
    </w:p>
    <w:p w14:paraId="6A7587D2" w14:textId="02DF6BF9" w:rsidR="00C00C6E" w:rsidRPr="00FA3CF0" w:rsidRDefault="00C00C6E" w:rsidP="00C00C6E">
      <w:pPr>
        <w:spacing w:after="80"/>
        <w:rPr>
          <w:rFonts w:cs="Arial"/>
          <w:b/>
        </w:rPr>
      </w:pPr>
    </w:p>
    <w:p w14:paraId="4B14E3E8" w14:textId="28626670" w:rsidR="00715722" w:rsidRPr="001B7D2E" w:rsidRDefault="00715722" w:rsidP="00C00C6E">
      <w:pPr>
        <w:spacing w:after="80"/>
      </w:pPr>
    </w:p>
    <w:p w14:paraId="28C547CF" w14:textId="3C7EF776" w:rsidR="00377E1B" w:rsidRPr="001B7D2E" w:rsidRDefault="00377E1B" w:rsidP="00377E1B">
      <w:pPr>
        <w:pStyle w:val="Heading1"/>
      </w:pPr>
      <w:bookmarkStart w:id="17" w:name="_Toc4569916"/>
      <w:bookmarkStart w:id="18" w:name="_Toc7604787"/>
      <w:bookmarkStart w:id="19" w:name="_Toc7604901"/>
      <w:bookmarkStart w:id="20" w:name="_Toc26344079"/>
      <w:bookmarkStart w:id="21" w:name="_Toc49178094"/>
      <w:r w:rsidRPr="001B7D2E">
        <w:lastRenderedPageBreak/>
        <w:t>Introduction</w:t>
      </w:r>
      <w:bookmarkEnd w:id="17"/>
      <w:bookmarkEnd w:id="18"/>
      <w:bookmarkEnd w:id="19"/>
      <w:bookmarkEnd w:id="20"/>
      <w:bookmarkEnd w:id="21"/>
    </w:p>
    <w:p w14:paraId="58B4554A" w14:textId="77777777" w:rsidR="00B62014" w:rsidRPr="006D46E5" w:rsidRDefault="00B62014" w:rsidP="00B62014">
      <w:pPr>
        <w:pStyle w:val="Heading2"/>
      </w:pPr>
      <w:bookmarkStart w:id="22" w:name="_Preliminary_view_1:"/>
      <w:bookmarkStart w:id="23" w:name="_Toc21587329"/>
      <w:bookmarkStart w:id="24" w:name="_Toc26344080"/>
      <w:bookmarkStart w:id="25" w:name="_Toc4569922"/>
      <w:bookmarkStart w:id="26" w:name="_Toc7604790"/>
      <w:bookmarkStart w:id="27" w:name="_Toc7604904"/>
      <w:bookmarkStart w:id="28" w:name="_Hlk5347935"/>
      <w:bookmarkStart w:id="29" w:name="_Toc49178095"/>
      <w:bookmarkEnd w:id="22"/>
      <w:r>
        <w:t>Planning of broadcasting services</w:t>
      </w:r>
      <w:bookmarkEnd w:id="23"/>
      <w:bookmarkEnd w:id="24"/>
      <w:bookmarkEnd w:id="29"/>
    </w:p>
    <w:p w14:paraId="03038B9D" w14:textId="1AE3F4D0" w:rsidR="006502E5" w:rsidRPr="006502E5" w:rsidRDefault="006502E5" w:rsidP="006502E5">
      <w:pPr>
        <w:rPr>
          <w:rFonts w:cs="Arial"/>
          <w:lang w:val="en"/>
        </w:rPr>
      </w:pPr>
      <w:r w:rsidRPr="006502E5">
        <w:rPr>
          <w:rFonts w:cs="Arial"/>
        </w:rPr>
        <w:t xml:space="preserve">The ACMA’s broadcasting planning functions are set out in Part 3 of the </w:t>
      </w:r>
      <w:r w:rsidRPr="006502E5">
        <w:rPr>
          <w:rFonts w:cs="Arial"/>
          <w:i/>
          <w:iCs/>
          <w:szCs w:val="20"/>
        </w:rPr>
        <w:t>Broadcasting Services Act 1992</w:t>
      </w:r>
      <w:r w:rsidRPr="006502E5">
        <w:rPr>
          <w:rFonts w:cs="Arial"/>
          <w:szCs w:val="20"/>
        </w:rPr>
        <w:t xml:space="preserve"> (BSA)</w:t>
      </w:r>
      <w:r w:rsidRPr="006502E5">
        <w:rPr>
          <w:rFonts w:cs="Arial"/>
        </w:rPr>
        <w:t xml:space="preserve">. We promote the objects of the BSA (section 3), including the economic and efficient use of radiofrequency spectrum, and have regard to the planning criteria set out in section 23 of the BSA. When planning </w:t>
      </w:r>
      <w:proofErr w:type="spellStart"/>
      <w:r w:rsidR="00A6169D">
        <w:rPr>
          <w:rFonts w:cs="Arial"/>
        </w:rPr>
        <w:t>analog</w:t>
      </w:r>
      <w:proofErr w:type="spellEnd"/>
      <w:r w:rsidR="00A6169D">
        <w:rPr>
          <w:rFonts w:cs="Arial"/>
        </w:rPr>
        <w:t xml:space="preserve"> </w:t>
      </w:r>
      <w:r w:rsidRPr="006502E5">
        <w:rPr>
          <w:rFonts w:cs="Arial"/>
        </w:rPr>
        <w:t xml:space="preserve">broadcasting services, the ACMA refers to its </w:t>
      </w:r>
      <w:hyperlink r:id="rId20" w:history="1">
        <w:r w:rsidRPr="006502E5">
          <w:rPr>
            <w:rFonts w:cs="Arial"/>
            <w:i/>
            <w:color w:val="0000FF"/>
            <w:u w:val="single" w:color="0000FF"/>
          </w:rPr>
          <w:t>General Approach to Analog Planning</w:t>
        </w:r>
      </w:hyperlink>
      <w:r w:rsidRPr="006502E5">
        <w:rPr>
          <w:rFonts w:cs="Arial"/>
          <w:color w:val="0000FF"/>
          <w:u w:color="0000FF"/>
        </w:rPr>
        <w:t xml:space="preserve">. </w:t>
      </w:r>
      <w:r w:rsidR="00A6169D">
        <w:rPr>
          <w:rFonts w:cs="Arial"/>
          <w:lang w:val="en"/>
        </w:rPr>
        <w:t>Th</w:t>
      </w:r>
      <w:r w:rsidR="008E2927">
        <w:rPr>
          <w:rFonts w:cs="Arial"/>
          <w:lang w:val="en"/>
        </w:rPr>
        <w:t>e</w:t>
      </w:r>
      <w:r w:rsidR="00A6169D">
        <w:rPr>
          <w:rFonts w:cs="Arial"/>
          <w:lang w:val="en"/>
        </w:rPr>
        <w:t xml:space="preserve"> </w:t>
      </w:r>
      <w:r w:rsidRPr="006502E5">
        <w:rPr>
          <w:rFonts w:cs="Arial"/>
          <w:lang w:val="en"/>
        </w:rPr>
        <w:t>document provides an overview of the regulatory framework, policy objectives and planning process for analog broadcasting services.</w:t>
      </w:r>
    </w:p>
    <w:p w14:paraId="2855D732" w14:textId="77777777" w:rsidR="004A26AA" w:rsidRDefault="00B62014" w:rsidP="002B24D9">
      <w:r w:rsidRPr="00A50D69">
        <w:t xml:space="preserve">Under section 26 of the BSA, the ACMA must, by legislative instrument, prepare LAPs </w:t>
      </w:r>
      <w:r w:rsidR="004A26AA" w:rsidRPr="00A50D69">
        <w:t>that determine the number and characteristics, including technical specifications, of broadcasting services that are to be available in particular areas of Australia</w:t>
      </w:r>
      <w:r w:rsidR="004A26AA">
        <w:t>. T</w:t>
      </w:r>
      <w:r w:rsidRPr="00A50D69">
        <w:t xml:space="preserve">he BSA </w:t>
      </w:r>
      <w:r w:rsidR="004A26AA">
        <w:t xml:space="preserve">also </w:t>
      </w:r>
      <w:r w:rsidRPr="00A50D69">
        <w:t>provides the ACMA with a discretionary power to vary LAPs.</w:t>
      </w:r>
      <w:r>
        <w:t xml:space="preserve"> </w:t>
      </w:r>
    </w:p>
    <w:p w14:paraId="67DE9ED9" w14:textId="5C2BE458" w:rsidR="004A26AA" w:rsidRDefault="00B62014" w:rsidP="002B24D9">
      <w:r>
        <w:t>The ACMA</w:t>
      </w:r>
      <w:r w:rsidR="007A0557">
        <w:t>’</w:t>
      </w:r>
      <w:r>
        <w:t>s</w:t>
      </w:r>
      <w:r w:rsidRPr="00A50D69">
        <w:t xml:space="preserve"> </w:t>
      </w:r>
      <w:r w:rsidRPr="001B7D2E">
        <w:t>conside</w:t>
      </w:r>
      <w:r w:rsidRPr="006560FC">
        <w:t>r</w:t>
      </w:r>
      <w:r w:rsidR="00FA77CD">
        <w:t>ation of</w:t>
      </w:r>
      <w:r w:rsidRPr="006560FC">
        <w:t xml:space="preserve"> requests to vary LAPs from both licensees and third parties</w:t>
      </w:r>
      <w:r w:rsidR="00C714FA">
        <w:t xml:space="preserve"> needs to also </w:t>
      </w:r>
      <w:r w:rsidR="00FA77CD" w:rsidRPr="00C714FA">
        <w:t>align with its broadcast spectrum planning priorities</w:t>
      </w:r>
      <w:r w:rsidR="00C714FA">
        <w:rPr>
          <w:rStyle w:val="FootnoteReference"/>
        </w:rPr>
        <w:footnoteReference w:id="2"/>
      </w:r>
      <w:r w:rsidR="00FA77CD" w:rsidRPr="00C714FA">
        <w:t xml:space="preserve"> </w:t>
      </w:r>
      <w:r w:rsidR="00C714FA">
        <w:t xml:space="preserve">that </w:t>
      </w:r>
      <w:r w:rsidR="00FA77CD" w:rsidRPr="00C714FA">
        <w:t>includ</w:t>
      </w:r>
      <w:r w:rsidR="00C714FA">
        <w:t>e</w:t>
      </w:r>
      <w:r w:rsidR="00FA77CD" w:rsidRPr="00C714FA">
        <w:t xml:space="preserve"> </w:t>
      </w:r>
      <w:r w:rsidR="00FA77CD" w:rsidRPr="00C714FA">
        <w:rPr>
          <w:rFonts w:cs="Arial"/>
        </w:rPr>
        <w:t>prioritising the conversion of commercial, community and national services from AM to FM</w:t>
      </w:r>
      <w:r w:rsidR="00C714FA">
        <w:rPr>
          <w:rFonts w:cs="Arial"/>
        </w:rPr>
        <w:t xml:space="preserve"> </w:t>
      </w:r>
      <w:r w:rsidR="00275742">
        <w:rPr>
          <w:rFonts w:cs="Arial"/>
        </w:rPr>
        <w:t xml:space="preserve">in the areas </w:t>
      </w:r>
      <w:r w:rsidR="00FA77CD" w:rsidRPr="00C714FA">
        <w:rPr>
          <w:rFonts w:cs="Arial"/>
        </w:rPr>
        <w:t>where FM spectrum is readily available</w:t>
      </w:r>
      <w:r w:rsidR="00275742">
        <w:rPr>
          <w:rFonts w:cs="Arial"/>
        </w:rPr>
        <w:t xml:space="preserve">, and improving the coverage </w:t>
      </w:r>
      <w:r w:rsidR="00275742" w:rsidRPr="00C714FA">
        <w:rPr>
          <w:rFonts w:cs="Arial"/>
        </w:rPr>
        <w:t xml:space="preserve">of </w:t>
      </w:r>
      <w:r w:rsidR="00275742">
        <w:rPr>
          <w:rFonts w:cs="Arial"/>
        </w:rPr>
        <w:t xml:space="preserve">incumbent </w:t>
      </w:r>
      <w:r w:rsidR="00275742" w:rsidRPr="00C714FA">
        <w:rPr>
          <w:rFonts w:cs="Arial"/>
        </w:rPr>
        <w:t>commercial, community and national services</w:t>
      </w:r>
      <w:r w:rsidR="00C714FA">
        <w:rPr>
          <w:rFonts w:cs="Arial"/>
        </w:rPr>
        <w:t>.</w:t>
      </w:r>
      <w:r w:rsidR="004A26AA">
        <w:rPr>
          <w:rFonts w:cs="Arial"/>
          <w:sz w:val="21"/>
          <w:szCs w:val="21"/>
        </w:rPr>
        <w:t xml:space="preserve"> </w:t>
      </w:r>
      <w:r w:rsidRPr="00A50D69">
        <w:t xml:space="preserve">In deciding whether to vary any LAP, the ACMA considers all submissions received. </w:t>
      </w:r>
    </w:p>
    <w:p w14:paraId="2BD157B4" w14:textId="002D6093" w:rsidR="00B62014" w:rsidRPr="004A26AA" w:rsidRDefault="00B62014" w:rsidP="004A26AA">
      <w:pPr>
        <w:autoSpaceDE w:val="0"/>
        <w:autoSpaceDN w:val="0"/>
        <w:adjustRightInd w:val="0"/>
        <w:spacing w:after="120" w:line="240" w:lineRule="auto"/>
        <w:rPr>
          <w:rFonts w:cs="Arial"/>
          <w:sz w:val="21"/>
          <w:szCs w:val="21"/>
        </w:rPr>
      </w:pPr>
      <w:r w:rsidRPr="00A50D69">
        <w:t xml:space="preserve">More information about </w:t>
      </w:r>
      <w:hyperlink r:id="rId21" w:history="1">
        <w:r w:rsidRPr="00844A64">
          <w:rPr>
            <w:rStyle w:val="Hyperlink"/>
          </w:rPr>
          <w:t>AM and FM planning</w:t>
        </w:r>
      </w:hyperlink>
      <w:r w:rsidRPr="00A50D69">
        <w:t xml:space="preserve"> is available</w:t>
      </w:r>
      <w:r>
        <w:t xml:space="preserve"> on the </w:t>
      </w:r>
      <w:r w:rsidRPr="00984B51">
        <w:t>ACMA website</w:t>
      </w:r>
      <w:r>
        <w:t>.</w:t>
      </w:r>
    </w:p>
    <w:p w14:paraId="191E50EF" w14:textId="77777777" w:rsidR="00B62014" w:rsidRPr="006D046F" w:rsidRDefault="00B62014" w:rsidP="00B62014">
      <w:pPr>
        <w:pStyle w:val="Heading2"/>
      </w:pPr>
      <w:bookmarkStart w:id="30" w:name="_Toc7604789"/>
      <w:bookmarkStart w:id="31" w:name="_Toc7604903"/>
      <w:bookmarkStart w:id="32" w:name="_Toc7605008"/>
      <w:bookmarkStart w:id="33" w:name="_Toc12442284"/>
      <w:bookmarkStart w:id="34" w:name="_Toc21587330"/>
      <w:bookmarkStart w:id="35" w:name="_Toc26344081"/>
      <w:bookmarkStart w:id="36" w:name="_Toc49178096"/>
      <w:r w:rsidRPr="006D046F">
        <w:t>AM–FM conversions</w:t>
      </w:r>
      <w:bookmarkEnd w:id="30"/>
      <w:bookmarkEnd w:id="31"/>
      <w:bookmarkEnd w:id="32"/>
      <w:bookmarkEnd w:id="33"/>
      <w:bookmarkEnd w:id="34"/>
      <w:bookmarkEnd w:id="35"/>
      <w:bookmarkEnd w:id="36"/>
    </w:p>
    <w:p w14:paraId="3B13B1AC" w14:textId="66F3B190" w:rsidR="00B62014" w:rsidRPr="00A50D69" w:rsidRDefault="00B62014" w:rsidP="00B62014">
      <w:pPr>
        <w:spacing w:after="80"/>
      </w:pPr>
      <w:r w:rsidRPr="00A50D69">
        <w:t>The ACMA’s policy about AM</w:t>
      </w:r>
      <w:r>
        <w:t>–</w:t>
      </w:r>
      <w:r w:rsidRPr="00A50D69">
        <w:t>FM conversions is set out in</w:t>
      </w:r>
      <w:r w:rsidRPr="00A50D69">
        <w:rPr>
          <w:rFonts w:cs="Arial"/>
        </w:rPr>
        <w:t xml:space="preserve"> </w:t>
      </w:r>
      <w:bookmarkStart w:id="37" w:name="_Hlk46833537"/>
      <w:r w:rsidR="003C72B1">
        <w:fldChar w:fldCharType="begin"/>
      </w:r>
      <w:r w:rsidR="003C72B1">
        <w:instrText xml:space="preserve"> HYPERLINK "https://www.acma.gov.au/publications/2019-11/guide/am-fm-conversion-and-requests-fm-fill-translators" </w:instrText>
      </w:r>
      <w:r w:rsidR="003C72B1">
        <w:fldChar w:fldCharType="separate"/>
      </w:r>
      <w:r w:rsidRPr="001B7D2E">
        <w:rPr>
          <w:rStyle w:val="Hyperlink"/>
          <w:rFonts w:cs="Arial"/>
          <w:i/>
        </w:rPr>
        <w:t>The ACMA’s approach to AM</w:t>
      </w:r>
      <w:r>
        <w:rPr>
          <w:rStyle w:val="Hyperlink"/>
          <w:rFonts w:cs="Arial"/>
          <w:i/>
        </w:rPr>
        <w:t>–F</w:t>
      </w:r>
      <w:r w:rsidRPr="001B7D2E">
        <w:rPr>
          <w:rStyle w:val="Hyperlink"/>
          <w:rFonts w:cs="Arial"/>
          <w:i/>
        </w:rPr>
        <w:t xml:space="preserve">M conversions and infill transmitters for commercial radio </w:t>
      </w:r>
      <w:r w:rsidRPr="006560FC">
        <w:rPr>
          <w:rStyle w:val="Hyperlink"/>
          <w:rFonts w:cs="Arial"/>
          <w:i/>
        </w:rPr>
        <w:t>broadcasting services</w:t>
      </w:r>
      <w:r w:rsidR="003C72B1">
        <w:rPr>
          <w:rStyle w:val="Hyperlink"/>
          <w:rFonts w:cs="Arial"/>
          <w:i/>
        </w:rPr>
        <w:fldChar w:fldCharType="end"/>
      </w:r>
      <w:bookmarkEnd w:id="37"/>
      <w:r w:rsidRPr="001B7D2E">
        <w:rPr>
          <w:rStyle w:val="Hyperlink"/>
          <w:rFonts w:cs="Arial"/>
          <w:i/>
        </w:rPr>
        <w:t xml:space="preserve"> </w:t>
      </w:r>
      <w:r w:rsidRPr="00FA3CF0">
        <w:t xml:space="preserve">(the </w:t>
      </w:r>
      <w:r w:rsidRPr="001B7D2E">
        <w:t>AM</w:t>
      </w:r>
      <w:r w:rsidRPr="00A50D69">
        <w:t>–</w:t>
      </w:r>
      <w:r w:rsidRPr="001B7D2E">
        <w:t>FM guidance)</w:t>
      </w:r>
      <w:r w:rsidRPr="001B7D2E">
        <w:rPr>
          <w:rFonts w:cs="Arial"/>
          <w:i/>
        </w:rPr>
        <w:t>.</w:t>
      </w:r>
      <w:r w:rsidRPr="006560FC">
        <w:rPr>
          <w:rFonts w:cs="Arial"/>
          <w:i/>
        </w:rPr>
        <w:t xml:space="preserve"> </w:t>
      </w:r>
      <w:r w:rsidRPr="00A50D69">
        <w:rPr>
          <w:rFonts w:cs="Arial"/>
        </w:rPr>
        <w:t xml:space="preserve">In summary, </w:t>
      </w:r>
      <w:r w:rsidRPr="00A50D69">
        <w:t>the ACMA will consider requests for variations to LAPs to enable AM–FM conversion of existing AM commercial radio broadcasting services when the requests are from licensees in:</w:t>
      </w:r>
    </w:p>
    <w:p w14:paraId="7D93ECF2" w14:textId="77777777" w:rsidR="00B62014" w:rsidRPr="00D74B9A" w:rsidRDefault="00B62014">
      <w:pPr>
        <w:pStyle w:val="ListBullet"/>
      </w:pPr>
      <w:r w:rsidRPr="006D046F">
        <w:t xml:space="preserve">single </w:t>
      </w:r>
      <w:r w:rsidRPr="007A0557">
        <w:t>licensee</w:t>
      </w:r>
      <w:r w:rsidRPr="006D046F">
        <w:t xml:space="preserve"> (solus) regional licence areas with less than 30 per cent overlap with any other commercial licence area</w:t>
      </w:r>
    </w:p>
    <w:p w14:paraId="2EF5FB79" w14:textId="77777777" w:rsidR="00B62014" w:rsidRPr="00753799" w:rsidRDefault="00B62014">
      <w:pPr>
        <w:pStyle w:val="ListBulletLast"/>
      </w:pPr>
      <w:r w:rsidRPr="00D74B9A">
        <w:t>other licence areas where the ACMA considers that the circumstances do not put existing FM commercial radio broadcast</w:t>
      </w:r>
      <w:r w:rsidRPr="006A3DC9">
        <w:t>ing licensees at a competitive disadvantage.</w:t>
      </w:r>
    </w:p>
    <w:p w14:paraId="2DBD18AA" w14:textId="272A1457" w:rsidR="00B62014" w:rsidRPr="00A50D69" w:rsidRDefault="00B62014" w:rsidP="00B62014">
      <w:pPr>
        <w:spacing w:before="120" w:after="80"/>
        <w:rPr>
          <w:rFonts w:cs="Arial"/>
        </w:rPr>
      </w:pPr>
      <w:r w:rsidRPr="00A50D69">
        <w:rPr>
          <w:rFonts w:cs="Arial"/>
        </w:rPr>
        <w:t xml:space="preserve">The ACMA will have </w:t>
      </w:r>
      <w:r w:rsidRPr="00A50D69">
        <w:t>regard</w:t>
      </w:r>
      <w:r w:rsidRPr="00A50D69">
        <w:rPr>
          <w:rFonts w:cs="Arial"/>
        </w:rPr>
        <w:t xml:space="preserve"> to the following when considering whether to exercise the discretion to vary a</w:t>
      </w:r>
      <w:r w:rsidR="00DE64E8">
        <w:rPr>
          <w:rFonts w:cs="Arial"/>
        </w:rPr>
        <w:t>ny LAP</w:t>
      </w:r>
      <w:r w:rsidRPr="00A50D69">
        <w:rPr>
          <w:rFonts w:cs="Arial"/>
        </w:rPr>
        <w:t xml:space="preserve"> to facilitate an AM</w:t>
      </w:r>
      <w:r w:rsidRPr="00A50D69">
        <w:t>–</w:t>
      </w:r>
      <w:r w:rsidRPr="00A50D69">
        <w:rPr>
          <w:rFonts w:cs="Arial"/>
        </w:rPr>
        <w:t>FM conversion for a commercial radio broadcasting service:</w:t>
      </w:r>
    </w:p>
    <w:p w14:paraId="4A680514" w14:textId="067F56EA" w:rsidR="00B62014" w:rsidRPr="00A50D69" w:rsidRDefault="007A0557" w:rsidP="002B24D9">
      <w:pPr>
        <w:pStyle w:val="ListBullet"/>
        <w:keepNext/>
        <w:keepLines/>
      </w:pPr>
      <w:r>
        <w:lastRenderedPageBreak/>
        <w:t>T</w:t>
      </w:r>
      <w:r w:rsidR="00B62014" w:rsidRPr="00A50D69">
        <w:t>hat FM conversion should not result in any existing radio services being adversely affected in terms of their use of spectrum and the technical parameters of their radio transmissions. Other existing radio services should not have to be retuned, replanned</w:t>
      </w:r>
      <w:r w:rsidR="00C714FA">
        <w:t>,</w:t>
      </w:r>
      <w:r w:rsidR="00B62014" w:rsidRPr="00A50D69">
        <w:t xml:space="preserve"> or cancelled, unless a solution can be found that mitigates these impacts without imposing any undue costs on the affected parties</w:t>
      </w:r>
      <w:r w:rsidR="00B62014">
        <w:t>.</w:t>
      </w:r>
    </w:p>
    <w:p w14:paraId="152F8EBA" w14:textId="5E3603AE" w:rsidR="00754A88" w:rsidRDefault="005C382B" w:rsidP="00C714FA">
      <w:pPr>
        <w:pStyle w:val="ListBulletLast"/>
      </w:pPr>
      <w:r>
        <w:t>T</w:t>
      </w:r>
      <w:r w:rsidR="00B62014" w:rsidRPr="00A50D69">
        <w:t>hat FM conversion should not result in any significant coverage differences for radio listeners within the affected licence areas. The vast majority of radio listeners who were able to receive services in AM should be able to continue to do so following FM conversion.</w:t>
      </w:r>
    </w:p>
    <w:p w14:paraId="3C4EA084" w14:textId="58FCAA7C" w:rsidR="00AF5EB3" w:rsidRDefault="003C72B1" w:rsidP="00754A88">
      <w:pPr>
        <w:pStyle w:val="ListBulletLast"/>
        <w:numPr>
          <w:ilvl w:val="0"/>
          <w:numId w:val="0"/>
        </w:numPr>
      </w:pPr>
      <w:r>
        <w:t>The ACMA website contains further</w:t>
      </w:r>
      <w:r w:rsidR="00B62014" w:rsidRPr="00A50D69">
        <w:t xml:space="preserve"> information about </w:t>
      </w:r>
      <w:r w:rsidR="00B62014" w:rsidRPr="004A26AA">
        <w:t>how the ACMA assesses coverage</w:t>
      </w:r>
      <w:r w:rsidR="005C382B">
        <w:t> </w:t>
      </w:r>
      <w:r w:rsidR="00B62014" w:rsidRPr="004A26AA">
        <w:t>loss</w:t>
      </w:r>
      <w:r w:rsidR="005C382B">
        <w:t>.</w:t>
      </w:r>
      <w:r>
        <w:rPr>
          <w:rStyle w:val="FootnoteReference"/>
        </w:rPr>
        <w:footnoteReference w:id="3"/>
      </w:r>
    </w:p>
    <w:p w14:paraId="4C3F4654" w14:textId="77777777" w:rsidR="00AF5EB3" w:rsidRDefault="00AF5EB3">
      <w:pPr>
        <w:spacing w:after="0" w:line="240" w:lineRule="auto"/>
      </w:pPr>
      <w:r>
        <w:br w:type="page"/>
      </w:r>
    </w:p>
    <w:p w14:paraId="5913AEA4" w14:textId="7E291E71" w:rsidR="00AF5EB3" w:rsidRPr="006D046F" w:rsidRDefault="00AF5EB3" w:rsidP="00AF5EB3">
      <w:pPr>
        <w:pStyle w:val="Heading2"/>
      </w:pPr>
      <w:bookmarkStart w:id="38" w:name="_Toc45629476"/>
      <w:bookmarkStart w:id="39" w:name="_Toc49178097"/>
      <w:r>
        <w:lastRenderedPageBreak/>
        <w:t>Overview of the Grafton LAP</w:t>
      </w:r>
      <w:bookmarkEnd w:id="38"/>
      <w:bookmarkEnd w:id="39"/>
    </w:p>
    <w:p w14:paraId="631FBD57" w14:textId="032DD270" w:rsidR="00AF5EB3" w:rsidRDefault="00AF5EB3" w:rsidP="00AF5EB3">
      <w:pPr>
        <w:spacing w:line="240" w:lineRule="auto"/>
      </w:pPr>
      <w:r w:rsidRPr="00A50D69">
        <w:t xml:space="preserve">The </w:t>
      </w:r>
      <w:r>
        <w:t>Grafton</w:t>
      </w:r>
      <w:r w:rsidRPr="00890938">
        <w:t xml:space="preserve"> LAP currently </w:t>
      </w:r>
      <w:r>
        <w:t>specifies</w:t>
      </w:r>
      <w:r w:rsidRPr="00890938">
        <w:t xml:space="preserve"> the licence areas of </w:t>
      </w:r>
      <w:r>
        <w:t>Grafton</w:t>
      </w:r>
      <w:r w:rsidRPr="00890938">
        <w:t xml:space="preserve"> RA1, </w:t>
      </w:r>
      <w:r>
        <w:t>Grafton</w:t>
      </w:r>
      <w:r w:rsidRPr="00890938">
        <w:t xml:space="preserve"> RA2, </w:t>
      </w:r>
      <w:r w:rsidR="00A6169D">
        <w:t xml:space="preserve">and </w:t>
      </w:r>
      <w:r>
        <w:t>Maclean</w:t>
      </w:r>
      <w:r w:rsidRPr="00890938">
        <w:t xml:space="preserve"> RA1. </w:t>
      </w:r>
    </w:p>
    <w:p w14:paraId="53AFA4CC" w14:textId="30BD0EA6" w:rsidR="00AF5EB3" w:rsidRDefault="00AF5EB3" w:rsidP="002B24D9">
      <w:pPr>
        <w:spacing w:after="80" w:line="240" w:lineRule="auto"/>
      </w:pPr>
      <w:r>
        <w:t xml:space="preserve">The following services are planned in the </w:t>
      </w:r>
      <w:r w:rsidR="00651F7E">
        <w:t>Grafton</w:t>
      </w:r>
      <w:r w:rsidRPr="00890938">
        <w:t xml:space="preserve"> RA1 </w:t>
      </w:r>
      <w:r>
        <w:t>licence area:</w:t>
      </w:r>
    </w:p>
    <w:p w14:paraId="1451F90F" w14:textId="324CE39F" w:rsidR="00AF5EB3" w:rsidRPr="00193E65" w:rsidRDefault="00AF5EB3" w:rsidP="002B24D9">
      <w:pPr>
        <w:pStyle w:val="ListBullet"/>
      </w:pPr>
      <w:r w:rsidRPr="00193E65">
        <w:t>one national broadcast service</w:t>
      </w:r>
    </w:p>
    <w:p w14:paraId="27CC6AD9" w14:textId="1444FB2D" w:rsidR="00AF5EB3" w:rsidRPr="00193E65" w:rsidRDefault="00AF5EB3" w:rsidP="002B24D9">
      <w:pPr>
        <w:pStyle w:val="ListBullet"/>
      </w:pPr>
      <w:r w:rsidRPr="00193E65">
        <w:t>two commercial broadcast services</w:t>
      </w:r>
    </w:p>
    <w:p w14:paraId="682BDBB9" w14:textId="7F1AD0A0" w:rsidR="00AF5EB3" w:rsidRDefault="00AF5EB3" w:rsidP="002B24D9">
      <w:pPr>
        <w:pStyle w:val="ListBulletLast"/>
      </w:pPr>
      <w:r>
        <w:t>one</w:t>
      </w:r>
      <w:r w:rsidRPr="00890938">
        <w:t xml:space="preserve"> open narrowcasting service</w:t>
      </w:r>
      <w:r w:rsidR="00E17321">
        <w:t>.</w:t>
      </w:r>
      <w:r w:rsidRPr="00890938">
        <w:t xml:space="preserve">  </w:t>
      </w:r>
    </w:p>
    <w:p w14:paraId="1353A324" w14:textId="3564A6BE" w:rsidR="00AF5EB3" w:rsidRDefault="00AF5EB3" w:rsidP="004D6E8A">
      <w:pPr>
        <w:spacing w:before="240" w:line="240" w:lineRule="auto"/>
      </w:pPr>
      <w:r w:rsidRPr="00890938">
        <w:t xml:space="preserve">There </w:t>
      </w:r>
      <w:r w:rsidR="004D6E8A">
        <w:t>are</w:t>
      </w:r>
      <w:r>
        <w:t xml:space="preserve"> </w:t>
      </w:r>
      <w:r w:rsidR="004D6E8A">
        <w:t xml:space="preserve">two </w:t>
      </w:r>
      <w:r w:rsidRPr="00890938">
        <w:t>community broadcasting service</w:t>
      </w:r>
      <w:r w:rsidR="004D6E8A">
        <w:t xml:space="preserve">s </w:t>
      </w:r>
      <w:r>
        <w:t>planned</w:t>
      </w:r>
      <w:r w:rsidR="00275742">
        <w:t xml:space="preserve"> in the Grafton LAP</w:t>
      </w:r>
      <w:r w:rsidR="00193E65">
        <w:t>—</w:t>
      </w:r>
      <w:r w:rsidR="00275742">
        <w:t>one</w:t>
      </w:r>
      <w:r>
        <w:t xml:space="preserve"> </w:t>
      </w:r>
      <w:r w:rsidRPr="00890938">
        <w:t>in</w:t>
      </w:r>
      <w:r w:rsidR="004D6E8A">
        <w:t xml:space="preserve"> the </w:t>
      </w:r>
      <w:r>
        <w:t>Grafton</w:t>
      </w:r>
      <w:r w:rsidRPr="00890938">
        <w:t xml:space="preserve"> RA2</w:t>
      </w:r>
      <w:r>
        <w:t xml:space="preserve"> licence area</w:t>
      </w:r>
      <w:r w:rsidR="00193E65">
        <w:t>,</w:t>
      </w:r>
      <w:r w:rsidR="004D6E8A">
        <w:t xml:space="preserve"> and </w:t>
      </w:r>
      <w:r w:rsidR="00275742">
        <w:t xml:space="preserve">one in </w:t>
      </w:r>
      <w:r>
        <w:t>the Maclean</w:t>
      </w:r>
      <w:r w:rsidRPr="00890938">
        <w:t xml:space="preserve"> </w:t>
      </w:r>
      <w:r>
        <w:t>RA1 licence area</w:t>
      </w:r>
      <w:r w:rsidR="004D6E8A">
        <w:t>.</w:t>
      </w:r>
    </w:p>
    <w:p w14:paraId="653E14E8" w14:textId="77777777" w:rsidR="00B62014" w:rsidRDefault="00B62014" w:rsidP="00B62014"/>
    <w:p w14:paraId="0D7AE6F6" w14:textId="0081924A" w:rsidR="00B70BC8" w:rsidRPr="00A50D69" w:rsidRDefault="00F8227B" w:rsidP="00B70BC8">
      <w:pPr>
        <w:pStyle w:val="Heading1"/>
      </w:pPr>
      <w:bookmarkStart w:id="40" w:name="_Toc26344082"/>
      <w:bookmarkStart w:id="41" w:name="_Toc49178098"/>
      <w:r w:rsidRPr="00A50D69">
        <w:lastRenderedPageBreak/>
        <w:t>Proposal</w:t>
      </w:r>
      <w:r w:rsidR="00B70BC8" w:rsidRPr="00A50D69">
        <w:t xml:space="preserve"> 1: commercial radio––</w:t>
      </w:r>
      <w:r w:rsidR="007E1511">
        <w:t>Grafton</w:t>
      </w:r>
      <w:r w:rsidR="00B70BC8" w:rsidRPr="00A50D69">
        <w:t xml:space="preserve"> LAP</w:t>
      </w:r>
      <w:bookmarkEnd w:id="25"/>
      <w:bookmarkEnd w:id="26"/>
      <w:bookmarkEnd w:id="27"/>
      <w:bookmarkEnd w:id="40"/>
      <w:bookmarkEnd w:id="41"/>
    </w:p>
    <w:p w14:paraId="3EFB292F" w14:textId="1B9EC4DF" w:rsidR="00B70BC8" w:rsidRPr="00A50D69" w:rsidRDefault="00F8227B" w:rsidP="00B70BC8">
      <w:pPr>
        <w:pStyle w:val="Heading2"/>
      </w:pPr>
      <w:bookmarkStart w:id="42" w:name="_Toc7604791"/>
      <w:bookmarkStart w:id="43" w:name="_Toc7604905"/>
      <w:bookmarkStart w:id="44" w:name="_Toc49178099"/>
      <w:r w:rsidRPr="00A50D69">
        <w:t xml:space="preserve">Proposal </w:t>
      </w:r>
      <w:r w:rsidR="00692D30" w:rsidRPr="00A50D69">
        <w:t>summary</w:t>
      </w:r>
      <w:bookmarkEnd w:id="42"/>
      <w:bookmarkEnd w:id="43"/>
      <w:bookmarkEnd w:id="44"/>
    </w:p>
    <w:p w14:paraId="74738509" w14:textId="5203453E" w:rsidR="00A87EC0" w:rsidRPr="00A50D69" w:rsidRDefault="00A87EC0" w:rsidP="002B24D9">
      <w:pPr>
        <w:spacing w:after="80"/>
      </w:pPr>
      <w:r w:rsidRPr="00A50D69">
        <w:t xml:space="preserve">In relation to the </w:t>
      </w:r>
      <w:r>
        <w:t>commercial radio services within the Grafton RA1 licence area</w:t>
      </w:r>
      <w:r w:rsidR="005354D6">
        <w:t>,</w:t>
      </w:r>
      <w:r>
        <w:t xml:space="preserve"> </w:t>
      </w:r>
      <w:r w:rsidRPr="00A50D69">
        <w:t>the ACMA proposes to:</w:t>
      </w:r>
      <w:r>
        <w:t xml:space="preserve"> </w:t>
      </w:r>
    </w:p>
    <w:p w14:paraId="0EC3A24F" w14:textId="715DA61B" w:rsidR="00A87EC0" w:rsidRPr="00A50D69" w:rsidRDefault="00096F98" w:rsidP="00A87EC0">
      <w:pPr>
        <w:pStyle w:val="ListBullet"/>
        <w:numPr>
          <w:ilvl w:val="0"/>
          <w:numId w:val="15"/>
        </w:numPr>
      </w:pPr>
      <w:r>
        <w:t>M</w:t>
      </w:r>
      <w:r w:rsidR="00A87EC0" w:rsidRPr="00A50D69">
        <w:t xml:space="preserve">ake spectrum </w:t>
      </w:r>
      <w:bookmarkStart w:id="45" w:name="_Hlk40971564"/>
      <w:r w:rsidR="00A87EC0" w:rsidRPr="00A50D69">
        <w:t xml:space="preserve">available for a new FM transmitter for the </w:t>
      </w:r>
      <w:r w:rsidR="00A87EC0">
        <w:t xml:space="preserve">2GF commercial radio broadcasting service that is currently planned on the </w:t>
      </w:r>
      <w:r w:rsidR="00B1208E">
        <w:t xml:space="preserve">AM </w:t>
      </w:r>
      <w:r w:rsidR="00A87EC0">
        <w:t>frequency 1206 k</w:t>
      </w:r>
      <w:r w:rsidR="00A87EC0" w:rsidRPr="00A50D69">
        <w:t>Hz</w:t>
      </w:r>
      <w:r w:rsidR="00A87EC0">
        <w:t xml:space="preserve"> within the Grafton RA1 licence area</w:t>
      </w:r>
      <w:r>
        <w:t>.</w:t>
      </w:r>
    </w:p>
    <w:p w14:paraId="023663E1" w14:textId="30BA46E8" w:rsidR="00A87EC0" w:rsidRDefault="00096F98" w:rsidP="00A87EC0">
      <w:pPr>
        <w:pStyle w:val="ListBullet"/>
        <w:numPr>
          <w:ilvl w:val="0"/>
          <w:numId w:val="15"/>
        </w:numPr>
        <w:ind w:left="357" w:hanging="357"/>
      </w:pPr>
      <w:r>
        <w:t>I</w:t>
      </w:r>
      <w:r w:rsidR="00C77B8B">
        <w:t>nclude a new technical specification for</w:t>
      </w:r>
      <w:r w:rsidR="00A87EC0" w:rsidRPr="00A77A8F">
        <w:t xml:space="preserve"> </w:t>
      </w:r>
      <w:r w:rsidR="00A87EC0">
        <w:t>the</w:t>
      </w:r>
      <w:r w:rsidR="00A87EC0" w:rsidRPr="00A77A8F">
        <w:t xml:space="preserve"> FM </w:t>
      </w:r>
      <w:r w:rsidR="00A87EC0" w:rsidRPr="00666D92">
        <w:t>transmitter</w:t>
      </w:r>
      <w:r w:rsidR="00A87EC0" w:rsidRPr="00A77A8F">
        <w:t xml:space="preserve"> for </w:t>
      </w:r>
      <w:r w:rsidR="00A87EC0" w:rsidRPr="00A50D69">
        <w:t xml:space="preserve">the </w:t>
      </w:r>
      <w:r w:rsidR="00A87EC0">
        <w:t>2</w:t>
      </w:r>
      <w:r w:rsidR="00425071">
        <w:t>GF</w:t>
      </w:r>
      <w:r w:rsidR="00A87EC0">
        <w:t xml:space="preserve"> commercial radio broadcasting service</w:t>
      </w:r>
      <w:r w:rsidR="00A87EC0" w:rsidRPr="00A77A8F">
        <w:t xml:space="preserve"> with the same technical specifications </w:t>
      </w:r>
      <w:r w:rsidR="00B1208E">
        <w:t xml:space="preserve">(apart from frequency) </w:t>
      </w:r>
      <w:r w:rsidR="00A87EC0" w:rsidRPr="00A77A8F">
        <w:t xml:space="preserve">as the </w:t>
      </w:r>
      <w:r w:rsidR="00A87EC0">
        <w:t xml:space="preserve">existing </w:t>
      </w:r>
      <w:r w:rsidR="00A87EC0" w:rsidRPr="00A77A8F">
        <w:t>2</w:t>
      </w:r>
      <w:r w:rsidR="00B6398E">
        <w:t>CLR</w:t>
      </w:r>
      <w:r w:rsidR="00A87EC0" w:rsidRPr="00A77A8F">
        <w:t xml:space="preserve"> </w:t>
      </w:r>
      <w:r w:rsidR="00A87EC0">
        <w:t xml:space="preserve">FM </w:t>
      </w:r>
      <w:r w:rsidR="00A87EC0" w:rsidRPr="00666D92">
        <w:t>transmitter</w:t>
      </w:r>
      <w:r w:rsidR="00C735AD">
        <w:t>.</w:t>
      </w:r>
      <w:r w:rsidR="00B1208E" w:rsidRPr="00B1208E">
        <w:t xml:space="preserve"> </w:t>
      </w:r>
      <w:r w:rsidR="00B1208E">
        <w:t>The proposed technical specification will</w:t>
      </w:r>
      <w:r w:rsidR="00B1208E" w:rsidRPr="00D74B9A">
        <w:t xml:space="preserve"> permit the new FM transmitter to operate on the frequency of </w:t>
      </w:r>
      <w:r w:rsidR="00B1208E">
        <w:t>89</w:t>
      </w:r>
      <w:r w:rsidR="00B1208E" w:rsidRPr="006A3DC9">
        <w:t>.</w:t>
      </w:r>
      <w:r w:rsidR="00B1208E">
        <w:t>5 </w:t>
      </w:r>
      <w:r w:rsidR="00B1208E" w:rsidRPr="006A3DC9">
        <w:t xml:space="preserve">MHz at </w:t>
      </w:r>
      <w:r w:rsidR="00B1208E">
        <w:t>40</w:t>
      </w:r>
      <w:r w:rsidR="00B1208E" w:rsidRPr="006A3DC9">
        <w:t>kW maximum effective radiated power (ERP), with a directional</w:t>
      </w:r>
      <w:r w:rsidR="00B1208E" w:rsidRPr="00753799">
        <w:t xml:space="preserve"> </w:t>
      </w:r>
      <w:r w:rsidR="00B1208E">
        <w:t>antenna</w:t>
      </w:r>
      <w:r w:rsidR="00B1208E" w:rsidRPr="00753799">
        <w:t xml:space="preserve"> pattern and a maximum antenna height of </w:t>
      </w:r>
      <w:r w:rsidR="00B1208E">
        <w:t>60</w:t>
      </w:r>
      <w:r w:rsidR="00B1208E" w:rsidRPr="00E72602">
        <w:t xml:space="preserve"> </w:t>
      </w:r>
      <w:r w:rsidR="00B1208E" w:rsidRPr="00034FCD">
        <w:t>m</w:t>
      </w:r>
      <w:r w:rsidR="00B1208E" w:rsidRPr="000C3893">
        <w:t xml:space="preserve"> </w:t>
      </w:r>
      <w:r w:rsidR="00B1208E" w:rsidRPr="00D74B9A">
        <w:t>from</w:t>
      </w:r>
      <w:r w:rsidR="00B1208E">
        <w:t xml:space="preserve"> the</w:t>
      </w:r>
      <w:r w:rsidR="00B1208E" w:rsidRPr="00D74B9A">
        <w:t xml:space="preserve"> </w:t>
      </w:r>
      <w:r w:rsidR="00B1208E">
        <w:t>Broadcast Site Repeater Station Rd, Ilarwil</w:t>
      </w:r>
      <w:r w:rsidR="005354D6">
        <w:t>l</w:t>
      </w:r>
      <w:r w:rsidR="00B1208E">
        <w:t xml:space="preserve"> </w:t>
      </w:r>
      <w:r w:rsidR="00B1208E" w:rsidRPr="00A50D69">
        <w:t>(see</w:t>
      </w:r>
      <w:r w:rsidR="00B1208E">
        <w:t xml:space="preserve"> </w:t>
      </w:r>
      <w:hyperlink w:anchor="_Appendix_B_1" w:history="1">
        <w:r w:rsidR="00B1208E" w:rsidRPr="00425071">
          <w:rPr>
            <w:rStyle w:val="Hyperlink"/>
          </w:rPr>
          <w:t>Appendix B</w:t>
        </w:r>
      </w:hyperlink>
      <w:r w:rsidR="00B1208E">
        <w:t>).</w:t>
      </w:r>
    </w:p>
    <w:p w14:paraId="7BA26489" w14:textId="6BAA3B4C" w:rsidR="00A87EC0" w:rsidRDefault="00096F98" w:rsidP="00A87EC0">
      <w:pPr>
        <w:pStyle w:val="ListBullet"/>
        <w:numPr>
          <w:ilvl w:val="0"/>
          <w:numId w:val="15"/>
        </w:numPr>
        <w:spacing w:after="120"/>
        <w:ind w:left="357" w:hanging="357"/>
      </w:pPr>
      <w:r>
        <w:t>V</w:t>
      </w:r>
      <w:r w:rsidR="00A87EC0" w:rsidRPr="00A50D69">
        <w:t xml:space="preserve">ary the existing </w:t>
      </w:r>
      <w:r w:rsidR="00A87EC0">
        <w:t>2</w:t>
      </w:r>
      <w:r w:rsidR="00B6398E">
        <w:t>GF</w:t>
      </w:r>
      <w:r w:rsidR="00A87EC0" w:rsidRPr="00A50D69">
        <w:t xml:space="preserve"> AM technical specification </w:t>
      </w:r>
      <w:bookmarkEnd w:id="45"/>
      <w:r w:rsidR="00A87EC0">
        <w:t>such that it ceases to have effect 28</w:t>
      </w:r>
      <w:r w:rsidR="005354D6">
        <w:t> </w:t>
      </w:r>
      <w:r w:rsidR="00A87EC0">
        <w:t>days after a service commences using the above 2</w:t>
      </w:r>
      <w:r w:rsidR="00B6398E">
        <w:t>GF</w:t>
      </w:r>
      <w:r w:rsidR="00A87EC0">
        <w:t xml:space="preserve"> FM technical specification</w:t>
      </w:r>
      <w:r w:rsidR="00435E4E">
        <w:t xml:space="preserve"> at Grafton</w:t>
      </w:r>
      <w:r w:rsidR="00A87EC0">
        <w:t>. This allows for a 28-day simulcast period, during which both the AM and FM transmissions may operate.</w:t>
      </w:r>
      <w:r w:rsidR="00C735AD">
        <w:t xml:space="preserve"> </w:t>
      </w:r>
      <w:r w:rsidR="00A87EC0">
        <w:t>This simulcast period will assist the licensee in informing listeners of the change to its radio service</w:t>
      </w:r>
      <w:r w:rsidR="00A87EC0" w:rsidRPr="00A50D69">
        <w:t>.</w:t>
      </w:r>
    </w:p>
    <w:p w14:paraId="46385110" w14:textId="756C71E7" w:rsidR="00541ABA" w:rsidRPr="00A50D69" w:rsidRDefault="00096F98" w:rsidP="002B24D9">
      <w:pPr>
        <w:pStyle w:val="ListBullet"/>
        <w:numPr>
          <w:ilvl w:val="0"/>
          <w:numId w:val="15"/>
        </w:numPr>
        <w:spacing w:after="240"/>
        <w:ind w:left="357" w:hanging="357"/>
      </w:pPr>
      <w:bookmarkStart w:id="46" w:name="_Hlk45874694"/>
      <w:r>
        <w:t>V</w:t>
      </w:r>
      <w:r w:rsidR="00541ABA" w:rsidRPr="00541ABA">
        <w:t xml:space="preserve">ary the existing 2GF FM technical specification for the </w:t>
      </w:r>
      <w:r w:rsidR="00435E4E">
        <w:t xml:space="preserve">Maclean </w:t>
      </w:r>
      <w:r w:rsidR="00541ABA" w:rsidRPr="00541ABA">
        <w:t xml:space="preserve">FM </w:t>
      </w:r>
      <w:r w:rsidR="00461FE6">
        <w:t xml:space="preserve">infill </w:t>
      </w:r>
      <w:r w:rsidR="00541ABA" w:rsidRPr="00541ABA">
        <w:t>transmit</w:t>
      </w:r>
      <w:r w:rsidR="00541ABA">
        <w:t>ter such that it</w:t>
      </w:r>
      <w:r w:rsidR="00541ABA" w:rsidRPr="00541ABA">
        <w:t xml:space="preserve"> cease</w:t>
      </w:r>
      <w:r w:rsidR="00541ABA">
        <w:t>s</w:t>
      </w:r>
      <w:r w:rsidR="00541ABA" w:rsidRPr="00541ABA">
        <w:t xml:space="preserve"> to have effect 28 days after commencement of the proposed 2GF FM technical specification at Grafton. The</w:t>
      </w:r>
      <w:r w:rsidR="00A6169D">
        <w:t xml:space="preserve"> need for the</w:t>
      </w:r>
      <w:r w:rsidR="00541ABA" w:rsidRPr="00541ABA">
        <w:t xml:space="preserve"> Maclean FM </w:t>
      </w:r>
      <w:r w:rsidR="00461FE6">
        <w:t xml:space="preserve">infill </w:t>
      </w:r>
      <w:r w:rsidR="00541ABA" w:rsidRPr="00541ABA">
        <w:t xml:space="preserve">transmitter will become redundant when the proposed </w:t>
      </w:r>
      <w:r w:rsidR="00435E4E">
        <w:t>Grafton</w:t>
      </w:r>
      <w:r w:rsidR="00541ABA" w:rsidRPr="00541ABA">
        <w:t xml:space="preserve"> </w:t>
      </w:r>
      <w:r w:rsidR="00461FE6">
        <w:t xml:space="preserve">2GF </w:t>
      </w:r>
      <w:r w:rsidR="00541ABA" w:rsidRPr="00541ABA">
        <w:t>FM transmitter becomes operational</w:t>
      </w:r>
      <w:r w:rsidR="00435E4E">
        <w:t>.</w:t>
      </w:r>
      <w:r w:rsidR="00541ABA">
        <w:t xml:space="preserve"> </w:t>
      </w:r>
    </w:p>
    <w:bookmarkEnd w:id="46"/>
    <w:p w14:paraId="1FF7C5A6" w14:textId="77777777" w:rsidR="00A87EC0" w:rsidRPr="00A50D69" w:rsidRDefault="00A87EC0" w:rsidP="00A87EC0">
      <w:pPr>
        <w:spacing w:after="80"/>
      </w:pPr>
      <w:r w:rsidRPr="00A50D69">
        <w:t xml:space="preserve">The ACMA </w:t>
      </w:r>
      <w:r>
        <w:t xml:space="preserve">considers </w:t>
      </w:r>
      <w:r w:rsidRPr="00A50D69">
        <w:t>that this proposal is an economic and efficient use of spectrum that</w:t>
      </w:r>
      <w:r>
        <w:t xml:space="preserve"> </w:t>
      </w:r>
      <w:r w:rsidRPr="00A50D69">
        <w:t>is likely to promote the objects in section 3 of the BSA. In particular, the proposal is likely to promote the availability of a diverse range of radio services (paragraph 3(1)(a) of the BSA, having regard to the matters listed in section 23 of the BSA, especially:</w:t>
      </w:r>
    </w:p>
    <w:p w14:paraId="7F662EAB" w14:textId="5C5A8FEB" w:rsidR="00A87EC0" w:rsidRPr="00A50D69" w:rsidRDefault="009A3F7C" w:rsidP="00A87EC0">
      <w:pPr>
        <w:pStyle w:val="ListBullet"/>
      </w:pPr>
      <w:r>
        <w:t>R</w:t>
      </w:r>
      <w:r w:rsidR="00A87EC0" w:rsidRPr="00A50D69">
        <w:t>elevant demographics and social and economic characteristics (paragraphs 23(a) and (b))</w:t>
      </w:r>
      <w:r w:rsidR="00A87EC0">
        <w:t>.</w:t>
      </w:r>
    </w:p>
    <w:p w14:paraId="0E194D43" w14:textId="195024E2" w:rsidR="00A87EC0" w:rsidRPr="00A50D69" w:rsidRDefault="009A3F7C" w:rsidP="00A87EC0">
      <w:pPr>
        <w:pStyle w:val="ListBullet"/>
      </w:pPr>
      <w:r>
        <w:t>T</w:t>
      </w:r>
      <w:r w:rsidR="00A87EC0" w:rsidRPr="00A50D69">
        <w:t>he number of existing broadcasting services and the demand for new services (paragraph 23(c))</w:t>
      </w:r>
      <w:r w:rsidR="00A87EC0">
        <w:t>.</w:t>
      </w:r>
    </w:p>
    <w:p w14:paraId="31DFDECF" w14:textId="32A3A4E7" w:rsidR="00A87EC0" w:rsidRDefault="009A3F7C" w:rsidP="00B70BC8">
      <w:pPr>
        <w:pStyle w:val="ListBulletLast"/>
      </w:pPr>
      <w:r>
        <w:t>T</w:t>
      </w:r>
      <w:r w:rsidR="00A87EC0" w:rsidRPr="00A50D69">
        <w:t>he technical restraints relating to the delivery or reception of broadcasting services in the licence area (paragraph 23(e)).</w:t>
      </w:r>
    </w:p>
    <w:p w14:paraId="591747CA" w14:textId="7301FF26" w:rsidR="00B70BC8" w:rsidRPr="00A50D69" w:rsidRDefault="00B70BC8" w:rsidP="00397B77">
      <w:pPr>
        <w:pStyle w:val="Heading2"/>
        <w:spacing w:after="120"/>
      </w:pPr>
      <w:bookmarkStart w:id="47" w:name="_Toc3198791"/>
      <w:bookmarkStart w:id="48" w:name="_Toc4569924"/>
      <w:bookmarkStart w:id="49" w:name="_Toc7604792"/>
      <w:bookmarkStart w:id="50" w:name="_Toc7604906"/>
      <w:bookmarkStart w:id="51" w:name="_Toc49178100"/>
      <w:r w:rsidRPr="00A50D69">
        <w:lastRenderedPageBreak/>
        <w:t>Background</w:t>
      </w:r>
      <w:bookmarkEnd w:id="47"/>
      <w:bookmarkEnd w:id="48"/>
      <w:bookmarkEnd w:id="49"/>
      <w:bookmarkEnd w:id="50"/>
      <w:bookmarkEnd w:id="51"/>
    </w:p>
    <w:p w14:paraId="2EA643B3" w14:textId="717C0547" w:rsidR="007B4825" w:rsidRPr="004E3741" w:rsidRDefault="007E1511" w:rsidP="002B24D9">
      <w:pPr>
        <w:pStyle w:val="Heading3"/>
      </w:pPr>
      <w:bookmarkStart w:id="52" w:name="_Toc7604907"/>
      <w:r>
        <w:t>Grafton</w:t>
      </w:r>
      <w:r w:rsidR="00F4696B" w:rsidRPr="005320D2">
        <w:t xml:space="preserve"> </w:t>
      </w:r>
      <w:r w:rsidR="00F4696B" w:rsidRPr="000317D5">
        <w:t>licence</w:t>
      </w:r>
      <w:r w:rsidR="00F4696B" w:rsidRPr="005320D2">
        <w:t xml:space="preserve"> area</w:t>
      </w:r>
      <w:bookmarkEnd w:id="52"/>
    </w:p>
    <w:p w14:paraId="57263294" w14:textId="22F834E1" w:rsidR="00EC5FAC" w:rsidRPr="00FC115F" w:rsidRDefault="00B6398E" w:rsidP="002B24D9">
      <w:bookmarkStart w:id="53" w:name="_Toc7604908"/>
      <w:r w:rsidRPr="00FC115F">
        <w:t xml:space="preserve">The </w:t>
      </w:r>
      <w:r>
        <w:t>Grafton</w:t>
      </w:r>
      <w:r w:rsidRPr="00FC115F">
        <w:t xml:space="preserve"> RA1 licence area includes the urban centres</w:t>
      </w:r>
      <w:r w:rsidRPr="00FC115F">
        <w:rPr>
          <w:rStyle w:val="FootnoteReference"/>
        </w:rPr>
        <w:footnoteReference w:id="4"/>
      </w:r>
      <w:r w:rsidRPr="00FC115F">
        <w:t xml:space="preserve"> of </w:t>
      </w:r>
      <w:r>
        <w:t>Corindi Beach, Grafton, Gulmarrad, Iluka, Junction Hill, Maclean and Yamba</w:t>
      </w:r>
      <w:r w:rsidRPr="00FC115F">
        <w:t>.</w:t>
      </w:r>
      <w:r>
        <w:t xml:space="preserve"> </w:t>
      </w:r>
      <w:r w:rsidRPr="00FC115F">
        <w:t>It includes</w:t>
      </w:r>
      <w:r>
        <w:t xml:space="preserve"> the areas of Coutts Crossing, Lawrence, Townsend, Waterview Heights and Woombah </w:t>
      </w:r>
      <w:r w:rsidRPr="00A50D69">
        <w:t xml:space="preserve">(see </w:t>
      </w:r>
      <w:hyperlink w:anchor="_Appendix_B" w:history="1">
        <w:r w:rsidRPr="001B7D2E">
          <w:rPr>
            <w:rStyle w:val="Hyperlink"/>
          </w:rPr>
          <w:t>Appendix A</w:t>
        </w:r>
      </w:hyperlink>
      <w:r w:rsidRPr="001B7D2E">
        <w:t>)</w:t>
      </w:r>
      <w:r w:rsidR="00EC5FAC" w:rsidRPr="00FC115F">
        <w:t>.</w:t>
      </w:r>
    </w:p>
    <w:p w14:paraId="185BB2A5" w14:textId="627C8571" w:rsidR="00EC5FAC" w:rsidRPr="003404A4" w:rsidRDefault="00B6398E" w:rsidP="002B24D9">
      <w:r>
        <w:t>This licence area</w:t>
      </w:r>
      <w:r w:rsidR="00EC5FAC" w:rsidRPr="006243F5">
        <w:t xml:space="preserve"> </w:t>
      </w:r>
      <w:r w:rsidRPr="006243F5">
        <w:t>overlap</w:t>
      </w:r>
      <w:r>
        <w:t>s</w:t>
      </w:r>
      <w:r w:rsidRPr="006243F5">
        <w:t xml:space="preserve"> with the Remote Commercial Radio Service North East Zone RA1 (RCRS NEZ) licence area </w:t>
      </w:r>
      <w:r>
        <w:t>to the north and south west</w:t>
      </w:r>
      <w:r w:rsidR="009A3F7C">
        <w:t>.</w:t>
      </w:r>
      <w:r>
        <w:rPr>
          <w:rStyle w:val="FootnoteReference"/>
        </w:rPr>
        <w:footnoteReference w:id="5"/>
      </w:r>
      <w:r w:rsidR="00B1208E">
        <w:t xml:space="preserve"> It</w:t>
      </w:r>
      <w:r>
        <w:t xml:space="preserve"> </w:t>
      </w:r>
      <w:r w:rsidRPr="006243F5">
        <w:t xml:space="preserve">is bounded by the </w:t>
      </w:r>
      <w:r>
        <w:t>Pacific Ocean</w:t>
      </w:r>
      <w:r w:rsidRPr="006243F5">
        <w:t xml:space="preserve"> to the east,</w:t>
      </w:r>
      <w:r w:rsidR="0054433C">
        <w:t xml:space="preserve"> is</w:t>
      </w:r>
      <w:r w:rsidRPr="006243F5">
        <w:t xml:space="preserve"> adjacent to the </w:t>
      </w:r>
      <w:r>
        <w:t>Coffs Harbour</w:t>
      </w:r>
      <w:r w:rsidRPr="006243F5">
        <w:t xml:space="preserve"> RA1 licence area to the </w:t>
      </w:r>
      <w:r>
        <w:t>south</w:t>
      </w:r>
      <w:r w:rsidR="003C7F81">
        <w:t>,</w:t>
      </w:r>
      <w:r w:rsidRPr="006243F5">
        <w:t xml:space="preserve"> </w:t>
      </w:r>
      <w:r w:rsidR="006E2AC0">
        <w:t xml:space="preserve">and </w:t>
      </w:r>
      <w:r w:rsidR="00A6169D">
        <w:t xml:space="preserve">is </w:t>
      </w:r>
      <w:r w:rsidRPr="006243F5">
        <w:t>adjacent to</w:t>
      </w:r>
      <w:r w:rsidR="002B24D9">
        <w:t xml:space="preserve"> the</w:t>
      </w:r>
      <w:r w:rsidRPr="006243F5">
        <w:t xml:space="preserve"> RCRS NEZ</w:t>
      </w:r>
      <w:r w:rsidR="00CD5201" w:rsidRPr="006243F5">
        <w:t xml:space="preserve"> licence area </w:t>
      </w:r>
      <w:r>
        <w:t xml:space="preserve">to </w:t>
      </w:r>
      <w:r w:rsidRPr="006243F5">
        <w:t>the north</w:t>
      </w:r>
      <w:r>
        <w:t xml:space="preserve"> and</w:t>
      </w:r>
      <w:r w:rsidR="00C62728">
        <w:t xml:space="preserve"> </w:t>
      </w:r>
      <w:r w:rsidRPr="006243F5">
        <w:t>west</w:t>
      </w:r>
      <w:r w:rsidR="002B24D9">
        <w:t xml:space="preserve">. </w:t>
      </w:r>
      <w:r>
        <w:t>There are also small adjacent areas to the north and</w:t>
      </w:r>
      <w:r w:rsidR="003C7F81">
        <w:t> </w:t>
      </w:r>
      <w:r>
        <w:t>south which are not in any</w:t>
      </w:r>
      <w:r w:rsidR="006C3319">
        <w:t xml:space="preserve"> </w:t>
      </w:r>
      <w:r>
        <w:t>licence area.</w:t>
      </w:r>
      <w:r w:rsidR="006C3319">
        <w:t xml:space="preserve"> </w:t>
      </w:r>
      <w:r w:rsidRPr="003404A4">
        <w:t xml:space="preserve">The </w:t>
      </w:r>
      <w:r>
        <w:t xml:space="preserve">Grafton RA1 </w:t>
      </w:r>
      <w:r w:rsidRPr="003404A4">
        <w:t>licence area population is</w:t>
      </w:r>
      <w:r w:rsidR="003C7F81">
        <w:t> </w:t>
      </w:r>
      <w:r>
        <w:t>52,442</w:t>
      </w:r>
      <w:r w:rsidR="001F5BC1">
        <w:t>.</w:t>
      </w:r>
      <w:r w:rsidR="0054433C">
        <w:rPr>
          <w:rStyle w:val="FootnoteReference"/>
        </w:rPr>
        <w:footnoteReference w:id="6"/>
      </w:r>
      <w:r>
        <w:t xml:space="preserve"> </w:t>
      </w:r>
    </w:p>
    <w:p w14:paraId="0FAE2466" w14:textId="131E7EE4" w:rsidR="00F4696B" w:rsidRPr="004E3741" w:rsidRDefault="00F4696B" w:rsidP="002B24D9">
      <w:pPr>
        <w:pStyle w:val="Heading3"/>
      </w:pPr>
      <w:r w:rsidRPr="005320D2">
        <w:t xml:space="preserve">Commercial radio </w:t>
      </w:r>
      <w:r w:rsidRPr="000317D5">
        <w:t>broadcasting</w:t>
      </w:r>
      <w:r w:rsidRPr="005320D2">
        <w:t xml:space="preserve"> services in </w:t>
      </w:r>
      <w:bookmarkEnd w:id="53"/>
      <w:r w:rsidR="007E1511">
        <w:t>Grafton</w:t>
      </w:r>
    </w:p>
    <w:p w14:paraId="76917EF8" w14:textId="797165D7" w:rsidR="00347324" w:rsidRPr="00A50D69" w:rsidRDefault="000429BD" w:rsidP="002B24D9">
      <w:pPr>
        <w:spacing w:after="80"/>
      </w:pPr>
      <w:r w:rsidRPr="00A50D69">
        <w:t>In t</w:t>
      </w:r>
      <w:r w:rsidR="00347324" w:rsidRPr="00A50D69">
        <w:t xml:space="preserve">he </w:t>
      </w:r>
      <w:r w:rsidR="007E1511">
        <w:t>Grafton</w:t>
      </w:r>
      <w:r w:rsidR="00347324" w:rsidRPr="00A50D69">
        <w:t xml:space="preserve"> </w:t>
      </w:r>
      <w:r w:rsidRPr="00A50D69">
        <w:t>RA1 licence area</w:t>
      </w:r>
      <w:r w:rsidR="00347324" w:rsidRPr="00A50D69">
        <w:t xml:space="preserve"> </w:t>
      </w:r>
      <w:r w:rsidRPr="001B7D2E">
        <w:t xml:space="preserve">the </w:t>
      </w:r>
      <w:r w:rsidR="005A1E30" w:rsidRPr="001B7D2E">
        <w:t>ACMA has planned</w:t>
      </w:r>
      <w:r w:rsidR="00347324" w:rsidRPr="00A50D69">
        <w:t xml:space="preserve"> for:</w:t>
      </w:r>
    </w:p>
    <w:p w14:paraId="46C0D7B8" w14:textId="4AFA119A" w:rsidR="00347324" w:rsidRDefault="00347324" w:rsidP="002B24D9">
      <w:pPr>
        <w:pStyle w:val="ListBullet"/>
      </w:pPr>
      <w:r w:rsidRPr="00A50D69">
        <w:t>one AM commercial radio broadcasting service (</w:t>
      </w:r>
      <w:r w:rsidR="00584027">
        <w:t>2</w:t>
      </w:r>
      <w:r w:rsidR="0054433C">
        <w:t>GF</w:t>
      </w:r>
      <w:r w:rsidRPr="00A50D69">
        <w:t>) with transmitter</w:t>
      </w:r>
      <w:r w:rsidR="0054433C">
        <w:t>s</w:t>
      </w:r>
      <w:r w:rsidRPr="00A50D69">
        <w:t xml:space="preserve"> in </w:t>
      </w:r>
      <w:r w:rsidR="007E1511">
        <w:t>G</w:t>
      </w:r>
      <w:r w:rsidR="0054433C">
        <w:t>rafton and Maclean</w:t>
      </w:r>
    </w:p>
    <w:p w14:paraId="6F208FC6" w14:textId="7113FF1C" w:rsidR="00347324" w:rsidRPr="00A50D69" w:rsidRDefault="00347324" w:rsidP="002B24D9">
      <w:pPr>
        <w:pStyle w:val="ListBulletLast"/>
      </w:pPr>
      <w:r w:rsidRPr="00A50D69">
        <w:t>one FM commercial radio broadcasting service (</w:t>
      </w:r>
      <w:r w:rsidR="00584027">
        <w:t>2</w:t>
      </w:r>
      <w:r w:rsidR="0054433C">
        <w:t>CLR</w:t>
      </w:r>
      <w:r w:rsidRPr="00A50D69">
        <w:t>)</w:t>
      </w:r>
      <w:r w:rsidR="002B24D9">
        <w:t xml:space="preserve"> </w:t>
      </w:r>
      <w:r w:rsidRPr="00A50D69">
        <w:t xml:space="preserve">with </w:t>
      </w:r>
      <w:r w:rsidR="0054433C">
        <w:t xml:space="preserve">a </w:t>
      </w:r>
      <w:r w:rsidRPr="00A50D69">
        <w:t xml:space="preserve">transmitter in </w:t>
      </w:r>
      <w:r w:rsidR="007E1511">
        <w:t>Grafton</w:t>
      </w:r>
      <w:r w:rsidR="00C33D0E" w:rsidRPr="00A50D69">
        <w:t>.</w:t>
      </w:r>
    </w:p>
    <w:p w14:paraId="70FEA378" w14:textId="360E77C8" w:rsidR="00763E03" w:rsidRPr="00A50D69" w:rsidRDefault="007972E3" w:rsidP="002B24D9">
      <w:r w:rsidRPr="00A50D69">
        <w:t>B</w:t>
      </w:r>
      <w:r w:rsidR="00C33D0E" w:rsidRPr="00A50D69">
        <w:t>oth</w:t>
      </w:r>
      <w:r w:rsidR="00763E03" w:rsidRPr="00A50D69">
        <w:t xml:space="preserve"> commercial radio broadcasting services planned </w:t>
      </w:r>
      <w:r w:rsidR="00275E6C" w:rsidRPr="00A50D69">
        <w:t xml:space="preserve">for </w:t>
      </w:r>
      <w:r w:rsidR="00763E03" w:rsidRPr="00A50D69">
        <w:t xml:space="preserve">the </w:t>
      </w:r>
      <w:r w:rsidR="007E1511">
        <w:t>Grafton</w:t>
      </w:r>
      <w:r w:rsidR="00763E03" w:rsidRPr="00A50D69">
        <w:t xml:space="preserve"> RA1 licence area are licensed to </w:t>
      </w:r>
      <w:r w:rsidR="0054433C">
        <w:t>Broadcast Operations Pty Ltd (Broadcast Operations)</w:t>
      </w:r>
      <w:r w:rsidR="00CD5201">
        <w:t>.</w:t>
      </w:r>
      <w:r w:rsidR="00CD5201">
        <w:rPr>
          <w:rStyle w:val="FootnoteReference"/>
        </w:rPr>
        <w:footnoteReference w:id="7"/>
      </w:r>
      <w:r w:rsidR="005E149A">
        <w:t xml:space="preserve"> </w:t>
      </w:r>
      <w:r w:rsidR="00763E03" w:rsidRPr="001B7D2E">
        <w:t xml:space="preserve">The AM transmitter for </w:t>
      </w:r>
      <w:r w:rsidR="003C3659">
        <w:t xml:space="preserve">the </w:t>
      </w:r>
      <w:r w:rsidR="007E1511">
        <w:t>Grafton</w:t>
      </w:r>
      <w:r w:rsidR="00763E03" w:rsidRPr="001B7D2E">
        <w:t xml:space="preserve"> </w:t>
      </w:r>
      <w:r w:rsidR="003C3659">
        <w:t>2</w:t>
      </w:r>
      <w:r w:rsidR="0054433C">
        <w:t>GF</w:t>
      </w:r>
      <w:r w:rsidR="00763E03" w:rsidRPr="001B7D2E">
        <w:t xml:space="preserve"> service is planned to operate on 1</w:t>
      </w:r>
      <w:r w:rsidR="0054433C">
        <w:t>206</w:t>
      </w:r>
      <w:r w:rsidR="00763E03" w:rsidRPr="001B7D2E">
        <w:t xml:space="preserve"> </w:t>
      </w:r>
      <w:r w:rsidR="00763E03" w:rsidRPr="00A50D69">
        <w:t xml:space="preserve">kHz, with a maximum cymomotive force (CMF) of </w:t>
      </w:r>
      <w:r w:rsidR="003C3659">
        <w:t>1</w:t>
      </w:r>
      <w:r w:rsidR="0054433C">
        <w:t>010</w:t>
      </w:r>
      <w:r w:rsidR="00763E03" w:rsidRPr="00A50D69">
        <w:t xml:space="preserve"> V </w:t>
      </w:r>
      <w:r w:rsidR="00F86424" w:rsidRPr="00A50D69">
        <w:t>and a</w:t>
      </w:r>
      <w:r w:rsidR="003C3659">
        <w:t xml:space="preserve"> </w:t>
      </w:r>
      <w:r w:rsidR="00F86424" w:rsidRPr="00A50D69">
        <w:t xml:space="preserve">directional antenna radiation pattern. The nominal location of the transmitter is </w:t>
      </w:r>
      <w:r w:rsidR="00B234D4" w:rsidRPr="00A50D69">
        <w:t xml:space="preserve">currently </w:t>
      </w:r>
      <w:r w:rsidR="00F86424" w:rsidRPr="00A50D69">
        <w:t xml:space="preserve">at </w:t>
      </w:r>
      <w:r w:rsidR="009D1A8F">
        <w:t>Swan Creek</w:t>
      </w:r>
      <w:r w:rsidR="003C3659">
        <w:t xml:space="preserve"> </w:t>
      </w:r>
      <w:r w:rsidR="004B7AD7" w:rsidRPr="00A50D69">
        <w:t xml:space="preserve">and it serves the </w:t>
      </w:r>
      <w:r w:rsidR="007E1511">
        <w:t>Grafton</w:t>
      </w:r>
      <w:r w:rsidR="004B7AD7" w:rsidRPr="00A50D69">
        <w:t xml:space="preserve"> area</w:t>
      </w:r>
      <w:r w:rsidR="00C62728">
        <w:t xml:space="preserve"> and surrounds</w:t>
      </w:r>
      <w:r w:rsidR="004B7AD7" w:rsidRPr="00A50D69">
        <w:t>.</w:t>
      </w:r>
    </w:p>
    <w:p w14:paraId="1D75E780" w14:textId="64161403" w:rsidR="00B1208E" w:rsidRDefault="00763E03" w:rsidP="002B24D9">
      <w:r w:rsidRPr="00A50D69">
        <w:t>Th</w:t>
      </w:r>
      <w:r w:rsidR="00B1208E">
        <w:t xml:space="preserve">e 2GF </w:t>
      </w:r>
      <w:r w:rsidRPr="00A50D69">
        <w:t>service has</w:t>
      </w:r>
      <w:r w:rsidR="009D1A8F">
        <w:t xml:space="preserve"> an</w:t>
      </w:r>
      <w:r w:rsidRPr="00A50D69">
        <w:t xml:space="preserve">other planned and operating </w:t>
      </w:r>
      <w:r w:rsidR="00C62728">
        <w:t xml:space="preserve">infill </w:t>
      </w:r>
      <w:r w:rsidRPr="00A50D69">
        <w:t>transmitter</w:t>
      </w:r>
      <w:r w:rsidR="009D1A8F">
        <w:t xml:space="preserve"> </w:t>
      </w:r>
      <w:r w:rsidRPr="00A50D69">
        <w:t xml:space="preserve">at </w:t>
      </w:r>
      <w:r w:rsidR="009D1A8F">
        <w:t>Maclean</w:t>
      </w:r>
      <w:r w:rsidRPr="00A50D69">
        <w:t xml:space="preserve"> operating on </w:t>
      </w:r>
      <w:r w:rsidR="003C3659">
        <w:t>10</w:t>
      </w:r>
      <w:r w:rsidR="009D1A8F">
        <w:t>3</w:t>
      </w:r>
      <w:r w:rsidR="003C3659">
        <w:t>.</w:t>
      </w:r>
      <w:r w:rsidR="009D1A8F">
        <w:t>9</w:t>
      </w:r>
      <w:r w:rsidRPr="00A50D69">
        <w:t xml:space="preserve"> MHz</w:t>
      </w:r>
      <w:r w:rsidR="00C7718F">
        <w:t xml:space="preserve">. This Maclean transmitter will become redundant on </w:t>
      </w:r>
      <w:r w:rsidR="00C7718F" w:rsidRPr="00541ABA">
        <w:t>commencement of the proposed 2GF FM t</w:t>
      </w:r>
      <w:r w:rsidR="00C7718F">
        <w:t>ransmitter</w:t>
      </w:r>
      <w:r w:rsidR="00C7718F" w:rsidRPr="00541ABA">
        <w:t xml:space="preserve"> at Grafton</w:t>
      </w:r>
      <w:r w:rsidR="00C7718F">
        <w:t>.</w:t>
      </w:r>
      <w:r w:rsidR="00B1208E" w:rsidRPr="00B1208E">
        <w:t xml:space="preserve"> </w:t>
      </w:r>
    </w:p>
    <w:p w14:paraId="6D789C01" w14:textId="7A5F21FE" w:rsidR="00584027" w:rsidRPr="001B7D2E" w:rsidRDefault="00B1208E" w:rsidP="002B24D9">
      <w:r w:rsidRPr="00A50D69">
        <w:t xml:space="preserve">The </w:t>
      </w:r>
      <w:r>
        <w:t xml:space="preserve">proposed </w:t>
      </w:r>
      <w:r w:rsidRPr="00A50D69">
        <w:t xml:space="preserve">FM </w:t>
      </w:r>
      <w:r>
        <w:t xml:space="preserve">transmitter for the 2GF </w:t>
      </w:r>
      <w:r w:rsidRPr="00A50D69">
        <w:t xml:space="preserve">service is planned to operate on </w:t>
      </w:r>
      <w:r>
        <w:t>89.5</w:t>
      </w:r>
      <w:r w:rsidRPr="00A50D69">
        <w:t xml:space="preserve"> MHz, with</w:t>
      </w:r>
      <w:r w:rsidR="000317D5">
        <w:t> </w:t>
      </w:r>
      <w:r w:rsidRPr="00A50D69">
        <w:t xml:space="preserve">a maximum ERP of </w:t>
      </w:r>
      <w:r>
        <w:t>4</w:t>
      </w:r>
      <w:r w:rsidRPr="00A50D69">
        <w:t>0 kW.</w:t>
      </w:r>
      <w:r>
        <w:t xml:space="preserve"> </w:t>
      </w:r>
      <w:r w:rsidRPr="00A50D69">
        <w:t>The antenna has a directional radiation pattern and a maximum height of 60 m.</w:t>
      </w:r>
      <w:r>
        <w:t xml:space="preserve"> </w:t>
      </w:r>
      <w:r w:rsidRPr="00A50D69">
        <w:t xml:space="preserve">The nominal location of the transmitter is at </w:t>
      </w:r>
      <w:r>
        <w:t>Ilarwil</w:t>
      </w:r>
      <w:r w:rsidR="000317D5">
        <w:t>l</w:t>
      </w:r>
      <w:r w:rsidRPr="00A50D69">
        <w:t xml:space="preserve"> </w:t>
      </w:r>
      <w:r w:rsidR="00C62728" w:rsidRPr="00C62728">
        <w:t xml:space="preserve">identical to the s39 2CLR Grafton service </w:t>
      </w:r>
      <w:r w:rsidRPr="00A50D69">
        <w:t xml:space="preserve">and it </w:t>
      </w:r>
      <w:r>
        <w:t xml:space="preserve">will </w:t>
      </w:r>
      <w:r w:rsidRPr="00A50D69">
        <w:t xml:space="preserve">serve the </w:t>
      </w:r>
      <w:r w:rsidR="00E17321">
        <w:t xml:space="preserve">same </w:t>
      </w:r>
      <w:r>
        <w:t>Grafton</w:t>
      </w:r>
      <w:r w:rsidRPr="00A50D69">
        <w:t xml:space="preserve"> area.</w:t>
      </w:r>
      <w:r>
        <w:t xml:space="preserve">  </w:t>
      </w:r>
    </w:p>
    <w:p w14:paraId="62A8A5C8" w14:textId="4271BCF2" w:rsidR="00763E03" w:rsidRPr="00A50D69" w:rsidRDefault="001213B4" w:rsidP="00C83A29">
      <w:pPr>
        <w:pStyle w:val="Heading3"/>
      </w:pPr>
      <w:bookmarkStart w:id="54" w:name="_Toc4569925"/>
      <w:bookmarkStart w:id="55" w:name="_Toc7604909"/>
      <w:r w:rsidRPr="00A50D69">
        <w:t>E</w:t>
      </w:r>
      <w:r w:rsidR="00763E03" w:rsidRPr="00A50D69">
        <w:t xml:space="preserve">ligibility for AM–FM </w:t>
      </w:r>
      <w:r w:rsidR="00763E03" w:rsidRPr="000317D5">
        <w:t>conversion</w:t>
      </w:r>
      <w:bookmarkEnd w:id="54"/>
      <w:r w:rsidRPr="00A50D69">
        <w:t xml:space="preserve"> of </w:t>
      </w:r>
      <w:bookmarkEnd w:id="55"/>
      <w:r w:rsidR="005C43DD">
        <w:t>2</w:t>
      </w:r>
      <w:r w:rsidR="009D1A8F">
        <w:t>GF</w:t>
      </w:r>
    </w:p>
    <w:p w14:paraId="7AECD9F8" w14:textId="5B35E2C9" w:rsidR="00763E03" w:rsidRPr="00A50D69" w:rsidRDefault="0028126B" w:rsidP="00397B77">
      <w:pPr>
        <w:spacing w:after="120"/>
      </w:pPr>
      <w:bookmarkStart w:id="56" w:name="_Hlk5781656"/>
      <w:r w:rsidRPr="00A50D69">
        <w:t>The</w:t>
      </w:r>
      <w:r w:rsidR="00372EBB" w:rsidRPr="00A50D69">
        <w:t xml:space="preserve"> </w:t>
      </w:r>
      <w:r w:rsidR="007E1511">
        <w:t>Grafton</w:t>
      </w:r>
      <w:r w:rsidR="00763E03" w:rsidRPr="00A50D69">
        <w:t xml:space="preserve"> RA1</w:t>
      </w:r>
      <w:r w:rsidRPr="00A50D69">
        <w:t xml:space="preserve"> licence area</w:t>
      </w:r>
      <w:r w:rsidR="00763E03" w:rsidRPr="00A50D69">
        <w:t xml:space="preserve"> is a solus licence area that </w:t>
      </w:r>
      <w:r w:rsidR="00CE4C15" w:rsidRPr="00A50D69">
        <w:t xml:space="preserve">has </w:t>
      </w:r>
      <w:r w:rsidR="00377309" w:rsidRPr="00A50D69">
        <w:t xml:space="preserve">less </w:t>
      </w:r>
      <w:r w:rsidR="00CE4C15" w:rsidRPr="00A50D69">
        <w:t>than 30 per cent overlap with any other licence area.</w:t>
      </w:r>
      <w:r w:rsidR="00763E03" w:rsidRPr="00A50D69">
        <w:t xml:space="preserve"> </w:t>
      </w:r>
      <w:bookmarkEnd w:id="56"/>
      <w:r w:rsidR="005C43DD">
        <w:t>The 2</w:t>
      </w:r>
      <w:r w:rsidR="009D1A8F">
        <w:t>GF</w:t>
      </w:r>
      <w:r w:rsidR="005C43DD">
        <w:t xml:space="preserve"> service</w:t>
      </w:r>
      <w:r w:rsidR="005E1EB1" w:rsidRPr="00A50D69">
        <w:t xml:space="preserve"> </w:t>
      </w:r>
      <w:r w:rsidR="005E1EB1">
        <w:t xml:space="preserve">therefore </w:t>
      </w:r>
      <w:r w:rsidR="005E1EB1" w:rsidRPr="00A50D69">
        <w:t xml:space="preserve">meets the eligibility criteria for an AM–FM conversion for the purposes of the </w:t>
      </w:r>
      <w:r w:rsidR="005E1EB1">
        <w:t xml:space="preserve">ACMA’s </w:t>
      </w:r>
      <w:r w:rsidR="005E1EB1" w:rsidRPr="00A50D69">
        <w:t>AM</w:t>
      </w:r>
      <w:r w:rsidR="000121DD">
        <w:t>–</w:t>
      </w:r>
      <w:r w:rsidR="005E1EB1" w:rsidRPr="00A50D69">
        <w:t>FM guidance.</w:t>
      </w:r>
    </w:p>
    <w:p w14:paraId="09CD0AB4" w14:textId="0EFCD051" w:rsidR="00A56169" w:rsidRPr="003F7E4E" w:rsidRDefault="00A56169" w:rsidP="00C83A29">
      <w:pPr>
        <w:pStyle w:val="Heading3"/>
      </w:pPr>
      <w:bookmarkStart w:id="57" w:name="_Toc515954335"/>
      <w:bookmarkStart w:id="58" w:name="_Toc4569926"/>
      <w:bookmarkStart w:id="59" w:name="_Toc7604910"/>
      <w:r w:rsidRPr="005320D2">
        <w:lastRenderedPageBreak/>
        <w:t xml:space="preserve">Coverage </w:t>
      </w:r>
      <w:r w:rsidRPr="000121DD">
        <w:t>analysis</w:t>
      </w:r>
      <w:r w:rsidR="008E169B" w:rsidRPr="003F7E4E">
        <w:t xml:space="preserve"> of </w:t>
      </w:r>
      <w:r w:rsidR="005C43DD">
        <w:t>2</w:t>
      </w:r>
      <w:r w:rsidR="009D1A8F">
        <w:t>GF</w:t>
      </w:r>
      <w:r w:rsidRPr="003F7E4E">
        <w:t xml:space="preserve"> conversion</w:t>
      </w:r>
      <w:bookmarkEnd w:id="57"/>
      <w:bookmarkEnd w:id="58"/>
      <w:bookmarkEnd w:id="59"/>
    </w:p>
    <w:p w14:paraId="067F804E" w14:textId="6E43677B" w:rsidR="009D1A8F" w:rsidRDefault="009D1A8F" w:rsidP="00C83A29">
      <w:bookmarkStart w:id="60" w:name="_Preliminary_view_4:"/>
      <w:bookmarkStart w:id="61" w:name="_Toc7604796"/>
      <w:bookmarkStart w:id="62" w:name="_Toc7604920"/>
      <w:bookmarkStart w:id="63" w:name="_Toc4569949"/>
      <w:bookmarkEnd w:id="28"/>
      <w:bookmarkEnd w:id="60"/>
      <w:r w:rsidRPr="00A50D69">
        <w:t xml:space="preserve">The </w:t>
      </w:r>
      <w:r>
        <w:t>2GF</w:t>
      </w:r>
      <w:r w:rsidRPr="00A50D69">
        <w:t xml:space="preserve"> AM transmi</w:t>
      </w:r>
      <w:r>
        <w:t>tter,</w:t>
      </w:r>
      <w:r w:rsidRPr="00D908D7">
        <w:t xml:space="preserve"> in conjunction with the </w:t>
      </w:r>
      <w:r>
        <w:t>Maclean</w:t>
      </w:r>
      <w:r w:rsidRPr="00D908D7">
        <w:t xml:space="preserve"> FM infill transmitter</w:t>
      </w:r>
      <w:r w:rsidR="00AB197A">
        <w:t xml:space="preserve"> </w:t>
      </w:r>
      <w:r w:rsidRPr="00D908D7">
        <w:t xml:space="preserve">is </w:t>
      </w:r>
      <w:r w:rsidRPr="00A50D69">
        <w:t xml:space="preserve">predicted to </w:t>
      </w:r>
      <w:r w:rsidRPr="009D1A8F">
        <w:t>provide a daytime coverage to between</w:t>
      </w:r>
      <w:r w:rsidR="006C3319">
        <w:t xml:space="preserve"> </w:t>
      </w:r>
      <w:r w:rsidR="006C3319" w:rsidRPr="009D1A8F">
        <w:t>51,700 and 51,800 people</w:t>
      </w:r>
      <w:r w:rsidR="006C3319">
        <w:t xml:space="preserve"> within Grafton RA1</w:t>
      </w:r>
      <w:r w:rsidR="0095057B">
        <w:t>, or between</w:t>
      </w:r>
      <w:r w:rsidRPr="009D1A8F">
        <w:t xml:space="preserve"> 98.6 and 98.8 per cent of the Grafton RA1 populati</w:t>
      </w:r>
      <w:r w:rsidR="0095057B">
        <w:t>on</w:t>
      </w:r>
      <w:r w:rsidRPr="009D1A8F">
        <w:t>.</w:t>
      </w:r>
      <w:r w:rsidR="00AB197A" w:rsidRPr="00D908D7">
        <w:rPr>
          <w:rStyle w:val="FootnoteReference"/>
        </w:rPr>
        <w:footnoteReference w:id="8"/>
      </w:r>
      <w:r w:rsidR="00AB197A">
        <w:t xml:space="preserve"> </w:t>
      </w:r>
      <w:r>
        <w:t xml:space="preserve">  </w:t>
      </w:r>
    </w:p>
    <w:p w14:paraId="6469D653" w14:textId="642A1D00" w:rsidR="009D1A8F" w:rsidRDefault="0095057B" w:rsidP="00C83A29">
      <w:r>
        <w:t>W</w:t>
      </w:r>
      <w:r w:rsidR="009D1A8F" w:rsidRPr="00D908D7">
        <w:t xml:space="preserve">hen considering the </w:t>
      </w:r>
      <w:r>
        <w:t xml:space="preserve">proposed </w:t>
      </w:r>
      <w:r w:rsidR="009D1A8F" w:rsidRPr="00D908D7">
        <w:t>2</w:t>
      </w:r>
      <w:r w:rsidR="009D1A8F">
        <w:t>GF</w:t>
      </w:r>
      <w:r w:rsidR="009D1A8F" w:rsidRPr="00D908D7">
        <w:t xml:space="preserve"> FM </w:t>
      </w:r>
      <w:r w:rsidR="009D1A8F">
        <w:t>transmitter</w:t>
      </w:r>
      <w:r w:rsidR="009D1A8F" w:rsidRPr="00A77A8F">
        <w:t xml:space="preserve"> </w:t>
      </w:r>
      <w:r w:rsidR="009D1A8F">
        <w:t>with</w:t>
      </w:r>
      <w:r w:rsidR="00541ABA">
        <w:t>out</w:t>
      </w:r>
      <w:r w:rsidR="009D1A8F">
        <w:t xml:space="preserve"> </w:t>
      </w:r>
      <w:r w:rsidR="00C3587C">
        <w:t xml:space="preserve">the </w:t>
      </w:r>
      <w:r w:rsidR="00541ABA">
        <w:t xml:space="preserve">existing </w:t>
      </w:r>
      <w:r w:rsidR="00BC665F">
        <w:t>Maclean FM infill transmitter</w:t>
      </w:r>
      <w:r w:rsidR="009D1A8F" w:rsidRPr="00D908D7">
        <w:t xml:space="preserve">, </w:t>
      </w:r>
      <w:r w:rsidR="00BC665F" w:rsidRPr="00D908D7">
        <w:t xml:space="preserve">coverage loss within the </w:t>
      </w:r>
      <w:r w:rsidR="00BC665F">
        <w:t xml:space="preserve">Grafton RA1 </w:t>
      </w:r>
      <w:r w:rsidR="00BC665F" w:rsidRPr="00D908D7">
        <w:t>licence area is predicted to affect</w:t>
      </w:r>
      <w:r w:rsidR="00BC665F">
        <w:t xml:space="preserve"> </w:t>
      </w:r>
      <w:r w:rsidR="00A05F36">
        <w:t>2.4</w:t>
      </w:r>
      <w:r w:rsidR="00FC5661">
        <w:t xml:space="preserve"> to 6.0</w:t>
      </w:r>
      <w:r w:rsidR="00BC665F" w:rsidRPr="00CD21DE">
        <w:t xml:space="preserve"> per cent</w:t>
      </w:r>
      <w:r w:rsidR="00A05F36" w:rsidRPr="00D908D7">
        <w:rPr>
          <w:rStyle w:val="FootnoteReference"/>
        </w:rPr>
        <w:footnoteReference w:id="9"/>
      </w:r>
      <w:r w:rsidR="00B41F9A">
        <w:t xml:space="preserve"> </w:t>
      </w:r>
      <w:r w:rsidR="00B41F9A" w:rsidRPr="00CD21DE">
        <w:t>of the population</w:t>
      </w:r>
      <w:r w:rsidR="00B41F9A" w:rsidRPr="00D908D7">
        <w:t xml:space="preserve"> in the </w:t>
      </w:r>
      <w:r w:rsidR="00B41F9A">
        <w:t xml:space="preserve">Grafton RA1 </w:t>
      </w:r>
      <w:r w:rsidR="00B41F9A" w:rsidRPr="00D908D7">
        <w:t>licence area</w:t>
      </w:r>
      <w:r w:rsidR="00B41F9A">
        <w:t>.</w:t>
      </w:r>
      <w:r w:rsidR="00A05F36">
        <w:t xml:space="preserve"> </w:t>
      </w:r>
      <w:r w:rsidR="00BC665F" w:rsidRPr="00D908D7">
        <w:t xml:space="preserve"> </w:t>
      </w:r>
    </w:p>
    <w:p w14:paraId="5C8D0D8B" w14:textId="3EA77FE9" w:rsidR="00B7194C" w:rsidRPr="00D908D7" w:rsidRDefault="00B7194C" w:rsidP="00C83A29">
      <w:r>
        <w:t>As the difference in coverage</w:t>
      </w:r>
      <w:r w:rsidR="00C720D8">
        <w:t>,</w:t>
      </w:r>
      <w:r>
        <w:t xml:space="preserve"> with or without the Maclean infill transmitter</w:t>
      </w:r>
      <w:r w:rsidR="00C720D8">
        <w:t>,</w:t>
      </w:r>
      <w:r>
        <w:t xml:space="preserve"> is negligible, it</w:t>
      </w:r>
      <w:r w:rsidR="00327982">
        <w:t> </w:t>
      </w:r>
      <w:r>
        <w:t xml:space="preserve">is proposed to remove the technical specification for this </w:t>
      </w:r>
      <w:r w:rsidR="0002316C">
        <w:t xml:space="preserve">infill </w:t>
      </w:r>
      <w:r>
        <w:t>transmitter from the Grafton LAP.</w:t>
      </w:r>
    </w:p>
    <w:p w14:paraId="3B7A9CA1" w14:textId="591F4385" w:rsidR="0095057B" w:rsidRDefault="0095057B" w:rsidP="00C83A29">
      <w:r w:rsidRPr="00F8212B">
        <w:t>Coverage predictions comparing the current hybrid AM/FM coverage with the proposed FM-only coverage are illustrated on the map at</w:t>
      </w:r>
      <w:r>
        <w:t xml:space="preserve"> </w:t>
      </w:r>
      <w:hyperlink w:anchor="_Appendix_C_1" w:history="1">
        <w:r w:rsidR="00581E9C" w:rsidRPr="00581E9C">
          <w:rPr>
            <w:rStyle w:val="Hyperlink"/>
          </w:rPr>
          <w:t>Appendix C</w:t>
        </w:r>
      </w:hyperlink>
      <w:r w:rsidR="00581E9C">
        <w:t xml:space="preserve">. </w:t>
      </w:r>
    </w:p>
    <w:p w14:paraId="7D26C70F" w14:textId="005070B0" w:rsidR="00BC665F" w:rsidRDefault="00581E9C" w:rsidP="00C83A29">
      <w:r>
        <w:t xml:space="preserve">Coverage </w:t>
      </w:r>
      <w:r w:rsidR="00BC665F" w:rsidRPr="00F161BC">
        <w:t xml:space="preserve">loss within the Grafton RA1 licence area is predicted to occur on the fringe of the AM coverage contour, particularly in valleys shielded by terrain from the FM </w:t>
      </w:r>
      <w:r w:rsidR="00BC665F">
        <w:t>transmitter</w:t>
      </w:r>
      <w:r w:rsidR="00BC665F" w:rsidRPr="00F161BC">
        <w:t xml:space="preserve"> site</w:t>
      </w:r>
      <w:r w:rsidR="00BC665F">
        <w:t xml:space="preserve">. Most of the coverage loss is in </w:t>
      </w:r>
      <w:r w:rsidR="00BC665F" w:rsidRPr="00F161BC">
        <w:t xml:space="preserve">relatively sparsely populated areas </w:t>
      </w:r>
      <w:r w:rsidR="00BC665F">
        <w:t xml:space="preserve">in the west of </w:t>
      </w:r>
      <w:r w:rsidR="00BC665F" w:rsidRPr="00F161BC">
        <w:t>Grafton RA1</w:t>
      </w:r>
      <w:r w:rsidR="00BC665F">
        <w:t xml:space="preserve"> but there is some predicted coverage loss in populated areas in the south of Grafton RA1.</w:t>
      </w:r>
    </w:p>
    <w:p w14:paraId="56299168" w14:textId="77777777" w:rsidR="009D1A8F" w:rsidRDefault="009D1A8F" w:rsidP="00C83A29">
      <w:pPr>
        <w:pStyle w:val="Bodysubheader0"/>
      </w:pPr>
      <w:r w:rsidRPr="00E27004">
        <w:t xml:space="preserve">Impact on </w:t>
      </w:r>
      <w:r w:rsidRPr="000121DD">
        <w:t>fortuitous</w:t>
      </w:r>
      <w:r w:rsidRPr="00E27004">
        <w:t xml:space="preserve"> reception</w:t>
      </w:r>
    </w:p>
    <w:p w14:paraId="2D9B3612" w14:textId="1C2CD184" w:rsidR="00BC665F" w:rsidRPr="00E27004" w:rsidRDefault="00BC665F" w:rsidP="00252CF8">
      <w:pPr>
        <w:spacing w:after="120"/>
      </w:pPr>
      <w:bookmarkStart w:id="65" w:name="_Toc515528348"/>
      <w:r w:rsidRPr="00E27004">
        <w:t xml:space="preserve">The rural contour of the </w:t>
      </w:r>
      <w:r>
        <w:t>2GF</w:t>
      </w:r>
      <w:r w:rsidRPr="00E27004">
        <w:t xml:space="preserve"> AM </w:t>
      </w:r>
      <w:r>
        <w:t xml:space="preserve">transmitter </w:t>
      </w:r>
      <w:r w:rsidRPr="00E27004">
        <w:t>extend</w:t>
      </w:r>
      <w:r>
        <w:t>s</w:t>
      </w:r>
      <w:r w:rsidRPr="00E27004">
        <w:t xml:space="preserve"> beyond the </w:t>
      </w:r>
      <w:r>
        <w:t xml:space="preserve">Grafton RA1 </w:t>
      </w:r>
      <w:r w:rsidRPr="00E27004">
        <w:t xml:space="preserve">licence area into the </w:t>
      </w:r>
      <w:r>
        <w:t xml:space="preserve">Coffs Harbour </w:t>
      </w:r>
      <w:r w:rsidRPr="00E27004">
        <w:t>RA1</w:t>
      </w:r>
      <w:r>
        <w:t xml:space="preserve">, </w:t>
      </w:r>
      <w:r w:rsidRPr="00E27004">
        <w:t>RCRS NEZ</w:t>
      </w:r>
      <w:r w:rsidR="00F55EA7">
        <w:t>,</w:t>
      </w:r>
      <w:r>
        <w:t xml:space="preserve"> </w:t>
      </w:r>
      <w:r w:rsidR="00581E9C">
        <w:t xml:space="preserve">the </w:t>
      </w:r>
      <w:r>
        <w:t xml:space="preserve">Lismore RA1 </w:t>
      </w:r>
      <w:r w:rsidRPr="00E27004">
        <w:t>licence areas</w:t>
      </w:r>
      <w:r w:rsidR="00541ABA">
        <w:t>,</w:t>
      </w:r>
      <w:r w:rsidRPr="00E27004">
        <w:t xml:space="preserve"> and a small area </w:t>
      </w:r>
      <w:r w:rsidR="00F55EA7">
        <w:t xml:space="preserve">that is </w:t>
      </w:r>
      <w:r w:rsidRPr="00E27004">
        <w:t>not in any commercial licence area.</w:t>
      </w:r>
      <w:r w:rsidR="00581E9C">
        <w:t xml:space="preserve"> </w:t>
      </w:r>
      <w:r w:rsidRPr="00E27004">
        <w:t xml:space="preserve">The closure of the </w:t>
      </w:r>
      <w:r>
        <w:t>Grafton</w:t>
      </w:r>
      <w:r w:rsidRPr="00E27004">
        <w:t xml:space="preserve"> AM </w:t>
      </w:r>
      <w:r>
        <w:t xml:space="preserve">transmitter </w:t>
      </w:r>
      <w:r w:rsidRPr="00E27004">
        <w:t>is predicted to cause some loss of fortuitous reception</w:t>
      </w:r>
      <w:r>
        <w:t>.</w:t>
      </w:r>
      <w:r w:rsidR="00581E9C">
        <w:t xml:space="preserve"> </w:t>
      </w:r>
      <w:r>
        <w:t>The largest population affected is in Coffs Harbour RA1</w:t>
      </w:r>
      <w:r w:rsidR="00DC173D">
        <w:t>,</w:t>
      </w:r>
      <w:r>
        <w:t xml:space="preserve"> which will have alternative coverage from the Coffs Harbour RA1 commercial radio services.</w:t>
      </w:r>
      <w:r w:rsidR="00581E9C">
        <w:t xml:space="preserve"> </w:t>
      </w:r>
      <w:r w:rsidR="00581E9C" w:rsidRPr="0011503B">
        <w:t xml:space="preserve">The ACMA </w:t>
      </w:r>
      <w:r w:rsidR="00581E9C">
        <w:t xml:space="preserve">does not </w:t>
      </w:r>
      <w:r w:rsidR="00581E9C" w:rsidRPr="0011503B">
        <w:t xml:space="preserve">afford planning protection to fortuitous reception. </w:t>
      </w:r>
      <w:r w:rsidR="00581E9C">
        <w:t xml:space="preserve"> </w:t>
      </w:r>
      <w:r w:rsidR="00DF7999">
        <w:t xml:space="preserve"> </w:t>
      </w:r>
    </w:p>
    <w:p w14:paraId="34ED370D" w14:textId="7642FDC7" w:rsidR="009D1A8F" w:rsidRPr="003620C0" w:rsidRDefault="009D1A8F" w:rsidP="00C83A29">
      <w:pPr>
        <w:pStyle w:val="Heading3"/>
      </w:pPr>
      <w:r w:rsidRPr="00972B08">
        <w:t xml:space="preserve">Interference and </w:t>
      </w:r>
      <w:r w:rsidRPr="000121DD">
        <w:t>overspill</w:t>
      </w:r>
      <w:r w:rsidRPr="00972B08">
        <w:t xml:space="preserve"> assessments—2</w:t>
      </w:r>
      <w:r w:rsidR="00E466F6">
        <w:t>GF</w:t>
      </w:r>
      <w:r w:rsidRPr="00972B08">
        <w:t xml:space="preserve"> FM</w:t>
      </w:r>
      <w:bookmarkEnd w:id="65"/>
      <w:r w:rsidRPr="00972B08">
        <w:t xml:space="preserve"> </w:t>
      </w:r>
    </w:p>
    <w:p w14:paraId="0B65CA6A" w14:textId="77777777" w:rsidR="009D1A8F" w:rsidRPr="00AB0F6F" w:rsidRDefault="009D1A8F" w:rsidP="00C83A29">
      <w:pPr>
        <w:pStyle w:val="Bodysubheader0"/>
      </w:pPr>
      <w:r w:rsidRPr="00C83A29">
        <w:t>Interference</w:t>
      </w:r>
      <w:r w:rsidRPr="00AB0F6F">
        <w:t xml:space="preserve"> predictions</w:t>
      </w:r>
    </w:p>
    <w:p w14:paraId="5B12EC12" w14:textId="4B07C1BF" w:rsidR="009D1A8F" w:rsidRDefault="00DF7999" w:rsidP="00C83A29">
      <w:r w:rsidRPr="00972B08">
        <w:t xml:space="preserve">The frequency </w:t>
      </w:r>
      <w:r>
        <w:t>89.5</w:t>
      </w:r>
      <w:r w:rsidRPr="00972B08">
        <w:t xml:space="preserve"> MHz </w:t>
      </w:r>
      <w:r w:rsidR="00581E9C">
        <w:t xml:space="preserve">for the 2GF FM service </w:t>
      </w:r>
      <w:r w:rsidRPr="00972B08">
        <w:t xml:space="preserve">is </w:t>
      </w:r>
      <w:r>
        <w:t xml:space="preserve">predicted to cause </w:t>
      </w:r>
      <w:r w:rsidR="00581E9C">
        <w:t xml:space="preserve">mutual </w:t>
      </w:r>
      <w:r>
        <w:t xml:space="preserve">interference </w:t>
      </w:r>
      <w:r w:rsidR="00581E9C">
        <w:t>with</w:t>
      </w:r>
      <w:r>
        <w:t xml:space="preserve"> </w:t>
      </w:r>
      <w:r w:rsidR="006F7EA4">
        <w:t>the</w:t>
      </w:r>
      <w:r w:rsidRPr="00972B08">
        <w:t xml:space="preserve"> </w:t>
      </w:r>
      <w:r w:rsidR="006F7EA4">
        <w:t xml:space="preserve">2TLC </w:t>
      </w:r>
      <w:r w:rsidR="00E466F6">
        <w:t xml:space="preserve">community </w:t>
      </w:r>
      <w:r w:rsidR="00F55EA7">
        <w:t xml:space="preserve">radio </w:t>
      </w:r>
      <w:r w:rsidR="00E466F6">
        <w:t xml:space="preserve">broadcasting </w:t>
      </w:r>
      <w:r w:rsidR="00F55EA7">
        <w:t>service</w:t>
      </w:r>
      <w:r w:rsidR="00581E9C">
        <w:t xml:space="preserve">. </w:t>
      </w:r>
      <w:r w:rsidR="00F55EA7">
        <w:t>To address this</w:t>
      </w:r>
      <w:r w:rsidR="00FC5661">
        <w:t xml:space="preserve"> potential interference</w:t>
      </w:r>
      <w:r w:rsidR="00F55EA7">
        <w:t xml:space="preserve"> issue, i</w:t>
      </w:r>
      <w:r w:rsidR="00581E9C">
        <w:t>t is proposed that the 2TLC community</w:t>
      </w:r>
      <w:r w:rsidRPr="00972B08">
        <w:t xml:space="preserve"> service will </w:t>
      </w:r>
      <w:r w:rsidR="00E466F6">
        <w:t>move</w:t>
      </w:r>
      <w:r w:rsidRPr="00972B08">
        <w:t xml:space="preserve"> to </w:t>
      </w:r>
      <w:r w:rsidR="00F55EA7">
        <w:t xml:space="preserve">the frequency </w:t>
      </w:r>
      <w:r>
        <w:t>93.5</w:t>
      </w:r>
      <w:r w:rsidRPr="00972B08">
        <w:t xml:space="preserve"> MHz to allow the </w:t>
      </w:r>
      <w:r>
        <w:t>2GF</w:t>
      </w:r>
      <w:r w:rsidRPr="00972B08">
        <w:t xml:space="preserve"> </w:t>
      </w:r>
      <w:r>
        <w:t xml:space="preserve">FM </w:t>
      </w:r>
      <w:r w:rsidR="00581E9C">
        <w:t xml:space="preserve">service to </w:t>
      </w:r>
      <w:r w:rsidR="00F55EA7">
        <w:t>operate</w:t>
      </w:r>
      <w:r w:rsidR="00581E9C">
        <w:t xml:space="preserve"> </w:t>
      </w:r>
      <w:r w:rsidRPr="00972B08">
        <w:t xml:space="preserve">on </w:t>
      </w:r>
      <w:r>
        <w:t>89</w:t>
      </w:r>
      <w:r w:rsidRPr="00972B08">
        <w:t>.5 MHz</w:t>
      </w:r>
      <w:r>
        <w:t xml:space="preserve"> </w:t>
      </w:r>
      <w:r w:rsidR="00F55EA7">
        <w:t>(this is discussed in more detail at Proposal 2)</w:t>
      </w:r>
      <w:r w:rsidR="00451742">
        <w:t>.</w:t>
      </w:r>
    </w:p>
    <w:p w14:paraId="7CDC5A2A" w14:textId="2E0CDD52" w:rsidR="00451742" w:rsidRPr="00185DB1" w:rsidRDefault="00451742" w:rsidP="00C83A29">
      <w:r>
        <w:t>No other interference to existing services has been identified.</w:t>
      </w:r>
    </w:p>
    <w:p w14:paraId="7FF744C7" w14:textId="53CFEB7E" w:rsidR="009D1A8F" w:rsidRPr="00AB0F6F" w:rsidRDefault="009D1A8F" w:rsidP="00C83A29">
      <w:pPr>
        <w:pStyle w:val="Bodysubheader0"/>
      </w:pPr>
      <w:bookmarkStart w:id="66" w:name="_Toc513195741"/>
      <w:r w:rsidRPr="00C83A29">
        <w:t>Coverage</w:t>
      </w:r>
      <w:r w:rsidRPr="00AB0F6F">
        <w:t xml:space="preserve"> overspill by 2</w:t>
      </w:r>
      <w:r w:rsidR="00E466F6">
        <w:t>GF</w:t>
      </w:r>
      <w:r w:rsidRPr="00AB0F6F">
        <w:t xml:space="preserve"> </w:t>
      </w:r>
      <w:r w:rsidR="00E466F6">
        <w:t>Grafton</w:t>
      </w:r>
      <w:r w:rsidRPr="00AB0F6F">
        <w:t xml:space="preserve"> service</w:t>
      </w:r>
      <w:bookmarkEnd w:id="66"/>
    </w:p>
    <w:p w14:paraId="1797236F" w14:textId="272ED2AE" w:rsidR="009D1A8F" w:rsidRDefault="00E466F6" w:rsidP="00C83A29">
      <w:r w:rsidRPr="006F028C">
        <w:t xml:space="preserve">An engineering analysis of the predicted overspill of coverage from the proposed </w:t>
      </w:r>
      <w:r>
        <w:t xml:space="preserve">       89</w:t>
      </w:r>
      <w:r w:rsidRPr="006F028C">
        <w:t xml:space="preserve">.5 MHz </w:t>
      </w:r>
      <w:r>
        <w:t xml:space="preserve">FM </w:t>
      </w:r>
      <w:r w:rsidRPr="006F028C">
        <w:t xml:space="preserve">transmitter indicates </w:t>
      </w:r>
      <w:r>
        <w:t>a small</w:t>
      </w:r>
      <w:r w:rsidRPr="006F028C">
        <w:t xml:space="preserve"> increase in overspill</w:t>
      </w:r>
      <w:r w:rsidR="00C51551">
        <w:t xml:space="preserve"> into </w:t>
      </w:r>
      <w:r w:rsidR="009A3E5E">
        <w:t xml:space="preserve">adjacent </w:t>
      </w:r>
      <w:r w:rsidR="00C51551">
        <w:t>licence area</w:t>
      </w:r>
      <w:r w:rsidR="009A3E5E">
        <w:t>s</w:t>
      </w:r>
      <w:r w:rsidR="007E04AF">
        <w:t>,</w:t>
      </w:r>
      <w:r w:rsidR="009A3E5E">
        <w:rPr>
          <w:rStyle w:val="FootnoteReference"/>
        </w:rPr>
        <w:footnoteReference w:id="10"/>
      </w:r>
      <w:r w:rsidR="00B25CD1">
        <w:t xml:space="preserve"> </w:t>
      </w:r>
      <w:r w:rsidR="007E04AF">
        <w:t>b</w:t>
      </w:r>
      <w:r w:rsidR="00B25CD1">
        <w:t>ut a</w:t>
      </w:r>
      <w:r w:rsidR="007E04AF">
        <w:t>n</w:t>
      </w:r>
      <w:r w:rsidR="00B25CD1">
        <w:t xml:space="preserve"> overall reduction</w:t>
      </w:r>
      <w:r w:rsidR="007E04AF">
        <w:t xml:space="preserve"> in the overspill into the urban centres and localities of </w:t>
      </w:r>
      <w:r w:rsidR="007E04AF">
        <w:lastRenderedPageBreak/>
        <w:t>these adjacent licence areas.</w:t>
      </w:r>
      <w:r w:rsidR="00541ABA">
        <w:t xml:space="preserve"> </w:t>
      </w:r>
      <w:r w:rsidRPr="007E5546">
        <w:t xml:space="preserve">The signal overspill from the converted </w:t>
      </w:r>
      <w:r>
        <w:t>2GF</w:t>
      </w:r>
      <w:r w:rsidRPr="007E5546">
        <w:t xml:space="preserve"> FM service will be equivalent to the </w:t>
      </w:r>
      <w:r>
        <w:t>Grafton</w:t>
      </w:r>
      <w:r w:rsidR="00581E9C">
        <w:t xml:space="preserve"> </w:t>
      </w:r>
      <w:r>
        <w:t>2CLR</w:t>
      </w:r>
      <w:r w:rsidRPr="007E5546">
        <w:t xml:space="preserve"> FM service as the two services will have equivalent transmission infrastructure.</w:t>
      </w:r>
      <w:r w:rsidR="00DA60A6">
        <w:t xml:space="preserve"> </w:t>
      </w:r>
      <w:r w:rsidR="00DA60A6" w:rsidRPr="004571CF">
        <w:t>This overspill is not considered significant.</w:t>
      </w:r>
      <w:r w:rsidR="00DA60A6">
        <w:t xml:space="preserve">   </w:t>
      </w:r>
      <w:r>
        <w:t xml:space="preserve">  </w:t>
      </w:r>
    </w:p>
    <w:p w14:paraId="1C372381" w14:textId="6D19FFA4" w:rsidR="009D1A8F" w:rsidRDefault="009D1A8F" w:rsidP="00C83A29">
      <w:pPr>
        <w:pStyle w:val="Heading3"/>
      </w:pPr>
      <w:r w:rsidRPr="00DC173D">
        <w:t>Preliminary</w:t>
      </w:r>
      <w:r>
        <w:t xml:space="preserve"> </w:t>
      </w:r>
      <w:r w:rsidR="000121DD">
        <w:t>v</w:t>
      </w:r>
      <w:r>
        <w:t xml:space="preserve">iew </w:t>
      </w:r>
    </w:p>
    <w:p w14:paraId="0A59DEF6" w14:textId="6EC3E4ED" w:rsidR="009D1A8F" w:rsidRDefault="009D1A8F" w:rsidP="00C83A29">
      <w:r>
        <w:t xml:space="preserve">As well as making spectrum </w:t>
      </w:r>
      <w:r w:rsidRPr="000A37DC">
        <w:t xml:space="preserve">available </w:t>
      </w:r>
      <w:r>
        <w:t xml:space="preserve">for </w:t>
      </w:r>
      <w:r w:rsidRPr="000A37DC">
        <w:t>a new FM transmitter for the 2</w:t>
      </w:r>
      <w:r w:rsidR="00E466F6">
        <w:t>GF</w:t>
      </w:r>
      <w:r w:rsidRPr="000A37DC">
        <w:t xml:space="preserve"> commercial radio broadcasting service</w:t>
      </w:r>
      <w:r>
        <w:t xml:space="preserve">, the proposal is to </w:t>
      </w:r>
      <w:r w:rsidRPr="000A37DC">
        <w:t xml:space="preserve">implement </w:t>
      </w:r>
      <w:r w:rsidR="007E04AF">
        <w:t xml:space="preserve">the section 39 commercial </w:t>
      </w:r>
      <w:r w:rsidRPr="000A37DC">
        <w:t xml:space="preserve">FM transmitter for </w:t>
      </w:r>
      <w:r w:rsidR="00E466F6">
        <w:t>Grafton</w:t>
      </w:r>
      <w:r w:rsidRPr="000A37DC">
        <w:t xml:space="preserve"> with the same technical specifications as the existing 2</w:t>
      </w:r>
      <w:r w:rsidR="00E466F6">
        <w:t>CLR</w:t>
      </w:r>
      <w:r w:rsidRPr="000A37DC">
        <w:t xml:space="preserve"> </w:t>
      </w:r>
      <w:r>
        <w:t xml:space="preserve">FM </w:t>
      </w:r>
      <w:r w:rsidRPr="000A37DC">
        <w:t>transmitter</w:t>
      </w:r>
      <w:r>
        <w:t>.</w:t>
      </w:r>
      <w:r w:rsidR="00E466F6">
        <w:t xml:space="preserve"> </w:t>
      </w:r>
      <w:r>
        <w:t xml:space="preserve">The ACMA also plans to </w:t>
      </w:r>
      <w:r w:rsidRPr="000A37DC">
        <w:t>vary the existing 2</w:t>
      </w:r>
      <w:r w:rsidR="00E466F6">
        <w:t>GF</w:t>
      </w:r>
      <w:r w:rsidRPr="000A37DC">
        <w:t xml:space="preserve"> AM technical specification</w:t>
      </w:r>
      <w:r>
        <w:t xml:space="preserve"> so that it ceases to be available 28 days after the </w:t>
      </w:r>
      <w:r w:rsidRPr="000A37DC">
        <w:t xml:space="preserve">commencement of the </w:t>
      </w:r>
      <w:r w:rsidR="00E466F6">
        <w:t>2GF</w:t>
      </w:r>
      <w:r w:rsidRPr="000A37DC">
        <w:t xml:space="preserve"> FM technical specification</w:t>
      </w:r>
      <w:r>
        <w:t>.</w:t>
      </w:r>
      <w:r w:rsidR="00435E4E">
        <w:t xml:space="preserve"> </w:t>
      </w:r>
      <w:r w:rsidR="00651F7E">
        <w:t xml:space="preserve">A similar condition will also apply to the </w:t>
      </w:r>
      <w:r w:rsidR="00651F7E" w:rsidRPr="00435E4E">
        <w:t xml:space="preserve">Maclean FM </w:t>
      </w:r>
      <w:r w:rsidR="007E04AF">
        <w:t xml:space="preserve">infill </w:t>
      </w:r>
      <w:r w:rsidR="00651F7E" w:rsidRPr="00435E4E">
        <w:t>transmitter</w:t>
      </w:r>
      <w:r w:rsidR="00651F7E">
        <w:t xml:space="preserve"> which will be made redundant due to the </w:t>
      </w:r>
      <w:r w:rsidR="00435E4E">
        <w:t xml:space="preserve">proposed Grafton </w:t>
      </w:r>
      <w:r w:rsidR="007E04AF">
        <w:t xml:space="preserve">2GF </w:t>
      </w:r>
      <w:r w:rsidR="00435E4E">
        <w:t>FM transmitter</w:t>
      </w:r>
      <w:r w:rsidR="00651F7E">
        <w:t>.</w:t>
      </w:r>
      <w:r w:rsidR="00435E4E">
        <w:t xml:space="preserve"> </w:t>
      </w:r>
    </w:p>
    <w:p w14:paraId="34CB47B4" w14:textId="1537EF90" w:rsidR="009D1A8F" w:rsidRDefault="009D1A8F" w:rsidP="00C83A29">
      <w:r>
        <w:t>By taking into account the matters outlined in section 23 of the BSA, this 2</w:t>
      </w:r>
      <w:r w:rsidR="00E466F6">
        <w:t>GF</w:t>
      </w:r>
      <w:r>
        <w:t xml:space="preserve"> AM</w:t>
      </w:r>
      <w:r w:rsidR="00DC173D">
        <w:t>–</w:t>
      </w:r>
      <w:r>
        <w:t xml:space="preserve">FM conversion helps to </w:t>
      </w:r>
      <w:r w:rsidRPr="00A50D69">
        <w:t xml:space="preserve">promote the objects in section 3 </w:t>
      </w:r>
      <w:r>
        <w:t>of the BSA by continuing to provide</w:t>
      </w:r>
      <w:r w:rsidR="00DC173D">
        <w:t> </w:t>
      </w:r>
      <w:r>
        <w:t xml:space="preserve">a significant proportion of the </w:t>
      </w:r>
      <w:r w:rsidR="00E466F6">
        <w:t>Grafton</w:t>
      </w:r>
      <w:r>
        <w:t xml:space="preserve"> </w:t>
      </w:r>
      <w:r w:rsidR="00451742">
        <w:t xml:space="preserve">RA1 </w:t>
      </w:r>
      <w:r>
        <w:t xml:space="preserve">population with </w:t>
      </w:r>
      <w:r w:rsidRPr="00A50D69">
        <w:t>a diverse range of</w:t>
      </w:r>
      <w:r w:rsidR="00DC173D">
        <w:t> </w:t>
      </w:r>
      <w:r w:rsidRPr="00A50D69">
        <w:t>radio services</w:t>
      </w:r>
      <w:r>
        <w:t xml:space="preserve">. </w:t>
      </w:r>
    </w:p>
    <w:p w14:paraId="4040EDF5" w14:textId="0B27E8C0" w:rsidR="0009452F" w:rsidRPr="00A50D69" w:rsidRDefault="009952BB">
      <w:pPr>
        <w:pStyle w:val="Heading1"/>
      </w:pPr>
      <w:bookmarkStart w:id="67" w:name="_Toc49178101"/>
      <w:r w:rsidRPr="00E52712">
        <w:lastRenderedPageBreak/>
        <w:t>Proposal</w:t>
      </w:r>
      <w:r w:rsidRPr="00A50D69">
        <w:t xml:space="preserve"> </w:t>
      </w:r>
      <w:r w:rsidR="00A871D7">
        <w:t>2</w:t>
      </w:r>
      <w:r w:rsidR="0009452F" w:rsidRPr="00A50D69">
        <w:t xml:space="preserve">: </w:t>
      </w:r>
      <w:bookmarkEnd w:id="61"/>
      <w:bookmarkEnd w:id="62"/>
      <w:r w:rsidR="00FF5136" w:rsidRPr="00A50D69">
        <w:t>comm</w:t>
      </w:r>
      <w:r w:rsidR="00FF5136">
        <w:t>unity</w:t>
      </w:r>
      <w:r w:rsidR="00FF5136" w:rsidRPr="00A50D69">
        <w:t xml:space="preserve"> radio––</w:t>
      </w:r>
      <w:r w:rsidR="00FF5136">
        <w:t>Grafton</w:t>
      </w:r>
      <w:r w:rsidR="00FF5136" w:rsidRPr="00A50D69">
        <w:t xml:space="preserve"> LAP</w:t>
      </w:r>
      <w:bookmarkEnd w:id="67"/>
    </w:p>
    <w:p w14:paraId="5B3E7189" w14:textId="252611DB" w:rsidR="0009452F" w:rsidRPr="00A50D69" w:rsidRDefault="00CA4B13">
      <w:pPr>
        <w:pStyle w:val="Heading2"/>
      </w:pPr>
      <w:bookmarkStart w:id="68" w:name="_Toc7604797"/>
      <w:bookmarkStart w:id="69" w:name="_Toc7604921"/>
      <w:bookmarkStart w:id="70" w:name="_Toc49178102"/>
      <w:r w:rsidRPr="00A50D69">
        <w:t xml:space="preserve">Proposal </w:t>
      </w:r>
      <w:r w:rsidRPr="00E52712">
        <w:t>summary</w:t>
      </w:r>
      <w:bookmarkEnd w:id="68"/>
      <w:bookmarkEnd w:id="69"/>
      <w:bookmarkEnd w:id="70"/>
    </w:p>
    <w:p w14:paraId="7B9AAA69" w14:textId="4A551A47" w:rsidR="004E5999" w:rsidRPr="00A50D69" w:rsidRDefault="004E5999" w:rsidP="004E5999">
      <w:pPr>
        <w:spacing w:after="80"/>
      </w:pPr>
      <w:bookmarkStart w:id="71" w:name="_Toc7604798"/>
      <w:bookmarkStart w:id="72" w:name="_Toc7604922"/>
      <w:r w:rsidRPr="00A50D69">
        <w:t>In relation to</w:t>
      </w:r>
      <w:r>
        <w:t xml:space="preserve"> the </w:t>
      </w:r>
      <w:r w:rsidR="004A3318">
        <w:t>Maclean RA1</w:t>
      </w:r>
      <w:r>
        <w:t xml:space="preserve"> licence area</w:t>
      </w:r>
      <w:r w:rsidR="00E52712">
        <w:t>,</w:t>
      </w:r>
      <w:r>
        <w:t xml:space="preserve"> </w:t>
      </w:r>
      <w:r w:rsidRPr="00A50D69">
        <w:t>the ACMA proposes to</w:t>
      </w:r>
      <w:r w:rsidR="007A5685">
        <w:t xml:space="preserve"> change the operating frequency of the </w:t>
      </w:r>
      <w:r w:rsidR="00FC343F">
        <w:t>incumbent</w:t>
      </w:r>
      <w:r w:rsidR="007A5685">
        <w:t xml:space="preserve"> 2TLC community radio broadcasting service by</w:t>
      </w:r>
      <w:r w:rsidRPr="00A50D69">
        <w:t>:</w:t>
      </w:r>
    </w:p>
    <w:p w14:paraId="26E37777" w14:textId="1DEE213C" w:rsidR="003564D2" w:rsidRDefault="00E52712" w:rsidP="00C83A29">
      <w:pPr>
        <w:pStyle w:val="ListBullet"/>
      </w:pPr>
      <w:r>
        <w:t>M</w:t>
      </w:r>
      <w:r w:rsidR="004E5999">
        <w:t>ak</w:t>
      </w:r>
      <w:r w:rsidR="007A5685">
        <w:t>ing</w:t>
      </w:r>
      <w:r w:rsidR="004E5999">
        <w:t xml:space="preserve"> spectrum available for an FM transmitter for </w:t>
      </w:r>
      <w:r w:rsidR="004A3318">
        <w:t xml:space="preserve">the </w:t>
      </w:r>
      <w:r w:rsidR="003564D2">
        <w:t xml:space="preserve">2TLC </w:t>
      </w:r>
      <w:r w:rsidR="004E5999">
        <w:t xml:space="preserve">community radio broadcasting service for the </w:t>
      </w:r>
      <w:r w:rsidR="004A3318" w:rsidRPr="00E52712">
        <w:t>Yamba</w:t>
      </w:r>
      <w:r w:rsidR="004A3318">
        <w:t>/Maclean</w:t>
      </w:r>
      <w:r w:rsidR="004E5999">
        <w:t xml:space="preserve"> area to operate on frequency </w:t>
      </w:r>
      <w:r w:rsidR="004A3318">
        <w:t>93.5</w:t>
      </w:r>
      <w:r w:rsidR="004E5999">
        <w:t xml:space="preserve"> MHz at a </w:t>
      </w:r>
      <w:r w:rsidR="004A3318">
        <w:t>1</w:t>
      </w:r>
      <w:r w:rsidR="004E5999">
        <w:t xml:space="preserve">kW maximum ERP, with a maximum antenna height of </w:t>
      </w:r>
      <w:r w:rsidR="004A3318">
        <w:t>16</w:t>
      </w:r>
      <w:r w:rsidR="004E5999">
        <w:t xml:space="preserve"> m from </w:t>
      </w:r>
      <w:r w:rsidR="004A3318">
        <w:t>Pilot Hill, Yamba</w:t>
      </w:r>
      <w:r w:rsidR="004E5999">
        <w:t xml:space="preserve"> (see </w:t>
      </w:r>
      <w:hyperlink w:anchor="_Appendix_E" w:history="1">
        <w:r w:rsidR="00DA60A6">
          <w:rPr>
            <w:rStyle w:val="Hyperlink"/>
          </w:rPr>
          <w:t>Appendix E</w:t>
        </w:r>
      </w:hyperlink>
      <w:r w:rsidR="004E5999">
        <w:t xml:space="preserve">). </w:t>
      </w:r>
    </w:p>
    <w:p w14:paraId="04CE8F0A" w14:textId="39FEEA6B" w:rsidR="003564D2" w:rsidRPr="00A50D69" w:rsidRDefault="00E52712" w:rsidP="00C83A29">
      <w:pPr>
        <w:pStyle w:val="ListBulletLast"/>
      </w:pPr>
      <w:r>
        <w:t>V</w:t>
      </w:r>
      <w:r w:rsidR="003564D2" w:rsidRPr="00A50D69">
        <w:t>ary</w:t>
      </w:r>
      <w:r w:rsidR="008C1D5B">
        <w:t>ing</w:t>
      </w:r>
      <w:r w:rsidR="003564D2" w:rsidRPr="00A50D69">
        <w:t xml:space="preserve"> the existing </w:t>
      </w:r>
      <w:r w:rsidR="003564D2">
        <w:t>2TLC</w:t>
      </w:r>
      <w:r w:rsidR="003564D2" w:rsidRPr="00A50D69">
        <w:t xml:space="preserve"> technical specification</w:t>
      </w:r>
      <w:r w:rsidR="00530EE6">
        <w:t xml:space="preserve">s so that </w:t>
      </w:r>
      <w:r w:rsidR="003564D2">
        <w:t xml:space="preserve">frequency 100.3 MHz ceases to have effect on </w:t>
      </w:r>
      <w:r w:rsidR="003564D2" w:rsidRPr="002B24D9">
        <w:t>commencement</w:t>
      </w:r>
      <w:r w:rsidR="003564D2">
        <w:t xml:space="preserve"> of the above 2TLC technical specification</w:t>
      </w:r>
      <w:r w:rsidR="00DA60A6">
        <w:t xml:space="preserve"> (</w:t>
      </w:r>
      <w:r>
        <w:t>s</w:t>
      </w:r>
      <w:r w:rsidR="00DA60A6">
        <w:t xml:space="preserve">ee </w:t>
      </w:r>
      <w:r w:rsidR="00CC4860">
        <w:t>A</w:t>
      </w:r>
      <w:r w:rsidR="00DA60A6">
        <w:t xml:space="preserve">dvisory </w:t>
      </w:r>
      <w:r w:rsidR="00CC4860">
        <w:t>N</w:t>
      </w:r>
      <w:r w:rsidR="00DA60A6">
        <w:t xml:space="preserve">ote in </w:t>
      </w:r>
      <w:hyperlink w:anchor="_Appendix_E" w:history="1">
        <w:r w:rsidR="00DA60A6">
          <w:rPr>
            <w:rStyle w:val="Hyperlink"/>
          </w:rPr>
          <w:t xml:space="preserve">Appendix </w:t>
        </w:r>
        <w:r>
          <w:rPr>
            <w:rStyle w:val="Hyperlink"/>
          </w:rPr>
          <w:t>E)</w:t>
        </w:r>
      </w:hyperlink>
      <w:r w:rsidR="003564D2">
        <w:t>.</w:t>
      </w:r>
    </w:p>
    <w:p w14:paraId="4B6F41FA" w14:textId="3DDDF10E" w:rsidR="004E5999" w:rsidRPr="00A50D69" w:rsidRDefault="004E5999" w:rsidP="004E5999">
      <w:pPr>
        <w:spacing w:before="120" w:after="80"/>
      </w:pPr>
      <w:r w:rsidRPr="00A50D69">
        <w:t xml:space="preserve">The ACMA </w:t>
      </w:r>
      <w:r>
        <w:t xml:space="preserve">considers that this proposal is an economic and efficient use of spectrum that promotes the objects in section 3 of the BSA, particularly the availability of a diverse range of radio services (paragraph 3(1)(a) of the BSA). In putting this proposal forward, the ACMA </w:t>
      </w:r>
      <w:r w:rsidR="00C83A29">
        <w:t xml:space="preserve">has </w:t>
      </w:r>
      <w:r w:rsidR="00A6169D">
        <w:t>consider</w:t>
      </w:r>
      <w:r w:rsidR="00C83A29">
        <w:t>ed</w:t>
      </w:r>
      <w:r w:rsidR="00A6169D">
        <w:t xml:space="preserve"> </w:t>
      </w:r>
      <w:r>
        <w:t>the planning criteria in section 23 of the BSA, especially</w:t>
      </w:r>
      <w:r w:rsidRPr="00A50D69">
        <w:t>:</w:t>
      </w:r>
    </w:p>
    <w:p w14:paraId="0642EDAA" w14:textId="77777777" w:rsidR="004E5999" w:rsidRPr="00E52712" w:rsidRDefault="004E5999">
      <w:pPr>
        <w:pStyle w:val="ListBullet"/>
      </w:pPr>
      <w:r w:rsidRPr="00E52712">
        <w:t>relevant demographics and social and economic characteristics (paragraphs 23(a) and (b)).</w:t>
      </w:r>
    </w:p>
    <w:p w14:paraId="50A43E11" w14:textId="77777777" w:rsidR="004E5999" w:rsidRPr="00E52712" w:rsidRDefault="004E5999">
      <w:pPr>
        <w:pStyle w:val="ListBullet"/>
      </w:pPr>
      <w:r w:rsidRPr="00E52712">
        <w:t>the number of existing broadcasting services and the demand for new services (paragraph 23(c)).</w:t>
      </w:r>
    </w:p>
    <w:p w14:paraId="47EDEB91" w14:textId="77777777" w:rsidR="004E5999" w:rsidRPr="00A50D69" w:rsidRDefault="004E5999">
      <w:pPr>
        <w:pStyle w:val="ListBulletLast"/>
      </w:pPr>
      <w:r w:rsidRPr="00753799">
        <w:t xml:space="preserve">the </w:t>
      </w:r>
      <w:r w:rsidRPr="00E52712">
        <w:t>technical</w:t>
      </w:r>
      <w:r w:rsidRPr="00753799">
        <w:t xml:space="preserve"> restraints relating to the delivery or reception of broadcasting serv</w:t>
      </w:r>
      <w:r w:rsidRPr="009957E8">
        <w:t>ices in the licence area (paragraph 23(e)</w:t>
      </w:r>
      <w:r w:rsidRPr="00E72602">
        <w:t>).</w:t>
      </w:r>
    </w:p>
    <w:p w14:paraId="620653E8" w14:textId="35E5A211" w:rsidR="0009452F" w:rsidRPr="00A50D69" w:rsidRDefault="0009452F" w:rsidP="00C83A29">
      <w:pPr>
        <w:pStyle w:val="Heading2"/>
      </w:pPr>
      <w:bookmarkStart w:id="73" w:name="_Toc49178103"/>
      <w:r w:rsidRPr="00E52712">
        <w:t>Background</w:t>
      </w:r>
      <w:bookmarkEnd w:id="71"/>
      <w:bookmarkEnd w:id="72"/>
      <w:bookmarkEnd w:id="73"/>
    </w:p>
    <w:p w14:paraId="18B79C7F" w14:textId="41B90581" w:rsidR="004E5999" w:rsidRDefault="004E5999" w:rsidP="004E5999">
      <w:pPr>
        <w:pStyle w:val="ListBullet"/>
        <w:numPr>
          <w:ilvl w:val="0"/>
          <w:numId w:val="0"/>
        </w:numPr>
        <w:ind w:left="11"/>
      </w:pPr>
      <w:r>
        <w:t xml:space="preserve">The </w:t>
      </w:r>
      <w:r w:rsidR="00A85CC9">
        <w:t>Grafton</w:t>
      </w:r>
      <w:r>
        <w:t xml:space="preserve"> LAP provides for t</w:t>
      </w:r>
      <w:r w:rsidR="00A85CC9">
        <w:t>wo</w:t>
      </w:r>
      <w:r>
        <w:t xml:space="preserve"> community radio broadcasting services</w:t>
      </w:r>
      <w:r w:rsidR="005D2A9B">
        <w:t>, one</w:t>
      </w:r>
      <w:r>
        <w:t xml:space="preserve"> in each of the following licence areas:</w:t>
      </w:r>
    </w:p>
    <w:p w14:paraId="56FB63DE" w14:textId="6A4714A3" w:rsidR="004E5999" w:rsidRDefault="00A85CC9" w:rsidP="00C83A29">
      <w:pPr>
        <w:pStyle w:val="ListBullet"/>
      </w:pPr>
      <w:r>
        <w:t>Grafton</w:t>
      </w:r>
      <w:r w:rsidR="004E5999">
        <w:t xml:space="preserve"> RA2 licence </w:t>
      </w:r>
      <w:r w:rsidR="004E5999" w:rsidRPr="00E52712">
        <w:t>area</w:t>
      </w:r>
      <w:r w:rsidR="004E5999">
        <w:t xml:space="preserve"> with </w:t>
      </w:r>
      <w:r>
        <w:t xml:space="preserve">a </w:t>
      </w:r>
      <w:r w:rsidR="004E5999">
        <w:t xml:space="preserve">transmitter in </w:t>
      </w:r>
      <w:r>
        <w:t>Grafton</w:t>
      </w:r>
    </w:p>
    <w:p w14:paraId="158C99E9" w14:textId="5CB3E245" w:rsidR="004E5999" w:rsidRDefault="00A85CC9">
      <w:pPr>
        <w:pStyle w:val="ListBulletLast"/>
      </w:pPr>
      <w:r>
        <w:t>Maclean RA1</w:t>
      </w:r>
      <w:r w:rsidR="004E5999">
        <w:t xml:space="preserve"> licence area with a </w:t>
      </w:r>
      <w:r w:rsidR="004E5999" w:rsidRPr="00E52712">
        <w:t>transmitter</w:t>
      </w:r>
      <w:r w:rsidR="004E5999">
        <w:t xml:space="preserve"> in </w:t>
      </w:r>
      <w:r>
        <w:t>Maclean</w:t>
      </w:r>
      <w:r w:rsidR="009E05D0">
        <w:t>.</w:t>
      </w:r>
    </w:p>
    <w:p w14:paraId="55A6BC65" w14:textId="06758912" w:rsidR="00FE3137" w:rsidRDefault="00CB1B1E" w:rsidP="009E05D0">
      <w:pPr>
        <w:rPr>
          <w:rFonts w:ascii="Calibri" w:hAnsi="Calibri"/>
        </w:rPr>
      </w:pPr>
      <w:r>
        <w:t>In October 2018, the ACMA advertised for applications for long-term community radio broadcasting licences in four licence area</w:t>
      </w:r>
      <w:r w:rsidR="00A85CC9">
        <w:t>s including</w:t>
      </w:r>
      <w:r>
        <w:t xml:space="preserve"> </w:t>
      </w:r>
      <w:r w:rsidR="00A85CC9">
        <w:t xml:space="preserve">the </w:t>
      </w:r>
      <w:r>
        <w:t>Maclean RA1</w:t>
      </w:r>
      <w:r w:rsidR="00A85CC9">
        <w:t xml:space="preserve"> licence area. </w:t>
      </w:r>
      <w:r w:rsidR="00C542CA">
        <w:t xml:space="preserve">In May 2019, </w:t>
      </w:r>
      <w:r w:rsidR="00A85CC9">
        <w:t>the ACMA</w:t>
      </w:r>
      <w:r>
        <w:t xml:space="preserve"> decided to allocate a licence to Lower Clarence Community Radio Inc (2TLC)</w:t>
      </w:r>
      <w:r w:rsidR="00DA60A6">
        <w:rPr>
          <w:rStyle w:val="FootnoteReference"/>
        </w:rPr>
        <w:footnoteReference w:id="11"/>
      </w:r>
      <w:r w:rsidR="00DA60A6">
        <w:t xml:space="preserve"> </w:t>
      </w:r>
      <w:r w:rsidR="00B209EC">
        <w:t xml:space="preserve">to </w:t>
      </w:r>
      <w:r>
        <w:t>serv</w:t>
      </w:r>
      <w:r w:rsidR="00B209EC">
        <w:t>e</w:t>
      </w:r>
      <w:r>
        <w:t xml:space="preserve"> the general community interest in the </w:t>
      </w:r>
      <w:r w:rsidR="00A85CC9">
        <w:t xml:space="preserve">Maclean RA1 </w:t>
      </w:r>
      <w:r>
        <w:t>licence area</w:t>
      </w:r>
      <w:r w:rsidR="00252CF8">
        <w:t xml:space="preserve"> (see </w:t>
      </w:r>
      <w:hyperlink w:anchor="_Appendix_C" w:history="1">
        <w:r w:rsidR="00DA60A6">
          <w:rPr>
            <w:rStyle w:val="Hyperlink"/>
          </w:rPr>
          <w:t>Appendix D</w:t>
        </w:r>
      </w:hyperlink>
      <w:r w:rsidR="00252CF8">
        <w:t>)</w:t>
      </w:r>
      <w:r>
        <w:t>.</w:t>
      </w:r>
      <w:bookmarkStart w:id="74" w:name="_Toc7604917"/>
      <w:r w:rsidR="0080007E">
        <w:t xml:space="preserve"> </w:t>
      </w:r>
      <w:r w:rsidR="00C542CA">
        <w:t>Prior to this, the ACMA made the frequency 100.3</w:t>
      </w:r>
      <w:r w:rsidR="00E52712">
        <w:t xml:space="preserve"> </w:t>
      </w:r>
      <w:r w:rsidR="00C542CA">
        <w:t>MHz available for temporary community broadcasting purposes in the Maclean area</w:t>
      </w:r>
      <w:r w:rsidR="00FE3137">
        <w:t>. A</w:t>
      </w:r>
      <w:r w:rsidR="00C542CA">
        <w:t xml:space="preserve"> temporary community broadcasting licence </w:t>
      </w:r>
      <w:r w:rsidR="00FE3137">
        <w:t xml:space="preserve">was allocated </w:t>
      </w:r>
      <w:r w:rsidR="00C542CA">
        <w:t xml:space="preserve">to </w:t>
      </w:r>
      <w:r w:rsidR="00FE3137">
        <w:t>2TLC</w:t>
      </w:r>
      <w:r w:rsidR="00C542CA">
        <w:t xml:space="preserve"> for 12-month periods between 4</w:t>
      </w:r>
      <w:r w:rsidR="00E52712">
        <w:t> </w:t>
      </w:r>
      <w:r w:rsidR="00C542CA">
        <w:t>March 2011 and 3 March 2020</w:t>
      </w:r>
      <w:r w:rsidR="00E52712">
        <w:t>,</w:t>
      </w:r>
      <w:r w:rsidR="00FE3137">
        <w:t xml:space="preserve"> and </w:t>
      </w:r>
      <w:r w:rsidR="00C83A29">
        <w:t xml:space="preserve">the current </w:t>
      </w:r>
      <w:r w:rsidR="00FE3137">
        <w:t>service commenced on 4 March 2020.</w:t>
      </w:r>
      <w:r w:rsidR="00FE3137">
        <w:rPr>
          <w:rFonts w:ascii="Calibri" w:hAnsi="Calibri"/>
        </w:rPr>
        <w:t xml:space="preserve"> </w:t>
      </w:r>
    </w:p>
    <w:p w14:paraId="1CD16250" w14:textId="78AC5C10" w:rsidR="004E5999" w:rsidRPr="004E3741" w:rsidRDefault="0080007E" w:rsidP="00C83A29">
      <w:pPr>
        <w:pStyle w:val="Heading3"/>
      </w:pPr>
      <w:bookmarkStart w:id="75" w:name="_Hlk41304524"/>
      <w:r>
        <w:lastRenderedPageBreak/>
        <w:t>Change in frequency for</w:t>
      </w:r>
      <w:r w:rsidR="004E5999" w:rsidRPr="005320D2">
        <w:t xml:space="preserve"> community service in </w:t>
      </w:r>
      <w:bookmarkEnd w:id="74"/>
      <w:r w:rsidR="0051636C">
        <w:t>Maclean</w:t>
      </w:r>
    </w:p>
    <w:p w14:paraId="6224AF87" w14:textId="661828FD" w:rsidR="0055278E" w:rsidRDefault="007F0700" w:rsidP="00C83A29">
      <w:bookmarkStart w:id="76" w:name="_Toc7604918"/>
      <w:bookmarkStart w:id="77" w:name="_Toc3198827"/>
      <w:bookmarkEnd w:id="75"/>
      <w:r w:rsidRPr="00972B08">
        <w:t xml:space="preserve">The </w:t>
      </w:r>
      <w:r>
        <w:t xml:space="preserve">ACMA has assessed that using the </w:t>
      </w:r>
      <w:r w:rsidRPr="00972B08">
        <w:t xml:space="preserve">frequency </w:t>
      </w:r>
      <w:r>
        <w:t>89.5</w:t>
      </w:r>
      <w:r w:rsidRPr="00972B08">
        <w:t xml:space="preserve"> MHz </w:t>
      </w:r>
      <w:r>
        <w:t>for the proposed 2GF FM commercial service</w:t>
      </w:r>
      <w:r w:rsidR="004B22F0">
        <w:t xml:space="preserve"> (see Proposal 1)</w:t>
      </w:r>
      <w:r>
        <w:t xml:space="preserve"> </w:t>
      </w:r>
      <w:r w:rsidRPr="00972B08">
        <w:t xml:space="preserve">is </w:t>
      </w:r>
      <w:r>
        <w:t>predicted to cause interference to the</w:t>
      </w:r>
      <w:r w:rsidRPr="00972B08">
        <w:t xml:space="preserve"> </w:t>
      </w:r>
      <w:r w:rsidR="006F7EA4">
        <w:t xml:space="preserve">2TLC </w:t>
      </w:r>
      <w:r>
        <w:t xml:space="preserve">community broadcasting service. </w:t>
      </w:r>
      <w:r w:rsidR="00107627">
        <w:t>Predictions indicate a</w:t>
      </w:r>
      <w:r w:rsidR="00A25200">
        <w:t>pproximately</w:t>
      </w:r>
      <w:r w:rsidRPr="007F0700">
        <w:t xml:space="preserve"> </w:t>
      </w:r>
      <w:r w:rsidR="00107627">
        <w:t xml:space="preserve">18,400 </w:t>
      </w:r>
      <w:r w:rsidRPr="007F0700">
        <w:t>people</w:t>
      </w:r>
      <w:r w:rsidR="004B22F0">
        <w:t xml:space="preserve"> in the </w:t>
      </w:r>
      <w:r w:rsidR="006F7EA4">
        <w:t xml:space="preserve">2TLC </w:t>
      </w:r>
      <w:r>
        <w:t xml:space="preserve">community </w:t>
      </w:r>
      <w:r w:rsidR="006F7EA4">
        <w:t>broadcast</w:t>
      </w:r>
      <w:r w:rsidR="004B22F0">
        <w:t>ing coverage area</w:t>
      </w:r>
      <w:r w:rsidRPr="007F0700">
        <w:t xml:space="preserve"> and </w:t>
      </w:r>
      <w:r w:rsidR="00107627">
        <w:t xml:space="preserve">7,800 </w:t>
      </w:r>
      <w:r w:rsidRPr="007F0700">
        <w:t xml:space="preserve">people for the </w:t>
      </w:r>
      <w:r w:rsidR="00A25200">
        <w:t>proposed</w:t>
      </w:r>
      <w:r w:rsidRPr="007F0700">
        <w:t xml:space="preserve"> 2GF </w:t>
      </w:r>
      <w:r w:rsidR="00A25200">
        <w:t xml:space="preserve">FM commercial </w:t>
      </w:r>
      <w:r w:rsidR="006F7EA4">
        <w:t>broadcast</w:t>
      </w:r>
      <w:r w:rsidR="004B22F0">
        <w:t xml:space="preserve"> coverage area</w:t>
      </w:r>
      <w:r w:rsidR="006F7EA4">
        <w:t xml:space="preserve"> </w:t>
      </w:r>
      <w:r w:rsidR="009B5CF3">
        <w:t xml:space="preserve">would </w:t>
      </w:r>
      <w:r w:rsidR="00A25200">
        <w:t>be affected</w:t>
      </w:r>
      <w:r w:rsidRPr="007F0700">
        <w:t>.</w:t>
      </w:r>
      <w:r w:rsidR="003751D5">
        <w:rPr>
          <w:rStyle w:val="FootnoteReference"/>
        </w:rPr>
        <w:footnoteReference w:id="12"/>
      </w:r>
      <w:r w:rsidR="00A25200">
        <w:t xml:space="preserve">  </w:t>
      </w:r>
    </w:p>
    <w:p w14:paraId="5FC3F410" w14:textId="59CEBACF" w:rsidR="00FF5136" w:rsidRDefault="00B24769" w:rsidP="00C83A29">
      <w:r>
        <w:t xml:space="preserve">The </w:t>
      </w:r>
      <w:r w:rsidR="006F7EA4">
        <w:t xml:space="preserve">2TLC </w:t>
      </w:r>
      <w:r w:rsidR="00A25200">
        <w:t xml:space="preserve">community broadcasting </w:t>
      </w:r>
      <w:r w:rsidR="00A25200" w:rsidRPr="00A25200">
        <w:t xml:space="preserve">service </w:t>
      </w:r>
      <w:r>
        <w:t xml:space="preserve">currently </w:t>
      </w:r>
      <w:r w:rsidR="00A25200" w:rsidRPr="00A25200">
        <w:t xml:space="preserve">operating on 100.3 MHz is </w:t>
      </w:r>
      <w:r w:rsidR="00C83A29">
        <w:t xml:space="preserve">affected by </w:t>
      </w:r>
      <w:r w:rsidR="00A25200" w:rsidRPr="00A25200">
        <w:t xml:space="preserve">some predicted aggregate interference to the fringes of its coverage and is predicted to be causing adjacent channel interference to reception of the 2ABCRN Grafton/Kempsey service in the vicinity of </w:t>
      </w:r>
      <w:r w:rsidR="00A25200">
        <w:t xml:space="preserve">the towns of </w:t>
      </w:r>
      <w:r w:rsidR="00A25200" w:rsidRPr="00A25200">
        <w:t>Yamba</w:t>
      </w:r>
      <w:r w:rsidR="00DA60A6">
        <w:t xml:space="preserve"> and </w:t>
      </w:r>
      <w:r w:rsidR="00A25200" w:rsidRPr="00A25200">
        <w:t>Iluka.</w:t>
      </w:r>
      <w:r w:rsidR="005E2D42">
        <w:t xml:space="preserve"> </w:t>
      </w:r>
      <w:r w:rsidR="00DA60A6">
        <w:t>A</w:t>
      </w:r>
      <w:r w:rsidR="00FF5136">
        <w:t xml:space="preserve">bout </w:t>
      </w:r>
      <w:r w:rsidR="00FF5136">
        <w:rPr>
          <w:szCs w:val="20"/>
        </w:rPr>
        <w:t>1,626</w:t>
      </w:r>
      <w:r w:rsidR="00FF5136">
        <w:rPr>
          <w:rStyle w:val="FootnoteReference"/>
          <w:szCs w:val="20"/>
        </w:rPr>
        <w:footnoteReference w:id="13"/>
      </w:r>
      <w:r w:rsidR="00FF5136">
        <w:rPr>
          <w:szCs w:val="20"/>
        </w:rPr>
        <w:t xml:space="preserve"> or 2,632</w:t>
      </w:r>
      <w:r w:rsidR="00FF5136">
        <w:rPr>
          <w:rStyle w:val="FootnoteReference"/>
          <w:szCs w:val="20"/>
        </w:rPr>
        <w:footnoteReference w:id="14"/>
      </w:r>
      <w:r w:rsidR="00FF5136">
        <w:rPr>
          <w:szCs w:val="20"/>
        </w:rPr>
        <w:t xml:space="preserve"> people are affected</w:t>
      </w:r>
      <w:r w:rsidR="006F7EA4">
        <w:rPr>
          <w:szCs w:val="20"/>
        </w:rPr>
        <w:t>, so t</w:t>
      </w:r>
      <w:r w:rsidR="00A25200" w:rsidRPr="00A25200">
        <w:t xml:space="preserve">here would be </w:t>
      </w:r>
      <w:r w:rsidR="00FF5136">
        <w:t xml:space="preserve">further </w:t>
      </w:r>
      <w:r w:rsidR="00A25200" w:rsidRPr="00A25200">
        <w:t>advantages in moving th</w:t>
      </w:r>
      <w:r w:rsidR="00A25200">
        <w:t xml:space="preserve">e Maclean </w:t>
      </w:r>
      <w:r w:rsidR="006F7EA4">
        <w:t xml:space="preserve">2TLC </w:t>
      </w:r>
      <w:r w:rsidR="00A25200">
        <w:t>community broadcasting</w:t>
      </w:r>
      <w:r w:rsidR="00A25200" w:rsidRPr="00A25200">
        <w:t xml:space="preserve"> service to another frequency</w:t>
      </w:r>
      <w:r>
        <w:t xml:space="preserve"> to mitigate this source of interference</w:t>
      </w:r>
      <w:r w:rsidR="00A25200">
        <w:t>.</w:t>
      </w:r>
      <w:bookmarkEnd w:id="76"/>
      <w:bookmarkEnd w:id="77"/>
      <w:r w:rsidR="00AB197A">
        <w:t xml:space="preserve">  </w:t>
      </w:r>
    </w:p>
    <w:p w14:paraId="6AE16B6B" w14:textId="5F94F50D" w:rsidR="00706528" w:rsidRDefault="009059A1" w:rsidP="00C83A29">
      <w:r>
        <w:t>Both 93.5 MHz and 100.3 MHz are predicted to have similar levels of interference which is not considered significant.</w:t>
      </w:r>
    </w:p>
    <w:p w14:paraId="4B2B8F57" w14:textId="51F21017" w:rsidR="004E5999" w:rsidRDefault="006E2AC0" w:rsidP="00C83A29">
      <w:pPr>
        <w:pStyle w:val="Heading3"/>
      </w:pPr>
      <w:r>
        <w:t>Preliminary view</w:t>
      </w:r>
    </w:p>
    <w:p w14:paraId="6126EC66" w14:textId="59FC47B6" w:rsidR="004E5999" w:rsidRPr="001B7D2E" w:rsidRDefault="004E5999">
      <w:r>
        <w:t xml:space="preserve">The ACMA considers that </w:t>
      </w:r>
      <w:r w:rsidR="001909A0">
        <w:t xml:space="preserve">changing the operating frequency of the </w:t>
      </w:r>
      <w:r>
        <w:t xml:space="preserve">long-term community radio broadcasting service </w:t>
      </w:r>
      <w:r w:rsidR="006F7EA4">
        <w:t xml:space="preserve">(2TLC) </w:t>
      </w:r>
      <w:r>
        <w:t xml:space="preserve">in the </w:t>
      </w:r>
      <w:r w:rsidR="0051636C">
        <w:t>Maclean</w:t>
      </w:r>
      <w:r>
        <w:t xml:space="preserve"> licence area </w:t>
      </w:r>
      <w:r w:rsidR="001909A0">
        <w:t xml:space="preserve">to </w:t>
      </w:r>
      <w:r w:rsidR="0080007E">
        <w:t>93.5</w:t>
      </w:r>
      <w:r>
        <w:t xml:space="preserve"> MHz will represent an economic and efficient use of the radiofrequency spectrum. It is also expected to promote the objects of the BSA,</w:t>
      </w:r>
      <w:r w:rsidRPr="005B2494">
        <w:t xml:space="preserve"> </w:t>
      </w:r>
      <w:r>
        <w:t>in</w:t>
      </w:r>
      <w:r w:rsidR="005E2D42">
        <w:t xml:space="preserve"> </w:t>
      </w:r>
      <w:r>
        <w:t>particular at paragraph</w:t>
      </w:r>
      <w:r w:rsidR="00C83A29">
        <w:t>s</w:t>
      </w:r>
      <w:r>
        <w:t xml:space="preserve"> 3(1)(a) and (g)</w:t>
      </w:r>
      <w:r w:rsidR="00A6169D">
        <w:t xml:space="preserve"> of the BSA</w:t>
      </w:r>
      <w:r>
        <w:t xml:space="preserve">, as it </w:t>
      </w:r>
      <w:r w:rsidR="0080007E">
        <w:t xml:space="preserve">continues to </w:t>
      </w:r>
      <w:r>
        <w:t>prov</w:t>
      </w:r>
      <w:r w:rsidR="0080007E">
        <w:t xml:space="preserve">ide </w:t>
      </w:r>
      <w:r>
        <w:t>divers</w:t>
      </w:r>
      <w:r w:rsidR="0080007E">
        <w:t>ity of</w:t>
      </w:r>
      <w:r>
        <w:t xml:space="preserve"> programming and coverage of local significance in the </w:t>
      </w:r>
      <w:r w:rsidR="006F7EA4">
        <w:t>Maclean</w:t>
      </w:r>
      <w:r>
        <w:t xml:space="preserve"> area</w:t>
      </w:r>
      <w:r w:rsidR="001909A0">
        <w:t xml:space="preserve"> by enabling the conversion of the 2GF commercial radio broadcasting service and the continued operation of the 2TLC community radio broadcasting service</w:t>
      </w:r>
      <w:r>
        <w:t xml:space="preserve">. </w:t>
      </w:r>
    </w:p>
    <w:p w14:paraId="2D47DF32" w14:textId="77777777" w:rsidR="004E5999" w:rsidRPr="0089716F" w:rsidRDefault="004E5999" w:rsidP="004E5999"/>
    <w:p w14:paraId="20C0F898" w14:textId="005B6109" w:rsidR="00D409C4" w:rsidRDefault="00D409C4" w:rsidP="004549AA"/>
    <w:p w14:paraId="4CA64E3E" w14:textId="2A871526" w:rsidR="00D409C4" w:rsidRDefault="00D409C4" w:rsidP="004549AA"/>
    <w:p w14:paraId="1B4317F7" w14:textId="0B814E46" w:rsidR="00D409C4" w:rsidRDefault="00D409C4" w:rsidP="004549AA"/>
    <w:p w14:paraId="529CB5A5" w14:textId="77777777" w:rsidR="008D533E" w:rsidRPr="008D533E" w:rsidRDefault="008D533E" w:rsidP="008D533E">
      <w:bookmarkStart w:id="78" w:name="_Toc7604802"/>
      <w:bookmarkStart w:id="79" w:name="_Toc7604928"/>
    </w:p>
    <w:p w14:paraId="322C7EA4" w14:textId="044E41C7" w:rsidR="008255F2" w:rsidRPr="00A50D69" w:rsidRDefault="008255F2">
      <w:pPr>
        <w:pStyle w:val="Heading1"/>
      </w:pPr>
      <w:bookmarkStart w:id="80" w:name="_Toc49178104"/>
      <w:r w:rsidRPr="00A50D69">
        <w:lastRenderedPageBreak/>
        <w:t xml:space="preserve">Proposal </w:t>
      </w:r>
      <w:r w:rsidR="00605ACF">
        <w:t>3</w:t>
      </w:r>
      <w:r w:rsidRPr="00A50D69">
        <w:t xml:space="preserve">: </w:t>
      </w:r>
      <w:r w:rsidR="00E51886">
        <w:t>other</w:t>
      </w:r>
      <w:r w:rsidR="00E51886" w:rsidRPr="00A50D69">
        <w:t xml:space="preserve"> </w:t>
      </w:r>
      <w:r w:rsidRPr="00A50D69">
        <w:t>amendments</w:t>
      </w:r>
      <w:bookmarkEnd w:id="80"/>
      <w:r w:rsidRPr="00A50D69">
        <w:t xml:space="preserve"> </w:t>
      </w:r>
    </w:p>
    <w:p w14:paraId="7003252E" w14:textId="0902D031" w:rsidR="008255F2" w:rsidRPr="00A50D69" w:rsidRDefault="007E1511" w:rsidP="008255F2">
      <w:pPr>
        <w:pStyle w:val="Heading2"/>
      </w:pPr>
      <w:bookmarkStart w:id="81" w:name="_Toc515954378"/>
      <w:bookmarkStart w:id="82" w:name="_Toc4569950"/>
      <w:bookmarkStart w:id="83" w:name="_Toc7604803"/>
      <w:bookmarkStart w:id="84" w:name="_Toc7604929"/>
      <w:bookmarkStart w:id="85" w:name="_Toc49178105"/>
      <w:r>
        <w:t>Grafton</w:t>
      </w:r>
      <w:r w:rsidR="008255F2" w:rsidRPr="00A50D69">
        <w:t xml:space="preserve"> LAP</w:t>
      </w:r>
      <w:bookmarkEnd w:id="81"/>
      <w:bookmarkEnd w:id="82"/>
      <w:bookmarkEnd w:id="83"/>
      <w:bookmarkEnd w:id="84"/>
      <w:bookmarkEnd w:id="85"/>
    </w:p>
    <w:p w14:paraId="43B63A1D" w14:textId="7FC1B0BA" w:rsidR="008255F2" w:rsidRPr="00A50D69" w:rsidRDefault="008255F2" w:rsidP="008255F2">
      <w:pPr>
        <w:keepNext/>
        <w:spacing w:after="80"/>
      </w:pPr>
      <w:r w:rsidRPr="00A50D69">
        <w:t xml:space="preserve">The ACMA proposes making </w:t>
      </w:r>
      <w:r w:rsidR="00270AF8">
        <w:t>other</w:t>
      </w:r>
      <w:r w:rsidR="00270AF8" w:rsidRPr="00A50D69">
        <w:t xml:space="preserve"> </w:t>
      </w:r>
      <w:r w:rsidRPr="00A50D69">
        <w:t xml:space="preserve">amendments to the text, schedules and attachments of the </w:t>
      </w:r>
      <w:r w:rsidR="007E1511">
        <w:t>Grafton</w:t>
      </w:r>
      <w:r w:rsidRPr="00A50D69">
        <w:t xml:space="preserve"> LAP as follows:</w:t>
      </w:r>
    </w:p>
    <w:p w14:paraId="3B9F176C" w14:textId="6CAAC5B3" w:rsidR="00270AF8" w:rsidRPr="00E52712" w:rsidRDefault="007A5653">
      <w:pPr>
        <w:pStyle w:val="ListBullet"/>
      </w:pPr>
      <w:r w:rsidRPr="00E52712">
        <w:t>c</w:t>
      </w:r>
      <w:r w:rsidR="00270AF8" w:rsidRPr="00E52712">
        <w:t xml:space="preserve">hange the name of the Grafton LAP from </w:t>
      </w:r>
      <w:r w:rsidR="006E73CF">
        <w:t>‘</w:t>
      </w:r>
      <w:r w:rsidR="00270AF8" w:rsidRPr="00C83A29">
        <w:t>Licence Area Plan - Grafton (Radio) - August 1998</w:t>
      </w:r>
      <w:r w:rsidR="006E73CF">
        <w:t>’</w:t>
      </w:r>
      <w:r w:rsidR="00270AF8" w:rsidRPr="00C83A29">
        <w:t xml:space="preserve"> </w:t>
      </w:r>
      <w:r w:rsidR="00270AF8" w:rsidRPr="00E52712">
        <w:t xml:space="preserve">to </w:t>
      </w:r>
      <w:r w:rsidR="006E73CF">
        <w:t>‘</w:t>
      </w:r>
      <w:r w:rsidR="00270AF8" w:rsidRPr="00C83A29">
        <w:t>Licence Area Plan – Grafton Radio</w:t>
      </w:r>
      <w:r w:rsidR="006E73CF">
        <w:t>’</w:t>
      </w:r>
    </w:p>
    <w:p w14:paraId="6EB7DB96" w14:textId="0BFE3D3D" w:rsidR="001961E0" w:rsidRPr="00E52712" w:rsidRDefault="007A5653">
      <w:pPr>
        <w:pStyle w:val="ListBullet"/>
      </w:pPr>
      <w:r w:rsidRPr="00E52712">
        <w:t>u</w:t>
      </w:r>
      <w:r w:rsidR="009543B3" w:rsidRPr="00E52712">
        <w:t>pdat</w:t>
      </w:r>
      <w:r w:rsidR="001961E0" w:rsidRPr="00E52712">
        <w:t>e</w:t>
      </w:r>
      <w:r w:rsidR="009543B3" w:rsidRPr="00E52712">
        <w:t xml:space="preserve"> </w:t>
      </w:r>
      <w:r w:rsidR="004D7BE4" w:rsidRPr="00E52712">
        <w:t>and modernis</w:t>
      </w:r>
      <w:r w:rsidR="001961E0" w:rsidRPr="00E52712">
        <w:t>e</w:t>
      </w:r>
      <w:r w:rsidR="004D7BE4" w:rsidRPr="00E52712">
        <w:t xml:space="preserve"> the drafting</w:t>
      </w:r>
      <w:r w:rsidR="00270AF8" w:rsidRPr="00E52712">
        <w:t xml:space="preserve"> </w:t>
      </w:r>
      <w:r w:rsidR="001961E0" w:rsidRPr="00E52712">
        <w:t xml:space="preserve">of </w:t>
      </w:r>
      <w:r w:rsidR="009543B3" w:rsidRPr="00E52712">
        <w:t xml:space="preserve">the </w:t>
      </w:r>
      <w:r w:rsidR="006E73CF">
        <w:t>‘</w:t>
      </w:r>
      <w:r w:rsidR="009543B3" w:rsidRPr="00E52712">
        <w:t>Determination</w:t>
      </w:r>
      <w:r w:rsidR="006E73CF">
        <w:t>’</w:t>
      </w:r>
      <w:r w:rsidR="009543B3" w:rsidRPr="00E52712">
        <w:t xml:space="preserve"> and </w:t>
      </w:r>
      <w:r w:rsidR="006E73CF">
        <w:t>‘</w:t>
      </w:r>
      <w:r w:rsidR="009543B3" w:rsidRPr="00E52712">
        <w:t>Schedules</w:t>
      </w:r>
      <w:r w:rsidR="006E73CF">
        <w:t>’</w:t>
      </w:r>
      <w:r w:rsidR="009543B3" w:rsidRPr="00E52712">
        <w:t xml:space="preserve"> sections of the LAP</w:t>
      </w:r>
      <w:r w:rsidR="00B22C0A" w:rsidRPr="00E52712">
        <w:t xml:space="preserve"> to align with recent amendments to LAPs</w:t>
      </w:r>
    </w:p>
    <w:p w14:paraId="22752E99" w14:textId="185C6215" w:rsidR="009543B3" w:rsidRPr="00E52712" w:rsidRDefault="007A5653">
      <w:pPr>
        <w:pStyle w:val="ListBullet"/>
      </w:pPr>
      <w:r w:rsidRPr="00E52712">
        <w:t>u</w:t>
      </w:r>
      <w:r w:rsidR="00BF5F5B" w:rsidRPr="00E52712">
        <w:t xml:space="preserve">pdate the headings and titles </w:t>
      </w:r>
      <w:r w:rsidR="00FF6218" w:rsidRPr="00E52712">
        <w:t xml:space="preserve">in Attachments 1.1, 2.1 and 3.1 </w:t>
      </w:r>
    </w:p>
    <w:p w14:paraId="40E053A9" w14:textId="4398E6A0" w:rsidR="008255F2" w:rsidRPr="00E52712" w:rsidRDefault="008255F2">
      <w:pPr>
        <w:pStyle w:val="ListBullet"/>
      </w:pPr>
      <w:r w:rsidRPr="00E52712">
        <w:t>update various transmitter site nominal locations</w:t>
      </w:r>
      <w:r w:rsidR="00FF6218" w:rsidRPr="00E52712">
        <w:t xml:space="preserve"> in Attachments 1.2-1.6, 2.2 and 3.2</w:t>
      </w:r>
      <w:r w:rsidRPr="00E52712">
        <w:t xml:space="preserve"> to better reflect the current names of these sites </w:t>
      </w:r>
    </w:p>
    <w:p w14:paraId="2D76A80D" w14:textId="53B804C2" w:rsidR="000743F7" w:rsidRPr="00E52712" w:rsidRDefault="00A6169D">
      <w:pPr>
        <w:pStyle w:val="ListBullet"/>
      </w:pPr>
      <w:r w:rsidRPr="00E52712">
        <w:t xml:space="preserve">transform </w:t>
      </w:r>
      <w:r w:rsidR="000743F7" w:rsidRPr="00E52712">
        <w:t>all site coordinates to latitude and longitude format using the Geocentric Datum of Australia 1994 (GDA94)</w:t>
      </w:r>
    </w:p>
    <w:p w14:paraId="78F64E29" w14:textId="0BB4ADA7" w:rsidR="008255F2" w:rsidRPr="00E52712" w:rsidRDefault="008255F2">
      <w:pPr>
        <w:pStyle w:val="ListBullet"/>
      </w:pPr>
      <w:r w:rsidRPr="00E52712">
        <w:t xml:space="preserve">update all references to the Technical Planning Guidelines to </w:t>
      </w:r>
      <w:r w:rsidRPr="00C83A29">
        <w:t>Broadcasting Services (Technical Planning) Guidelines 2017</w:t>
      </w:r>
    </w:p>
    <w:p w14:paraId="45D0A6C3" w14:textId="338004E8" w:rsidR="00F042C9" w:rsidRPr="00E52712" w:rsidRDefault="00F042C9">
      <w:pPr>
        <w:pStyle w:val="ListBullet"/>
      </w:pPr>
      <w:r w:rsidRPr="00E52712">
        <w:t xml:space="preserve">change the </w:t>
      </w:r>
      <w:r w:rsidR="003C3594" w:rsidRPr="00E52712">
        <w:t>title ‘</w:t>
      </w:r>
      <w:r w:rsidRPr="00E52712">
        <w:t>Notes</w:t>
      </w:r>
      <w:r w:rsidR="003C3594" w:rsidRPr="00E52712">
        <w:t>’</w:t>
      </w:r>
      <w:r w:rsidRPr="00E52712">
        <w:t xml:space="preserve"> to </w:t>
      </w:r>
      <w:r w:rsidR="003C3594" w:rsidRPr="00E52712">
        <w:t>‘</w:t>
      </w:r>
      <w:r w:rsidRPr="00E52712">
        <w:t>Special Conditions</w:t>
      </w:r>
      <w:r w:rsidR="003C3594" w:rsidRPr="00E52712">
        <w:t>’</w:t>
      </w:r>
      <w:r w:rsidRPr="00E52712">
        <w:t xml:space="preserve"> in Attachments 1.2</w:t>
      </w:r>
      <w:r w:rsidR="00052419" w:rsidRPr="00E52712">
        <w:t xml:space="preserve"> and 1.3</w:t>
      </w:r>
      <w:r w:rsidR="003C3594" w:rsidRPr="00E52712">
        <w:t xml:space="preserve">. This is to more accurately reflect the current content which is </w:t>
      </w:r>
      <w:r w:rsidR="00BF5F5B" w:rsidRPr="00E52712">
        <w:t xml:space="preserve">proposed to remain </w:t>
      </w:r>
      <w:r w:rsidR="003C3594" w:rsidRPr="00E52712">
        <w:t>unchanged</w:t>
      </w:r>
    </w:p>
    <w:p w14:paraId="323809CE" w14:textId="786AFB25" w:rsidR="00052419" w:rsidRPr="00E52712" w:rsidRDefault="00052419">
      <w:pPr>
        <w:pStyle w:val="ListBullet"/>
      </w:pPr>
      <w:r w:rsidRPr="00E52712">
        <w:t>add availability conditions to Attachments 1.3, 1.4 and 3.2</w:t>
      </w:r>
      <w:r w:rsidR="003C3594" w:rsidRPr="00E52712">
        <w:t xml:space="preserve"> to specify that </w:t>
      </w:r>
      <w:r w:rsidR="00BF5F5B" w:rsidRPr="00E52712">
        <w:t>these</w:t>
      </w:r>
      <w:r w:rsidR="003C3594" w:rsidRPr="00E52712">
        <w:t xml:space="preserve"> technical specifications </w:t>
      </w:r>
      <w:r w:rsidR="00BF5F5B" w:rsidRPr="00E52712">
        <w:t xml:space="preserve">will </w:t>
      </w:r>
      <w:r w:rsidR="003C3594" w:rsidRPr="00E52712">
        <w:t xml:space="preserve">cease to have effect </w:t>
      </w:r>
      <w:r w:rsidR="00BF5F5B" w:rsidRPr="00E52712">
        <w:t xml:space="preserve">after commencement of the </w:t>
      </w:r>
      <w:r w:rsidR="00701F03" w:rsidRPr="00E52712">
        <w:t xml:space="preserve">operation of the </w:t>
      </w:r>
      <w:r w:rsidR="00BF5F5B" w:rsidRPr="00E52712">
        <w:t>proposed 2GF FM transmitter at Grafton</w:t>
      </w:r>
    </w:p>
    <w:p w14:paraId="408920D6" w14:textId="3B1294A7" w:rsidR="004B700A" w:rsidRPr="00E52712" w:rsidRDefault="00052419">
      <w:pPr>
        <w:pStyle w:val="ListBullet"/>
      </w:pPr>
      <w:r w:rsidRPr="00E52712">
        <w:t xml:space="preserve">add an </w:t>
      </w:r>
      <w:r w:rsidR="00C83A29">
        <w:t>‘</w:t>
      </w:r>
      <w:r w:rsidRPr="00E52712">
        <w:t>Advisory Note</w:t>
      </w:r>
      <w:r w:rsidR="00C83A29">
        <w:t>’</w:t>
      </w:r>
      <w:r w:rsidRPr="00E52712">
        <w:t xml:space="preserve"> to Attachment 1.6</w:t>
      </w:r>
      <w:r w:rsidR="00FF6218" w:rsidRPr="00E52712">
        <w:t xml:space="preserve"> </w:t>
      </w:r>
      <w:r w:rsidR="004B700A" w:rsidRPr="00E52712">
        <w:t xml:space="preserve">to state that the coverage area of the transmission of the existing open narrowcasting service is a circle of radius 10 km from a point that is the same as the nominal transmitter location. No service changes are proposed </w:t>
      </w:r>
    </w:p>
    <w:p w14:paraId="2D680A85" w14:textId="4127407D" w:rsidR="003A4506" w:rsidRPr="00E52712" w:rsidRDefault="005D128D">
      <w:pPr>
        <w:pStyle w:val="ListBullet"/>
      </w:pPr>
      <w:r w:rsidRPr="00E52712">
        <w:t>update the</w:t>
      </w:r>
      <w:r w:rsidR="00B929B9" w:rsidRPr="00E52712">
        <w:t xml:space="preserve"> polarisation to ‘mixed’ for the current </w:t>
      </w:r>
      <w:r w:rsidR="00993593" w:rsidRPr="00E52712">
        <w:t>Yamba/M</w:t>
      </w:r>
      <w:r w:rsidR="00C7718F" w:rsidRPr="00E52712">
        <w:t>a</w:t>
      </w:r>
      <w:r w:rsidR="00993593" w:rsidRPr="00E52712">
        <w:t>clean</w:t>
      </w:r>
      <w:r w:rsidR="00B929B9" w:rsidRPr="00E52712">
        <w:t xml:space="preserve"> </w:t>
      </w:r>
      <w:r w:rsidR="00993593" w:rsidRPr="00E52712">
        <w:t>community</w:t>
      </w:r>
      <w:r w:rsidR="00B929B9" w:rsidRPr="00E52712">
        <w:t xml:space="preserve"> service in Attachment </w:t>
      </w:r>
      <w:r w:rsidR="00993593" w:rsidRPr="00E52712">
        <w:t>3</w:t>
      </w:r>
      <w:r w:rsidR="004645F1" w:rsidRPr="00E52712">
        <w:t>.2</w:t>
      </w:r>
    </w:p>
    <w:p w14:paraId="4BE97AEA" w14:textId="77777777" w:rsidR="008255F2" w:rsidRPr="00E52712" w:rsidRDefault="008255F2">
      <w:pPr>
        <w:pStyle w:val="ListBullet"/>
      </w:pPr>
      <w:r w:rsidRPr="00E52712">
        <w:t xml:space="preserve">make consequential amendments to the schedules as a result of amendments to the attachments </w:t>
      </w:r>
    </w:p>
    <w:p w14:paraId="571D4038" w14:textId="6958DEF9" w:rsidR="008255F2" w:rsidRPr="00A50D69" w:rsidRDefault="008255F2" w:rsidP="00BA2A35">
      <w:pPr>
        <w:pStyle w:val="ListBulletLast"/>
      </w:pPr>
      <w:r w:rsidRPr="00A50D69">
        <w:t>make formatting changes to various attachments</w:t>
      </w:r>
      <w:r w:rsidR="006E73CF">
        <w:t xml:space="preserve">. </w:t>
      </w:r>
    </w:p>
    <w:p w14:paraId="723BD406" w14:textId="0709C987" w:rsidR="008255F2" w:rsidRDefault="008255F2" w:rsidP="008255F2">
      <w:pPr>
        <w:pStyle w:val="ListBullet"/>
        <w:numPr>
          <w:ilvl w:val="0"/>
          <w:numId w:val="0"/>
        </w:numPr>
      </w:pPr>
    </w:p>
    <w:p w14:paraId="1D84EC54" w14:textId="0F6B1368" w:rsidR="00F042C9" w:rsidRDefault="00F042C9" w:rsidP="008255F2">
      <w:pPr>
        <w:pStyle w:val="ListBullet"/>
        <w:numPr>
          <w:ilvl w:val="0"/>
          <w:numId w:val="0"/>
        </w:numPr>
      </w:pPr>
    </w:p>
    <w:p w14:paraId="19D43BCC" w14:textId="77777777" w:rsidR="00F042C9" w:rsidRDefault="00F042C9" w:rsidP="008255F2">
      <w:pPr>
        <w:pStyle w:val="ListBullet"/>
        <w:numPr>
          <w:ilvl w:val="0"/>
          <w:numId w:val="0"/>
        </w:numPr>
      </w:pPr>
    </w:p>
    <w:p w14:paraId="47880BE5" w14:textId="77777777" w:rsidR="00EC4853" w:rsidRDefault="00EC4853" w:rsidP="008255F2">
      <w:pPr>
        <w:pStyle w:val="ListBullet"/>
        <w:numPr>
          <w:ilvl w:val="0"/>
          <w:numId w:val="0"/>
        </w:numPr>
      </w:pPr>
    </w:p>
    <w:p w14:paraId="2FB78C89" w14:textId="6AE90183" w:rsidR="006C1631" w:rsidRPr="00A50D69" w:rsidRDefault="006C1631" w:rsidP="006C1631">
      <w:pPr>
        <w:pStyle w:val="Heading1"/>
      </w:pPr>
      <w:bookmarkStart w:id="86" w:name="_Invitation_to_comment"/>
      <w:bookmarkStart w:id="87" w:name="_Toc7604805"/>
      <w:bookmarkStart w:id="88" w:name="_Toc7604931"/>
      <w:bookmarkStart w:id="89" w:name="_Toc49178106"/>
      <w:bookmarkEnd w:id="63"/>
      <w:bookmarkEnd w:id="78"/>
      <w:bookmarkEnd w:id="79"/>
      <w:bookmarkEnd w:id="86"/>
      <w:r w:rsidRPr="00A50D69">
        <w:lastRenderedPageBreak/>
        <w:t>Invitation to comment</w:t>
      </w:r>
      <w:bookmarkEnd w:id="87"/>
      <w:bookmarkEnd w:id="88"/>
      <w:bookmarkEnd w:id="89"/>
    </w:p>
    <w:p w14:paraId="2F972E2D" w14:textId="77777777" w:rsidR="006C1631" w:rsidRPr="00A50D69" w:rsidRDefault="006C1631" w:rsidP="006C1631">
      <w:pPr>
        <w:pStyle w:val="Heading2"/>
      </w:pPr>
      <w:bookmarkStart w:id="90" w:name="_Toc433122131"/>
      <w:bookmarkStart w:id="91" w:name="_Toc348105637"/>
      <w:bookmarkStart w:id="92" w:name="_Toc300909556"/>
      <w:bookmarkStart w:id="93" w:name="_Toc298924673"/>
      <w:bookmarkStart w:id="94" w:name="_Toc7604806"/>
      <w:bookmarkStart w:id="95" w:name="_Toc7604932"/>
      <w:bookmarkStart w:id="96" w:name="_Toc348105638"/>
      <w:bookmarkStart w:id="97" w:name="_Toc300909557"/>
      <w:bookmarkStart w:id="98" w:name="_Toc298924674"/>
      <w:bookmarkStart w:id="99" w:name="_Toc274296357"/>
      <w:bookmarkStart w:id="100" w:name="_Toc49178107"/>
      <w:r w:rsidRPr="00A50D69">
        <w:t>Making a submission</w:t>
      </w:r>
      <w:bookmarkEnd w:id="90"/>
      <w:bookmarkEnd w:id="91"/>
      <w:bookmarkEnd w:id="92"/>
      <w:bookmarkEnd w:id="93"/>
      <w:bookmarkEnd w:id="94"/>
      <w:bookmarkEnd w:id="95"/>
      <w:bookmarkEnd w:id="100"/>
    </w:p>
    <w:p w14:paraId="55D335FC" w14:textId="0CDE110A" w:rsidR="006C1631" w:rsidRPr="00A50D69" w:rsidRDefault="006C1631" w:rsidP="006C1631">
      <w:r w:rsidRPr="00A50D69">
        <w:t xml:space="preserve">The ACMA invites comments on the issues set out in this </w:t>
      </w:r>
      <w:r w:rsidR="00BA2A35">
        <w:t xml:space="preserve">consultation </w:t>
      </w:r>
      <w:r w:rsidRPr="00A50D69">
        <w:t xml:space="preserve">paper. </w:t>
      </w:r>
    </w:p>
    <w:p w14:paraId="22CAE2E2" w14:textId="77777777" w:rsidR="006C1631" w:rsidRPr="006560FC" w:rsidRDefault="006F2567" w:rsidP="002B0808">
      <w:pPr>
        <w:pStyle w:val="ListBullet"/>
        <w:numPr>
          <w:ilvl w:val="0"/>
          <w:numId w:val="10"/>
        </w:numPr>
      </w:pPr>
      <w:hyperlink r:id="rId22" w:history="1">
        <w:r w:rsidR="006C1631" w:rsidRPr="006560FC">
          <w:rPr>
            <w:rStyle w:val="Hyperlink"/>
          </w:rPr>
          <w:t>Online submissions</w:t>
        </w:r>
      </w:hyperlink>
      <w:r w:rsidR="006C1631" w:rsidRPr="001B7D2E">
        <w:t xml:space="preserve"> can be made via the comment function or by uploading a document. Submissions in Microsoft Word or Rich Text Format are preferred.</w:t>
      </w:r>
    </w:p>
    <w:p w14:paraId="5C6EC5E0" w14:textId="77777777" w:rsidR="006C1631" w:rsidRPr="00A50D69" w:rsidRDefault="006C1631" w:rsidP="002B0808">
      <w:pPr>
        <w:pStyle w:val="ListBullet"/>
        <w:numPr>
          <w:ilvl w:val="0"/>
          <w:numId w:val="10"/>
        </w:numPr>
      </w:pPr>
      <w:r w:rsidRPr="00A50D69">
        <w:t xml:space="preserve">Submissions by post can be sent to: </w:t>
      </w:r>
    </w:p>
    <w:p w14:paraId="20AA110C" w14:textId="77777777" w:rsidR="006C1631" w:rsidRPr="00A50D69" w:rsidRDefault="006C1631" w:rsidP="00DE27EB">
      <w:pPr>
        <w:pStyle w:val="ACMANormalTabbed"/>
        <w:tabs>
          <w:tab w:val="num" w:pos="295"/>
        </w:tabs>
        <w:spacing w:after="0"/>
        <w:ind w:left="284"/>
        <w:rPr>
          <w:szCs w:val="20"/>
        </w:rPr>
      </w:pPr>
      <w:r w:rsidRPr="00A50D69">
        <w:rPr>
          <w:szCs w:val="20"/>
        </w:rPr>
        <w:t>The Manager</w:t>
      </w:r>
    </w:p>
    <w:p w14:paraId="375CB7B3" w14:textId="246178DC" w:rsidR="006C1631" w:rsidRPr="00A50D69" w:rsidRDefault="0080536C" w:rsidP="006C1631">
      <w:pPr>
        <w:pStyle w:val="ACMANormalTabbed"/>
        <w:spacing w:after="0"/>
        <w:ind w:left="295"/>
        <w:rPr>
          <w:szCs w:val="20"/>
        </w:rPr>
      </w:pPr>
      <w:r w:rsidRPr="00A50D69">
        <w:rPr>
          <w:szCs w:val="20"/>
        </w:rPr>
        <w:t>Broadcasting Carriage Policy Section</w:t>
      </w:r>
    </w:p>
    <w:p w14:paraId="7B002CA9" w14:textId="77777777" w:rsidR="006C1631" w:rsidRPr="00A50D69" w:rsidRDefault="006C1631" w:rsidP="006C1631">
      <w:pPr>
        <w:pStyle w:val="ACMANormalTabbed"/>
        <w:spacing w:after="0"/>
        <w:ind w:left="295"/>
        <w:rPr>
          <w:szCs w:val="20"/>
        </w:rPr>
      </w:pPr>
      <w:r w:rsidRPr="00A50D69">
        <w:rPr>
          <w:szCs w:val="20"/>
        </w:rPr>
        <w:t>Australian Communications and Media Authority</w:t>
      </w:r>
    </w:p>
    <w:p w14:paraId="50BE390B" w14:textId="77777777" w:rsidR="006C1631" w:rsidRPr="00A50D69" w:rsidRDefault="006C1631" w:rsidP="00DE27EB">
      <w:pPr>
        <w:pStyle w:val="ACMANormalTabbed"/>
        <w:spacing w:after="0"/>
        <w:ind w:left="284"/>
        <w:rPr>
          <w:szCs w:val="20"/>
        </w:rPr>
      </w:pPr>
      <w:r w:rsidRPr="00A50D69">
        <w:rPr>
          <w:szCs w:val="20"/>
        </w:rPr>
        <w:t>PO Box 78</w:t>
      </w:r>
    </w:p>
    <w:p w14:paraId="2C9F3955" w14:textId="77777777" w:rsidR="006C1631" w:rsidRPr="00A50D69" w:rsidRDefault="006C1631" w:rsidP="00DE27EB">
      <w:pPr>
        <w:pStyle w:val="ACMANormalTabbed"/>
        <w:ind w:left="284"/>
        <w:rPr>
          <w:szCs w:val="20"/>
        </w:rPr>
      </w:pPr>
      <w:r w:rsidRPr="00A50D69">
        <w:rPr>
          <w:szCs w:val="20"/>
        </w:rPr>
        <w:t>Belconnen ACT 2616</w:t>
      </w:r>
    </w:p>
    <w:p w14:paraId="73673FA7" w14:textId="2DA2D592" w:rsidR="006C1631" w:rsidRPr="006560FC" w:rsidRDefault="006C1631" w:rsidP="006C1631">
      <w:pPr>
        <w:rPr>
          <w:rStyle w:val="Strong"/>
        </w:rPr>
      </w:pPr>
      <w:r w:rsidRPr="00BA2A35">
        <w:rPr>
          <w:rStyle w:val="Strong"/>
          <w:b w:val="0"/>
          <w:bCs w:val="0"/>
        </w:rPr>
        <w:t xml:space="preserve">The closing date for submissions is </w:t>
      </w:r>
      <w:r w:rsidRPr="00A50D69">
        <w:rPr>
          <w:rStyle w:val="Strong"/>
        </w:rPr>
        <w:t>COB</w:t>
      </w:r>
      <w:r w:rsidRPr="00FA3CF0">
        <w:rPr>
          <w:rStyle w:val="Strong"/>
        </w:rPr>
        <w:t xml:space="preserve">, </w:t>
      </w:r>
      <w:r w:rsidR="00DA3C2B">
        <w:rPr>
          <w:rStyle w:val="Strong"/>
        </w:rPr>
        <w:t>25 September</w:t>
      </w:r>
      <w:r w:rsidRPr="000534CE">
        <w:rPr>
          <w:rStyle w:val="Strong"/>
        </w:rPr>
        <w:t xml:space="preserve"> 20</w:t>
      </w:r>
      <w:r w:rsidR="00D173A4">
        <w:rPr>
          <w:rStyle w:val="Strong"/>
        </w:rPr>
        <w:t>20</w:t>
      </w:r>
      <w:r w:rsidRPr="00BA2A35">
        <w:rPr>
          <w:rStyle w:val="Strong"/>
          <w:b w:val="0"/>
          <w:bCs w:val="0"/>
        </w:rPr>
        <w:t>.</w:t>
      </w:r>
    </w:p>
    <w:p w14:paraId="5B01D856" w14:textId="3EC576BA" w:rsidR="006C1631" w:rsidRPr="006560FC" w:rsidRDefault="006C1631" w:rsidP="006C1631">
      <w:pPr>
        <w:rPr>
          <w:szCs w:val="20"/>
        </w:rPr>
      </w:pPr>
      <w:r w:rsidRPr="006560FC">
        <w:t xml:space="preserve">Consultation enquiries can be emailed </w:t>
      </w:r>
      <w:r w:rsidRPr="00A50D69">
        <w:rPr>
          <w:szCs w:val="20"/>
        </w:rPr>
        <w:t xml:space="preserve">to </w:t>
      </w:r>
      <w:hyperlink r:id="rId23" w:history="1">
        <w:r w:rsidR="0057652B" w:rsidRPr="00982FF9">
          <w:rPr>
            <w:rStyle w:val="Hyperlink"/>
          </w:rPr>
          <w:t>BCP@acma.gov.au</w:t>
        </w:r>
      </w:hyperlink>
      <w:r w:rsidR="001D62D3" w:rsidRPr="001B7D2E">
        <w:t>.</w:t>
      </w:r>
    </w:p>
    <w:bookmarkEnd w:id="96"/>
    <w:bookmarkEnd w:id="97"/>
    <w:bookmarkEnd w:id="98"/>
    <w:bookmarkEnd w:id="99"/>
    <w:p w14:paraId="1ABBE7C0" w14:textId="55645B7D" w:rsidR="00DA3C2B" w:rsidRPr="00DA3C2B" w:rsidRDefault="00DA3C2B" w:rsidP="00BA2A35">
      <w:pPr>
        <w:pStyle w:val="BodySubHeader"/>
      </w:pPr>
      <w:r w:rsidRPr="00DA3C2B">
        <w:t>Publication of submissions</w:t>
      </w:r>
    </w:p>
    <w:p w14:paraId="35B65FE1" w14:textId="77777777" w:rsidR="00DA3C2B" w:rsidRPr="00DA3C2B" w:rsidRDefault="00DA3C2B" w:rsidP="00DA3C2B">
      <w:r w:rsidRPr="00DA3C2B">
        <w:t xml:space="preserve">The ACMA publishes submissions on our website, including personal information (such as names and contact details), except for information that you have claimed (and we have accepted) is confidential. </w:t>
      </w:r>
    </w:p>
    <w:p w14:paraId="30891E3F" w14:textId="77777777" w:rsidR="00DA3C2B" w:rsidRPr="00DA3C2B" w:rsidRDefault="00DA3C2B" w:rsidP="00DA3C2B">
      <w:r w:rsidRPr="00DA3C2B">
        <w:t>Confidential information will not be published or otherwise released unless required or authorised by law.</w:t>
      </w:r>
    </w:p>
    <w:p w14:paraId="175A12C2" w14:textId="77777777" w:rsidR="00DA3C2B" w:rsidRPr="00DA3C2B" w:rsidRDefault="00DA3C2B" w:rsidP="00BA2A35">
      <w:pPr>
        <w:pStyle w:val="BodySubHeader"/>
      </w:pPr>
      <w:r w:rsidRPr="00DA3C2B">
        <w:t>Privacy</w:t>
      </w:r>
    </w:p>
    <w:p w14:paraId="758E54F8" w14:textId="77777777" w:rsidR="00DA3C2B" w:rsidRPr="00DA3C2B" w:rsidRDefault="00DA3C2B" w:rsidP="00DA3C2B">
      <w:r w:rsidRPr="00DA3C2B">
        <w:t xml:space="preserve">View information about our policy on the </w:t>
      </w:r>
      <w:hyperlink r:id="rId24" w:history="1">
        <w:r w:rsidRPr="00DA3C2B">
          <w:rPr>
            <w:rStyle w:val="Hyperlink"/>
          </w:rPr>
          <w:t>publication of submissions</w:t>
        </w:r>
      </w:hyperlink>
      <w:r w:rsidRPr="00DA3C2B">
        <w:t>, including collection of personal information during consultation and how we handle that information.</w:t>
      </w:r>
    </w:p>
    <w:p w14:paraId="705EACA5" w14:textId="77777777" w:rsidR="00DA3C2B" w:rsidRPr="00DA3C2B" w:rsidRDefault="00DA3C2B" w:rsidP="00DA3C2B">
      <w:r w:rsidRPr="00DA3C2B">
        <w:t xml:space="preserve">Information on the </w:t>
      </w:r>
      <w:r w:rsidRPr="00DA3C2B">
        <w:rPr>
          <w:i/>
        </w:rPr>
        <w:t xml:space="preserve">Privacy Act 1988, </w:t>
      </w:r>
      <w:r w:rsidRPr="00DA3C2B">
        <w:t xml:space="preserve">how to access or correct personal information, how to make a privacy complaint and how we will deal with the complaint, is available in our </w:t>
      </w:r>
      <w:hyperlink r:id="rId25" w:history="1">
        <w:r w:rsidRPr="00DA3C2B">
          <w:rPr>
            <w:rStyle w:val="Hyperlink"/>
          </w:rPr>
          <w:t>privacy policy</w:t>
        </w:r>
      </w:hyperlink>
      <w:r w:rsidRPr="00DA3C2B">
        <w:t xml:space="preserve">. </w:t>
      </w:r>
    </w:p>
    <w:p w14:paraId="0AA87B08" w14:textId="7C848D10" w:rsidR="008E09C9" w:rsidRPr="00A50D69" w:rsidRDefault="008E09C9" w:rsidP="007300BB"/>
    <w:p w14:paraId="042490A2" w14:textId="09CD4709" w:rsidR="008E09C9" w:rsidRPr="00A50D69" w:rsidRDefault="008E09C9" w:rsidP="007300BB"/>
    <w:p w14:paraId="232ACFE1" w14:textId="3C75B9A3" w:rsidR="008E09C9" w:rsidRPr="00A50D69" w:rsidRDefault="008E09C9" w:rsidP="007300BB"/>
    <w:p w14:paraId="0B5F8653" w14:textId="6AB0C50A" w:rsidR="008E09C9" w:rsidRPr="00A50D69" w:rsidRDefault="008E09C9" w:rsidP="007300BB"/>
    <w:p w14:paraId="1A83F4E4" w14:textId="535683A7" w:rsidR="008E09C9" w:rsidRPr="00A50D69" w:rsidRDefault="008E09C9" w:rsidP="007300BB"/>
    <w:p w14:paraId="05FA09FF" w14:textId="7DF8BF37" w:rsidR="000E4958" w:rsidRPr="00A50D69" w:rsidRDefault="000E4958" w:rsidP="00EC3F38">
      <w:pPr>
        <w:pStyle w:val="Heading1"/>
        <w:spacing w:after="320"/>
      </w:pPr>
      <w:bookmarkStart w:id="101" w:name="_Appendix_B"/>
      <w:bookmarkStart w:id="102" w:name="_Toc4569961"/>
      <w:bookmarkStart w:id="103" w:name="_Toc7604807"/>
      <w:bookmarkStart w:id="104" w:name="_Toc7604933"/>
      <w:bookmarkStart w:id="105" w:name="_Toc49178108"/>
      <w:bookmarkEnd w:id="101"/>
      <w:r w:rsidRPr="00A50D69">
        <w:lastRenderedPageBreak/>
        <w:t xml:space="preserve">Appendix </w:t>
      </w:r>
      <w:bookmarkEnd w:id="102"/>
      <w:r w:rsidR="00235BF6" w:rsidRPr="00A50D69">
        <w:t>A</w:t>
      </w:r>
      <w:bookmarkEnd w:id="103"/>
      <w:bookmarkEnd w:id="104"/>
      <w:bookmarkEnd w:id="105"/>
    </w:p>
    <w:p w14:paraId="1601D6EA" w14:textId="3D9E4739" w:rsidR="002C47F3" w:rsidRPr="00A50D69" w:rsidRDefault="002C47F3" w:rsidP="00BA2A35">
      <w:pPr>
        <w:pStyle w:val="Heading2"/>
        <w:spacing w:before="0" w:after="120"/>
      </w:pPr>
      <w:bookmarkStart w:id="106" w:name="_Toc4569962"/>
      <w:bookmarkStart w:id="107" w:name="_Toc7604808"/>
      <w:bookmarkStart w:id="108" w:name="_Toc7604934"/>
      <w:bookmarkStart w:id="109" w:name="_Toc49178109"/>
      <w:r w:rsidRPr="00A50D69">
        <w:t xml:space="preserve">Map of </w:t>
      </w:r>
      <w:r w:rsidR="007E1511">
        <w:t>Grafton</w:t>
      </w:r>
      <w:r w:rsidRPr="00A50D69">
        <w:t xml:space="preserve"> RA1 licence area</w:t>
      </w:r>
      <w:bookmarkEnd w:id="106"/>
      <w:bookmarkEnd w:id="107"/>
      <w:bookmarkEnd w:id="108"/>
      <w:bookmarkEnd w:id="109"/>
    </w:p>
    <w:p w14:paraId="0026F43E" w14:textId="52E070AD" w:rsidR="00C563F3" w:rsidRPr="00BA2A35" w:rsidRDefault="001D3116" w:rsidP="00EC3F38">
      <w:pPr>
        <w:spacing w:after="120"/>
        <w:rPr>
          <w:i/>
          <w:iCs/>
          <w:sz w:val="16"/>
          <w:szCs w:val="16"/>
        </w:rPr>
      </w:pPr>
      <w:bookmarkStart w:id="110" w:name="_Hlk19891206"/>
      <w:r>
        <w:rPr>
          <w:noProof/>
        </w:rPr>
        <w:drawing>
          <wp:inline distT="0" distB="0" distL="0" distR="0" wp14:anchorId="57FE5CE1" wp14:editId="16040EE1">
            <wp:extent cx="5039995" cy="6522085"/>
            <wp:effectExtent l="0" t="0" r="8255" b="0"/>
            <wp:docPr id="4" name="Picture 4" descr="Map of Grafton RA1 licenc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9995" cy="6522085"/>
                    </a:xfrm>
                    <a:prstGeom prst="rect">
                      <a:avLst/>
                    </a:prstGeom>
                    <a:noFill/>
                    <a:ln>
                      <a:noFill/>
                    </a:ln>
                  </pic:spPr>
                </pic:pic>
              </a:graphicData>
            </a:graphic>
          </wp:inline>
        </w:drawing>
      </w:r>
      <w:r w:rsidR="0023162D" w:rsidRPr="00BA2A35">
        <w:rPr>
          <w:i/>
          <w:iCs/>
          <w:sz w:val="16"/>
          <w:szCs w:val="16"/>
        </w:rPr>
        <w:t>Note: This map is provided for information only. No change to the licence area is proposed.</w:t>
      </w:r>
      <w:bookmarkEnd w:id="110"/>
    </w:p>
    <w:p w14:paraId="250F7240" w14:textId="65A38DB7" w:rsidR="00C87151" w:rsidRPr="00A50D69" w:rsidRDefault="00C87151" w:rsidP="00F31302">
      <w:pPr>
        <w:pStyle w:val="Heading1"/>
        <w:spacing w:after="240"/>
      </w:pPr>
      <w:bookmarkStart w:id="111" w:name="_Appendix_B_1"/>
      <w:bookmarkStart w:id="112" w:name="_Ref20903848"/>
      <w:bookmarkStart w:id="113" w:name="_Toc4569963"/>
      <w:bookmarkStart w:id="114" w:name="_Toc7604809"/>
      <w:bookmarkStart w:id="115" w:name="_Toc7604935"/>
      <w:bookmarkStart w:id="116" w:name="_Toc49178110"/>
      <w:bookmarkEnd w:id="111"/>
      <w:r w:rsidRPr="00A50D69">
        <w:lastRenderedPageBreak/>
        <w:t xml:space="preserve">Appendix </w:t>
      </w:r>
      <w:r>
        <w:t>B</w:t>
      </w:r>
      <w:bookmarkEnd w:id="112"/>
      <w:bookmarkEnd w:id="116"/>
    </w:p>
    <w:p w14:paraId="755C6609" w14:textId="09CE67D5" w:rsidR="00DB7AEC" w:rsidRPr="00A50D69" w:rsidRDefault="00DB7AEC" w:rsidP="00D80E69">
      <w:pPr>
        <w:pStyle w:val="Heading2"/>
        <w:spacing w:before="240" w:after="240"/>
      </w:pPr>
      <w:bookmarkStart w:id="117" w:name="_Toc4569964"/>
      <w:bookmarkStart w:id="118" w:name="_Toc7604810"/>
      <w:bookmarkStart w:id="119" w:name="_Toc7604936"/>
      <w:bookmarkStart w:id="120" w:name="_Toc49178111"/>
      <w:r w:rsidRPr="00A50D69">
        <w:t xml:space="preserve">Proposed technical specification for new </w:t>
      </w:r>
      <w:r>
        <w:t>2</w:t>
      </w:r>
      <w:r w:rsidR="00425071">
        <w:t>GF</w:t>
      </w:r>
      <w:r w:rsidRPr="00A50D69">
        <w:t xml:space="preserve"> FM main transmitter </w:t>
      </w:r>
      <w:bookmarkEnd w:id="117"/>
      <w:bookmarkEnd w:id="118"/>
      <w:bookmarkEnd w:id="119"/>
      <w:r w:rsidR="00736D57">
        <w:t>in</w:t>
      </w:r>
      <w:r w:rsidR="00F873B8">
        <w:t xml:space="preserve"> </w:t>
      </w:r>
      <w:r w:rsidR="007E1511">
        <w:t>Grafton</w:t>
      </w:r>
      <w:bookmarkEnd w:id="120"/>
    </w:p>
    <w:p w14:paraId="74C365F8" w14:textId="467C3707" w:rsidR="00DB7AEC" w:rsidRPr="00080646" w:rsidRDefault="00DB7AEC" w:rsidP="000534CE">
      <w:pPr>
        <w:tabs>
          <w:tab w:val="left" w:pos="3969"/>
          <w:tab w:val="left" w:pos="4820"/>
          <w:tab w:val="left" w:pos="5812"/>
        </w:tabs>
        <w:spacing w:line="240" w:lineRule="auto"/>
        <w:rPr>
          <w:rFonts w:cs="Arial"/>
          <w:bCs/>
          <w:sz w:val="22"/>
          <w:szCs w:val="18"/>
        </w:rPr>
      </w:pPr>
      <w:bookmarkStart w:id="121" w:name="_Hlk19878395"/>
      <w:r w:rsidRPr="00080646">
        <w:rPr>
          <w:rFonts w:cs="Arial"/>
          <w:bCs/>
          <w:sz w:val="22"/>
          <w:szCs w:val="18"/>
        </w:rPr>
        <w:t xml:space="preserve">This specification is to </w:t>
      </w:r>
      <w:r>
        <w:rPr>
          <w:rFonts w:cs="Arial"/>
          <w:bCs/>
          <w:sz w:val="22"/>
          <w:szCs w:val="18"/>
        </w:rPr>
        <w:t xml:space="preserve">be </w:t>
      </w:r>
      <w:r w:rsidRPr="00080646">
        <w:rPr>
          <w:rFonts w:cs="Arial"/>
          <w:bCs/>
          <w:sz w:val="22"/>
          <w:szCs w:val="18"/>
        </w:rPr>
        <w:t xml:space="preserve">added as an attachment to the </w:t>
      </w:r>
      <w:r w:rsidR="007E1511">
        <w:rPr>
          <w:rFonts w:cs="Arial"/>
          <w:bCs/>
          <w:sz w:val="22"/>
          <w:szCs w:val="18"/>
        </w:rPr>
        <w:t>Grafton</w:t>
      </w:r>
      <w:r w:rsidRPr="00080646">
        <w:rPr>
          <w:rFonts w:cs="Arial"/>
          <w:bCs/>
          <w:sz w:val="22"/>
          <w:szCs w:val="18"/>
        </w:rPr>
        <w:t xml:space="preserve"> L</w:t>
      </w:r>
      <w:r>
        <w:rPr>
          <w:rFonts w:cs="Arial"/>
          <w:bCs/>
          <w:sz w:val="22"/>
          <w:szCs w:val="18"/>
        </w:rPr>
        <w:t>AP</w:t>
      </w:r>
      <w:bookmarkEnd w:id="121"/>
      <w:r>
        <w:rPr>
          <w:rFonts w:cs="Arial"/>
          <w:bCs/>
          <w:sz w:val="22"/>
          <w:szCs w:val="18"/>
        </w:rPr>
        <w:t>.</w:t>
      </w:r>
    </w:p>
    <w:p w14:paraId="072BE14B" w14:textId="14AD7B6E" w:rsidR="00DB7AEC" w:rsidRPr="00A50D69" w:rsidDel="00480AF4" w:rsidRDefault="00DB7AEC" w:rsidP="00DB7AEC">
      <w:pPr>
        <w:pStyle w:val="ABAHeading3"/>
        <w:spacing w:after="240"/>
      </w:pPr>
      <w:r w:rsidRPr="00A50D69" w:rsidDel="00480AF4">
        <w:t xml:space="preserve">LICENCE AREA </w:t>
      </w:r>
      <w:proofErr w:type="gramStart"/>
      <w:r w:rsidRPr="00A50D69" w:rsidDel="00480AF4">
        <w:t>PLAN :</w:t>
      </w:r>
      <w:proofErr w:type="gramEnd"/>
      <w:r w:rsidRPr="00A50D69" w:rsidDel="00480AF4">
        <w:t xml:space="preserve"> </w:t>
      </w:r>
      <w:r w:rsidR="007E1511">
        <w:t>Grafton</w:t>
      </w:r>
      <w:r w:rsidRPr="00A50D69" w:rsidDel="00480AF4">
        <w:t xml:space="preserve"> Radio </w:t>
      </w:r>
    </w:p>
    <w:p w14:paraId="396EBA03" w14:textId="77777777" w:rsidR="00DB7AEC" w:rsidRPr="003465CC" w:rsidRDefault="00DB7AEC" w:rsidP="00DB7AEC">
      <w:pPr>
        <w:tabs>
          <w:tab w:val="left" w:pos="3969"/>
          <w:tab w:val="left" w:pos="4820"/>
          <w:tab w:val="left" w:pos="5812"/>
        </w:tabs>
        <w:spacing w:after="120"/>
        <w:rPr>
          <w:rFonts w:ascii="Times New Roman" w:hAnsi="Times New Roman"/>
          <w:sz w:val="24"/>
          <w:szCs w:val="32"/>
        </w:rPr>
      </w:pPr>
      <w:bookmarkStart w:id="122" w:name="_Toc4569965"/>
      <w:bookmarkStart w:id="123" w:name="_Toc7604811"/>
      <w:bookmarkStart w:id="124" w:name="_Toc7604937"/>
      <w:proofErr w:type="gramStart"/>
      <w:r w:rsidRPr="003465CC">
        <w:rPr>
          <w:rFonts w:ascii="Times New Roman" w:hAnsi="Times New Roman"/>
          <w:sz w:val="24"/>
          <w:szCs w:val="32"/>
        </w:rPr>
        <w:t>Category :</w:t>
      </w:r>
      <w:proofErr w:type="gramEnd"/>
      <w:r w:rsidRPr="003465CC">
        <w:rPr>
          <w:rFonts w:ascii="Times New Roman" w:hAnsi="Times New Roman"/>
          <w:sz w:val="24"/>
          <w:szCs w:val="32"/>
        </w:rPr>
        <w:tab/>
        <w:t>Commercial</w:t>
      </w:r>
    </w:p>
    <w:p w14:paraId="67E2CEAB" w14:textId="624E16F9" w:rsidR="00DB7AEC" w:rsidRPr="003465CC" w:rsidRDefault="00DB7AEC" w:rsidP="00DB7AEC">
      <w:pPr>
        <w:tabs>
          <w:tab w:val="left" w:pos="3969"/>
          <w:tab w:val="left" w:pos="4820"/>
          <w:tab w:val="left" w:pos="5812"/>
        </w:tabs>
        <w:spacing w:after="120"/>
        <w:rPr>
          <w:rFonts w:ascii="Times New Roman" w:hAnsi="Times New Roman"/>
          <w:sz w:val="24"/>
          <w:szCs w:val="32"/>
        </w:rPr>
      </w:pPr>
      <w:r w:rsidRPr="003465CC">
        <w:rPr>
          <w:rFonts w:ascii="Times New Roman" w:hAnsi="Times New Roman"/>
          <w:sz w:val="24"/>
          <w:szCs w:val="32"/>
        </w:rPr>
        <w:t xml:space="preserve">General Area </w:t>
      </w:r>
      <w:proofErr w:type="gramStart"/>
      <w:r w:rsidRPr="003465CC">
        <w:rPr>
          <w:rFonts w:ascii="Times New Roman" w:hAnsi="Times New Roman"/>
          <w:sz w:val="24"/>
          <w:szCs w:val="32"/>
        </w:rPr>
        <w:t>Served :</w:t>
      </w:r>
      <w:proofErr w:type="gramEnd"/>
      <w:r w:rsidRPr="003465CC">
        <w:rPr>
          <w:rFonts w:ascii="Times New Roman" w:hAnsi="Times New Roman"/>
          <w:sz w:val="24"/>
          <w:szCs w:val="32"/>
        </w:rPr>
        <w:tab/>
      </w:r>
      <w:r w:rsidR="007E1511">
        <w:rPr>
          <w:rFonts w:ascii="Times New Roman" w:hAnsi="Times New Roman"/>
          <w:sz w:val="24"/>
          <w:szCs w:val="32"/>
        </w:rPr>
        <w:t>Grafton</w:t>
      </w:r>
      <w:r w:rsidRPr="003465CC">
        <w:rPr>
          <w:rFonts w:ascii="Times New Roman" w:hAnsi="Times New Roman"/>
          <w:sz w:val="24"/>
          <w:szCs w:val="32"/>
        </w:rPr>
        <w:t xml:space="preserve"> (NSW)</w:t>
      </w:r>
    </w:p>
    <w:p w14:paraId="031F5E33" w14:textId="1B39D906" w:rsidR="00DB7AEC" w:rsidRPr="003465CC" w:rsidRDefault="00DB7AEC" w:rsidP="00DB7AEC">
      <w:pPr>
        <w:tabs>
          <w:tab w:val="left" w:pos="3969"/>
          <w:tab w:val="left" w:pos="4820"/>
          <w:tab w:val="left" w:pos="5812"/>
        </w:tabs>
        <w:rPr>
          <w:rFonts w:ascii="Times New Roman" w:hAnsi="Times New Roman"/>
          <w:sz w:val="24"/>
          <w:szCs w:val="32"/>
        </w:rPr>
      </w:pPr>
      <w:r w:rsidRPr="003465CC">
        <w:rPr>
          <w:rFonts w:ascii="Times New Roman" w:hAnsi="Times New Roman"/>
          <w:sz w:val="24"/>
          <w:szCs w:val="32"/>
        </w:rPr>
        <w:t xml:space="preserve">Service Licence </w:t>
      </w:r>
      <w:proofErr w:type="gramStart"/>
      <w:r w:rsidRPr="003465CC">
        <w:rPr>
          <w:rFonts w:ascii="Times New Roman" w:hAnsi="Times New Roman"/>
          <w:sz w:val="24"/>
          <w:szCs w:val="32"/>
        </w:rPr>
        <w:t>Number :</w:t>
      </w:r>
      <w:proofErr w:type="gramEnd"/>
      <w:r w:rsidRPr="003465CC">
        <w:rPr>
          <w:rFonts w:ascii="Times New Roman" w:hAnsi="Times New Roman"/>
          <w:sz w:val="24"/>
          <w:szCs w:val="32"/>
        </w:rPr>
        <w:tab/>
        <w:t>SL41</w:t>
      </w:r>
      <w:r w:rsidR="00425071">
        <w:rPr>
          <w:rFonts w:ascii="Times New Roman" w:hAnsi="Times New Roman"/>
          <w:sz w:val="24"/>
          <w:szCs w:val="32"/>
        </w:rPr>
        <w:t>1</w:t>
      </w:r>
      <w:r w:rsidRPr="003465CC">
        <w:rPr>
          <w:rFonts w:ascii="Times New Roman" w:hAnsi="Times New Roman"/>
          <w:sz w:val="24"/>
          <w:szCs w:val="32"/>
        </w:rPr>
        <w:t>1</w:t>
      </w:r>
    </w:p>
    <w:p w14:paraId="656D8977" w14:textId="77777777" w:rsidR="00DB7AEC" w:rsidRPr="003465CC" w:rsidRDefault="00DB7AEC" w:rsidP="00DB7AEC">
      <w:pPr>
        <w:tabs>
          <w:tab w:val="left" w:pos="3969"/>
          <w:tab w:val="left" w:pos="4820"/>
          <w:tab w:val="left" w:pos="5812"/>
        </w:tabs>
        <w:spacing w:after="120"/>
        <w:rPr>
          <w:rFonts w:ascii="Times New Roman" w:hAnsi="Times New Roman"/>
          <w:sz w:val="24"/>
          <w:szCs w:val="32"/>
        </w:rPr>
      </w:pPr>
      <w:r w:rsidRPr="003465CC">
        <w:rPr>
          <w:rFonts w:ascii="Times New Roman" w:hAnsi="Times New Roman"/>
          <w:b/>
          <w:sz w:val="24"/>
          <w:szCs w:val="32"/>
        </w:rPr>
        <w:t>TECHNICAL SPECIFICATION - FM Radio</w:t>
      </w:r>
    </w:p>
    <w:p w14:paraId="363F8A40" w14:textId="6CACC166" w:rsidR="00DB7AEC" w:rsidRPr="003465CC" w:rsidRDefault="00DB7AEC" w:rsidP="00DB7AEC">
      <w:pPr>
        <w:tabs>
          <w:tab w:val="left" w:pos="3969"/>
          <w:tab w:val="left" w:pos="4820"/>
          <w:tab w:val="left" w:pos="5812"/>
        </w:tabs>
        <w:rPr>
          <w:rFonts w:ascii="Times New Roman" w:hAnsi="Times New Roman"/>
          <w:sz w:val="24"/>
          <w:szCs w:val="32"/>
        </w:rPr>
      </w:pPr>
      <w:r w:rsidRPr="003465CC">
        <w:rPr>
          <w:rFonts w:ascii="Times New Roman" w:hAnsi="Times New Roman"/>
          <w:sz w:val="24"/>
          <w:szCs w:val="32"/>
        </w:rPr>
        <w:t xml:space="preserve">Specification </w:t>
      </w:r>
      <w:proofErr w:type="gramStart"/>
      <w:r w:rsidRPr="003465CC">
        <w:rPr>
          <w:rFonts w:ascii="Times New Roman" w:hAnsi="Times New Roman"/>
          <w:sz w:val="24"/>
          <w:szCs w:val="32"/>
        </w:rPr>
        <w:t>Number :</w:t>
      </w:r>
      <w:proofErr w:type="gramEnd"/>
      <w:r w:rsidRPr="003465CC">
        <w:rPr>
          <w:rFonts w:ascii="Times New Roman" w:hAnsi="Times New Roman"/>
          <w:sz w:val="24"/>
          <w:szCs w:val="32"/>
        </w:rPr>
        <w:tab/>
        <w:t>TS120001</w:t>
      </w:r>
      <w:r w:rsidR="00425071">
        <w:rPr>
          <w:rFonts w:ascii="Times New Roman" w:hAnsi="Times New Roman"/>
          <w:sz w:val="24"/>
          <w:szCs w:val="32"/>
        </w:rPr>
        <w:t>24</w:t>
      </w:r>
    </w:p>
    <w:p w14:paraId="3EA798EF" w14:textId="77777777" w:rsidR="00DB7AEC" w:rsidRPr="003465CC" w:rsidRDefault="00DB7AEC" w:rsidP="00DB7AEC">
      <w:pPr>
        <w:tabs>
          <w:tab w:val="left" w:pos="3969"/>
          <w:tab w:val="left" w:pos="4820"/>
          <w:tab w:val="left" w:pos="5812"/>
        </w:tabs>
        <w:spacing w:after="120"/>
        <w:rPr>
          <w:rFonts w:ascii="Times New Roman" w:hAnsi="Times New Roman"/>
          <w:i/>
          <w:sz w:val="24"/>
          <w:szCs w:val="32"/>
        </w:rPr>
      </w:pPr>
      <w:r w:rsidRPr="003465CC">
        <w:rPr>
          <w:rFonts w:ascii="Times New Roman" w:hAnsi="Times New Roman"/>
          <w:b/>
          <w:i/>
          <w:sz w:val="24"/>
          <w:szCs w:val="32"/>
        </w:rPr>
        <w:t xml:space="preserve">Transmitter </w:t>
      </w:r>
      <w:proofErr w:type="gramStart"/>
      <w:r w:rsidRPr="003465CC">
        <w:rPr>
          <w:rFonts w:ascii="Times New Roman" w:hAnsi="Times New Roman"/>
          <w:b/>
          <w:i/>
          <w:sz w:val="24"/>
          <w:szCs w:val="32"/>
        </w:rPr>
        <w:t>Site :</w:t>
      </w:r>
      <w:proofErr w:type="gramEnd"/>
      <w:r w:rsidRPr="003465CC">
        <w:rPr>
          <w:rFonts w:ascii="Times New Roman" w:hAnsi="Times New Roman"/>
          <w:b/>
          <w:i/>
          <w:sz w:val="24"/>
          <w:szCs w:val="32"/>
        </w:rPr>
        <w:t>-</w:t>
      </w:r>
    </w:p>
    <w:p w14:paraId="3EA2E0F1" w14:textId="645BD4EB" w:rsidR="00DB7AEC" w:rsidRDefault="00DB7AEC" w:rsidP="00085F11">
      <w:pPr>
        <w:tabs>
          <w:tab w:val="left" w:pos="3969"/>
          <w:tab w:val="left" w:pos="4820"/>
          <w:tab w:val="left" w:pos="5812"/>
        </w:tabs>
        <w:spacing w:after="0"/>
        <w:ind w:left="1704" w:hanging="1704"/>
        <w:rPr>
          <w:rFonts w:ascii="Times New Roman" w:hAnsi="Times New Roman"/>
          <w:sz w:val="24"/>
          <w:szCs w:val="32"/>
        </w:rPr>
      </w:pPr>
      <w:r w:rsidRPr="003465CC">
        <w:rPr>
          <w:rFonts w:ascii="Times New Roman" w:hAnsi="Times New Roman"/>
          <w:sz w:val="24"/>
          <w:szCs w:val="32"/>
        </w:rPr>
        <w:t xml:space="preserve">Nominal </w:t>
      </w:r>
      <w:proofErr w:type="gramStart"/>
      <w:r w:rsidRPr="003465CC">
        <w:rPr>
          <w:rFonts w:ascii="Times New Roman" w:hAnsi="Times New Roman"/>
          <w:sz w:val="24"/>
          <w:szCs w:val="32"/>
        </w:rPr>
        <w:t>Location :</w:t>
      </w:r>
      <w:proofErr w:type="gramEnd"/>
      <w:r>
        <w:rPr>
          <w:rFonts w:ascii="Times New Roman" w:hAnsi="Times New Roman"/>
          <w:sz w:val="24"/>
          <w:szCs w:val="32"/>
        </w:rPr>
        <w:t xml:space="preserve">                                   </w:t>
      </w:r>
      <w:r w:rsidRPr="003465CC">
        <w:rPr>
          <w:rFonts w:ascii="Times New Roman" w:hAnsi="Times New Roman"/>
          <w:sz w:val="24"/>
          <w:szCs w:val="32"/>
        </w:rPr>
        <w:t xml:space="preserve">Broadcast Site </w:t>
      </w:r>
      <w:r w:rsidR="00425071">
        <w:rPr>
          <w:rFonts w:ascii="Times New Roman" w:hAnsi="Times New Roman"/>
          <w:sz w:val="24"/>
          <w:szCs w:val="32"/>
        </w:rPr>
        <w:t>Repeater Station Rd</w:t>
      </w:r>
    </w:p>
    <w:p w14:paraId="099C4868" w14:textId="5B10EEA0" w:rsidR="00DB7AEC" w:rsidRPr="003465CC" w:rsidRDefault="00DB7AEC" w:rsidP="00DB7AEC">
      <w:pPr>
        <w:tabs>
          <w:tab w:val="left" w:pos="3969"/>
          <w:tab w:val="left" w:pos="4820"/>
          <w:tab w:val="left" w:pos="5812"/>
        </w:tabs>
        <w:spacing w:after="120"/>
        <w:ind w:left="1704" w:hanging="1704"/>
        <w:rPr>
          <w:rFonts w:ascii="Times New Roman" w:hAnsi="Times New Roman"/>
          <w:sz w:val="24"/>
          <w:szCs w:val="32"/>
        </w:rPr>
      </w:pPr>
      <w:r>
        <w:rPr>
          <w:rFonts w:ascii="Times New Roman" w:hAnsi="Times New Roman"/>
          <w:sz w:val="24"/>
          <w:szCs w:val="32"/>
        </w:rPr>
        <w:tab/>
      </w:r>
      <w:r>
        <w:rPr>
          <w:rFonts w:ascii="Times New Roman" w:hAnsi="Times New Roman"/>
          <w:sz w:val="24"/>
          <w:szCs w:val="32"/>
        </w:rPr>
        <w:tab/>
      </w:r>
      <w:r w:rsidRPr="003465CC">
        <w:rPr>
          <w:rFonts w:ascii="Times New Roman" w:hAnsi="Times New Roman"/>
          <w:sz w:val="24"/>
          <w:szCs w:val="32"/>
        </w:rPr>
        <w:t>I</w:t>
      </w:r>
      <w:r w:rsidR="00425071">
        <w:rPr>
          <w:rFonts w:ascii="Times New Roman" w:hAnsi="Times New Roman"/>
          <w:sz w:val="24"/>
          <w:szCs w:val="32"/>
        </w:rPr>
        <w:t>LARWIL</w:t>
      </w:r>
    </w:p>
    <w:p w14:paraId="4B9282DD" w14:textId="3B5763B4" w:rsidR="00DB7AEC" w:rsidRPr="003465CC" w:rsidRDefault="00DB7AEC" w:rsidP="00DB7AEC">
      <w:pPr>
        <w:tabs>
          <w:tab w:val="left" w:pos="3969"/>
          <w:tab w:val="left" w:pos="4820"/>
          <w:tab w:val="left" w:pos="5812"/>
        </w:tabs>
        <w:suppressAutoHyphens/>
        <w:spacing w:before="80" w:after="120" w:line="280" w:lineRule="atLeast"/>
        <w:rPr>
          <w:rFonts w:ascii="Times New Roman" w:hAnsi="Times New Roman"/>
          <w:snapToGrid w:val="0"/>
          <w:sz w:val="24"/>
          <w:szCs w:val="32"/>
        </w:rPr>
      </w:pPr>
      <w:r w:rsidRPr="003465CC">
        <w:rPr>
          <w:rFonts w:ascii="Times New Roman" w:hAnsi="Times New Roman"/>
          <w:snapToGrid w:val="0"/>
          <w:sz w:val="24"/>
          <w:szCs w:val="32"/>
        </w:rPr>
        <w:t xml:space="preserve">Nominal Co-ordinates </w:t>
      </w:r>
      <w:r w:rsidRPr="003465CC">
        <w:rPr>
          <w:rFonts w:ascii="Times New Roman" w:hAnsi="Times New Roman"/>
          <w:snapToGrid w:val="0"/>
          <w:sz w:val="24"/>
          <w:szCs w:val="32"/>
        </w:rPr>
        <w:tab/>
      </w:r>
      <w:r w:rsidRPr="003465CC">
        <w:rPr>
          <w:rFonts w:ascii="Times New Roman" w:hAnsi="Times New Roman"/>
          <w:sz w:val="24"/>
          <w:szCs w:val="32"/>
        </w:rPr>
        <w:t>Latitude</w:t>
      </w:r>
      <w:r w:rsidRPr="003465CC">
        <w:rPr>
          <w:rFonts w:ascii="Times New Roman" w:hAnsi="Times New Roman"/>
          <w:sz w:val="24"/>
          <w:szCs w:val="32"/>
        </w:rPr>
        <w:tab/>
      </w:r>
      <w:r w:rsidRPr="003465CC">
        <w:rPr>
          <w:rFonts w:ascii="Times New Roman" w:hAnsi="Times New Roman"/>
          <w:sz w:val="24"/>
          <w:szCs w:val="32"/>
        </w:rPr>
        <w:tab/>
        <w:t>Longitude</w:t>
      </w:r>
      <w:r w:rsidRPr="003465CC">
        <w:rPr>
          <w:rFonts w:ascii="Times New Roman" w:hAnsi="Times New Roman"/>
          <w:snapToGrid w:val="0"/>
          <w:sz w:val="24"/>
          <w:szCs w:val="32"/>
        </w:rPr>
        <w:br/>
        <w:t>(GDA94</w:t>
      </w:r>
      <w:proofErr w:type="gramStart"/>
      <w:r w:rsidRPr="003465CC">
        <w:rPr>
          <w:rFonts w:ascii="Times New Roman" w:hAnsi="Times New Roman"/>
          <w:snapToGrid w:val="0"/>
          <w:sz w:val="24"/>
          <w:szCs w:val="32"/>
        </w:rPr>
        <w:t>) :</w:t>
      </w:r>
      <w:proofErr w:type="gramEnd"/>
      <w:r w:rsidRPr="003465CC">
        <w:rPr>
          <w:rFonts w:ascii="Times New Roman" w:hAnsi="Times New Roman"/>
          <w:snapToGrid w:val="0"/>
          <w:sz w:val="24"/>
          <w:szCs w:val="32"/>
        </w:rPr>
        <w:tab/>
      </w:r>
      <w:r w:rsidRPr="003465CC">
        <w:rPr>
          <w:rFonts w:ascii="Times New Roman" w:hAnsi="Times New Roman"/>
          <w:sz w:val="24"/>
          <w:szCs w:val="32"/>
        </w:rPr>
        <w:t>-</w:t>
      </w:r>
      <w:r w:rsidR="00425071">
        <w:rPr>
          <w:rFonts w:ascii="Times New Roman" w:hAnsi="Times New Roman"/>
          <w:sz w:val="24"/>
          <w:szCs w:val="32"/>
        </w:rPr>
        <w:t>29.489325</w:t>
      </w:r>
      <w:r w:rsidRPr="003465CC">
        <w:rPr>
          <w:rFonts w:ascii="Times New Roman" w:hAnsi="Times New Roman"/>
          <w:sz w:val="24"/>
          <w:szCs w:val="32"/>
        </w:rPr>
        <w:tab/>
        <w:t>15</w:t>
      </w:r>
      <w:r w:rsidR="00425071">
        <w:rPr>
          <w:rFonts w:ascii="Times New Roman" w:hAnsi="Times New Roman"/>
          <w:sz w:val="24"/>
          <w:szCs w:val="32"/>
        </w:rPr>
        <w:t>3.171289</w:t>
      </w:r>
    </w:p>
    <w:p w14:paraId="4EB34442" w14:textId="77777777" w:rsidR="00DB7AEC" w:rsidRPr="003465CC" w:rsidRDefault="00DB7AEC" w:rsidP="00DB7AEC">
      <w:pPr>
        <w:tabs>
          <w:tab w:val="left" w:pos="3969"/>
          <w:tab w:val="left" w:pos="4820"/>
          <w:tab w:val="left" w:pos="5812"/>
        </w:tabs>
        <w:spacing w:after="120"/>
        <w:rPr>
          <w:rFonts w:ascii="Times New Roman" w:hAnsi="Times New Roman"/>
          <w:sz w:val="24"/>
          <w:szCs w:val="32"/>
        </w:rPr>
      </w:pPr>
      <w:r w:rsidRPr="003465CC">
        <w:rPr>
          <w:rFonts w:ascii="Times New Roman" w:hAnsi="Times New Roman"/>
          <w:sz w:val="24"/>
          <w:szCs w:val="32"/>
        </w:rPr>
        <w:t xml:space="preserve">Site </w:t>
      </w:r>
      <w:proofErr w:type="gramStart"/>
      <w:r w:rsidRPr="003465CC">
        <w:rPr>
          <w:rFonts w:ascii="Times New Roman" w:hAnsi="Times New Roman"/>
          <w:sz w:val="24"/>
          <w:szCs w:val="32"/>
        </w:rPr>
        <w:t>Tolerance :</w:t>
      </w:r>
      <w:proofErr w:type="gramEnd"/>
      <w:r w:rsidRPr="003465CC">
        <w:rPr>
          <w:rFonts w:ascii="Times New Roman" w:hAnsi="Times New Roman"/>
          <w:sz w:val="24"/>
          <w:szCs w:val="32"/>
        </w:rPr>
        <w:tab/>
        <w:t xml:space="preserve">Refer to </w:t>
      </w:r>
      <w:r w:rsidRPr="003465CC">
        <w:rPr>
          <w:rFonts w:ascii="Times New Roman" w:hAnsi="Times New Roman"/>
          <w:i/>
          <w:sz w:val="24"/>
          <w:szCs w:val="32"/>
        </w:rPr>
        <w:t>Broadcasting Services</w:t>
      </w:r>
      <w:r w:rsidRPr="003465CC">
        <w:rPr>
          <w:rFonts w:ascii="Times New Roman" w:hAnsi="Times New Roman"/>
          <w:i/>
          <w:sz w:val="24"/>
          <w:szCs w:val="32"/>
        </w:rPr>
        <w:br/>
      </w:r>
      <w:r w:rsidRPr="003465CC">
        <w:rPr>
          <w:rFonts w:ascii="Times New Roman" w:hAnsi="Times New Roman"/>
          <w:i/>
          <w:sz w:val="24"/>
          <w:szCs w:val="32"/>
        </w:rPr>
        <w:tab/>
        <w:t>(Technical Planning) Guidelines 2017</w:t>
      </w:r>
    </w:p>
    <w:p w14:paraId="4E4E6800" w14:textId="77777777" w:rsidR="00DB7AEC" w:rsidRPr="003465CC" w:rsidRDefault="00DB7AEC" w:rsidP="00DB7AEC">
      <w:pPr>
        <w:tabs>
          <w:tab w:val="left" w:pos="3969"/>
          <w:tab w:val="left" w:pos="4820"/>
          <w:tab w:val="left" w:pos="5812"/>
        </w:tabs>
        <w:spacing w:after="120"/>
        <w:rPr>
          <w:rFonts w:ascii="Times New Roman" w:hAnsi="Times New Roman"/>
          <w:i/>
          <w:sz w:val="24"/>
          <w:szCs w:val="32"/>
        </w:rPr>
      </w:pPr>
      <w:proofErr w:type="gramStart"/>
      <w:r w:rsidRPr="003465CC">
        <w:rPr>
          <w:rFonts w:ascii="Times New Roman" w:hAnsi="Times New Roman"/>
          <w:b/>
          <w:i/>
          <w:sz w:val="24"/>
          <w:szCs w:val="32"/>
        </w:rPr>
        <w:t>Emission :</w:t>
      </w:r>
      <w:proofErr w:type="gramEnd"/>
      <w:r w:rsidRPr="003465CC">
        <w:rPr>
          <w:rFonts w:ascii="Times New Roman" w:hAnsi="Times New Roman"/>
          <w:b/>
          <w:i/>
          <w:sz w:val="24"/>
          <w:szCs w:val="32"/>
        </w:rPr>
        <w:t>-</w:t>
      </w:r>
    </w:p>
    <w:p w14:paraId="30F8A18A" w14:textId="77777777" w:rsidR="00DB7AEC" w:rsidRPr="003465CC" w:rsidRDefault="00DB7AEC" w:rsidP="00DB7AEC">
      <w:pPr>
        <w:tabs>
          <w:tab w:val="left" w:pos="3969"/>
          <w:tab w:val="left" w:pos="4820"/>
          <w:tab w:val="left" w:pos="5812"/>
        </w:tabs>
        <w:spacing w:after="120"/>
        <w:rPr>
          <w:rFonts w:ascii="Times New Roman" w:hAnsi="Times New Roman"/>
          <w:sz w:val="24"/>
          <w:szCs w:val="32"/>
        </w:rPr>
      </w:pPr>
      <w:r w:rsidRPr="003465CC">
        <w:rPr>
          <w:rFonts w:ascii="Times New Roman" w:hAnsi="Times New Roman"/>
          <w:sz w:val="24"/>
          <w:szCs w:val="32"/>
        </w:rPr>
        <w:t xml:space="preserve">Frequency Band &amp; </w:t>
      </w:r>
      <w:proofErr w:type="gramStart"/>
      <w:r w:rsidRPr="003465CC">
        <w:rPr>
          <w:rFonts w:ascii="Times New Roman" w:hAnsi="Times New Roman"/>
          <w:sz w:val="24"/>
          <w:szCs w:val="32"/>
        </w:rPr>
        <w:t>Mode :</w:t>
      </w:r>
      <w:proofErr w:type="gramEnd"/>
      <w:r w:rsidRPr="003465CC">
        <w:rPr>
          <w:rFonts w:ascii="Times New Roman" w:hAnsi="Times New Roman"/>
          <w:sz w:val="24"/>
          <w:szCs w:val="32"/>
        </w:rPr>
        <w:tab/>
        <w:t>VHF-FM</w:t>
      </w:r>
    </w:p>
    <w:p w14:paraId="4D5A074B" w14:textId="1EE1536F" w:rsidR="00DB7AEC" w:rsidRPr="003465CC" w:rsidRDefault="00DB7AEC" w:rsidP="00DB7AEC">
      <w:pPr>
        <w:tabs>
          <w:tab w:val="left" w:pos="3969"/>
          <w:tab w:val="left" w:pos="4820"/>
          <w:tab w:val="left" w:pos="5812"/>
        </w:tabs>
        <w:spacing w:after="120"/>
        <w:rPr>
          <w:rFonts w:ascii="Times New Roman" w:hAnsi="Times New Roman"/>
          <w:sz w:val="24"/>
          <w:szCs w:val="32"/>
        </w:rPr>
      </w:pPr>
      <w:r w:rsidRPr="003465CC">
        <w:rPr>
          <w:rFonts w:ascii="Times New Roman" w:hAnsi="Times New Roman"/>
          <w:sz w:val="24"/>
          <w:szCs w:val="32"/>
        </w:rPr>
        <w:t xml:space="preserve">Carrier </w:t>
      </w:r>
      <w:proofErr w:type="gramStart"/>
      <w:r w:rsidRPr="003465CC">
        <w:rPr>
          <w:rFonts w:ascii="Times New Roman" w:hAnsi="Times New Roman"/>
          <w:sz w:val="24"/>
          <w:szCs w:val="32"/>
        </w:rPr>
        <w:t>Frequency :</w:t>
      </w:r>
      <w:proofErr w:type="gramEnd"/>
      <w:r w:rsidRPr="003465CC">
        <w:rPr>
          <w:rFonts w:ascii="Times New Roman" w:hAnsi="Times New Roman"/>
          <w:sz w:val="24"/>
          <w:szCs w:val="32"/>
        </w:rPr>
        <w:tab/>
        <w:t>8</w:t>
      </w:r>
      <w:r w:rsidR="00425071">
        <w:rPr>
          <w:rFonts w:ascii="Times New Roman" w:hAnsi="Times New Roman"/>
          <w:sz w:val="24"/>
          <w:szCs w:val="32"/>
        </w:rPr>
        <w:t>9.5</w:t>
      </w:r>
      <w:r w:rsidRPr="003465CC">
        <w:rPr>
          <w:rFonts w:ascii="Times New Roman" w:hAnsi="Times New Roman"/>
          <w:sz w:val="24"/>
          <w:szCs w:val="32"/>
        </w:rPr>
        <w:t xml:space="preserve"> MHz</w:t>
      </w:r>
    </w:p>
    <w:p w14:paraId="11D6B21F" w14:textId="77777777" w:rsidR="00DB7AEC" w:rsidRPr="003465CC" w:rsidRDefault="00DB7AEC" w:rsidP="00DB7AEC">
      <w:pPr>
        <w:tabs>
          <w:tab w:val="left" w:pos="3969"/>
          <w:tab w:val="left" w:pos="4820"/>
          <w:tab w:val="left" w:pos="5812"/>
        </w:tabs>
        <w:spacing w:after="120"/>
        <w:rPr>
          <w:rFonts w:ascii="Times New Roman" w:hAnsi="Times New Roman"/>
          <w:sz w:val="24"/>
          <w:szCs w:val="32"/>
        </w:rPr>
      </w:pPr>
      <w:proofErr w:type="gramStart"/>
      <w:r w:rsidRPr="003465CC">
        <w:rPr>
          <w:rFonts w:ascii="Times New Roman" w:hAnsi="Times New Roman"/>
          <w:sz w:val="24"/>
          <w:szCs w:val="32"/>
        </w:rPr>
        <w:t>Polarisation :</w:t>
      </w:r>
      <w:proofErr w:type="gramEnd"/>
      <w:r w:rsidRPr="003465CC">
        <w:rPr>
          <w:rFonts w:ascii="Times New Roman" w:hAnsi="Times New Roman"/>
          <w:sz w:val="24"/>
          <w:szCs w:val="32"/>
        </w:rPr>
        <w:tab/>
        <w:t>Mixed</w:t>
      </w:r>
    </w:p>
    <w:p w14:paraId="747C1BFC" w14:textId="77777777" w:rsidR="00DB7AEC" w:rsidRPr="003465CC" w:rsidRDefault="00DB7AEC" w:rsidP="00392F71">
      <w:pPr>
        <w:tabs>
          <w:tab w:val="left" w:pos="3969"/>
          <w:tab w:val="left" w:pos="4820"/>
          <w:tab w:val="left" w:pos="5812"/>
        </w:tabs>
        <w:rPr>
          <w:rFonts w:ascii="Times New Roman" w:hAnsi="Times New Roman"/>
          <w:sz w:val="24"/>
          <w:szCs w:val="32"/>
        </w:rPr>
      </w:pPr>
      <w:r w:rsidRPr="003465CC">
        <w:rPr>
          <w:rFonts w:ascii="Times New Roman" w:hAnsi="Times New Roman"/>
          <w:sz w:val="24"/>
          <w:szCs w:val="32"/>
        </w:rPr>
        <w:t xml:space="preserve">Maximum antenna </w:t>
      </w:r>
      <w:proofErr w:type="gramStart"/>
      <w:r w:rsidRPr="003465CC">
        <w:rPr>
          <w:rFonts w:ascii="Times New Roman" w:hAnsi="Times New Roman"/>
          <w:sz w:val="24"/>
          <w:szCs w:val="32"/>
        </w:rPr>
        <w:t>height :</w:t>
      </w:r>
      <w:proofErr w:type="gramEnd"/>
      <w:r w:rsidRPr="003465CC">
        <w:rPr>
          <w:rFonts w:ascii="Times New Roman" w:hAnsi="Times New Roman"/>
          <w:sz w:val="24"/>
          <w:szCs w:val="32"/>
        </w:rPr>
        <w:tab/>
        <w:t>60 m</w:t>
      </w:r>
    </w:p>
    <w:p w14:paraId="584A92BF" w14:textId="77777777" w:rsidR="00DB7AEC" w:rsidRPr="00392F71" w:rsidRDefault="00DB7AEC" w:rsidP="00D80E69">
      <w:pPr>
        <w:tabs>
          <w:tab w:val="left" w:pos="3969"/>
          <w:tab w:val="left" w:pos="4820"/>
          <w:tab w:val="left" w:pos="5812"/>
        </w:tabs>
        <w:spacing w:before="60" w:after="60"/>
        <w:rPr>
          <w:rFonts w:ascii="Times New Roman" w:hAnsi="Times New Roman"/>
          <w:i/>
          <w:sz w:val="24"/>
        </w:rPr>
      </w:pPr>
      <w:r w:rsidRPr="00392F71">
        <w:rPr>
          <w:rFonts w:ascii="Times New Roman" w:hAnsi="Times New Roman"/>
          <w:b/>
          <w:i/>
          <w:sz w:val="24"/>
        </w:rPr>
        <w:t xml:space="preserve">Output Radiation </w:t>
      </w:r>
      <w:proofErr w:type="gramStart"/>
      <w:r w:rsidRPr="00392F71">
        <w:rPr>
          <w:rFonts w:ascii="Times New Roman" w:hAnsi="Times New Roman"/>
          <w:b/>
          <w:i/>
          <w:sz w:val="24"/>
        </w:rPr>
        <w:t>Pattern :</w:t>
      </w:r>
      <w:proofErr w:type="gramEnd"/>
      <w:r w:rsidRPr="00392F71">
        <w:rPr>
          <w:rFonts w:ascii="Times New Roman" w:hAnsi="Times New Roman"/>
          <w:b/>
          <w:i/>
          <w:sz w:val="24"/>
        </w:rPr>
        <w:t>-</w:t>
      </w:r>
    </w:p>
    <w:tbl>
      <w:tblPr>
        <w:tblW w:w="0" w:type="auto"/>
        <w:tblBorders>
          <w:top w:val="single" w:sz="6" w:space="0" w:color="auto"/>
          <w:bottom w:val="single" w:sz="6" w:space="0" w:color="auto"/>
        </w:tblBorders>
        <w:tblLayout w:type="fixed"/>
        <w:tblCellMar>
          <w:left w:w="107" w:type="dxa"/>
          <w:right w:w="107" w:type="dxa"/>
        </w:tblCellMar>
        <w:tblLook w:val="0000" w:firstRow="0" w:lastRow="0" w:firstColumn="0" w:lastColumn="0" w:noHBand="0" w:noVBand="0"/>
      </w:tblPr>
      <w:tblGrid>
        <w:gridCol w:w="2835"/>
        <w:gridCol w:w="2835"/>
      </w:tblGrid>
      <w:tr w:rsidR="00DB7AEC" w:rsidRPr="00392F71" w14:paraId="34CE833E" w14:textId="77777777" w:rsidTr="00155FAB">
        <w:tc>
          <w:tcPr>
            <w:tcW w:w="2835" w:type="dxa"/>
            <w:tcBorders>
              <w:top w:val="single" w:sz="6" w:space="0" w:color="auto"/>
              <w:bottom w:val="single" w:sz="4" w:space="0" w:color="auto"/>
            </w:tcBorders>
          </w:tcPr>
          <w:p w14:paraId="3FECA17F" w14:textId="77777777" w:rsidR="00DB7AEC" w:rsidRPr="00392F71" w:rsidRDefault="00DB7AEC" w:rsidP="00425071">
            <w:pPr>
              <w:spacing w:after="0"/>
              <w:jc w:val="center"/>
              <w:rPr>
                <w:rFonts w:ascii="Times New Roman" w:hAnsi="Times New Roman"/>
                <w:b/>
                <w:sz w:val="24"/>
              </w:rPr>
            </w:pPr>
            <w:r w:rsidRPr="00392F71">
              <w:rPr>
                <w:rFonts w:ascii="Times New Roman" w:hAnsi="Times New Roman"/>
                <w:b/>
                <w:sz w:val="24"/>
              </w:rPr>
              <w:t>Bearing or Sector (Clockwise direction)</w:t>
            </w:r>
          </w:p>
        </w:tc>
        <w:tc>
          <w:tcPr>
            <w:tcW w:w="2835" w:type="dxa"/>
            <w:tcBorders>
              <w:top w:val="single" w:sz="6" w:space="0" w:color="auto"/>
              <w:bottom w:val="single" w:sz="4" w:space="0" w:color="auto"/>
            </w:tcBorders>
          </w:tcPr>
          <w:p w14:paraId="73FC657E" w14:textId="77777777" w:rsidR="00DB7AEC" w:rsidRPr="00392F71" w:rsidRDefault="00DB7AEC" w:rsidP="00425071">
            <w:pPr>
              <w:spacing w:after="0"/>
              <w:jc w:val="center"/>
              <w:rPr>
                <w:rFonts w:ascii="Times New Roman" w:hAnsi="Times New Roman"/>
                <w:b/>
                <w:sz w:val="24"/>
              </w:rPr>
            </w:pPr>
            <w:r w:rsidRPr="00392F71">
              <w:rPr>
                <w:rFonts w:ascii="Times New Roman" w:hAnsi="Times New Roman"/>
                <w:b/>
                <w:sz w:val="24"/>
              </w:rPr>
              <w:t>Maximum ERP</w:t>
            </w:r>
          </w:p>
        </w:tc>
      </w:tr>
      <w:tr w:rsidR="00DB7AEC" w:rsidRPr="00392F71" w14:paraId="56C409CB" w14:textId="77777777" w:rsidTr="00155FAB">
        <w:tc>
          <w:tcPr>
            <w:tcW w:w="2835" w:type="dxa"/>
            <w:tcBorders>
              <w:top w:val="single" w:sz="4" w:space="0" w:color="auto"/>
              <w:bottom w:val="nil"/>
            </w:tcBorders>
          </w:tcPr>
          <w:p w14:paraId="718DADB9" w14:textId="77777777" w:rsidR="00DB7AEC" w:rsidRPr="00392F71" w:rsidRDefault="00DB7AEC" w:rsidP="00425071">
            <w:pPr>
              <w:spacing w:after="0"/>
              <w:jc w:val="center"/>
              <w:rPr>
                <w:rFonts w:ascii="Times New Roman" w:hAnsi="Times New Roman"/>
                <w:sz w:val="24"/>
              </w:rPr>
            </w:pPr>
            <w:r w:rsidRPr="00392F71">
              <w:rPr>
                <w:rFonts w:ascii="Times New Roman" w:hAnsi="Times New Roman"/>
                <w:sz w:val="24"/>
              </w:rPr>
              <w:t>0°T - 60°T</w:t>
            </w:r>
          </w:p>
        </w:tc>
        <w:tc>
          <w:tcPr>
            <w:tcW w:w="2835" w:type="dxa"/>
            <w:tcBorders>
              <w:top w:val="single" w:sz="4" w:space="0" w:color="auto"/>
              <w:bottom w:val="nil"/>
            </w:tcBorders>
          </w:tcPr>
          <w:p w14:paraId="634E87FE" w14:textId="77777777" w:rsidR="00DB7AEC" w:rsidRPr="00392F71" w:rsidRDefault="00DB7AEC" w:rsidP="00425071">
            <w:pPr>
              <w:spacing w:after="0"/>
              <w:jc w:val="center"/>
              <w:rPr>
                <w:rFonts w:ascii="Times New Roman" w:hAnsi="Times New Roman"/>
                <w:sz w:val="24"/>
              </w:rPr>
            </w:pPr>
            <w:r w:rsidRPr="00392F71">
              <w:rPr>
                <w:rFonts w:ascii="Times New Roman" w:hAnsi="Times New Roman"/>
                <w:sz w:val="24"/>
              </w:rPr>
              <w:t>5 kW</w:t>
            </w:r>
          </w:p>
        </w:tc>
      </w:tr>
      <w:tr w:rsidR="00DB7AEC" w:rsidRPr="00392F71" w14:paraId="10AD2522" w14:textId="77777777" w:rsidTr="00155FAB">
        <w:tc>
          <w:tcPr>
            <w:tcW w:w="2835" w:type="dxa"/>
            <w:tcBorders>
              <w:top w:val="nil"/>
            </w:tcBorders>
          </w:tcPr>
          <w:p w14:paraId="39B88784" w14:textId="57492322" w:rsidR="00DB7AEC" w:rsidRPr="00392F71" w:rsidRDefault="00DB7AEC" w:rsidP="00425071">
            <w:pPr>
              <w:spacing w:after="0"/>
              <w:jc w:val="center"/>
              <w:rPr>
                <w:rFonts w:ascii="Times New Roman" w:hAnsi="Times New Roman"/>
                <w:sz w:val="24"/>
              </w:rPr>
            </w:pPr>
            <w:r w:rsidRPr="00392F71">
              <w:rPr>
                <w:rFonts w:ascii="Times New Roman" w:hAnsi="Times New Roman"/>
                <w:sz w:val="24"/>
              </w:rPr>
              <w:t>60°T - 1</w:t>
            </w:r>
            <w:r w:rsidR="00425071" w:rsidRPr="00392F71">
              <w:rPr>
                <w:rFonts w:ascii="Times New Roman" w:hAnsi="Times New Roman"/>
                <w:sz w:val="24"/>
              </w:rPr>
              <w:t>2</w:t>
            </w:r>
            <w:r w:rsidRPr="00392F71">
              <w:rPr>
                <w:rFonts w:ascii="Times New Roman" w:hAnsi="Times New Roman"/>
                <w:sz w:val="24"/>
              </w:rPr>
              <w:t>0°T</w:t>
            </w:r>
          </w:p>
        </w:tc>
        <w:tc>
          <w:tcPr>
            <w:tcW w:w="2835" w:type="dxa"/>
            <w:tcBorders>
              <w:top w:val="nil"/>
            </w:tcBorders>
          </w:tcPr>
          <w:p w14:paraId="77339377" w14:textId="75E929F7" w:rsidR="00DB7AEC" w:rsidRPr="00392F71" w:rsidRDefault="00425071" w:rsidP="00425071">
            <w:pPr>
              <w:spacing w:after="0"/>
              <w:jc w:val="center"/>
              <w:rPr>
                <w:rFonts w:ascii="Times New Roman" w:hAnsi="Times New Roman"/>
                <w:sz w:val="24"/>
              </w:rPr>
            </w:pPr>
            <w:r w:rsidRPr="00392F71">
              <w:rPr>
                <w:rFonts w:ascii="Times New Roman" w:hAnsi="Times New Roman"/>
                <w:sz w:val="24"/>
              </w:rPr>
              <w:t>20</w:t>
            </w:r>
            <w:r w:rsidR="00DB7AEC" w:rsidRPr="00392F71">
              <w:rPr>
                <w:rFonts w:ascii="Times New Roman" w:hAnsi="Times New Roman"/>
                <w:sz w:val="24"/>
              </w:rPr>
              <w:t xml:space="preserve"> kW</w:t>
            </w:r>
          </w:p>
        </w:tc>
      </w:tr>
      <w:tr w:rsidR="00DB7AEC" w:rsidRPr="00392F71" w14:paraId="028DB2B6" w14:textId="77777777" w:rsidTr="00155FAB">
        <w:tc>
          <w:tcPr>
            <w:tcW w:w="2835" w:type="dxa"/>
          </w:tcPr>
          <w:p w14:paraId="5D764837" w14:textId="5B0FF8EB" w:rsidR="00DB7AEC" w:rsidRPr="00392F71" w:rsidRDefault="00DB7AEC" w:rsidP="00425071">
            <w:pPr>
              <w:spacing w:after="0"/>
              <w:jc w:val="center"/>
              <w:rPr>
                <w:rFonts w:ascii="Times New Roman" w:hAnsi="Times New Roman"/>
                <w:sz w:val="24"/>
              </w:rPr>
            </w:pPr>
            <w:r w:rsidRPr="00392F71">
              <w:rPr>
                <w:rFonts w:ascii="Times New Roman" w:hAnsi="Times New Roman"/>
                <w:sz w:val="24"/>
              </w:rPr>
              <w:t>1</w:t>
            </w:r>
            <w:r w:rsidR="00425071" w:rsidRPr="00392F71">
              <w:rPr>
                <w:rFonts w:ascii="Times New Roman" w:hAnsi="Times New Roman"/>
                <w:sz w:val="24"/>
              </w:rPr>
              <w:t>2</w:t>
            </w:r>
            <w:r w:rsidRPr="00392F71">
              <w:rPr>
                <w:rFonts w:ascii="Times New Roman" w:hAnsi="Times New Roman"/>
                <w:sz w:val="24"/>
              </w:rPr>
              <w:t xml:space="preserve">0°T - </w:t>
            </w:r>
            <w:r w:rsidR="00425071" w:rsidRPr="00392F71">
              <w:rPr>
                <w:rFonts w:ascii="Times New Roman" w:hAnsi="Times New Roman"/>
                <w:sz w:val="24"/>
              </w:rPr>
              <w:t>30</w:t>
            </w:r>
            <w:r w:rsidRPr="00392F71">
              <w:rPr>
                <w:rFonts w:ascii="Times New Roman" w:hAnsi="Times New Roman"/>
                <w:sz w:val="24"/>
              </w:rPr>
              <w:t>0°T</w:t>
            </w:r>
          </w:p>
        </w:tc>
        <w:tc>
          <w:tcPr>
            <w:tcW w:w="2835" w:type="dxa"/>
          </w:tcPr>
          <w:p w14:paraId="1DBD4F08" w14:textId="303DA43E" w:rsidR="00DB7AEC" w:rsidRPr="00392F71" w:rsidRDefault="00425071" w:rsidP="00425071">
            <w:pPr>
              <w:spacing w:after="0"/>
              <w:jc w:val="center"/>
              <w:rPr>
                <w:rFonts w:ascii="Times New Roman" w:hAnsi="Times New Roman"/>
                <w:sz w:val="24"/>
              </w:rPr>
            </w:pPr>
            <w:r w:rsidRPr="00392F71">
              <w:rPr>
                <w:rFonts w:ascii="Times New Roman" w:hAnsi="Times New Roman"/>
                <w:sz w:val="24"/>
              </w:rPr>
              <w:t>40</w:t>
            </w:r>
            <w:r w:rsidR="00DB7AEC" w:rsidRPr="00392F71">
              <w:rPr>
                <w:rFonts w:ascii="Times New Roman" w:hAnsi="Times New Roman"/>
                <w:sz w:val="24"/>
              </w:rPr>
              <w:t xml:space="preserve"> kW</w:t>
            </w:r>
          </w:p>
        </w:tc>
      </w:tr>
      <w:tr w:rsidR="00DB7AEC" w:rsidRPr="00392F71" w14:paraId="614DC60D" w14:textId="77777777" w:rsidTr="00155FAB">
        <w:tc>
          <w:tcPr>
            <w:tcW w:w="2835" w:type="dxa"/>
          </w:tcPr>
          <w:p w14:paraId="110DAA90" w14:textId="2A79B59F" w:rsidR="00DB7AEC" w:rsidRPr="00392F71" w:rsidRDefault="00425071" w:rsidP="00425071">
            <w:pPr>
              <w:spacing w:after="0"/>
              <w:jc w:val="center"/>
              <w:rPr>
                <w:rFonts w:ascii="Times New Roman" w:hAnsi="Times New Roman"/>
                <w:sz w:val="24"/>
              </w:rPr>
            </w:pPr>
            <w:r w:rsidRPr="00392F71">
              <w:rPr>
                <w:rFonts w:ascii="Times New Roman" w:hAnsi="Times New Roman"/>
                <w:sz w:val="24"/>
              </w:rPr>
              <w:t>30</w:t>
            </w:r>
            <w:r w:rsidR="00DB7AEC" w:rsidRPr="00392F71">
              <w:rPr>
                <w:rFonts w:ascii="Times New Roman" w:hAnsi="Times New Roman"/>
                <w:sz w:val="24"/>
              </w:rPr>
              <w:t>0°T - 360°T</w:t>
            </w:r>
          </w:p>
        </w:tc>
        <w:tc>
          <w:tcPr>
            <w:tcW w:w="2835" w:type="dxa"/>
          </w:tcPr>
          <w:p w14:paraId="545523DD" w14:textId="1E2E37A2" w:rsidR="00DB7AEC" w:rsidRPr="00392F71" w:rsidRDefault="00425071" w:rsidP="00425071">
            <w:pPr>
              <w:spacing w:after="0"/>
              <w:jc w:val="center"/>
              <w:rPr>
                <w:rFonts w:ascii="Times New Roman" w:hAnsi="Times New Roman"/>
                <w:sz w:val="24"/>
              </w:rPr>
            </w:pPr>
            <w:r w:rsidRPr="00392F71">
              <w:rPr>
                <w:rFonts w:ascii="Times New Roman" w:hAnsi="Times New Roman"/>
                <w:sz w:val="24"/>
              </w:rPr>
              <w:t>20</w:t>
            </w:r>
            <w:r w:rsidR="00DB7AEC" w:rsidRPr="00392F71">
              <w:rPr>
                <w:rFonts w:ascii="Times New Roman" w:hAnsi="Times New Roman"/>
                <w:sz w:val="24"/>
              </w:rPr>
              <w:t xml:space="preserve"> kW</w:t>
            </w:r>
          </w:p>
        </w:tc>
      </w:tr>
    </w:tbl>
    <w:bookmarkEnd w:id="122"/>
    <w:bookmarkEnd w:id="123"/>
    <w:bookmarkEnd w:id="124"/>
    <w:p w14:paraId="28E18CC2" w14:textId="550C2DDF" w:rsidR="00425071" w:rsidRPr="00392F71" w:rsidRDefault="00425071" w:rsidP="00D80E69">
      <w:pPr>
        <w:tabs>
          <w:tab w:val="left" w:pos="3969"/>
          <w:tab w:val="left" w:pos="4820"/>
          <w:tab w:val="left" w:pos="5812"/>
        </w:tabs>
        <w:spacing w:before="120" w:after="60" w:line="240" w:lineRule="auto"/>
        <w:rPr>
          <w:rFonts w:ascii="Times New Roman" w:hAnsi="Times New Roman"/>
          <w:i/>
          <w:sz w:val="24"/>
          <w:u w:val="single"/>
        </w:rPr>
      </w:pPr>
      <w:r w:rsidRPr="00392F71">
        <w:rPr>
          <w:rFonts w:ascii="Times New Roman" w:hAnsi="Times New Roman"/>
          <w:b/>
          <w:i/>
          <w:sz w:val="24"/>
          <w:u w:val="single"/>
        </w:rPr>
        <w:t>Availability of TS</w:t>
      </w:r>
      <w:proofErr w:type="gramStart"/>
      <w:r w:rsidRPr="00392F71">
        <w:rPr>
          <w:rFonts w:ascii="Times New Roman" w:hAnsi="Times New Roman"/>
          <w:b/>
          <w:i/>
          <w:sz w:val="24"/>
          <w:u w:val="single"/>
        </w:rPr>
        <w:t>12000124 :</w:t>
      </w:r>
      <w:proofErr w:type="gramEnd"/>
      <w:r w:rsidRPr="00392F71">
        <w:rPr>
          <w:rFonts w:ascii="Times New Roman" w:hAnsi="Times New Roman"/>
          <w:b/>
          <w:i/>
          <w:sz w:val="24"/>
          <w:u w:val="single"/>
        </w:rPr>
        <w:t>-</w:t>
      </w:r>
    </w:p>
    <w:p w14:paraId="3C9999E4" w14:textId="3E405D43" w:rsidR="0095057B" w:rsidRDefault="00425071" w:rsidP="00425071">
      <w:pPr>
        <w:tabs>
          <w:tab w:val="left" w:pos="3969"/>
          <w:tab w:val="left" w:pos="4820"/>
          <w:tab w:val="left" w:pos="5812"/>
        </w:tabs>
        <w:spacing w:after="0" w:line="240" w:lineRule="auto"/>
        <w:rPr>
          <w:rFonts w:ascii="Times New Roman" w:hAnsi="Times New Roman"/>
          <w:sz w:val="24"/>
        </w:rPr>
      </w:pPr>
      <w:r w:rsidRPr="00392F71">
        <w:rPr>
          <w:rFonts w:ascii="Times New Roman" w:hAnsi="Times New Roman"/>
          <w:sz w:val="24"/>
        </w:rPr>
        <w:t xml:space="preserve">TS12000124 is only available for the transmission of a service under licence SL4111 when the transmission </w:t>
      </w:r>
      <w:r w:rsidR="00BA2A35">
        <w:rPr>
          <w:rFonts w:ascii="Times New Roman" w:hAnsi="Times New Roman"/>
          <w:sz w:val="24"/>
        </w:rPr>
        <w:t xml:space="preserve">of </w:t>
      </w:r>
      <w:r w:rsidRPr="00392F71">
        <w:rPr>
          <w:rFonts w:ascii="Times New Roman" w:hAnsi="Times New Roman"/>
          <w:sz w:val="24"/>
        </w:rPr>
        <w:t>a service under licence SL2189 by transmitter TS2189001 has ceased.</w:t>
      </w:r>
    </w:p>
    <w:p w14:paraId="70434726" w14:textId="0903136C" w:rsidR="0095057B" w:rsidRDefault="0095057B" w:rsidP="0095057B">
      <w:pPr>
        <w:pStyle w:val="Heading1"/>
      </w:pPr>
      <w:bookmarkStart w:id="125" w:name="_Appendix_C_1"/>
      <w:bookmarkStart w:id="126" w:name="_Toc49178112"/>
      <w:bookmarkEnd w:id="125"/>
      <w:r w:rsidRPr="00A50D69">
        <w:lastRenderedPageBreak/>
        <w:t xml:space="preserve">Appendix </w:t>
      </w:r>
      <w:r>
        <w:t>C</w:t>
      </w:r>
      <w:bookmarkEnd w:id="126"/>
    </w:p>
    <w:p w14:paraId="61273C2B" w14:textId="414D28A2" w:rsidR="0095057B" w:rsidRDefault="0095057B" w:rsidP="00BA2A35">
      <w:pPr>
        <w:pStyle w:val="Heading2"/>
        <w:spacing w:before="240" w:after="0"/>
      </w:pPr>
      <w:bookmarkStart w:id="127" w:name="_Toc45629498"/>
      <w:bookmarkStart w:id="128" w:name="_Toc49178113"/>
      <w:r>
        <w:t>2GF Grafton RA1 coverage spread</w:t>
      </w:r>
      <w:bookmarkEnd w:id="127"/>
      <w:bookmarkEnd w:id="128"/>
    </w:p>
    <w:p w14:paraId="75FEE40B" w14:textId="5F72F5EA" w:rsidR="00C87151" w:rsidRPr="0095057B" w:rsidRDefault="0095057B" w:rsidP="00BA2A35">
      <w:pPr>
        <w:ind w:left="-426"/>
      </w:pPr>
      <w:r>
        <w:rPr>
          <w:noProof/>
        </w:rPr>
        <w:drawing>
          <wp:inline distT="0" distB="0" distL="0" distR="0" wp14:anchorId="3BF4EEC9" wp14:editId="76E5EEE3">
            <wp:extent cx="5039995" cy="7130827"/>
            <wp:effectExtent l="0" t="0" r="8255" b="0"/>
            <wp:docPr id="2" name="Picture 2" descr="2GF Grafton RA1 coverage sp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ton.jpg"/>
                    <pic:cNvPicPr/>
                  </pic:nvPicPr>
                  <pic:blipFill>
                    <a:blip r:embed="rId27">
                      <a:extLst>
                        <a:ext uri="{28A0092B-C50C-407E-A947-70E740481C1C}">
                          <a14:useLocalDpi xmlns:a14="http://schemas.microsoft.com/office/drawing/2010/main" val="0"/>
                        </a:ext>
                      </a:extLst>
                    </a:blip>
                    <a:stretch>
                      <a:fillRect/>
                    </a:stretch>
                  </pic:blipFill>
                  <pic:spPr>
                    <a:xfrm>
                      <a:off x="0" y="0"/>
                      <a:ext cx="5039995" cy="7130827"/>
                    </a:xfrm>
                    <a:prstGeom prst="rect">
                      <a:avLst/>
                    </a:prstGeom>
                  </pic:spPr>
                </pic:pic>
              </a:graphicData>
            </a:graphic>
          </wp:inline>
        </w:drawing>
      </w:r>
    </w:p>
    <w:p w14:paraId="7BBEBEC4" w14:textId="448ED22F" w:rsidR="002C5F08" w:rsidRDefault="002C5F08" w:rsidP="002C5F08">
      <w:pPr>
        <w:pStyle w:val="Heading1"/>
      </w:pPr>
      <w:bookmarkStart w:id="129" w:name="_Appendix_C"/>
      <w:bookmarkStart w:id="130" w:name="_Toc49178114"/>
      <w:bookmarkEnd w:id="129"/>
      <w:r w:rsidRPr="00A50D69">
        <w:lastRenderedPageBreak/>
        <w:t xml:space="preserve">Appendix </w:t>
      </w:r>
      <w:bookmarkEnd w:id="113"/>
      <w:bookmarkEnd w:id="114"/>
      <w:bookmarkEnd w:id="115"/>
      <w:r w:rsidR="0095057B">
        <w:t>D</w:t>
      </w:r>
      <w:bookmarkEnd w:id="130"/>
    </w:p>
    <w:p w14:paraId="1BF40F6C" w14:textId="51777361" w:rsidR="00DB7AEC" w:rsidRPr="00DB7AEC" w:rsidRDefault="00EC3F38" w:rsidP="00BA2A35">
      <w:pPr>
        <w:pStyle w:val="Heading2"/>
        <w:spacing w:before="240" w:after="120"/>
      </w:pPr>
      <w:bookmarkStart w:id="131" w:name="_Toc49178115"/>
      <w:r>
        <w:t>Map of Maclean</w:t>
      </w:r>
      <w:r w:rsidR="00DB7AEC">
        <w:t xml:space="preserve"> RA1 </w:t>
      </w:r>
      <w:r>
        <w:t>licence area</w:t>
      </w:r>
      <w:bookmarkEnd w:id="131"/>
    </w:p>
    <w:p w14:paraId="36C969CC" w14:textId="54EAE859" w:rsidR="00DB7AEC" w:rsidRPr="00BA2A35" w:rsidRDefault="001D3116" w:rsidP="00DB7AEC">
      <w:pPr>
        <w:rPr>
          <w:i/>
          <w:iCs/>
          <w:sz w:val="16"/>
          <w:szCs w:val="16"/>
        </w:rPr>
      </w:pPr>
      <w:r>
        <w:rPr>
          <w:noProof/>
        </w:rPr>
        <w:drawing>
          <wp:inline distT="0" distB="0" distL="0" distR="0" wp14:anchorId="4BB6A78A" wp14:editId="791E50B5">
            <wp:extent cx="5039995" cy="6522085"/>
            <wp:effectExtent l="0" t="0" r="8255" b="0"/>
            <wp:docPr id="6" name="Picture 6" descr="Map of Maclean RA1 licence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9995" cy="6522085"/>
                    </a:xfrm>
                    <a:prstGeom prst="rect">
                      <a:avLst/>
                    </a:prstGeom>
                    <a:noFill/>
                    <a:ln>
                      <a:noFill/>
                    </a:ln>
                  </pic:spPr>
                </pic:pic>
              </a:graphicData>
            </a:graphic>
          </wp:inline>
        </w:drawing>
      </w:r>
      <w:r w:rsidR="00EC3F38" w:rsidRPr="00EC3F38">
        <w:rPr>
          <w:sz w:val="21"/>
          <w:szCs w:val="21"/>
        </w:rPr>
        <w:t xml:space="preserve"> </w:t>
      </w:r>
      <w:r w:rsidR="00EC3F38" w:rsidRPr="00BA2A35">
        <w:rPr>
          <w:i/>
          <w:iCs/>
          <w:sz w:val="16"/>
          <w:szCs w:val="16"/>
        </w:rPr>
        <w:t>Note: This map is provided for information only. No change to the licence area is proposed.</w:t>
      </w:r>
    </w:p>
    <w:p w14:paraId="7FEA6ACD" w14:textId="59770CC8" w:rsidR="00E5038C" w:rsidRPr="00A50D69" w:rsidRDefault="00E5038C" w:rsidP="00E5038C">
      <w:pPr>
        <w:pStyle w:val="Heading1"/>
      </w:pPr>
      <w:bookmarkStart w:id="132" w:name="_Appendix_E"/>
      <w:bookmarkStart w:id="133" w:name="_Appendix_D"/>
      <w:bookmarkStart w:id="134" w:name="_Appendix_3"/>
      <w:bookmarkStart w:id="135" w:name="_Appendix_D_1"/>
      <w:bookmarkStart w:id="136" w:name="_Toc4569967"/>
      <w:bookmarkStart w:id="137" w:name="_Toc7604813"/>
      <w:bookmarkStart w:id="138" w:name="_Toc7604939"/>
      <w:bookmarkStart w:id="139" w:name="_Toc49178116"/>
      <w:bookmarkEnd w:id="132"/>
      <w:bookmarkEnd w:id="133"/>
      <w:bookmarkEnd w:id="134"/>
      <w:bookmarkEnd w:id="135"/>
      <w:r w:rsidRPr="00A50D69">
        <w:lastRenderedPageBreak/>
        <w:t xml:space="preserve">Appendix </w:t>
      </w:r>
      <w:bookmarkEnd w:id="136"/>
      <w:bookmarkEnd w:id="137"/>
      <w:bookmarkEnd w:id="138"/>
      <w:r w:rsidR="0095057B">
        <w:t>E</w:t>
      </w:r>
      <w:bookmarkEnd w:id="139"/>
    </w:p>
    <w:p w14:paraId="503D35F8" w14:textId="467656DF" w:rsidR="00E5038C" w:rsidRPr="009F7F86" w:rsidRDefault="00E5038C" w:rsidP="00AE57D2">
      <w:pPr>
        <w:pStyle w:val="Heading2"/>
        <w:spacing w:after="240"/>
      </w:pPr>
      <w:bookmarkStart w:id="140" w:name="_Toc4569968"/>
      <w:bookmarkStart w:id="141" w:name="_Toc7604814"/>
      <w:bookmarkStart w:id="142" w:name="_Toc7604940"/>
      <w:bookmarkStart w:id="143" w:name="_Toc49178117"/>
      <w:r w:rsidRPr="00A50D69">
        <w:t xml:space="preserve">Proposed </w:t>
      </w:r>
      <w:r w:rsidR="00C000AF" w:rsidRPr="00A50D69">
        <w:t xml:space="preserve">revised </w:t>
      </w:r>
      <w:r w:rsidRPr="00A50D69">
        <w:t>technical specification for</w:t>
      </w:r>
      <w:bookmarkEnd w:id="140"/>
      <w:bookmarkEnd w:id="141"/>
      <w:bookmarkEnd w:id="142"/>
      <w:r w:rsidR="005F6A66">
        <w:t xml:space="preserve"> </w:t>
      </w:r>
      <w:r w:rsidR="0051636C">
        <w:t>Maclean</w:t>
      </w:r>
      <w:r w:rsidR="005C36B4">
        <w:t xml:space="preserve"> community service</w:t>
      </w:r>
      <w:bookmarkEnd w:id="143"/>
    </w:p>
    <w:p w14:paraId="50DA81B8" w14:textId="3C3E1156" w:rsidR="00AE57D2" w:rsidRPr="00AE57D2" w:rsidRDefault="00AE57D2" w:rsidP="00415EDE">
      <w:pPr>
        <w:tabs>
          <w:tab w:val="left" w:pos="3969"/>
          <w:tab w:val="left" w:pos="4820"/>
          <w:tab w:val="left" w:pos="5812"/>
        </w:tabs>
        <w:spacing w:after="360" w:line="240" w:lineRule="auto"/>
        <w:rPr>
          <w:rFonts w:cs="Arial"/>
          <w:bCs/>
          <w:sz w:val="22"/>
          <w:szCs w:val="18"/>
        </w:rPr>
      </w:pPr>
      <w:r w:rsidRPr="00AE57D2">
        <w:rPr>
          <w:rFonts w:cs="Arial"/>
          <w:bCs/>
          <w:sz w:val="22"/>
          <w:szCs w:val="18"/>
        </w:rPr>
        <w:t xml:space="preserve">This specification is to be added as an attachment to the </w:t>
      </w:r>
      <w:r w:rsidR="007E1511">
        <w:rPr>
          <w:rFonts w:cs="Arial"/>
          <w:bCs/>
          <w:sz w:val="22"/>
          <w:szCs w:val="18"/>
        </w:rPr>
        <w:t>Grafton</w:t>
      </w:r>
      <w:r w:rsidRPr="00AE57D2">
        <w:rPr>
          <w:rFonts w:cs="Arial"/>
          <w:bCs/>
          <w:sz w:val="22"/>
          <w:szCs w:val="18"/>
        </w:rPr>
        <w:t xml:space="preserve"> LAP</w:t>
      </w:r>
      <w:r>
        <w:rPr>
          <w:rFonts w:cs="Arial"/>
          <w:bCs/>
          <w:sz w:val="22"/>
          <w:szCs w:val="18"/>
        </w:rPr>
        <w:t>.</w:t>
      </w:r>
    </w:p>
    <w:p w14:paraId="475211D5" w14:textId="50272A7A" w:rsidR="00197F22" w:rsidRPr="00197F22" w:rsidRDefault="00197F22" w:rsidP="006B1FF2">
      <w:pPr>
        <w:pStyle w:val="ABAHeading3"/>
        <w:spacing w:after="240"/>
      </w:pPr>
      <w:r w:rsidRPr="00197F22">
        <w:t xml:space="preserve">LICENCE AREA </w:t>
      </w:r>
      <w:proofErr w:type="gramStart"/>
      <w:r w:rsidRPr="00197F22">
        <w:t>PLAN :</w:t>
      </w:r>
      <w:proofErr w:type="gramEnd"/>
      <w:r w:rsidRPr="00197F22">
        <w:t xml:space="preserve"> </w:t>
      </w:r>
      <w:r w:rsidR="00880C68">
        <w:t>Grafton</w:t>
      </w:r>
      <w:r w:rsidRPr="00197F22">
        <w:t xml:space="preserve"> Radio</w:t>
      </w:r>
    </w:p>
    <w:p w14:paraId="32830194" w14:textId="77777777" w:rsidR="00197F22" w:rsidRPr="004A3318" w:rsidRDefault="00197F22" w:rsidP="004A3318">
      <w:pPr>
        <w:tabs>
          <w:tab w:val="left" w:pos="3969"/>
          <w:tab w:val="left" w:pos="4820"/>
          <w:tab w:val="left" w:pos="5812"/>
        </w:tabs>
        <w:spacing w:after="120"/>
        <w:rPr>
          <w:rFonts w:ascii="Times New Roman" w:hAnsi="Times New Roman"/>
          <w:sz w:val="24"/>
          <w:szCs w:val="32"/>
        </w:rPr>
      </w:pPr>
      <w:proofErr w:type="gramStart"/>
      <w:r w:rsidRPr="004A3318">
        <w:rPr>
          <w:rFonts w:ascii="Times New Roman" w:hAnsi="Times New Roman"/>
          <w:sz w:val="24"/>
          <w:szCs w:val="32"/>
        </w:rPr>
        <w:t>Category :</w:t>
      </w:r>
      <w:proofErr w:type="gramEnd"/>
      <w:r w:rsidRPr="004A3318">
        <w:rPr>
          <w:rFonts w:ascii="Times New Roman" w:hAnsi="Times New Roman"/>
          <w:sz w:val="24"/>
          <w:szCs w:val="32"/>
        </w:rPr>
        <w:tab/>
        <w:t>Community</w:t>
      </w:r>
    </w:p>
    <w:p w14:paraId="75D1806C" w14:textId="77777777" w:rsidR="004A3318" w:rsidRPr="004A3318" w:rsidRDefault="004A3318" w:rsidP="004A3318">
      <w:pPr>
        <w:tabs>
          <w:tab w:val="left" w:pos="3969"/>
          <w:tab w:val="left" w:pos="4820"/>
          <w:tab w:val="left" w:pos="5812"/>
        </w:tabs>
        <w:spacing w:after="120"/>
        <w:rPr>
          <w:rFonts w:ascii="Times New Roman" w:hAnsi="Times New Roman"/>
          <w:sz w:val="24"/>
          <w:szCs w:val="32"/>
        </w:rPr>
      </w:pPr>
      <w:bookmarkStart w:id="144" w:name="_Appendix_F_1"/>
      <w:bookmarkStart w:id="145" w:name="_Appendix_G_1"/>
      <w:bookmarkStart w:id="146" w:name="_Toc4569971"/>
      <w:bookmarkStart w:id="147" w:name="_Toc7604815"/>
      <w:bookmarkStart w:id="148" w:name="_Toc7604941"/>
      <w:bookmarkEnd w:id="144"/>
      <w:bookmarkEnd w:id="145"/>
      <w:r w:rsidRPr="004A3318">
        <w:rPr>
          <w:rFonts w:ascii="Times New Roman" w:hAnsi="Times New Roman"/>
          <w:sz w:val="24"/>
          <w:szCs w:val="32"/>
        </w:rPr>
        <w:t xml:space="preserve">General Area </w:t>
      </w:r>
      <w:proofErr w:type="gramStart"/>
      <w:r w:rsidRPr="004A3318">
        <w:rPr>
          <w:rFonts w:ascii="Times New Roman" w:hAnsi="Times New Roman"/>
          <w:sz w:val="24"/>
          <w:szCs w:val="32"/>
        </w:rPr>
        <w:t>Served :</w:t>
      </w:r>
      <w:proofErr w:type="gramEnd"/>
      <w:r w:rsidRPr="004A3318">
        <w:rPr>
          <w:rFonts w:ascii="Times New Roman" w:hAnsi="Times New Roman"/>
          <w:sz w:val="24"/>
          <w:szCs w:val="32"/>
        </w:rPr>
        <w:tab/>
        <w:t>Yamba/Maclean (NSW)</w:t>
      </w:r>
    </w:p>
    <w:p w14:paraId="0138B270" w14:textId="77777777" w:rsidR="004A3318" w:rsidRPr="004A3318" w:rsidRDefault="004A3318" w:rsidP="004A3318">
      <w:pPr>
        <w:tabs>
          <w:tab w:val="left" w:pos="3969"/>
          <w:tab w:val="left" w:pos="4820"/>
          <w:tab w:val="left" w:pos="5812"/>
        </w:tabs>
        <w:spacing w:after="120"/>
        <w:rPr>
          <w:rFonts w:ascii="Times New Roman" w:hAnsi="Times New Roman"/>
          <w:sz w:val="24"/>
          <w:szCs w:val="32"/>
        </w:rPr>
      </w:pPr>
      <w:r w:rsidRPr="004A3318">
        <w:rPr>
          <w:rFonts w:ascii="Times New Roman" w:hAnsi="Times New Roman"/>
          <w:sz w:val="24"/>
          <w:szCs w:val="32"/>
        </w:rPr>
        <w:t xml:space="preserve">Service Licence </w:t>
      </w:r>
      <w:proofErr w:type="gramStart"/>
      <w:r w:rsidRPr="004A3318">
        <w:rPr>
          <w:rFonts w:ascii="Times New Roman" w:hAnsi="Times New Roman"/>
          <w:sz w:val="24"/>
          <w:szCs w:val="32"/>
        </w:rPr>
        <w:t>Number :</w:t>
      </w:r>
      <w:proofErr w:type="gramEnd"/>
      <w:r w:rsidRPr="004A3318">
        <w:rPr>
          <w:rFonts w:ascii="Times New Roman" w:hAnsi="Times New Roman"/>
          <w:sz w:val="24"/>
          <w:szCs w:val="32"/>
        </w:rPr>
        <w:tab/>
        <w:t>SL2189</w:t>
      </w:r>
    </w:p>
    <w:p w14:paraId="77222842" w14:textId="77777777" w:rsidR="004A3318" w:rsidRDefault="004A3318" w:rsidP="004A3318">
      <w:pPr>
        <w:tabs>
          <w:tab w:val="left" w:pos="3969"/>
          <w:tab w:val="left" w:pos="4820"/>
          <w:tab w:val="left" w:pos="5812"/>
        </w:tabs>
        <w:spacing w:after="120"/>
      </w:pPr>
    </w:p>
    <w:p w14:paraId="746F674F" w14:textId="77777777" w:rsidR="004A3318" w:rsidRDefault="004A3318" w:rsidP="004A3318">
      <w:pPr>
        <w:tabs>
          <w:tab w:val="left" w:pos="3969"/>
          <w:tab w:val="left" w:pos="4820"/>
          <w:tab w:val="left" w:pos="5812"/>
        </w:tabs>
        <w:spacing w:after="120"/>
      </w:pPr>
      <w:r>
        <w:rPr>
          <w:b/>
        </w:rPr>
        <w:t>TECHNICAL SPECIFICATION - FM Radio</w:t>
      </w:r>
    </w:p>
    <w:p w14:paraId="70DB2653" w14:textId="77777777" w:rsidR="004A3318" w:rsidRPr="004A3318" w:rsidRDefault="004A3318" w:rsidP="004A3318">
      <w:pPr>
        <w:tabs>
          <w:tab w:val="left" w:pos="3969"/>
          <w:tab w:val="left" w:pos="4820"/>
          <w:tab w:val="left" w:pos="5812"/>
        </w:tabs>
        <w:spacing w:after="120"/>
        <w:rPr>
          <w:rFonts w:ascii="Times New Roman" w:hAnsi="Times New Roman"/>
          <w:sz w:val="24"/>
          <w:szCs w:val="32"/>
        </w:rPr>
      </w:pPr>
      <w:r w:rsidRPr="004A3318">
        <w:rPr>
          <w:rFonts w:ascii="Times New Roman" w:hAnsi="Times New Roman"/>
          <w:sz w:val="24"/>
          <w:szCs w:val="32"/>
        </w:rPr>
        <w:t xml:space="preserve">Specification </w:t>
      </w:r>
      <w:proofErr w:type="gramStart"/>
      <w:r w:rsidRPr="004A3318">
        <w:rPr>
          <w:rFonts w:ascii="Times New Roman" w:hAnsi="Times New Roman"/>
          <w:sz w:val="24"/>
          <w:szCs w:val="32"/>
        </w:rPr>
        <w:t>Number :</w:t>
      </w:r>
      <w:proofErr w:type="gramEnd"/>
      <w:r w:rsidRPr="004A3318">
        <w:rPr>
          <w:rFonts w:ascii="Times New Roman" w:hAnsi="Times New Roman"/>
          <w:sz w:val="24"/>
          <w:szCs w:val="32"/>
        </w:rPr>
        <w:tab/>
        <w:t>TS12000608</w:t>
      </w:r>
    </w:p>
    <w:p w14:paraId="225A3C42" w14:textId="77777777" w:rsidR="004A3318" w:rsidRPr="004A3318" w:rsidRDefault="004A3318" w:rsidP="004A3318">
      <w:pPr>
        <w:tabs>
          <w:tab w:val="left" w:pos="3969"/>
          <w:tab w:val="left" w:pos="4820"/>
          <w:tab w:val="left" w:pos="5812"/>
        </w:tabs>
        <w:spacing w:after="120"/>
        <w:rPr>
          <w:rFonts w:ascii="Times New Roman" w:hAnsi="Times New Roman"/>
          <w:sz w:val="24"/>
          <w:szCs w:val="32"/>
        </w:rPr>
      </w:pPr>
    </w:p>
    <w:p w14:paraId="7AC67E6C" w14:textId="77777777" w:rsidR="004A3318" w:rsidRPr="004A3318" w:rsidRDefault="004A3318" w:rsidP="004A3318">
      <w:pPr>
        <w:tabs>
          <w:tab w:val="left" w:pos="3969"/>
          <w:tab w:val="left" w:pos="4820"/>
          <w:tab w:val="left" w:pos="5812"/>
        </w:tabs>
        <w:spacing w:after="120"/>
        <w:rPr>
          <w:rFonts w:ascii="Times New Roman" w:hAnsi="Times New Roman"/>
          <w:i/>
          <w:sz w:val="24"/>
          <w:szCs w:val="32"/>
        </w:rPr>
      </w:pPr>
      <w:r w:rsidRPr="004A3318">
        <w:rPr>
          <w:rFonts w:ascii="Times New Roman" w:hAnsi="Times New Roman"/>
          <w:b/>
          <w:i/>
          <w:sz w:val="24"/>
          <w:szCs w:val="32"/>
        </w:rPr>
        <w:t xml:space="preserve">Transmitter </w:t>
      </w:r>
      <w:proofErr w:type="gramStart"/>
      <w:r w:rsidRPr="004A3318">
        <w:rPr>
          <w:rFonts w:ascii="Times New Roman" w:hAnsi="Times New Roman"/>
          <w:b/>
          <w:i/>
          <w:sz w:val="24"/>
          <w:szCs w:val="32"/>
        </w:rPr>
        <w:t>Site :</w:t>
      </w:r>
      <w:proofErr w:type="gramEnd"/>
      <w:r w:rsidRPr="004A3318">
        <w:rPr>
          <w:rFonts w:ascii="Times New Roman" w:hAnsi="Times New Roman"/>
          <w:b/>
          <w:i/>
          <w:sz w:val="24"/>
          <w:szCs w:val="32"/>
        </w:rPr>
        <w:t>-</w:t>
      </w:r>
    </w:p>
    <w:p w14:paraId="2BECFC42" w14:textId="77777777" w:rsidR="004A3318" w:rsidRPr="004A3318" w:rsidRDefault="004A3318" w:rsidP="004A3318">
      <w:pPr>
        <w:tabs>
          <w:tab w:val="left" w:pos="3969"/>
          <w:tab w:val="left" w:pos="4820"/>
          <w:tab w:val="left" w:pos="5812"/>
        </w:tabs>
        <w:spacing w:after="120"/>
        <w:rPr>
          <w:rFonts w:ascii="Times New Roman" w:hAnsi="Times New Roman"/>
          <w:sz w:val="24"/>
          <w:szCs w:val="32"/>
        </w:rPr>
      </w:pPr>
      <w:r w:rsidRPr="004A3318">
        <w:rPr>
          <w:rFonts w:ascii="Times New Roman" w:hAnsi="Times New Roman"/>
          <w:sz w:val="24"/>
          <w:szCs w:val="32"/>
        </w:rPr>
        <w:t xml:space="preserve">Nominal </w:t>
      </w:r>
      <w:proofErr w:type="gramStart"/>
      <w:r w:rsidRPr="004A3318">
        <w:rPr>
          <w:rFonts w:ascii="Times New Roman" w:hAnsi="Times New Roman"/>
          <w:sz w:val="24"/>
          <w:szCs w:val="32"/>
        </w:rPr>
        <w:t>location :</w:t>
      </w:r>
      <w:proofErr w:type="gramEnd"/>
      <w:r w:rsidRPr="004A3318">
        <w:rPr>
          <w:rFonts w:ascii="Times New Roman" w:hAnsi="Times New Roman"/>
          <w:sz w:val="24"/>
          <w:szCs w:val="32"/>
        </w:rPr>
        <w:tab/>
        <w:t>Pilot Hill YAMBA</w:t>
      </w:r>
    </w:p>
    <w:p w14:paraId="3D962FBE" w14:textId="77777777" w:rsidR="004A3318" w:rsidRPr="004A3318" w:rsidRDefault="004A3318" w:rsidP="004A3318">
      <w:pPr>
        <w:tabs>
          <w:tab w:val="left" w:pos="3969"/>
          <w:tab w:val="left" w:pos="4820"/>
          <w:tab w:val="left" w:pos="5812"/>
        </w:tabs>
        <w:suppressAutoHyphens/>
        <w:spacing w:before="80" w:after="120" w:line="280" w:lineRule="atLeast"/>
        <w:rPr>
          <w:rFonts w:ascii="Times New Roman" w:hAnsi="Times New Roman"/>
          <w:snapToGrid w:val="0"/>
          <w:sz w:val="24"/>
          <w:szCs w:val="32"/>
        </w:rPr>
      </w:pPr>
      <w:r w:rsidRPr="004A3318">
        <w:rPr>
          <w:rFonts w:ascii="Times New Roman" w:hAnsi="Times New Roman"/>
          <w:snapToGrid w:val="0"/>
          <w:sz w:val="24"/>
          <w:szCs w:val="32"/>
        </w:rPr>
        <w:t xml:space="preserve">Nominal Co-ordinates </w:t>
      </w:r>
      <w:r w:rsidRPr="004A3318">
        <w:rPr>
          <w:rFonts w:ascii="Times New Roman" w:hAnsi="Times New Roman"/>
          <w:snapToGrid w:val="0"/>
          <w:sz w:val="24"/>
          <w:szCs w:val="32"/>
        </w:rPr>
        <w:tab/>
      </w:r>
      <w:r w:rsidRPr="004A3318">
        <w:rPr>
          <w:rFonts w:ascii="Times New Roman" w:hAnsi="Times New Roman"/>
          <w:sz w:val="24"/>
          <w:szCs w:val="32"/>
        </w:rPr>
        <w:t>Latitude</w:t>
      </w:r>
      <w:r w:rsidRPr="004A3318">
        <w:rPr>
          <w:rFonts w:ascii="Times New Roman" w:hAnsi="Times New Roman"/>
          <w:sz w:val="24"/>
          <w:szCs w:val="32"/>
        </w:rPr>
        <w:tab/>
      </w:r>
      <w:r w:rsidRPr="004A3318">
        <w:rPr>
          <w:rFonts w:ascii="Times New Roman" w:hAnsi="Times New Roman"/>
          <w:sz w:val="24"/>
          <w:szCs w:val="32"/>
        </w:rPr>
        <w:tab/>
        <w:t>Longitude</w:t>
      </w:r>
      <w:r w:rsidRPr="004A3318">
        <w:rPr>
          <w:rFonts w:ascii="Times New Roman" w:hAnsi="Times New Roman"/>
          <w:snapToGrid w:val="0"/>
          <w:sz w:val="24"/>
          <w:szCs w:val="32"/>
        </w:rPr>
        <w:br/>
        <w:t>(GDA94</w:t>
      </w:r>
      <w:proofErr w:type="gramStart"/>
      <w:r w:rsidRPr="004A3318">
        <w:rPr>
          <w:rFonts w:ascii="Times New Roman" w:hAnsi="Times New Roman"/>
          <w:snapToGrid w:val="0"/>
          <w:sz w:val="24"/>
          <w:szCs w:val="32"/>
        </w:rPr>
        <w:t>) :</w:t>
      </w:r>
      <w:proofErr w:type="gramEnd"/>
      <w:r w:rsidRPr="004A3318">
        <w:rPr>
          <w:rFonts w:ascii="Times New Roman" w:hAnsi="Times New Roman"/>
          <w:snapToGrid w:val="0"/>
          <w:sz w:val="24"/>
          <w:szCs w:val="32"/>
        </w:rPr>
        <w:tab/>
        <w:t>-29.433354</w:t>
      </w:r>
      <w:r w:rsidRPr="004A3318">
        <w:rPr>
          <w:rFonts w:ascii="Times New Roman" w:hAnsi="Times New Roman"/>
          <w:snapToGrid w:val="0"/>
          <w:sz w:val="24"/>
          <w:szCs w:val="32"/>
        </w:rPr>
        <w:tab/>
        <w:t>153.362325</w:t>
      </w:r>
    </w:p>
    <w:p w14:paraId="658ADD05" w14:textId="6B9332AB" w:rsidR="004A3318" w:rsidRPr="00392F71" w:rsidRDefault="004A3318" w:rsidP="004A3318">
      <w:pPr>
        <w:tabs>
          <w:tab w:val="left" w:pos="3969"/>
          <w:tab w:val="left" w:pos="4820"/>
          <w:tab w:val="left" w:pos="5812"/>
        </w:tabs>
        <w:spacing w:after="120"/>
        <w:rPr>
          <w:rFonts w:ascii="Times New Roman" w:hAnsi="Times New Roman"/>
          <w:sz w:val="24"/>
          <w:szCs w:val="32"/>
        </w:rPr>
      </w:pPr>
      <w:r w:rsidRPr="004A3318">
        <w:rPr>
          <w:rFonts w:ascii="Times New Roman" w:hAnsi="Times New Roman"/>
          <w:sz w:val="24"/>
          <w:szCs w:val="32"/>
        </w:rPr>
        <w:t xml:space="preserve">Site </w:t>
      </w:r>
      <w:proofErr w:type="gramStart"/>
      <w:r w:rsidRPr="004A3318">
        <w:rPr>
          <w:rFonts w:ascii="Times New Roman" w:hAnsi="Times New Roman"/>
          <w:sz w:val="24"/>
          <w:szCs w:val="32"/>
        </w:rPr>
        <w:t>Tolerance :</w:t>
      </w:r>
      <w:proofErr w:type="gramEnd"/>
      <w:r w:rsidRPr="004A3318">
        <w:rPr>
          <w:rFonts w:ascii="Times New Roman" w:hAnsi="Times New Roman"/>
          <w:sz w:val="24"/>
          <w:szCs w:val="32"/>
        </w:rPr>
        <w:tab/>
        <w:t xml:space="preserve">Refer to </w:t>
      </w:r>
      <w:r w:rsidRPr="004A3318">
        <w:rPr>
          <w:rFonts w:ascii="Times New Roman" w:hAnsi="Times New Roman"/>
          <w:i/>
          <w:sz w:val="24"/>
          <w:szCs w:val="32"/>
        </w:rPr>
        <w:t>Broadcasting Services</w:t>
      </w:r>
      <w:r w:rsidRPr="004A3318">
        <w:rPr>
          <w:rFonts w:ascii="Times New Roman" w:hAnsi="Times New Roman"/>
          <w:i/>
          <w:sz w:val="24"/>
          <w:szCs w:val="32"/>
        </w:rPr>
        <w:br/>
      </w:r>
      <w:r w:rsidRPr="004A3318">
        <w:rPr>
          <w:rFonts w:ascii="Times New Roman" w:hAnsi="Times New Roman"/>
          <w:i/>
          <w:sz w:val="24"/>
          <w:szCs w:val="32"/>
        </w:rPr>
        <w:tab/>
        <w:t>(Technical Planning) Guidelines 2017</w:t>
      </w:r>
    </w:p>
    <w:p w14:paraId="1B4DEE1F" w14:textId="77777777" w:rsidR="004A3318" w:rsidRPr="00392F71" w:rsidRDefault="004A3318" w:rsidP="004A3318">
      <w:pPr>
        <w:tabs>
          <w:tab w:val="left" w:pos="3969"/>
          <w:tab w:val="left" w:pos="4820"/>
          <w:tab w:val="left" w:pos="5812"/>
        </w:tabs>
        <w:spacing w:after="120"/>
        <w:rPr>
          <w:rFonts w:ascii="Times New Roman" w:hAnsi="Times New Roman"/>
          <w:i/>
          <w:sz w:val="24"/>
          <w:szCs w:val="32"/>
        </w:rPr>
      </w:pPr>
      <w:proofErr w:type="gramStart"/>
      <w:r w:rsidRPr="00392F71">
        <w:rPr>
          <w:rFonts w:ascii="Times New Roman" w:hAnsi="Times New Roman"/>
          <w:b/>
          <w:i/>
          <w:sz w:val="24"/>
          <w:szCs w:val="32"/>
        </w:rPr>
        <w:t>Emission :</w:t>
      </w:r>
      <w:proofErr w:type="gramEnd"/>
      <w:r w:rsidRPr="00392F71">
        <w:rPr>
          <w:rFonts w:ascii="Times New Roman" w:hAnsi="Times New Roman"/>
          <w:b/>
          <w:i/>
          <w:sz w:val="24"/>
          <w:szCs w:val="32"/>
        </w:rPr>
        <w:t>-</w:t>
      </w:r>
    </w:p>
    <w:p w14:paraId="17B4E4EB" w14:textId="77777777" w:rsidR="004A3318" w:rsidRPr="00392F71" w:rsidRDefault="004A3318" w:rsidP="004A3318">
      <w:pPr>
        <w:tabs>
          <w:tab w:val="left" w:pos="3969"/>
          <w:tab w:val="left" w:pos="4820"/>
          <w:tab w:val="left" w:pos="5812"/>
        </w:tabs>
        <w:spacing w:after="120"/>
        <w:rPr>
          <w:rFonts w:ascii="Times New Roman" w:hAnsi="Times New Roman"/>
          <w:sz w:val="24"/>
          <w:szCs w:val="32"/>
        </w:rPr>
      </w:pPr>
      <w:r w:rsidRPr="00392F71">
        <w:rPr>
          <w:rFonts w:ascii="Times New Roman" w:hAnsi="Times New Roman"/>
          <w:sz w:val="24"/>
          <w:szCs w:val="32"/>
        </w:rPr>
        <w:t xml:space="preserve">Frequency Band &amp; </w:t>
      </w:r>
      <w:proofErr w:type="gramStart"/>
      <w:r w:rsidRPr="00392F71">
        <w:rPr>
          <w:rFonts w:ascii="Times New Roman" w:hAnsi="Times New Roman"/>
          <w:sz w:val="24"/>
          <w:szCs w:val="32"/>
        </w:rPr>
        <w:t>Mode :</w:t>
      </w:r>
      <w:proofErr w:type="gramEnd"/>
      <w:r w:rsidRPr="00392F71">
        <w:rPr>
          <w:rFonts w:ascii="Times New Roman" w:hAnsi="Times New Roman"/>
          <w:sz w:val="24"/>
          <w:szCs w:val="32"/>
        </w:rPr>
        <w:tab/>
        <w:t>VHF-FM</w:t>
      </w:r>
    </w:p>
    <w:p w14:paraId="11BED40E" w14:textId="77777777" w:rsidR="004A3318" w:rsidRPr="00392F71" w:rsidRDefault="004A3318" w:rsidP="004A3318">
      <w:pPr>
        <w:tabs>
          <w:tab w:val="left" w:pos="3969"/>
          <w:tab w:val="left" w:pos="4820"/>
          <w:tab w:val="left" w:pos="5812"/>
        </w:tabs>
        <w:spacing w:after="120"/>
        <w:rPr>
          <w:rFonts w:ascii="Times New Roman" w:hAnsi="Times New Roman"/>
          <w:sz w:val="24"/>
          <w:szCs w:val="32"/>
        </w:rPr>
      </w:pPr>
      <w:r w:rsidRPr="00392F71">
        <w:rPr>
          <w:rFonts w:ascii="Times New Roman" w:hAnsi="Times New Roman"/>
          <w:sz w:val="24"/>
          <w:szCs w:val="32"/>
        </w:rPr>
        <w:t xml:space="preserve">Carrier </w:t>
      </w:r>
      <w:proofErr w:type="gramStart"/>
      <w:r w:rsidRPr="00392F71">
        <w:rPr>
          <w:rFonts w:ascii="Times New Roman" w:hAnsi="Times New Roman"/>
          <w:sz w:val="24"/>
          <w:szCs w:val="32"/>
        </w:rPr>
        <w:t>Frequency :</w:t>
      </w:r>
      <w:proofErr w:type="gramEnd"/>
      <w:r w:rsidRPr="00392F71">
        <w:rPr>
          <w:rFonts w:ascii="Times New Roman" w:hAnsi="Times New Roman"/>
          <w:sz w:val="24"/>
          <w:szCs w:val="32"/>
        </w:rPr>
        <w:tab/>
        <w:t>93.5 MHz</w:t>
      </w:r>
    </w:p>
    <w:p w14:paraId="60D9D7E7" w14:textId="77777777" w:rsidR="004A3318" w:rsidRPr="00392F71" w:rsidRDefault="004A3318" w:rsidP="004A3318">
      <w:pPr>
        <w:tabs>
          <w:tab w:val="left" w:pos="3969"/>
          <w:tab w:val="left" w:pos="4820"/>
          <w:tab w:val="left" w:pos="5812"/>
        </w:tabs>
        <w:spacing w:after="120"/>
        <w:rPr>
          <w:rFonts w:ascii="Times New Roman" w:hAnsi="Times New Roman"/>
          <w:sz w:val="24"/>
          <w:szCs w:val="32"/>
        </w:rPr>
      </w:pPr>
      <w:proofErr w:type="gramStart"/>
      <w:r w:rsidRPr="00392F71">
        <w:rPr>
          <w:rFonts w:ascii="Times New Roman" w:hAnsi="Times New Roman"/>
          <w:sz w:val="24"/>
          <w:szCs w:val="32"/>
        </w:rPr>
        <w:t>Polarisation :</w:t>
      </w:r>
      <w:proofErr w:type="gramEnd"/>
      <w:r w:rsidRPr="00392F71">
        <w:rPr>
          <w:rFonts w:ascii="Times New Roman" w:hAnsi="Times New Roman"/>
          <w:sz w:val="24"/>
          <w:szCs w:val="32"/>
        </w:rPr>
        <w:tab/>
        <w:t>Mixed</w:t>
      </w:r>
    </w:p>
    <w:p w14:paraId="52382738" w14:textId="6A8C012C" w:rsidR="004A3318" w:rsidRPr="00392F71" w:rsidRDefault="004A3318" w:rsidP="004A3318">
      <w:pPr>
        <w:tabs>
          <w:tab w:val="left" w:pos="3969"/>
          <w:tab w:val="left" w:pos="4820"/>
          <w:tab w:val="left" w:pos="5812"/>
        </w:tabs>
        <w:rPr>
          <w:rFonts w:ascii="Times New Roman" w:hAnsi="Times New Roman"/>
          <w:sz w:val="24"/>
          <w:szCs w:val="32"/>
        </w:rPr>
      </w:pPr>
      <w:r w:rsidRPr="00392F71">
        <w:rPr>
          <w:rFonts w:ascii="Times New Roman" w:hAnsi="Times New Roman"/>
          <w:sz w:val="24"/>
          <w:szCs w:val="32"/>
        </w:rPr>
        <w:t xml:space="preserve">Maximum antenna </w:t>
      </w:r>
      <w:proofErr w:type="gramStart"/>
      <w:r w:rsidRPr="00392F71">
        <w:rPr>
          <w:rFonts w:ascii="Times New Roman" w:hAnsi="Times New Roman"/>
          <w:sz w:val="24"/>
          <w:szCs w:val="32"/>
        </w:rPr>
        <w:t>height :</w:t>
      </w:r>
      <w:proofErr w:type="gramEnd"/>
      <w:r w:rsidRPr="00392F71">
        <w:rPr>
          <w:rFonts w:ascii="Times New Roman" w:hAnsi="Times New Roman"/>
          <w:sz w:val="24"/>
          <w:szCs w:val="32"/>
        </w:rPr>
        <w:tab/>
        <w:t>16 m</w:t>
      </w:r>
    </w:p>
    <w:p w14:paraId="4F458248" w14:textId="77777777" w:rsidR="004A3318" w:rsidRPr="00392F71" w:rsidRDefault="004A3318" w:rsidP="004A3318">
      <w:pPr>
        <w:tabs>
          <w:tab w:val="left" w:pos="3969"/>
          <w:tab w:val="left" w:pos="4820"/>
          <w:tab w:val="left" w:pos="5812"/>
        </w:tabs>
        <w:spacing w:before="120" w:after="120"/>
        <w:rPr>
          <w:rFonts w:ascii="Times New Roman" w:hAnsi="Times New Roman"/>
          <w:i/>
          <w:sz w:val="24"/>
          <w:szCs w:val="32"/>
        </w:rPr>
      </w:pPr>
      <w:r w:rsidRPr="00392F71">
        <w:rPr>
          <w:rFonts w:ascii="Times New Roman" w:hAnsi="Times New Roman"/>
          <w:b/>
          <w:i/>
          <w:sz w:val="24"/>
          <w:szCs w:val="32"/>
        </w:rPr>
        <w:t xml:space="preserve">Output Radiation </w:t>
      </w:r>
      <w:proofErr w:type="gramStart"/>
      <w:r w:rsidRPr="00392F71">
        <w:rPr>
          <w:rFonts w:ascii="Times New Roman" w:hAnsi="Times New Roman"/>
          <w:b/>
          <w:i/>
          <w:sz w:val="24"/>
          <w:szCs w:val="32"/>
        </w:rPr>
        <w:t>Pattern :</w:t>
      </w:r>
      <w:proofErr w:type="gramEnd"/>
      <w:r w:rsidRPr="00392F71">
        <w:rPr>
          <w:rFonts w:ascii="Times New Roman" w:hAnsi="Times New Roman"/>
          <w:b/>
          <w:i/>
          <w:sz w:val="24"/>
          <w:szCs w:val="32"/>
        </w:rPr>
        <w:t>-</w:t>
      </w:r>
    </w:p>
    <w:tbl>
      <w:tblPr>
        <w:tblW w:w="0" w:type="auto"/>
        <w:tblBorders>
          <w:top w:val="single" w:sz="6" w:space="0" w:color="auto"/>
          <w:bottom w:val="single" w:sz="6" w:space="0" w:color="auto"/>
          <w:insideH w:val="single" w:sz="4" w:space="0" w:color="auto"/>
        </w:tblBorders>
        <w:tblLayout w:type="fixed"/>
        <w:tblCellMar>
          <w:left w:w="107" w:type="dxa"/>
          <w:right w:w="107" w:type="dxa"/>
        </w:tblCellMar>
        <w:tblLook w:val="0000" w:firstRow="0" w:lastRow="0" w:firstColumn="0" w:lastColumn="0" w:noHBand="0" w:noVBand="0"/>
      </w:tblPr>
      <w:tblGrid>
        <w:gridCol w:w="2835"/>
        <w:gridCol w:w="2835"/>
      </w:tblGrid>
      <w:tr w:rsidR="004A3318" w:rsidRPr="00392F71" w14:paraId="534EF572" w14:textId="77777777" w:rsidTr="005F6A66">
        <w:tc>
          <w:tcPr>
            <w:tcW w:w="2835" w:type="dxa"/>
          </w:tcPr>
          <w:p w14:paraId="38A3F66C" w14:textId="77777777" w:rsidR="004A3318" w:rsidRPr="00392F71" w:rsidRDefault="004A3318" w:rsidP="005F6A66">
            <w:pPr>
              <w:spacing w:after="0"/>
              <w:jc w:val="center"/>
              <w:rPr>
                <w:rFonts w:ascii="Times New Roman" w:hAnsi="Times New Roman"/>
                <w:b/>
                <w:sz w:val="24"/>
                <w:szCs w:val="32"/>
              </w:rPr>
            </w:pPr>
            <w:r w:rsidRPr="00392F71">
              <w:rPr>
                <w:rFonts w:ascii="Times New Roman" w:hAnsi="Times New Roman"/>
                <w:b/>
                <w:sz w:val="24"/>
                <w:szCs w:val="32"/>
              </w:rPr>
              <w:t>Bearing or Sector (Clockwise direction)</w:t>
            </w:r>
          </w:p>
        </w:tc>
        <w:tc>
          <w:tcPr>
            <w:tcW w:w="2835" w:type="dxa"/>
          </w:tcPr>
          <w:p w14:paraId="05316727" w14:textId="77777777" w:rsidR="004A3318" w:rsidRPr="00392F71" w:rsidRDefault="004A3318" w:rsidP="005F6A66">
            <w:pPr>
              <w:spacing w:after="0"/>
              <w:jc w:val="center"/>
              <w:rPr>
                <w:rFonts w:ascii="Times New Roman" w:hAnsi="Times New Roman"/>
                <w:b/>
                <w:sz w:val="24"/>
                <w:szCs w:val="32"/>
              </w:rPr>
            </w:pPr>
            <w:r w:rsidRPr="00392F71">
              <w:rPr>
                <w:rFonts w:ascii="Times New Roman" w:hAnsi="Times New Roman"/>
                <w:b/>
                <w:sz w:val="24"/>
                <w:szCs w:val="32"/>
              </w:rPr>
              <w:t>Maximum ERP</w:t>
            </w:r>
          </w:p>
        </w:tc>
      </w:tr>
      <w:tr w:rsidR="004A3318" w:rsidRPr="00392F71" w14:paraId="78A2F193" w14:textId="77777777" w:rsidTr="005F6A66">
        <w:tc>
          <w:tcPr>
            <w:tcW w:w="2835" w:type="dxa"/>
          </w:tcPr>
          <w:p w14:paraId="172AEBAF" w14:textId="77777777" w:rsidR="004A3318" w:rsidRPr="00392F71" w:rsidRDefault="004A3318" w:rsidP="005F6A66">
            <w:pPr>
              <w:spacing w:after="0"/>
              <w:jc w:val="center"/>
              <w:rPr>
                <w:rFonts w:ascii="Times New Roman" w:hAnsi="Times New Roman"/>
                <w:sz w:val="24"/>
                <w:szCs w:val="32"/>
              </w:rPr>
            </w:pPr>
            <w:r w:rsidRPr="00392F71">
              <w:rPr>
                <w:rFonts w:ascii="Times New Roman" w:hAnsi="Times New Roman"/>
                <w:sz w:val="24"/>
                <w:szCs w:val="32"/>
              </w:rPr>
              <w:t>At all angles of azimuth</w:t>
            </w:r>
          </w:p>
        </w:tc>
        <w:tc>
          <w:tcPr>
            <w:tcW w:w="2835" w:type="dxa"/>
          </w:tcPr>
          <w:p w14:paraId="64A0672C" w14:textId="77777777" w:rsidR="004A3318" w:rsidRPr="00392F71" w:rsidRDefault="004A3318" w:rsidP="005F6A66">
            <w:pPr>
              <w:spacing w:after="0"/>
              <w:jc w:val="center"/>
              <w:rPr>
                <w:rFonts w:ascii="Times New Roman" w:hAnsi="Times New Roman"/>
                <w:sz w:val="24"/>
                <w:szCs w:val="32"/>
              </w:rPr>
            </w:pPr>
            <w:r w:rsidRPr="00392F71">
              <w:rPr>
                <w:rFonts w:ascii="Times New Roman" w:hAnsi="Times New Roman"/>
                <w:sz w:val="24"/>
                <w:szCs w:val="32"/>
              </w:rPr>
              <w:t>1 kW</w:t>
            </w:r>
          </w:p>
        </w:tc>
      </w:tr>
    </w:tbl>
    <w:p w14:paraId="7D594954" w14:textId="77777777" w:rsidR="004A3318" w:rsidRPr="00D80E69" w:rsidRDefault="004A3318" w:rsidP="00D80E69">
      <w:pPr>
        <w:tabs>
          <w:tab w:val="left" w:pos="3969"/>
          <w:tab w:val="left" w:pos="4820"/>
          <w:tab w:val="left" w:pos="5812"/>
        </w:tabs>
        <w:spacing w:before="240" w:after="60"/>
        <w:rPr>
          <w:rFonts w:ascii="Times New Roman" w:hAnsi="Times New Roman"/>
          <w:b/>
          <w:i/>
          <w:sz w:val="24"/>
          <w:szCs w:val="32"/>
          <w:u w:val="single"/>
        </w:rPr>
      </w:pPr>
      <w:r w:rsidRPr="00D80E69">
        <w:rPr>
          <w:rFonts w:ascii="Times New Roman" w:hAnsi="Times New Roman"/>
          <w:b/>
          <w:i/>
          <w:sz w:val="24"/>
          <w:szCs w:val="32"/>
          <w:u w:val="single"/>
        </w:rPr>
        <w:t>Availability of TS</w:t>
      </w:r>
      <w:proofErr w:type="gramStart"/>
      <w:r w:rsidRPr="00D80E69">
        <w:rPr>
          <w:rFonts w:ascii="Times New Roman" w:hAnsi="Times New Roman"/>
          <w:b/>
          <w:i/>
          <w:sz w:val="24"/>
          <w:szCs w:val="32"/>
          <w:u w:val="single"/>
        </w:rPr>
        <w:t>12000608 :</w:t>
      </w:r>
      <w:proofErr w:type="gramEnd"/>
      <w:r w:rsidRPr="00D80E69">
        <w:rPr>
          <w:rFonts w:ascii="Times New Roman" w:hAnsi="Times New Roman"/>
          <w:b/>
          <w:i/>
          <w:sz w:val="24"/>
          <w:szCs w:val="32"/>
          <w:u w:val="single"/>
        </w:rPr>
        <w:t xml:space="preserve">- </w:t>
      </w:r>
    </w:p>
    <w:p w14:paraId="2CCD7F64" w14:textId="7AC16D6B" w:rsidR="007970A6" w:rsidRPr="00D80E69" w:rsidRDefault="004A3318" w:rsidP="00D80E69">
      <w:pPr>
        <w:tabs>
          <w:tab w:val="left" w:pos="3969"/>
          <w:tab w:val="left" w:pos="4820"/>
          <w:tab w:val="left" w:pos="5812"/>
        </w:tabs>
        <w:spacing w:after="0"/>
        <w:rPr>
          <w:rFonts w:ascii="Times New Roman" w:hAnsi="Times New Roman"/>
          <w:sz w:val="24"/>
          <w:szCs w:val="32"/>
        </w:rPr>
      </w:pPr>
      <w:r w:rsidRPr="00392F71">
        <w:rPr>
          <w:rFonts w:ascii="Times New Roman" w:hAnsi="Times New Roman"/>
          <w:sz w:val="24"/>
          <w:szCs w:val="32"/>
        </w:rPr>
        <w:t>TS12000608 is only available for the transmission of a service under licence SL2189 when the transmission of a service under licence SL2189 by transmitter TS2189001 has ceased.</w:t>
      </w:r>
      <w:bookmarkEnd w:id="146"/>
      <w:bookmarkEnd w:id="147"/>
      <w:bookmarkEnd w:id="148"/>
    </w:p>
    <w:sectPr w:rsidR="007970A6" w:rsidRPr="00D80E69" w:rsidSect="00710BEF">
      <w:headerReference w:type="even" r:id="rId29"/>
      <w:headerReference w:type="default" r:id="rId30"/>
      <w:footerReference w:type="even" r:id="rId31"/>
      <w:footerReference w:type="default" r:id="rId32"/>
      <w:pgSz w:w="11906" w:h="16838" w:code="9"/>
      <w:pgMar w:top="1945" w:right="2835" w:bottom="1134" w:left="1134" w:header="709" w:footer="11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F45407" w14:textId="77777777" w:rsidR="004606CD" w:rsidRDefault="004606CD">
      <w:r>
        <w:separator/>
      </w:r>
    </w:p>
  </w:endnote>
  <w:endnote w:type="continuationSeparator" w:id="0">
    <w:p w14:paraId="1F66C805" w14:textId="77777777" w:rsidR="004606CD" w:rsidRDefault="004606CD">
      <w:r>
        <w:continuationSeparator/>
      </w:r>
    </w:p>
  </w:endnote>
  <w:endnote w:type="continuationNotice" w:id="1">
    <w:p w14:paraId="3341D18F" w14:textId="77777777" w:rsidR="004606CD" w:rsidRDefault="004606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HelveticaNeueLT Std Lt">
    <w:altName w:val="Arial"/>
    <w:panose1 w:val="020B0403020202020204"/>
    <w:charset w:val="00"/>
    <w:family w:val="swiss"/>
    <w:notTrueType/>
    <w:pitch w:val="variable"/>
    <w:sig w:usb0="800000AF" w:usb1="4000204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1002AFF" w:usb1="4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46D5B7" w14:textId="475751F9" w:rsidR="002B24D9" w:rsidRDefault="002B24D9" w:rsidP="00AF1256">
    <w:pPr>
      <w:pStyle w:val="Footer"/>
      <w:jc w:val="right"/>
    </w:pPr>
  </w:p>
  <w:p w14:paraId="587A835E" w14:textId="1348807E" w:rsidR="002B24D9" w:rsidRDefault="002B24D9" w:rsidP="00AF1256">
    <w:pPr>
      <w:pStyle w:val="Footer"/>
      <w:jc w:val="right"/>
    </w:pPr>
    <w:r w:rsidRPr="005E250B">
      <w:rPr>
        <w:noProof/>
        <w:vertAlign w:val="subscript"/>
      </w:rPr>
      <w:drawing>
        <wp:inline distT="0" distB="0" distL="0" distR="0" wp14:anchorId="5F762415" wp14:editId="52533051">
          <wp:extent cx="1066800" cy="277368"/>
          <wp:effectExtent l="0" t="0" r="0" b="0"/>
          <wp:docPr id="15" name="Picture 15" descr="acma.gov.au">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ma.gov.au">
                    <a:hlinkClick r:id="rId1"/>
                  </pic:cNvPr>
                  <pic:cNvPicPr/>
                </pic:nvPicPr>
                <pic:blipFill>
                  <a:blip r:embed="rId2"/>
                  <a:stretch>
                    <a:fillRect/>
                  </a:stretch>
                </pic:blipFill>
                <pic:spPr>
                  <a:xfrm>
                    <a:off x="0" y="0"/>
                    <a:ext cx="1133985" cy="29483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16D669" w14:textId="77777777" w:rsidR="002B24D9" w:rsidRDefault="002B24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42505" w14:textId="77777777" w:rsidR="002B24D9" w:rsidRDefault="002B24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0377B" w14:textId="4D43AE99" w:rsidR="002B24D9" w:rsidRPr="00622A3B" w:rsidRDefault="002B24D9" w:rsidP="00B43262">
    <w:pPr>
      <w:pStyle w:val="FooterLeft"/>
      <w:framePr w:wrap="around" w:x="1141" w:y="16166"/>
      <w:tabs>
        <w:tab w:val="clear" w:pos="113"/>
        <w:tab w:val="right" w:pos="397"/>
      </w:tabs>
    </w:pPr>
    <w:r w:rsidRPr="00575AC5">
      <w:fldChar w:fldCharType="begin"/>
    </w:r>
    <w:r w:rsidRPr="00575AC5">
      <w:instrText xml:space="preserve"> PAGE  \* Arabic  \* MERGEFORMAT </w:instrText>
    </w:r>
    <w:r w:rsidRPr="00575AC5">
      <w:fldChar w:fldCharType="separate"/>
    </w:r>
    <w:r>
      <w:rPr>
        <w:noProof/>
      </w:rPr>
      <w:t>6</w:t>
    </w:r>
    <w:r w:rsidRPr="00575AC5">
      <w:fldChar w:fldCharType="end"/>
    </w:r>
    <w:r w:rsidRPr="0094078F">
      <w:tab/>
    </w:r>
    <w:r w:rsidRPr="00622A3B">
      <w:t>|</w:t>
    </w:r>
    <w:r>
      <w:tab/>
    </w:r>
    <w:r w:rsidRPr="00622A3B">
      <w:rPr>
        <w:b/>
        <w:noProof/>
        <w:spacing w:val="-16"/>
        <w:sz w:val="20"/>
        <w:szCs w:val="20"/>
      </w:rPr>
      <w:t>a</w:t>
    </w:r>
    <w:r w:rsidRPr="00622A3B">
      <w:rPr>
        <w:b/>
        <w:noProof/>
        <w:spacing w:val="-15"/>
        <w:sz w:val="20"/>
        <w:szCs w:val="20"/>
      </w:rPr>
      <w:t>c</w:t>
    </w:r>
    <w:r w:rsidRPr="00622A3B">
      <w:rPr>
        <w:b/>
        <w:noProof/>
        <w:spacing w:val="-16"/>
        <w:sz w:val="20"/>
        <w:szCs w:val="20"/>
      </w:rPr>
      <w:t>m</w:t>
    </w:r>
    <w:r w:rsidRPr="00622A3B">
      <w:rPr>
        <w:b/>
        <w:noProof/>
        <w:spacing w:val="-14"/>
        <w:sz w:val="20"/>
        <w:szCs w:val="20"/>
      </w:rPr>
      <w:t>a</w:t>
    </w:r>
  </w:p>
  <w:p w14:paraId="74AD4638" w14:textId="77777777" w:rsidR="002B24D9" w:rsidRPr="00A5474E" w:rsidRDefault="002B24D9" w:rsidP="00A5474E">
    <w:pPr>
      <w:pStyle w:val="Footer"/>
    </w:pPr>
  </w:p>
  <w:p w14:paraId="4C0052B7" w14:textId="77777777" w:rsidR="002B24D9" w:rsidRDefault="002B24D9"/>
  <w:p w14:paraId="70354305" w14:textId="77777777" w:rsidR="002B24D9" w:rsidRDefault="002B24D9"/>
  <w:p w14:paraId="507D68E4" w14:textId="77777777" w:rsidR="002B24D9" w:rsidRDefault="002B24D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9634C" w14:textId="733C8DDA" w:rsidR="002B24D9" w:rsidRPr="00622A3B" w:rsidRDefault="002B24D9" w:rsidP="00447037">
    <w:pPr>
      <w:pStyle w:val="Footer"/>
      <w:framePr w:w="1440" w:h="357" w:hRule="exact" w:vSpace="425" w:wrap="around" w:vAnchor="page" w:hAnchor="page" w:x="7335" w:y="16166"/>
      <w:pBdr>
        <w:top w:val="single" w:sz="4" w:space="1" w:color="auto"/>
      </w:pBdr>
      <w:tabs>
        <w:tab w:val="clear" w:pos="113"/>
        <w:tab w:val="left" w:pos="397"/>
      </w:tabs>
      <w:jc w:val="right"/>
      <w:rPr>
        <w:rFonts w:cs="Arial"/>
      </w:rPr>
    </w:pPr>
    <w:r w:rsidRPr="00622A3B">
      <w:rPr>
        <w:rFonts w:cs="Arial"/>
        <w:b/>
        <w:noProof/>
        <w:spacing w:val="-16"/>
        <w:sz w:val="20"/>
        <w:szCs w:val="20"/>
      </w:rPr>
      <w:t>a</w:t>
    </w:r>
    <w:r w:rsidRPr="00622A3B">
      <w:rPr>
        <w:rFonts w:cs="Arial"/>
        <w:b/>
        <w:noProof/>
        <w:spacing w:val="-15"/>
        <w:sz w:val="20"/>
        <w:szCs w:val="20"/>
      </w:rPr>
      <w:t>c</w:t>
    </w:r>
    <w:r w:rsidRPr="00622A3B">
      <w:rPr>
        <w:rFonts w:cs="Arial"/>
        <w:b/>
        <w:noProof/>
        <w:spacing w:val="-16"/>
        <w:sz w:val="20"/>
        <w:szCs w:val="20"/>
      </w:rPr>
      <w:t>m</w:t>
    </w:r>
    <w:r w:rsidRPr="00622A3B">
      <w:rPr>
        <w:rFonts w:cs="Arial"/>
        <w:b/>
        <w:noProof/>
        <w:spacing w:val="-14"/>
        <w:sz w:val="20"/>
        <w:szCs w:val="20"/>
      </w:rPr>
      <w:t>a</w:t>
    </w:r>
    <w:r w:rsidRPr="0094078F">
      <w:rPr>
        <w:rFonts w:cs="Arial"/>
      </w:rPr>
      <w:tab/>
    </w:r>
    <w:r>
      <w:rPr>
        <w:rFonts w:cs="Arial"/>
      </w:rPr>
      <w:t xml:space="preserve"> </w:t>
    </w:r>
    <w:r w:rsidRPr="00622A3B">
      <w:rPr>
        <w:rFonts w:cs="Arial"/>
      </w:rPr>
      <w:t>|</w:t>
    </w:r>
    <w:r>
      <w:tab/>
    </w:r>
    <w:r w:rsidRPr="00575AC5">
      <w:rPr>
        <w:color w:val="505050"/>
      </w:rPr>
      <w:fldChar w:fldCharType="begin"/>
    </w:r>
    <w:r w:rsidRPr="00575AC5">
      <w:rPr>
        <w:color w:val="505050"/>
      </w:rPr>
      <w:instrText xml:space="preserve"> PAGE  \* Arabic  \* MERGEFORMAT </w:instrText>
    </w:r>
    <w:r w:rsidRPr="00575AC5">
      <w:rPr>
        <w:color w:val="505050"/>
      </w:rPr>
      <w:fldChar w:fldCharType="separate"/>
    </w:r>
    <w:r>
      <w:rPr>
        <w:noProof/>
        <w:color w:val="505050"/>
      </w:rPr>
      <w:t>1</w:t>
    </w:r>
    <w:r w:rsidRPr="00575AC5">
      <w:rPr>
        <w:color w:val="505050"/>
      </w:rPr>
      <w:fldChar w:fldCharType="end"/>
    </w:r>
  </w:p>
  <w:p w14:paraId="60834442" w14:textId="77777777" w:rsidR="002B24D9" w:rsidRPr="00A5474E" w:rsidRDefault="002B24D9" w:rsidP="00A5474E">
    <w:pPr>
      <w:pStyle w:val="Footer"/>
    </w:pPr>
  </w:p>
  <w:p w14:paraId="5C4646EC" w14:textId="77777777" w:rsidR="002B24D9" w:rsidRDefault="002B24D9"/>
  <w:p w14:paraId="14BF3C41" w14:textId="77777777" w:rsidR="002B24D9" w:rsidRDefault="002B24D9"/>
  <w:p w14:paraId="1F452736" w14:textId="77777777" w:rsidR="002B24D9" w:rsidRDefault="002B24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FD7938" w14:textId="77777777" w:rsidR="004606CD" w:rsidRDefault="004606CD">
      <w:bookmarkStart w:id="0" w:name="_Hlk46832516"/>
      <w:bookmarkEnd w:id="0"/>
      <w:r>
        <w:separator/>
      </w:r>
    </w:p>
  </w:footnote>
  <w:footnote w:type="continuationSeparator" w:id="0">
    <w:p w14:paraId="551FBFE2" w14:textId="77777777" w:rsidR="004606CD" w:rsidRDefault="004606CD">
      <w:r>
        <w:continuationSeparator/>
      </w:r>
    </w:p>
  </w:footnote>
  <w:footnote w:type="continuationNotice" w:id="1">
    <w:p w14:paraId="30EA453C" w14:textId="77777777" w:rsidR="004606CD" w:rsidRDefault="004606CD">
      <w:pPr>
        <w:spacing w:after="0" w:line="240" w:lineRule="auto"/>
      </w:pPr>
    </w:p>
  </w:footnote>
  <w:footnote w:id="2">
    <w:p w14:paraId="669A41D4" w14:textId="75ACEFFB" w:rsidR="002B24D9" w:rsidRDefault="002B24D9" w:rsidP="00C714FA">
      <w:pPr>
        <w:pStyle w:val="FootnoteText"/>
        <w:spacing w:after="0" w:line="360" w:lineRule="auto"/>
      </w:pPr>
      <w:r>
        <w:rPr>
          <w:rStyle w:val="FootnoteReference"/>
        </w:rPr>
        <w:footnoteRef/>
      </w:r>
      <w:r>
        <w:t xml:space="preserve"> ACMA, </w:t>
      </w:r>
      <w:r w:rsidRPr="002B24D9">
        <w:rPr>
          <w:i/>
          <w:iCs/>
        </w:rPr>
        <w:t>The future delivery of radio: Final report</w:t>
      </w:r>
      <w:r>
        <w:t xml:space="preserve">, March 2020, </w:t>
      </w:r>
      <w:hyperlink r:id="rId1" w:history="1">
        <w:r w:rsidRPr="00A91FC8">
          <w:rPr>
            <w:rStyle w:val="Hyperlink"/>
          </w:rPr>
          <w:t>acma.gov.au/publications/2020-03/report/future-delivery-radio</w:t>
        </w:r>
      </w:hyperlink>
      <w:r>
        <w:t>.</w:t>
      </w:r>
    </w:p>
    <w:p w14:paraId="46DC5DB9" w14:textId="77777777" w:rsidR="002B24D9" w:rsidRDefault="002B24D9" w:rsidP="00C714FA">
      <w:pPr>
        <w:pStyle w:val="FootnoteText"/>
      </w:pPr>
    </w:p>
  </w:footnote>
  <w:footnote w:id="3">
    <w:p w14:paraId="44D4AB09" w14:textId="75359E20" w:rsidR="002B24D9" w:rsidRDefault="002B24D9">
      <w:pPr>
        <w:pStyle w:val="FootnoteText"/>
      </w:pPr>
      <w:r>
        <w:rPr>
          <w:rStyle w:val="FootnoteReference"/>
        </w:rPr>
        <w:footnoteRef/>
      </w:r>
      <w:r>
        <w:t xml:space="preserve"> ACMA, </w:t>
      </w:r>
      <w:r w:rsidRPr="002B24D9">
        <w:rPr>
          <w:i/>
          <w:iCs/>
        </w:rPr>
        <w:t>The ACMA’s approach to AM–FM conversions and infill transmitters for commercial radio broadcasting services</w:t>
      </w:r>
      <w:r>
        <w:t xml:space="preserve">, April 2017, pages 6-7, </w:t>
      </w:r>
      <w:hyperlink r:id="rId2" w:history="1">
        <w:r w:rsidRPr="006C2958">
          <w:rPr>
            <w:rStyle w:val="Hyperlink"/>
          </w:rPr>
          <w:t>acma.gov.au/publications/2017-11/guide/am-fm-conversion-and-requests-fm-fill-transmitters</w:t>
        </w:r>
      </w:hyperlink>
      <w:r>
        <w:t>.</w:t>
      </w:r>
    </w:p>
  </w:footnote>
  <w:footnote w:id="4">
    <w:p w14:paraId="1CE47AE0" w14:textId="22A5AA29" w:rsidR="002B24D9" w:rsidRDefault="002B24D9" w:rsidP="00822988">
      <w:pPr>
        <w:pStyle w:val="FootnoteText"/>
        <w:spacing w:after="0" w:line="360" w:lineRule="auto"/>
      </w:pPr>
      <w:r>
        <w:rPr>
          <w:rStyle w:val="FootnoteReference"/>
        </w:rPr>
        <w:footnoteRef/>
      </w:r>
      <w:r>
        <w:t xml:space="preserve"> From 2016 Australian Bureau of Statistics (ABS) urban centre and localities data.</w:t>
      </w:r>
    </w:p>
  </w:footnote>
  <w:footnote w:id="5">
    <w:p w14:paraId="0C1EDA9C" w14:textId="1A523A46" w:rsidR="002B24D9" w:rsidRDefault="002B24D9" w:rsidP="00822988">
      <w:pPr>
        <w:pStyle w:val="FootnoteText"/>
        <w:spacing w:after="0" w:line="360" w:lineRule="auto"/>
      </w:pPr>
      <w:r>
        <w:rPr>
          <w:rStyle w:val="FootnoteReference"/>
        </w:rPr>
        <w:footnoteRef/>
      </w:r>
      <w:r>
        <w:t xml:space="preserve"> Grafton RA1 – RCRS NEZ overlap population estimated at 114 (2016 </w:t>
      </w:r>
      <w:proofErr w:type="spellStart"/>
      <w:r>
        <w:t>CHIRPlus_BC</w:t>
      </w:r>
      <w:proofErr w:type="spellEnd"/>
      <w:r>
        <w:t xml:space="preserve"> data).</w:t>
      </w:r>
    </w:p>
  </w:footnote>
  <w:footnote w:id="6">
    <w:p w14:paraId="0FCCDEB7" w14:textId="4E28B7E3" w:rsidR="002B24D9" w:rsidRDefault="002B24D9" w:rsidP="006C3319">
      <w:pPr>
        <w:pStyle w:val="FootnoteText"/>
        <w:spacing w:after="0" w:line="360" w:lineRule="auto"/>
      </w:pPr>
      <w:r>
        <w:rPr>
          <w:rStyle w:val="FootnoteReference"/>
        </w:rPr>
        <w:footnoteRef/>
      </w:r>
      <w:r>
        <w:t xml:space="preserve"> U</w:t>
      </w:r>
      <w:r w:rsidRPr="003404A4">
        <w:t>sing 201</w:t>
      </w:r>
      <w:r>
        <w:t>6</w:t>
      </w:r>
      <w:r w:rsidRPr="003404A4">
        <w:t xml:space="preserve"> ABS census data</w:t>
      </w:r>
      <w:r>
        <w:t>.</w:t>
      </w:r>
    </w:p>
  </w:footnote>
  <w:footnote w:id="7">
    <w:p w14:paraId="60F10DAE" w14:textId="62CB80BD" w:rsidR="002B24D9" w:rsidRDefault="002B24D9" w:rsidP="006C3319">
      <w:pPr>
        <w:pStyle w:val="FootnoteText"/>
        <w:spacing w:after="0" w:line="360" w:lineRule="auto"/>
      </w:pPr>
      <w:r>
        <w:rPr>
          <w:rStyle w:val="FootnoteReference"/>
        </w:rPr>
        <w:footnoteRef/>
      </w:r>
      <w:r>
        <w:t xml:space="preserve"> The 2GF</w:t>
      </w:r>
      <w:r w:rsidRPr="00666D92">
        <w:t xml:space="preserve"> and </w:t>
      </w:r>
      <w:r>
        <w:t>2CLR commercial broadcast services are licensed under section 39 of the BSA.</w:t>
      </w:r>
    </w:p>
  </w:footnote>
  <w:footnote w:id="8">
    <w:p w14:paraId="06B9D5F2" w14:textId="53A479D7" w:rsidR="002B24D9" w:rsidRDefault="002B24D9" w:rsidP="006C3319">
      <w:pPr>
        <w:pStyle w:val="FootnoteText"/>
        <w:spacing w:after="0" w:line="360" w:lineRule="auto"/>
      </w:pPr>
      <w:r w:rsidRPr="00DB45AC">
        <w:rPr>
          <w:rStyle w:val="FootnoteReference"/>
        </w:rPr>
        <w:footnoteRef/>
      </w:r>
      <w:r w:rsidRPr="00DB45AC">
        <w:t xml:space="preserve"> </w:t>
      </w:r>
      <w:r>
        <w:t>U</w:t>
      </w:r>
      <w:r w:rsidRPr="004B6AE2">
        <w:t xml:space="preserve">sing </w:t>
      </w:r>
      <w:r>
        <w:t xml:space="preserve">the P.1546-1 model or the </w:t>
      </w:r>
      <w:r w:rsidRPr="004B6AE2">
        <w:t>CRC</w:t>
      </w:r>
      <w:r>
        <w:t xml:space="preserve"> Predict model</w:t>
      </w:r>
      <w:r w:rsidR="00513172">
        <w:t>.</w:t>
      </w:r>
    </w:p>
  </w:footnote>
  <w:footnote w:id="9">
    <w:p w14:paraId="56F44A30" w14:textId="67E30FB6" w:rsidR="002B24D9" w:rsidRPr="00FD2C80" w:rsidRDefault="002B24D9" w:rsidP="006C3319">
      <w:pPr>
        <w:pStyle w:val="FootnoteText"/>
        <w:spacing w:after="0" w:line="360" w:lineRule="auto"/>
        <w:rPr>
          <w:highlight w:val="yellow"/>
        </w:rPr>
      </w:pPr>
      <w:r w:rsidRPr="00395078">
        <w:rPr>
          <w:rStyle w:val="FootnoteReference"/>
        </w:rPr>
        <w:footnoteRef/>
      </w:r>
      <w:r w:rsidRPr="00395078">
        <w:t xml:space="preserve"> </w:t>
      </w:r>
      <w:bookmarkStart w:id="64" w:name="_Hlk47620954"/>
      <w:r>
        <w:t>B</w:t>
      </w:r>
      <w:r w:rsidRPr="00D908D7">
        <w:t>etween</w:t>
      </w:r>
      <w:r>
        <w:t xml:space="preserve"> 1,240 and 3,160 people using P.1546-1 model or the </w:t>
      </w:r>
      <w:r w:rsidRPr="004B6AE2">
        <w:t>CRC</w:t>
      </w:r>
      <w:r>
        <w:t xml:space="preserve"> Predict model</w:t>
      </w:r>
      <w:r w:rsidR="00513172">
        <w:t>.</w:t>
      </w:r>
      <w:r>
        <w:t xml:space="preserve"> </w:t>
      </w:r>
      <w:bookmarkEnd w:id="64"/>
    </w:p>
  </w:footnote>
  <w:footnote w:id="10">
    <w:p w14:paraId="3558BD19" w14:textId="6E860656" w:rsidR="002B24D9" w:rsidRDefault="002B24D9">
      <w:pPr>
        <w:pStyle w:val="FootnoteText"/>
      </w:pPr>
      <w:r>
        <w:rPr>
          <w:rStyle w:val="FootnoteReference"/>
        </w:rPr>
        <w:footnoteRef/>
      </w:r>
      <w:r>
        <w:t xml:space="preserve"> This will affect 1,300 people in the urban centres/localities of Lismore RA1 and 2,300 people in the urban centres/localities of Coffs Harbour RA1, and no one in the urban centres/localities of RCRS NEZ.    </w:t>
      </w:r>
    </w:p>
  </w:footnote>
  <w:footnote w:id="11">
    <w:p w14:paraId="0300074D" w14:textId="0F50C25D" w:rsidR="002B24D9" w:rsidRPr="004D6E8A" w:rsidRDefault="002B24D9" w:rsidP="00DA60A6">
      <w:pPr>
        <w:pStyle w:val="FootnoteText"/>
        <w:spacing w:after="0" w:line="240" w:lineRule="auto"/>
      </w:pPr>
      <w:r>
        <w:rPr>
          <w:rStyle w:val="FootnoteReference"/>
        </w:rPr>
        <w:footnoteRef/>
      </w:r>
      <w:r>
        <w:t xml:space="preserve"> The ACMA, 2019, </w:t>
      </w:r>
      <w:hyperlink r:id="rId3" w:history="1">
        <w:r>
          <w:rPr>
            <w:rStyle w:val="Hyperlink"/>
          </w:rPr>
          <w:t>acma.gov.au/long-term-community-radio-broadcasting-licence-allocations</w:t>
        </w:r>
      </w:hyperlink>
      <w:r>
        <w:rPr>
          <w:rStyle w:val="Hyperlink"/>
          <w:u w:val="none"/>
        </w:rPr>
        <w:t xml:space="preserve"> </w:t>
      </w:r>
      <w:r>
        <w:t xml:space="preserve">(accessed 15 July 2020). </w:t>
      </w:r>
    </w:p>
  </w:footnote>
  <w:footnote w:id="12">
    <w:p w14:paraId="4C9A9727" w14:textId="5BA91FED" w:rsidR="002B24D9" w:rsidRDefault="002B24D9" w:rsidP="00FF5136">
      <w:pPr>
        <w:pStyle w:val="FootnoteText"/>
        <w:spacing w:after="0" w:line="360" w:lineRule="auto"/>
      </w:pPr>
      <w:r>
        <w:rPr>
          <w:rStyle w:val="FootnoteReference"/>
        </w:rPr>
        <w:footnoteRef/>
      </w:r>
      <w:r>
        <w:t xml:space="preserve"> To </w:t>
      </w:r>
      <w:r w:rsidRPr="003751D5">
        <w:t xml:space="preserve">74 </w:t>
      </w:r>
      <w:proofErr w:type="spellStart"/>
      <w:r w:rsidRPr="003751D5">
        <w:t>dB</w:t>
      </w:r>
      <w:r>
        <w:rPr>
          <w:rFonts w:cs="Arial"/>
        </w:rPr>
        <w:t>µ</w:t>
      </w:r>
      <w:r w:rsidRPr="003751D5">
        <w:t>V</w:t>
      </w:r>
      <w:proofErr w:type="spellEnd"/>
      <w:r w:rsidRPr="003751D5">
        <w:t>/m co</w:t>
      </w:r>
      <w:r>
        <w:t>verage.</w:t>
      </w:r>
    </w:p>
  </w:footnote>
  <w:footnote w:id="13">
    <w:p w14:paraId="7C50EE4E" w14:textId="15A7F30D" w:rsidR="002B24D9" w:rsidRDefault="002B24D9" w:rsidP="00FF5136">
      <w:pPr>
        <w:pStyle w:val="FootnoteText"/>
        <w:spacing w:after="0" w:line="360" w:lineRule="auto"/>
      </w:pPr>
      <w:r>
        <w:rPr>
          <w:rStyle w:val="FootnoteReference"/>
        </w:rPr>
        <w:footnoteRef/>
      </w:r>
      <w:r>
        <w:t xml:space="preserve"> U</w:t>
      </w:r>
      <w:r w:rsidRPr="00E11AA0">
        <w:t xml:space="preserve">sing </w:t>
      </w:r>
      <w:r>
        <w:t xml:space="preserve">the </w:t>
      </w:r>
      <w:r w:rsidRPr="00E11AA0">
        <w:t xml:space="preserve">CRC </w:t>
      </w:r>
      <w:r>
        <w:t>Predict model.</w:t>
      </w:r>
    </w:p>
  </w:footnote>
  <w:footnote w:id="14">
    <w:p w14:paraId="66F4A160" w14:textId="2B166831" w:rsidR="002B24D9" w:rsidRDefault="002B24D9" w:rsidP="00FF5136">
      <w:pPr>
        <w:pStyle w:val="FootnoteText"/>
        <w:spacing w:after="0" w:line="360" w:lineRule="auto"/>
      </w:pPr>
      <w:r>
        <w:rPr>
          <w:rStyle w:val="FootnoteReference"/>
        </w:rPr>
        <w:footnoteRef/>
      </w:r>
      <w:r>
        <w:t xml:space="preserve"> U</w:t>
      </w:r>
      <w:r w:rsidRPr="004B6AE2">
        <w:t xml:space="preserve">sing </w:t>
      </w:r>
      <w:r>
        <w:t>the ITU 1546-1 model.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E626B3" w14:textId="7B81C8DB" w:rsidR="002B24D9" w:rsidRPr="00A5474E" w:rsidRDefault="002B24D9" w:rsidP="00A5474E">
    <w:pPr>
      <w:pStyle w:val="Header"/>
    </w:pPr>
    <w:r>
      <w:rPr>
        <w:noProof/>
      </w:rPr>
      <w:drawing>
        <wp:inline distT="0" distB="0" distL="0" distR="0" wp14:anchorId="6F0FB9E7" wp14:editId="49EDF440">
          <wp:extent cx="5699125" cy="523877"/>
          <wp:effectExtent l="0" t="0" r="0" b="0"/>
          <wp:docPr id="14" name="Picture 14" descr="AC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cussion-paper-header-block.pdf"/>
                  <pic:cNvPicPr/>
                </pic:nvPicPr>
                <pic:blipFill>
                  <a:blip r:embed="rId1"/>
                  <a:stretch>
                    <a:fillRect/>
                  </a:stretch>
                </pic:blipFill>
                <pic:spPr>
                  <a:xfrm>
                    <a:off x="0" y="0"/>
                    <a:ext cx="5699125" cy="523877"/>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73B22" w14:textId="77777777" w:rsidR="002B24D9" w:rsidRPr="00A5474E" w:rsidRDefault="002B24D9" w:rsidP="00594E9C">
    <w:pPr>
      <w:pStyle w:val="TOCHeading"/>
    </w:pPr>
    <w:r w:rsidRPr="0029593B">
      <w:t>Contents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C13AF7" w14:textId="77777777" w:rsidR="002B24D9" w:rsidRDefault="002B24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4F2B7A" w14:textId="77777777" w:rsidR="002B24D9" w:rsidRDefault="002B24D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6C4D4" w14:textId="77777777" w:rsidR="002B24D9" w:rsidRDefault="002B24D9">
    <w:pPr>
      <w:pStyle w:val="Header"/>
    </w:pPr>
  </w:p>
  <w:p w14:paraId="49FF7605" w14:textId="77777777" w:rsidR="002B24D9" w:rsidRDefault="002B24D9"/>
  <w:p w14:paraId="1CA20D6F" w14:textId="77777777" w:rsidR="002B24D9" w:rsidRDefault="002B24D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F127B" w14:textId="45AED602" w:rsidR="002B24D9" w:rsidRDefault="002B24D9">
    <w:pPr>
      <w:pStyle w:val="Header"/>
    </w:pPr>
  </w:p>
  <w:p w14:paraId="24C7EE3C" w14:textId="77777777" w:rsidR="002B24D9" w:rsidRDefault="002B24D9"/>
  <w:p w14:paraId="050B316E" w14:textId="77777777" w:rsidR="002B24D9" w:rsidRDefault="002B24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7D22408"/>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6A5E024E"/>
    <w:lvl w:ilvl="0">
      <w:start w:val="1"/>
      <w:numFmt w:val="decimal"/>
      <w:pStyle w:val="ListNumber2"/>
      <w:lvlText w:val="%1."/>
      <w:lvlJc w:val="left"/>
      <w:pPr>
        <w:ind w:left="360" w:hanging="360"/>
      </w:pPr>
      <w:rPr>
        <w:rFonts w:hint="default"/>
      </w:rPr>
    </w:lvl>
  </w:abstractNum>
  <w:abstractNum w:abstractNumId="2" w15:restartNumberingAfterBreak="0">
    <w:nsid w:val="FFFFFF83"/>
    <w:multiLevelType w:val="singleLevel"/>
    <w:tmpl w:val="708C3690"/>
    <w:lvl w:ilvl="0">
      <w:start w:val="1"/>
      <w:numFmt w:val="bullet"/>
      <w:pStyle w:val="ListBullet2"/>
      <w:lvlText w:val="&gt;"/>
      <w:lvlJc w:val="left"/>
      <w:pPr>
        <w:tabs>
          <w:tab w:val="num" w:pos="845"/>
        </w:tabs>
        <w:ind w:left="845" w:hanging="544"/>
      </w:pPr>
      <w:rPr>
        <w:rFonts w:ascii="HelveticaNeueLT Std Lt" w:hAnsi="HelveticaNeueLT Std Lt" w:hint="default"/>
        <w:sz w:val="20"/>
      </w:rPr>
    </w:lvl>
  </w:abstractNum>
  <w:abstractNum w:abstractNumId="3" w15:restartNumberingAfterBreak="0">
    <w:nsid w:val="FFFFFF88"/>
    <w:multiLevelType w:val="singleLevel"/>
    <w:tmpl w:val="34367B10"/>
    <w:lvl w:ilvl="0">
      <w:start w:val="1"/>
      <w:numFmt w:val="decimal"/>
      <w:pStyle w:val="ListNumber"/>
      <w:lvlText w:val="%1."/>
      <w:lvlJc w:val="left"/>
      <w:pPr>
        <w:ind w:left="360" w:hanging="360"/>
      </w:pPr>
      <w:rPr>
        <w:rFonts w:hint="default"/>
        <w:caps/>
        <w:sz w:val="20"/>
      </w:rPr>
    </w:lvl>
  </w:abstractNum>
  <w:abstractNum w:abstractNumId="4" w15:restartNumberingAfterBreak="0">
    <w:nsid w:val="FFFFFF89"/>
    <w:multiLevelType w:val="singleLevel"/>
    <w:tmpl w:val="091E2CBA"/>
    <w:lvl w:ilvl="0">
      <w:start w:val="1"/>
      <w:numFmt w:val="bullet"/>
      <w:pStyle w:val="ListBullet"/>
      <w:lvlText w:val="&gt;"/>
      <w:lvlJc w:val="left"/>
      <w:pPr>
        <w:tabs>
          <w:tab w:val="num" w:pos="295"/>
        </w:tabs>
        <w:ind w:left="295" w:hanging="295"/>
      </w:pPr>
      <w:rPr>
        <w:rFonts w:ascii="HelveticaNeueLT Std Lt" w:hAnsi="HelveticaNeueLT Std Lt" w:hint="default"/>
        <w:sz w:val="20"/>
      </w:rPr>
    </w:lvl>
  </w:abstractNum>
  <w:abstractNum w:abstractNumId="5" w15:restartNumberingAfterBreak="0">
    <w:nsid w:val="09F6421C"/>
    <w:multiLevelType w:val="hybridMultilevel"/>
    <w:tmpl w:val="BA165DCC"/>
    <w:lvl w:ilvl="0" w:tplc="2EBE998C">
      <w:numFmt w:val="bullet"/>
      <w:lvlText w:val=""/>
      <w:lvlJc w:val="left"/>
      <w:pPr>
        <w:ind w:left="360" w:hanging="360"/>
      </w:pPr>
      <w:rPr>
        <w:rFonts w:ascii="Symbol" w:eastAsia="Times New Roman" w:hAnsi="Symbol" w:cs="Arial" w:hint="default"/>
        <w:b/>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62766B"/>
    <w:multiLevelType w:val="hybridMultilevel"/>
    <w:tmpl w:val="5678A9DC"/>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D034EF"/>
    <w:multiLevelType w:val="hybridMultilevel"/>
    <w:tmpl w:val="095C493C"/>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AC5EA4"/>
    <w:multiLevelType w:val="hybridMultilevel"/>
    <w:tmpl w:val="F43EA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301DD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15:restartNumberingAfterBreak="0">
    <w:nsid w:val="30D92F0C"/>
    <w:multiLevelType w:val="hybridMultilevel"/>
    <w:tmpl w:val="520894D8"/>
    <w:lvl w:ilvl="0" w:tplc="DD882730">
      <w:numFmt w:val="bullet"/>
      <w:lvlText w:val=""/>
      <w:lvlJc w:val="left"/>
      <w:pPr>
        <w:ind w:left="720" w:hanging="360"/>
      </w:pPr>
      <w:rPr>
        <w:rFonts w:ascii="Symbol" w:eastAsia="Times New Roman" w:hAnsi="Symbol" w:cs="Arial" w:hint="default"/>
        <w:b/>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5B65761"/>
    <w:multiLevelType w:val="hybridMultilevel"/>
    <w:tmpl w:val="83E8EC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A0F200C"/>
    <w:multiLevelType w:val="hybridMultilevel"/>
    <w:tmpl w:val="B14400F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C0F3EA2"/>
    <w:multiLevelType w:val="hybridMultilevel"/>
    <w:tmpl w:val="28D6F8F4"/>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F350244"/>
    <w:multiLevelType w:val="hybridMultilevel"/>
    <w:tmpl w:val="12E89E78"/>
    <w:lvl w:ilvl="0" w:tplc="2EBE998C">
      <w:numFmt w:val="bullet"/>
      <w:lvlText w:val=""/>
      <w:lvlJc w:val="left"/>
      <w:pPr>
        <w:ind w:left="720" w:hanging="360"/>
      </w:pPr>
      <w:rPr>
        <w:rFonts w:ascii="Symbol" w:eastAsia="Times New Roman" w:hAnsi="Symbol" w:cs="Arial"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8342B4E"/>
    <w:multiLevelType w:val="hybridMultilevel"/>
    <w:tmpl w:val="34A29C60"/>
    <w:lvl w:ilvl="0" w:tplc="7C22A950">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4B4D0DCB"/>
    <w:multiLevelType w:val="hybridMultilevel"/>
    <w:tmpl w:val="D980A97A"/>
    <w:lvl w:ilvl="0" w:tplc="DD882730">
      <w:numFmt w:val="bullet"/>
      <w:lvlText w:val=""/>
      <w:lvlJc w:val="left"/>
      <w:pPr>
        <w:ind w:left="778" w:hanging="360"/>
      </w:pPr>
      <w:rPr>
        <w:rFonts w:ascii="Symbol" w:eastAsia="Times New Roman" w:hAnsi="Symbol" w:cs="Arial" w:hint="default"/>
        <w:b/>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 w15:restartNumberingAfterBreak="0">
    <w:nsid w:val="4C906FEB"/>
    <w:multiLevelType w:val="hybridMultilevel"/>
    <w:tmpl w:val="B8AAD6BC"/>
    <w:lvl w:ilvl="0" w:tplc="0C090003">
      <w:start w:val="1"/>
      <w:numFmt w:val="bullet"/>
      <w:lvlText w:val="o"/>
      <w:lvlJc w:val="left"/>
      <w:pPr>
        <w:ind w:left="720" w:hanging="360"/>
      </w:pPr>
      <w:rPr>
        <w:rFonts w:ascii="Courier New" w:hAnsi="Courier New" w:cs="Courier New"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5AA21F0"/>
    <w:multiLevelType w:val="hybridMultilevel"/>
    <w:tmpl w:val="06AC6452"/>
    <w:lvl w:ilvl="0" w:tplc="075A84B2">
      <w:start w:val="1"/>
      <w:numFmt w:val="decimal"/>
      <w:pStyle w:val="ACMATableHeader"/>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1C3D78"/>
    <w:multiLevelType w:val="hybridMultilevel"/>
    <w:tmpl w:val="B0124690"/>
    <w:lvl w:ilvl="0" w:tplc="7C22A9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331BDE"/>
    <w:multiLevelType w:val="hybridMultilevel"/>
    <w:tmpl w:val="88081EBE"/>
    <w:lvl w:ilvl="0" w:tplc="2EBE998C">
      <w:numFmt w:val="bullet"/>
      <w:lvlText w:val=""/>
      <w:lvlJc w:val="left"/>
      <w:pPr>
        <w:ind w:left="720" w:hanging="360"/>
      </w:pPr>
      <w:rPr>
        <w:rFonts w:ascii="Symbol" w:eastAsia="Times New Roman" w:hAnsi="Symbol" w:cs="Arial"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C30333"/>
    <w:multiLevelType w:val="hybridMultilevel"/>
    <w:tmpl w:val="A5FC2D54"/>
    <w:lvl w:ilvl="0" w:tplc="65EA47EC">
      <w:start w:val="1"/>
      <w:numFmt w:val="decimal"/>
      <w:pStyle w:val="Captionfigure"/>
      <w:lvlText w:val="Figure %1:"/>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071478"/>
    <w:multiLevelType w:val="hybridMultilevel"/>
    <w:tmpl w:val="4560EABA"/>
    <w:lvl w:ilvl="0" w:tplc="01D2533A">
      <w:start w:val="1"/>
      <w:numFmt w:val="decimal"/>
      <w:pStyle w:val="ACMAFigureHeader"/>
      <w:lvlText w:val="Figure %1: "/>
      <w:lvlJc w:val="left"/>
      <w:pPr>
        <w:tabs>
          <w:tab w:val="num" w:pos="1021"/>
        </w:tabs>
        <w:ind w:left="1021" w:hanging="1021"/>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C446C1"/>
    <w:multiLevelType w:val="hybridMultilevel"/>
    <w:tmpl w:val="5E3A39B6"/>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8DE6CA8"/>
    <w:multiLevelType w:val="hybridMultilevel"/>
    <w:tmpl w:val="511E468C"/>
    <w:lvl w:ilvl="0" w:tplc="0C09000F">
      <w:start w:val="1"/>
      <w:numFmt w:val="decimal"/>
      <w:lvlText w:val="%1."/>
      <w:lvlJc w:val="left"/>
      <w:pPr>
        <w:ind w:left="720" w:hanging="360"/>
      </w:pPr>
      <w:rPr>
        <w:rFonts w:hint="default"/>
        <w:b/>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D757AE6"/>
    <w:multiLevelType w:val="hybridMultilevel"/>
    <w:tmpl w:val="4BAEE1E2"/>
    <w:lvl w:ilvl="0" w:tplc="0DA4929C">
      <w:start w:val="1"/>
      <w:numFmt w:val="decimal"/>
      <w:pStyle w:val="Caption"/>
      <w:lvlText w:val="Table %1:"/>
      <w:lvlJc w:val="left"/>
      <w:pPr>
        <w:tabs>
          <w:tab w:val="num" w:pos="964"/>
        </w:tabs>
        <w:ind w:left="964" w:hanging="9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2B55F8"/>
    <w:multiLevelType w:val="hybridMultilevel"/>
    <w:tmpl w:val="3286C62C"/>
    <w:lvl w:ilvl="0" w:tplc="14E4F080">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7" w15:restartNumberingAfterBreak="0">
    <w:nsid w:val="7E501F9C"/>
    <w:multiLevelType w:val="hybridMultilevel"/>
    <w:tmpl w:val="BC9ADD4E"/>
    <w:lvl w:ilvl="0" w:tplc="7C22A9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EE3552"/>
    <w:multiLevelType w:val="hybridMultilevel"/>
    <w:tmpl w:val="AF34EDE0"/>
    <w:lvl w:ilvl="0" w:tplc="2EBE998C">
      <w:numFmt w:val="bullet"/>
      <w:lvlText w:val=""/>
      <w:lvlJc w:val="left"/>
      <w:pPr>
        <w:ind w:left="720" w:hanging="360"/>
      </w:pPr>
      <w:rPr>
        <w:rFonts w:ascii="Symbol" w:eastAsia="Times New Roman" w:hAnsi="Symbol" w:cs="Arial"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1"/>
  </w:num>
  <w:num w:numId="5">
    <w:abstractNumId w:val="9"/>
  </w:num>
  <w:num w:numId="6">
    <w:abstractNumId w:val="22"/>
  </w:num>
  <w:num w:numId="7">
    <w:abstractNumId w:val="18"/>
  </w:num>
  <w:num w:numId="8">
    <w:abstractNumId w:val="21"/>
  </w:num>
  <w:num w:numId="9">
    <w:abstractNumId w:val="25"/>
  </w:num>
  <w:num w:numId="10">
    <w:abstractNumId w:val="4"/>
  </w:num>
  <w:num w:numId="11">
    <w:abstractNumId w:val="20"/>
  </w:num>
  <w:num w:numId="12">
    <w:abstractNumId w:val="16"/>
  </w:num>
  <w:num w:numId="13">
    <w:abstractNumId w:val="6"/>
  </w:num>
  <w:num w:numId="14">
    <w:abstractNumId w:val="10"/>
  </w:num>
  <w:num w:numId="15">
    <w:abstractNumId w:val="5"/>
  </w:num>
  <w:num w:numId="16">
    <w:abstractNumId w:val="14"/>
  </w:num>
  <w:num w:numId="17">
    <w:abstractNumId w:val="23"/>
  </w:num>
  <w:num w:numId="18">
    <w:abstractNumId w:val="28"/>
  </w:num>
  <w:num w:numId="19">
    <w:abstractNumId w:val="7"/>
  </w:num>
  <w:num w:numId="20">
    <w:abstractNumId w:val="13"/>
  </w:num>
  <w:num w:numId="21">
    <w:abstractNumId w:val="4"/>
  </w:num>
  <w:num w:numId="22">
    <w:abstractNumId w:val="12"/>
  </w:num>
  <w:num w:numId="23">
    <w:abstractNumId w:val="0"/>
  </w:num>
  <w:num w:numId="24">
    <w:abstractNumId w:val="26"/>
  </w:num>
  <w:num w:numId="25">
    <w:abstractNumId w:val="4"/>
  </w:num>
  <w:num w:numId="26">
    <w:abstractNumId w:val="11"/>
  </w:num>
  <w:num w:numId="27">
    <w:abstractNumId w:val="19"/>
  </w:num>
  <w:num w:numId="28">
    <w:abstractNumId w:val="4"/>
  </w:num>
  <w:num w:numId="29">
    <w:abstractNumId w:val="4"/>
  </w:num>
  <w:num w:numId="30">
    <w:abstractNumId w:val="27"/>
  </w:num>
  <w:num w:numId="31">
    <w:abstractNumId w:val="15"/>
  </w:num>
  <w:num w:numId="32">
    <w:abstractNumId w:val="4"/>
  </w:num>
  <w:num w:numId="33">
    <w:abstractNumId w:val="4"/>
  </w:num>
  <w:num w:numId="34">
    <w:abstractNumId w:val="24"/>
  </w:num>
  <w:num w:numId="35">
    <w:abstractNumId w:val="17"/>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20"/>
  </w:num>
  <w:num w:numId="45">
    <w:abstractNumId w:val="4"/>
  </w:num>
  <w:num w:numId="46">
    <w:abstractNumId w:val="4"/>
  </w:num>
  <w:num w:numId="4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284"/>
  <w:evenAndOddHeaders/>
  <w:drawingGridHorizontalSpacing w:val="100"/>
  <w:displayHorizontalDrawingGridEvery w:val="2"/>
  <w:characterSpacingControl w:val="doNotCompress"/>
  <w:hdrShapeDefaults>
    <o:shapedefaults v:ext="edit" spidmax="4097">
      <o:colormru v:ext="edit" colors="red,#4d4d4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66D8"/>
    <w:rsid w:val="00001749"/>
    <w:rsid w:val="00003163"/>
    <w:rsid w:val="00003A18"/>
    <w:rsid w:val="00005A88"/>
    <w:rsid w:val="00006CA7"/>
    <w:rsid w:val="00010027"/>
    <w:rsid w:val="00010667"/>
    <w:rsid w:val="000121DD"/>
    <w:rsid w:val="000129D5"/>
    <w:rsid w:val="000130AA"/>
    <w:rsid w:val="0001419B"/>
    <w:rsid w:val="0001461C"/>
    <w:rsid w:val="00015AE7"/>
    <w:rsid w:val="00016E21"/>
    <w:rsid w:val="0001719C"/>
    <w:rsid w:val="00017FE9"/>
    <w:rsid w:val="0002098C"/>
    <w:rsid w:val="0002192C"/>
    <w:rsid w:val="000219B2"/>
    <w:rsid w:val="0002224E"/>
    <w:rsid w:val="0002316C"/>
    <w:rsid w:val="000245E5"/>
    <w:rsid w:val="00024756"/>
    <w:rsid w:val="00024D01"/>
    <w:rsid w:val="00025A0B"/>
    <w:rsid w:val="00025C1B"/>
    <w:rsid w:val="00026297"/>
    <w:rsid w:val="00026F91"/>
    <w:rsid w:val="000272B7"/>
    <w:rsid w:val="000317D5"/>
    <w:rsid w:val="00031B07"/>
    <w:rsid w:val="0003279A"/>
    <w:rsid w:val="0003320F"/>
    <w:rsid w:val="00036D1B"/>
    <w:rsid w:val="00037CBA"/>
    <w:rsid w:val="000429BD"/>
    <w:rsid w:val="000431DF"/>
    <w:rsid w:val="00043BFE"/>
    <w:rsid w:val="000455EF"/>
    <w:rsid w:val="0004764C"/>
    <w:rsid w:val="0005011A"/>
    <w:rsid w:val="0005045A"/>
    <w:rsid w:val="000519C2"/>
    <w:rsid w:val="00051C1E"/>
    <w:rsid w:val="0005225D"/>
    <w:rsid w:val="00052419"/>
    <w:rsid w:val="000534CE"/>
    <w:rsid w:val="000539F9"/>
    <w:rsid w:val="00054C27"/>
    <w:rsid w:val="00055EC3"/>
    <w:rsid w:val="000563CE"/>
    <w:rsid w:val="000574D1"/>
    <w:rsid w:val="0006003C"/>
    <w:rsid w:val="00064DAE"/>
    <w:rsid w:val="000659B6"/>
    <w:rsid w:val="0006684F"/>
    <w:rsid w:val="0006686F"/>
    <w:rsid w:val="00066D19"/>
    <w:rsid w:val="0006722A"/>
    <w:rsid w:val="000713AD"/>
    <w:rsid w:val="00071C0B"/>
    <w:rsid w:val="000732CF"/>
    <w:rsid w:val="000743F7"/>
    <w:rsid w:val="0007453B"/>
    <w:rsid w:val="00075B96"/>
    <w:rsid w:val="00075EA9"/>
    <w:rsid w:val="00077A08"/>
    <w:rsid w:val="00077E83"/>
    <w:rsid w:val="00080646"/>
    <w:rsid w:val="0008196A"/>
    <w:rsid w:val="00085F11"/>
    <w:rsid w:val="00086181"/>
    <w:rsid w:val="000865EF"/>
    <w:rsid w:val="00087D80"/>
    <w:rsid w:val="00090A76"/>
    <w:rsid w:val="000915ED"/>
    <w:rsid w:val="0009209D"/>
    <w:rsid w:val="00093047"/>
    <w:rsid w:val="0009452F"/>
    <w:rsid w:val="00095256"/>
    <w:rsid w:val="000958A9"/>
    <w:rsid w:val="000969BD"/>
    <w:rsid w:val="000969BF"/>
    <w:rsid w:val="00096F98"/>
    <w:rsid w:val="000A0C22"/>
    <w:rsid w:val="000A0EA6"/>
    <w:rsid w:val="000A12EF"/>
    <w:rsid w:val="000A1400"/>
    <w:rsid w:val="000A204C"/>
    <w:rsid w:val="000A24AC"/>
    <w:rsid w:val="000A3C1D"/>
    <w:rsid w:val="000A3C43"/>
    <w:rsid w:val="000A3C70"/>
    <w:rsid w:val="000A4A51"/>
    <w:rsid w:val="000A553F"/>
    <w:rsid w:val="000A5D2B"/>
    <w:rsid w:val="000A6CF8"/>
    <w:rsid w:val="000B2AB1"/>
    <w:rsid w:val="000B5924"/>
    <w:rsid w:val="000B5DE3"/>
    <w:rsid w:val="000C039B"/>
    <w:rsid w:val="000C0A57"/>
    <w:rsid w:val="000C2195"/>
    <w:rsid w:val="000C230C"/>
    <w:rsid w:val="000C3417"/>
    <w:rsid w:val="000C431B"/>
    <w:rsid w:val="000C44E0"/>
    <w:rsid w:val="000C58FB"/>
    <w:rsid w:val="000C6AB4"/>
    <w:rsid w:val="000C6C0D"/>
    <w:rsid w:val="000D0498"/>
    <w:rsid w:val="000D0C2F"/>
    <w:rsid w:val="000D18CF"/>
    <w:rsid w:val="000D2254"/>
    <w:rsid w:val="000D5CD8"/>
    <w:rsid w:val="000D71D9"/>
    <w:rsid w:val="000D76E0"/>
    <w:rsid w:val="000D7E8B"/>
    <w:rsid w:val="000E08F9"/>
    <w:rsid w:val="000E093C"/>
    <w:rsid w:val="000E1CB8"/>
    <w:rsid w:val="000E3BAE"/>
    <w:rsid w:val="000E4449"/>
    <w:rsid w:val="000E4958"/>
    <w:rsid w:val="000E6097"/>
    <w:rsid w:val="000E702E"/>
    <w:rsid w:val="000E797E"/>
    <w:rsid w:val="000E7F0A"/>
    <w:rsid w:val="000F12BF"/>
    <w:rsid w:val="000F3D89"/>
    <w:rsid w:val="000F452D"/>
    <w:rsid w:val="000F62C8"/>
    <w:rsid w:val="0010055F"/>
    <w:rsid w:val="00100EBF"/>
    <w:rsid w:val="00101398"/>
    <w:rsid w:val="00101EFA"/>
    <w:rsid w:val="00102536"/>
    <w:rsid w:val="00103829"/>
    <w:rsid w:val="001043E2"/>
    <w:rsid w:val="00104565"/>
    <w:rsid w:val="001051D3"/>
    <w:rsid w:val="001055B8"/>
    <w:rsid w:val="0010566A"/>
    <w:rsid w:val="00105DFD"/>
    <w:rsid w:val="00107627"/>
    <w:rsid w:val="001078AE"/>
    <w:rsid w:val="0011019A"/>
    <w:rsid w:val="00111FCE"/>
    <w:rsid w:val="001155AC"/>
    <w:rsid w:val="001162DB"/>
    <w:rsid w:val="00120B28"/>
    <w:rsid w:val="00121116"/>
    <w:rsid w:val="001213B4"/>
    <w:rsid w:val="001229A5"/>
    <w:rsid w:val="0012489B"/>
    <w:rsid w:val="001248C6"/>
    <w:rsid w:val="00124B31"/>
    <w:rsid w:val="0012749B"/>
    <w:rsid w:val="00130017"/>
    <w:rsid w:val="00130F91"/>
    <w:rsid w:val="00133011"/>
    <w:rsid w:val="001343A9"/>
    <w:rsid w:val="00134749"/>
    <w:rsid w:val="001349ED"/>
    <w:rsid w:val="001350AF"/>
    <w:rsid w:val="001353B5"/>
    <w:rsid w:val="00136EB8"/>
    <w:rsid w:val="00137424"/>
    <w:rsid w:val="00140318"/>
    <w:rsid w:val="00141AD9"/>
    <w:rsid w:val="001437D8"/>
    <w:rsid w:val="00143F81"/>
    <w:rsid w:val="00146CE6"/>
    <w:rsid w:val="00147913"/>
    <w:rsid w:val="00147F26"/>
    <w:rsid w:val="00150A47"/>
    <w:rsid w:val="00152903"/>
    <w:rsid w:val="00153FD5"/>
    <w:rsid w:val="0015484F"/>
    <w:rsid w:val="0015496D"/>
    <w:rsid w:val="00155135"/>
    <w:rsid w:val="00155590"/>
    <w:rsid w:val="00155CF1"/>
    <w:rsid w:val="00155FAB"/>
    <w:rsid w:val="0015614F"/>
    <w:rsid w:val="001577C2"/>
    <w:rsid w:val="0016022A"/>
    <w:rsid w:val="0016037F"/>
    <w:rsid w:val="001612D5"/>
    <w:rsid w:val="001625FB"/>
    <w:rsid w:val="00162D03"/>
    <w:rsid w:val="001633C4"/>
    <w:rsid w:val="00164544"/>
    <w:rsid w:val="001704D5"/>
    <w:rsid w:val="001705C4"/>
    <w:rsid w:val="00171591"/>
    <w:rsid w:val="00173981"/>
    <w:rsid w:val="0017719D"/>
    <w:rsid w:val="001804C2"/>
    <w:rsid w:val="00183B98"/>
    <w:rsid w:val="00183FD7"/>
    <w:rsid w:val="00184571"/>
    <w:rsid w:val="0018543A"/>
    <w:rsid w:val="001859C7"/>
    <w:rsid w:val="00185CAB"/>
    <w:rsid w:val="00185DB1"/>
    <w:rsid w:val="00185DC5"/>
    <w:rsid w:val="001875B7"/>
    <w:rsid w:val="00187BEB"/>
    <w:rsid w:val="00187CB3"/>
    <w:rsid w:val="001900B5"/>
    <w:rsid w:val="0019050A"/>
    <w:rsid w:val="001909A0"/>
    <w:rsid w:val="00190BCE"/>
    <w:rsid w:val="001910D4"/>
    <w:rsid w:val="001918B0"/>
    <w:rsid w:val="00191A6F"/>
    <w:rsid w:val="001922CB"/>
    <w:rsid w:val="00193E65"/>
    <w:rsid w:val="001961E0"/>
    <w:rsid w:val="001976E3"/>
    <w:rsid w:val="001978C5"/>
    <w:rsid w:val="00197CCA"/>
    <w:rsid w:val="00197F22"/>
    <w:rsid w:val="001A0B2C"/>
    <w:rsid w:val="001A1CD2"/>
    <w:rsid w:val="001A1F01"/>
    <w:rsid w:val="001A44EC"/>
    <w:rsid w:val="001A6A97"/>
    <w:rsid w:val="001B013F"/>
    <w:rsid w:val="001B06B8"/>
    <w:rsid w:val="001B18CE"/>
    <w:rsid w:val="001B2637"/>
    <w:rsid w:val="001B37AF"/>
    <w:rsid w:val="001B58AA"/>
    <w:rsid w:val="001B7D2E"/>
    <w:rsid w:val="001B7E48"/>
    <w:rsid w:val="001C0E17"/>
    <w:rsid w:val="001C17CE"/>
    <w:rsid w:val="001C264B"/>
    <w:rsid w:val="001C2D23"/>
    <w:rsid w:val="001C36CA"/>
    <w:rsid w:val="001C3EC6"/>
    <w:rsid w:val="001C44D1"/>
    <w:rsid w:val="001C5EDD"/>
    <w:rsid w:val="001C6778"/>
    <w:rsid w:val="001C6AEE"/>
    <w:rsid w:val="001C7630"/>
    <w:rsid w:val="001D0271"/>
    <w:rsid w:val="001D02CF"/>
    <w:rsid w:val="001D02D1"/>
    <w:rsid w:val="001D3116"/>
    <w:rsid w:val="001D453E"/>
    <w:rsid w:val="001D4EED"/>
    <w:rsid w:val="001D62D3"/>
    <w:rsid w:val="001D6D15"/>
    <w:rsid w:val="001D6FF1"/>
    <w:rsid w:val="001D7558"/>
    <w:rsid w:val="001D7A20"/>
    <w:rsid w:val="001E14E4"/>
    <w:rsid w:val="001E1F00"/>
    <w:rsid w:val="001E3336"/>
    <w:rsid w:val="001E4FA6"/>
    <w:rsid w:val="001E7651"/>
    <w:rsid w:val="001F37F1"/>
    <w:rsid w:val="001F3DEC"/>
    <w:rsid w:val="001F5BC1"/>
    <w:rsid w:val="001F7558"/>
    <w:rsid w:val="00200A3A"/>
    <w:rsid w:val="00204B00"/>
    <w:rsid w:val="0020557B"/>
    <w:rsid w:val="00205B57"/>
    <w:rsid w:val="00207B4C"/>
    <w:rsid w:val="00210779"/>
    <w:rsid w:val="0021086F"/>
    <w:rsid w:val="00211973"/>
    <w:rsid w:val="00213FE7"/>
    <w:rsid w:val="00214806"/>
    <w:rsid w:val="00214AFA"/>
    <w:rsid w:val="002157E0"/>
    <w:rsid w:val="00216A57"/>
    <w:rsid w:val="00217E96"/>
    <w:rsid w:val="0022334F"/>
    <w:rsid w:val="00223746"/>
    <w:rsid w:val="00223841"/>
    <w:rsid w:val="00226819"/>
    <w:rsid w:val="0023162D"/>
    <w:rsid w:val="00233101"/>
    <w:rsid w:val="002331B5"/>
    <w:rsid w:val="00233817"/>
    <w:rsid w:val="002350A1"/>
    <w:rsid w:val="002353FE"/>
    <w:rsid w:val="002354A3"/>
    <w:rsid w:val="00235A98"/>
    <w:rsid w:val="00235BF6"/>
    <w:rsid w:val="002367FF"/>
    <w:rsid w:val="00240CE9"/>
    <w:rsid w:val="0024199A"/>
    <w:rsid w:val="002434BA"/>
    <w:rsid w:val="00244B44"/>
    <w:rsid w:val="00246089"/>
    <w:rsid w:val="00246093"/>
    <w:rsid w:val="00246702"/>
    <w:rsid w:val="0024670C"/>
    <w:rsid w:val="0024742C"/>
    <w:rsid w:val="002479D3"/>
    <w:rsid w:val="00247C59"/>
    <w:rsid w:val="00247F2E"/>
    <w:rsid w:val="00250724"/>
    <w:rsid w:val="00250ADC"/>
    <w:rsid w:val="00250B07"/>
    <w:rsid w:val="00250D7A"/>
    <w:rsid w:val="0025210C"/>
    <w:rsid w:val="00252A39"/>
    <w:rsid w:val="00252CF8"/>
    <w:rsid w:val="002542DC"/>
    <w:rsid w:val="0025605E"/>
    <w:rsid w:val="00257553"/>
    <w:rsid w:val="002575A9"/>
    <w:rsid w:val="00260FB2"/>
    <w:rsid w:val="002611C2"/>
    <w:rsid w:val="00262128"/>
    <w:rsid w:val="0026252A"/>
    <w:rsid w:val="00263066"/>
    <w:rsid w:val="00263552"/>
    <w:rsid w:val="00265550"/>
    <w:rsid w:val="0026633E"/>
    <w:rsid w:val="00270AF8"/>
    <w:rsid w:val="0027165D"/>
    <w:rsid w:val="00271EC8"/>
    <w:rsid w:val="00273BDC"/>
    <w:rsid w:val="00273CEB"/>
    <w:rsid w:val="00273F7C"/>
    <w:rsid w:val="00275742"/>
    <w:rsid w:val="00275E6C"/>
    <w:rsid w:val="0028000E"/>
    <w:rsid w:val="00280862"/>
    <w:rsid w:val="0028126B"/>
    <w:rsid w:val="00281285"/>
    <w:rsid w:val="00281C89"/>
    <w:rsid w:val="0028282F"/>
    <w:rsid w:val="00282F8A"/>
    <w:rsid w:val="002832D8"/>
    <w:rsid w:val="0028559C"/>
    <w:rsid w:val="00285880"/>
    <w:rsid w:val="00285B0C"/>
    <w:rsid w:val="002864E5"/>
    <w:rsid w:val="0029593B"/>
    <w:rsid w:val="00295DBE"/>
    <w:rsid w:val="00297FC5"/>
    <w:rsid w:val="002A0417"/>
    <w:rsid w:val="002A0C20"/>
    <w:rsid w:val="002A16D8"/>
    <w:rsid w:val="002A1BC8"/>
    <w:rsid w:val="002A3EF2"/>
    <w:rsid w:val="002A73B4"/>
    <w:rsid w:val="002A7589"/>
    <w:rsid w:val="002B0808"/>
    <w:rsid w:val="002B0DED"/>
    <w:rsid w:val="002B19A2"/>
    <w:rsid w:val="002B24D9"/>
    <w:rsid w:val="002B284E"/>
    <w:rsid w:val="002B381A"/>
    <w:rsid w:val="002B3CA4"/>
    <w:rsid w:val="002B4FCC"/>
    <w:rsid w:val="002B704E"/>
    <w:rsid w:val="002B7408"/>
    <w:rsid w:val="002B7CFD"/>
    <w:rsid w:val="002C0A60"/>
    <w:rsid w:val="002C0D3A"/>
    <w:rsid w:val="002C0E2D"/>
    <w:rsid w:val="002C1646"/>
    <w:rsid w:val="002C210F"/>
    <w:rsid w:val="002C2BAC"/>
    <w:rsid w:val="002C392D"/>
    <w:rsid w:val="002C4693"/>
    <w:rsid w:val="002C47F3"/>
    <w:rsid w:val="002C5C6B"/>
    <w:rsid w:val="002C5F08"/>
    <w:rsid w:val="002C7474"/>
    <w:rsid w:val="002D19AA"/>
    <w:rsid w:val="002D1B1E"/>
    <w:rsid w:val="002D2A9C"/>
    <w:rsid w:val="002D3600"/>
    <w:rsid w:val="002D3D7D"/>
    <w:rsid w:val="002D65C7"/>
    <w:rsid w:val="002D7FD8"/>
    <w:rsid w:val="002E0565"/>
    <w:rsid w:val="002E05BA"/>
    <w:rsid w:val="002E16D4"/>
    <w:rsid w:val="002E2EBB"/>
    <w:rsid w:val="002E30EF"/>
    <w:rsid w:val="002E31BA"/>
    <w:rsid w:val="002E4DDC"/>
    <w:rsid w:val="002E7DE9"/>
    <w:rsid w:val="002F13D7"/>
    <w:rsid w:val="002F1553"/>
    <w:rsid w:val="002F205C"/>
    <w:rsid w:val="002F2806"/>
    <w:rsid w:val="002F37BE"/>
    <w:rsid w:val="002F54CA"/>
    <w:rsid w:val="002F5E0E"/>
    <w:rsid w:val="002F683A"/>
    <w:rsid w:val="002F6DC4"/>
    <w:rsid w:val="00301776"/>
    <w:rsid w:val="00302480"/>
    <w:rsid w:val="003038EB"/>
    <w:rsid w:val="003043E0"/>
    <w:rsid w:val="003054FA"/>
    <w:rsid w:val="00307F91"/>
    <w:rsid w:val="00310789"/>
    <w:rsid w:val="0031197C"/>
    <w:rsid w:val="00312860"/>
    <w:rsid w:val="0031466A"/>
    <w:rsid w:val="00314B68"/>
    <w:rsid w:val="00315591"/>
    <w:rsid w:val="003165E6"/>
    <w:rsid w:val="00316C7B"/>
    <w:rsid w:val="003170DD"/>
    <w:rsid w:val="00317C6F"/>
    <w:rsid w:val="003215B5"/>
    <w:rsid w:val="003221CF"/>
    <w:rsid w:val="003233ED"/>
    <w:rsid w:val="00323905"/>
    <w:rsid w:val="00324B18"/>
    <w:rsid w:val="00324D9F"/>
    <w:rsid w:val="0032554E"/>
    <w:rsid w:val="0032555D"/>
    <w:rsid w:val="00327948"/>
    <w:rsid w:val="00327982"/>
    <w:rsid w:val="0033000F"/>
    <w:rsid w:val="003303EF"/>
    <w:rsid w:val="00332011"/>
    <w:rsid w:val="0033230D"/>
    <w:rsid w:val="00332518"/>
    <w:rsid w:val="00332925"/>
    <w:rsid w:val="00332951"/>
    <w:rsid w:val="00332D95"/>
    <w:rsid w:val="003332ED"/>
    <w:rsid w:val="00333ED2"/>
    <w:rsid w:val="003343A2"/>
    <w:rsid w:val="00335769"/>
    <w:rsid w:val="00335DF7"/>
    <w:rsid w:val="003368DC"/>
    <w:rsid w:val="00336C7F"/>
    <w:rsid w:val="00340AC1"/>
    <w:rsid w:val="0034224B"/>
    <w:rsid w:val="00342959"/>
    <w:rsid w:val="00343769"/>
    <w:rsid w:val="00344C95"/>
    <w:rsid w:val="00345927"/>
    <w:rsid w:val="003464BC"/>
    <w:rsid w:val="003465CC"/>
    <w:rsid w:val="00347324"/>
    <w:rsid w:val="00350584"/>
    <w:rsid w:val="00350B17"/>
    <w:rsid w:val="00351857"/>
    <w:rsid w:val="00354133"/>
    <w:rsid w:val="003545E8"/>
    <w:rsid w:val="003564D2"/>
    <w:rsid w:val="003610E1"/>
    <w:rsid w:val="003615BB"/>
    <w:rsid w:val="00361792"/>
    <w:rsid w:val="003620C0"/>
    <w:rsid w:val="00364777"/>
    <w:rsid w:val="00364A11"/>
    <w:rsid w:val="003664AC"/>
    <w:rsid w:val="003671BE"/>
    <w:rsid w:val="00371CAF"/>
    <w:rsid w:val="00372485"/>
    <w:rsid w:val="00372EBB"/>
    <w:rsid w:val="00373200"/>
    <w:rsid w:val="0037358B"/>
    <w:rsid w:val="00374CB2"/>
    <w:rsid w:val="003751D5"/>
    <w:rsid w:val="00375EF5"/>
    <w:rsid w:val="0037606A"/>
    <w:rsid w:val="003767A5"/>
    <w:rsid w:val="00376CDF"/>
    <w:rsid w:val="00377309"/>
    <w:rsid w:val="00377E1B"/>
    <w:rsid w:val="00377E58"/>
    <w:rsid w:val="0038060A"/>
    <w:rsid w:val="00381D15"/>
    <w:rsid w:val="00385254"/>
    <w:rsid w:val="0038659F"/>
    <w:rsid w:val="00386F42"/>
    <w:rsid w:val="00387074"/>
    <w:rsid w:val="00391DFC"/>
    <w:rsid w:val="00392F30"/>
    <w:rsid w:val="00392F71"/>
    <w:rsid w:val="00396AE2"/>
    <w:rsid w:val="00397B77"/>
    <w:rsid w:val="003A04DB"/>
    <w:rsid w:val="003A1F35"/>
    <w:rsid w:val="003A3AC5"/>
    <w:rsid w:val="003A4506"/>
    <w:rsid w:val="003A5F5B"/>
    <w:rsid w:val="003A5F6C"/>
    <w:rsid w:val="003A789A"/>
    <w:rsid w:val="003A7DC7"/>
    <w:rsid w:val="003B12EC"/>
    <w:rsid w:val="003B1496"/>
    <w:rsid w:val="003B547C"/>
    <w:rsid w:val="003B7EB6"/>
    <w:rsid w:val="003C027A"/>
    <w:rsid w:val="003C3594"/>
    <w:rsid w:val="003C3659"/>
    <w:rsid w:val="003C3F34"/>
    <w:rsid w:val="003C6778"/>
    <w:rsid w:val="003C693F"/>
    <w:rsid w:val="003C70B6"/>
    <w:rsid w:val="003C72B1"/>
    <w:rsid w:val="003C779B"/>
    <w:rsid w:val="003C77E0"/>
    <w:rsid w:val="003C7F81"/>
    <w:rsid w:val="003D0474"/>
    <w:rsid w:val="003D14F6"/>
    <w:rsid w:val="003D17D7"/>
    <w:rsid w:val="003D2678"/>
    <w:rsid w:val="003D5615"/>
    <w:rsid w:val="003D5A75"/>
    <w:rsid w:val="003D6B56"/>
    <w:rsid w:val="003D71A3"/>
    <w:rsid w:val="003D7DAB"/>
    <w:rsid w:val="003E0FD2"/>
    <w:rsid w:val="003E177F"/>
    <w:rsid w:val="003E20A4"/>
    <w:rsid w:val="003E2B8A"/>
    <w:rsid w:val="003E7799"/>
    <w:rsid w:val="003F10EE"/>
    <w:rsid w:val="003F16F6"/>
    <w:rsid w:val="003F1E12"/>
    <w:rsid w:val="003F3C13"/>
    <w:rsid w:val="003F3EF0"/>
    <w:rsid w:val="003F456C"/>
    <w:rsid w:val="003F4DC7"/>
    <w:rsid w:val="003F5235"/>
    <w:rsid w:val="003F690C"/>
    <w:rsid w:val="003F7E4E"/>
    <w:rsid w:val="00400C32"/>
    <w:rsid w:val="004013CD"/>
    <w:rsid w:val="00401FED"/>
    <w:rsid w:val="004027E4"/>
    <w:rsid w:val="00404710"/>
    <w:rsid w:val="004057C0"/>
    <w:rsid w:val="0041071D"/>
    <w:rsid w:val="004117AD"/>
    <w:rsid w:val="004120E6"/>
    <w:rsid w:val="00413354"/>
    <w:rsid w:val="00414AFC"/>
    <w:rsid w:val="004151A7"/>
    <w:rsid w:val="00415310"/>
    <w:rsid w:val="0041543F"/>
    <w:rsid w:val="00415EDE"/>
    <w:rsid w:val="00417D00"/>
    <w:rsid w:val="00420D9F"/>
    <w:rsid w:val="00421709"/>
    <w:rsid w:val="00423763"/>
    <w:rsid w:val="00425071"/>
    <w:rsid w:val="0042522A"/>
    <w:rsid w:val="0042762F"/>
    <w:rsid w:val="00427DC7"/>
    <w:rsid w:val="00431613"/>
    <w:rsid w:val="00431792"/>
    <w:rsid w:val="00431C55"/>
    <w:rsid w:val="0043297A"/>
    <w:rsid w:val="00432EB2"/>
    <w:rsid w:val="0043366F"/>
    <w:rsid w:val="00435E4E"/>
    <w:rsid w:val="0043714F"/>
    <w:rsid w:val="00437917"/>
    <w:rsid w:val="00440F2D"/>
    <w:rsid w:val="004421CC"/>
    <w:rsid w:val="004423DB"/>
    <w:rsid w:val="00442BD8"/>
    <w:rsid w:val="004438B5"/>
    <w:rsid w:val="00444D09"/>
    <w:rsid w:val="004459F2"/>
    <w:rsid w:val="00447037"/>
    <w:rsid w:val="0045124D"/>
    <w:rsid w:val="004514EC"/>
    <w:rsid w:val="00451742"/>
    <w:rsid w:val="004535A2"/>
    <w:rsid w:val="00454343"/>
    <w:rsid w:val="00454596"/>
    <w:rsid w:val="004549AA"/>
    <w:rsid w:val="0045605D"/>
    <w:rsid w:val="004606CD"/>
    <w:rsid w:val="0046135B"/>
    <w:rsid w:val="004618D5"/>
    <w:rsid w:val="00461D47"/>
    <w:rsid w:val="00461FE6"/>
    <w:rsid w:val="0046205C"/>
    <w:rsid w:val="004637EE"/>
    <w:rsid w:val="004645F1"/>
    <w:rsid w:val="00464997"/>
    <w:rsid w:val="00471462"/>
    <w:rsid w:val="004718CC"/>
    <w:rsid w:val="004746DD"/>
    <w:rsid w:val="00475B22"/>
    <w:rsid w:val="00476254"/>
    <w:rsid w:val="00476464"/>
    <w:rsid w:val="00476B6B"/>
    <w:rsid w:val="004774AB"/>
    <w:rsid w:val="00477FB8"/>
    <w:rsid w:val="00481695"/>
    <w:rsid w:val="0048220E"/>
    <w:rsid w:val="00485791"/>
    <w:rsid w:val="004866B9"/>
    <w:rsid w:val="00487E3B"/>
    <w:rsid w:val="004900E2"/>
    <w:rsid w:val="00491636"/>
    <w:rsid w:val="00491FAA"/>
    <w:rsid w:val="00491FC7"/>
    <w:rsid w:val="00492C48"/>
    <w:rsid w:val="00494883"/>
    <w:rsid w:val="00495A96"/>
    <w:rsid w:val="00495BB3"/>
    <w:rsid w:val="00497FC2"/>
    <w:rsid w:val="004A0993"/>
    <w:rsid w:val="004A1620"/>
    <w:rsid w:val="004A24B6"/>
    <w:rsid w:val="004A26AA"/>
    <w:rsid w:val="004A3318"/>
    <w:rsid w:val="004A4129"/>
    <w:rsid w:val="004A49B7"/>
    <w:rsid w:val="004A4F37"/>
    <w:rsid w:val="004A56BB"/>
    <w:rsid w:val="004A6487"/>
    <w:rsid w:val="004B0A41"/>
    <w:rsid w:val="004B1751"/>
    <w:rsid w:val="004B2089"/>
    <w:rsid w:val="004B2253"/>
    <w:rsid w:val="004B22F0"/>
    <w:rsid w:val="004B4154"/>
    <w:rsid w:val="004B58AB"/>
    <w:rsid w:val="004B5CAC"/>
    <w:rsid w:val="004B700A"/>
    <w:rsid w:val="004B7828"/>
    <w:rsid w:val="004B7AD7"/>
    <w:rsid w:val="004C0253"/>
    <w:rsid w:val="004C0E5F"/>
    <w:rsid w:val="004C13F6"/>
    <w:rsid w:val="004C201F"/>
    <w:rsid w:val="004C355E"/>
    <w:rsid w:val="004C5019"/>
    <w:rsid w:val="004C6D29"/>
    <w:rsid w:val="004C71C3"/>
    <w:rsid w:val="004D16BE"/>
    <w:rsid w:val="004D33DC"/>
    <w:rsid w:val="004D3CDB"/>
    <w:rsid w:val="004D56FF"/>
    <w:rsid w:val="004D5A2A"/>
    <w:rsid w:val="004D6E8A"/>
    <w:rsid w:val="004D7BE4"/>
    <w:rsid w:val="004E0B5D"/>
    <w:rsid w:val="004E16AA"/>
    <w:rsid w:val="004E19DE"/>
    <w:rsid w:val="004E27F6"/>
    <w:rsid w:val="004E35D6"/>
    <w:rsid w:val="004E3741"/>
    <w:rsid w:val="004E39D3"/>
    <w:rsid w:val="004E414A"/>
    <w:rsid w:val="004E43F9"/>
    <w:rsid w:val="004E44F2"/>
    <w:rsid w:val="004E508A"/>
    <w:rsid w:val="004E538F"/>
    <w:rsid w:val="004E5999"/>
    <w:rsid w:val="004E616D"/>
    <w:rsid w:val="004E6C47"/>
    <w:rsid w:val="004F1216"/>
    <w:rsid w:val="004F1BDE"/>
    <w:rsid w:val="004F2826"/>
    <w:rsid w:val="004F2CEE"/>
    <w:rsid w:val="004F556E"/>
    <w:rsid w:val="004F591C"/>
    <w:rsid w:val="004F6EDD"/>
    <w:rsid w:val="004F7F44"/>
    <w:rsid w:val="00500796"/>
    <w:rsid w:val="0050255D"/>
    <w:rsid w:val="005037B4"/>
    <w:rsid w:val="005047E1"/>
    <w:rsid w:val="00506270"/>
    <w:rsid w:val="005063BE"/>
    <w:rsid w:val="005079BF"/>
    <w:rsid w:val="0051244B"/>
    <w:rsid w:val="0051269A"/>
    <w:rsid w:val="00513172"/>
    <w:rsid w:val="00515E79"/>
    <w:rsid w:val="0051636C"/>
    <w:rsid w:val="00521463"/>
    <w:rsid w:val="005219E7"/>
    <w:rsid w:val="0052346A"/>
    <w:rsid w:val="00523DF8"/>
    <w:rsid w:val="00524F55"/>
    <w:rsid w:val="00525357"/>
    <w:rsid w:val="0052574D"/>
    <w:rsid w:val="00526098"/>
    <w:rsid w:val="00526DBF"/>
    <w:rsid w:val="00527768"/>
    <w:rsid w:val="005303F9"/>
    <w:rsid w:val="00530EE6"/>
    <w:rsid w:val="00531B9A"/>
    <w:rsid w:val="00531D15"/>
    <w:rsid w:val="005320D2"/>
    <w:rsid w:val="00532F86"/>
    <w:rsid w:val="005354D6"/>
    <w:rsid w:val="00535E12"/>
    <w:rsid w:val="005368C9"/>
    <w:rsid w:val="00536BE2"/>
    <w:rsid w:val="00537604"/>
    <w:rsid w:val="00537DDF"/>
    <w:rsid w:val="00537F63"/>
    <w:rsid w:val="00541ABA"/>
    <w:rsid w:val="0054227B"/>
    <w:rsid w:val="00542377"/>
    <w:rsid w:val="00543411"/>
    <w:rsid w:val="005439F3"/>
    <w:rsid w:val="0054433C"/>
    <w:rsid w:val="00545B23"/>
    <w:rsid w:val="005476EB"/>
    <w:rsid w:val="00550C08"/>
    <w:rsid w:val="00551782"/>
    <w:rsid w:val="0055278E"/>
    <w:rsid w:val="00552EF8"/>
    <w:rsid w:val="005540F6"/>
    <w:rsid w:val="0055633C"/>
    <w:rsid w:val="0055784B"/>
    <w:rsid w:val="00557990"/>
    <w:rsid w:val="005610DE"/>
    <w:rsid w:val="00562B41"/>
    <w:rsid w:val="00563EF1"/>
    <w:rsid w:val="005647E2"/>
    <w:rsid w:val="005650E5"/>
    <w:rsid w:val="005652FB"/>
    <w:rsid w:val="00566AB4"/>
    <w:rsid w:val="00570A05"/>
    <w:rsid w:val="0057156F"/>
    <w:rsid w:val="00572800"/>
    <w:rsid w:val="00574A71"/>
    <w:rsid w:val="005755E0"/>
    <w:rsid w:val="00575AC5"/>
    <w:rsid w:val="0057605D"/>
    <w:rsid w:val="0057652B"/>
    <w:rsid w:val="00577543"/>
    <w:rsid w:val="00577BAC"/>
    <w:rsid w:val="00580117"/>
    <w:rsid w:val="00580E40"/>
    <w:rsid w:val="00581347"/>
    <w:rsid w:val="00581AC9"/>
    <w:rsid w:val="00581E9C"/>
    <w:rsid w:val="0058291F"/>
    <w:rsid w:val="00584027"/>
    <w:rsid w:val="005843E2"/>
    <w:rsid w:val="005849F8"/>
    <w:rsid w:val="00586121"/>
    <w:rsid w:val="00590ED0"/>
    <w:rsid w:val="00592EC6"/>
    <w:rsid w:val="005938DF"/>
    <w:rsid w:val="00594E9C"/>
    <w:rsid w:val="00595242"/>
    <w:rsid w:val="005954D6"/>
    <w:rsid w:val="00595692"/>
    <w:rsid w:val="005956D2"/>
    <w:rsid w:val="00595D9D"/>
    <w:rsid w:val="005A099B"/>
    <w:rsid w:val="005A0A50"/>
    <w:rsid w:val="005A1E30"/>
    <w:rsid w:val="005A2D9C"/>
    <w:rsid w:val="005A475A"/>
    <w:rsid w:val="005A4CF5"/>
    <w:rsid w:val="005A5358"/>
    <w:rsid w:val="005A55FE"/>
    <w:rsid w:val="005A6A11"/>
    <w:rsid w:val="005A7FD1"/>
    <w:rsid w:val="005B0B6E"/>
    <w:rsid w:val="005B2733"/>
    <w:rsid w:val="005B2911"/>
    <w:rsid w:val="005B34DD"/>
    <w:rsid w:val="005B3D2C"/>
    <w:rsid w:val="005B5351"/>
    <w:rsid w:val="005B660E"/>
    <w:rsid w:val="005C36B4"/>
    <w:rsid w:val="005C382B"/>
    <w:rsid w:val="005C3FFA"/>
    <w:rsid w:val="005C413A"/>
    <w:rsid w:val="005C43DD"/>
    <w:rsid w:val="005D0DD9"/>
    <w:rsid w:val="005D128D"/>
    <w:rsid w:val="005D2502"/>
    <w:rsid w:val="005D2A9B"/>
    <w:rsid w:val="005D40BB"/>
    <w:rsid w:val="005D47F3"/>
    <w:rsid w:val="005D49BF"/>
    <w:rsid w:val="005D4AA5"/>
    <w:rsid w:val="005D6334"/>
    <w:rsid w:val="005D6F4E"/>
    <w:rsid w:val="005D7C73"/>
    <w:rsid w:val="005E149A"/>
    <w:rsid w:val="005E17EF"/>
    <w:rsid w:val="005E1EB1"/>
    <w:rsid w:val="005E2D42"/>
    <w:rsid w:val="005E2E1E"/>
    <w:rsid w:val="005E3ACD"/>
    <w:rsid w:val="005E7226"/>
    <w:rsid w:val="005E7A57"/>
    <w:rsid w:val="005F24B0"/>
    <w:rsid w:val="005F382F"/>
    <w:rsid w:val="005F6A66"/>
    <w:rsid w:val="00600D90"/>
    <w:rsid w:val="00604315"/>
    <w:rsid w:val="0060470D"/>
    <w:rsid w:val="00604E26"/>
    <w:rsid w:val="006052CF"/>
    <w:rsid w:val="00605ACF"/>
    <w:rsid w:val="00606F78"/>
    <w:rsid w:val="00607B8D"/>
    <w:rsid w:val="006119A1"/>
    <w:rsid w:val="00611F5C"/>
    <w:rsid w:val="00612394"/>
    <w:rsid w:val="00613EE1"/>
    <w:rsid w:val="00614FFE"/>
    <w:rsid w:val="00616E09"/>
    <w:rsid w:val="00617E63"/>
    <w:rsid w:val="00622A3B"/>
    <w:rsid w:val="00622EEA"/>
    <w:rsid w:val="0062381E"/>
    <w:rsid w:val="0062396C"/>
    <w:rsid w:val="00623BCA"/>
    <w:rsid w:val="00623D53"/>
    <w:rsid w:val="00623FF9"/>
    <w:rsid w:val="0062655B"/>
    <w:rsid w:val="00627BE7"/>
    <w:rsid w:val="00627D4E"/>
    <w:rsid w:val="00630FF5"/>
    <w:rsid w:val="00632B89"/>
    <w:rsid w:val="00634478"/>
    <w:rsid w:val="00634FB8"/>
    <w:rsid w:val="00635E14"/>
    <w:rsid w:val="0063646F"/>
    <w:rsid w:val="0064007B"/>
    <w:rsid w:val="00640260"/>
    <w:rsid w:val="00644373"/>
    <w:rsid w:val="00645915"/>
    <w:rsid w:val="006502E5"/>
    <w:rsid w:val="006513FE"/>
    <w:rsid w:val="006519C3"/>
    <w:rsid w:val="00651F7E"/>
    <w:rsid w:val="00651FA7"/>
    <w:rsid w:val="00652B30"/>
    <w:rsid w:val="00653168"/>
    <w:rsid w:val="00653227"/>
    <w:rsid w:val="0065398E"/>
    <w:rsid w:val="00654082"/>
    <w:rsid w:val="00655DF5"/>
    <w:rsid w:val="006560FC"/>
    <w:rsid w:val="00656345"/>
    <w:rsid w:val="00656DC6"/>
    <w:rsid w:val="00656F68"/>
    <w:rsid w:val="006601F3"/>
    <w:rsid w:val="00660EC6"/>
    <w:rsid w:val="0066113F"/>
    <w:rsid w:val="00662D9C"/>
    <w:rsid w:val="00663A39"/>
    <w:rsid w:val="00663B50"/>
    <w:rsid w:val="00664110"/>
    <w:rsid w:val="00664D17"/>
    <w:rsid w:val="006663EA"/>
    <w:rsid w:val="00666520"/>
    <w:rsid w:val="00667128"/>
    <w:rsid w:val="00667C4A"/>
    <w:rsid w:val="00667C5B"/>
    <w:rsid w:val="00667EFA"/>
    <w:rsid w:val="00671D54"/>
    <w:rsid w:val="00672B0E"/>
    <w:rsid w:val="006752B8"/>
    <w:rsid w:val="006853C7"/>
    <w:rsid w:val="00687B2F"/>
    <w:rsid w:val="00687F41"/>
    <w:rsid w:val="00690834"/>
    <w:rsid w:val="00691EB8"/>
    <w:rsid w:val="00692CDE"/>
    <w:rsid w:val="00692D30"/>
    <w:rsid w:val="00693073"/>
    <w:rsid w:val="006943CE"/>
    <w:rsid w:val="006963EA"/>
    <w:rsid w:val="00696E34"/>
    <w:rsid w:val="006977FF"/>
    <w:rsid w:val="006A01FA"/>
    <w:rsid w:val="006A0E9E"/>
    <w:rsid w:val="006A25C7"/>
    <w:rsid w:val="006A4AAD"/>
    <w:rsid w:val="006A4CF9"/>
    <w:rsid w:val="006A4EF8"/>
    <w:rsid w:val="006A61E8"/>
    <w:rsid w:val="006A6DA2"/>
    <w:rsid w:val="006A7AB2"/>
    <w:rsid w:val="006A7B3C"/>
    <w:rsid w:val="006B031E"/>
    <w:rsid w:val="006B1FF2"/>
    <w:rsid w:val="006B3747"/>
    <w:rsid w:val="006B417C"/>
    <w:rsid w:val="006B5717"/>
    <w:rsid w:val="006B582F"/>
    <w:rsid w:val="006B583B"/>
    <w:rsid w:val="006B5EB2"/>
    <w:rsid w:val="006B6477"/>
    <w:rsid w:val="006C0AA6"/>
    <w:rsid w:val="006C0B31"/>
    <w:rsid w:val="006C0CEB"/>
    <w:rsid w:val="006C1631"/>
    <w:rsid w:val="006C1663"/>
    <w:rsid w:val="006C3319"/>
    <w:rsid w:val="006C3B1E"/>
    <w:rsid w:val="006C3ED1"/>
    <w:rsid w:val="006C47FD"/>
    <w:rsid w:val="006C48C9"/>
    <w:rsid w:val="006C5AB0"/>
    <w:rsid w:val="006C5C19"/>
    <w:rsid w:val="006C6261"/>
    <w:rsid w:val="006C70A0"/>
    <w:rsid w:val="006D1675"/>
    <w:rsid w:val="006D1D86"/>
    <w:rsid w:val="006D27CB"/>
    <w:rsid w:val="006D2F08"/>
    <w:rsid w:val="006D34E3"/>
    <w:rsid w:val="006D482C"/>
    <w:rsid w:val="006D4D95"/>
    <w:rsid w:val="006D54F6"/>
    <w:rsid w:val="006D576C"/>
    <w:rsid w:val="006D5865"/>
    <w:rsid w:val="006D75D3"/>
    <w:rsid w:val="006E0013"/>
    <w:rsid w:val="006E09D2"/>
    <w:rsid w:val="006E28F2"/>
    <w:rsid w:val="006E2AC0"/>
    <w:rsid w:val="006E4B1B"/>
    <w:rsid w:val="006E5445"/>
    <w:rsid w:val="006E73CF"/>
    <w:rsid w:val="006E7497"/>
    <w:rsid w:val="006E74D6"/>
    <w:rsid w:val="006E7D93"/>
    <w:rsid w:val="006F1012"/>
    <w:rsid w:val="006F10CC"/>
    <w:rsid w:val="006F1100"/>
    <w:rsid w:val="006F2567"/>
    <w:rsid w:val="006F32A3"/>
    <w:rsid w:val="006F467D"/>
    <w:rsid w:val="006F7EA4"/>
    <w:rsid w:val="00700314"/>
    <w:rsid w:val="0070187F"/>
    <w:rsid w:val="00701F03"/>
    <w:rsid w:val="007029A3"/>
    <w:rsid w:val="007039B4"/>
    <w:rsid w:val="00706528"/>
    <w:rsid w:val="00706E4E"/>
    <w:rsid w:val="0070791C"/>
    <w:rsid w:val="00710BEF"/>
    <w:rsid w:val="00711A61"/>
    <w:rsid w:val="007122FA"/>
    <w:rsid w:val="00713365"/>
    <w:rsid w:val="0071383C"/>
    <w:rsid w:val="007141A7"/>
    <w:rsid w:val="00714D63"/>
    <w:rsid w:val="00715722"/>
    <w:rsid w:val="00715CF3"/>
    <w:rsid w:val="00716950"/>
    <w:rsid w:val="00717399"/>
    <w:rsid w:val="00721032"/>
    <w:rsid w:val="00721801"/>
    <w:rsid w:val="00721B55"/>
    <w:rsid w:val="00722080"/>
    <w:rsid w:val="00723A13"/>
    <w:rsid w:val="00724B5E"/>
    <w:rsid w:val="00724D9E"/>
    <w:rsid w:val="00726CE4"/>
    <w:rsid w:val="007300BB"/>
    <w:rsid w:val="0073181B"/>
    <w:rsid w:val="007336B7"/>
    <w:rsid w:val="00734143"/>
    <w:rsid w:val="00736D57"/>
    <w:rsid w:val="00737E47"/>
    <w:rsid w:val="00740EAC"/>
    <w:rsid w:val="00744956"/>
    <w:rsid w:val="007458E9"/>
    <w:rsid w:val="00745A5C"/>
    <w:rsid w:val="0074605F"/>
    <w:rsid w:val="00746EEE"/>
    <w:rsid w:val="00747E94"/>
    <w:rsid w:val="00750A5B"/>
    <w:rsid w:val="00750A65"/>
    <w:rsid w:val="007511B4"/>
    <w:rsid w:val="00752212"/>
    <w:rsid w:val="0075396A"/>
    <w:rsid w:val="007540FE"/>
    <w:rsid w:val="007545CA"/>
    <w:rsid w:val="00754A88"/>
    <w:rsid w:val="00754C83"/>
    <w:rsid w:val="0075573E"/>
    <w:rsid w:val="007603A8"/>
    <w:rsid w:val="00761E5C"/>
    <w:rsid w:val="00762375"/>
    <w:rsid w:val="00763E03"/>
    <w:rsid w:val="00764B5C"/>
    <w:rsid w:val="00765837"/>
    <w:rsid w:val="00765DF8"/>
    <w:rsid w:val="00766749"/>
    <w:rsid w:val="00767605"/>
    <w:rsid w:val="00767C1B"/>
    <w:rsid w:val="007703DC"/>
    <w:rsid w:val="007714A9"/>
    <w:rsid w:val="00771CA9"/>
    <w:rsid w:val="0077224F"/>
    <w:rsid w:val="00772A6A"/>
    <w:rsid w:val="00772DB2"/>
    <w:rsid w:val="00774DAB"/>
    <w:rsid w:val="00774F88"/>
    <w:rsid w:val="00774FDB"/>
    <w:rsid w:val="007760C3"/>
    <w:rsid w:val="00776A2F"/>
    <w:rsid w:val="00777BA2"/>
    <w:rsid w:val="00781408"/>
    <w:rsid w:val="00781E2E"/>
    <w:rsid w:val="0078301D"/>
    <w:rsid w:val="00784C27"/>
    <w:rsid w:val="00784C2F"/>
    <w:rsid w:val="00784F7F"/>
    <w:rsid w:val="0078549F"/>
    <w:rsid w:val="007878BD"/>
    <w:rsid w:val="0079016F"/>
    <w:rsid w:val="007925E8"/>
    <w:rsid w:val="0079432E"/>
    <w:rsid w:val="007955B8"/>
    <w:rsid w:val="00796361"/>
    <w:rsid w:val="00796F25"/>
    <w:rsid w:val="007970A6"/>
    <w:rsid w:val="007972E3"/>
    <w:rsid w:val="007A01CF"/>
    <w:rsid w:val="007A0557"/>
    <w:rsid w:val="007A2E98"/>
    <w:rsid w:val="007A3BA3"/>
    <w:rsid w:val="007A3BBB"/>
    <w:rsid w:val="007A492B"/>
    <w:rsid w:val="007A4F75"/>
    <w:rsid w:val="007A5653"/>
    <w:rsid w:val="007A5685"/>
    <w:rsid w:val="007A6CC0"/>
    <w:rsid w:val="007A6E7C"/>
    <w:rsid w:val="007A7E4F"/>
    <w:rsid w:val="007A7FEC"/>
    <w:rsid w:val="007B0415"/>
    <w:rsid w:val="007B1499"/>
    <w:rsid w:val="007B1BBF"/>
    <w:rsid w:val="007B200F"/>
    <w:rsid w:val="007B2960"/>
    <w:rsid w:val="007B355D"/>
    <w:rsid w:val="007B4825"/>
    <w:rsid w:val="007B7751"/>
    <w:rsid w:val="007B7817"/>
    <w:rsid w:val="007B7980"/>
    <w:rsid w:val="007C0DEF"/>
    <w:rsid w:val="007C14F6"/>
    <w:rsid w:val="007C1EFB"/>
    <w:rsid w:val="007C36F3"/>
    <w:rsid w:val="007C4F2C"/>
    <w:rsid w:val="007C5D5A"/>
    <w:rsid w:val="007C607F"/>
    <w:rsid w:val="007C79DD"/>
    <w:rsid w:val="007C7BA4"/>
    <w:rsid w:val="007D1A97"/>
    <w:rsid w:val="007D2CD6"/>
    <w:rsid w:val="007D3063"/>
    <w:rsid w:val="007D3CEB"/>
    <w:rsid w:val="007D3CFC"/>
    <w:rsid w:val="007D400E"/>
    <w:rsid w:val="007E04AF"/>
    <w:rsid w:val="007E12B4"/>
    <w:rsid w:val="007E1511"/>
    <w:rsid w:val="007E151D"/>
    <w:rsid w:val="007E36A0"/>
    <w:rsid w:val="007E4BC7"/>
    <w:rsid w:val="007E6A01"/>
    <w:rsid w:val="007E6E29"/>
    <w:rsid w:val="007E7683"/>
    <w:rsid w:val="007F0700"/>
    <w:rsid w:val="007F129D"/>
    <w:rsid w:val="007F1C0F"/>
    <w:rsid w:val="007F1F02"/>
    <w:rsid w:val="007F334B"/>
    <w:rsid w:val="007F49FA"/>
    <w:rsid w:val="007F54C4"/>
    <w:rsid w:val="007F6E9A"/>
    <w:rsid w:val="0080007E"/>
    <w:rsid w:val="0080227A"/>
    <w:rsid w:val="0080278F"/>
    <w:rsid w:val="008044D4"/>
    <w:rsid w:val="0080536C"/>
    <w:rsid w:val="0080631C"/>
    <w:rsid w:val="0081039B"/>
    <w:rsid w:val="00810AB4"/>
    <w:rsid w:val="0081138B"/>
    <w:rsid w:val="00811A05"/>
    <w:rsid w:val="008130FF"/>
    <w:rsid w:val="008166D8"/>
    <w:rsid w:val="008167E9"/>
    <w:rsid w:val="00816C69"/>
    <w:rsid w:val="00816FC3"/>
    <w:rsid w:val="00817B4A"/>
    <w:rsid w:val="00817B56"/>
    <w:rsid w:val="00820ED4"/>
    <w:rsid w:val="00821A88"/>
    <w:rsid w:val="00821FD8"/>
    <w:rsid w:val="00822988"/>
    <w:rsid w:val="008237D7"/>
    <w:rsid w:val="0082495D"/>
    <w:rsid w:val="008250EE"/>
    <w:rsid w:val="008255F2"/>
    <w:rsid w:val="00831AC3"/>
    <w:rsid w:val="00831ECA"/>
    <w:rsid w:val="0083248B"/>
    <w:rsid w:val="008348B8"/>
    <w:rsid w:val="008358D3"/>
    <w:rsid w:val="008408FF"/>
    <w:rsid w:val="0084213D"/>
    <w:rsid w:val="00843D9B"/>
    <w:rsid w:val="00845473"/>
    <w:rsid w:val="00847AE2"/>
    <w:rsid w:val="00851F3F"/>
    <w:rsid w:val="0085256D"/>
    <w:rsid w:val="00855F40"/>
    <w:rsid w:val="00855F6E"/>
    <w:rsid w:val="00856EDC"/>
    <w:rsid w:val="00857622"/>
    <w:rsid w:val="00857A05"/>
    <w:rsid w:val="00857F07"/>
    <w:rsid w:val="00857F1C"/>
    <w:rsid w:val="00861468"/>
    <w:rsid w:val="00861B96"/>
    <w:rsid w:val="008623B5"/>
    <w:rsid w:val="00863AA1"/>
    <w:rsid w:val="00863B0A"/>
    <w:rsid w:val="008644B1"/>
    <w:rsid w:val="00865BBC"/>
    <w:rsid w:val="00870ABA"/>
    <w:rsid w:val="008710E1"/>
    <w:rsid w:val="008716E5"/>
    <w:rsid w:val="0087435B"/>
    <w:rsid w:val="00875AF1"/>
    <w:rsid w:val="008768FC"/>
    <w:rsid w:val="00880C68"/>
    <w:rsid w:val="00881CA9"/>
    <w:rsid w:val="008820E6"/>
    <w:rsid w:val="00883628"/>
    <w:rsid w:val="00885544"/>
    <w:rsid w:val="0088634E"/>
    <w:rsid w:val="00886A38"/>
    <w:rsid w:val="008921BB"/>
    <w:rsid w:val="00893345"/>
    <w:rsid w:val="00893AB8"/>
    <w:rsid w:val="00894CB2"/>
    <w:rsid w:val="00896E53"/>
    <w:rsid w:val="008A04C8"/>
    <w:rsid w:val="008A6913"/>
    <w:rsid w:val="008A6BC8"/>
    <w:rsid w:val="008B0732"/>
    <w:rsid w:val="008B2A56"/>
    <w:rsid w:val="008B3FB7"/>
    <w:rsid w:val="008B58AA"/>
    <w:rsid w:val="008B70F3"/>
    <w:rsid w:val="008B71C4"/>
    <w:rsid w:val="008B76DF"/>
    <w:rsid w:val="008B77DE"/>
    <w:rsid w:val="008B7891"/>
    <w:rsid w:val="008C078E"/>
    <w:rsid w:val="008C10F4"/>
    <w:rsid w:val="008C1D5B"/>
    <w:rsid w:val="008C2A24"/>
    <w:rsid w:val="008C2AA7"/>
    <w:rsid w:val="008C5FD8"/>
    <w:rsid w:val="008C65F7"/>
    <w:rsid w:val="008D23FD"/>
    <w:rsid w:val="008D26E8"/>
    <w:rsid w:val="008D3A70"/>
    <w:rsid w:val="008D3F53"/>
    <w:rsid w:val="008D533E"/>
    <w:rsid w:val="008D7C1C"/>
    <w:rsid w:val="008E0417"/>
    <w:rsid w:val="008E09C9"/>
    <w:rsid w:val="008E169B"/>
    <w:rsid w:val="008E2927"/>
    <w:rsid w:val="008E4767"/>
    <w:rsid w:val="008E605E"/>
    <w:rsid w:val="008E6AA4"/>
    <w:rsid w:val="008E6D78"/>
    <w:rsid w:val="008E710C"/>
    <w:rsid w:val="008E7820"/>
    <w:rsid w:val="008E7A8C"/>
    <w:rsid w:val="008E7C89"/>
    <w:rsid w:val="008F04F1"/>
    <w:rsid w:val="008F05B4"/>
    <w:rsid w:val="008F0F0A"/>
    <w:rsid w:val="008F111F"/>
    <w:rsid w:val="008F37FB"/>
    <w:rsid w:val="008F4611"/>
    <w:rsid w:val="008F5DD7"/>
    <w:rsid w:val="008F6333"/>
    <w:rsid w:val="008F6B0D"/>
    <w:rsid w:val="008F6C66"/>
    <w:rsid w:val="00903285"/>
    <w:rsid w:val="00903F9D"/>
    <w:rsid w:val="00904A49"/>
    <w:rsid w:val="009059A1"/>
    <w:rsid w:val="00905BDA"/>
    <w:rsid w:val="00906F40"/>
    <w:rsid w:val="009072BD"/>
    <w:rsid w:val="0090731E"/>
    <w:rsid w:val="00907468"/>
    <w:rsid w:val="00907BFB"/>
    <w:rsid w:val="009117DC"/>
    <w:rsid w:val="00913C0A"/>
    <w:rsid w:val="00914D60"/>
    <w:rsid w:val="00915971"/>
    <w:rsid w:val="00915B1C"/>
    <w:rsid w:val="009174F3"/>
    <w:rsid w:val="0091797D"/>
    <w:rsid w:val="009204C7"/>
    <w:rsid w:val="00920CD8"/>
    <w:rsid w:val="00923CBA"/>
    <w:rsid w:val="009242B3"/>
    <w:rsid w:val="00924A5A"/>
    <w:rsid w:val="00926703"/>
    <w:rsid w:val="00927691"/>
    <w:rsid w:val="00927695"/>
    <w:rsid w:val="00927A5F"/>
    <w:rsid w:val="00931C5E"/>
    <w:rsid w:val="00934294"/>
    <w:rsid w:val="009354A3"/>
    <w:rsid w:val="00935B63"/>
    <w:rsid w:val="0094028C"/>
    <w:rsid w:val="0094078F"/>
    <w:rsid w:val="00940FA3"/>
    <w:rsid w:val="009413DD"/>
    <w:rsid w:val="00941FB0"/>
    <w:rsid w:val="009426D4"/>
    <w:rsid w:val="009435F4"/>
    <w:rsid w:val="00944017"/>
    <w:rsid w:val="00947560"/>
    <w:rsid w:val="00947F25"/>
    <w:rsid w:val="00950159"/>
    <w:rsid w:val="0095018A"/>
    <w:rsid w:val="0095057B"/>
    <w:rsid w:val="00952455"/>
    <w:rsid w:val="00952628"/>
    <w:rsid w:val="00952D7C"/>
    <w:rsid w:val="009543B3"/>
    <w:rsid w:val="009548C1"/>
    <w:rsid w:val="0095490B"/>
    <w:rsid w:val="00956526"/>
    <w:rsid w:val="00960A33"/>
    <w:rsid w:val="009616C7"/>
    <w:rsid w:val="00963C69"/>
    <w:rsid w:val="00963CA8"/>
    <w:rsid w:val="009644B9"/>
    <w:rsid w:val="00964AD0"/>
    <w:rsid w:val="009705AC"/>
    <w:rsid w:val="009709A1"/>
    <w:rsid w:val="00970EF7"/>
    <w:rsid w:val="00971553"/>
    <w:rsid w:val="00971914"/>
    <w:rsid w:val="009720B8"/>
    <w:rsid w:val="00973559"/>
    <w:rsid w:val="00974083"/>
    <w:rsid w:val="00974363"/>
    <w:rsid w:val="009765FF"/>
    <w:rsid w:val="00977342"/>
    <w:rsid w:val="00977C43"/>
    <w:rsid w:val="009811A9"/>
    <w:rsid w:val="00981898"/>
    <w:rsid w:val="00981D04"/>
    <w:rsid w:val="0098258F"/>
    <w:rsid w:val="00982E8B"/>
    <w:rsid w:val="00984392"/>
    <w:rsid w:val="009879F7"/>
    <w:rsid w:val="009907A3"/>
    <w:rsid w:val="009907E1"/>
    <w:rsid w:val="00990BA0"/>
    <w:rsid w:val="00993593"/>
    <w:rsid w:val="009952BB"/>
    <w:rsid w:val="0099577C"/>
    <w:rsid w:val="00997013"/>
    <w:rsid w:val="0099757E"/>
    <w:rsid w:val="00997E61"/>
    <w:rsid w:val="009A0832"/>
    <w:rsid w:val="009A387D"/>
    <w:rsid w:val="009A3E5E"/>
    <w:rsid w:val="009A3F7C"/>
    <w:rsid w:val="009A6D28"/>
    <w:rsid w:val="009A796D"/>
    <w:rsid w:val="009A7A74"/>
    <w:rsid w:val="009B08CB"/>
    <w:rsid w:val="009B24E4"/>
    <w:rsid w:val="009B2601"/>
    <w:rsid w:val="009B423E"/>
    <w:rsid w:val="009B4E9E"/>
    <w:rsid w:val="009B5CF3"/>
    <w:rsid w:val="009B7AF2"/>
    <w:rsid w:val="009C1690"/>
    <w:rsid w:val="009C21C0"/>
    <w:rsid w:val="009C47A0"/>
    <w:rsid w:val="009C4FA5"/>
    <w:rsid w:val="009C6581"/>
    <w:rsid w:val="009C6881"/>
    <w:rsid w:val="009C7148"/>
    <w:rsid w:val="009C7759"/>
    <w:rsid w:val="009D01B5"/>
    <w:rsid w:val="009D043D"/>
    <w:rsid w:val="009D07C8"/>
    <w:rsid w:val="009D0FB3"/>
    <w:rsid w:val="009D11ED"/>
    <w:rsid w:val="009D1535"/>
    <w:rsid w:val="009D156F"/>
    <w:rsid w:val="009D1A8F"/>
    <w:rsid w:val="009D46E0"/>
    <w:rsid w:val="009D48CD"/>
    <w:rsid w:val="009D5F19"/>
    <w:rsid w:val="009D67BF"/>
    <w:rsid w:val="009D6C71"/>
    <w:rsid w:val="009E05D0"/>
    <w:rsid w:val="009E0631"/>
    <w:rsid w:val="009E16D0"/>
    <w:rsid w:val="009E347E"/>
    <w:rsid w:val="009E38FD"/>
    <w:rsid w:val="009E4FA9"/>
    <w:rsid w:val="009E631E"/>
    <w:rsid w:val="009E6ADB"/>
    <w:rsid w:val="009F08BF"/>
    <w:rsid w:val="009F13D6"/>
    <w:rsid w:val="009F4C6B"/>
    <w:rsid w:val="009F50D3"/>
    <w:rsid w:val="009F5B02"/>
    <w:rsid w:val="009F5BBD"/>
    <w:rsid w:val="009F64BD"/>
    <w:rsid w:val="009F78A8"/>
    <w:rsid w:val="009F7F86"/>
    <w:rsid w:val="00A001B2"/>
    <w:rsid w:val="00A019A4"/>
    <w:rsid w:val="00A02294"/>
    <w:rsid w:val="00A026D5"/>
    <w:rsid w:val="00A02AD6"/>
    <w:rsid w:val="00A05F36"/>
    <w:rsid w:val="00A06CF0"/>
    <w:rsid w:val="00A07096"/>
    <w:rsid w:val="00A07318"/>
    <w:rsid w:val="00A07A55"/>
    <w:rsid w:val="00A11370"/>
    <w:rsid w:val="00A12453"/>
    <w:rsid w:val="00A13692"/>
    <w:rsid w:val="00A13C05"/>
    <w:rsid w:val="00A14FFD"/>
    <w:rsid w:val="00A1588C"/>
    <w:rsid w:val="00A158C7"/>
    <w:rsid w:val="00A1596A"/>
    <w:rsid w:val="00A16ECD"/>
    <w:rsid w:val="00A2024C"/>
    <w:rsid w:val="00A20D53"/>
    <w:rsid w:val="00A224CE"/>
    <w:rsid w:val="00A22522"/>
    <w:rsid w:val="00A23070"/>
    <w:rsid w:val="00A24AFD"/>
    <w:rsid w:val="00A24C6C"/>
    <w:rsid w:val="00A24F5C"/>
    <w:rsid w:val="00A25200"/>
    <w:rsid w:val="00A25316"/>
    <w:rsid w:val="00A256BF"/>
    <w:rsid w:val="00A257E1"/>
    <w:rsid w:val="00A25CE1"/>
    <w:rsid w:val="00A25E3D"/>
    <w:rsid w:val="00A27A94"/>
    <w:rsid w:val="00A27ED0"/>
    <w:rsid w:val="00A302E1"/>
    <w:rsid w:val="00A30B46"/>
    <w:rsid w:val="00A30B7E"/>
    <w:rsid w:val="00A328F3"/>
    <w:rsid w:val="00A32F96"/>
    <w:rsid w:val="00A33855"/>
    <w:rsid w:val="00A351C9"/>
    <w:rsid w:val="00A37745"/>
    <w:rsid w:val="00A37D03"/>
    <w:rsid w:val="00A40871"/>
    <w:rsid w:val="00A412AB"/>
    <w:rsid w:val="00A4193E"/>
    <w:rsid w:val="00A435A2"/>
    <w:rsid w:val="00A440E0"/>
    <w:rsid w:val="00A442EF"/>
    <w:rsid w:val="00A44782"/>
    <w:rsid w:val="00A50D69"/>
    <w:rsid w:val="00A51D1A"/>
    <w:rsid w:val="00A53189"/>
    <w:rsid w:val="00A5418D"/>
    <w:rsid w:val="00A5474E"/>
    <w:rsid w:val="00A56124"/>
    <w:rsid w:val="00A56169"/>
    <w:rsid w:val="00A60238"/>
    <w:rsid w:val="00A6169D"/>
    <w:rsid w:val="00A6282F"/>
    <w:rsid w:val="00A62CD6"/>
    <w:rsid w:val="00A62D22"/>
    <w:rsid w:val="00A63324"/>
    <w:rsid w:val="00A64234"/>
    <w:rsid w:val="00A648D7"/>
    <w:rsid w:val="00A70ADF"/>
    <w:rsid w:val="00A71466"/>
    <w:rsid w:val="00A72028"/>
    <w:rsid w:val="00A74B5E"/>
    <w:rsid w:val="00A75041"/>
    <w:rsid w:val="00A81A01"/>
    <w:rsid w:val="00A81BED"/>
    <w:rsid w:val="00A81EC4"/>
    <w:rsid w:val="00A8252F"/>
    <w:rsid w:val="00A85CC9"/>
    <w:rsid w:val="00A871D7"/>
    <w:rsid w:val="00A87EC0"/>
    <w:rsid w:val="00A91B0A"/>
    <w:rsid w:val="00A967FD"/>
    <w:rsid w:val="00A96CB5"/>
    <w:rsid w:val="00A976B7"/>
    <w:rsid w:val="00AA2DE5"/>
    <w:rsid w:val="00AA6EB0"/>
    <w:rsid w:val="00AA75A4"/>
    <w:rsid w:val="00AB156C"/>
    <w:rsid w:val="00AB197A"/>
    <w:rsid w:val="00AB308D"/>
    <w:rsid w:val="00AB3732"/>
    <w:rsid w:val="00AB3DD1"/>
    <w:rsid w:val="00AB6814"/>
    <w:rsid w:val="00AB78A3"/>
    <w:rsid w:val="00AB79E8"/>
    <w:rsid w:val="00AC04BA"/>
    <w:rsid w:val="00AC064B"/>
    <w:rsid w:val="00AC0E39"/>
    <w:rsid w:val="00AC1F62"/>
    <w:rsid w:val="00AC33F0"/>
    <w:rsid w:val="00AC4656"/>
    <w:rsid w:val="00AC5D7B"/>
    <w:rsid w:val="00AC6844"/>
    <w:rsid w:val="00AD3082"/>
    <w:rsid w:val="00AD32B4"/>
    <w:rsid w:val="00AD3AC7"/>
    <w:rsid w:val="00AD4AD0"/>
    <w:rsid w:val="00AD5436"/>
    <w:rsid w:val="00AD60CD"/>
    <w:rsid w:val="00AD6C8C"/>
    <w:rsid w:val="00AE0293"/>
    <w:rsid w:val="00AE04AF"/>
    <w:rsid w:val="00AE091D"/>
    <w:rsid w:val="00AE0E0E"/>
    <w:rsid w:val="00AE2A1E"/>
    <w:rsid w:val="00AE3B60"/>
    <w:rsid w:val="00AE41EF"/>
    <w:rsid w:val="00AE53A1"/>
    <w:rsid w:val="00AE57D2"/>
    <w:rsid w:val="00AF0EBD"/>
    <w:rsid w:val="00AF1256"/>
    <w:rsid w:val="00AF2484"/>
    <w:rsid w:val="00AF3A25"/>
    <w:rsid w:val="00AF3AE7"/>
    <w:rsid w:val="00AF3B93"/>
    <w:rsid w:val="00AF4F81"/>
    <w:rsid w:val="00AF5EB3"/>
    <w:rsid w:val="00AF63E7"/>
    <w:rsid w:val="00AF6E17"/>
    <w:rsid w:val="00AF7130"/>
    <w:rsid w:val="00B0165D"/>
    <w:rsid w:val="00B01B60"/>
    <w:rsid w:val="00B031F3"/>
    <w:rsid w:val="00B03707"/>
    <w:rsid w:val="00B052A4"/>
    <w:rsid w:val="00B12031"/>
    <w:rsid w:val="00B1208E"/>
    <w:rsid w:val="00B125DE"/>
    <w:rsid w:val="00B12E7E"/>
    <w:rsid w:val="00B13FDD"/>
    <w:rsid w:val="00B209EC"/>
    <w:rsid w:val="00B22A0E"/>
    <w:rsid w:val="00B22C0A"/>
    <w:rsid w:val="00B22EB2"/>
    <w:rsid w:val="00B234D4"/>
    <w:rsid w:val="00B23D74"/>
    <w:rsid w:val="00B24769"/>
    <w:rsid w:val="00B25CD1"/>
    <w:rsid w:val="00B27442"/>
    <w:rsid w:val="00B27F0B"/>
    <w:rsid w:val="00B30059"/>
    <w:rsid w:val="00B31167"/>
    <w:rsid w:val="00B312CE"/>
    <w:rsid w:val="00B329D8"/>
    <w:rsid w:val="00B32BB9"/>
    <w:rsid w:val="00B33AE1"/>
    <w:rsid w:val="00B3426F"/>
    <w:rsid w:val="00B34435"/>
    <w:rsid w:val="00B3526C"/>
    <w:rsid w:val="00B35D32"/>
    <w:rsid w:val="00B363AF"/>
    <w:rsid w:val="00B37C38"/>
    <w:rsid w:val="00B41F9A"/>
    <w:rsid w:val="00B4228F"/>
    <w:rsid w:val="00B4288C"/>
    <w:rsid w:val="00B42B2D"/>
    <w:rsid w:val="00B43262"/>
    <w:rsid w:val="00B4346D"/>
    <w:rsid w:val="00B44100"/>
    <w:rsid w:val="00B46BCD"/>
    <w:rsid w:val="00B46CBA"/>
    <w:rsid w:val="00B46F94"/>
    <w:rsid w:val="00B500F2"/>
    <w:rsid w:val="00B51334"/>
    <w:rsid w:val="00B52F8F"/>
    <w:rsid w:val="00B5728E"/>
    <w:rsid w:val="00B6003C"/>
    <w:rsid w:val="00B60CAD"/>
    <w:rsid w:val="00B612B4"/>
    <w:rsid w:val="00B6191D"/>
    <w:rsid w:val="00B61F03"/>
    <w:rsid w:val="00B62014"/>
    <w:rsid w:val="00B626E4"/>
    <w:rsid w:val="00B628AF"/>
    <w:rsid w:val="00B6331B"/>
    <w:rsid w:val="00B6398E"/>
    <w:rsid w:val="00B63F9A"/>
    <w:rsid w:val="00B656E9"/>
    <w:rsid w:val="00B6706E"/>
    <w:rsid w:val="00B67229"/>
    <w:rsid w:val="00B70BC8"/>
    <w:rsid w:val="00B7194C"/>
    <w:rsid w:val="00B71CE7"/>
    <w:rsid w:val="00B72606"/>
    <w:rsid w:val="00B72F4A"/>
    <w:rsid w:val="00B74004"/>
    <w:rsid w:val="00B767A9"/>
    <w:rsid w:val="00B82CCF"/>
    <w:rsid w:val="00B83C27"/>
    <w:rsid w:val="00B84BC3"/>
    <w:rsid w:val="00B84BDD"/>
    <w:rsid w:val="00B86A4B"/>
    <w:rsid w:val="00B90093"/>
    <w:rsid w:val="00B92812"/>
    <w:rsid w:val="00B929B9"/>
    <w:rsid w:val="00B95885"/>
    <w:rsid w:val="00B96270"/>
    <w:rsid w:val="00B97B8D"/>
    <w:rsid w:val="00BA09BB"/>
    <w:rsid w:val="00BA2A35"/>
    <w:rsid w:val="00BA30A8"/>
    <w:rsid w:val="00BA46F1"/>
    <w:rsid w:val="00BA57E8"/>
    <w:rsid w:val="00BA795D"/>
    <w:rsid w:val="00BB0EC5"/>
    <w:rsid w:val="00BB22DC"/>
    <w:rsid w:val="00BB3852"/>
    <w:rsid w:val="00BB3EE9"/>
    <w:rsid w:val="00BB45A1"/>
    <w:rsid w:val="00BB562D"/>
    <w:rsid w:val="00BB601F"/>
    <w:rsid w:val="00BB7686"/>
    <w:rsid w:val="00BB7984"/>
    <w:rsid w:val="00BB7BF0"/>
    <w:rsid w:val="00BB7C62"/>
    <w:rsid w:val="00BC136C"/>
    <w:rsid w:val="00BC1869"/>
    <w:rsid w:val="00BC2286"/>
    <w:rsid w:val="00BC23F9"/>
    <w:rsid w:val="00BC2BF0"/>
    <w:rsid w:val="00BC3421"/>
    <w:rsid w:val="00BC39ED"/>
    <w:rsid w:val="00BC4C7C"/>
    <w:rsid w:val="00BC4CF1"/>
    <w:rsid w:val="00BC58E3"/>
    <w:rsid w:val="00BC6258"/>
    <w:rsid w:val="00BC665F"/>
    <w:rsid w:val="00BC6767"/>
    <w:rsid w:val="00BC732C"/>
    <w:rsid w:val="00BD0E9E"/>
    <w:rsid w:val="00BD201A"/>
    <w:rsid w:val="00BD2DFC"/>
    <w:rsid w:val="00BD413C"/>
    <w:rsid w:val="00BD5997"/>
    <w:rsid w:val="00BD6F7A"/>
    <w:rsid w:val="00BE1B7A"/>
    <w:rsid w:val="00BE2143"/>
    <w:rsid w:val="00BE2373"/>
    <w:rsid w:val="00BE2580"/>
    <w:rsid w:val="00BE266D"/>
    <w:rsid w:val="00BE3938"/>
    <w:rsid w:val="00BE4C11"/>
    <w:rsid w:val="00BE71C0"/>
    <w:rsid w:val="00BF041D"/>
    <w:rsid w:val="00BF08CB"/>
    <w:rsid w:val="00BF417B"/>
    <w:rsid w:val="00BF4550"/>
    <w:rsid w:val="00BF500C"/>
    <w:rsid w:val="00BF5F5B"/>
    <w:rsid w:val="00BF610C"/>
    <w:rsid w:val="00BF641C"/>
    <w:rsid w:val="00BF6AD6"/>
    <w:rsid w:val="00C000AF"/>
    <w:rsid w:val="00C0060B"/>
    <w:rsid w:val="00C00C6E"/>
    <w:rsid w:val="00C00DA2"/>
    <w:rsid w:val="00C0277D"/>
    <w:rsid w:val="00C053A1"/>
    <w:rsid w:val="00C0735B"/>
    <w:rsid w:val="00C120D8"/>
    <w:rsid w:val="00C13D6C"/>
    <w:rsid w:val="00C14A68"/>
    <w:rsid w:val="00C14BE3"/>
    <w:rsid w:val="00C16198"/>
    <w:rsid w:val="00C2083D"/>
    <w:rsid w:val="00C21EF3"/>
    <w:rsid w:val="00C23642"/>
    <w:rsid w:val="00C23FDD"/>
    <w:rsid w:val="00C24A53"/>
    <w:rsid w:val="00C26BC9"/>
    <w:rsid w:val="00C31EE1"/>
    <w:rsid w:val="00C33D0E"/>
    <w:rsid w:val="00C34A05"/>
    <w:rsid w:val="00C35345"/>
    <w:rsid w:val="00C3587C"/>
    <w:rsid w:val="00C4032F"/>
    <w:rsid w:val="00C43667"/>
    <w:rsid w:val="00C44047"/>
    <w:rsid w:val="00C449EE"/>
    <w:rsid w:val="00C44C55"/>
    <w:rsid w:val="00C44D06"/>
    <w:rsid w:val="00C45155"/>
    <w:rsid w:val="00C47336"/>
    <w:rsid w:val="00C50936"/>
    <w:rsid w:val="00C51551"/>
    <w:rsid w:val="00C539F4"/>
    <w:rsid w:val="00C53BA0"/>
    <w:rsid w:val="00C542CA"/>
    <w:rsid w:val="00C5498F"/>
    <w:rsid w:val="00C55235"/>
    <w:rsid w:val="00C5590F"/>
    <w:rsid w:val="00C563F3"/>
    <w:rsid w:val="00C62728"/>
    <w:rsid w:val="00C62892"/>
    <w:rsid w:val="00C63D4A"/>
    <w:rsid w:val="00C64853"/>
    <w:rsid w:val="00C64CD0"/>
    <w:rsid w:val="00C65FB0"/>
    <w:rsid w:val="00C6684F"/>
    <w:rsid w:val="00C7039E"/>
    <w:rsid w:val="00C70E70"/>
    <w:rsid w:val="00C714FA"/>
    <w:rsid w:val="00C720D8"/>
    <w:rsid w:val="00C735AD"/>
    <w:rsid w:val="00C757EB"/>
    <w:rsid w:val="00C75F8D"/>
    <w:rsid w:val="00C761F4"/>
    <w:rsid w:val="00C7718F"/>
    <w:rsid w:val="00C77380"/>
    <w:rsid w:val="00C77B8B"/>
    <w:rsid w:val="00C807AB"/>
    <w:rsid w:val="00C80CF5"/>
    <w:rsid w:val="00C8222F"/>
    <w:rsid w:val="00C82C7F"/>
    <w:rsid w:val="00C83A29"/>
    <w:rsid w:val="00C83A41"/>
    <w:rsid w:val="00C8579E"/>
    <w:rsid w:val="00C86E29"/>
    <w:rsid w:val="00C87151"/>
    <w:rsid w:val="00C878D0"/>
    <w:rsid w:val="00C90677"/>
    <w:rsid w:val="00C9151F"/>
    <w:rsid w:val="00C92E92"/>
    <w:rsid w:val="00C93E0B"/>
    <w:rsid w:val="00C9521E"/>
    <w:rsid w:val="00C9534E"/>
    <w:rsid w:val="00C97736"/>
    <w:rsid w:val="00CA0A6D"/>
    <w:rsid w:val="00CA345A"/>
    <w:rsid w:val="00CA4B13"/>
    <w:rsid w:val="00CA4C95"/>
    <w:rsid w:val="00CB1432"/>
    <w:rsid w:val="00CB1B1E"/>
    <w:rsid w:val="00CB1E82"/>
    <w:rsid w:val="00CB28EF"/>
    <w:rsid w:val="00CB2D61"/>
    <w:rsid w:val="00CB4BA8"/>
    <w:rsid w:val="00CB52D7"/>
    <w:rsid w:val="00CB64B0"/>
    <w:rsid w:val="00CC0C84"/>
    <w:rsid w:val="00CC4860"/>
    <w:rsid w:val="00CC4E55"/>
    <w:rsid w:val="00CC6732"/>
    <w:rsid w:val="00CD2179"/>
    <w:rsid w:val="00CD33B2"/>
    <w:rsid w:val="00CD4FB7"/>
    <w:rsid w:val="00CD51B2"/>
    <w:rsid w:val="00CD5201"/>
    <w:rsid w:val="00CD5750"/>
    <w:rsid w:val="00CD72DC"/>
    <w:rsid w:val="00CE3C96"/>
    <w:rsid w:val="00CE4C15"/>
    <w:rsid w:val="00CE51A8"/>
    <w:rsid w:val="00CF369B"/>
    <w:rsid w:val="00CF3B2E"/>
    <w:rsid w:val="00CF60E5"/>
    <w:rsid w:val="00D0092D"/>
    <w:rsid w:val="00D00E28"/>
    <w:rsid w:val="00D011E3"/>
    <w:rsid w:val="00D017EF"/>
    <w:rsid w:val="00D0269E"/>
    <w:rsid w:val="00D036DE"/>
    <w:rsid w:val="00D04C08"/>
    <w:rsid w:val="00D05D6C"/>
    <w:rsid w:val="00D06842"/>
    <w:rsid w:val="00D129C1"/>
    <w:rsid w:val="00D14CF4"/>
    <w:rsid w:val="00D15810"/>
    <w:rsid w:val="00D16D4E"/>
    <w:rsid w:val="00D16FE3"/>
    <w:rsid w:val="00D173A4"/>
    <w:rsid w:val="00D17694"/>
    <w:rsid w:val="00D21D3C"/>
    <w:rsid w:val="00D21F18"/>
    <w:rsid w:val="00D22069"/>
    <w:rsid w:val="00D22919"/>
    <w:rsid w:val="00D2398D"/>
    <w:rsid w:val="00D26CE4"/>
    <w:rsid w:val="00D27F38"/>
    <w:rsid w:val="00D27F41"/>
    <w:rsid w:val="00D30AAF"/>
    <w:rsid w:val="00D30AFB"/>
    <w:rsid w:val="00D314CD"/>
    <w:rsid w:val="00D33F6C"/>
    <w:rsid w:val="00D36441"/>
    <w:rsid w:val="00D4064E"/>
    <w:rsid w:val="00D409C4"/>
    <w:rsid w:val="00D414B6"/>
    <w:rsid w:val="00D427A4"/>
    <w:rsid w:val="00D43133"/>
    <w:rsid w:val="00D44E9B"/>
    <w:rsid w:val="00D46EBD"/>
    <w:rsid w:val="00D47AEB"/>
    <w:rsid w:val="00D50DB9"/>
    <w:rsid w:val="00D51302"/>
    <w:rsid w:val="00D5161E"/>
    <w:rsid w:val="00D521F0"/>
    <w:rsid w:val="00D52578"/>
    <w:rsid w:val="00D52C43"/>
    <w:rsid w:val="00D548E9"/>
    <w:rsid w:val="00D55D90"/>
    <w:rsid w:val="00D56290"/>
    <w:rsid w:val="00D57FBD"/>
    <w:rsid w:val="00D60413"/>
    <w:rsid w:val="00D60AE4"/>
    <w:rsid w:val="00D620A5"/>
    <w:rsid w:val="00D62DF6"/>
    <w:rsid w:val="00D637AA"/>
    <w:rsid w:val="00D6507F"/>
    <w:rsid w:val="00D70F57"/>
    <w:rsid w:val="00D730BC"/>
    <w:rsid w:val="00D73912"/>
    <w:rsid w:val="00D73CE8"/>
    <w:rsid w:val="00D757C7"/>
    <w:rsid w:val="00D75D0E"/>
    <w:rsid w:val="00D76AAD"/>
    <w:rsid w:val="00D76D55"/>
    <w:rsid w:val="00D7738D"/>
    <w:rsid w:val="00D80E69"/>
    <w:rsid w:val="00D83198"/>
    <w:rsid w:val="00D85226"/>
    <w:rsid w:val="00D86CD9"/>
    <w:rsid w:val="00D87B94"/>
    <w:rsid w:val="00D90EFE"/>
    <w:rsid w:val="00D919AB"/>
    <w:rsid w:val="00D92D49"/>
    <w:rsid w:val="00D92EC1"/>
    <w:rsid w:val="00D9309E"/>
    <w:rsid w:val="00D96DEA"/>
    <w:rsid w:val="00D97947"/>
    <w:rsid w:val="00D97A6D"/>
    <w:rsid w:val="00D97F8E"/>
    <w:rsid w:val="00DA139A"/>
    <w:rsid w:val="00DA3C2B"/>
    <w:rsid w:val="00DA3F0B"/>
    <w:rsid w:val="00DA446F"/>
    <w:rsid w:val="00DA4E41"/>
    <w:rsid w:val="00DA4E52"/>
    <w:rsid w:val="00DA4FE8"/>
    <w:rsid w:val="00DA60A6"/>
    <w:rsid w:val="00DA7145"/>
    <w:rsid w:val="00DB05A8"/>
    <w:rsid w:val="00DB079F"/>
    <w:rsid w:val="00DB0B1F"/>
    <w:rsid w:val="00DB117A"/>
    <w:rsid w:val="00DB3BF2"/>
    <w:rsid w:val="00DB45E2"/>
    <w:rsid w:val="00DB5173"/>
    <w:rsid w:val="00DB6E33"/>
    <w:rsid w:val="00DB7873"/>
    <w:rsid w:val="00DB7AEC"/>
    <w:rsid w:val="00DC0753"/>
    <w:rsid w:val="00DC0E6B"/>
    <w:rsid w:val="00DC173D"/>
    <w:rsid w:val="00DC187B"/>
    <w:rsid w:val="00DC22C1"/>
    <w:rsid w:val="00DC2A62"/>
    <w:rsid w:val="00DC3053"/>
    <w:rsid w:val="00DC3655"/>
    <w:rsid w:val="00DC3B10"/>
    <w:rsid w:val="00DC579E"/>
    <w:rsid w:val="00DC5EB9"/>
    <w:rsid w:val="00DC61B2"/>
    <w:rsid w:val="00DD0B20"/>
    <w:rsid w:val="00DD0DD9"/>
    <w:rsid w:val="00DD1735"/>
    <w:rsid w:val="00DD1A43"/>
    <w:rsid w:val="00DD40AC"/>
    <w:rsid w:val="00DD4CF7"/>
    <w:rsid w:val="00DD6C05"/>
    <w:rsid w:val="00DD6E57"/>
    <w:rsid w:val="00DD73C2"/>
    <w:rsid w:val="00DE0A18"/>
    <w:rsid w:val="00DE1973"/>
    <w:rsid w:val="00DE1DA2"/>
    <w:rsid w:val="00DE1FC1"/>
    <w:rsid w:val="00DE27EB"/>
    <w:rsid w:val="00DE319B"/>
    <w:rsid w:val="00DE4A12"/>
    <w:rsid w:val="00DE64E8"/>
    <w:rsid w:val="00DF2B1B"/>
    <w:rsid w:val="00DF34FE"/>
    <w:rsid w:val="00DF3560"/>
    <w:rsid w:val="00DF3749"/>
    <w:rsid w:val="00DF50D6"/>
    <w:rsid w:val="00DF56AA"/>
    <w:rsid w:val="00DF56AF"/>
    <w:rsid w:val="00DF78E7"/>
    <w:rsid w:val="00DF7999"/>
    <w:rsid w:val="00E007EF"/>
    <w:rsid w:val="00E019A6"/>
    <w:rsid w:val="00E032F6"/>
    <w:rsid w:val="00E036C3"/>
    <w:rsid w:val="00E03B3D"/>
    <w:rsid w:val="00E04D60"/>
    <w:rsid w:val="00E05F06"/>
    <w:rsid w:val="00E07549"/>
    <w:rsid w:val="00E10D54"/>
    <w:rsid w:val="00E110E0"/>
    <w:rsid w:val="00E1322E"/>
    <w:rsid w:val="00E1323D"/>
    <w:rsid w:val="00E13667"/>
    <w:rsid w:val="00E13C06"/>
    <w:rsid w:val="00E14580"/>
    <w:rsid w:val="00E15293"/>
    <w:rsid w:val="00E15371"/>
    <w:rsid w:val="00E172FF"/>
    <w:rsid w:val="00E17321"/>
    <w:rsid w:val="00E1745A"/>
    <w:rsid w:val="00E207F0"/>
    <w:rsid w:val="00E20B22"/>
    <w:rsid w:val="00E20DFB"/>
    <w:rsid w:val="00E22A81"/>
    <w:rsid w:val="00E23620"/>
    <w:rsid w:val="00E23DDC"/>
    <w:rsid w:val="00E24104"/>
    <w:rsid w:val="00E302D0"/>
    <w:rsid w:val="00E30B37"/>
    <w:rsid w:val="00E33093"/>
    <w:rsid w:val="00E33C5B"/>
    <w:rsid w:val="00E34AEB"/>
    <w:rsid w:val="00E34B1B"/>
    <w:rsid w:val="00E35707"/>
    <w:rsid w:val="00E36AA1"/>
    <w:rsid w:val="00E41695"/>
    <w:rsid w:val="00E41ECB"/>
    <w:rsid w:val="00E41FB2"/>
    <w:rsid w:val="00E4229C"/>
    <w:rsid w:val="00E428AD"/>
    <w:rsid w:val="00E43139"/>
    <w:rsid w:val="00E43E5F"/>
    <w:rsid w:val="00E45198"/>
    <w:rsid w:val="00E46509"/>
    <w:rsid w:val="00E466F6"/>
    <w:rsid w:val="00E5038C"/>
    <w:rsid w:val="00E51886"/>
    <w:rsid w:val="00E51D0F"/>
    <w:rsid w:val="00E52712"/>
    <w:rsid w:val="00E54FDB"/>
    <w:rsid w:val="00E5617D"/>
    <w:rsid w:val="00E563D7"/>
    <w:rsid w:val="00E57E90"/>
    <w:rsid w:val="00E62518"/>
    <w:rsid w:val="00E63533"/>
    <w:rsid w:val="00E63861"/>
    <w:rsid w:val="00E64371"/>
    <w:rsid w:val="00E663F4"/>
    <w:rsid w:val="00E666F2"/>
    <w:rsid w:val="00E66DD4"/>
    <w:rsid w:val="00E70390"/>
    <w:rsid w:val="00E70768"/>
    <w:rsid w:val="00E748CC"/>
    <w:rsid w:val="00E75103"/>
    <w:rsid w:val="00E75415"/>
    <w:rsid w:val="00E76049"/>
    <w:rsid w:val="00E775B1"/>
    <w:rsid w:val="00E80882"/>
    <w:rsid w:val="00E8152A"/>
    <w:rsid w:val="00E81783"/>
    <w:rsid w:val="00E87BDF"/>
    <w:rsid w:val="00E90929"/>
    <w:rsid w:val="00E9105A"/>
    <w:rsid w:val="00E913D3"/>
    <w:rsid w:val="00E92468"/>
    <w:rsid w:val="00E93629"/>
    <w:rsid w:val="00E93B5C"/>
    <w:rsid w:val="00E93CFB"/>
    <w:rsid w:val="00E945E7"/>
    <w:rsid w:val="00E94CEC"/>
    <w:rsid w:val="00E96C8F"/>
    <w:rsid w:val="00E9746C"/>
    <w:rsid w:val="00EA04EF"/>
    <w:rsid w:val="00EA2A98"/>
    <w:rsid w:val="00EA4514"/>
    <w:rsid w:val="00EA6588"/>
    <w:rsid w:val="00EA6971"/>
    <w:rsid w:val="00EA6F19"/>
    <w:rsid w:val="00EB0F88"/>
    <w:rsid w:val="00EB1F2F"/>
    <w:rsid w:val="00EB1FBC"/>
    <w:rsid w:val="00EB204B"/>
    <w:rsid w:val="00EB44CC"/>
    <w:rsid w:val="00EB50FA"/>
    <w:rsid w:val="00EB5114"/>
    <w:rsid w:val="00EB7090"/>
    <w:rsid w:val="00EB7532"/>
    <w:rsid w:val="00EB7A15"/>
    <w:rsid w:val="00EC0B61"/>
    <w:rsid w:val="00EC1BBE"/>
    <w:rsid w:val="00EC2FC3"/>
    <w:rsid w:val="00EC31DB"/>
    <w:rsid w:val="00EC329C"/>
    <w:rsid w:val="00EC3F38"/>
    <w:rsid w:val="00EC4853"/>
    <w:rsid w:val="00EC5546"/>
    <w:rsid w:val="00EC5B6C"/>
    <w:rsid w:val="00EC5CD7"/>
    <w:rsid w:val="00EC5FAC"/>
    <w:rsid w:val="00EC6B15"/>
    <w:rsid w:val="00ED145B"/>
    <w:rsid w:val="00ED41CD"/>
    <w:rsid w:val="00ED4B16"/>
    <w:rsid w:val="00EE124F"/>
    <w:rsid w:val="00EE14E5"/>
    <w:rsid w:val="00EE1584"/>
    <w:rsid w:val="00EE2742"/>
    <w:rsid w:val="00EE3E47"/>
    <w:rsid w:val="00EE459C"/>
    <w:rsid w:val="00EE484A"/>
    <w:rsid w:val="00EE573F"/>
    <w:rsid w:val="00EE5FB3"/>
    <w:rsid w:val="00EE68F1"/>
    <w:rsid w:val="00EE7F79"/>
    <w:rsid w:val="00EF0261"/>
    <w:rsid w:val="00EF0ACF"/>
    <w:rsid w:val="00EF0F2F"/>
    <w:rsid w:val="00EF237B"/>
    <w:rsid w:val="00EF38C8"/>
    <w:rsid w:val="00EF524E"/>
    <w:rsid w:val="00EF715A"/>
    <w:rsid w:val="00EF763C"/>
    <w:rsid w:val="00F01D8E"/>
    <w:rsid w:val="00F042C9"/>
    <w:rsid w:val="00F0556B"/>
    <w:rsid w:val="00F05A8E"/>
    <w:rsid w:val="00F05FBB"/>
    <w:rsid w:val="00F0686D"/>
    <w:rsid w:val="00F06E14"/>
    <w:rsid w:val="00F1021C"/>
    <w:rsid w:val="00F10EE7"/>
    <w:rsid w:val="00F14F00"/>
    <w:rsid w:val="00F179D4"/>
    <w:rsid w:val="00F21516"/>
    <w:rsid w:val="00F2165E"/>
    <w:rsid w:val="00F233DA"/>
    <w:rsid w:val="00F257F2"/>
    <w:rsid w:val="00F2589D"/>
    <w:rsid w:val="00F2694C"/>
    <w:rsid w:val="00F31302"/>
    <w:rsid w:val="00F33C56"/>
    <w:rsid w:val="00F347C7"/>
    <w:rsid w:val="00F34848"/>
    <w:rsid w:val="00F37977"/>
    <w:rsid w:val="00F37FED"/>
    <w:rsid w:val="00F424A8"/>
    <w:rsid w:val="00F42D46"/>
    <w:rsid w:val="00F43640"/>
    <w:rsid w:val="00F4496C"/>
    <w:rsid w:val="00F44F3A"/>
    <w:rsid w:val="00F4696B"/>
    <w:rsid w:val="00F51F10"/>
    <w:rsid w:val="00F529A5"/>
    <w:rsid w:val="00F53F0D"/>
    <w:rsid w:val="00F55EA7"/>
    <w:rsid w:val="00F60369"/>
    <w:rsid w:val="00F60891"/>
    <w:rsid w:val="00F60F00"/>
    <w:rsid w:val="00F6105B"/>
    <w:rsid w:val="00F614C0"/>
    <w:rsid w:val="00F61B6A"/>
    <w:rsid w:val="00F62965"/>
    <w:rsid w:val="00F62E56"/>
    <w:rsid w:val="00F654EC"/>
    <w:rsid w:val="00F65F81"/>
    <w:rsid w:val="00F67B09"/>
    <w:rsid w:val="00F70B97"/>
    <w:rsid w:val="00F70C98"/>
    <w:rsid w:val="00F727E7"/>
    <w:rsid w:val="00F74572"/>
    <w:rsid w:val="00F74ADB"/>
    <w:rsid w:val="00F75CA5"/>
    <w:rsid w:val="00F763D8"/>
    <w:rsid w:val="00F76412"/>
    <w:rsid w:val="00F76D20"/>
    <w:rsid w:val="00F771D1"/>
    <w:rsid w:val="00F7721C"/>
    <w:rsid w:val="00F8170B"/>
    <w:rsid w:val="00F8227B"/>
    <w:rsid w:val="00F826A5"/>
    <w:rsid w:val="00F83003"/>
    <w:rsid w:val="00F83712"/>
    <w:rsid w:val="00F83848"/>
    <w:rsid w:val="00F85728"/>
    <w:rsid w:val="00F86424"/>
    <w:rsid w:val="00F873B8"/>
    <w:rsid w:val="00F940A5"/>
    <w:rsid w:val="00F94F89"/>
    <w:rsid w:val="00F975E9"/>
    <w:rsid w:val="00F97B46"/>
    <w:rsid w:val="00FA1B7D"/>
    <w:rsid w:val="00FA2175"/>
    <w:rsid w:val="00FA3CF0"/>
    <w:rsid w:val="00FA3F63"/>
    <w:rsid w:val="00FA428A"/>
    <w:rsid w:val="00FA56D7"/>
    <w:rsid w:val="00FA5B88"/>
    <w:rsid w:val="00FA61AA"/>
    <w:rsid w:val="00FA77CD"/>
    <w:rsid w:val="00FA7C14"/>
    <w:rsid w:val="00FB734B"/>
    <w:rsid w:val="00FB790C"/>
    <w:rsid w:val="00FC049D"/>
    <w:rsid w:val="00FC06E0"/>
    <w:rsid w:val="00FC07B9"/>
    <w:rsid w:val="00FC2CD5"/>
    <w:rsid w:val="00FC2D24"/>
    <w:rsid w:val="00FC343F"/>
    <w:rsid w:val="00FC4127"/>
    <w:rsid w:val="00FC4E21"/>
    <w:rsid w:val="00FC5661"/>
    <w:rsid w:val="00FC5A52"/>
    <w:rsid w:val="00FC5F6D"/>
    <w:rsid w:val="00FD0107"/>
    <w:rsid w:val="00FD08DC"/>
    <w:rsid w:val="00FD0EC9"/>
    <w:rsid w:val="00FD1DBD"/>
    <w:rsid w:val="00FD20BE"/>
    <w:rsid w:val="00FD2C2F"/>
    <w:rsid w:val="00FD384D"/>
    <w:rsid w:val="00FD3B31"/>
    <w:rsid w:val="00FD65FD"/>
    <w:rsid w:val="00FE165A"/>
    <w:rsid w:val="00FE1823"/>
    <w:rsid w:val="00FE24EC"/>
    <w:rsid w:val="00FE2B27"/>
    <w:rsid w:val="00FE2C4B"/>
    <w:rsid w:val="00FE2F1C"/>
    <w:rsid w:val="00FE3137"/>
    <w:rsid w:val="00FE487A"/>
    <w:rsid w:val="00FE49C0"/>
    <w:rsid w:val="00FE560B"/>
    <w:rsid w:val="00FE71AB"/>
    <w:rsid w:val="00FF0569"/>
    <w:rsid w:val="00FF206E"/>
    <w:rsid w:val="00FF3C69"/>
    <w:rsid w:val="00FF5136"/>
    <w:rsid w:val="00FF6218"/>
    <w:rsid w:val="00FF6E0A"/>
    <w:rsid w:val="3EB19968"/>
    <w:rsid w:val="5180A55C"/>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red,#4d4d4f"/>
    </o:shapedefaults>
    <o:shapelayout v:ext="edit">
      <o:idmap v:ext="edit" data="1"/>
    </o:shapelayout>
  </w:shapeDefaults>
  <w:decimalSymbol w:val="."/>
  <w:listSeparator w:val=","/>
  <w14:docId w14:val="125C3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qFormat="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0107"/>
    <w:pPr>
      <w:spacing w:after="240" w:line="240" w:lineRule="atLeast"/>
    </w:pPr>
    <w:rPr>
      <w:rFonts w:ascii="Arial" w:hAnsi="Arial"/>
      <w:sz w:val="20"/>
    </w:rPr>
  </w:style>
  <w:style w:type="paragraph" w:styleId="Heading1">
    <w:name w:val="heading 1"/>
    <w:basedOn w:val="Normal"/>
    <w:next w:val="Normal"/>
    <w:link w:val="Heading1Char"/>
    <w:qFormat/>
    <w:rsid w:val="006A4CF9"/>
    <w:pPr>
      <w:keepNext/>
      <w:pageBreakBefore/>
      <w:widowControl w:val="0"/>
      <w:spacing w:after="360" w:line="550" w:lineRule="exact"/>
      <w:outlineLvl w:val="0"/>
    </w:pPr>
    <w:rPr>
      <w:rFonts w:cs="Arial"/>
      <w:bCs/>
      <w:color w:val="323232"/>
      <w:kern w:val="32"/>
      <w:sz w:val="53"/>
      <w:szCs w:val="32"/>
    </w:rPr>
  </w:style>
  <w:style w:type="paragraph" w:styleId="Heading2">
    <w:name w:val="heading 2"/>
    <w:basedOn w:val="Normal"/>
    <w:next w:val="Normal"/>
    <w:link w:val="Heading2Char"/>
    <w:qFormat/>
    <w:rsid w:val="00C55235"/>
    <w:pPr>
      <w:keepNext/>
      <w:spacing w:before="320" w:after="60"/>
      <w:outlineLvl w:val="1"/>
    </w:pPr>
    <w:rPr>
      <w:rFonts w:cs="Arial"/>
      <w:b/>
      <w:bCs/>
      <w:iCs/>
      <w:sz w:val="28"/>
      <w:szCs w:val="28"/>
    </w:rPr>
  </w:style>
  <w:style w:type="paragraph" w:styleId="Heading3">
    <w:name w:val="heading 3"/>
    <w:basedOn w:val="Normal"/>
    <w:next w:val="Normal"/>
    <w:link w:val="Heading3Char"/>
    <w:qFormat/>
    <w:rsid w:val="00C55235"/>
    <w:pPr>
      <w:keepNext/>
      <w:spacing w:before="60" w:after="60"/>
      <w:outlineLvl w:val="2"/>
    </w:pPr>
    <w:rPr>
      <w:rFonts w:cs="Arial"/>
      <w:b/>
      <w:bCs/>
      <w:szCs w:val="26"/>
    </w:rPr>
  </w:style>
  <w:style w:type="paragraph" w:styleId="Heading4">
    <w:name w:val="heading 4"/>
    <w:basedOn w:val="Normal"/>
    <w:next w:val="Normal"/>
    <w:semiHidden/>
    <w:qFormat/>
    <w:rsid w:val="00AD5436"/>
    <w:pPr>
      <w:keepNext/>
      <w:numPr>
        <w:ilvl w:val="3"/>
        <w:numId w:val="5"/>
      </w:numPr>
      <w:spacing w:before="240" w:after="60"/>
      <w:outlineLvl w:val="3"/>
    </w:pPr>
    <w:rPr>
      <w:rFonts w:ascii="Times New Roman" w:hAnsi="Times New Roman"/>
      <w:b/>
      <w:bCs/>
      <w:sz w:val="28"/>
      <w:szCs w:val="28"/>
    </w:rPr>
  </w:style>
  <w:style w:type="paragraph" w:styleId="Heading5">
    <w:name w:val="heading 5"/>
    <w:basedOn w:val="Normal"/>
    <w:next w:val="Normal"/>
    <w:semiHidden/>
    <w:qFormat/>
    <w:rsid w:val="00AD5436"/>
    <w:pPr>
      <w:numPr>
        <w:ilvl w:val="4"/>
        <w:numId w:val="5"/>
      </w:numPr>
      <w:spacing w:before="240" w:after="60"/>
      <w:outlineLvl w:val="4"/>
    </w:pPr>
    <w:rPr>
      <w:b/>
      <w:bCs/>
      <w:i/>
      <w:iCs/>
      <w:sz w:val="26"/>
      <w:szCs w:val="26"/>
    </w:rPr>
  </w:style>
  <w:style w:type="paragraph" w:styleId="Heading6">
    <w:name w:val="heading 6"/>
    <w:basedOn w:val="Normal"/>
    <w:next w:val="Normal"/>
    <w:semiHidden/>
    <w:qFormat/>
    <w:rsid w:val="00AD5436"/>
    <w:pPr>
      <w:numPr>
        <w:ilvl w:val="5"/>
        <w:numId w:val="5"/>
      </w:numPr>
      <w:spacing w:before="240" w:after="60"/>
      <w:outlineLvl w:val="5"/>
    </w:pPr>
    <w:rPr>
      <w:rFonts w:ascii="Times New Roman" w:hAnsi="Times New Roman"/>
      <w:b/>
      <w:bCs/>
      <w:sz w:val="22"/>
      <w:szCs w:val="22"/>
    </w:rPr>
  </w:style>
  <w:style w:type="paragraph" w:styleId="Heading7">
    <w:name w:val="heading 7"/>
    <w:basedOn w:val="Normal"/>
    <w:next w:val="Normal"/>
    <w:semiHidden/>
    <w:qFormat/>
    <w:rsid w:val="00AD5436"/>
    <w:pPr>
      <w:numPr>
        <w:ilvl w:val="6"/>
        <w:numId w:val="5"/>
      </w:numPr>
      <w:spacing w:before="240" w:after="60"/>
      <w:outlineLvl w:val="6"/>
    </w:pPr>
    <w:rPr>
      <w:rFonts w:ascii="Times New Roman" w:hAnsi="Times New Roman"/>
      <w:sz w:val="24"/>
    </w:rPr>
  </w:style>
  <w:style w:type="paragraph" w:styleId="Heading8">
    <w:name w:val="heading 8"/>
    <w:basedOn w:val="Normal"/>
    <w:next w:val="Normal"/>
    <w:semiHidden/>
    <w:qFormat/>
    <w:rsid w:val="00AD5436"/>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semiHidden/>
    <w:qFormat/>
    <w:rsid w:val="00AD5436"/>
    <w:pPr>
      <w:numPr>
        <w:ilvl w:val="8"/>
        <w:numId w:val="5"/>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0791C"/>
    <w:pPr>
      <w:tabs>
        <w:tab w:val="center" w:pos="4153"/>
        <w:tab w:val="right" w:pos="8306"/>
      </w:tabs>
      <w:spacing w:line="240" w:lineRule="auto"/>
    </w:pPr>
    <w:rPr>
      <w:sz w:val="16"/>
    </w:rPr>
  </w:style>
  <w:style w:type="paragraph" w:styleId="Footer">
    <w:name w:val="footer"/>
    <w:basedOn w:val="Normal"/>
    <w:link w:val="FooterChar"/>
    <w:qFormat/>
    <w:rsid w:val="0094078F"/>
    <w:pPr>
      <w:tabs>
        <w:tab w:val="right" w:pos="113"/>
      </w:tabs>
      <w:spacing w:line="240" w:lineRule="auto"/>
    </w:pPr>
    <w:rPr>
      <w:color w:val="323232"/>
      <w:sz w:val="16"/>
    </w:rPr>
  </w:style>
  <w:style w:type="character" w:customStyle="1" w:styleId="FooterChar">
    <w:name w:val="Footer Char"/>
    <w:basedOn w:val="DefaultParagraphFont"/>
    <w:link w:val="Footer"/>
    <w:rsid w:val="0094078F"/>
    <w:rPr>
      <w:rFonts w:ascii="Arial" w:hAnsi="Arial"/>
      <w:color w:val="323232"/>
      <w:sz w:val="16"/>
    </w:rPr>
  </w:style>
  <w:style w:type="paragraph" w:customStyle="1" w:styleId="ACMAReportTitle">
    <w:name w:val="ACMA_ReportTitle"/>
    <w:basedOn w:val="Normal"/>
    <w:qFormat/>
    <w:rsid w:val="00A51D1A"/>
    <w:pPr>
      <w:spacing w:after="0" w:line="560" w:lineRule="exact"/>
    </w:pPr>
    <w:rPr>
      <w:b/>
      <w:spacing w:val="-28"/>
      <w:sz w:val="53"/>
    </w:rPr>
  </w:style>
  <w:style w:type="paragraph" w:customStyle="1" w:styleId="ACMAReportSubTitle">
    <w:name w:val="ACMA_ReportSubTitle"/>
    <w:basedOn w:val="Normal"/>
    <w:qFormat/>
    <w:rsid w:val="00950159"/>
    <w:pPr>
      <w:spacing w:after="200" w:line="560" w:lineRule="exact"/>
    </w:pPr>
    <w:rPr>
      <w:color w:val="323232"/>
      <w:spacing w:val="-28"/>
      <w:sz w:val="53"/>
    </w:rPr>
  </w:style>
  <w:style w:type="table" w:styleId="TableGrid">
    <w:name w:val="Table Grid"/>
    <w:basedOn w:val="TableNormal"/>
    <w:uiPriority w:val="59"/>
    <w:rsid w:val="00226819"/>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MAReportDate">
    <w:name w:val="ACMA_ReportDate"/>
    <w:basedOn w:val="ACMAReportSubTitle"/>
    <w:qFormat/>
    <w:rsid w:val="00950159"/>
    <w:pPr>
      <w:spacing w:after="1200" w:line="240" w:lineRule="auto"/>
    </w:pPr>
    <w:rPr>
      <w:caps/>
      <w:spacing w:val="-10"/>
      <w:sz w:val="20"/>
    </w:rPr>
  </w:style>
  <w:style w:type="paragraph" w:customStyle="1" w:styleId="TableHeading">
    <w:name w:val="Table Heading"/>
    <w:basedOn w:val="Normal"/>
    <w:qFormat/>
    <w:rsid w:val="00774FDB"/>
    <w:pPr>
      <w:spacing w:after="0"/>
    </w:pPr>
    <w:rPr>
      <w:b/>
    </w:rPr>
  </w:style>
  <w:style w:type="paragraph" w:customStyle="1" w:styleId="PageNumber">
    <w:name w:val="PageNumber"/>
    <w:basedOn w:val="Normal"/>
    <w:semiHidden/>
    <w:rsid w:val="0070791C"/>
    <w:pPr>
      <w:spacing w:line="240" w:lineRule="auto"/>
    </w:pPr>
    <w:rPr>
      <w:sz w:val="16"/>
    </w:rPr>
  </w:style>
  <w:style w:type="paragraph" w:customStyle="1" w:styleId="Copyright">
    <w:name w:val="Copyright"/>
    <w:basedOn w:val="Normal"/>
    <w:semiHidden/>
    <w:rsid w:val="00454596"/>
    <w:pPr>
      <w:spacing w:line="160" w:lineRule="exact"/>
    </w:pPr>
    <w:rPr>
      <w:color w:val="4D4D4F"/>
      <w:sz w:val="13"/>
    </w:rPr>
  </w:style>
  <w:style w:type="paragraph" w:styleId="TOCHeading">
    <w:name w:val="TOC Heading"/>
    <w:basedOn w:val="Normal"/>
    <w:uiPriority w:val="39"/>
    <w:qFormat/>
    <w:rsid w:val="00950159"/>
    <w:pPr>
      <w:spacing w:before="1200" w:line="240" w:lineRule="auto"/>
    </w:pPr>
    <w:rPr>
      <w:b/>
      <w:color w:val="323232"/>
      <w:spacing w:val="-28"/>
      <w:sz w:val="53"/>
    </w:rPr>
  </w:style>
  <w:style w:type="paragraph" w:styleId="Caption">
    <w:name w:val="caption"/>
    <w:aliases w:val="Caption table"/>
    <w:basedOn w:val="Normal"/>
    <w:next w:val="Normal"/>
    <w:qFormat/>
    <w:rsid w:val="00E8152A"/>
    <w:pPr>
      <w:numPr>
        <w:numId w:val="9"/>
      </w:numPr>
      <w:spacing w:after="0"/>
    </w:pPr>
    <w:rPr>
      <w:b/>
      <w:bCs/>
      <w:color w:val="323232"/>
      <w:szCs w:val="20"/>
    </w:rPr>
  </w:style>
  <w:style w:type="paragraph" w:customStyle="1" w:styleId="BodySubHeader">
    <w:name w:val="BodySubHeader"/>
    <w:basedOn w:val="Normal"/>
    <w:next w:val="Normal"/>
    <w:qFormat/>
    <w:rsid w:val="00146CE6"/>
    <w:pPr>
      <w:spacing w:before="240" w:after="0"/>
    </w:pPr>
    <w:rPr>
      <w:b/>
      <w:i/>
    </w:rPr>
  </w:style>
  <w:style w:type="paragraph" w:styleId="ListBullet">
    <w:name w:val="List Bullet"/>
    <w:basedOn w:val="Normal"/>
    <w:qFormat/>
    <w:rsid w:val="001C6AEE"/>
    <w:pPr>
      <w:numPr>
        <w:numId w:val="1"/>
      </w:numPr>
      <w:spacing w:after="80"/>
    </w:pPr>
  </w:style>
  <w:style w:type="paragraph" w:styleId="ListBullet2">
    <w:name w:val="List Bullet 2"/>
    <w:basedOn w:val="Normal"/>
    <w:qFormat/>
    <w:rsid w:val="001C6AEE"/>
    <w:pPr>
      <w:numPr>
        <w:numId w:val="2"/>
      </w:numPr>
      <w:spacing w:after="80"/>
    </w:pPr>
  </w:style>
  <w:style w:type="paragraph" w:styleId="ListNumber">
    <w:name w:val="List Number"/>
    <w:basedOn w:val="Normal"/>
    <w:qFormat/>
    <w:rsid w:val="00C24A53"/>
    <w:pPr>
      <w:numPr>
        <w:numId w:val="3"/>
      </w:numPr>
      <w:spacing w:after="80"/>
    </w:pPr>
  </w:style>
  <w:style w:type="paragraph" w:styleId="ListNumber2">
    <w:name w:val="List Number 2"/>
    <w:basedOn w:val="Normal"/>
    <w:qFormat/>
    <w:rsid w:val="00247C59"/>
    <w:pPr>
      <w:numPr>
        <w:numId w:val="4"/>
      </w:numPr>
      <w:spacing w:after="80"/>
      <w:ind w:left="845" w:hanging="544"/>
    </w:pPr>
  </w:style>
  <w:style w:type="paragraph" w:customStyle="1" w:styleId="URLEmail">
    <w:name w:val="URL/Email"/>
    <w:basedOn w:val="Normal"/>
    <w:semiHidden/>
    <w:rsid w:val="00302480"/>
    <w:rPr>
      <w:color w:val="4D4D4F"/>
      <w:spacing w:val="4"/>
    </w:rPr>
  </w:style>
  <w:style w:type="paragraph" w:customStyle="1" w:styleId="ACMAExecSummaryHeading">
    <w:name w:val="ACMA_ExecSummaryHeading"/>
    <w:basedOn w:val="Normal"/>
    <w:qFormat/>
    <w:rsid w:val="00950159"/>
    <w:pPr>
      <w:spacing w:after="1440" w:line="550" w:lineRule="exact"/>
    </w:pPr>
    <w:rPr>
      <w:b/>
      <w:color w:val="323232"/>
      <w:spacing w:val="-18"/>
      <w:sz w:val="53"/>
    </w:rPr>
  </w:style>
  <w:style w:type="character" w:styleId="PageNumber0">
    <w:name w:val="page number"/>
    <w:basedOn w:val="DefaultParagraphFont"/>
    <w:semiHidden/>
    <w:rsid w:val="00542377"/>
  </w:style>
  <w:style w:type="paragraph" w:styleId="BalloonText">
    <w:name w:val="Balloon Text"/>
    <w:basedOn w:val="Normal"/>
    <w:link w:val="BalloonTextChar"/>
    <w:semiHidden/>
    <w:rsid w:val="009F4C6B"/>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6A6DA2"/>
    <w:rPr>
      <w:rFonts w:ascii="Tahoma" w:hAnsi="Tahoma" w:cs="Tahoma"/>
      <w:sz w:val="16"/>
      <w:szCs w:val="16"/>
    </w:rPr>
  </w:style>
  <w:style w:type="paragraph" w:styleId="TOC1">
    <w:name w:val="toc 1"/>
    <w:basedOn w:val="Normal"/>
    <w:next w:val="Normal"/>
    <w:uiPriority w:val="39"/>
    <w:qFormat/>
    <w:rsid w:val="007A6CC0"/>
    <w:pPr>
      <w:tabs>
        <w:tab w:val="right" w:pos="7660"/>
      </w:tabs>
      <w:spacing w:before="280" w:after="80" w:line="320" w:lineRule="exact"/>
      <w:ind w:right="851"/>
    </w:pPr>
    <w:rPr>
      <w:b/>
      <w:noProof/>
      <w:spacing w:val="-14"/>
      <w:sz w:val="28"/>
    </w:rPr>
  </w:style>
  <w:style w:type="paragraph" w:styleId="TOC2">
    <w:name w:val="toc 2"/>
    <w:basedOn w:val="Normal"/>
    <w:next w:val="Normal"/>
    <w:uiPriority w:val="39"/>
    <w:qFormat/>
    <w:rsid w:val="007A6CC0"/>
    <w:pPr>
      <w:tabs>
        <w:tab w:val="right" w:pos="7660"/>
      </w:tabs>
      <w:spacing w:after="80" w:line="300" w:lineRule="exact"/>
      <w:ind w:left="885" w:hanging="885"/>
    </w:pPr>
    <w:rPr>
      <w:noProof/>
      <w:spacing w:val="-14"/>
      <w:sz w:val="26"/>
      <w:szCs w:val="26"/>
    </w:rPr>
  </w:style>
  <w:style w:type="paragraph" w:styleId="TableofFigures">
    <w:name w:val="table of figures"/>
    <w:basedOn w:val="Normal"/>
    <w:next w:val="Normal"/>
    <w:semiHidden/>
    <w:rsid w:val="00AD3082"/>
    <w:pPr>
      <w:tabs>
        <w:tab w:val="right" w:pos="7615"/>
      </w:tabs>
      <w:spacing w:line="320" w:lineRule="exact"/>
    </w:pPr>
    <w:rPr>
      <w:noProof/>
      <w:color w:val="808285"/>
      <w:sz w:val="28"/>
    </w:rPr>
  </w:style>
  <w:style w:type="paragraph" w:styleId="TOC3">
    <w:name w:val="toc 3"/>
    <w:basedOn w:val="Normal"/>
    <w:next w:val="Normal"/>
    <w:uiPriority w:val="39"/>
    <w:qFormat/>
    <w:rsid w:val="007A6CC0"/>
    <w:pPr>
      <w:tabs>
        <w:tab w:val="right" w:pos="7661"/>
      </w:tabs>
      <w:spacing w:after="80" w:line="240" w:lineRule="auto"/>
    </w:pPr>
    <w:rPr>
      <w:noProof/>
      <w:sz w:val="22"/>
      <w:szCs w:val="22"/>
    </w:rPr>
  </w:style>
  <w:style w:type="character" w:styleId="Hyperlink">
    <w:name w:val="Hyperlink"/>
    <w:basedOn w:val="DefaultParagraphFont"/>
    <w:uiPriority w:val="99"/>
    <w:qFormat/>
    <w:rsid w:val="003A5F5B"/>
    <w:rPr>
      <w:color w:val="0000FF"/>
      <w:u w:val="single"/>
    </w:rPr>
  </w:style>
  <w:style w:type="character" w:styleId="FootnoteReference">
    <w:name w:val="footnote reference"/>
    <w:basedOn w:val="DefaultParagraphFont"/>
    <w:uiPriority w:val="99"/>
    <w:rsid w:val="00566AB4"/>
    <w:rPr>
      <w:rFonts w:ascii="Arial" w:hAnsi="Arial"/>
      <w:vertAlign w:val="superscript"/>
    </w:rPr>
  </w:style>
  <w:style w:type="paragraph" w:styleId="FootnoteText">
    <w:name w:val="footnote text"/>
    <w:aliases w:val="ACMA Footnote Text,ABA Footnote Text,Footnote text"/>
    <w:basedOn w:val="Normal"/>
    <w:link w:val="FootnoteTextChar"/>
    <w:qFormat/>
    <w:rsid w:val="00566AB4"/>
    <w:rPr>
      <w:sz w:val="16"/>
      <w:szCs w:val="16"/>
    </w:rPr>
  </w:style>
  <w:style w:type="paragraph" w:customStyle="1" w:styleId="TableBody">
    <w:name w:val="Table Body"/>
    <w:basedOn w:val="Normal"/>
    <w:qFormat/>
    <w:rsid w:val="00774FDB"/>
    <w:pPr>
      <w:spacing w:after="0" w:line="240" w:lineRule="auto"/>
    </w:pPr>
  </w:style>
  <w:style w:type="character" w:styleId="CommentReference">
    <w:name w:val="annotation reference"/>
    <w:basedOn w:val="DefaultParagraphFont"/>
    <w:uiPriority w:val="99"/>
    <w:rsid w:val="00EE7F79"/>
    <w:rPr>
      <w:sz w:val="16"/>
      <w:szCs w:val="16"/>
    </w:rPr>
  </w:style>
  <w:style w:type="paragraph" w:styleId="CommentText">
    <w:name w:val="annotation text"/>
    <w:basedOn w:val="Normal"/>
    <w:link w:val="CommentTextChar"/>
    <w:uiPriority w:val="99"/>
    <w:rsid w:val="00EE7F79"/>
    <w:pPr>
      <w:spacing w:line="240" w:lineRule="auto"/>
    </w:pPr>
    <w:rPr>
      <w:szCs w:val="20"/>
    </w:rPr>
  </w:style>
  <w:style w:type="character" w:customStyle="1" w:styleId="CommentTextChar">
    <w:name w:val="Comment Text Char"/>
    <w:basedOn w:val="DefaultParagraphFont"/>
    <w:link w:val="CommentText"/>
    <w:uiPriority w:val="99"/>
    <w:rsid w:val="00EE7F79"/>
    <w:rPr>
      <w:rFonts w:ascii="Arial" w:hAnsi="Arial"/>
    </w:rPr>
  </w:style>
  <w:style w:type="paragraph" w:styleId="CommentSubject">
    <w:name w:val="annotation subject"/>
    <w:basedOn w:val="CommentText"/>
    <w:next w:val="CommentText"/>
    <w:link w:val="CommentSubjectChar"/>
    <w:semiHidden/>
    <w:rsid w:val="00EE7F79"/>
    <w:rPr>
      <w:b/>
      <w:bCs/>
    </w:rPr>
  </w:style>
  <w:style w:type="character" w:customStyle="1" w:styleId="CommentSubjectChar">
    <w:name w:val="Comment Subject Char"/>
    <w:basedOn w:val="CommentTextChar"/>
    <w:link w:val="CommentSubject"/>
    <w:semiHidden/>
    <w:rsid w:val="00EE7F79"/>
    <w:rPr>
      <w:rFonts w:ascii="Arial" w:hAnsi="Arial"/>
      <w:b/>
      <w:bCs/>
    </w:rPr>
  </w:style>
  <w:style w:type="character" w:styleId="FollowedHyperlink">
    <w:name w:val="FollowedHyperlink"/>
    <w:basedOn w:val="DefaultParagraphFont"/>
    <w:semiHidden/>
    <w:rsid w:val="00F60F00"/>
    <w:rPr>
      <w:color w:val="800080" w:themeColor="followedHyperlink"/>
      <w:u w:val="single"/>
    </w:rPr>
  </w:style>
  <w:style w:type="character" w:styleId="PlaceholderText">
    <w:name w:val="Placeholder Text"/>
    <w:basedOn w:val="DefaultParagraphFont"/>
    <w:uiPriority w:val="99"/>
    <w:semiHidden/>
    <w:rsid w:val="00C97736"/>
    <w:rPr>
      <w:color w:val="808080"/>
    </w:rPr>
  </w:style>
  <w:style w:type="paragraph" w:customStyle="1" w:styleId="ACMAInstructions">
    <w:name w:val="ACMA_Instructions"/>
    <w:basedOn w:val="Normal"/>
    <w:qFormat/>
    <w:rsid w:val="00BF610C"/>
    <w:pPr>
      <w:spacing w:after="200"/>
    </w:pPr>
    <w:rPr>
      <w:rFonts w:cs="Arial"/>
      <w:b/>
      <w:vanish/>
      <w:sz w:val="24"/>
    </w:rPr>
  </w:style>
  <w:style w:type="paragraph" w:customStyle="1" w:styleId="CorporateAddresses">
    <w:name w:val="Corporate Addresses"/>
    <w:basedOn w:val="Normal"/>
    <w:semiHidden/>
    <w:rsid w:val="0005011A"/>
    <w:pPr>
      <w:spacing w:line="140" w:lineRule="exact"/>
    </w:pPr>
    <w:rPr>
      <w:color w:val="4D4D4F"/>
      <w:sz w:val="13"/>
    </w:rPr>
  </w:style>
  <w:style w:type="character" w:styleId="Strong">
    <w:name w:val="Strong"/>
    <w:basedOn w:val="DefaultParagraphFont"/>
    <w:qFormat/>
    <w:rsid w:val="0005011A"/>
    <w:rPr>
      <w:b/>
      <w:bCs/>
    </w:rPr>
  </w:style>
  <w:style w:type="paragraph" w:customStyle="1" w:styleId="ACMACorporateAddressHeader">
    <w:name w:val="ACMA_CorporateAddressHeader"/>
    <w:basedOn w:val="Normal"/>
    <w:next w:val="ACMACorporateAddresses"/>
    <w:qFormat/>
    <w:rsid w:val="00FC07B9"/>
    <w:pPr>
      <w:tabs>
        <w:tab w:val="left" w:pos="142"/>
      </w:tabs>
      <w:spacing w:before="240" w:after="0" w:line="140" w:lineRule="exact"/>
    </w:pPr>
    <w:rPr>
      <w:b/>
      <w:sz w:val="13"/>
    </w:rPr>
  </w:style>
  <w:style w:type="paragraph" w:customStyle="1" w:styleId="ACMACorporateAddresses">
    <w:name w:val="ACMA_CorporateAddresses"/>
    <w:basedOn w:val="ACMACorporateAddressHeader"/>
    <w:qFormat/>
    <w:rsid w:val="00FC07B9"/>
    <w:pPr>
      <w:spacing w:before="0" w:after="120"/>
    </w:pPr>
    <w:rPr>
      <w:b w:val="0"/>
    </w:rPr>
  </w:style>
  <w:style w:type="paragraph" w:customStyle="1" w:styleId="ACMACopyrightHeader">
    <w:name w:val="ACMA_CopyrightHeader"/>
    <w:basedOn w:val="ACMACorporateAddressHeader"/>
    <w:qFormat/>
    <w:rsid w:val="00950159"/>
    <w:pPr>
      <w:spacing w:before="3000"/>
    </w:pPr>
  </w:style>
  <w:style w:type="paragraph" w:customStyle="1" w:styleId="ACMACClogo">
    <w:name w:val="ACMA_CClogo"/>
    <w:qFormat/>
    <w:rsid w:val="00623FF9"/>
    <w:pPr>
      <w:spacing w:before="160" w:after="120"/>
    </w:pPr>
    <w:rPr>
      <w:rFonts w:ascii="Arial" w:hAnsi="Arial"/>
      <w:b/>
      <w:sz w:val="13"/>
    </w:rPr>
  </w:style>
  <w:style w:type="paragraph" w:customStyle="1" w:styleId="ListBulletLast">
    <w:name w:val="List Bullet Last"/>
    <w:basedOn w:val="ListBullet"/>
    <w:qFormat/>
    <w:rsid w:val="00146CE6"/>
    <w:pPr>
      <w:spacing w:after="240"/>
    </w:pPr>
    <w:rPr>
      <w:rFonts w:cs="Arial"/>
    </w:rPr>
  </w:style>
  <w:style w:type="paragraph" w:customStyle="1" w:styleId="ListNumberLast">
    <w:name w:val="List Number Last"/>
    <w:basedOn w:val="ListNumber"/>
    <w:qFormat/>
    <w:rsid w:val="00C16198"/>
    <w:pPr>
      <w:spacing w:after="240"/>
      <w:ind w:left="357" w:hanging="357"/>
    </w:pPr>
    <w:rPr>
      <w:rFonts w:cs="Arial"/>
    </w:rPr>
  </w:style>
  <w:style w:type="paragraph" w:customStyle="1" w:styleId="ACMATableHeader">
    <w:name w:val="ACMA_TableHeader"/>
    <w:qFormat/>
    <w:rsid w:val="003F10EE"/>
    <w:pPr>
      <w:numPr>
        <w:numId w:val="7"/>
      </w:numPr>
      <w:spacing w:after="160"/>
    </w:pPr>
    <w:rPr>
      <w:rFonts w:ascii="Arial" w:hAnsi="Arial"/>
      <w:b/>
      <w:bCs/>
      <w:color w:val="323232"/>
      <w:sz w:val="20"/>
      <w:szCs w:val="20"/>
    </w:rPr>
  </w:style>
  <w:style w:type="paragraph" w:customStyle="1" w:styleId="ACMANotes">
    <w:name w:val="ACMA_Notes"/>
    <w:qFormat/>
    <w:rsid w:val="00FF206E"/>
    <w:pPr>
      <w:spacing w:before="80"/>
    </w:pPr>
    <w:rPr>
      <w:rFonts w:ascii="Arial" w:hAnsi="Arial" w:cs="Arial"/>
      <w:i/>
      <w:sz w:val="16"/>
    </w:rPr>
  </w:style>
  <w:style w:type="paragraph" w:customStyle="1" w:styleId="ACMANormalTabbed">
    <w:name w:val="ACMA_NormalTabbed"/>
    <w:basedOn w:val="Normal"/>
    <w:qFormat/>
    <w:rsid w:val="005E7226"/>
    <w:pPr>
      <w:tabs>
        <w:tab w:val="left" w:pos="1134"/>
      </w:tabs>
    </w:pPr>
  </w:style>
  <w:style w:type="character" w:styleId="Emphasis">
    <w:name w:val="Emphasis"/>
    <w:basedOn w:val="DefaultParagraphFont"/>
    <w:qFormat/>
    <w:rsid w:val="006D576C"/>
    <w:rPr>
      <w:i/>
      <w:iCs/>
    </w:rPr>
  </w:style>
  <w:style w:type="paragraph" w:customStyle="1" w:styleId="ListNumber2Last">
    <w:name w:val="List Number 2 Last"/>
    <w:basedOn w:val="ListNumber2"/>
    <w:qFormat/>
    <w:rsid w:val="00E35707"/>
    <w:pPr>
      <w:spacing w:after="240"/>
      <w:ind w:left="907"/>
    </w:pPr>
    <w:rPr>
      <w:rFonts w:cs="Arial"/>
    </w:rPr>
  </w:style>
  <w:style w:type="paragraph" w:customStyle="1" w:styleId="ACMASpaceaftertable">
    <w:name w:val="ACMA_Space after table"/>
    <w:basedOn w:val="Normal"/>
    <w:qFormat/>
    <w:rsid w:val="00C2083D"/>
    <w:rPr>
      <w:rFonts w:cs="Arial"/>
    </w:rPr>
  </w:style>
  <w:style w:type="paragraph" w:customStyle="1" w:styleId="FooterLeft">
    <w:name w:val="Footer Left"/>
    <w:basedOn w:val="Footer"/>
    <w:qFormat/>
    <w:rsid w:val="00950159"/>
    <w:pPr>
      <w:framePr w:w="1440" w:h="357" w:hRule="exact" w:vSpace="425" w:wrap="around" w:vAnchor="page" w:hAnchor="page" w:x="935" w:y="15871"/>
      <w:pBdr>
        <w:top w:val="single" w:sz="4" w:space="1" w:color="auto"/>
      </w:pBdr>
    </w:pPr>
    <w:rPr>
      <w:rFonts w:cs="Arial"/>
    </w:rPr>
  </w:style>
  <w:style w:type="paragraph" w:customStyle="1" w:styleId="ACMAFigureHeader">
    <w:name w:val="ACMA_FigureHeader"/>
    <w:qFormat/>
    <w:rsid w:val="003F10EE"/>
    <w:pPr>
      <w:numPr>
        <w:numId w:val="6"/>
      </w:numPr>
      <w:spacing w:after="160"/>
    </w:pPr>
    <w:rPr>
      <w:rFonts w:ascii="Arial" w:hAnsi="Arial"/>
      <w:b/>
      <w:bCs/>
      <w:color w:val="323232"/>
      <w:sz w:val="20"/>
      <w:szCs w:val="20"/>
    </w:rPr>
  </w:style>
  <w:style w:type="paragraph" w:customStyle="1" w:styleId="Captionfigure">
    <w:name w:val="Caption figure"/>
    <w:basedOn w:val="Caption"/>
    <w:qFormat/>
    <w:rsid w:val="00E8152A"/>
    <w:pPr>
      <w:keepNext/>
      <w:numPr>
        <w:numId w:val="8"/>
      </w:numPr>
    </w:pPr>
    <w:rPr>
      <w:rFonts w:cs="Arial"/>
    </w:rPr>
  </w:style>
  <w:style w:type="paragraph" w:customStyle="1" w:styleId="GridTable31">
    <w:name w:val="Grid Table 31"/>
    <w:basedOn w:val="Normal"/>
    <w:qFormat/>
    <w:rsid w:val="00971914"/>
    <w:pPr>
      <w:spacing w:after="0" w:line="240" w:lineRule="auto"/>
    </w:pPr>
    <w:rPr>
      <w:b/>
      <w:color w:val="4D4D4F"/>
      <w:spacing w:val="-28"/>
      <w:sz w:val="53"/>
    </w:rPr>
  </w:style>
  <w:style w:type="character" w:customStyle="1" w:styleId="HeaderChar">
    <w:name w:val="Header Char"/>
    <w:link w:val="Header"/>
    <w:semiHidden/>
    <w:rsid w:val="00971914"/>
    <w:rPr>
      <w:rFonts w:ascii="Arial" w:hAnsi="Arial"/>
      <w:sz w:val="16"/>
    </w:rPr>
  </w:style>
  <w:style w:type="character" w:customStyle="1" w:styleId="Heading1Char">
    <w:name w:val="Heading 1 Char"/>
    <w:basedOn w:val="DefaultParagraphFont"/>
    <w:link w:val="Heading1"/>
    <w:rsid w:val="006A4CF9"/>
    <w:rPr>
      <w:rFonts w:ascii="Arial" w:hAnsi="Arial" w:cs="Arial"/>
      <w:bCs/>
      <w:color w:val="323232"/>
      <w:kern w:val="32"/>
      <w:sz w:val="53"/>
      <w:szCs w:val="32"/>
    </w:rPr>
  </w:style>
  <w:style w:type="character" w:customStyle="1" w:styleId="Heading2Char">
    <w:name w:val="Heading 2 Char"/>
    <w:basedOn w:val="DefaultParagraphFont"/>
    <w:link w:val="Heading2"/>
    <w:rsid w:val="006C1631"/>
    <w:rPr>
      <w:rFonts w:ascii="Arial" w:hAnsi="Arial" w:cs="Arial"/>
      <w:b/>
      <w:bCs/>
      <w:iCs/>
      <w:sz w:val="28"/>
      <w:szCs w:val="28"/>
    </w:rPr>
  </w:style>
  <w:style w:type="paragraph" w:styleId="ListParagraph">
    <w:name w:val="List Paragraph"/>
    <w:basedOn w:val="Normal"/>
    <w:uiPriority w:val="34"/>
    <w:qFormat/>
    <w:rsid w:val="000C6C0D"/>
    <w:pPr>
      <w:ind w:left="720"/>
      <w:contextualSpacing/>
    </w:pPr>
  </w:style>
  <w:style w:type="character" w:customStyle="1" w:styleId="FootnoteTextChar">
    <w:name w:val="Footnote Text Char"/>
    <w:aliases w:val="ACMA Footnote Text Char,ABA Footnote Text Char,Footnote text Char"/>
    <w:basedOn w:val="DefaultParagraphFont"/>
    <w:link w:val="FootnoteText"/>
    <w:rsid w:val="002B0808"/>
    <w:rPr>
      <w:rFonts w:ascii="Arial" w:hAnsi="Arial"/>
      <w:sz w:val="16"/>
      <w:szCs w:val="16"/>
    </w:rPr>
  </w:style>
  <w:style w:type="paragraph" w:customStyle="1" w:styleId="ABABodyText">
    <w:name w:val="ABA Body Text"/>
    <w:link w:val="ABABodyTextChar"/>
    <w:rsid w:val="00CB64B0"/>
    <w:pPr>
      <w:suppressAutoHyphens/>
      <w:spacing w:before="80" w:after="120" w:line="280" w:lineRule="atLeast"/>
    </w:pPr>
    <w:rPr>
      <w:rFonts w:ascii="Time New Roman"/>
      <w:snapToGrid w:val="0"/>
      <w:szCs w:val="20"/>
      <w:lang w:eastAsia="en-US"/>
    </w:rPr>
  </w:style>
  <w:style w:type="character" w:customStyle="1" w:styleId="ABABodyTextChar">
    <w:name w:val="ABA Body Text Char"/>
    <w:link w:val="ABABodyText"/>
    <w:rsid w:val="00CB64B0"/>
    <w:rPr>
      <w:rFonts w:ascii="Time New Roman"/>
      <w:snapToGrid w:val="0"/>
      <w:szCs w:val="20"/>
      <w:lang w:eastAsia="en-US"/>
    </w:rPr>
  </w:style>
  <w:style w:type="paragraph" w:customStyle="1" w:styleId="ABAHeading3">
    <w:name w:val="ABA Heading 3"/>
    <w:next w:val="ABABodyText"/>
    <w:link w:val="ABAHeading3CharChar"/>
    <w:rsid w:val="00CB64B0"/>
    <w:pPr>
      <w:keepNext/>
      <w:spacing w:before="120"/>
    </w:pPr>
    <w:rPr>
      <w:rFonts w:ascii="Arial" w:hAnsi="Arial"/>
      <w:b/>
      <w:szCs w:val="20"/>
      <w:lang w:eastAsia="en-US"/>
    </w:rPr>
  </w:style>
  <w:style w:type="character" w:customStyle="1" w:styleId="ABAHeading3CharChar">
    <w:name w:val="ABA Heading 3 Char Char"/>
    <w:link w:val="ABAHeading3"/>
    <w:locked/>
    <w:rsid w:val="00CB64B0"/>
    <w:rPr>
      <w:rFonts w:ascii="Arial" w:hAnsi="Arial"/>
      <w:b/>
      <w:szCs w:val="20"/>
      <w:lang w:eastAsia="en-US"/>
    </w:rPr>
  </w:style>
  <w:style w:type="paragraph" w:styleId="PlainText">
    <w:name w:val="Plain Text"/>
    <w:basedOn w:val="Normal"/>
    <w:link w:val="PlainTextChar"/>
    <w:rsid w:val="00CB64B0"/>
    <w:pPr>
      <w:spacing w:before="80" w:after="120" w:line="280" w:lineRule="atLeast"/>
    </w:pPr>
    <w:rPr>
      <w:rFonts w:ascii="Courier New" w:hAnsi="Courier New" w:cs="Courier New"/>
      <w:szCs w:val="20"/>
      <w:lang w:val="en-US" w:eastAsia="en-US"/>
    </w:rPr>
  </w:style>
  <w:style w:type="character" w:customStyle="1" w:styleId="PlainTextChar">
    <w:name w:val="Plain Text Char"/>
    <w:basedOn w:val="DefaultParagraphFont"/>
    <w:link w:val="PlainText"/>
    <w:rsid w:val="00CB64B0"/>
    <w:rPr>
      <w:rFonts w:ascii="Courier New" w:hAnsi="Courier New" w:cs="Courier New"/>
      <w:sz w:val="20"/>
      <w:szCs w:val="20"/>
      <w:lang w:val="en-US" w:eastAsia="en-US"/>
    </w:rPr>
  </w:style>
  <w:style w:type="paragraph" w:customStyle="1" w:styleId="ABAHeading4">
    <w:name w:val="ABA Heading 4"/>
    <w:next w:val="ABABodyText"/>
    <w:link w:val="ABAHeading4Char"/>
    <w:rsid w:val="0050255D"/>
    <w:pPr>
      <w:keepNext/>
      <w:suppressAutoHyphens/>
      <w:spacing w:before="80"/>
    </w:pPr>
    <w:rPr>
      <w:rFonts w:ascii="Arial" w:hAnsi="Arial"/>
      <w:b/>
      <w:i/>
      <w:sz w:val="20"/>
      <w:szCs w:val="20"/>
      <w:lang w:eastAsia="en-US"/>
    </w:rPr>
  </w:style>
  <w:style w:type="character" w:customStyle="1" w:styleId="ABAHeading4Char">
    <w:name w:val="ABA Heading 4 Char"/>
    <w:link w:val="ABAHeading4"/>
    <w:rsid w:val="0050255D"/>
    <w:rPr>
      <w:rFonts w:ascii="Arial" w:hAnsi="Arial"/>
      <w:b/>
      <w:i/>
      <w:sz w:val="20"/>
      <w:szCs w:val="20"/>
      <w:lang w:eastAsia="en-US"/>
    </w:rPr>
  </w:style>
  <w:style w:type="paragraph" w:customStyle="1" w:styleId="ABATableHeading">
    <w:name w:val="ABA Table Heading"/>
    <w:rsid w:val="002C0D3A"/>
    <w:pPr>
      <w:spacing w:before="40" w:after="40"/>
    </w:pPr>
    <w:rPr>
      <w:rFonts w:ascii="Arial" w:hAnsi="Arial"/>
      <w:b/>
      <w:sz w:val="20"/>
      <w:szCs w:val="20"/>
      <w:lang w:eastAsia="en-US"/>
    </w:rPr>
  </w:style>
  <w:style w:type="paragraph" w:customStyle="1" w:styleId="ABATableText">
    <w:name w:val="ABA Table Text"/>
    <w:autoRedefine/>
    <w:rsid w:val="002C0D3A"/>
    <w:pPr>
      <w:spacing w:before="40" w:after="40"/>
      <w:ind w:right="-497"/>
    </w:pPr>
    <w:rPr>
      <w:rFonts w:ascii="Arial" w:hAnsi="Arial"/>
      <w:sz w:val="20"/>
      <w:szCs w:val="20"/>
      <w:lang w:eastAsia="en-US"/>
    </w:rPr>
  </w:style>
  <w:style w:type="paragraph" w:customStyle="1" w:styleId="ABAHeading2">
    <w:name w:val="ABA Heading 2"/>
    <w:next w:val="ABABodyText"/>
    <w:link w:val="ABAHeading2Char"/>
    <w:rsid w:val="00816C69"/>
    <w:pPr>
      <w:keepNext/>
      <w:suppressAutoHyphens/>
      <w:spacing w:before="240"/>
      <w:outlineLvl w:val="2"/>
    </w:pPr>
    <w:rPr>
      <w:rFonts w:ascii="Arial" w:hAnsi="Arial"/>
      <w:b/>
      <w:sz w:val="28"/>
      <w:szCs w:val="20"/>
      <w:lang w:eastAsia="en-US"/>
    </w:rPr>
  </w:style>
  <w:style w:type="character" w:customStyle="1" w:styleId="ABAHeading2Char">
    <w:name w:val="ABA Heading 2 Char"/>
    <w:basedOn w:val="DefaultParagraphFont"/>
    <w:link w:val="ABAHeading2"/>
    <w:rsid w:val="00816C69"/>
    <w:rPr>
      <w:rFonts w:ascii="Arial" w:hAnsi="Arial"/>
      <w:b/>
      <w:sz w:val="28"/>
      <w:szCs w:val="20"/>
      <w:lang w:eastAsia="en-US"/>
    </w:rPr>
  </w:style>
  <w:style w:type="character" w:styleId="UnresolvedMention">
    <w:name w:val="Unresolved Mention"/>
    <w:basedOn w:val="DefaultParagraphFont"/>
    <w:uiPriority w:val="99"/>
    <w:semiHidden/>
    <w:unhideWhenUsed/>
    <w:rsid w:val="001900B5"/>
    <w:rPr>
      <w:color w:val="605E5C"/>
      <w:shd w:val="clear" w:color="auto" w:fill="E1DFDD"/>
    </w:rPr>
  </w:style>
  <w:style w:type="paragraph" w:styleId="Revision">
    <w:name w:val="Revision"/>
    <w:hidden/>
    <w:semiHidden/>
    <w:rsid w:val="00476464"/>
    <w:rPr>
      <w:rFonts w:ascii="Arial" w:hAnsi="Arial"/>
      <w:sz w:val="20"/>
    </w:rPr>
  </w:style>
  <w:style w:type="paragraph" w:customStyle="1" w:styleId="Bodysubheader0">
    <w:name w:val="Body sub header"/>
    <w:basedOn w:val="Normal"/>
    <w:next w:val="Normal"/>
    <w:rsid w:val="00397B77"/>
    <w:pPr>
      <w:spacing w:after="0"/>
    </w:pPr>
    <w:rPr>
      <w:rFonts w:ascii="HelveticaNeueLT Std" w:hAnsi="HelveticaNeueLT Std"/>
      <w:b/>
      <w:i/>
    </w:rPr>
  </w:style>
  <w:style w:type="paragraph" w:customStyle="1" w:styleId="ACMABodyText">
    <w:name w:val="ACMA Body Text"/>
    <w:link w:val="ACMABodyTextChar"/>
    <w:rsid w:val="00E172FF"/>
    <w:pPr>
      <w:suppressAutoHyphens/>
      <w:spacing w:before="80" w:after="120" w:line="280" w:lineRule="atLeast"/>
    </w:pPr>
    <w:rPr>
      <w:rFonts w:ascii="Arial" w:hAnsi="Arial"/>
      <w:snapToGrid w:val="0"/>
      <w:sz w:val="20"/>
      <w:szCs w:val="20"/>
      <w:lang w:eastAsia="en-US"/>
    </w:rPr>
  </w:style>
  <w:style w:type="character" w:customStyle="1" w:styleId="ACMABodyTextChar">
    <w:name w:val="ACMA Body Text Char"/>
    <w:basedOn w:val="DefaultParagraphFont"/>
    <w:link w:val="ACMABodyText"/>
    <w:rsid w:val="00E172FF"/>
    <w:rPr>
      <w:rFonts w:ascii="Arial" w:hAnsi="Arial"/>
      <w:snapToGrid w:val="0"/>
      <w:sz w:val="20"/>
      <w:szCs w:val="20"/>
      <w:lang w:eastAsia="en-US"/>
    </w:rPr>
  </w:style>
  <w:style w:type="character" w:customStyle="1" w:styleId="Heading3Char">
    <w:name w:val="Heading 3 Char"/>
    <w:basedOn w:val="DefaultParagraphFont"/>
    <w:link w:val="Heading3"/>
    <w:rsid w:val="009D1A8F"/>
    <w:rPr>
      <w:rFonts w:ascii="Arial" w:hAnsi="Arial" w:cs="Arial"/>
      <w:b/>
      <w:bCs/>
      <w:sz w:val="2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252227">
      <w:bodyDiv w:val="1"/>
      <w:marLeft w:val="0"/>
      <w:marRight w:val="0"/>
      <w:marTop w:val="0"/>
      <w:marBottom w:val="0"/>
      <w:divBdr>
        <w:top w:val="none" w:sz="0" w:space="0" w:color="auto"/>
        <w:left w:val="none" w:sz="0" w:space="0" w:color="auto"/>
        <w:bottom w:val="none" w:sz="0" w:space="0" w:color="auto"/>
        <w:right w:val="none" w:sz="0" w:space="0" w:color="auto"/>
      </w:divBdr>
    </w:div>
    <w:div w:id="248469897">
      <w:bodyDiv w:val="1"/>
      <w:marLeft w:val="0"/>
      <w:marRight w:val="0"/>
      <w:marTop w:val="0"/>
      <w:marBottom w:val="0"/>
      <w:divBdr>
        <w:top w:val="none" w:sz="0" w:space="0" w:color="auto"/>
        <w:left w:val="none" w:sz="0" w:space="0" w:color="auto"/>
        <w:bottom w:val="none" w:sz="0" w:space="0" w:color="auto"/>
        <w:right w:val="none" w:sz="0" w:space="0" w:color="auto"/>
      </w:divBdr>
    </w:div>
    <w:div w:id="534319262">
      <w:bodyDiv w:val="1"/>
      <w:marLeft w:val="0"/>
      <w:marRight w:val="0"/>
      <w:marTop w:val="0"/>
      <w:marBottom w:val="0"/>
      <w:divBdr>
        <w:top w:val="none" w:sz="0" w:space="0" w:color="auto"/>
        <w:left w:val="none" w:sz="0" w:space="0" w:color="auto"/>
        <w:bottom w:val="none" w:sz="0" w:space="0" w:color="auto"/>
        <w:right w:val="none" w:sz="0" w:space="0" w:color="auto"/>
      </w:divBdr>
      <w:divsChild>
        <w:div w:id="1585140947">
          <w:marLeft w:val="0"/>
          <w:marRight w:val="0"/>
          <w:marTop w:val="0"/>
          <w:marBottom w:val="0"/>
          <w:divBdr>
            <w:top w:val="none" w:sz="0" w:space="0" w:color="auto"/>
            <w:left w:val="none" w:sz="0" w:space="0" w:color="auto"/>
            <w:bottom w:val="none" w:sz="0" w:space="0" w:color="auto"/>
            <w:right w:val="none" w:sz="0" w:space="0" w:color="auto"/>
          </w:divBdr>
          <w:divsChild>
            <w:div w:id="837498826">
              <w:marLeft w:val="0"/>
              <w:marRight w:val="0"/>
              <w:marTop w:val="0"/>
              <w:marBottom w:val="0"/>
              <w:divBdr>
                <w:top w:val="none" w:sz="0" w:space="0" w:color="auto"/>
                <w:left w:val="none" w:sz="0" w:space="0" w:color="auto"/>
                <w:bottom w:val="none" w:sz="0" w:space="0" w:color="auto"/>
                <w:right w:val="none" w:sz="0" w:space="0" w:color="auto"/>
              </w:divBdr>
              <w:divsChild>
                <w:div w:id="99884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738519">
          <w:marLeft w:val="0"/>
          <w:marRight w:val="0"/>
          <w:marTop w:val="0"/>
          <w:marBottom w:val="0"/>
          <w:divBdr>
            <w:top w:val="none" w:sz="0" w:space="0" w:color="auto"/>
            <w:left w:val="none" w:sz="0" w:space="0" w:color="auto"/>
            <w:bottom w:val="none" w:sz="0" w:space="0" w:color="auto"/>
            <w:right w:val="none" w:sz="0" w:space="0" w:color="auto"/>
          </w:divBdr>
          <w:divsChild>
            <w:div w:id="1769157726">
              <w:marLeft w:val="0"/>
              <w:marRight w:val="0"/>
              <w:marTop w:val="0"/>
              <w:marBottom w:val="0"/>
              <w:divBdr>
                <w:top w:val="none" w:sz="0" w:space="0" w:color="auto"/>
                <w:left w:val="none" w:sz="0" w:space="0" w:color="auto"/>
                <w:bottom w:val="none" w:sz="0" w:space="0" w:color="auto"/>
                <w:right w:val="none" w:sz="0" w:space="0" w:color="auto"/>
              </w:divBdr>
              <w:divsChild>
                <w:div w:id="1792431129">
                  <w:marLeft w:val="0"/>
                  <w:marRight w:val="0"/>
                  <w:marTop w:val="0"/>
                  <w:marBottom w:val="0"/>
                  <w:divBdr>
                    <w:top w:val="none" w:sz="0" w:space="0" w:color="auto"/>
                    <w:left w:val="none" w:sz="0" w:space="0" w:color="auto"/>
                    <w:bottom w:val="none" w:sz="0" w:space="0" w:color="auto"/>
                    <w:right w:val="none" w:sz="0" w:space="0" w:color="auto"/>
                  </w:divBdr>
                  <w:divsChild>
                    <w:div w:id="520708749">
                      <w:marLeft w:val="0"/>
                      <w:marRight w:val="0"/>
                      <w:marTop w:val="0"/>
                      <w:marBottom w:val="0"/>
                      <w:divBdr>
                        <w:top w:val="none" w:sz="0" w:space="0" w:color="auto"/>
                        <w:left w:val="none" w:sz="0" w:space="0" w:color="auto"/>
                        <w:bottom w:val="none" w:sz="0" w:space="0" w:color="auto"/>
                        <w:right w:val="none" w:sz="0" w:space="0" w:color="auto"/>
                      </w:divBdr>
                      <w:divsChild>
                        <w:div w:id="395203787">
                          <w:marLeft w:val="0"/>
                          <w:marRight w:val="0"/>
                          <w:marTop w:val="0"/>
                          <w:marBottom w:val="1200"/>
                          <w:divBdr>
                            <w:top w:val="none" w:sz="0" w:space="0" w:color="auto"/>
                            <w:left w:val="none" w:sz="0" w:space="0" w:color="auto"/>
                            <w:bottom w:val="none" w:sz="0" w:space="0" w:color="auto"/>
                            <w:right w:val="none" w:sz="0" w:space="0" w:color="auto"/>
                          </w:divBdr>
                          <w:divsChild>
                            <w:div w:id="253826147">
                              <w:marLeft w:val="0"/>
                              <w:marRight w:val="0"/>
                              <w:marTop w:val="0"/>
                              <w:marBottom w:val="0"/>
                              <w:divBdr>
                                <w:top w:val="none" w:sz="0" w:space="0" w:color="auto"/>
                                <w:left w:val="none" w:sz="0" w:space="0" w:color="auto"/>
                                <w:bottom w:val="none" w:sz="0" w:space="0" w:color="auto"/>
                                <w:right w:val="none" w:sz="0" w:space="0" w:color="auto"/>
                              </w:divBdr>
                              <w:divsChild>
                                <w:div w:id="18827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6364857">
      <w:bodyDiv w:val="1"/>
      <w:marLeft w:val="0"/>
      <w:marRight w:val="0"/>
      <w:marTop w:val="0"/>
      <w:marBottom w:val="0"/>
      <w:divBdr>
        <w:top w:val="none" w:sz="0" w:space="0" w:color="auto"/>
        <w:left w:val="none" w:sz="0" w:space="0" w:color="auto"/>
        <w:bottom w:val="none" w:sz="0" w:space="0" w:color="auto"/>
        <w:right w:val="none" w:sz="0" w:space="0" w:color="auto"/>
      </w:divBdr>
    </w:div>
    <w:div w:id="1004938870">
      <w:bodyDiv w:val="1"/>
      <w:marLeft w:val="0"/>
      <w:marRight w:val="0"/>
      <w:marTop w:val="0"/>
      <w:marBottom w:val="0"/>
      <w:divBdr>
        <w:top w:val="none" w:sz="0" w:space="0" w:color="auto"/>
        <w:left w:val="none" w:sz="0" w:space="0" w:color="auto"/>
        <w:bottom w:val="none" w:sz="0" w:space="0" w:color="auto"/>
        <w:right w:val="none" w:sz="0" w:space="0" w:color="auto"/>
      </w:divBdr>
    </w:div>
    <w:div w:id="1029602043">
      <w:bodyDiv w:val="1"/>
      <w:marLeft w:val="0"/>
      <w:marRight w:val="0"/>
      <w:marTop w:val="0"/>
      <w:marBottom w:val="0"/>
      <w:divBdr>
        <w:top w:val="none" w:sz="0" w:space="0" w:color="auto"/>
        <w:left w:val="none" w:sz="0" w:space="0" w:color="auto"/>
        <w:bottom w:val="none" w:sz="0" w:space="0" w:color="auto"/>
        <w:right w:val="none" w:sz="0" w:space="0" w:color="auto"/>
      </w:divBdr>
    </w:div>
    <w:div w:id="1154954681">
      <w:bodyDiv w:val="1"/>
      <w:marLeft w:val="0"/>
      <w:marRight w:val="0"/>
      <w:marTop w:val="0"/>
      <w:marBottom w:val="0"/>
      <w:divBdr>
        <w:top w:val="none" w:sz="0" w:space="0" w:color="auto"/>
        <w:left w:val="none" w:sz="0" w:space="0" w:color="auto"/>
        <w:bottom w:val="none" w:sz="0" w:space="0" w:color="auto"/>
        <w:right w:val="none" w:sz="0" w:space="0" w:color="auto"/>
      </w:divBdr>
    </w:div>
    <w:div w:id="1157726199">
      <w:bodyDiv w:val="1"/>
      <w:marLeft w:val="0"/>
      <w:marRight w:val="0"/>
      <w:marTop w:val="0"/>
      <w:marBottom w:val="0"/>
      <w:divBdr>
        <w:top w:val="none" w:sz="0" w:space="0" w:color="auto"/>
        <w:left w:val="none" w:sz="0" w:space="0" w:color="auto"/>
        <w:bottom w:val="none" w:sz="0" w:space="0" w:color="auto"/>
        <w:right w:val="none" w:sz="0" w:space="0" w:color="auto"/>
      </w:divBdr>
    </w:div>
    <w:div w:id="1242639998">
      <w:bodyDiv w:val="1"/>
      <w:marLeft w:val="0"/>
      <w:marRight w:val="0"/>
      <w:marTop w:val="0"/>
      <w:marBottom w:val="0"/>
      <w:divBdr>
        <w:top w:val="none" w:sz="0" w:space="0" w:color="auto"/>
        <w:left w:val="none" w:sz="0" w:space="0" w:color="auto"/>
        <w:bottom w:val="none" w:sz="0" w:space="0" w:color="auto"/>
        <w:right w:val="none" w:sz="0" w:space="0" w:color="auto"/>
      </w:divBdr>
    </w:div>
    <w:div w:id="1344746026">
      <w:bodyDiv w:val="1"/>
      <w:marLeft w:val="0"/>
      <w:marRight w:val="0"/>
      <w:marTop w:val="0"/>
      <w:marBottom w:val="0"/>
      <w:divBdr>
        <w:top w:val="none" w:sz="0" w:space="0" w:color="auto"/>
        <w:left w:val="none" w:sz="0" w:space="0" w:color="auto"/>
        <w:bottom w:val="none" w:sz="0" w:space="0" w:color="auto"/>
        <w:right w:val="none" w:sz="0" w:space="0" w:color="auto"/>
      </w:divBdr>
    </w:div>
    <w:div w:id="1409771268">
      <w:bodyDiv w:val="1"/>
      <w:marLeft w:val="0"/>
      <w:marRight w:val="0"/>
      <w:marTop w:val="0"/>
      <w:marBottom w:val="0"/>
      <w:divBdr>
        <w:top w:val="none" w:sz="0" w:space="0" w:color="auto"/>
        <w:left w:val="none" w:sz="0" w:space="0" w:color="auto"/>
        <w:bottom w:val="none" w:sz="0" w:space="0" w:color="auto"/>
        <w:right w:val="none" w:sz="0" w:space="0" w:color="auto"/>
      </w:divBdr>
    </w:div>
    <w:div w:id="1566910818">
      <w:bodyDiv w:val="1"/>
      <w:marLeft w:val="0"/>
      <w:marRight w:val="0"/>
      <w:marTop w:val="0"/>
      <w:marBottom w:val="0"/>
      <w:divBdr>
        <w:top w:val="none" w:sz="0" w:space="0" w:color="auto"/>
        <w:left w:val="none" w:sz="0" w:space="0" w:color="auto"/>
        <w:bottom w:val="none" w:sz="0" w:space="0" w:color="auto"/>
        <w:right w:val="none" w:sz="0" w:space="0" w:color="auto"/>
      </w:divBdr>
    </w:div>
    <w:div w:id="1637026389">
      <w:bodyDiv w:val="1"/>
      <w:marLeft w:val="0"/>
      <w:marRight w:val="0"/>
      <w:marTop w:val="0"/>
      <w:marBottom w:val="0"/>
      <w:divBdr>
        <w:top w:val="none" w:sz="0" w:space="0" w:color="auto"/>
        <w:left w:val="none" w:sz="0" w:space="0" w:color="auto"/>
        <w:bottom w:val="none" w:sz="0" w:space="0" w:color="auto"/>
        <w:right w:val="none" w:sz="0" w:space="0" w:color="auto"/>
      </w:divBdr>
    </w:div>
    <w:div w:id="213163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creativecommons.org/licenses/by/4.0/" TargetMode="External"/><Relationship Id="rId18" Type="http://schemas.openxmlformats.org/officeDocument/2006/relationships/footer" Target="footer3.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www.acma.gov.au/broadcast-planning-resource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https://www.acma.gov.au/privacy-policy"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www.acma.gov.au/publications/2019-11/guide/general-approach-analog-planning" TargetMode="Externa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creativecommons.org/l/by/3.0/88x31.png" TargetMode="External"/><Relationship Id="rId24" Type="http://schemas.openxmlformats.org/officeDocument/2006/relationships/hyperlink" Target="https://www.acma.gov.au/publication-submissions" TargetMode="Externa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BCP@acma.gov.au" TargetMode="External"/><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hyperlink" Target="https://www.legislation.gov.au/Details/F2005B00612"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acma.gov.au" TargetMode="External"/><Relationship Id="rId22" Type="http://schemas.openxmlformats.org/officeDocument/2006/relationships/hyperlink" Target="http://www.acma.gov.au/theACMA/Consultations/Consultations" TargetMode="External"/><Relationship Id="rId27" Type="http://schemas.openxmlformats.org/officeDocument/2006/relationships/image" Target="media/image5.jpg"/><Relationship Id="rId30"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acma.gov.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long-term-community-radio-broadcasting-licence-allocations" TargetMode="External"/><Relationship Id="rId2" Type="http://schemas.openxmlformats.org/officeDocument/2006/relationships/hyperlink" Target="https://www.acma.gov.au/publications/2017-11/guide/am-fm-conversion-and-requests-fm-fill-transmitters" TargetMode="External"/><Relationship Id="rId1" Type="http://schemas.openxmlformats.org/officeDocument/2006/relationships/hyperlink" Target="https://www.acma.gov.au/publications/2020-03/report/future-delivery-radi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DCA77-4847-41E3-8FE2-895298DEE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4049</Words>
  <Characters>23084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27079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2020-08-24T06:16:00Z</dcterms:created>
  <dcterms:modified xsi:type="dcterms:W3CDTF">2020-08-24T06:16:00Z</dcterms:modified>
  <cp:category/>
</cp:coreProperties>
</file>