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2.xml" ContentType="application/vnd.openxmlformats-officedocument.themeOverrid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theme/themeOverride3.xml" ContentType="application/vnd.openxmlformats-officedocument.themeOverrid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theme/themeOverride4.xml" ContentType="application/vnd.openxmlformats-officedocument.themeOverrid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theme/themeOverride5.xml" ContentType="application/vnd.openxmlformats-officedocument.themeOverrid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theme/themeOverride6.xml" ContentType="application/vnd.openxmlformats-officedocument.themeOverrid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theme/themeOverride7.xml" ContentType="application/vnd.openxmlformats-officedocument.themeOverride+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A98544C" w14:textId="2D4E0923" w:rsidR="00F06E14" w:rsidRPr="00A51D1A" w:rsidRDefault="00796E4E" w:rsidP="00A51D1A">
      <w:pPr>
        <w:pStyle w:val="Reporttitle"/>
      </w:pPr>
      <w:r>
        <w:t>Wireless broadband and radio altimeter compatibility study</w:t>
      </w:r>
    </w:p>
    <w:p w14:paraId="10E6AF65" w14:textId="032C84EC" w:rsidR="00F06E14" w:rsidRDefault="00DE212D" w:rsidP="00F06E14">
      <w:pPr>
        <w:pStyle w:val="Reportsubtitle"/>
      </w:pPr>
      <w:r>
        <w:t xml:space="preserve">Spectrum planning </w:t>
      </w:r>
      <w:r w:rsidR="00FE20FD">
        <w:t>paper</w:t>
      </w:r>
    </w:p>
    <w:p w14:paraId="7CE3699D" w14:textId="104F8D56" w:rsidR="00C97736" w:rsidRPr="000D76E0" w:rsidRDefault="00796E4E" w:rsidP="00EC2B68">
      <w:pPr>
        <w:pStyle w:val="Reportdate"/>
        <w:spacing w:after="720"/>
        <w:rPr>
          <w:rFonts w:cs="Arial"/>
        </w:rPr>
        <w:sectPr w:rsidR="00C97736" w:rsidRPr="000D76E0" w:rsidSect="0021426C">
          <w:headerReference w:type="default" r:id="rId8"/>
          <w:footerReference w:type="default" r:id="rId9"/>
          <w:headerReference w:type="first" r:id="rId10"/>
          <w:pgSz w:w="11906" w:h="16838" w:code="9"/>
          <w:pgMar w:top="3924" w:right="992" w:bottom="1440" w:left="1134" w:header="709" w:footer="454" w:gutter="0"/>
          <w:cols w:space="708"/>
          <w:docGrid w:linePitch="360"/>
        </w:sectPr>
      </w:pPr>
      <w:r>
        <w:t>july</w:t>
      </w:r>
      <w:r w:rsidR="00BD4421">
        <w:t xml:space="preserve"> 20</w:t>
      </w:r>
      <w:r w:rsidR="008E0428">
        <w:t>20</w:t>
      </w:r>
    </w:p>
    <w:p w14:paraId="3B57A785" w14:textId="77777777" w:rsidR="0005011A" w:rsidRPr="00F44F3A" w:rsidRDefault="0005011A" w:rsidP="00FC07B9">
      <w:pPr>
        <w:pStyle w:val="ACMACorporateAddressHeader"/>
      </w:pPr>
      <w:r w:rsidRPr="00F44F3A">
        <w:lastRenderedPageBreak/>
        <w:t>Canberra</w:t>
      </w:r>
    </w:p>
    <w:p w14:paraId="2CC259FB"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3702C2A8" w14:textId="77777777" w:rsidR="0005011A" w:rsidRPr="00FC07B9" w:rsidRDefault="0005011A" w:rsidP="00FC07B9">
      <w:pPr>
        <w:pStyle w:val="ACMACorporateAddresses"/>
      </w:pPr>
      <w:r w:rsidRPr="00FC07B9">
        <w:t>PO Box 78</w:t>
      </w:r>
      <w:r w:rsidRPr="00FC07B9">
        <w:br/>
        <w:t>Belconnen ACT 2616</w:t>
      </w:r>
    </w:p>
    <w:p w14:paraId="7FF28404"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15BF7741" w14:textId="77777777" w:rsidR="0005011A" w:rsidRPr="00F44F3A" w:rsidRDefault="0005011A" w:rsidP="00FC07B9">
      <w:pPr>
        <w:pStyle w:val="ACMACorporateAddressHeader"/>
      </w:pPr>
      <w:r w:rsidRPr="00F44F3A">
        <w:t>Melbourne</w:t>
      </w:r>
    </w:p>
    <w:p w14:paraId="6D4EBE5E"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00EA207A"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30EC9368"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7EDFC143" w14:textId="77777777" w:rsidR="0005011A" w:rsidRPr="00F44F3A" w:rsidRDefault="0005011A" w:rsidP="00FC07B9">
      <w:pPr>
        <w:pStyle w:val="ACMACorporateAddressHeader"/>
      </w:pPr>
      <w:r w:rsidRPr="00F44F3A">
        <w:t>Sydney</w:t>
      </w:r>
    </w:p>
    <w:p w14:paraId="690633CA"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2DFDCC23"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7C8D28F0"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4E68714E" w14:textId="77777777" w:rsidR="00140318" w:rsidRPr="006D46E5" w:rsidRDefault="00140318" w:rsidP="00FC07B9">
      <w:pPr>
        <w:pStyle w:val="ACMACopyrightHeader"/>
      </w:pPr>
      <w:r w:rsidRPr="00140318">
        <w:t>Copyright notice</w:t>
      </w:r>
    </w:p>
    <w:p w14:paraId="17CF8964" w14:textId="77777777" w:rsidR="00140318" w:rsidRPr="006D46E5" w:rsidRDefault="00623FF9" w:rsidP="00623FF9">
      <w:pPr>
        <w:pStyle w:val="ACMACClogo"/>
      </w:pPr>
      <w:r w:rsidRPr="00623FF9">
        <w:rPr>
          <w:noProof/>
        </w:rPr>
        <w:drawing>
          <wp:inline distT="0" distB="0" distL="0" distR="0" wp14:anchorId="42F3E62D" wp14:editId="21D226F0">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0FD682D2" w14:textId="77777777" w:rsidR="00AA2DE5" w:rsidRDefault="004148A6" w:rsidP="00AA2DE5">
      <w:pPr>
        <w:pStyle w:val="ACMACorporateAddresses"/>
        <w:rPr>
          <w:rStyle w:val="Hyperlink"/>
        </w:rPr>
      </w:pPr>
      <w:hyperlink r:id="rId13" w:history="1">
        <w:r w:rsidR="00AA2DE5">
          <w:rPr>
            <w:rStyle w:val="Hyperlink"/>
          </w:rPr>
          <w:t>https://creativecommons.org/licenses/by/4.0/</w:t>
        </w:r>
      </w:hyperlink>
    </w:p>
    <w:p w14:paraId="33655C53"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5293B22B" w14:textId="77777777" w:rsidR="00AA2DE5" w:rsidRDefault="00AA2DE5" w:rsidP="00AA2DE5">
      <w:pPr>
        <w:pStyle w:val="ACMACorporateAddresses"/>
      </w:pPr>
      <w:r>
        <w:t>We request attribution as © Commonwealth of Australia (Australian Communications and Media Authority) 20</w:t>
      </w:r>
      <w:r w:rsidR="00C41F21">
        <w:t>20</w:t>
      </w:r>
      <w:r>
        <w:t>.</w:t>
      </w:r>
    </w:p>
    <w:p w14:paraId="0727098B" w14:textId="77777777" w:rsidR="00AA2DE5" w:rsidRDefault="00AA2DE5" w:rsidP="00AA2DE5">
      <w:pPr>
        <w:pStyle w:val="ACMACorporateAddresses"/>
      </w:pPr>
      <w:r>
        <w:t>All other rights are reserved.</w:t>
      </w:r>
    </w:p>
    <w:p w14:paraId="7FA5DEE0"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19643F39" w14:textId="77777777" w:rsidR="00AA2DE5" w:rsidRDefault="00AA2DE5" w:rsidP="00AA2DE5">
      <w:pPr>
        <w:pStyle w:val="ACMACorporateAddresses"/>
      </w:pPr>
      <w:r>
        <w:t>Written enquiries may be sent to:</w:t>
      </w:r>
    </w:p>
    <w:p w14:paraId="35DA2D52"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0E0984CC" w14:textId="77777777" w:rsidR="00D16FE3" w:rsidRDefault="00D16FE3" w:rsidP="00D16FE3">
      <w:pPr>
        <w:pStyle w:val="ACMACorporateAddresses"/>
        <w:rPr>
          <w:rStyle w:val="Hyperlink"/>
        </w:rPr>
      </w:pPr>
    </w:p>
    <w:p w14:paraId="1E385011"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240EA648" w14:textId="41E4721F" w:rsidR="00F35CE3" w:rsidRDefault="00C65F61">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"1-2" \t "Exec summary heading,1" </w:instrText>
      </w:r>
      <w:r>
        <w:rPr>
          <w:rFonts w:cs="Arial"/>
          <w:b w:val="0"/>
        </w:rPr>
        <w:fldChar w:fldCharType="separate"/>
      </w:r>
      <w:r w:rsidR="00F35CE3">
        <w:t>Executive summary</w:t>
      </w:r>
      <w:r w:rsidR="00F35CE3">
        <w:tab/>
      </w:r>
      <w:r w:rsidR="00F35CE3">
        <w:fldChar w:fldCharType="begin"/>
      </w:r>
      <w:r w:rsidR="00F35CE3">
        <w:instrText xml:space="preserve"> PAGEREF _Toc45791682 \h </w:instrText>
      </w:r>
      <w:r w:rsidR="00F35CE3">
        <w:fldChar w:fldCharType="separate"/>
      </w:r>
      <w:r w:rsidR="00F35CE3">
        <w:t>1</w:t>
      </w:r>
      <w:r w:rsidR="00F35CE3">
        <w:fldChar w:fldCharType="end"/>
      </w:r>
    </w:p>
    <w:p w14:paraId="610DD106" w14:textId="78E5820F" w:rsidR="00F35CE3" w:rsidRDefault="00F35CE3">
      <w:pPr>
        <w:pStyle w:val="TOC1"/>
        <w:rPr>
          <w:rFonts w:asciiTheme="minorHAnsi" w:eastAsiaTheme="minorEastAsia" w:hAnsiTheme="minorHAnsi" w:cstheme="minorBidi"/>
          <w:b w:val="0"/>
          <w:spacing w:val="0"/>
          <w:sz w:val="22"/>
          <w:szCs w:val="22"/>
        </w:rPr>
      </w:pPr>
      <w:r>
        <w:t>About the study</w:t>
      </w:r>
      <w:r>
        <w:tab/>
      </w:r>
      <w:r>
        <w:fldChar w:fldCharType="begin"/>
      </w:r>
      <w:r>
        <w:instrText xml:space="preserve"> PAGEREF _Toc45791683 \h </w:instrText>
      </w:r>
      <w:r>
        <w:fldChar w:fldCharType="separate"/>
      </w:r>
      <w:r>
        <w:t>2</w:t>
      </w:r>
      <w:r>
        <w:fldChar w:fldCharType="end"/>
      </w:r>
    </w:p>
    <w:p w14:paraId="6A18CE36" w14:textId="38587D0D" w:rsidR="00F35CE3" w:rsidRDefault="00F35CE3">
      <w:pPr>
        <w:pStyle w:val="TOC2"/>
        <w:rPr>
          <w:rFonts w:asciiTheme="minorHAnsi" w:eastAsiaTheme="minorEastAsia" w:hAnsiTheme="minorHAnsi" w:cstheme="minorBidi"/>
          <w:spacing w:val="0"/>
          <w:sz w:val="22"/>
          <w:szCs w:val="22"/>
        </w:rPr>
      </w:pPr>
      <w:r>
        <w:t>Background</w:t>
      </w:r>
      <w:r>
        <w:tab/>
      </w:r>
      <w:r>
        <w:fldChar w:fldCharType="begin"/>
      </w:r>
      <w:r>
        <w:instrText xml:space="preserve"> PAGEREF _Toc45791684 \h </w:instrText>
      </w:r>
      <w:r>
        <w:fldChar w:fldCharType="separate"/>
      </w:r>
      <w:r>
        <w:t>2</w:t>
      </w:r>
      <w:r>
        <w:fldChar w:fldCharType="end"/>
      </w:r>
    </w:p>
    <w:p w14:paraId="54ABD132" w14:textId="63F2DD00" w:rsidR="00F35CE3" w:rsidRDefault="00F35CE3">
      <w:pPr>
        <w:pStyle w:val="TOC2"/>
        <w:rPr>
          <w:rFonts w:asciiTheme="minorHAnsi" w:eastAsiaTheme="minorEastAsia" w:hAnsiTheme="minorHAnsi" w:cstheme="minorBidi"/>
          <w:spacing w:val="0"/>
          <w:sz w:val="22"/>
          <w:szCs w:val="22"/>
        </w:rPr>
      </w:pPr>
      <w:r>
        <w:t>Aim</w:t>
      </w:r>
      <w:r>
        <w:tab/>
      </w:r>
      <w:r>
        <w:tab/>
      </w:r>
      <w:r>
        <w:fldChar w:fldCharType="begin"/>
      </w:r>
      <w:r>
        <w:instrText xml:space="preserve"> PAGEREF _Toc45791685 \h </w:instrText>
      </w:r>
      <w:r>
        <w:fldChar w:fldCharType="separate"/>
      </w:r>
      <w:r>
        <w:t>2</w:t>
      </w:r>
      <w:r>
        <w:fldChar w:fldCharType="end"/>
      </w:r>
    </w:p>
    <w:p w14:paraId="5E85545D" w14:textId="4880DE66" w:rsidR="00F35CE3" w:rsidRDefault="00F35CE3">
      <w:pPr>
        <w:pStyle w:val="TOC2"/>
        <w:rPr>
          <w:rFonts w:asciiTheme="minorHAnsi" w:eastAsiaTheme="minorEastAsia" w:hAnsiTheme="minorHAnsi" w:cstheme="minorBidi"/>
          <w:spacing w:val="0"/>
          <w:sz w:val="22"/>
          <w:szCs w:val="22"/>
        </w:rPr>
      </w:pPr>
      <w:r>
        <w:t>Methodology</w:t>
      </w:r>
      <w:r>
        <w:tab/>
      </w:r>
      <w:r>
        <w:fldChar w:fldCharType="begin"/>
      </w:r>
      <w:r>
        <w:instrText xml:space="preserve"> PAGEREF _Toc45791686 \h </w:instrText>
      </w:r>
      <w:r>
        <w:fldChar w:fldCharType="separate"/>
      </w:r>
      <w:r>
        <w:t>2</w:t>
      </w:r>
      <w:r>
        <w:fldChar w:fldCharType="end"/>
      </w:r>
    </w:p>
    <w:p w14:paraId="3C024E86" w14:textId="3D9CEB28" w:rsidR="00F35CE3" w:rsidRDefault="00F35CE3">
      <w:pPr>
        <w:pStyle w:val="TOC1"/>
        <w:rPr>
          <w:rFonts w:asciiTheme="minorHAnsi" w:eastAsiaTheme="minorEastAsia" w:hAnsiTheme="minorHAnsi" w:cstheme="minorBidi"/>
          <w:b w:val="0"/>
          <w:spacing w:val="0"/>
          <w:sz w:val="22"/>
          <w:szCs w:val="22"/>
        </w:rPr>
      </w:pPr>
      <w:r>
        <w:t>Interference mechanisms</w:t>
      </w:r>
      <w:r>
        <w:tab/>
      </w:r>
      <w:r>
        <w:fldChar w:fldCharType="begin"/>
      </w:r>
      <w:r>
        <w:instrText xml:space="preserve"> PAGEREF _Toc45791687 \h </w:instrText>
      </w:r>
      <w:r>
        <w:fldChar w:fldCharType="separate"/>
      </w:r>
      <w:r>
        <w:t>4</w:t>
      </w:r>
      <w:r>
        <w:fldChar w:fldCharType="end"/>
      </w:r>
    </w:p>
    <w:p w14:paraId="3F8B433F" w14:textId="69B2ABD4" w:rsidR="00F35CE3" w:rsidRDefault="00F35CE3">
      <w:pPr>
        <w:pStyle w:val="TOC2"/>
        <w:rPr>
          <w:rFonts w:asciiTheme="minorHAnsi" w:eastAsiaTheme="minorEastAsia" w:hAnsiTheme="minorHAnsi" w:cstheme="minorBidi"/>
          <w:spacing w:val="0"/>
          <w:sz w:val="22"/>
          <w:szCs w:val="22"/>
        </w:rPr>
      </w:pPr>
      <w:r>
        <w:t>Interference calculations</w:t>
      </w:r>
      <w:r>
        <w:tab/>
      </w:r>
      <w:r>
        <w:fldChar w:fldCharType="begin"/>
      </w:r>
      <w:r>
        <w:instrText xml:space="preserve"> PAGEREF _Toc45791688 \h </w:instrText>
      </w:r>
      <w:r>
        <w:fldChar w:fldCharType="separate"/>
      </w:r>
      <w:r>
        <w:t>5</w:t>
      </w:r>
      <w:r>
        <w:fldChar w:fldCharType="end"/>
      </w:r>
    </w:p>
    <w:p w14:paraId="5C9F962F" w14:textId="0B6D13AD" w:rsidR="00F35CE3" w:rsidRDefault="00F35CE3">
      <w:pPr>
        <w:pStyle w:val="TOC1"/>
        <w:rPr>
          <w:rFonts w:asciiTheme="minorHAnsi" w:eastAsiaTheme="minorEastAsia" w:hAnsiTheme="minorHAnsi" w:cstheme="minorBidi"/>
          <w:b w:val="0"/>
          <w:spacing w:val="0"/>
          <w:sz w:val="22"/>
          <w:szCs w:val="22"/>
        </w:rPr>
      </w:pPr>
      <w:r>
        <w:t>Static analysis</w:t>
      </w:r>
      <w:r>
        <w:tab/>
      </w:r>
      <w:r>
        <w:fldChar w:fldCharType="begin"/>
      </w:r>
      <w:r>
        <w:instrText xml:space="preserve"> PAGEREF _Toc45791689 \h </w:instrText>
      </w:r>
      <w:r>
        <w:fldChar w:fldCharType="separate"/>
      </w:r>
      <w:r>
        <w:t>7</w:t>
      </w:r>
      <w:r>
        <w:fldChar w:fldCharType="end"/>
      </w:r>
    </w:p>
    <w:p w14:paraId="71518228" w14:textId="32ABF123" w:rsidR="00F35CE3" w:rsidRDefault="00F35CE3">
      <w:pPr>
        <w:pStyle w:val="TOC2"/>
        <w:rPr>
          <w:rFonts w:asciiTheme="minorHAnsi" w:eastAsiaTheme="minorEastAsia" w:hAnsiTheme="minorHAnsi" w:cstheme="minorBidi"/>
          <w:spacing w:val="0"/>
          <w:sz w:val="22"/>
          <w:szCs w:val="22"/>
        </w:rPr>
      </w:pPr>
      <w:r>
        <w:t>Study geometry</w:t>
      </w:r>
      <w:r>
        <w:tab/>
      </w:r>
      <w:r>
        <w:fldChar w:fldCharType="begin"/>
      </w:r>
      <w:r>
        <w:instrText xml:space="preserve"> PAGEREF _Toc45791690 \h </w:instrText>
      </w:r>
      <w:r>
        <w:fldChar w:fldCharType="separate"/>
      </w:r>
      <w:r>
        <w:t>7</w:t>
      </w:r>
      <w:r>
        <w:fldChar w:fldCharType="end"/>
      </w:r>
    </w:p>
    <w:p w14:paraId="5EFB26C0" w14:textId="315D93C8" w:rsidR="00F35CE3" w:rsidRDefault="00F35CE3">
      <w:pPr>
        <w:pStyle w:val="TOC2"/>
        <w:rPr>
          <w:rFonts w:asciiTheme="minorHAnsi" w:eastAsiaTheme="minorEastAsia" w:hAnsiTheme="minorHAnsi" w:cstheme="minorBidi"/>
          <w:spacing w:val="0"/>
          <w:sz w:val="22"/>
          <w:szCs w:val="22"/>
        </w:rPr>
      </w:pPr>
      <w:r>
        <w:t>Base station and UE use case parameters</w:t>
      </w:r>
      <w:r>
        <w:tab/>
      </w:r>
      <w:r>
        <w:fldChar w:fldCharType="begin"/>
      </w:r>
      <w:r>
        <w:instrText xml:space="preserve"> PAGEREF _Toc45791691 \h </w:instrText>
      </w:r>
      <w:r>
        <w:fldChar w:fldCharType="separate"/>
      </w:r>
      <w:r>
        <w:t>8</w:t>
      </w:r>
      <w:r>
        <w:fldChar w:fldCharType="end"/>
      </w:r>
    </w:p>
    <w:p w14:paraId="640A7514" w14:textId="575FEDCB" w:rsidR="00F35CE3" w:rsidRDefault="00F35CE3">
      <w:pPr>
        <w:pStyle w:val="TOC2"/>
        <w:rPr>
          <w:rFonts w:asciiTheme="minorHAnsi" w:eastAsiaTheme="minorEastAsia" w:hAnsiTheme="minorHAnsi" w:cstheme="minorBidi"/>
          <w:spacing w:val="0"/>
          <w:sz w:val="22"/>
          <w:szCs w:val="22"/>
        </w:rPr>
      </w:pPr>
      <w:r>
        <w:t>Radio altimeter parameters</w:t>
      </w:r>
      <w:r>
        <w:tab/>
      </w:r>
      <w:r>
        <w:fldChar w:fldCharType="begin"/>
      </w:r>
      <w:r>
        <w:instrText xml:space="preserve"> PAGEREF _Toc45791692 \h </w:instrText>
      </w:r>
      <w:r>
        <w:fldChar w:fldCharType="separate"/>
      </w:r>
      <w:r>
        <w:t>12</w:t>
      </w:r>
      <w:r>
        <w:fldChar w:fldCharType="end"/>
      </w:r>
    </w:p>
    <w:p w14:paraId="003A7E99" w14:textId="68C34E94" w:rsidR="00F35CE3" w:rsidRDefault="00F35CE3">
      <w:pPr>
        <w:pStyle w:val="TOC2"/>
        <w:rPr>
          <w:rFonts w:asciiTheme="minorHAnsi" w:eastAsiaTheme="minorEastAsia" w:hAnsiTheme="minorHAnsi" w:cstheme="minorBidi"/>
          <w:spacing w:val="0"/>
          <w:sz w:val="22"/>
          <w:szCs w:val="22"/>
        </w:rPr>
      </w:pPr>
      <w:r>
        <w:t>Antenna elevation patterns</w:t>
      </w:r>
      <w:r>
        <w:tab/>
      </w:r>
      <w:r>
        <w:fldChar w:fldCharType="begin"/>
      </w:r>
      <w:r>
        <w:instrText xml:space="preserve"> PAGEREF _Toc45791693 \h </w:instrText>
      </w:r>
      <w:r>
        <w:fldChar w:fldCharType="separate"/>
      </w:r>
      <w:r>
        <w:t>14</w:t>
      </w:r>
      <w:r>
        <w:fldChar w:fldCharType="end"/>
      </w:r>
    </w:p>
    <w:p w14:paraId="5F17707F" w14:textId="0D418D25" w:rsidR="00F35CE3" w:rsidRDefault="00F35CE3">
      <w:pPr>
        <w:pStyle w:val="TOC2"/>
        <w:rPr>
          <w:rFonts w:asciiTheme="minorHAnsi" w:eastAsiaTheme="minorEastAsia" w:hAnsiTheme="minorHAnsi" w:cstheme="minorBidi"/>
          <w:spacing w:val="0"/>
          <w:sz w:val="22"/>
          <w:szCs w:val="22"/>
        </w:rPr>
      </w:pPr>
      <w:r>
        <w:t>Static scenarios interference potential results</w:t>
      </w:r>
      <w:r>
        <w:tab/>
      </w:r>
      <w:r>
        <w:fldChar w:fldCharType="begin"/>
      </w:r>
      <w:r>
        <w:instrText xml:space="preserve"> PAGEREF _Toc45791694 \h </w:instrText>
      </w:r>
      <w:r>
        <w:fldChar w:fldCharType="separate"/>
      </w:r>
      <w:r>
        <w:t>17</w:t>
      </w:r>
      <w:r>
        <w:fldChar w:fldCharType="end"/>
      </w:r>
    </w:p>
    <w:p w14:paraId="2143ABD4" w14:textId="1B77AB2A" w:rsidR="00F35CE3" w:rsidRDefault="00F35CE3">
      <w:pPr>
        <w:pStyle w:val="TOC2"/>
        <w:rPr>
          <w:rFonts w:asciiTheme="minorHAnsi" w:eastAsiaTheme="minorEastAsia" w:hAnsiTheme="minorHAnsi" w:cstheme="minorBidi"/>
          <w:spacing w:val="0"/>
          <w:sz w:val="22"/>
          <w:szCs w:val="22"/>
        </w:rPr>
      </w:pPr>
      <w:r>
        <w:t>Observations from the potential interference results</w:t>
      </w:r>
      <w:r>
        <w:tab/>
      </w:r>
      <w:r>
        <w:fldChar w:fldCharType="begin"/>
      </w:r>
      <w:r>
        <w:instrText xml:space="preserve"> PAGEREF _Toc45791695 \h </w:instrText>
      </w:r>
      <w:r>
        <w:fldChar w:fldCharType="separate"/>
      </w:r>
      <w:r>
        <w:t>27</w:t>
      </w:r>
      <w:r>
        <w:fldChar w:fldCharType="end"/>
      </w:r>
    </w:p>
    <w:p w14:paraId="3C23B743" w14:textId="162D5B48" w:rsidR="00F35CE3" w:rsidRDefault="00F35CE3">
      <w:pPr>
        <w:pStyle w:val="TOC1"/>
        <w:rPr>
          <w:rFonts w:asciiTheme="minorHAnsi" w:eastAsiaTheme="minorEastAsia" w:hAnsiTheme="minorHAnsi" w:cstheme="minorBidi"/>
          <w:b w:val="0"/>
          <w:spacing w:val="0"/>
          <w:sz w:val="22"/>
          <w:szCs w:val="22"/>
        </w:rPr>
      </w:pPr>
      <w:r>
        <w:t>Dynamic analysis</w:t>
      </w:r>
      <w:r>
        <w:tab/>
      </w:r>
      <w:r>
        <w:fldChar w:fldCharType="begin"/>
      </w:r>
      <w:r>
        <w:instrText xml:space="preserve"> PAGEREF _Toc45791696 \h </w:instrText>
      </w:r>
      <w:r>
        <w:fldChar w:fldCharType="separate"/>
      </w:r>
      <w:r>
        <w:t>28</w:t>
      </w:r>
      <w:r>
        <w:fldChar w:fldCharType="end"/>
      </w:r>
    </w:p>
    <w:p w14:paraId="413A579D" w14:textId="2B9C6DF0" w:rsidR="00F35CE3" w:rsidRDefault="00F35CE3">
      <w:pPr>
        <w:pStyle w:val="TOC2"/>
        <w:rPr>
          <w:rFonts w:asciiTheme="minorHAnsi" w:eastAsiaTheme="minorEastAsia" w:hAnsiTheme="minorHAnsi" w:cstheme="minorBidi"/>
          <w:spacing w:val="0"/>
          <w:sz w:val="22"/>
          <w:szCs w:val="22"/>
        </w:rPr>
      </w:pPr>
      <w:r>
        <w:t>Dynamic study geometry and parameters</w:t>
      </w:r>
      <w:r>
        <w:tab/>
      </w:r>
      <w:r>
        <w:fldChar w:fldCharType="begin"/>
      </w:r>
      <w:r>
        <w:instrText xml:space="preserve"> PAGEREF _Toc45791697 \h </w:instrText>
      </w:r>
      <w:r>
        <w:fldChar w:fldCharType="separate"/>
      </w:r>
      <w:r>
        <w:t>28</w:t>
      </w:r>
      <w:r>
        <w:fldChar w:fldCharType="end"/>
      </w:r>
    </w:p>
    <w:p w14:paraId="763FE671" w14:textId="1B5095A0" w:rsidR="00F35CE3" w:rsidRDefault="00F35CE3">
      <w:pPr>
        <w:pStyle w:val="TOC2"/>
        <w:rPr>
          <w:rFonts w:asciiTheme="minorHAnsi" w:eastAsiaTheme="minorEastAsia" w:hAnsiTheme="minorHAnsi" w:cstheme="minorBidi"/>
          <w:spacing w:val="0"/>
          <w:sz w:val="22"/>
          <w:szCs w:val="22"/>
        </w:rPr>
      </w:pPr>
      <w:r>
        <w:t>Dynamic study results</w:t>
      </w:r>
      <w:r>
        <w:tab/>
      </w:r>
      <w:r>
        <w:fldChar w:fldCharType="begin"/>
      </w:r>
      <w:r>
        <w:instrText xml:space="preserve"> PAGEREF _Toc45791698 \h </w:instrText>
      </w:r>
      <w:r>
        <w:fldChar w:fldCharType="separate"/>
      </w:r>
      <w:r>
        <w:t>29</w:t>
      </w:r>
      <w:r>
        <w:fldChar w:fldCharType="end"/>
      </w:r>
    </w:p>
    <w:p w14:paraId="0C78770A" w14:textId="3F0B7010" w:rsidR="00F35CE3" w:rsidRDefault="00F35CE3">
      <w:pPr>
        <w:pStyle w:val="TOC1"/>
        <w:rPr>
          <w:rFonts w:asciiTheme="minorHAnsi" w:eastAsiaTheme="minorEastAsia" w:hAnsiTheme="minorHAnsi" w:cstheme="minorBidi"/>
          <w:b w:val="0"/>
          <w:spacing w:val="0"/>
          <w:sz w:val="22"/>
          <w:szCs w:val="22"/>
        </w:rPr>
      </w:pPr>
      <w:r>
        <w:t>Study comparison</w:t>
      </w:r>
      <w:r>
        <w:tab/>
      </w:r>
      <w:r>
        <w:fldChar w:fldCharType="begin"/>
      </w:r>
      <w:r>
        <w:instrText xml:space="preserve"> PAGEREF _Toc45791699 \h </w:instrText>
      </w:r>
      <w:r>
        <w:fldChar w:fldCharType="separate"/>
      </w:r>
      <w:r>
        <w:t>33</w:t>
      </w:r>
      <w:r>
        <w:fldChar w:fldCharType="end"/>
      </w:r>
    </w:p>
    <w:p w14:paraId="047B6306" w14:textId="60BF07CB" w:rsidR="00F35CE3" w:rsidRDefault="00F35CE3">
      <w:pPr>
        <w:pStyle w:val="TOC2"/>
        <w:rPr>
          <w:rFonts w:asciiTheme="minorHAnsi" w:eastAsiaTheme="minorEastAsia" w:hAnsiTheme="minorHAnsi" w:cstheme="minorBidi"/>
          <w:spacing w:val="0"/>
          <w:sz w:val="22"/>
          <w:szCs w:val="22"/>
        </w:rPr>
      </w:pPr>
      <w:r>
        <w:t>Ofcom study</w:t>
      </w:r>
      <w:r>
        <w:tab/>
      </w:r>
      <w:r>
        <w:fldChar w:fldCharType="begin"/>
      </w:r>
      <w:r>
        <w:instrText xml:space="preserve"> PAGEREF _Toc45791700 \h </w:instrText>
      </w:r>
      <w:r>
        <w:fldChar w:fldCharType="separate"/>
      </w:r>
      <w:r>
        <w:t>33</w:t>
      </w:r>
      <w:r>
        <w:fldChar w:fldCharType="end"/>
      </w:r>
    </w:p>
    <w:p w14:paraId="0C928CFD" w14:textId="20CE1098" w:rsidR="00F35CE3" w:rsidRDefault="00F35CE3">
      <w:pPr>
        <w:pStyle w:val="TOC2"/>
        <w:rPr>
          <w:rFonts w:asciiTheme="minorHAnsi" w:eastAsiaTheme="minorEastAsia" w:hAnsiTheme="minorHAnsi" w:cstheme="minorBidi"/>
          <w:spacing w:val="0"/>
          <w:sz w:val="22"/>
          <w:szCs w:val="22"/>
        </w:rPr>
      </w:pPr>
      <w:r>
        <w:t>Japan MIC study</w:t>
      </w:r>
      <w:r>
        <w:tab/>
      </w:r>
      <w:r>
        <w:fldChar w:fldCharType="begin"/>
      </w:r>
      <w:r>
        <w:instrText xml:space="preserve"> PAGEREF _Toc45791701 \h </w:instrText>
      </w:r>
      <w:r>
        <w:fldChar w:fldCharType="separate"/>
      </w:r>
      <w:r>
        <w:t>34</w:t>
      </w:r>
      <w:r>
        <w:fldChar w:fldCharType="end"/>
      </w:r>
    </w:p>
    <w:p w14:paraId="6D37750A" w14:textId="30B2B74A" w:rsidR="00F35CE3" w:rsidRDefault="00F35CE3">
      <w:pPr>
        <w:pStyle w:val="TOC2"/>
        <w:rPr>
          <w:rFonts w:asciiTheme="minorHAnsi" w:eastAsiaTheme="minorEastAsia" w:hAnsiTheme="minorHAnsi" w:cstheme="minorBidi"/>
          <w:spacing w:val="0"/>
          <w:sz w:val="22"/>
          <w:szCs w:val="22"/>
        </w:rPr>
      </w:pPr>
      <w:r>
        <w:t>Study submitted to the FCC</w:t>
      </w:r>
      <w:r>
        <w:tab/>
      </w:r>
      <w:r>
        <w:fldChar w:fldCharType="begin"/>
      </w:r>
      <w:r>
        <w:instrText xml:space="preserve"> PAGEREF _Toc45791702 \h </w:instrText>
      </w:r>
      <w:r>
        <w:fldChar w:fldCharType="separate"/>
      </w:r>
      <w:r>
        <w:t>35</w:t>
      </w:r>
      <w:r>
        <w:fldChar w:fldCharType="end"/>
      </w:r>
    </w:p>
    <w:p w14:paraId="1302142E" w14:textId="0391E424" w:rsidR="004D56FF" w:rsidRPr="000D76E0" w:rsidRDefault="00C65F61">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b/>
          <w:noProof/>
          <w:spacing w:val="-14"/>
          <w:sz w:val="28"/>
        </w:rPr>
        <w:fldChar w:fldCharType="end"/>
      </w:r>
    </w:p>
    <w:p w14:paraId="51CCF3DD" w14:textId="77777777" w:rsidR="009D6C71" w:rsidRPr="009174F3" w:rsidRDefault="009D6C71" w:rsidP="00307DC7">
      <w:pPr>
        <w:pStyle w:val="Heading1"/>
      </w:pPr>
      <w:bookmarkStart w:id="0" w:name="_Toc45791682"/>
      <w:r w:rsidRPr="009174F3">
        <w:lastRenderedPageBreak/>
        <w:t>Executive summary</w:t>
      </w:r>
      <w:bookmarkEnd w:id="0"/>
    </w:p>
    <w:p w14:paraId="6A167171" w14:textId="77777777" w:rsidR="00796E4E" w:rsidRPr="00796E4E" w:rsidRDefault="00796E4E" w:rsidP="00307DC7">
      <w:pPr>
        <w:pStyle w:val="Paragraph"/>
      </w:pPr>
      <w:r w:rsidRPr="00796E4E">
        <w:t>Radio altimeters are an essential component of aeronautical safety-of-life systems</w:t>
      </w:r>
      <w:r w:rsidRPr="00796E4E">
        <w:rPr>
          <w:vertAlign w:val="superscript"/>
        </w:rPr>
        <w:footnoteReference w:id="1"/>
      </w:r>
      <w:r w:rsidRPr="00796E4E">
        <w:t xml:space="preserve">. Wireless Broadband (WBB) services in nearby frequency ranges have the potential to cause interference to radio altimeter receivers operating in the 4200–4400 MHz band via three different technical mechanisms (overload, desensitisation and false altitude reports). </w:t>
      </w:r>
    </w:p>
    <w:p w14:paraId="7A0AD8E2" w14:textId="77777777" w:rsidR="00796E4E" w:rsidRPr="00796E4E" w:rsidRDefault="00796E4E" w:rsidP="00307DC7">
      <w:pPr>
        <w:pStyle w:val="Paragraph"/>
      </w:pPr>
      <w:r w:rsidRPr="00796E4E">
        <w:t>This study concludes that Macro Base Stations (BS), small cell BS and User Equipment (UE), i.e. handsets, may have some potential to cause interference under certain assumptions. The study results and review of other international studies are noted to be highly sensitive to certain parameters of both the altimeters and WBB systems. Consequently, for real world applications, it is not yet clear how the potential interference identified in these studies translates into an actual risk to these systems.</w:t>
      </w:r>
    </w:p>
    <w:p w14:paraId="0D2F5855" w14:textId="2D86E0B5" w:rsidR="00796E4E" w:rsidRPr="00796E4E" w:rsidRDefault="00796E4E" w:rsidP="00307DC7">
      <w:pPr>
        <w:pStyle w:val="Paragraph"/>
      </w:pPr>
      <w:r w:rsidRPr="00796E4E">
        <w:t>The WBB frequency range examined includes 3575–3700 MHz that is already re-allocated to WBB in specific geographical areas under the 3.6 GHz spectrum auctio</w:t>
      </w:r>
      <w:r w:rsidR="0042562F">
        <w:t>n,</w:t>
      </w:r>
      <w:r w:rsidRPr="00796E4E">
        <w:rPr>
          <w:vertAlign w:val="superscript"/>
        </w:rPr>
        <w:footnoteReference w:id="2"/>
      </w:r>
      <w:r w:rsidRPr="00796E4E">
        <w:t xml:space="preserve"> and the 3700–4200 MHz band whose arrangements are currently being reviewed via this options paper.</w:t>
      </w:r>
    </w:p>
    <w:p w14:paraId="6C5C5CAA" w14:textId="77777777" w:rsidR="00796E4E" w:rsidRPr="00796E4E" w:rsidRDefault="00796E4E" w:rsidP="00796E4E">
      <w:pPr>
        <w:keepLines/>
        <w:spacing w:after="120"/>
      </w:pPr>
    </w:p>
    <w:p w14:paraId="2E5BD0E8" w14:textId="77777777" w:rsidR="00796E4E" w:rsidRPr="00796E4E" w:rsidRDefault="00796E4E" w:rsidP="00307DC7">
      <w:pPr>
        <w:pStyle w:val="Heading1"/>
      </w:pPr>
      <w:bookmarkStart w:id="1" w:name="_Toc285789710"/>
      <w:bookmarkStart w:id="2" w:name="_Toc285791789"/>
      <w:bookmarkStart w:id="3" w:name="_Toc43374459"/>
      <w:bookmarkStart w:id="4" w:name="_Toc44683872"/>
      <w:bookmarkStart w:id="5" w:name="_Toc45791683"/>
      <w:r w:rsidRPr="00796E4E">
        <w:lastRenderedPageBreak/>
        <w:t xml:space="preserve">About the </w:t>
      </w:r>
      <w:bookmarkEnd w:id="1"/>
      <w:bookmarkEnd w:id="2"/>
      <w:r w:rsidRPr="00796E4E">
        <w:t>study</w:t>
      </w:r>
      <w:bookmarkEnd w:id="3"/>
      <w:bookmarkEnd w:id="4"/>
      <w:bookmarkEnd w:id="5"/>
    </w:p>
    <w:p w14:paraId="136A2488" w14:textId="77777777" w:rsidR="00796E4E" w:rsidRPr="00796E4E" w:rsidRDefault="00796E4E" w:rsidP="00307DC7">
      <w:pPr>
        <w:pStyle w:val="Heading2"/>
      </w:pPr>
      <w:bookmarkStart w:id="6" w:name="_Toc43374460"/>
      <w:bookmarkStart w:id="7" w:name="_Toc44683873"/>
      <w:bookmarkStart w:id="8" w:name="_Toc45791684"/>
      <w:r w:rsidRPr="00796E4E">
        <w:t>Background</w:t>
      </w:r>
      <w:bookmarkEnd w:id="6"/>
      <w:bookmarkEnd w:id="7"/>
      <w:bookmarkEnd w:id="8"/>
    </w:p>
    <w:p w14:paraId="6A083D7C" w14:textId="65C0792F" w:rsidR="00796E4E" w:rsidRPr="00796E4E" w:rsidRDefault="00796E4E" w:rsidP="00307DC7">
      <w:pPr>
        <w:pStyle w:val="Paragraph"/>
      </w:pPr>
      <w:r w:rsidRPr="00796E4E">
        <w:t>The compatibility of WBB with radio altimeters in the 4200–4400 MHz band was identified in the development of the 3700–4200 MHz initial discussion pape</w:t>
      </w:r>
      <w:r w:rsidR="00D409F2">
        <w:t>r.</w:t>
      </w:r>
      <w:r w:rsidRPr="00796E4E">
        <w:rPr>
          <w:vertAlign w:val="superscript"/>
        </w:rPr>
        <w:fldChar w:fldCharType="begin"/>
      </w:r>
      <w:r w:rsidRPr="00796E4E">
        <w:rPr>
          <w:vertAlign w:val="superscript"/>
        </w:rPr>
        <w:instrText xml:space="preserve"> NOTEREF _Ref22735184 \h  \* MERGEFORMAT </w:instrText>
      </w:r>
      <w:r w:rsidRPr="00796E4E">
        <w:rPr>
          <w:vertAlign w:val="superscript"/>
        </w:rPr>
      </w:r>
      <w:r w:rsidRPr="00796E4E">
        <w:rPr>
          <w:vertAlign w:val="superscript"/>
        </w:rPr>
        <w:fldChar w:fldCharType="separate"/>
      </w:r>
      <w:r w:rsidRPr="00796E4E">
        <w:rPr>
          <w:vertAlign w:val="superscript"/>
        </w:rPr>
        <w:t>4</w:t>
      </w:r>
      <w:r w:rsidRPr="00796E4E">
        <w:rPr>
          <w:vertAlign w:val="superscript"/>
        </w:rPr>
        <w:fldChar w:fldCharType="end"/>
      </w:r>
      <w:r w:rsidRPr="00796E4E">
        <w:t xml:space="preserve"> Available international research on the subject</w:t>
      </w:r>
      <w:bookmarkStart w:id="9" w:name="_Ref13132998"/>
      <w:r w:rsidRPr="00796E4E">
        <w:rPr>
          <w:vertAlign w:val="superscript"/>
        </w:rPr>
        <w:footnoteReference w:id="3"/>
      </w:r>
      <w:bookmarkEnd w:id="9"/>
      <w:r w:rsidRPr="00796E4E">
        <w:rPr>
          <w:vertAlign w:val="superscript"/>
        </w:rPr>
        <w:t>,</w:t>
      </w:r>
      <w:r w:rsidRPr="00796E4E">
        <w:rPr>
          <w:vertAlign w:val="superscript"/>
        </w:rPr>
        <w:footnoteReference w:id="4"/>
      </w:r>
      <w:r w:rsidRPr="00796E4E">
        <w:rPr>
          <w:vertAlign w:val="superscript"/>
        </w:rPr>
        <w:t>,</w:t>
      </w:r>
      <w:r w:rsidRPr="00796E4E">
        <w:rPr>
          <w:vertAlign w:val="superscript"/>
        </w:rPr>
        <w:footnoteReference w:id="5"/>
      </w:r>
      <w:r w:rsidRPr="00796E4E">
        <w:rPr>
          <w:vertAlign w:val="superscript"/>
        </w:rPr>
        <w:t>,</w:t>
      </w:r>
      <w:bookmarkStart w:id="10" w:name="_Ref39760864"/>
      <w:r w:rsidRPr="00796E4E">
        <w:rPr>
          <w:vertAlign w:val="superscript"/>
        </w:rPr>
        <w:footnoteReference w:id="6"/>
      </w:r>
      <w:bookmarkEnd w:id="10"/>
      <w:r w:rsidRPr="00796E4E">
        <w:rPr>
          <w:vertAlign w:val="superscript"/>
        </w:rPr>
        <w:t xml:space="preserve"> </w:t>
      </w:r>
      <w:r w:rsidRPr="00796E4E">
        <w:t>is not entirely consistent, hence it was identified that more analysis was required to understand the issue in an Australian context.</w:t>
      </w:r>
    </w:p>
    <w:p w14:paraId="592BB435" w14:textId="77777777" w:rsidR="00796E4E" w:rsidRPr="00796E4E" w:rsidRDefault="00796E4E" w:rsidP="00796E4E">
      <w:pPr>
        <w:keepLines/>
        <w:spacing w:after="120"/>
      </w:pPr>
      <w:r w:rsidRPr="00796E4E">
        <w:t>Consequently, a preliminary compatibility study has been undertaken by the ACMA to quantify the interference to radio altimeters from WBB services in adjacent, or near adjacent, frequency bands.</w:t>
      </w:r>
    </w:p>
    <w:p w14:paraId="7CAD4040" w14:textId="77777777" w:rsidR="00796E4E" w:rsidRPr="00796E4E" w:rsidRDefault="00796E4E" w:rsidP="00307DC7">
      <w:pPr>
        <w:pStyle w:val="Heading2"/>
      </w:pPr>
      <w:bookmarkStart w:id="11" w:name="_Toc43374461"/>
      <w:bookmarkStart w:id="12" w:name="_Toc44683874"/>
      <w:bookmarkStart w:id="13" w:name="_Toc45791685"/>
      <w:r w:rsidRPr="00796E4E">
        <w:t>Aim</w:t>
      </w:r>
      <w:bookmarkEnd w:id="11"/>
      <w:bookmarkEnd w:id="12"/>
      <w:bookmarkEnd w:id="13"/>
    </w:p>
    <w:p w14:paraId="1D86BFC7" w14:textId="77777777" w:rsidR="00796E4E" w:rsidRPr="00796E4E" w:rsidRDefault="00796E4E" w:rsidP="00796E4E">
      <w:pPr>
        <w:keepLines/>
        <w:spacing w:after="120"/>
      </w:pPr>
      <w:r w:rsidRPr="00796E4E">
        <w:t>The aim of the study is to quantify the potential interference from WBB services operating in the 3700–4200 MHz band into radio altimeters operating in the 4200-4400 MHz band, and to propose interim mitigation methods for further discussion and development.</w:t>
      </w:r>
    </w:p>
    <w:p w14:paraId="5577F7C1" w14:textId="77777777" w:rsidR="00796E4E" w:rsidRPr="00796E4E" w:rsidRDefault="00796E4E" w:rsidP="00307DC7">
      <w:pPr>
        <w:pStyle w:val="Heading2"/>
      </w:pPr>
      <w:bookmarkStart w:id="14" w:name="_Toc43374462"/>
      <w:bookmarkStart w:id="15" w:name="_Toc44683875"/>
      <w:bookmarkStart w:id="16" w:name="_Toc45791686"/>
      <w:r w:rsidRPr="00796E4E">
        <w:t>Methodology</w:t>
      </w:r>
      <w:bookmarkEnd w:id="14"/>
      <w:bookmarkEnd w:id="15"/>
      <w:bookmarkEnd w:id="16"/>
    </w:p>
    <w:p w14:paraId="7668855F" w14:textId="77777777" w:rsidR="00796E4E" w:rsidRPr="00796E4E" w:rsidRDefault="00796E4E" w:rsidP="00307DC7">
      <w:pPr>
        <w:pStyle w:val="Paragraphbeforelist"/>
      </w:pPr>
      <w:r w:rsidRPr="00796E4E">
        <w:t>Several WBB use cases were developed to use in the study:</w:t>
      </w:r>
    </w:p>
    <w:p w14:paraId="22D17AAF" w14:textId="77777777" w:rsidR="00796E4E" w:rsidRPr="00796E4E" w:rsidRDefault="00796E4E" w:rsidP="00307DC7">
      <w:pPr>
        <w:pStyle w:val="Bulletlevel1"/>
      </w:pPr>
      <w:r w:rsidRPr="00796E4E">
        <w:t>A macro suburban base station (BS), representing a typical Australian deployment scenario, near an airport where an aircraft is landing, using both Active Antenna Systems (AAS) and non-AAS.</w:t>
      </w:r>
    </w:p>
    <w:p w14:paraId="595C5813" w14:textId="77777777" w:rsidR="00796E4E" w:rsidRPr="00796E4E" w:rsidRDefault="00796E4E" w:rsidP="00307DC7">
      <w:pPr>
        <w:pStyle w:val="Bulletlevel1"/>
      </w:pPr>
      <w:r w:rsidRPr="00796E4E">
        <w:t>A static mobile UE handset, not using beamforming, operating near an airport.</w:t>
      </w:r>
    </w:p>
    <w:p w14:paraId="46ABBC33" w14:textId="77777777" w:rsidR="00796E4E" w:rsidRPr="00796E4E" w:rsidRDefault="00796E4E" w:rsidP="00307DC7">
      <w:pPr>
        <w:pStyle w:val="Bulletlevel1"/>
      </w:pPr>
      <w:r w:rsidRPr="00796E4E">
        <w:t>A small cell outdoor base station near an airport representing supplementary coverage to a macro base station.</w:t>
      </w:r>
    </w:p>
    <w:p w14:paraId="455FCE90" w14:textId="77777777" w:rsidR="00796E4E" w:rsidRPr="00796E4E" w:rsidRDefault="00796E4E" w:rsidP="00307DC7">
      <w:pPr>
        <w:pStyle w:val="Bulletlevel1last"/>
      </w:pPr>
      <w:r w:rsidRPr="00796E4E">
        <w:t>A dynamic case where multiple UEs are randomly located in the service area of a macro suburban BS near an airport, using both Active Antenna Systems (AAS) and non-AAS for the BS only (not the UEs).</w:t>
      </w:r>
    </w:p>
    <w:p w14:paraId="07844295" w14:textId="77777777" w:rsidR="00796E4E" w:rsidRPr="00796E4E" w:rsidRDefault="00796E4E" w:rsidP="00307DC7">
      <w:pPr>
        <w:pStyle w:val="Paragraph"/>
      </w:pPr>
      <w:r w:rsidRPr="00796E4E">
        <w:t>A single radio altimeter use case was used in the study, representing the approach of an aircraft to land at an airport directly above a base station. This is likely to represent the worst case.</w:t>
      </w:r>
    </w:p>
    <w:p w14:paraId="77FB008D" w14:textId="77777777" w:rsidR="00796E4E" w:rsidRPr="00796E4E" w:rsidRDefault="00796E4E" w:rsidP="00307DC7">
      <w:pPr>
        <w:pStyle w:val="Paragraph"/>
      </w:pPr>
      <w:r w:rsidRPr="00796E4E">
        <w:t>Note that other use cases may also be appropriate but were not examined in this study. This includes helicopter approach, UE use within an airport terminal or on the tarmac, base station deployment within an airport precinct or a fixed WBB outdoor UE near an airport.</w:t>
      </w:r>
    </w:p>
    <w:p w14:paraId="73512ACA" w14:textId="2F52F705" w:rsidR="00796E4E" w:rsidRPr="00796E4E" w:rsidRDefault="00796E4E" w:rsidP="00307DC7">
      <w:pPr>
        <w:pStyle w:val="Paragraph"/>
      </w:pPr>
      <w:r w:rsidRPr="00796E4E">
        <w:lastRenderedPageBreak/>
        <w:t>The</w:t>
      </w:r>
      <w:r w:rsidR="00D409F2">
        <w:t xml:space="preserve"> </w:t>
      </w:r>
      <w:hyperlink w:anchor="_Static_analysis" w:history="1">
        <w:r w:rsidR="00D409F2" w:rsidRPr="003616AD">
          <w:rPr>
            <w:rStyle w:val="Hyperlink"/>
          </w:rPr>
          <w:t>Static analysis</w:t>
        </w:r>
      </w:hyperlink>
      <w:r w:rsidRPr="00796E4E">
        <w:t xml:space="preserve"> </w:t>
      </w:r>
      <w:r w:rsidRPr="00FC2400">
        <w:t>section</w:t>
      </w:r>
      <w:r w:rsidRPr="00796E4E">
        <w:t xml:space="preserve"> details the full methodology and results of the study in a static scenario analysed using Microsoft Excel models.</w:t>
      </w:r>
    </w:p>
    <w:p w14:paraId="0BE3741B" w14:textId="2123F28E" w:rsidR="00796E4E" w:rsidRPr="00796E4E" w:rsidRDefault="00796E4E" w:rsidP="00307DC7">
      <w:pPr>
        <w:pStyle w:val="Paragraph"/>
      </w:pPr>
      <w:r w:rsidRPr="00796E4E">
        <w:t>The</w:t>
      </w:r>
      <w:r w:rsidR="003616AD">
        <w:t xml:space="preserve"> </w:t>
      </w:r>
      <w:hyperlink w:anchor="_Dynamic_analysis" w:history="1">
        <w:r w:rsidR="003616AD" w:rsidRPr="003616AD">
          <w:rPr>
            <w:rStyle w:val="Hyperlink"/>
          </w:rPr>
          <w:t>Dynamic analysis</w:t>
        </w:r>
      </w:hyperlink>
      <w:r w:rsidRPr="00796E4E">
        <w:t xml:space="preserve"> section summarises the dynamic scenario analysed using interference analysis software (Visualyse).</w:t>
      </w:r>
    </w:p>
    <w:p w14:paraId="2FE9F8DD" w14:textId="02FCBD7B" w:rsidR="00796E4E" w:rsidRPr="00796E4E" w:rsidRDefault="00796E4E" w:rsidP="00307DC7">
      <w:pPr>
        <w:pStyle w:val="Paragraph"/>
      </w:pPr>
      <w:r w:rsidRPr="00796E4E">
        <w:t>The</w:t>
      </w:r>
      <w:r w:rsidR="003616AD">
        <w:t xml:space="preserve"> </w:t>
      </w:r>
      <w:hyperlink w:anchor="_Study_comparison" w:history="1">
        <w:r w:rsidR="003616AD" w:rsidRPr="003616AD">
          <w:rPr>
            <w:rStyle w:val="Hyperlink"/>
          </w:rPr>
          <w:t>Study comparison</w:t>
        </w:r>
      </w:hyperlink>
      <w:r w:rsidRPr="00796E4E">
        <w:t xml:space="preserve"> </w:t>
      </w:r>
      <w:r w:rsidR="003616AD">
        <w:t xml:space="preserve">section </w:t>
      </w:r>
      <w:r w:rsidRPr="00796E4E">
        <w:t xml:space="preserve">examines other international studies in this area to determine why the conclusions might be different. </w:t>
      </w:r>
    </w:p>
    <w:p w14:paraId="3DFD13F2" w14:textId="77777777" w:rsidR="00796E4E" w:rsidRPr="00796E4E" w:rsidRDefault="00796E4E" w:rsidP="00796E4E">
      <w:pPr>
        <w:keepLines/>
        <w:spacing w:after="0"/>
      </w:pPr>
      <w:r w:rsidRPr="00796E4E">
        <w:br w:type="page"/>
      </w:r>
    </w:p>
    <w:p w14:paraId="30F306B4" w14:textId="34FDC0E5" w:rsidR="00796E4E" w:rsidRPr="00796E4E" w:rsidRDefault="00796E4E" w:rsidP="00307DC7">
      <w:pPr>
        <w:pStyle w:val="Heading1"/>
      </w:pPr>
      <w:bookmarkStart w:id="17" w:name="_Toc43374463"/>
      <w:bookmarkStart w:id="18" w:name="_Toc44683876"/>
      <w:bookmarkStart w:id="19" w:name="_Toc45791687"/>
      <w:r w:rsidRPr="00796E4E">
        <w:lastRenderedPageBreak/>
        <w:t xml:space="preserve">Interference </w:t>
      </w:r>
      <w:r w:rsidR="008124C6">
        <w:t>m</w:t>
      </w:r>
      <w:r w:rsidRPr="00796E4E">
        <w:t>echanisms</w:t>
      </w:r>
      <w:bookmarkEnd w:id="17"/>
      <w:bookmarkEnd w:id="18"/>
      <w:bookmarkEnd w:id="19"/>
    </w:p>
    <w:p w14:paraId="7654EE6B" w14:textId="77777777" w:rsidR="00796E4E" w:rsidRPr="00796E4E" w:rsidRDefault="00796E4E" w:rsidP="00796E4E">
      <w:pPr>
        <w:keepLines/>
        <w:spacing w:after="120"/>
      </w:pPr>
      <w:r w:rsidRPr="00796E4E">
        <w:t xml:space="preserve">Recommendation ITU-R M.2059-0 </w:t>
      </w:r>
      <w:r w:rsidRPr="00796E4E">
        <w:rPr>
          <w:i/>
          <w:iCs/>
        </w:rPr>
        <w:t>Operational and technical characteristics and protection criteria of radio altimeters utilizing the band 4 200-4 400 MHz</w:t>
      </w:r>
      <w:r w:rsidRPr="00796E4E">
        <w:t xml:space="preserve"> identifies three interference mechanisms that should be considered in any compatibility study involving radio altimeters. These are:</w:t>
      </w:r>
    </w:p>
    <w:p w14:paraId="334B8691" w14:textId="77777777" w:rsidR="00796E4E" w:rsidRPr="00796E4E" w:rsidRDefault="00796E4E" w:rsidP="00491FAD">
      <w:pPr>
        <w:pStyle w:val="Bulletlevel1"/>
      </w:pPr>
      <w:r w:rsidRPr="00796E4E">
        <w:rPr>
          <w:u w:val="single"/>
        </w:rPr>
        <w:t>Receiver font-end overload</w:t>
      </w:r>
      <w:r w:rsidRPr="00796E4E">
        <w:t>: This occurs, through saturation of the radio altimeter receiver, when enough power, out of band of the radio altimeter receiver, is present. As per Table 3 in ITU-R M.2059-0, a modest front-end filter is assumed to provide limited rejection of signals out of band to the altimeter.</w:t>
      </w:r>
    </w:p>
    <w:p w14:paraId="737640B7" w14:textId="77777777" w:rsidR="00796E4E" w:rsidRPr="00796E4E" w:rsidRDefault="00796E4E" w:rsidP="00491FAD">
      <w:pPr>
        <w:pStyle w:val="Bulletlevel1"/>
      </w:pPr>
      <w:r w:rsidRPr="00796E4E">
        <w:rPr>
          <w:u w:val="single"/>
        </w:rPr>
        <w:t>Receiver desensitisation</w:t>
      </w:r>
      <w:r w:rsidRPr="00796E4E">
        <w:t>: This occurs when out of band power from a base station or UE falls into the Intermediate Frequency (IF) bandwidth of the radio altimeter receiver. This interference mechanism is unlikely to be critical in aircraft landing, as the radio altimeters transmit signal will be strong and not near the receiver threshold due to the low height above ground.</w:t>
      </w:r>
    </w:p>
    <w:p w14:paraId="1A9D96BB" w14:textId="0442650E" w:rsidR="00796E4E" w:rsidRPr="00796E4E" w:rsidRDefault="00796E4E" w:rsidP="00491FAD">
      <w:pPr>
        <w:pStyle w:val="Bulletlevel1last"/>
      </w:pPr>
      <w:r w:rsidRPr="00796E4E">
        <w:rPr>
          <w:u w:val="single"/>
        </w:rPr>
        <w:t>False altitude reports</w:t>
      </w:r>
      <w:r w:rsidRPr="00796E4E">
        <w:t>: This mechanism is described in section 2.3 of ITU-R M.2059-0. In summary, when spurious products are &gt;-143 dBm/100 Hz at the radio altimeter frequency, or overload is occurring, interference may result in incorrectly reported altitudes. Note that false altitude reports are only applicable for FMCW (analog) radio altimeters. FMCW radio altimeters are still widely used in the civilian aviation industry. For example, the Thales ERT540 and ERT550 radio altimeters use FMCW</w:t>
      </w:r>
      <w:r w:rsidRPr="00796E4E">
        <w:rPr>
          <w:vertAlign w:val="superscript"/>
        </w:rPr>
        <w:footnoteReference w:id="7"/>
      </w:r>
      <w:r w:rsidRPr="00796E4E">
        <w:t xml:space="preserve"> and are widely used on Airbus and Boeing aircraf</w:t>
      </w:r>
      <w:r w:rsidR="00FC2400">
        <w:t>t.</w:t>
      </w:r>
      <w:r w:rsidRPr="00796E4E">
        <w:rPr>
          <w:vertAlign w:val="superscript"/>
        </w:rPr>
        <w:footnoteReference w:id="8"/>
      </w:r>
      <w:r w:rsidRPr="00796E4E">
        <w:t xml:space="preserve"> False altitude reports are especially important in that altitude reported by the radio altimeter can be used to automate certain functions while landing such as auto throttle-retard and auto-flar</w:t>
      </w:r>
      <w:r w:rsidR="00FC2400">
        <w:t>e.</w:t>
      </w:r>
      <w:r w:rsidRPr="00796E4E">
        <w:rPr>
          <w:vertAlign w:val="superscript"/>
        </w:rPr>
        <w:footnoteReference w:id="9"/>
      </w:r>
    </w:p>
    <w:p w14:paraId="2AAC4D4A" w14:textId="5AC1A05F" w:rsidR="00796E4E" w:rsidRPr="00796E4E" w:rsidRDefault="00796E4E" w:rsidP="00491FAD">
      <w:pPr>
        <w:keepLines/>
        <w:spacing w:after="120"/>
        <w:rPr>
          <w:rFonts w:cs="Arial"/>
          <w:b/>
          <w:bCs/>
          <w:iCs/>
          <w:sz w:val="28"/>
          <w:szCs w:val="28"/>
        </w:rPr>
      </w:pPr>
      <w:r w:rsidRPr="00796E4E">
        <w:t xml:space="preserve">Note that this study only estimates exceeding the -143 dBm/100 Hz level and not the </w:t>
      </w:r>
      <w:r w:rsidR="00FC2400">
        <w:t>‘</w:t>
      </w:r>
      <w:r w:rsidRPr="00796E4E">
        <w:t>overload</w:t>
      </w:r>
      <w:r w:rsidR="00FC2400">
        <w:t>’</w:t>
      </w:r>
      <w:r w:rsidRPr="00796E4E">
        <w:t xml:space="preserve"> false detection case. That is assessed via the overload mechanism analysis.</w:t>
      </w:r>
    </w:p>
    <w:p w14:paraId="2F1DE30E" w14:textId="77777777" w:rsidR="00796E4E" w:rsidRPr="00796E4E" w:rsidRDefault="00796E4E" w:rsidP="00796E4E">
      <w:pPr>
        <w:keepLines/>
        <w:spacing w:after="0"/>
        <w:rPr>
          <w:rFonts w:cs="Arial"/>
          <w:b/>
          <w:bCs/>
          <w:iCs/>
          <w:sz w:val="28"/>
          <w:szCs w:val="28"/>
        </w:rPr>
      </w:pPr>
      <w:r w:rsidRPr="00796E4E">
        <w:br w:type="page"/>
      </w:r>
    </w:p>
    <w:p w14:paraId="289C5B64" w14:textId="77777777" w:rsidR="00796E4E" w:rsidRPr="00796E4E" w:rsidRDefault="00796E4E" w:rsidP="00491FAD">
      <w:pPr>
        <w:pStyle w:val="Heading2"/>
      </w:pPr>
      <w:bookmarkStart w:id="20" w:name="_Toc43374464"/>
      <w:bookmarkStart w:id="21" w:name="_Toc44683877"/>
      <w:bookmarkStart w:id="22" w:name="_Toc45791688"/>
      <w:r w:rsidRPr="00796E4E">
        <w:lastRenderedPageBreak/>
        <w:t>Interference calculations</w:t>
      </w:r>
      <w:bookmarkEnd w:id="20"/>
      <w:bookmarkEnd w:id="21"/>
      <w:bookmarkEnd w:id="22"/>
    </w:p>
    <w:p w14:paraId="116AD3DD" w14:textId="77777777" w:rsidR="00796E4E" w:rsidRPr="00796E4E" w:rsidRDefault="00796E4E" w:rsidP="007B1E17">
      <w:pPr>
        <w:pStyle w:val="Paragraph"/>
      </w:pPr>
      <w:r w:rsidRPr="00796E4E">
        <w:t>For the aircraft approach to land use case, the link budget from the interferer to the radio altimeter receiver is calculated as follows, reproduced from the ICAO study:</w:t>
      </w:r>
    </w:p>
    <w:p w14:paraId="4A4E722B" w14:textId="77777777" w:rsidR="00796E4E" w:rsidRPr="00796E4E" w:rsidRDefault="00796E4E" w:rsidP="00796E4E">
      <w:pPr>
        <w:keepLines/>
        <w:spacing w:after="120"/>
      </w:pPr>
      <w:r w:rsidRPr="00796E4E">
        <w:rPr>
          <w:noProof/>
        </w:rPr>
        <w:drawing>
          <wp:inline distT="0" distB="0" distL="0" distR="0" wp14:anchorId="6B4F4ADE" wp14:editId="327EBAE1">
            <wp:extent cx="5400040" cy="2000250"/>
            <wp:effectExtent l="0" t="0" r="0" b="0"/>
            <wp:docPr id="45" name="Picture 45" descr="Equation: Link budget from the interferer to the radio altimeter calcula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5400040" cy="2000250"/>
                    </a:xfrm>
                    <a:prstGeom prst="rect">
                      <a:avLst/>
                    </a:prstGeom>
                  </pic:spPr>
                </pic:pic>
              </a:graphicData>
            </a:graphic>
          </wp:inline>
        </w:drawing>
      </w:r>
    </w:p>
    <w:p w14:paraId="3E7EADE5" w14:textId="77777777" w:rsidR="00796E4E" w:rsidRPr="00796E4E" w:rsidRDefault="00796E4E" w:rsidP="007B1E17">
      <w:pPr>
        <w:pStyle w:val="Paragraph"/>
      </w:pPr>
      <w:r w:rsidRPr="00796E4E">
        <w:t>For the receiver overload mechanism, the full interferer power is used for P</w:t>
      </w:r>
      <w:r w:rsidRPr="00796E4E">
        <w:rPr>
          <w:vertAlign w:val="subscript"/>
        </w:rPr>
        <w:t>TX</w:t>
      </w:r>
      <w:r w:rsidRPr="00796E4E">
        <w:t xml:space="preserve"> and the altimeter filter rejection is used. For the other interference mechanisms, the transmitter out of band power appearing at the altimeter frequency in the appropriate bandwidth is used.</w:t>
      </w:r>
    </w:p>
    <w:p w14:paraId="1CE1EE9A" w14:textId="77777777" w:rsidR="00796E4E" w:rsidRPr="00796E4E" w:rsidRDefault="00796E4E" w:rsidP="007B1E17">
      <w:pPr>
        <w:pStyle w:val="Paragraph"/>
      </w:pPr>
      <w:r w:rsidRPr="00796E4E">
        <w:t>The incident angles for the antennas is calculated using Euclidean geometry for the specific use case, with the radio altimeter antenna incident angle including adjustment for the assumed aircraft pitch angle.</w:t>
      </w:r>
    </w:p>
    <w:p w14:paraId="228B5D91" w14:textId="77777777" w:rsidR="00796E4E" w:rsidRPr="00796E4E" w:rsidRDefault="00796E4E" w:rsidP="00796E4E">
      <w:pPr>
        <w:keepLines/>
        <w:spacing w:before="320" w:after="60"/>
        <w:outlineLvl w:val="1"/>
        <w:rPr>
          <w:rFonts w:cs="Arial"/>
          <w:b/>
          <w:bCs/>
          <w:iCs/>
          <w:sz w:val="28"/>
          <w:szCs w:val="28"/>
        </w:rPr>
      </w:pPr>
      <w:bookmarkStart w:id="23" w:name="_Toc43374465"/>
      <w:bookmarkStart w:id="24" w:name="_Toc44683878"/>
      <w:r w:rsidRPr="00796E4E">
        <w:rPr>
          <w:rFonts w:cs="Arial"/>
          <w:b/>
          <w:bCs/>
          <w:iCs/>
          <w:sz w:val="28"/>
          <w:szCs w:val="28"/>
        </w:rPr>
        <w:t>Radio altimeter received level estimation</w:t>
      </w:r>
      <w:bookmarkEnd w:id="23"/>
      <w:bookmarkEnd w:id="24"/>
    </w:p>
    <w:p w14:paraId="5791526D" w14:textId="77777777" w:rsidR="00796E4E" w:rsidRPr="00796E4E" w:rsidRDefault="00796E4E" w:rsidP="007B1E17">
      <w:pPr>
        <w:pStyle w:val="Paragraph"/>
      </w:pPr>
      <w:r w:rsidRPr="00796E4E">
        <w:t>For the aircraft approach to land use case, a formula</w:t>
      </w:r>
      <w:r w:rsidRPr="00796E4E">
        <w:rPr>
          <w:vertAlign w:val="superscript"/>
        </w:rPr>
        <w:footnoteReference w:id="10"/>
      </w:r>
      <w:r w:rsidRPr="00796E4E">
        <w:t xml:space="preserve"> for radar clutter was used to estimate the return signal level to the altimeter:</w:t>
      </w:r>
    </w:p>
    <w:p w14:paraId="7D13F5C3" w14:textId="77777777" w:rsidR="00796E4E" w:rsidRPr="00796E4E" w:rsidRDefault="00796E4E" w:rsidP="00796E4E">
      <w:pPr>
        <w:keepLines/>
        <w:spacing w:after="120"/>
      </w:pPr>
      <w:r w:rsidRPr="00796E4E">
        <w:rPr>
          <w:noProof/>
        </w:rPr>
        <w:drawing>
          <wp:inline distT="0" distB="0" distL="0" distR="0" wp14:anchorId="59C66D37" wp14:editId="33AD1B18">
            <wp:extent cx="2987040" cy="532765"/>
            <wp:effectExtent l="0" t="0" r="3810" b="635"/>
            <wp:docPr id="46" name="Picture 46" descr="Return signal level formula for radio clutte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rotWithShape="1">
                    <a:blip r:embed="rId25">
                      <a:extLst>
                        <a:ext uri="{28A0092B-C50C-407E-A947-70E740481C1C}">
                          <a14:useLocalDpi xmlns:a14="http://schemas.microsoft.com/office/drawing/2010/main" val="0"/>
                        </a:ext>
                      </a:extLst>
                    </a:blip>
                    <a:srcRect/>
                    <a:stretch/>
                  </pic:blipFill>
                  <pic:spPr bwMode="auto">
                    <a:xfrm>
                      <a:off x="0" y="0"/>
                      <a:ext cx="2987040" cy="532765"/>
                    </a:xfrm>
                    <a:prstGeom prst="rect">
                      <a:avLst/>
                    </a:prstGeom>
                    <a:noFill/>
                    <a:ln>
                      <a:noFill/>
                    </a:ln>
                    <a:extLst>
                      <a:ext uri="{53640926-AAD7-44D8-BBD7-CCE9431645EC}">
                        <a14:shadowObscured xmlns:a14="http://schemas.microsoft.com/office/drawing/2010/main"/>
                      </a:ext>
                    </a:extLst>
                  </pic:spPr>
                </pic:pic>
              </a:graphicData>
            </a:graphic>
          </wp:inline>
        </w:drawing>
      </w:r>
    </w:p>
    <w:p w14:paraId="01C835B3" w14:textId="77777777" w:rsidR="00796E4E" w:rsidRPr="00796E4E" w:rsidRDefault="00796E4E" w:rsidP="00796E4E">
      <w:pPr>
        <w:keepLines/>
        <w:spacing w:after="0"/>
        <w:rPr>
          <w:rFonts w:ascii="Times New Roman" w:hAnsi="Times New Roman"/>
          <w:sz w:val="24"/>
        </w:rPr>
      </w:pPr>
      <w:r w:rsidRPr="00796E4E">
        <w:rPr>
          <w:rFonts w:ascii="Times New Roman" w:hAnsi="Times New Roman"/>
          <w:sz w:val="24"/>
        </w:rPr>
        <w:t>Where:</w:t>
      </w:r>
    </w:p>
    <w:p w14:paraId="78C0D13E" w14:textId="77777777" w:rsidR="00796E4E" w:rsidRPr="00796E4E" w:rsidRDefault="00796E4E" w:rsidP="00307DC7">
      <w:pPr>
        <w:keepLines/>
        <w:spacing w:after="0"/>
        <w:ind w:left="709"/>
        <w:rPr>
          <w:rFonts w:ascii="Times New Roman" w:hAnsi="Times New Roman"/>
          <w:sz w:val="24"/>
        </w:rPr>
      </w:pPr>
      <w:r w:rsidRPr="00796E4E">
        <w:rPr>
          <w:rFonts w:ascii="Times New Roman" w:hAnsi="Times New Roman"/>
          <w:i/>
          <w:iCs/>
          <w:sz w:val="24"/>
        </w:rPr>
        <w:t xml:space="preserve">C = </w:t>
      </w:r>
      <w:r w:rsidRPr="00796E4E">
        <w:rPr>
          <w:rFonts w:ascii="Times New Roman" w:hAnsi="Times New Roman"/>
          <w:sz w:val="24"/>
        </w:rPr>
        <w:t>returned power level (W)</w:t>
      </w:r>
    </w:p>
    <w:p w14:paraId="182820BA" w14:textId="77777777" w:rsidR="00796E4E" w:rsidRPr="00796E4E" w:rsidRDefault="00796E4E" w:rsidP="00307DC7">
      <w:pPr>
        <w:keepLines/>
        <w:spacing w:after="0"/>
        <w:ind w:left="709"/>
        <w:rPr>
          <w:rFonts w:ascii="Times New Roman" w:hAnsi="Times New Roman"/>
          <w:i/>
          <w:iCs/>
          <w:sz w:val="24"/>
        </w:rPr>
      </w:pPr>
      <w:r w:rsidRPr="00796E4E">
        <w:rPr>
          <w:rFonts w:ascii="Times New Roman" w:hAnsi="Times New Roman"/>
          <w:i/>
          <w:iCs/>
          <w:sz w:val="24"/>
        </w:rPr>
        <w:t>P</w:t>
      </w:r>
      <w:r w:rsidRPr="00796E4E">
        <w:rPr>
          <w:rFonts w:ascii="Times New Roman" w:hAnsi="Times New Roman"/>
          <w:i/>
          <w:iCs/>
          <w:sz w:val="24"/>
          <w:vertAlign w:val="subscript"/>
        </w:rPr>
        <w:t>t</w:t>
      </w:r>
      <w:r w:rsidRPr="00796E4E">
        <w:rPr>
          <w:rFonts w:ascii="Times New Roman" w:hAnsi="Times New Roman"/>
          <w:i/>
          <w:iCs/>
          <w:sz w:val="24"/>
        </w:rPr>
        <w:t xml:space="preserve"> = </w:t>
      </w:r>
      <w:r w:rsidRPr="00796E4E">
        <w:rPr>
          <w:rFonts w:ascii="Times New Roman" w:hAnsi="Times New Roman"/>
          <w:sz w:val="24"/>
        </w:rPr>
        <w:t>radio altimeter transmitter power (W)</w:t>
      </w:r>
    </w:p>
    <w:p w14:paraId="567C4B06" w14:textId="77777777" w:rsidR="00796E4E" w:rsidRPr="00796E4E" w:rsidRDefault="00796E4E" w:rsidP="00307DC7">
      <w:pPr>
        <w:keepLines/>
        <w:spacing w:after="0"/>
        <w:ind w:left="709"/>
        <w:rPr>
          <w:rFonts w:ascii="Times New Roman" w:hAnsi="Times New Roman"/>
          <w:sz w:val="24"/>
        </w:rPr>
      </w:pPr>
      <w:r w:rsidRPr="00796E4E">
        <w:rPr>
          <w:rFonts w:ascii="Times New Roman" w:hAnsi="Times New Roman"/>
          <w:i/>
          <w:iCs/>
          <w:sz w:val="24"/>
        </w:rPr>
        <w:t xml:space="preserve">G = </w:t>
      </w:r>
      <w:r w:rsidRPr="00796E4E">
        <w:rPr>
          <w:rFonts w:ascii="Times New Roman" w:hAnsi="Times New Roman"/>
          <w:sz w:val="24"/>
        </w:rPr>
        <w:t>radio altimeter net isotropic antenna gain, assumed the same for both transmit and receive (arithmetic, not log)</w:t>
      </w:r>
    </w:p>
    <w:p w14:paraId="7956FBA5" w14:textId="77777777" w:rsidR="00796E4E" w:rsidRPr="00796E4E" w:rsidRDefault="00796E4E" w:rsidP="00307DC7">
      <w:pPr>
        <w:keepLines/>
        <w:spacing w:after="0"/>
        <w:ind w:left="709"/>
        <w:rPr>
          <w:rFonts w:ascii="Times New Roman" w:hAnsi="Times New Roman"/>
          <w:sz w:val="24"/>
        </w:rPr>
      </w:pPr>
      <w:r w:rsidRPr="00796E4E">
        <w:rPr>
          <w:rFonts w:cs="Arial"/>
          <w:i/>
          <w:iCs/>
          <w:sz w:val="24"/>
        </w:rPr>
        <w:t>λ</w:t>
      </w:r>
      <w:r w:rsidRPr="00796E4E">
        <w:rPr>
          <w:rFonts w:ascii="Times New Roman" w:hAnsi="Times New Roman"/>
          <w:i/>
          <w:iCs/>
          <w:sz w:val="24"/>
        </w:rPr>
        <w:t xml:space="preserve"> = </w:t>
      </w:r>
      <w:r w:rsidRPr="00796E4E">
        <w:rPr>
          <w:rFonts w:ascii="Times New Roman" w:hAnsi="Times New Roman"/>
          <w:sz w:val="24"/>
        </w:rPr>
        <w:t>wavelength (m)</w:t>
      </w:r>
    </w:p>
    <w:p w14:paraId="1900DA50" w14:textId="77777777" w:rsidR="00796E4E" w:rsidRPr="00796E4E" w:rsidRDefault="00796E4E" w:rsidP="00307DC7">
      <w:pPr>
        <w:keepLines/>
        <w:spacing w:after="0"/>
        <w:ind w:left="709"/>
        <w:rPr>
          <w:rFonts w:ascii="Times New Roman" w:hAnsi="Times New Roman"/>
          <w:sz w:val="24"/>
        </w:rPr>
      </w:pPr>
      <w:r w:rsidRPr="00796E4E">
        <w:rPr>
          <w:rFonts w:ascii="Times New Roman" w:hAnsi="Times New Roman"/>
          <w:i/>
          <w:iCs/>
          <w:sz w:val="24"/>
        </w:rPr>
        <w:t xml:space="preserve">R = </w:t>
      </w:r>
      <w:r w:rsidRPr="00796E4E">
        <w:rPr>
          <w:rFonts w:ascii="Times New Roman" w:hAnsi="Times New Roman"/>
          <w:sz w:val="24"/>
        </w:rPr>
        <w:t>distance from radar to ground (m)</w:t>
      </w:r>
    </w:p>
    <w:p w14:paraId="50C3DBCB" w14:textId="77777777" w:rsidR="00796E4E" w:rsidRPr="00796E4E" w:rsidRDefault="00796E4E" w:rsidP="00307DC7">
      <w:pPr>
        <w:keepLines/>
        <w:spacing w:after="0"/>
        <w:ind w:left="709"/>
        <w:rPr>
          <w:rFonts w:ascii="Times New Roman" w:hAnsi="Times New Roman"/>
          <w:sz w:val="24"/>
        </w:rPr>
      </w:pPr>
      <w:r w:rsidRPr="00796E4E">
        <w:rPr>
          <w:rFonts w:cs="Arial"/>
          <w:i/>
          <w:iCs/>
          <w:sz w:val="24"/>
        </w:rPr>
        <w:t>θ</w:t>
      </w:r>
      <w:r w:rsidRPr="00796E4E">
        <w:rPr>
          <w:rFonts w:cs="Arial"/>
          <w:i/>
          <w:iCs/>
          <w:sz w:val="24"/>
          <w:vertAlign w:val="superscript"/>
        </w:rPr>
        <w:t xml:space="preserve">º </w:t>
      </w:r>
      <w:r w:rsidRPr="00796E4E">
        <w:rPr>
          <w:rFonts w:ascii="Times New Roman" w:hAnsi="Times New Roman"/>
          <w:i/>
          <w:iCs/>
          <w:sz w:val="24"/>
        </w:rPr>
        <w:t xml:space="preserve">= </w:t>
      </w:r>
      <w:r w:rsidRPr="00796E4E">
        <w:rPr>
          <w:rFonts w:ascii="Times New Roman" w:hAnsi="Times New Roman"/>
          <w:sz w:val="24"/>
        </w:rPr>
        <w:t>radio altimeter antenna 3dB beamwidth (degrees)</w:t>
      </w:r>
    </w:p>
    <w:p w14:paraId="04D3E573" w14:textId="77777777" w:rsidR="00796E4E" w:rsidRPr="00796E4E" w:rsidRDefault="00796E4E" w:rsidP="00307DC7">
      <w:pPr>
        <w:keepLines/>
        <w:spacing w:after="0"/>
        <w:ind w:left="709"/>
        <w:rPr>
          <w:rFonts w:ascii="Times New Roman" w:hAnsi="Times New Roman"/>
          <w:sz w:val="24"/>
        </w:rPr>
      </w:pPr>
      <w:r w:rsidRPr="00796E4E">
        <w:rPr>
          <w:rFonts w:cs="Arial"/>
          <w:i/>
          <w:iCs/>
          <w:sz w:val="24"/>
        </w:rPr>
        <w:t>σ</w:t>
      </w:r>
      <w:r w:rsidRPr="00796E4E">
        <w:rPr>
          <w:rFonts w:ascii="Times New Roman" w:hAnsi="Times New Roman"/>
          <w:i/>
          <w:iCs/>
          <w:sz w:val="24"/>
        </w:rPr>
        <w:t xml:space="preserve">º = </w:t>
      </w:r>
      <w:r w:rsidRPr="00796E4E">
        <w:rPr>
          <w:rFonts w:ascii="Times New Roman" w:hAnsi="Times New Roman"/>
          <w:sz w:val="24"/>
        </w:rPr>
        <w:t>backscatter coefficient (m</w:t>
      </w:r>
      <w:r w:rsidRPr="00796E4E">
        <w:rPr>
          <w:rFonts w:ascii="Times New Roman" w:hAnsi="Times New Roman"/>
          <w:sz w:val="24"/>
          <w:vertAlign w:val="superscript"/>
        </w:rPr>
        <w:t>2</w:t>
      </w:r>
      <w:r w:rsidRPr="00796E4E">
        <w:rPr>
          <w:rFonts w:ascii="Times New Roman" w:hAnsi="Times New Roman"/>
          <w:sz w:val="24"/>
        </w:rPr>
        <w:t>/m</w:t>
      </w:r>
      <w:r w:rsidRPr="00796E4E">
        <w:rPr>
          <w:rFonts w:ascii="Times New Roman" w:hAnsi="Times New Roman"/>
          <w:sz w:val="24"/>
          <w:vertAlign w:val="superscript"/>
        </w:rPr>
        <w:t>2</w:t>
      </w:r>
      <w:r w:rsidRPr="00796E4E">
        <w:rPr>
          <w:rFonts w:ascii="Times New Roman" w:hAnsi="Times New Roman"/>
          <w:sz w:val="24"/>
        </w:rPr>
        <w:t xml:space="preserve"> including pattern propagation factor)</w:t>
      </w:r>
    </w:p>
    <w:p w14:paraId="50161311" w14:textId="77777777" w:rsidR="00796E4E" w:rsidRPr="00796E4E" w:rsidRDefault="00796E4E" w:rsidP="00307DC7">
      <w:pPr>
        <w:keepNext/>
        <w:keepLines/>
        <w:spacing w:before="360" w:after="120"/>
      </w:pPr>
      <w:r w:rsidRPr="00796E4E">
        <w:lastRenderedPageBreak/>
        <w:t>Appropriate figures for radio altimeter A3 were taken from ITU-R M.2059-0, and the relevant height of the aircraft above the ground used for R.</w:t>
      </w:r>
    </w:p>
    <w:p w14:paraId="79E6460B" w14:textId="77777777" w:rsidR="00796E4E" w:rsidRPr="00796E4E" w:rsidRDefault="00796E4E" w:rsidP="00307DC7">
      <w:pPr>
        <w:pStyle w:val="Paragraph"/>
        <w:keepNext/>
        <w:keepLines/>
      </w:pPr>
      <w:r w:rsidRPr="00796E4E">
        <w:t xml:space="preserve">A backscatter coefficient of 3.16 (5 dB) was used, a lower bound representative value taken from </w:t>
      </w:r>
      <w:hyperlink r:id="rId26" w:history="1">
        <w:r w:rsidRPr="00796E4E">
          <w:rPr>
            <w:color w:val="0000FF"/>
            <w:u w:val="single" w:color="0000FF"/>
          </w:rPr>
          <w:t>DSTO-RR-0273</w:t>
        </w:r>
      </w:hyperlink>
      <w:r w:rsidRPr="00796E4E">
        <w:t xml:space="preserve"> figures 26, 27 or 30 for high grazing angles in grassland, bare soil, shrub or urban areas, as is likely the case for a radio altimeter near an Australian airport.</w:t>
      </w:r>
    </w:p>
    <w:p w14:paraId="121A1028" w14:textId="77777777" w:rsidR="00796E4E" w:rsidRPr="00796E4E" w:rsidRDefault="00796E4E" w:rsidP="007B1E17">
      <w:pPr>
        <w:pStyle w:val="Heading1"/>
      </w:pPr>
      <w:bookmarkStart w:id="25" w:name="_Static_analysis"/>
      <w:bookmarkStart w:id="26" w:name="_Ref13131922"/>
      <w:bookmarkStart w:id="27" w:name="_Toc43374466"/>
      <w:bookmarkStart w:id="28" w:name="_Toc44683879"/>
      <w:bookmarkStart w:id="29" w:name="_Toc45791689"/>
      <w:bookmarkEnd w:id="25"/>
      <w:r w:rsidRPr="00796E4E">
        <w:lastRenderedPageBreak/>
        <w:t>Static analysis</w:t>
      </w:r>
      <w:bookmarkEnd w:id="26"/>
      <w:bookmarkEnd w:id="27"/>
      <w:bookmarkEnd w:id="28"/>
      <w:bookmarkEnd w:id="29"/>
    </w:p>
    <w:p w14:paraId="0CEA8143" w14:textId="1EC6137C" w:rsidR="00796E4E" w:rsidRPr="00796E4E" w:rsidRDefault="00796E4E" w:rsidP="007B1E17">
      <w:pPr>
        <w:pStyle w:val="Heading2"/>
      </w:pPr>
      <w:bookmarkStart w:id="30" w:name="_Toc43374467"/>
      <w:bookmarkStart w:id="31" w:name="_Toc44683880"/>
      <w:bookmarkStart w:id="32" w:name="_Toc45791690"/>
      <w:r w:rsidRPr="00796E4E">
        <w:t xml:space="preserve">Study </w:t>
      </w:r>
      <w:r w:rsidR="000D1214">
        <w:t>g</w:t>
      </w:r>
      <w:r w:rsidRPr="007B1E17">
        <w:t>eometry</w:t>
      </w:r>
      <w:bookmarkEnd w:id="30"/>
      <w:bookmarkEnd w:id="31"/>
      <w:bookmarkEnd w:id="32"/>
    </w:p>
    <w:p w14:paraId="1B6D99B2" w14:textId="795FD5CA" w:rsidR="00796E4E" w:rsidRDefault="00314C50" w:rsidP="00796E4E">
      <w:pPr>
        <w:keepLines/>
        <w:spacing w:before="120" w:after="120"/>
      </w:pPr>
      <w:r>
        <w:t>Figure 1</w:t>
      </w:r>
      <w:r w:rsidR="00796E4E" w:rsidRPr="00796E4E">
        <w:t xml:space="preserve"> represents the geometry used for the studies in relation to an aircraft on approach. It is taken from a similar ICAO study</w:t>
      </w:r>
      <w:r w:rsidR="00796E4E" w:rsidRPr="00796E4E">
        <w:fldChar w:fldCharType="begin"/>
      </w:r>
      <w:r w:rsidR="00796E4E" w:rsidRPr="00796E4E">
        <w:instrText xml:space="preserve"> NOTEREF _Ref13132998 \f \h </w:instrText>
      </w:r>
      <w:r w:rsidR="00796E4E" w:rsidRPr="00796E4E">
        <w:fldChar w:fldCharType="separate"/>
      </w:r>
      <w:r w:rsidR="00796E4E" w:rsidRPr="00796E4E">
        <w:rPr>
          <w:vertAlign w:val="superscript"/>
        </w:rPr>
        <w:t>3</w:t>
      </w:r>
      <w:r w:rsidR="00796E4E" w:rsidRPr="00796E4E">
        <w:fldChar w:fldCharType="end"/>
      </w:r>
      <w:r w:rsidR="00796E4E" w:rsidRPr="00796E4E">
        <w:t>.</w:t>
      </w:r>
    </w:p>
    <w:p w14:paraId="0B1081EC" w14:textId="63287B40" w:rsidR="007B1E17" w:rsidRPr="00796E4E" w:rsidRDefault="00314C50" w:rsidP="00314C50">
      <w:pPr>
        <w:pStyle w:val="ACMAFigureHeader"/>
        <w:numPr>
          <w:ilvl w:val="0"/>
          <w:numId w:val="0"/>
        </w:numPr>
        <w:ind w:left="1021" w:hanging="1021"/>
      </w:pPr>
      <w:r>
        <w:t>Figure 1: Study geometry</w:t>
      </w:r>
    </w:p>
    <w:p w14:paraId="56ADF789" w14:textId="77777777" w:rsidR="00796E4E" w:rsidRPr="00796E4E" w:rsidRDefault="00796E4E" w:rsidP="000D1214">
      <w:pPr>
        <w:keepNext/>
        <w:keepLines/>
      </w:pPr>
      <w:r w:rsidRPr="00796E4E">
        <w:rPr>
          <w:noProof/>
        </w:rPr>
        <w:drawing>
          <wp:inline distT="0" distB="0" distL="0" distR="0" wp14:anchorId="6289CE31" wp14:editId="71E67D89">
            <wp:extent cx="4871085" cy="2288540"/>
            <wp:effectExtent l="0" t="0" r="5715" b="0"/>
            <wp:docPr id="7" name="Picture 7" descr="Figure 1: Study geomet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Capture.png"/>
                    <pic:cNvPicPr/>
                  </pic:nvPicPr>
                  <pic:blipFill>
                    <a:blip r:embed="rId27"/>
                    <a:stretch>
                      <a:fillRect/>
                    </a:stretch>
                  </pic:blipFill>
                  <pic:spPr>
                    <a:xfrm>
                      <a:off x="0" y="0"/>
                      <a:ext cx="4871085" cy="2288540"/>
                    </a:xfrm>
                    <a:prstGeom prst="rect">
                      <a:avLst/>
                    </a:prstGeom>
                  </pic:spPr>
                </pic:pic>
              </a:graphicData>
            </a:graphic>
          </wp:inline>
        </w:drawing>
      </w:r>
    </w:p>
    <w:p w14:paraId="350ED6A4" w14:textId="6694476C" w:rsidR="00796E4E" w:rsidRPr="00796E4E" w:rsidRDefault="00796E4E" w:rsidP="00307DC7">
      <w:pPr>
        <w:keepLines/>
        <w:spacing w:before="120"/>
      </w:pPr>
      <w:r w:rsidRPr="00796E4E">
        <w:t>A base station (BS) is set at the minimum distance within the ICAO limit of obstruction height for the height of the BS. For the macro suburban case this is 1600 m from the touchdown point, and for the small cell case is 650 m from the touchdown point. For the UE use case, it is set at 1.5 m high, 500 m from the touchdown point.</w:t>
      </w:r>
    </w:p>
    <w:p w14:paraId="154D2BDF" w14:textId="2BEE6CF6" w:rsidR="00796E4E" w:rsidRPr="00796E4E" w:rsidRDefault="00796E4E" w:rsidP="00307DC7">
      <w:pPr>
        <w:keepLines/>
      </w:pPr>
      <w:r w:rsidRPr="00796E4E">
        <w:t>An aircraft on approach is set to a 3-degree glideslope, with a 2-degree pitch, as per the ICAO stud</w:t>
      </w:r>
      <w:r w:rsidR="000D1214">
        <w:t>y.</w:t>
      </w:r>
      <w:r w:rsidRPr="00796E4E">
        <w:fldChar w:fldCharType="begin"/>
      </w:r>
      <w:r w:rsidRPr="00796E4E">
        <w:instrText xml:space="preserve"> NOTEREF _Ref13132998 \f \h </w:instrText>
      </w:r>
      <w:r w:rsidRPr="00796E4E">
        <w:fldChar w:fldCharType="separate"/>
      </w:r>
      <w:r w:rsidRPr="00796E4E">
        <w:rPr>
          <w:vertAlign w:val="superscript"/>
        </w:rPr>
        <w:t>3</w:t>
      </w:r>
      <w:r w:rsidRPr="00796E4E">
        <w:fldChar w:fldCharType="end"/>
      </w:r>
    </w:p>
    <w:p w14:paraId="4C98B8C4" w14:textId="77777777" w:rsidR="00796E4E" w:rsidRPr="00796E4E" w:rsidRDefault="00796E4E" w:rsidP="00307DC7">
      <w:pPr>
        <w:keepLines/>
        <w:rPr>
          <w:rFonts w:cs="Arial"/>
          <w:b/>
          <w:bCs/>
          <w:iCs/>
          <w:sz w:val="28"/>
          <w:szCs w:val="28"/>
        </w:rPr>
      </w:pPr>
      <w:r w:rsidRPr="00796E4E">
        <w:t>For the study, it is assumed that the aircraft approaches to land directly over the BS or UE. This may not necessarily represent the worst-case geometry for potential interference but is straightforward to analyse.</w:t>
      </w:r>
    </w:p>
    <w:p w14:paraId="19F51E3B" w14:textId="77777777" w:rsidR="00796E4E" w:rsidRPr="00796E4E" w:rsidRDefault="00796E4E" w:rsidP="00796E4E">
      <w:pPr>
        <w:keepLines/>
        <w:spacing w:after="0"/>
        <w:rPr>
          <w:rFonts w:cs="Arial"/>
          <w:b/>
          <w:bCs/>
          <w:iCs/>
          <w:sz w:val="28"/>
          <w:szCs w:val="28"/>
        </w:rPr>
      </w:pPr>
      <w:bookmarkStart w:id="33" w:name="_Hlk13138040"/>
      <w:r w:rsidRPr="00796E4E">
        <w:br w:type="page"/>
      </w:r>
    </w:p>
    <w:p w14:paraId="6B958DE7" w14:textId="2A278F66" w:rsidR="00796E4E" w:rsidRPr="00796E4E" w:rsidRDefault="00796E4E" w:rsidP="00307DC7">
      <w:pPr>
        <w:pStyle w:val="Heading2"/>
      </w:pPr>
      <w:bookmarkStart w:id="34" w:name="_Toc43374468"/>
      <w:bookmarkStart w:id="35" w:name="_Toc44683881"/>
      <w:bookmarkStart w:id="36" w:name="_Toc45791691"/>
      <w:r w:rsidRPr="00796E4E">
        <w:lastRenderedPageBreak/>
        <w:t xml:space="preserve">Base </w:t>
      </w:r>
      <w:r w:rsidR="0070358E">
        <w:t>s</w:t>
      </w:r>
      <w:r w:rsidRPr="00796E4E">
        <w:t xml:space="preserve">tation and UE </w:t>
      </w:r>
      <w:r w:rsidR="0070358E">
        <w:t>u</w:t>
      </w:r>
      <w:r w:rsidRPr="00796E4E">
        <w:t xml:space="preserve">se </w:t>
      </w:r>
      <w:r w:rsidR="0070358E">
        <w:t>c</w:t>
      </w:r>
      <w:r w:rsidRPr="00796E4E">
        <w:t xml:space="preserve">ase </w:t>
      </w:r>
      <w:r w:rsidR="0070358E">
        <w:t>p</w:t>
      </w:r>
      <w:r w:rsidRPr="00796E4E">
        <w:t>arameters</w:t>
      </w:r>
      <w:bookmarkEnd w:id="34"/>
      <w:bookmarkEnd w:id="35"/>
      <w:bookmarkEnd w:id="36"/>
    </w:p>
    <w:p w14:paraId="28B9967E" w14:textId="77777777" w:rsidR="00796E4E" w:rsidRPr="00796E4E" w:rsidRDefault="00796E4E" w:rsidP="00796E4E">
      <w:pPr>
        <w:keepLines/>
        <w:spacing w:after="0"/>
        <w:rPr>
          <w:b/>
          <w:bCs/>
          <w:color w:val="323232"/>
        </w:rPr>
      </w:pPr>
      <w:bookmarkStart w:id="37" w:name="_Ref13137977"/>
    </w:p>
    <w:bookmarkEnd w:id="37"/>
    <w:p w14:paraId="72CF399C" w14:textId="79A21BD2" w:rsidR="00796E4E" w:rsidRPr="00796E4E" w:rsidRDefault="00796E4E" w:rsidP="00307DC7">
      <w:pPr>
        <w:pStyle w:val="ACMATableHeader"/>
      </w:pPr>
      <w:r w:rsidRPr="00796E4E">
        <w:t>Base Station and UE parameters</w:t>
      </w:r>
    </w:p>
    <w:tbl>
      <w:tblPr>
        <w:tblStyle w:val="ACMAtablestyle"/>
        <w:tblW w:w="10206" w:type="dxa"/>
        <w:tblLayout w:type="fixed"/>
        <w:tblCellMar>
          <w:top w:w="57" w:type="dxa"/>
          <w:bottom w:w="57" w:type="dxa"/>
        </w:tblCellMar>
        <w:tblLook w:val="04A0" w:firstRow="1" w:lastRow="0" w:firstColumn="1" w:lastColumn="0" w:noHBand="0" w:noVBand="1"/>
      </w:tblPr>
      <w:tblGrid>
        <w:gridCol w:w="2127"/>
        <w:gridCol w:w="2126"/>
        <w:gridCol w:w="2063"/>
        <w:gridCol w:w="1447"/>
        <w:gridCol w:w="2443"/>
      </w:tblGrid>
      <w:tr w:rsidR="0070358E" w:rsidRPr="0070358E" w14:paraId="58B1E750" w14:textId="77777777" w:rsidTr="00307DC7">
        <w:trPr>
          <w:cnfStyle w:val="100000000000" w:firstRow="1" w:lastRow="0" w:firstColumn="0" w:lastColumn="0" w:oddVBand="0" w:evenVBand="0" w:oddHBand="0" w:evenHBand="0" w:firstRowFirstColumn="0" w:firstRowLastColumn="0" w:lastRowFirstColumn="0" w:lastRowLastColumn="0"/>
        </w:trPr>
        <w:tc>
          <w:tcPr>
            <w:tcW w:w="0" w:type="dxa"/>
          </w:tcPr>
          <w:p w14:paraId="12E20DB6" w14:textId="5B123B0D" w:rsidR="00796E4E" w:rsidRPr="0070358E" w:rsidRDefault="00796E4E" w:rsidP="00796E4E">
            <w:pPr>
              <w:keepLines/>
              <w:spacing w:after="0"/>
              <w:rPr>
                <w:b/>
                <w:bCs/>
              </w:rPr>
            </w:pPr>
            <w:r w:rsidRPr="0070358E">
              <w:rPr>
                <w:b/>
                <w:bCs/>
              </w:rPr>
              <w:t>P</w:t>
            </w:r>
            <w:r w:rsidR="000D1214" w:rsidRPr="0070358E">
              <w:rPr>
                <w:b/>
                <w:bCs/>
              </w:rPr>
              <w:t>arameter</w:t>
            </w:r>
          </w:p>
        </w:tc>
        <w:tc>
          <w:tcPr>
            <w:tcW w:w="0" w:type="dxa"/>
          </w:tcPr>
          <w:p w14:paraId="0534B24C" w14:textId="657053FD" w:rsidR="00796E4E" w:rsidRPr="0070358E" w:rsidRDefault="00796E4E" w:rsidP="00796E4E">
            <w:pPr>
              <w:keepLines/>
              <w:spacing w:after="0"/>
              <w:rPr>
                <w:b/>
                <w:bCs/>
              </w:rPr>
            </w:pPr>
            <w:r w:rsidRPr="0070358E">
              <w:rPr>
                <w:b/>
                <w:bCs/>
              </w:rPr>
              <w:t>M</w:t>
            </w:r>
            <w:r w:rsidR="000D1214" w:rsidRPr="0070358E">
              <w:rPr>
                <w:b/>
                <w:bCs/>
              </w:rPr>
              <w:t>acro suburban</w:t>
            </w:r>
          </w:p>
        </w:tc>
        <w:tc>
          <w:tcPr>
            <w:tcW w:w="0" w:type="dxa"/>
          </w:tcPr>
          <w:p w14:paraId="51A8C368" w14:textId="2152EAD4" w:rsidR="00796E4E" w:rsidRPr="0070358E" w:rsidRDefault="00796E4E" w:rsidP="00307DC7">
            <w:pPr>
              <w:keepLines/>
              <w:spacing w:after="0"/>
              <w:jc w:val="center"/>
              <w:rPr>
                <w:b/>
                <w:bCs/>
              </w:rPr>
            </w:pPr>
            <w:r w:rsidRPr="0070358E">
              <w:rPr>
                <w:b/>
                <w:bCs/>
              </w:rPr>
              <w:t>S</w:t>
            </w:r>
            <w:r w:rsidR="000D1214" w:rsidRPr="0070358E">
              <w:rPr>
                <w:b/>
                <w:bCs/>
              </w:rPr>
              <w:t>mall cell/micro urban</w:t>
            </w:r>
          </w:p>
        </w:tc>
        <w:tc>
          <w:tcPr>
            <w:tcW w:w="0" w:type="dxa"/>
          </w:tcPr>
          <w:p w14:paraId="525D56A7" w14:textId="77777777" w:rsidR="00796E4E" w:rsidRPr="0070358E" w:rsidRDefault="00796E4E" w:rsidP="00307DC7">
            <w:pPr>
              <w:keepLines/>
              <w:spacing w:after="0"/>
              <w:jc w:val="center"/>
              <w:rPr>
                <w:b/>
                <w:bCs/>
              </w:rPr>
            </w:pPr>
            <w:r w:rsidRPr="0070358E">
              <w:rPr>
                <w:b/>
                <w:bCs/>
              </w:rPr>
              <w:t>UE</w:t>
            </w:r>
          </w:p>
        </w:tc>
        <w:tc>
          <w:tcPr>
            <w:tcW w:w="0" w:type="dxa"/>
          </w:tcPr>
          <w:p w14:paraId="61D237C2" w14:textId="0507794C" w:rsidR="00796E4E" w:rsidRPr="0070358E" w:rsidRDefault="00796E4E" w:rsidP="00307DC7">
            <w:pPr>
              <w:keepLines/>
              <w:spacing w:after="0"/>
              <w:jc w:val="center"/>
              <w:rPr>
                <w:b/>
                <w:bCs/>
              </w:rPr>
            </w:pPr>
            <w:r w:rsidRPr="0070358E">
              <w:rPr>
                <w:b/>
                <w:bCs/>
              </w:rPr>
              <w:t>N</w:t>
            </w:r>
            <w:r w:rsidR="000D1214" w:rsidRPr="0070358E">
              <w:rPr>
                <w:b/>
                <w:bCs/>
              </w:rPr>
              <w:t>otes</w:t>
            </w:r>
          </w:p>
        </w:tc>
      </w:tr>
      <w:bookmarkEnd w:id="33"/>
      <w:tr w:rsidR="00796E4E" w:rsidRPr="00796E4E" w14:paraId="4E275457" w14:textId="77777777" w:rsidTr="00307DC7">
        <w:trPr>
          <w:cnfStyle w:val="000000100000" w:firstRow="0" w:lastRow="0" w:firstColumn="0" w:lastColumn="0" w:oddVBand="0" w:evenVBand="0" w:oddHBand="1" w:evenHBand="0" w:firstRowFirstColumn="0" w:firstRowLastColumn="0" w:lastRowFirstColumn="0" w:lastRowLastColumn="0"/>
        </w:trPr>
        <w:tc>
          <w:tcPr>
            <w:tcW w:w="2127" w:type="dxa"/>
          </w:tcPr>
          <w:p w14:paraId="3C03E019" w14:textId="77777777" w:rsidR="00796E4E" w:rsidRPr="00796E4E" w:rsidRDefault="00796E4E" w:rsidP="00796E4E">
            <w:pPr>
              <w:keepLines/>
              <w:spacing w:after="0"/>
            </w:pPr>
            <w:r w:rsidRPr="00796E4E">
              <w:t>BS/UE frequency upper bound</w:t>
            </w:r>
          </w:p>
        </w:tc>
        <w:tc>
          <w:tcPr>
            <w:tcW w:w="2126" w:type="dxa"/>
          </w:tcPr>
          <w:p w14:paraId="02210830" w14:textId="1289D25B" w:rsidR="00796E4E" w:rsidRPr="00796E4E" w:rsidRDefault="00796E4E" w:rsidP="003D47DF">
            <w:pPr>
              <w:keepLines/>
              <w:spacing w:after="120"/>
            </w:pPr>
            <w:r w:rsidRPr="00796E4E">
              <w:t>4200 MHz,</w:t>
            </w:r>
            <w:r w:rsidR="003D47DF">
              <w:br/>
            </w:r>
            <w:r w:rsidRPr="00796E4E">
              <w:t>3700 MHz</w:t>
            </w:r>
          </w:p>
        </w:tc>
        <w:tc>
          <w:tcPr>
            <w:tcW w:w="2063" w:type="dxa"/>
          </w:tcPr>
          <w:p w14:paraId="69FC96FE" w14:textId="5B82393D" w:rsidR="00796E4E" w:rsidRPr="00796E4E" w:rsidRDefault="00796E4E" w:rsidP="003D47DF">
            <w:pPr>
              <w:keepLines/>
              <w:spacing w:after="120"/>
            </w:pPr>
            <w:r w:rsidRPr="00796E4E">
              <w:t>4200 MHz,</w:t>
            </w:r>
            <w:r w:rsidR="003D47DF">
              <w:br/>
            </w:r>
            <w:r w:rsidRPr="00796E4E">
              <w:t>3700 MHz</w:t>
            </w:r>
          </w:p>
        </w:tc>
        <w:tc>
          <w:tcPr>
            <w:tcW w:w="1447" w:type="dxa"/>
          </w:tcPr>
          <w:p w14:paraId="2BDC9E59" w14:textId="3B7368C4" w:rsidR="00796E4E" w:rsidRPr="00796E4E" w:rsidRDefault="00796E4E" w:rsidP="003D47DF">
            <w:pPr>
              <w:keepLines/>
              <w:spacing w:after="120"/>
            </w:pPr>
            <w:r w:rsidRPr="00796E4E">
              <w:t>4200 MHz,</w:t>
            </w:r>
            <w:r w:rsidR="003D47DF">
              <w:br/>
            </w:r>
            <w:r w:rsidRPr="00796E4E">
              <w:t>3700 MHz</w:t>
            </w:r>
          </w:p>
        </w:tc>
        <w:tc>
          <w:tcPr>
            <w:tcW w:w="2443" w:type="dxa"/>
          </w:tcPr>
          <w:p w14:paraId="49B392CD" w14:textId="77777777" w:rsidR="00796E4E" w:rsidRPr="00796E4E" w:rsidRDefault="00796E4E" w:rsidP="00796E4E">
            <w:pPr>
              <w:keepLines/>
              <w:spacing w:after="120"/>
            </w:pPr>
            <w:r w:rsidRPr="00796E4E">
              <w:t xml:space="preserve">Worst case for 3700–4200 MHz band </w:t>
            </w:r>
          </w:p>
          <w:p w14:paraId="09138D7B" w14:textId="77777777" w:rsidR="00796E4E" w:rsidRPr="00796E4E" w:rsidRDefault="00796E4E" w:rsidP="00796E4E">
            <w:pPr>
              <w:keepLines/>
              <w:spacing w:after="0"/>
            </w:pPr>
            <w:r w:rsidRPr="00796E4E">
              <w:t>Worst case for 3.6 GHz band</w:t>
            </w:r>
          </w:p>
        </w:tc>
      </w:tr>
      <w:tr w:rsidR="00796E4E" w:rsidRPr="00796E4E" w14:paraId="0FA8F132" w14:textId="77777777" w:rsidTr="00307DC7">
        <w:trPr>
          <w:cnfStyle w:val="000000010000" w:firstRow="0" w:lastRow="0" w:firstColumn="0" w:lastColumn="0" w:oddVBand="0" w:evenVBand="0" w:oddHBand="0" w:evenHBand="1" w:firstRowFirstColumn="0" w:firstRowLastColumn="0" w:lastRowFirstColumn="0" w:lastRowLastColumn="0"/>
        </w:trPr>
        <w:tc>
          <w:tcPr>
            <w:tcW w:w="2127" w:type="dxa"/>
          </w:tcPr>
          <w:p w14:paraId="55DB7156" w14:textId="77777777" w:rsidR="00796E4E" w:rsidRPr="00796E4E" w:rsidRDefault="00796E4E" w:rsidP="00796E4E">
            <w:pPr>
              <w:keepLines/>
              <w:spacing w:after="0"/>
            </w:pPr>
            <w:r w:rsidRPr="00796E4E">
              <w:t>Bandwidth</w:t>
            </w:r>
          </w:p>
        </w:tc>
        <w:tc>
          <w:tcPr>
            <w:tcW w:w="2126" w:type="dxa"/>
          </w:tcPr>
          <w:p w14:paraId="5E97C103" w14:textId="77777777" w:rsidR="00796E4E" w:rsidRPr="00796E4E" w:rsidRDefault="00796E4E" w:rsidP="00796E4E">
            <w:pPr>
              <w:keepLines/>
              <w:spacing w:after="0"/>
            </w:pPr>
            <w:r w:rsidRPr="00796E4E">
              <w:t>5 MHz</w:t>
            </w:r>
          </w:p>
        </w:tc>
        <w:tc>
          <w:tcPr>
            <w:tcW w:w="2063" w:type="dxa"/>
          </w:tcPr>
          <w:p w14:paraId="7ED488F2" w14:textId="77777777" w:rsidR="00796E4E" w:rsidRPr="00796E4E" w:rsidRDefault="00796E4E" w:rsidP="00796E4E">
            <w:pPr>
              <w:keepLines/>
              <w:spacing w:after="0"/>
            </w:pPr>
            <w:r w:rsidRPr="00796E4E">
              <w:t>5 MHz</w:t>
            </w:r>
          </w:p>
        </w:tc>
        <w:tc>
          <w:tcPr>
            <w:tcW w:w="1447" w:type="dxa"/>
          </w:tcPr>
          <w:p w14:paraId="3A96AB98" w14:textId="77777777" w:rsidR="00796E4E" w:rsidRPr="00796E4E" w:rsidRDefault="00796E4E" w:rsidP="00796E4E">
            <w:pPr>
              <w:keepLines/>
              <w:spacing w:after="0"/>
            </w:pPr>
            <w:r w:rsidRPr="00796E4E">
              <w:t>5 MHz</w:t>
            </w:r>
          </w:p>
        </w:tc>
        <w:tc>
          <w:tcPr>
            <w:tcW w:w="2443" w:type="dxa"/>
          </w:tcPr>
          <w:p w14:paraId="4141AD7A" w14:textId="77777777" w:rsidR="00796E4E" w:rsidRPr="00796E4E" w:rsidRDefault="00796E4E" w:rsidP="00796E4E">
            <w:pPr>
              <w:keepLines/>
              <w:spacing w:after="0"/>
            </w:pPr>
            <w:r w:rsidRPr="00796E4E">
              <w:t>Exact bandwidth does not affect the interference potential with the specific mechanisms as it exceeds the altimeter IF bandwidth</w:t>
            </w:r>
          </w:p>
        </w:tc>
      </w:tr>
      <w:tr w:rsidR="00796E4E" w:rsidRPr="00796E4E" w14:paraId="35EA0AB5" w14:textId="77777777" w:rsidTr="00307DC7">
        <w:trPr>
          <w:cnfStyle w:val="000000100000" w:firstRow="0" w:lastRow="0" w:firstColumn="0" w:lastColumn="0" w:oddVBand="0" w:evenVBand="0" w:oddHBand="1" w:evenHBand="0" w:firstRowFirstColumn="0" w:firstRowLastColumn="0" w:lastRowFirstColumn="0" w:lastRowLastColumn="0"/>
        </w:trPr>
        <w:tc>
          <w:tcPr>
            <w:tcW w:w="2127" w:type="dxa"/>
          </w:tcPr>
          <w:p w14:paraId="5F39D6C4" w14:textId="77777777" w:rsidR="00796E4E" w:rsidRPr="00796E4E" w:rsidRDefault="00796E4E" w:rsidP="00796E4E">
            <w:pPr>
              <w:keepLines/>
              <w:spacing w:after="0"/>
            </w:pPr>
            <w:r w:rsidRPr="00796E4E">
              <w:t>Antenna height</w:t>
            </w:r>
          </w:p>
        </w:tc>
        <w:tc>
          <w:tcPr>
            <w:tcW w:w="2126" w:type="dxa"/>
          </w:tcPr>
          <w:p w14:paraId="48F1019B" w14:textId="77777777" w:rsidR="00796E4E" w:rsidRPr="00796E4E" w:rsidRDefault="00796E4E" w:rsidP="00796E4E">
            <w:pPr>
              <w:keepLines/>
              <w:spacing w:after="0"/>
            </w:pPr>
            <w:r w:rsidRPr="00796E4E">
              <w:t>25 m</w:t>
            </w:r>
          </w:p>
        </w:tc>
        <w:tc>
          <w:tcPr>
            <w:tcW w:w="2063" w:type="dxa"/>
          </w:tcPr>
          <w:p w14:paraId="60D7806E" w14:textId="77777777" w:rsidR="00796E4E" w:rsidRPr="00796E4E" w:rsidRDefault="00796E4E" w:rsidP="00796E4E">
            <w:pPr>
              <w:keepLines/>
              <w:spacing w:after="0"/>
            </w:pPr>
            <w:r w:rsidRPr="00796E4E">
              <w:t>6 m</w:t>
            </w:r>
          </w:p>
        </w:tc>
        <w:tc>
          <w:tcPr>
            <w:tcW w:w="1447" w:type="dxa"/>
          </w:tcPr>
          <w:p w14:paraId="4666F618" w14:textId="77777777" w:rsidR="00796E4E" w:rsidRPr="00796E4E" w:rsidRDefault="00796E4E" w:rsidP="00796E4E">
            <w:pPr>
              <w:keepLines/>
              <w:spacing w:after="0"/>
            </w:pPr>
            <w:r w:rsidRPr="00796E4E">
              <w:t>1.5 m</w:t>
            </w:r>
          </w:p>
        </w:tc>
        <w:tc>
          <w:tcPr>
            <w:tcW w:w="2443" w:type="dxa"/>
          </w:tcPr>
          <w:p w14:paraId="76FBD367" w14:textId="77777777" w:rsidR="00796E4E" w:rsidRPr="00796E4E" w:rsidRDefault="00796E4E" w:rsidP="00796E4E">
            <w:pPr>
              <w:keepLines/>
              <w:spacing w:after="0"/>
            </w:pPr>
            <w:r w:rsidRPr="00796E4E">
              <w:t>From M.2292-0</w:t>
            </w:r>
            <w:r w:rsidRPr="00796E4E">
              <w:rPr>
                <w:vertAlign w:val="superscript"/>
              </w:rPr>
              <w:footnoteReference w:id="11"/>
            </w:r>
            <w:r w:rsidRPr="00796E4E">
              <w:t xml:space="preserve"> for BS and M.2101-0</w:t>
            </w:r>
            <w:r w:rsidRPr="00796E4E">
              <w:rPr>
                <w:vertAlign w:val="superscript"/>
              </w:rPr>
              <w:footnoteReference w:id="12"/>
            </w:r>
            <w:r w:rsidRPr="00796E4E">
              <w:t xml:space="preserve"> for UE</w:t>
            </w:r>
          </w:p>
        </w:tc>
      </w:tr>
      <w:tr w:rsidR="00796E4E" w:rsidRPr="00796E4E" w14:paraId="19A71F83" w14:textId="77777777" w:rsidTr="00307DC7">
        <w:trPr>
          <w:cnfStyle w:val="000000010000" w:firstRow="0" w:lastRow="0" w:firstColumn="0" w:lastColumn="0" w:oddVBand="0" w:evenVBand="0" w:oddHBand="0" w:evenHBand="1" w:firstRowFirstColumn="0" w:firstRowLastColumn="0" w:lastRowFirstColumn="0" w:lastRowLastColumn="0"/>
        </w:trPr>
        <w:tc>
          <w:tcPr>
            <w:tcW w:w="2127" w:type="dxa"/>
          </w:tcPr>
          <w:p w14:paraId="6EA997FE" w14:textId="0484EFC5" w:rsidR="00796E4E" w:rsidRPr="00796E4E" w:rsidRDefault="00796E4E" w:rsidP="00796E4E">
            <w:pPr>
              <w:keepLines/>
              <w:spacing w:after="0"/>
            </w:pPr>
            <w:r w:rsidRPr="00796E4E">
              <w:t xml:space="preserve">Non-AAS </w:t>
            </w:r>
            <w:r w:rsidR="0070358E">
              <w:t>s</w:t>
            </w:r>
            <w:r w:rsidRPr="00796E4E">
              <w:t>ectorisation</w:t>
            </w:r>
          </w:p>
        </w:tc>
        <w:tc>
          <w:tcPr>
            <w:tcW w:w="2126" w:type="dxa"/>
          </w:tcPr>
          <w:p w14:paraId="7B38EE18" w14:textId="77777777" w:rsidR="00796E4E" w:rsidRPr="00796E4E" w:rsidRDefault="00796E4E" w:rsidP="00796E4E">
            <w:pPr>
              <w:keepLines/>
              <w:spacing w:after="0"/>
            </w:pPr>
            <w:r w:rsidRPr="00796E4E">
              <w:t>Yes</w:t>
            </w:r>
          </w:p>
        </w:tc>
        <w:tc>
          <w:tcPr>
            <w:tcW w:w="2063" w:type="dxa"/>
          </w:tcPr>
          <w:p w14:paraId="5213149D" w14:textId="77777777" w:rsidR="00796E4E" w:rsidRPr="00796E4E" w:rsidRDefault="00796E4E" w:rsidP="00796E4E">
            <w:pPr>
              <w:keepLines/>
              <w:spacing w:after="0"/>
            </w:pPr>
            <w:r w:rsidRPr="00796E4E">
              <w:t>No</w:t>
            </w:r>
          </w:p>
        </w:tc>
        <w:tc>
          <w:tcPr>
            <w:tcW w:w="1447" w:type="dxa"/>
          </w:tcPr>
          <w:p w14:paraId="410ABBA7" w14:textId="77777777" w:rsidR="00796E4E" w:rsidRPr="00796E4E" w:rsidRDefault="00796E4E" w:rsidP="00796E4E">
            <w:pPr>
              <w:keepLines/>
              <w:spacing w:after="0"/>
            </w:pPr>
            <w:r w:rsidRPr="00796E4E">
              <w:t>n/a</w:t>
            </w:r>
          </w:p>
        </w:tc>
        <w:tc>
          <w:tcPr>
            <w:tcW w:w="2443" w:type="dxa"/>
          </w:tcPr>
          <w:p w14:paraId="53CDCFBB" w14:textId="77777777" w:rsidR="00796E4E" w:rsidRPr="00796E4E" w:rsidRDefault="00796E4E" w:rsidP="00796E4E">
            <w:pPr>
              <w:keepLines/>
              <w:spacing w:after="0"/>
            </w:pPr>
            <w:r w:rsidRPr="00796E4E">
              <w:t>From M.2292-0</w:t>
            </w:r>
          </w:p>
        </w:tc>
      </w:tr>
      <w:tr w:rsidR="00796E4E" w:rsidRPr="00796E4E" w14:paraId="0D972BC6" w14:textId="77777777" w:rsidTr="00307DC7">
        <w:trPr>
          <w:cnfStyle w:val="000000100000" w:firstRow="0" w:lastRow="0" w:firstColumn="0" w:lastColumn="0" w:oddVBand="0" w:evenVBand="0" w:oddHBand="1" w:evenHBand="0" w:firstRowFirstColumn="0" w:firstRowLastColumn="0" w:lastRowFirstColumn="0" w:lastRowLastColumn="0"/>
        </w:trPr>
        <w:tc>
          <w:tcPr>
            <w:tcW w:w="2127" w:type="dxa"/>
          </w:tcPr>
          <w:p w14:paraId="3B70B19E" w14:textId="7AEF0765" w:rsidR="00796E4E" w:rsidRPr="00796E4E" w:rsidRDefault="00796E4E" w:rsidP="00796E4E">
            <w:pPr>
              <w:keepLines/>
              <w:spacing w:after="0"/>
            </w:pPr>
            <w:r w:rsidRPr="00796E4E">
              <w:t xml:space="preserve">Non-AAS </w:t>
            </w:r>
            <w:r w:rsidR="0070358E">
              <w:t>a</w:t>
            </w:r>
            <w:r w:rsidRPr="00796E4E">
              <w:t>ntenna down tilt</w:t>
            </w:r>
          </w:p>
        </w:tc>
        <w:tc>
          <w:tcPr>
            <w:tcW w:w="2126" w:type="dxa"/>
          </w:tcPr>
          <w:p w14:paraId="6D5AC9BF" w14:textId="77777777" w:rsidR="00796E4E" w:rsidRPr="00796E4E" w:rsidRDefault="00796E4E" w:rsidP="00796E4E">
            <w:pPr>
              <w:keepLines/>
              <w:spacing w:after="0"/>
            </w:pPr>
            <w:r w:rsidRPr="00796E4E">
              <w:t>6 degrees</w:t>
            </w:r>
          </w:p>
        </w:tc>
        <w:tc>
          <w:tcPr>
            <w:tcW w:w="2063" w:type="dxa"/>
          </w:tcPr>
          <w:p w14:paraId="4EFA8BF0" w14:textId="77777777" w:rsidR="00796E4E" w:rsidRPr="00796E4E" w:rsidRDefault="00796E4E" w:rsidP="00796E4E">
            <w:pPr>
              <w:keepLines/>
              <w:spacing w:after="0"/>
            </w:pPr>
            <w:r w:rsidRPr="00796E4E">
              <w:t>0 degrees</w:t>
            </w:r>
          </w:p>
        </w:tc>
        <w:tc>
          <w:tcPr>
            <w:tcW w:w="1447" w:type="dxa"/>
          </w:tcPr>
          <w:p w14:paraId="7CD75139" w14:textId="77777777" w:rsidR="00796E4E" w:rsidRPr="00796E4E" w:rsidRDefault="00796E4E" w:rsidP="00796E4E">
            <w:pPr>
              <w:keepLines/>
              <w:spacing w:after="0"/>
            </w:pPr>
            <w:r w:rsidRPr="00796E4E">
              <w:t>n/a</w:t>
            </w:r>
          </w:p>
        </w:tc>
        <w:tc>
          <w:tcPr>
            <w:tcW w:w="2443" w:type="dxa"/>
          </w:tcPr>
          <w:p w14:paraId="6B53EC25" w14:textId="3EFB9BB0" w:rsidR="00796E4E" w:rsidRPr="00796E4E" w:rsidRDefault="00796E4E" w:rsidP="00796E4E">
            <w:pPr>
              <w:keepLines/>
              <w:spacing w:after="0"/>
            </w:pPr>
            <w:r w:rsidRPr="00796E4E">
              <w:t>From M.2292-0. This assumes that antenna performance is similar out of band to in-band, which may not be the case</w:t>
            </w:r>
          </w:p>
        </w:tc>
      </w:tr>
      <w:tr w:rsidR="00796E4E" w:rsidRPr="00796E4E" w14:paraId="39754664" w14:textId="77777777" w:rsidTr="00307DC7">
        <w:trPr>
          <w:cnfStyle w:val="000000010000" w:firstRow="0" w:lastRow="0" w:firstColumn="0" w:lastColumn="0" w:oddVBand="0" w:evenVBand="0" w:oddHBand="0" w:evenHBand="1" w:firstRowFirstColumn="0" w:firstRowLastColumn="0" w:lastRowFirstColumn="0" w:lastRowLastColumn="0"/>
        </w:trPr>
        <w:tc>
          <w:tcPr>
            <w:tcW w:w="2127" w:type="dxa"/>
          </w:tcPr>
          <w:p w14:paraId="7B7706CB" w14:textId="22D6A33F" w:rsidR="00796E4E" w:rsidRPr="00796E4E" w:rsidRDefault="00796E4E" w:rsidP="00796E4E">
            <w:pPr>
              <w:keepLines/>
              <w:spacing w:after="0"/>
            </w:pPr>
            <w:r w:rsidRPr="00796E4E">
              <w:t xml:space="preserve">Non-AAS </w:t>
            </w:r>
            <w:r w:rsidR="0070358E">
              <w:t>a</w:t>
            </w:r>
            <w:r w:rsidRPr="00796E4E">
              <w:t>ntenna vertical pattern</w:t>
            </w:r>
          </w:p>
        </w:tc>
        <w:tc>
          <w:tcPr>
            <w:tcW w:w="2126" w:type="dxa"/>
          </w:tcPr>
          <w:p w14:paraId="204C9EF9" w14:textId="77777777" w:rsidR="00796E4E" w:rsidRPr="00796E4E" w:rsidRDefault="00796E4E" w:rsidP="00796E4E">
            <w:pPr>
              <w:keepLines/>
              <w:spacing w:after="0"/>
            </w:pPr>
            <w:r w:rsidRPr="00796E4E">
              <w:t>Recommendation ITU-R F.1336</w:t>
            </w:r>
            <w:r w:rsidRPr="00796E4E">
              <w:rPr>
                <w:vertAlign w:val="superscript"/>
              </w:rPr>
              <w:footnoteReference w:id="13"/>
            </w:r>
            <w:r w:rsidRPr="00796E4E">
              <w:t xml:space="preserve"> peak sidelobe</w:t>
            </w:r>
          </w:p>
          <w:p w14:paraId="367B686F" w14:textId="77777777" w:rsidR="00796E4E" w:rsidRPr="00796E4E" w:rsidRDefault="00796E4E" w:rsidP="00796E4E">
            <w:pPr>
              <w:keepLines/>
              <w:spacing w:after="0"/>
              <w:rPr>
                <w:sz w:val="16"/>
                <w:szCs w:val="16"/>
              </w:rPr>
            </w:pPr>
            <w:r w:rsidRPr="00796E4E">
              <w:rPr>
                <w:sz w:val="16"/>
                <w:szCs w:val="16"/>
              </w:rPr>
              <w:t>(recommends 3.1)</w:t>
            </w:r>
          </w:p>
          <w:p w14:paraId="37624A15" w14:textId="77777777" w:rsidR="00796E4E" w:rsidRPr="00796E4E" w:rsidRDefault="00796E4E" w:rsidP="00796E4E">
            <w:pPr>
              <w:keepLines/>
              <w:spacing w:after="0"/>
              <w:rPr>
                <w:sz w:val="16"/>
                <w:szCs w:val="16"/>
              </w:rPr>
            </w:pPr>
            <w:proofErr w:type="spellStart"/>
            <w:r w:rsidRPr="00796E4E">
              <w:rPr>
                <w:sz w:val="16"/>
                <w:szCs w:val="16"/>
              </w:rPr>
              <w:t>kp</w:t>
            </w:r>
            <w:proofErr w:type="spellEnd"/>
            <w:r w:rsidRPr="00796E4E">
              <w:rPr>
                <w:sz w:val="16"/>
                <w:szCs w:val="16"/>
              </w:rPr>
              <w:t xml:space="preserve"> = 0.7</w:t>
            </w:r>
          </w:p>
          <w:p w14:paraId="50C0E6B6" w14:textId="77777777" w:rsidR="00796E4E" w:rsidRPr="00796E4E" w:rsidRDefault="00796E4E" w:rsidP="00796E4E">
            <w:pPr>
              <w:keepLines/>
              <w:spacing w:after="0"/>
              <w:rPr>
                <w:sz w:val="16"/>
                <w:szCs w:val="16"/>
              </w:rPr>
            </w:pPr>
            <w:proofErr w:type="spellStart"/>
            <w:r w:rsidRPr="00796E4E">
              <w:rPr>
                <w:sz w:val="16"/>
                <w:szCs w:val="16"/>
              </w:rPr>
              <w:t>kv</w:t>
            </w:r>
            <w:proofErr w:type="spellEnd"/>
            <w:r w:rsidRPr="00796E4E">
              <w:rPr>
                <w:sz w:val="16"/>
                <w:szCs w:val="16"/>
              </w:rPr>
              <w:t xml:space="preserve"> = 0.3</w:t>
            </w:r>
          </w:p>
          <w:p w14:paraId="135FC137" w14:textId="77777777" w:rsidR="00796E4E" w:rsidRPr="00796E4E" w:rsidRDefault="00796E4E" w:rsidP="00796E4E">
            <w:pPr>
              <w:keepLines/>
              <w:spacing w:after="0"/>
              <w:rPr>
                <w:sz w:val="16"/>
                <w:szCs w:val="16"/>
              </w:rPr>
            </w:pPr>
            <w:r w:rsidRPr="00796E4E">
              <w:rPr>
                <w:sz w:val="16"/>
                <w:szCs w:val="16"/>
              </w:rPr>
              <w:t>Horizontal 3 dB beamwidth:</w:t>
            </w:r>
          </w:p>
          <w:p w14:paraId="5B842070" w14:textId="77777777" w:rsidR="00796E4E" w:rsidRPr="00796E4E" w:rsidRDefault="00796E4E" w:rsidP="00796E4E">
            <w:pPr>
              <w:keepLines/>
              <w:spacing w:after="0"/>
              <w:rPr>
                <w:sz w:val="16"/>
                <w:szCs w:val="16"/>
              </w:rPr>
            </w:pPr>
            <w:r w:rsidRPr="00796E4E">
              <w:rPr>
                <w:sz w:val="16"/>
                <w:szCs w:val="16"/>
              </w:rPr>
              <w:t>65 degrees</w:t>
            </w:r>
          </w:p>
          <w:p w14:paraId="76DD5122" w14:textId="77777777" w:rsidR="00796E4E" w:rsidRPr="00796E4E" w:rsidRDefault="00796E4E" w:rsidP="00796E4E">
            <w:pPr>
              <w:keepLines/>
              <w:spacing w:after="0"/>
              <w:rPr>
                <w:sz w:val="16"/>
                <w:szCs w:val="16"/>
              </w:rPr>
            </w:pPr>
            <w:r w:rsidRPr="00796E4E">
              <w:rPr>
                <w:sz w:val="16"/>
                <w:szCs w:val="16"/>
              </w:rPr>
              <w:t>Vertical 3 dB beamwidth:</w:t>
            </w:r>
          </w:p>
          <w:p w14:paraId="237E8D80" w14:textId="77777777" w:rsidR="00796E4E" w:rsidRPr="00796E4E" w:rsidRDefault="00796E4E" w:rsidP="00796E4E">
            <w:pPr>
              <w:keepLines/>
              <w:spacing w:after="0"/>
              <w:rPr>
                <w:sz w:val="16"/>
                <w:szCs w:val="16"/>
              </w:rPr>
            </w:pPr>
            <w:r w:rsidRPr="00796E4E">
              <w:rPr>
                <w:sz w:val="16"/>
                <w:szCs w:val="16"/>
              </w:rPr>
              <w:t>determined from the horizontal</w:t>
            </w:r>
          </w:p>
          <w:p w14:paraId="49071CA0" w14:textId="77777777" w:rsidR="00796E4E" w:rsidRPr="00796E4E" w:rsidRDefault="00796E4E" w:rsidP="00796E4E">
            <w:pPr>
              <w:keepLines/>
              <w:spacing w:after="0"/>
              <w:rPr>
                <w:sz w:val="16"/>
                <w:szCs w:val="16"/>
              </w:rPr>
            </w:pPr>
            <w:r w:rsidRPr="00796E4E">
              <w:rPr>
                <w:sz w:val="16"/>
                <w:szCs w:val="16"/>
              </w:rPr>
              <w:t>beamwidth by equations in</w:t>
            </w:r>
          </w:p>
          <w:p w14:paraId="30E1F7A6" w14:textId="77777777" w:rsidR="00796E4E" w:rsidRPr="00796E4E" w:rsidRDefault="00796E4E" w:rsidP="00796E4E">
            <w:pPr>
              <w:keepLines/>
              <w:spacing w:after="0"/>
            </w:pPr>
            <w:r w:rsidRPr="00796E4E">
              <w:rPr>
                <w:sz w:val="16"/>
                <w:szCs w:val="16"/>
              </w:rPr>
              <w:t>Recommendation ITU-R F.1336.</w:t>
            </w:r>
          </w:p>
        </w:tc>
        <w:tc>
          <w:tcPr>
            <w:tcW w:w="2063" w:type="dxa"/>
          </w:tcPr>
          <w:p w14:paraId="67E666C1" w14:textId="77777777" w:rsidR="00796E4E" w:rsidRPr="00796E4E" w:rsidRDefault="00796E4E" w:rsidP="00796E4E">
            <w:pPr>
              <w:keepLines/>
              <w:spacing w:after="0"/>
            </w:pPr>
            <w:r w:rsidRPr="00796E4E">
              <w:t>Recommendation ITU-R F.1336 omni peak sidelobe</w:t>
            </w:r>
          </w:p>
        </w:tc>
        <w:tc>
          <w:tcPr>
            <w:tcW w:w="1447" w:type="dxa"/>
          </w:tcPr>
          <w:p w14:paraId="0D00F6F2" w14:textId="77777777" w:rsidR="00796E4E" w:rsidRPr="00796E4E" w:rsidRDefault="00796E4E" w:rsidP="00796E4E">
            <w:pPr>
              <w:keepLines/>
              <w:spacing w:after="0"/>
            </w:pPr>
            <w:r w:rsidRPr="00796E4E">
              <w:t xml:space="preserve">Omni-directional </w:t>
            </w:r>
          </w:p>
        </w:tc>
        <w:tc>
          <w:tcPr>
            <w:tcW w:w="2443" w:type="dxa"/>
          </w:tcPr>
          <w:p w14:paraId="790E6CEA" w14:textId="1F4167CE" w:rsidR="00796E4E" w:rsidRPr="00796E4E" w:rsidRDefault="00796E4E" w:rsidP="00796E4E">
            <w:pPr>
              <w:keepLines/>
              <w:spacing w:after="0"/>
            </w:pPr>
            <w:r w:rsidRPr="00796E4E">
              <w:t>From M.2292-0. This assumes that antenna performance is similar for out of band to in-band, which may not be the case</w:t>
            </w:r>
          </w:p>
        </w:tc>
      </w:tr>
      <w:tr w:rsidR="00796E4E" w:rsidRPr="00796E4E" w14:paraId="7F239CC2" w14:textId="77777777" w:rsidTr="00307DC7">
        <w:trPr>
          <w:cnfStyle w:val="000000100000" w:firstRow="0" w:lastRow="0" w:firstColumn="0" w:lastColumn="0" w:oddVBand="0" w:evenVBand="0" w:oddHBand="1" w:evenHBand="0" w:firstRowFirstColumn="0" w:firstRowLastColumn="0" w:lastRowFirstColumn="0" w:lastRowLastColumn="0"/>
        </w:trPr>
        <w:tc>
          <w:tcPr>
            <w:tcW w:w="2127" w:type="dxa"/>
          </w:tcPr>
          <w:p w14:paraId="631A4E0E" w14:textId="1DA49BBF" w:rsidR="00796E4E" w:rsidRPr="00796E4E" w:rsidRDefault="00796E4E" w:rsidP="00796E4E">
            <w:pPr>
              <w:keepLines/>
              <w:spacing w:after="0"/>
            </w:pPr>
            <w:r w:rsidRPr="00796E4E">
              <w:t xml:space="preserve">Non-AAS </w:t>
            </w:r>
            <w:r w:rsidR="0070358E">
              <w:t>a</w:t>
            </w:r>
            <w:r w:rsidRPr="00796E4E">
              <w:t>ntenna polarisation</w:t>
            </w:r>
          </w:p>
        </w:tc>
        <w:tc>
          <w:tcPr>
            <w:tcW w:w="2126" w:type="dxa"/>
          </w:tcPr>
          <w:p w14:paraId="0331663A" w14:textId="77777777" w:rsidR="00796E4E" w:rsidRPr="00796E4E" w:rsidRDefault="00796E4E" w:rsidP="00796E4E">
            <w:pPr>
              <w:keepLines/>
              <w:spacing w:after="0"/>
            </w:pPr>
            <w:r w:rsidRPr="00796E4E">
              <w:t>Co-polar with radio altimeter</w:t>
            </w:r>
          </w:p>
        </w:tc>
        <w:tc>
          <w:tcPr>
            <w:tcW w:w="2063" w:type="dxa"/>
          </w:tcPr>
          <w:p w14:paraId="192B6B35" w14:textId="77777777" w:rsidR="00796E4E" w:rsidRPr="00796E4E" w:rsidRDefault="00796E4E" w:rsidP="00796E4E">
            <w:pPr>
              <w:keepLines/>
              <w:spacing w:after="0"/>
            </w:pPr>
            <w:r w:rsidRPr="00796E4E">
              <w:t>Co-polar with radio altimeter</w:t>
            </w:r>
          </w:p>
        </w:tc>
        <w:tc>
          <w:tcPr>
            <w:tcW w:w="1447" w:type="dxa"/>
          </w:tcPr>
          <w:p w14:paraId="31BC8335" w14:textId="77777777" w:rsidR="00796E4E" w:rsidRPr="00796E4E" w:rsidRDefault="00796E4E" w:rsidP="00796E4E">
            <w:pPr>
              <w:keepLines/>
              <w:spacing w:after="0"/>
            </w:pPr>
            <w:r w:rsidRPr="00796E4E">
              <w:t>Co-polar with radio altimeter</w:t>
            </w:r>
          </w:p>
        </w:tc>
        <w:tc>
          <w:tcPr>
            <w:tcW w:w="2443" w:type="dxa"/>
          </w:tcPr>
          <w:p w14:paraId="28026684" w14:textId="77777777" w:rsidR="00796E4E" w:rsidRPr="00796E4E" w:rsidRDefault="00796E4E" w:rsidP="00796E4E">
            <w:pPr>
              <w:keepLines/>
              <w:spacing w:after="0"/>
            </w:pPr>
            <w:r w:rsidRPr="00796E4E">
              <w:t>Worst case</w:t>
            </w:r>
          </w:p>
        </w:tc>
      </w:tr>
      <w:tr w:rsidR="00796E4E" w:rsidRPr="00796E4E" w14:paraId="0F047BD7" w14:textId="77777777" w:rsidTr="00307DC7">
        <w:trPr>
          <w:cnfStyle w:val="000000010000" w:firstRow="0" w:lastRow="0" w:firstColumn="0" w:lastColumn="0" w:oddVBand="0" w:evenVBand="0" w:oddHBand="0" w:evenHBand="1" w:firstRowFirstColumn="0" w:firstRowLastColumn="0" w:lastRowFirstColumn="0" w:lastRowLastColumn="0"/>
        </w:trPr>
        <w:tc>
          <w:tcPr>
            <w:tcW w:w="2127" w:type="dxa"/>
          </w:tcPr>
          <w:p w14:paraId="1441B145" w14:textId="4EF7AE13" w:rsidR="00796E4E" w:rsidRPr="00796E4E" w:rsidRDefault="00796E4E" w:rsidP="00796E4E">
            <w:pPr>
              <w:keepLines/>
              <w:spacing w:after="0"/>
            </w:pPr>
            <w:r w:rsidRPr="00796E4E">
              <w:lastRenderedPageBreak/>
              <w:t>Non-AAS TRP</w:t>
            </w:r>
          </w:p>
        </w:tc>
        <w:tc>
          <w:tcPr>
            <w:tcW w:w="2126" w:type="dxa"/>
          </w:tcPr>
          <w:p w14:paraId="373A6208" w14:textId="77777777" w:rsidR="00796E4E" w:rsidRPr="00796E4E" w:rsidRDefault="00796E4E" w:rsidP="00796E4E">
            <w:pPr>
              <w:keepLines/>
              <w:spacing w:after="0"/>
            </w:pPr>
            <w:r w:rsidRPr="00796E4E">
              <w:t xml:space="preserve">48 dBm </w:t>
            </w:r>
          </w:p>
        </w:tc>
        <w:tc>
          <w:tcPr>
            <w:tcW w:w="2063" w:type="dxa"/>
          </w:tcPr>
          <w:p w14:paraId="55CFAF10" w14:textId="77777777" w:rsidR="00796E4E" w:rsidRPr="00796E4E" w:rsidRDefault="00796E4E" w:rsidP="00796E4E">
            <w:pPr>
              <w:keepLines/>
              <w:spacing w:after="0"/>
            </w:pPr>
            <w:r w:rsidRPr="00796E4E">
              <w:t>24 dBm</w:t>
            </w:r>
          </w:p>
        </w:tc>
        <w:tc>
          <w:tcPr>
            <w:tcW w:w="1447" w:type="dxa"/>
          </w:tcPr>
          <w:p w14:paraId="1B7BD0B5" w14:textId="77777777" w:rsidR="00796E4E" w:rsidRPr="00796E4E" w:rsidRDefault="00796E4E" w:rsidP="00796E4E">
            <w:pPr>
              <w:keepLines/>
              <w:spacing w:after="0"/>
            </w:pPr>
            <w:r w:rsidRPr="00796E4E">
              <w:t>23 dBm</w:t>
            </w:r>
          </w:p>
        </w:tc>
        <w:tc>
          <w:tcPr>
            <w:tcW w:w="2443" w:type="dxa"/>
          </w:tcPr>
          <w:p w14:paraId="780265B3" w14:textId="0EDDF7E1" w:rsidR="00796E4E" w:rsidRPr="00796E4E" w:rsidRDefault="00796E4E" w:rsidP="00796E4E">
            <w:pPr>
              <w:keepLines/>
              <w:spacing w:after="0"/>
            </w:pPr>
            <w:r w:rsidRPr="00796E4E">
              <w:t>For macro, to limit Total Radiated Power to the 3.4 GHz spectrum licence limit of 48 dBm/5 MHz. Other limits based on 3GPP TS 38.101 (UE) and 3GPP TS 38.104 (</w:t>
            </w:r>
            <w:r w:rsidR="0070358E">
              <w:t>s</w:t>
            </w:r>
            <w:r w:rsidRPr="00796E4E">
              <w:t>mall cell)</w:t>
            </w:r>
          </w:p>
        </w:tc>
      </w:tr>
      <w:tr w:rsidR="00796E4E" w:rsidRPr="00796E4E" w14:paraId="74AD13B0" w14:textId="77777777" w:rsidTr="00307DC7">
        <w:trPr>
          <w:cnfStyle w:val="000000100000" w:firstRow="0" w:lastRow="0" w:firstColumn="0" w:lastColumn="0" w:oddVBand="0" w:evenVBand="0" w:oddHBand="1" w:evenHBand="0" w:firstRowFirstColumn="0" w:firstRowLastColumn="0" w:lastRowFirstColumn="0" w:lastRowLastColumn="0"/>
        </w:trPr>
        <w:tc>
          <w:tcPr>
            <w:tcW w:w="2127" w:type="dxa"/>
          </w:tcPr>
          <w:p w14:paraId="3A0FABAA" w14:textId="747B3892" w:rsidR="00796E4E" w:rsidRPr="00796E4E" w:rsidRDefault="00796E4E" w:rsidP="00796E4E">
            <w:pPr>
              <w:keepLines/>
              <w:spacing w:after="0"/>
            </w:pPr>
            <w:r w:rsidRPr="00796E4E">
              <w:t xml:space="preserve">Non-AAS </w:t>
            </w:r>
            <w:r w:rsidR="0070358E">
              <w:t>m</w:t>
            </w:r>
            <w:r w:rsidRPr="00796E4E">
              <w:t>ax antenna gain</w:t>
            </w:r>
          </w:p>
        </w:tc>
        <w:tc>
          <w:tcPr>
            <w:tcW w:w="2126" w:type="dxa"/>
          </w:tcPr>
          <w:p w14:paraId="06397A51" w14:textId="77777777" w:rsidR="00796E4E" w:rsidRPr="00796E4E" w:rsidRDefault="00796E4E" w:rsidP="00796E4E">
            <w:pPr>
              <w:keepLines/>
              <w:spacing w:after="0"/>
            </w:pPr>
            <w:r w:rsidRPr="00796E4E">
              <w:t>18 dBi</w:t>
            </w:r>
          </w:p>
        </w:tc>
        <w:tc>
          <w:tcPr>
            <w:tcW w:w="2063" w:type="dxa"/>
          </w:tcPr>
          <w:p w14:paraId="66163BEE" w14:textId="77777777" w:rsidR="00796E4E" w:rsidRPr="00796E4E" w:rsidRDefault="00796E4E" w:rsidP="00796E4E">
            <w:pPr>
              <w:keepLines/>
              <w:spacing w:after="0"/>
            </w:pPr>
            <w:r w:rsidRPr="00796E4E">
              <w:t>5 dBi</w:t>
            </w:r>
          </w:p>
        </w:tc>
        <w:tc>
          <w:tcPr>
            <w:tcW w:w="1447" w:type="dxa"/>
          </w:tcPr>
          <w:p w14:paraId="7E0616BD" w14:textId="77777777" w:rsidR="00796E4E" w:rsidRPr="00796E4E" w:rsidRDefault="00796E4E" w:rsidP="00796E4E">
            <w:pPr>
              <w:keepLines/>
              <w:spacing w:after="0"/>
            </w:pPr>
            <w:r w:rsidRPr="00796E4E">
              <w:t>-4 dBi</w:t>
            </w:r>
          </w:p>
        </w:tc>
        <w:tc>
          <w:tcPr>
            <w:tcW w:w="2443" w:type="dxa"/>
          </w:tcPr>
          <w:p w14:paraId="4AA34579" w14:textId="36361DF8" w:rsidR="00796E4E" w:rsidRPr="00796E4E" w:rsidRDefault="00796E4E" w:rsidP="00796E4E">
            <w:pPr>
              <w:keepLines/>
              <w:spacing w:after="0"/>
            </w:pPr>
            <w:r w:rsidRPr="00796E4E">
              <w:t>From M.2292-0. This assumes that antenna performance is similar for out of band to in-band, which may not be the case</w:t>
            </w:r>
          </w:p>
        </w:tc>
      </w:tr>
      <w:tr w:rsidR="00796E4E" w:rsidRPr="00796E4E" w14:paraId="29D1C51E" w14:textId="77777777" w:rsidTr="00307DC7">
        <w:trPr>
          <w:cnfStyle w:val="000000010000" w:firstRow="0" w:lastRow="0" w:firstColumn="0" w:lastColumn="0" w:oddVBand="0" w:evenVBand="0" w:oddHBand="0" w:evenHBand="1" w:firstRowFirstColumn="0" w:firstRowLastColumn="0" w:lastRowFirstColumn="0" w:lastRowLastColumn="0"/>
        </w:trPr>
        <w:tc>
          <w:tcPr>
            <w:tcW w:w="2127" w:type="dxa"/>
          </w:tcPr>
          <w:p w14:paraId="2ED933E2" w14:textId="0DD0943A" w:rsidR="00796E4E" w:rsidRPr="00796E4E" w:rsidRDefault="00796E4E" w:rsidP="00796E4E">
            <w:pPr>
              <w:keepLines/>
              <w:spacing w:after="0"/>
            </w:pPr>
            <w:r w:rsidRPr="00796E4E">
              <w:t xml:space="preserve">Non-AAS </w:t>
            </w:r>
            <w:r w:rsidR="0070358E">
              <w:t>a</w:t>
            </w:r>
            <w:r w:rsidRPr="00796E4E">
              <w:t>verage base station activity</w:t>
            </w:r>
          </w:p>
        </w:tc>
        <w:tc>
          <w:tcPr>
            <w:tcW w:w="2126" w:type="dxa"/>
          </w:tcPr>
          <w:p w14:paraId="5DA84323" w14:textId="77777777" w:rsidR="00796E4E" w:rsidRPr="00796E4E" w:rsidRDefault="00796E4E" w:rsidP="00796E4E">
            <w:pPr>
              <w:keepLines/>
              <w:spacing w:after="0"/>
            </w:pPr>
            <w:r w:rsidRPr="00796E4E">
              <w:t>100%</w:t>
            </w:r>
          </w:p>
        </w:tc>
        <w:tc>
          <w:tcPr>
            <w:tcW w:w="2063" w:type="dxa"/>
          </w:tcPr>
          <w:p w14:paraId="1B246DFC" w14:textId="77777777" w:rsidR="00796E4E" w:rsidRPr="00796E4E" w:rsidRDefault="00796E4E" w:rsidP="00796E4E">
            <w:pPr>
              <w:keepLines/>
              <w:spacing w:after="0"/>
            </w:pPr>
            <w:r w:rsidRPr="00796E4E">
              <w:t>100%</w:t>
            </w:r>
          </w:p>
        </w:tc>
        <w:tc>
          <w:tcPr>
            <w:tcW w:w="1447" w:type="dxa"/>
          </w:tcPr>
          <w:p w14:paraId="5F9C0EF9" w14:textId="77777777" w:rsidR="00796E4E" w:rsidRPr="00796E4E" w:rsidRDefault="00796E4E" w:rsidP="00796E4E">
            <w:pPr>
              <w:keepLines/>
              <w:spacing w:after="0"/>
            </w:pPr>
            <w:r w:rsidRPr="00796E4E">
              <w:t>100%</w:t>
            </w:r>
          </w:p>
        </w:tc>
        <w:tc>
          <w:tcPr>
            <w:tcW w:w="2443" w:type="dxa"/>
          </w:tcPr>
          <w:p w14:paraId="00F749AB" w14:textId="77777777" w:rsidR="00796E4E" w:rsidRPr="00796E4E" w:rsidRDefault="00796E4E" w:rsidP="00796E4E">
            <w:pPr>
              <w:keepLines/>
              <w:spacing w:after="0"/>
            </w:pPr>
            <w:r w:rsidRPr="00796E4E">
              <w:t xml:space="preserve">Assumed heavily loaded, (worst case) </w:t>
            </w:r>
          </w:p>
        </w:tc>
      </w:tr>
      <w:tr w:rsidR="00796E4E" w:rsidRPr="00796E4E" w14:paraId="721AF278" w14:textId="77777777" w:rsidTr="00307DC7">
        <w:trPr>
          <w:cnfStyle w:val="000000100000" w:firstRow="0" w:lastRow="0" w:firstColumn="0" w:lastColumn="0" w:oddVBand="0" w:evenVBand="0" w:oddHBand="1" w:evenHBand="0" w:firstRowFirstColumn="0" w:firstRowLastColumn="0" w:lastRowFirstColumn="0" w:lastRowLastColumn="0"/>
        </w:trPr>
        <w:tc>
          <w:tcPr>
            <w:tcW w:w="2127" w:type="dxa"/>
          </w:tcPr>
          <w:p w14:paraId="6F83D8E1" w14:textId="15D329E6" w:rsidR="00796E4E" w:rsidRPr="00796E4E" w:rsidRDefault="00796E4E" w:rsidP="00796E4E">
            <w:pPr>
              <w:keepLines/>
              <w:spacing w:after="0"/>
            </w:pPr>
            <w:r w:rsidRPr="00796E4E">
              <w:t xml:space="preserve">Non-AAS </w:t>
            </w:r>
            <w:r w:rsidR="0070358E">
              <w:t>r</w:t>
            </w:r>
            <w:r w:rsidRPr="00796E4E">
              <w:t>esultant peak EIRP used in study</w:t>
            </w:r>
          </w:p>
        </w:tc>
        <w:tc>
          <w:tcPr>
            <w:tcW w:w="2126" w:type="dxa"/>
          </w:tcPr>
          <w:p w14:paraId="302411EF" w14:textId="77777777" w:rsidR="00796E4E" w:rsidRPr="00796E4E" w:rsidRDefault="00796E4E" w:rsidP="00796E4E">
            <w:pPr>
              <w:keepLines/>
              <w:spacing w:after="0"/>
            </w:pPr>
            <w:r w:rsidRPr="00796E4E">
              <w:t>66 dBm</w:t>
            </w:r>
          </w:p>
        </w:tc>
        <w:tc>
          <w:tcPr>
            <w:tcW w:w="2063" w:type="dxa"/>
          </w:tcPr>
          <w:p w14:paraId="72D0C621" w14:textId="77777777" w:rsidR="00796E4E" w:rsidRPr="00796E4E" w:rsidRDefault="00796E4E" w:rsidP="00796E4E">
            <w:pPr>
              <w:keepLines/>
              <w:spacing w:after="0"/>
            </w:pPr>
            <w:r w:rsidRPr="00796E4E">
              <w:t>29 dBm</w:t>
            </w:r>
          </w:p>
        </w:tc>
        <w:tc>
          <w:tcPr>
            <w:tcW w:w="1447" w:type="dxa"/>
          </w:tcPr>
          <w:p w14:paraId="4E4DC4B1" w14:textId="77777777" w:rsidR="00796E4E" w:rsidRPr="00796E4E" w:rsidRDefault="00796E4E" w:rsidP="00796E4E">
            <w:pPr>
              <w:keepLines/>
              <w:spacing w:after="0"/>
            </w:pPr>
            <w:r w:rsidRPr="00796E4E">
              <w:t>19 dBi</w:t>
            </w:r>
          </w:p>
        </w:tc>
        <w:tc>
          <w:tcPr>
            <w:tcW w:w="2443" w:type="dxa"/>
          </w:tcPr>
          <w:p w14:paraId="187F98F0" w14:textId="77777777" w:rsidR="00796E4E" w:rsidRPr="00796E4E" w:rsidRDefault="00796E4E" w:rsidP="00796E4E">
            <w:pPr>
              <w:keepLines/>
              <w:spacing w:after="0"/>
            </w:pPr>
            <w:r w:rsidRPr="00796E4E">
              <w:t>Calculated</w:t>
            </w:r>
          </w:p>
        </w:tc>
      </w:tr>
      <w:tr w:rsidR="00796E4E" w:rsidRPr="00796E4E" w14:paraId="37690509" w14:textId="77777777" w:rsidTr="00307DC7">
        <w:trPr>
          <w:cnfStyle w:val="000000010000" w:firstRow="0" w:lastRow="0" w:firstColumn="0" w:lastColumn="0" w:oddVBand="0" w:evenVBand="0" w:oddHBand="0" w:evenHBand="1" w:firstRowFirstColumn="0" w:firstRowLastColumn="0" w:lastRowFirstColumn="0" w:lastRowLastColumn="0"/>
          <w:trHeight w:val="748"/>
        </w:trPr>
        <w:tc>
          <w:tcPr>
            <w:tcW w:w="2127" w:type="dxa"/>
          </w:tcPr>
          <w:p w14:paraId="0ED4EA25" w14:textId="60FB1234" w:rsidR="00796E4E" w:rsidRPr="00796E4E" w:rsidRDefault="00796E4E" w:rsidP="00796E4E">
            <w:pPr>
              <w:keepLines/>
              <w:spacing w:after="0"/>
            </w:pPr>
            <w:r w:rsidRPr="00796E4E">
              <w:t xml:space="preserve">Non-AAS </w:t>
            </w:r>
            <w:r w:rsidR="0070358E">
              <w:t>s</w:t>
            </w:r>
            <w:r w:rsidRPr="00796E4E">
              <w:t>purious emissions in the 4200–4400 MHz band (TRP)</w:t>
            </w:r>
          </w:p>
        </w:tc>
        <w:tc>
          <w:tcPr>
            <w:tcW w:w="2126" w:type="dxa"/>
          </w:tcPr>
          <w:p w14:paraId="19274D5C" w14:textId="77777777" w:rsidR="00796E4E" w:rsidRPr="00796E4E" w:rsidRDefault="00796E4E" w:rsidP="00796E4E">
            <w:pPr>
              <w:keepLines/>
              <w:spacing w:after="0"/>
            </w:pPr>
            <w:r w:rsidRPr="00796E4E">
              <w:t>-30 dBm/1 MHz</w:t>
            </w:r>
          </w:p>
        </w:tc>
        <w:tc>
          <w:tcPr>
            <w:tcW w:w="2063" w:type="dxa"/>
          </w:tcPr>
          <w:p w14:paraId="13CF7394" w14:textId="77777777" w:rsidR="00796E4E" w:rsidRPr="00796E4E" w:rsidRDefault="00796E4E" w:rsidP="00796E4E">
            <w:pPr>
              <w:keepLines/>
              <w:spacing w:after="0"/>
            </w:pPr>
            <w:r w:rsidRPr="00796E4E">
              <w:t>-30 dBm/1 MHz</w:t>
            </w:r>
          </w:p>
        </w:tc>
        <w:tc>
          <w:tcPr>
            <w:tcW w:w="1447" w:type="dxa"/>
          </w:tcPr>
          <w:p w14:paraId="1891AE3D" w14:textId="77777777" w:rsidR="00796E4E" w:rsidRPr="00796E4E" w:rsidRDefault="00796E4E" w:rsidP="00796E4E">
            <w:pPr>
              <w:keepLines/>
              <w:spacing w:after="0"/>
            </w:pPr>
            <w:r w:rsidRPr="00796E4E">
              <w:t>-30 dBm/1 MHz</w:t>
            </w:r>
          </w:p>
        </w:tc>
        <w:tc>
          <w:tcPr>
            <w:tcW w:w="2443" w:type="dxa"/>
          </w:tcPr>
          <w:p w14:paraId="27D619DA" w14:textId="77777777" w:rsidR="00796E4E" w:rsidRPr="00796E4E" w:rsidRDefault="00796E4E" w:rsidP="00796E4E">
            <w:pPr>
              <w:keepLines/>
              <w:spacing w:after="0"/>
            </w:pPr>
            <w:r w:rsidRPr="00796E4E">
              <w:t>3GPP TS 38.101 (UE)</w:t>
            </w:r>
          </w:p>
          <w:p w14:paraId="5BAA82CE" w14:textId="77777777" w:rsidR="00796E4E" w:rsidRPr="00796E4E" w:rsidRDefault="00796E4E" w:rsidP="00796E4E">
            <w:pPr>
              <w:keepLines/>
              <w:spacing w:after="0"/>
            </w:pPr>
            <w:r w:rsidRPr="00796E4E">
              <w:t>3GPP TS 38.104 (BS)</w:t>
            </w:r>
          </w:p>
        </w:tc>
      </w:tr>
      <w:tr w:rsidR="00796E4E" w:rsidRPr="00796E4E" w14:paraId="14FC30FC" w14:textId="77777777" w:rsidTr="00307DC7">
        <w:trPr>
          <w:cnfStyle w:val="000000100000" w:firstRow="0" w:lastRow="0" w:firstColumn="0" w:lastColumn="0" w:oddVBand="0" w:evenVBand="0" w:oddHBand="1" w:evenHBand="0" w:firstRowFirstColumn="0" w:firstRowLastColumn="0" w:lastRowFirstColumn="0" w:lastRowLastColumn="0"/>
        </w:trPr>
        <w:tc>
          <w:tcPr>
            <w:tcW w:w="2127" w:type="dxa"/>
          </w:tcPr>
          <w:p w14:paraId="52F2E8D5" w14:textId="1AF630D5" w:rsidR="00796E4E" w:rsidRPr="00796E4E" w:rsidRDefault="00796E4E" w:rsidP="00796E4E">
            <w:pPr>
              <w:keepLines/>
              <w:spacing w:after="0"/>
            </w:pPr>
            <w:r w:rsidRPr="00796E4E">
              <w:t xml:space="preserve">Non-AAS </w:t>
            </w:r>
            <w:r w:rsidR="0070358E">
              <w:t>s</w:t>
            </w:r>
            <w:r w:rsidRPr="00796E4E">
              <w:t>purious emissions in the 4200–4400 MHz band (EIRP)</w:t>
            </w:r>
          </w:p>
        </w:tc>
        <w:tc>
          <w:tcPr>
            <w:tcW w:w="2126" w:type="dxa"/>
          </w:tcPr>
          <w:p w14:paraId="4BDB26EB" w14:textId="77777777" w:rsidR="00796E4E" w:rsidRPr="00796E4E" w:rsidRDefault="00796E4E" w:rsidP="00796E4E">
            <w:pPr>
              <w:keepLines/>
              <w:spacing w:after="0"/>
            </w:pPr>
            <w:r w:rsidRPr="00796E4E">
              <w:t>-12dBm/1 MHz</w:t>
            </w:r>
          </w:p>
        </w:tc>
        <w:tc>
          <w:tcPr>
            <w:tcW w:w="2063" w:type="dxa"/>
          </w:tcPr>
          <w:p w14:paraId="3170E2A8" w14:textId="77777777" w:rsidR="00796E4E" w:rsidRPr="00796E4E" w:rsidRDefault="00796E4E" w:rsidP="00796E4E">
            <w:pPr>
              <w:keepLines/>
              <w:spacing w:after="0"/>
            </w:pPr>
            <w:r w:rsidRPr="00796E4E">
              <w:t>-25 dBm/1 MHz</w:t>
            </w:r>
          </w:p>
        </w:tc>
        <w:tc>
          <w:tcPr>
            <w:tcW w:w="1447" w:type="dxa"/>
          </w:tcPr>
          <w:p w14:paraId="52B42657" w14:textId="77777777" w:rsidR="00796E4E" w:rsidRPr="00796E4E" w:rsidRDefault="00796E4E" w:rsidP="00796E4E">
            <w:pPr>
              <w:keepLines/>
              <w:spacing w:after="0"/>
            </w:pPr>
            <w:r w:rsidRPr="00796E4E">
              <w:t>-34 dBm/1 MHz</w:t>
            </w:r>
          </w:p>
        </w:tc>
        <w:tc>
          <w:tcPr>
            <w:tcW w:w="2443" w:type="dxa"/>
          </w:tcPr>
          <w:p w14:paraId="642FB33E" w14:textId="71BC09FB" w:rsidR="00796E4E" w:rsidRPr="00796E4E" w:rsidRDefault="00796E4E" w:rsidP="00796E4E">
            <w:pPr>
              <w:keepLines/>
              <w:spacing w:after="0"/>
            </w:pPr>
            <w:r w:rsidRPr="00796E4E">
              <w:t>Peak spurious considering antenna gain. Calculations include the antenna pattern</w:t>
            </w:r>
          </w:p>
        </w:tc>
      </w:tr>
      <w:tr w:rsidR="00796E4E" w:rsidRPr="00796E4E" w14:paraId="3C5A89F4" w14:textId="77777777" w:rsidTr="00307DC7">
        <w:trPr>
          <w:cnfStyle w:val="000000010000" w:firstRow="0" w:lastRow="0" w:firstColumn="0" w:lastColumn="0" w:oddVBand="0" w:evenVBand="0" w:oddHBand="0" w:evenHBand="1" w:firstRowFirstColumn="0" w:firstRowLastColumn="0" w:lastRowFirstColumn="0" w:lastRowLastColumn="0"/>
        </w:trPr>
        <w:tc>
          <w:tcPr>
            <w:tcW w:w="2127" w:type="dxa"/>
          </w:tcPr>
          <w:p w14:paraId="29EFF6C2" w14:textId="55D7E1A3" w:rsidR="00796E4E" w:rsidRPr="00796E4E" w:rsidRDefault="00796E4E" w:rsidP="00796E4E">
            <w:pPr>
              <w:keepLines/>
              <w:spacing w:after="0"/>
            </w:pPr>
            <w:r w:rsidRPr="00796E4E">
              <w:t xml:space="preserve">AAS </w:t>
            </w:r>
            <w:r w:rsidR="0070358E">
              <w:t>s</w:t>
            </w:r>
            <w:r w:rsidRPr="00796E4E">
              <w:t>ectorisation</w:t>
            </w:r>
          </w:p>
        </w:tc>
        <w:tc>
          <w:tcPr>
            <w:tcW w:w="2126" w:type="dxa"/>
          </w:tcPr>
          <w:p w14:paraId="75DA47B1" w14:textId="77777777" w:rsidR="00796E4E" w:rsidRPr="00796E4E" w:rsidRDefault="00796E4E" w:rsidP="00796E4E">
            <w:pPr>
              <w:keepLines/>
              <w:spacing w:after="0"/>
            </w:pPr>
            <w:r w:rsidRPr="00796E4E">
              <w:t>Yes</w:t>
            </w:r>
          </w:p>
        </w:tc>
        <w:tc>
          <w:tcPr>
            <w:tcW w:w="2063" w:type="dxa"/>
          </w:tcPr>
          <w:p w14:paraId="51FD3BA0" w14:textId="77777777" w:rsidR="00796E4E" w:rsidRPr="00796E4E" w:rsidRDefault="00796E4E" w:rsidP="00796E4E">
            <w:pPr>
              <w:keepLines/>
              <w:spacing w:after="0"/>
            </w:pPr>
            <w:r w:rsidRPr="00796E4E">
              <w:t>N/A</w:t>
            </w:r>
          </w:p>
        </w:tc>
        <w:tc>
          <w:tcPr>
            <w:tcW w:w="1447" w:type="dxa"/>
          </w:tcPr>
          <w:p w14:paraId="7AE5395F" w14:textId="77777777" w:rsidR="00796E4E" w:rsidRPr="00796E4E" w:rsidRDefault="00796E4E" w:rsidP="00796E4E">
            <w:pPr>
              <w:keepLines/>
              <w:spacing w:after="0"/>
            </w:pPr>
            <w:r w:rsidRPr="00796E4E">
              <w:t>N/A</w:t>
            </w:r>
          </w:p>
        </w:tc>
        <w:tc>
          <w:tcPr>
            <w:tcW w:w="2443" w:type="dxa"/>
          </w:tcPr>
          <w:p w14:paraId="46D6DFF5" w14:textId="77777777" w:rsidR="00796E4E" w:rsidRPr="00796E4E" w:rsidRDefault="00796E4E" w:rsidP="00796E4E">
            <w:pPr>
              <w:keepLines/>
              <w:spacing w:after="0"/>
            </w:pPr>
            <w:r w:rsidRPr="00796E4E">
              <w:t>From M.2292-0</w:t>
            </w:r>
          </w:p>
        </w:tc>
      </w:tr>
      <w:tr w:rsidR="00796E4E" w:rsidRPr="00796E4E" w14:paraId="1657C4DD" w14:textId="77777777" w:rsidTr="00307DC7">
        <w:trPr>
          <w:cnfStyle w:val="000000100000" w:firstRow="0" w:lastRow="0" w:firstColumn="0" w:lastColumn="0" w:oddVBand="0" w:evenVBand="0" w:oddHBand="1" w:evenHBand="0" w:firstRowFirstColumn="0" w:firstRowLastColumn="0" w:lastRowFirstColumn="0" w:lastRowLastColumn="0"/>
        </w:trPr>
        <w:tc>
          <w:tcPr>
            <w:tcW w:w="2127" w:type="dxa"/>
          </w:tcPr>
          <w:p w14:paraId="786B2835" w14:textId="55F80301" w:rsidR="00796E4E" w:rsidRPr="00796E4E" w:rsidRDefault="00796E4E" w:rsidP="00796E4E">
            <w:pPr>
              <w:keepLines/>
              <w:spacing w:after="0"/>
            </w:pPr>
            <w:r w:rsidRPr="00796E4E">
              <w:t xml:space="preserve">AAS </w:t>
            </w:r>
            <w:r w:rsidR="0070358E">
              <w:t>a</w:t>
            </w:r>
            <w:r w:rsidRPr="00796E4E">
              <w:t xml:space="preserve">ntenna </w:t>
            </w:r>
            <w:r w:rsidR="0070358E">
              <w:br/>
            </w:r>
            <w:r w:rsidRPr="00796E4E">
              <w:t xml:space="preserve">down tilt </w:t>
            </w:r>
          </w:p>
        </w:tc>
        <w:tc>
          <w:tcPr>
            <w:tcW w:w="2126" w:type="dxa"/>
          </w:tcPr>
          <w:p w14:paraId="41F27FE6" w14:textId="77777777" w:rsidR="00796E4E" w:rsidRPr="00796E4E" w:rsidRDefault="00796E4E" w:rsidP="00796E4E">
            <w:pPr>
              <w:keepLines/>
              <w:spacing w:after="0"/>
            </w:pPr>
            <w:r w:rsidRPr="00796E4E">
              <w:t>2.0 degrees.</w:t>
            </w:r>
          </w:p>
          <w:p w14:paraId="0F218422" w14:textId="26982092" w:rsidR="00796E4E" w:rsidRPr="00796E4E" w:rsidRDefault="00796E4E" w:rsidP="00796E4E">
            <w:pPr>
              <w:keepLines/>
              <w:spacing w:after="0"/>
            </w:pPr>
            <w:r w:rsidRPr="00796E4E">
              <w:t>5</w:t>
            </w:r>
            <w:r w:rsidRPr="00796E4E">
              <w:rPr>
                <w:vertAlign w:val="superscript"/>
              </w:rPr>
              <w:t>th</w:t>
            </w:r>
            <w:r w:rsidRPr="00796E4E">
              <w:t xml:space="preserve"> percentile </w:t>
            </w:r>
            <w:r w:rsidR="0070358E">
              <w:t>w</w:t>
            </w:r>
            <w:r w:rsidRPr="00796E4E">
              <w:t>orst case down tilt based on a beamforming statistical model:</w:t>
            </w:r>
          </w:p>
          <w:p w14:paraId="13D6BD35" w14:textId="35264766" w:rsidR="00796E4E" w:rsidRPr="00796E4E" w:rsidRDefault="00796E4E" w:rsidP="00796E4E">
            <w:pPr>
              <w:keepLines/>
              <w:spacing w:after="0"/>
            </w:pPr>
            <w:r w:rsidRPr="00796E4E">
              <w:t>Random UE distribution in a 500m radius cell with a lognormal distribution UE height around 1.5m. Building height limited by ICAO obstruction height</w:t>
            </w:r>
          </w:p>
        </w:tc>
        <w:tc>
          <w:tcPr>
            <w:tcW w:w="2063" w:type="dxa"/>
          </w:tcPr>
          <w:p w14:paraId="30255E37" w14:textId="77777777" w:rsidR="00796E4E" w:rsidRPr="00796E4E" w:rsidRDefault="00796E4E" w:rsidP="00796E4E">
            <w:pPr>
              <w:keepLines/>
              <w:spacing w:after="0"/>
            </w:pPr>
            <w:r w:rsidRPr="00796E4E">
              <w:t>N/A</w:t>
            </w:r>
          </w:p>
        </w:tc>
        <w:tc>
          <w:tcPr>
            <w:tcW w:w="1447" w:type="dxa"/>
          </w:tcPr>
          <w:p w14:paraId="249C3428" w14:textId="77777777" w:rsidR="00796E4E" w:rsidRPr="00796E4E" w:rsidRDefault="00796E4E" w:rsidP="00796E4E">
            <w:pPr>
              <w:keepLines/>
              <w:spacing w:after="0"/>
            </w:pPr>
            <w:r w:rsidRPr="00796E4E">
              <w:t>N/A</w:t>
            </w:r>
          </w:p>
        </w:tc>
        <w:tc>
          <w:tcPr>
            <w:tcW w:w="2443" w:type="dxa"/>
          </w:tcPr>
          <w:p w14:paraId="1789A3A6" w14:textId="156578F7" w:rsidR="00796E4E" w:rsidRPr="00796E4E" w:rsidRDefault="00796E4E" w:rsidP="00796E4E">
            <w:pPr>
              <w:keepLines/>
              <w:spacing w:after="0"/>
            </w:pPr>
            <w:r w:rsidRPr="00796E4E">
              <w:t>To derive a worst</w:t>
            </w:r>
            <w:r w:rsidR="0070358E">
              <w:t>-</w:t>
            </w:r>
            <w:r w:rsidRPr="00796E4E">
              <w:t>case elevation pattern</w:t>
            </w:r>
          </w:p>
        </w:tc>
      </w:tr>
      <w:tr w:rsidR="00796E4E" w:rsidRPr="00796E4E" w14:paraId="5C78EF47" w14:textId="77777777" w:rsidTr="00307DC7">
        <w:trPr>
          <w:cnfStyle w:val="000000010000" w:firstRow="0" w:lastRow="0" w:firstColumn="0" w:lastColumn="0" w:oddVBand="0" w:evenVBand="0" w:oddHBand="0" w:evenHBand="1" w:firstRowFirstColumn="0" w:firstRowLastColumn="0" w:lastRowFirstColumn="0" w:lastRowLastColumn="0"/>
        </w:trPr>
        <w:tc>
          <w:tcPr>
            <w:tcW w:w="2127" w:type="dxa"/>
          </w:tcPr>
          <w:p w14:paraId="4028168C" w14:textId="70DE5546" w:rsidR="00796E4E" w:rsidRPr="00796E4E" w:rsidRDefault="00796E4E" w:rsidP="00796E4E">
            <w:pPr>
              <w:keepLines/>
              <w:spacing w:after="0"/>
            </w:pPr>
            <w:r w:rsidRPr="00796E4E">
              <w:lastRenderedPageBreak/>
              <w:t xml:space="preserve">AAS </w:t>
            </w:r>
            <w:r w:rsidR="00BC0C11">
              <w:t>a</w:t>
            </w:r>
            <w:r w:rsidRPr="00796E4E">
              <w:t xml:space="preserve">ntenna vertical pattern </w:t>
            </w:r>
          </w:p>
        </w:tc>
        <w:tc>
          <w:tcPr>
            <w:tcW w:w="2126" w:type="dxa"/>
          </w:tcPr>
          <w:p w14:paraId="5CF5BE8B" w14:textId="1C7A4B74" w:rsidR="00796E4E" w:rsidRPr="00796E4E" w:rsidRDefault="00796E4E" w:rsidP="00796E4E">
            <w:pPr>
              <w:keepLines/>
              <w:spacing w:after="0"/>
              <w:rPr>
                <w:sz w:val="16"/>
                <w:szCs w:val="16"/>
              </w:rPr>
            </w:pPr>
            <w:r w:rsidRPr="00796E4E">
              <w:t>Modified ITU-R F.1336-5</w:t>
            </w:r>
            <w:r w:rsidRPr="00796E4E">
              <w:rPr>
                <w:sz w:val="16"/>
                <w:szCs w:val="16"/>
              </w:rPr>
              <w:t xml:space="preserve"> </w:t>
            </w:r>
            <w:r w:rsidRPr="00796E4E">
              <w:t>sector antenna</w:t>
            </w:r>
            <w:r w:rsidRPr="00796E4E">
              <w:rPr>
                <w:sz w:val="16"/>
                <w:szCs w:val="16"/>
              </w:rPr>
              <w:t xml:space="preserve"> </w:t>
            </w:r>
          </w:p>
          <w:p w14:paraId="5A9BB17D" w14:textId="1AAD5FB5" w:rsidR="00796E4E" w:rsidRPr="00796E4E" w:rsidRDefault="00796E4E" w:rsidP="00796E4E">
            <w:pPr>
              <w:keepLines/>
              <w:spacing w:after="0"/>
              <w:rPr>
                <w:sz w:val="16"/>
                <w:szCs w:val="16"/>
              </w:rPr>
            </w:pPr>
            <w:r w:rsidRPr="00796E4E">
              <w:rPr>
                <w:sz w:val="16"/>
                <w:szCs w:val="16"/>
              </w:rPr>
              <w:t xml:space="preserve">Modified to reflect peak lobes of an ITU-R </w:t>
            </w:r>
            <w:r w:rsidR="00BC0C11">
              <w:rPr>
                <w:sz w:val="16"/>
                <w:szCs w:val="16"/>
              </w:rPr>
              <w:br/>
            </w:r>
            <w:r w:rsidRPr="00796E4E">
              <w:rPr>
                <w:sz w:val="16"/>
                <w:szCs w:val="16"/>
              </w:rPr>
              <w:t>M.2101-0 8x8 element beamforming overall array</w:t>
            </w:r>
          </w:p>
          <w:p w14:paraId="21F4DDD5" w14:textId="77777777" w:rsidR="00796E4E" w:rsidRPr="00796E4E" w:rsidRDefault="00796E4E" w:rsidP="00796E4E">
            <w:pPr>
              <w:keepLines/>
              <w:spacing w:after="0"/>
              <w:rPr>
                <w:sz w:val="16"/>
                <w:szCs w:val="16"/>
              </w:rPr>
            </w:pPr>
            <w:proofErr w:type="spellStart"/>
            <w:r w:rsidRPr="00796E4E">
              <w:rPr>
                <w:sz w:val="16"/>
                <w:szCs w:val="16"/>
              </w:rPr>
              <w:t>kp</w:t>
            </w:r>
            <w:proofErr w:type="spellEnd"/>
            <w:r w:rsidRPr="00796E4E">
              <w:rPr>
                <w:sz w:val="16"/>
                <w:szCs w:val="16"/>
              </w:rPr>
              <w:t xml:space="preserve"> = 0.0</w:t>
            </w:r>
          </w:p>
          <w:p w14:paraId="49EEEA8D" w14:textId="77777777" w:rsidR="00796E4E" w:rsidRPr="00796E4E" w:rsidRDefault="00796E4E" w:rsidP="00796E4E">
            <w:pPr>
              <w:keepLines/>
              <w:spacing w:after="0"/>
              <w:rPr>
                <w:sz w:val="16"/>
                <w:szCs w:val="16"/>
              </w:rPr>
            </w:pPr>
            <w:proofErr w:type="spellStart"/>
            <w:r w:rsidRPr="00796E4E">
              <w:rPr>
                <w:sz w:val="16"/>
                <w:szCs w:val="16"/>
              </w:rPr>
              <w:t>kv</w:t>
            </w:r>
            <w:proofErr w:type="spellEnd"/>
            <w:r w:rsidRPr="00796E4E">
              <w:rPr>
                <w:sz w:val="16"/>
                <w:szCs w:val="16"/>
              </w:rPr>
              <w:t xml:space="preserve"> = 0.2</w:t>
            </w:r>
          </w:p>
          <w:p w14:paraId="6DA90992" w14:textId="77777777" w:rsidR="00796E4E" w:rsidRPr="00796E4E" w:rsidRDefault="00796E4E" w:rsidP="00796E4E">
            <w:pPr>
              <w:keepLines/>
              <w:spacing w:after="0"/>
              <w:rPr>
                <w:sz w:val="16"/>
                <w:szCs w:val="16"/>
              </w:rPr>
            </w:pPr>
            <w:r w:rsidRPr="00796E4E">
              <w:rPr>
                <w:sz w:val="16"/>
                <w:szCs w:val="16"/>
              </w:rPr>
              <w:t>Horizontal 3 dB beamwidth:</w:t>
            </w:r>
          </w:p>
          <w:p w14:paraId="08E12AE4" w14:textId="77777777" w:rsidR="00796E4E" w:rsidRPr="00796E4E" w:rsidRDefault="00796E4E" w:rsidP="00796E4E">
            <w:pPr>
              <w:keepLines/>
              <w:spacing w:after="0"/>
              <w:rPr>
                <w:sz w:val="16"/>
                <w:szCs w:val="16"/>
              </w:rPr>
            </w:pPr>
            <w:r w:rsidRPr="00796E4E">
              <w:rPr>
                <w:sz w:val="16"/>
                <w:szCs w:val="16"/>
              </w:rPr>
              <w:t>13 degrees</w:t>
            </w:r>
          </w:p>
          <w:p w14:paraId="41372241" w14:textId="77777777" w:rsidR="00796E4E" w:rsidRPr="00796E4E" w:rsidRDefault="00796E4E" w:rsidP="00796E4E">
            <w:pPr>
              <w:keepLines/>
              <w:spacing w:after="0"/>
              <w:rPr>
                <w:sz w:val="16"/>
                <w:szCs w:val="16"/>
              </w:rPr>
            </w:pPr>
            <w:r w:rsidRPr="00796E4E">
              <w:rPr>
                <w:sz w:val="16"/>
                <w:szCs w:val="16"/>
              </w:rPr>
              <w:t>Vertical 3 dB beamwidth:</w:t>
            </w:r>
          </w:p>
          <w:p w14:paraId="7B29DEA4" w14:textId="77777777" w:rsidR="00796E4E" w:rsidRPr="00796E4E" w:rsidRDefault="00796E4E" w:rsidP="00796E4E">
            <w:pPr>
              <w:keepLines/>
              <w:spacing w:after="0"/>
              <w:rPr>
                <w:sz w:val="16"/>
                <w:szCs w:val="16"/>
              </w:rPr>
            </w:pPr>
            <w:r w:rsidRPr="00796E4E">
              <w:rPr>
                <w:sz w:val="16"/>
                <w:szCs w:val="16"/>
              </w:rPr>
              <w:t>determined from the horizontal</w:t>
            </w:r>
          </w:p>
          <w:p w14:paraId="104F4147" w14:textId="77777777" w:rsidR="00796E4E" w:rsidRPr="00796E4E" w:rsidRDefault="00796E4E" w:rsidP="00796E4E">
            <w:pPr>
              <w:keepLines/>
              <w:spacing w:after="0"/>
              <w:rPr>
                <w:sz w:val="16"/>
                <w:szCs w:val="16"/>
              </w:rPr>
            </w:pPr>
            <w:r w:rsidRPr="00796E4E">
              <w:rPr>
                <w:sz w:val="16"/>
                <w:szCs w:val="16"/>
              </w:rPr>
              <w:t>beamwidth by equations in</w:t>
            </w:r>
          </w:p>
          <w:p w14:paraId="4B87F278" w14:textId="77777777" w:rsidR="00796E4E" w:rsidRPr="00796E4E" w:rsidRDefault="00796E4E" w:rsidP="00796E4E">
            <w:pPr>
              <w:keepLines/>
              <w:spacing w:after="0"/>
              <w:rPr>
                <w:sz w:val="16"/>
                <w:szCs w:val="16"/>
              </w:rPr>
            </w:pPr>
            <w:r w:rsidRPr="00796E4E">
              <w:rPr>
                <w:sz w:val="16"/>
                <w:szCs w:val="16"/>
              </w:rPr>
              <w:t>Recommendation ITU-R F.1336.</w:t>
            </w:r>
          </w:p>
          <w:p w14:paraId="396DCFD8" w14:textId="77777777" w:rsidR="00796E4E" w:rsidRPr="00796E4E" w:rsidRDefault="00796E4E" w:rsidP="00796E4E">
            <w:pPr>
              <w:keepLines/>
              <w:spacing w:after="0"/>
              <w:rPr>
                <w:sz w:val="16"/>
                <w:szCs w:val="16"/>
              </w:rPr>
            </w:pPr>
            <w:r w:rsidRPr="00796E4E">
              <w:rPr>
                <w:sz w:val="16"/>
                <w:szCs w:val="16"/>
              </w:rPr>
              <w:t>Derived peak gain 23.06dBi</w:t>
            </w:r>
          </w:p>
        </w:tc>
        <w:tc>
          <w:tcPr>
            <w:tcW w:w="2063" w:type="dxa"/>
          </w:tcPr>
          <w:p w14:paraId="44CB5AAC" w14:textId="77777777" w:rsidR="00796E4E" w:rsidRPr="00796E4E" w:rsidRDefault="00796E4E" w:rsidP="00796E4E">
            <w:pPr>
              <w:keepLines/>
              <w:spacing w:after="0"/>
            </w:pPr>
            <w:r w:rsidRPr="00796E4E">
              <w:t>N/A</w:t>
            </w:r>
          </w:p>
        </w:tc>
        <w:tc>
          <w:tcPr>
            <w:tcW w:w="1447" w:type="dxa"/>
          </w:tcPr>
          <w:p w14:paraId="48626415" w14:textId="77777777" w:rsidR="00796E4E" w:rsidRPr="00796E4E" w:rsidRDefault="00796E4E" w:rsidP="00796E4E">
            <w:pPr>
              <w:keepLines/>
              <w:spacing w:after="0"/>
            </w:pPr>
            <w:r w:rsidRPr="00796E4E">
              <w:t>N/A</w:t>
            </w:r>
          </w:p>
        </w:tc>
        <w:tc>
          <w:tcPr>
            <w:tcW w:w="2443" w:type="dxa"/>
          </w:tcPr>
          <w:p w14:paraId="01A64D2E" w14:textId="083D6FEF" w:rsidR="00796E4E" w:rsidRPr="00796E4E" w:rsidRDefault="00796E4E" w:rsidP="00796E4E">
            <w:pPr>
              <w:keepLines/>
              <w:spacing w:after="0"/>
            </w:pPr>
            <w:r w:rsidRPr="00796E4E">
              <w:t>From M.2101-0</w:t>
            </w:r>
            <w:r w:rsidR="0070358E">
              <w:t>,</w:t>
            </w:r>
            <w:r w:rsidRPr="00796E4E">
              <w:rPr>
                <w:vertAlign w:val="superscript"/>
              </w:rPr>
              <w:footnoteReference w:id="14"/>
            </w:r>
            <w:r w:rsidRPr="00796E4E">
              <w:t xml:space="preserve"> the aggregate array pattern is optimistic as complete nulls exist at 90 degrees elevation. Adopted a peak lobe approach based on that pattern.</w:t>
            </w:r>
          </w:p>
          <w:p w14:paraId="63EB7F21" w14:textId="2195C289" w:rsidR="00796E4E" w:rsidRPr="00796E4E" w:rsidRDefault="00550934" w:rsidP="00796E4E">
            <w:pPr>
              <w:keepLines/>
              <w:spacing w:after="0"/>
            </w:pPr>
            <w:r>
              <w:t xml:space="preserve">Figures 4 and </w:t>
            </w:r>
            <w:proofErr w:type="gramStart"/>
            <w:r>
              <w:t xml:space="preserve">5 </w:t>
            </w:r>
            <w:r w:rsidR="00796E4E" w:rsidRPr="00796E4E">
              <w:t xml:space="preserve"> beamforming</w:t>
            </w:r>
            <w:proofErr w:type="gramEnd"/>
            <w:r w:rsidR="00796E4E" w:rsidRPr="00796E4E">
              <w:t xml:space="preserve"> patterns used as input to derive peak sidelobe pattern at </w:t>
            </w:r>
            <w:r>
              <w:t>Figure 6.</w:t>
            </w:r>
            <w:r w:rsidR="00796E4E" w:rsidRPr="00796E4E">
              <w:t xml:space="preserve"> </w:t>
            </w:r>
          </w:p>
        </w:tc>
      </w:tr>
      <w:tr w:rsidR="00796E4E" w:rsidRPr="00796E4E" w14:paraId="216D1890" w14:textId="77777777" w:rsidTr="00307DC7">
        <w:trPr>
          <w:cnfStyle w:val="000000100000" w:firstRow="0" w:lastRow="0" w:firstColumn="0" w:lastColumn="0" w:oddVBand="0" w:evenVBand="0" w:oddHBand="1" w:evenHBand="0" w:firstRowFirstColumn="0" w:firstRowLastColumn="0" w:lastRowFirstColumn="0" w:lastRowLastColumn="0"/>
        </w:trPr>
        <w:tc>
          <w:tcPr>
            <w:tcW w:w="2127" w:type="dxa"/>
          </w:tcPr>
          <w:p w14:paraId="26805761" w14:textId="0954D8FD" w:rsidR="00796E4E" w:rsidRPr="00796E4E" w:rsidRDefault="00796E4E" w:rsidP="00796E4E">
            <w:pPr>
              <w:keepLines/>
              <w:spacing w:after="0"/>
            </w:pPr>
            <w:r w:rsidRPr="00796E4E">
              <w:t xml:space="preserve">AAS </w:t>
            </w:r>
            <w:r w:rsidR="00BC0C11">
              <w:t>a</w:t>
            </w:r>
            <w:r w:rsidRPr="00796E4E">
              <w:t>ntenna polarisation</w:t>
            </w:r>
          </w:p>
        </w:tc>
        <w:tc>
          <w:tcPr>
            <w:tcW w:w="2126" w:type="dxa"/>
          </w:tcPr>
          <w:p w14:paraId="24A4DCE3" w14:textId="77777777" w:rsidR="00796E4E" w:rsidRPr="00796E4E" w:rsidRDefault="00796E4E" w:rsidP="00796E4E">
            <w:pPr>
              <w:keepLines/>
              <w:spacing w:after="0"/>
            </w:pPr>
            <w:r w:rsidRPr="00796E4E">
              <w:t>Co-polar with radio altimeter</w:t>
            </w:r>
          </w:p>
        </w:tc>
        <w:tc>
          <w:tcPr>
            <w:tcW w:w="2063" w:type="dxa"/>
          </w:tcPr>
          <w:p w14:paraId="63BAB03A" w14:textId="77777777" w:rsidR="00796E4E" w:rsidRPr="00796E4E" w:rsidRDefault="00796E4E" w:rsidP="00796E4E">
            <w:pPr>
              <w:keepLines/>
              <w:spacing w:after="0"/>
            </w:pPr>
            <w:r w:rsidRPr="00796E4E">
              <w:t>N/A</w:t>
            </w:r>
          </w:p>
        </w:tc>
        <w:tc>
          <w:tcPr>
            <w:tcW w:w="1447" w:type="dxa"/>
          </w:tcPr>
          <w:p w14:paraId="0C079104" w14:textId="77777777" w:rsidR="00796E4E" w:rsidRPr="00796E4E" w:rsidRDefault="00796E4E" w:rsidP="00796E4E">
            <w:pPr>
              <w:keepLines/>
              <w:spacing w:after="0"/>
            </w:pPr>
            <w:r w:rsidRPr="00796E4E">
              <w:t>N/A</w:t>
            </w:r>
          </w:p>
        </w:tc>
        <w:tc>
          <w:tcPr>
            <w:tcW w:w="2443" w:type="dxa"/>
          </w:tcPr>
          <w:p w14:paraId="1953082B" w14:textId="77777777" w:rsidR="00796E4E" w:rsidRPr="00796E4E" w:rsidRDefault="00796E4E" w:rsidP="00796E4E">
            <w:pPr>
              <w:keepLines/>
              <w:spacing w:after="0"/>
            </w:pPr>
            <w:r w:rsidRPr="00796E4E">
              <w:t>Worst case</w:t>
            </w:r>
          </w:p>
        </w:tc>
      </w:tr>
      <w:tr w:rsidR="00796E4E" w:rsidRPr="00796E4E" w14:paraId="5A1A17B9" w14:textId="77777777" w:rsidTr="00307DC7">
        <w:trPr>
          <w:cnfStyle w:val="000000010000" w:firstRow="0" w:lastRow="0" w:firstColumn="0" w:lastColumn="0" w:oddVBand="0" w:evenVBand="0" w:oddHBand="0" w:evenHBand="1" w:firstRowFirstColumn="0" w:firstRowLastColumn="0" w:lastRowFirstColumn="0" w:lastRowLastColumn="0"/>
        </w:trPr>
        <w:tc>
          <w:tcPr>
            <w:tcW w:w="2127" w:type="dxa"/>
          </w:tcPr>
          <w:p w14:paraId="715415F7" w14:textId="77777777" w:rsidR="00796E4E" w:rsidRPr="00796E4E" w:rsidRDefault="00796E4E" w:rsidP="00796E4E">
            <w:pPr>
              <w:keepLines/>
              <w:spacing w:after="0"/>
            </w:pPr>
            <w:r w:rsidRPr="00796E4E">
              <w:t xml:space="preserve">AAS TRP </w:t>
            </w:r>
          </w:p>
        </w:tc>
        <w:tc>
          <w:tcPr>
            <w:tcW w:w="2126" w:type="dxa"/>
          </w:tcPr>
          <w:p w14:paraId="41DB93C6" w14:textId="77777777" w:rsidR="00796E4E" w:rsidRPr="00796E4E" w:rsidRDefault="00796E4E" w:rsidP="00796E4E">
            <w:pPr>
              <w:keepLines/>
              <w:spacing w:after="0"/>
            </w:pPr>
            <w:r w:rsidRPr="00796E4E">
              <w:t xml:space="preserve">48 dBm </w:t>
            </w:r>
          </w:p>
        </w:tc>
        <w:tc>
          <w:tcPr>
            <w:tcW w:w="2063" w:type="dxa"/>
          </w:tcPr>
          <w:p w14:paraId="1FC0F444" w14:textId="77777777" w:rsidR="00796E4E" w:rsidRPr="00796E4E" w:rsidRDefault="00796E4E" w:rsidP="00796E4E">
            <w:pPr>
              <w:keepLines/>
              <w:spacing w:after="0"/>
            </w:pPr>
            <w:r w:rsidRPr="00796E4E">
              <w:t>N/A</w:t>
            </w:r>
          </w:p>
        </w:tc>
        <w:tc>
          <w:tcPr>
            <w:tcW w:w="1447" w:type="dxa"/>
          </w:tcPr>
          <w:p w14:paraId="4867864E" w14:textId="77777777" w:rsidR="00796E4E" w:rsidRPr="00796E4E" w:rsidRDefault="00796E4E" w:rsidP="00796E4E">
            <w:pPr>
              <w:keepLines/>
              <w:spacing w:after="0"/>
            </w:pPr>
            <w:r w:rsidRPr="00796E4E">
              <w:t>N/A</w:t>
            </w:r>
          </w:p>
        </w:tc>
        <w:tc>
          <w:tcPr>
            <w:tcW w:w="2443" w:type="dxa"/>
          </w:tcPr>
          <w:p w14:paraId="4698419E" w14:textId="77777777" w:rsidR="00796E4E" w:rsidRPr="00796E4E" w:rsidRDefault="00796E4E" w:rsidP="00796E4E">
            <w:pPr>
              <w:keepLines/>
              <w:spacing w:after="0"/>
            </w:pPr>
            <w:r w:rsidRPr="00796E4E">
              <w:t xml:space="preserve">To limit Total Radiated Power to the 3.4 GHz spectrum license limit of 48 dBm/5 MHz </w:t>
            </w:r>
          </w:p>
        </w:tc>
      </w:tr>
      <w:tr w:rsidR="00796E4E" w:rsidRPr="00796E4E" w14:paraId="5AF9C868" w14:textId="77777777" w:rsidTr="00307DC7">
        <w:trPr>
          <w:cnfStyle w:val="000000100000" w:firstRow="0" w:lastRow="0" w:firstColumn="0" w:lastColumn="0" w:oddVBand="0" w:evenVBand="0" w:oddHBand="1" w:evenHBand="0" w:firstRowFirstColumn="0" w:firstRowLastColumn="0" w:lastRowFirstColumn="0" w:lastRowLastColumn="0"/>
        </w:trPr>
        <w:tc>
          <w:tcPr>
            <w:tcW w:w="2127" w:type="dxa"/>
          </w:tcPr>
          <w:p w14:paraId="360CFF6E" w14:textId="2E8C6E8D" w:rsidR="00796E4E" w:rsidRPr="00796E4E" w:rsidRDefault="00796E4E" w:rsidP="00796E4E">
            <w:pPr>
              <w:keepLines/>
              <w:spacing w:after="0"/>
            </w:pPr>
            <w:r w:rsidRPr="00796E4E">
              <w:t xml:space="preserve">AAS </w:t>
            </w:r>
            <w:r w:rsidR="00BC0C11">
              <w:t>m</w:t>
            </w:r>
            <w:r w:rsidRPr="00796E4E">
              <w:t xml:space="preserve">ax antenna gain </w:t>
            </w:r>
            <w:r w:rsidR="00BC0C11">
              <w:t>(</w:t>
            </w:r>
            <w:r w:rsidRPr="00796E4E">
              <w:t>note 1</w:t>
            </w:r>
            <w:r w:rsidR="00BC0C11">
              <w:t>)</w:t>
            </w:r>
          </w:p>
        </w:tc>
        <w:tc>
          <w:tcPr>
            <w:tcW w:w="2126" w:type="dxa"/>
          </w:tcPr>
          <w:p w14:paraId="2BAFF607" w14:textId="77777777" w:rsidR="00796E4E" w:rsidRPr="00796E4E" w:rsidRDefault="00796E4E" w:rsidP="00796E4E">
            <w:pPr>
              <w:keepLines/>
              <w:spacing w:after="0"/>
            </w:pPr>
            <w:r w:rsidRPr="00796E4E">
              <w:t>23 dBi</w:t>
            </w:r>
          </w:p>
        </w:tc>
        <w:tc>
          <w:tcPr>
            <w:tcW w:w="2063" w:type="dxa"/>
          </w:tcPr>
          <w:p w14:paraId="187E46EF" w14:textId="77777777" w:rsidR="00796E4E" w:rsidRPr="00796E4E" w:rsidRDefault="00796E4E" w:rsidP="00796E4E">
            <w:pPr>
              <w:keepLines/>
              <w:spacing w:after="0"/>
            </w:pPr>
            <w:r w:rsidRPr="00796E4E">
              <w:t>N/A</w:t>
            </w:r>
          </w:p>
        </w:tc>
        <w:tc>
          <w:tcPr>
            <w:tcW w:w="1447" w:type="dxa"/>
          </w:tcPr>
          <w:p w14:paraId="3F73F0E0" w14:textId="77777777" w:rsidR="00796E4E" w:rsidRPr="00796E4E" w:rsidRDefault="00796E4E" w:rsidP="00796E4E">
            <w:pPr>
              <w:keepLines/>
              <w:spacing w:after="0"/>
            </w:pPr>
            <w:r w:rsidRPr="00796E4E">
              <w:t>N/A</w:t>
            </w:r>
          </w:p>
        </w:tc>
        <w:tc>
          <w:tcPr>
            <w:tcW w:w="2443" w:type="dxa"/>
          </w:tcPr>
          <w:p w14:paraId="5DECA81A" w14:textId="5C79EB24" w:rsidR="00796E4E" w:rsidRPr="00796E4E" w:rsidRDefault="00796E4E" w:rsidP="00796E4E">
            <w:pPr>
              <w:keepLines/>
              <w:spacing w:after="0"/>
            </w:pPr>
            <w:r w:rsidRPr="00796E4E">
              <w:t>From M.2101-0. This assumes that antenna performance is similar out of band to in-band, which may not be the case</w:t>
            </w:r>
          </w:p>
        </w:tc>
      </w:tr>
      <w:tr w:rsidR="00796E4E" w:rsidRPr="00796E4E" w14:paraId="6B4710B0" w14:textId="77777777" w:rsidTr="00307DC7">
        <w:trPr>
          <w:cnfStyle w:val="000000010000" w:firstRow="0" w:lastRow="0" w:firstColumn="0" w:lastColumn="0" w:oddVBand="0" w:evenVBand="0" w:oddHBand="0" w:evenHBand="1" w:firstRowFirstColumn="0" w:firstRowLastColumn="0" w:lastRowFirstColumn="0" w:lastRowLastColumn="0"/>
        </w:trPr>
        <w:tc>
          <w:tcPr>
            <w:tcW w:w="2127" w:type="dxa"/>
          </w:tcPr>
          <w:p w14:paraId="3B8A2B41" w14:textId="4C3EAEB3" w:rsidR="00796E4E" w:rsidRPr="00796E4E" w:rsidRDefault="00796E4E" w:rsidP="00796E4E">
            <w:pPr>
              <w:keepLines/>
              <w:spacing w:after="0"/>
            </w:pPr>
            <w:r w:rsidRPr="00796E4E">
              <w:t xml:space="preserve">AAS </w:t>
            </w:r>
            <w:r w:rsidR="00BC0C11">
              <w:t>a</w:t>
            </w:r>
            <w:r w:rsidRPr="00796E4E">
              <w:t>verage base station activity</w:t>
            </w:r>
          </w:p>
        </w:tc>
        <w:tc>
          <w:tcPr>
            <w:tcW w:w="2126" w:type="dxa"/>
          </w:tcPr>
          <w:p w14:paraId="3EAA1E8D" w14:textId="77777777" w:rsidR="00796E4E" w:rsidRPr="00796E4E" w:rsidRDefault="00796E4E" w:rsidP="00796E4E">
            <w:pPr>
              <w:keepLines/>
              <w:spacing w:after="0"/>
            </w:pPr>
            <w:r w:rsidRPr="00796E4E">
              <w:t>100%</w:t>
            </w:r>
          </w:p>
        </w:tc>
        <w:tc>
          <w:tcPr>
            <w:tcW w:w="2063" w:type="dxa"/>
          </w:tcPr>
          <w:p w14:paraId="1F62DB12" w14:textId="77777777" w:rsidR="00796E4E" w:rsidRPr="00796E4E" w:rsidRDefault="00796E4E" w:rsidP="00796E4E">
            <w:pPr>
              <w:keepLines/>
              <w:spacing w:after="0"/>
            </w:pPr>
            <w:r w:rsidRPr="00796E4E">
              <w:t>N/A</w:t>
            </w:r>
          </w:p>
        </w:tc>
        <w:tc>
          <w:tcPr>
            <w:tcW w:w="1447" w:type="dxa"/>
          </w:tcPr>
          <w:p w14:paraId="2E7AFED5" w14:textId="77777777" w:rsidR="00796E4E" w:rsidRPr="00796E4E" w:rsidRDefault="00796E4E" w:rsidP="00796E4E">
            <w:pPr>
              <w:keepLines/>
              <w:spacing w:after="0"/>
            </w:pPr>
            <w:r w:rsidRPr="00796E4E">
              <w:t>N/A</w:t>
            </w:r>
          </w:p>
        </w:tc>
        <w:tc>
          <w:tcPr>
            <w:tcW w:w="2443" w:type="dxa"/>
          </w:tcPr>
          <w:p w14:paraId="3F8EFB2F" w14:textId="77777777" w:rsidR="00796E4E" w:rsidRPr="00796E4E" w:rsidRDefault="00796E4E" w:rsidP="00796E4E">
            <w:pPr>
              <w:keepLines/>
              <w:spacing w:after="0"/>
            </w:pPr>
            <w:r w:rsidRPr="00796E4E">
              <w:t xml:space="preserve">Assumed heavily loaded </w:t>
            </w:r>
          </w:p>
        </w:tc>
      </w:tr>
      <w:tr w:rsidR="00796E4E" w:rsidRPr="00796E4E" w14:paraId="6D357E9B" w14:textId="77777777" w:rsidTr="00307DC7">
        <w:trPr>
          <w:cnfStyle w:val="000000100000" w:firstRow="0" w:lastRow="0" w:firstColumn="0" w:lastColumn="0" w:oddVBand="0" w:evenVBand="0" w:oddHBand="1" w:evenHBand="0" w:firstRowFirstColumn="0" w:firstRowLastColumn="0" w:lastRowFirstColumn="0" w:lastRowLastColumn="0"/>
        </w:trPr>
        <w:tc>
          <w:tcPr>
            <w:tcW w:w="2127" w:type="dxa"/>
          </w:tcPr>
          <w:p w14:paraId="20582F3E" w14:textId="4E3D169C" w:rsidR="00796E4E" w:rsidRPr="00796E4E" w:rsidRDefault="00796E4E" w:rsidP="00796E4E">
            <w:pPr>
              <w:keepLines/>
              <w:spacing w:after="0"/>
            </w:pPr>
            <w:r w:rsidRPr="00796E4E">
              <w:t xml:space="preserve">AAS </w:t>
            </w:r>
            <w:r w:rsidR="00BC0C11">
              <w:t>r</w:t>
            </w:r>
            <w:r w:rsidRPr="00796E4E">
              <w:t xml:space="preserve">esultant peak EIRP used in study </w:t>
            </w:r>
            <w:r w:rsidR="00BC0C11">
              <w:t>(</w:t>
            </w:r>
            <w:r w:rsidRPr="00796E4E">
              <w:t>note 1</w:t>
            </w:r>
            <w:r w:rsidR="00BC0C11">
              <w:t>)</w:t>
            </w:r>
          </w:p>
        </w:tc>
        <w:tc>
          <w:tcPr>
            <w:tcW w:w="2126" w:type="dxa"/>
          </w:tcPr>
          <w:p w14:paraId="72192860" w14:textId="77777777" w:rsidR="00796E4E" w:rsidRPr="00796E4E" w:rsidRDefault="00796E4E" w:rsidP="00796E4E">
            <w:pPr>
              <w:keepLines/>
              <w:spacing w:after="0"/>
            </w:pPr>
            <w:r w:rsidRPr="00796E4E">
              <w:t>71 dBm</w:t>
            </w:r>
          </w:p>
        </w:tc>
        <w:tc>
          <w:tcPr>
            <w:tcW w:w="2063" w:type="dxa"/>
          </w:tcPr>
          <w:p w14:paraId="4A2ED652" w14:textId="77777777" w:rsidR="00796E4E" w:rsidRPr="00796E4E" w:rsidRDefault="00796E4E" w:rsidP="00796E4E">
            <w:pPr>
              <w:keepLines/>
              <w:spacing w:after="0"/>
            </w:pPr>
            <w:r w:rsidRPr="00796E4E">
              <w:t>N/A</w:t>
            </w:r>
          </w:p>
        </w:tc>
        <w:tc>
          <w:tcPr>
            <w:tcW w:w="1447" w:type="dxa"/>
          </w:tcPr>
          <w:p w14:paraId="01E0F3EA" w14:textId="77777777" w:rsidR="00796E4E" w:rsidRPr="00796E4E" w:rsidRDefault="00796E4E" w:rsidP="00796E4E">
            <w:pPr>
              <w:keepLines/>
              <w:spacing w:after="0"/>
            </w:pPr>
            <w:r w:rsidRPr="00796E4E">
              <w:t>N/A</w:t>
            </w:r>
          </w:p>
        </w:tc>
        <w:tc>
          <w:tcPr>
            <w:tcW w:w="2443" w:type="dxa"/>
          </w:tcPr>
          <w:p w14:paraId="2DFA0F9B" w14:textId="77777777" w:rsidR="00796E4E" w:rsidRPr="00796E4E" w:rsidRDefault="00796E4E" w:rsidP="00796E4E">
            <w:pPr>
              <w:keepLines/>
              <w:spacing w:after="0"/>
            </w:pPr>
            <w:r w:rsidRPr="00796E4E">
              <w:t>Calculated from peak antenna gain</w:t>
            </w:r>
          </w:p>
        </w:tc>
      </w:tr>
      <w:tr w:rsidR="00796E4E" w:rsidRPr="00796E4E" w14:paraId="5C9F9CFE" w14:textId="77777777" w:rsidTr="00307DC7">
        <w:trPr>
          <w:cnfStyle w:val="000000010000" w:firstRow="0" w:lastRow="0" w:firstColumn="0" w:lastColumn="0" w:oddVBand="0" w:evenVBand="0" w:oddHBand="0" w:evenHBand="1" w:firstRowFirstColumn="0" w:firstRowLastColumn="0" w:lastRowFirstColumn="0" w:lastRowLastColumn="0"/>
        </w:trPr>
        <w:tc>
          <w:tcPr>
            <w:tcW w:w="2127" w:type="dxa"/>
          </w:tcPr>
          <w:p w14:paraId="3846F439" w14:textId="18993B36" w:rsidR="00796E4E" w:rsidRPr="00796E4E" w:rsidRDefault="00796E4E" w:rsidP="00307DC7">
            <w:pPr>
              <w:keepNext/>
              <w:keepLines/>
              <w:spacing w:after="0"/>
            </w:pPr>
            <w:r w:rsidRPr="00796E4E">
              <w:lastRenderedPageBreak/>
              <w:t xml:space="preserve">AAS </w:t>
            </w:r>
            <w:r w:rsidR="00BC0C11">
              <w:t>s</w:t>
            </w:r>
            <w:r w:rsidRPr="00796E4E">
              <w:t>purious emissions in the 4200–4400 MHz band (TRP)</w:t>
            </w:r>
          </w:p>
        </w:tc>
        <w:tc>
          <w:tcPr>
            <w:tcW w:w="2126" w:type="dxa"/>
          </w:tcPr>
          <w:p w14:paraId="1514088D" w14:textId="77777777" w:rsidR="00796E4E" w:rsidRPr="00796E4E" w:rsidRDefault="00796E4E" w:rsidP="00307DC7">
            <w:pPr>
              <w:keepNext/>
              <w:keepLines/>
              <w:spacing w:after="0"/>
            </w:pPr>
            <w:r w:rsidRPr="00796E4E">
              <w:t>-21 dBm/1 MHz</w:t>
            </w:r>
          </w:p>
        </w:tc>
        <w:tc>
          <w:tcPr>
            <w:tcW w:w="2063" w:type="dxa"/>
          </w:tcPr>
          <w:p w14:paraId="3C98B488" w14:textId="77777777" w:rsidR="00796E4E" w:rsidRPr="00796E4E" w:rsidRDefault="00796E4E" w:rsidP="00307DC7">
            <w:pPr>
              <w:keepNext/>
              <w:keepLines/>
              <w:spacing w:after="0"/>
            </w:pPr>
            <w:r w:rsidRPr="00796E4E">
              <w:t>N/A</w:t>
            </w:r>
          </w:p>
        </w:tc>
        <w:tc>
          <w:tcPr>
            <w:tcW w:w="1447" w:type="dxa"/>
          </w:tcPr>
          <w:p w14:paraId="49529ECC" w14:textId="77777777" w:rsidR="00796E4E" w:rsidRPr="00796E4E" w:rsidRDefault="00796E4E" w:rsidP="00307DC7">
            <w:pPr>
              <w:keepNext/>
              <w:keepLines/>
              <w:spacing w:after="0"/>
            </w:pPr>
            <w:r w:rsidRPr="00796E4E">
              <w:t>N/A</w:t>
            </w:r>
          </w:p>
        </w:tc>
        <w:tc>
          <w:tcPr>
            <w:tcW w:w="2443" w:type="dxa"/>
          </w:tcPr>
          <w:p w14:paraId="01A2C657" w14:textId="77777777" w:rsidR="00796E4E" w:rsidRPr="00796E4E" w:rsidRDefault="00796E4E" w:rsidP="00307DC7">
            <w:pPr>
              <w:keepNext/>
              <w:keepLines/>
              <w:spacing w:after="0"/>
            </w:pPr>
            <w:r w:rsidRPr="00796E4E">
              <w:t>3GPP TS 38.104</w:t>
            </w:r>
          </w:p>
        </w:tc>
      </w:tr>
      <w:tr w:rsidR="00796E4E" w:rsidRPr="00796E4E" w14:paraId="2D46605D" w14:textId="77777777" w:rsidTr="00307DC7">
        <w:trPr>
          <w:cnfStyle w:val="000000100000" w:firstRow="0" w:lastRow="0" w:firstColumn="0" w:lastColumn="0" w:oddVBand="0" w:evenVBand="0" w:oddHBand="1" w:evenHBand="0" w:firstRowFirstColumn="0" w:firstRowLastColumn="0" w:lastRowFirstColumn="0" w:lastRowLastColumn="0"/>
        </w:trPr>
        <w:tc>
          <w:tcPr>
            <w:tcW w:w="2127" w:type="dxa"/>
          </w:tcPr>
          <w:p w14:paraId="7256AE9D" w14:textId="3405F576" w:rsidR="00796E4E" w:rsidRPr="00796E4E" w:rsidRDefault="00796E4E" w:rsidP="00307DC7">
            <w:pPr>
              <w:keepNext/>
              <w:keepLines/>
              <w:spacing w:after="0"/>
            </w:pPr>
            <w:r w:rsidRPr="00796E4E">
              <w:t xml:space="preserve">AAS </w:t>
            </w:r>
            <w:r w:rsidR="00BC0C11">
              <w:t>s</w:t>
            </w:r>
            <w:r w:rsidRPr="00796E4E">
              <w:t xml:space="preserve">purious emissions in the 4200-4400 MHz band EIRP </w:t>
            </w:r>
            <w:r w:rsidR="0070358E">
              <w:t>(</w:t>
            </w:r>
            <w:r w:rsidRPr="00796E4E">
              <w:t>note 1</w:t>
            </w:r>
            <w:r w:rsidR="0070358E">
              <w:t>)</w:t>
            </w:r>
          </w:p>
        </w:tc>
        <w:tc>
          <w:tcPr>
            <w:tcW w:w="2126" w:type="dxa"/>
          </w:tcPr>
          <w:p w14:paraId="0275A963" w14:textId="77777777" w:rsidR="00796E4E" w:rsidRPr="00796E4E" w:rsidRDefault="00796E4E" w:rsidP="00307DC7">
            <w:pPr>
              <w:keepNext/>
              <w:keepLines/>
              <w:spacing w:after="0"/>
            </w:pPr>
            <w:r w:rsidRPr="00796E4E">
              <w:t>2 dBm/1 MHz</w:t>
            </w:r>
          </w:p>
        </w:tc>
        <w:tc>
          <w:tcPr>
            <w:tcW w:w="2063" w:type="dxa"/>
          </w:tcPr>
          <w:p w14:paraId="76EFE140" w14:textId="77777777" w:rsidR="00796E4E" w:rsidRPr="00796E4E" w:rsidRDefault="00796E4E" w:rsidP="00307DC7">
            <w:pPr>
              <w:keepNext/>
              <w:keepLines/>
              <w:spacing w:after="0"/>
            </w:pPr>
            <w:r w:rsidRPr="00796E4E">
              <w:t>N/A</w:t>
            </w:r>
          </w:p>
        </w:tc>
        <w:tc>
          <w:tcPr>
            <w:tcW w:w="1447" w:type="dxa"/>
          </w:tcPr>
          <w:p w14:paraId="6BA14D7C" w14:textId="77777777" w:rsidR="00796E4E" w:rsidRPr="00796E4E" w:rsidRDefault="00796E4E" w:rsidP="00307DC7">
            <w:pPr>
              <w:keepNext/>
              <w:keepLines/>
              <w:spacing w:after="0"/>
            </w:pPr>
            <w:r w:rsidRPr="00796E4E">
              <w:t>N/A</w:t>
            </w:r>
          </w:p>
        </w:tc>
        <w:tc>
          <w:tcPr>
            <w:tcW w:w="2443" w:type="dxa"/>
          </w:tcPr>
          <w:p w14:paraId="26267AEB" w14:textId="77777777" w:rsidR="00796E4E" w:rsidRPr="00796E4E" w:rsidRDefault="00796E4E" w:rsidP="00307DC7">
            <w:pPr>
              <w:keepNext/>
              <w:keepLines/>
              <w:spacing w:after="0"/>
            </w:pPr>
            <w:r w:rsidRPr="00796E4E">
              <w:t>Calculated from peak antenna gain</w:t>
            </w:r>
          </w:p>
        </w:tc>
      </w:tr>
    </w:tbl>
    <w:p w14:paraId="7FEBA533" w14:textId="63A66FEE" w:rsidR="00796E4E" w:rsidRPr="00796E4E" w:rsidRDefault="00796E4E" w:rsidP="00307DC7">
      <w:pPr>
        <w:pStyle w:val="Tableorfigurenote"/>
        <w:keepNext/>
        <w:keepLines/>
        <w:rPr>
          <w:b/>
          <w:bCs/>
          <w:iCs/>
          <w:sz w:val="28"/>
          <w:szCs w:val="28"/>
        </w:rPr>
      </w:pPr>
      <w:r w:rsidRPr="00796E4E">
        <w:t>Note 1: For the purpose of studies conducted in this paper, it has been assumed that an AAS out-of-band antenna pattern is the same as the in-band pattern. Depending on the actual frequency separation, it is recognised this may not be the case in practice, particularly for large frequency separations. In cases where the main beam points at radio altimeters, this assumption will result in a worst</w:t>
      </w:r>
      <w:r w:rsidR="0070358E">
        <w:t>-</w:t>
      </w:r>
      <w:r w:rsidRPr="00796E4E">
        <w:t xml:space="preserve">case analysis. However, it may underestimate interference for cases where interference is caused by antenna side-lobes. Consequently, the ACMA intends to expand this study to also consider the case where beamforming outside the band is no longer correlated. As this issue only affects antenna performance in adjacent bands, it is not expected to affect the results of overload studies, which is the most important mechanism in this scenario. </w:t>
      </w:r>
    </w:p>
    <w:p w14:paraId="0E2D986E" w14:textId="77777777" w:rsidR="00796E4E" w:rsidRPr="00796E4E" w:rsidRDefault="00796E4E" w:rsidP="00796E4E">
      <w:pPr>
        <w:keepLines/>
        <w:spacing w:after="0"/>
        <w:rPr>
          <w:rFonts w:cs="Arial"/>
          <w:b/>
          <w:bCs/>
          <w:iCs/>
          <w:sz w:val="28"/>
          <w:szCs w:val="28"/>
        </w:rPr>
      </w:pPr>
      <w:r w:rsidRPr="00796E4E">
        <w:br w:type="page"/>
      </w:r>
    </w:p>
    <w:p w14:paraId="063D7407" w14:textId="1FAE029A" w:rsidR="00796E4E" w:rsidRPr="00796E4E" w:rsidRDefault="00796E4E" w:rsidP="00307DC7">
      <w:pPr>
        <w:pStyle w:val="Heading2"/>
      </w:pPr>
      <w:bookmarkStart w:id="38" w:name="_Toc43374469"/>
      <w:bookmarkStart w:id="39" w:name="_Toc44683882"/>
      <w:bookmarkStart w:id="40" w:name="_Toc45791692"/>
      <w:r w:rsidRPr="00796E4E">
        <w:lastRenderedPageBreak/>
        <w:t xml:space="preserve">Radio </w:t>
      </w:r>
      <w:r w:rsidR="008124C6">
        <w:t>a</w:t>
      </w:r>
      <w:r w:rsidRPr="00796E4E">
        <w:t xml:space="preserve">ltimeter </w:t>
      </w:r>
      <w:r w:rsidR="008124C6">
        <w:t>p</w:t>
      </w:r>
      <w:r w:rsidRPr="00796E4E">
        <w:t>arameters</w:t>
      </w:r>
      <w:bookmarkEnd w:id="38"/>
      <w:bookmarkEnd w:id="39"/>
      <w:bookmarkEnd w:id="40"/>
    </w:p>
    <w:p w14:paraId="7E98EFA1" w14:textId="71A68E62" w:rsidR="00796E4E" w:rsidRPr="00796E4E" w:rsidRDefault="008124C6" w:rsidP="00307DC7">
      <w:pPr>
        <w:pStyle w:val="Paragraph"/>
      </w:pPr>
      <w:r>
        <w:t>Table 2</w:t>
      </w:r>
      <w:r w:rsidR="00796E4E" w:rsidRPr="00796E4E">
        <w:t xml:space="preserve"> details the radio altimeter parameters used in the study. These figures are for radio altimeter A3 under ITU-R M.2059-0 as it represents the worst overload case and has been used in other studies.</w:t>
      </w:r>
    </w:p>
    <w:p w14:paraId="4C2DF171" w14:textId="473355C3" w:rsidR="00796E4E" w:rsidRPr="00796E4E" w:rsidRDefault="00796E4E" w:rsidP="00307DC7">
      <w:pPr>
        <w:pStyle w:val="ACMATableHeader"/>
      </w:pPr>
      <w:r w:rsidRPr="00796E4E">
        <w:t>Radio altimeter parameters</w:t>
      </w:r>
    </w:p>
    <w:tbl>
      <w:tblPr>
        <w:tblStyle w:val="ACMAtablestyle"/>
        <w:tblW w:w="9067" w:type="dxa"/>
        <w:tblCellMar>
          <w:top w:w="57" w:type="dxa"/>
          <w:bottom w:w="57" w:type="dxa"/>
        </w:tblCellMar>
        <w:tblLook w:val="04A0" w:firstRow="1" w:lastRow="0" w:firstColumn="1" w:lastColumn="0" w:noHBand="0" w:noVBand="1"/>
      </w:tblPr>
      <w:tblGrid>
        <w:gridCol w:w="2547"/>
        <w:gridCol w:w="2017"/>
        <w:gridCol w:w="4503"/>
      </w:tblGrid>
      <w:tr w:rsidR="00796E4E" w:rsidRPr="00796E4E" w14:paraId="71F78C68" w14:textId="77777777" w:rsidTr="00A24A13">
        <w:trPr>
          <w:cnfStyle w:val="100000000000" w:firstRow="1" w:lastRow="0" w:firstColumn="0" w:lastColumn="0" w:oddVBand="0" w:evenVBand="0" w:oddHBand="0" w:evenHBand="0" w:firstRowFirstColumn="0" w:firstRowLastColumn="0" w:lastRowFirstColumn="0" w:lastRowLastColumn="0"/>
        </w:trPr>
        <w:tc>
          <w:tcPr>
            <w:tcW w:w="2547" w:type="dxa"/>
          </w:tcPr>
          <w:p w14:paraId="199462EE" w14:textId="221C2142" w:rsidR="00796E4E" w:rsidRPr="00796E4E" w:rsidRDefault="00796E4E" w:rsidP="00796E4E">
            <w:pPr>
              <w:keepLines/>
              <w:spacing w:after="120"/>
              <w:rPr>
                <w:b/>
                <w:bCs/>
              </w:rPr>
            </w:pPr>
            <w:r w:rsidRPr="00796E4E">
              <w:rPr>
                <w:b/>
                <w:bCs/>
              </w:rPr>
              <w:t>P</w:t>
            </w:r>
            <w:r w:rsidR="00A24A13">
              <w:rPr>
                <w:b/>
                <w:bCs/>
              </w:rPr>
              <w:t>arameter</w:t>
            </w:r>
          </w:p>
        </w:tc>
        <w:tc>
          <w:tcPr>
            <w:tcW w:w="2017" w:type="dxa"/>
          </w:tcPr>
          <w:p w14:paraId="6CA406FF" w14:textId="19F14A84" w:rsidR="00796E4E" w:rsidRPr="00796E4E" w:rsidRDefault="00796E4E" w:rsidP="00796E4E">
            <w:pPr>
              <w:keepLines/>
              <w:spacing w:after="120"/>
              <w:rPr>
                <w:b/>
                <w:bCs/>
              </w:rPr>
            </w:pPr>
            <w:r w:rsidRPr="00796E4E">
              <w:rPr>
                <w:b/>
                <w:bCs/>
              </w:rPr>
              <w:t>V</w:t>
            </w:r>
            <w:r w:rsidR="00A24A13">
              <w:rPr>
                <w:b/>
                <w:bCs/>
              </w:rPr>
              <w:t>alue</w:t>
            </w:r>
          </w:p>
        </w:tc>
        <w:tc>
          <w:tcPr>
            <w:tcW w:w="4503" w:type="dxa"/>
          </w:tcPr>
          <w:p w14:paraId="6BAD49DD" w14:textId="58D8484C" w:rsidR="00796E4E" w:rsidRPr="00796E4E" w:rsidRDefault="00796E4E" w:rsidP="00796E4E">
            <w:pPr>
              <w:keepLines/>
              <w:spacing w:after="120"/>
              <w:rPr>
                <w:b/>
                <w:bCs/>
              </w:rPr>
            </w:pPr>
            <w:r w:rsidRPr="00796E4E">
              <w:rPr>
                <w:b/>
                <w:bCs/>
              </w:rPr>
              <w:t>N</w:t>
            </w:r>
            <w:r w:rsidR="00A24A13">
              <w:rPr>
                <w:b/>
                <w:bCs/>
              </w:rPr>
              <w:t>otes</w:t>
            </w:r>
          </w:p>
        </w:tc>
      </w:tr>
      <w:tr w:rsidR="00796E4E" w:rsidRPr="00796E4E" w14:paraId="2C77AF31" w14:textId="77777777" w:rsidTr="00A24A13">
        <w:trPr>
          <w:cnfStyle w:val="000000100000" w:firstRow="0" w:lastRow="0" w:firstColumn="0" w:lastColumn="0" w:oddVBand="0" w:evenVBand="0" w:oddHBand="1" w:evenHBand="0" w:firstRowFirstColumn="0" w:firstRowLastColumn="0" w:lastRowFirstColumn="0" w:lastRowLastColumn="0"/>
        </w:trPr>
        <w:tc>
          <w:tcPr>
            <w:tcW w:w="2547" w:type="dxa"/>
          </w:tcPr>
          <w:p w14:paraId="40D26BFD" w14:textId="77777777" w:rsidR="00796E4E" w:rsidRPr="00796E4E" w:rsidRDefault="00796E4E" w:rsidP="00796E4E">
            <w:pPr>
              <w:keepLines/>
              <w:spacing w:after="120"/>
            </w:pPr>
            <w:r w:rsidRPr="00796E4E">
              <w:t>Frequency</w:t>
            </w:r>
          </w:p>
        </w:tc>
        <w:tc>
          <w:tcPr>
            <w:tcW w:w="2017" w:type="dxa"/>
          </w:tcPr>
          <w:p w14:paraId="6385ACA3" w14:textId="77777777" w:rsidR="00796E4E" w:rsidRPr="00796E4E" w:rsidRDefault="00796E4E" w:rsidP="00796E4E">
            <w:pPr>
              <w:keepLines/>
              <w:spacing w:after="120"/>
            </w:pPr>
            <w:r w:rsidRPr="00796E4E">
              <w:t>4300 MHz</w:t>
            </w:r>
          </w:p>
        </w:tc>
        <w:tc>
          <w:tcPr>
            <w:tcW w:w="4503" w:type="dxa"/>
          </w:tcPr>
          <w:p w14:paraId="1A3CE05A" w14:textId="77777777" w:rsidR="00796E4E" w:rsidRPr="00796E4E" w:rsidRDefault="00796E4E" w:rsidP="00796E4E">
            <w:pPr>
              <w:keepLines/>
              <w:spacing w:after="120"/>
            </w:pPr>
            <w:r w:rsidRPr="00796E4E">
              <w:t>Nominal centre under ITU-R M.2059-0</w:t>
            </w:r>
            <w:r w:rsidRPr="00796E4E">
              <w:rPr>
                <w:vertAlign w:val="superscript"/>
              </w:rPr>
              <w:footnoteReference w:id="15"/>
            </w:r>
          </w:p>
        </w:tc>
      </w:tr>
      <w:tr w:rsidR="00796E4E" w:rsidRPr="00796E4E" w14:paraId="7C8F0161" w14:textId="77777777" w:rsidTr="00A24A13">
        <w:trPr>
          <w:cnfStyle w:val="000000010000" w:firstRow="0" w:lastRow="0" w:firstColumn="0" w:lastColumn="0" w:oddVBand="0" w:evenVBand="0" w:oddHBand="0" w:evenHBand="1" w:firstRowFirstColumn="0" w:firstRowLastColumn="0" w:lastRowFirstColumn="0" w:lastRowLastColumn="0"/>
        </w:trPr>
        <w:tc>
          <w:tcPr>
            <w:tcW w:w="2547" w:type="dxa"/>
          </w:tcPr>
          <w:p w14:paraId="0688C41E" w14:textId="77777777" w:rsidR="00796E4E" w:rsidRPr="00796E4E" w:rsidRDefault="00796E4E" w:rsidP="00796E4E">
            <w:pPr>
              <w:keepLines/>
              <w:spacing w:after="120"/>
            </w:pPr>
            <w:r w:rsidRPr="00796E4E">
              <w:t>Rx sensitivity</w:t>
            </w:r>
          </w:p>
        </w:tc>
        <w:tc>
          <w:tcPr>
            <w:tcW w:w="2017" w:type="dxa"/>
          </w:tcPr>
          <w:p w14:paraId="47D87A28" w14:textId="77777777" w:rsidR="00796E4E" w:rsidRPr="00796E4E" w:rsidRDefault="00796E4E" w:rsidP="00796E4E">
            <w:pPr>
              <w:keepLines/>
              <w:spacing w:after="120"/>
            </w:pPr>
            <w:r w:rsidRPr="00796E4E">
              <w:rPr>
                <w:rFonts w:cs="Arial"/>
              </w:rPr>
              <w:t>≤</w:t>
            </w:r>
            <w:r w:rsidRPr="00796E4E">
              <w:t>-120 dBm</w:t>
            </w:r>
          </w:p>
        </w:tc>
        <w:tc>
          <w:tcPr>
            <w:tcW w:w="4503" w:type="dxa"/>
          </w:tcPr>
          <w:p w14:paraId="56D32067" w14:textId="7C5A7914" w:rsidR="00796E4E" w:rsidRPr="00796E4E" w:rsidRDefault="00796E4E" w:rsidP="00796E4E">
            <w:pPr>
              <w:keepLines/>
              <w:spacing w:after="120"/>
            </w:pPr>
            <w:r w:rsidRPr="00796E4E">
              <w:t>From</w:t>
            </w:r>
            <w:bookmarkStart w:id="41" w:name="_Hlk43214976"/>
            <w:r w:rsidRPr="00796E4E">
              <w:t xml:space="preserve"> radio altimeter A3 under ITU-R M.2059-0. This altimeter type has the worst overload threshold, and consequently is use for all cases</w:t>
            </w:r>
            <w:bookmarkEnd w:id="41"/>
          </w:p>
        </w:tc>
      </w:tr>
      <w:tr w:rsidR="00796E4E" w:rsidRPr="00796E4E" w14:paraId="20693066" w14:textId="77777777" w:rsidTr="00A24A13">
        <w:trPr>
          <w:cnfStyle w:val="000000100000" w:firstRow="0" w:lastRow="0" w:firstColumn="0" w:lastColumn="0" w:oddVBand="0" w:evenVBand="0" w:oddHBand="1" w:evenHBand="0" w:firstRowFirstColumn="0" w:firstRowLastColumn="0" w:lastRowFirstColumn="0" w:lastRowLastColumn="0"/>
        </w:trPr>
        <w:tc>
          <w:tcPr>
            <w:tcW w:w="2547" w:type="dxa"/>
          </w:tcPr>
          <w:p w14:paraId="1534F102" w14:textId="77777777" w:rsidR="00796E4E" w:rsidRPr="00796E4E" w:rsidRDefault="00796E4E" w:rsidP="00796E4E">
            <w:pPr>
              <w:keepLines/>
              <w:spacing w:after="120"/>
            </w:pPr>
            <w:r w:rsidRPr="00796E4E">
              <w:t>Noise figure</w:t>
            </w:r>
          </w:p>
        </w:tc>
        <w:tc>
          <w:tcPr>
            <w:tcW w:w="2017" w:type="dxa"/>
          </w:tcPr>
          <w:p w14:paraId="2B0E9C7D" w14:textId="77777777" w:rsidR="00796E4E" w:rsidRPr="00796E4E" w:rsidRDefault="00796E4E" w:rsidP="00796E4E">
            <w:pPr>
              <w:keepLines/>
              <w:spacing w:after="120"/>
            </w:pPr>
            <w:r w:rsidRPr="00796E4E">
              <w:t>6 dB</w:t>
            </w:r>
          </w:p>
        </w:tc>
        <w:tc>
          <w:tcPr>
            <w:tcW w:w="4503" w:type="dxa"/>
          </w:tcPr>
          <w:p w14:paraId="6A963B2D" w14:textId="77777777" w:rsidR="00796E4E" w:rsidRPr="00796E4E" w:rsidRDefault="00796E4E" w:rsidP="00796E4E">
            <w:pPr>
              <w:keepLines/>
              <w:spacing w:after="120"/>
            </w:pPr>
            <w:r w:rsidRPr="00796E4E">
              <w:t>From radio altimeter A3 under ITU-R M.2059-0</w:t>
            </w:r>
          </w:p>
        </w:tc>
      </w:tr>
      <w:tr w:rsidR="00796E4E" w:rsidRPr="00796E4E" w14:paraId="138911B5" w14:textId="77777777" w:rsidTr="00A24A13">
        <w:trPr>
          <w:cnfStyle w:val="000000010000" w:firstRow="0" w:lastRow="0" w:firstColumn="0" w:lastColumn="0" w:oddVBand="0" w:evenVBand="0" w:oddHBand="0" w:evenHBand="1" w:firstRowFirstColumn="0" w:firstRowLastColumn="0" w:lastRowFirstColumn="0" w:lastRowLastColumn="0"/>
        </w:trPr>
        <w:tc>
          <w:tcPr>
            <w:tcW w:w="2547" w:type="dxa"/>
          </w:tcPr>
          <w:p w14:paraId="7E7286FA" w14:textId="77777777" w:rsidR="00796E4E" w:rsidRPr="00796E4E" w:rsidRDefault="00796E4E" w:rsidP="00796E4E">
            <w:pPr>
              <w:keepLines/>
              <w:spacing w:after="120"/>
            </w:pPr>
            <w:r w:rsidRPr="00796E4E">
              <w:t>Threshold rx overload</w:t>
            </w:r>
          </w:p>
        </w:tc>
        <w:tc>
          <w:tcPr>
            <w:tcW w:w="2017" w:type="dxa"/>
          </w:tcPr>
          <w:p w14:paraId="0AB1216E" w14:textId="77777777" w:rsidR="00796E4E" w:rsidRPr="00796E4E" w:rsidRDefault="00796E4E" w:rsidP="00796E4E">
            <w:pPr>
              <w:keepLines/>
              <w:spacing w:after="120"/>
            </w:pPr>
            <w:r w:rsidRPr="00796E4E">
              <w:t>-56 dBm</w:t>
            </w:r>
          </w:p>
        </w:tc>
        <w:tc>
          <w:tcPr>
            <w:tcW w:w="4503" w:type="dxa"/>
          </w:tcPr>
          <w:p w14:paraId="485C2F22" w14:textId="77777777" w:rsidR="00796E4E" w:rsidRPr="00796E4E" w:rsidRDefault="00796E4E" w:rsidP="00796E4E">
            <w:pPr>
              <w:keepLines/>
              <w:spacing w:after="120"/>
            </w:pPr>
            <w:r w:rsidRPr="00796E4E">
              <w:t>From radio altimeter A3 under ITU-R M.2059-0</w:t>
            </w:r>
          </w:p>
        </w:tc>
      </w:tr>
      <w:tr w:rsidR="00796E4E" w:rsidRPr="00796E4E" w14:paraId="5DD4C153" w14:textId="77777777" w:rsidTr="00A24A13">
        <w:trPr>
          <w:cnfStyle w:val="000000100000" w:firstRow="0" w:lastRow="0" w:firstColumn="0" w:lastColumn="0" w:oddVBand="0" w:evenVBand="0" w:oddHBand="1" w:evenHBand="0" w:firstRowFirstColumn="0" w:firstRowLastColumn="0" w:lastRowFirstColumn="0" w:lastRowLastColumn="0"/>
        </w:trPr>
        <w:tc>
          <w:tcPr>
            <w:tcW w:w="2547" w:type="dxa"/>
          </w:tcPr>
          <w:p w14:paraId="0C7904E1" w14:textId="77777777" w:rsidR="00796E4E" w:rsidRPr="00796E4E" w:rsidRDefault="00796E4E" w:rsidP="00796E4E">
            <w:pPr>
              <w:keepLines/>
              <w:spacing w:after="120"/>
            </w:pPr>
            <w:r w:rsidRPr="00796E4E">
              <w:t>Largest IF bandwidth</w:t>
            </w:r>
          </w:p>
        </w:tc>
        <w:tc>
          <w:tcPr>
            <w:tcW w:w="2017" w:type="dxa"/>
          </w:tcPr>
          <w:p w14:paraId="19BCE117" w14:textId="77777777" w:rsidR="00796E4E" w:rsidRPr="00796E4E" w:rsidRDefault="00796E4E" w:rsidP="00796E4E">
            <w:pPr>
              <w:keepLines/>
              <w:spacing w:after="120"/>
            </w:pPr>
            <w:r w:rsidRPr="00796E4E">
              <w:t>2 MHz</w:t>
            </w:r>
          </w:p>
        </w:tc>
        <w:tc>
          <w:tcPr>
            <w:tcW w:w="4503" w:type="dxa"/>
          </w:tcPr>
          <w:p w14:paraId="7E13EF6A" w14:textId="77777777" w:rsidR="00796E4E" w:rsidRPr="00796E4E" w:rsidRDefault="00796E4E" w:rsidP="00796E4E">
            <w:pPr>
              <w:keepLines/>
              <w:spacing w:after="120"/>
            </w:pPr>
            <w:r w:rsidRPr="00796E4E">
              <w:t>From radio altimeter A3 under ITU-R M.2059-0</w:t>
            </w:r>
          </w:p>
        </w:tc>
      </w:tr>
      <w:tr w:rsidR="00796E4E" w:rsidRPr="00796E4E" w14:paraId="7BD3E8F5" w14:textId="77777777" w:rsidTr="00A24A13">
        <w:trPr>
          <w:cnfStyle w:val="000000010000" w:firstRow="0" w:lastRow="0" w:firstColumn="0" w:lastColumn="0" w:oddVBand="0" w:evenVBand="0" w:oddHBand="0" w:evenHBand="1" w:firstRowFirstColumn="0" w:firstRowLastColumn="0" w:lastRowFirstColumn="0" w:lastRowLastColumn="0"/>
        </w:trPr>
        <w:tc>
          <w:tcPr>
            <w:tcW w:w="2547" w:type="dxa"/>
          </w:tcPr>
          <w:p w14:paraId="460964E5" w14:textId="77777777" w:rsidR="00796E4E" w:rsidRPr="00796E4E" w:rsidRDefault="00796E4E" w:rsidP="00796E4E">
            <w:pPr>
              <w:keepLines/>
              <w:spacing w:after="120"/>
            </w:pPr>
            <w:r w:rsidRPr="00796E4E">
              <w:t>Antenna gain</w:t>
            </w:r>
          </w:p>
        </w:tc>
        <w:tc>
          <w:tcPr>
            <w:tcW w:w="2017" w:type="dxa"/>
          </w:tcPr>
          <w:p w14:paraId="71707390" w14:textId="77777777" w:rsidR="00796E4E" w:rsidRPr="00796E4E" w:rsidRDefault="00796E4E" w:rsidP="00796E4E">
            <w:pPr>
              <w:keepLines/>
              <w:spacing w:after="120"/>
            </w:pPr>
            <w:r w:rsidRPr="00796E4E">
              <w:t>13 dBi</w:t>
            </w:r>
          </w:p>
        </w:tc>
        <w:tc>
          <w:tcPr>
            <w:tcW w:w="4503" w:type="dxa"/>
          </w:tcPr>
          <w:p w14:paraId="020E5B5E" w14:textId="77777777" w:rsidR="00796E4E" w:rsidRPr="00796E4E" w:rsidRDefault="00796E4E" w:rsidP="00796E4E">
            <w:pPr>
              <w:keepLines/>
              <w:spacing w:after="120"/>
            </w:pPr>
            <w:r w:rsidRPr="00796E4E">
              <w:t>From ICAO study</w:t>
            </w:r>
          </w:p>
        </w:tc>
      </w:tr>
      <w:tr w:rsidR="00796E4E" w:rsidRPr="00796E4E" w14:paraId="2A1F5617" w14:textId="77777777" w:rsidTr="00A24A13">
        <w:trPr>
          <w:cnfStyle w:val="000000100000" w:firstRow="0" w:lastRow="0" w:firstColumn="0" w:lastColumn="0" w:oddVBand="0" w:evenVBand="0" w:oddHBand="1" w:evenHBand="0" w:firstRowFirstColumn="0" w:firstRowLastColumn="0" w:lastRowFirstColumn="0" w:lastRowLastColumn="0"/>
        </w:trPr>
        <w:tc>
          <w:tcPr>
            <w:tcW w:w="2547" w:type="dxa"/>
          </w:tcPr>
          <w:p w14:paraId="0B9CE79C" w14:textId="77777777" w:rsidR="00796E4E" w:rsidRPr="00796E4E" w:rsidRDefault="00796E4E" w:rsidP="00796E4E">
            <w:pPr>
              <w:keepLines/>
              <w:spacing w:after="120"/>
            </w:pPr>
            <w:r w:rsidRPr="00796E4E">
              <w:t>Antenna vertical pattern</w:t>
            </w:r>
          </w:p>
        </w:tc>
        <w:tc>
          <w:tcPr>
            <w:tcW w:w="2017" w:type="dxa"/>
          </w:tcPr>
          <w:p w14:paraId="1D6E05BE" w14:textId="77777777" w:rsidR="00796E4E" w:rsidRPr="00796E4E" w:rsidRDefault="00796E4E" w:rsidP="00796E4E">
            <w:pPr>
              <w:keepLines/>
              <w:spacing w:after="120"/>
            </w:pPr>
            <w:r w:rsidRPr="00796E4E">
              <w:t>As per P9 in ICAO study</w:t>
            </w:r>
          </w:p>
        </w:tc>
        <w:tc>
          <w:tcPr>
            <w:tcW w:w="4503" w:type="dxa"/>
          </w:tcPr>
          <w:p w14:paraId="20DF1B19" w14:textId="77777777" w:rsidR="00796E4E" w:rsidRPr="00796E4E" w:rsidRDefault="00796E4E" w:rsidP="00796E4E">
            <w:pPr>
              <w:keepLines/>
              <w:spacing w:after="120"/>
            </w:pPr>
            <w:r w:rsidRPr="00796E4E">
              <w:t>From ICAO study</w:t>
            </w:r>
          </w:p>
        </w:tc>
      </w:tr>
      <w:tr w:rsidR="00796E4E" w:rsidRPr="00796E4E" w14:paraId="10BFE08D" w14:textId="77777777" w:rsidTr="00A24A13">
        <w:trPr>
          <w:cnfStyle w:val="000000010000" w:firstRow="0" w:lastRow="0" w:firstColumn="0" w:lastColumn="0" w:oddVBand="0" w:evenVBand="0" w:oddHBand="0" w:evenHBand="1" w:firstRowFirstColumn="0" w:firstRowLastColumn="0" w:lastRowFirstColumn="0" w:lastRowLastColumn="0"/>
        </w:trPr>
        <w:tc>
          <w:tcPr>
            <w:tcW w:w="2547" w:type="dxa"/>
          </w:tcPr>
          <w:p w14:paraId="0F367930" w14:textId="77777777" w:rsidR="00796E4E" w:rsidRPr="00796E4E" w:rsidRDefault="00796E4E" w:rsidP="00796E4E">
            <w:pPr>
              <w:keepLines/>
              <w:spacing w:after="120"/>
            </w:pPr>
            <w:r w:rsidRPr="00796E4E">
              <w:t>Cable loss</w:t>
            </w:r>
          </w:p>
        </w:tc>
        <w:tc>
          <w:tcPr>
            <w:tcW w:w="2017" w:type="dxa"/>
          </w:tcPr>
          <w:p w14:paraId="37D3EF32" w14:textId="77777777" w:rsidR="00796E4E" w:rsidRPr="00796E4E" w:rsidRDefault="00796E4E" w:rsidP="00796E4E">
            <w:pPr>
              <w:keepLines/>
              <w:spacing w:after="120"/>
            </w:pPr>
            <w:r w:rsidRPr="00796E4E">
              <w:t>6 dB</w:t>
            </w:r>
          </w:p>
        </w:tc>
        <w:tc>
          <w:tcPr>
            <w:tcW w:w="4503" w:type="dxa"/>
          </w:tcPr>
          <w:p w14:paraId="588C12F3" w14:textId="77777777" w:rsidR="00796E4E" w:rsidRPr="00796E4E" w:rsidRDefault="00796E4E" w:rsidP="00796E4E">
            <w:pPr>
              <w:keepLines/>
              <w:spacing w:after="120"/>
            </w:pPr>
            <w:r w:rsidRPr="00796E4E">
              <w:t>From ICAO study</w:t>
            </w:r>
          </w:p>
        </w:tc>
      </w:tr>
      <w:tr w:rsidR="00796E4E" w:rsidRPr="00796E4E" w14:paraId="7A289C1C" w14:textId="77777777" w:rsidTr="00A24A13">
        <w:trPr>
          <w:cnfStyle w:val="000000100000" w:firstRow="0" w:lastRow="0" w:firstColumn="0" w:lastColumn="0" w:oddVBand="0" w:evenVBand="0" w:oddHBand="1" w:evenHBand="0" w:firstRowFirstColumn="0" w:firstRowLastColumn="0" w:lastRowFirstColumn="0" w:lastRowLastColumn="0"/>
        </w:trPr>
        <w:tc>
          <w:tcPr>
            <w:tcW w:w="2547" w:type="dxa"/>
          </w:tcPr>
          <w:p w14:paraId="2C1646C2" w14:textId="77777777" w:rsidR="00796E4E" w:rsidRPr="00796E4E" w:rsidRDefault="00796E4E" w:rsidP="00796E4E">
            <w:pPr>
              <w:keepLines/>
              <w:spacing w:after="120"/>
            </w:pPr>
            <w:r w:rsidRPr="00796E4E">
              <w:t>-3dB beamwidth</w:t>
            </w:r>
          </w:p>
        </w:tc>
        <w:tc>
          <w:tcPr>
            <w:tcW w:w="2017" w:type="dxa"/>
          </w:tcPr>
          <w:p w14:paraId="6DA54987" w14:textId="77777777" w:rsidR="00796E4E" w:rsidRPr="00796E4E" w:rsidRDefault="00796E4E" w:rsidP="00796E4E">
            <w:pPr>
              <w:keepLines/>
              <w:spacing w:after="120"/>
            </w:pPr>
            <w:r w:rsidRPr="00796E4E">
              <w:t>60 degrees</w:t>
            </w:r>
          </w:p>
        </w:tc>
        <w:tc>
          <w:tcPr>
            <w:tcW w:w="4503" w:type="dxa"/>
          </w:tcPr>
          <w:p w14:paraId="7902C410" w14:textId="77777777" w:rsidR="00796E4E" w:rsidRPr="00796E4E" w:rsidRDefault="00796E4E" w:rsidP="00796E4E">
            <w:pPr>
              <w:keepLines/>
              <w:spacing w:after="120"/>
            </w:pPr>
            <w:r w:rsidRPr="00796E4E">
              <w:t>From ICAO study</w:t>
            </w:r>
          </w:p>
        </w:tc>
      </w:tr>
      <w:tr w:rsidR="00796E4E" w:rsidRPr="00796E4E" w14:paraId="7F1C0763" w14:textId="77777777" w:rsidTr="00A24A13">
        <w:trPr>
          <w:cnfStyle w:val="000000010000" w:firstRow="0" w:lastRow="0" w:firstColumn="0" w:lastColumn="0" w:oddVBand="0" w:evenVBand="0" w:oddHBand="0" w:evenHBand="1" w:firstRowFirstColumn="0" w:firstRowLastColumn="0" w:lastRowFirstColumn="0" w:lastRowLastColumn="0"/>
        </w:trPr>
        <w:tc>
          <w:tcPr>
            <w:tcW w:w="2547" w:type="dxa"/>
          </w:tcPr>
          <w:p w14:paraId="02F9D995" w14:textId="77777777" w:rsidR="00796E4E" w:rsidRPr="00796E4E" w:rsidRDefault="00796E4E" w:rsidP="00796E4E">
            <w:pPr>
              <w:keepLines/>
              <w:spacing w:after="120"/>
            </w:pPr>
            <w:r w:rsidRPr="00796E4E">
              <w:t>Protection criteria for rx desensitisation (I/N)</w:t>
            </w:r>
          </w:p>
        </w:tc>
        <w:tc>
          <w:tcPr>
            <w:tcW w:w="2017" w:type="dxa"/>
          </w:tcPr>
          <w:p w14:paraId="461CE2E6" w14:textId="77777777" w:rsidR="00796E4E" w:rsidRPr="00796E4E" w:rsidRDefault="00796E4E" w:rsidP="00796E4E">
            <w:pPr>
              <w:keepLines/>
              <w:spacing w:after="120"/>
            </w:pPr>
            <w:r w:rsidRPr="00796E4E">
              <w:t>-6 dB</w:t>
            </w:r>
          </w:p>
        </w:tc>
        <w:tc>
          <w:tcPr>
            <w:tcW w:w="4503" w:type="dxa"/>
          </w:tcPr>
          <w:p w14:paraId="5D396D1E" w14:textId="77777777" w:rsidR="00796E4E" w:rsidRPr="00796E4E" w:rsidRDefault="00796E4E" w:rsidP="00796E4E">
            <w:pPr>
              <w:keepLines/>
              <w:spacing w:after="120"/>
            </w:pPr>
            <w:r w:rsidRPr="00796E4E">
              <w:t>From ITU-R M.2059-0</w:t>
            </w:r>
          </w:p>
        </w:tc>
      </w:tr>
      <w:tr w:rsidR="00796E4E" w:rsidRPr="00796E4E" w14:paraId="5C642066" w14:textId="77777777" w:rsidTr="00A24A13">
        <w:trPr>
          <w:cnfStyle w:val="000000100000" w:firstRow="0" w:lastRow="0" w:firstColumn="0" w:lastColumn="0" w:oddVBand="0" w:evenVBand="0" w:oddHBand="1" w:evenHBand="0" w:firstRowFirstColumn="0" w:firstRowLastColumn="0" w:lastRowFirstColumn="0" w:lastRowLastColumn="0"/>
        </w:trPr>
        <w:tc>
          <w:tcPr>
            <w:tcW w:w="2547" w:type="dxa"/>
          </w:tcPr>
          <w:p w14:paraId="71546BF4" w14:textId="77777777" w:rsidR="00796E4E" w:rsidRPr="00796E4E" w:rsidRDefault="00796E4E" w:rsidP="00796E4E">
            <w:pPr>
              <w:keepLines/>
              <w:spacing w:after="120"/>
            </w:pPr>
            <w:r w:rsidRPr="00796E4E">
              <w:t xml:space="preserve">Protection criteria for false altitude report </w:t>
            </w:r>
          </w:p>
        </w:tc>
        <w:tc>
          <w:tcPr>
            <w:tcW w:w="2017" w:type="dxa"/>
          </w:tcPr>
          <w:p w14:paraId="4EBE6DBF" w14:textId="77777777" w:rsidR="00796E4E" w:rsidRPr="00796E4E" w:rsidRDefault="00796E4E" w:rsidP="00796E4E">
            <w:pPr>
              <w:keepLines/>
              <w:spacing w:after="120"/>
            </w:pPr>
            <w:r w:rsidRPr="00796E4E">
              <w:t>&lt;-143 dBm/100 Hz</w:t>
            </w:r>
          </w:p>
        </w:tc>
        <w:tc>
          <w:tcPr>
            <w:tcW w:w="4503" w:type="dxa"/>
          </w:tcPr>
          <w:p w14:paraId="7A8506D5" w14:textId="77777777" w:rsidR="00796E4E" w:rsidRPr="00796E4E" w:rsidRDefault="00796E4E" w:rsidP="00796E4E">
            <w:pPr>
              <w:keepLines/>
              <w:spacing w:after="120"/>
            </w:pPr>
            <w:r w:rsidRPr="00796E4E">
              <w:t>From ITU-R M.2059-0</w:t>
            </w:r>
          </w:p>
        </w:tc>
      </w:tr>
      <w:tr w:rsidR="00796E4E" w:rsidRPr="00796E4E" w14:paraId="2B3D5367" w14:textId="77777777" w:rsidTr="00A24A13">
        <w:trPr>
          <w:cnfStyle w:val="000000010000" w:firstRow="0" w:lastRow="0" w:firstColumn="0" w:lastColumn="0" w:oddVBand="0" w:evenVBand="0" w:oddHBand="0" w:evenHBand="1" w:firstRowFirstColumn="0" w:firstRowLastColumn="0" w:lastRowFirstColumn="0" w:lastRowLastColumn="0"/>
        </w:trPr>
        <w:tc>
          <w:tcPr>
            <w:tcW w:w="2547" w:type="dxa"/>
          </w:tcPr>
          <w:p w14:paraId="083BCF30" w14:textId="77777777" w:rsidR="00796E4E" w:rsidRPr="00796E4E" w:rsidRDefault="00796E4E" w:rsidP="00796E4E">
            <w:pPr>
              <w:keepLines/>
              <w:spacing w:after="120"/>
            </w:pPr>
            <w:r w:rsidRPr="00796E4E">
              <w:t>Front end filter</w:t>
            </w:r>
          </w:p>
        </w:tc>
        <w:tc>
          <w:tcPr>
            <w:tcW w:w="2017" w:type="dxa"/>
          </w:tcPr>
          <w:p w14:paraId="798807A7" w14:textId="480B8F74" w:rsidR="00796E4E" w:rsidRPr="00796E4E" w:rsidRDefault="00796E4E" w:rsidP="00796E4E">
            <w:pPr>
              <w:keepLines/>
              <w:spacing w:after="120"/>
            </w:pPr>
            <w:r w:rsidRPr="00796E4E">
              <w:t xml:space="preserve">As per </w:t>
            </w:r>
            <w:r w:rsidRPr="00796E4E">
              <w:fldChar w:fldCharType="begin"/>
            </w:r>
            <w:r w:rsidRPr="00796E4E">
              <w:instrText xml:space="preserve"> REF _Ref39564161 \h </w:instrText>
            </w:r>
            <w:r w:rsidR="00A24A13">
              <w:instrText xml:space="preserve"> \* MERGEFORMAT </w:instrText>
            </w:r>
            <w:r w:rsidRPr="00796E4E">
              <w:fldChar w:fldCharType="separate"/>
            </w:r>
            <w:r w:rsidRPr="00796E4E">
              <w:t xml:space="preserve">Figure </w:t>
            </w:r>
            <w:r w:rsidRPr="00796E4E">
              <w:rPr>
                <w:noProof/>
              </w:rPr>
              <w:t>9</w:t>
            </w:r>
            <w:r w:rsidRPr="00796E4E">
              <w:fldChar w:fldCharType="end"/>
            </w:r>
            <w:r w:rsidRPr="00796E4E">
              <w:t xml:space="preserve"> </w:t>
            </w:r>
          </w:p>
        </w:tc>
        <w:tc>
          <w:tcPr>
            <w:tcW w:w="4503" w:type="dxa"/>
          </w:tcPr>
          <w:p w14:paraId="729A79BE" w14:textId="77777777" w:rsidR="00796E4E" w:rsidRPr="00796E4E" w:rsidRDefault="00796E4E" w:rsidP="00796E4E">
            <w:pPr>
              <w:keepLines/>
              <w:spacing w:after="120"/>
            </w:pPr>
            <w:r w:rsidRPr="00796E4E">
              <w:t>From ITU-R M.2059-0</w:t>
            </w:r>
          </w:p>
        </w:tc>
      </w:tr>
    </w:tbl>
    <w:p w14:paraId="6AB5671D" w14:textId="62222FCD" w:rsidR="00796E4E" w:rsidRDefault="00796E4E" w:rsidP="00796E4E">
      <w:pPr>
        <w:keepNext/>
        <w:keepLines/>
        <w:spacing w:after="0"/>
        <w:rPr>
          <w:noProof/>
        </w:rPr>
      </w:pPr>
    </w:p>
    <w:p w14:paraId="5490B858" w14:textId="41B685AE" w:rsidR="00B4683F" w:rsidRPr="00796E4E" w:rsidRDefault="00B4683F" w:rsidP="00A24A13">
      <w:pPr>
        <w:pStyle w:val="ACMAFigureHeader"/>
        <w:keepNext/>
        <w:keepLines/>
        <w:numPr>
          <w:ilvl w:val="0"/>
          <w:numId w:val="0"/>
        </w:numPr>
        <w:ind w:left="1021" w:hanging="1021"/>
        <w:rPr>
          <w:noProof/>
        </w:rPr>
      </w:pPr>
      <w:r>
        <w:rPr>
          <w:noProof/>
        </w:rPr>
        <w:t>Figure 2: Radio altimeter selectivity</w:t>
      </w:r>
    </w:p>
    <w:p w14:paraId="4C41B56D" w14:textId="77777777" w:rsidR="00796E4E" w:rsidRPr="00796E4E" w:rsidRDefault="00796E4E" w:rsidP="00A24A13">
      <w:pPr>
        <w:keepNext/>
        <w:keepLines/>
        <w:spacing w:after="0"/>
      </w:pPr>
      <w:r w:rsidRPr="00796E4E">
        <w:rPr>
          <w:noProof/>
        </w:rPr>
        <w:drawing>
          <wp:inline distT="0" distB="0" distL="0" distR="0" wp14:anchorId="3F434227" wp14:editId="50C6D5CB">
            <wp:extent cx="5724409" cy="1839507"/>
            <wp:effectExtent l="0" t="0" r="0" b="8890"/>
            <wp:docPr id="47" name="Picture 47" descr="Figure 2: Radio altimeter sele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752188" cy="1848434"/>
                    </a:xfrm>
                    <a:prstGeom prst="rect">
                      <a:avLst/>
                    </a:prstGeom>
                    <a:noFill/>
                  </pic:spPr>
                </pic:pic>
              </a:graphicData>
            </a:graphic>
          </wp:inline>
        </w:drawing>
      </w:r>
    </w:p>
    <w:p w14:paraId="3773C427" w14:textId="77777777" w:rsidR="00796E4E" w:rsidRPr="00796E4E" w:rsidRDefault="00796E4E" w:rsidP="00796E4E">
      <w:pPr>
        <w:keepLines/>
        <w:spacing w:after="0"/>
        <w:rPr>
          <w:rFonts w:cs="Arial"/>
          <w:b/>
          <w:bCs/>
          <w:iCs/>
          <w:sz w:val="28"/>
          <w:szCs w:val="28"/>
        </w:rPr>
      </w:pPr>
      <w:r w:rsidRPr="00796E4E">
        <w:br w:type="page"/>
      </w:r>
    </w:p>
    <w:p w14:paraId="6F38DF90" w14:textId="474A6F77" w:rsidR="00796E4E" w:rsidRPr="00796E4E" w:rsidRDefault="00796E4E" w:rsidP="00307DC7">
      <w:pPr>
        <w:pStyle w:val="Heading2"/>
      </w:pPr>
      <w:bookmarkStart w:id="42" w:name="_Toc43374470"/>
      <w:bookmarkStart w:id="43" w:name="_Toc44683883"/>
      <w:bookmarkStart w:id="44" w:name="_Toc45791693"/>
      <w:r w:rsidRPr="00796E4E">
        <w:lastRenderedPageBreak/>
        <w:t xml:space="preserve">Antenna </w:t>
      </w:r>
      <w:r w:rsidR="00361E39">
        <w:t>e</w:t>
      </w:r>
      <w:r w:rsidRPr="00796E4E">
        <w:t xml:space="preserve">levation </w:t>
      </w:r>
      <w:r w:rsidR="00361E39">
        <w:t>p</w:t>
      </w:r>
      <w:r w:rsidRPr="00796E4E">
        <w:t>atterns</w:t>
      </w:r>
      <w:bookmarkEnd w:id="42"/>
      <w:bookmarkEnd w:id="43"/>
      <w:bookmarkEnd w:id="44"/>
      <w:r w:rsidRPr="00796E4E">
        <w:t xml:space="preserve"> </w:t>
      </w:r>
    </w:p>
    <w:p w14:paraId="73E57785" w14:textId="5ADD646F" w:rsidR="00796E4E" w:rsidRDefault="00A42E71" w:rsidP="00B4683F">
      <w:pPr>
        <w:keepNext/>
        <w:keepLines/>
        <w:spacing w:before="120" w:after="120"/>
      </w:pPr>
      <w:r>
        <w:t xml:space="preserve">Figure 3 </w:t>
      </w:r>
      <w:r w:rsidR="00796E4E" w:rsidRPr="00796E4E">
        <w:t xml:space="preserve">to </w:t>
      </w:r>
      <w:r>
        <w:t>Figure 8</w:t>
      </w:r>
      <w:r w:rsidR="00796E4E" w:rsidRPr="00796E4E">
        <w:t xml:space="preserve"> detail the antenna vertical radiation patterns used in the study.</w:t>
      </w:r>
    </w:p>
    <w:p w14:paraId="505A1F49" w14:textId="2C74AF90" w:rsidR="00A42E71" w:rsidRPr="00796E4E" w:rsidRDefault="00A42E71" w:rsidP="00307DC7">
      <w:pPr>
        <w:pStyle w:val="ACMAFigureHeader"/>
        <w:keepNext/>
        <w:keepLines/>
        <w:numPr>
          <w:ilvl w:val="0"/>
          <w:numId w:val="0"/>
        </w:numPr>
        <w:spacing w:after="0"/>
      </w:pPr>
      <w:bookmarkStart w:id="45" w:name="_Ref13140205"/>
      <w:r>
        <w:t>Figure 3:</w:t>
      </w:r>
      <w:r>
        <w:tab/>
      </w:r>
      <w:r>
        <w:tab/>
        <w:t>N</w:t>
      </w:r>
      <w:bookmarkEnd w:id="45"/>
      <w:r w:rsidRPr="00796E4E">
        <w:t>on-AAS Macro suburban antenna elevation</w:t>
      </w:r>
    </w:p>
    <w:p w14:paraId="45270BD9" w14:textId="77777777" w:rsidR="00796E4E" w:rsidRPr="00796E4E" w:rsidRDefault="00796E4E">
      <w:pPr>
        <w:keepNext/>
        <w:keepLines/>
        <w:spacing w:before="360" w:after="120"/>
      </w:pPr>
      <w:r w:rsidRPr="00796E4E">
        <w:rPr>
          <w:noProof/>
        </w:rPr>
        <w:drawing>
          <wp:inline distT="0" distB="0" distL="0" distR="0" wp14:anchorId="4A67A7E8" wp14:editId="45054C5D">
            <wp:extent cx="5400040" cy="3811905"/>
            <wp:effectExtent l="0" t="0" r="10160" b="17145"/>
            <wp:docPr id="48" name="Chart 48" descr="Figure 3: Non-AAS Macro suburban antenna elevation">
              <a:extLst xmlns:a="http://schemas.openxmlformats.org/drawingml/2006/main">
                <a:ext uri="{FF2B5EF4-FFF2-40B4-BE49-F238E27FC236}">
                  <a16:creationId xmlns:a16="http://schemas.microsoft.com/office/drawing/2014/main" id="{8C0C36A0-01C4-43CB-9E89-2EBB560FB12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14:paraId="05FE5848" w14:textId="685A2A07" w:rsidR="00796E4E" w:rsidRPr="00796E4E" w:rsidRDefault="00A42E71" w:rsidP="00796E4E">
      <w:pPr>
        <w:keepNext/>
        <w:keepLines/>
        <w:ind w:left="992" w:hanging="964"/>
        <w:rPr>
          <w:b/>
          <w:bCs/>
          <w:color w:val="323232"/>
          <w:szCs w:val="20"/>
        </w:rPr>
      </w:pPr>
      <w:r w:rsidRPr="00796E4E">
        <w:rPr>
          <w:b/>
          <w:bCs/>
          <w:color w:val="323232"/>
          <w:szCs w:val="20"/>
        </w:rPr>
        <w:t xml:space="preserve">Figure </w:t>
      </w:r>
      <w:r>
        <w:rPr>
          <w:b/>
          <w:bCs/>
          <w:color w:val="323232"/>
          <w:szCs w:val="20"/>
        </w:rPr>
        <w:t>4:</w:t>
      </w:r>
      <w:r>
        <w:rPr>
          <w:b/>
          <w:bCs/>
          <w:color w:val="323232"/>
          <w:szCs w:val="20"/>
        </w:rPr>
        <w:tab/>
      </w:r>
      <w:r w:rsidRPr="00796E4E">
        <w:rPr>
          <w:b/>
          <w:bCs/>
          <w:color w:val="323232"/>
          <w:szCs w:val="20"/>
        </w:rPr>
        <w:t xml:space="preserve">AAS Macro suburban antenna elevation steered to 2 degrees </w:t>
      </w:r>
      <w:r>
        <w:rPr>
          <w:b/>
          <w:bCs/>
          <w:color w:val="323232"/>
          <w:szCs w:val="20"/>
        </w:rPr>
        <w:br/>
      </w:r>
      <w:r w:rsidRPr="00796E4E">
        <w:rPr>
          <w:b/>
          <w:bCs/>
          <w:color w:val="323232"/>
          <w:szCs w:val="20"/>
        </w:rPr>
        <w:t>below horizon</w:t>
      </w:r>
      <w:r w:rsidRPr="00796E4E" w:rsidDel="00A42E71">
        <w:rPr>
          <w:b/>
          <w:bCs/>
          <w:color w:val="323232"/>
          <w:szCs w:val="20"/>
        </w:rPr>
        <w:t xml:space="preserve"> </w:t>
      </w:r>
    </w:p>
    <w:p w14:paraId="098D6A79" w14:textId="2204A1D8" w:rsidR="00A42E71" w:rsidRDefault="00796E4E" w:rsidP="00796E4E">
      <w:pPr>
        <w:keepNext/>
        <w:keepLines/>
        <w:spacing w:after="120"/>
      </w:pPr>
      <w:r w:rsidRPr="00796E4E">
        <w:rPr>
          <w:noProof/>
        </w:rPr>
        <w:drawing>
          <wp:inline distT="0" distB="0" distL="0" distR="0" wp14:anchorId="1559F4A3" wp14:editId="294A04BE">
            <wp:extent cx="5400040" cy="3246007"/>
            <wp:effectExtent l="0" t="0" r="0" b="0"/>
            <wp:docPr id="49" name="Picture 49" descr="Figure 4: AAS Macro suburban antenna elevation steered to 2 degrees below horizo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416512" cy="3255909"/>
                    </a:xfrm>
                    <a:prstGeom prst="rect">
                      <a:avLst/>
                    </a:prstGeom>
                    <a:noFill/>
                  </pic:spPr>
                </pic:pic>
              </a:graphicData>
            </a:graphic>
          </wp:inline>
        </w:drawing>
      </w:r>
    </w:p>
    <w:p w14:paraId="26C19218" w14:textId="77777777" w:rsidR="00A42E71" w:rsidRDefault="00A42E71">
      <w:pPr>
        <w:spacing w:after="0" w:line="240" w:lineRule="auto"/>
      </w:pPr>
      <w:r>
        <w:br w:type="page"/>
      </w:r>
    </w:p>
    <w:p w14:paraId="188784F6" w14:textId="77777777" w:rsidR="00796E4E" w:rsidRPr="00796E4E" w:rsidRDefault="00796E4E" w:rsidP="00796E4E">
      <w:pPr>
        <w:keepNext/>
        <w:keepLines/>
        <w:spacing w:after="120"/>
      </w:pPr>
    </w:p>
    <w:p w14:paraId="06B80A36" w14:textId="0EDF68A4" w:rsidR="00A42E71" w:rsidRPr="00796E4E" w:rsidRDefault="00A42E71" w:rsidP="00307DC7">
      <w:pPr>
        <w:pStyle w:val="ACMAFigureHeader"/>
        <w:keepNext/>
        <w:keepLines/>
        <w:numPr>
          <w:ilvl w:val="0"/>
          <w:numId w:val="0"/>
        </w:numPr>
        <w:ind w:left="1021" w:hanging="1021"/>
      </w:pPr>
      <w:bookmarkStart w:id="46" w:name="_Ref22736367"/>
      <w:r w:rsidRPr="00796E4E">
        <w:t xml:space="preserve">Figure </w:t>
      </w:r>
      <w:r>
        <w:t>5:</w:t>
      </w:r>
      <w:r>
        <w:tab/>
      </w:r>
      <w:r w:rsidRPr="00796E4E">
        <w:t>AAS Macro suburban elevation steered to 10 degrees below horizon</w:t>
      </w:r>
    </w:p>
    <w:bookmarkEnd w:id="46"/>
    <w:p w14:paraId="04A0E15D" w14:textId="77777777" w:rsidR="00796E4E" w:rsidRPr="00796E4E" w:rsidRDefault="00796E4E" w:rsidP="00307DC7">
      <w:pPr>
        <w:keepNext/>
        <w:keepLines/>
        <w:ind w:left="992" w:hanging="964"/>
      </w:pPr>
      <w:r w:rsidRPr="00796E4E">
        <w:rPr>
          <w:noProof/>
        </w:rPr>
        <w:drawing>
          <wp:inline distT="0" distB="0" distL="0" distR="0" wp14:anchorId="36110A7A" wp14:editId="6C1AF2D4">
            <wp:extent cx="5387551" cy="3238500"/>
            <wp:effectExtent l="0" t="0" r="3810" b="0"/>
            <wp:docPr id="9" name="Picture 9" descr="Figure 5: AAS Macro suburban elevation steered to 10 degrees below horiz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395457" cy="3243253"/>
                    </a:xfrm>
                    <a:prstGeom prst="rect">
                      <a:avLst/>
                    </a:prstGeom>
                    <a:noFill/>
                  </pic:spPr>
                </pic:pic>
              </a:graphicData>
            </a:graphic>
          </wp:inline>
        </w:drawing>
      </w:r>
    </w:p>
    <w:p w14:paraId="14CF69C9" w14:textId="5D0C7676" w:rsidR="00A42E71" w:rsidRPr="00796E4E" w:rsidRDefault="00A42E71" w:rsidP="00A42E71">
      <w:pPr>
        <w:keepNext/>
        <w:keepLines/>
        <w:ind w:left="992" w:hanging="964"/>
        <w:rPr>
          <w:b/>
          <w:bCs/>
          <w:color w:val="323232"/>
          <w:szCs w:val="20"/>
        </w:rPr>
      </w:pPr>
      <w:bookmarkStart w:id="47" w:name="_Ref22736383"/>
      <w:r w:rsidRPr="00796E4E">
        <w:rPr>
          <w:b/>
          <w:bCs/>
          <w:color w:val="323232"/>
          <w:szCs w:val="20"/>
        </w:rPr>
        <w:t xml:space="preserve">Figure </w:t>
      </w:r>
      <w:r>
        <w:rPr>
          <w:b/>
          <w:bCs/>
          <w:color w:val="323232"/>
          <w:szCs w:val="20"/>
        </w:rPr>
        <w:t>6:</w:t>
      </w:r>
      <w:r w:rsidRPr="00796E4E">
        <w:rPr>
          <w:b/>
          <w:bCs/>
          <w:color w:val="323232"/>
          <w:szCs w:val="20"/>
        </w:rPr>
        <w:t xml:space="preserve"> </w:t>
      </w:r>
      <w:r>
        <w:rPr>
          <w:b/>
          <w:bCs/>
          <w:color w:val="323232"/>
          <w:szCs w:val="20"/>
        </w:rPr>
        <w:tab/>
        <w:t>M</w:t>
      </w:r>
      <w:r w:rsidRPr="00796E4E">
        <w:rPr>
          <w:b/>
          <w:bCs/>
          <w:color w:val="323232"/>
          <w:szCs w:val="20"/>
        </w:rPr>
        <w:t>acro suburban AAS peak sidelobe pattern used in study</w:t>
      </w:r>
    </w:p>
    <w:bookmarkEnd w:id="47"/>
    <w:p w14:paraId="30C82BFA" w14:textId="77777777" w:rsidR="00796E4E" w:rsidRPr="00796E4E" w:rsidRDefault="00796E4E" w:rsidP="00307DC7">
      <w:pPr>
        <w:keepNext/>
        <w:keepLines/>
        <w:ind w:left="992" w:hanging="964"/>
      </w:pPr>
      <w:r w:rsidRPr="00796E4E">
        <w:rPr>
          <w:noProof/>
        </w:rPr>
        <w:drawing>
          <wp:inline distT="0" distB="0" distL="0" distR="0" wp14:anchorId="13257F94" wp14:editId="36DA35AF">
            <wp:extent cx="6132830" cy="4334510"/>
            <wp:effectExtent l="0" t="0" r="1270" b="8890"/>
            <wp:docPr id="10" name="Picture 10" descr="Figure 6: Macro suburban AAS peak sidelobe pattern used in stud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6132830" cy="4334510"/>
                    </a:xfrm>
                    <a:prstGeom prst="rect">
                      <a:avLst/>
                    </a:prstGeom>
                    <a:noFill/>
                  </pic:spPr>
                </pic:pic>
              </a:graphicData>
            </a:graphic>
          </wp:inline>
        </w:drawing>
      </w:r>
    </w:p>
    <w:p w14:paraId="0A4BE2ED" w14:textId="63B7F60B" w:rsidR="00796E4E" w:rsidRPr="00796E4E" w:rsidRDefault="00A42E71" w:rsidP="00796E4E">
      <w:pPr>
        <w:keepNext/>
        <w:keepLines/>
        <w:ind w:left="992" w:hanging="964"/>
        <w:rPr>
          <w:b/>
          <w:bCs/>
          <w:color w:val="323232"/>
          <w:szCs w:val="20"/>
        </w:rPr>
      </w:pPr>
      <w:bookmarkStart w:id="48" w:name="_Ref22736414"/>
      <w:r w:rsidRPr="00796E4E">
        <w:rPr>
          <w:b/>
          <w:bCs/>
          <w:color w:val="323232"/>
          <w:szCs w:val="20"/>
        </w:rPr>
        <w:lastRenderedPageBreak/>
        <w:t xml:space="preserve">Figure </w:t>
      </w:r>
      <w:r>
        <w:rPr>
          <w:b/>
          <w:bCs/>
          <w:color w:val="323232"/>
          <w:szCs w:val="20"/>
        </w:rPr>
        <w:t>7:</w:t>
      </w:r>
      <w:r>
        <w:rPr>
          <w:b/>
          <w:bCs/>
          <w:color w:val="323232"/>
          <w:szCs w:val="20"/>
        </w:rPr>
        <w:tab/>
        <w:t>M</w:t>
      </w:r>
      <w:r w:rsidRPr="00796E4E">
        <w:rPr>
          <w:b/>
          <w:bCs/>
          <w:color w:val="323232"/>
          <w:szCs w:val="20"/>
        </w:rPr>
        <w:t>icro urban antenna elevation</w:t>
      </w:r>
      <w:r w:rsidRPr="00796E4E" w:rsidDel="00A42E71">
        <w:rPr>
          <w:b/>
          <w:bCs/>
          <w:color w:val="323232"/>
          <w:szCs w:val="20"/>
        </w:rPr>
        <w:t xml:space="preserve"> </w:t>
      </w:r>
      <w:bookmarkEnd w:id="48"/>
    </w:p>
    <w:p w14:paraId="1C4D4E0E" w14:textId="77777777" w:rsidR="00796E4E" w:rsidRPr="00796E4E" w:rsidRDefault="00796E4E" w:rsidP="00307DC7">
      <w:pPr>
        <w:keepNext/>
        <w:keepLines/>
      </w:pPr>
      <w:r w:rsidRPr="00796E4E">
        <w:rPr>
          <w:noProof/>
        </w:rPr>
        <w:drawing>
          <wp:inline distT="0" distB="0" distL="0" distR="0" wp14:anchorId="1B89B9A3" wp14:editId="7B754156">
            <wp:extent cx="5400040" cy="3811905"/>
            <wp:effectExtent l="0" t="0" r="10160" b="17145"/>
            <wp:docPr id="50" name="Chart 50" descr="Figure 7: Micro urban antenna elevation ">
              <a:extLst xmlns:a="http://schemas.openxmlformats.org/drawingml/2006/main">
                <a:ext uri="{FF2B5EF4-FFF2-40B4-BE49-F238E27FC236}">
                  <a16:creationId xmlns:a16="http://schemas.microsoft.com/office/drawing/2014/main" id="{2390DB99-8133-43DA-82CB-7A6BA62DA2F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14:paraId="68778DA6" w14:textId="67348B3A" w:rsidR="00A42E71" w:rsidRPr="00796E4E" w:rsidRDefault="00A42E71">
      <w:pPr>
        <w:keepNext/>
        <w:keepLines/>
        <w:ind w:left="992" w:hanging="964"/>
        <w:rPr>
          <w:b/>
          <w:bCs/>
          <w:color w:val="323232"/>
          <w:szCs w:val="20"/>
        </w:rPr>
      </w:pPr>
      <w:bookmarkStart w:id="49" w:name="_Ref13140211"/>
      <w:r w:rsidRPr="00796E4E">
        <w:rPr>
          <w:b/>
          <w:bCs/>
          <w:color w:val="323232"/>
          <w:szCs w:val="20"/>
        </w:rPr>
        <w:t xml:space="preserve">Figure </w:t>
      </w:r>
      <w:bookmarkEnd w:id="49"/>
      <w:r>
        <w:rPr>
          <w:b/>
          <w:bCs/>
          <w:color w:val="323232"/>
          <w:szCs w:val="20"/>
        </w:rPr>
        <w:t>8:</w:t>
      </w:r>
      <w:r>
        <w:rPr>
          <w:b/>
          <w:bCs/>
          <w:color w:val="323232"/>
          <w:szCs w:val="20"/>
        </w:rPr>
        <w:tab/>
      </w:r>
      <w:r w:rsidRPr="00796E4E">
        <w:rPr>
          <w:b/>
          <w:bCs/>
          <w:color w:val="323232"/>
          <w:szCs w:val="20"/>
        </w:rPr>
        <w:t>Radio altimeter antenna elevation from vertical</w:t>
      </w:r>
    </w:p>
    <w:p w14:paraId="2082AF6F" w14:textId="77777777" w:rsidR="00796E4E" w:rsidRPr="00796E4E" w:rsidRDefault="00796E4E" w:rsidP="00307DC7">
      <w:pPr>
        <w:keepNext/>
        <w:keepLines/>
        <w:ind w:left="992" w:hanging="964"/>
      </w:pPr>
      <w:r w:rsidRPr="00796E4E">
        <w:rPr>
          <w:noProof/>
        </w:rPr>
        <w:drawing>
          <wp:inline distT="0" distB="0" distL="0" distR="0" wp14:anchorId="52E0E202" wp14:editId="1307E417">
            <wp:extent cx="5400040" cy="3811905"/>
            <wp:effectExtent l="0" t="0" r="10160" b="17145"/>
            <wp:docPr id="51" name="Chart 51" descr="Figure 8: Radio altimeter antenna elevation from vertical">
              <a:extLst xmlns:a="http://schemas.openxmlformats.org/drawingml/2006/main">
                <a:ext uri="{FF2B5EF4-FFF2-40B4-BE49-F238E27FC236}">
                  <a16:creationId xmlns:a16="http://schemas.microsoft.com/office/drawing/2014/main" id="{02992D78-6BE8-4F51-8367-E3116F1E0AB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14:paraId="639E825D" w14:textId="77777777" w:rsidR="00796E4E" w:rsidRPr="00796E4E" w:rsidRDefault="00796E4E" w:rsidP="00796E4E">
      <w:pPr>
        <w:keepLines/>
        <w:spacing w:after="120"/>
      </w:pPr>
    </w:p>
    <w:p w14:paraId="52FC257E" w14:textId="77777777" w:rsidR="00796E4E" w:rsidRPr="00796E4E" w:rsidRDefault="00796E4E" w:rsidP="00307DC7">
      <w:pPr>
        <w:pStyle w:val="Heading2"/>
      </w:pPr>
      <w:bookmarkStart w:id="50" w:name="_Toc43374471"/>
      <w:bookmarkStart w:id="51" w:name="_Toc44683884"/>
      <w:bookmarkStart w:id="52" w:name="_Toc45791694"/>
      <w:r w:rsidRPr="00796E4E">
        <w:lastRenderedPageBreak/>
        <w:t>Static scenarios interference potential results</w:t>
      </w:r>
      <w:bookmarkEnd w:id="50"/>
      <w:bookmarkEnd w:id="51"/>
      <w:bookmarkEnd w:id="52"/>
    </w:p>
    <w:p w14:paraId="2E372858" w14:textId="06DB43B8" w:rsidR="00796E4E" w:rsidRPr="00796E4E" w:rsidRDefault="00796E4E" w:rsidP="00307DC7">
      <w:pPr>
        <w:pStyle w:val="Paragraph"/>
      </w:pPr>
      <w:r w:rsidRPr="00796E4E">
        <w:t xml:space="preserve">The various use cases were analysed using Microsoft Excel, and the results are presented in </w:t>
      </w:r>
      <w:r w:rsidRPr="00796E4E">
        <w:fldChar w:fldCharType="begin"/>
      </w:r>
      <w:r w:rsidRPr="00796E4E">
        <w:instrText xml:space="preserve"> REF _Ref13146651 \h </w:instrText>
      </w:r>
      <w:r w:rsidRPr="00796E4E">
        <w:fldChar w:fldCharType="separate"/>
      </w:r>
      <w:r w:rsidRPr="00796E4E">
        <w:t xml:space="preserve">Figure </w:t>
      </w:r>
      <w:r w:rsidR="00153879">
        <w:t>9</w:t>
      </w:r>
      <w:r w:rsidRPr="00796E4E">
        <w:fldChar w:fldCharType="end"/>
      </w:r>
      <w:r w:rsidRPr="00796E4E">
        <w:t xml:space="preserve"> to </w:t>
      </w:r>
      <w:r w:rsidRPr="00796E4E">
        <w:fldChar w:fldCharType="begin"/>
      </w:r>
      <w:r w:rsidRPr="00796E4E">
        <w:instrText xml:space="preserve"> REF _Ref13146679 \h </w:instrText>
      </w:r>
      <w:r w:rsidRPr="00796E4E">
        <w:fldChar w:fldCharType="separate"/>
      </w:r>
      <w:r w:rsidRPr="00796E4E">
        <w:t xml:space="preserve">Figure </w:t>
      </w:r>
      <w:r w:rsidR="00153879">
        <w:t>16</w:t>
      </w:r>
      <w:r w:rsidRPr="00796E4E">
        <w:fldChar w:fldCharType="end"/>
      </w:r>
      <w:r w:rsidRPr="00796E4E">
        <w:t xml:space="preserve">. Potential interference is summarised in </w:t>
      </w:r>
      <w:r w:rsidRPr="00796E4E">
        <w:fldChar w:fldCharType="begin"/>
      </w:r>
      <w:r w:rsidRPr="00796E4E">
        <w:instrText xml:space="preserve"> REF _Ref13146526 \h </w:instrText>
      </w:r>
      <w:r w:rsidRPr="00796E4E">
        <w:fldChar w:fldCharType="separate"/>
      </w:r>
      <w:r w:rsidRPr="00796E4E">
        <w:t xml:space="preserve">Table </w:t>
      </w:r>
      <w:r w:rsidR="00153879">
        <w:t>3</w:t>
      </w:r>
      <w:r w:rsidRPr="00796E4E">
        <w:fldChar w:fldCharType="end"/>
      </w:r>
      <w:r w:rsidRPr="00796E4E">
        <w:t>.</w:t>
      </w:r>
    </w:p>
    <w:p w14:paraId="15137C15" w14:textId="050627CB" w:rsidR="00796E4E" w:rsidRPr="00796E4E" w:rsidRDefault="00796E4E" w:rsidP="00307DC7">
      <w:pPr>
        <w:pStyle w:val="ACMATableHeader"/>
      </w:pPr>
      <w:r w:rsidRPr="00796E4E">
        <w:t>Interference potential summary</w:t>
      </w:r>
    </w:p>
    <w:tbl>
      <w:tblPr>
        <w:tblStyle w:val="ACMAtablestyle"/>
        <w:tblW w:w="8359" w:type="dxa"/>
        <w:tblCellMar>
          <w:top w:w="57" w:type="dxa"/>
          <w:bottom w:w="57" w:type="dxa"/>
        </w:tblCellMar>
        <w:tblLook w:val="04A0" w:firstRow="1" w:lastRow="0" w:firstColumn="1" w:lastColumn="0" w:noHBand="0" w:noVBand="1"/>
      </w:tblPr>
      <w:tblGrid>
        <w:gridCol w:w="1865"/>
        <w:gridCol w:w="2014"/>
        <w:gridCol w:w="2540"/>
        <w:gridCol w:w="1940"/>
      </w:tblGrid>
      <w:tr w:rsidR="00796E4E" w:rsidRPr="00796E4E" w14:paraId="65682AC6" w14:textId="77777777" w:rsidTr="00A24A13">
        <w:trPr>
          <w:cnfStyle w:val="100000000000" w:firstRow="1" w:lastRow="0" w:firstColumn="0" w:lastColumn="0" w:oddVBand="0" w:evenVBand="0" w:oddHBand="0" w:evenHBand="0" w:firstRowFirstColumn="0" w:firstRowLastColumn="0" w:lastRowFirstColumn="0" w:lastRowLastColumn="0"/>
        </w:trPr>
        <w:tc>
          <w:tcPr>
            <w:tcW w:w="1865" w:type="dxa"/>
          </w:tcPr>
          <w:p w14:paraId="278BE961" w14:textId="58314EF1" w:rsidR="00796E4E" w:rsidRPr="00307DC7" w:rsidRDefault="00796E4E" w:rsidP="00796E4E">
            <w:pPr>
              <w:keepLines/>
              <w:spacing w:after="120"/>
              <w:rPr>
                <w:b/>
                <w:bCs/>
              </w:rPr>
            </w:pPr>
            <w:r w:rsidRPr="00307DC7">
              <w:rPr>
                <w:b/>
                <w:bCs/>
              </w:rPr>
              <w:t>U</w:t>
            </w:r>
            <w:r w:rsidR="00153879" w:rsidRPr="00307DC7">
              <w:rPr>
                <w:b/>
                <w:bCs/>
              </w:rPr>
              <w:t>se case</w:t>
            </w:r>
          </w:p>
        </w:tc>
        <w:tc>
          <w:tcPr>
            <w:tcW w:w="2014" w:type="dxa"/>
          </w:tcPr>
          <w:p w14:paraId="3D84E71C" w14:textId="76AE563A" w:rsidR="00796E4E" w:rsidRPr="00307DC7" w:rsidRDefault="00796E4E" w:rsidP="00796E4E">
            <w:pPr>
              <w:keepLines/>
              <w:spacing w:after="120"/>
              <w:rPr>
                <w:b/>
                <w:bCs/>
              </w:rPr>
            </w:pPr>
            <w:r w:rsidRPr="00307DC7">
              <w:rPr>
                <w:b/>
                <w:bCs/>
              </w:rPr>
              <w:t>O</w:t>
            </w:r>
            <w:r w:rsidR="00153879" w:rsidRPr="00307DC7">
              <w:rPr>
                <w:b/>
                <w:bCs/>
              </w:rPr>
              <w:t>verload</w:t>
            </w:r>
          </w:p>
        </w:tc>
        <w:tc>
          <w:tcPr>
            <w:tcW w:w="2540" w:type="dxa"/>
          </w:tcPr>
          <w:p w14:paraId="2EA2F1D8" w14:textId="192EF7BE" w:rsidR="00796E4E" w:rsidRPr="00307DC7" w:rsidRDefault="00796E4E" w:rsidP="00796E4E">
            <w:pPr>
              <w:keepLines/>
              <w:spacing w:after="120"/>
              <w:rPr>
                <w:b/>
                <w:bCs/>
              </w:rPr>
            </w:pPr>
            <w:r w:rsidRPr="00307DC7">
              <w:rPr>
                <w:b/>
                <w:bCs/>
              </w:rPr>
              <w:t>D</w:t>
            </w:r>
            <w:r w:rsidR="00153879" w:rsidRPr="00307DC7">
              <w:rPr>
                <w:b/>
                <w:bCs/>
              </w:rPr>
              <w:t>esensitisation</w:t>
            </w:r>
            <w:bookmarkStart w:id="53" w:name="_Ref22724253"/>
            <w:r w:rsidRPr="00307DC7">
              <w:rPr>
                <w:b/>
                <w:bCs/>
                <w:vertAlign w:val="superscript"/>
              </w:rPr>
              <w:footnoteReference w:id="16"/>
            </w:r>
            <w:bookmarkEnd w:id="53"/>
          </w:p>
        </w:tc>
        <w:tc>
          <w:tcPr>
            <w:tcW w:w="1940" w:type="dxa"/>
          </w:tcPr>
          <w:p w14:paraId="3C24A8B0" w14:textId="7145675B" w:rsidR="00796E4E" w:rsidRPr="00307DC7" w:rsidRDefault="00796E4E" w:rsidP="00796E4E">
            <w:pPr>
              <w:keepLines/>
              <w:spacing w:after="120"/>
              <w:rPr>
                <w:b/>
                <w:bCs/>
              </w:rPr>
            </w:pPr>
            <w:r w:rsidRPr="00307DC7">
              <w:rPr>
                <w:b/>
                <w:bCs/>
              </w:rPr>
              <w:t>F</w:t>
            </w:r>
            <w:r w:rsidR="00153879" w:rsidRPr="00307DC7">
              <w:rPr>
                <w:b/>
                <w:bCs/>
              </w:rPr>
              <w:t>alse altitude reports</w:t>
            </w:r>
          </w:p>
        </w:tc>
      </w:tr>
      <w:tr w:rsidR="00796E4E" w:rsidRPr="00796E4E" w14:paraId="38CEC1F5" w14:textId="77777777" w:rsidTr="00A24A13">
        <w:trPr>
          <w:cnfStyle w:val="000000100000" w:firstRow="0" w:lastRow="0" w:firstColumn="0" w:lastColumn="0" w:oddVBand="0" w:evenVBand="0" w:oddHBand="1" w:evenHBand="0" w:firstRowFirstColumn="0" w:firstRowLastColumn="0" w:lastRowFirstColumn="0" w:lastRowLastColumn="0"/>
        </w:trPr>
        <w:tc>
          <w:tcPr>
            <w:tcW w:w="1865" w:type="dxa"/>
          </w:tcPr>
          <w:p w14:paraId="683DC8AA" w14:textId="77777777" w:rsidR="00796E4E" w:rsidRPr="00796E4E" w:rsidRDefault="00796E4E" w:rsidP="00796E4E">
            <w:pPr>
              <w:keepLines/>
              <w:spacing w:after="120"/>
            </w:pPr>
            <w:r w:rsidRPr="00796E4E">
              <w:t>Non-AAS Macro suburban BS up to 4200 MHz</w:t>
            </w:r>
          </w:p>
        </w:tc>
        <w:tc>
          <w:tcPr>
            <w:tcW w:w="2014" w:type="dxa"/>
          </w:tcPr>
          <w:p w14:paraId="254820B0" w14:textId="77777777" w:rsidR="00796E4E" w:rsidRPr="00796E4E" w:rsidRDefault="00796E4E" w:rsidP="00796E4E">
            <w:pPr>
              <w:keepLines/>
              <w:spacing w:after="120"/>
            </w:pPr>
            <w:r w:rsidRPr="00796E4E">
              <w:t>Overload between 1400–1900 m from touchdown</w:t>
            </w:r>
            <w:r w:rsidRPr="00796E4E">
              <w:rPr>
                <w:vertAlign w:val="superscript"/>
              </w:rPr>
              <w:footnoteReference w:id="17"/>
            </w:r>
          </w:p>
        </w:tc>
        <w:tc>
          <w:tcPr>
            <w:tcW w:w="2540" w:type="dxa"/>
          </w:tcPr>
          <w:p w14:paraId="5B1ACE3C" w14:textId="77777777" w:rsidR="00796E4E" w:rsidRPr="00796E4E" w:rsidRDefault="00796E4E" w:rsidP="00796E4E">
            <w:pPr>
              <w:keepLines/>
              <w:spacing w:after="120"/>
            </w:pPr>
            <w:r w:rsidRPr="00796E4E">
              <w:t>Desensitisation from 1600-1700 m from touchdown</w:t>
            </w:r>
          </w:p>
        </w:tc>
        <w:tc>
          <w:tcPr>
            <w:tcW w:w="1940" w:type="dxa"/>
          </w:tcPr>
          <w:p w14:paraId="2E66CCE2" w14:textId="77777777" w:rsidR="00796E4E" w:rsidRPr="00796E4E" w:rsidRDefault="00796E4E" w:rsidP="00796E4E">
            <w:pPr>
              <w:keepLines/>
              <w:spacing w:after="120"/>
            </w:pPr>
            <w:r w:rsidRPr="00796E4E">
              <w:t>No false altitude reports likely</w:t>
            </w:r>
          </w:p>
        </w:tc>
      </w:tr>
      <w:tr w:rsidR="00796E4E" w:rsidRPr="00796E4E" w14:paraId="25B0D777" w14:textId="77777777" w:rsidTr="00A24A13">
        <w:trPr>
          <w:cnfStyle w:val="000000010000" w:firstRow="0" w:lastRow="0" w:firstColumn="0" w:lastColumn="0" w:oddVBand="0" w:evenVBand="0" w:oddHBand="0" w:evenHBand="1" w:firstRowFirstColumn="0" w:firstRowLastColumn="0" w:lastRowFirstColumn="0" w:lastRowLastColumn="0"/>
        </w:trPr>
        <w:tc>
          <w:tcPr>
            <w:tcW w:w="1865" w:type="dxa"/>
          </w:tcPr>
          <w:p w14:paraId="6EF3B542" w14:textId="77777777" w:rsidR="00796E4E" w:rsidRPr="00796E4E" w:rsidRDefault="00796E4E" w:rsidP="00796E4E">
            <w:pPr>
              <w:keepLines/>
              <w:spacing w:after="120"/>
            </w:pPr>
            <w:r w:rsidRPr="00796E4E">
              <w:t>Non-AAS Macro suburban BS up to 3700 MHz</w:t>
            </w:r>
          </w:p>
        </w:tc>
        <w:tc>
          <w:tcPr>
            <w:tcW w:w="2014" w:type="dxa"/>
          </w:tcPr>
          <w:p w14:paraId="167D9C57" w14:textId="77777777" w:rsidR="00796E4E" w:rsidRPr="00796E4E" w:rsidRDefault="00796E4E" w:rsidP="00796E4E">
            <w:pPr>
              <w:keepLines/>
              <w:spacing w:after="120"/>
            </w:pPr>
            <w:r w:rsidRPr="00796E4E">
              <w:t>Overload between 1500–1800 m from touchdown</w:t>
            </w:r>
          </w:p>
        </w:tc>
        <w:tc>
          <w:tcPr>
            <w:tcW w:w="2540" w:type="dxa"/>
          </w:tcPr>
          <w:p w14:paraId="6BE376B7" w14:textId="77777777" w:rsidR="00796E4E" w:rsidRPr="00796E4E" w:rsidRDefault="00796E4E" w:rsidP="00796E4E">
            <w:pPr>
              <w:keepLines/>
              <w:spacing w:after="120"/>
            </w:pPr>
            <w:r w:rsidRPr="00796E4E">
              <w:t>Desensitisation from 1600-1700 m from touchdown</w:t>
            </w:r>
          </w:p>
        </w:tc>
        <w:tc>
          <w:tcPr>
            <w:tcW w:w="1940" w:type="dxa"/>
          </w:tcPr>
          <w:p w14:paraId="104E44C4" w14:textId="77777777" w:rsidR="00796E4E" w:rsidRPr="00796E4E" w:rsidRDefault="00796E4E" w:rsidP="00796E4E">
            <w:pPr>
              <w:keepLines/>
              <w:spacing w:after="120"/>
            </w:pPr>
            <w:r w:rsidRPr="00796E4E">
              <w:t>No false altitude reports likely</w:t>
            </w:r>
          </w:p>
        </w:tc>
      </w:tr>
      <w:tr w:rsidR="00796E4E" w:rsidRPr="00796E4E" w14:paraId="25AA3736" w14:textId="77777777" w:rsidTr="00A24A13">
        <w:trPr>
          <w:cnfStyle w:val="000000100000" w:firstRow="0" w:lastRow="0" w:firstColumn="0" w:lastColumn="0" w:oddVBand="0" w:evenVBand="0" w:oddHBand="1" w:evenHBand="0" w:firstRowFirstColumn="0" w:firstRowLastColumn="0" w:lastRowFirstColumn="0" w:lastRowLastColumn="0"/>
        </w:trPr>
        <w:tc>
          <w:tcPr>
            <w:tcW w:w="1865" w:type="dxa"/>
          </w:tcPr>
          <w:p w14:paraId="0C46B5EB" w14:textId="77777777" w:rsidR="00796E4E" w:rsidRPr="00796E4E" w:rsidRDefault="00796E4E" w:rsidP="00796E4E">
            <w:pPr>
              <w:keepLines/>
              <w:spacing w:after="120"/>
            </w:pPr>
            <w:r w:rsidRPr="00796E4E">
              <w:t>AAS Macro suburban BS up to 4200 MHz</w:t>
            </w:r>
          </w:p>
        </w:tc>
        <w:tc>
          <w:tcPr>
            <w:tcW w:w="2014" w:type="dxa"/>
          </w:tcPr>
          <w:p w14:paraId="0FBDA901" w14:textId="77777777" w:rsidR="00796E4E" w:rsidRPr="00796E4E" w:rsidRDefault="00796E4E" w:rsidP="00796E4E">
            <w:pPr>
              <w:keepLines/>
              <w:spacing w:after="120"/>
            </w:pPr>
            <w:r w:rsidRPr="00796E4E">
              <w:t>Overload between 500–2400 m from touchdown</w:t>
            </w:r>
            <w:r w:rsidRPr="00796E4E">
              <w:rPr>
                <w:vertAlign w:val="superscript"/>
              </w:rPr>
              <w:footnoteReference w:id="18"/>
            </w:r>
          </w:p>
        </w:tc>
        <w:tc>
          <w:tcPr>
            <w:tcW w:w="2540" w:type="dxa"/>
          </w:tcPr>
          <w:p w14:paraId="7A093A6A" w14:textId="77777777" w:rsidR="00796E4E" w:rsidRPr="00796E4E" w:rsidRDefault="00796E4E" w:rsidP="00796E4E">
            <w:pPr>
              <w:keepLines/>
              <w:spacing w:after="120"/>
            </w:pPr>
            <w:r w:rsidRPr="00796E4E">
              <w:t>Desensitisation from 1400-1800 m from touchdown</w:t>
            </w:r>
          </w:p>
        </w:tc>
        <w:tc>
          <w:tcPr>
            <w:tcW w:w="1940" w:type="dxa"/>
          </w:tcPr>
          <w:p w14:paraId="4F12F768" w14:textId="0E9AF431" w:rsidR="00796E4E" w:rsidRPr="00796E4E" w:rsidRDefault="00796E4E" w:rsidP="00796E4E">
            <w:pPr>
              <w:keepLines/>
              <w:spacing w:after="120"/>
            </w:pPr>
            <w:r w:rsidRPr="00796E4E">
              <w:t>False altitude reports between 1550</w:t>
            </w:r>
            <w:r w:rsidR="00153879">
              <w:t>–</w:t>
            </w:r>
            <w:r w:rsidRPr="00796E4E">
              <w:t>1650 m from touchdown</w:t>
            </w:r>
          </w:p>
        </w:tc>
      </w:tr>
      <w:tr w:rsidR="00796E4E" w:rsidRPr="00796E4E" w14:paraId="0D60167D" w14:textId="77777777" w:rsidTr="00A24A13">
        <w:trPr>
          <w:cnfStyle w:val="000000010000" w:firstRow="0" w:lastRow="0" w:firstColumn="0" w:lastColumn="0" w:oddVBand="0" w:evenVBand="0" w:oddHBand="0" w:evenHBand="1" w:firstRowFirstColumn="0" w:firstRowLastColumn="0" w:lastRowFirstColumn="0" w:lastRowLastColumn="0"/>
        </w:trPr>
        <w:tc>
          <w:tcPr>
            <w:tcW w:w="1865" w:type="dxa"/>
          </w:tcPr>
          <w:p w14:paraId="0E14D1B6" w14:textId="77777777" w:rsidR="00796E4E" w:rsidRPr="00796E4E" w:rsidRDefault="00796E4E" w:rsidP="00796E4E">
            <w:pPr>
              <w:keepLines/>
              <w:spacing w:after="120"/>
            </w:pPr>
            <w:r w:rsidRPr="00796E4E">
              <w:t>AAS Macro suburban BS up to 3700 MHz</w:t>
            </w:r>
          </w:p>
        </w:tc>
        <w:tc>
          <w:tcPr>
            <w:tcW w:w="2014" w:type="dxa"/>
          </w:tcPr>
          <w:p w14:paraId="4FBDE458" w14:textId="77777777" w:rsidR="00796E4E" w:rsidRPr="00796E4E" w:rsidRDefault="00796E4E" w:rsidP="00796E4E">
            <w:pPr>
              <w:keepLines/>
              <w:spacing w:after="120"/>
            </w:pPr>
            <w:r w:rsidRPr="00796E4E">
              <w:t>Overload between 900–1900 m from touchdown</w:t>
            </w:r>
          </w:p>
        </w:tc>
        <w:tc>
          <w:tcPr>
            <w:tcW w:w="2540" w:type="dxa"/>
          </w:tcPr>
          <w:p w14:paraId="42EDEAC5" w14:textId="77777777" w:rsidR="00796E4E" w:rsidRPr="00796E4E" w:rsidRDefault="00796E4E" w:rsidP="00796E4E">
            <w:pPr>
              <w:keepLines/>
              <w:spacing w:after="120"/>
            </w:pPr>
            <w:r w:rsidRPr="00796E4E">
              <w:t>Desensitisation from 1400-1800 m from touchdown</w:t>
            </w:r>
          </w:p>
        </w:tc>
        <w:tc>
          <w:tcPr>
            <w:tcW w:w="1940" w:type="dxa"/>
          </w:tcPr>
          <w:p w14:paraId="3C546980" w14:textId="77777777" w:rsidR="00796E4E" w:rsidRPr="00796E4E" w:rsidRDefault="00796E4E" w:rsidP="00796E4E">
            <w:pPr>
              <w:keepLines/>
              <w:spacing w:after="120"/>
            </w:pPr>
            <w:r w:rsidRPr="00796E4E">
              <w:t>False altitude reports between 1550</w:t>
            </w:r>
            <w:r w:rsidRPr="00796E4E">
              <w:noBreakHyphen/>
              <w:t>1700 m from touchdown</w:t>
            </w:r>
          </w:p>
        </w:tc>
      </w:tr>
      <w:tr w:rsidR="00796E4E" w:rsidRPr="00796E4E" w14:paraId="0700FBF5" w14:textId="77777777" w:rsidTr="00A24A13">
        <w:trPr>
          <w:cnfStyle w:val="000000100000" w:firstRow="0" w:lastRow="0" w:firstColumn="0" w:lastColumn="0" w:oddVBand="0" w:evenVBand="0" w:oddHBand="1" w:evenHBand="0" w:firstRowFirstColumn="0" w:firstRowLastColumn="0" w:lastRowFirstColumn="0" w:lastRowLastColumn="0"/>
        </w:trPr>
        <w:tc>
          <w:tcPr>
            <w:tcW w:w="1865" w:type="dxa"/>
          </w:tcPr>
          <w:p w14:paraId="3A4B7BB9" w14:textId="77777777" w:rsidR="00796E4E" w:rsidRPr="00796E4E" w:rsidRDefault="00796E4E" w:rsidP="00796E4E">
            <w:pPr>
              <w:keepLines/>
              <w:spacing w:after="120"/>
            </w:pPr>
            <w:r w:rsidRPr="00796E4E">
              <w:t>Small cell BS up to 4200 MHz</w:t>
            </w:r>
          </w:p>
        </w:tc>
        <w:tc>
          <w:tcPr>
            <w:tcW w:w="2014" w:type="dxa"/>
          </w:tcPr>
          <w:p w14:paraId="7CD63887" w14:textId="77777777" w:rsidR="00796E4E" w:rsidRPr="00796E4E" w:rsidRDefault="00796E4E" w:rsidP="00796E4E">
            <w:pPr>
              <w:keepLines/>
              <w:spacing w:after="120"/>
            </w:pPr>
            <w:r w:rsidRPr="00796E4E">
              <w:t>No apparent overload</w:t>
            </w:r>
          </w:p>
        </w:tc>
        <w:tc>
          <w:tcPr>
            <w:tcW w:w="2540" w:type="dxa"/>
          </w:tcPr>
          <w:p w14:paraId="41438875" w14:textId="77777777" w:rsidR="00796E4E" w:rsidRPr="00796E4E" w:rsidRDefault="00796E4E" w:rsidP="00796E4E">
            <w:pPr>
              <w:keepLines/>
              <w:spacing w:after="120"/>
            </w:pPr>
            <w:r w:rsidRPr="00796E4E">
              <w:t>Desensitisation around 650 m from touchdown</w:t>
            </w:r>
          </w:p>
        </w:tc>
        <w:tc>
          <w:tcPr>
            <w:tcW w:w="1940" w:type="dxa"/>
          </w:tcPr>
          <w:p w14:paraId="56D6BC41" w14:textId="77777777" w:rsidR="00796E4E" w:rsidRPr="00796E4E" w:rsidRDefault="00796E4E" w:rsidP="00796E4E">
            <w:pPr>
              <w:keepLines/>
              <w:spacing w:after="120"/>
            </w:pPr>
            <w:r w:rsidRPr="00796E4E">
              <w:t>No false altitude reports likely</w:t>
            </w:r>
          </w:p>
        </w:tc>
      </w:tr>
      <w:tr w:rsidR="00796E4E" w:rsidRPr="00796E4E" w14:paraId="07AF2DCE" w14:textId="77777777" w:rsidTr="00A24A13">
        <w:trPr>
          <w:cnfStyle w:val="000000010000" w:firstRow="0" w:lastRow="0" w:firstColumn="0" w:lastColumn="0" w:oddVBand="0" w:evenVBand="0" w:oddHBand="0" w:evenHBand="1" w:firstRowFirstColumn="0" w:firstRowLastColumn="0" w:lastRowFirstColumn="0" w:lastRowLastColumn="0"/>
        </w:trPr>
        <w:tc>
          <w:tcPr>
            <w:tcW w:w="1865" w:type="dxa"/>
          </w:tcPr>
          <w:p w14:paraId="4BCEA086" w14:textId="77777777" w:rsidR="00796E4E" w:rsidRPr="00796E4E" w:rsidRDefault="00796E4E" w:rsidP="00307DC7">
            <w:pPr>
              <w:keepNext/>
              <w:keepLines/>
              <w:spacing w:after="120"/>
            </w:pPr>
            <w:r w:rsidRPr="00796E4E">
              <w:t>Small cell BS up to 3700 MHz</w:t>
            </w:r>
          </w:p>
        </w:tc>
        <w:tc>
          <w:tcPr>
            <w:tcW w:w="2014" w:type="dxa"/>
          </w:tcPr>
          <w:p w14:paraId="50F10933" w14:textId="77777777" w:rsidR="00796E4E" w:rsidRPr="00796E4E" w:rsidRDefault="00796E4E" w:rsidP="00307DC7">
            <w:pPr>
              <w:keepNext/>
              <w:keepLines/>
              <w:spacing w:after="120"/>
            </w:pPr>
            <w:r w:rsidRPr="00796E4E">
              <w:t>No apparent overload</w:t>
            </w:r>
          </w:p>
        </w:tc>
        <w:tc>
          <w:tcPr>
            <w:tcW w:w="2540" w:type="dxa"/>
          </w:tcPr>
          <w:p w14:paraId="49FABF2C" w14:textId="77777777" w:rsidR="00796E4E" w:rsidRPr="00796E4E" w:rsidRDefault="00796E4E" w:rsidP="00307DC7">
            <w:pPr>
              <w:keepNext/>
              <w:keepLines/>
              <w:spacing w:after="120"/>
            </w:pPr>
            <w:r w:rsidRPr="00796E4E">
              <w:t>Desensitisation around 650 m from touchdown</w:t>
            </w:r>
          </w:p>
        </w:tc>
        <w:tc>
          <w:tcPr>
            <w:tcW w:w="1940" w:type="dxa"/>
          </w:tcPr>
          <w:p w14:paraId="3384C610" w14:textId="77777777" w:rsidR="00796E4E" w:rsidRPr="00796E4E" w:rsidRDefault="00796E4E" w:rsidP="00307DC7">
            <w:pPr>
              <w:keepNext/>
              <w:keepLines/>
              <w:spacing w:after="120"/>
            </w:pPr>
            <w:r w:rsidRPr="00796E4E">
              <w:t>No false altitude reports likely</w:t>
            </w:r>
          </w:p>
        </w:tc>
      </w:tr>
      <w:tr w:rsidR="00796E4E" w:rsidRPr="00796E4E" w14:paraId="1F5E626D" w14:textId="77777777" w:rsidTr="00A24A13">
        <w:trPr>
          <w:cnfStyle w:val="000000100000" w:firstRow="0" w:lastRow="0" w:firstColumn="0" w:lastColumn="0" w:oddVBand="0" w:evenVBand="0" w:oddHBand="1" w:evenHBand="0" w:firstRowFirstColumn="0" w:firstRowLastColumn="0" w:lastRowFirstColumn="0" w:lastRowLastColumn="0"/>
        </w:trPr>
        <w:tc>
          <w:tcPr>
            <w:tcW w:w="1865" w:type="dxa"/>
          </w:tcPr>
          <w:p w14:paraId="667CF114" w14:textId="77777777" w:rsidR="00796E4E" w:rsidRPr="00796E4E" w:rsidRDefault="00796E4E" w:rsidP="00307DC7">
            <w:pPr>
              <w:keepNext/>
              <w:keepLines/>
              <w:spacing w:after="120"/>
            </w:pPr>
            <w:r w:rsidRPr="00796E4E">
              <w:t>UE up to 4200 MHz</w:t>
            </w:r>
          </w:p>
        </w:tc>
        <w:tc>
          <w:tcPr>
            <w:tcW w:w="2014" w:type="dxa"/>
          </w:tcPr>
          <w:p w14:paraId="623983C6" w14:textId="77777777" w:rsidR="00796E4E" w:rsidRPr="00796E4E" w:rsidRDefault="00796E4E" w:rsidP="00307DC7">
            <w:pPr>
              <w:keepNext/>
              <w:keepLines/>
              <w:spacing w:after="120"/>
            </w:pPr>
            <w:r w:rsidRPr="00796E4E">
              <w:t>Overload between 400–450 m from touchdown</w:t>
            </w:r>
          </w:p>
        </w:tc>
        <w:tc>
          <w:tcPr>
            <w:tcW w:w="2540" w:type="dxa"/>
          </w:tcPr>
          <w:p w14:paraId="53813844" w14:textId="77777777" w:rsidR="00796E4E" w:rsidRPr="00796E4E" w:rsidRDefault="00796E4E" w:rsidP="00307DC7">
            <w:pPr>
              <w:keepNext/>
              <w:keepLines/>
              <w:spacing w:after="120"/>
            </w:pPr>
            <w:r w:rsidRPr="00796E4E">
              <w:t>Desensitisation between 400–450 m from touchdown</w:t>
            </w:r>
          </w:p>
        </w:tc>
        <w:tc>
          <w:tcPr>
            <w:tcW w:w="1940" w:type="dxa"/>
          </w:tcPr>
          <w:p w14:paraId="1F5873C7" w14:textId="77777777" w:rsidR="00796E4E" w:rsidRPr="00796E4E" w:rsidRDefault="00796E4E" w:rsidP="00307DC7">
            <w:pPr>
              <w:keepNext/>
              <w:keepLines/>
              <w:spacing w:after="120"/>
            </w:pPr>
            <w:r w:rsidRPr="00796E4E">
              <w:t>False altitude reports around 425 m from touchdown</w:t>
            </w:r>
            <w:r w:rsidRPr="00796E4E" w:rsidDel="00FB2DA5">
              <w:t xml:space="preserve"> </w:t>
            </w:r>
          </w:p>
        </w:tc>
      </w:tr>
      <w:tr w:rsidR="00796E4E" w:rsidRPr="00796E4E" w14:paraId="19D3B3A5" w14:textId="77777777" w:rsidTr="00A24A13">
        <w:trPr>
          <w:cnfStyle w:val="000000010000" w:firstRow="0" w:lastRow="0" w:firstColumn="0" w:lastColumn="0" w:oddVBand="0" w:evenVBand="0" w:oddHBand="0" w:evenHBand="1" w:firstRowFirstColumn="0" w:firstRowLastColumn="0" w:lastRowFirstColumn="0" w:lastRowLastColumn="0"/>
        </w:trPr>
        <w:tc>
          <w:tcPr>
            <w:tcW w:w="1865" w:type="dxa"/>
          </w:tcPr>
          <w:p w14:paraId="02F2ADDE" w14:textId="77777777" w:rsidR="00796E4E" w:rsidRPr="00796E4E" w:rsidRDefault="00796E4E" w:rsidP="00307DC7">
            <w:pPr>
              <w:keepNext/>
              <w:keepLines/>
              <w:spacing w:after="120"/>
            </w:pPr>
            <w:r w:rsidRPr="00796E4E">
              <w:t>UE up to 3700 MHz</w:t>
            </w:r>
          </w:p>
        </w:tc>
        <w:tc>
          <w:tcPr>
            <w:tcW w:w="2014" w:type="dxa"/>
          </w:tcPr>
          <w:p w14:paraId="3304CEF4" w14:textId="77777777" w:rsidR="00796E4E" w:rsidRPr="00796E4E" w:rsidRDefault="00796E4E" w:rsidP="00307DC7">
            <w:pPr>
              <w:keepNext/>
              <w:keepLines/>
              <w:spacing w:after="120"/>
            </w:pPr>
            <w:r w:rsidRPr="00796E4E">
              <w:t>Overload around 425m from touchdown</w:t>
            </w:r>
          </w:p>
        </w:tc>
        <w:tc>
          <w:tcPr>
            <w:tcW w:w="2540" w:type="dxa"/>
          </w:tcPr>
          <w:p w14:paraId="5A842E0C" w14:textId="77777777" w:rsidR="00796E4E" w:rsidRPr="00796E4E" w:rsidRDefault="00796E4E" w:rsidP="00307DC7">
            <w:pPr>
              <w:keepNext/>
              <w:keepLines/>
              <w:spacing w:after="120"/>
            </w:pPr>
            <w:r w:rsidRPr="00796E4E">
              <w:t>Desensitisation from 400-475 m from touchdown</w:t>
            </w:r>
          </w:p>
        </w:tc>
        <w:tc>
          <w:tcPr>
            <w:tcW w:w="1940" w:type="dxa"/>
          </w:tcPr>
          <w:p w14:paraId="1BE7772D" w14:textId="77777777" w:rsidR="00796E4E" w:rsidRPr="00796E4E" w:rsidRDefault="00796E4E" w:rsidP="00307DC7">
            <w:pPr>
              <w:keepNext/>
              <w:keepLines/>
              <w:spacing w:after="120"/>
            </w:pPr>
            <w:r w:rsidRPr="00796E4E">
              <w:t>False altitude reports around 425 m from touchdown</w:t>
            </w:r>
            <w:r w:rsidRPr="00796E4E" w:rsidDel="00FB2DA5">
              <w:t xml:space="preserve"> </w:t>
            </w:r>
          </w:p>
        </w:tc>
      </w:tr>
    </w:tbl>
    <w:p w14:paraId="699F808E" w14:textId="77777777" w:rsidR="00796E4E" w:rsidRPr="00796E4E" w:rsidRDefault="00796E4E" w:rsidP="00796E4E">
      <w:pPr>
        <w:keepLines/>
        <w:spacing w:after="120"/>
      </w:pPr>
    </w:p>
    <w:p w14:paraId="2713A998" w14:textId="77777777" w:rsidR="00796E4E" w:rsidRPr="00796E4E" w:rsidRDefault="00796E4E" w:rsidP="00307DC7">
      <w:pPr>
        <w:pStyle w:val="Paragraph"/>
      </w:pPr>
      <w:r w:rsidRPr="00796E4E">
        <w:t xml:space="preserve">The macro urban AAS interference case plots also include the estimated likely radio altimeter signal level, derived from the backscatter calculations, noting that signal levels will be the same for each interference case. These values vary from -26 dBm 100 m from touchdown, -56 dBm above the base station and -65 dBm at 5 km distance. The conclusion is that, unless some form of power control is used in the radio altimeter, radio altimeter signal levels are likely to be well above the desensitisation or the low level false detection thresholds (even without the presence </w:t>
      </w:r>
      <w:r w:rsidRPr="00796E4E">
        <w:lastRenderedPageBreak/>
        <w:t>of an interferer). Performance may be affected by overload, however, at distances close to the runway in this scenario.</w:t>
      </w:r>
    </w:p>
    <w:p w14:paraId="07B9DA8B" w14:textId="77777777" w:rsidR="00796E4E" w:rsidRPr="00796E4E" w:rsidRDefault="00796E4E" w:rsidP="00307DC7">
      <w:pPr>
        <w:pStyle w:val="Heading3"/>
      </w:pPr>
      <w:bookmarkStart w:id="54" w:name="_Ref22729003"/>
      <w:bookmarkStart w:id="55" w:name="_Toc43374472"/>
      <w:r w:rsidRPr="00796E4E">
        <w:t>The effect of shifting the BS or UE location</w:t>
      </w:r>
      <w:bookmarkEnd w:id="54"/>
      <w:bookmarkEnd w:id="55"/>
    </w:p>
    <w:p w14:paraId="0001B0D6" w14:textId="77777777" w:rsidR="00796E4E" w:rsidRPr="00796E4E" w:rsidRDefault="00796E4E" w:rsidP="00307DC7">
      <w:pPr>
        <w:pStyle w:val="Paragraphbeforelist"/>
      </w:pPr>
      <w:r w:rsidRPr="00796E4E">
        <w:t>Further study was done by changing the UE location for the 4200 MHz case:</w:t>
      </w:r>
    </w:p>
    <w:p w14:paraId="5BE9A6E8" w14:textId="4A977827" w:rsidR="00796E4E" w:rsidRPr="00796E4E" w:rsidRDefault="00796E4E" w:rsidP="00307DC7">
      <w:pPr>
        <w:pStyle w:val="ListBullet"/>
      </w:pPr>
      <w:r w:rsidRPr="00796E4E">
        <w:t xml:space="preserve">Overload interference was still possible in a spot location with the UE up to </w:t>
      </w:r>
      <w:r w:rsidR="00153879">
        <w:br/>
      </w:r>
      <w:r w:rsidRPr="00796E4E">
        <w:t>1100 m from the touchdown point.</w:t>
      </w:r>
    </w:p>
    <w:p w14:paraId="2DB4EFB8" w14:textId="015DDC81" w:rsidR="00796E4E" w:rsidRPr="00796E4E" w:rsidRDefault="00796E4E" w:rsidP="00307DC7">
      <w:pPr>
        <w:pStyle w:val="ListBulletLast"/>
      </w:pPr>
      <w:r w:rsidRPr="00796E4E">
        <w:t>Receiver desensitisation was still possible in a spot location with the UE up to 1700</w:t>
      </w:r>
      <w:r w:rsidR="00153879">
        <w:t xml:space="preserve"> </w:t>
      </w:r>
      <w:r w:rsidRPr="00796E4E">
        <w:t xml:space="preserve">m from the touchdown point. </w:t>
      </w:r>
    </w:p>
    <w:p w14:paraId="115D3A97" w14:textId="77777777" w:rsidR="00796E4E" w:rsidRPr="00796E4E" w:rsidRDefault="00796E4E" w:rsidP="00307DC7">
      <w:pPr>
        <w:pStyle w:val="Paragraphbeforelist"/>
      </w:pPr>
      <w:r w:rsidRPr="00796E4E">
        <w:t>Further study was done by changing the location of the suburban macro non-AAS BS in the 4200 MHz case:</w:t>
      </w:r>
    </w:p>
    <w:p w14:paraId="409D770A" w14:textId="08E0E25C" w:rsidR="00796E4E" w:rsidRPr="00796E4E" w:rsidRDefault="00796E4E" w:rsidP="00307DC7">
      <w:pPr>
        <w:pStyle w:val="ListBullet"/>
      </w:pPr>
      <w:r w:rsidRPr="00796E4E">
        <w:t>Overload interference was still possible in a spot location with the BS up to 16000</w:t>
      </w:r>
      <w:r w:rsidR="00153879">
        <w:t> </w:t>
      </w:r>
      <w:r w:rsidRPr="00796E4E">
        <w:t>m from the touchdown point.</w:t>
      </w:r>
    </w:p>
    <w:p w14:paraId="73EC9FB5" w14:textId="36589E51" w:rsidR="00796E4E" w:rsidRPr="00796E4E" w:rsidRDefault="00796E4E" w:rsidP="00307DC7">
      <w:pPr>
        <w:pStyle w:val="ListBulletLast"/>
      </w:pPr>
      <w:r w:rsidRPr="00796E4E">
        <w:t>Receiver desensitisation was still possible in a spot location with the BS up to 1850</w:t>
      </w:r>
      <w:r w:rsidR="001E46C1">
        <w:t> </w:t>
      </w:r>
      <w:r w:rsidRPr="00796E4E">
        <w:t>m from the touchdown point.</w:t>
      </w:r>
    </w:p>
    <w:p w14:paraId="57B7E43B" w14:textId="77777777" w:rsidR="00796E4E" w:rsidRPr="00796E4E" w:rsidRDefault="00796E4E" w:rsidP="00307DC7">
      <w:pPr>
        <w:pStyle w:val="Paragraphbeforelist"/>
      </w:pPr>
      <w:r w:rsidRPr="00796E4E">
        <w:t>Further study was done by changing the location of the suburban macro AAS BS in the 4200 MHz case:</w:t>
      </w:r>
    </w:p>
    <w:p w14:paraId="44BB807A" w14:textId="00BE65EE" w:rsidR="00796E4E" w:rsidRPr="00796E4E" w:rsidRDefault="00796E4E" w:rsidP="00307DC7">
      <w:pPr>
        <w:pStyle w:val="ListBullet"/>
      </w:pPr>
      <w:r w:rsidRPr="00796E4E">
        <w:t>Overload interference was still possible in a spot location with the BS up to 15000</w:t>
      </w:r>
      <w:r w:rsidR="001E46C1">
        <w:t> </w:t>
      </w:r>
      <w:r w:rsidRPr="00796E4E">
        <w:t>m from the touchdown point.</w:t>
      </w:r>
    </w:p>
    <w:p w14:paraId="683CA860" w14:textId="235904D3" w:rsidR="00796E4E" w:rsidRPr="00796E4E" w:rsidRDefault="00796E4E" w:rsidP="00307DC7">
      <w:pPr>
        <w:pStyle w:val="ListBulletLast"/>
      </w:pPr>
      <w:r w:rsidRPr="00796E4E">
        <w:t>Receiver desensitisation was still possible in a spot location with the BS up to 7000</w:t>
      </w:r>
      <w:r w:rsidR="001E46C1">
        <w:t> </w:t>
      </w:r>
      <w:r w:rsidRPr="00796E4E">
        <w:t>m from the touchdown point.</w:t>
      </w:r>
    </w:p>
    <w:p w14:paraId="7A1465D4" w14:textId="77777777" w:rsidR="00796E4E" w:rsidRPr="00796E4E" w:rsidRDefault="00796E4E" w:rsidP="00796E4E">
      <w:pPr>
        <w:keepLines/>
        <w:spacing w:after="120"/>
      </w:pPr>
    </w:p>
    <w:p w14:paraId="296062F3" w14:textId="2CA3F572" w:rsidR="001E46C1" w:rsidRDefault="001E46C1" w:rsidP="00307DC7">
      <w:pPr>
        <w:pStyle w:val="ACMAFigureHeader"/>
        <w:keepNext/>
        <w:keepLines/>
        <w:numPr>
          <w:ilvl w:val="0"/>
          <w:numId w:val="0"/>
        </w:numPr>
        <w:spacing w:after="0"/>
        <w:ind w:left="1021" w:hanging="1021"/>
        <w:rPr>
          <w:noProof/>
        </w:rPr>
      </w:pPr>
      <w:r w:rsidRPr="00796E4E">
        <w:lastRenderedPageBreak/>
        <w:t xml:space="preserve">Figure </w:t>
      </w:r>
      <w:r>
        <w:t>9:</w:t>
      </w:r>
      <w:r>
        <w:tab/>
        <w:t>N</w:t>
      </w:r>
      <w:r w:rsidRPr="00796E4E">
        <w:t xml:space="preserve">on-AAS Macro Suburban interference summary, 4200 MHz upper </w:t>
      </w:r>
      <w:r>
        <w:br/>
      </w:r>
      <w:r w:rsidRPr="00796E4E">
        <w:t>BS frequency</w:t>
      </w:r>
    </w:p>
    <w:p w14:paraId="7B9378FD" w14:textId="0608575D" w:rsidR="001E46C1" w:rsidRDefault="00796E4E" w:rsidP="001E46C1">
      <w:pPr>
        <w:keepNext/>
        <w:keepLines/>
        <w:spacing w:after="120"/>
        <w:jc w:val="center"/>
        <w:rPr>
          <w:noProof/>
        </w:rPr>
      </w:pPr>
      <w:r w:rsidRPr="00796E4E">
        <w:rPr>
          <w:noProof/>
        </w:rPr>
        <w:t xml:space="preserve"> </w:t>
      </w:r>
      <w:r w:rsidRPr="00796E4E">
        <w:rPr>
          <w:noProof/>
        </w:rPr>
        <w:drawing>
          <wp:inline distT="0" distB="0" distL="0" distR="0" wp14:anchorId="1BE4563C" wp14:editId="3C9D353D">
            <wp:extent cx="5400000" cy="5400000"/>
            <wp:effectExtent l="0" t="0" r="10795" b="10795"/>
            <wp:docPr id="52" name="Chart 52" descr="Figure 9: Non-AAS Macro Suburban interference summary, 4200 MHz upper &#10;BS frequency&#10;">
              <a:extLst xmlns:a="http://schemas.openxmlformats.org/drawingml/2006/main">
                <a:ext uri="{FF2B5EF4-FFF2-40B4-BE49-F238E27FC236}">
                  <a16:creationId xmlns:a16="http://schemas.microsoft.com/office/drawing/2014/main" id="{1DD9019E-D28A-4F84-9528-CB7C297FBB9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14:paraId="090C36C6" w14:textId="77777777" w:rsidR="001E46C1" w:rsidRDefault="001E46C1">
      <w:pPr>
        <w:spacing w:after="0" w:line="240" w:lineRule="auto"/>
        <w:rPr>
          <w:noProof/>
        </w:rPr>
      </w:pPr>
      <w:r>
        <w:rPr>
          <w:noProof/>
        </w:rPr>
        <w:br w:type="page"/>
      </w:r>
    </w:p>
    <w:p w14:paraId="2B6969B0" w14:textId="77777777" w:rsidR="00796E4E" w:rsidRPr="00796E4E" w:rsidRDefault="00796E4E">
      <w:pPr>
        <w:keepNext/>
        <w:keepLines/>
        <w:spacing w:after="120"/>
        <w:jc w:val="center"/>
      </w:pPr>
    </w:p>
    <w:p w14:paraId="71BBFDCC" w14:textId="7D9FBE55" w:rsidR="001E46C1" w:rsidRDefault="001E46C1" w:rsidP="00307DC7">
      <w:pPr>
        <w:pStyle w:val="ACMAFigureHeader"/>
        <w:keepNext/>
        <w:keepLines/>
        <w:numPr>
          <w:ilvl w:val="0"/>
          <w:numId w:val="0"/>
        </w:numPr>
        <w:spacing w:after="0"/>
        <w:ind w:left="1021" w:hanging="1021"/>
      </w:pPr>
      <w:bookmarkStart w:id="56" w:name="_Ref13146651"/>
      <w:r w:rsidRPr="00796E4E">
        <w:t xml:space="preserve">Figure </w:t>
      </w:r>
      <w:r>
        <w:t>10:</w:t>
      </w:r>
      <w:r>
        <w:tab/>
        <w:t>N</w:t>
      </w:r>
      <w:r w:rsidRPr="00796E4E">
        <w:t>on-AAS Macro base station interference summary, 3700 MHz upper BS frequency</w:t>
      </w:r>
      <w:r w:rsidRPr="00796E4E" w:rsidDel="001E46C1">
        <w:t xml:space="preserve"> </w:t>
      </w:r>
      <w:bookmarkEnd w:id="56"/>
    </w:p>
    <w:p w14:paraId="76D904DE" w14:textId="174FF6CE" w:rsidR="00796E4E" w:rsidRPr="00796E4E" w:rsidRDefault="00796E4E" w:rsidP="00307DC7">
      <w:pPr>
        <w:pStyle w:val="ACMAFigureHeader"/>
        <w:keepNext/>
        <w:keepLines/>
        <w:numPr>
          <w:ilvl w:val="0"/>
          <w:numId w:val="0"/>
        </w:numPr>
      </w:pPr>
      <w:r w:rsidRPr="00796E4E">
        <w:rPr>
          <w:noProof/>
        </w:rPr>
        <w:t xml:space="preserve"> </w:t>
      </w:r>
      <w:r w:rsidRPr="00796E4E">
        <w:rPr>
          <w:noProof/>
        </w:rPr>
        <w:drawing>
          <wp:inline distT="0" distB="0" distL="0" distR="0" wp14:anchorId="5193591B" wp14:editId="5F848D26">
            <wp:extent cx="5414010" cy="5407660"/>
            <wp:effectExtent l="0" t="0" r="0" b="2540"/>
            <wp:docPr id="8" name="Picture 8" descr="Figure 10: Non-AAS Macro base station interference summary, 3700 MHz upper BS frequency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414010" cy="5407660"/>
                    </a:xfrm>
                    <a:prstGeom prst="rect">
                      <a:avLst/>
                    </a:prstGeom>
                    <a:noFill/>
                  </pic:spPr>
                </pic:pic>
              </a:graphicData>
            </a:graphic>
          </wp:inline>
        </w:drawing>
      </w:r>
    </w:p>
    <w:p w14:paraId="01845ADA" w14:textId="77777777" w:rsidR="001E46C1" w:rsidRDefault="001E46C1">
      <w:pPr>
        <w:spacing w:after="0" w:line="240" w:lineRule="auto"/>
        <w:rPr>
          <w:b/>
          <w:bCs/>
          <w:color w:val="323232"/>
          <w:szCs w:val="20"/>
        </w:rPr>
      </w:pPr>
      <w:r>
        <w:rPr>
          <w:b/>
          <w:bCs/>
          <w:color w:val="323232"/>
          <w:szCs w:val="20"/>
        </w:rPr>
        <w:br w:type="page"/>
      </w:r>
    </w:p>
    <w:p w14:paraId="1CBF203E" w14:textId="37E3E3A1" w:rsidR="001E46C1" w:rsidRDefault="001E46C1" w:rsidP="00307DC7">
      <w:pPr>
        <w:keepNext/>
        <w:keepLines/>
        <w:ind w:left="1136" w:hanging="1108"/>
        <w:rPr>
          <w:noProof/>
        </w:rPr>
      </w:pPr>
      <w:r w:rsidRPr="00796E4E">
        <w:rPr>
          <w:b/>
          <w:bCs/>
        </w:rPr>
        <w:lastRenderedPageBreak/>
        <w:t xml:space="preserve">Figure </w:t>
      </w:r>
      <w:r>
        <w:rPr>
          <w:b/>
          <w:bCs/>
        </w:rPr>
        <w:t>11:</w:t>
      </w:r>
      <w:r>
        <w:rPr>
          <w:b/>
          <w:bCs/>
        </w:rPr>
        <w:tab/>
      </w:r>
      <w:r w:rsidRPr="00796E4E">
        <w:rPr>
          <w:b/>
          <w:bCs/>
        </w:rPr>
        <w:t xml:space="preserve">AAS Macro Suburban interference summary, 4200 MHz upper </w:t>
      </w:r>
      <w:r>
        <w:rPr>
          <w:b/>
          <w:bCs/>
        </w:rPr>
        <w:br/>
      </w:r>
      <w:r w:rsidRPr="00796E4E">
        <w:rPr>
          <w:b/>
          <w:bCs/>
        </w:rPr>
        <w:t>BS frequency</w:t>
      </w:r>
      <w:r w:rsidRPr="00796E4E">
        <w:rPr>
          <w:noProof/>
        </w:rPr>
        <w:t xml:space="preserve"> </w:t>
      </w:r>
    </w:p>
    <w:p w14:paraId="5ECDE51C" w14:textId="3EA09E45" w:rsidR="001E46C1" w:rsidRDefault="00796E4E" w:rsidP="001E46C1">
      <w:pPr>
        <w:pStyle w:val="ACMAFigureHeader"/>
        <w:numPr>
          <w:ilvl w:val="0"/>
          <w:numId w:val="0"/>
        </w:numPr>
      </w:pPr>
      <w:r w:rsidRPr="00796E4E">
        <w:rPr>
          <w:noProof/>
        </w:rPr>
        <w:drawing>
          <wp:inline distT="0" distB="0" distL="0" distR="0" wp14:anchorId="2E4DE83F" wp14:editId="760A277C">
            <wp:extent cx="5414010" cy="5602605"/>
            <wp:effectExtent l="0" t="0" r="0" b="0"/>
            <wp:docPr id="25" name="Picture 25" descr="Figure 11: AAS Macro Suburban interference summary, 4200 MHz upper &#10;BS frequency&#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414010" cy="5602605"/>
                    </a:xfrm>
                    <a:prstGeom prst="rect">
                      <a:avLst/>
                    </a:prstGeom>
                    <a:noFill/>
                  </pic:spPr>
                </pic:pic>
              </a:graphicData>
            </a:graphic>
          </wp:inline>
        </w:drawing>
      </w:r>
    </w:p>
    <w:p w14:paraId="32E49F99" w14:textId="77777777" w:rsidR="001E46C1" w:rsidRDefault="001E46C1">
      <w:pPr>
        <w:spacing w:after="0" w:line="240" w:lineRule="auto"/>
        <w:rPr>
          <w:b/>
          <w:bCs/>
          <w:color w:val="323232"/>
          <w:szCs w:val="20"/>
        </w:rPr>
      </w:pPr>
      <w:r>
        <w:br w:type="page"/>
      </w:r>
    </w:p>
    <w:p w14:paraId="61A40553" w14:textId="3CA06E2E" w:rsidR="00F15C3F" w:rsidRDefault="00F15C3F" w:rsidP="00307DC7">
      <w:pPr>
        <w:pStyle w:val="ACMAFigureHeader"/>
        <w:numPr>
          <w:ilvl w:val="0"/>
          <w:numId w:val="0"/>
        </w:numPr>
        <w:spacing w:after="0"/>
        <w:ind w:left="1021" w:hanging="1021"/>
      </w:pPr>
      <w:r>
        <w:lastRenderedPageBreak/>
        <w:t xml:space="preserve">Figure 12: </w:t>
      </w:r>
      <w:bookmarkStart w:id="57" w:name="_Ref39829824"/>
      <w:r w:rsidR="001E46C1" w:rsidRPr="00796E4E">
        <w:t>AAS Macro Suburban interference summary, 3700 MHz upper BS frequency</w:t>
      </w:r>
      <w:r w:rsidR="001E46C1" w:rsidRPr="00796E4E" w:rsidDel="001E46C1">
        <w:t xml:space="preserve"> </w:t>
      </w:r>
    </w:p>
    <w:p w14:paraId="290D735C" w14:textId="3C712B5C" w:rsidR="00F15C3F" w:rsidRDefault="00F15C3F" w:rsidP="00F15C3F">
      <w:pPr>
        <w:pStyle w:val="ACMAFigureHeader"/>
        <w:numPr>
          <w:ilvl w:val="0"/>
          <w:numId w:val="0"/>
        </w:numPr>
        <w:rPr>
          <w:noProof/>
        </w:rPr>
      </w:pPr>
      <w:r>
        <w:br/>
      </w:r>
      <w:bookmarkEnd w:id="57"/>
      <w:r w:rsidR="00796E4E" w:rsidRPr="00796E4E">
        <w:rPr>
          <w:noProof/>
        </w:rPr>
        <w:drawing>
          <wp:inline distT="0" distB="0" distL="0" distR="0" wp14:anchorId="3601BA27" wp14:editId="5F54442C">
            <wp:extent cx="5400000" cy="5590500"/>
            <wp:effectExtent l="0" t="0" r="10795" b="10795"/>
            <wp:docPr id="55" name="Chart 55" descr="Figure 12: AAS Macro Suburban interference summary, 3700 MHz upper BS frequency ">
              <a:extLst xmlns:a="http://schemas.openxmlformats.org/drawingml/2006/main">
                <a:ext uri="{FF2B5EF4-FFF2-40B4-BE49-F238E27FC236}">
                  <a16:creationId xmlns:a16="http://schemas.microsoft.com/office/drawing/2014/main" id="{82D26770-581E-4D30-A306-C37BEE2F544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14:paraId="12AE7F08" w14:textId="77777777" w:rsidR="00F15C3F" w:rsidRDefault="00F15C3F">
      <w:pPr>
        <w:spacing w:after="0" w:line="240" w:lineRule="auto"/>
        <w:rPr>
          <w:b/>
          <w:bCs/>
          <w:noProof/>
          <w:color w:val="323232"/>
          <w:szCs w:val="20"/>
        </w:rPr>
      </w:pPr>
      <w:r>
        <w:rPr>
          <w:noProof/>
        </w:rPr>
        <w:br w:type="page"/>
      </w:r>
    </w:p>
    <w:p w14:paraId="040F5343" w14:textId="6D2845D3" w:rsidR="00796E4E" w:rsidRPr="00796E4E" w:rsidRDefault="00F15C3F" w:rsidP="00307DC7">
      <w:pPr>
        <w:pStyle w:val="ACMAFigureHeader"/>
        <w:numPr>
          <w:ilvl w:val="0"/>
          <w:numId w:val="0"/>
        </w:numPr>
        <w:ind w:left="1021" w:hanging="1021"/>
      </w:pPr>
      <w:bookmarkStart w:id="58" w:name="_Ref39829832"/>
      <w:r w:rsidRPr="00796E4E">
        <w:lastRenderedPageBreak/>
        <w:t xml:space="preserve">Figure </w:t>
      </w:r>
      <w:r>
        <w:t>13:</w:t>
      </w:r>
      <w:r>
        <w:tab/>
      </w:r>
      <w:r w:rsidRPr="00796E4E">
        <w:t>Small Cell interference summary, 4200 MHz upper BS frequency</w:t>
      </w:r>
      <w:r w:rsidRPr="00796E4E" w:rsidDel="00F15C3F">
        <w:t xml:space="preserve"> </w:t>
      </w:r>
      <w:bookmarkEnd w:id="58"/>
    </w:p>
    <w:p w14:paraId="5AF9E5B7" w14:textId="77777777" w:rsidR="00796E4E" w:rsidRPr="00796E4E" w:rsidRDefault="00796E4E" w:rsidP="00796E4E">
      <w:pPr>
        <w:keepNext/>
        <w:keepLines/>
        <w:tabs>
          <w:tab w:val="left" w:pos="2805"/>
        </w:tabs>
        <w:spacing w:after="120"/>
        <w:rPr>
          <w:noProof/>
        </w:rPr>
      </w:pPr>
      <w:r w:rsidRPr="00796E4E">
        <w:rPr>
          <w:noProof/>
        </w:rPr>
        <w:tab/>
        <w:t xml:space="preserve"> </w:t>
      </w:r>
      <w:r w:rsidRPr="00796E4E">
        <w:rPr>
          <w:noProof/>
        </w:rPr>
        <w:drawing>
          <wp:inline distT="0" distB="0" distL="0" distR="0" wp14:anchorId="290268A5" wp14:editId="2182986A">
            <wp:extent cx="5400000" cy="5400000"/>
            <wp:effectExtent l="0" t="0" r="10795" b="10795"/>
            <wp:docPr id="56" name="Chart 56" descr="Figure 13: Small Cell interference summary, 4200 MHz upper BS frequency ">
              <a:extLst xmlns:a="http://schemas.openxmlformats.org/drawingml/2006/main">
                <a:ext uri="{FF2B5EF4-FFF2-40B4-BE49-F238E27FC236}">
                  <a16:creationId xmlns:a16="http://schemas.microsoft.com/office/drawing/2014/main" id="{0D32A427-F99C-44BE-A07B-DF3B8746F83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p w14:paraId="63CBF9DD" w14:textId="77777777" w:rsidR="00F15C3F" w:rsidRDefault="00F15C3F">
      <w:pPr>
        <w:spacing w:after="0" w:line="240" w:lineRule="auto"/>
        <w:rPr>
          <w:b/>
          <w:bCs/>
          <w:color w:val="323232"/>
          <w:szCs w:val="20"/>
        </w:rPr>
      </w:pPr>
      <w:r>
        <w:rPr>
          <w:b/>
          <w:bCs/>
          <w:color w:val="323232"/>
          <w:szCs w:val="20"/>
        </w:rPr>
        <w:br w:type="page"/>
      </w:r>
    </w:p>
    <w:p w14:paraId="2C82F420" w14:textId="7139DC44" w:rsidR="00F15C3F" w:rsidRDefault="00F15C3F" w:rsidP="00307DC7">
      <w:pPr>
        <w:keepLines/>
        <w:spacing w:after="0"/>
        <w:rPr>
          <w:b/>
          <w:bCs/>
          <w:color w:val="323232"/>
          <w:szCs w:val="20"/>
        </w:rPr>
      </w:pPr>
      <w:r w:rsidRPr="00796E4E">
        <w:rPr>
          <w:b/>
          <w:bCs/>
          <w:color w:val="323232"/>
          <w:szCs w:val="20"/>
        </w:rPr>
        <w:lastRenderedPageBreak/>
        <w:t xml:space="preserve">Figure </w:t>
      </w:r>
      <w:r w:rsidRPr="00796E4E">
        <w:rPr>
          <w:b/>
          <w:bCs/>
          <w:color w:val="323232"/>
          <w:szCs w:val="20"/>
        </w:rPr>
        <w:fldChar w:fldCharType="begin"/>
      </w:r>
      <w:r w:rsidRPr="00796E4E">
        <w:rPr>
          <w:b/>
          <w:bCs/>
          <w:color w:val="323232"/>
          <w:szCs w:val="20"/>
        </w:rPr>
        <w:instrText xml:space="preserve"> SEQ Figure \* ARABIC </w:instrText>
      </w:r>
      <w:r w:rsidRPr="00796E4E">
        <w:rPr>
          <w:b/>
          <w:bCs/>
          <w:color w:val="323232"/>
          <w:szCs w:val="20"/>
        </w:rPr>
        <w:fldChar w:fldCharType="separate"/>
      </w:r>
      <w:r w:rsidRPr="00796E4E">
        <w:rPr>
          <w:b/>
          <w:bCs/>
          <w:noProof/>
          <w:color w:val="323232"/>
          <w:szCs w:val="20"/>
        </w:rPr>
        <w:t>1</w:t>
      </w:r>
      <w:r w:rsidRPr="00796E4E">
        <w:rPr>
          <w:b/>
          <w:bCs/>
          <w:noProof/>
          <w:color w:val="323232"/>
          <w:szCs w:val="20"/>
        </w:rPr>
        <w:fldChar w:fldCharType="end"/>
      </w:r>
      <w:r>
        <w:rPr>
          <w:b/>
          <w:bCs/>
          <w:noProof/>
          <w:color w:val="323232"/>
          <w:szCs w:val="20"/>
        </w:rPr>
        <w:t>4:</w:t>
      </w:r>
      <w:r>
        <w:rPr>
          <w:b/>
          <w:bCs/>
          <w:noProof/>
          <w:color w:val="323232"/>
          <w:szCs w:val="20"/>
        </w:rPr>
        <w:tab/>
      </w:r>
      <w:r w:rsidRPr="00796E4E">
        <w:rPr>
          <w:b/>
          <w:bCs/>
          <w:color w:val="323232"/>
          <w:szCs w:val="20"/>
        </w:rPr>
        <w:t>Small cell interference summary, 3700 MHz upper BS frequency</w:t>
      </w:r>
    </w:p>
    <w:p w14:paraId="5B924CC1" w14:textId="7877F1C4" w:rsidR="00796E4E" w:rsidRPr="00796E4E" w:rsidRDefault="00796E4E" w:rsidP="00796E4E">
      <w:pPr>
        <w:keepLines/>
        <w:spacing w:after="120"/>
      </w:pPr>
      <w:r w:rsidRPr="00796E4E">
        <w:rPr>
          <w:noProof/>
        </w:rPr>
        <w:t xml:space="preserve"> </w:t>
      </w:r>
      <w:r w:rsidRPr="00796E4E">
        <w:rPr>
          <w:noProof/>
        </w:rPr>
        <w:drawing>
          <wp:inline distT="0" distB="0" distL="0" distR="0" wp14:anchorId="1A40FC82" wp14:editId="0D0FC551">
            <wp:extent cx="5414010" cy="5414010"/>
            <wp:effectExtent l="0" t="0" r="0" b="0"/>
            <wp:docPr id="26" name="Picture 26" descr="Figure 14: Small cell interference summary, 3700 MHz upper BS frequen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5414010" cy="5414010"/>
                    </a:xfrm>
                    <a:prstGeom prst="rect">
                      <a:avLst/>
                    </a:prstGeom>
                    <a:noFill/>
                  </pic:spPr>
                </pic:pic>
              </a:graphicData>
            </a:graphic>
          </wp:inline>
        </w:drawing>
      </w:r>
    </w:p>
    <w:p w14:paraId="561A999B" w14:textId="77777777" w:rsidR="00F15C3F" w:rsidRDefault="00F15C3F">
      <w:pPr>
        <w:spacing w:after="0" w:line="240" w:lineRule="auto"/>
        <w:rPr>
          <w:b/>
          <w:bCs/>
          <w:color w:val="323232"/>
          <w:szCs w:val="20"/>
        </w:rPr>
      </w:pPr>
      <w:r>
        <w:rPr>
          <w:b/>
          <w:bCs/>
          <w:color w:val="323232"/>
          <w:szCs w:val="20"/>
        </w:rPr>
        <w:br w:type="page"/>
      </w:r>
    </w:p>
    <w:p w14:paraId="49B23282" w14:textId="2F6352AD" w:rsidR="00796E4E" w:rsidRPr="00796E4E" w:rsidRDefault="00F15C3F" w:rsidP="00307DC7">
      <w:pPr>
        <w:keepNext/>
        <w:keepLines/>
        <w:ind w:left="992" w:hanging="964"/>
        <w:rPr>
          <w:b/>
          <w:bCs/>
          <w:color w:val="323232"/>
        </w:rPr>
      </w:pPr>
      <w:r w:rsidRPr="00796E4E">
        <w:rPr>
          <w:b/>
          <w:bCs/>
          <w:color w:val="323232"/>
          <w:szCs w:val="20"/>
        </w:rPr>
        <w:lastRenderedPageBreak/>
        <w:t xml:space="preserve">Figure </w:t>
      </w:r>
      <w:r w:rsidRPr="00796E4E">
        <w:rPr>
          <w:b/>
          <w:bCs/>
          <w:color w:val="323232"/>
          <w:szCs w:val="20"/>
        </w:rPr>
        <w:fldChar w:fldCharType="begin"/>
      </w:r>
      <w:r w:rsidRPr="00796E4E">
        <w:rPr>
          <w:b/>
          <w:bCs/>
          <w:color w:val="323232"/>
          <w:szCs w:val="20"/>
        </w:rPr>
        <w:instrText xml:space="preserve"> SEQ Figure \* ARABIC </w:instrText>
      </w:r>
      <w:r w:rsidRPr="00796E4E">
        <w:rPr>
          <w:b/>
          <w:bCs/>
          <w:color w:val="323232"/>
          <w:szCs w:val="20"/>
        </w:rPr>
        <w:fldChar w:fldCharType="separate"/>
      </w:r>
      <w:r w:rsidR="00E54C3E">
        <w:rPr>
          <w:b/>
          <w:bCs/>
          <w:noProof/>
          <w:color w:val="323232"/>
          <w:szCs w:val="20"/>
        </w:rPr>
        <w:t>15</w:t>
      </w:r>
      <w:r w:rsidRPr="00796E4E">
        <w:rPr>
          <w:b/>
          <w:bCs/>
          <w:noProof/>
          <w:color w:val="323232"/>
          <w:szCs w:val="20"/>
        </w:rPr>
        <w:fldChar w:fldCharType="end"/>
      </w:r>
      <w:r w:rsidR="00E54C3E">
        <w:rPr>
          <w:b/>
          <w:bCs/>
          <w:noProof/>
          <w:color w:val="323232"/>
          <w:szCs w:val="20"/>
        </w:rPr>
        <w:t>:</w:t>
      </w:r>
      <w:r w:rsidR="00E54C3E">
        <w:rPr>
          <w:b/>
          <w:bCs/>
          <w:noProof/>
          <w:color w:val="323232"/>
          <w:szCs w:val="20"/>
        </w:rPr>
        <w:tab/>
      </w:r>
      <w:r w:rsidR="00E54C3E">
        <w:rPr>
          <w:b/>
          <w:bCs/>
          <w:noProof/>
          <w:color w:val="323232"/>
          <w:szCs w:val="20"/>
        </w:rPr>
        <w:tab/>
      </w:r>
      <w:r w:rsidRPr="00796E4E">
        <w:rPr>
          <w:b/>
          <w:bCs/>
          <w:color w:val="323232"/>
          <w:szCs w:val="20"/>
        </w:rPr>
        <w:t>UE interference summary, 4200 MHz upper UE frequency</w:t>
      </w:r>
      <w:r w:rsidRPr="00796E4E" w:rsidDel="00F15C3F">
        <w:rPr>
          <w:b/>
          <w:bCs/>
          <w:color w:val="323232"/>
          <w:szCs w:val="20"/>
        </w:rPr>
        <w:t xml:space="preserve"> </w:t>
      </w:r>
    </w:p>
    <w:p w14:paraId="54488CA0" w14:textId="10677677" w:rsidR="00796E4E" w:rsidRPr="00796E4E" w:rsidRDefault="00796E4E" w:rsidP="00796E4E">
      <w:pPr>
        <w:keepLines/>
        <w:spacing w:after="120"/>
      </w:pPr>
      <w:r w:rsidRPr="00796E4E">
        <w:rPr>
          <w:noProof/>
        </w:rPr>
        <w:drawing>
          <wp:inline distT="0" distB="0" distL="0" distR="0" wp14:anchorId="58EF0F5A" wp14:editId="0897E768">
            <wp:extent cx="5400000" cy="5400000"/>
            <wp:effectExtent l="0" t="0" r="10795" b="10795"/>
            <wp:docPr id="28" name="Chart 28" descr="Figure 15: UE interference summary, 4200 MHz upper UE frequency">
              <a:extLst xmlns:a="http://schemas.openxmlformats.org/drawingml/2006/main">
                <a:ext uri="{FF2B5EF4-FFF2-40B4-BE49-F238E27FC236}">
                  <a16:creationId xmlns:a16="http://schemas.microsoft.com/office/drawing/2014/main" id="{7BA4ECE9-A406-47FA-9035-E75D5D58C8F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p w14:paraId="5B223772" w14:textId="77777777" w:rsidR="00E54C3E" w:rsidRDefault="00E54C3E">
      <w:pPr>
        <w:spacing w:after="0" w:line="240" w:lineRule="auto"/>
        <w:rPr>
          <w:b/>
          <w:bCs/>
          <w:color w:val="323232"/>
          <w:szCs w:val="20"/>
        </w:rPr>
      </w:pPr>
      <w:r>
        <w:rPr>
          <w:b/>
          <w:bCs/>
          <w:color w:val="323232"/>
          <w:szCs w:val="20"/>
        </w:rPr>
        <w:br w:type="page"/>
      </w:r>
    </w:p>
    <w:p w14:paraId="2307BC6F" w14:textId="0E34AB1C" w:rsidR="00796E4E" w:rsidRPr="00796E4E" w:rsidRDefault="00E54C3E" w:rsidP="00796E4E">
      <w:pPr>
        <w:keepLines/>
        <w:spacing w:after="120"/>
      </w:pPr>
      <w:r w:rsidRPr="00796E4E">
        <w:rPr>
          <w:b/>
          <w:bCs/>
          <w:color w:val="323232"/>
          <w:szCs w:val="20"/>
        </w:rPr>
        <w:lastRenderedPageBreak/>
        <w:t xml:space="preserve">Figure </w:t>
      </w:r>
      <w:r>
        <w:rPr>
          <w:b/>
          <w:bCs/>
          <w:color w:val="323232"/>
          <w:szCs w:val="20"/>
        </w:rPr>
        <w:t>16:</w:t>
      </w:r>
      <w:r>
        <w:rPr>
          <w:b/>
          <w:bCs/>
          <w:color w:val="323232"/>
          <w:szCs w:val="20"/>
        </w:rPr>
        <w:tab/>
      </w:r>
      <w:r w:rsidRPr="00796E4E">
        <w:rPr>
          <w:b/>
          <w:bCs/>
          <w:color w:val="323232"/>
          <w:szCs w:val="20"/>
        </w:rPr>
        <w:t>UE interference summary, 3700 MHz upper UE frequency</w:t>
      </w:r>
      <w:r w:rsidRPr="00796E4E" w:rsidDel="00F15C3F">
        <w:rPr>
          <w:b/>
          <w:bCs/>
          <w:color w:val="323232"/>
          <w:szCs w:val="20"/>
        </w:rPr>
        <w:t xml:space="preserve"> </w:t>
      </w:r>
    </w:p>
    <w:p w14:paraId="7AD4B3C8" w14:textId="77777777" w:rsidR="00796E4E" w:rsidRPr="00796E4E" w:rsidRDefault="00796E4E" w:rsidP="00796E4E">
      <w:pPr>
        <w:keepLines/>
        <w:spacing w:after="120"/>
      </w:pPr>
      <w:r w:rsidRPr="00796E4E">
        <w:rPr>
          <w:noProof/>
        </w:rPr>
        <w:drawing>
          <wp:inline distT="0" distB="0" distL="0" distR="0" wp14:anchorId="62B1B69B" wp14:editId="6986D91F">
            <wp:extent cx="5414010" cy="5414010"/>
            <wp:effectExtent l="0" t="0" r="0" b="0"/>
            <wp:docPr id="29" name="Picture 29" descr="Figure 16: UE interference summary, 3700 MHz upper UE frequen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5414010" cy="5414010"/>
                    </a:xfrm>
                    <a:prstGeom prst="rect">
                      <a:avLst/>
                    </a:prstGeom>
                    <a:noFill/>
                  </pic:spPr>
                </pic:pic>
              </a:graphicData>
            </a:graphic>
          </wp:inline>
        </w:drawing>
      </w:r>
      <w:r w:rsidRPr="00796E4E">
        <w:rPr>
          <w:noProof/>
        </w:rPr>
        <w:t xml:space="preserve"> </w:t>
      </w:r>
    </w:p>
    <w:p w14:paraId="5D3235BD" w14:textId="77777777" w:rsidR="00796E4E" w:rsidRPr="00796E4E" w:rsidRDefault="00796E4E" w:rsidP="00796E4E">
      <w:pPr>
        <w:keepLines/>
        <w:spacing w:after="0"/>
      </w:pPr>
      <w:r w:rsidRPr="00796E4E">
        <w:br w:type="page"/>
      </w:r>
    </w:p>
    <w:p w14:paraId="6A447D02" w14:textId="77777777" w:rsidR="00796E4E" w:rsidRPr="00796E4E" w:rsidRDefault="00796E4E" w:rsidP="00307DC7">
      <w:pPr>
        <w:pStyle w:val="Heading2"/>
      </w:pPr>
      <w:bookmarkStart w:id="59" w:name="_Toc43374473"/>
      <w:bookmarkStart w:id="60" w:name="_Toc44683885"/>
      <w:bookmarkStart w:id="61" w:name="_Toc45791695"/>
      <w:r w:rsidRPr="00796E4E">
        <w:lastRenderedPageBreak/>
        <w:t>Observations from the potential interference results</w:t>
      </w:r>
      <w:bookmarkEnd w:id="59"/>
      <w:bookmarkEnd w:id="60"/>
      <w:bookmarkEnd w:id="61"/>
    </w:p>
    <w:p w14:paraId="607C9E66" w14:textId="77777777" w:rsidR="00796E4E" w:rsidRPr="00796E4E" w:rsidRDefault="00796E4E" w:rsidP="00307DC7">
      <w:pPr>
        <w:pStyle w:val="Heading3"/>
      </w:pPr>
      <w:bookmarkStart w:id="62" w:name="_Toc43374474"/>
      <w:r w:rsidRPr="00796E4E">
        <w:t>The effect of interferer antenna elevation pattern</w:t>
      </w:r>
      <w:bookmarkEnd w:id="62"/>
    </w:p>
    <w:p w14:paraId="27D5A5BE" w14:textId="77777777" w:rsidR="00796E4E" w:rsidRPr="00796E4E" w:rsidRDefault="00796E4E" w:rsidP="00307DC7">
      <w:pPr>
        <w:pStyle w:val="Paragraph"/>
      </w:pPr>
      <w:r w:rsidRPr="00796E4E">
        <w:t xml:space="preserve">The results are very sensitive to the antenna elevation pointing and pattern of the BS or UE, especially the back/side-lobe levels. Note that the antenna elevation pattern and gain out of band of the BS or UE signal may not be the same as the pattern in-band. Changes in out-of-band pattern and gain will affect the potential for desensitisation and false altitude reports, particularly in the case of AAS. </w:t>
      </w:r>
    </w:p>
    <w:p w14:paraId="4A443913" w14:textId="77777777" w:rsidR="00796E4E" w:rsidRPr="00796E4E" w:rsidRDefault="00796E4E" w:rsidP="00307DC7">
      <w:pPr>
        <w:pStyle w:val="Paragraph"/>
      </w:pPr>
      <w:r w:rsidRPr="00796E4E">
        <w:t>It is likely that a beamformed AAS antenna pattern will become less correlated the greater the frequency separation from the intended operating frequency. As frequency separation increase, the actual antenna pattern will start to resemble that of a single antenna element pattern. In cases where the main beam of an AAS points at radio altimeters, assuming beamforming still applies will result in a worst case analysis. However, it may underestimate interference for cases where interference is caused by antenna side-lobes. Consequently, the ACMA intends to expand this study to also consider the case where beamforming outside the band is no longer correlated for macro BS. As this issue only affects antenna performance in adjacent bands, it is not expected to affect the results of overload studies.</w:t>
      </w:r>
    </w:p>
    <w:p w14:paraId="364E5995" w14:textId="77777777" w:rsidR="00796E4E" w:rsidRPr="00796E4E" w:rsidRDefault="00796E4E" w:rsidP="00307DC7">
      <w:pPr>
        <w:pStyle w:val="Paragraph"/>
      </w:pPr>
      <w:r w:rsidRPr="00796E4E">
        <w:t xml:space="preserve">The static study does not fully examine the use of Active Antenna Systems (AAS) in the BS and the potential use of beamforming in the UE, due to the complex and varied nature of AAS. The use of AAS has the potential to change the results using the application of dynamic pattern control or beamforming; beamforming in a UE will direct a focussed beam to a BS and reduce the power towards an aircraft under most scenarios. AAS in a BS may also reduce power towards an aircraft under scenarios where the distribution of UEs is below the BS (which is likely to be most common), but where this is not the case the beams may be elevated to the point that the interference potential is worse than this study. </w:t>
      </w:r>
    </w:p>
    <w:p w14:paraId="76CF6E23" w14:textId="77777777" w:rsidR="00796E4E" w:rsidRPr="00796E4E" w:rsidRDefault="00796E4E" w:rsidP="00307DC7">
      <w:pPr>
        <w:pStyle w:val="Heading3"/>
      </w:pPr>
      <w:bookmarkStart w:id="63" w:name="_Toc43374475"/>
      <w:r w:rsidRPr="00796E4E">
        <w:t>The effect of RF front end filter assumptions</w:t>
      </w:r>
      <w:bookmarkEnd w:id="63"/>
    </w:p>
    <w:p w14:paraId="0EC119B9" w14:textId="77777777" w:rsidR="00796E4E" w:rsidRPr="00796E4E" w:rsidRDefault="00796E4E" w:rsidP="00307DC7">
      <w:pPr>
        <w:pStyle w:val="Paragraph"/>
      </w:pPr>
      <w:r w:rsidRPr="00796E4E">
        <w:t xml:space="preserve">The potential for overloading radio altimeters is highly dependent on the characteristics of the RF front end filter assumed. Studies in this paper assume the worst case contained in ITU-R M.2059-0. This filter provides little attenuation to signals outside the 4200-4400 MHz band. </w:t>
      </w:r>
    </w:p>
    <w:p w14:paraId="21047BFE" w14:textId="77777777" w:rsidR="00796E4E" w:rsidRPr="00796E4E" w:rsidRDefault="00796E4E" w:rsidP="00307DC7">
      <w:pPr>
        <w:pStyle w:val="Paragraph"/>
      </w:pPr>
      <w:r w:rsidRPr="00796E4E">
        <w:t>With this filter, interference would be expected from existing 5G deployments in the 3400-3700 MHz band as well as mobile services deployed in the 2.1, 2.3 and 2.6 GHz bands. In addition to this, frequencies above 4400 MHz are already being used in Australia for services with similar technical arrangements to those assumed used in this study. The ACMA is not aware of any reports of interference from these services or from WBB services operating below 3700 MHz with no reports of interference. Consequently, it is likely that the parameters in M.2059 are too conservative.</w:t>
      </w:r>
    </w:p>
    <w:p w14:paraId="44157213" w14:textId="77777777" w:rsidR="00796E4E" w:rsidRPr="00796E4E" w:rsidRDefault="00796E4E" w:rsidP="00307DC7">
      <w:pPr>
        <w:pStyle w:val="Heading3"/>
      </w:pPr>
      <w:bookmarkStart w:id="64" w:name="_Toc43374476"/>
      <w:r w:rsidRPr="00796E4E">
        <w:t>The effect of real-world spurious levels</w:t>
      </w:r>
      <w:bookmarkEnd w:id="64"/>
    </w:p>
    <w:p w14:paraId="05C62297" w14:textId="77777777" w:rsidR="00796E4E" w:rsidRPr="00796E4E" w:rsidRDefault="00796E4E" w:rsidP="00307DC7">
      <w:pPr>
        <w:pStyle w:val="Paragraph"/>
      </w:pPr>
      <w:r w:rsidRPr="00796E4E">
        <w:t xml:space="preserve">The potential for radio altimeter receiver desensitisation and false altitude reports are very sensitive to the spurious out of band levels from the BS or UE. Whilst it is prudent to assume in this study that levels may reach those permitted via regulation, actual spurious levels may be lower, and are likely to get progressively lower as the radio altimeter receiver and BS or UE frequencies get further apart. </w:t>
      </w:r>
    </w:p>
    <w:p w14:paraId="1D29AC9C" w14:textId="77777777" w:rsidR="00796E4E" w:rsidRPr="00796E4E" w:rsidRDefault="00796E4E" w:rsidP="00307DC7">
      <w:pPr>
        <w:pStyle w:val="Heading3"/>
      </w:pPr>
      <w:bookmarkStart w:id="65" w:name="_Toc43374477"/>
      <w:r w:rsidRPr="00796E4E">
        <w:t>Other observations</w:t>
      </w:r>
      <w:bookmarkEnd w:id="65"/>
    </w:p>
    <w:p w14:paraId="62CFA786" w14:textId="77777777" w:rsidR="00796E4E" w:rsidRPr="00796E4E" w:rsidRDefault="00796E4E" w:rsidP="00307DC7">
      <w:pPr>
        <w:pStyle w:val="Paragraph"/>
      </w:pPr>
      <w:r w:rsidRPr="00796E4E">
        <w:t>As previously observed, the signal levels of the radio altimeter are very high under the modelled scenario, consequently interference via the receiver desensitisation or false altitude report at low signal levels mechanisms may not be applicable.</w:t>
      </w:r>
    </w:p>
    <w:p w14:paraId="5863D698" w14:textId="77777777" w:rsidR="00796E4E" w:rsidRPr="00796E4E" w:rsidRDefault="00796E4E" w:rsidP="00307DC7">
      <w:pPr>
        <w:pStyle w:val="Heading1"/>
      </w:pPr>
      <w:bookmarkStart w:id="66" w:name="_Dynamic_analysis"/>
      <w:bookmarkStart w:id="67" w:name="_Ref39822730"/>
      <w:bookmarkStart w:id="68" w:name="_Toc43374478"/>
      <w:bookmarkStart w:id="69" w:name="_Toc44683886"/>
      <w:bookmarkStart w:id="70" w:name="_Toc45791696"/>
      <w:bookmarkEnd w:id="66"/>
      <w:r w:rsidRPr="00796E4E">
        <w:lastRenderedPageBreak/>
        <w:t>Dynamic analysis</w:t>
      </w:r>
      <w:bookmarkEnd w:id="67"/>
      <w:bookmarkEnd w:id="68"/>
      <w:bookmarkEnd w:id="69"/>
      <w:bookmarkEnd w:id="70"/>
    </w:p>
    <w:p w14:paraId="092C7B9C" w14:textId="77777777" w:rsidR="00796E4E" w:rsidRPr="00796E4E" w:rsidRDefault="00796E4E" w:rsidP="00307DC7">
      <w:pPr>
        <w:pStyle w:val="Heading2"/>
      </w:pPr>
      <w:bookmarkStart w:id="71" w:name="_Toc43374479"/>
      <w:bookmarkStart w:id="72" w:name="_Toc44683887"/>
      <w:bookmarkStart w:id="73" w:name="_Toc45791697"/>
      <w:r w:rsidRPr="00796E4E">
        <w:t>Dynamic study geometry and parameters</w:t>
      </w:r>
      <w:bookmarkEnd w:id="71"/>
      <w:bookmarkEnd w:id="72"/>
      <w:bookmarkEnd w:id="73"/>
    </w:p>
    <w:p w14:paraId="0A8EC2DA" w14:textId="77777777" w:rsidR="00796E4E" w:rsidRPr="00796E4E" w:rsidRDefault="00796E4E" w:rsidP="00307DC7">
      <w:pPr>
        <w:pStyle w:val="Paragraphbeforelist"/>
      </w:pPr>
      <w:r w:rsidRPr="00796E4E">
        <w:t>The geometry used in the dynamic study are the same as for the static analysis, excepting that:</w:t>
      </w:r>
    </w:p>
    <w:p w14:paraId="21D5DAFF" w14:textId="77777777" w:rsidR="00796E4E" w:rsidRPr="00796E4E" w:rsidRDefault="00796E4E" w:rsidP="00307DC7">
      <w:pPr>
        <w:pStyle w:val="ListBullet"/>
      </w:pPr>
      <w:r w:rsidRPr="00796E4E">
        <w:t>20 UE’s are randomly located within each simulation time step in a 5 km x 5 km square area around a macro BS.</w:t>
      </w:r>
    </w:p>
    <w:p w14:paraId="243F2C26" w14:textId="77777777" w:rsidR="00796E4E" w:rsidRPr="00796E4E" w:rsidRDefault="00796E4E" w:rsidP="00307DC7">
      <w:pPr>
        <w:pStyle w:val="ListBullet"/>
      </w:pPr>
      <w:r w:rsidRPr="00796E4E">
        <w:t>The BS is in the direction of landing at the minimum obstruction height distance of 1.6 km for a 25 m tower.</w:t>
      </w:r>
    </w:p>
    <w:p w14:paraId="268D7A88" w14:textId="348D6A19" w:rsidR="00796E4E" w:rsidRPr="00796E4E" w:rsidRDefault="00796E4E" w:rsidP="00307DC7">
      <w:pPr>
        <w:pStyle w:val="ListBullet"/>
      </w:pPr>
      <w:r w:rsidRPr="00796E4E">
        <w:t>A plane’s approach is modelled in reverse, for ease of modelling, for a typical Category C aircraft landing</w:t>
      </w:r>
      <w:r w:rsidR="0084782D">
        <w:t xml:space="preserve"> </w:t>
      </w:r>
      <w:r w:rsidRPr="00796E4E">
        <w:footnoteReference w:id="19"/>
      </w:r>
      <w:r w:rsidRPr="00796E4E">
        <w:t xml:space="preserve"> using a speed of ~62 m/s (120 knots) and a climb/descent rate of 3.2 m/s (to match the ILS glide slope in the static model of 3</w:t>
      </w:r>
      <w:r w:rsidR="0084782D">
        <w:t> </w:t>
      </w:r>
      <w:r w:rsidRPr="00796E4E">
        <w:t>degrees).</w:t>
      </w:r>
    </w:p>
    <w:p w14:paraId="1CA28D3F" w14:textId="77777777" w:rsidR="00796E4E" w:rsidRPr="00796E4E" w:rsidRDefault="00796E4E" w:rsidP="00307DC7">
      <w:pPr>
        <w:pStyle w:val="ListBullet"/>
      </w:pPr>
      <w:r w:rsidRPr="00796E4E">
        <w:t>Landing is modelled at Perth airport runway direction of 14 degrees TN as the terrain is reasonably flat.</w:t>
      </w:r>
    </w:p>
    <w:p w14:paraId="23117B90" w14:textId="77777777" w:rsidR="00796E4E" w:rsidRPr="00796E4E" w:rsidRDefault="00796E4E" w:rsidP="00307DC7">
      <w:pPr>
        <w:pStyle w:val="ListBullet"/>
      </w:pPr>
      <w:r w:rsidRPr="00796E4E">
        <w:t>150 steps of 0.5 ms each are modelled in the dynamic time simulation, to give enough temporal resolution in the results as well as to move the aircraft to the edge of the BS potential coverage area over the course of each simulation.</w:t>
      </w:r>
    </w:p>
    <w:p w14:paraId="70BDF656" w14:textId="77777777" w:rsidR="00796E4E" w:rsidRPr="00796E4E" w:rsidRDefault="00796E4E" w:rsidP="00307DC7">
      <w:pPr>
        <w:pStyle w:val="ListBulletLast"/>
      </w:pPr>
      <w:r w:rsidRPr="00796E4E">
        <w:t>A single 4200 MHz BS case was used and the A3 radio altimeter front end selectivity mask from ITU-R M.2059-0 has been modelled.</w:t>
      </w:r>
    </w:p>
    <w:p w14:paraId="42A035D5" w14:textId="77777777" w:rsidR="00796E4E" w:rsidRPr="00796E4E" w:rsidRDefault="00796E4E" w:rsidP="00307DC7">
      <w:pPr>
        <w:pStyle w:val="Paragraphbeforelist"/>
      </w:pPr>
      <w:r w:rsidRPr="00796E4E">
        <w:t>Study parameters are as close as possible to the static case as can be modelled in Visualyse, with the addition of a dynamic beam forming case:</w:t>
      </w:r>
    </w:p>
    <w:p w14:paraId="173DF822" w14:textId="77777777" w:rsidR="00796E4E" w:rsidRPr="00796E4E" w:rsidRDefault="00796E4E" w:rsidP="00307DC7">
      <w:pPr>
        <w:pStyle w:val="ListBullet"/>
      </w:pPr>
      <w:r w:rsidRPr="00796E4E">
        <w:t>The BS is setup with three sectors at 0, 120 and 240 degrees relative to true north.</w:t>
      </w:r>
    </w:p>
    <w:p w14:paraId="3F64FC54" w14:textId="77777777" w:rsidR="00796E4E" w:rsidRPr="00796E4E" w:rsidRDefault="00796E4E" w:rsidP="00307DC7">
      <w:pPr>
        <w:pStyle w:val="ListBullet"/>
      </w:pPr>
      <w:r w:rsidRPr="00796E4E">
        <w:t>Each sector uses the M.2101-0 AAS pattern detailed in the static case and for indicative purposes steers a single beam in each sector to the furthest UE located in the sector in each simulation time period. Whilst not necessarily realistic (more beams may be used per sector) it is considered conservative as this will achieve the worst case due to the low likely beam tilt and hence most likely power directed to the radio altimeter.</w:t>
      </w:r>
    </w:p>
    <w:p w14:paraId="20310366" w14:textId="77777777" w:rsidR="00796E4E" w:rsidRPr="00796E4E" w:rsidRDefault="00796E4E" w:rsidP="00307DC7">
      <w:pPr>
        <w:pStyle w:val="ListBulletLast"/>
      </w:pPr>
      <w:r w:rsidRPr="00796E4E">
        <w:t>At this stage, the UE is not assumed to use beam forming</w:t>
      </w:r>
    </w:p>
    <w:p w14:paraId="135C3494" w14:textId="77777777" w:rsidR="00796E4E" w:rsidRPr="00796E4E" w:rsidRDefault="00796E4E" w:rsidP="00307DC7">
      <w:pPr>
        <w:pStyle w:val="Paragraph"/>
      </w:pPr>
      <w:r w:rsidRPr="00796E4E">
        <w:t xml:space="preserve">Area based studies were also completed, and results included for the non-AAS antenna case where an aircraft was moved over the study area, at a height above terrain equivalent to the height above the BS used in the static case. </w:t>
      </w:r>
    </w:p>
    <w:p w14:paraId="5359C10B" w14:textId="77777777" w:rsidR="00796E4E" w:rsidRPr="00796E4E" w:rsidRDefault="00796E4E" w:rsidP="00307DC7">
      <w:pPr>
        <w:pStyle w:val="Paragraphbeforelist"/>
      </w:pPr>
      <w:r w:rsidRPr="00796E4E">
        <w:t>Some limitations in the Visualyse software are noted:</w:t>
      </w:r>
    </w:p>
    <w:p w14:paraId="354FB470" w14:textId="77777777" w:rsidR="00796E4E" w:rsidRPr="00796E4E" w:rsidRDefault="00796E4E" w:rsidP="00307DC7">
      <w:pPr>
        <w:pStyle w:val="ListBullet"/>
      </w:pPr>
      <w:r w:rsidRPr="00796E4E">
        <w:t>Currently, Visualyse does not directly implement the ITU-R F.1336-5 antenna patterns. Consequently, these were manually modelled and converted into the correct Visualyse antenna pattern format.</w:t>
      </w:r>
    </w:p>
    <w:p w14:paraId="4DCA06AD" w14:textId="77777777" w:rsidR="00796E4E" w:rsidRPr="00796E4E" w:rsidRDefault="00796E4E" w:rsidP="00307DC7">
      <w:pPr>
        <w:pStyle w:val="ListBulletLast"/>
      </w:pPr>
      <w:r w:rsidRPr="00796E4E">
        <w:t>Visualyse can model radar systems but it does not have a feature to model radar clutter via a backscatter coefficient and illuminated area model. Consequently, the radio altimeter receiver level was not able to be modelled.</w:t>
      </w:r>
    </w:p>
    <w:p w14:paraId="5A6EFA74" w14:textId="77777777" w:rsidR="00796E4E" w:rsidRPr="00796E4E" w:rsidRDefault="00796E4E" w:rsidP="00796E4E">
      <w:pPr>
        <w:keepLines/>
        <w:spacing w:after="0"/>
        <w:rPr>
          <w:rFonts w:cs="Arial"/>
          <w:b/>
          <w:bCs/>
          <w:iCs/>
          <w:sz w:val="28"/>
          <w:szCs w:val="28"/>
        </w:rPr>
      </w:pPr>
      <w:r w:rsidRPr="00796E4E">
        <w:br w:type="page"/>
      </w:r>
    </w:p>
    <w:p w14:paraId="6E8B2BA6" w14:textId="77777777" w:rsidR="00796E4E" w:rsidRPr="00796E4E" w:rsidRDefault="00796E4E" w:rsidP="00307DC7">
      <w:pPr>
        <w:pStyle w:val="Heading2"/>
      </w:pPr>
      <w:bookmarkStart w:id="74" w:name="_Toc43374480"/>
      <w:bookmarkStart w:id="75" w:name="_Toc44683888"/>
      <w:bookmarkStart w:id="76" w:name="_Toc45791698"/>
      <w:r w:rsidRPr="00796E4E">
        <w:lastRenderedPageBreak/>
        <w:t>Dynamic study results</w:t>
      </w:r>
      <w:bookmarkEnd w:id="74"/>
      <w:bookmarkEnd w:id="75"/>
      <w:bookmarkEnd w:id="76"/>
    </w:p>
    <w:p w14:paraId="6C1674A4" w14:textId="263FCAD9" w:rsidR="00796E4E" w:rsidRPr="00796E4E" w:rsidRDefault="00B8533A" w:rsidP="00307DC7">
      <w:pPr>
        <w:pStyle w:val="Paragraphbeforelist"/>
      </w:pPr>
      <w:r>
        <w:t xml:space="preserve">Figure 17 </w:t>
      </w:r>
      <w:r w:rsidR="00796E4E" w:rsidRPr="00796E4E">
        <w:t>indicates a typical geographical layout at the end of a simulation, with:</w:t>
      </w:r>
    </w:p>
    <w:p w14:paraId="3485A2CD" w14:textId="77777777" w:rsidR="00796E4E" w:rsidRPr="00796E4E" w:rsidRDefault="00796E4E" w:rsidP="00307DC7">
      <w:pPr>
        <w:pStyle w:val="ListBullet"/>
      </w:pPr>
      <w:r w:rsidRPr="00796E4E">
        <w:t>Perth main runway as a red line</w:t>
      </w:r>
    </w:p>
    <w:p w14:paraId="05C3699E" w14:textId="77777777" w:rsidR="00796E4E" w:rsidRPr="00796E4E" w:rsidRDefault="00796E4E" w:rsidP="00307DC7">
      <w:pPr>
        <w:pStyle w:val="ListBullet"/>
      </w:pPr>
      <w:r w:rsidRPr="00796E4E">
        <w:t>Location of the three sector base station</w:t>
      </w:r>
    </w:p>
    <w:p w14:paraId="34B78F64" w14:textId="77777777" w:rsidR="00796E4E" w:rsidRPr="00796E4E" w:rsidRDefault="00796E4E" w:rsidP="00307DC7">
      <w:pPr>
        <w:pStyle w:val="ListBullet"/>
      </w:pPr>
      <w:r w:rsidRPr="00796E4E">
        <w:t>Location of the 20 UEs during one example time step</w:t>
      </w:r>
    </w:p>
    <w:p w14:paraId="0104C3A0" w14:textId="77777777" w:rsidR="00796E4E" w:rsidRPr="00796E4E" w:rsidRDefault="00796E4E" w:rsidP="00307DC7">
      <w:pPr>
        <w:pStyle w:val="ListBullet"/>
      </w:pPr>
      <w:r w:rsidRPr="00796E4E">
        <w:t>Main beam direction for each sector in the AAS case during one example time step</w:t>
      </w:r>
    </w:p>
    <w:p w14:paraId="2ED191DD" w14:textId="77777777" w:rsidR="00796E4E" w:rsidRPr="00796E4E" w:rsidRDefault="00796E4E" w:rsidP="00307DC7">
      <w:pPr>
        <w:pStyle w:val="ListBullet"/>
      </w:pPr>
      <w:r w:rsidRPr="00796E4E">
        <w:t>End location of the aircraft (modelled as landing in reverse)</w:t>
      </w:r>
    </w:p>
    <w:p w14:paraId="38D5A2BA" w14:textId="77777777" w:rsidR="00796E4E" w:rsidRPr="00796E4E" w:rsidRDefault="00796E4E" w:rsidP="00307DC7">
      <w:pPr>
        <w:pStyle w:val="ListBulletLast"/>
      </w:pPr>
      <w:r w:rsidRPr="00796E4E">
        <w:t>Interference contours (green and red lines around the macro BS) for the non-AAS area study, predominantly the overload mechanism contours.</w:t>
      </w:r>
    </w:p>
    <w:p w14:paraId="76D09DEF" w14:textId="57756E0C" w:rsidR="00796E4E" w:rsidRDefault="00796E4E" w:rsidP="00D167CA">
      <w:pPr>
        <w:pStyle w:val="Paragraph"/>
      </w:pPr>
      <w:r w:rsidRPr="00796E4E">
        <w:t>It can be observed that, for the non-AAS case, that the area overload interference would occur is like that of the static study case. As the aircraft is at a height above that used in the static UE case, there is little observation of overload due to UEs.</w:t>
      </w:r>
    </w:p>
    <w:p w14:paraId="352D460A" w14:textId="77777777" w:rsidR="00550934" w:rsidRDefault="00550934">
      <w:pPr>
        <w:spacing w:after="0" w:line="240" w:lineRule="auto"/>
        <w:rPr>
          <w:b/>
          <w:bCs/>
          <w:color w:val="323232"/>
          <w:szCs w:val="20"/>
        </w:rPr>
      </w:pPr>
      <w:r>
        <w:br w:type="page"/>
      </w:r>
    </w:p>
    <w:p w14:paraId="4F0B9E72" w14:textId="36AD65F5" w:rsidR="00B8533A" w:rsidRPr="00796E4E" w:rsidRDefault="00B8533A" w:rsidP="00307DC7">
      <w:pPr>
        <w:pStyle w:val="ACMAFigureHeader"/>
        <w:numPr>
          <w:ilvl w:val="0"/>
          <w:numId w:val="0"/>
        </w:numPr>
        <w:ind w:left="1021" w:hanging="1021"/>
      </w:pPr>
      <w:r w:rsidRPr="00796E4E">
        <w:lastRenderedPageBreak/>
        <w:t xml:space="preserve">Figure </w:t>
      </w:r>
      <w:r w:rsidR="004148A6">
        <w:fldChar w:fldCharType="begin"/>
      </w:r>
      <w:r w:rsidR="004148A6">
        <w:instrText xml:space="preserve"> SEQ Figure \* ARABIC </w:instrText>
      </w:r>
      <w:r w:rsidR="004148A6">
        <w:fldChar w:fldCharType="separate"/>
      </w:r>
      <w:r>
        <w:rPr>
          <w:noProof/>
        </w:rPr>
        <w:t>17</w:t>
      </w:r>
      <w:r w:rsidR="004148A6">
        <w:rPr>
          <w:noProof/>
        </w:rPr>
        <w:fldChar w:fldCharType="end"/>
      </w:r>
      <w:r>
        <w:rPr>
          <w:noProof/>
        </w:rPr>
        <w:t>:</w:t>
      </w:r>
      <w:r>
        <w:rPr>
          <w:noProof/>
        </w:rPr>
        <w:tab/>
        <w:t>T</w:t>
      </w:r>
      <w:r w:rsidRPr="00796E4E">
        <w:t>ypical simulation geographical layout</w:t>
      </w:r>
    </w:p>
    <w:p w14:paraId="3C47D29C" w14:textId="7CAD6EFE" w:rsidR="00796E4E" w:rsidRPr="00796E4E" w:rsidRDefault="00DF59FF" w:rsidP="00307DC7">
      <w:pPr>
        <w:keepNext/>
        <w:keepLines/>
      </w:pPr>
      <w:r>
        <w:rPr>
          <w:noProof/>
        </w:rPr>
        <w:drawing>
          <wp:inline distT="0" distB="0" distL="0" distR="0" wp14:anchorId="248802E2" wp14:editId="3B3FC0A2">
            <wp:extent cx="4733925" cy="6000750"/>
            <wp:effectExtent l="0" t="0" r="9525" b="0"/>
            <wp:docPr id="3" name="Picture 3" descr="Figure 17: Typical simulation geographical layo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3"/>
                    <a:stretch>
                      <a:fillRect/>
                    </a:stretch>
                  </pic:blipFill>
                  <pic:spPr>
                    <a:xfrm>
                      <a:off x="0" y="0"/>
                      <a:ext cx="4733925" cy="6000750"/>
                    </a:xfrm>
                    <a:prstGeom prst="rect">
                      <a:avLst/>
                    </a:prstGeom>
                  </pic:spPr>
                </pic:pic>
              </a:graphicData>
            </a:graphic>
          </wp:inline>
        </w:drawing>
      </w:r>
    </w:p>
    <w:p w14:paraId="5F33F431" w14:textId="2D5A7422" w:rsidR="00796E4E" w:rsidRPr="00796E4E" w:rsidRDefault="00796E4E" w:rsidP="00307DC7">
      <w:pPr>
        <w:pStyle w:val="Paragraphbeforelist"/>
      </w:pPr>
      <w:r w:rsidRPr="00796E4E">
        <w:t>The results of a typical simulation are presented in time in</w:t>
      </w:r>
      <w:r w:rsidR="00B8533A">
        <w:t xml:space="preserve"> Figure 1</w:t>
      </w:r>
      <w:r w:rsidR="00EE6594">
        <w:t>8</w:t>
      </w:r>
      <w:r w:rsidRPr="00796E4E">
        <w:t>, with landing on</w:t>
      </w:r>
      <w:r w:rsidR="00B8533A">
        <w:t xml:space="preserve"> </w:t>
      </w:r>
      <w:r w:rsidRPr="00796E4E">
        <w:t>the left, for four interference mechanisms of interest:</w:t>
      </w:r>
    </w:p>
    <w:p w14:paraId="672BF1A9" w14:textId="08E0B67A" w:rsidR="00796E4E" w:rsidRPr="00796E4E" w:rsidRDefault="00796E4E" w:rsidP="00307DC7">
      <w:pPr>
        <w:pStyle w:val="ListBullet"/>
      </w:pPr>
      <w:r w:rsidRPr="00796E4E">
        <w:t xml:space="preserve">Non-AAS </w:t>
      </w:r>
      <w:r w:rsidR="00B8533A">
        <w:t>‘</w:t>
      </w:r>
      <w:r w:rsidRPr="00796E4E">
        <w:t>desired radalt overload</w:t>
      </w:r>
      <w:r w:rsidR="00B8533A">
        <w:t>’</w:t>
      </w:r>
      <w:r w:rsidRPr="00796E4E">
        <w:t xml:space="preserve"> C/I ratio, i.e. non-AAS overload potential</w:t>
      </w:r>
    </w:p>
    <w:p w14:paraId="1BE2D5E2" w14:textId="3A10B208" w:rsidR="00796E4E" w:rsidRPr="00796E4E" w:rsidRDefault="00B8533A" w:rsidP="00307DC7">
      <w:pPr>
        <w:pStyle w:val="ListBullet"/>
      </w:pPr>
      <w:r>
        <w:t>‘</w:t>
      </w:r>
      <w:r w:rsidR="00796E4E" w:rsidRPr="00796E4E">
        <w:t>desired radalt desens</w:t>
      </w:r>
      <w:r>
        <w:t>’</w:t>
      </w:r>
      <w:r w:rsidR="00796E4E" w:rsidRPr="00796E4E">
        <w:t xml:space="preserve"> C/I ratio, non-AAS desensitisation potential</w:t>
      </w:r>
    </w:p>
    <w:p w14:paraId="683411BF" w14:textId="3B8AB671" w:rsidR="00796E4E" w:rsidRPr="00796E4E" w:rsidRDefault="00B8533A" w:rsidP="00307DC7">
      <w:pPr>
        <w:pStyle w:val="ListBullet"/>
      </w:pPr>
      <w:r>
        <w:t>‘</w:t>
      </w:r>
      <w:r w:rsidR="00796E4E" w:rsidRPr="00796E4E">
        <w:t>desired radalt false detect</w:t>
      </w:r>
      <w:r>
        <w:t>’</w:t>
      </w:r>
      <w:r w:rsidR="00796E4E" w:rsidRPr="00796E4E">
        <w:t xml:space="preserve"> C/I ratio, non-AAS false detect potential</w:t>
      </w:r>
    </w:p>
    <w:p w14:paraId="3099B3A4" w14:textId="5385D282" w:rsidR="00796E4E" w:rsidRPr="00796E4E" w:rsidRDefault="00B8533A" w:rsidP="00307DC7">
      <w:pPr>
        <w:pStyle w:val="ListBulletLast"/>
      </w:pPr>
      <w:r>
        <w:t>‘</w:t>
      </w:r>
      <w:r w:rsidR="00796E4E" w:rsidRPr="00796E4E">
        <w:t>desired radalt overload</w:t>
      </w:r>
      <w:r>
        <w:t>’</w:t>
      </w:r>
      <w:r w:rsidR="00796E4E" w:rsidRPr="00796E4E">
        <w:t xml:space="preserve"> rx for AAS: C/I ratio, i.e. AAS case overload potential</w:t>
      </w:r>
      <w:r>
        <w:t>.</w:t>
      </w:r>
    </w:p>
    <w:p w14:paraId="138D5999" w14:textId="77777777" w:rsidR="00796E4E" w:rsidRPr="00796E4E" w:rsidRDefault="00796E4E" w:rsidP="00307DC7">
      <w:pPr>
        <w:pStyle w:val="Paragraph"/>
      </w:pPr>
      <w:r w:rsidRPr="00796E4E">
        <w:t>From the figure it can be observed the reduction in C/I ratio as the aircraft passes over UEs and the major dip in C/I as it passes over the base station.</w:t>
      </w:r>
    </w:p>
    <w:p w14:paraId="30B2ECD8" w14:textId="77777777" w:rsidR="00796E4E" w:rsidRPr="00796E4E" w:rsidRDefault="00796E4E" w:rsidP="00307DC7">
      <w:pPr>
        <w:pStyle w:val="Paragraph"/>
      </w:pPr>
      <w:r w:rsidRPr="00796E4E">
        <w:t xml:space="preserve">As discussed in static case, the </w:t>
      </w:r>
      <w:proofErr w:type="spellStart"/>
      <w:r w:rsidRPr="00796E4E">
        <w:t>desense</w:t>
      </w:r>
      <w:proofErr w:type="spellEnd"/>
      <w:r w:rsidRPr="00796E4E">
        <w:t xml:space="preserve"> and false detection mechanisms are very likely not applicable due to high radio altimeter receiver levels, so they were not reproduced for the AAS case.</w:t>
      </w:r>
    </w:p>
    <w:p w14:paraId="5B34DF07" w14:textId="77777777" w:rsidR="00796E4E" w:rsidRPr="00796E4E" w:rsidRDefault="00796E4E" w:rsidP="00307DC7">
      <w:pPr>
        <w:pStyle w:val="Paragraph"/>
      </w:pPr>
      <w:r w:rsidRPr="00796E4E">
        <w:lastRenderedPageBreak/>
        <w:t xml:space="preserve">For the non-AAS case the results are very similar, in effect, to the static case, with a period of interference around the base station. For the </w:t>
      </w:r>
      <w:proofErr w:type="spellStart"/>
      <w:r w:rsidRPr="00796E4E">
        <w:t>desense</w:t>
      </w:r>
      <w:proofErr w:type="spellEnd"/>
      <w:r w:rsidRPr="00796E4E">
        <w:t xml:space="preserve"> and false detection mechanisms, there are also sharp reductions in interference margin when the aircraft passes over a UE.</w:t>
      </w:r>
    </w:p>
    <w:p w14:paraId="165CF11A" w14:textId="0E994866" w:rsidR="00796E4E" w:rsidRDefault="00796E4E" w:rsidP="00EE6594">
      <w:pPr>
        <w:pStyle w:val="Paragraph"/>
      </w:pPr>
      <w:r w:rsidRPr="00796E4E">
        <w:t>Unlike the static case, the dynamic beamforming case shows much less potential for overload interference. This is due to the static AAS case using a fixed, worst case envelope for the antenna pattern. In practice then, in this single BS case, interference may be minimal.</w:t>
      </w:r>
    </w:p>
    <w:p w14:paraId="297B2AAD" w14:textId="29F5C641" w:rsidR="00EE6594" w:rsidRPr="00796E4E" w:rsidRDefault="00EE6594" w:rsidP="00307DC7">
      <w:pPr>
        <w:pStyle w:val="ACMAFigureHeader"/>
        <w:numPr>
          <w:ilvl w:val="0"/>
          <w:numId w:val="0"/>
        </w:numPr>
        <w:ind w:left="1021" w:hanging="1021"/>
      </w:pPr>
      <w:r w:rsidRPr="00796E4E">
        <w:t xml:space="preserve">Figure </w:t>
      </w:r>
      <w:r w:rsidR="004148A6">
        <w:fldChar w:fldCharType="begin"/>
      </w:r>
      <w:r w:rsidR="004148A6">
        <w:instrText xml:space="preserve"> SEQ Figure \* ARABIC </w:instrText>
      </w:r>
      <w:r w:rsidR="004148A6">
        <w:fldChar w:fldCharType="separate"/>
      </w:r>
      <w:r>
        <w:rPr>
          <w:noProof/>
        </w:rPr>
        <w:t>18</w:t>
      </w:r>
      <w:r w:rsidR="004148A6">
        <w:rPr>
          <w:noProof/>
        </w:rPr>
        <w:fldChar w:fldCharType="end"/>
      </w:r>
      <w:r>
        <w:rPr>
          <w:noProof/>
        </w:rPr>
        <w:t>:</w:t>
      </w:r>
      <w:r>
        <w:rPr>
          <w:noProof/>
        </w:rPr>
        <w:tab/>
        <w:t xml:space="preserve">Simulation </w:t>
      </w:r>
      <w:r w:rsidRPr="00796E4E">
        <w:t>results over time</w:t>
      </w:r>
    </w:p>
    <w:p w14:paraId="069A38F5" w14:textId="1B905D53" w:rsidR="00796E4E" w:rsidRDefault="003919F3">
      <w:pPr>
        <w:keepNext/>
        <w:keepLines/>
        <w:spacing w:after="120"/>
      </w:pPr>
      <w:r>
        <w:rPr>
          <w:noProof/>
        </w:rPr>
        <w:drawing>
          <wp:inline distT="0" distB="0" distL="0" distR="0" wp14:anchorId="4B783E60" wp14:editId="16F1DAC1">
            <wp:extent cx="6327140" cy="4481724"/>
            <wp:effectExtent l="0" t="0" r="0" b="0"/>
            <wp:docPr id="6" name="Picture 6" descr="Figure 18: Simulation results over ti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a:stretch>
                      <a:fillRect/>
                    </a:stretch>
                  </pic:blipFill>
                  <pic:spPr>
                    <a:xfrm>
                      <a:off x="0" y="0"/>
                      <a:ext cx="6335003" cy="4487294"/>
                    </a:xfrm>
                    <a:prstGeom prst="rect">
                      <a:avLst/>
                    </a:prstGeom>
                  </pic:spPr>
                </pic:pic>
              </a:graphicData>
            </a:graphic>
          </wp:inline>
        </w:drawing>
      </w:r>
    </w:p>
    <w:p w14:paraId="25884CB1" w14:textId="7C5E671A" w:rsidR="00DE212D" w:rsidRDefault="00DE212D">
      <w:pPr>
        <w:keepNext/>
        <w:keepLines/>
        <w:spacing w:after="120"/>
        <w:rPr>
          <w:color w:val="984806" w:themeColor="accent6" w:themeShade="80"/>
        </w:rPr>
      </w:pPr>
      <w:r>
        <w:t>Legend:  –</w:t>
      </w:r>
      <w:r w:rsidR="0011794D">
        <w:t xml:space="preserve"> </w:t>
      </w:r>
      <w:r>
        <w:t>overload margin</w:t>
      </w:r>
      <w:r w:rsidR="0011794D">
        <w:t xml:space="preserve"> non AAS</w:t>
      </w:r>
      <w:r w:rsidR="0011794D">
        <w:tab/>
      </w:r>
      <w:r w:rsidR="0011794D">
        <w:tab/>
      </w:r>
      <w:r w:rsidR="0011794D">
        <w:tab/>
      </w:r>
      <w:r>
        <w:t xml:space="preserve"> </w:t>
      </w:r>
      <w:r w:rsidR="0011794D">
        <w:tab/>
      </w:r>
      <w:r w:rsidRPr="00307DC7">
        <w:rPr>
          <w:color w:val="8D4305"/>
        </w:rPr>
        <w:t>–</w:t>
      </w:r>
      <w:r w:rsidR="0011794D" w:rsidRPr="00307DC7">
        <w:rPr>
          <w:color w:val="8D4305"/>
        </w:rPr>
        <w:t xml:space="preserve"> </w:t>
      </w:r>
      <w:r w:rsidRPr="00307DC7">
        <w:rPr>
          <w:color w:val="8D4305"/>
        </w:rPr>
        <w:t xml:space="preserve">desensitisation margin </w:t>
      </w:r>
      <w:r w:rsidR="0011794D" w:rsidRPr="00307DC7">
        <w:rPr>
          <w:color w:val="8D4305"/>
        </w:rPr>
        <w:t>non AAS</w:t>
      </w:r>
    </w:p>
    <w:p w14:paraId="572DE3B3" w14:textId="3A2C3A68" w:rsidR="0011794D" w:rsidRPr="00307DC7" w:rsidRDefault="0011794D" w:rsidP="00307DC7">
      <w:pPr>
        <w:keepNext/>
        <w:rPr>
          <w:color w:val="FF0000"/>
        </w:rPr>
      </w:pPr>
      <w:r w:rsidRPr="00307DC7">
        <w:rPr>
          <w:color w:val="FF0000"/>
        </w:rPr>
        <w:tab/>
      </w:r>
      <w:r>
        <w:tab/>
      </w:r>
      <w:r>
        <w:tab/>
      </w:r>
      <w:r w:rsidRPr="00307DC7">
        <w:rPr>
          <w:color w:val="FF0000"/>
        </w:rPr>
        <w:t>--</w:t>
      </w:r>
      <w:r>
        <w:t xml:space="preserve"> </w:t>
      </w:r>
      <w:r>
        <w:rPr>
          <w:color w:val="FF0000"/>
        </w:rPr>
        <w:t>false detection margin non AAS</w:t>
      </w:r>
      <w:r>
        <w:rPr>
          <w:color w:val="FF0000"/>
        </w:rPr>
        <w:tab/>
      </w:r>
      <w:r>
        <w:rPr>
          <w:color w:val="FF0000"/>
        </w:rPr>
        <w:tab/>
      </w:r>
      <w:r w:rsidR="00A80E14" w:rsidRPr="0011794D">
        <w:rPr>
          <w:color w:val="00B050"/>
        </w:rPr>
        <w:t>-- overload</w:t>
      </w:r>
      <w:r>
        <w:rPr>
          <w:color w:val="00B050"/>
        </w:rPr>
        <w:t xml:space="preserve"> margin AAS</w:t>
      </w:r>
    </w:p>
    <w:p w14:paraId="0520E9BE" w14:textId="77777777" w:rsidR="007B2E90" w:rsidRPr="00796E4E" w:rsidRDefault="007B2E90" w:rsidP="00796E4E">
      <w:pPr>
        <w:keepNext/>
        <w:keepLines/>
        <w:ind w:left="992" w:hanging="964"/>
        <w:rPr>
          <w:b/>
          <w:bCs/>
          <w:color w:val="323232"/>
          <w:szCs w:val="20"/>
        </w:rPr>
      </w:pPr>
    </w:p>
    <w:p w14:paraId="7084E818" w14:textId="1E65EE17" w:rsidR="00796E4E" w:rsidRPr="00796E4E" w:rsidRDefault="007B2E90" w:rsidP="00307DC7">
      <w:pPr>
        <w:pStyle w:val="Paragraphbeforelist"/>
      </w:pPr>
      <w:r>
        <w:t xml:space="preserve">Figure 19 </w:t>
      </w:r>
      <w:r w:rsidR="00796E4E" w:rsidRPr="00796E4E">
        <w:t>is a statistical analysis of the same example simulation run, indicating that:</w:t>
      </w:r>
    </w:p>
    <w:p w14:paraId="35C8C2CD" w14:textId="77777777" w:rsidR="00796E4E" w:rsidRPr="00796E4E" w:rsidRDefault="00796E4E" w:rsidP="00307DC7">
      <w:pPr>
        <w:pStyle w:val="ListBullet"/>
      </w:pPr>
      <w:r w:rsidRPr="00796E4E">
        <w:t>For the non-AAS case, overload occurs for &gt;10% of the time of the simulation.</w:t>
      </w:r>
    </w:p>
    <w:p w14:paraId="71E60378" w14:textId="039409A5" w:rsidR="007B2E90" w:rsidRDefault="00796E4E" w:rsidP="007B2E90">
      <w:pPr>
        <w:pStyle w:val="ListBulletLast"/>
      </w:pPr>
      <w:r w:rsidRPr="00796E4E">
        <w:t>For the AAS case, overload is reduced to approximately 2% of the time of the simulation.</w:t>
      </w:r>
    </w:p>
    <w:p w14:paraId="6142A05C" w14:textId="77777777" w:rsidR="007B2E90" w:rsidRDefault="007B2E90">
      <w:pPr>
        <w:spacing w:after="0" w:line="240" w:lineRule="auto"/>
        <w:rPr>
          <w:rFonts w:cs="Arial"/>
        </w:rPr>
      </w:pPr>
      <w:r>
        <w:br w:type="page"/>
      </w:r>
    </w:p>
    <w:p w14:paraId="16317CF9" w14:textId="1D58204D" w:rsidR="00796E4E" w:rsidRPr="00796E4E" w:rsidRDefault="007B2E90" w:rsidP="00307DC7">
      <w:pPr>
        <w:pStyle w:val="ACMAFigureHeader"/>
        <w:numPr>
          <w:ilvl w:val="0"/>
          <w:numId w:val="0"/>
        </w:numPr>
        <w:ind w:left="1021" w:hanging="1021"/>
      </w:pPr>
      <w:r w:rsidRPr="00796E4E">
        <w:lastRenderedPageBreak/>
        <w:t xml:space="preserve">Figure </w:t>
      </w:r>
      <w:r>
        <w:t>19:</w:t>
      </w:r>
      <w:r>
        <w:tab/>
        <w:t>S</w:t>
      </w:r>
      <w:r w:rsidRPr="00796E4E">
        <w:t>tatistical analysis of a simulation</w:t>
      </w:r>
    </w:p>
    <w:p w14:paraId="05C67898" w14:textId="7EC29258" w:rsidR="00796E4E" w:rsidRPr="00796E4E" w:rsidRDefault="003919F3" w:rsidP="002A2BEA">
      <w:pPr>
        <w:keepNext/>
        <w:keepLines/>
        <w:spacing w:after="120"/>
      </w:pPr>
      <w:r w:rsidRPr="003919F3">
        <w:rPr>
          <w:noProof/>
        </w:rPr>
        <w:drawing>
          <wp:inline distT="0" distB="0" distL="0" distR="0" wp14:anchorId="1B81B171" wp14:editId="386F750E">
            <wp:extent cx="6277792" cy="4349115"/>
            <wp:effectExtent l="0" t="0" r="8890" b="0"/>
            <wp:docPr id="11" name="Picture 11" descr="Figure 19: Statistical analysis of a simul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a:stretch>
                      <a:fillRect/>
                    </a:stretch>
                  </pic:blipFill>
                  <pic:spPr>
                    <a:xfrm>
                      <a:off x="0" y="0"/>
                      <a:ext cx="6280621" cy="4351075"/>
                    </a:xfrm>
                    <a:prstGeom prst="rect">
                      <a:avLst/>
                    </a:prstGeom>
                  </pic:spPr>
                </pic:pic>
              </a:graphicData>
            </a:graphic>
          </wp:inline>
        </w:drawing>
      </w:r>
    </w:p>
    <w:p w14:paraId="76DBB3C2" w14:textId="78F9BED0" w:rsidR="00A80E14" w:rsidRDefault="00A80E14" w:rsidP="00A80E14">
      <w:pPr>
        <w:keepNext/>
        <w:keepLines/>
        <w:spacing w:after="120"/>
        <w:rPr>
          <w:color w:val="984806" w:themeColor="accent6" w:themeShade="80"/>
        </w:rPr>
      </w:pPr>
      <w:r>
        <w:t>Legend:  – overload margin non AAS</w:t>
      </w:r>
      <w:r>
        <w:tab/>
      </w:r>
      <w:r>
        <w:tab/>
      </w:r>
      <w:r>
        <w:tab/>
        <w:t xml:space="preserve"> </w:t>
      </w:r>
      <w:r>
        <w:tab/>
      </w:r>
      <w:r w:rsidRPr="00307DC7">
        <w:rPr>
          <w:color w:val="8D4305"/>
        </w:rPr>
        <w:t>– desensitisation margin non AAS</w:t>
      </w:r>
    </w:p>
    <w:p w14:paraId="658C20B8" w14:textId="77777777" w:rsidR="00A80E14" w:rsidRPr="005D42A9" w:rsidRDefault="00A80E14" w:rsidP="00A80E14">
      <w:pPr>
        <w:keepNext/>
        <w:rPr>
          <w:color w:val="FF0000"/>
        </w:rPr>
      </w:pPr>
      <w:r w:rsidRPr="005D42A9">
        <w:rPr>
          <w:color w:val="FF0000"/>
        </w:rPr>
        <w:tab/>
      </w:r>
      <w:r>
        <w:tab/>
      </w:r>
      <w:r>
        <w:tab/>
      </w:r>
      <w:r w:rsidRPr="005D42A9">
        <w:rPr>
          <w:color w:val="FF0000"/>
        </w:rPr>
        <w:t>--</w:t>
      </w:r>
      <w:r>
        <w:t xml:space="preserve"> </w:t>
      </w:r>
      <w:r>
        <w:rPr>
          <w:color w:val="FF0000"/>
        </w:rPr>
        <w:t>false detection margin non AAS</w:t>
      </w:r>
      <w:r>
        <w:rPr>
          <w:color w:val="FF0000"/>
        </w:rPr>
        <w:tab/>
      </w:r>
      <w:r>
        <w:rPr>
          <w:color w:val="FF0000"/>
        </w:rPr>
        <w:tab/>
      </w:r>
      <w:r w:rsidRPr="005D42A9">
        <w:rPr>
          <w:color w:val="00B050"/>
        </w:rPr>
        <w:t>-- overload</w:t>
      </w:r>
      <w:r>
        <w:rPr>
          <w:color w:val="00B050"/>
        </w:rPr>
        <w:t xml:space="preserve"> margin AAS</w:t>
      </w:r>
    </w:p>
    <w:p w14:paraId="4FF54678" w14:textId="4BD02DCD" w:rsidR="00796E4E" w:rsidRPr="00796E4E" w:rsidRDefault="00796E4E" w:rsidP="00796E4E">
      <w:pPr>
        <w:keepLines/>
        <w:spacing w:after="0"/>
      </w:pPr>
    </w:p>
    <w:p w14:paraId="0F9D441C" w14:textId="201A184B" w:rsidR="00796E4E" w:rsidRPr="00796E4E" w:rsidRDefault="00796E4E" w:rsidP="00307DC7">
      <w:pPr>
        <w:pStyle w:val="Heading1"/>
      </w:pPr>
      <w:bookmarkStart w:id="77" w:name="_Study_comparison"/>
      <w:bookmarkStart w:id="78" w:name="_Ref39822756"/>
      <w:bookmarkStart w:id="79" w:name="_Toc43374481"/>
      <w:bookmarkStart w:id="80" w:name="_Toc44683889"/>
      <w:bookmarkStart w:id="81" w:name="_Toc45791699"/>
      <w:bookmarkEnd w:id="77"/>
      <w:r w:rsidRPr="00796E4E">
        <w:lastRenderedPageBreak/>
        <w:t xml:space="preserve">Study </w:t>
      </w:r>
      <w:r w:rsidR="008124C6">
        <w:t>c</w:t>
      </w:r>
      <w:r w:rsidRPr="00796E4E">
        <w:t>omparison</w:t>
      </w:r>
      <w:bookmarkEnd w:id="78"/>
      <w:bookmarkEnd w:id="79"/>
      <w:bookmarkEnd w:id="80"/>
      <w:bookmarkEnd w:id="81"/>
    </w:p>
    <w:p w14:paraId="1F4AA9D6" w14:textId="77777777" w:rsidR="00796E4E" w:rsidRPr="00796E4E" w:rsidRDefault="00796E4E" w:rsidP="00307DC7">
      <w:pPr>
        <w:pStyle w:val="Paragraph"/>
      </w:pPr>
      <w:r w:rsidRPr="00796E4E">
        <w:t>This section examines studies conducted by other organisations. The methods, parameters, and conclusions are summarised and compared to the ACMA study.</w:t>
      </w:r>
    </w:p>
    <w:p w14:paraId="0E622B0C" w14:textId="77777777" w:rsidR="00796E4E" w:rsidRPr="00796E4E" w:rsidRDefault="00796E4E" w:rsidP="00307DC7">
      <w:pPr>
        <w:pStyle w:val="Heading2"/>
      </w:pPr>
      <w:bookmarkStart w:id="82" w:name="_Toc43374482"/>
      <w:bookmarkStart w:id="83" w:name="_Toc44683890"/>
      <w:bookmarkStart w:id="84" w:name="_Toc45791700"/>
      <w:r w:rsidRPr="00796E4E">
        <w:t>Ofcom study</w:t>
      </w:r>
      <w:bookmarkEnd w:id="82"/>
      <w:bookmarkEnd w:id="83"/>
      <w:bookmarkEnd w:id="84"/>
    </w:p>
    <w:p w14:paraId="671A1697" w14:textId="77777777" w:rsidR="00796E4E" w:rsidRPr="00796E4E" w:rsidRDefault="00796E4E" w:rsidP="00307DC7">
      <w:pPr>
        <w:pStyle w:val="Paragraph"/>
      </w:pPr>
      <w:r w:rsidRPr="00796E4E">
        <w:t>The Ofcom study methodology is similar to the ICAO and the ACMA static study method, but with different parameters used for the base station.</w:t>
      </w:r>
    </w:p>
    <w:p w14:paraId="6EE197A3" w14:textId="77777777" w:rsidR="00796E4E" w:rsidRPr="00796E4E" w:rsidRDefault="00796E4E" w:rsidP="00307DC7">
      <w:pPr>
        <w:pStyle w:val="Paragraph"/>
      </w:pPr>
      <w:r w:rsidRPr="00796E4E">
        <w:t>The following parameters, where known, reasons for difference and difference in results were observed.</w:t>
      </w:r>
    </w:p>
    <w:tbl>
      <w:tblPr>
        <w:tblStyle w:val="TableGrid"/>
        <w:tblW w:w="9215" w:type="dxa"/>
        <w:tblInd w:w="-5" w:type="dxa"/>
        <w:tblLayout w:type="fixed"/>
        <w:tblCellMar>
          <w:top w:w="57" w:type="dxa"/>
          <w:bottom w:w="57" w:type="dxa"/>
        </w:tblCellMar>
        <w:tblLook w:val="04A0" w:firstRow="1" w:lastRow="0" w:firstColumn="1" w:lastColumn="0" w:noHBand="0" w:noVBand="1"/>
      </w:tblPr>
      <w:tblGrid>
        <w:gridCol w:w="1844"/>
        <w:gridCol w:w="1701"/>
        <w:gridCol w:w="1701"/>
        <w:gridCol w:w="1984"/>
        <w:gridCol w:w="1985"/>
      </w:tblGrid>
      <w:tr w:rsidR="002E5716" w:rsidRPr="002E5716" w14:paraId="557D48CA" w14:textId="77777777" w:rsidTr="00307DC7">
        <w:tc>
          <w:tcPr>
            <w:tcW w:w="1844" w:type="dxa"/>
            <w:shd w:val="clear" w:color="auto" w:fill="404040" w:themeFill="text1" w:themeFillTint="BF"/>
          </w:tcPr>
          <w:p w14:paraId="5F8340EC" w14:textId="2BD04080" w:rsidR="00796E4E" w:rsidRPr="00307DC7" w:rsidRDefault="00796E4E" w:rsidP="00796E4E">
            <w:pPr>
              <w:keepLines/>
              <w:spacing w:after="120"/>
              <w:rPr>
                <w:b/>
                <w:bCs/>
                <w:color w:val="FFFFFF" w:themeColor="background1"/>
              </w:rPr>
            </w:pPr>
            <w:r w:rsidRPr="00307DC7">
              <w:rPr>
                <w:b/>
                <w:bCs/>
                <w:color w:val="FFFFFF" w:themeColor="background1"/>
              </w:rPr>
              <w:t>P</w:t>
            </w:r>
            <w:r w:rsidR="007B2E90" w:rsidRPr="00307DC7">
              <w:rPr>
                <w:b/>
                <w:bCs/>
                <w:color w:val="FFFFFF" w:themeColor="background1"/>
              </w:rPr>
              <w:t>arameter</w:t>
            </w:r>
          </w:p>
        </w:tc>
        <w:tc>
          <w:tcPr>
            <w:tcW w:w="1701" w:type="dxa"/>
            <w:shd w:val="clear" w:color="auto" w:fill="404040" w:themeFill="text1" w:themeFillTint="BF"/>
          </w:tcPr>
          <w:p w14:paraId="495E8F8D" w14:textId="1C27E95C" w:rsidR="00796E4E" w:rsidRPr="00307DC7" w:rsidRDefault="00796E4E" w:rsidP="00796E4E">
            <w:pPr>
              <w:keepLines/>
              <w:spacing w:after="120"/>
              <w:rPr>
                <w:b/>
                <w:bCs/>
                <w:color w:val="FFFFFF" w:themeColor="background1"/>
              </w:rPr>
            </w:pPr>
            <w:r w:rsidRPr="00307DC7">
              <w:rPr>
                <w:b/>
                <w:bCs/>
                <w:color w:val="FFFFFF" w:themeColor="background1"/>
              </w:rPr>
              <w:t xml:space="preserve">ACMA </w:t>
            </w:r>
            <w:r w:rsidR="007B2E90" w:rsidRPr="00307DC7">
              <w:rPr>
                <w:b/>
                <w:bCs/>
                <w:color w:val="FFFFFF" w:themeColor="background1"/>
              </w:rPr>
              <w:t>study value</w:t>
            </w:r>
          </w:p>
        </w:tc>
        <w:tc>
          <w:tcPr>
            <w:tcW w:w="1701" w:type="dxa"/>
            <w:shd w:val="clear" w:color="auto" w:fill="404040" w:themeFill="text1" w:themeFillTint="BF"/>
          </w:tcPr>
          <w:p w14:paraId="4BB5EAB1" w14:textId="42302365" w:rsidR="00796E4E" w:rsidRPr="00307DC7" w:rsidRDefault="00796E4E" w:rsidP="00796E4E">
            <w:pPr>
              <w:keepLines/>
              <w:spacing w:after="120"/>
              <w:rPr>
                <w:b/>
                <w:bCs/>
                <w:color w:val="FFFFFF" w:themeColor="background1"/>
              </w:rPr>
            </w:pPr>
            <w:r w:rsidRPr="00307DC7">
              <w:rPr>
                <w:b/>
                <w:bCs/>
                <w:color w:val="FFFFFF" w:themeColor="background1"/>
              </w:rPr>
              <w:t>O</w:t>
            </w:r>
            <w:r w:rsidR="007B2E90" w:rsidRPr="00307DC7">
              <w:rPr>
                <w:b/>
                <w:bCs/>
                <w:color w:val="FFFFFF" w:themeColor="background1"/>
              </w:rPr>
              <w:t>fcom study value</w:t>
            </w:r>
          </w:p>
        </w:tc>
        <w:tc>
          <w:tcPr>
            <w:tcW w:w="1984" w:type="dxa"/>
            <w:shd w:val="clear" w:color="auto" w:fill="404040" w:themeFill="text1" w:themeFillTint="BF"/>
          </w:tcPr>
          <w:p w14:paraId="1CF9534E" w14:textId="3CC03E46" w:rsidR="00796E4E" w:rsidRPr="00307DC7" w:rsidRDefault="00796E4E" w:rsidP="00796E4E">
            <w:pPr>
              <w:keepLines/>
              <w:spacing w:after="120"/>
              <w:rPr>
                <w:b/>
                <w:bCs/>
                <w:color w:val="FFFFFF" w:themeColor="background1"/>
              </w:rPr>
            </w:pPr>
            <w:r w:rsidRPr="00307DC7">
              <w:rPr>
                <w:b/>
                <w:bCs/>
                <w:color w:val="FFFFFF" w:themeColor="background1"/>
              </w:rPr>
              <w:t>R</w:t>
            </w:r>
            <w:r w:rsidR="007B2E90" w:rsidRPr="00307DC7">
              <w:rPr>
                <w:b/>
                <w:bCs/>
                <w:color w:val="FFFFFF" w:themeColor="background1"/>
              </w:rPr>
              <w:t xml:space="preserve">eason for difference </w:t>
            </w:r>
          </w:p>
        </w:tc>
        <w:tc>
          <w:tcPr>
            <w:tcW w:w="1985" w:type="dxa"/>
            <w:shd w:val="clear" w:color="auto" w:fill="404040" w:themeFill="text1" w:themeFillTint="BF"/>
          </w:tcPr>
          <w:p w14:paraId="23FDAA5C" w14:textId="3621D926" w:rsidR="00796E4E" w:rsidRPr="00307DC7" w:rsidRDefault="00796E4E" w:rsidP="00796E4E">
            <w:pPr>
              <w:keepLines/>
              <w:spacing w:after="120"/>
              <w:rPr>
                <w:b/>
                <w:bCs/>
                <w:color w:val="FFFFFF" w:themeColor="background1"/>
              </w:rPr>
            </w:pPr>
            <w:r w:rsidRPr="00307DC7">
              <w:rPr>
                <w:b/>
                <w:bCs/>
                <w:color w:val="FFFFFF" w:themeColor="background1"/>
              </w:rPr>
              <w:t>D</w:t>
            </w:r>
            <w:r w:rsidR="007B2E90" w:rsidRPr="00307DC7">
              <w:rPr>
                <w:b/>
                <w:bCs/>
                <w:color w:val="FFFFFF" w:themeColor="background1"/>
              </w:rPr>
              <w:t>ifference in results</w:t>
            </w:r>
          </w:p>
        </w:tc>
      </w:tr>
      <w:tr w:rsidR="002E5716" w:rsidRPr="00796E4E" w14:paraId="345A2119" w14:textId="77777777" w:rsidTr="00307DC7">
        <w:tc>
          <w:tcPr>
            <w:tcW w:w="1844" w:type="dxa"/>
          </w:tcPr>
          <w:p w14:paraId="425E3E28" w14:textId="77777777" w:rsidR="00796E4E" w:rsidRPr="00796E4E" w:rsidRDefault="00796E4E" w:rsidP="00796E4E">
            <w:pPr>
              <w:keepLines/>
              <w:spacing w:after="120"/>
            </w:pPr>
            <w:r w:rsidRPr="00796E4E">
              <w:t>Macro BS gain (non-AAS)</w:t>
            </w:r>
          </w:p>
        </w:tc>
        <w:tc>
          <w:tcPr>
            <w:tcW w:w="1701" w:type="dxa"/>
          </w:tcPr>
          <w:p w14:paraId="34835707" w14:textId="77777777" w:rsidR="00796E4E" w:rsidRPr="00796E4E" w:rsidRDefault="00796E4E" w:rsidP="00796E4E">
            <w:pPr>
              <w:keepLines/>
              <w:spacing w:after="120"/>
            </w:pPr>
            <w:r w:rsidRPr="00796E4E">
              <w:t>18 dBi</w:t>
            </w:r>
          </w:p>
        </w:tc>
        <w:tc>
          <w:tcPr>
            <w:tcW w:w="1701" w:type="dxa"/>
          </w:tcPr>
          <w:p w14:paraId="2DAE80DC" w14:textId="77777777" w:rsidR="00796E4E" w:rsidRPr="00796E4E" w:rsidRDefault="00796E4E" w:rsidP="00796E4E">
            <w:pPr>
              <w:keepLines/>
              <w:spacing w:after="120"/>
            </w:pPr>
            <w:r w:rsidRPr="00796E4E">
              <w:t>8 dBi and 16 dBi</w:t>
            </w:r>
          </w:p>
        </w:tc>
        <w:tc>
          <w:tcPr>
            <w:tcW w:w="1984" w:type="dxa"/>
          </w:tcPr>
          <w:p w14:paraId="1A923F2E" w14:textId="77777777" w:rsidR="00796E4E" w:rsidRPr="00796E4E" w:rsidRDefault="00796E4E" w:rsidP="00796E4E">
            <w:pPr>
              <w:keepLines/>
              <w:spacing w:after="120"/>
            </w:pPr>
            <w:r w:rsidRPr="00796E4E">
              <w:t xml:space="preserve">To align with ITU-R M.2292-0 and likely local use. </w:t>
            </w:r>
          </w:p>
        </w:tc>
        <w:tc>
          <w:tcPr>
            <w:tcW w:w="1985" w:type="dxa"/>
          </w:tcPr>
          <w:p w14:paraId="778E9795" w14:textId="77777777" w:rsidR="00796E4E" w:rsidRPr="00796E4E" w:rsidRDefault="00796E4E" w:rsidP="00796E4E">
            <w:pPr>
              <w:keepLines/>
              <w:spacing w:after="120"/>
            </w:pPr>
            <w:r w:rsidRPr="00796E4E">
              <w:t>Will vary, a higher antenna gain will increase overload in main beam</w:t>
            </w:r>
          </w:p>
        </w:tc>
      </w:tr>
      <w:tr w:rsidR="002E5716" w:rsidRPr="00796E4E" w14:paraId="70766B62" w14:textId="77777777" w:rsidTr="00307DC7">
        <w:tc>
          <w:tcPr>
            <w:tcW w:w="1844" w:type="dxa"/>
          </w:tcPr>
          <w:p w14:paraId="00B47A34" w14:textId="77777777" w:rsidR="00796E4E" w:rsidRPr="00796E4E" w:rsidRDefault="00796E4E" w:rsidP="00796E4E">
            <w:pPr>
              <w:keepLines/>
              <w:spacing w:after="120"/>
            </w:pPr>
            <w:r w:rsidRPr="00796E4E">
              <w:t>Macro BS EIRP (non-AAS)</w:t>
            </w:r>
          </w:p>
        </w:tc>
        <w:tc>
          <w:tcPr>
            <w:tcW w:w="1701" w:type="dxa"/>
          </w:tcPr>
          <w:p w14:paraId="26C0C042" w14:textId="77777777" w:rsidR="00796E4E" w:rsidRPr="00796E4E" w:rsidRDefault="00796E4E" w:rsidP="00796E4E">
            <w:pPr>
              <w:keepLines/>
              <w:spacing w:after="120"/>
            </w:pPr>
            <w:r w:rsidRPr="00796E4E">
              <w:t>66 dBm/5 MHz peak (48 dBm/5 MHz TRP plus antenna gain)</w:t>
            </w:r>
          </w:p>
        </w:tc>
        <w:tc>
          <w:tcPr>
            <w:tcW w:w="1701" w:type="dxa"/>
          </w:tcPr>
          <w:p w14:paraId="4B9C73A0" w14:textId="77777777" w:rsidR="00796E4E" w:rsidRPr="00796E4E" w:rsidRDefault="00796E4E" w:rsidP="00796E4E">
            <w:pPr>
              <w:keepLines/>
              <w:spacing w:after="120"/>
            </w:pPr>
            <w:r w:rsidRPr="00796E4E">
              <w:t>45 dBm/40 MHz (= 36 dBm/5 MHz)</w:t>
            </w:r>
          </w:p>
        </w:tc>
        <w:tc>
          <w:tcPr>
            <w:tcW w:w="1984" w:type="dxa"/>
          </w:tcPr>
          <w:p w14:paraId="4C0CA9B0" w14:textId="68B8EC66" w:rsidR="00796E4E" w:rsidRPr="00796E4E" w:rsidRDefault="00796E4E" w:rsidP="00796E4E">
            <w:pPr>
              <w:keepLines/>
              <w:spacing w:after="120"/>
            </w:pPr>
            <w:r w:rsidRPr="00796E4E">
              <w:t xml:space="preserve">To align with </w:t>
            </w:r>
            <w:r w:rsidR="002E5716">
              <w:br/>
            </w:r>
            <w:r w:rsidRPr="00796E4E">
              <w:t>3.6 GHz band spectrum licence TRP limit of 48 dBm/5 MHz and likely local use in band</w:t>
            </w:r>
          </w:p>
        </w:tc>
        <w:tc>
          <w:tcPr>
            <w:tcW w:w="1985" w:type="dxa"/>
          </w:tcPr>
          <w:p w14:paraId="1CD69DF4" w14:textId="77777777" w:rsidR="00796E4E" w:rsidRPr="00796E4E" w:rsidRDefault="00796E4E" w:rsidP="00796E4E">
            <w:pPr>
              <w:keepLines/>
              <w:spacing w:after="120"/>
            </w:pPr>
            <w:r w:rsidRPr="00796E4E">
              <w:t>May make all interference mechanisms worse by up to 30 dB</w:t>
            </w:r>
          </w:p>
        </w:tc>
      </w:tr>
      <w:tr w:rsidR="002E5716" w:rsidRPr="00796E4E" w14:paraId="089FDD51" w14:textId="77777777" w:rsidTr="00307DC7">
        <w:tc>
          <w:tcPr>
            <w:tcW w:w="1844" w:type="dxa"/>
          </w:tcPr>
          <w:p w14:paraId="0A029554" w14:textId="77777777" w:rsidR="00796E4E" w:rsidRPr="00796E4E" w:rsidRDefault="00796E4E" w:rsidP="00796E4E">
            <w:pPr>
              <w:keepLines/>
              <w:spacing w:after="120"/>
            </w:pPr>
            <w:r w:rsidRPr="00796E4E">
              <w:t>Macro BS spurious emissions (non-AAS)</w:t>
            </w:r>
          </w:p>
        </w:tc>
        <w:tc>
          <w:tcPr>
            <w:tcW w:w="1701" w:type="dxa"/>
          </w:tcPr>
          <w:p w14:paraId="20275B69" w14:textId="77777777" w:rsidR="00796E4E" w:rsidRPr="00796E4E" w:rsidRDefault="00796E4E" w:rsidP="00796E4E">
            <w:pPr>
              <w:keepLines/>
              <w:spacing w:after="120"/>
            </w:pPr>
            <w:r w:rsidRPr="00796E4E">
              <w:t>-12 dBm/1 MHz peak in the 4200–4400 MHz band (-30dB/1 MHz TRP plus antenna gain)</w:t>
            </w:r>
          </w:p>
        </w:tc>
        <w:tc>
          <w:tcPr>
            <w:tcW w:w="1701" w:type="dxa"/>
          </w:tcPr>
          <w:p w14:paraId="20EA7ED9" w14:textId="51C04DE1" w:rsidR="00796E4E" w:rsidRPr="00796E4E" w:rsidRDefault="00796E4E" w:rsidP="00796E4E">
            <w:pPr>
              <w:keepLines/>
              <w:spacing w:after="120"/>
            </w:pPr>
            <w:r w:rsidRPr="00796E4E">
              <w:t xml:space="preserve">10 dB better than the CEPT Block Edge Mask (BEM), varies with peak EIRP so -27 dBm/5 MHz = </w:t>
            </w:r>
            <w:r w:rsidR="002E5716">
              <w:br/>
            </w:r>
            <w:r w:rsidRPr="00796E4E">
              <w:t>-34 dBm/1 MHz</w:t>
            </w:r>
          </w:p>
        </w:tc>
        <w:tc>
          <w:tcPr>
            <w:tcW w:w="1984" w:type="dxa"/>
          </w:tcPr>
          <w:p w14:paraId="5F110B0B" w14:textId="77777777" w:rsidR="00796E4E" w:rsidRPr="00796E4E" w:rsidRDefault="00796E4E" w:rsidP="00796E4E">
            <w:pPr>
              <w:keepLines/>
              <w:spacing w:after="120"/>
            </w:pPr>
            <w:r w:rsidRPr="00796E4E">
              <w:t>To align with 3.6 GHz band spectrum licence limit and likely local use in band</w:t>
            </w:r>
          </w:p>
        </w:tc>
        <w:tc>
          <w:tcPr>
            <w:tcW w:w="1985" w:type="dxa"/>
          </w:tcPr>
          <w:p w14:paraId="2BE19863" w14:textId="4B9458DA" w:rsidR="00796E4E" w:rsidRPr="00796E4E" w:rsidRDefault="00796E4E" w:rsidP="00796E4E">
            <w:pPr>
              <w:keepLines/>
              <w:spacing w:after="120"/>
            </w:pPr>
            <w:r w:rsidRPr="00796E4E">
              <w:t>May make receiver sensitivity and false altitude report figures worse by up to 22 dB</w:t>
            </w:r>
          </w:p>
        </w:tc>
      </w:tr>
    </w:tbl>
    <w:p w14:paraId="77FA2D9C" w14:textId="77777777" w:rsidR="00796E4E" w:rsidRPr="00796E4E" w:rsidRDefault="00796E4E" w:rsidP="00796E4E">
      <w:pPr>
        <w:keepLines/>
        <w:spacing w:after="120"/>
      </w:pPr>
    </w:p>
    <w:p w14:paraId="53B4BAEC" w14:textId="77777777" w:rsidR="00796E4E" w:rsidRPr="00796E4E" w:rsidRDefault="00796E4E" w:rsidP="00307DC7">
      <w:pPr>
        <w:pStyle w:val="Paragraph"/>
      </w:pPr>
      <w:r w:rsidRPr="00796E4E">
        <w:t>Based on the assessment above, it can be expected that the ACMA study will show a higher likelihood of interference to radio altimeters from WBB than the Ofcom study. This is largely due to the higher BS power levels and higher BS spurious levels assumed.</w:t>
      </w:r>
    </w:p>
    <w:p w14:paraId="5773D64F" w14:textId="77777777" w:rsidR="00796E4E" w:rsidRPr="00796E4E" w:rsidRDefault="00796E4E" w:rsidP="00796E4E">
      <w:pPr>
        <w:keepLines/>
        <w:spacing w:after="0"/>
      </w:pPr>
      <w:r w:rsidRPr="00796E4E">
        <w:br w:type="page"/>
      </w:r>
    </w:p>
    <w:p w14:paraId="11F18818" w14:textId="77777777" w:rsidR="00796E4E" w:rsidRPr="00796E4E" w:rsidRDefault="00796E4E" w:rsidP="00307DC7">
      <w:pPr>
        <w:pStyle w:val="Heading2"/>
      </w:pPr>
      <w:bookmarkStart w:id="85" w:name="_Toc43374483"/>
      <w:bookmarkStart w:id="86" w:name="_Toc44683891"/>
      <w:bookmarkStart w:id="87" w:name="_Toc45791701"/>
      <w:r w:rsidRPr="00796E4E">
        <w:lastRenderedPageBreak/>
        <w:t>Japan MIC study</w:t>
      </w:r>
      <w:bookmarkEnd w:id="85"/>
      <w:bookmarkEnd w:id="86"/>
      <w:bookmarkEnd w:id="87"/>
    </w:p>
    <w:p w14:paraId="79FEA9B4" w14:textId="77777777" w:rsidR="00796E4E" w:rsidRPr="00796E4E" w:rsidRDefault="00796E4E" w:rsidP="00796E4E">
      <w:pPr>
        <w:keepLines/>
        <w:spacing w:after="120"/>
      </w:pPr>
      <w:r w:rsidRPr="00796E4E">
        <w:t>An English language summary paper</w:t>
      </w:r>
      <w:r w:rsidRPr="00796E4E">
        <w:rPr>
          <w:vertAlign w:val="superscript"/>
        </w:rPr>
        <w:fldChar w:fldCharType="begin"/>
      </w:r>
      <w:r w:rsidRPr="00796E4E">
        <w:rPr>
          <w:vertAlign w:val="superscript"/>
        </w:rPr>
        <w:instrText xml:space="preserve"> NOTEREF _Ref39760864 \h  \* MERGEFORMAT </w:instrText>
      </w:r>
      <w:r w:rsidRPr="00796E4E">
        <w:rPr>
          <w:vertAlign w:val="superscript"/>
        </w:rPr>
      </w:r>
      <w:r w:rsidRPr="00796E4E">
        <w:rPr>
          <w:vertAlign w:val="superscript"/>
        </w:rPr>
        <w:fldChar w:fldCharType="separate"/>
      </w:r>
      <w:r w:rsidRPr="00796E4E">
        <w:rPr>
          <w:vertAlign w:val="superscript"/>
        </w:rPr>
        <w:t>6</w:t>
      </w:r>
      <w:r w:rsidRPr="00796E4E">
        <w:rPr>
          <w:vertAlign w:val="superscript"/>
        </w:rPr>
        <w:fldChar w:fldCharType="end"/>
      </w:r>
      <w:r w:rsidRPr="00796E4E">
        <w:t xml:space="preserve"> of the Japan MIC study was presented at the ICAO FSMP-WG/7 meeting. The conclusions of the paper are below.</w:t>
      </w:r>
    </w:p>
    <w:tbl>
      <w:tblPr>
        <w:tblW w:w="7797" w:type="dxa"/>
        <w:tblInd w:w="-5" w:type="dxa"/>
        <w:tblBorders>
          <w:top w:val="single" w:sz="4" w:space="0" w:color="auto"/>
          <w:left w:val="single" w:sz="4" w:space="0" w:color="auto"/>
          <w:bottom w:val="single" w:sz="4" w:space="0" w:color="auto"/>
          <w:right w:val="single" w:sz="4" w:space="0" w:color="auto"/>
        </w:tblBorders>
        <w:tblLayout w:type="fixed"/>
        <w:tblCellMar>
          <w:left w:w="112" w:type="dxa"/>
          <w:right w:w="112" w:type="dxa"/>
        </w:tblCellMar>
        <w:tblLook w:val="0000" w:firstRow="0" w:lastRow="0" w:firstColumn="0" w:lastColumn="0" w:noHBand="0" w:noVBand="0"/>
      </w:tblPr>
      <w:tblGrid>
        <w:gridCol w:w="7797"/>
      </w:tblGrid>
      <w:tr w:rsidR="00796E4E" w:rsidRPr="00796E4E" w14:paraId="46A50997" w14:textId="77777777" w:rsidTr="00307DC7">
        <w:trPr>
          <w:cantSplit/>
          <w:trHeight w:hRule="exact" w:val="480"/>
        </w:trPr>
        <w:tc>
          <w:tcPr>
            <w:tcW w:w="7797" w:type="dxa"/>
            <w:shd w:val="clear" w:color="auto" w:fill="F2F2F2" w:themeFill="background1" w:themeFillShade="F2"/>
            <w:vAlign w:val="center"/>
          </w:tcPr>
          <w:p w14:paraId="39C145F1" w14:textId="15217911" w:rsidR="00796E4E" w:rsidRPr="00796E4E" w:rsidRDefault="00796E4E" w:rsidP="00307DC7">
            <w:pPr>
              <w:pStyle w:val="Heading3"/>
              <w:rPr>
                <w:rFonts w:ascii="Times New Roman" w:eastAsia="MS Mincho" w:hAnsi="Times New Roman"/>
                <w:sz w:val="24"/>
                <w:lang w:val="en-US" w:eastAsia="en-US"/>
              </w:rPr>
            </w:pPr>
            <w:r w:rsidRPr="00307DC7">
              <w:rPr>
                <w:rFonts w:eastAsia="MS Mincho"/>
                <w:lang w:val="en-GB" w:eastAsia="en-US"/>
              </w:rPr>
              <w:t>S</w:t>
            </w:r>
            <w:r w:rsidR="002E5716">
              <w:rPr>
                <w:rFonts w:eastAsia="MS Mincho"/>
                <w:lang w:val="en-GB" w:eastAsia="en-US"/>
              </w:rPr>
              <w:t>ummary</w:t>
            </w:r>
          </w:p>
        </w:tc>
      </w:tr>
      <w:tr w:rsidR="00796E4E" w:rsidRPr="00796E4E" w14:paraId="6604FC5A" w14:textId="77777777" w:rsidTr="00307DC7">
        <w:trPr>
          <w:cantSplit/>
        </w:trPr>
        <w:tc>
          <w:tcPr>
            <w:tcW w:w="7797" w:type="dxa"/>
            <w:shd w:val="clear" w:color="auto" w:fill="F2F2F2" w:themeFill="background1" w:themeFillShade="F2"/>
          </w:tcPr>
          <w:p w14:paraId="446DB3EE" w14:textId="77777777" w:rsidR="00796E4E" w:rsidRPr="00307DC7" w:rsidRDefault="00796E4E" w:rsidP="00307DC7">
            <w:pPr>
              <w:pStyle w:val="Paragraph"/>
              <w:rPr>
                <w:rFonts w:eastAsia="MS Mincho"/>
                <w:color w:val="0070C0"/>
                <w:lang w:val="en-US" w:eastAsia="ja-JP"/>
              </w:rPr>
            </w:pPr>
            <w:r w:rsidRPr="00307DC7">
              <w:rPr>
                <w:rFonts w:eastAsia="MS Mincho"/>
                <w:lang w:val="en-US" w:eastAsia="ja-JP"/>
              </w:rPr>
              <w:t>In order to evaluate adjacent frequency band compatibility between radio altimeters and 5G mobile communication systems using the 3.7 GHz and 4.5 GHz band, Japan competent authority conducted a compatibility study taking into account positional relation between a radio altimeter (RA) and base stations (BSs) or land mobile stations (MSs) of 5G systems at vicinity of airport and heliport.</w:t>
            </w:r>
          </w:p>
          <w:p w14:paraId="3F9C95A4" w14:textId="77777777" w:rsidR="00796E4E" w:rsidRPr="00307DC7" w:rsidRDefault="00796E4E" w:rsidP="00307DC7">
            <w:pPr>
              <w:pStyle w:val="Paragraph"/>
              <w:rPr>
                <w:rFonts w:eastAsia="MS Mincho"/>
                <w:color w:val="0070C0"/>
                <w:lang w:val="en-US" w:eastAsia="ja-JP"/>
              </w:rPr>
            </w:pPr>
            <w:r w:rsidRPr="00307DC7">
              <w:rPr>
                <w:rFonts w:eastAsia="MS Mincho"/>
                <w:lang w:val="en-US" w:eastAsia="ja-JP"/>
              </w:rPr>
              <w:t xml:space="preserve">The following outline and technical conditions were derived regarding installation of BSs through the coexistence study. </w:t>
            </w:r>
          </w:p>
          <w:p w14:paraId="752588CB" w14:textId="77777777" w:rsidR="00796E4E" w:rsidRPr="00307DC7" w:rsidRDefault="00796E4E" w:rsidP="00307DC7">
            <w:pPr>
              <w:pStyle w:val="Bulletlevel1"/>
              <w:rPr>
                <w:rFonts w:eastAsia="MS Mincho"/>
                <w:lang w:val="en-US" w:eastAsia="ja-JP"/>
              </w:rPr>
            </w:pPr>
            <w:r w:rsidRPr="00307DC7">
              <w:rPr>
                <w:rFonts w:eastAsia="MS Mincho"/>
                <w:lang w:val="en-US" w:eastAsia="ja-JP"/>
              </w:rPr>
              <w:t>Installation of BSs should be avoided within a separation distance of 200 m from the airplane approach area at vicinity of an airport. This vicinity means an area of about 1 km separation from the airport.</w:t>
            </w:r>
          </w:p>
          <w:p w14:paraId="3BFDDA3E" w14:textId="77777777" w:rsidR="00796E4E" w:rsidRPr="00307DC7" w:rsidRDefault="00796E4E" w:rsidP="00307DC7">
            <w:pPr>
              <w:pStyle w:val="Bulletlevel1"/>
              <w:rPr>
                <w:rFonts w:eastAsia="MS Mincho"/>
                <w:lang w:val="en-US" w:eastAsia="ja-JP"/>
              </w:rPr>
            </w:pPr>
            <w:r w:rsidRPr="00307DC7">
              <w:rPr>
                <w:rFonts w:eastAsia="MS Mincho"/>
                <w:lang w:val="en-US" w:eastAsia="ja-JP"/>
              </w:rPr>
              <w:t>To decrease unwanted emissions of a BS, a filter insertion into the BS should be applied, while keeping about 100 MHz separation between the edge of frequencies for RAs and 5G systems.</w:t>
            </w:r>
          </w:p>
          <w:p w14:paraId="14AA582A" w14:textId="3E6424C3" w:rsidR="002E5716" w:rsidRPr="00796E4E" w:rsidRDefault="00796E4E" w:rsidP="00307DC7">
            <w:pPr>
              <w:pStyle w:val="ListBulletLast"/>
              <w:rPr>
                <w:rFonts w:ascii="Times New Roman" w:eastAsia="MS Mincho" w:hAnsi="Times New Roman"/>
                <w:sz w:val="22"/>
                <w:szCs w:val="20"/>
                <w:lang w:val="en-US" w:eastAsia="ja-JP"/>
              </w:rPr>
            </w:pPr>
            <w:r w:rsidRPr="00307DC7">
              <w:rPr>
                <w:rFonts w:eastAsia="MS Mincho"/>
                <w:lang w:val="en-US" w:eastAsia="ja-JP"/>
              </w:rPr>
              <w:t>Installation of BSs should be avoided within the same or adjacent areas where being recognized as a heliport. More specifically, a separation distance between a small-cell BS and a heliport should be more than 20 m. Similarly, a separation distance between a macro-cell BS and a heliport should be more than 50 m. These separation distances can be secured horizontally and/or vertically.</w:t>
            </w:r>
          </w:p>
        </w:tc>
      </w:tr>
    </w:tbl>
    <w:p w14:paraId="6851F244" w14:textId="77777777" w:rsidR="00796E4E" w:rsidRPr="00796E4E" w:rsidRDefault="00796E4E" w:rsidP="00796E4E">
      <w:pPr>
        <w:keepLines/>
        <w:spacing w:after="120"/>
      </w:pPr>
    </w:p>
    <w:p w14:paraId="2AC81849" w14:textId="77777777" w:rsidR="00796E4E" w:rsidRPr="00796E4E" w:rsidRDefault="00796E4E" w:rsidP="00307DC7">
      <w:pPr>
        <w:pStyle w:val="Paragraph"/>
      </w:pPr>
      <w:r w:rsidRPr="00796E4E">
        <w:t>The study method was quite complex and used statistical modelling and analysis of beamforming BS antenna patterns. Consequently, the results cannot be directly compared with the ACMA study. However, the study conclusions indicate that interference was expected without mitigation methods being used. This conclusion is similar to the ACMA’s.</w:t>
      </w:r>
    </w:p>
    <w:p w14:paraId="59586C7A" w14:textId="77777777" w:rsidR="00796E4E" w:rsidRPr="00796E4E" w:rsidRDefault="00796E4E" w:rsidP="00796E4E">
      <w:pPr>
        <w:keepLines/>
        <w:spacing w:after="120"/>
      </w:pPr>
    </w:p>
    <w:p w14:paraId="30467ADC" w14:textId="77777777" w:rsidR="00796E4E" w:rsidRPr="00796E4E" w:rsidRDefault="00796E4E" w:rsidP="00796E4E">
      <w:pPr>
        <w:keepLines/>
        <w:spacing w:after="0"/>
      </w:pPr>
      <w:r w:rsidRPr="00796E4E">
        <w:br w:type="page"/>
      </w:r>
    </w:p>
    <w:p w14:paraId="1AE40B0A" w14:textId="77777777" w:rsidR="00796E4E" w:rsidRPr="00796E4E" w:rsidRDefault="00796E4E" w:rsidP="00307DC7">
      <w:pPr>
        <w:pStyle w:val="Heading2"/>
      </w:pPr>
      <w:bookmarkStart w:id="88" w:name="_Toc43374484"/>
      <w:bookmarkStart w:id="89" w:name="_Toc44683892"/>
      <w:bookmarkStart w:id="90" w:name="_Toc45791702"/>
      <w:r w:rsidRPr="00796E4E">
        <w:lastRenderedPageBreak/>
        <w:t>Study submitted to the FCC</w:t>
      </w:r>
      <w:bookmarkEnd w:id="88"/>
      <w:bookmarkEnd w:id="89"/>
      <w:bookmarkEnd w:id="90"/>
    </w:p>
    <w:p w14:paraId="39882C31" w14:textId="77777777" w:rsidR="00796E4E" w:rsidRPr="00796E4E" w:rsidRDefault="00796E4E" w:rsidP="00307DC7">
      <w:pPr>
        <w:pStyle w:val="Paragraph"/>
      </w:pPr>
      <w:r w:rsidRPr="00796E4E">
        <w:t>FCC document FCC 20-22A1</w:t>
      </w:r>
      <w:r w:rsidRPr="00796E4E">
        <w:rPr>
          <w:vertAlign w:val="superscript"/>
        </w:rPr>
        <w:footnoteReference w:id="20"/>
      </w:r>
      <w:r w:rsidRPr="00796E4E">
        <w:t xml:space="preserve"> , the </w:t>
      </w:r>
      <w:r w:rsidRPr="00796E4E">
        <w:rPr>
          <w:i/>
          <w:iCs/>
        </w:rPr>
        <w:t>Report and order and order of proposed modification</w:t>
      </w:r>
      <w:r w:rsidRPr="00796E4E">
        <w:t xml:space="preserve"> in the matter of </w:t>
      </w:r>
      <w:r w:rsidRPr="00796E4E">
        <w:rPr>
          <w:i/>
          <w:iCs/>
        </w:rPr>
        <w:t xml:space="preserve">Expanding Flexible Use of the 3.7 to 4.2 GHz Band </w:t>
      </w:r>
      <w:r w:rsidRPr="00796E4E">
        <w:t>considered submissions in relation to interference to radio altimeters.</w:t>
      </w:r>
    </w:p>
    <w:p w14:paraId="38141810" w14:textId="784D6B7C" w:rsidR="00796E4E" w:rsidRPr="00796E4E" w:rsidRDefault="00796E4E" w:rsidP="00307DC7">
      <w:pPr>
        <w:pStyle w:val="Paragraph"/>
      </w:pPr>
      <w:r w:rsidRPr="00796E4E">
        <w:t>A study was received from the Aerospace Vehicle Systems Institute (</w:t>
      </w:r>
      <w:hyperlink r:id="rId46" w:history="1">
        <w:r w:rsidRPr="00796E4E">
          <w:rPr>
            <w:color w:val="0000FF"/>
            <w:u w:val="single" w:color="0000FF"/>
          </w:rPr>
          <w:t>AVSI</w:t>
        </w:r>
      </w:hyperlink>
      <w:r w:rsidRPr="00796E4E">
        <w:t>). The AVSI study</w:t>
      </w:r>
      <w:r w:rsidRPr="00796E4E">
        <w:rPr>
          <w:vertAlign w:val="superscript"/>
        </w:rPr>
        <w:footnoteReference w:id="21"/>
      </w:r>
      <w:r w:rsidRPr="00796E4E">
        <w:t xml:space="preserve"> and further filings</w:t>
      </w:r>
      <w:r w:rsidRPr="00796E4E">
        <w:rPr>
          <w:vertAlign w:val="superscript"/>
        </w:rPr>
        <w:footnoteReference w:id="22"/>
      </w:r>
      <w:r w:rsidRPr="00796E4E">
        <w:t xml:space="preserve"> detail a laboratory study of simulated 5G and other nearby altimeter waveforms affecting different real radio altimeters. The FCC concluded that </w:t>
      </w:r>
      <w:r w:rsidR="0014680F">
        <w:t>‘</w:t>
      </w:r>
      <w:r w:rsidRPr="00796E4E">
        <w:t>the AVSI study does not demonstrate that harmful interference would likely result under reasonable scenarios</w:t>
      </w:r>
      <w:r w:rsidR="0014680F">
        <w:t>’</w:t>
      </w:r>
      <w:r w:rsidRPr="00796E4E">
        <w:t xml:space="preserve"> but does agree that </w:t>
      </w:r>
      <w:r w:rsidR="0014680F">
        <w:t>‘</w:t>
      </w:r>
      <w:r w:rsidRPr="00796E4E">
        <w:t>further analysis is warranted on why there may even be a potential for some interference</w:t>
      </w:r>
      <w:r w:rsidR="0014680F">
        <w:t>’</w:t>
      </w:r>
      <w:r w:rsidRPr="00796E4E">
        <w:t>.</w:t>
      </w:r>
    </w:p>
    <w:p w14:paraId="75EBE37E" w14:textId="1810C604" w:rsidR="00796E4E" w:rsidRPr="00796E4E" w:rsidRDefault="00796E4E" w:rsidP="00307DC7">
      <w:pPr>
        <w:pStyle w:val="Paragraph"/>
      </w:pPr>
      <w:r w:rsidRPr="00796E4E">
        <w:t xml:space="preserve">The study notes that </w:t>
      </w:r>
      <w:r w:rsidR="0014680F">
        <w:t>‘</w:t>
      </w:r>
      <w:r w:rsidRPr="00796E4E">
        <w:t xml:space="preserve">it is known to be extremely rare for RA performance to be degraded as a result of </w:t>
      </w:r>
      <w:proofErr w:type="spellStart"/>
      <w:r w:rsidRPr="00796E4E">
        <w:t>OoBI</w:t>
      </w:r>
      <w:proofErr w:type="spellEnd"/>
      <w:r w:rsidRPr="00796E4E">
        <w:t xml:space="preserve"> (out of band interference), and any such instances are most often due to installation </w:t>
      </w:r>
      <w:proofErr w:type="gramStart"/>
      <w:r w:rsidRPr="00796E4E">
        <w:t>issues</w:t>
      </w:r>
      <w:r w:rsidR="0014680F">
        <w:t>’</w:t>
      </w:r>
      <w:proofErr w:type="gramEnd"/>
      <w:r w:rsidRPr="00796E4E">
        <w:t>. Note that, currently, there is no significant WBB</w:t>
      </w:r>
      <w:r w:rsidRPr="00796E4E">
        <w:rPr>
          <w:vertAlign w:val="superscript"/>
        </w:rPr>
        <w:footnoteReference w:id="23"/>
      </w:r>
      <w:r w:rsidRPr="00796E4E">
        <w:t xml:space="preserve"> use in the USA between 2690 MHz and the 3700–4200 MHz band, but the CBRS band is currently being implemented. (Above 4200 MHz there is the Public Safety Land Mobile (PSLM) at 4940–4990 MHz.) </w:t>
      </w:r>
    </w:p>
    <w:p w14:paraId="75835620" w14:textId="77777777" w:rsidR="00796E4E" w:rsidRPr="00796E4E" w:rsidRDefault="00796E4E" w:rsidP="00307DC7">
      <w:pPr>
        <w:pStyle w:val="Paragraph"/>
      </w:pPr>
      <w:r w:rsidRPr="00796E4E">
        <w:t>Given that the ACMA study shows that the potential for interference could already exist in the 2690 MHz band and even as low as other bands used in the US such as 2100 MHz and 2300 MHz yet interference is noted to be extremely rare, this may indicate that the current ACMA assumptions about altimeter performance are too conservative.</w:t>
      </w:r>
    </w:p>
    <w:p w14:paraId="4A8C057B" w14:textId="77777777" w:rsidR="00796E4E" w:rsidRPr="00796E4E" w:rsidRDefault="00796E4E" w:rsidP="00307DC7">
      <w:pPr>
        <w:pStyle w:val="Paragraph"/>
      </w:pPr>
      <w:r w:rsidRPr="00796E4E">
        <w:t xml:space="preserve">Some of the FCC criticisms of the AVSI study appear valid in that it is not able to separate the potential interference contribution of 5G from the other potential altimeter interferers, the 5G waveform out of band emissions are high at approximately -40 </w:t>
      </w:r>
      <w:proofErr w:type="spellStart"/>
      <w:r w:rsidRPr="00796E4E">
        <w:t>dBc</w:t>
      </w:r>
      <w:proofErr w:type="spellEnd"/>
      <w:r w:rsidRPr="00796E4E">
        <w:t xml:space="preserve"> and the method is not able to separate the receiver out of band from receiver in band potential interference. Consequently, the study may not represent a reasonable scenario or be able to determine methods of mitigation.</w:t>
      </w:r>
    </w:p>
    <w:p w14:paraId="78BB2343" w14:textId="1FA3B514" w:rsidR="00796E4E" w:rsidRPr="00796E4E" w:rsidRDefault="00796E4E" w:rsidP="00307DC7">
      <w:pPr>
        <w:pStyle w:val="Paragraph"/>
      </w:pPr>
      <w:r w:rsidRPr="00796E4E">
        <w:t>In addition, the altimeter loop losses between the transmitter and the receiver (the assumed propagation loss in the laboratory setup between transmitter and receiver) are high for the worst</w:t>
      </w:r>
      <w:r w:rsidR="0014680F">
        <w:t>-</w:t>
      </w:r>
      <w:r w:rsidRPr="00796E4E">
        <w:t xml:space="preserve">case scenario. For example, ACMA study figures </w:t>
      </w:r>
      <w:r w:rsidRPr="00796E4E">
        <w:fldChar w:fldCharType="begin"/>
      </w:r>
      <w:r w:rsidRPr="00796E4E">
        <w:instrText xml:space="preserve"> REF _Ref39829824 \h </w:instrText>
      </w:r>
      <w:r w:rsidR="0003096B">
        <w:instrText xml:space="preserve"> \* MERGEFORMAT </w:instrText>
      </w:r>
      <w:r w:rsidRPr="00796E4E">
        <w:fldChar w:fldCharType="separate"/>
      </w:r>
      <w:r w:rsidRPr="00796E4E">
        <w:t xml:space="preserve">Figure </w:t>
      </w:r>
      <w:r w:rsidRPr="00796E4E">
        <w:rPr>
          <w:noProof/>
        </w:rPr>
        <w:t>18</w:t>
      </w:r>
      <w:r w:rsidRPr="00796E4E">
        <w:fldChar w:fldCharType="end"/>
      </w:r>
      <w:r w:rsidRPr="00796E4E">
        <w:t xml:space="preserve"> and </w:t>
      </w:r>
      <w:r w:rsidRPr="00796E4E">
        <w:fldChar w:fldCharType="begin"/>
      </w:r>
      <w:r w:rsidRPr="00796E4E">
        <w:instrText xml:space="preserve"> REF _Ref39829832 \h </w:instrText>
      </w:r>
      <w:r w:rsidR="0003096B">
        <w:instrText xml:space="preserve"> \* MERGEFORMAT </w:instrText>
      </w:r>
      <w:r w:rsidRPr="00796E4E">
        <w:fldChar w:fldCharType="separate"/>
      </w:r>
      <w:r w:rsidRPr="00796E4E">
        <w:t xml:space="preserve">Figure </w:t>
      </w:r>
      <w:r w:rsidRPr="00796E4E">
        <w:rPr>
          <w:noProof/>
        </w:rPr>
        <w:t>19</w:t>
      </w:r>
      <w:r w:rsidRPr="00796E4E">
        <w:fldChar w:fldCharType="end"/>
      </w:r>
      <w:r w:rsidRPr="00796E4E">
        <w:t xml:space="preserve"> estimate the receiver radio altimeter level from the altimeter transmitter as </w:t>
      </w:r>
      <w:r w:rsidR="00361E39">
        <w:br/>
      </w:r>
      <w:r w:rsidR="000E345B">
        <w:t xml:space="preserve">approximately </w:t>
      </w:r>
      <w:r w:rsidRPr="00796E4E">
        <w:t xml:space="preserve">-56 dBm at the worst interference point above the base station. This is equivalent to a loop loss of </w:t>
      </w:r>
      <w:r w:rsidR="000E345B">
        <w:t xml:space="preserve">approximately </w:t>
      </w:r>
      <w:r w:rsidRPr="00796E4E">
        <w:t>76 dB. The AVSI study used a value of 96 dB. The used value in the AVSI study may then not be representative of a reasonable case.</w:t>
      </w:r>
    </w:p>
    <w:p w14:paraId="37DA0B65" w14:textId="0D7E8471" w:rsidR="00FF3C69" w:rsidRDefault="00796E4E" w:rsidP="002A2BEA">
      <w:pPr>
        <w:pStyle w:val="Paragraph"/>
        <w:keepNext/>
        <w:keepLines/>
      </w:pPr>
      <w:r w:rsidRPr="00796E4E">
        <w:lastRenderedPageBreak/>
        <w:t>However, on face value the AVSI studies conclude that, for example, false altitude reports occur significantly if a PSD of at least -25 dBm/MHz is present at 3700</w:t>
      </w:r>
      <w:r w:rsidR="00361E39">
        <w:t>–</w:t>
      </w:r>
      <w:r w:rsidRPr="00796E4E">
        <w:t>3800 MHz at the altimeter receiver port. The ACMA static study results indicate that this value is never likely to be reached if 5G is used in that segment. The worst value observed in the ACMA study was -31 dBm/5 MHz, equivalent to -38 dBm/MHz. As per the AVSI study, that interference level may only cause errors if a 5G signal is present across the whole of 3700</w:t>
      </w:r>
      <w:r w:rsidR="0014680F">
        <w:t>–</w:t>
      </w:r>
      <w:r w:rsidRPr="00796E4E">
        <w:t xml:space="preserve">4100 MHz. </w:t>
      </w:r>
    </w:p>
    <w:sectPr w:rsidR="00FF3C69" w:rsidSect="00C77380">
      <w:headerReference w:type="even" r:id="rId47"/>
      <w:headerReference w:type="default" r:id="rId48"/>
      <w:footerReference w:type="even" r:id="rId49"/>
      <w:footerReference w:type="default" r:id="rId50"/>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092E0A7" w14:textId="77777777" w:rsidR="00307DC7" w:rsidRDefault="00307DC7">
      <w:r>
        <w:separator/>
      </w:r>
    </w:p>
  </w:endnote>
  <w:endnote w:type="continuationSeparator" w:id="0">
    <w:p w14:paraId="4553E0C2" w14:textId="77777777" w:rsidR="00307DC7" w:rsidRDefault="00307D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20002A87" w:usb1="80000000" w:usb2="00000008" w:usb3="00000000" w:csb0="000001FF" w:csb1="00000000"/>
  </w:font>
  <w:font w:name="HelveticaNeueLT Std">
    <w:altName w:val="Arial"/>
    <w:panose1 w:val="020B0604020202020204"/>
    <w:charset w:val="00"/>
    <w:family w:val="swiss"/>
    <w:notTrueType/>
    <w:pitch w:val="variable"/>
    <w:sig w:usb0="800000AF" w:usb1="4000204A"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4000ACFF" w:usb2="00000001" w:usb3="00000000" w:csb0="000001FF" w:csb1="00000000"/>
  </w:font>
  <w:font w:name="Verdana">
    <w:panose1 w:val="020B0604030504040204"/>
    <w:charset w:val="00"/>
    <w:family w:val="swiss"/>
    <w:pitch w:val="variable"/>
    <w:sig w:usb0="A10006FF" w:usb1="4000205B" w:usb2="00000010" w:usb3="00000000" w:csb0="0000019F" w:csb1="00000000"/>
  </w:font>
  <w:font w:name="'宋体">
    <w:altName w:val="Microsoft YaHei"/>
    <w:charset w:val="86"/>
    <w:family w:val="auto"/>
    <w:pitch w:val="variable"/>
    <w:sig w:usb0="00000001" w:usb1="080E0000" w:usb2="00000010" w:usb3="00000000" w:csb0="00040000"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D157DF" w14:textId="77777777" w:rsidR="00307DC7" w:rsidRDefault="00307DC7" w:rsidP="005E250B">
    <w:pPr>
      <w:pStyle w:val="Footer"/>
      <w:jc w:val="right"/>
    </w:pPr>
    <w:r w:rsidRPr="005E250B">
      <w:rPr>
        <w:noProof/>
        <w:vertAlign w:val="subscript"/>
      </w:rPr>
      <w:drawing>
        <wp:inline distT="0" distB="0" distL="0" distR="0" wp14:anchorId="234F0EAF" wp14:editId="2AF31110">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F689AD" w14:textId="77777777" w:rsidR="00307DC7" w:rsidRDefault="00307DC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C1B4CE" w14:textId="77777777" w:rsidR="00307DC7" w:rsidRDefault="00307DC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1D320A" w14:textId="77777777" w:rsidR="00307DC7" w:rsidRPr="00622A3B" w:rsidRDefault="00307DC7"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4115977A" w14:textId="77777777" w:rsidR="00307DC7" w:rsidRPr="00A5474E" w:rsidRDefault="00307DC7"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864C6D" w14:textId="77777777" w:rsidR="00307DC7" w:rsidRPr="00622A3B" w:rsidRDefault="00307DC7"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402ECF09" w14:textId="77777777" w:rsidR="00307DC7" w:rsidRPr="00A5474E" w:rsidRDefault="00307DC7"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87D290" w14:textId="77777777" w:rsidR="00307DC7" w:rsidRPr="00622A3B" w:rsidRDefault="00307DC7"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31A5BE86" w14:textId="77777777" w:rsidR="00307DC7" w:rsidRPr="00A5474E" w:rsidRDefault="00307DC7"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11CAF2" w14:textId="77777777" w:rsidR="00307DC7" w:rsidRPr="00622A3B" w:rsidRDefault="00307DC7"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40A3762A" w14:textId="77777777" w:rsidR="00307DC7" w:rsidRPr="00A5474E" w:rsidRDefault="00307DC7"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4F6668" w14:textId="77777777" w:rsidR="00307DC7" w:rsidRPr="00622A3B" w:rsidRDefault="00307DC7"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0718686B" w14:textId="77777777" w:rsidR="00307DC7" w:rsidRPr="00A5474E" w:rsidRDefault="00307DC7"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7A89C92" w14:textId="77777777" w:rsidR="00307DC7" w:rsidRDefault="00307DC7">
      <w:r>
        <w:separator/>
      </w:r>
    </w:p>
  </w:footnote>
  <w:footnote w:type="continuationSeparator" w:id="0">
    <w:p w14:paraId="79932C81" w14:textId="77777777" w:rsidR="00307DC7" w:rsidRDefault="00307DC7">
      <w:r>
        <w:continuationSeparator/>
      </w:r>
    </w:p>
  </w:footnote>
  <w:footnote w:id="1">
    <w:p w14:paraId="1EBB1700" w14:textId="77777777" w:rsidR="00307DC7" w:rsidRDefault="00307DC7" w:rsidP="00796E4E">
      <w:pPr>
        <w:pStyle w:val="FootnoteText"/>
      </w:pPr>
      <w:r>
        <w:rPr>
          <w:rStyle w:val="FootnoteReference"/>
        </w:rPr>
        <w:footnoteRef/>
      </w:r>
      <w:r>
        <w:t xml:space="preserve"> From a) of </w:t>
      </w:r>
      <w:hyperlink r:id="rId1" w:history="1">
        <w:r w:rsidRPr="0070576D">
          <w:rPr>
            <w:rStyle w:val="Hyperlink"/>
          </w:rPr>
          <w:t>https://www.itu.int/rec/R-REC-M.2059/en</w:t>
        </w:r>
      </w:hyperlink>
      <w:r>
        <w:t xml:space="preserve"> </w:t>
      </w:r>
    </w:p>
  </w:footnote>
  <w:footnote w:id="2">
    <w:p w14:paraId="0A6E1513" w14:textId="77777777" w:rsidR="00307DC7" w:rsidRDefault="00307DC7" w:rsidP="00796E4E">
      <w:pPr>
        <w:pStyle w:val="FootnoteText"/>
      </w:pPr>
      <w:r>
        <w:rPr>
          <w:rStyle w:val="FootnoteReference"/>
        </w:rPr>
        <w:footnoteRef/>
      </w:r>
      <w:r>
        <w:t xml:space="preserve"> </w:t>
      </w:r>
      <w:hyperlink r:id="rId2" w:history="1">
        <w:r w:rsidRPr="0070576D">
          <w:rPr>
            <w:rStyle w:val="Hyperlink"/>
          </w:rPr>
          <w:t>https://www.acma.gov.au/theACMA/3-6-ghz-band-spectrum-auction-results</w:t>
        </w:r>
      </w:hyperlink>
      <w:r>
        <w:t xml:space="preserve"> </w:t>
      </w:r>
    </w:p>
  </w:footnote>
  <w:footnote w:id="3">
    <w:p w14:paraId="3C2B249D" w14:textId="108F9363" w:rsidR="00307DC7" w:rsidRDefault="00307DC7" w:rsidP="00796E4E">
      <w:pPr>
        <w:pStyle w:val="FootnoteText"/>
        <w:spacing w:after="120"/>
      </w:pPr>
      <w:r>
        <w:rPr>
          <w:rStyle w:val="FootnoteReference"/>
        </w:rPr>
        <w:footnoteRef/>
      </w:r>
      <w:r>
        <w:t xml:space="preserve"> ICAO paper </w:t>
      </w:r>
      <w:hyperlink r:id="rId3" w:history="1">
        <w:r>
          <w:rPr>
            <w:rStyle w:val="Hyperlink"/>
          </w:rPr>
          <w:t>https://www.icao.int/safety/acp/ACPWGF/ACP-WG-F-30/ACP-WGF30-WP14%20Radio%20Altimeter%20Adjacent%20Bands%20Compatibility%20Study%20with%20IMT-FINAL%20Rev1.docx</w:t>
        </w:r>
      </w:hyperlink>
      <w:r w:rsidRPr="00307DC7">
        <w:rPr>
          <w:rStyle w:val="Hyperlink"/>
          <w:color w:val="auto"/>
          <w:u w:val="none"/>
        </w:rPr>
        <w:t>.</w:t>
      </w:r>
    </w:p>
  </w:footnote>
  <w:footnote w:id="4">
    <w:p w14:paraId="5E28630A" w14:textId="49ABA716" w:rsidR="00307DC7" w:rsidRDefault="00307DC7" w:rsidP="00796E4E">
      <w:pPr>
        <w:pStyle w:val="FootnoteText"/>
        <w:spacing w:after="120"/>
      </w:pPr>
      <w:r>
        <w:rPr>
          <w:rStyle w:val="FootnoteReference"/>
        </w:rPr>
        <w:footnoteRef/>
      </w:r>
      <w:r>
        <w:t xml:space="preserve"> An ICAO RPG presentation in 2018 indicated that the ICAO paper is still the best study </w:t>
      </w:r>
      <w:hyperlink r:id="rId4" w:history="1">
        <w:r w:rsidRPr="00A26958">
          <w:rPr>
            <w:rStyle w:val="Hyperlink"/>
          </w:rPr>
          <w:t>https://www.icao.int/NACC/Documents/Meetings/2018/RPG/RPGITUWRC2019-P08.pdf</w:t>
        </w:r>
      </w:hyperlink>
      <w:r w:rsidRPr="003276E3">
        <w:rPr>
          <w:rStyle w:val="Hyperlink"/>
          <w:color w:val="auto"/>
          <w:u w:val="none"/>
        </w:rPr>
        <w:t>.</w:t>
      </w:r>
    </w:p>
  </w:footnote>
  <w:footnote w:id="5">
    <w:p w14:paraId="4E6C65D3" w14:textId="5935CE22" w:rsidR="00307DC7" w:rsidRDefault="00307DC7" w:rsidP="00796E4E">
      <w:pPr>
        <w:pStyle w:val="FootnoteText"/>
        <w:spacing w:after="120"/>
      </w:pPr>
      <w:r>
        <w:rPr>
          <w:rStyle w:val="FootnoteReference"/>
        </w:rPr>
        <w:footnoteRef/>
      </w:r>
      <w:r>
        <w:t xml:space="preserve"> </w:t>
      </w:r>
      <w:hyperlink r:id="rId5" w:history="1">
        <w:r w:rsidRPr="00A26958">
          <w:rPr>
            <w:rStyle w:val="Hyperlink"/>
          </w:rPr>
          <w:t>https://ieeexplore.ieee.org/document/7943543</w:t>
        </w:r>
      </w:hyperlink>
      <w:r w:rsidRPr="003276E3">
        <w:rPr>
          <w:rStyle w:val="Hyperlink"/>
          <w:color w:val="auto"/>
          <w:u w:val="none"/>
        </w:rPr>
        <w:t>.</w:t>
      </w:r>
    </w:p>
  </w:footnote>
  <w:footnote w:id="6">
    <w:p w14:paraId="2F8B3EC6" w14:textId="0031D1B6" w:rsidR="00307DC7" w:rsidRDefault="00307DC7" w:rsidP="00796E4E">
      <w:pPr>
        <w:pStyle w:val="FootnoteText"/>
      </w:pPr>
      <w:r>
        <w:rPr>
          <w:rStyle w:val="FootnoteReference"/>
        </w:rPr>
        <w:footnoteRef/>
      </w:r>
      <w:r>
        <w:t xml:space="preserve"> Japan study summary for ICAO </w:t>
      </w:r>
      <w:hyperlink r:id="rId6" w:history="1">
        <w:r w:rsidRPr="00A43A5F">
          <w:rPr>
            <w:rStyle w:val="Hyperlink"/>
          </w:rPr>
          <w:t>https://www.icao.int/safety/FSMP/MeetingDocs/FSMP%20WG7/IP/FSMP-WG07-IP06_RA%20compatibility%20study_rev1.doc</w:t>
        </w:r>
      </w:hyperlink>
      <w:r w:rsidRPr="003276E3">
        <w:rPr>
          <w:rStyle w:val="Hyperlink"/>
          <w:color w:val="auto"/>
          <w:u w:val="none"/>
        </w:rPr>
        <w:t>.</w:t>
      </w:r>
    </w:p>
  </w:footnote>
  <w:footnote w:id="7">
    <w:p w14:paraId="0BF3F3B8" w14:textId="77777777" w:rsidR="00307DC7" w:rsidRDefault="00307DC7" w:rsidP="00796E4E">
      <w:pPr>
        <w:pStyle w:val="FootnoteText"/>
      </w:pPr>
      <w:r>
        <w:rPr>
          <w:rStyle w:val="FootnoteReference"/>
        </w:rPr>
        <w:footnoteRef/>
      </w:r>
      <w:r>
        <w:t xml:space="preserve"> For example see emission designators registered with the FCC </w:t>
      </w:r>
      <w:hyperlink r:id="rId7" w:history="1">
        <w:r>
          <w:rPr>
            <w:rStyle w:val="Hyperlink"/>
          </w:rPr>
          <w:t>KVJERT540 grant</w:t>
        </w:r>
      </w:hyperlink>
      <w:r>
        <w:t xml:space="preserve"> and </w:t>
      </w:r>
      <w:hyperlink r:id="rId8" w:history="1">
        <w:r>
          <w:rPr>
            <w:rStyle w:val="Hyperlink"/>
          </w:rPr>
          <w:t>KVJERT550 grant</w:t>
        </w:r>
      </w:hyperlink>
      <w:r>
        <w:t xml:space="preserve"> </w:t>
      </w:r>
    </w:p>
  </w:footnote>
  <w:footnote w:id="8">
    <w:p w14:paraId="28D99FC1" w14:textId="77777777" w:rsidR="00307DC7" w:rsidRDefault="00307DC7" w:rsidP="00796E4E">
      <w:pPr>
        <w:pStyle w:val="FootnoteText"/>
      </w:pPr>
      <w:r>
        <w:rPr>
          <w:rStyle w:val="FootnoteReference"/>
        </w:rPr>
        <w:footnoteRef/>
      </w:r>
      <w:r>
        <w:t xml:space="preserve"> See </w:t>
      </w:r>
      <w:hyperlink r:id="rId9" w:history="1">
        <w:r w:rsidRPr="00A26958">
          <w:rPr>
            <w:rStyle w:val="Hyperlink"/>
          </w:rPr>
          <w:t>https://www.icao.int/safety/acp/ACPWGF/ACP-WG-F-25/ACP-WGF25-IP07_Appendix2_FMG15%20PPT02%20Airbus%20Erroneous%20Radio%20Altitudes.pdf</w:t>
        </w:r>
      </w:hyperlink>
      <w:r>
        <w:t xml:space="preserve"> and </w:t>
      </w:r>
      <w:hyperlink r:id="rId10" w:history="1">
        <w:r w:rsidRPr="00A26958">
          <w:rPr>
            <w:rStyle w:val="Hyperlink"/>
          </w:rPr>
          <w:t>https://www.thalesgroup.com/en/communication-and-navigation-commercial-aircraft</w:t>
        </w:r>
      </w:hyperlink>
      <w:r>
        <w:t xml:space="preserve"> </w:t>
      </w:r>
    </w:p>
  </w:footnote>
  <w:footnote w:id="9">
    <w:p w14:paraId="3FD274A6" w14:textId="77777777" w:rsidR="00307DC7" w:rsidRDefault="00307DC7" w:rsidP="00796E4E">
      <w:pPr>
        <w:pStyle w:val="FootnoteText"/>
      </w:pPr>
      <w:r>
        <w:rPr>
          <w:rStyle w:val="FootnoteReference"/>
        </w:rPr>
        <w:footnoteRef/>
      </w:r>
      <w:r>
        <w:t xml:space="preserve"> </w:t>
      </w:r>
      <w:hyperlink r:id="rId11" w:history="1">
        <w:r w:rsidRPr="00A26958">
          <w:rPr>
            <w:rStyle w:val="Hyperlink"/>
          </w:rPr>
          <w:t>https://safetyfirst.airbus.com/app/themes/mh_newsdesk/documents/archives/radio-altimeter-erroneous-values.pdf</w:t>
        </w:r>
      </w:hyperlink>
      <w:r>
        <w:t xml:space="preserve"> </w:t>
      </w:r>
    </w:p>
  </w:footnote>
  <w:footnote w:id="10">
    <w:p w14:paraId="07D1CD5D" w14:textId="77777777" w:rsidR="00307DC7" w:rsidRDefault="00307DC7" w:rsidP="00796E4E">
      <w:pPr>
        <w:pStyle w:val="FootnoteText"/>
      </w:pPr>
      <w:r>
        <w:rPr>
          <w:rStyle w:val="FootnoteReference"/>
        </w:rPr>
        <w:footnoteRef/>
      </w:r>
      <w:r>
        <w:t xml:space="preserve"> </w:t>
      </w:r>
      <w:proofErr w:type="spellStart"/>
      <w:r>
        <w:t>Eg</w:t>
      </w:r>
      <w:proofErr w:type="spellEnd"/>
      <w:r>
        <w:t xml:space="preserve"> from </w:t>
      </w:r>
      <w:hyperlink r:id="rId12" w:history="1">
        <w:r w:rsidRPr="008A5D5E">
          <w:rPr>
            <w:rStyle w:val="Hyperlink"/>
          </w:rPr>
          <w:t>https://en.wikipedia.org/wiki/Clutter_(radar)</w:t>
        </w:r>
      </w:hyperlink>
      <w:r>
        <w:t xml:space="preserve"> which staff have proven can be derived from the equations in </w:t>
      </w:r>
      <w:hyperlink r:id="rId13" w:history="1">
        <w:r w:rsidRPr="00662259">
          <w:rPr>
            <w:rStyle w:val="Hyperlink"/>
          </w:rPr>
          <w:t>DSTO-RR-0273</w:t>
        </w:r>
      </w:hyperlink>
      <w:r>
        <w:t xml:space="preserve">, with simplifying assumptions around vertical incidence and using the radar equation on p17 of </w:t>
      </w:r>
      <w:hyperlink r:id="rId14" w:history="1">
        <w:r w:rsidRPr="003E69BB">
          <w:rPr>
            <w:rStyle w:val="Hyperlink"/>
          </w:rPr>
          <w:t>https://faculty.nps.edu/jenn/Seminars/RadarFundamentals.pdf</w:t>
        </w:r>
      </w:hyperlink>
    </w:p>
  </w:footnote>
  <w:footnote w:id="11">
    <w:p w14:paraId="16C02016" w14:textId="77777777" w:rsidR="00307DC7" w:rsidRDefault="00307DC7" w:rsidP="00796E4E">
      <w:pPr>
        <w:pStyle w:val="FootnoteText"/>
        <w:spacing w:after="120"/>
      </w:pPr>
      <w:r>
        <w:rPr>
          <w:rStyle w:val="FootnoteReference"/>
        </w:rPr>
        <w:footnoteRef/>
      </w:r>
      <w:r>
        <w:t xml:space="preserve"> </w:t>
      </w:r>
      <w:hyperlink r:id="rId15" w:history="1">
        <w:r w:rsidRPr="00A26958">
          <w:rPr>
            <w:rStyle w:val="Hyperlink"/>
          </w:rPr>
          <w:t>https://www.itu.int/pub/R-REP-M.2292-2014</w:t>
        </w:r>
      </w:hyperlink>
      <w:r>
        <w:t xml:space="preserve"> </w:t>
      </w:r>
    </w:p>
  </w:footnote>
  <w:footnote w:id="12">
    <w:p w14:paraId="639BA16A" w14:textId="77777777" w:rsidR="00307DC7" w:rsidRDefault="00307DC7" w:rsidP="00796E4E">
      <w:pPr>
        <w:pStyle w:val="FootnoteText"/>
        <w:spacing w:after="120"/>
      </w:pPr>
      <w:r>
        <w:rPr>
          <w:rStyle w:val="FootnoteReference"/>
        </w:rPr>
        <w:footnoteRef/>
      </w:r>
      <w:r>
        <w:t xml:space="preserve"> </w:t>
      </w:r>
      <w:hyperlink r:id="rId16" w:history="1">
        <w:r w:rsidRPr="00A26958">
          <w:rPr>
            <w:rStyle w:val="Hyperlink"/>
          </w:rPr>
          <w:t>https://www.itu.int/rec/R-REC-M.2101/en</w:t>
        </w:r>
      </w:hyperlink>
      <w:r>
        <w:t xml:space="preserve"> </w:t>
      </w:r>
    </w:p>
  </w:footnote>
  <w:footnote w:id="13">
    <w:p w14:paraId="648C4CE7" w14:textId="77777777" w:rsidR="00307DC7" w:rsidRDefault="00307DC7" w:rsidP="00796E4E">
      <w:pPr>
        <w:pStyle w:val="FootnoteText"/>
        <w:spacing w:after="120"/>
      </w:pPr>
      <w:r>
        <w:rPr>
          <w:rStyle w:val="FootnoteReference"/>
        </w:rPr>
        <w:footnoteRef/>
      </w:r>
      <w:r>
        <w:t xml:space="preserve"> </w:t>
      </w:r>
      <w:hyperlink r:id="rId17" w:history="1">
        <w:r w:rsidRPr="00A26958">
          <w:rPr>
            <w:rStyle w:val="Hyperlink"/>
          </w:rPr>
          <w:t>https://www.itu.int/rec/R-REC-F.1336/en</w:t>
        </w:r>
      </w:hyperlink>
      <w:r>
        <w:t xml:space="preserve"> </w:t>
      </w:r>
    </w:p>
  </w:footnote>
  <w:footnote w:id="14">
    <w:p w14:paraId="756F1B3F" w14:textId="77777777" w:rsidR="00307DC7" w:rsidRDefault="00307DC7" w:rsidP="00796E4E">
      <w:pPr>
        <w:pStyle w:val="FootnoteText"/>
        <w:spacing w:after="120"/>
      </w:pPr>
      <w:r>
        <w:rPr>
          <w:rStyle w:val="FootnoteReference"/>
        </w:rPr>
        <w:footnoteRef/>
      </w:r>
      <w:r>
        <w:t xml:space="preserve"> </w:t>
      </w:r>
      <w:hyperlink r:id="rId18" w:history="1">
        <w:r w:rsidRPr="00A43A5F">
          <w:rPr>
            <w:rStyle w:val="Hyperlink"/>
          </w:rPr>
          <w:t>https://www.itu.int/rec/R-REC-M.2101/recommendation.asp?lang=en&amp;parent=R-REC-M.2101-0-201702-I</w:t>
        </w:r>
      </w:hyperlink>
      <w:r>
        <w:t xml:space="preserve"> </w:t>
      </w:r>
    </w:p>
  </w:footnote>
  <w:footnote w:id="15">
    <w:p w14:paraId="42753E37" w14:textId="77777777" w:rsidR="00307DC7" w:rsidRDefault="00307DC7" w:rsidP="00796E4E">
      <w:pPr>
        <w:pStyle w:val="FootnoteText"/>
      </w:pPr>
      <w:r>
        <w:rPr>
          <w:rStyle w:val="FootnoteReference"/>
        </w:rPr>
        <w:footnoteRef/>
      </w:r>
      <w:r>
        <w:t xml:space="preserve"> </w:t>
      </w:r>
      <w:hyperlink r:id="rId19" w:history="1">
        <w:r w:rsidRPr="00A26958">
          <w:rPr>
            <w:rStyle w:val="Hyperlink"/>
          </w:rPr>
          <w:t>https://www.itu.int/rec/R-REC-M.2059/en</w:t>
        </w:r>
      </w:hyperlink>
      <w:r>
        <w:t xml:space="preserve"> </w:t>
      </w:r>
    </w:p>
  </w:footnote>
  <w:footnote w:id="16">
    <w:p w14:paraId="26E0A76A" w14:textId="16FCFCFF" w:rsidR="00307DC7" w:rsidRDefault="00307DC7" w:rsidP="00796E4E">
      <w:pPr>
        <w:pStyle w:val="FootnoteText"/>
      </w:pPr>
      <w:r>
        <w:rPr>
          <w:rStyle w:val="FootnoteReference"/>
        </w:rPr>
        <w:footnoteRef/>
      </w:r>
      <w:r>
        <w:t xml:space="preserve"> Assuming trying to protect the radio altimeter receiver to very low levels, rather than likely levels.</w:t>
      </w:r>
    </w:p>
  </w:footnote>
  <w:footnote w:id="17">
    <w:p w14:paraId="13834269" w14:textId="028285DA" w:rsidR="00307DC7" w:rsidRDefault="00307DC7" w:rsidP="00796E4E">
      <w:pPr>
        <w:pStyle w:val="FootnoteText"/>
      </w:pPr>
      <w:r>
        <w:rPr>
          <w:rStyle w:val="FootnoteReference"/>
        </w:rPr>
        <w:footnoteRef/>
      </w:r>
      <w:r>
        <w:t xml:space="preserve"> With an aircraft speed of 120 knots, appropriate for a cat C aircraft approach, this means an interference period of at most 8 seconds.</w:t>
      </w:r>
    </w:p>
  </w:footnote>
  <w:footnote w:id="18">
    <w:p w14:paraId="2D9772C3" w14:textId="45DC8FAF" w:rsidR="00307DC7" w:rsidRDefault="00307DC7" w:rsidP="00796E4E">
      <w:pPr>
        <w:pStyle w:val="FootnoteText"/>
      </w:pPr>
      <w:r>
        <w:rPr>
          <w:rStyle w:val="FootnoteReference"/>
        </w:rPr>
        <w:footnoteRef/>
      </w:r>
      <w:r>
        <w:t xml:space="preserve"> With an aircraft speed of 120 knots, appropriate for a cat C aircraft approach, this means an interference period of at most 30 seconds. </w:t>
      </w:r>
    </w:p>
  </w:footnote>
  <w:footnote w:id="19">
    <w:p w14:paraId="261A7AA8" w14:textId="77777777" w:rsidR="00307DC7" w:rsidRDefault="00307DC7" w:rsidP="00796E4E">
      <w:pPr>
        <w:pStyle w:val="FootnoteText"/>
        <w:spacing w:after="120"/>
      </w:pPr>
      <w:r>
        <w:rPr>
          <w:rStyle w:val="FootnoteReference"/>
        </w:rPr>
        <w:footnoteRef/>
      </w:r>
      <w:r>
        <w:t xml:space="preserve"> </w:t>
      </w:r>
      <w:hyperlink r:id="rId20" w:history="1">
        <w:r w:rsidRPr="004C3A6A">
          <w:rPr>
            <w:rStyle w:val="Hyperlink"/>
          </w:rPr>
          <w:t>https://en.wikipedia.org/wiki/Aircraft_approach_category</w:t>
        </w:r>
      </w:hyperlink>
      <w:r>
        <w:t xml:space="preserve"> </w:t>
      </w:r>
    </w:p>
  </w:footnote>
  <w:footnote w:id="20">
    <w:p w14:paraId="60E0545F" w14:textId="77777777" w:rsidR="00307DC7" w:rsidRDefault="00307DC7" w:rsidP="00796E4E">
      <w:pPr>
        <w:pStyle w:val="FootnoteText"/>
      </w:pPr>
      <w:r>
        <w:rPr>
          <w:rStyle w:val="FootnoteReference"/>
        </w:rPr>
        <w:footnoteRef/>
      </w:r>
      <w:r>
        <w:t xml:space="preserve"> </w:t>
      </w:r>
      <w:hyperlink r:id="rId21" w:history="1">
        <w:r w:rsidRPr="00085479">
          <w:rPr>
            <w:rStyle w:val="Hyperlink"/>
          </w:rPr>
          <w:t>https://docs.fcc.gov/public/attachments/FCC-20-22A1.pdf</w:t>
        </w:r>
      </w:hyperlink>
      <w:r>
        <w:t xml:space="preserve"> </w:t>
      </w:r>
    </w:p>
  </w:footnote>
  <w:footnote w:id="21">
    <w:p w14:paraId="1911BC72" w14:textId="1246E10D" w:rsidR="00307DC7" w:rsidRDefault="00307DC7" w:rsidP="00796E4E">
      <w:pPr>
        <w:pStyle w:val="FootnoteText"/>
      </w:pPr>
      <w:r>
        <w:rPr>
          <w:rStyle w:val="FootnoteReference"/>
        </w:rPr>
        <w:footnoteRef/>
      </w:r>
      <w:r>
        <w:t xml:space="preserve"> </w:t>
      </w:r>
      <w:hyperlink r:id="rId22" w:history="1">
        <w:r w:rsidRPr="00022E5F">
          <w:rPr>
            <w:rStyle w:val="Hyperlink"/>
          </w:rPr>
          <w:t>https://ecfsapi.fcc.gov/file/102214765103/AVSI%20RA%20Interim%20OOB%20Interference%20Report.pdf</w:t>
        </w:r>
      </w:hyperlink>
      <w:r>
        <w:t xml:space="preserve"> </w:t>
      </w:r>
    </w:p>
  </w:footnote>
  <w:footnote w:id="22">
    <w:p w14:paraId="58772586" w14:textId="77777777" w:rsidR="00307DC7" w:rsidRDefault="00307DC7" w:rsidP="00796E4E">
      <w:pPr>
        <w:pStyle w:val="FootnoteText"/>
      </w:pPr>
      <w:r>
        <w:rPr>
          <w:rStyle w:val="FootnoteReference"/>
        </w:rPr>
        <w:footnoteRef/>
      </w:r>
      <w:r>
        <w:t xml:space="preserve"> </w:t>
      </w:r>
      <w:hyperlink r:id="rId23" w:history="1">
        <w:r w:rsidRPr="00767BF2">
          <w:rPr>
            <w:rStyle w:val="Hyperlink"/>
          </w:rPr>
          <w:t>https://ecfsapi.fcc.gov/file/10204213574734/AFE%2076s2%20Supplemental%20Report.pdf</w:t>
        </w:r>
      </w:hyperlink>
      <w:r>
        <w:t xml:space="preserve"> </w:t>
      </w:r>
    </w:p>
  </w:footnote>
  <w:footnote w:id="23">
    <w:p w14:paraId="6DE763CA" w14:textId="77777777" w:rsidR="00307DC7" w:rsidRDefault="00307DC7" w:rsidP="00796E4E">
      <w:pPr>
        <w:pStyle w:val="FootnoteText"/>
      </w:pPr>
      <w:r>
        <w:rPr>
          <w:rStyle w:val="FootnoteReference"/>
        </w:rPr>
        <w:footnoteRef/>
      </w:r>
      <w:r>
        <w:t xml:space="preserve"> By examining the FCC wireless services summary at </w:t>
      </w:r>
      <w:hyperlink r:id="rId24" w:history="1">
        <w:r w:rsidRPr="00767BF2">
          <w:rPr>
            <w:rStyle w:val="Hyperlink"/>
          </w:rPr>
          <w:t>https://www.fcc.gov/wireless-services</w:t>
        </w:r>
      </w:hyperlink>
      <w:r>
        <w:t xml:space="preserve"> or the spectrum table at </w:t>
      </w:r>
      <w:hyperlink r:id="rId25" w:history="1">
        <w:r w:rsidRPr="00767BF2">
          <w:rPr>
            <w:rStyle w:val="Hyperlink"/>
          </w:rPr>
          <w:t>https://transition.fcc.gov/oet/spectrum/table/fcctable.pdf</w:t>
        </w:r>
      </w:hyperlink>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F56CD5" w14:textId="77777777" w:rsidR="00307DC7" w:rsidRPr="00A5474E" w:rsidRDefault="00307DC7" w:rsidP="00A5474E">
    <w:pPr>
      <w:pStyle w:val="Header"/>
    </w:pPr>
    <w:r>
      <w:rPr>
        <w:noProof/>
      </w:rPr>
      <w:drawing>
        <wp:inline distT="0" distB="0" distL="0" distR="0" wp14:anchorId="747C3E52" wp14:editId="5D6FC114">
          <wp:extent cx="6210300" cy="57113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24B7E8" w14:textId="77777777" w:rsidR="00307DC7" w:rsidRPr="00A5474E" w:rsidRDefault="00307DC7"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92B984" w14:textId="77777777" w:rsidR="00307DC7" w:rsidRDefault="00307DC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7E0BEA" w14:textId="77777777" w:rsidR="00307DC7" w:rsidRDefault="00307DC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307DC7" w14:paraId="20DB09B9" w14:textId="77777777" w:rsidTr="00504467">
      <w:trPr>
        <w:trHeight w:hRule="exact" w:val="988"/>
      </w:trPr>
      <w:tc>
        <w:tcPr>
          <w:tcW w:w="7678" w:type="dxa"/>
          <w:shd w:val="clear" w:color="auto" w:fill="auto"/>
        </w:tcPr>
        <w:p w14:paraId="51B4D1A2" w14:textId="77777777" w:rsidR="00307DC7" w:rsidRDefault="00307DC7" w:rsidP="00971914">
          <w:pPr>
            <w:pStyle w:val="Header"/>
          </w:pPr>
        </w:p>
      </w:tc>
    </w:tr>
    <w:tr w:rsidR="00307DC7" w14:paraId="32690DA4" w14:textId="77777777" w:rsidTr="00504467">
      <w:tc>
        <w:tcPr>
          <w:tcW w:w="7678" w:type="dxa"/>
          <w:shd w:val="clear" w:color="auto" w:fill="auto"/>
        </w:tcPr>
        <w:p w14:paraId="0E10B7D5" w14:textId="77777777" w:rsidR="00307DC7" w:rsidRDefault="00307DC7" w:rsidP="00971914">
          <w:pPr>
            <w:pStyle w:val="GridTable31"/>
          </w:pPr>
          <w:r>
            <w:t xml:space="preserve">Contents </w:t>
          </w:r>
          <w:r w:rsidRPr="00915B1C">
            <w:rPr>
              <w:b w:val="0"/>
              <w:spacing w:val="0"/>
              <w:sz w:val="28"/>
              <w:szCs w:val="28"/>
            </w:rPr>
            <w:t>(Continued)</w:t>
          </w:r>
        </w:p>
      </w:tc>
    </w:tr>
    <w:tr w:rsidR="00307DC7" w14:paraId="5D001CA5" w14:textId="77777777" w:rsidTr="00504467">
      <w:trPr>
        <w:trHeight w:val="1220"/>
      </w:trPr>
      <w:tc>
        <w:tcPr>
          <w:tcW w:w="7678" w:type="dxa"/>
          <w:shd w:val="clear" w:color="auto" w:fill="auto"/>
        </w:tcPr>
        <w:p w14:paraId="033D2D51" w14:textId="77777777" w:rsidR="00307DC7" w:rsidRDefault="00307DC7" w:rsidP="00971914"/>
      </w:tc>
    </w:tr>
  </w:tbl>
  <w:p w14:paraId="6857C3D4" w14:textId="77777777" w:rsidR="00307DC7" w:rsidRDefault="00307DC7"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307DC7" w14:paraId="501A21E4" w14:textId="77777777" w:rsidTr="00504467">
      <w:trPr>
        <w:trHeight w:hRule="exact" w:val="988"/>
      </w:trPr>
      <w:tc>
        <w:tcPr>
          <w:tcW w:w="7678" w:type="dxa"/>
          <w:shd w:val="clear" w:color="auto" w:fill="auto"/>
        </w:tcPr>
        <w:p w14:paraId="4FD5974C" w14:textId="77777777" w:rsidR="00307DC7" w:rsidRDefault="00307DC7" w:rsidP="00971914">
          <w:pPr>
            <w:pStyle w:val="Header"/>
          </w:pPr>
        </w:p>
      </w:tc>
    </w:tr>
    <w:tr w:rsidR="00307DC7" w14:paraId="41D3C464" w14:textId="77777777" w:rsidTr="00504467">
      <w:tc>
        <w:tcPr>
          <w:tcW w:w="7678" w:type="dxa"/>
          <w:shd w:val="clear" w:color="auto" w:fill="auto"/>
        </w:tcPr>
        <w:p w14:paraId="1592F528" w14:textId="77777777" w:rsidR="00307DC7" w:rsidRDefault="00307DC7" w:rsidP="00971914">
          <w:pPr>
            <w:pStyle w:val="GridTable31"/>
          </w:pPr>
          <w:r>
            <w:t xml:space="preserve">Contents </w:t>
          </w:r>
          <w:r w:rsidRPr="00915B1C">
            <w:rPr>
              <w:b w:val="0"/>
              <w:spacing w:val="0"/>
              <w:sz w:val="28"/>
              <w:szCs w:val="28"/>
            </w:rPr>
            <w:t>(Continued)</w:t>
          </w:r>
        </w:p>
      </w:tc>
    </w:tr>
    <w:tr w:rsidR="00307DC7" w14:paraId="58828A14" w14:textId="77777777" w:rsidTr="00504467">
      <w:trPr>
        <w:trHeight w:val="1220"/>
      </w:trPr>
      <w:tc>
        <w:tcPr>
          <w:tcW w:w="7678" w:type="dxa"/>
          <w:shd w:val="clear" w:color="auto" w:fill="auto"/>
        </w:tcPr>
        <w:p w14:paraId="74220764" w14:textId="77777777" w:rsidR="00307DC7" w:rsidRDefault="00307DC7" w:rsidP="00971914"/>
      </w:tc>
    </w:tr>
  </w:tbl>
  <w:p w14:paraId="22F7F9C2" w14:textId="77777777" w:rsidR="00307DC7" w:rsidRPr="00A5474E" w:rsidRDefault="00307DC7"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611733" w14:textId="77777777" w:rsidR="00307DC7" w:rsidRDefault="00307DC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7ED9FA" w14:textId="77777777" w:rsidR="00307DC7" w:rsidRDefault="00307DC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51B60EB2"/>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2C185349"/>
    <w:multiLevelType w:val="hybridMultilevel"/>
    <w:tmpl w:val="C93A5E3C"/>
    <w:lvl w:ilvl="0" w:tplc="C0C01748">
      <w:start w:val="1"/>
      <w:numFmt w:val="bullet"/>
      <w:lvlText w:val=""/>
      <w:lvlJc w:val="left"/>
      <w:pPr>
        <w:ind w:left="640" w:hanging="420"/>
      </w:pPr>
      <w:rPr>
        <w:rFonts w:ascii="Symbol" w:hAnsi="Symbol" w:hint="default"/>
      </w:rPr>
    </w:lvl>
    <w:lvl w:ilvl="1" w:tplc="0409000B" w:tentative="1">
      <w:start w:val="1"/>
      <w:numFmt w:val="bullet"/>
      <w:lvlText w:val=""/>
      <w:lvlJc w:val="left"/>
      <w:pPr>
        <w:ind w:left="1060" w:hanging="420"/>
      </w:pPr>
      <w:rPr>
        <w:rFonts w:ascii="Wingdings" w:hAnsi="Wingdings" w:hint="default"/>
      </w:rPr>
    </w:lvl>
    <w:lvl w:ilvl="2" w:tplc="0409000D" w:tentative="1">
      <w:start w:val="1"/>
      <w:numFmt w:val="bullet"/>
      <w:lvlText w:val=""/>
      <w:lvlJc w:val="left"/>
      <w:pPr>
        <w:ind w:left="1480" w:hanging="420"/>
      </w:pPr>
      <w:rPr>
        <w:rFonts w:ascii="Wingdings" w:hAnsi="Wingdings" w:hint="default"/>
      </w:rPr>
    </w:lvl>
    <w:lvl w:ilvl="3" w:tplc="04090001" w:tentative="1">
      <w:start w:val="1"/>
      <w:numFmt w:val="bullet"/>
      <w:lvlText w:val=""/>
      <w:lvlJc w:val="left"/>
      <w:pPr>
        <w:ind w:left="1900" w:hanging="420"/>
      </w:pPr>
      <w:rPr>
        <w:rFonts w:ascii="Wingdings" w:hAnsi="Wingdings" w:hint="default"/>
      </w:rPr>
    </w:lvl>
    <w:lvl w:ilvl="4" w:tplc="0409000B" w:tentative="1">
      <w:start w:val="1"/>
      <w:numFmt w:val="bullet"/>
      <w:lvlText w:val=""/>
      <w:lvlJc w:val="left"/>
      <w:pPr>
        <w:ind w:left="2320" w:hanging="420"/>
      </w:pPr>
      <w:rPr>
        <w:rFonts w:ascii="Wingdings" w:hAnsi="Wingdings" w:hint="default"/>
      </w:rPr>
    </w:lvl>
    <w:lvl w:ilvl="5" w:tplc="0409000D" w:tentative="1">
      <w:start w:val="1"/>
      <w:numFmt w:val="bullet"/>
      <w:lvlText w:val=""/>
      <w:lvlJc w:val="left"/>
      <w:pPr>
        <w:ind w:left="2740" w:hanging="420"/>
      </w:pPr>
      <w:rPr>
        <w:rFonts w:ascii="Wingdings" w:hAnsi="Wingdings" w:hint="default"/>
      </w:rPr>
    </w:lvl>
    <w:lvl w:ilvl="6" w:tplc="04090001" w:tentative="1">
      <w:start w:val="1"/>
      <w:numFmt w:val="bullet"/>
      <w:lvlText w:val=""/>
      <w:lvlJc w:val="left"/>
      <w:pPr>
        <w:ind w:left="3160" w:hanging="420"/>
      </w:pPr>
      <w:rPr>
        <w:rFonts w:ascii="Wingdings" w:hAnsi="Wingdings" w:hint="default"/>
      </w:rPr>
    </w:lvl>
    <w:lvl w:ilvl="7" w:tplc="0409000B" w:tentative="1">
      <w:start w:val="1"/>
      <w:numFmt w:val="bullet"/>
      <w:lvlText w:val=""/>
      <w:lvlJc w:val="left"/>
      <w:pPr>
        <w:ind w:left="3580" w:hanging="420"/>
      </w:pPr>
      <w:rPr>
        <w:rFonts w:ascii="Wingdings" w:hAnsi="Wingdings" w:hint="default"/>
      </w:rPr>
    </w:lvl>
    <w:lvl w:ilvl="8" w:tplc="0409000D" w:tentative="1">
      <w:start w:val="1"/>
      <w:numFmt w:val="bullet"/>
      <w:lvlText w:val=""/>
      <w:lvlJc w:val="left"/>
      <w:pPr>
        <w:ind w:left="4000" w:hanging="420"/>
      </w:pPr>
      <w:rPr>
        <w:rFonts w:ascii="Wingdings" w:hAnsi="Wingdings" w:hint="default"/>
      </w:rPr>
    </w:lvl>
  </w:abstractNum>
  <w:abstractNum w:abstractNumId="5" w15:restartNumberingAfterBreak="0">
    <w:nsid w:val="2CF866A2"/>
    <w:multiLevelType w:val="hybridMultilevel"/>
    <w:tmpl w:val="6FA2FAF0"/>
    <w:lvl w:ilvl="0" w:tplc="3D8C8944">
      <w:numFmt w:val="bullet"/>
      <w:lvlText w:val=""/>
      <w:lvlJc w:val="left"/>
      <w:pPr>
        <w:ind w:left="1215" w:hanging="360"/>
      </w:pPr>
      <w:rPr>
        <w:rFonts w:ascii="Wingdings" w:eastAsia="Times New Roman" w:hAnsi="Wingdings" w:cs="Times New Roman" w:hint="default"/>
        <w:color w:val="FF0000"/>
      </w:rPr>
    </w:lvl>
    <w:lvl w:ilvl="1" w:tplc="0C090003" w:tentative="1">
      <w:start w:val="1"/>
      <w:numFmt w:val="bullet"/>
      <w:lvlText w:val="o"/>
      <w:lvlJc w:val="left"/>
      <w:pPr>
        <w:ind w:left="1935" w:hanging="360"/>
      </w:pPr>
      <w:rPr>
        <w:rFonts w:ascii="Courier New" w:hAnsi="Courier New" w:cs="Courier New" w:hint="default"/>
      </w:rPr>
    </w:lvl>
    <w:lvl w:ilvl="2" w:tplc="0C090005" w:tentative="1">
      <w:start w:val="1"/>
      <w:numFmt w:val="bullet"/>
      <w:lvlText w:val=""/>
      <w:lvlJc w:val="left"/>
      <w:pPr>
        <w:ind w:left="2655" w:hanging="360"/>
      </w:pPr>
      <w:rPr>
        <w:rFonts w:ascii="Wingdings" w:hAnsi="Wingdings" w:hint="default"/>
      </w:rPr>
    </w:lvl>
    <w:lvl w:ilvl="3" w:tplc="0C090001" w:tentative="1">
      <w:start w:val="1"/>
      <w:numFmt w:val="bullet"/>
      <w:lvlText w:val=""/>
      <w:lvlJc w:val="left"/>
      <w:pPr>
        <w:ind w:left="3375" w:hanging="360"/>
      </w:pPr>
      <w:rPr>
        <w:rFonts w:ascii="Symbol" w:hAnsi="Symbol" w:hint="default"/>
      </w:rPr>
    </w:lvl>
    <w:lvl w:ilvl="4" w:tplc="0C090003" w:tentative="1">
      <w:start w:val="1"/>
      <w:numFmt w:val="bullet"/>
      <w:lvlText w:val="o"/>
      <w:lvlJc w:val="left"/>
      <w:pPr>
        <w:ind w:left="4095" w:hanging="360"/>
      </w:pPr>
      <w:rPr>
        <w:rFonts w:ascii="Courier New" w:hAnsi="Courier New" w:cs="Courier New" w:hint="default"/>
      </w:rPr>
    </w:lvl>
    <w:lvl w:ilvl="5" w:tplc="0C090005" w:tentative="1">
      <w:start w:val="1"/>
      <w:numFmt w:val="bullet"/>
      <w:lvlText w:val=""/>
      <w:lvlJc w:val="left"/>
      <w:pPr>
        <w:ind w:left="4815" w:hanging="360"/>
      </w:pPr>
      <w:rPr>
        <w:rFonts w:ascii="Wingdings" w:hAnsi="Wingdings" w:hint="default"/>
      </w:rPr>
    </w:lvl>
    <w:lvl w:ilvl="6" w:tplc="0C090001" w:tentative="1">
      <w:start w:val="1"/>
      <w:numFmt w:val="bullet"/>
      <w:lvlText w:val=""/>
      <w:lvlJc w:val="left"/>
      <w:pPr>
        <w:ind w:left="5535" w:hanging="360"/>
      </w:pPr>
      <w:rPr>
        <w:rFonts w:ascii="Symbol" w:hAnsi="Symbol" w:hint="default"/>
      </w:rPr>
    </w:lvl>
    <w:lvl w:ilvl="7" w:tplc="0C090003" w:tentative="1">
      <w:start w:val="1"/>
      <w:numFmt w:val="bullet"/>
      <w:lvlText w:val="o"/>
      <w:lvlJc w:val="left"/>
      <w:pPr>
        <w:ind w:left="6255" w:hanging="360"/>
      </w:pPr>
      <w:rPr>
        <w:rFonts w:ascii="Courier New" w:hAnsi="Courier New" w:cs="Courier New" w:hint="default"/>
      </w:rPr>
    </w:lvl>
    <w:lvl w:ilvl="8" w:tplc="0C090005" w:tentative="1">
      <w:start w:val="1"/>
      <w:numFmt w:val="bullet"/>
      <w:lvlText w:val=""/>
      <w:lvlJc w:val="left"/>
      <w:pPr>
        <w:ind w:left="6975" w:hanging="360"/>
      </w:pPr>
      <w:rPr>
        <w:rFonts w:ascii="Wingdings" w:hAnsi="Wingdings" w:hint="default"/>
      </w:rPr>
    </w:lvl>
  </w:abstractNum>
  <w:abstractNum w:abstractNumId="6"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7" w15:restartNumberingAfterBreak="0">
    <w:nsid w:val="2F5A5080"/>
    <w:multiLevelType w:val="hybridMultilevel"/>
    <w:tmpl w:val="BE2AF6CE"/>
    <w:lvl w:ilvl="0" w:tplc="D05E2434">
      <w:start w:val="1"/>
      <w:numFmt w:val="bullet"/>
      <w:pStyle w:val="ACMABulletLevel1"/>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8" w15:restartNumberingAfterBreak="0">
    <w:nsid w:val="3CDC7158"/>
    <w:multiLevelType w:val="hybridMultilevel"/>
    <w:tmpl w:val="20B41A18"/>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1C24476"/>
    <w:multiLevelType w:val="hybridMultilevel"/>
    <w:tmpl w:val="3238041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52F6283"/>
    <w:multiLevelType w:val="hybridMultilevel"/>
    <w:tmpl w:val="030E79CE"/>
    <w:lvl w:ilvl="0" w:tplc="458435DA">
      <w:start w:val="1"/>
      <w:numFmt w:val="bullet"/>
      <w:lvlText w:val=""/>
      <w:lvlJc w:val="left"/>
      <w:pPr>
        <w:ind w:left="640" w:hanging="420"/>
      </w:pPr>
      <w:rPr>
        <w:rFonts w:ascii="Wingdings" w:hAnsi="Wingdings" w:hint="default"/>
      </w:rPr>
    </w:lvl>
    <w:lvl w:ilvl="1" w:tplc="0409000B" w:tentative="1">
      <w:start w:val="1"/>
      <w:numFmt w:val="bullet"/>
      <w:lvlText w:val=""/>
      <w:lvlJc w:val="left"/>
      <w:pPr>
        <w:ind w:left="1060" w:hanging="420"/>
      </w:pPr>
      <w:rPr>
        <w:rFonts w:ascii="Wingdings" w:hAnsi="Wingdings" w:hint="default"/>
      </w:rPr>
    </w:lvl>
    <w:lvl w:ilvl="2" w:tplc="0409000D" w:tentative="1">
      <w:start w:val="1"/>
      <w:numFmt w:val="bullet"/>
      <w:lvlText w:val=""/>
      <w:lvlJc w:val="left"/>
      <w:pPr>
        <w:ind w:left="1480" w:hanging="420"/>
      </w:pPr>
      <w:rPr>
        <w:rFonts w:ascii="Wingdings" w:hAnsi="Wingdings" w:hint="default"/>
      </w:rPr>
    </w:lvl>
    <w:lvl w:ilvl="3" w:tplc="04090001" w:tentative="1">
      <w:start w:val="1"/>
      <w:numFmt w:val="bullet"/>
      <w:lvlText w:val=""/>
      <w:lvlJc w:val="left"/>
      <w:pPr>
        <w:ind w:left="1900" w:hanging="420"/>
      </w:pPr>
      <w:rPr>
        <w:rFonts w:ascii="Wingdings" w:hAnsi="Wingdings" w:hint="default"/>
      </w:rPr>
    </w:lvl>
    <w:lvl w:ilvl="4" w:tplc="0409000B" w:tentative="1">
      <w:start w:val="1"/>
      <w:numFmt w:val="bullet"/>
      <w:lvlText w:val=""/>
      <w:lvlJc w:val="left"/>
      <w:pPr>
        <w:ind w:left="2320" w:hanging="420"/>
      </w:pPr>
      <w:rPr>
        <w:rFonts w:ascii="Wingdings" w:hAnsi="Wingdings" w:hint="default"/>
      </w:rPr>
    </w:lvl>
    <w:lvl w:ilvl="5" w:tplc="0409000D" w:tentative="1">
      <w:start w:val="1"/>
      <w:numFmt w:val="bullet"/>
      <w:lvlText w:val=""/>
      <w:lvlJc w:val="left"/>
      <w:pPr>
        <w:ind w:left="2740" w:hanging="420"/>
      </w:pPr>
      <w:rPr>
        <w:rFonts w:ascii="Wingdings" w:hAnsi="Wingdings" w:hint="default"/>
      </w:rPr>
    </w:lvl>
    <w:lvl w:ilvl="6" w:tplc="04090001" w:tentative="1">
      <w:start w:val="1"/>
      <w:numFmt w:val="bullet"/>
      <w:lvlText w:val=""/>
      <w:lvlJc w:val="left"/>
      <w:pPr>
        <w:ind w:left="3160" w:hanging="420"/>
      </w:pPr>
      <w:rPr>
        <w:rFonts w:ascii="Wingdings" w:hAnsi="Wingdings" w:hint="default"/>
      </w:rPr>
    </w:lvl>
    <w:lvl w:ilvl="7" w:tplc="0409000B" w:tentative="1">
      <w:start w:val="1"/>
      <w:numFmt w:val="bullet"/>
      <w:lvlText w:val=""/>
      <w:lvlJc w:val="left"/>
      <w:pPr>
        <w:ind w:left="3580" w:hanging="420"/>
      </w:pPr>
      <w:rPr>
        <w:rFonts w:ascii="Wingdings" w:hAnsi="Wingdings" w:hint="default"/>
      </w:rPr>
    </w:lvl>
    <w:lvl w:ilvl="8" w:tplc="0409000D" w:tentative="1">
      <w:start w:val="1"/>
      <w:numFmt w:val="bullet"/>
      <w:lvlText w:val=""/>
      <w:lvlJc w:val="left"/>
      <w:pPr>
        <w:ind w:left="4000" w:hanging="420"/>
      </w:pPr>
      <w:rPr>
        <w:rFonts w:ascii="Wingdings" w:hAnsi="Wingdings" w:hint="default"/>
      </w:rPr>
    </w:lvl>
  </w:abstractNum>
  <w:num w:numId="1">
    <w:abstractNumId w:val="3"/>
  </w:num>
  <w:num w:numId="2">
    <w:abstractNumId w:val="1"/>
  </w:num>
  <w:num w:numId="3">
    <w:abstractNumId w:val="2"/>
  </w:num>
  <w:num w:numId="4">
    <w:abstractNumId w:val="0"/>
  </w:num>
  <w:num w:numId="5">
    <w:abstractNumId w:val="6"/>
  </w:num>
  <w:num w:numId="6">
    <w:abstractNumId w:val="12"/>
  </w:num>
  <w:num w:numId="7">
    <w:abstractNumId w:val="10"/>
  </w:num>
  <w:num w:numId="8">
    <w:abstractNumId w:val="11"/>
  </w:num>
  <w:num w:numId="9">
    <w:abstractNumId w:val="13"/>
  </w:num>
  <w:num w:numId="10">
    <w:abstractNumId w:val="7"/>
  </w:num>
  <w:num w:numId="11">
    <w:abstractNumId w:val="8"/>
  </w:num>
  <w:num w:numId="12">
    <w:abstractNumId w:val="9"/>
  </w:num>
  <w:num w:numId="13">
    <w:abstractNumId w:val="14"/>
  </w:num>
  <w:num w:numId="14">
    <w:abstractNumId w:val="4"/>
  </w:num>
  <w:num w:numId="15">
    <w:abstractNumId w:val="5"/>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removePersonalInformation/>
  <w:removeDateAndTime/>
  <w:hideSpellingErrors/>
  <w:hideGrammaticalErrors/>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481">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6E4E"/>
    <w:rsid w:val="00010667"/>
    <w:rsid w:val="000129D5"/>
    <w:rsid w:val="00015AE7"/>
    <w:rsid w:val="00016E21"/>
    <w:rsid w:val="0001719C"/>
    <w:rsid w:val="0002224E"/>
    <w:rsid w:val="000245E5"/>
    <w:rsid w:val="00026F91"/>
    <w:rsid w:val="0003096B"/>
    <w:rsid w:val="00032621"/>
    <w:rsid w:val="0004764C"/>
    <w:rsid w:val="0005011A"/>
    <w:rsid w:val="0005045A"/>
    <w:rsid w:val="00051C1E"/>
    <w:rsid w:val="000539F9"/>
    <w:rsid w:val="00054C27"/>
    <w:rsid w:val="00055EC3"/>
    <w:rsid w:val="000563CE"/>
    <w:rsid w:val="000659B6"/>
    <w:rsid w:val="0006686F"/>
    <w:rsid w:val="0006722A"/>
    <w:rsid w:val="000732CF"/>
    <w:rsid w:val="00075B96"/>
    <w:rsid w:val="0008196A"/>
    <w:rsid w:val="000915ED"/>
    <w:rsid w:val="0009209D"/>
    <w:rsid w:val="0009463C"/>
    <w:rsid w:val="000969BD"/>
    <w:rsid w:val="000969BF"/>
    <w:rsid w:val="000A0C22"/>
    <w:rsid w:val="000A1400"/>
    <w:rsid w:val="000A3C43"/>
    <w:rsid w:val="000A4A51"/>
    <w:rsid w:val="000A5D2B"/>
    <w:rsid w:val="000B4664"/>
    <w:rsid w:val="000B5DE3"/>
    <w:rsid w:val="000C0A57"/>
    <w:rsid w:val="000C230C"/>
    <w:rsid w:val="000C2940"/>
    <w:rsid w:val="000C6AB4"/>
    <w:rsid w:val="000D1214"/>
    <w:rsid w:val="000D71D9"/>
    <w:rsid w:val="000D76E0"/>
    <w:rsid w:val="000D7E8B"/>
    <w:rsid w:val="000E345B"/>
    <w:rsid w:val="000E4449"/>
    <w:rsid w:val="000E6097"/>
    <w:rsid w:val="00103829"/>
    <w:rsid w:val="00111FCE"/>
    <w:rsid w:val="0011794D"/>
    <w:rsid w:val="001229A5"/>
    <w:rsid w:val="0012489B"/>
    <w:rsid w:val="00130017"/>
    <w:rsid w:val="00130F91"/>
    <w:rsid w:val="001349ED"/>
    <w:rsid w:val="00137424"/>
    <w:rsid w:val="00140318"/>
    <w:rsid w:val="00141AD9"/>
    <w:rsid w:val="0014680F"/>
    <w:rsid w:val="00146CE6"/>
    <w:rsid w:val="00152903"/>
    <w:rsid w:val="00153879"/>
    <w:rsid w:val="00153FD5"/>
    <w:rsid w:val="0015614F"/>
    <w:rsid w:val="001577C2"/>
    <w:rsid w:val="001633C4"/>
    <w:rsid w:val="001704D5"/>
    <w:rsid w:val="00171591"/>
    <w:rsid w:val="00173981"/>
    <w:rsid w:val="0017719D"/>
    <w:rsid w:val="00183FD7"/>
    <w:rsid w:val="00185CAB"/>
    <w:rsid w:val="001875B7"/>
    <w:rsid w:val="00187CB3"/>
    <w:rsid w:val="0019050A"/>
    <w:rsid w:val="001910D4"/>
    <w:rsid w:val="001976E3"/>
    <w:rsid w:val="001A44EC"/>
    <w:rsid w:val="001B58AA"/>
    <w:rsid w:val="001B7E48"/>
    <w:rsid w:val="001C17CE"/>
    <w:rsid w:val="001C2C5C"/>
    <w:rsid w:val="001C36CA"/>
    <w:rsid w:val="001C44D1"/>
    <w:rsid w:val="001C6AEE"/>
    <w:rsid w:val="001C7630"/>
    <w:rsid w:val="001D6D15"/>
    <w:rsid w:val="001E46C1"/>
    <w:rsid w:val="001F50F7"/>
    <w:rsid w:val="001F7558"/>
    <w:rsid w:val="00201EE2"/>
    <w:rsid w:val="00205B57"/>
    <w:rsid w:val="0021426C"/>
    <w:rsid w:val="002157E0"/>
    <w:rsid w:val="00216A57"/>
    <w:rsid w:val="00217448"/>
    <w:rsid w:val="0022334F"/>
    <w:rsid w:val="00226819"/>
    <w:rsid w:val="00233101"/>
    <w:rsid w:val="00233817"/>
    <w:rsid w:val="002367FF"/>
    <w:rsid w:val="00240CE9"/>
    <w:rsid w:val="002434BA"/>
    <w:rsid w:val="00246089"/>
    <w:rsid w:val="00246093"/>
    <w:rsid w:val="00246702"/>
    <w:rsid w:val="00247C59"/>
    <w:rsid w:val="00247F2E"/>
    <w:rsid w:val="00250ADC"/>
    <w:rsid w:val="00250B07"/>
    <w:rsid w:val="00257553"/>
    <w:rsid w:val="00260FB2"/>
    <w:rsid w:val="00262128"/>
    <w:rsid w:val="0027165D"/>
    <w:rsid w:val="00273CEB"/>
    <w:rsid w:val="00281C89"/>
    <w:rsid w:val="0028282F"/>
    <w:rsid w:val="0029593B"/>
    <w:rsid w:val="00297FC5"/>
    <w:rsid w:val="002A0417"/>
    <w:rsid w:val="002A16D8"/>
    <w:rsid w:val="002A1BC8"/>
    <w:rsid w:val="002A2BEA"/>
    <w:rsid w:val="002A3EF2"/>
    <w:rsid w:val="002B0DED"/>
    <w:rsid w:val="002B19A2"/>
    <w:rsid w:val="002B381A"/>
    <w:rsid w:val="002B4FCC"/>
    <w:rsid w:val="002B7408"/>
    <w:rsid w:val="002B7CFD"/>
    <w:rsid w:val="002C0530"/>
    <w:rsid w:val="002C210F"/>
    <w:rsid w:val="002D3600"/>
    <w:rsid w:val="002D386F"/>
    <w:rsid w:val="002E4DDC"/>
    <w:rsid w:val="002E5716"/>
    <w:rsid w:val="00302480"/>
    <w:rsid w:val="00302758"/>
    <w:rsid w:val="00307DC7"/>
    <w:rsid w:val="00314C50"/>
    <w:rsid w:val="003165E6"/>
    <w:rsid w:val="003215B5"/>
    <w:rsid w:val="003221CF"/>
    <w:rsid w:val="003233ED"/>
    <w:rsid w:val="00324D9F"/>
    <w:rsid w:val="00327948"/>
    <w:rsid w:val="0033000F"/>
    <w:rsid w:val="00332011"/>
    <w:rsid w:val="00332518"/>
    <w:rsid w:val="00332925"/>
    <w:rsid w:val="00332E3F"/>
    <w:rsid w:val="003332ED"/>
    <w:rsid w:val="003368DC"/>
    <w:rsid w:val="00345927"/>
    <w:rsid w:val="00350584"/>
    <w:rsid w:val="00351857"/>
    <w:rsid w:val="003545E8"/>
    <w:rsid w:val="003610E1"/>
    <w:rsid w:val="003616AD"/>
    <w:rsid w:val="00361E39"/>
    <w:rsid w:val="003671BE"/>
    <w:rsid w:val="00372485"/>
    <w:rsid w:val="00373200"/>
    <w:rsid w:val="00375EF5"/>
    <w:rsid w:val="003767A5"/>
    <w:rsid w:val="00381D15"/>
    <w:rsid w:val="00385254"/>
    <w:rsid w:val="003919F3"/>
    <w:rsid w:val="003933E8"/>
    <w:rsid w:val="00394031"/>
    <w:rsid w:val="00396DC2"/>
    <w:rsid w:val="003A04DB"/>
    <w:rsid w:val="003A5F5B"/>
    <w:rsid w:val="003A789A"/>
    <w:rsid w:val="003B12EC"/>
    <w:rsid w:val="003C03B8"/>
    <w:rsid w:val="003C77E0"/>
    <w:rsid w:val="003D17D7"/>
    <w:rsid w:val="003D2678"/>
    <w:rsid w:val="003D47DF"/>
    <w:rsid w:val="003D71A3"/>
    <w:rsid w:val="003E2B8A"/>
    <w:rsid w:val="003F10EE"/>
    <w:rsid w:val="003F16F6"/>
    <w:rsid w:val="003F3D3C"/>
    <w:rsid w:val="003F4DC7"/>
    <w:rsid w:val="003F5235"/>
    <w:rsid w:val="004027E4"/>
    <w:rsid w:val="0041071D"/>
    <w:rsid w:val="004148A6"/>
    <w:rsid w:val="00414AFC"/>
    <w:rsid w:val="004151A7"/>
    <w:rsid w:val="00415310"/>
    <w:rsid w:val="00421709"/>
    <w:rsid w:val="00423763"/>
    <w:rsid w:val="0042562F"/>
    <w:rsid w:val="0042762F"/>
    <w:rsid w:val="00427DC7"/>
    <w:rsid w:val="00431613"/>
    <w:rsid w:val="00431792"/>
    <w:rsid w:val="0043297A"/>
    <w:rsid w:val="00432EB2"/>
    <w:rsid w:val="0043714F"/>
    <w:rsid w:val="004438B5"/>
    <w:rsid w:val="00447037"/>
    <w:rsid w:val="0045124D"/>
    <w:rsid w:val="00454596"/>
    <w:rsid w:val="0045605D"/>
    <w:rsid w:val="0046135B"/>
    <w:rsid w:val="00461D47"/>
    <w:rsid w:val="004718CC"/>
    <w:rsid w:val="00481695"/>
    <w:rsid w:val="00491FAD"/>
    <w:rsid w:val="00495A96"/>
    <w:rsid w:val="00495BB3"/>
    <w:rsid w:val="004A56BB"/>
    <w:rsid w:val="004A70D6"/>
    <w:rsid w:val="004B1751"/>
    <w:rsid w:val="004B5EBB"/>
    <w:rsid w:val="004C0253"/>
    <w:rsid w:val="004D56FF"/>
    <w:rsid w:val="004E39D3"/>
    <w:rsid w:val="004E508A"/>
    <w:rsid w:val="004E616D"/>
    <w:rsid w:val="004F1BDE"/>
    <w:rsid w:val="004F2CEE"/>
    <w:rsid w:val="004F556E"/>
    <w:rsid w:val="004F591C"/>
    <w:rsid w:val="004F7F44"/>
    <w:rsid w:val="005037B4"/>
    <w:rsid w:val="00504467"/>
    <w:rsid w:val="005079BF"/>
    <w:rsid w:val="0051269A"/>
    <w:rsid w:val="005219E7"/>
    <w:rsid w:val="00531B9A"/>
    <w:rsid w:val="00531D15"/>
    <w:rsid w:val="00537604"/>
    <w:rsid w:val="00542377"/>
    <w:rsid w:val="005476EB"/>
    <w:rsid w:val="00550934"/>
    <w:rsid w:val="00551782"/>
    <w:rsid w:val="00563EF1"/>
    <w:rsid w:val="00566AB4"/>
    <w:rsid w:val="00573812"/>
    <w:rsid w:val="00575AC5"/>
    <w:rsid w:val="0057605D"/>
    <w:rsid w:val="00581347"/>
    <w:rsid w:val="00581AC9"/>
    <w:rsid w:val="005849F8"/>
    <w:rsid w:val="005938DF"/>
    <w:rsid w:val="00594E9C"/>
    <w:rsid w:val="005A099B"/>
    <w:rsid w:val="005A2D9C"/>
    <w:rsid w:val="005A55FE"/>
    <w:rsid w:val="005A6A11"/>
    <w:rsid w:val="005B2F0D"/>
    <w:rsid w:val="005C34EF"/>
    <w:rsid w:val="005D2502"/>
    <w:rsid w:val="005D40BB"/>
    <w:rsid w:val="005D47F3"/>
    <w:rsid w:val="005D49BF"/>
    <w:rsid w:val="005D4AA5"/>
    <w:rsid w:val="005D6F4E"/>
    <w:rsid w:val="005D7C73"/>
    <w:rsid w:val="005E250B"/>
    <w:rsid w:val="005E3ACD"/>
    <w:rsid w:val="005E7226"/>
    <w:rsid w:val="005E7A57"/>
    <w:rsid w:val="005F24B0"/>
    <w:rsid w:val="00604315"/>
    <w:rsid w:val="00604E26"/>
    <w:rsid w:val="0060523F"/>
    <w:rsid w:val="006052CF"/>
    <w:rsid w:val="00607B8D"/>
    <w:rsid w:val="00611F5C"/>
    <w:rsid w:val="00616E09"/>
    <w:rsid w:val="00622A3B"/>
    <w:rsid w:val="00622EEA"/>
    <w:rsid w:val="0062396C"/>
    <w:rsid w:val="00623FF9"/>
    <w:rsid w:val="00627D4E"/>
    <w:rsid w:val="00632B89"/>
    <w:rsid w:val="0063346D"/>
    <w:rsid w:val="00634478"/>
    <w:rsid w:val="00644373"/>
    <w:rsid w:val="00645915"/>
    <w:rsid w:val="00646CC4"/>
    <w:rsid w:val="006519C3"/>
    <w:rsid w:val="00652B30"/>
    <w:rsid w:val="00656345"/>
    <w:rsid w:val="00656DC6"/>
    <w:rsid w:val="00660EC6"/>
    <w:rsid w:val="00664110"/>
    <w:rsid w:val="00664D17"/>
    <w:rsid w:val="00666520"/>
    <w:rsid w:val="00667C5B"/>
    <w:rsid w:val="00691EB8"/>
    <w:rsid w:val="00692CDE"/>
    <w:rsid w:val="00693073"/>
    <w:rsid w:val="006977FF"/>
    <w:rsid w:val="006A01FA"/>
    <w:rsid w:val="006A0E9E"/>
    <w:rsid w:val="006A25C7"/>
    <w:rsid w:val="006A4AAD"/>
    <w:rsid w:val="006A4CCA"/>
    <w:rsid w:val="006A6DA2"/>
    <w:rsid w:val="006A7AB2"/>
    <w:rsid w:val="006B52DE"/>
    <w:rsid w:val="006B5717"/>
    <w:rsid w:val="006B582F"/>
    <w:rsid w:val="006B5EB2"/>
    <w:rsid w:val="006C0CEB"/>
    <w:rsid w:val="006C1631"/>
    <w:rsid w:val="006C3B1E"/>
    <w:rsid w:val="006C47FD"/>
    <w:rsid w:val="006C5C19"/>
    <w:rsid w:val="006C70A0"/>
    <w:rsid w:val="006D27CB"/>
    <w:rsid w:val="006D2F08"/>
    <w:rsid w:val="006D576C"/>
    <w:rsid w:val="006D5865"/>
    <w:rsid w:val="006E4B1B"/>
    <w:rsid w:val="006E5445"/>
    <w:rsid w:val="006E7D93"/>
    <w:rsid w:val="0070133D"/>
    <w:rsid w:val="007029A3"/>
    <w:rsid w:val="0070358E"/>
    <w:rsid w:val="007068E3"/>
    <w:rsid w:val="00706E4E"/>
    <w:rsid w:val="0070791C"/>
    <w:rsid w:val="0071383C"/>
    <w:rsid w:val="007141A7"/>
    <w:rsid w:val="00715722"/>
    <w:rsid w:val="00715BAF"/>
    <w:rsid w:val="00721032"/>
    <w:rsid w:val="00721B55"/>
    <w:rsid w:val="00726CE4"/>
    <w:rsid w:val="00734143"/>
    <w:rsid w:val="00737E47"/>
    <w:rsid w:val="00740EAC"/>
    <w:rsid w:val="00744956"/>
    <w:rsid w:val="00745A5C"/>
    <w:rsid w:val="0074605F"/>
    <w:rsid w:val="00747E94"/>
    <w:rsid w:val="00754C83"/>
    <w:rsid w:val="00761E5C"/>
    <w:rsid w:val="00765DF8"/>
    <w:rsid w:val="00766749"/>
    <w:rsid w:val="00767C1B"/>
    <w:rsid w:val="00770B3F"/>
    <w:rsid w:val="007714A9"/>
    <w:rsid w:val="00774F88"/>
    <w:rsid w:val="00774FDB"/>
    <w:rsid w:val="00777BA2"/>
    <w:rsid w:val="00781408"/>
    <w:rsid w:val="00784F7F"/>
    <w:rsid w:val="007878BD"/>
    <w:rsid w:val="00796E4E"/>
    <w:rsid w:val="00796F25"/>
    <w:rsid w:val="007A2E98"/>
    <w:rsid w:val="007A3BA3"/>
    <w:rsid w:val="007A6CC0"/>
    <w:rsid w:val="007A7FEC"/>
    <w:rsid w:val="007B1499"/>
    <w:rsid w:val="007B1BBF"/>
    <w:rsid w:val="007B1E17"/>
    <w:rsid w:val="007B2960"/>
    <w:rsid w:val="007B2E90"/>
    <w:rsid w:val="007B355D"/>
    <w:rsid w:val="007B7980"/>
    <w:rsid w:val="007C0DEF"/>
    <w:rsid w:val="007C5D5A"/>
    <w:rsid w:val="007C607F"/>
    <w:rsid w:val="007C79DD"/>
    <w:rsid w:val="007D1A97"/>
    <w:rsid w:val="007D2CD6"/>
    <w:rsid w:val="007D3063"/>
    <w:rsid w:val="007D3CEB"/>
    <w:rsid w:val="007E75D1"/>
    <w:rsid w:val="007E7683"/>
    <w:rsid w:val="007F49FA"/>
    <w:rsid w:val="007F54C4"/>
    <w:rsid w:val="007F6E9A"/>
    <w:rsid w:val="00800CCD"/>
    <w:rsid w:val="008044D4"/>
    <w:rsid w:val="00810AB4"/>
    <w:rsid w:val="008124C6"/>
    <w:rsid w:val="00817B56"/>
    <w:rsid w:val="00821A88"/>
    <w:rsid w:val="0082322E"/>
    <w:rsid w:val="0082495D"/>
    <w:rsid w:val="00831AC3"/>
    <w:rsid w:val="00836FCE"/>
    <w:rsid w:val="008408FF"/>
    <w:rsid w:val="0084782D"/>
    <w:rsid w:val="00851F3F"/>
    <w:rsid w:val="00856EDC"/>
    <w:rsid w:val="008623B5"/>
    <w:rsid w:val="00870ABA"/>
    <w:rsid w:val="008710E1"/>
    <w:rsid w:val="008716E5"/>
    <w:rsid w:val="00881CA9"/>
    <w:rsid w:val="00883628"/>
    <w:rsid w:val="00885544"/>
    <w:rsid w:val="0088634E"/>
    <w:rsid w:val="00893AB8"/>
    <w:rsid w:val="008A04C8"/>
    <w:rsid w:val="008A6913"/>
    <w:rsid w:val="008B70F3"/>
    <w:rsid w:val="008B71C4"/>
    <w:rsid w:val="008B76DF"/>
    <w:rsid w:val="008C10F4"/>
    <w:rsid w:val="008C65F7"/>
    <w:rsid w:val="008E0428"/>
    <w:rsid w:val="008E4767"/>
    <w:rsid w:val="008E7A8C"/>
    <w:rsid w:val="0090203B"/>
    <w:rsid w:val="00903285"/>
    <w:rsid w:val="00906F40"/>
    <w:rsid w:val="0090731E"/>
    <w:rsid w:val="00915B1C"/>
    <w:rsid w:val="009174F3"/>
    <w:rsid w:val="0091797D"/>
    <w:rsid w:val="00923CBA"/>
    <w:rsid w:val="00926703"/>
    <w:rsid w:val="00927691"/>
    <w:rsid w:val="00927A5F"/>
    <w:rsid w:val="00930510"/>
    <w:rsid w:val="00935B63"/>
    <w:rsid w:val="00936E95"/>
    <w:rsid w:val="0094078F"/>
    <w:rsid w:val="00940FA3"/>
    <w:rsid w:val="00941FB0"/>
    <w:rsid w:val="009426D4"/>
    <w:rsid w:val="00947F25"/>
    <w:rsid w:val="00950159"/>
    <w:rsid w:val="0095490B"/>
    <w:rsid w:val="00960A33"/>
    <w:rsid w:val="00971914"/>
    <w:rsid w:val="00974363"/>
    <w:rsid w:val="00981898"/>
    <w:rsid w:val="0099577C"/>
    <w:rsid w:val="009A021C"/>
    <w:rsid w:val="009A25CC"/>
    <w:rsid w:val="009B24A5"/>
    <w:rsid w:val="009B2601"/>
    <w:rsid w:val="009B4E9E"/>
    <w:rsid w:val="009C1690"/>
    <w:rsid w:val="009C6881"/>
    <w:rsid w:val="009C7759"/>
    <w:rsid w:val="009D043D"/>
    <w:rsid w:val="009D07C8"/>
    <w:rsid w:val="009D4C85"/>
    <w:rsid w:val="009D6C71"/>
    <w:rsid w:val="009E0631"/>
    <w:rsid w:val="009E16D0"/>
    <w:rsid w:val="009E2051"/>
    <w:rsid w:val="009E38FD"/>
    <w:rsid w:val="009F13D6"/>
    <w:rsid w:val="009F4C6B"/>
    <w:rsid w:val="009F78A8"/>
    <w:rsid w:val="00A02AD6"/>
    <w:rsid w:val="00A07096"/>
    <w:rsid w:val="00A07318"/>
    <w:rsid w:val="00A11370"/>
    <w:rsid w:val="00A224CE"/>
    <w:rsid w:val="00A22522"/>
    <w:rsid w:val="00A24A13"/>
    <w:rsid w:val="00A24AFD"/>
    <w:rsid w:val="00A24F5C"/>
    <w:rsid w:val="00A32F96"/>
    <w:rsid w:val="00A40871"/>
    <w:rsid w:val="00A412AB"/>
    <w:rsid w:val="00A4193E"/>
    <w:rsid w:val="00A42E71"/>
    <w:rsid w:val="00A440E0"/>
    <w:rsid w:val="00A442EF"/>
    <w:rsid w:val="00A51D1A"/>
    <w:rsid w:val="00A5418D"/>
    <w:rsid w:val="00A5474E"/>
    <w:rsid w:val="00A64234"/>
    <w:rsid w:val="00A70ADF"/>
    <w:rsid w:val="00A71466"/>
    <w:rsid w:val="00A74B5E"/>
    <w:rsid w:val="00A80E14"/>
    <w:rsid w:val="00A81BED"/>
    <w:rsid w:val="00A81EC4"/>
    <w:rsid w:val="00A824E8"/>
    <w:rsid w:val="00A82661"/>
    <w:rsid w:val="00A967FD"/>
    <w:rsid w:val="00AA2DE5"/>
    <w:rsid w:val="00AB156C"/>
    <w:rsid w:val="00AB6814"/>
    <w:rsid w:val="00AC04BA"/>
    <w:rsid w:val="00AC0E39"/>
    <w:rsid w:val="00AD3082"/>
    <w:rsid w:val="00AD32B4"/>
    <w:rsid w:val="00AD4AD0"/>
    <w:rsid w:val="00AD5436"/>
    <w:rsid w:val="00AD60CD"/>
    <w:rsid w:val="00AD6C8C"/>
    <w:rsid w:val="00AE091D"/>
    <w:rsid w:val="00AE3B60"/>
    <w:rsid w:val="00AE53A1"/>
    <w:rsid w:val="00AF2484"/>
    <w:rsid w:val="00AF63E7"/>
    <w:rsid w:val="00AF6E17"/>
    <w:rsid w:val="00B0165D"/>
    <w:rsid w:val="00B01B60"/>
    <w:rsid w:val="00B031F3"/>
    <w:rsid w:val="00B052A4"/>
    <w:rsid w:val="00B125DE"/>
    <w:rsid w:val="00B13FDD"/>
    <w:rsid w:val="00B22EB2"/>
    <w:rsid w:val="00B27442"/>
    <w:rsid w:val="00B31167"/>
    <w:rsid w:val="00B329D8"/>
    <w:rsid w:val="00B32BB9"/>
    <w:rsid w:val="00B33AE1"/>
    <w:rsid w:val="00B37C38"/>
    <w:rsid w:val="00B4288C"/>
    <w:rsid w:val="00B43262"/>
    <w:rsid w:val="00B44100"/>
    <w:rsid w:val="00B4683F"/>
    <w:rsid w:val="00B46CBA"/>
    <w:rsid w:val="00B46F94"/>
    <w:rsid w:val="00B6003C"/>
    <w:rsid w:val="00B61F03"/>
    <w:rsid w:val="00B626E4"/>
    <w:rsid w:val="00B72F4A"/>
    <w:rsid w:val="00B83C27"/>
    <w:rsid w:val="00B84BC3"/>
    <w:rsid w:val="00B84BDD"/>
    <w:rsid w:val="00B8533A"/>
    <w:rsid w:val="00B92812"/>
    <w:rsid w:val="00BB45A1"/>
    <w:rsid w:val="00BB6335"/>
    <w:rsid w:val="00BB7686"/>
    <w:rsid w:val="00BB7802"/>
    <w:rsid w:val="00BC0C11"/>
    <w:rsid w:val="00BC23F9"/>
    <w:rsid w:val="00BC3421"/>
    <w:rsid w:val="00BC732C"/>
    <w:rsid w:val="00BD4421"/>
    <w:rsid w:val="00BE2580"/>
    <w:rsid w:val="00BE266D"/>
    <w:rsid w:val="00BE3938"/>
    <w:rsid w:val="00BE4C11"/>
    <w:rsid w:val="00BE71C0"/>
    <w:rsid w:val="00BF610C"/>
    <w:rsid w:val="00C0060B"/>
    <w:rsid w:val="00C01A6C"/>
    <w:rsid w:val="00C0277D"/>
    <w:rsid w:val="00C02F26"/>
    <w:rsid w:val="00C053A1"/>
    <w:rsid w:val="00C16198"/>
    <w:rsid w:val="00C2083D"/>
    <w:rsid w:val="00C24A53"/>
    <w:rsid w:val="00C34A05"/>
    <w:rsid w:val="00C35CCE"/>
    <w:rsid w:val="00C37446"/>
    <w:rsid w:val="00C4032F"/>
    <w:rsid w:val="00C41F21"/>
    <w:rsid w:val="00C44047"/>
    <w:rsid w:val="00C45155"/>
    <w:rsid w:val="00C5498F"/>
    <w:rsid w:val="00C55235"/>
    <w:rsid w:val="00C64CD0"/>
    <w:rsid w:val="00C65F61"/>
    <w:rsid w:val="00C6684F"/>
    <w:rsid w:val="00C70E70"/>
    <w:rsid w:val="00C75F8D"/>
    <w:rsid w:val="00C77380"/>
    <w:rsid w:val="00C87E8A"/>
    <w:rsid w:val="00C913D6"/>
    <w:rsid w:val="00C97736"/>
    <w:rsid w:val="00CA345A"/>
    <w:rsid w:val="00CB1E82"/>
    <w:rsid w:val="00CB4BA8"/>
    <w:rsid w:val="00CB52D7"/>
    <w:rsid w:val="00CC6732"/>
    <w:rsid w:val="00CD6ACF"/>
    <w:rsid w:val="00CE3C96"/>
    <w:rsid w:val="00CE51A8"/>
    <w:rsid w:val="00CF0BFE"/>
    <w:rsid w:val="00CF369B"/>
    <w:rsid w:val="00D00E28"/>
    <w:rsid w:val="00D0269E"/>
    <w:rsid w:val="00D05D6C"/>
    <w:rsid w:val="00D14D69"/>
    <w:rsid w:val="00D15810"/>
    <w:rsid w:val="00D167CA"/>
    <w:rsid w:val="00D16D4E"/>
    <w:rsid w:val="00D16FE3"/>
    <w:rsid w:val="00D27F41"/>
    <w:rsid w:val="00D36441"/>
    <w:rsid w:val="00D4064E"/>
    <w:rsid w:val="00D409F2"/>
    <w:rsid w:val="00D44E9B"/>
    <w:rsid w:val="00D47AEB"/>
    <w:rsid w:val="00D50DB9"/>
    <w:rsid w:val="00D51302"/>
    <w:rsid w:val="00D52C43"/>
    <w:rsid w:val="00D61243"/>
    <w:rsid w:val="00D6507F"/>
    <w:rsid w:val="00D730BC"/>
    <w:rsid w:val="00D73912"/>
    <w:rsid w:val="00D85226"/>
    <w:rsid w:val="00D87B94"/>
    <w:rsid w:val="00D92D49"/>
    <w:rsid w:val="00D92EC1"/>
    <w:rsid w:val="00D96DEA"/>
    <w:rsid w:val="00DA4E41"/>
    <w:rsid w:val="00DB117A"/>
    <w:rsid w:val="00DB5173"/>
    <w:rsid w:val="00DB7873"/>
    <w:rsid w:val="00DC187B"/>
    <w:rsid w:val="00DD1A43"/>
    <w:rsid w:val="00DD73C2"/>
    <w:rsid w:val="00DE212D"/>
    <w:rsid w:val="00DE319B"/>
    <w:rsid w:val="00DF0B3F"/>
    <w:rsid w:val="00DF34FE"/>
    <w:rsid w:val="00DF56AA"/>
    <w:rsid w:val="00DF56AF"/>
    <w:rsid w:val="00DF59FF"/>
    <w:rsid w:val="00DF78E7"/>
    <w:rsid w:val="00E110E0"/>
    <w:rsid w:val="00E15371"/>
    <w:rsid w:val="00E21056"/>
    <w:rsid w:val="00E24104"/>
    <w:rsid w:val="00E302D0"/>
    <w:rsid w:val="00E35707"/>
    <w:rsid w:val="00E36AA1"/>
    <w:rsid w:val="00E41ECB"/>
    <w:rsid w:val="00E42676"/>
    <w:rsid w:val="00E54C3E"/>
    <w:rsid w:val="00E54FDB"/>
    <w:rsid w:val="00E5617D"/>
    <w:rsid w:val="00E563D7"/>
    <w:rsid w:val="00E663F4"/>
    <w:rsid w:val="00E666F2"/>
    <w:rsid w:val="00E66DD4"/>
    <w:rsid w:val="00E71872"/>
    <w:rsid w:val="00E748CC"/>
    <w:rsid w:val="00E75415"/>
    <w:rsid w:val="00E775B1"/>
    <w:rsid w:val="00E810A7"/>
    <w:rsid w:val="00E8152A"/>
    <w:rsid w:val="00E93629"/>
    <w:rsid w:val="00E93B5C"/>
    <w:rsid w:val="00E94CEC"/>
    <w:rsid w:val="00EA04EF"/>
    <w:rsid w:val="00EA6C79"/>
    <w:rsid w:val="00EA6F19"/>
    <w:rsid w:val="00EB7090"/>
    <w:rsid w:val="00EC1BBE"/>
    <w:rsid w:val="00EC2B68"/>
    <w:rsid w:val="00EC3AEF"/>
    <w:rsid w:val="00EC5CD7"/>
    <w:rsid w:val="00EE5FB3"/>
    <w:rsid w:val="00EE6594"/>
    <w:rsid w:val="00EE7F79"/>
    <w:rsid w:val="00EF715A"/>
    <w:rsid w:val="00F06E14"/>
    <w:rsid w:val="00F15C3F"/>
    <w:rsid w:val="00F179D4"/>
    <w:rsid w:val="00F22A23"/>
    <w:rsid w:val="00F33C56"/>
    <w:rsid w:val="00F347C7"/>
    <w:rsid w:val="00F34848"/>
    <w:rsid w:val="00F35CE3"/>
    <w:rsid w:val="00F42D46"/>
    <w:rsid w:val="00F4496C"/>
    <w:rsid w:val="00F44F3A"/>
    <w:rsid w:val="00F51F10"/>
    <w:rsid w:val="00F529A5"/>
    <w:rsid w:val="00F5310D"/>
    <w:rsid w:val="00F60F00"/>
    <w:rsid w:val="00F614C0"/>
    <w:rsid w:val="00F8338A"/>
    <w:rsid w:val="00F83848"/>
    <w:rsid w:val="00F95063"/>
    <w:rsid w:val="00F975E9"/>
    <w:rsid w:val="00FA1B7D"/>
    <w:rsid w:val="00FC07B9"/>
    <w:rsid w:val="00FC2400"/>
    <w:rsid w:val="00FC4E21"/>
    <w:rsid w:val="00FC5F6D"/>
    <w:rsid w:val="00FD0107"/>
    <w:rsid w:val="00FD2C2F"/>
    <w:rsid w:val="00FD3B31"/>
    <w:rsid w:val="00FE1823"/>
    <w:rsid w:val="00FE20FD"/>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81">
      <o:colormru v:ext="edit" colors="red,#4d4d4f"/>
    </o:shapedefaults>
    <o:shapelayout v:ext="edit">
      <o:idmap v:ext="edit" data="1"/>
    </o:shapelayout>
  </w:shapeDefaults>
  <w:decimalSymbol w:val="."/>
  <w:listSeparator w:val=","/>
  <w14:docId w14:val="6E9159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Plain Table 1" w:uiPriority="4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5C34EF"/>
    <w:pPr>
      <w:spacing w:after="240" w:line="240" w:lineRule="atLeast"/>
    </w:pPr>
    <w:rPr>
      <w:rFonts w:ascii="Arial" w:hAnsi="Arial"/>
      <w:sz w:val="20"/>
    </w:rPr>
  </w:style>
  <w:style w:type="paragraph" w:styleId="Heading1">
    <w:name w:val="heading 1"/>
    <w:aliases w:val="RIS 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aliases w:val="RIS Heading 2"/>
    <w:basedOn w:val="Normal"/>
    <w:next w:val="Paragraph"/>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BodySubHeader"/>
    <w:next w:val="Normal"/>
    <w:link w:val="Heading4Char"/>
    <w:qFormat/>
    <w:rsid w:val="005B2F0D"/>
    <w:pPr>
      <w:outlineLvl w:val="3"/>
    </w:pPr>
    <w:rPr>
      <w:rFonts w:cs="Arial"/>
    </w:rPr>
  </w:style>
  <w:style w:type="paragraph" w:styleId="Heading5">
    <w:name w:val="heading 5"/>
    <w:basedOn w:val="Normal"/>
    <w:next w:val="Normal"/>
    <w:link w:val="Heading5Char"/>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link w:val="Heading6Char"/>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link w:val="Heading7Char"/>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link w:val="Heading8Char"/>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link w:val="Heading9Char"/>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aliases w:val="List Bullet 1"/>
    <w:basedOn w:val="Normal"/>
    <w:link w:val="ListBulletChar"/>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aliases w:val="CEO_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Footnote,Style 12,(NECG) Footnote Reference,Style 124,o,fr,Style 3,Appel note de bas de p1,Appel note de bas de p2,Appel note de bas de p3,Footnote Reference/,Style 13,FR"/>
    <w:basedOn w:val="DefaultParagraphFont"/>
    <w:uiPriority w:val="99"/>
    <w:rsid w:val="00566AB4"/>
    <w:rPr>
      <w:rFonts w:ascii="Arial" w:hAnsi="Arial"/>
      <w:vertAlign w:val="superscript"/>
    </w:rPr>
  </w:style>
  <w:style w:type="paragraph" w:styleId="FootnoteText">
    <w:name w:val="footnote text"/>
    <w:aliases w:val="Footnote text,ACMA Footnote Text,footnote text,Footnote Text Char1,Footnote Text Char Char,Footnote Text Char1 Char Char,Footnote Text Char Char Char Char,Footnote Text Char1 Char Char Char Char,Footnote Text Char Char Char Char Char Char"/>
    <w:basedOn w:val="Normal"/>
    <w:link w:val="FootnoteTextChar"/>
    <w:rsid w:val="00D61243"/>
    <w:pPr>
      <w:spacing w:after="0"/>
    </w:pPr>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qFormat/>
    <w:rsid w:val="00A824E8"/>
    <w:rPr>
      <w:rFonts w:cs="Arial"/>
    </w:rPr>
  </w:style>
  <w:style w:type="paragraph" w:customStyle="1" w:styleId="ACMACorporateAddressHeader">
    <w:name w:val="ACMA_CorporateAddressHeader"/>
    <w:basedOn w:val="Normal"/>
    <w:next w:val="ACMACorporateAddresses"/>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unhideWhenUsed/>
    <w:qFormat/>
    <w:rsid w:val="00FC07B9"/>
    <w:pPr>
      <w:spacing w:before="0" w:after="120"/>
    </w:pPr>
    <w:rPr>
      <w:b w:val="0"/>
    </w:rPr>
  </w:style>
  <w:style w:type="paragraph" w:customStyle="1" w:styleId="ACMACopyrightHeader">
    <w:name w:val="ACMA_CopyrightHeader"/>
    <w:basedOn w:val="ACMACorporateAddressHeader"/>
    <w:unhideWhenUsed/>
    <w:qFormat/>
    <w:rsid w:val="00950159"/>
    <w:pPr>
      <w:spacing w:before="3000"/>
    </w:pPr>
  </w:style>
  <w:style w:type="paragraph" w:customStyle="1" w:styleId="ACMACClogo">
    <w:name w:val="ACMA_CClogo"/>
    <w:unhideWhenUsed/>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8"/>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aliases w:val="RIS Heading 1 Char"/>
    <w:basedOn w:val="DefaultParagraphFont"/>
    <w:link w:val="Heading1"/>
    <w:rsid w:val="00F5310D"/>
    <w:rPr>
      <w:rFonts w:ascii="Arial" w:hAnsi="Arial" w:cs="Arial"/>
      <w:bCs/>
      <w:color w:val="323232"/>
      <w:kern w:val="32"/>
      <w:sz w:val="53"/>
      <w:szCs w:val="32"/>
    </w:rPr>
  </w:style>
  <w:style w:type="character" w:customStyle="1" w:styleId="Heading2Char">
    <w:name w:val="Heading 2 Char"/>
    <w:aliases w:val="RIS Heading 2 Char"/>
    <w:basedOn w:val="DefaultParagraphFont"/>
    <w:link w:val="Heading2"/>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ACMABulletLevel1">
    <w:name w:val="ACMA Bullet Level 1"/>
    <w:rsid w:val="005C34EF"/>
    <w:pPr>
      <w:numPr>
        <w:numId w:val="10"/>
      </w:numPr>
      <w:tabs>
        <w:tab w:val="num" w:pos="-31680"/>
      </w:tabs>
      <w:spacing w:after="120"/>
    </w:pPr>
    <w:rPr>
      <w:szCs w:val="20"/>
      <w:lang w:eastAsia="en-US"/>
    </w:rPr>
  </w:style>
  <w:style w:type="paragraph" w:customStyle="1" w:styleId="Protectivemarking">
    <w:name w:val="Protective marking"/>
    <w:basedOn w:val="ACMABulletLevel1"/>
    <w:uiPriority w:val="99"/>
    <w:qFormat/>
    <w:rsid w:val="005C34EF"/>
    <w:pPr>
      <w:numPr>
        <w:numId w:val="0"/>
      </w:numPr>
      <w:tabs>
        <w:tab w:val="left" w:pos="720"/>
      </w:tabs>
      <w:spacing w:after="0"/>
      <w:jc w:val="center"/>
    </w:pPr>
    <w:rPr>
      <w:rFonts w:ascii="Arial" w:hAnsi="Arial" w:cs="Arial"/>
      <w:b/>
      <w:bCs/>
      <w:color w:val="FF0000"/>
      <w:sz w:val="32"/>
      <w:szCs w:val="24"/>
    </w:rPr>
  </w:style>
  <w:style w:type="numbering" w:customStyle="1" w:styleId="NoList1">
    <w:name w:val="No List1"/>
    <w:next w:val="NoList"/>
    <w:uiPriority w:val="99"/>
    <w:semiHidden/>
    <w:unhideWhenUsed/>
    <w:rsid w:val="00796E4E"/>
  </w:style>
  <w:style w:type="character" w:customStyle="1" w:styleId="Heading4Char">
    <w:name w:val="Heading 4 Char"/>
    <w:basedOn w:val="DefaultParagraphFont"/>
    <w:link w:val="Heading4"/>
    <w:rsid w:val="00796E4E"/>
    <w:rPr>
      <w:rFonts w:ascii="Arial" w:hAnsi="Arial" w:cs="Arial"/>
      <w:b/>
      <w:i/>
      <w:sz w:val="20"/>
    </w:rPr>
  </w:style>
  <w:style w:type="character" w:customStyle="1" w:styleId="Heading5Char">
    <w:name w:val="Heading 5 Char"/>
    <w:basedOn w:val="DefaultParagraphFont"/>
    <w:link w:val="Heading5"/>
    <w:semiHidden/>
    <w:rsid w:val="00796E4E"/>
    <w:rPr>
      <w:rFonts w:ascii="Arial" w:hAnsi="Arial"/>
      <w:b/>
      <w:bCs/>
      <w:i/>
      <w:iCs/>
      <w:sz w:val="26"/>
      <w:szCs w:val="26"/>
    </w:rPr>
  </w:style>
  <w:style w:type="character" w:customStyle="1" w:styleId="Heading6Char">
    <w:name w:val="Heading 6 Char"/>
    <w:basedOn w:val="DefaultParagraphFont"/>
    <w:link w:val="Heading6"/>
    <w:semiHidden/>
    <w:rsid w:val="00796E4E"/>
    <w:rPr>
      <w:b/>
      <w:bCs/>
      <w:sz w:val="22"/>
      <w:szCs w:val="22"/>
    </w:rPr>
  </w:style>
  <w:style w:type="character" w:customStyle="1" w:styleId="Heading7Char">
    <w:name w:val="Heading 7 Char"/>
    <w:basedOn w:val="DefaultParagraphFont"/>
    <w:link w:val="Heading7"/>
    <w:semiHidden/>
    <w:rsid w:val="00796E4E"/>
  </w:style>
  <w:style w:type="character" w:customStyle="1" w:styleId="Heading8Char">
    <w:name w:val="Heading 8 Char"/>
    <w:basedOn w:val="DefaultParagraphFont"/>
    <w:link w:val="Heading8"/>
    <w:semiHidden/>
    <w:rsid w:val="00796E4E"/>
    <w:rPr>
      <w:i/>
      <w:iCs/>
    </w:rPr>
  </w:style>
  <w:style w:type="character" w:customStyle="1" w:styleId="Heading9Char">
    <w:name w:val="Heading 9 Char"/>
    <w:basedOn w:val="DefaultParagraphFont"/>
    <w:link w:val="Heading9"/>
    <w:semiHidden/>
    <w:rsid w:val="00796E4E"/>
    <w:rPr>
      <w:rFonts w:ascii="Arial" w:hAnsi="Arial" w:cs="Arial"/>
      <w:sz w:val="22"/>
      <w:szCs w:val="22"/>
    </w:rPr>
  </w:style>
  <w:style w:type="character" w:customStyle="1" w:styleId="FootnoteTextChar">
    <w:name w:val="Footnote Text Char"/>
    <w:aliases w:val="Footnote text Char,ACMA Footnote Text Char,footnote text Char,Footnote Text Char1 Char,Footnote Text Char Char Char,Footnote Text Char1 Char Char Char,Footnote Text Char Char Char Char Char,Footnote Text Char1 Char Char Char Char Char"/>
    <w:basedOn w:val="DefaultParagraphFont"/>
    <w:link w:val="FootnoteText"/>
    <w:rsid w:val="00796E4E"/>
    <w:rPr>
      <w:rFonts w:ascii="Arial" w:hAnsi="Arial"/>
      <w:sz w:val="16"/>
      <w:szCs w:val="16"/>
    </w:rPr>
  </w:style>
  <w:style w:type="character" w:customStyle="1" w:styleId="ListBulletChar">
    <w:name w:val="List Bullet Char"/>
    <w:aliases w:val="List Bullet 1 Char"/>
    <w:basedOn w:val="DefaultParagraphFont"/>
    <w:link w:val="ListBullet"/>
    <w:rsid w:val="00796E4E"/>
    <w:rPr>
      <w:rFonts w:ascii="Arial" w:hAnsi="Arial"/>
      <w:sz w:val="20"/>
    </w:rPr>
  </w:style>
  <w:style w:type="paragraph" w:styleId="ListParagraph">
    <w:name w:val="List Paragraph"/>
    <w:basedOn w:val="Normal"/>
    <w:link w:val="ListParagraphChar"/>
    <w:uiPriority w:val="34"/>
    <w:qFormat/>
    <w:rsid w:val="00796E4E"/>
    <w:pPr>
      <w:keepLines/>
      <w:spacing w:after="120"/>
      <w:ind w:left="720"/>
      <w:contextualSpacing/>
    </w:pPr>
  </w:style>
  <w:style w:type="character" w:customStyle="1" w:styleId="ListParagraphChar">
    <w:name w:val="List Paragraph Char"/>
    <w:basedOn w:val="DefaultParagraphFont"/>
    <w:link w:val="ListParagraph"/>
    <w:uiPriority w:val="34"/>
    <w:rsid w:val="00796E4E"/>
    <w:rPr>
      <w:rFonts w:ascii="Arial" w:hAnsi="Arial"/>
      <w:sz w:val="20"/>
    </w:rPr>
  </w:style>
  <w:style w:type="paragraph" w:customStyle="1" w:styleId="ACMAReportTitle">
    <w:name w:val="ACMA_ReportTitle"/>
    <w:basedOn w:val="Normal"/>
    <w:qFormat/>
    <w:rsid w:val="00796E4E"/>
    <w:pPr>
      <w:keepLines/>
      <w:spacing w:after="0" w:line="560" w:lineRule="exact"/>
    </w:pPr>
    <w:rPr>
      <w:b/>
      <w:spacing w:val="-28"/>
      <w:sz w:val="53"/>
    </w:rPr>
  </w:style>
  <w:style w:type="paragraph" w:customStyle="1" w:styleId="ACMAReportSubTitle">
    <w:name w:val="ACMA_ReportSubTitle"/>
    <w:basedOn w:val="Normal"/>
    <w:qFormat/>
    <w:rsid w:val="00796E4E"/>
    <w:pPr>
      <w:keepLines/>
      <w:spacing w:after="200" w:line="560" w:lineRule="exact"/>
    </w:pPr>
    <w:rPr>
      <w:color w:val="323232"/>
      <w:spacing w:val="-28"/>
      <w:sz w:val="53"/>
    </w:rPr>
  </w:style>
  <w:style w:type="paragraph" w:customStyle="1" w:styleId="ACMAReportDate">
    <w:name w:val="ACMA_ReportDate"/>
    <w:basedOn w:val="ACMAReportSubTitle"/>
    <w:qFormat/>
    <w:rsid w:val="00796E4E"/>
    <w:pPr>
      <w:spacing w:after="1200" w:line="240" w:lineRule="auto"/>
    </w:pPr>
    <w:rPr>
      <w:caps/>
      <w:spacing w:val="-10"/>
      <w:sz w:val="20"/>
    </w:rPr>
  </w:style>
  <w:style w:type="paragraph" w:customStyle="1" w:styleId="TableHeading0">
    <w:name w:val="Table Heading"/>
    <w:basedOn w:val="Normal"/>
    <w:qFormat/>
    <w:rsid w:val="00796E4E"/>
    <w:pPr>
      <w:keepLines/>
      <w:spacing w:after="0"/>
    </w:pPr>
    <w:rPr>
      <w:b/>
    </w:rPr>
  </w:style>
  <w:style w:type="paragraph" w:customStyle="1" w:styleId="ACMAExecSummaryHeading">
    <w:name w:val="ACMA_ExecSummaryHeading"/>
    <w:basedOn w:val="Normal"/>
    <w:qFormat/>
    <w:rsid w:val="00796E4E"/>
    <w:pPr>
      <w:keepLines/>
      <w:spacing w:after="1440" w:line="550" w:lineRule="exact"/>
    </w:pPr>
    <w:rPr>
      <w:b/>
      <w:color w:val="323232"/>
      <w:spacing w:val="-18"/>
      <w:sz w:val="53"/>
    </w:rPr>
  </w:style>
  <w:style w:type="character" w:styleId="Strong">
    <w:name w:val="Strong"/>
    <w:basedOn w:val="DefaultParagraphFont"/>
    <w:qFormat/>
    <w:rsid w:val="00796E4E"/>
    <w:rPr>
      <w:b/>
      <w:bCs/>
    </w:rPr>
  </w:style>
  <w:style w:type="paragraph" w:customStyle="1" w:styleId="ACMANormalTabbed">
    <w:name w:val="ACMA_NormalTabbed"/>
    <w:basedOn w:val="Normal"/>
    <w:qFormat/>
    <w:rsid w:val="00796E4E"/>
    <w:pPr>
      <w:keepLines/>
      <w:tabs>
        <w:tab w:val="left" w:pos="1134"/>
      </w:tabs>
      <w:spacing w:after="120"/>
    </w:pPr>
  </w:style>
  <w:style w:type="paragraph" w:customStyle="1" w:styleId="ACMASpaceaftertable">
    <w:name w:val="ACMA_Space after table"/>
    <w:basedOn w:val="Normal"/>
    <w:qFormat/>
    <w:rsid w:val="00796E4E"/>
    <w:pPr>
      <w:keepLines/>
      <w:spacing w:after="120"/>
    </w:pPr>
    <w:rPr>
      <w:rFonts w:cs="Arial"/>
    </w:rPr>
  </w:style>
  <w:style w:type="paragraph" w:customStyle="1" w:styleId="Bodysubheader0">
    <w:name w:val="Body sub header"/>
    <w:basedOn w:val="Normal"/>
    <w:next w:val="Normal"/>
    <w:rsid w:val="00796E4E"/>
    <w:pPr>
      <w:keepLines/>
      <w:spacing w:after="0"/>
    </w:pPr>
    <w:rPr>
      <w:b/>
      <w:i/>
    </w:rPr>
  </w:style>
  <w:style w:type="paragraph" w:customStyle="1" w:styleId="Default">
    <w:name w:val="Default"/>
    <w:rsid w:val="00796E4E"/>
    <w:pPr>
      <w:autoSpaceDE w:val="0"/>
      <w:autoSpaceDN w:val="0"/>
      <w:adjustRightInd w:val="0"/>
    </w:pPr>
    <w:rPr>
      <w:rFonts w:ascii="Calibri" w:hAnsi="Calibri" w:cs="Calibri"/>
      <w:color w:val="000000"/>
    </w:rPr>
  </w:style>
  <w:style w:type="paragraph" w:styleId="BodyText">
    <w:name w:val="Body Text"/>
    <w:basedOn w:val="Normal"/>
    <w:link w:val="BodyTextChar1"/>
    <w:autoRedefine/>
    <w:qFormat/>
    <w:rsid w:val="00796E4E"/>
    <w:pPr>
      <w:keepLines/>
      <w:spacing w:before="120" w:after="120" w:line="320" w:lineRule="exact"/>
      <w:jc w:val="both"/>
    </w:pPr>
    <w:rPr>
      <w:rFonts w:ascii="Verdana" w:eastAsia="'宋体" w:hAnsi="Verdana" w:cs="Arial"/>
      <w:sz w:val="22"/>
      <w:szCs w:val="22"/>
    </w:rPr>
  </w:style>
  <w:style w:type="character" w:customStyle="1" w:styleId="BodyTextChar">
    <w:name w:val="Body Text Char"/>
    <w:basedOn w:val="DefaultParagraphFont"/>
    <w:semiHidden/>
    <w:rsid w:val="00796E4E"/>
    <w:rPr>
      <w:rFonts w:ascii="Arial" w:hAnsi="Arial"/>
      <w:sz w:val="20"/>
    </w:rPr>
  </w:style>
  <w:style w:type="character" w:customStyle="1" w:styleId="BodyTextChar1">
    <w:name w:val="Body Text Char1"/>
    <w:basedOn w:val="DefaultParagraphFont"/>
    <w:link w:val="BodyText"/>
    <w:rsid w:val="00796E4E"/>
    <w:rPr>
      <w:rFonts w:ascii="Verdana" w:eastAsia="'宋体" w:hAnsi="Verdana" w:cs="Arial"/>
      <w:sz w:val="22"/>
      <w:szCs w:val="22"/>
    </w:rPr>
  </w:style>
  <w:style w:type="paragraph" w:styleId="NormalWeb">
    <w:name w:val="Normal (Web)"/>
    <w:basedOn w:val="Normal"/>
    <w:uiPriority w:val="99"/>
    <w:semiHidden/>
    <w:unhideWhenUsed/>
    <w:rsid w:val="00796E4E"/>
    <w:pPr>
      <w:keepLines/>
      <w:spacing w:after="120" w:line="240" w:lineRule="auto"/>
    </w:pPr>
    <w:rPr>
      <w:rFonts w:ascii="Times New Roman" w:hAnsi="Times New Roman"/>
      <w:sz w:val="24"/>
    </w:rPr>
  </w:style>
  <w:style w:type="paragraph" w:styleId="Revision">
    <w:name w:val="Revision"/>
    <w:hidden/>
    <w:semiHidden/>
    <w:rsid w:val="00796E4E"/>
    <w:rPr>
      <w:rFonts w:ascii="Arial" w:hAnsi="Arial"/>
      <w:sz w:val="20"/>
    </w:rPr>
  </w:style>
  <w:style w:type="table" w:styleId="PlainTable1">
    <w:name w:val="Plain Table 1"/>
    <w:basedOn w:val="TableNormal"/>
    <w:uiPriority w:val="41"/>
    <w:rsid w:val="00796E4E"/>
    <w:rPr>
      <w:sz w:val="20"/>
      <w:szCs w:val="20"/>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IntenseReference">
    <w:name w:val="Intense Reference"/>
    <w:basedOn w:val="DefaultParagraphFont"/>
    <w:rsid w:val="00796E4E"/>
    <w:rPr>
      <w:b/>
      <w:bCs/>
      <w:smallCaps/>
      <w:color w:val="4F81BD" w:themeColor="accent1"/>
      <w:spacing w:val="5"/>
    </w:rPr>
  </w:style>
  <w:style w:type="paragraph" w:customStyle="1" w:styleId="ACMANumberedList">
    <w:name w:val="ACMA Numbered List"/>
    <w:rsid w:val="00796E4E"/>
    <w:pPr>
      <w:tabs>
        <w:tab w:val="num" w:pos="720"/>
      </w:tabs>
      <w:spacing w:before="20" w:after="20"/>
      <w:ind w:left="720" w:hanging="360"/>
    </w:pPr>
    <w:rPr>
      <w:szCs w:val="20"/>
      <w:lang w:eastAsia="en-US"/>
    </w:rPr>
  </w:style>
  <w:style w:type="character" w:customStyle="1" w:styleId="UnresolvedMention1">
    <w:name w:val="Unresolved Mention1"/>
    <w:basedOn w:val="DefaultParagraphFont"/>
    <w:uiPriority w:val="99"/>
    <w:semiHidden/>
    <w:unhideWhenUsed/>
    <w:rsid w:val="00796E4E"/>
    <w:rPr>
      <w:color w:val="808080"/>
      <w:shd w:val="clear" w:color="auto" w:fill="E6E6E6"/>
    </w:rPr>
  </w:style>
  <w:style w:type="character" w:customStyle="1" w:styleId="UnresolvedMention2">
    <w:name w:val="Unresolved Mention2"/>
    <w:basedOn w:val="DefaultParagraphFont"/>
    <w:uiPriority w:val="99"/>
    <w:semiHidden/>
    <w:unhideWhenUsed/>
    <w:rsid w:val="00796E4E"/>
    <w:rPr>
      <w:color w:val="605E5C"/>
      <w:shd w:val="clear" w:color="auto" w:fill="E1DFDD"/>
    </w:rPr>
  </w:style>
  <w:style w:type="character" w:customStyle="1" w:styleId="UnresolvedMention3">
    <w:name w:val="Unresolved Mention3"/>
    <w:basedOn w:val="DefaultParagraphFont"/>
    <w:uiPriority w:val="99"/>
    <w:semiHidden/>
    <w:unhideWhenUsed/>
    <w:rsid w:val="00796E4E"/>
    <w:rPr>
      <w:color w:val="605E5C"/>
      <w:shd w:val="clear" w:color="auto" w:fill="E1DFDD"/>
    </w:rPr>
  </w:style>
  <w:style w:type="character" w:customStyle="1" w:styleId="UnresolvedMention4">
    <w:name w:val="Unresolved Mention4"/>
    <w:basedOn w:val="DefaultParagraphFont"/>
    <w:uiPriority w:val="99"/>
    <w:semiHidden/>
    <w:unhideWhenUsed/>
    <w:rsid w:val="00796E4E"/>
    <w:rPr>
      <w:color w:val="605E5C"/>
      <w:shd w:val="clear" w:color="auto" w:fill="E1DFDD"/>
    </w:rPr>
  </w:style>
  <w:style w:type="character" w:customStyle="1" w:styleId="UnresolvedMention5">
    <w:name w:val="Unresolved Mention5"/>
    <w:basedOn w:val="DefaultParagraphFont"/>
    <w:uiPriority w:val="99"/>
    <w:semiHidden/>
    <w:unhideWhenUsed/>
    <w:rsid w:val="00796E4E"/>
    <w:rPr>
      <w:color w:val="605E5C"/>
      <w:shd w:val="clear" w:color="auto" w:fill="E1DFDD"/>
    </w:rPr>
  </w:style>
  <w:style w:type="paragraph" w:styleId="Index3">
    <w:name w:val="index 3"/>
    <w:basedOn w:val="Normal"/>
    <w:next w:val="Normal"/>
    <w:autoRedefine/>
    <w:rsid w:val="00796E4E"/>
    <w:pPr>
      <w:keepLines/>
      <w:spacing w:after="0" w:line="240" w:lineRule="auto"/>
      <w:ind w:left="600" w:hanging="200"/>
    </w:pPr>
  </w:style>
  <w:style w:type="paragraph" w:styleId="NoSpacing">
    <w:name w:val="No Spacing"/>
    <w:rsid w:val="00796E4E"/>
    <w:rPr>
      <w:rFonts w:ascii="Arial" w:hAnsi="Arial"/>
      <w:sz w:val="20"/>
    </w:rPr>
  </w:style>
  <w:style w:type="table" w:styleId="PlainTable2">
    <w:name w:val="Plain Table 2"/>
    <w:basedOn w:val="TableNormal"/>
    <w:rsid w:val="00796E4E"/>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customStyle="1" w:styleId="ACMABodyText">
    <w:name w:val="ACMA Body Text"/>
    <w:link w:val="ACMABodyTextChar"/>
    <w:rsid w:val="00796E4E"/>
    <w:pPr>
      <w:suppressAutoHyphens/>
      <w:spacing w:before="80" w:after="120" w:line="280" w:lineRule="atLeast"/>
    </w:pPr>
    <w:rPr>
      <w:snapToGrid w:val="0"/>
      <w:szCs w:val="20"/>
      <w:lang w:eastAsia="en-US"/>
    </w:rPr>
  </w:style>
  <w:style w:type="character" w:customStyle="1" w:styleId="ACMABodyTextChar">
    <w:name w:val="ACMA Body Text Char"/>
    <w:basedOn w:val="DefaultParagraphFont"/>
    <w:link w:val="ACMABodyText"/>
    <w:locked/>
    <w:rsid w:val="00796E4E"/>
    <w:rPr>
      <w:snapToGrid w:val="0"/>
      <w:szCs w:val="20"/>
      <w:lang w:eastAsia="en-US"/>
    </w:rPr>
  </w:style>
  <w:style w:type="paragraph" w:customStyle="1" w:styleId="ACMALinecover">
    <w:name w:val="ACMA_Line cover"/>
    <w:basedOn w:val="Normal"/>
    <w:qFormat/>
    <w:rsid w:val="00796E4E"/>
    <w:pPr>
      <w:pBdr>
        <w:bottom w:val="single" w:sz="4" w:space="1" w:color="auto"/>
      </w:pBdr>
      <w:spacing w:after="600"/>
    </w:pPr>
    <w:rPr>
      <w:rFonts w:cs="Arial"/>
    </w:rPr>
  </w:style>
  <w:style w:type="paragraph" w:customStyle="1" w:styleId="Researchquote">
    <w:name w:val="Research quote"/>
    <w:basedOn w:val="Normal"/>
    <w:qFormat/>
    <w:rsid w:val="00796E4E"/>
    <w:pPr>
      <w:spacing w:before="120" w:after="120"/>
      <w:ind w:left="680" w:right="567"/>
    </w:pPr>
    <w:rPr>
      <w:rFonts w:cs="Arial"/>
      <w:sz w:val="18"/>
      <w:szCs w:val="18"/>
    </w:rPr>
  </w:style>
  <w:style w:type="paragraph" w:styleId="Quote">
    <w:name w:val="Quote"/>
    <w:basedOn w:val="Normal"/>
    <w:next w:val="Normal"/>
    <w:link w:val="QuoteChar"/>
    <w:rsid w:val="00796E4E"/>
    <w:rPr>
      <w:i/>
      <w:iCs/>
      <w:color w:val="000000" w:themeColor="text1"/>
    </w:rPr>
  </w:style>
  <w:style w:type="character" w:customStyle="1" w:styleId="QuoteChar">
    <w:name w:val="Quote Char"/>
    <w:basedOn w:val="DefaultParagraphFont"/>
    <w:link w:val="Quote"/>
    <w:rsid w:val="00796E4E"/>
    <w:rPr>
      <w:rFonts w:ascii="Arial" w:hAnsi="Arial"/>
      <w:i/>
      <w:iCs/>
      <w:color w:val="000000" w:themeColor="text1"/>
      <w:sz w:val="20"/>
    </w:rPr>
  </w:style>
  <w:style w:type="character" w:styleId="BookTitle">
    <w:name w:val="Book Title"/>
    <w:basedOn w:val="DefaultParagraphFont"/>
    <w:rsid w:val="00796E4E"/>
    <w:rPr>
      <w:b/>
      <w:bCs/>
      <w:i/>
      <w:iCs/>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pdfs.semanticscholar.org/7ea5/f8cc618e36c72b3dc344e9c1a02bed6b0e98.pdf" TargetMode="External"/><Relationship Id="rId39" Type="http://schemas.openxmlformats.org/officeDocument/2006/relationships/chart" Target="charts/chart6.xml"/><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chart" Target="charts/chart3.xml"/><Relationship Id="rId42" Type="http://schemas.openxmlformats.org/officeDocument/2006/relationships/image" Target="media/image14.png"/><Relationship Id="rId47" Type="http://schemas.openxmlformats.org/officeDocument/2006/relationships/header" Target="header7.xml"/><Relationship Id="rId50" Type="http://schemas.openxmlformats.org/officeDocument/2006/relationships/footer" Target="footer8.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image" Target="media/image5.png"/><Relationship Id="rId33" Type="http://schemas.openxmlformats.org/officeDocument/2006/relationships/chart" Target="charts/chart2.xml"/><Relationship Id="rId38" Type="http://schemas.openxmlformats.org/officeDocument/2006/relationships/chart" Target="charts/chart5.xml"/><Relationship Id="rId46" Type="http://schemas.openxmlformats.org/officeDocument/2006/relationships/hyperlink" Target="https://avsi.aero/" TargetMode="Externa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chart" Target="charts/chart1.xml"/><Relationship Id="rId41" Type="http://schemas.openxmlformats.org/officeDocument/2006/relationships/chart" Target="charts/chart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image" Target="media/image4.png"/><Relationship Id="rId32" Type="http://schemas.openxmlformats.org/officeDocument/2006/relationships/image" Target="media/image10.png"/><Relationship Id="rId37" Type="http://schemas.openxmlformats.org/officeDocument/2006/relationships/image" Target="media/image12.png"/><Relationship Id="rId40" Type="http://schemas.openxmlformats.org/officeDocument/2006/relationships/image" Target="media/image13.png"/><Relationship Id="rId45" Type="http://schemas.openxmlformats.org/officeDocument/2006/relationships/image" Target="media/image17.png"/><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image" Target="media/image7.png"/><Relationship Id="rId36" Type="http://schemas.openxmlformats.org/officeDocument/2006/relationships/image" Target="media/image11.png"/><Relationship Id="rId49" Type="http://schemas.openxmlformats.org/officeDocument/2006/relationships/footer" Target="footer7.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image" Target="media/image9.png"/><Relationship Id="rId44" Type="http://schemas.openxmlformats.org/officeDocument/2006/relationships/image" Target="media/image16.png"/><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image" Target="media/image6.png"/><Relationship Id="rId30" Type="http://schemas.openxmlformats.org/officeDocument/2006/relationships/image" Target="media/image8.png"/><Relationship Id="rId35" Type="http://schemas.openxmlformats.org/officeDocument/2006/relationships/chart" Target="charts/chart4.xml"/><Relationship Id="rId43" Type="http://schemas.openxmlformats.org/officeDocument/2006/relationships/image" Target="media/image15.png"/><Relationship Id="rId48" Type="http://schemas.openxmlformats.org/officeDocument/2006/relationships/header" Target="header8.xml"/><Relationship Id="rId8" Type="http://schemas.openxmlformats.org/officeDocument/2006/relationships/header" Target="header1.xml"/><Relationship Id="rId51"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apps.fcc.gov/oetcf/eas/reports/Eas731GrantForm.cfm?mode=COPY&amp;RequestTimeout=500&amp;application_id=AtApDue6Qm5QwlWgARVX0g%3D%3D&amp;fcc_id=KVJERT550" TargetMode="External"/><Relationship Id="rId13" Type="http://schemas.openxmlformats.org/officeDocument/2006/relationships/hyperlink" Target="https://pdfs.semanticscholar.org/7ea5/f8cc618e36c72b3dc344e9c1a02bed6b0e98.pdf" TargetMode="External"/><Relationship Id="rId18" Type="http://schemas.openxmlformats.org/officeDocument/2006/relationships/hyperlink" Target="https://www.itu.int/rec/R-REC-M.2101/recommendation.asp?lang=en&amp;parent=R-REC-M.2101-0-201702-I" TargetMode="External"/><Relationship Id="rId3" Type="http://schemas.openxmlformats.org/officeDocument/2006/relationships/hyperlink" Target="https://www.icao.int/safety/acp/ACPWGF/ACP-WG-F-30/ACP-WGF30-WP14%20Radio%20Altimeter%20Adjacent%20Bands%20Compatibility%20Study%20with%20IMT-FINAL%20Rev1.docx" TargetMode="External"/><Relationship Id="rId21" Type="http://schemas.openxmlformats.org/officeDocument/2006/relationships/hyperlink" Target="https://docs.fcc.gov/public/attachments/FCC-20-22A1.pdf" TargetMode="External"/><Relationship Id="rId7" Type="http://schemas.openxmlformats.org/officeDocument/2006/relationships/hyperlink" Target="https://apps.fcc.gov/oetcf/eas/reports/Eas731GrantForm.cfm?mode=COPY&amp;RequestTimeout=500&amp;application_id=lhLw4ydHcY4Oh7WTNou5PA%3D%3D&amp;fcc_id=KVJERT540" TargetMode="External"/><Relationship Id="rId12" Type="http://schemas.openxmlformats.org/officeDocument/2006/relationships/hyperlink" Target="https://en.wikipedia.org/wiki/Clutter_(radar)" TargetMode="External"/><Relationship Id="rId17" Type="http://schemas.openxmlformats.org/officeDocument/2006/relationships/hyperlink" Target="https://www.itu.int/rec/R-REC-F.1336/en" TargetMode="External"/><Relationship Id="rId25" Type="http://schemas.openxmlformats.org/officeDocument/2006/relationships/hyperlink" Target="https://transition.fcc.gov/oet/spectrum/table/fcctable.pdf" TargetMode="External"/><Relationship Id="rId2" Type="http://schemas.openxmlformats.org/officeDocument/2006/relationships/hyperlink" Target="https://www.acma.gov.au/theACMA/3-6-ghz-band-spectrum-auction-results" TargetMode="External"/><Relationship Id="rId16" Type="http://schemas.openxmlformats.org/officeDocument/2006/relationships/hyperlink" Target="https://www.itu.int/rec/R-REC-M.2101/en" TargetMode="External"/><Relationship Id="rId20" Type="http://schemas.openxmlformats.org/officeDocument/2006/relationships/hyperlink" Target="https://en.wikipedia.org/wiki/Aircraft_approach_category" TargetMode="External"/><Relationship Id="rId1" Type="http://schemas.openxmlformats.org/officeDocument/2006/relationships/hyperlink" Target="https://www.itu.int/rec/R-REC-M.2059/en" TargetMode="External"/><Relationship Id="rId6" Type="http://schemas.openxmlformats.org/officeDocument/2006/relationships/hyperlink" Target="https://www.icao.int/safety/FSMP/MeetingDocs/FSMP%20WG7/IP/FSMP-WG07-IP06_RA%20compatibility%20study_rev1.doc" TargetMode="External"/><Relationship Id="rId11" Type="http://schemas.openxmlformats.org/officeDocument/2006/relationships/hyperlink" Target="https://safetyfirst.airbus.com/app/themes/mh_newsdesk/documents/archives/radio-altimeter-erroneous-values.pdf" TargetMode="External"/><Relationship Id="rId24" Type="http://schemas.openxmlformats.org/officeDocument/2006/relationships/hyperlink" Target="https://www.fcc.gov/wireless-services" TargetMode="External"/><Relationship Id="rId5" Type="http://schemas.openxmlformats.org/officeDocument/2006/relationships/hyperlink" Target="https://ieeexplore.ieee.org/document/7943543" TargetMode="External"/><Relationship Id="rId15" Type="http://schemas.openxmlformats.org/officeDocument/2006/relationships/hyperlink" Target="https://www.itu.int/pub/R-REP-M.2292-2014" TargetMode="External"/><Relationship Id="rId23" Type="http://schemas.openxmlformats.org/officeDocument/2006/relationships/hyperlink" Target="https://ecfsapi.fcc.gov/file/10204213574734/AFE%2076s2%20Supplemental%20Report.pdf" TargetMode="External"/><Relationship Id="rId10" Type="http://schemas.openxmlformats.org/officeDocument/2006/relationships/hyperlink" Target="https://www.thalesgroup.com/en/communication-and-navigation-commercial-aircraft" TargetMode="External"/><Relationship Id="rId19" Type="http://schemas.openxmlformats.org/officeDocument/2006/relationships/hyperlink" Target="https://www.itu.int/rec/R-REC-M.2059/en" TargetMode="External"/><Relationship Id="rId4" Type="http://schemas.openxmlformats.org/officeDocument/2006/relationships/hyperlink" Target="https://www.icao.int/NACC/Documents/Meetings/2018/RPG/RPGITUWRC2019-P08.pdf" TargetMode="External"/><Relationship Id="rId9" Type="http://schemas.openxmlformats.org/officeDocument/2006/relationships/hyperlink" Target="https://www.icao.int/safety/acp/ACPWGF/ACP-WG-F-25/ACP-WGF25-IP07_Appendix2_FMG15%20PPT02%20Airbus%20Erroneous%20Radio%20Altitudes.pdf" TargetMode="External"/><Relationship Id="rId14" Type="http://schemas.openxmlformats.org/officeDocument/2006/relationships/hyperlink" Target="https://faculty.nps.edu/jenn/Seminars/RadarFundamentals.pdf" TargetMode="External"/><Relationship Id="rId22" Type="http://schemas.openxmlformats.org/officeDocument/2006/relationships/hyperlink" Target="https://ecfsapi.fcc.gov/file/102214765103/AVSI%20RA%20Interim%20OOB%20Interference%20Report.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oleObject" Target="https://acmagovau-my.sharepoint.com/personal/douglas_iles_acma_gov_au/Documents/Documents/tech%20tools/wbb%20into%20radio%20altimeter%20coexistance.xlsx" TargetMode="External"/></Relationships>
</file>

<file path=word/charts/_rels/chart2.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oleObject" Target="https://acmagovau-my.sharepoint.com/personal/douglas_iles_acma_gov_au/Documents/Documents/tech%20tools/wbb%20into%20radio%20altimeter%20coexistance.xlsx" TargetMode="External"/></Relationships>
</file>

<file path=word/charts/_rels/chart3.xml.rels><?xml version="1.0" encoding="UTF-8" standalone="yes"?>
<Relationships xmlns="http://schemas.openxmlformats.org/package/2006/relationships"><Relationship Id="rId3" Type="http://schemas.openxmlformats.org/officeDocument/2006/relationships/themeOverride" Target="../theme/themeOverride3.xm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oleObject" Target="https://acmagovau-my.sharepoint.com/personal/douglas_iles_acma_gov_au/Documents/Documents/tech%20tools/wbb%20into%20radio%20altimeter%20coexistance.xlsx" TargetMode="External"/></Relationships>
</file>

<file path=word/charts/_rels/chart4.xml.rels><?xml version="1.0" encoding="UTF-8" standalone="yes"?>
<Relationships xmlns="http://schemas.openxmlformats.org/package/2006/relationships"><Relationship Id="rId3" Type="http://schemas.openxmlformats.org/officeDocument/2006/relationships/themeOverride" Target="../theme/themeOverride4.xml"/><Relationship Id="rId2" Type="http://schemas.microsoft.com/office/2011/relationships/chartColorStyle" Target="colors4.xml"/><Relationship Id="rId1" Type="http://schemas.microsoft.com/office/2011/relationships/chartStyle" Target="style4.xml"/><Relationship Id="rId4" Type="http://schemas.openxmlformats.org/officeDocument/2006/relationships/oleObject" Target="http://collaboration/organisation/cid/speb/sp/SectionDocuments/3700-4200%20MHz/radio%20altimeter%20study/Copy%20of%20wbb%20into%20radio%20altimeter%20coexistance%20v4.xlsm" TargetMode="External"/></Relationships>
</file>

<file path=word/charts/_rels/chart5.xml.rels><?xml version="1.0" encoding="UTF-8" standalone="yes"?>
<Relationships xmlns="http://schemas.openxmlformats.org/package/2006/relationships"><Relationship Id="rId3" Type="http://schemas.openxmlformats.org/officeDocument/2006/relationships/themeOverride" Target="../theme/themeOverride5.xml"/><Relationship Id="rId2" Type="http://schemas.microsoft.com/office/2011/relationships/chartColorStyle" Target="colors5.xml"/><Relationship Id="rId1" Type="http://schemas.microsoft.com/office/2011/relationships/chartStyle" Target="style5.xml"/><Relationship Id="rId4" Type="http://schemas.openxmlformats.org/officeDocument/2006/relationships/oleObject" Target="http://collaboration/organisation/cid/speb/sp/SectionDocuments/3700-4200%20MHz/radio%20altimeter%20study/Copy%20of%20wbb%20into%20radio%20altimeter%20coexistance%20v4.xlsm" TargetMode="External"/></Relationships>
</file>

<file path=word/charts/_rels/chart6.xml.rels><?xml version="1.0" encoding="UTF-8" standalone="yes"?>
<Relationships xmlns="http://schemas.openxmlformats.org/package/2006/relationships"><Relationship Id="rId3" Type="http://schemas.openxmlformats.org/officeDocument/2006/relationships/themeOverride" Target="../theme/themeOverride6.xml"/><Relationship Id="rId2" Type="http://schemas.microsoft.com/office/2011/relationships/chartColorStyle" Target="colors6.xml"/><Relationship Id="rId1" Type="http://schemas.microsoft.com/office/2011/relationships/chartStyle" Target="style6.xml"/><Relationship Id="rId4" Type="http://schemas.openxmlformats.org/officeDocument/2006/relationships/oleObject" Target="http://collaboration/organisation/cid/speb/sp/SectionDocuments/3700-4200%20MHz/radio%20altimeter%20study/Copy%20of%20wbb%20into%20radio%20altimeter%20coexistance%20v4.xlsm" TargetMode="External"/></Relationships>
</file>

<file path=word/charts/_rels/chart7.xml.rels><?xml version="1.0" encoding="UTF-8" standalone="yes"?>
<Relationships xmlns="http://schemas.openxmlformats.org/package/2006/relationships"><Relationship Id="rId3" Type="http://schemas.openxmlformats.org/officeDocument/2006/relationships/themeOverride" Target="../theme/themeOverride7.xml"/><Relationship Id="rId2" Type="http://schemas.microsoft.com/office/2011/relationships/chartColorStyle" Target="colors7.xml"/><Relationship Id="rId1" Type="http://schemas.microsoft.com/office/2011/relationships/chartStyle" Target="style7.xml"/><Relationship Id="rId4" Type="http://schemas.openxmlformats.org/officeDocument/2006/relationships/oleObject" Target="http://collaboration/organisation/cid/speb/sp/SectionDocuments/3700-4200%20MHz/radio%20altimeter%20study/Copy%20of%20wbb%20into%20radio%20altimeter%20coexistance%20v4.xlsm"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scatterChart>
        <c:scatterStyle val="lineMarker"/>
        <c:varyColors val="0"/>
        <c:ser>
          <c:idx val="0"/>
          <c:order val="0"/>
          <c:spPr>
            <a:ln w="19050" cap="rnd">
              <a:solidFill>
                <a:schemeClr val="accent1"/>
              </a:solidFill>
              <a:round/>
            </a:ln>
            <a:effectLst/>
          </c:spPr>
          <c:marker>
            <c:symbol val="none"/>
          </c:marker>
          <c:xVal>
            <c:numRef>
              <c:f>hpbs_antpat_sector!$C$21:$CY$21</c:f>
              <c:numCache>
                <c:formatCode>General</c:formatCode>
                <c:ptCount val="101"/>
                <c:pt idx="0">
                  <c:v>-90</c:v>
                </c:pt>
                <c:pt idx="1">
                  <c:v>-88.2</c:v>
                </c:pt>
                <c:pt idx="2">
                  <c:v>-86.4</c:v>
                </c:pt>
                <c:pt idx="3">
                  <c:v>-84.600000000000009</c:v>
                </c:pt>
                <c:pt idx="4">
                  <c:v>-82.800000000000011</c:v>
                </c:pt>
                <c:pt idx="5">
                  <c:v>-81.000000000000014</c:v>
                </c:pt>
                <c:pt idx="6">
                  <c:v>-79.200000000000017</c:v>
                </c:pt>
                <c:pt idx="7">
                  <c:v>-77.40000000000002</c:v>
                </c:pt>
                <c:pt idx="8">
                  <c:v>-75.600000000000023</c:v>
                </c:pt>
                <c:pt idx="9">
                  <c:v>-73.800000000000026</c:v>
                </c:pt>
                <c:pt idx="10">
                  <c:v>-72.000000000000028</c:v>
                </c:pt>
                <c:pt idx="11">
                  <c:v>-70.200000000000031</c:v>
                </c:pt>
                <c:pt idx="12">
                  <c:v>-68.400000000000034</c:v>
                </c:pt>
                <c:pt idx="13">
                  <c:v>-66.600000000000037</c:v>
                </c:pt>
                <c:pt idx="14">
                  <c:v>-64.80000000000004</c:v>
                </c:pt>
                <c:pt idx="15">
                  <c:v>-63.000000000000043</c:v>
                </c:pt>
                <c:pt idx="16">
                  <c:v>-61.200000000000045</c:v>
                </c:pt>
                <c:pt idx="17">
                  <c:v>-59.400000000000048</c:v>
                </c:pt>
                <c:pt idx="18">
                  <c:v>-57.600000000000051</c:v>
                </c:pt>
                <c:pt idx="19">
                  <c:v>-55.800000000000054</c:v>
                </c:pt>
                <c:pt idx="20">
                  <c:v>-54.000000000000057</c:v>
                </c:pt>
                <c:pt idx="21">
                  <c:v>-52.20000000000006</c:v>
                </c:pt>
                <c:pt idx="22">
                  <c:v>-50.400000000000063</c:v>
                </c:pt>
                <c:pt idx="23">
                  <c:v>-48.600000000000065</c:v>
                </c:pt>
                <c:pt idx="24">
                  <c:v>-46.800000000000068</c:v>
                </c:pt>
                <c:pt idx="25">
                  <c:v>-45.000000000000071</c:v>
                </c:pt>
                <c:pt idx="26">
                  <c:v>-43.200000000000074</c:v>
                </c:pt>
                <c:pt idx="27">
                  <c:v>-41.400000000000077</c:v>
                </c:pt>
                <c:pt idx="28">
                  <c:v>-39.60000000000008</c:v>
                </c:pt>
                <c:pt idx="29">
                  <c:v>-37.800000000000082</c:v>
                </c:pt>
                <c:pt idx="30">
                  <c:v>-36.000000000000085</c:v>
                </c:pt>
                <c:pt idx="31">
                  <c:v>-34.200000000000088</c:v>
                </c:pt>
                <c:pt idx="32">
                  <c:v>-32.400000000000091</c:v>
                </c:pt>
                <c:pt idx="33">
                  <c:v>-30.60000000000009</c:v>
                </c:pt>
                <c:pt idx="34">
                  <c:v>-28.80000000000009</c:v>
                </c:pt>
                <c:pt idx="35">
                  <c:v>-27.000000000000089</c:v>
                </c:pt>
                <c:pt idx="36">
                  <c:v>-25.200000000000088</c:v>
                </c:pt>
                <c:pt idx="37">
                  <c:v>-23.400000000000087</c:v>
                </c:pt>
                <c:pt idx="38">
                  <c:v>-21.600000000000087</c:v>
                </c:pt>
                <c:pt idx="39">
                  <c:v>-19.800000000000086</c:v>
                </c:pt>
                <c:pt idx="40">
                  <c:v>-18.000000000000085</c:v>
                </c:pt>
                <c:pt idx="41">
                  <c:v>-16.200000000000085</c:v>
                </c:pt>
                <c:pt idx="42">
                  <c:v>-14.400000000000084</c:v>
                </c:pt>
                <c:pt idx="43">
                  <c:v>-12.600000000000083</c:v>
                </c:pt>
                <c:pt idx="44">
                  <c:v>-10.800000000000082</c:v>
                </c:pt>
                <c:pt idx="45">
                  <c:v>-9.0000000000000817</c:v>
                </c:pt>
                <c:pt idx="46">
                  <c:v>-7.2000000000000819</c:v>
                </c:pt>
                <c:pt idx="47">
                  <c:v>-5.4000000000000821</c:v>
                </c:pt>
                <c:pt idx="48">
                  <c:v>-3.6000000000000822</c:v>
                </c:pt>
                <c:pt idx="49">
                  <c:v>-1.8000000000000822</c:v>
                </c:pt>
                <c:pt idx="50">
                  <c:v>-8.2156503822261584E-14</c:v>
                </c:pt>
                <c:pt idx="51">
                  <c:v>1.7999999999999179</c:v>
                </c:pt>
                <c:pt idx="52">
                  <c:v>3.5999999999999179</c:v>
                </c:pt>
                <c:pt idx="53">
                  <c:v>5.3999999999999178</c:v>
                </c:pt>
                <c:pt idx="54">
                  <c:v>7.1999999999999176</c:v>
                </c:pt>
                <c:pt idx="55">
                  <c:v>8.9999999999999183</c:v>
                </c:pt>
                <c:pt idx="56">
                  <c:v>10.799999999999919</c:v>
                </c:pt>
                <c:pt idx="57">
                  <c:v>12.59999999999992</c:v>
                </c:pt>
                <c:pt idx="58">
                  <c:v>14.39999999999992</c:v>
                </c:pt>
                <c:pt idx="59">
                  <c:v>16.199999999999921</c:v>
                </c:pt>
                <c:pt idx="60">
                  <c:v>17.999999999999922</c:v>
                </c:pt>
                <c:pt idx="61">
                  <c:v>19.799999999999923</c:v>
                </c:pt>
                <c:pt idx="62">
                  <c:v>21.599999999999923</c:v>
                </c:pt>
                <c:pt idx="63">
                  <c:v>23.399999999999924</c:v>
                </c:pt>
                <c:pt idx="64">
                  <c:v>25.199999999999925</c:v>
                </c:pt>
                <c:pt idx="65">
                  <c:v>26.999999999999925</c:v>
                </c:pt>
                <c:pt idx="66">
                  <c:v>28.799999999999926</c:v>
                </c:pt>
                <c:pt idx="67">
                  <c:v>30.599999999999927</c:v>
                </c:pt>
                <c:pt idx="68">
                  <c:v>32.399999999999928</c:v>
                </c:pt>
                <c:pt idx="69">
                  <c:v>34.199999999999925</c:v>
                </c:pt>
                <c:pt idx="70">
                  <c:v>35.999999999999922</c:v>
                </c:pt>
                <c:pt idx="71">
                  <c:v>37.799999999999919</c:v>
                </c:pt>
                <c:pt idx="72">
                  <c:v>39.599999999999916</c:v>
                </c:pt>
                <c:pt idx="73">
                  <c:v>41.399999999999913</c:v>
                </c:pt>
                <c:pt idx="74">
                  <c:v>43.19999999999991</c:v>
                </c:pt>
                <c:pt idx="75">
                  <c:v>44.999999999999908</c:v>
                </c:pt>
                <c:pt idx="76">
                  <c:v>46.799999999999905</c:v>
                </c:pt>
                <c:pt idx="77">
                  <c:v>48.599999999999902</c:v>
                </c:pt>
                <c:pt idx="78">
                  <c:v>50.399999999999899</c:v>
                </c:pt>
                <c:pt idx="79">
                  <c:v>52.199999999999896</c:v>
                </c:pt>
                <c:pt idx="80">
                  <c:v>53.999999999999893</c:v>
                </c:pt>
                <c:pt idx="81">
                  <c:v>55.799999999999891</c:v>
                </c:pt>
                <c:pt idx="82">
                  <c:v>57.599999999999888</c:v>
                </c:pt>
                <c:pt idx="83">
                  <c:v>59.399999999999885</c:v>
                </c:pt>
                <c:pt idx="84">
                  <c:v>61.199999999999882</c:v>
                </c:pt>
                <c:pt idx="85">
                  <c:v>62.999999999999879</c:v>
                </c:pt>
                <c:pt idx="86">
                  <c:v>64.799999999999883</c:v>
                </c:pt>
                <c:pt idx="87">
                  <c:v>66.599999999999881</c:v>
                </c:pt>
                <c:pt idx="88">
                  <c:v>68.399999999999878</c:v>
                </c:pt>
                <c:pt idx="89">
                  <c:v>70.199999999999875</c:v>
                </c:pt>
                <c:pt idx="90">
                  <c:v>71.999999999999872</c:v>
                </c:pt>
                <c:pt idx="91">
                  <c:v>73.799999999999869</c:v>
                </c:pt>
                <c:pt idx="92">
                  <c:v>75.599999999999866</c:v>
                </c:pt>
                <c:pt idx="93">
                  <c:v>77.399999999999864</c:v>
                </c:pt>
                <c:pt idx="94">
                  <c:v>79.199999999999861</c:v>
                </c:pt>
                <c:pt idx="95">
                  <c:v>80.999999999999858</c:v>
                </c:pt>
                <c:pt idx="96">
                  <c:v>82.799999999999855</c:v>
                </c:pt>
                <c:pt idx="97">
                  <c:v>84.599999999999852</c:v>
                </c:pt>
                <c:pt idx="98">
                  <c:v>86.399999999999849</c:v>
                </c:pt>
                <c:pt idx="99">
                  <c:v>88.199999999999847</c:v>
                </c:pt>
                <c:pt idx="100">
                  <c:v>89.999999999999844</c:v>
                </c:pt>
              </c:numCache>
            </c:numRef>
          </c:xVal>
          <c:yVal>
            <c:numRef>
              <c:f>hpbs_antpat_sector!$C$31:$CY$31</c:f>
              <c:numCache>
                <c:formatCode>General</c:formatCode>
                <c:ptCount val="101"/>
                <c:pt idx="0">
                  <c:v>-24.456923163259653</c:v>
                </c:pt>
                <c:pt idx="1">
                  <c:v>-24.2833470916568</c:v>
                </c:pt>
                <c:pt idx="2">
                  <c:v>-24.105927696799</c:v>
                </c:pt>
                <c:pt idx="3">
                  <c:v>-23.924490919586223</c:v>
                </c:pt>
                <c:pt idx="4">
                  <c:v>-23.738850602054104</c:v>
                </c:pt>
                <c:pt idx="5">
                  <c:v>-23.548807339398543</c:v>
                </c:pt>
                <c:pt idx="6">
                  <c:v>-23.354147192531219</c:v>
                </c:pt>
                <c:pt idx="7">
                  <c:v>-23.154640240325431</c:v>
                </c:pt>
                <c:pt idx="8">
                  <c:v>-22.950038946985611</c:v>
                </c:pt>
                <c:pt idx="9">
                  <c:v>-22.740076315466016</c:v>
                </c:pt>
                <c:pt idx="10">
                  <c:v>-22.524463792386026</c:v>
                </c:pt>
                <c:pt idx="11">
                  <c:v>-22.302888883198623</c:v>
                </c:pt>
                <c:pt idx="12">
                  <c:v>-22.075012428154992</c:v>
                </c:pt>
                <c:pt idx="13">
                  <c:v>-21.840465479470375</c:v>
                </c:pt>
                <c:pt idx="14">
                  <c:v>-21.598845707511391</c:v>
                </c:pt>
                <c:pt idx="15">
                  <c:v>-21.349713248108532</c:v>
                </c:pt>
                <c:pt idx="16">
                  <c:v>-21.092585883343723</c:v>
                </c:pt>
                <c:pt idx="17">
                  <c:v>-20.826933423166981</c:v>
                </c:pt>
                <c:pt idx="18">
                  <c:v>-20.552171123338574</c:v>
                </c:pt>
                <c:pt idx="19">
                  <c:v>-20.267651934279975</c:v>
                </c:pt>
                <c:pt idx="20">
                  <c:v>-19.972657322444746</c:v>
                </c:pt>
                <c:pt idx="21">
                  <c:v>-19.666386336637771</c:v>
                </c:pt>
                <c:pt idx="22">
                  <c:v>-19.347942500513657</c:v>
                </c:pt>
                <c:pt idx="23">
                  <c:v>-19.016317991064966</c:v>
                </c:pt>
                <c:pt idx="24">
                  <c:v>-18.670374399510528</c:v>
                </c:pt>
                <c:pt idx="25">
                  <c:v>-18.308819148545638</c:v>
                </c:pt>
                <c:pt idx="26">
                  <c:v>-17.930176333272321</c:v>
                </c:pt>
                <c:pt idx="27">
                  <c:v>-17.532750324651818</c:v>
                </c:pt>
                <c:pt idx="28">
                  <c:v>-17.114579866696495</c:v>
                </c:pt>
                <c:pt idx="29">
                  <c:v>-16.673379522911301</c:v>
                </c:pt>
                <c:pt idx="30">
                  <c:v>-16.206464042835393</c:v>
                </c:pt>
                <c:pt idx="31">
                  <c:v>-15.714804359906271</c:v>
                </c:pt>
                <c:pt idx="32">
                  <c:v>-15.583863618629589</c:v>
                </c:pt>
                <c:pt idx="33">
                  <c:v>-15.43349371822541</c:v>
                </c:pt>
                <c:pt idx="34">
                  <c:v>-15.259497660499916</c:v>
                </c:pt>
                <c:pt idx="35">
                  <c:v>-15.056451891963201</c:v>
                </c:pt>
                <c:pt idx="36">
                  <c:v>-14.817238057320912</c:v>
                </c:pt>
                <c:pt idx="37">
                  <c:v>-14.532344234439464</c:v>
                </c:pt>
                <c:pt idx="38">
                  <c:v>-14.188789049357554</c:v>
                </c:pt>
                <c:pt idx="39">
                  <c:v>-13.76840044238725</c:v>
                </c:pt>
                <c:pt idx="40">
                  <c:v>-13.244926112462304</c:v>
                </c:pt>
                <c:pt idx="41">
                  <c:v>-12.578870811465571</c:v>
                </c:pt>
                <c:pt idx="42">
                  <c:v>-11.707471747420437</c:v>
                </c:pt>
                <c:pt idx="43">
                  <c:v>-10.50264991796189</c:v>
                </c:pt>
                <c:pt idx="44">
                  <c:v>-5.5551206177650165</c:v>
                </c:pt>
                <c:pt idx="45">
                  <c:v>-2.1699689913145033</c:v>
                </c:pt>
                <c:pt idx="46">
                  <c:v>-0.34719503861034912</c:v>
                </c:pt>
                <c:pt idx="47">
                  <c:v>-6.6455300358984865E-2</c:v>
                </c:pt>
                <c:pt idx="48">
                  <c:v>-1.0632848057439763</c:v>
                </c:pt>
                <c:pt idx="49">
                  <c:v>-3.2563097175910229</c:v>
                </c:pt>
                <c:pt idx="50">
                  <c:v>-6.6455300359001219</c:v>
                </c:pt>
                <c:pt idx="51">
                  <c:v>-10.693672336002805</c:v>
                </c:pt>
                <c:pt idx="52">
                  <c:v>-11.70747174742035</c:v>
                </c:pt>
                <c:pt idx="53">
                  <c:v>-12.482824304829791</c:v>
                </c:pt>
                <c:pt idx="54">
                  <c:v>-13.093724864786466</c:v>
                </c:pt>
                <c:pt idx="55">
                  <c:v>-13.585937013597604</c:v>
                </c:pt>
                <c:pt idx="56">
                  <c:v>-13.989604873943705</c:v>
                </c:pt>
                <c:pt idx="57">
                  <c:v>-14.325510816527755</c:v>
                </c:pt>
                <c:pt idx="58">
                  <c:v>-14.608487622260046</c:v>
                </c:pt>
                <c:pt idx="59">
                  <c:v>-14.849414843234406</c:v>
                </c:pt>
                <c:pt idx="60">
                  <c:v>-15.056451891963182</c:v>
                </c:pt>
                <c:pt idx="61">
                  <c:v>-15.235832975879884</c:v>
                </c:pt>
                <c:pt idx="62">
                  <c:v>-15.392397571244109</c:v>
                </c:pt>
                <c:pt idx="63">
                  <c:v>-15.529954631236627</c:v>
                </c:pt>
                <c:pt idx="64">
                  <c:v>-15.651538682220634</c:v>
                </c:pt>
                <c:pt idx="65">
                  <c:v>-15.900193057028378</c:v>
                </c:pt>
                <c:pt idx="66">
                  <c:v>-16.32576821162796</c:v>
                </c:pt>
                <c:pt idx="67">
                  <c:v>-16.729876457173575</c:v>
                </c:pt>
                <c:pt idx="68">
                  <c:v>-17.114579866696459</c:v>
                </c:pt>
                <c:pt idx="69">
                  <c:v>-17.481656961441359</c:v>
                </c:pt>
                <c:pt idx="70">
                  <c:v>-17.832652427902005</c:v>
                </c:pt>
                <c:pt idx="71">
                  <c:v>-18.168916394383707</c:v>
                </c:pt>
                <c:pt idx="72">
                  <c:v>-18.491635792360249</c:v>
                </c:pt>
                <c:pt idx="73">
                  <c:v>-18.801859642827665</c:v>
                </c:pt>
                <c:pt idx="74">
                  <c:v>-19.100519627288357</c:v>
                </c:pt>
                <c:pt idx="75">
                  <c:v>-19.388446960716049</c:v>
                </c:pt>
                <c:pt idx="76">
                  <c:v>-19.666386336637746</c:v>
                </c:pt>
                <c:pt idx="77">
                  <c:v>-19.935007533612257</c:v>
                </c:pt>
                <c:pt idx="78">
                  <c:v>-20.194915138495745</c:v>
                </c:pt>
                <c:pt idx="79">
                  <c:v>-20.446656741672129</c:v>
                </c:pt>
                <c:pt idx="80">
                  <c:v>-20.69072988365027</c:v>
                </c:pt>
                <c:pt idx="81">
                  <c:v>-20.927587974584718</c:v>
                </c:pt>
                <c:pt idx="82">
                  <c:v>-21.157645363726182</c:v>
                </c:pt>
                <c:pt idx="83">
                  <c:v>-21.381281701209907</c:v>
                </c:pt>
                <c:pt idx="84">
                  <c:v>-21.598845707511373</c:v>
                </c:pt>
                <c:pt idx="85">
                  <c:v>-21.810658444549251</c:v>
                </c:pt>
                <c:pt idx="86">
                  <c:v>-22.017016165466703</c:v>
                </c:pt>
                <c:pt idx="87">
                  <c:v>-22.218192806579033</c:v>
                </c:pt>
                <c:pt idx="88">
                  <c:v>-22.414442174087206</c:v>
                </c:pt>
                <c:pt idx="89">
                  <c:v>-22.605999869351614</c:v>
                </c:pt>
                <c:pt idx="90">
                  <c:v>-22.793084989360519</c:v>
                </c:pt>
                <c:pt idx="91">
                  <c:v>-22.975901633175166</c:v>
                </c:pt>
                <c:pt idx="92">
                  <c:v>-23.154640240325417</c:v>
                </c:pt>
                <c:pt idx="93">
                  <c:v>-23.329478783161871</c:v>
                </c:pt>
                <c:pt idx="94">
                  <c:v>-23.500583831879855</c:v>
                </c:pt>
                <c:pt idx="95">
                  <c:v>-23.668111508191142</c:v>
                </c:pt>
                <c:pt idx="96">
                  <c:v>-23.832208341328549</c:v>
                </c:pt>
                <c:pt idx="97">
                  <c:v>-23.993012038145494</c:v>
                </c:pt>
                <c:pt idx="98">
                  <c:v>-24.150652177452663</c:v>
                </c:pt>
                <c:pt idx="99">
                  <c:v>-24.305250837363722</c:v>
                </c:pt>
                <c:pt idx="100">
                  <c:v>-24.456923163259653</c:v>
                </c:pt>
              </c:numCache>
            </c:numRef>
          </c:yVal>
          <c:smooth val="0"/>
          <c:extLst>
            <c:ext xmlns:c16="http://schemas.microsoft.com/office/drawing/2014/chart" uri="{C3380CC4-5D6E-409C-BE32-E72D297353CC}">
              <c16:uniqueId val="{00000000-50D8-4B1C-BB63-3B2282DA6235}"/>
            </c:ext>
          </c:extLst>
        </c:ser>
        <c:dLbls>
          <c:showLegendKey val="0"/>
          <c:showVal val="0"/>
          <c:showCatName val="0"/>
          <c:showSerName val="0"/>
          <c:showPercent val="0"/>
          <c:showBubbleSize val="0"/>
        </c:dLbls>
        <c:axId val="885179072"/>
        <c:axId val="885174808"/>
      </c:scatterChart>
      <c:valAx>
        <c:axId val="885179072"/>
        <c:scaling>
          <c:orientation val="minMax"/>
          <c:max val="90"/>
          <c:min val="-90"/>
        </c:scaling>
        <c:delete val="0"/>
        <c:axPos val="b"/>
        <c:majorGridlines>
          <c:spPr>
            <a:ln w="9525" cap="flat" cmpd="sng" algn="ctr">
              <a:solidFill>
                <a:schemeClr val="tx1">
                  <a:lumMod val="15000"/>
                  <a:lumOff val="85000"/>
                </a:schemeClr>
              </a:solidFill>
              <a:round/>
            </a:ln>
            <a:effectLst/>
          </c:spPr>
        </c:majorGridlines>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elevation</a:t>
                </a:r>
                <a:r>
                  <a:rPr lang="en-AU" baseline="0"/>
                  <a:t> angle (degrees)</a:t>
                </a:r>
                <a:endParaRPr lang="en-AU"/>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out"/>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885174808"/>
        <c:crosses val="autoZero"/>
        <c:crossBetween val="midCat"/>
        <c:majorUnit val="10"/>
        <c:minorUnit val="5"/>
      </c:valAx>
      <c:valAx>
        <c:axId val="885174808"/>
        <c:scaling>
          <c:orientation val="minMax"/>
          <c:max val="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relative gain (dB)</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885179072"/>
        <c:crosses val="autoZero"/>
        <c:crossBetween val="midCat"/>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scatterChart>
        <c:scatterStyle val="smoothMarker"/>
        <c:varyColors val="0"/>
        <c:ser>
          <c:idx val="0"/>
          <c:order val="0"/>
          <c:spPr>
            <a:ln w="19050" cap="rnd">
              <a:solidFill>
                <a:schemeClr val="accent1"/>
              </a:solidFill>
              <a:round/>
            </a:ln>
            <a:effectLst/>
          </c:spPr>
          <c:marker>
            <c:symbol val="none"/>
          </c:marker>
          <c:xVal>
            <c:numRef>
              <c:f>mpbs_antpat_omni!$C$15:$CE$15</c:f>
              <c:numCache>
                <c:formatCode>General</c:formatCode>
                <c:ptCount val="81"/>
                <c:pt idx="0">
                  <c:v>-90</c:v>
                </c:pt>
                <c:pt idx="1">
                  <c:v>-87.75</c:v>
                </c:pt>
                <c:pt idx="2">
                  <c:v>-85.5</c:v>
                </c:pt>
                <c:pt idx="3">
                  <c:v>-83.25</c:v>
                </c:pt>
                <c:pt idx="4">
                  <c:v>-81</c:v>
                </c:pt>
                <c:pt idx="5">
                  <c:v>-78.75</c:v>
                </c:pt>
                <c:pt idx="6">
                  <c:v>-76.5</c:v>
                </c:pt>
                <c:pt idx="7">
                  <c:v>-74.25</c:v>
                </c:pt>
                <c:pt idx="8">
                  <c:v>-72</c:v>
                </c:pt>
                <c:pt idx="9">
                  <c:v>-69.75</c:v>
                </c:pt>
                <c:pt idx="10">
                  <c:v>-67.5</c:v>
                </c:pt>
                <c:pt idx="11">
                  <c:v>-65.25</c:v>
                </c:pt>
                <c:pt idx="12">
                  <c:v>-63</c:v>
                </c:pt>
                <c:pt idx="13">
                  <c:v>-60.75</c:v>
                </c:pt>
                <c:pt idx="14">
                  <c:v>-58.5</c:v>
                </c:pt>
                <c:pt idx="15">
                  <c:v>-56.25</c:v>
                </c:pt>
                <c:pt idx="16">
                  <c:v>-54</c:v>
                </c:pt>
                <c:pt idx="17">
                  <c:v>-51.75</c:v>
                </c:pt>
                <c:pt idx="18">
                  <c:v>-49.5</c:v>
                </c:pt>
                <c:pt idx="19">
                  <c:v>-47.25</c:v>
                </c:pt>
                <c:pt idx="20">
                  <c:v>-45</c:v>
                </c:pt>
                <c:pt idx="21">
                  <c:v>-42.75</c:v>
                </c:pt>
                <c:pt idx="22">
                  <c:v>-40.5</c:v>
                </c:pt>
                <c:pt idx="23">
                  <c:v>-38.25</c:v>
                </c:pt>
                <c:pt idx="24">
                  <c:v>-36</c:v>
                </c:pt>
                <c:pt idx="25">
                  <c:v>-33.75</c:v>
                </c:pt>
                <c:pt idx="26">
                  <c:v>-31.5</c:v>
                </c:pt>
                <c:pt idx="27">
                  <c:v>-29.25</c:v>
                </c:pt>
                <c:pt idx="28">
                  <c:v>-27</c:v>
                </c:pt>
                <c:pt idx="29">
                  <c:v>-24.75</c:v>
                </c:pt>
                <c:pt idx="30">
                  <c:v>-22.5</c:v>
                </c:pt>
                <c:pt idx="31">
                  <c:v>-20.25</c:v>
                </c:pt>
                <c:pt idx="32">
                  <c:v>-18</c:v>
                </c:pt>
                <c:pt idx="33">
                  <c:v>-15.75</c:v>
                </c:pt>
                <c:pt idx="34">
                  <c:v>-13.5</c:v>
                </c:pt>
                <c:pt idx="35">
                  <c:v>-11.25</c:v>
                </c:pt>
                <c:pt idx="36">
                  <c:v>-9</c:v>
                </c:pt>
                <c:pt idx="37">
                  <c:v>-6.75</c:v>
                </c:pt>
                <c:pt idx="38">
                  <c:v>-4.5</c:v>
                </c:pt>
                <c:pt idx="39">
                  <c:v>-2.25</c:v>
                </c:pt>
                <c:pt idx="40">
                  <c:v>0</c:v>
                </c:pt>
                <c:pt idx="41">
                  <c:v>2.25</c:v>
                </c:pt>
                <c:pt idx="42">
                  <c:v>4.5</c:v>
                </c:pt>
                <c:pt idx="43">
                  <c:v>6.75</c:v>
                </c:pt>
                <c:pt idx="44">
                  <c:v>9</c:v>
                </c:pt>
                <c:pt idx="45">
                  <c:v>11.25</c:v>
                </c:pt>
                <c:pt idx="46">
                  <c:v>13.5</c:v>
                </c:pt>
                <c:pt idx="47">
                  <c:v>15.75</c:v>
                </c:pt>
                <c:pt idx="48">
                  <c:v>18</c:v>
                </c:pt>
                <c:pt idx="49">
                  <c:v>20.25</c:v>
                </c:pt>
                <c:pt idx="50">
                  <c:v>22.5</c:v>
                </c:pt>
                <c:pt idx="51">
                  <c:v>24.75</c:v>
                </c:pt>
                <c:pt idx="52">
                  <c:v>27</c:v>
                </c:pt>
                <c:pt idx="53">
                  <c:v>29.25</c:v>
                </c:pt>
                <c:pt idx="54">
                  <c:v>31.5</c:v>
                </c:pt>
                <c:pt idx="55">
                  <c:v>33.75</c:v>
                </c:pt>
                <c:pt idx="56">
                  <c:v>36</c:v>
                </c:pt>
                <c:pt idx="57">
                  <c:v>38.25</c:v>
                </c:pt>
                <c:pt idx="58">
                  <c:v>40.5</c:v>
                </c:pt>
                <c:pt idx="59">
                  <c:v>42.75</c:v>
                </c:pt>
                <c:pt idx="60">
                  <c:v>45</c:v>
                </c:pt>
                <c:pt idx="61">
                  <c:v>47.25</c:v>
                </c:pt>
                <c:pt idx="62">
                  <c:v>49.5</c:v>
                </c:pt>
                <c:pt idx="63">
                  <c:v>51.75</c:v>
                </c:pt>
                <c:pt idx="64">
                  <c:v>54</c:v>
                </c:pt>
                <c:pt idx="65">
                  <c:v>56.25</c:v>
                </c:pt>
                <c:pt idx="66">
                  <c:v>58.5</c:v>
                </c:pt>
                <c:pt idx="67">
                  <c:v>60.75</c:v>
                </c:pt>
                <c:pt idx="68">
                  <c:v>63</c:v>
                </c:pt>
                <c:pt idx="69">
                  <c:v>65.25</c:v>
                </c:pt>
                <c:pt idx="70">
                  <c:v>67.5</c:v>
                </c:pt>
                <c:pt idx="71">
                  <c:v>69.75</c:v>
                </c:pt>
                <c:pt idx="72">
                  <c:v>72</c:v>
                </c:pt>
                <c:pt idx="73">
                  <c:v>74.25</c:v>
                </c:pt>
                <c:pt idx="74">
                  <c:v>76.5</c:v>
                </c:pt>
                <c:pt idx="75">
                  <c:v>78.75</c:v>
                </c:pt>
                <c:pt idx="76">
                  <c:v>81</c:v>
                </c:pt>
                <c:pt idx="77">
                  <c:v>83.25</c:v>
                </c:pt>
                <c:pt idx="78">
                  <c:v>85.5</c:v>
                </c:pt>
                <c:pt idx="79">
                  <c:v>87.75</c:v>
                </c:pt>
                <c:pt idx="80">
                  <c:v>90</c:v>
                </c:pt>
              </c:numCache>
            </c:numRef>
          </c:xVal>
          <c:yVal>
            <c:numRef>
              <c:f>mpbs_antpat_omni!$C$22:$CE$22</c:f>
              <c:numCache>
                <c:formatCode>General</c:formatCode>
                <c:ptCount val="81"/>
                <c:pt idx="0">
                  <c:v>-18.336453571634316</c:v>
                </c:pt>
                <c:pt idx="1">
                  <c:v>-18.171522807112371</c:v>
                </c:pt>
                <c:pt idx="2">
                  <c:v>-18.002307650967033</c:v>
                </c:pt>
                <c:pt idx="3">
                  <c:v>-17.828579562719806</c:v>
                </c:pt>
                <c:pt idx="4">
                  <c:v>-17.65009121322419</c:v>
                </c:pt>
                <c:pt idx="5">
                  <c:v>-17.466574366969017</c:v>
                </c:pt>
                <c:pt idx="6">
                  <c:v>-17.27773745734871</c:v>
                </c:pt>
                <c:pt idx="7">
                  <c:v>-17.083262799883194</c:v>
                </c:pt>
                <c:pt idx="8">
                  <c:v>-16.882803376513472</c:v>
                </c:pt>
                <c:pt idx="9">
                  <c:v>-16.675979109228969</c:v>
                </c:pt>
                <c:pt idx="10">
                  <c:v>-16.462372522509817</c:v>
                </c:pt>
                <c:pt idx="11">
                  <c:v>-16.241523670199221</c:v>
                </c:pt>
                <c:pt idx="12">
                  <c:v>-16.012924171848169</c:v>
                </c:pt>
                <c:pt idx="13">
                  <c:v>-15.776010164099691</c:v>
                </c:pt>
                <c:pt idx="14">
                  <c:v>-15.530153921277151</c:v>
                </c:pt>
                <c:pt idx="15">
                  <c:v>-15.274653831795446</c:v>
                </c:pt>
                <c:pt idx="16">
                  <c:v>-15.008722327388973</c:v>
                </c:pt>
                <c:pt idx="17">
                  <c:v>-14.731471241978776</c:v>
                </c:pt>
                <c:pt idx="18">
                  <c:v>-14.441893914047974</c:v>
                </c:pt>
                <c:pt idx="19">
                  <c:v>-14.138843122723671</c:v>
                </c:pt>
                <c:pt idx="20">
                  <c:v>-13.8210036366746</c:v>
                </c:pt>
                <c:pt idx="21">
                  <c:v>-13.486857716007314</c:v>
                </c:pt>
                <c:pt idx="22">
                  <c:v>-13.134641278264473</c:v>
                </c:pt>
                <c:pt idx="23">
                  <c:v>-12.762287522388991</c:v>
                </c:pt>
                <c:pt idx="24">
                  <c:v>-12.367353441553753</c:v>
                </c:pt>
                <c:pt idx="25">
                  <c:v>-11.806040201213362</c:v>
                </c:pt>
                <c:pt idx="26">
                  <c:v>-10.284372797501417</c:v>
                </c:pt>
                <c:pt idx="27">
                  <c:v>-8.8676479733558136</c:v>
                </c:pt>
                <c:pt idx="28">
                  <c:v>-7.5558657287765509</c:v>
                </c:pt>
                <c:pt idx="29">
                  <c:v>-6.3490260637636293</c:v>
                </c:pt>
                <c:pt idx="30">
                  <c:v>-5.2471289783170505</c:v>
                </c:pt>
                <c:pt idx="31">
                  <c:v>-4.2501744724368091</c:v>
                </c:pt>
                <c:pt idx="32">
                  <c:v>-3.3581625461229123</c:v>
                </c:pt>
                <c:pt idx="33">
                  <c:v>-2.5710931993753543</c:v>
                </c:pt>
                <c:pt idx="34">
                  <c:v>-1.8889664321941377</c:v>
                </c:pt>
                <c:pt idx="35">
                  <c:v>-1.3117822445792626</c:v>
                </c:pt>
                <c:pt idx="36">
                  <c:v>-0.83954063653072808</c:v>
                </c:pt>
                <c:pt idx="37">
                  <c:v>-0.47224160804853443</c:v>
                </c:pt>
                <c:pt idx="38">
                  <c:v>-0.20988515913268202</c:v>
                </c:pt>
                <c:pt idx="39">
                  <c:v>-5.2471289783170505E-2</c:v>
                </c:pt>
                <c:pt idx="40">
                  <c:v>0</c:v>
                </c:pt>
                <c:pt idx="41">
                  <c:v>-5.2471289783170505E-2</c:v>
                </c:pt>
                <c:pt idx="42">
                  <c:v>-0.20988515913268202</c:v>
                </c:pt>
                <c:pt idx="43">
                  <c:v>-0.47224160804853443</c:v>
                </c:pt>
                <c:pt idx="44">
                  <c:v>-0.83954063653072808</c:v>
                </c:pt>
                <c:pt idx="45">
                  <c:v>-1.3117822445792626</c:v>
                </c:pt>
                <c:pt idx="46">
                  <c:v>-1.8889664321941377</c:v>
                </c:pt>
                <c:pt idx="47">
                  <c:v>-2.5710931993753543</c:v>
                </c:pt>
                <c:pt idx="48">
                  <c:v>-3.3581625461229123</c:v>
                </c:pt>
                <c:pt idx="49">
                  <c:v>-4.2501744724368091</c:v>
                </c:pt>
                <c:pt idx="50">
                  <c:v>-5.2471289783170505</c:v>
                </c:pt>
                <c:pt idx="51">
                  <c:v>-6.3490260637636293</c:v>
                </c:pt>
                <c:pt idx="52">
                  <c:v>-7.5558657287765509</c:v>
                </c:pt>
                <c:pt idx="53">
                  <c:v>-8.8676479733558136</c:v>
                </c:pt>
                <c:pt idx="54">
                  <c:v>-10.284372797501417</c:v>
                </c:pt>
                <c:pt idx="55">
                  <c:v>-11.806040201213362</c:v>
                </c:pt>
                <c:pt idx="56">
                  <c:v>-12.367353441553753</c:v>
                </c:pt>
                <c:pt idx="57">
                  <c:v>-12.762287522388991</c:v>
                </c:pt>
                <c:pt idx="58">
                  <c:v>-13.134641278264473</c:v>
                </c:pt>
                <c:pt idx="59">
                  <c:v>-13.486857716007314</c:v>
                </c:pt>
                <c:pt idx="60">
                  <c:v>-13.8210036366746</c:v>
                </c:pt>
                <c:pt idx="61">
                  <c:v>-14.138843122723671</c:v>
                </c:pt>
                <c:pt idx="62">
                  <c:v>-14.441893914047974</c:v>
                </c:pt>
                <c:pt idx="63">
                  <c:v>-14.731471241978776</c:v>
                </c:pt>
                <c:pt idx="64">
                  <c:v>-15.008722327388973</c:v>
                </c:pt>
                <c:pt idx="65">
                  <c:v>-15.274653831795446</c:v>
                </c:pt>
                <c:pt idx="66">
                  <c:v>-15.530153921277151</c:v>
                </c:pt>
                <c:pt idx="67">
                  <c:v>-15.776010164099691</c:v>
                </c:pt>
                <c:pt idx="68">
                  <c:v>-16.012924171848169</c:v>
                </c:pt>
                <c:pt idx="69">
                  <c:v>-16.241523670199221</c:v>
                </c:pt>
                <c:pt idx="70">
                  <c:v>-16.462372522509817</c:v>
                </c:pt>
                <c:pt idx="71">
                  <c:v>-16.675979109228969</c:v>
                </c:pt>
                <c:pt idx="72">
                  <c:v>-16.882803376513472</c:v>
                </c:pt>
                <c:pt idx="73">
                  <c:v>-17.083262799883194</c:v>
                </c:pt>
                <c:pt idx="74">
                  <c:v>-17.27773745734871</c:v>
                </c:pt>
                <c:pt idx="75">
                  <c:v>-17.466574366969017</c:v>
                </c:pt>
                <c:pt idx="76">
                  <c:v>-17.65009121322419</c:v>
                </c:pt>
                <c:pt idx="77">
                  <c:v>-17.828579562719806</c:v>
                </c:pt>
                <c:pt idx="78">
                  <c:v>-18.002307650967033</c:v>
                </c:pt>
                <c:pt idx="79">
                  <c:v>-18.171522807112371</c:v>
                </c:pt>
                <c:pt idx="80">
                  <c:v>-18.336453571634316</c:v>
                </c:pt>
              </c:numCache>
            </c:numRef>
          </c:yVal>
          <c:smooth val="1"/>
          <c:extLst>
            <c:ext xmlns:c16="http://schemas.microsoft.com/office/drawing/2014/chart" uri="{C3380CC4-5D6E-409C-BE32-E72D297353CC}">
              <c16:uniqueId val="{00000000-CAD1-42C5-86D0-64A2A3D8CD8E}"/>
            </c:ext>
          </c:extLst>
        </c:ser>
        <c:dLbls>
          <c:showLegendKey val="0"/>
          <c:showVal val="0"/>
          <c:showCatName val="0"/>
          <c:showSerName val="0"/>
          <c:showPercent val="0"/>
          <c:showBubbleSize val="0"/>
        </c:dLbls>
        <c:axId val="928837992"/>
        <c:axId val="928847176"/>
      </c:scatterChart>
      <c:valAx>
        <c:axId val="928837992"/>
        <c:scaling>
          <c:orientation val="minMax"/>
          <c:max val="90"/>
          <c:min val="-90"/>
        </c:scaling>
        <c:delete val="0"/>
        <c:axPos val="b"/>
        <c:majorGridlines>
          <c:spPr>
            <a:ln w="9525" cap="flat" cmpd="sng" algn="ctr">
              <a:solidFill>
                <a:schemeClr val="tx1">
                  <a:lumMod val="15000"/>
                  <a:lumOff val="85000"/>
                </a:schemeClr>
              </a:solidFill>
              <a:round/>
            </a:ln>
            <a:effectLst/>
          </c:spPr>
        </c:majorGridlines>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elevation angle (degrees)</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out"/>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928847176"/>
        <c:crosses val="autoZero"/>
        <c:crossBetween val="midCat"/>
        <c:majorUnit val="10"/>
        <c:minorUnit val="5"/>
      </c:valAx>
      <c:valAx>
        <c:axId val="928847176"/>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relative gain (degrees)</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928837992"/>
        <c:crosses val="autoZero"/>
        <c:crossBetween val="midCat"/>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scatterChart>
        <c:scatterStyle val="lineMarker"/>
        <c:varyColors val="0"/>
        <c:ser>
          <c:idx val="0"/>
          <c:order val="0"/>
          <c:spPr>
            <a:ln w="19050" cap="rnd">
              <a:solidFill>
                <a:schemeClr val="accent1"/>
              </a:solidFill>
              <a:round/>
            </a:ln>
            <a:effectLst/>
          </c:spPr>
          <c:marker>
            <c:symbol val="none"/>
          </c:marker>
          <c:xVal>
            <c:numRef>
              <c:f>ra_antpat_HPBS!$C$13:$CE$13</c:f>
              <c:numCache>
                <c:formatCode>General</c:formatCode>
                <c:ptCount val="81"/>
                <c:pt idx="0">
                  <c:v>-180</c:v>
                </c:pt>
                <c:pt idx="1">
                  <c:v>-175.5</c:v>
                </c:pt>
                <c:pt idx="2">
                  <c:v>-171</c:v>
                </c:pt>
                <c:pt idx="3">
                  <c:v>-166.5</c:v>
                </c:pt>
                <c:pt idx="4">
                  <c:v>-162</c:v>
                </c:pt>
                <c:pt idx="5">
                  <c:v>-157.5</c:v>
                </c:pt>
                <c:pt idx="6">
                  <c:v>-153</c:v>
                </c:pt>
                <c:pt idx="7">
                  <c:v>-148.5</c:v>
                </c:pt>
                <c:pt idx="8">
                  <c:v>-144</c:v>
                </c:pt>
                <c:pt idx="9">
                  <c:v>-139.5</c:v>
                </c:pt>
                <c:pt idx="10">
                  <c:v>-135</c:v>
                </c:pt>
                <c:pt idx="11">
                  <c:v>-130.5</c:v>
                </c:pt>
                <c:pt idx="12">
                  <c:v>-126</c:v>
                </c:pt>
                <c:pt idx="13">
                  <c:v>-121.5</c:v>
                </c:pt>
                <c:pt idx="14">
                  <c:v>-117</c:v>
                </c:pt>
                <c:pt idx="15">
                  <c:v>-112.5</c:v>
                </c:pt>
                <c:pt idx="16">
                  <c:v>-108</c:v>
                </c:pt>
                <c:pt idx="17">
                  <c:v>-103.5</c:v>
                </c:pt>
                <c:pt idx="18">
                  <c:v>-99</c:v>
                </c:pt>
                <c:pt idx="19">
                  <c:v>-94.5</c:v>
                </c:pt>
                <c:pt idx="20">
                  <c:v>-90</c:v>
                </c:pt>
                <c:pt idx="21">
                  <c:v>-85.5</c:v>
                </c:pt>
                <c:pt idx="22">
                  <c:v>-81</c:v>
                </c:pt>
                <c:pt idx="23">
                  <c:v>-76.5</c:v>
                </c:pt>
                <c:pt idx="24">
                  <c:v>-72</c:v>
                </c:pt>
                <c:pt idx="25">
                  <c:v>-67.5</c:v>
                </c:pt>
                <c:pt idx="26">
                  <c:v>-63</c:v>
                </c:pt>
                <c:pt idx="27">
                  <c:v>-58.5</c:v>
                </c:pt>
                <c:pt idx="28">
                  <c:v>-54</c:v>
                </c:pt>
                <c:pt idx="29">
                  <c:v>-49.5</c:v>
                </c:pt>
                <c:pt idx="30">
                  <c:v>-45</c:v>
                </c:pt>
                <c:pt idx="31">
                  <c:v>-40.5</c:v>
                </c:pt>
                <c:pt idx="32">
                  <c:v>-36</c:v>
                </c:pt>
                <c:pt idx="33">
                  <c:v>-31.5</c:v>
                </c:pt>
                <c:pt idx="34">
                  <c:v>-27</c:v>
                </c:pt>
                <c:pt idx="35">
                  <c:v>-22.5</c:v>
                </c:pt>
                <c:pt idx="36">
                  <c:v>-18</c:v>
                </c:pt>
                <c:pt idx="37">
                  <c:v>-13.5</c:v>
                </c:pt>
                <c:pt idx="38">
                  <c:v>-9</c:v>
                </c:pt>
                <c:pt idx="39">
                  <c:v>-4.5</c:v>
                </c:pt>
                <c:pt idx="40">
                  <c:v>0</c:v>
                </c:pt>
                <c:pt idx="41">
                  <c:v>4.5</c:v>
                </c:pt>
                <c:pt idx="42">
                  <c:v>9</c:v>
                </c:pt>
                <c:pt idx="43">
                  <c:v>13.5</c:v>
                </c:pt>
                <c:pt idx="44">
                  <c:v>18</c:v>
                </c:pt>
                <c:pt idx="45">
                  <c:v>22.5</c:v>
                </c:pt>
                <c:pt idx="46">
                  <c:v>27</c:v>
                </c:pt>
                <c:pt idx="47">
                  <c:v>31.5</c:v>
                </c:pt>
                <c:pt idx="48">
                  <c:v>36</c:v>
                </c:pt>
                <c:pt idx="49">
                  <c:v>40.5</c:v>
                </c:pt>
                <c:pt idx="50">
                  <c:v>45</c:v>
                </c:pt>
                <c:pt idx="51">
                  <c:v>49.5</c:v>
                </c:pt>
                <c:pt idx="52">
                  <c:v>54</c:v>
                </c:pt>
                <c:pt idx="53">
                  <c:v>58.5</c:v>
                </c:pt>
                <c:pt idx="54">
                  <c:v>63</c:v>
                </c:pt>
                <c:pt idx="55">
                  <c:v>67.5</c:v>
                </c:pt>
                <c:pt idx="56">
                  <c:v>72</c:v>
                </c:pt>
                <c:pt idx="57">
                  <c:v>76.5</c:v>
                </c:pt>
                <c:pt idx="58">
                  <c:v>81</c:v>
                </c:pt>
                <c:pt idx="59">
                  <c:v>85.5</c:v>
                </c:pt>
                <c:pt idx="60">
                  <c:v>90</c:v>
                </c:pt>
                <c:pt idx="61">
                  <c:v>94.5</c:v>
                </c:pt>
                <c:pt idx="62">
                  <c:v>99</c:v>
                </c:pt>
                <c:pt idx="63">
                  <c:v>103.5</c:v>
                </c:pt>
                <c:pt idx="64">
                  <c:v>108</c:v>
                </c:pt>
                <c:pt idx="65">
                  <c:v>112.5</c:v>
                </c:pt>
                <c:pt idx="66">
                  <c:v>117</c:v>
                </c:pt>
                <c:pt idx="67">
                  <c:v>121.5</c:v>
                </c:pt>
                <c:pt idx="68">
                  <c:v>126</c:v>
                </c:pt>
                <c:pt idx="69">
                  <c:v>130.5</c:v>
                </c:pt>
                <c:pt idx="70">
                  <c:v>135</c:v>
                </c:pt>
                <c:pt idx="71">
                  <c:v>139.5</c:v>
                </c:pt>
                <c:pt idx="72">
                  <c:v>144</c:v>
                </c:pt>
                <c:pt idx="73">
                  <c:v>148.5</c:v>
                </c:pt>
                <c:pt idx="74">
                  <c:v>153</c:v>
                </c:pt>
                <c:pt idx="75">
                  <c:v>157.5</c:v>
                </c:pt>
                <c:pt idx="76">
                  <c:v>162</c:v>
                </c:pt>
                <c:pt idx="77">
                  <c:v>166.5</c:v>
                </c:pt>
                <c:pt idx="78">
                  <c:v>171</c:v>
                </c:pt>
                <c:pt idx="79">
                  <c:v>175.5</c:v>
                </c:pt>
                <c:pt idx="80">
                  <c:v>180</c:v>
                </c:pt>
              </c:numCache>
            </c:numRef>
          </c:xVal>
          <c:yVal>
            <c:numRef>
              <c:f>ra_antpat_HPBS!$C$14:$CE$14</c:f>
              <c:numCache>
                <c:formatCode>General</c:formatCode>
                <c:ptCount val="81"/>
                <c:pt idx="0">
                  <c:v>-108</c:v>
                </c:pt>
                <c:pt idx="1">
                  <c:v>-102.6675</c:v>
                </c:pt>
                <c:pt idx="2">
                  <c:v>-97.470000000000013</c:v>
                </c:pt>
                <c:pt idx="3">
                  <c:v>-92.407499999999999</c:v>
                </c:pt>
                <c:pt idx="4">
                  <c:v>-87.48</c:v>
                </c:pt>
                <c:pt idx="5">
                  <c:v>-82.6875</c:v>
                </c:pt>
                <c:pt idx="6">
                  <c:v>-78.03</c:v>
                </c:pt>
                <c:pt idx="7">
                  <c:v>-73.507500000000007</c:v>
                </c:pt>
                <c:pt idx="8">
                  <c:v>-69.12</c:v>
                </c:pt>
                <c:pt idx="9">
                  <c:v>-64.867500000000007</c:v>
                </c:pt>
                <c:pt idx="10">
                  <c:v>-60.750000000000007</c:v>
                </c:pt>
                <c:pt idx="11">
                  <c:v>-56.767500000000005</c:v>
                </c:pt>
                <c:pt idx="12">
                  <c:v>-52.92</c:v>
                </c:pt>
                <c:pt idx="13">
                  <c:v>-49.207500000000003</c:v>
                </c:pt>
                <c:pt idx="14">
                  <c:v>-45.63</c:v>
                </c:pt>
                <c:pt idx="15">
                  <c:v>-42.1875</c:v>
                </c:pt>
                <c:pt idx="16">
                  <c:v>-38.880000000000003</c:v>
                </c:pt>
                <c:pt idx="17">
                  <c:v>-35.707500000000003</c:v>
                </c:pt>
                <c:pt idx="18">
                  <c:v>-32.67</c:v>
                </c:pt>
                <c:pt idx="19">
                  <c:v>-29.767500000000002</c:v>
                </c:pt>
                <c:pt idx="20">
                  <c:v>-27</c:v>
                </c:pt>
                <c:pt idx="21">
                  <c:v>-24.367500000000003</c:v>
                </c:pt>
                <c:pt idx="22">
                  <c:v>-21.87</c:v>
                </c:pt>
                <c:pt idx="23">
                  <c:v>-19.5075</c:v>
                </c:pt>
                <c:pt idx="24">
                  <c:v>-17.28</c:v>
                </c:pt>
                <c:pt idx="25">
                  <c:v>-15.187500000000002</c:v>
                </c:pt>
                <c:pt idx="26">
                  <c:v>-13.23</c:v>
                </c:pt>
                <c:pt idx="27">
                  <c:v>-11.407500000000001</c:v>
                </c:pt>
                <c:pt idx="28">
                  <c:v>-9.7200000000000006</c:v>
                </c:pt>
                <c:pt idx="29">
                  <c:v>-8.1675000000000004</c:v>
                </c:pt>
                <c:pt idx="30">
                  <c:v>-6.75</c:v>
                </c:pt>
                <c:pt idx="31">
                  <c:v>-5.4675000000000002</c:v>
                </c:pt>
                <c:pt idx="32">
                  <c:v>-4.32</c:v>
                </c:pt>
                <c:pt idx="33">
                  <c:v>-3.3075000000000001</c:v>
                </c:pt>
                <c:pt idx="34">
                  <c:v>-2.4300000000000002</c:v>
                </c:pt>
                <c:pt idx="35">
                  <c:v>-1.6875</c:v>
                </c:pt>
                <c:pt idx="36">
                  <c:v>-1.08</c:v>
                </c:pt>
                <c:pt idx="37">
                  <c:v>-0.60750000000000004</c:v>
                </c:pt>
                <c:pt idx="38">
                  <c:v>-0.27</c:v>
                </c:pt>
                <c:pt idx="39">
                  <c:v>-6.7500000000000004E-2</c:v>
                </c:pt>
                <c:pt idx="40">
                  <c:v>0</c:v>
                </c:pt>
                <c:pt idx="41">
                  <c:v>-6.7500000000000004E-2</c:v>
                </c:pt>
                <c:pt idx="42">
                  <c:v>-0.27</c:v>
                </c:pt>
                <c:pt idx="43">
                  <c:v>-0.60750000000000004</c:v>
                </c:pt>
                <c:pt idx="44">
                  <c:v>-1.08</c:v>
                </c:pt>
                <c:pt idx="45">
                  <c:v>-1.6875</c:v>
                </c:pt>
                <c:pt idx="46">
                  <c:v>-2.4300000000000002</c:v>
                </c:pt>
                <c:pt idx="47">
                  <c:v>-3.3075000000000001</c:v>
                </c:pt>
                <c:pt idx="48">
                  <c:v>-4.32</c:v>
                </c:pt>
                <c:pt idx="49">
                  <c:v>-5.4675000000000002</c:v>
                </c:pt>
                <c:pt idx="50">
                  <c:v>-6.75</c:v>
                </c:pt>
                <c:pt idx="51">
                  <c:v>-8.1675000000000004</c:v>
                </c:pt>
                <c:pt idx="52">
                  <c:v>-9.7200000000000006</c:v>
                </c:pt>
                <c:pt idx="53">
                  <c:v>-11.407500000000001</c:v>
                </c:pt>
                <c:pt idx="54">
                  <c:v>-13.23</c:v>
                </c:pt>
                <c:pt idx="55">
                  <c:v>-15.187500000000002</c:v>
                </c:pt>
                <c:pt idx="56">
                  <c:v>-17.28</c:v>
                </c:pt>
                <c:pt idx="57">
                  <c:v>-19.5075</c:v>
                </c:pt>
                <c:pt idx="58">
                  <c:v>-21.87</c:v>
                </c:pt>
                <c:pt idx="59">
                  <c:v>-24.367500000000003</c:v>
                </c:pt>
                <c:pt idx="60">
                  <c:v>-27</c:v>
                </c:pt>
                <c:pt idx="61">
                  <c:v>-29.767500000000002</c:v>
                </c:pt>
                <c:pt idx="62">
                  <c:v>-32.67</c:v>
                </c:pt>
                <c:pt idx="63">
                  <c:v>-35.707500000000003</c:v>
                </c:pt>
                <c:pt idx="64">
                  <c:v>-38.880000000000003</c:v>
                </c:pt>
                <c:pt idx="65">
                  <c:v>-42.1875</c:v>
                </c:pt>
                <c:pt idx="66">
                  <c:v>-45.63</c:v>
                </c:pt>
                <c:pt idx="67">
                  <c:v>-49.207500000000003</c:v>
                </c:pt>
                <c:pt idx="68">
                  <c:v>-52.92</c:v>
                </c:pt>
                <c:pt idx="69">
                  <c:v>-56.767500000000005</c:v>
                </c:pt>
                <c:pt idx="70">
                  <c:v>-60.750000000000007</c:v>
                </c:pt>
                <c:pt idx="71">
                  <c:v>-64.867500000000007</c:v>
                </c:pt>
                <c:pt idx="72">
                  <c:v>-69.12</c:v>
                </c:pt>
                <c:pt idx="73">
                  <c:v>-73.507500000000007</c:v>
                </c:pt>
                <c:pt idx="74">
                  <c:v>-78.03</c:v>
                </c:pt>
                <c:pt idx="75">
                  <c:v>-82.6875</c:v>
                </c:pt>
                <c:pt idx="76">
                  <c:v>-87.48</c:v>
                </c:pt>
                <c:pt idx="77">
                  <c:v>-92.407499999999999</c:v>
                </c:pt>
                <c:pt idx="78">
                  <c:v>-97.470000000000013</c:v>
                </c:pt>
                <c:pt idx="79">
                  <c:v>-102.6675</c:v>
                </c:pt>
                <c:pt idx="80">
                  <c:v>-108</c:v>
                </c:pt>
              </c:numCache>
            </c:numRef>
          </c:yVal>
          <c:smooth val="0"/>
          <c:extLst>
            <c:ext xmlns:c16="http://schemas.microsoft.com/office/drawing/2014/chart" uri="{C3380CC4-5D6E-409C-BE32-E72D297353CC}">
              <c16:uniqueId val="{00000000-5CD4-44BC-8DB2-F8FDBCD6693C}"/>
            </c:ext>
          </c:extLst>
        </c:ser>
        <c:dLbls>
          <c:showLegendKey val="0"/>
          <c:showVal val="0"/>
          <c:showCatName val="0"/>
          <c:showSerName val="0"/>
          <c:showPercent val="0"/>
          <c:showBubbleSize val="0"/>
        </c:dLbls>
        <c:axId val="928837992"/>
        <c:axId val="928847176"/>
      </c:scatterChart>
      <c:valAx>
        <c:axId val="928837992"/>
        <c:scaling>
          <c:orientation val="minMax"/>
          <c:max val="180"/>
          <c:min val="-180"/>
        </c:scaling>
        <c:delete val="0"/>
        <c:axPos val="b"/>
        <c:majorGridlines>
          <c:spPr>
            <a:ln w="9525" cap="flat" cmpd="sng" algn="ctr">
              <a:solidFill>
                <a:schemeClr val="tx1">
                  <a:lumMod val="15000"/>
                  <a:lumOff val="85000"/>
                </a:schemeClr>
              </a:solidFill>
              <a:round/>
            </a:ln>
            <a:effectLst/>
          </c:spPr>
        </c:majorGridlines>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angle from vertical (degrees)</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out"/>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928847176"/>
        <c:crossesAt val="0"/>
        <c:crossBetween val="midCat"/>
        <c:majorUnit val="30"/>
        <c:minorUnit val="10"/>
      </c:valAx>
      <c:valAx>
        <c:axId val="928847176"/>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relative gain (dB)</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928837992"/>
        <c:crossesAt val="0"/>
        <c:crossBetween val="midCat"/>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scatterChart>
        <c:scatterStyle val="smoothMarker"/>
        <c:varyColors val="0"/>
        <c:ser>
          <c:idx val="0"/>
          <c:order val="0"/>
          <c:tx>
            <c:strRef>
              <c:f>macro_sub_bs_nonAAS!$C$44</c:f>
              <c:strCache>
                <c:ptCount val="1"/>
                <c:pt idx="0">
                  <c:v>overload level</c:v>
                </c:pt>
              </c:strCache>
            </c:strRef>
          </c:tx>
          <c:spPr>
            <a:ln w="19050" cap="rnd">
              <a:solidFill>
                <a:schemeClr val="accent1"/>
              </a:solidFill>
              <a:round/>
            </a:ln>
            <a:effectLst/>
          </c:spPr>
          <c:marker>
            <c:symbol val="none"/>
          </c:marker>
          <c:xVal>
            <c:numRef>
              <c:f>macro_sub_bs_nonAAS!$B$46:$B$146</c:f>
              <c:numCache>
                <c:formatCode>General</c:formatCode>
                <c:ptCount val="101"/>
                <c:pt idx="0">
                  <c:v>0</c:v>
                </c:pt>
                <c:pt idx="1">
                  <c:v>100</c:v>
                </c:pt>
                <c:pt idx="2">
                  <c:v>200</c:v>
                </c:pt>
                <c:pt idx="3">
                  <c:v>300</c:v>
                </c:pt>
                <c:pt idx="4">
                  <c:v>400</c:v>
                </c:pt>
                <c:pt idx="5">
                  <c:v>500</c:v>
                </c:pt>
                <c:pt idx="6">
                  <c:v>600</c:v>
                </c:pt>
                <c:pt idx="7">
                  <c:v>700</c:v>
                </c:pt>
                <c:pt idx="8">
                  <c:v>800</c:v>
                </c:pt>
                <c:pt idx="9">
                  <c:v>900</c:v>
                </c:pt>
                <c:pt idx="10">
                  <c:v>1000</c:v>
                </c:pt>
                <c:pt idx="11">
                  <c:v>1100</c:v>
                </c:pt>
                <c:pt idx="12">
                  <c:v>1200</c:v>
                </c:pt>
                <c:pt idx="13">
                  <c:v>1300</c:v>
                </c:pt>
                <c:pt idx="14">
                  <c:v>1400</c:v>
                </c:pt>
                <c:pt idx="15">
                  <c:v>1500</c:v>
                </c:pt>
                <c:pt idx="16">
                  <c:v>1600</c:v>
                </c:pt>
                <c:pt idx="17">
                  <c:v>1700</c:v>
                </c:pt>
                <c:pt idx="18">
                  <c:v>1800</c:v>
                </c:pt>
                <c:pt idx="19">
                  <c:v>1900</c:v>
                </c:pt>
                <c:pt idx="20">
                  <c:v>2000</c:v>
                </c:pt>
                <c:pt idx="21">
                  <c:v>2100</c:v>
                </c:pt>
                <c:pt idx="22">
                  <c:v>2200</c:v>
                </c:pt>
                <c:pt idx="23">
                  <c:v>2300</c:v>
                </c:pt>
                <c:pt idx="24">
                  <c:v>2400</c:v>
                </c:pt>
                <c:pt idx="25">
                  <c:v>2500</c:v>
                </c:pt>
                <c:pt idx="26">
                  <c:v>2600</c:v>
                </c:pt>
                <c:pt idx="27">
                  <c:v>2700</c:v>
                </c:pt>
                <c:pt idx="28">
                  <c:v>2800</c:v>
                </c:pt>
                <c:pt idx="29">
                  <c:v>2900</c:v>
                </c:pt>
                <c:pt idx="30">
                  <c:v>3000</c:v>
                </c:pt>
                <c:pt idx="31">
                  <c:v>3100</c:v>
                </c:pt>
                <c:pt idx="32">
                  <c:v>3200</c:v>
                </c:pt>
                <c:pt idx="33">
                  <c:v>3300</c:v>
                </c:pt>
                <c:pt idx="34">
                  <c:v>3400</c:v>
                </c:pt>
                <c:pt idx="35">
                  <c:v>3500</c:v>
                </c:pt>
                <c:pt idx="36">
                  <c:v>3600</c:v>
                </c:pt>
                <c:pt idx="37">
                  <c:v>3700</c:v>
                </c:pt>
                <c:pt idx="38">
                  <c:v>3800</c:v>
                </c:pt>
                <c:pt idx="39">
                  <c:v>3900</c:v>
                </c:pt>
                <c:pt idx="40">
                  <c:v>4000</c:v>
                </c:pt>
                <c:pt idx="41">
                  <c:v>4100</c:v>
                </c:pt>
                <c:pt idx="42">
                  <c:v>4200</c:v>
                </c:pt>
                <c:pt idx="43">
                  <c:v>4300</c:v>
                </c:pt>
                <c:pt idx="44">
                  <c:v>4400</c:v>
                </c:pt>
                <c:pt idx="45">
                  <c:v>4500</c:v>
                </c:pt>
                <c:pt idx="46">
                  <c:v>4600</c:v>
                </c:pt>
                <c:pt idx="47">
                  <c:v>4700</c:v>
                </c:pt>
                <c:pt idx="48">
                  <c:v>4800</c:v>
                </c:pt>
                <c:pt idx="49">
                  <c:v>4900</c:v>
                </c:pt>
                <c:pt idx="50">
                  <c:v>5000</c:v>
                </c:pt>
                <c:pt idx="51">
                  <c:v>5100</c:v>
                </c:pt>
                <c:pt idx="52">
                  <c:v>5200</c:v>
                </c:pt>
                <c:pt idx="53">
                  <c:v>5300</c:v>
                </c:pt>
                <c:pt idx="54">
                  <c:v>5400</c:v>
                </c:pt>
                <c:pt idx="55">
                  <c:v>5500</c:v>
                </c:pt>
                <c:pt idx="56">
                  <c:v>5600</c:v>
                </c:pt>
                <c:pt idx="57">
                  <c:v>5700</c:v>
                </c:pt>
                <c:pt idx="58">
                  <c:v>5800</c:v>
                </c:pt>
                <c:pt idx="59">
                  <c:v>5900</c:v>
                </c:pt>
                <c:pt idx="60">
                  <c:v>6000</c:v>
                </c:pt>
                <c:pt idx="61">
                  <c:v>6100</c:v>
                </c:pt>
                <c:pt idx="62">
                  <c:v>6200</c:v>
                </c:pt>
                <c:pt idx="63">
                  <c:v>6300</c:v>
                </c:pt>
                <c:pt idx="64">
                  <c:v>6400</c:v>
                </c:pt>
                <c:pt idx="65">
                  <c:v>6500</c:v>
                </c:pt>
                <c:pt idx="66">
                  <c:v>6600</c:v>
                </c:pt>
                <c:pt idx="67">
                  <c:v>6700</c:v>
                </c:pt>
                <c:pt idx="68">
                  <c:v>6800</c:v>
                </c:pt>
                <c:pt idx="69">
                  <c:v>6900</c:v>
                </c:pt>
                <c:pt idx="70">
                  <c:v>7000</c:v>
                </c:pt>
                <c:pt idx="71">
                  <c:v>7100</c:v>
                </c:pt>
                <c:pt idx="72">
                  <c:v>7200</c:v>
                </c:pt>
                <c:pt idx="73">
                  <c:v>7300</c:v>
                </c:pt>
                <c:pt idx="74">
                  <c:v>7400</c:v>
                </c:pt>
                <c:pt idx="75">
                  <c:v>7500</c:v>
                </c:pt>
                <c:pt idx="76">
                  <c:v>7600</c:v>
                </c:pt>
                <c:pt idx="77">
                  <c:v>7700</c:v>
                </c:pt>
                <c:pt idx="78">
                  <c:v>7800</c:v>
                </c:pt>
                <c:pt idx="79">
                  <c:v>7900</c:v>
                </c:pt>
                <c:pt idx="80">
                  <c:v>8000</c:v>
                </c:pt>
                <c:pt idx="81">
                  <c:v>8100</c:v>
                </c:pt>
                <c:pt idx="82">
                  <c:v>8200</c:v>
                </c:pt>
                <c:pt idx="83">
                  <c:v>8300</c:v>
                </c:pt>
                <c:pt idx="84">
                  <c:v>8400</c:v>
                </c:pt>
                <c:pt idx="85">
                  <c:v>8500</c:v>
                </c:pt>
                <c:pt idx="86">
                  <c:v>8600</c:v>
                </c:pt>
                <c:pt idx="87">
                  <c:v>8700</c:v>
                </c:pt>
                <c:pt idx="88">
                  <c:v>8800</c:v>
                </c:pt>
                <c:pt idx="89">
                  <c:v>8900</c:v>
                </c:pt>
                <c:pt idx="90">
                  <c:v>9000</c:v>
                </c:pt>
                <c:pt idx="91">
                  <c:v>9100</c:v>
                </c:pt>
                <c:pt idx="92">
                  <c:v>9200</c:v>
                </c:pt>
                <c:pt idx="93">
                  <c:v>9300</c:v>
                </c:pt>
                <c:pt idx="94">
                  <c:v>9400</c:v>
                </c:pt>
                <c:pt idx="95">
                  <c:v>9500</c:v>
                </c:pt>
                <c:pt idx="96">
                  <c:v>9600</c:v>
                </c:pt>
                <c:pt idx="97">
                  <c:v>9700</c:v>
                </c:pt>
                <c:pt idx="98">
                  <c:v>9800</c:v>
                </c:pt>
                <c:pt idx="99">
                  <c:v>9900</c:v>
                </c:pt>
                <c:pt idx="100">
                  <c:v>10000</c:v>
                </c:pt>
              </c:numCache>
            </c:numRef>
          </c:xVal>
          <c:yVal>
            <c:numRef>
              <c:f>macro_sub_bs_nonAAS!$C$46:$C$146</c:f>
              <c:numCache>
                <c:formatCode>General</c:formatCode>
                <c:ptCount val="101"/>
                <c:pt idx="0">
                  <c:v>-69.226648285969659</c:v>
                </c:pt>
                <c:pt idx="1">
                  <c:v>-68.934152183991856</c:v>
                </c:pt>
                <c:pt idx="2">
                  <c:v>-68.65026928890687</c:v>
                </c:pt>
                <c:pt idx="3">
                  <c:v>-68.382410881488298</c:v>
                </c:pt>
                <c:pt idx="4">
                  <c:v>-68.141795721845156</c:v>
                </c:pt>
                <c:pt idx="5">
                  <c:v>-67.907275876722281</c:v>
                </c:pt>
                <c:pt idx="6">
                  <c:v>-67.595510723795783</c:v>
                </c:pt>
                <c:pt idx="7">
                  <c:v>-67.359379690464209</c:v>
                </c:pt>
                <c:pt idx="8">
                  <c:v>-67.259614654572303</c:v>
                </c:pt>
                <c:pt idx="9">
                  <c:v>-66.840143510282601</c:v>
                </c:pt>
                <c:pt idx="10">
                  <c:v>-65.512439775101399</c:v>
                </c:pt>
                <c:pt idx="11">
                  <c:v>-63.858910170835131</c:v>
                </c:pt>
                <c:pt idx="12">
                  <c:v>-61.678520448515769</c:v>
                </c:pt>
                <c:pt idx="13">
                  <c:v>-58.543833849254327</c:v>
                </c:pt>
                <c:pt idx="14">
                  <c:v>-53.365268191276698</c:v>
                </c:pt>
                <c:pt idx="15">
                  <c:v>-42.971763161100007</c:v>
                </c:pt>
                <c:pt idx="16">
                  <c:v>-31.984904026364383</c:v>
                </c:pt>
                <c:pt idx="17">
                  <c:v>-42.520672013354265</c:v>
                </c:pt>
                <c:pt idx="18">
                  <c:v>-51.508865459263227</c:v>
                </c:pt>
                <c:pt idx="19">
                  <c:v>-56.766649130751361</c:v>
                </c:pt>
                <c:pt idx="20">
                  <c:v>-60.132749008359482</c:v>
                </c:pt>
                <c:pt idx="21">
                  <c:v>-62.567037356817728</c:v>
                </c:pt>
                <c:pt idx="22">
                  <c:v>-64.462308841954467</c:v>
                </c:pt>
                <c:pt idx="23">
                  <c:v>-66.010709028866586</c:v>
                </c:pt>
                <c:pt idx="24">
                  <c:v>-67.318668119981567</c:v>
                </c:pt>
                <c:pt idx="25">
                  <c:v>-68.450681968938582</c:v>
                </c:pt>
                <c:pt idx="26">
                  <c:v>-69.448564363358656</c:v>
                </c:pt>
                <c:pt idx="27">
                  <c:v>-70.340879997346221</c:v>
                </c:pt>
                <c:pt idx="28">
                  <c:v>-71.147971169480741</c:v>
                </c:pt>
                <c:pt idx="29">
                  <c:v>-71.884821899556812</c:v>
                </c:pt>
                <c:pt idx="30">
                  <c:v>-72.562781337013945</c:v>
                </c:pt>
                <c:pt idx="31">
                  <c:v>-73.190648781987278</c:v>
                </c:pt>
                <c:pt idx="32">
                  <c:v>-73.775383324952855</c:v>
                </c:pt>
                <c:pt idx="33">
                  <c:v>-74.32258330719786</c:v>
                </c:pt>
                <c:pt idx="34">
                  <c:v>-74.83681947006437</c:v>
                </c:pt>
                <c:pt idx="35">
                  <c:v>-75.321872157738184</c:v>
                </c:pt>
                <c:pt idx="36">
                  <c:v>-75.780903861708381</c:v>
                </c:pt>
                <c:pt idx="37">
                  <c:v>-76.216587131440008</c:v>
                </c:pt>
                <c:pt idx="38">
                  <c:v>-76.631201009248826</c:v>
                </c:pt>
                <c:pt idx="39">
                  <c:v>-77.026704840807241</c:v>
                </c:pt>
                <c:pt idx="40">
                  <c:v>-77.404795542324024</c:v>
                </c:pt>
                <c:pt idx="41">
                  <c:v>-77.766952582155767</c:v>
                </c:pt>
                <c:pt idx="42">
                  <c:v>-78.114473709663599</c:v>
                </c:pt>
                <c:pt idx="43">
                  <c:v>-78.448503625626103</c:v>
                </c:pt>
                <c:pt idx="44">
                  <c:v>-78.770057204674231</c:v>
                </c:pt>
                <c:pt idx="45">
                  <c:v>-79.080038467287324</c:v>
                </c:pt>
                <c:pt idx="46">
                  <c:v>-79.379256202626863</c:v>
                </c:pt>
                <c:pt idx="47">
                  <c:v>-79.668436928097975</c:v>
                </c:pt>
                <c:pt idx="48">
                  <c:v>-79.948235713012195</c:v>
                </c:pt>
                <c:pt idx="49">
                  <c:v>-80.219245275735616</c:v>
                </c:pt>
                <c:pt idx="50">
                  <c:v>-80.482003674951329</c:v>
                </c:pt>
                <c:pt idx="51">
                  <c:v>-80.737000848243426</c:v>
                </c:pt>
                <c:pt idx="52">
                  <c:v>-80.984684199520927</c:v>
                </c:pt>
                <c:pt idx="53">
                  <c:v>-81.225463396832069</c:v>
                </c:pt>
                <c:pt idx="54">
                  <c:v>-81.459714510964105</c:v>
                </c:pt>
                <c:pt idx="55">
                  <c:v>-81.687783600754045</c:v>
                </c:pt>
                <c:pt idx="56">
                  <c:v>-81.909989831679695</c:v>
                </c:pt>
                <c:pt idx="57">
                  <c:v>-82.126628198884688</c:v>
                </c:pt>
                <c:pt idx="58">
                  <c:v>-82.337971913438281</c:v>
                </c:pt>
                <c:pt idx="59">
                  <c:v>-82.544274500669928</c:v>
                </c:pt>
                <c:pt idx="60">
                  <c:v>-82.745771651341173</c:v>
                </c:pt>
                <c:pt idx="61">
                  <c:v>-82.942682859834605</c:v>
                </c:pt>
                <c:pt idx="62">
                  <c:v>-83.135212878143307</c:v>
                </c:pt>
                <c:pt idx="63">
                  <c:v>-83.323553010000751</c:v>
                </c:pt>
                <c:pt idx="64">
                  <c:v>-83.507882265817472</c:v>
                </c:pt>
                <c:pt idx="65">
                  <c:v>-83.688368396034491</c:v>
                </c:pt>
                <c:pt idx="66">
                  <c:v>-83.865168817957041</c:v>
                </c:pt>
                <c:pt idx="67">
                  <c:v>-84.038431448995368</c:v>
                </c:pt>
                <c:pt idx="68">
                  <c:v>-84.208295457444052</c:v>
                </c:pt>
                <c:pt idx="69">
                  <c:v>-84.374891940415466</c:v>
                </c:pt>
                <c:pt idx="70">
                  <c:v>-84.538344537258183</c:v>
                </c:pt>
                <c:pt idx="71">
                  <c:v>-84.698769985698746</c:v>
                </c:pt>
                <c:pt idx="72">
                  <c:v>-84.856278627015527</c:v>
                </c:pt>
                <c:pt idx="73">
                  <c:v>-85.010974865755344</c:v>
                </c:pt>
                <c:pt idx="74">
                  <c:v>-85.162957588820333</c:v>
                </c:pt>
                <c:pt idx="75">
                  <c:v>-85.312320548164465</c:v>
                </c:pt>
                <c:pt idx="76">
                  <c:v>-85.459152710831233</c:v>
                </c:pt>
                <c:pt idx="77">
                  <c:v>-85.603538579624612</c:v>
                </c:pt>
                <c:pt idx="78">
                  <c:v>-85.745558487324359</c:v>
                </c:pt>
                <c:pt idx="79">
                  <c:v>-85.885288867025224</c:v>
                </c:pt>
                <c:pt idx="80">
                  <c:v>-86.022802500890478</c:v>
                </c:pt>
                <c:pt idx="81">
                  <c:v>-86.158168749357884</c:v>
                </c:pt>
                <c:pt idx="82">
                  <c:v>-86.29145376261468</c:v>
                </c:pt>
                <c:pt idx="83">
                  <c:v>-86.422720675964257</c:v>
                </c:pt>
                <c:pt idx="84">
                  <c:v>-86.552029790536352</c:v>
                </c:pt>
                <c:pt idx="85">
                  <c:v>-86.679438740642141</c:v>
                </c:pt>
                <c:pt idx="86">
                  <c:v>-86.805002648942079</c:v>
                </c:pt>
                <c:pt idx="87">
                  <c:v>-86.928774270477945</c:v>
                </c:pt>
                <c:pt idx="88">
                  <c:v>-87.05080412651489</c:v>
                </c:pt>
                <c:pt idx="89">
                  <c:v>-87.171140629047585</c:v>
                </c:pt>
                <c:pt idx="90">
                  <c:v>-87.289830196741775</c:v>
                </c:pt>
                <c:pt idx="91">
                  <c:v>-87.406917363009597</c:v>
                </c:pt>
                <c:pt idx="92">
                  <c:v>-87.522444876850528</c:v>
                </c:pt>
                <c:pt idx="93">
                  <c:v>-87.636453797032459</c:v>
                </c:pt>
                <c:pt idx="94">
                  <c:v>-87.748983580134052</c:v>
                </c:pt>
                <c:pt idx="95">
                  <c:v>-87.86007216292262</c:v>
                </c:pt>
                <c:pt idx="96">
                  <c:v>-87.969756039499941</c:v>
                </c:pt>
                <c:pt idx="97">
                  <c:v>-88.078070333609944</c:v>
                </c:pt>
                <c:pt idx="98">
                  <c:v>-88.185048866468222</c:v>
                </c:pt>
                <c:pt idx="99">
                  <c:v>-88.290724220442399</c:v>
                </c:pt>
                <c:pt idx="100">
                  <c:v>-88.395127798884175</c:v>
                </c:pt>
              </c:numCache>
            </c:numRef>
          </c:yVal>
          <c:smooth val="1"/>
          <c:extLst>
            <c:ext xmlns:c16="http://schemas.microsoft.com/office/drawing/2014/chart" uri="{C3380CC4-5D6E-409C-BE32-E72D297353CC}">
              <c16:uniqueId val="{00000000-94ED-4F10-9DD8-91AD39A7FB36}"/>
            </c:ext>
          </c:extLst>
        </c:ser>
        <c:ser>
          <c:idx val="1"/>
          <c:order val="1"/>
          <c:tx>
            <c:strRef>
              <c:f>macro_sub_bs_nonAAS!$D$44</c:f>
              <c:strCache>
                <c:ptCount val="1"/>
                <c:pt idx="0">
                  <c:v>desens level</c:v>
                </c:pt>
              </c:strCache>
            </c:strRef>
          </c:tx>
          <c:spPr>
            <a:ln w="19050" cap="rnd">
              <a:solidFill>
                <a:schemeClr val="accent2"/>
              </a:solidFill>
              <a:round/>
            </a:ln>
            <a:effectLst/>
          </c:spPr>
          <c:marker>
            <c:symbol val="none"/>
          </c:marker>
          <c:xVal>
            <c:numRef>
              <c:f>macro_sub_bs_nonAAS!$B$46:$B$146</c:f>
              <c:numCache>
                <c:formatCode>General</c:formatCode>
                <c:ptCount val="101"/>
                <c:pt idx="0">
                  <c:v>0</c:v>
                </c:pt>
                <c:pt idx="1">
                  <c:v>100</c:v>
                </c:pt>
                <c:pt idx="2">
                  <c:v>200</c:v>
                </c:pt>
                <c:pt idx="3">
                  <c:v>300</c:v>
                </c:pt>
                <c:pt idx="4">
                  <c:v>400</c:v>
                </c:pt>
                <c:pt idx="5">
                  <c:v>500</c:v>
                </c:pt>
                <c:pt idx="6">
                  <c:v>600</c:v>
                </c:pt>
                <c:pt idx="7">
                  <c:v>700</c:v>
                </c:pt>
                <c:pt idx="8">
                  <c:v>800</c:v>
                </c:pt>
                <c:pt idx="9">
                  <c:v>900</c:v>
                </c:pt>
                <c:pt idx="10">
                  <c:v>1000</c:v>
                </c:pt>
                <c:pt idx="11">
                  <c:v>1100</c:v>
                </c:pt>
                <c:pt idx="12">
                  <c:v>1200</c:v>
                </c:pt>
                <c:pt idx="13">
                  <c:v>1300</c:v>
                </c:pt>
                <c:pt idx="14">
                  <c:v>1400</c:v>
                </c:pt>
                <c:pt idx="15">
                  <c:v>1500</c:v>
                </c:pt>
                <c:pt idx="16">
                  <c:v>1600</c:v>
                </c:pt>
                <c:pt idx="17">
                  <c:v>1700</c:v>
                </c:pt>
                <c:pt idx="18">
                  <c:v>1800</c:v>
                </c:pt>
                <c:pt idx="19">
                  <c:v>1900</c:v>
                </c:pt>
                <c:pt idx="20">
                  <c:v>2000</c:v>
                </c:pt>
                <c:pt idx="21">
                  <c:v>2100</c:v>
                </c:pt>
                <c:pt idx="22">
                  <c:v>2200</c:v>
                </c:pt>
                <c:pt idx="23">
                  <c:v>2300</c:v>
                </c:pt>
                <c:pt idx="24">
                  <c:v>2400</c:v>
                </c:pt>
                <c:pt idx="25">
                  <c:v>2500</c:v>
                </c:pt>
                <c:pt idx="26">
                  <c:v>2600</c:v>
                </c:pt>
                <c:pt idx="27">
                  <c:v>2700</c:v>
                </c:pt>
                <c:pt idx="28">
                  <c:v>2800</c:v>
                </c:pt>
                <c:pt idx="29">
                  <c:v>2900</c:v>
                </c:pt>
                <c:pt idx="30">
                  <c:v>3000</c:v>
                </c:pt>
                <c:pt idx="31">
                  <c:v>3100</c:v>
                </c:pt>
                <c:pt idx="32">
                  <c:v>3200</c:v>
                </c:pt>
                <c:pt idx="33">
                  <c:v>3300</c:v>
                </c:pt>
                <c:pt idx="34">
                  <c:v>3400</c:v>
                </c:pt>
                <c:pt idx="35">
                  <c:v>3500</c:v>
                </c:pt>
                <c:pt idx="36">
                  <c:v>3600</c:v>
                </c:pt>
                <c:pt idx="37">
                  <c:v>3700</c:v>
                </c:pt>
                <c:pt idx="38">
                  <c:v>3800</c:v>
                </c:pt>
                <c:pt idx="39">
                  <c:v>3900</c:v>
                </c:pt>
                <c:pt idx="40">
                  <c:v>4000</c:v>
                </c:pt>
                <c:pt idx="41">
                  <c:v>4100</c:v>
                </c:pt>
                <c:pt idx="42">
                  <c:v>4200</c:v>
                </c:pt>
                <c:pt idx="43">
                  <c:v>4300</c:v>
                </c:pt>
                <c:pt idx="44">
                  <c:v>4400</c:v>
                </c:pt>
                <c:pt idx="45">
                  <c:v>4500</c:v>
                </c:pt>
                <c:pt idx="46">
                  <c:v>4600</c:v>
                </c:pt>
                <c:pt idx="47">
                  <c:v>4700</c:v>
                </c:pt>
                <c:pt idx="48">
                  <c:v>4800</c:v>
                </c:pt>
                <c:pt idx="49">
                  <c:v>4900</c:v>
                </c:pt>
                <c:pt idx="50">
                  <c:v>5000</c:v>
                </c:pt>
                <c:pt idx="51">
                  <c:v>5100</c:v>
                </c:pt>
                <c:pt idx="52">
                  <c:v>5200</c:v>
                </c:pt>
                <c:pt idx="53">
                  <c:v>5300</c:v>
                </c:pt>
                <c:pt idx="54">
                  <c:v>5400</c:v>
                </c:pt>
                <c:pt idx="55">
                  <c:v>5500</c:v>
                </c:pt>
                <c:pt idx="56">
                  <c:v>5600</c:v>
                </c:pt>
                <c:pt idx="57">
                  <c:v>5700</c:v>
                </c:pt>
                <c:pt idx="58">
                  <c:v>5800</c:v>
                </c:pt>
                <c:pt idx="59">
                  <c:v>5900</c:v>
                </c:pt>
                <c:pt idx="60">
                  <c:v>6000</c:v>
                </c:pt>
                <c:pt idx="61">
                  <c:v>6100</c:v>
                </c:pt>
                <c:pt idx="62">
                  <c:v>6200</c:v>
                </c:pt>
                <c:pt idx="63">
                  <c:v>6300</c:v>
                </c:pt>
                <c:pt idx="64">
                  <c:v>6400</c:v>
                </c:pt>
                <c:pt idx="65">
                  <c:v>6500</c:v>
                </c:pt>
                <c:pt idx="66">
                  <c:v>6600</c:v>
                </c:pt>
                <c:pt idx="67">
                  <c:v>6700</c:v>
                </c:pt>
                <c:pt idx="68">
                  <c:v>6800</c:v>
                </c:pt>
                <c:pt idx="69">
                  <c:v>6900</c:v>
                </c:pt>
                <c:pt idx="70">
                  <c:v>7000</c:v>
                </c:pt>
                <c:pt idx="71">
                  <c:v>7100</c:v>
                </c:pt>
                <c:pt idx="72">
                  <c:v>7200</c:v>
                </c:pt>
                <c:pt idx="73">
                  <c:v>7300</c:v>
                </c:pt>
                <c:pt idx="74">
                  <c:v>7400</c:v>
                </c:pt>
                <c:pt idx="75">
                  <c:v>7500</c:v>
                </c:pt>
                <c:pt idx="76">
                  <c:v>7600</c:v>
                </c:pt>
                <c:pt idx="77">
                  <c:v>7700</c:v>
                </c:pt>
                <c:pt idx="78">
                  <c:v>7800</c:v>
                </c:pt>
                <c:pt idx="79">
                  <c:v>7900</c:v>
                </c:pt>
                <c:pt idx="80">
                  <c:v>8000</c:v>
                </c:pt>
                <c:pt idx="81">
                  <c:v>8100</c:v>
                </c:pt>
                <c:pt idx="82">
                  <c:v>8200</c:v>
                </c:pt>
                <c:pt idx="83">
                  <c:v>8300</c:v>
                </c:pt>
                <c:pt idx="84">
                  <c:v>8400</c:v>
                </c:pt>
                <c:pt idx="85">
                  <c:v>8500</c:v>
                </c:pt>
                <c:pt idx="86">
                  <c:v>8600</c:v>
                </c:pt>
                <c:pt idx="87">
                  <c:v>8700</c:v>
                </c:pt>
                <c:pt idx="88">
                  <c:v>8800</c:v>
                </c:pt>
                <c:pt idx="89">
                  <c:v>8900</c:v>
                </c:pt>
                <c:pt idx="90">
                  <c:v>9000</c:v>
                </c:pt>
                <c:pt idx="91">
                  <c:v>9100</c:v>
                </c:pt>
                <c:pt idx="92">
                  <c:v>9200</c:v>
                </c:pt>
                <c:pt idx="93">
                  <c:v>9300</c:v>
                </c:pt>
                <c:pt idx="94">
                  <c:v>9400</c:v>
                </c:pt>
                <c:pt idx="95">
                  <c:v>9500</c:v>
                </c:pt>
                <c:pt idx="96">
                  <c:v>9600</c:v>
                </c:pt>
                <c:pt idx="97">
                  <c:v>9700</c:v>
                </c:pt>
                <c:pt idx="98">
                  <c:v>9800</c:v>
                </c:pt>
                <c:pt idx="99">
                  <c:v>9900</c:v>
                </c:pt>
                <c:pt idx="100">
                  <c:v>10000</c:v>
                </c:pt>
              </c:numCache>
            </c:numRef>
          </c:xVal>
          <c:yVal>
            <c:numRef>
              <c:f>macro_sub_bs_nonAAS!$D$46:$D$146</c:f>
              <c:numCache>
                <c:formatCode>General</c:formatCode>
                <c:ptCount val="101"/>
                <c:pt idx="0">
                  <c:v>-144.21634832932983</c:v>
                </c:pt>
                <c:pt idx="1">
                  <c:v>-143.92385222735203</c:v>
                </c:pt>
                <c:pt idx="2">
                  <c:v>-143.63996933226704</c:v>
                </c:pt>
                <c:pt idx="3">
                  <c:v>-143.3721109248485</c:v>
                </c:pt>
                <c:pt idx="4">
                  <c:v>-143.13149576520533</c:v>
                </c:pt>
                <c:pt idx="5">
                  <c:v>-142.8969759200825</c:v>
                </c:pt>
                <c:pt idx="6">
                  <c:v>-142.58521076715596</c:v>
                </c:pt>
                <c:pt idx="7">
                  <c:v>-142.3490797338244</c:v>
                </c:pt>
                <c:pt idx="8">
                  <c:v>-142.2493146979325</c:v>
                </c:pt>
                <c:pt idx="9">
                  <c:v>-141.8298435536428</c:v>
                </c:pt>
                <c:pt idx="10">
                  <c:v>-140.50213981846156</c:v>
                </c:pt>
                <c:pt idx="11">
                  <c:v>-138.84861021419533</c:v>
                </c:pt>
                <c:pt idx="12">
                  <c:v>-136.66822049187596</c:v>
                </c:pt>
                <c:pt idx="13">
                  <c:v>-133.53353389261451</c:v>
                </c:pt>
                <c:pt idx="14">
                  <c:v>-128.35496823463689</c:v>
                </c:pt>
                <c:pt idx="15">
                  <c:v>-117.9614632044602</c:v>
                </c:pt>
                <c:pt idx="16">
                  <c:v>-106.97460406972456</c:v>
                </c:pt>
                <c:pt idx="17">
                  <c:v>-117.51037205671446</c:v>
                </c:pt>
                <c:pt idx="18">
                  <c:v>-126.49856550262342</c:v>
                </c:pt>
                <c:pt idx="19">
                  <c:v>-131.75634917411153</c:v>
                </c:pt>
                <c:pt idx="20">
                  <c:v>-135.12244905171968</c:v>
                </c:pt>
                <c:pt idx="21">
                  <c:v>-137.55673740017789</c:v>
                </c:pt>
                <c:pt idx="22">
                  <c:v>-139.45200888531465</c:v>
                </c:pt>
                <c:pt idx="23">
                  <c:v>-141.00040907222677</c:v>
                </c:pt>
                <c:pt idx="24">
                  <c:v>-142.30836816334173</c:v>
                </c:pt>
                <c:pt idx="25">
                  <c:v>-143.44038201229878</c:v>
                </c:pt>
                <c:pt idx="26">
                  <c:v>-144.43826440671884</c:v>
                </c:pt>
                <c:pt idx="27">
                  <c:v>-145.33058004070642</c:v>
                </c:pt>
                <c:pt idx="28">
                  <c:v>-146.13767121284093</c:v>
                </c:pt>
                <c:pt idx="29">
                  <c:v>-146.874521942917</c:v>
                </c:pt>
                <c:pt idx="30">
                  <c:v>-147.55248138037416</c:v>
                </c:pt>
                <c:pt idx="31">
                  <c:v>-148.18034882534747</c:v>
                </c:pt>
                <c:pt idx="32">
                  <c:v>-148.76508336831301</c:v>
                </c:pt>
                <c:pt idx="33">
                  <c:v>-149.31228335055806</c:v>
                </c:pt>
                <c:pt idx="34">
                  <c:v>-149.82651951342456</c:v>
                </c:pt>
                <c:pt idx="35">
                  <c:v>-150.31157220109833</c:v>
                </c:pt>
                <c:pt idx="36">
                  <c:v>-150.77060390506858</c:v>
                </c:pt>
                <c:pt idx="37">
                  <c:v>-151.20628717480022</c:v>
                </c:pt>
                <c:pt idx="38">
                  <c:v>-151.62090105260899</c:v>
                </c:pt>
                <c:pt idx="39">
                  <c:v>-152.01640488416743</c:v>
                </c:pt>
                <c:pt idx="40">
                  <c:v>-152.39449558568418</c:v>
                </c:pt>
                <c:pt idx="41">
                  <c:v>-152.75665262551595</c:v>
                </c:pt>
                <c:pt idx="42">
                  <c:v>-153.10417375302379</c:v>
                </c:pt>
                <c:pt idx="43">
                  <c:v>-153.43820366898626</c:v>
                </c:pt>
                <c:pt idx="44">
                  <c:v>-153.75975724803442</c:v>
                </c:pt>
                <c:pt idx="45">
                  <c:v>-154.06973851064748</c:v>
                </c:pt>
                <c:pt idx="46">
                  <c:v>-154.36895624598702</c:v>
                </c:pt>
                <c:pt idx="47">
                  <c:v>-154.65813697145813</c:v>
                </c:pt>
                <c:pt idx="48">
                  <c:v>-154.93793575637238</c:v>
                </c:pt>
                <c:pt idx="49">
                  <c:v>-155.20894531909585</c:v>
                </c:pt>
                <c:pt idx="50">
                  <c:v>-155.47170371831152</c:v>
                </c:pt>
                <c:pt idx="51">
                  <c:v>-155.7267008916036</c:v>
                </c:pt>
                <c:pt idx="52">
                  <c:v>-155.97438424288111</c:v>
                </c:pt>
                <c:pt idx="53">
                  <c:v>-156.21516344019224</c:v>
                </c:pt>
                <c:pt idx="54">
                  <c:v>-156.44941455432428</c:v>
                </c:pt>
                <c:pt idx="55">
                  <c:v>-156.67748364411423</c:v>
                </c:pt>
                <c:pt idx="56">
                  <c:v>-156.89968987503991</c:v>
                </c:pt>
                <c:pt idx="57">
                  <c:v>-157.11632824224486</c:v>
                </c:pt>
                <c:pt idx="58">
                  <c:v>-157.3276719567985</c:v>
                </c:pt>
                <c:pt idx="59">
                  <c:v>-157.53397454403012</c:v>
                </c:pt>
                <c:pt idx="60">
                  <c:v>-157.73547169470135</c:v>
                </c:pt>
                <c:pt idx="61">
                  <c:v>-157.93238290319476</c:v>
                </c:pt>
                <c:pt idx="62">
                  <c:v>-158.12491292150347</c:v>
                </c:pt>
                <c:pt idx="63">
                  <c:v>-158.31325305336094</c:v>
                </c:pt>
                <c:pt idx="64">
                  <c:v>-158.49758230917769</c:v>
                </c:pt>
                <c:pt idx="65">
                  <c:v>-158.67806843939465</c:v>
                </c:pt>
                <c:pt idx="66">
                  <c:v>-158.85486886131721</c:v>
                </c:pt>
                <c:pt idx="67">
                  <c:v>-159.02813149235553</c:v>
                </c:pt>
                <c:pt idx="68">
                  <c:v>-159.19799550080424</c:v>
                </c:pt>
                <c:pt idx="69">
                  <c:v>-159.36459198377565</c:v>
                </c:pt>
                <c:pt idx="70">
                  <c:v>-159.5280445806184</c:v>
                </c:pt>
                <c:pt idx="71">
                  <c:v>-159.68847002905892</c:v>
                </c:pt>
                <c:pt idx="72">
                  <c:v>-159.84597867037573</c:v>
                </c:pt>
                <c:pt idx="73">
                  <c:v>-160.0006749091155</c:v>
                </c:pt>
                <c:pt idx="74">
                  <c:v>-160.15265763218051</c:v>
                </c:pt>
                <c:pt idx="75">
                  <c:v>-160.30202059152464</c:v>
                </c:pt>
                <c:pt idx="76">
                  <c:v>-160.44885275419145</c:v>
                </c:pt>
                <c:pt idx="77">
                  <c:v>-160.59323862298479</c:v>
                </c:pt>
                <c:pt idx="78">
                  <c:v>-160.73525853068452</c:v>
                </c:pt>
                <c:pt idx="79">
                  <c:v>-160.87498891038538</c:v>
                </c:pt>
                <c:pt idx="80">
                  <c:v>-161.01250254425065</c:v>
                </c:pt>
                <c:pt idx="81">
                  <c:v>-161.14786879271807</c:v>
                </c:pt>
                <c:pt idx="82">
                  <c:v>-161.28115380597484</c:v>
                </c:pt>
                <c:pt idx="83">
                  <c:v>-161.41242071932442</c:v>
                </c:pt>
                <c:pt idx="84">
                  <c:v>-161.54172983389654</c:v>
                </c:pt>
                <c:pt idx="85">
                  <c:v>-161.66913878400234</c:v>
                </c:pt>
                <c:pt idx="86">
                  <c:v>-161.79470269230225</c:v>
                </c:pt>
                <c:pt idx="87">
                  <c:v>-161.91847431383812</c:v>
                </c:pt>
                <c:pt idx="88">
                  <c:v>-162.04050416987508</c:v>
                </c:pt>
                <c:pt idx="89">
                  <c:v>-162.16084067240777</c:v>
                </c:pt>
                <c:pt idx="90">
                  <c:v>-162.27953024010199</c:v>
                </c:pt>
                <c:pt idx="91">
                  <c:v>-162.39661740636978</c:v>
                </c:pt>
                <c:pt idx="92">
                  <c:v>-162.51214492021072</c:v>
                </c:pt>
                <c:pt idx="93">
                  <c:v>-162.62615384039265</c:v>
                </c:pt>
                <c:pt idx="94">
                  <c:v>-162.73868362349427</c:v>
                </c:pt>
                <c:pt idx="95">
                  <c:v>-162.84977220628278</c:v>
                </c:pt>
                <c:pt idx="96">
                  <c:v>-162.95945608286013</c:v>
                </c:pt>
                <c:pt idx="97">
                  <c:v>-163.06777037697012</c:v>
                </c:pt>
                <c:pt idx="98">
                  <c:v>-163.17474890982839</c:v>
                </c:pt>
                <c:pt idx="99">
                  <c:v>-163.28042426380259</c:v>
                </c:pt>
                <c:pt idx="100">
                  <c:v>-163.38482784224436</c:v>
                </c:pt>
              </c:numCache>
            </c:numRef>
          </c:yVal>
          <c:smooth val="1"/>
          <c:extLst>
            <c:ext xmlns:c16="http://schemas.microsoft.com/office/drawing/2014/chart" uri="{C3380CC4-5D6E-409C-BE32-E72D297353CC}">
              <c16:uniqueId val="{00000001-94ED-4F10-9DD8-91AD39A7FB36}"/>
            </c:ext>
          </c:extLst>
        </c:ser>
        <c:ser>
          <c:idx val="2"/>
          <c:order val="2"/>
          <c:tx>
            <c:strRef>
              <c:f>macro_sub_bs_nonAAS!$E$44</c:f>
              <c:strCache>
                <c:ptCount val="1"/>
                <c:pt idx="0">
                  <c:v>false detect level</c:v>
                </c:pt>
              </c:strCache>
            </c:strRef>
          </c:tx>
          <c:spPr>
            <a:ln w="19050" cap="rnd">
              <a:solidFill>
                <a:schemeClr val="accent6"/>
              </a:solidFill>
              <a:round/>
            </a:ln>
            <a:effectLst/>
          </c:spPr>
          <c:marker>
            <c:symbol val="none"/>
          </c:marker>
          <c:xVal>
            <c:numRef>
              <c:f>macro_sub_bs_nonAAS!$B$46:$B$146</c:f>
              <c:numCache>
                <c:formatCode>General</c:formatCode>
                <c:ptCount val="101"/>
                <c:pt idx="0">
                  <c:v>0</c:v>
                </c:pt>
                <c:pt idx="1">
                  <c:v>100</c:v>
                </c:pt>
                <c:pt idx="2">
                  <c:v>200</c:v>
                </c:pt>
                <c:pt idx="3">
                  <c:v>300</c:v>
                </c:pt>
                <c:pt idx="4">
                  <c:v>400</c:v>
                </c:pt>
                <c:pt idx="5">
                  <c:v>500</c:v>
                </c:pt>
                <c:pt idx="6">
                  <c:v>600</c:v>
                </c:pt>
                <c:pt idx="7">
                  <c:v>700</c:v>
                </c:pt>
                <c:pt idx="8">
                  <c:v>800</c:v>
                </c:pt>
                <c:pt idx="9">
                  <c:v>900</c:v>
                </c:pt>
                <c:pt idx="10">
                  <c:v>1000</c:v>
                </c:pt>
                <c:pt idx="11">
                  <c:v>1100</c:v>
                </c:pt>
                <c:pt idx="12">
                  <c:v>1200</c:v>
                </c:pt>
                <c:pt idx="13">
                  <c:v>1300</c:v>
                </c:pt>
                <c:pt idx="14">
                  <c:v>1400</c:v>
                </c:pt>
                <c:pt idx="15">
                  <c:v>1500</c:v>
                </c:pt>
                <c:pt idx="16">
                  <c:v>1600</c:v>
                </c:pt>
                <c:pt idx="17">
                  <c:v>1700</c:v>
                </c:pt>
                <c:pt idx="18">
                  <c:v>1800</c:v>
                </c:pt>
                <c:pt idx="19">
                  <c:v>1900</c:v>
                </c:pt>
                <c:pt idx="20">
                  <c:v>2000</c:v>
                </c:pt>
                <c:pt idx="21">
                  <c:v>2100</c:v>
                </c:pt>
                <c:pt idx="22">
                  <c:v>2200</c:v>
                </c:pt>
                <c:pt idx="23">
                  <c:v>2300</c:v>
                </c:pt>
                <c:pt idx="24">
                  <c:v>2400</c:v>
                </c:pt>
                <c:pt idx="25">
                  <c:v>2500</c:v>
                </c:pt>
                <c:pt idx="26">
                  <c:v>2600</c:v>
                </c:pt>
                <c:pt idx="27">
                  <c:v>2700</c:v>
                </c:pt>
                <c:pt idx="28">
                  <c:v>2800</c:v>
                </c:pt>
                <c:pt idx="29">
                  <c:v>2900</c:v>
                </c:pt>
                <c:pt idx="30">
                  <c:v>3000</c:v>
                </c:pt>
                <c:pt idx="31">
                  <c:v>3100</c:v>
                </c:pt>
                <c:pt idx="32">
                  <c:v>3200</c:v>
                </c:pt>
                <c:pt idx="33">
                  <c:v>3300</c:v>
                </c:pt>
                <c:pt idx="34">
                  <c:v>3400</c:v>
                </c:pt>
                <c:pt idx="35">
                  <c:v>3500</c:v>
                </c:pt>
                <c:pt idx="36">
                  <c:v>3600</c:v>
                </c:pt>
                <c:pt idx="37">
                  <c:v>3700</c:v>
                </c:pt>
                <c:pt idx="38">
                  <c:v>3800</c:v>
                </c:pt>
                <c:pt idx="39">
                  <c:v>3900</c:v>
                </c:pt>
                <c:pt idx="40">
                  <c:v>4000</c:v>
                </c:pt>
                <c:pt idx="41">
                  <c:v>4100</c:v>
                </c:pt>
                <c:pt idx="42">
                  <c:v>4200</c:v>
                </c:pt>
                <c:pt idx="43">
                  <c:v>4300</c:v>
                </c:pt>
                <c:pt idx="44">
                  <c:v>4400</c:v>
                </c:pt>
                <c:pt idx="45">
                  <c:v>4500</c:v>
                </c:pt>
                <c:pt idx="46">
                  <c:v>4600</c:v>
                </c:pt>
                <c:pt idx="47">
                  <c:v>4700</c:v>
                </c:pt>
                <c:pt idx="48">
                  <c:v>4800</c:v>
                </c:pt>
                <c:pt idx="49">
                  <c:v>4900</c:v>
                </c:pt>
                <c:pt idx="50">
                  <c:v>5000</c:v>
                </c:pt>
                <c:pt idx="51">
                  <c:v>5100</c:v>
                </c:pt>
                <c:pt idx="52">
                  <c:v>5200</c:v>
                </c:pt>
                <c:pt idx="53">
                  <c:v>5300</c:v>
                </c:pt>
                <c:pt idx="54">
                  <c:v>5400</c:v>
                </c:pt>
                <c:pt idx="55">
                  <c:v>5500</c:v>
                </c:pt>
                <c:pt idx="56">
                  <c:v>5600</c:v>
                </c:pt>
                <c:pt idx="57">
                  <c:v>5700</c:v>
                </c:pt>
                <c:pt idx="58">
                  <c:v>5800</c:v>
                </c:pt>
                <c:pt idx="59">
                  <c:v>5900</c:v>
                </c:pt>
                <c:pt idx="60">
                  <c:v>6000</c:v>
                </c:pt>
                <c:pt idx="61">
                  <c:v>6100</c:v>
                </c:pt>
                <c:pt idx="62">
                  <c:v>6200</c:v>
                </c:pt>
                <c:pt idx="63">
                  <c:v>6300</c:v>
                </c:pt>
                <c:pt idx="64">
                  <c:v>6400</c:v>
                </c:pt>
                <c:pt idx="65">
                  <c:v>6500</c:v>
                </c:pt>
                <c:pt idx="66">
                  <c:v>6600</c:v>
                </c:pt>
                <c:pt idx="67">
                  <c:v>6700</c:v>
                </c:pt>
                <c:pt idx="68">
                  <c:v>6800</c:v>
                </c:pt>
                <c:pt idx="69">
                  <c:v>6900</c:v>
                </c:pt>
                <c:pt idx="70">
                  <c:v>7000</c:v>
                </c:pt>
                <c:pt idx="71">
                  <c:v>7100</c:v>
                </c:pt>
                <c:pt idx="72">
                  <c:v>7200</c:v>
                </c:pt>
                <c:pt idx="73">
                  <c:v>7300</c:v>
                </c:pt>
                <c:pt idx="74">
                  <c:v>7400</c:v>
                </c:pt>
                <c:pt idx="75">
                  <c:v>7500</c:v>
                </c:pt>
                <c:pt idx="76">
                  <c:v>7600</c:v>
                </c:pt>
                <c:pt idx="77">
                  <c:v>7700</c:v>
                </c:pt>
                <c:pt idx="78">
                  <c:v>7800</c:v>
                </c:pt>
                <c:pt idx="79">
                  <c:v>7900</c:v>
                </c:pt>
                <c:pt idx="80">
                  <c:v>8000</c:v>
                </c:pt>
                <c:pt idx="81">
                  <c:v>8100</c:v>
                </c:pt>
                <c:pt idx="82">
                  <c:v>8200</c:v>
                </c:pt>
                <c:pt idx="83">
                  <c:v>8300</c:v>
                </c:pt>
                <c:pt idx="84">
                  <c:v>8400</c:v>
                </c:pt>
                <c:pt idx="85">
                  <c:v>8500</c:v>
                </c:pt>
                <c:pt idx="86">
                  <c:v>8600</c:v>
                </c:pt>
                <c:pt idx="87">
                  <c:v>8700</c:v>
                </c:pt>
                <c:pt idx="88">
                  <c:v>8800</c:v>
                </c:pt>
                <c:pt idx="89">
                  <c:v>8900</c:v>
                </c:pt>
                <c:pt idx="90">
                  <c:v>9000</c:v>
                </c:pt>
                <c:pt idx="91">
                  <c:v>9100</c:v>
                </c:pt>
                <c:pt idx="92">
                  <c:v>9200</c:v>
                </c:pt>
                <c:pt idx="93">
                  <c:v>9300</c:v>
                </c:pt>
                <c:pt idx="94">
                  <c:v>9400</c:v>
                </c:pt>
                <c:pt idx="95">
                  <c:v>9500</c:v>
                </c:pt>
                <c:pt idx="96">
                  <c:v>9600</c:v>
                </c:pt>
                <c:pt idx="97">
                  <c:v>9700</c:v>
                </c:pt>
                <c:pt idx="98">
                  <c:v>9800</c:v>
                </c:pt>
                <c:pt idx="99">
                  <c:v>9900</c:v>
                </c:pt>
                <c:pt idx="100">
                  <c:v>10000</c:v>
                </c:pt>
              </c:numCache>
            </c:numRef>
          </c:xVal>
          <c:yVal>
            <c:numRef>
              <c:f>macro_sub_bs_nonAAS!$E$46:$E$146</c:f>
              <c:numCache>
                <c:formatCode>General</c:formatCode>
                <c:ptCount val="101"/>
                <c:pt idx="0">
                  <c:v>-187.22664828596965</c:v>
                </c:pt>
                <c:pt idx="1">
                  <c:v>-186.93415218399184</c:v>
                </c:pt>
                <c:pt idx="2">
                  <c:v>-186.65026928890686</c:v>
                </c:pt>
                <c:pt idx="3">
                  <c:v>-186.38241088148828</c:v>
                </c:pt>
                <c:pt idx="4">
                  <c:v>-186.14179572184514</c:v>
                </c:pt>
                <c:pt idx="5">
                  <c:v>-185.90727587672228</c:v>
                </c:pt>
                <c:pt idx="6">
                  <c:v>-185.59551072379577</c:v>
                </c:pt>
                <c:pt idx="7">
                  <c:v>-185.35937969046421</c:v>
                </c:pt>
                <c:pt idx="8">
                  <c:v>-185.25961465457232</c:v>
                </c:pt>
                <c:pt idx="9">
                  <c:v>-184.84014351028262</c:v>
                </c:pt>
                <c:pt idx="10">
                  <c:v>-183.51243977510137</c:v>
                </c:pt>
                <c:pt idx="11">
                  <c:v>-181.85891017083512</c:v>
                </c:pt>
                <c:pt idx="12">
                  <c:v>-179.67852044851577</c:v>
                </c:pt>
                <c:pt idx="13">
                  <c:v>-176.54383384925433</c:v>
                </c:pt>
                <c:pt idx="14">
                  <c:v>-171.3652681912767</c:v>
                </c:pt>
                <c:pt idx="15">
                  <c:v>-160.9717631611</c:v>
                </c:pt>
                <c:pt idx="16">
                  <c:v>-149.9849040263644</c:v>
                </c:pt>
                <c:pt idx="17">
                  <c:v>-160.52067201335427</c:v>
                </c:pt>
                <c:pt idx="18">
                  <c:v>-169.50886545926323</c:v>
                </c:pt>
                <c:pt idx="19">
                  <c:v>-174.76664913075135</c:v>
                </c:pt>
                <c:pt idx="20">
                  <c:v>-178.13274900835947</c:v>
                </c:pt>
                <c:pt idx="21">
                  <c:v>-180.56703735681771</c:v>
                </c:pt>
                <c:pt idx="22">
                  <c:v>-182.46230884195447</c:v>
                </c:pt>
                <c:pt idx="23">
                  <c:v>-184.01070902886659</c:v>
                </c:pt>
                <c:pt idx="24">
                  <c:v>-185.31866811998154</c:v>
                </c:pt>
                <c:pt idx="25">
                  <c:v>-186.45068196893857</c:v>
                </c:pt>
                <c:pt idx="26">
                  <c:v>-187.44856436335866</c:v>
                </c:pt>
                <c:pt idx="27">
                  <c:v>-188.34087999734624</c:v>
                </c:pt>
                <c:pt idx="28">
                  <c:v>-189.14797116948077</c:v>
                </c:pt>
                <c:pt idx="29">
                  <c:v>-189.88482189955684</c:v>
                </c:pt>
                <c:pt idx="30">
                  <c:v>-190.56278133701394</c:v>
                </c:pt>
                <c:pt idx="31">
                  <c:v>-191.19064878198731</c:v>
                </c:pt>
                <c:pt idx="32">
                  <c:v>-191.77538332495286</c:v>
                </c:pt>
                <c:pt idx="33">
                  <c:v>-192.32258330719787</c:v>
                </c:pt>
                <c:pt idx="34">
                  <c:v>-192.83681947006437</c:v>
                </c:pt>
                <c:pt idx="35">
                  <c:v>-193.3218721577382</c:v>
                </c:pt>
                <c:pt idx="36">
                  <c:v>-193.7809038617084</c:v>
                </c:pt>
                <c:pt idx="37">
                  <c:v>-194.21658713144001</c:v>
                </c:pt>
                <c:pt idx="38">
                  <c:v>-194.63120100924883</c:v>
                </c:pt>
                <c:pt idx="39">
                  <c:v>-195.02670484080724</c:v>
                </c:pt>
                <c:pt idx="40">
                  <c:v>-195.40479554232402</c:v>
                </c:pt>
                <c:pt idx="41">
                  <c:v>-195.76695258215577</c:v>
                </c:pt>
                <c:pt idx="42">
                  <c:v>-196.11447370966363</c:v>
                </c:pt>
                <c:pt idx="43">
                  <c:v>-196.4485036256261</c:v>
                </c:pt>
                <c:pt idx="44">
                  <c:v>-196.77005720467423</c:v>
                </c:pt>
                <c:pt idx="45">
                  <c:v>-197.08003846728732</c:v>
                </c:pt>
                <c:pt idx="46">
                  <c:v>-197.37925620262686</c:v>
                </c:pt>
                <c:pt idx="47">
                  <c:v>-197.66843692809795</c:v>
                </c:pt>
                <c:pt idx="48">
                  <c:v>-197.9482357130122</c:v>
                </c:pt>
                <c:pt idx="49">
                  <c:v>-198.21924527573563</c:v>
                </c:pt>
                <c:pt idx="50">
                  <c:v>-198.4820036749513</c:v>
                </c:pt>
                <c:pt idx="51">
                  <c:v>-198.73700084824341</c:v>
                </c:pt>
                <c:pt idx="52">
                  <c:v>-198.98468419952093</c:v>
                </c:pt>
                <c:pt idx="53">
                  <c:v>-199.22546339683208</c:v>
                </c:pt>
                <c:pt idx="54">
                  <c:v>-199.45971451096412</c:v>
                </c:pt>
                <c:pt idx="55">
                  <c:v>-199.68778360075405</c:v>
                </c:pt>
                <c:pt idx="56">
                  <c:v>-199.90998983167972</c:v>
                </c:pt>
                <c:pt idx="57">
                  <c:v>-200.1266281988847</c:v>
                </c:pt>
                <c:pt idx="58">
                  <c:v>-200.33797191343828</c:v>
                </c:pt>
                <c:pt idx="59">
                  <c:v>-200.54427450066993</c:v>
                </c:pt>
                <c:pt idx="60">
                  <c:v>-200.74577165134116</c:v>
                </c:pt>
                <c:pt idx="61">
                  <c:v>-200.9426828598346</c:v>
                </c:pt>
                <c:pt idx="62">
                  <c:v>-201.13521287814331</c:v>
                </c:pt>
                <c:pt idx="63">
                  <c:v>-201.32355301000075</c:v>
                </c:pt>
                <c:pt idx="64">
                  <c:v>-201.50788226581747</c:v>
                </c:pt>
                <c:pt idx="65">
                  <c:v>-201.68836839603449</c:v>
                </c:pt>
                <c:pt idx="66">
                  <c:v>-201.86516881795703</c:v>
                </c:pt>
                <c:pt idx="67">
                  <c:v>-202.03843144899537</c:v>
                </c:pt>
                <c:pt idx="68">
                  <c:v>-202.20829545744405</c:v>
                </c:pt>
                <c:pt idx="69">
                  <c:v>-202.37489194041547</c:v>
                </c:pt>
                <c:pt idx="70">
                  <c:v>-202.53834453725818</c:v>
                </c:pt>
                <c:pt idx="71">
                  <c:v>-202.69876998569873</c:v>
                </c:pt>
                <c:pt idx="72">
                  <c:v>-202.85627862701551</c:v>
                </c:pt>
                <c:pt idx="73">
                  <c:v>-203.01097486575534</c:v>
                </c:pt>
                <c:pt idx="74">
                  <c:v>-203.16295758882035</c:v>
                </c:pt>
                <c:pt idx="75">
                  <c:v>-203.31232054816445</c:v>
                </c:pt>
                <c:pt idx="76">
                  <c:v>-203.45915271083123</c:v>
                </c:pt>
                <c:pt idx="77">
                  <c:v>-203.60353857962463</c:v>
                </c:pt>
                <c:pt idx="78">
                  <c:v>-203.74555848732433</c:v>
                </c:pt>
                <c:pt idx="79">
                  <c:v>-203.88528886702522</c:v>
                </c:pt>
                <c:pt idx="80">
                  <c:v>-204.02280250089046</c:v>
                </c:pt>
                <c:pt idx="81">
                  <c:v>-204.15816874935788</c:v>
                </c:pt>
                <c:pt idx="82">
                  <c:v>-204.29145376261468</c:v>
                </c:pt>
                <c:pt idx="83">
                  <c:v>-204.42272067596426</c:v>
                </c:pt>
                <c:pt idx="84">
                  <c:v>-204.55202979053635</c:v>
                </c:pt>
                <c:pt idx="85">
                  <c:v>-204.67943874064215</c:v>
                </c:pt>
                <c:pt idx="86">
                  <c:v>-204.80500264894209</c:v>
                </c:pt>
                <c:pt idx="87">
                  <c:v>-204.92877427047796</c:v>
                </c:pt>
                <c:pt idx="88">
                  <c:v>-205.05080412651489</c:v>
                </c:pt>
                <c:pt idx="89">
                  <c:v>-205.17114062904756</c:v>
                </c:pt>
                <c:pt idx="90">
                  <c:v>-205.28983019674178</c:v>
                </c:pt>
                <c:pt idx="91">
                  <c:v>-205.4069173630096</c:v>
                </c:pt>
                <c:pt idx="92">
                  <c:v>-205.52244487685053</c:v>
                </c:pt>
                <c:pt idx="93">
                  <c:v>-205.63645379703246</c:v>
                </c:pt>
                <c:pt idx="94">
                  <c:v>-205.74898358013405</c:v>
                </c:pt>
                <c:pt idx="95">
                  <c:v>-205.86007216292262</c:v>
                </c:pt>
                <c:pt idx="96">
                  <c:v>-205.96975603949994</c:v>
                </c:pt>
                <c:pt idx="97">
                  <c:v>-206.07807033360996</c:v>
                </c:pt>
                <c:pt idx="98">
                  <c:v>-206.18504886646821</c:v>
                </c:pt>
                <c:pt idx="99">
                  <c:v>-206.2907242204424</c:v>
                </c:pt>
                <c:pt idx="100">
                  <c:v>-206.39512779888418</c:v>
                </c:pt>
              </c:numCache>
            </c:numRef>
          </c:yVal>
          <c:smooth val="1"/>
          <c:extLst>
            <c:ext xmlns:c16="http://schemas.microsoft.com/office/drawing/2014/chart" uri="{C3380CC4-5D6E-409C-BE32-E72D297353CC}">
              <c16:uniqueId val="{00000002-94ED-4F10-9DD8-91AD39A7FB36}"/>
            </c:ext>
          </c:extLst>
        </c:ser>
        <c:ser>
          <c:idx val="3"/>
          <c:order val="3"/>
          <c:tx>
            <c:strRef>
              <c:f>macro_sub_bs_nonAAS!$J$45</c:f>
              <c:strCache>
                <c:ptCount val="1"/>
                <c:pt idx="0">
                  <c:v>overload thresh</c:v>
                </c:pt>
              </c:strCache>
            </c:strRef>
          </c:tx>
          <c:spPr>
            <a:ln w="19050" cap="rnd">
              <a:solidFill>
                <a:schemeClr val="accent1"/>
              </a:solidFill>
              <a:prstDash val="dashDot"/>
              <a:round/>
            </a:ln>
            <a:effectLst/>
          </c:spPr>
          <c:marker>
            <c:symbol val="none"/>
          </c:marker>
          <c:xVal>
            <c:numRef>
              <c:f>macro_sub_bs_nonAAS!$B$46:$B$146</c:f>
              <c:numCache>
                <c:formatCode>General</c:formatCode>
                <c:ptCount val="101"/>
                <c:pt idx="0">
                  <c:v>0</c:v>
                </c:pt>
                <c:pt idx="1">
                  <c:v>100</c:v>
                </c:pt>
                <c:pt idx="2">
                  <c:v>200</c:v>
                </c:pt>
                <c:pt idx="3">
                  <c:v>300</c:v>
                </c:pt>
                <c:pt idx="4">
                  <c:v>400</c:v>
                </c:pt>
                <c:pt idx="5">
                  <c:v>500</c:v>
                </c:pt>
                <c:pt idx="6">
                  <c:v>600</c:v>
                </c:pt>
                <c:pt idx="7">
                  <c:v>700</c:v>
                </c:pt>
                <c:pt idx="8">
                  <c:v>800</c:v>
                </c:pt>
                <c:pt idx="9">
                  <c:v>900</c:v>
                </c:pt>
                <c:pt idx="10">
                  <c:v>1000</c:v>
                </c:pt>
                <c:pt idx="11">
                  <c:v>1100</c:v>
                </c:pt>
                <c:pt idx="12">
                  <c:v>1200</c:v>
                </c:pt>
                <c:pt idx="13">
                  <c:v>1300</c:v>
                </c:pt>
                <c:pt idx="14">
                  <c:v>1400</c:v>
                </c:pt>
                <c:pt idx="15">
                  <c:v>1500</c:v>
                </c:pt>
                <c:pt idx="16">
                  <c:v>1600</c:v>
                </c:pt>
                <c:pt idx="17">
                  <c:v>1700</c:v>
                </c:pt>
                <c:pt idx="18">
                  <c:v>1800</c:v>
                </c:pt>
                <c:pt idx="19">
                  <c:v>1900</c:v>
                </c:pt>
                <c:pt idx="20">
                  <c:v>2000</c:v>
                </c:pt>
                <c:pt idx="21">
                  <c:v>2100</c:v>
                </c:pt>
                <c:pt idx="22">
                  <c:v>2200</c:v>
                </c:pt>
                <c:pt idx="23">
                  <c:v>2300</c:v>
                </c:pt>
                <c:pt idx="24">
                  <c:v>2400</c:v>
                </c:pt>
                <c:pt idx="25">
                  <c:v>2500</c:v>
                </c:pt>
                <c:pt idx="26">
                  <c:v>2600</c:v>
                </c:pt>
                <c:pt idx="27">
                  <c:v>2700</c:v>
                </c:pt>
                <c:pt idx="28">
                  <c:v>2800</c:v>
                </c:pt>
                <c:pt idx="29">
                  <c:v>2900</c:v>
                </c:pt>
                <c:pt idx="30">
                  <c:v>3000</c:v>
                </c:pt>
                <c:pt idx="31">
                  <c:v>3100</c:v>
                </c:pt>
                <c:pt idx="32">
                  <c:v>3200</c:v>
                </c:pt>
                <c:pt idx="33">
                  <c:v>3300</c:v>
                </c:pt>
                <c:pt idx="34">
                  <c:v>3400</c:v>
                </c:pt>
                <c:pt idx="35">
                  <c:v>3500</c:v>
                </c:pt>
                <c:pt idx="36">
                  <c:v>3600</c:v>
                </c:pt>
                <c:pt idx="37">
                  <c:v>3700</c:v>
                </c:pt>
                <c:pt idx="38">
                  <c:v>3800</c:v>
                </c:pt>
                <c:pt idx="39">
                  <c:v>3900</c:v>
                </c:pt>
                <c:pt idx="40">
                  <c:v>4000</c:v>
                </c:pt>
                <c:pt idx="41">
                  <c:v>4100</c:v>
                </c:pt>
                <c:pt idx="42">
                  <c:v>4200</c:v>
                </c:pt>
                <c:pt idx="43">
                  <c:v>4300</c:v>
                </c:pt>
                <c:pt idx="44">
                  <c:v>4400</c:v>
                </c:pt>
                <c:pt idx="45">
                  <c:v>4500</c:v>
                </c:pt>
                <c:pt idx="46">
                  <c:v>4600</c:v>
                </c:pt>
                <c:pt idx="47">
                  <c:v>4700</c:v>
                </c:pt>
                <c:pt idx="48">
                  <c:v>4800</c:v>
                </c:pt>
                <c:pt idx="49">
                  <c:v>4900</c:v>
                </c:pt>
                <c:pt idx="50">
                  <c:v>5000</c:v>
                </c:pt>
                <c:pt idx="51">
                  <c:v>5100</c:v>
                </c:pt>
                <c:pt idx="52">
                  <c:v>5200</c:v>
                </c:pt>
                <c:pt idx="53">
                  <c:v>5300</c:v>
                </c:pt>
                <c:pt idx="54">
                  <c:v>5400</c:v>
                </c:pt>
                <c:pt idx="55">
                  <c:v>5500</c:v>
                </c:pt>
                <c:pt idx="56">
                  <c:v>5600</c:v>
                </c:pt>
                <c:pt idx="57">
                  <c:v>5700</c:v>
                </c:pt>
                <c:pt idx="58">
                  <c:v>5800</c:v>
                </c:pt>
                <c:pt idx="59">
                  <c:v>5900</c:v>
                </c:pt>
                <c:pt idx="60">
                  <c:v>6000</c:v>
                </c:pt>
                <c:pt idx="61">
                  <c:v>6100</c:v>
                </c:pt>
                <c:pt idx="62">
                  <c:v>6200</c:v>
                </c:pt>
                <c:pt idx="63">
                  <c:v>6300</c:v>
                </c:pt>
                <c:pt idx="64">
                  <c:v>6400</c:v>
                </c:pt>
                <c:pt idx="65">
                  <c:v>6500</c:v>
                </c:pt>
                <c:pt idx="66">
                  <c:v>6600</c:v>
                </c:pt>
                <c:pt idx="67">
                  <c:v>6700</c:v>
                </c:pt>
                <c:pt idx="68">
                  <c:v>6800</c:v>
                </c:pt>
                <c:pt idx="69">
                  <c:v>6900</c:v>
                </c:pt>
                <c:pt idx="70">
                  <c:v>7000</c:v>
                </c:pt>
                <c:pt idx="71">
                  <c:v>7100</c:v>
                </c:pt>
                <c:pt idx="72">
                  <c:v>7200</c:v>
                </c:pt>
                <c:pt idx="73">
                  <c:v>7300</c:v>
                </c:pt>
                <c:pt idx="74">
                  <c:v>7400</c:v>
                </c:pt>
                <c:pt idx="75">
                  <c:v>7500</c:v>
                </c:pt>
                <c:pt idx="76">
                  <c:v>7600</c:v>
                </c:pt>
                <c:pt idx="77">
                  <c:v>7700</c:v>
                </c:pt>
                <c:pt idx="78">
                  <c:v>7800</c:v>
                </c:pt>
                <c:pt idx="79">
                  <c:v>7900</c:v>
                </c:pt>
                <c:pt idx="80">
                  <c:v>8000</c:v>
                </c:pt>
                <c:pt idx="81">
                  <c:v>8100</c:v>
                </c:pt>
                <c:pt idx="82">
                  <c:v>8200</c:v>
                </c:pt>
                <c:pt idx="83">
                  <c:v>8300</c:v>
                </c:pt>
                <c:pt idx="84">
                  <c:v>8400</c:v>
                </c:pt>
                <c:pt idx="85">
                  <c:v>8500</c:v>
                </c:pt>
                <c:pt idx="86">
                  <c:v>8600</c:v>
                </c:pt>
                <c:pt idx="87">
                  <c:v>8700</c:v>
                </c:pt>
                <c:pt idx="88">
                  <c:v>8800</c:v>
                </c:pt>
                <c:pt idx="89">
                  <c:v>8900</c:v>
                </c:pt>
                <c:pt idx="90">
                  <c:v>9000</c:v>
                </c:pt>
                <c:pt idx="91">
                  <c:v>9100</c:v>
                </c:pt>
                <c:pt idx="92">
                  <c:v>9200</c:v>
                </c:pt>
                <c:pt idx="93">
                  <c:v>9300</c:v>
                </c:pt>
                <c:pt idx="94">
                  <c:v>9400</c:v>
                </c:pt>
                <c:pt idx="95">
                  <c:v>9500</c:v>
                </c:pt>
                <c:pt idx="96">
                  <c:v>9600</c:v>
                </c:pt>
                <c:pt idx="97">
                  <c:v>9700</c:v>
                </c:pt>
                <c:pt idx="98">
                  <c:v>9800</c:v>
                </c:pt>
                <c:pt idx="99">
                  <c:v>9900</c:v>
                </c:pt>
                <c:pt idx="100">
                  <c:v>10000</c:v>
                </c:pt>
              </c:numCache>
            </c:numRef>
          </c:xVal>
          <c:yVal>
            <c:numRef>
              <c:f>macro_sub_bs_nonAAS!$J$46:$J$147</c:f>
              <c:numCache>
                <c:formatCode>General</c:formatCode>
                <c:ptCount val="102"/>
                <c:pt idx="0">
                  <c:v>-56</c:v>
                </c:pt>
                <c:pt idx="1">
                  <c:v>-56</c:v>
                </c:pt>
                <c:pt idx="2">
                  <c:v>-56</c:v>
                </c:pt>
                <c:pt idx="3">
                  <c:v>-56</c:v>
                </c:pt>
                <c:pt idx="4">
                  <c:v>-56</c:v>
                </c:pt>
                <c:pt idx="5">
                  <c:v>-56</c:v>
                </c:pt>
                <c:pt idx="6">
                  <c:v>-56</c:v>
                </c:pt>
                <c:pt idx="7">
                  <c:v>-56</c:v>
                </c:pt>
                <c:pt idx="8">
                  <c:v>-56</c:v>
                </c:pt>
                <c:pt idx="9">
                  <c:v>-56</c:v>
                </c:pt>
                <c:pt idx="10">
                  <c:v>-56</c:v>
                </c:pt>
                <c:pt idx="11">
                  <c:v>-56</c:v>
                </c:pt>
                <c:pt idx="12">
                  <c:v>-56</c:v>
                </c:pt>
                <c:pt idx="13">
                  <c:v>-56</c:v>
                </c:pt>
                <c:pt idx="14">
                  <c:v>-56</c:v>
                </c:pt>
                <c:pt idx="15">
                  <c:v>-56</c:v>
                </c:pt>
                <c:pt idx="16">
                  <c:v>-56</c:v>
                </c:pt>
                <c:pt idx="17">
                  <c:v>-56</c:v>
                </c:pt>
                <c:pt idx="18">
                  <c:v>-56</c:v>
                </c:pt>
                <c:pt idx="19">
                  <c:v>-56</c:v>
                </c:pt>
                <c:pt idx="20">
                  <c:v>-56</c:v>
                </c:pt>
                <c:pt idx="21">
                  <c:v>-56</c:v>
                </c:pt>
                <c:pt idx="22">
                  <c:v>-56</c:v>
                </c:pt>
                <c:pt idx="23">
                  <c:v>-56</c:v>
                </c:pt>
                <c:pt idx="24">
                  <c:v>-56</c:v>
                </c:pt>
                <c:pt idx="25">
                  <c:v>-56</c:v>
                </c:pt>
                <c:pt idx="26">
                  <c:v>-56</c:v>
                </c:pt>
                <c:pt idx="27">
                  <c:v>-56</c:v>
                </c:pt>
                <c:pt idx="28">
                  <c:v>-56</c:v>
                </c:pt>
                <c:pt idx="29">
                  <c:v>-56</c:v>
                </c:pt>
                <c:pt idx="30">
                  <c:v>-56</c:v>
                </c:pt>
                <c:pt idx="31">
                  <c:v>-56</c:v>
                </c:pt>
                <c:pt idx="32">
                  <c:v>-56</c:v>
                </c:pt>
                <c:pt idx="33">
                  <c:v>-56</c:v>
                </c:pt>
                <c:pt idx="34">
                  <c:v>-56</c:v>
                </c:pt>
                <c:pt idx="35">
                  <c:v>-56</c:v>
                </c:pt>
                <c:pt idx="36">
                  <c:v>-56</c:v>
                </c:pt>
                <c:pt idx="37">
                  <c:v>-56</c:v>
                </c:pt>
                <c:pt idx="38">
                  <c:v>-56</c:v>
                </c:pt>
                <c:pt idx="39">
                  <c:v>-56</c:v>
                </c:pt>
                <c:pt idx="40">
                  <c:v>-56</c:v>
                </c:pt>
                <c:pt idx="41">
                  <c:v>-56</c:v>
                </c:pt>
                <c:pt idx="42">
                  <c:v>-56</c:v>
                </c:pt>
                <c:pt idx="43">
                  <c:v>-56</c:v>
                </c:pt>
                <c:pt idx="44">
                  <c:v>-56</c:v>
                </c:pt>
                <c:pt idx="45">
                  <c:v>-56</c:v>
                </c:pt>
                <c:pt idx="46">
                  <c:v>-56</c:v>
                </c:pt>
                <c:pt idx="47">
                  <c:v>-56</c:v>
                </c:pt>
                <c:pt idx="48">
                  <c:v>-56</c:v>
                </c:pt>
                <c:pt idx="49">
                  <c:v>-56</c:v>
                </c:pt>
                <c:pt idx="50">
                  <c:v>-56</c:v>
                </c:pt>
                <c:pt idx="51">
                  <c:v>-56</c:v>
                </c:pt>
                <c:pt idx="52">
                  <c:v>-56</c:v>
                </c:pt>
                <c:pt idx="53">
                  <c:v>-56</c:v>
                </c:pt>
                <c:pt idx="54">
                  <c:v>-56</c:v>
                </c:pt>
                <c:pt idx="55">
                  <c:v>-56</c:v>
                </c:pt>
                <c:pt idx="56">
                  <c:v>-56</c:v>
                </c:pt>
                <c:pt idx="57">
                  <c:v>-56</c:v>
                </c:pt>
                <c:pt idx="58">
                  <c:v>-56</c:v>
                </c:pt>
                <c:pt idx="59">
                  <c:v>-56</c:v>
                </c:pt>
                <c:pt idx="60">
                  <c:v>-56</c:v>
                </c:pt>
                <c:pt idx="61">
                  <c:v>-56</c:v>
                </c:pt>
                <c:pt idx="62">
                  <c:v>-56</c:v>
                </c:pt>
                <c:pt idx="63">
                  <c:v>-56</c:v>
                </c:pt>
                <c:pt idx="64">
                  <c:v>-56</c:v>
                </c:pt>
                <c:pt idx="65">
                  <c:v>-56</c:v>
                </c:pt>
                <c:pt idx="66">
                  <c:v>-56</c:v>
                </c:pt>
                <c:pt idx="67">
                  <c:v>-56</c:v>
                </c:pt>
                <c:pt idx="68">
                  <c:v>-56</c:v>
                </c:pt>
                <c:pt idx="69">
                  <c:v>-56</c:v>
                </c:pt>
                <c:pt idx="70">
                  <c:v>-56</c:v>
                </c:pt>
                <c:pt idx="71">
                  <c:v>-56</c:v>
                </c:pt>
                <c:pt idx="72">
                  <c:v>-56</c:v>
                </c:pt>
                <c:pt idx="73">
                  <c:v>-56</c:v>
                </c:pt>
                <c:pt idx="74">
                  <c:v>-56</c:v>
                </c:pt>
                <c:pt idx="75">
                  <c:v>-56</c:v>
                </c:pt>
                <c:pt idx="76">
                  <c:v>-56</c:v>
                </c:pt>
                <c:pt idx="77">
                  <c:v>-56</c:v>
                </c:pt>
                <c:pt idx="78">
                  <c:v>-56</c:v>
                </c:pt>
                <c:pt idx="79">
                  <c:v>-56</c:v>
                </c:pt>
                <c:pt idx="80">
                  <c:v>-56</c:v>
                </c:pt>
                <c:pt idx="81">
                  <c:v>-56</c:v>
                </c:pt>
                <c:pt idx="82">
                  <c:v>-56</c:v>
                </c:pt>
                <c:pt idx="83">
                  <c:v>-56</c:v>
                </c:pt>
                <c:pt idx="84">
                  <c:v>-56</c:v>
                </c:pt>
                <c:pt idx="85">
                  <c:v>-56</c:v>
                </c:pt>
                <c:pt idx="86">
                  <c:v>-56</c:v>
                </c:pt>
                <c:pt idx="87">
                  <c:v>-56</c:v>
                </c:pt>
                <c:pt idx="88">
                  <c:v>-56</c:v>
                </c:pt>
                <c:pt idx="89">
                  <c:v>-56</c:v>
                </c:pt>
                <c:pt idx="90">
                  <c:v>-56</c:v>
                </c:pt>
                <c:pt idx="91">
                  <c:v>-56</c:v>
                </c:pt>
                <c:pt idx="92">
                  <c:v>-56</c:v>
                </c:pt>
                <c:pt idx="93">
                  <c:v>-56</c:v>
                </c:pt>
                <c:pt idx="94">
                  <c:v>-56</c:v>
                </c:pt>
                <c:pt idx="95">
                  <c:v>-56</c:v>
                </c:pt>
                <c:pt idx="96">
                  <c:v>-56</c:v>
                </c:pt>
                <c:pt idx="97">
                  <c:v>-56</c:v>
                </c:pt>
                <c:pt idx="98">
                  <c:v>-56</c:v>
                </c:pt>
                <c:pt idx="99">
                  <c:v>-56</c:v>
                </c:pt>
                <c:pt idx="100">
                  <c:v>-56</c:v>
                </c:pt>
                <c:pt idx="101">
                  <c:v>-56</c:v>
                </c:pt>
              </c:numCache>
            </c:numRef>
          </c:yVal>
          <c:smooth val="1"/>
          <c:extLst>
            <c:ext xmlns:c16="http://schemas.microsoft.com/office/drawing/2014/chart" uri="{C3380CC4-5D6E-409C-BE32-E72D297353CC}">
              <c16:uniqueId val="{00000003-94ED-4F10-9DD8-91AD39A7FB36}"/>
            </c:ext>
          </c:extLst>
        </c:ser>
        <c:ser>
          <c:idx val="4"/>
          <c:order val="4"/>
          <c:tx>
            <c:strRef>
              <c:f>macro_sub_bs_nonAAS!$K$45</c:f>
              <c:strCache>
                <c:ptCount val="1"/>
                <c:pt idx="0">
                  <c:v>desens thresh</c:v>
                </c:pt>
              </c:strCache>
            </c:strRef>
          </c:tx>
          <c:spPr>
            <a:ln w="19050" cap="rnd">
              <a:solidFill>
                <a:schemeClr val="accent2"/>
              </a:solidFill>
              <a:prstDash val="dashDot"/>
              <a:round/>
            </a:ln>
            <a:effectLst/>
          </c:spPr>
          <c:marker>
            <c:symbol val="none"/>
          </c:marker>
          <c:xVal>
            <c:numRef>
              <c:f>macro_sub_bs_nonAAS!$B$46:$B$146</c:f>
              <c:numCache>
                <c:formatCode>General</c:formatCode>
                <c:ptCount val="101"/>
                <c:pt idx="0">
                  <c:v>0</c:v>
                </c:pt>
                <c:pt idx="1">
                  <c:v>100</c:v>
                </c:pt>
                <c:pt idx="2">
                  <c:v>200</c:v>
                </c:pt>
                <c:pt idx="3">
                  <c:v>300</c:v>
                </c:pt>
                <c:pt idx="4">
                  <c:v>400</c:v>
                </c:pt>
                <c:pt idx="5">
                  <c:v>500</c:v>
                </c:pt>
                <c:pt idx="6">
                  <c:v>600</c:v>
                </c:pt>
                <c:pt idx="7">
                  <c:v>700</c:v>
                </c:pt>
                <c:pt idx="8">
                  <c:v>800</c:v>
                </c:pt>
                <c:pt idx="9">
                  <c:v>900</c:v>
                </c:pt>
                <c:pt idx="10">
                  <c:v>1000</c:v>
                </c:pt>
                <c:pt idx="11">
                  <c:v>1100</c:v>
                </c:pt>
                <c:pt idx="12">
                  <c:v>1200</c:v>
                </c:pt>
                <c:pt idx="13">
                  <c:v>1300</c:v>
                </c:pt>
                <c:pt idx="14">
                  <c:v>1400</c:v>
                </c:pt>
                <c:pt idx="15">
                  <c:v>1500</c:v>
                </c:pt>
                <c:pt idx="16">
                  <c:v>1600</c:v>
                </c:pt>
                <c:pt idx="17">
                  <c:v>1700</c:v>
                </c:pt>
                <c:pt idx="18">
                  <c:v>1800</c:v>
                </c:pt>
                <c:pt idx="19">
                  <c:v>1900</c:v>
                </c:pt>
                <c:pt idx="20">
                  <c:v>2000</c:v>
                </c:pt>
                <c:pt idx="21">
                  <c:v>2100</c:v>
                </c:pt>
                <c:pt idx="22">
                  <c:v>2200</c:v>
                </c:pt>
                <c:pt idx="23">
                  <c:v>2300</c:v>
                </c:pt>
                <c:pt idx="24">
                  <c:v>2400</c:v>
                </c:pt>
                <c:pt idx="25">
                  <c:v>2500</c:v>
                </c:pt>
                <c:pt idx="26">
                  <c:v>2600</c:v>
                </c:pt>
                <c:pt idx="27">
                  <c:v>2700</c:v>
                </c:pt>
                <c:pt idx="28">
                  <c:v>2800</c:v>
                </c:pt>
                <c:pt idx="29">
                  <c:v>2900</c:v>
                </c:pt>
                <c:pt idx="30">
                  <c:v>3000</c:v>
                </c:pt>
                <c:pt idx="31">
                  <c:v>3100</c:v>
                </c:pt>
                <c:pt idx="32">
                  <c:v>3200</c:v>
                </c:pt>
                <c:pt idx="33">
                  <c:v>3300</c:v>
                </c:pt>
                <c:pt idx="34">
                  <c:v>3400</c:v>
                </c:pt>
                <c:pt idx="35">
                  <c:v>3500</c:v>
                </c:pt>
                <c:pt idx="36">
                  <c:v>3600</c:v>
                </c:pt>
                <c:pt idx="37">
                  <c:v>3700</c:v>
                </c:pt>
                <c:pt idx="38">
                  <c:v>3800</c:v>
                </c:pt>
                <c:pt idx="39">
                  <c:v>3900</c:v>
                </c:pt>
                <c:pt idx="40">
                  <c:v>4000</c:v>
                </c:pt>
                <c:pt idx="41">
                  <c:v>4100</c:v>
                </c:pt>
                <c:pt idx="42">
                  <c:v>4200</c:v>
                </c:pt>
                <c:pt idx="43">
                  <c:v>4300</c:v>
                </c:pt>
                <c:pt idx="44">
                  <c:v>4400</c:v>
                </c:pt>
                <c:pt idx="45">
                  <c:v>4500</c:v>
                </c:pt>
                <c:pt idx="46">
                  <c:v>4600</c:v>
                </c:pt>
                <c:pt idx="47">
                  <c:v>4700</c:v>
                </c:pt>
                <c:pt idx="48">
                  <c:v>4800</c:v>
                </c:pt>
                <c:pt idx="49">
                  <c:v>4900</c:v>
                </c:pt>
                <c:pt idx="50">
                  <c:v>5000</c:v>
                </c:pt>
                <c:pt idx="51">
                  <c:v>5100</c:v>
                </c:pt>
                <c:pt idx="52">
                  <c:v>5200</c:v>
                </c:pt>
                <c:pt idx="53">
                  <c:v>5300</c:v>
                </c:pt>
                <c:pt idx="54">
                  <c:v>5400</c:v>
                </c:pt>
                <c:pt idx="55">
                  <c:v>5500</c:v>
                </c:pt>
                <c:pt idx="56">
                  <c:v>5600</c:v>
                </c:pt>
                <c:pt idx="57">
                  <c:v>5700</c:v>
                </c:pt>
                <c:pt idx="58">
                  <c:v>5800</c:v>
                </c:pt>
                <c:pt idx="59">
                  <c:v>5900</c:v>
                </c:pt>
                <c:pt idx="60">
                  <c:v>6000</c:v>
                </c:pt>
                <c:pt idx="61">
                  <c:v>6100</c:v>
                </c:pt>
                <c:pt idx="62">
                  <c:v>6200</c:v>
                </c:pt>
                <c:pt idx="63">
                  <c:v>6300</c:v>
                </c:pt>
                <c:pt idx="64">
                  <c:v>6400</c:v>
                </c:pt>
                <c:pt idx="65">
                  <c:v>6500</c:v>
                </c:pt>
                <c:pt idx="66">
                  <c:v>6600</c:v>
                </c:pt>
                <c:pt idx="67">
                  <c:v>6700</c:v>
                </c:pt>
                <c:pt idx="68">
                  <c:v>6800</c:v>
                </c:pt>
                <c:pt idx="69">
                  <c:v>6900</c:v>
                </c:pt>
                <c:pt idx="70">
                  <c:v>7000</c:v>
                </c:pt>
                <c:pt idx="71">
                  <c:v>7100</c:v>
                </c:pt>
                <c:pt idx="72">
                  <c:v>7200</c:v>
                </c:pt>
                <c:pt idx="73">
                  <c:v>7300</c:v>
                </c:pt>
                <c:pt idx="74">
                  <c:v>7400</c:v>
                </c:pt>
                <c:pt idx="75">
                  <c:v>7500</c:v>
                </c:pt>
                <c:pt idx="76">
                  <c:v>7600</c:v>
                </c:pt>
                <c:pt idx="77">
                  <c:v>7700</c:v>
                </c:pt>
                <c:pt idx="78">
                  <c:v>7800</c:v>
                </c:pt>
                <c:pt idx="79">
                  <c:v>7900</c:v>
                </c:pt>
                <c:pt idx="80">
                  <c:v>8000</c:v>
                </c:pt>
                <c:pt idx="81">
                  <c:v>8100</c:v>
                </c:pt>
                <c:pt idx="82">
                  <c:v>8200</c:v>
                </c:pt>
                <c:pt idx="83">
                  <c:v>8300</c:v>
                </c:pt>
                <c:pt idx="84">
                  <c:v>8400</c:v>
                </c:pt>
                <c:pt idx="85">
                  <c:v>8500</c:v>
                </c:pt>
                <c:pt idx="86">
                  <c:v>8600</c:v>
                </c:pt>
                <c:pt idx="87">
                  <c:v>8700</c:v>
                </c:pt>
                <c:pt idx="88">
                  <c:v>8800</c:v>
                </c:pt>
                <c:pt idx="89">
                  <c:v>8900</c:v>
                </c:pt>
                <c:pt idx="90">
                  <c:v>9000</c:v>
                </c:pt>
                <c:pt idx="91">
                  <c:v>9100</c:v>
                </c:pt>
                <c:pt idx="92">
                  <c:v>9200</c:v>
                </c:pt>
                <c:pt idx="93">
                  <c:v>9300</c:v>
                </c:pt>
                <c:pt idx="94">
                  <c:v>9400</c:v>
                </c:pt>
                <c:pt idx="95">
                  <c:v>9500</c:v>
                </c:pt>
                <c:pt idx="96">
                  <c:v>9600</c:v>
                </c:pt>
                <c:pt idx="97">
                  <c:v>9700</c:v>
                </c:pt>
                <c:pt idx="98">
                  <c:v>9800</c:v>
                </c:pt>
                <c:pt idx="99">
                  <c:v>9900</c:v>
                </c:pt>
                <c:pt idx="100">
                  <c:v>10000</c:v>
                </c:pt>
              </c:numCache>
            </c:numRef>
          </c:xVal>
          <c:yVal>
            <c:numRef>
              <c:f>macro_sub_bs_nonAAS!$K$47:$K$147</c:f>
              <c:numCache>
                <c:formatCode>General</c:formatCode>
                <c:ptCount val="101"/>
                <c:pt idx="0">
                  <c:v>-110.98970004336019</c:v>
                </c:pt>
                <c:pt idx="1">
                  <c:v>-110.98970004336019</c:v>
                </c:pt>
                <c:pt idx="2">
                  <c:v>-110.98970004336019</c:v>
                </c:pt>
                <c:pt idx="3">
                  <c:v>-110.98970004336019</c:v>
                </c:pt>
                <c:pt idx="4">
                  <c:v>-110.98970004336019</c:v>
                </c:pt>
                <c:pt idx="5">
                  <c:v>-110.98970004336019</c:v>
                </c:pt>
                <c:pt idx="6">
                  <c:v>-110.98970004336019</c:v>
                </c:pt>
                <c:pt idx="7">
                  <c:v>-110.98970004336019</c:v>
                </c:pt>
                <c:pt idx="8">
                  <c:v>-110.98970004336019</c:v>
                </c:pt>
                <c:pt idx="9">
                  <c:v>-110.98970004336019</c:v>
                </c:pt>
                <c:pt idx="10">
                  <c:v>-110.98970004336019</c:v>
                </c:pt>
                <c:pt idx="11">
                  <c:v>-110.98970004336019</c:v>
                </c:pt>
                <c:pt idx="12">
                  <c:v>-110.98970004336019</c:v>
                </c:pt>
                <c:pt idx="13">
                  <c:v>-110.98970004336019</c:v>
                </c:pt>
                <c:pt idx="14">
                  <c:v>-110.98970004336019</c:v>
                </c:pt>
                <c:pt idx="15">
                  <c:v>-110.98970004336019</c:v>
                </c:pt>
                <c:pt idx="16">
                  <c:v>-110.98970004336019</c:v>
                </c:pt>
                <c:pt idx="17">
                  <c:v>-110.98970004336019</c:v>
                </c:pt>
                <c:pt idx="18">
                  <c:v>-110.98970004336019</c:v>
                </c:pt>
                <c:pt idx="19">
                  <c:v>-110.98970004336019</c:v>
                </c:pt>
                <c:pt idx="20">
                  <c:v>-110.98970004336019</c:v>
                </c:pt>
                <c:pt idx="21">
                  <c:v>-110.98970004336019</c:v>
                </c:pt>
                <c:pt idx="22">
                  <c:v>-110.98970004336019</c:v>
                </c:pt>
                <c:pt idx="23">
                  <c:v>-110.98970004336019</c:v>
                </c:pt>
                <c:pt idx="24">
                  <c:v>-110.98970004336019</c:v>
                </c:pt>
                <c:pt idx="25">
                  <c:v>-110.98970004336019</c:v>
                </c:pt>
                <c:pt idx="26">
                  <c:v>-110.98970004336019</c:v>
                </c:pt>
                <c:pt idx="27">
                  <c:v>-110.98970004336019</c:v>
                </c:pt>
                <c:pt idx="28">
                  <c:v>-110.98970004336019</c:v>
                </c:pt>
                <c:pt idx="29">
                  <c:v>-110.98970004336019</c:v>
                </c:pt>
                <c:pt idx="30">
                  <c:v>-110.98970004336019</c:v>
                </c:pt>
                <c:pt idx="31">
                  <c:v>-110.98970004336019</c:v>
                </c:pt>
                <c:pt idx="32">
                  <c:v>-110.98970004336019</c:v>
                </c:pt>
                <c:pt idx="33">
                  <c:v>-110.98970004336019</c:v>
                </c:pt>
                <c:pt idx="34">
                  <c:v>-110.98970004336019</c:v>
                </c:pt>
                <c:pt idx="35">
                  <c:v>-110.98970004336019</c:v>
                </c:pt>
                <c:pt idx="36">
                  <c:v>-110.98970004336019</c:v>
                </c:pt>
                <c:pt idx="37">
                  <c:v>-110.98970004336019</c:v>
                </c:pt>
                <c:pt idx="38">
                  <c:v>-110.98970004336019</c:v>
                </c:pt>
                <c:pt idx="39">
                  <c:v>-110.98970004336019</c:v>
                </c:pt>
                <c:pt idx="40">
                  <c:v>-110.98970004336019</c:v>
                </c:pt>
                <c:pt idx="41">
                  <c:v>-110.98970004336019</c:v>
                </c:pt>
                <c:pt idx="42">
                  <c:v>-110.98970004336019</c:v>
                </c:pt>
                <c:pt idx="43">
                  <c:v>-110.98970004336019</c:v>
                </c:pt>
                <c:pt idx="44">
                  <c:v>-110.98970004336019</c:v>
                </c:pt>
                <c:pt idx="45">
                  <c:v>-110.98970004336019</c:v>
                </c:pt>
                <c:pt idx="46">
                  <c:v>-110.98970004336019</c:v>
                </c:pt>
                <c:pt idx="47">
                  <c:v>-110.98970004336019</c:v>
                </c:pt>
                <c:pt idx="48">
                  <c:v>-110.98970004336019</c:v>
                </c:pt>
                <c:pt idx="49">
                  <c:v>-110.98970004336019</c:v>
                </c:pt>
                <c:pt idx="50">
                  <c:v>-110.98970004336019</c:v>
                </c:pt>
                <c:pt idx="51">
                  <c:v>-110.98970004336019</c:v>
                </c:pt>
                <c:pt idx="52">
                  <c:v>-110.98970004336019</c:v>
                </c:pt>
                <c:pt idx="53">
                  <c:v>-110.98970004336019</c:v>
                </c:pt>
                <c:pt idx="54">
                  <c:v>-110.98970004336019</c:v>
                </c:pt>
                <c:pt idx="55">
                  <c:v>-110.98970004336019</c:v>
                </c:pt>
                <c:pt idx="56">
                  <c:v>-110.98970004336019</c:v>
                </c:pt>
                <c:pt idx="57">
                  <c:v>-110.98970004336019</c:v>
                </c:pt>
                <c:pt idx="58">
                  <c:v>-110.98970004336019</c:v>
                </c:pt>
                <c:pt idx="59">
                  <c:v>-110.98970004336019</c:v>
                </c:pt>
                <c:pt idx="60">
                  <c:v>-110.98970004336019</c:v>
                </c:pt>
                <c:pt idx="61">
                  <c:v>-110.98970004336019</c:v>
                </c:pt>
                <c:pt idx="62">
                  <c:v>-110.98970004336019</c:v>
                </c:pt>
                <c:pt idx="63">
                  <c:v>-110.98970004336019</c:v>
                </c:pt>
                <c:pt idx="64">
                  <c:v>-110.98970004336019</c:v>
                </c:pt>
                <c:pt idx="65">
                  <c:v>-110.98970004336019</c:v>
                </c:pt>
                <c:pt idx="66">
                  <c:v>-110.98970004336019</c:v>
                </c:pt>
                <c:pt idx="67">
                  <c:v>-110.98970004336019</c:v>
                </c:pt>
                <c:pt idx="68">
                  <c:v>-110.98970004336019</c:v>
                </c:pt>
                <c:pt idx="69">
                  <c:v>-110.98970004336019</c:v>
                </c:pt>
                <c:pt idx="70">
                  <c:v>-110.98970004336019</c:v>
                </c:pt>
                <c:pt idx="71">
                  <c:v>-110.98970004336019</c:v>
                </c:pt>
                <c:pt idx="72">
                  <c:v>-110.98970004336019</c:v>
                </c:pt>
                <c:pt idx="73">
                  <c:v>-110.98970004336019</c:v>
                </c:pt>
                <c:pt idx="74">
                  <c:v>-110.98970004336019</c:v>
                </c:pt>
                <c:pt idx="75">
                  <c:v>-110.98970004336019</c:v>
                </c:pt>
                <c:pt idx="76">
                  <c:v>-110.98970004336019</c:v>
                </c:pt>
                <c:pt idx="77">
                  <c:v>-110.98970004336019</c:v>
                </c:pt>
                <c:pt idx="78">
                  <c:v>-110.98970004336019</c:v>
                </c:pt>
                <c:pt idx="79">
                  <c:v>-110.98970004336019</c:v>
                </c:pt>
                <c:pt idx="80">
                  <c:v>-110.98970004336019</c:v>
                </c:pt>
                <c:pt idx="81">
                  <c:v>-110.98970004336019</c:v>
                </c:pt>
                <c:pt idx="82">
                  <c:v>-110.98970004336019</c:v>
                </c:pt>
                <c:pt idx="83">
                  <c:v>-110.98970004336019</c:v>
                </c:pt>
                <c:pt idx="84">
                  <c:v>-110.98970004336019</c:v>
                </c:pt>
                <c:pt idx="85">
                  <c:v>-110.98970004336019</c:v>
                </c:pt>
                <c:pt idx="86">
                  <c:v>-110.98970004336019</c:v>
                </c:pt>
                <c:pt idx="87">
                  <c:v>-110.98970004336019</c:v>
                </c:pt>
                <c:pt idx="88">
                  <c:v>-110.98970004336019</c:v>
                </c:pt>
                <c:pt idx="89">
                  <c:v>-110.98970004336019</c:v>
                </c:pt>
                <c:pt idx="90">
                  <c:v>-110.98970004336019</c:v>
                </c:pt>
                <c:pt idx="91">
                  <c:v>-110.98970004336019</c:v>
                </c:pt>
                <c:pt idx="92">
                  <c:v>-110.98970004336019</c:v>
                </c:pt>
                <c:pt idx="93">
                  <c:v>-110.98970004336019</c:v>
                </c:pt>
                <c:pt idx="94">
                  <c:v>-110.98970004336019</c:v>
                </c:pt>
                <c:pt idx="95">
                  <c:v>-110.98970004336019</c:v>
                </c:pt>
                <c:pt idx="96">
                  <c:v>-110.98970004336019</c:v>
                </c:pt>
                <c:pt idx="97">
                  <c:v>-110.98970004336019</c:v>
                </c:pt>
                <c:pt idx="98">
                  <c:v>-110.98970004336019</c:v>
                </c:pt>
                <c:pt idx="99">
                  <c:v>-110.98970004336019</c:v>
                </c:pt>
                <c:pt idx="100">
                  <c:v>-110.98970004336019</c:v>
                </c:pt>
              </c:numCache>
            </c:numRef>
          </c:yVal>
          <c:smooth val="1"/>
          <c:extLst>
            <c:ext xmlns:c16="http://schemas.microsoft.com/office/drawing/2014/chart" uri="{C3380CC4-5D6E-409C-BE32-E72D297353CC}">
              <c16:uniqueId val="{00000004-94ED-4F10-9DD8-91AD39A7FB36}"/>
            </c:ext>
          </c:extLst>
        </c:ser>
        <c:ser>
          <c:idx val="5"/>
          <c:order val="5"/>
          <c:tx>
            <c:strRef>
              <c:f>macro_sub_bs_nonAAS!$L$45</c:f>
              <c:strCache>
                <c:ptCount val="1"/>
                <c:pt idx="0">
                  <c:v>false detect thresh</c:v>
                </c:pt>
              </c:strCache>
            </c:strRef>
          </c:tx>
          <c:spPr>
            <a:ln w="19050" cap="rnd">
              <a:solidFill>
                <a:schemeClr val="accent6"/>
              </a:solidFill>
              <a:prstDash val="dashDot"/>
              <a:round/>
            </a:ln>
            <a:effectLst/>
          </c:spPr>
          <c:marker>
            <c:symbol val="none"/>
          </c:marker>
          <c:xVal>
            <c:numRef>
              <c:f>macro_sub_bs_nonAAS!$B$46:$B$146</c:f>
              <c:numCache>
                <c:formatCode>General</c:formatCode>
                <c:ptCount val="101"/>
                <c:pt idx="0">
                  <c:v>0</c:v>
                </c:pt>
                <c:pt idx="1">
                  <c:v>100</c:v>
                </c:pt>
                <c:pt idx="2">
                  <c:v>200</c:v>
                </c:pt>
                <c:pt idx="3">
                  <c:v>300</c:v>
                </c:pt>
                <c:pt idx="4">
                  <c:v>400</c:v>
                </c:pt>
                <c:pt idx="5">
                  <c:v>500</c:v>
                </c:pt>
                <c:pt idx="6">
                  <c:v>600</c:v>
                </c:pt>
                <c:pt idx="7">
                  <c:v>700</c:v>
                </c:pt>
                <c:pt idx="8">
                  <c:v>800</c:v>
                </c:pt>
                <c:pt idx="9">
                  <c:v>900</c:v>
                </c:pt>
                <c:pt idx="10">
                  <c:v>1000</c:v>
                </c:pt>
                <c:pt idx="11">
                  <c:v>1100</c:v>
                </c:pt>
                <c:pt idx="12">
                  <c:v>1200</c:v>
                </c:pt>
                <c:pt idx="13">
                  <c:v>1300</c:v>
                </c:pt>
                <c:pt idx="14">
                  <c:v>1400</c:v>
                </c:pt>
                <c:pt idx="15">
                  <c:v>1500</c:v>
                </c:pt>
                <c:pt idx="16">
                  <c:v>1600</c:v>
                </c:pt>
                <c:pt idx="17">
                  <c:v>1700</c:v>
                </c:pt>
                <c:pt idx="18">
                  <c:v>1800</c:v>
                </c:pt>
                <c:pt idx="19">
                  <c:v>1900</c:v>
                </c:pt>
                <c:pt idx="20">
                  <c:v>2000</c:v>
                </c:pt>
                <c:pt idx="21">
                  <c:v>2100</c:v>
                </c:pt>
                <c:pt idx="22">
                  <c:v>2200</c:v>
                </c:pt>
                <c:pt idx="23">
                  <c:v>2300</c:v>
                </c:pt>
                <c:pt idx="24">
                  <c:v>2400</c:v>
                </c:pt>
                <c:pt idx="25">
                  <c:v>2500</c:v>
                </c:pt>
                <c:pt idx="26">
                  <c:v>2600</c:v>
                </c:pt>
                <c:pt idx="27">
                  <c:v>2700</c:v>
                </c:pt>
                <c:pt idx="28">
                  <c:v>2800</c:v>
                </c:pt>
                <c:pt idx="29">
                  <c:v>2900</c:v>
                </c:pt>
                <c:pt idx="30">
                  <c:v>3000</c:v>
                </c:pt>
                <c:pt idx="31">
                  <c:v>3100</c:v>
                </c:pt>
                <c:pt idx="32">
                  <c:v>3200</c:v>
                </c:pt>
                <c:pt idx="33">
                  <c:v>3300</c:v>
                </c:pt>
                <c:pt idx="34">
                  <c:v>3400</c:v>
                </c:pt>
                <c:pt idx="35">
                  <c:v>3500</c:v>
                </c:pt>
                <c:pt idx="36">
                  <c:v>3600</c:v>
                </c:pt>
                <c:pt idx="37">
                  <c:v>3700</c:v>
                </c:pt>
                <c:pt idx="38">
                  <c:v>3800</c:v>
                </c:pt>
                <c:pt idx="39">
                  <c:v>3900</c:v>
                </c:pt>
                <c:pt idx="40">
                  <c:v>4000</c:v>
                </c:pt>
                <c:pt idx="41">
                  <c:v>4100</c:v>
                </c:pt>
                <c:pt idx="42">
                  <c:v>4200</c:v>
                </c:pt>
                <c:pt idx="43">
                  <c:v>4300</c:v>
                </c:pt>
                <c:pt idx="44">
                  <c:v>4400</c:v>
                </c:pt>
                <c:pt idx="45">
                  <c:v>4500</c:v>
                </c:pt>
                <c:pt idx="46">
                  <c:v>4600</c:v>
                </c:pt>
                <c:pt idx="47">
                  <c:v>4700</c:v>
                </c:pt>
                <c:pt idx="48">
                  <c:v>4800</c:v>
                </c:pt>
                <c:pt idx="49">
                  <c:v>4900</c:v>
                </c:pt>
                <c:pt idx="50">
                  <c:v>5000</c:v>
                </c:pt>
                <c:pt idx="51">
                  <c:v>5100</c:v>
                </c:pt>
                <c:pt idx="52">
                  <c:v>5200</c:v>
                </c:pt>
                <c:pt idx="53">
                  <c:v>5300</c:v>
                </c:pt>
                <c:pt idx="54">
                  <c:v>5400</c:v>
                </c:pt>
                <c:pt idx="55">
                  <c:v>5500</c:v>
                </c:pt>
                <c:pt idx="56">
                  <c:v>5600</c:v>
                </c:pt>
                <c:pt idx="57">
                  <c:v>5700</c:v>
                </c:pt>
                <c:pt idx="58">
                  <c:v>5800</c:v>
                </c:pt>
                <c:pt idx="59">
                  <c:v>5900</c:v>
                </c:pt>
                <c:pt idx="60">
                  <c:v>6000</c:v>
                </c:pt>
                <c:pt idx="61">
                  <c:v>6100</c:v>
                </c:pt>
                <c:pt idx="62">
                  <c:v>6200</c:v>
                </c:pt>
                <c:pt idx="63">
                  <c:v>6300</c:v>
                </c:pt>
                <c:pt idx="64">
                  <c:v>6400</c:v>
                </c:pt>
                <c:pt idx="65">
                  <c:v>6500</c:v>
                </c:pt>
                <c:pt idx="66">
                  <c:v>6600</c:v>
                </c:pt>
                <c:pt idx="67">
                  <c:v>6700</c:v>
                </c:pt>
                <c:pt idx="68">
                  <c:v>6800</c:v>
                </c:pt>
                <c:pt idx="69">
                  <c:v>6900</c:v>
                </c:pt>
                <c:pt idx="70">
                  <c:v>7000</c:v>
                </c:pt>
                <c:pt idx="71">
                  <c:v>7100</c:v>
                </c:pt>
                <c:pt idx="72">
                  <c:v>7200</c:v>
                </c:pt>
                <c:pt idx="73">
                  <c:v>7300</c:v>
                </c:pt>
                <c:pt idx="74">
                  <c:v>7400</c:v>
                </c:pt>
                <c:pt idx="75">
                  <c:v>7500</c:v>
                </c:pt>
                <c:pt idx="76">
                  <c:v>7600</c:v>
                </c:pt>
                <c:pt idx="77">
                  <c:v>7700</c:v>
                </c:pt>
                <c:pt idx="78">
                  <c:v>7800</c:v>
                </c:pt>
                <c:pt idx="79">
                  <c:v>7900</c:v>
                </c:pt>
                <c:pt idx="80">
                  <c:v>8000</c:v>
                </c:pt>
                <c:pt idx="81">
                  <c:v>8100</c:v>
                </c:pt>
                <c:pt idx="82">
                  <c:v>8200</c:v>
                </c:pt>
                <c:pt idx="83">
                  <c:v>8300</c:v>
                </c:pt>
                <c:pt idx="84">
                  <c:v>8400</c:v>
                </c:pt>
                <c:pt idx="85">
                  <c:v>8500</c:v>
                </c:pt>
                <c:pt idx="86">
                  <c:v>8600</c:v>
                </c:pt>
                <c:pt idx="87">
                  <c:v>8700</c:v>
                </c:pt>
                <c:pt idx="88">
                  <c:v>8800</c:v>
                </c:pt>
                <c:pt idx="89">
                  <c:v>8900</c:v>
                </c:pt>
                <c:pt idx="90">
                  <c:v>9000</c:v>
                </c:pt>
                <c:pt idx="91">
                  <c:v>9100</c:v>
                </c:pt>
                <c:pt idx="92">
                  <c:v>9200</c:v>
                </c:pt>
                <c:pt idx="93">
                  <c:v>9300</c:v>
                </c:pt>
                <c:pt idx="94">
                  <c:v>9400</c:v>
                </c:pt>
                <c:pt idx="95">
                  <c:v>9500</c:v>
                </c:pt>
                <c:pt idx="96">
                  <c:v>9600</c:v>
                </c:pt>
                <c:pt idx="97">
                  <c:v>9700</c:v>
                </c:pt>
                <c:pt idx="98">
                  <c:v>9800</c:v>
                </c:pt>
                <c:pt idx="99">
                  <c:v>9900</c:v>
                </c:pt>
                <c:pt idx="100">
                  <c:v>10000</c:v>
                </c:pt>
              </c:numCache>
            </c:numRef>
          </c:xVal>
          <c:yVal>
            <c:numRef>
              <c:f>macro_sub_bs_nonAAS!$L$47:$L$147</c:f>
              <c:numCache>
                <c:formatCode>General</c:formatCode>
                <c:ptCount val="101"/>
                <c:pt idx="0">
                  <c:v>-143</c:v>
                </c:pt>
                <c:pt idx="1">
                  <c:v>-143</c:v>
                </c:pt>
                <c:pt idx="2">
                  <c:v>-143</c:v>
                </c:pt>
                <c:pt idx="3">
                  <c:v>-143</c:v>
                </c:pt>
                <c:pt idx="4">
                  <c:v>-143</c:v>
                </c:pt>
                <c:pt idx="5">
                  <c:v>-143</c:v>
                </c:pt>
                <c:pt idx="6">
                  <c:v>-143</c:v>
                </c:pt>
                <c:pt idx="7">
                  <c:v>-143</c:v>
                </c:pt>
                <c:pt idx="8">
                  <c:v>-143</c:v>
                </c:pt>
                <c:pt idx="9">
                  <c:v>-143</c:v>
                </c:pt>
                <c:pt idx="10">
                  <c:v>-143</c:v>
                </c:pt>
                <c:pt idx="11">
                  <c:v>-143</c:v>
                </c:pt>
                <c:pt idx="12">
                  <c:v>-143</c:v>
                </c:pt>
                <c:pt idx="13">
                  <c:v>-143</c:v>
                </c:pt>
                <c:pt idx="14">
                  <c:v>-143</c:v>
                </c:pt>
                <c:pt idx="15">
                  <c:v>-143</c:v>
                </c:pt>
                <c:pt idx="16">
                  <c:v>-143</c:v>
                </c:pt>
                <c:pt idx="17">
                  <c:v>-143</c:v>
                </c:pt>
                <c:pt idx="18">
                  <c:v>-143</c:v>
                </c:pt>
                <c:pt idx="19">
                  <c:v>-143</c:v>
                </c:pt>
                <c:pt idx="20">
                  <c:v>-143</c:v>
                </c:pt>
                <c:pt idx="21">
                  <c:v>-143</c:v>
                </c:pt>
                <c:pt idx="22">
                  <c:v>-143</c:v>
                </c:pt>
                <c:pt idx="23">
                  <c:v>-143</c:v>
                </c:pt>
                <c:pt idx="24">
                  <c:v>-143</c:v>
                </c:pt>
                <c:pt idx="25">
                  <c:v>-143</c:v>
                </c:pt>
                <c:pt idx="26">
                  <c:v>-143</c:v>
                </c:pt>
                <c:pt idx="27">
                  <c:v>-143</c:v>
                </c:pt>
                <c:pt idx="28">
                  <c:v>-143</c:v>
                </c:pt>
                <c:pt idx="29">
                  <c:v>-143</c:v>
                </c:pt>
                <c:pt idx="30">
                  <c:v>-143</c:v>
                </c:pt>
                <c:pt idx="31">
                  <c:v>-143</c:v>
                </c:pt>
                <c:pt idx="32">
                  <c:v>-143</c:v>
                </c:pt>
                <c:pt idx="33">
                  <c:v>-143</c:v>
                </c:pt>
                <c:pt idx="34">
                  <c:v>-143</c:v>
                </c:pt>
                <c:pt idx="35">
                  <c:v>-143</c:v>
                </c:pt>
                <c:pt idx="36">
                  <c:v>-143</c:v>
                </c:pt>
                <c:pt idx="37">
                  <c:v>-143</c:v>
                </c:pt>
                <c:pt idx="38">
                  <c:v>-143</c:v>
                </c:pt>
                <c:pt idx="39">
                  <c:v>-143</c:v>
                </c:pt>
                <c:pt idx="40">
                  <c:v>-143</c:v>
                </c:pt>
                <c:pt idx="41">
                  <c:v>-143</c:v>
                </c:pt>
                <c:pt idx="42">
                  <c:v>-143</c:v>
                </c:pt>
                <c:pt idx="43">
                  <c:v>-143</c:v>
                </c:pt>
                <c:pt idx="44">
                  <c:v>-143</c:v>
                </c:pt>
                <c:pt idx="45">
                  <c:v>-143</c:v>
                </c:pt>
                <c:pt idx="46">
                  <c:v>-143</c:v>
                </c:pt>
                <c:pt idx="47">
                  <c:v>-143</c:v>
                </c:pt>
                <c:pt idx="48">
                  <c:v>-143</c:v>
                </c:pt>
                <c:pt idx="49">
                  <c:v>-143</c:v>
                </c:pt>
                <c:pt idx="50">
                  <c:v>-143</c:v>
                </c:pt>
                <c:pt idx="51">
                  <c:v>-143</c:v>
                </c:pt>
                <c:pt idx="52">
                  <c:v>-143</c:v>
                </c:pt>
                <c:pt idx="53">
                  <c:v>-143</c:v>
                </c:pt>
                <c:pt idx="54">
                  <c:v>-143</c:v>
                </c:pt>
                <c:pt idx="55">
                  <c:v>-143</c:v>
                </c:pt>
                <c:pt idx="56">
                  <c:v>-143</c:v>
                </c:pt>
                <c:pt idx="57">
                  <c:v>-143</c:v>
                </c:pt>
                <c:pt idx="58">
                  <c:v>-143</c:v>
                </c:pt>
                <c:pt idx="59">
                  <c:v>-143</c:v>
                </c:pt>
                <c:pt idx="60">
                  <c:v>-143</c:v>
                </c:pt>
                <c:pt idx="61">
                  <c:v>-143</c:v>
                </c:pt>
                <c:pt idx="62">
                  <c:v>-143</c:v>
                </c:pt>
                <c:pt idx="63">
                  <c:v>-143</c:v>
                </c:pt>
                <c:pt idx="64">
                  <c:v>-143</c:v>
                </c:pt>
                <c:pt idx="65">
                  <c:v>-143</c:v>
                </c:pt>
                <c:pt idx="66">
                  <c:v>-143</c:v>
                </c:pt>
                <c:pt idx="67">
                  <c:v>-143</c:v>
                </c:pt>
                <c:pt idx="68">
                  <c:v>-143</c:v>
                </c:pt>
                <c:pt idx="69">
                  <c:v>-143</c:v>
                </c:pt>
                <c:pt idx="70">
                  <c:v>-143</c:v>
                </c:pt>
                <c:pt idx="71">
                  <c:v>-143</c:v>
                </c:pt>
                <c:pt idx="72">
                  <c:v>-143</c:v>
                </c:pt>
                <c:pt idx="73">
                  <c:v>-143</c:v>
                </c:pt>
                <c:pt idx="74">
                  <c:v>-143</c:v>
                </c:pt>
                <c:pt idx="75">
                  <c:v>-143</c:v>
                </c:pt>
                <c:pt idx="76">
                  <c:v>-143</c:v>
                </c:pt>
                <c:pt idx="77">
                  <c:v>-143</c:v>
                </c:pt>
                <c:pt idx="78">
                  <c:v>-143</c:v>
                </c:pt>
                <c:pt idx="79">
                  <c:v>-143</c:v>
                </c:pt>
                <c:pt idx="80">
                  <c:v>-143</c:v>
                </c:pt>
                <c:pt idx="81">
                  <c:v>-143</c:v>
                </c:pt>
                <c:pt idx="82">
                  <c:v>-143</c:v>
                </c:pt>
                <c:pt idx="83">
                  <c:v>-143</c:v>
                </c:pt>
                <c:pt idx="84">
                  <c:v>-143</c:v>
                </c:pt>
                <c:pt idx="85">
                  <c:v>-143</c:v>
                </c:pt>
                <c:pt idx="86">
                  <c:v>-143</c:v>
                </c:pt>
                <c:pt idx="87">
                  <c:v>-143</c:v>
                </c:pt>
                <c:pt idx="88">
                  <c:v>-143</c:v>
                </c:pt>
                <c:pt idx="89">
                  <c:v>-143</c:v>
                </c:pt>
                <c:pt idx="90">
                  <c:v>-143</c:v>
                </c:pt>
                <c:pt idx="91">
                  <c:v>-143</c:v>
                </c:pt>
                <c:pt idx="92">
                  <c:v>-143</c:v>
                </c:pt>
                <c:pt idx="93">
                  <c:v>-143</c:v>
                </c:pt>
                <c:pt idx="94">
                  <c:v>-143</c:v>
                </c:pt>
                <c:pt idx="95">
                  <c:v>-143</c:v>
                </c:pt>
                <c:pt idx="96">
                  <c:v>-143</c:v>
                </c:pt>
                <c:pt idx="97">
                  <c:v>-143</c:v>
                </c:pt>
                <c:pt idx="98">
                  <c:v>-143</c:v>
                </c:pt>
                <c:pt idx="99">
                  <c:v>-143</c:v>
                </c:pt>
                <c:pt idx="100">
                  <c:v>-143</c:v>
                </c:pt>
              </c:numCache>
            </c:numRef>
          </c:yVal>
          <c:smooth val="1"/>
          <c:extLst>
            <c:ext xmlns:c16="http://schemas.microsoft.com/office/drawing/2014/chart" uri="{C3380CC4-5D6E-409C-BE32-E72D297353CC}">
              <c16:uniqueId val="{00000005-94ED-4F10-9DD8-91AD39A7FB36}"/>
            </c:ext>
          </c:extLst>
        </c:ser>
        <c:dLbls>
          <c:showLegendKey val="0"/>
          <c:showVal val="0"/>
          <c:showCatName val="0"/>
          <c:showSerName val="0"/>
          <c:showPercent val="0"/>
          <c:showBubbleSize val="0"/>
        </c:dLbls>
        <c:axId val="928964776"/>
        <c:axId val="928961824"/>
      </c:scatterChart>
      <c:valAx>
        <c:axId val="928964776"/>
        <c:scaling>
          <c:orientation val="minMax"/>
          <c:max val="5000"/>
        </c:scaling>
        <c:delete val="0"/>
        <c:axPos val="b"/>
        <c:majorGridlines>
          <c:spPr>
            <a:ln w="9525" cap="flat" cmpd="sng" algn="ctr">
              <a:solidFill>
                <a:schemeClr val="tx1">
                  <a:lumMod val="15000"/>
                  <a:lumOff val="85000"/>
                </a:schemeClr>
              </a:solidFill>
              <a:round/>
            </a:ln>
            <a:effectLst/>
          </c:spPr>
        </c:majorGridlines>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aircraft distance from landing (m)</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928961824"/>
        <c:crosses val="autoZero"/>
        <c:crossBetween val="midCat"/>
      </c:valAx>
      <c:valAx>
        <c:axId val="928961824"/>
        <c:scaling>
          <c:orientation val="minMax"/>
          <c:max val="-30"/>
          <c:min val="-20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level</a:t>
                </a:r>
                <a:r>
                  <a:rPr lang="en-AU" baseline="0"/>
                  <a:t> (dBm)</a:t>
                </a:r>
                <a:endParaRPr lang="en-AU"/>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928964776"/>
        <c:crosses val="autoZero"/>
        <c:crossBetween val="midCat"/>
        <c:majorUnit val="10"/>
        <c:minorUnit val="5"/>
      </c:valAx>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scatterChart>
        <c:scatterStyle val="smoothMarker"/>
        <c:varyColors val="0"/>
        <c:ser>
          <c:idx val="0"/>
          <c:order val="0"/>
          <c:tx>
            <c:strRef>
              <c:f>macro_sub_bs_AAS_corr!$C$44</c:f>
              <c:strCache>
                <c:ptCount val="1"/>
                <c:pt idx="0">
                  <c:v>overload level</c:v>
                </c:pt>
              </c:strCache>
            </c:strRef>
          </c:tx>
          <c:spPr>
            <a:ln w="19050" cap="rnd">
              <a:solidFill>
                <a:schemeClr val="accent1"/>
              </a:solidFill>
              <a:round/>
            </a:ln>
            <a:effectLst/>
          </c:spPr>
          <c:marker>
            <c:symbol val="none"/>
          </c:marker>
          <c:xVal>
            <c:numRef>
              <c:f>macro_sub_bs_AAS_corr!$B$46:$B$146</c:f>
              <c:numCache>
                <c:formatCode>General</c:formatCode>
                <c:ptCount val="101"/>
                <c:pt idx="0">
                  <c:v>0</c:v>
                </c:pt>
                <c:pt idx="1">
                  <c:v>100</c:v>
                </c:pt>
                <c:pt idx="2">
                  <c:v>200</c:v>
                </c:pt>
                <c:pt idx="3">
                  <c:v>300</c:v>
                </c:pt>
                <c:pt idx="4">
                  <c:v>400</c:v>
                </c:pt>
                <c:pt idx="5">
                  <c:v>500</c:v>
                </c:pt>
                <c:pt idx="6">
                  <c:v>600</c:v>
                </c:pt>
                <c:pt idx="7">
                  <c:v>700</c:v>
                </c:pt>
                <c:pt idx="8">
                  <c:v>800</c:v>
                </c:pt>
                <c:pt idx="9">
                  <c:v>900</c:v>
                </c:pt>
                <c:pt idx="10">
                  <c:v>1000</c:v>
                </c:pt>
                <c:pt idx="11">
                  <c:v>1100</c:v>
                </c:pt>
                <c:pt idx="12">
                  <c:v>1200</c:v>
                </c:pt>
                <c:pt idx="13">
                  <c:v>1300</c:v>
                </c:pt>
                <c:pt idx="14">
                  <c:v>1400</c:v>
                </c:pt>
                <c:pt idx="15">
                  <c:v>1500</c:v>
                </c:pt>
                <c:pt idx="16">
                  <c:v>1520</c:v>
                </c:pt>
                <c:pt idx="17">
                  <c:v>1540</c:v>
                </c:pt>
                <c:pt idx="18">
                  <c:v>1560</c:v>
                </c:pt>
                <c:pt idx="19">
                  <c:v>1580</c:v>
                </c:pt>
                <c:pt idx="20">
                  <c:v>1600</c:v>
                </c:pt>
                <c:pt idx="21">
                  <c:v>1620</c:v>
                </c:pt>
                <c:pt idx="22">
                  <c:v>1640</c:v>
                </c:pt>
                <c:pt idx="23">
                  <c:v>1660</c:v>
                </c:pt>
                <c:pt idx="24">
                  <c:v>1680</c:v>
                </c:pt>
                <c:pt idx="25">
                  <c:v>1700</c:v>
                </c:pt>
                <c:pt idx="26">
                  <c:v>1800</c:v>
                </c:pt>
                <c:pt idx="27">
                  <c:v>1900</c:v>
                </c:pt>
                <c:pt idx="28">
                  <c:v>2000</c:v>
                </c:pt>
                <c:pt idx="29">
                  <c:v>2100</c:v>
                </c:pt>
                <c:pt idx="30">
                  <c:v>2200</c:v>
                </c:pt>
                <c:pt idx="31">
                  <c:v>2300</c:v>
                </c:pt>
                <c:pt idx="32">
                  <c:v>2400</c:v>
                </c:pt>
                <c:pt idx="33">
                  <c:v>2500</c:v>
                </c:pt>
                <c:pt idx="34">
                  <c:v>2600</c:v>
                </c:pt>
                <c:pt idx="35">
                  <c:v>2700</c:v>
                </c:pt>
                <c:pt idx="36">
                  <c:v>2800</c:v>
                </c:pt>
                <c:pt idx="37">
                  <c:v>2900</c:v>
                </c:pt>
                <c:pt idx="38">
                  <c:v>3000</c:v>
                </c:pt>
                <c:pt idx="39">
                  <c:v>3100</c:v>
                </c:pt>
                <c:pt idx="40">
                  <c:v>3200</c:v>
                </c:pt>
                <c:pt idx="41">
                  <c:v>3300</c:v>
                </c:pt>
                <c:pt idx="42">
                  <c:v>3400</c:v>
                </c:pt>
                <c:pt idx="43">
                  <c:v>3500</c:v>
                </c:pt>
                <c:pt idx="44">
                  <c:v>3600</c:v>
                </c:pt>
                <c:pt idx="45">
                  <c:v>3700</c:v>
                </c:pt>
                <c:pt idx="46">
                  <c:v>3800</c:v>
                </c:pt>
                <c:pt idx="47">
                  <c:v>3900</c:v>
                </c:pt>
                <c:pt idx="48">
                  <c:v>4000</c:v>
                </c:pt>
                <c:pt idx="49">
                  <c:v>4100</c:v>
                </c:pt>
                <c:pt idx="50">
                  <c:v>4200</c:v>
                </c:pt>
                <c:pt idx="51">
                  <c:v>4300</c:v>
                </c:pt>
                <c:pt idx="52">
                  <c:v>4400</c:v>
                </c:pt>
                <c:pt idx="53">
                  <c:v>4500</c:v>
                </c:pt>
                <c:pt idx="54">
                  <c:v>4600</c:v>
                </c:pt>
                <c:pt idx="55">
                  <c:v>4700</c:v>
                </c:pt>
                <c:pt idx="56">
                  <c:v>4800</c:v>
                </c:pt>
                <c:pt idx="57">
                  <c:v>4900</c:v>
                </c:pt>
                <c:pt idx="58">
                  <c:v>5000</c:v>
                </c:pt>
                <c:pt idx="59">
                  <c:v>5100</c:v>
                </c:pt>
                <c:pt idx="60">
                  <c:v>5200</c:v>
                </c:pt>
                <c:pt idx="61">
                  <c:v>5300</c:v>
                </c:pt>
                <c:pt idx="62">
                  <c:v>5400</c:v>
                </c:pt>
                <c:pt idx="63">
                  <c:v>5500</c:v>
                </c:pt>
                <c:pt idx="64">
                  <c:v>5600</c:v>
                </c:pt>
                <c:pt idx="65">
                  <c:v>5700</c:v>
                </c:pt>
                <c:pt idx="66">
                  <c:v>5800</c:v>
                </c:pt>
                <c:pt idx="67">
                  <c:v>5900</c:v>
                </c:pt>
                <c:pt idx="68">
                  <c:v>6000</c:v>
                </c:pt>
                <c:pt idx="69">
                  <c:v>6100</c:v>
                </c:pt>
                <c:pt idx="70">
                  <c:v>6200</c:v>
                </c:pt>
                <c:pt idx="71">
                  <c:v>6300</c:v>
                </c:pt>
                <c:pt idx="72">
                  <c:v>6400</c:v>
                </c:pt>
                <c:pt idx="73">
                  <c:v>6500</c:v>
                </c:pt>
                <c:pt idx="74">
                  <c:v>6600</c:v>
                </c:pt>
                <c:pt idx="75">
                  <c:v>6700</c:v>
                </c:pt>
                <c:pt idx="76">
                  <c:v>6800</c:v>
                </c:pt>
                <c:pt idx="77">
                  <c:v>6900</c:v>
                </c:pt>
                <c:pt idx="78">
                  <c:v>7000</c:v>
                </c:pt>
                <c:pt idx="79">
                  <c:v>7100</c:v>
                </c:pt>
                <c:pt idx="80">
                  <c:v>7200</c:v>
                </c:pt>
                <c:pt idx="81">
                  <c:v>7300</c:v>
                </c:pt>
                <c:pt idx="82">
                  <c:v>7400</c:v>
                </c:pt>
                <c:pt idx="83">
                  <c:v>7500</c:v>
                </c:pt>
                <c:pt idx="84">
                  <c:v>7600</c:v>
                </c:pt>
                <c:pt idx="85">
                  <c:v>7700</c:v>
                </c:pt>
                <c:pt idx="86">
                  <c:v>7800</c:v>
                </c:pt>
                <c:pt idx="87">
                  <c:v>7900</c:v>
                </c:pt>
                <c:pt idx="88">
                  <c:v>8000</c:v>
                </c:pt>
                <c:pt idx="89">
                  <c:v>8100</c:v>
                </c:pt>
                <c:pt idx="90">
                  <c:v>8200</c:v>
                </c:pt>
                <c:pt idx="91">
                  <c:v>8300</c:v>
                </c:pt>
                <c:pt idx="92">
                  <c:v>8400</c:v>
                </c:pt>
                <c:pt idx="93">
                  <c:v>8500</c:v>
                </c:pt>
                <c:pt idx="94">
                  <c:v>8600</c:v>
                </c:pt>
                <c:pt idx="95">
                  <c:v>8700</c:v>
                </c:pt>
                <c:pt idx="96">
                  <c:v>8800</c:v>
                </c:pt>
                <c:pt idx="97">
                  <c:v>8900</c:v>
                </c:pt>
                <c:pt idx="98">
                  <c:v>9000</c:v>
                </c:pt>
                <c:pt idx="99">
                  <c:v>9100</c:v>
                </c:pt>
                <c:pt idx="100">
                  <c:v>9200</c:v>
                </c:pt>
              </c:numCache>
            </c:numRef>
          </c:xVal>
          <c:yVal>
            <c:numRef>
              <c:f>macro_sub_bs_AAS_corr!$C$46:$C$146</c:f>
              <c:numCache>
                <c:formatCode>General</c:formatCode>
                <c:ptCount val="101"/>
                <c:pt idx="0">
                  <c:v>-63.902692337289324</c:v>
                </c:pt>
                <c:pt idx="1">
                  <c:v>-63.368352968266336</c:v>
                </c:pt>
                <c:pt idx="2">
                  <c:v>-62.803023061936941</c:v>
                </c:pt>
                <c:pt idx="3">
                  <c:v>-62.203722612391388</c:v>
                </c:pt>
                <c:pt idx="4">
                  <c:v>-61.567365619175064</c:v>
                </c:pt>
                <c:pt idx="5">
                  <c:v>-60.852585783668289</c:v>
                </c:pt>
                <c:pt idx="6">
                  <c:v>-59.946565846902431</c:v>
                </c:pt>
                <c:pt idx="7">
                  <c:v>-58.957592419932098</c:v>
                </c:pt>
                <c:pt idx="8">
                  <c:v>-57.875844381282548</c:v>
                </c:pt>
                <c:pt idx="9">
                  <c:v>-56.695326044034815</c:v>
                </c:pt>
                <c:pt idx="10">
                  <c:v>-55.424529184145015</c:v>
                </c:pt>
                <c:pt idx="11">
                  <c:v>-54.119347144773457</c:v>
                </c:pt>
                <c:pt idx="12">
                  <c:v>-52.995779127237043</c:v>
                </c:pt>
                <c:pt idx="13">
                  <c:v>-52.891627121682788</c:v>
                </c:pt>
                <c:pt idx="14">
                  <c:v>-50.75581885178326</c:v>
                </c:pt>
                <c:pt idx="15">
                  <c:v>-41.572153778874544</c:v>
                </c:pt>
                <c:pt idx="16">
                  <c:v>-38.349608147931278</c:v>
                </c:pt>
                <c:pt idx="17">
                  <c:v>-34.473816582123554</c:v>
                </c:pt>
                <c:pt idx="18">
                  <c:v>-32.876027810966974</c:v>
                </c:pt>
                <c:pt idx="19">
                  <c:v>-33.688862781582536</c:v>
                </c:pt>
                <c:pt idx="20">
                  <c:v>-36.584161886737121</c:v>
                </c:pt>
                <c:pt idx="21">
                  <c:v>-34.05172844229871</c:v>
                </c:pt>
                <c:pt idx="22">
                  <c:v>-33.504957415222258</c:v>
                </c:pt>
                <c:pt idx="23">
                  <c:v>-34.130655879987096</c:v>
                </c:pt>
                <c:pt idx="24">
                  <c:v>-37.651191424661214</c:v>
                </c:pt>
                <c:pt idx="25">
                  <c:v>-40.620659786195112</c:v>
                </c:pt>
                <c:pt idx="26">
                  <c:v>-49.66479071970987</c:v>
                </c:pt>
                <c:pt idx="27">
                  <c:v>-54.217625432306022</c:v>
                </c:pt>
                <c:pt idx="28">
                  <c:v>-57.093226260734191</c:v>
                </c:pt>
                <c:pt idx="29">
                  <c:v>-59.133885849558673</c:v>
                </c:pt>
                <c:pt idx="30">
                  <c:v>-59.339446660293881</c:v>
                </c:pt>
                <c:pt idx="31">
                  <c:v>-59.815109540422284</c:v>
                </c:pt>
                <c:pt idx="32">
                  <c:v>-60.39477586189814</c:v>
                </c:pt>
                <c:pt idx="33">
                  <c:v>-61.006886232452288</c:v>
                </c:pt>
                <c:pt idx="34">
                  <c:v>-61.618872752794928</c:v>
                </c:pt>
                <c:pt idx="35">
                  <c:v>-62.215699087910551</c:v>
                </c:pt>
                <c:pt idx="36">
                  <c:v>-62.790697113135906</c:v>
                </c:pt>
                <c:pt idx="37">
                  <c:v>-63.341349263193059</c:v>
                </c:pt>
                <c:pt idx="38">
                  <c:v>-63.867233936925771</c:v>
                </c:pt>
                <c:pt idx="39">
                  <c:v>-64.368981377836974</c:v>
                </c:pt>
                <c:pt idx="40">
                  <c:v>-64.847726986290539</c:v>
                </c:pt>
                <c:pt idx="41">
                  <c:v>-65.304819920498772</c:v>
                </c:pt>
                <c:pt idx="42">
                  <c:v>-65.741667065886091</c:v>
                </c:pt>
                <c:pt idx="43">
                  <c:v>-66.159650574685998</c:v>
                </c:pt>
                <c:pt idx="44">
                  <c:v>-66.560086069649614</c:v>
                </c:pt>
                <c:pt idx="45">
                  <c:v>-66.9442035169142</c:v>
                </c:pt>
                <c:pt idx="46">
                  <c:v>-67.313140717698545</c:v>
                </c:pt>
                <c:pt idx="47">
                  <c:v>-67.66794371687665</c:v>
                </c:pt>
                <c:pt idx="48">
                  <c:v>-68.009570860783882</c:v>
                </c:pt>
                <c:pt idx="49">
                  <c:v>-68.338898624795988</c:v>
                </c:pt>
                <c:pt idx="50">
                  <c:v>-68.656728134457282</c:v>
                </c:pt>
                <c:pt idx="51">
                  <c:v>-68.963791773608847</c:v>
                </c:pt>
                <c:pt idx="52">
                  <c:v>-69.260759549279811</c:v>
                </c:pt>
                <c:pt idx="53">
                  <c:v>-69.548245045796747</c:v>
                </c:pt>
                <c:pt idx="54">
                  <c:v>-69.826810895791027</c:v>
                </c:pt>
                <c:pt idx="55">
                  <c:v>-70.096973750659387</c:v>
                </c:pt>
                <c:pt idx="56">
                  <c:v>-70.35920876368462</c:v>
                </c:pt>
                <c:pt idx="57">
                  <c:v>-70.613953615149157</c:v>
                </c:pt>
                <c:pt idx="58">
                  <c:v>-70.86161211624534</c:v>
                </c:pt>
                <c:pt idx="59">
                  <c:v>-71.102557430977072</c:v>
                </c:pt>
                <c:pt idx="60">
                  <c:v>-71.337134954739497</c:v>
                </c:pt>
                <c:pt idx="61">
                  <c:v>-71.565664886183882</c:v>
                </c:pt>
                <c:pt idx="62">
                  <c:v>-71.788444526126625</c:v>
                </c:pt>
                <c:pt idx="63">
                  <c:v>-72.005750334123391</c:v>
                </c:pt>
                <c:pt idx="64">
                  <c:v>-72.217839770179722</c:v>
                </c:pt>
                <c:pt idx="65">
                  <c:v>-72.424952946061381</c:v>
                </c:pt>
                <c:pt idx="66">
                  <c:v>-72.627314107883123</c:v>
                </c:pt>
                <c:pt idx="67">
                  <c:v>-72.825132969123871</c:v>
                </c:pt>
                <c:pt idx="68">
                  <c:v>-73.018605910945539</c:v>
                </c:pt>
                <c:pt idx="69">
                  <c:v>-73.207917064677673</c:v>
                </c:pt>
                <c:pt idx="70">
                  <c:v>-73.393239289545548</c:v>
                </c:pt>
                <c:pt idx="71">
                  <c:v>-73.574735057151798</c:v>
                </c:pt>
                <c:pt idx="72">
                  <c:v>-73.752557252845321</c:v>
                </c:pt>
                <c:pt idx="73">
                  <c:v>-73.926849902904763</c:v>
                </c:pt>
                <c:pt idx="74">
                  <c:v>-74.097748835409377</c:v>
                </c:pt>
                <c:pt idx="75">
                  <c:v>-74.265382281745786</c:v>
                </c:pt>
                <c:pt idx="76">
                  <c:v>-74.429871424892227</c:v>
                </c:pt>
                <c:pt idx="77">
                  <c:v>-74.591330899914311</c:v>
                </c:pt>
                <c:pt idx="78">
                  <c:v>-74.74986925148778</c:v>
                </c:pt>
                <c:pt idx="79">
                  <c:v>-74.905589352719275</c:v>
                </c:pt>
                <c:pt idx="80">
                  <c:v>-75.058588789062966</c:v>
                </c:pt>
                <c:pt idx="81">
                  <c:v>-75.208960210709193</c:v>
                </c:pt>
                <c:pt idx="82">
                  <c:v>-75.356791656456011</c:v>
                </c:pt>
                <c:pt idx="83">
                  <c:v>-75.502166851749024</c:v>
                </c:pt>
                <c:pt idx="84">
                  <c:v>-75.645165483290583</c:v>
                </c:pt>
                <c:pt idx="85">
                  <c:v>-75.785863452366044</c:v>
                </c:pt>
                <c:pt idx="86">
                  <c:v>-75.924333108812789</c:v>
                </c:pt>
                <c:pt idx="87">
                  <c:v>-76.060643467360137</c:v>
                </c:pt>
                <c:pt idx="88">
                  <c:v>-76.194860407893188</c:v>
                </c:pt>
                <c:pt idx="89">
                  <c:v>-76.32704686103807</c:v>
                </c:pt>
                <c:pt idx="90">
                  <c:v>-76.457262980328906</c:v>
                </c:pt>
                <c:pt idx="91">
                  <c:v>-76.585566302092786</c:v>
                </c:pt>
                <c:pt idx="92">
                  <c:v>-76.712011894080206</c:v>
                </c:pt>
                <c:pt idx="93">
                  <c:v>-76.836652493770174</c:v>
                </c:pt>
                <c:pt idx="94">
                  <c:v>-76.959538637191912</c:v>
                </c:pt>
                <c:pt idx="95">
                  <c:v>-77.080718779027023</c:v>
                </c:pt>
                <c:pt idx="96">
                  <c:v>-77.200239404685149</c:v>
                </c:pt>
                <c:pt idx="97">
                  <c:v>-77.318145134984135</c:v>
                </c:pt>
                <c:pt idx="98">
                  <c:v>-77.434478824008181</c:v>
                </c:pt>
                <c:pt idx="99">
                  <c:v>-77.549281650667496</c:v>
                </c:pt>
                <c:pt idx="100">
                  <c:v>-77.662593204436135</c:v>
                </c:pt>
              </c:numCache>
            </c:numRef>
          </c:yVal>
          <c:smooth val="1"/>
          <c:extLst>
            <c:ext xmlns:c16="http://schemas.microsoft.com/office/drawing/2014/chart" uri="{C3380CC4-5D6E-409C-BE32-E72D297353CC}">
              <c16:uniqueId val="{00000000-EBB5-4D9B-8C87-CFE33B4CA74C}"/>
            </c:ext>
          </c:extLst>
        </c:ser>
        <c:ser>
          <c:idx val="1"/>
          <c:order val="1"/>
          <c:tx>
            <c:strRef>
              <c:f>macro_sub_bs_AAS_corr!$D$44</c:f>
              <c:strCache>
                <c:ptCount val="1"/>
                <c:pt idx="0">
                  <c:v>desens level</c:v>
                </c:pt>
              </c:strCache>
            </c:strRef>
          </c:tx>
          <c:spPr>
            <a:ln w="19050" cap="rnd">
              <a:solidFill>
                <a:schemeClr val="accent2"/>
              </a:solidFill>
              <a:round/>
            </a:ln>
            <a:effectLst/>
          </c:spPr>
          <c:marker>
            <c:symbol val="none"/>
          </c:marker>
          <c:xVal>
            <c:numRef>
              <c:f>macro_sub_bs_AAS_corr!$B$46:$B$146</c:f>
              <c:numCache>
                <c:formatCode>General</c:formatCode>
                <c:ptCount val="101"/>
                <c:pt idx="0">
                  <c:v>0</c:v>
                </c:pt>
                <c:pt idx="1">
                  <c:v>100</c:v>
                </c:pt>
                <c:pt idx="2">
                  <c:v>200</c:v>
                </c:pt>
                <c:pt idx="3">
                  <c:v>300</c:v>
                </c:pt>
                <c:pt idx="4">
                  <c:v>400</c:v>
                </c:pt>
                <c:pt idx="5">
                  <c:v>500</c:v>
                </c:pt>
                <c:pt idx="6">
                  <c:v>600</c:v>
                </c:pt>
                <c:pt idx="7">
                  <c:v>700</c:v>
                </c:pt>
                <c:pt idx="8">
                  <c:v>800</c:v>
                </c:pt>
                <c:pt idx="9">
                  <c:v>900</c:v>
                </c:pt>
                <c:pt idx="10">
                  <c:v>1000</c:v>
                </c:pt>
                <c:pt idx="11">
                  <c:v>1100</c:v>
                </c:pt>
                <c:pt idx="12">
                  <c:v>1200</c:v>
                </c:pt>
                <c:pt idx="13">
                  <c:v>1300</c:v>
                </c:pt>
                <c:pt idx="14">
                  <c:v>1400</c:v>
                </c:pt>
                <c:pt idx="15">
                  <c:v>1500</c:v>
                </c:pt>
                <c:pt idx="16">
                  <c:v>1520</c:v>
                </c:pt>
                <c:pt idx="17">
                  <c:v>1540</c:v>
                </c:pt>
                <c:pt idx="18">
                  <c:v>1560</c:v>
                </c:pt>
                <c:pt idx="19">
                  <c:v>1580</c:v>
                </c:pt>
                <c:pt idx="20">
                  <c:v>1600</c:v>
                </c:pt>
                <c:pt idx="21">
                  <c:v>1620</c:v>
                </c:pt>
                <c:pt idx="22">
                  <c:v>1640</c:v>
                </c:pt>
                <c:pt idx="23">
                  <c:v>1660</c:v>
                </c:pt>
                <c:pt idx="24">
                  <c:v>1680</c:v>
                </c:pt>
                <c:pt idx="25">
                  <c:v>1700</c:v>
                </c:pt>
                <c:pt idx="26">
                  <c:v>1800</c:v>
                </c:pt>
                <c:pt idx="27">
                  <c:v>1900</c:v>
                </c:pt>
                <c:pt idx="28">
                  <c:v>2000</c:v>
                </c:pt>
                <c:pt idx="29">
                  <c:v>2100</c:v>
                </c:pt>
                <c:pt idx="30">
                  <c:v>2200</c:v>
                </c:pt>
                <c:pt idx="31">
                  <c:v>2300</c:v>
                </c:pt>
                <c:pt idx="32">
                  <c:v>2400</c:v>
                </c:pt>
                <c:pt idx="33">
                  <c:v>2500</c:v>
                </c:pt>
                <c:pt idx="34">
                  <c:v>2600</c:v>
                </c:pt>
                <c:pt idx="35">
                  <c:v>2700</c:v>
                </c:pt>
                <c:pt idx="36">
                  <c:v>2800</c:v>
                </c:pt>
                <c:pt idx="37">
                  <c:v>2900</c:v>
                </c:pt>
                <c:pt idx="38">
                  <c:v>3000</c:v>
                </c:pt>
                <c:pt idx="39">
                  <c:v>3100</c:v>
                </c:pt>
                <c:pt idx="40">
                  <c:v>3200</c:v>
                </c:pt>
                <c:pt idx="41">
                  <c:v>3300</c:v>
                </c:pt>
                <c:pt idx="42">
                  <c:v>3400</c:v>
                </c:pt>
                <c:pt idx="43">
                  <c:v>3500</c:v>
                </c:pt>
                <c:pt idx="44">
                  <c:v>3600</c:v>
                </c:pt>
                <c:pt idx="45">
                  <c:v>3700</c:v>
                </c:pt>
                <c:pt idx="46">
                  <c:v>3800</c:v>
                </c:pt>
                <c:pt idx="47">
                  <c:v>3900</c:v>
                </c:pt>
                <c:pt idx="48">
                  <c:v>4000</c:v>
                </c:pt>
                <c:pt idx="49">
                  <c:v>4100</c:v>
                </c:pt>
                <c:pt idx="50">
                  <c:v>4200</c:v>
                </c:pt>
                <c:pt idx="51">
                  <c:v>4300</c:v>
                </c:pt>
                <c:pt idx="52">
                  <c:v>4400</c:v>
                </c:pt>
                <c:pt idx="53">
                  <c:v>4500</c:v>
                </c:pt>
                <c:pt idx="54">
                  <c:v>4600</c:v>
                </c:pt>
                <c:pt idx="55">
                  <c:v>4700</c:v>
                </c:pt>
                <c:pt idx="56">
                  <c:v>4800</c:v>
                </c:pt>
                <c:pt idx="57">
                  <c:v>4900</c:v>
                </c:pt>
                <c:pt idx="58">
                  <c:v>5000</c:v>
                </c:pt>
                <c:pt idx="59">
                  <c:v>5100</c:v>
                </c:pt>
                <c:pt idx="60">
                  <c:v>5200</c:v>
                </c:pt>
                <c:pt idx="61">
                  <c:v>5300</c:v>
                </c:pt>
                <c:pt idx="62">
                  <c:v>5400</c:v>
                </c:pt>
                <c:pt idx="63">
                  <c:v>5500</c:v>
                </c:pt>
                <c:pt idx="64">
                  <c:v>5600</c:v>
                </c:pt>
                <c:pt idx="65">
                  <c:v>5700</c:v>
                </c:pt>
                <c:pt idx="66">
                  <c:v>5800</c:v>
                </c:pt>
                <c:pt idx="67">
                  <c:v>5900</c:v>
                </c:pt>
                <c:pt idx="68">
                  <c:v>6000</c:v>
                </c:pt>
                <c:pt idx="69">
                  <c:v>6100</c:v>
                </c:pt>
                <c:pt idx="70">
                  <c:v>6200</c:v>
                </c:pt>
                <c:pt idx="71">
                  <c:v>6300</c:v>
                </c:pt>
                <c:pt idx="72">
                  <c:v>6400</c:v>
                </c:pt>
                <c:pt idx="73">
                  <c:v>6500</c:v>
                </c:pt>
                <c:pt idx="74">
                  <c:v>6600</c:v>
                </c:pt>
                <c:pt idx="75">
                  <c:v>6700</c:v>
                </c:pt>
                <c:pt idx="76">
                  <c:v>6800</c:v>
                </c:pt>
                <c:pt idx="77">
                  <c:v>6900</c:v>
                </c:pt>
                <c:pt idx="78">
                  <c:v>7000</c:v>
                </c:pt>
                <c:pt idx="79">
                  <c:v>7100</c:v>
                </c:pt>
                <c:pt idx="80">
                  <c:v>7200</c:v>
                </c:pt>
                <c:pt idx="81">
                  <c:v>7300</c:v>
                </c:pt>
                <c:pt idx="82">
                  <c:v>7400</c:v>
                </c:pt>
                <c:pt idx="83">
                  <c:v>7500</c:v>
                </c:pt>
                <c:pt idx="84">
                  <c:v>7600</c:v>
                </c:pt>
                <c:pt idx="85">
                  <c:v>7700</c:v>
                </c:pt>
                <c:pt idx="86">
                  <c:v>7800</c:v>
                </c:pt>
                <c:pt idx="87">
                  <c:v>7900</c:v>
                </c:pt>
                <c:pt idx="88">
                  <c:v>8000</c:v>
                </c:pt>
                <c:pt idx="89">
                  <c:v>8100</c:v>
                </c:pt>
                <c:pt idx="90">
                  <c:v>8200</c:v>
                </c:pt>
                <c:pt idx="91">
                  <c:v>8300</c:v>
                </c:pt>
                <c:pt idx="92">
                  <c:v>8400</c:v>
                </c:pt>
                <c:pt idx="93">
                  <c:v>8500</c:v>
                </c:pt>
                <c:pt idx="94">
                  <c:v>8600</c:v>
                </c:pt>
                <c:pt idx="95">
                  <c:v>8700</c:v>
                </c:pt>
                <c:pt idx="96">
                  <c:v>8800</c:v>
                </c:pt>
                <c:pt idx="97">
                  <c:v>8900</c:v>
                </c:pt>
                <c:pt idx="98">
                  <c:v>9000</c:v>
                </c:pt>
                <c:pt idx="99">
                  <c:v>9100</c:v>
                </c:pt>
                <c:pt idx="100">
                  <c:v>9200</c:v>
                </c:pt>
              </c:numCache>
            </c:numRef>
          </c:xVal>
          <c:yVal>
            <c:numRef>
              <c:f>macro_sub_bs_AAS_corr!$D$46:$D$146</c:f>
              <c:numCache>
                <c:formatCode>General</c:formatCode>
                <c:ptCount val="101"/>
                <c:pt idx="0">
                  <c:v>-125.50400039274973</c:v>
                </c:pt>
                <c:pt idx="1">
                  <c:v>-124.96966102372673</c:v>
                </c:pt>
                <c:pt idx="2">
                  <c:v>-124.40433111739735</c:v>
                </c:pt>
                <c:pt idx="3">
                  <c:v>-123.80503066785178</c:v>
                </c:pt>
                <c:pt idx="4">
                  <c:v>-123.16867367463547</c:v>
                </c:pt>
                <c:pt idx="5">
                  <c:v>-122.4538938391287</c:v>
                </c:pt>
                <c:pt idx="6">
                  <c:v>-121.54787390236284</c:v>
                </c:pt>
                <c:pt idx="7">
                  <c:v>-120.55890047539251</c:v>
                </c:pt>
                <c:pt idx="8">
                  <c:v>-119.47715243674295</c:v>
                </c:pt>
                <c:pt idx="9">
                  <c:v>-118.29663409949522</c:v>
                </c:pt>
                <c:pt idx="10">
                  <c:v>-117.02583723960542</c:v>
                </c:pt>
                <c:pt idx="11">
                  <c:v>-115.72065520023385</c:v>
                </c:pt>
                <c:pt idx="12">
                  <c:v>-114.59708718269746</c:v>
                </c:pt>
                <c:pt idx="13">
                  <c:v>-114.4929351771432</c:v>
                </c:pt>
                <c:pt idx="14">
                  <c:v>-112.35712690724365</c:v>
                </c:pt>
                <c:pt idx="15">
                  <c:v>-103.17346183433494</c:v>
                </c:pt>
                <c:pt idx="16">
                  <c:v>-99.950916203391685</c:v>
                </c:pt>
                <c:pt idx="17">
                  <c:v>-96.075124637583968</c:v>
                </c:pt>
                <c:pt idx="18">
                  <c:v>-94.477335866427381</c:v>
                </c:pt>
                <c:pt idx="19">
                  <c:v>-95.29017083704295</c:v>
                </c:pt>
                <c:pt idx="20">
                  <c:v>-98.185469942197528</c:v>
                </c:pt>
                <c:pt idx="21">
                  <c:v>-95.653036497759118</c:v>
                </c:pt>
                <c:pt idx="22">
                  <c:v>-95.106265470682672</c:v>
                </c:pt>
                <c:pt idx="23">
                  <c:v>-95.731963935447496</c:v>
                </c:pt>
                <c:pt idx="24">
                  <c:v>-99.252499480121628</c:v>
                </c:pt>
                <c:pt idx="25">
                  <c:v>-102.22196784165553</c:v>
                </c:pt>
                <c:pt idx="26">
                  <c:v>-111.26609877517029</c:v>
                </c:pt>
                <c:pt idx="27">
                  <c:v>-115.81893348776643</c:v>
                </c:pt>
                <c:pt idx="28">
                  <c:v>-118.69453431619459</c:v>
                </c:pt>
                <c:pt idx="29">
                  <c:v>-120.73519390501909</c:v>
                </c:pt>
                <c:pt idx="30">
                  <c:v>-120.94075471575428</c:v>
                </c:pt>
                <c:pt idx="31">
                  <c:v>-121.41641759588268</c:v>
                </c:pt>
                <c:pt idx="32">
                  <c:v>-121.99608391735855</c:v>
                </c:pt>
                <c:pt idx="33">
                  <c:v>-122.6081942879127</c:v>
                </c:pt>
                <c:pt idx="34">
                  <c:v>-123.22018080825534</c:v>
                </c:pt>
                <c:pt idx="35">
                  <c:v>-123.81700714337094</c:v>
                </c:pt>
                <c:pt idx="36">
                  <c:v>-124.39200516859633</c:v>
                </c:pt>
                <c:pt idx="37">
                  <c:v>-124.94265731865346</c:v>
                </c:pt>
                <c:pt idx="38">
                  <c:v>-125.46854199238618</c:v>
                </c:pt>
                <c:pt idx="39">
                  <c:v>-125.97028943329738</c:v>
                </c:pt>
                <c:pt idx="40">
                  <c:v>-126.44903504175093</c:v>
                </c:pt>
                <c:pt idx="41">
                  <c:v>-126.90612797595918</c:v>
                </c:pt>
                <c:pt idx="42">
                  <c:v>-127.34297512134651</c:v>
                </c:pt>
                <c:pt idx="43">
                  <c:v>-127.7609586301464</c:v>
                </c:pt>
                <c:pt idx="44">
                  <c:v>-128.16139412511001</c:v>
                </c:pt>
                <c:pt idx="45">
                  <c:v>-128.54551157237464</c:v>
                </c:pt>
                <c:pt idx="46">
                  <c:v>-128.91444877315894</c:v>
                </c:pt>
                <c:pt idx="47">
                  <c:v>-129.26925177233704</c:v>
                </c:pt>
                <c:pt idx="48">
                  <c:v>-129.6108789162443</c:v>
                </c:pt>
                <c:pt idx="49">
                  <c:v>-129.94020668025638</c:v>
                </c:pt>
                <c:pt idx="50">
                  <c:v>-130.25803618991768</c:v>
                </c:pt>
                <c:pt idx="51">
                  <c:v>-130.56509982906925</c:v>
                </c:pt>
                <c:pt idx="52">
                  <c:v>-130.86206760474022</c:v>
                </c:pt>
                <c:pt idx="53">
                  <c:v>-131.14955310125714</c:v>
                </c:pt>
                <c:pt idx="54">
                  <c:v>-131.42811895125143</c:v>
                </c:pt>
                <c:pt idx="55">
                  <c:v>-131.69828180611978</c:v>
                </c:pt>
                <c:pt idx="56">
                  <c:v>-131.96051681914503</c:v>
                </c:pt>
                <c:pt idx="57">
                  <c:v>-132.21526167060958</c:v>
                </c:pt>
                <c:pt idx="58">
                  <c:v>-132.46292017170575</c:v>
                </c:pt>
                <c:pt idx="59">
                  <c:v>-132.70386548643748</c:v>
                </c:pt>
                <c:pt idx="60">
                  <c:v>-132.9384430101999</c:v>
                </c:pt>
                <c:pt idx="61">
                  <c:v>-133.1669729416443</c:v>
                </c:pt>
                <c:pt idx="62">
                  <c:v>-133.38975258158703</c:v>
                </c:pt>
                <c:pt idx="63">
                  <c:v>-133.60705838958378</c:v>
                </c:pt>
                <c:pt idx="64">
                  <c:v>-133.81914782564013</c:v>
                </c:pt>
                <c:pt idx="65">
                  <c:v>-134.02626100152179</c:v>
                </c:pt>
                <c:pt idx="66">
                  <c:v>-134.22862216334352</c:v>
                </c:pt>
                <c:pt idx="67">
                  <c:v>-134.42644102458428</c:v>
                </c:pt>
                <c:pt idx="68">
                  <c:v>-134.61991396640596</c:v>
                </c:pt>
                <c:pt idx="69">
                  <c:v>-134.80922512013808</c:v>
                </c:pt>
                <c:pt idx="70">
                  <c:v>-134.99454734500597</c:v>
                </c:pt>
                <c:pt idx="71">
                  <c:v>-135.17604311261221</c:v>
                </c:pt>
                <c:pt idx="72">
                  <c:v>-135.35386530830573</c:v>
                </c:pt>
                <c:pt idx="73">
                  <c:v>-135.52815795836517</c:v>
                </c:pt>
                <c:pt idx="74">
                  <c:v>-135.69905689086977</c:v>
                </c:pt>
                <c:pt idx="75">
                  <c:v>-135.86669033720619</c:v>
                </c:pt>
                <c:pt idx="76">
                  <c:v>-136.03117948035265</c:v>
                </c:pt>
                <c:pt idx="77">
                  <c:v>-136.19263895537472</c:v>
                </c:pt>
                <c:pt idx="78">
                  <c:v>-136.35117730694819</c:v>
                </c:pt>
                <c:pt idx="79">
                  <c:v>-136.50689740817967</c:v>
                </c:pt>
                <c:pt idx="80">
                  <c:v>-136.65989684452336</c:v>
                </c:pt>
                <c:pt idx="81">
                  <c:v>-136.8102682661696</c:v>
                </c:pt>
                <c:pt idx="82">
                  <c:v>-136.95809971191642</c:v>
                </c:pt>
                <c:pt idx="83">
                  <c:v>-137.10347490720943</c:v>
                </c:pt>
                <c:pt idx="84">
                  <c:v>-137.24647353875102</c:v>
                </c:pt>
                <c:pt idx="85">
                  <c:v>-137.38717150782645</c:v>
                </c:pt>
                <c:pt idx="86">
                  <c:v>-137.52564116427317</c:v>
                </c:pt>
                <c:pt idx="87">
                  <c:v>-137.66195152282054</c:v>
                </c:pt>
                <c:pt idx="88">
                  <c:v>-137.79616846335361</c:v>
                </c:pt>
                <c:pt idx="89">
                  <c:v>-137.92835491649848</c:v>
                </c:pt>
                <c:pt idx="90">
                  <c:v>-138.0585710357893</c:v>
                </c:pt>
                <c:pt idx="91">
                  <c:v>-138.18687435755319</c:v>
                </c:pt>
                <c:pt idx="92">
                  <c:v>-138.31331994954061</c:v>
                </c:pt>
                <c:pt idx="93">
                  <c:v>-138.43796054923058</c:v>
                </c:pt>
                <c:pt idx="94">
                  <c:v>-138.56084669265232</c:v>
                </c:pt>
                <c:pt idx="95">
                  <c:v>-138.68202683448743</c:v>
                </c:pt>
                <c:pt idx="96">
                  <c:v>-138.80154746014554</c:v>
                </c:pt>
                <c:pt idx="97">
                  <c:v>-138.91945319044453</c:v>
                </c:pt>
                <c:pt idx="98">
                  <c:v>-139.03578687946859</c:v>
                </c:pt>
                <c:pt idx="99">
                  <c:v>-139.1505897061279</c:v>
                </c:pt>
                <c:pt idx="100">
                  <c:v>-139.26390125989656</c:v>
                </c:pt>
              </c:numCache>
            </c:numRef>
          </c:yVal>
          <c:smooth val="1"/>
          <c:extLst>
            <c:ext xmlns:c16="http://schemas.microsoft.com/office/drawing/2014/chart" uri="{C3380CC4-5D6E-409C-BE32-E72D297353CC}">
              <c16:uniqueId val="{00000001-EBB5-4D9B-8C87-CFE33B4CA74C}"/>
            </c:ext>
          </c:extLst>
        </c:ser>
        <c:ser>
          <c:idx val="2"/>
          <c:order val="2"/>
          <c:tx>
            <c:strRef>
              <c:f>macro_sub_bs_AAS_corr!$E$44</c:f>
              <c:strCache>
                <c:ptCount val="1"/>
                <c:pt idx="0">
                  <c:v>false detect level</c:v>
                </c:pt>
              </c:strCache>
            </c:strRef>
          </c:tx>
          <c:spPr>
            <a:ln w="19050" cap="rnd">
              <a:solidFill>
                <a:schemeClr val="accent6"/>
              </a:solidFill>
              <a:round/>
            </a:ln>
            <a:effectLst/>
          </c:spPr>
          <c:marker>
            <c:symbol val="none"/>
          </c:marker>
          <c:xVal>
            <c:numRef>
              <c:f>macro_sub_bs_AAS_corr!$B$46:$B$146</c:f>
              <c:numCache>
                <c:formatCode>General</c:formatCode>
                <c:ptCount val="101"/>
                <c:pt idx="0">
                  <c:v>0</c:v>
                </c:pt>
                <c:pt idx="1">
                  <c:v>100</c:v>
                </c:pt>
                <c:pt idx="2">
                  <c:v>200</c:v>
                </c:pt>
                <c:pt idx="3">
                  <c:v>300</c:v>
                </c:pt>
                <c:pt idx="4">
                  <c:v>400</c:v>
                </c:pt>
                <c:pt idx="5">
                  <c:v>500</c:v>
                </c:pt>
                <c:pt idx="6">
                  <c:v>600</c:v>
                </c:pt>
                <c:pt idx="7">
                  <c:v>700</c:v>
                </c:pt>
                <c:pt idx="8">
                  <c:v>800</c:v>
                </c:pt>
                <c:pt idx="9">
                  <c:v>900</c:v>
                </c:pt>
                <c:pt idx="10">
                  <c:v>1000</c:v>
                </c:pt>
                <c:pt idx="11">
                  <c:v>1100</c:v>
                </c:pt>
                <c:pt idx="12">
                  <c:v>1200</c:v>
                </c:pt>
                <c:pt idx="13">
                  <c:v>1300</c:v>
                </c:pt>
                <c:pt idx="14">
                  <c:v>1400</c:v>
                </c:pt>
                <c:pt idx="15">
                  <c:v>1500</c:v>
                </c:pt>
                <c:pt idx="16">
                  <c:v>1520</c:v>
                </c:pt>
                <c:pt idx="17">
                  <c:v>1540</c:v>
                </c:pt>
                <c:pt idx="18">
                  <c:v>1560</c:v>
                </c:pt>
                <c:pt idx="19">
                  <c:v>1580</c:v>
                </c:pt>
                <c:pt idx="20">
                  <c:v>1600</c:v>
                </c:pt>
                <c:pt idx="21">
                  <c:v>1620</c:v>
                </c:pt>
                <c:pt idx="22">
                  <c:v>1640</c:v>
                </c:pt>
                <c:pt idx="23">
                  <c:v>1660</c:v>
                </c:pt>
                <c:pt idx="24">
                  <c:v>1680</c:v>
                </c:pt>
                <c:pt idx="25">
                  <c:v>1700</c:v>
                </c:pt>
                <c:pt idx="26">
                  <c:v>1800</c:v>
                </c:pt>
                <c:pt idx="27">
                  <c:v>1900</c:v>
                </c:pt>
                <c:pt idx="28">
                  <c:v>2000</c:v>
                </c:pt>
                <c:pt idx="29">
                  <c:v>2100</c:v>
                </c:pt>
                <c:pt idx="30">
                  <c:v>2200</c:v>
                </c:pt>
                <c:pt idx="31">
                  <c:v>2300</c:v>
                </c:pt>
                <c:pt idx="32">
                  <c:v>2400</c:v>
                </c:pt>
                <c:pt idx="33">
                  <c:v>2500</c:v>
                </c:pt>
                <c:pt idx="34">
                  <c:v>2600</c:v>
                </c:pt>
                <c:pt idx="35">
                  <c:v>2700</c:v>
                </c:pt>
                <c:pt idx="36">
                  <c:v>2800</c:v>
                </c:pt>
                <c:pt idx="37">
                  <c:v>2900</c:v>
                </c:pt>
                <c:pt idx="38">
                  <c:v>3000</c:v>
                </c:pt>
                <c:pt idx="39">
                  <c:v>3100</c:v>
                </c:pt>
                <c:pt idx="40">
                  <c:v>3200</c:v>
                </c:pt>
                <c:pt idx="41">
                  <c:v>3300</c:v>
                </c:pt>
                <c:pt idx="42">
                  <c:v>3400</c:v>
                </c:pt>
                <c:pt idx="43">
                  <c:v>3500</c:v>
                </c:pt>
                <c:pt idx="44">
                  <c:v>3600</c:v>
                </c:pt>
                <c:pt idx="45">
                  <c:v>3700</c:v>
                </c:pt>
                <c:pt idx="46">
                  <c:v>3800</c:v>
                </c:pt>
                <c:pt idx="47">
                  <c:v>3900</c:v>
                </c:pt>
                <c:pt idx="48">
                  <c:v>4000</c:v>
                </c:pt>
                <c:pt idx="49">
                  <c:v>4100</c:v>
                </c:pt>
                <c:pt idx="50">
                  <c:v>4200</c:v>
                </c:pt>
                <c:pt idx="51">
                  <c:v>4300</c:v>
                </c:pt>
                <c:pt idx="52">
                  <c:v>4400</c:v>
                </c:pt>
                <c:pt idx="53">
                  <c:v>4500</c:v>
                </c:pt>
                <c:pt idx="54">
                  <c:v>4600</c:v>
                </c:pt>
                <c:pt idx="55">
                  <c:v>4700</c:v>
                </c:pt>
                <c:pt idx="56">
                  <c:v>4800</c:v>
                </c:pt>
                <c:pt idx="57">
                  <c:v>4900</c:v>
                </c:pt>
                <c:pt idx="58">
                  <c:v>5000</c:v>
                </c:pt>
                <c:pt idx="59">
                  <c:v>5100</c:v>
                </c:pt>
                <c:pt idx="60">
                  <c:v>5200</c:v>
                </c:pt>
                <c:pt idx="61">
                  <c:v>5300</c:v>
                </c:pt>
                <c:pt idx="62">
                  <c:v>5400</c:v>
                </c:pt>
                <c:pt idx="63">
                  <c:v>5500</c:v>
                </c:pt>
                <c:pt idx="64">
                  <c:v>5600</c:v>
                </c:pt>
                <c:pt idx="65">
                  <c:v>5700</c:v>
                </c:pt>
                <c:pt idx="66">
                  <c:v>5800</c:v>
                </c:pt>
                <c:pt idx="67">
                  <c:v>5900</c:v>
                </c:pt>
                <c:pt idx="68">
                  <c:v>6000</c:v>
                </c:pt>
                <c:pt idx="69">
                  <c:v>6100</c:v>
                </c:pt>
                <c:pt idx="70">
                  <c:v>6200</c:v>
                </c:pt>
                <c:pt idx="71">
                  <c:v>6300</c:v>
                </c:pt>
                <c:pt idx="72">
                  <c:v>6400</c:v>
                </c:pt>
                <c:pt idx="73">
                  <c:v>6500</c:v>
                </c:pt>
                <c:pt idx="74">
                  <c:v>6600</c:v>
                </c:pt>
                <c:pt idx="75">
                  <c:v>6700</c:v>
                </c:pt>
                <c:pt idx="76">
                  <c:v>6800</c:v>
                </c:pt>
                <c:pt idx="77">
                  <c:v>6900</c:v>
                </c:pt>
                <c:pt idx="78">
                  <c:v>7000</c:v>
                </c:pt>
                <c:pt idx="79">
                  <c:v>7100</c:v>
                </c:pt>
                <c:pt idx="80">
                  <c:v>7200</c:v>
                </c:pt>
                <c:pt idx="81">
                  <c:v>7300</c:v>
                </c:pt>
                <c:pt idx="82">
                  <c:v>7400</c:v>
                </c:pt>
                <c:pt idx="83">
                  <c:v>7500</c:v>
                </c:pt>
                <c:pt idx="84">
                  <c:v>7600</c:v>
                </c:pt>
                <c:pt idx="85">
                  <c:v>7700</c:v>
                </c:pt>
                <c:pt idx="86">
                  <c:v>7800</c:v>
                </c:pt>
                <c:pt idx="87">
                  <c:v>7900</c:v>
                </c:pt>
                <c:pt idx="88">
                  <c:v>8000</c:v>
                </c:pt>
                <c:pt idx="89">
                  <c:v>8100</c:v>
                </c:pt>
                <c:pt idx="90">
                  <c:v>8200</c:v>
                </c:pt>
                <c:pt idx="91">
                  <c:v>8300</c:v>
                </c:pt>
                <c:pt idx="92">
                  <c:v>8400</c:v>
                </c:pt>
                <c:pt idx="93">
                  <c:v>8500</c:v>
                </c:pt>
                <c:pt idx="94">
                  <c:v>8600</c:v>
                </c:pt>
                <c:pt idx="95">
                  <c:v>8700</c:v>
                </c:pt>
                <c:pt idx="96">
                  <c:v>8800</c:v>
                </c:pt>
                <c:pt idx="97">
                  <c:v>8900</c:v>
                </c:pt>
                <c:pt idx="98">
                  <c:v>9000</c:v>
                </c:pt>
                <c:pt idx="99">
                  <c:v>9100</c:v>
                </c:pt>
                <c:pt idx="100">
                  <c:v>9200</c:v>
                </c:pt>
              </c:numCache>
            </c:numRef>
          </c:xVal>
          <c:yVal>
            <c:numRef>
              <c:f>macro_sub_bs_AAS_corr!$E$46:$E$146</c:f>
              <c:numCache>
                <c:formatCode>General</c:formatCode>
                <c:ptCount val="101"/>
                <c:pt idx="0">
                  <c:v>-168.51430034938954</c:v>
                </c:pt>
                <c:pt idx="1">
                  <c:v>-167.97996098036654</c:v>
                </c:pt>
                <c:pt idx="2">
                  <c:v>-167.41463107403717</c:v>
                </c:pt>
                <c:pt idx="3">
                  <c:v>-166.81533062449159</c:v>
                </c:pt>
                <c:pt idx="4">
                  <c:v>-166.17897363127528</c:v>
                </c:pt>
                <c:pt idx="5">
                  <c:v>-165.46419379576849</c:v>
                </c:pt>
                <c:pt idx="6">
                  <c:v>-164.55817385900264</c:v>
                </c:pt>
                <c:pt idx="7">
                  <c:v>-163.56920043203232</c:v>
                </c:pt>
                <c:pt idx="8">
                  <c:v>-162.48745239338277</c:v>
                </c:pt>
                <c:pt idx="9">
                  <c:v>-161.30693405613505</c:v>
                </c:pt>
                <c:pt idx="10">
                  <c:v>-160.03613719624525</c:v>
                </c:pt>
                <c:pt idx="11">
                  <c:v>-158.73095515687368</c:v>
                </c:pt>
                <c:pt idx="12">
                  <c:v>-157.60738713933728</c:v>
                </c:pt>
                <c:pt idx="13">
                  <c:v>-157.50323513378299</c:v>
                </c:pt>
                <c:pt idx="14">
                  <c:v>-155.36742686388345</c:v>
                </c:pt>
                <c:pt idx="15">
                  <c:v>-146.18376179097476</c:v>
                </c:pt>
                <c:pt idx="16">
                  <c:v>-142.96121616003148</c:v>
                </c:pt>
                <c:pt idx="17">
                  <c:v>-139.08542459422378</c:v>
                </c:pt>
                <c:pt idx="18">
                  <c:v>-137.48763582306719</c:v>
                </c:pt>
                <c:pt idx="19">
                  <c:v>-138.30047079368276</c:v>
                </c:pt>
                <c:pt idx="20">
                  <c:v>-141.19576989883734</c:v>
                </c:pt>
                <c:pt idx="21">
                  <c:v>-138.66333645439892</c:v>
                </c:pt>
                <c:pt idx="22">
                  <c:v>-138.11656542732248</c:v>
                </c:pt>
                <c:pt idx="23">
                  <c:v>-138.74226389208729</c:v>
                </c:pt>
                <c:pt idx="24">
                  <c:v>-142.26279943676144</c:v>
                </c:pt>
                <c:pt idx="25">
                  <c:v>-145.23226779829534</c:v>
                </c:pt>
                <c:pt idx="26">
                  <c:v>-154.2763987318101</c:v>
                </c:pt>
                <c:pt idx="27">
                  <c:v>-158.82923344440624</c:v>
                </c:pt>
                <c:pt idx="28">
                  <c:v>-161.7048342728344</c:v>
                </c:pt>
                <c:pt idx="29">
                  <c:v>-163.7454938616589</c:v>
                </c:pt>
                <c:pt idx="30">
                  <c:v>-163.95105467239409</c:v>
                </c:pt>
                <c:pt idx="31">
                  <c:v>-164.42671755252249</c:v>
                </c:pt>
                <c:pt idx="32">
                  <c:v>-165.00638387399835</c:v>
                </c:pt>
                <c:pt idx="33">
                  <c:v>-165.61849424455249</c:v>
                </c:pt>
                <c:pt idx="34">
                  <c:v>-166.23048076489516</c:v>
                </c:pt>
                <c:pt idx="35">
                  <c:v>-166.82730710001076</c:v>
                </c:pt>
                <c:pt idx="36">
                  <c:v>-167.40230512523613</c:v>
                </c:pt>
                <c:pt idx="37">
                  <c:v>-167.95295727529327</c:v>
                </c:pt>
                <c:pt idx="38">
                  <c:v>-168.47884194902599</c:v>
                </c:pt>
                <c:pt idx="39">
                  <c:v>-168.98058938993719</c:v>
                </c:pt>
                <c:pt idx="40">
                  <c:v>-169.45933499839074</c:v>
                </c:pt>
                <c:pt idx="41">
                  <c:v>-169.91642793259899</c:v>
                </c:pt>
                <c:pt idx="42">
                  <c:v>-170.35327507798632</c:v>
                </c:pt>
                <c:pt idx="43">
                  <c:v>-170.77125858678622</c:v>
                </c:pt>
                <c:pt idx="44">
                  <c:v>-171.17169408174982</c:v>
                </c:pt>
                <c:pt idx="45">
                  <c:v>-171.55581152901445</c:v>
                </c:pt>
                <c:pt idx="46">
                  <c:v>-171.92474872979875</c:v>
                </c:pt>
                <c:pt idx="47">
                  <c:v>-172.27955172897686</c:v>
                </c:pt>
                <c:pt idx="48">
                  <c:v>-172.62117887288412</c:v>
                </c:pt>
                <c:pt idx="49">
                  <c:v>-172.95050663689619</c:v>
                </c:pt>
                <c:pt idx="50">
                  <c:v>-173.26833614655749</c:v>
                </c:pt>
                <c:pt idx="51">
                  <c:v>-173.57539978570907</c:v>
                </c:pt>
                <c:pt idx="52">
                  <c:v>-173.87236756138003</c:v>
                </c:pt>
                <c:pt idx="53">
                  <c:v>-174.15985305789695</c:v>
                </c:pt>
                <c:pt idx="54">
                  <c:v>-174.43841890789125</c:v>
                </c:pt>
                <c:pt idx="55">
                  <c:v>-174.70858176275959</c:v>
                </c:pt>
                <c:pt idx="56">
                  <c:v>-174.97081677578484</c:v>
                </c:pt>
                <c:pt idx="57">
                  <c:v>-175.22556162724939</c:v>
                </c:pt>
                <c:pt idx="58">
                  <c:v>-175.47322012834556</c:v>
                </c:pt>
                <c:pt idx="59">
                  <c:v>-175.71416544307729</c:v>
                </c:pt>
                <c:pt idx="60">
                  <c:v>-175.94874296683972</c:v>
                </c:pt>
                <c:pt idx="61">
                  <c:v>-176.17727289828412</c:v>
                </c:pt>
                <c:pt idx="62">
                  <c:v>-176.40005253822684</c:v>
                </c:pt>
                <c:pt idx="63">
                  <c:v>-176.6173583462236</c:v>
                </c:pt>
                <c:pt idx="64">
                  <c:v>-176.82944778227994</c:v>
                </c:pt>
                <c:pt idx="65">
                  <c:v>-177.0365609581616</c:v>
                </c:pt>
                <c:pt idx="66">
                  <c:v>-177.23892211998333</c:v>
                </c:pt>
                <c:pt idx="67">
                  <c:v>-177.43674098122409</c:v>
                </c:pt>
                <c:pt idx="68">
                  <c:v>-177.63021392304577</c:v>
                </c:pt>
                <c:pt idx="69">
                  <c:v>-177.81952507677789</c:v>
                </c:pt>
                <c:pt idx="70">
                  <c:v>-178.00484730164578</c:v>
                </c:pt>
                <c:pt idx="71">
                  <c:v>-178.18634306925202</c:v>
                </c:pt>
                <c:pt idx="72">
                  <c:v>-178.36416526494554</c:v>
                </c:pt>
                <c:pt idx="73">
                  <c:v>-178.53845791500498</c:v>
                </c:pt>
                <c:pt idx="74">
                  <c:v>-178.70935684750958</c:v>
                </c:pt>
                <c:pt idx="75">
                  <c:v>-178.87699029384601</c:v>
                </c:pt>
                <c:pt idx="76">
                  <c:v>-179.04147943699246</c:v>
                </c:pt>
                <c:pt idx="77">
                  <c:v>-179.20293891201453</c:v>
                </c:pt>
                <c:pt idx="78">
                  <c:v>-179.361477263588</c:v>
                </c:pt>
                <c:pt idx="79">
                  <c:v>-179.51719736481948</c:v>
                </c:pt>
                <c:pt idx="80">
                  <c:v>-179.67019680116317</c:v>
                </c:pt>
                <c:pt idx="81">
                  <c:v>-179.82056822280941</c:v>
                </c:pt>
                <c:pt idx="82">
                  <c:v>-179.96839966855623</c:v>
                </c:pt>
                <c:pt idx="83">
                  <c:v>-180.11377486384924</c:v>
                </c:pt>
                <c:pt idx="84">
                  <c:v>-180.25677349539083</c:v>
                </c:pt>
                <c:pt idx="85">
                  <c:v>-180.39747146446626</c:v>
                </c:pt>
                <c:pt idx="86">
                  <c:v>-180.53594112091298</c:v>
                </c:pt>
                <c:pt idx="87">
                  <c:v>-180.67225147946036</c:v>
                </c:pt>
                <c:pt idx="88">
                  <c:v>-180.80646841999342</c:v>
                </c:pt>
                <c:pt idx="89">
                  <c:v>-180.93865487313829</c:v>
                </c:pt>
                <c:pt idx="90">
                  <c:v>-181.06887099242911</c:v>
                </c:pt>
                <c:pt idx="91">
                  <c:v>-181.19717431419301</c:v>
                </c:pt>
                <c:pt idx="92">
                  <c:v>-181.32361990618043</c:v>
                </c:pt>
                <c:pt idx="93">
                  <c:v>-181.44826050587039</c:v>
                </c:pt>
                <c:pt idx="94">
                  <c:v>-181.57114664929213</c:v>
                </c:pt>
                <c:pt idx="95">
                  <c:v>-181.69232679112724</c:v>
                </c:pt>
                <c:pt idx="96">
                  <c:v>-181.81184741678535</c:v>
                </c:pt>
                <c:pt idx="97">
                  <c:v>-181.92975314708434</c:v>
                </c:pt>
                <c:pt idx="98">
                  <c:v>-182.0460868361084</c:v>
                </c:pt>
                <c:pt idx="99">
                  <c:v>-182.16088966276772</c:v>
                </c:pt>
                <c:pt idx="100">
                  <c:v>-182.27420121653637</c:v>
                </c:pt>
              </c:numCache>
            </c:numRef>
          </c:yVal>
          <c:smooth val="1"/>
          <c:extLst>
            <c:ext xmlns:c16="http://schemas.microsoft.com/office/drawing/2014/chart" uri="{C3380CC4-5D6E-409C-BE32-E72D297353CC}">
              <c16:uniqueId val="{00000002-EBB5-4D9B-8C87-CFE33B4CA74C}"/>
            </c:ext>
          </c:extLst>
        </c:ser>
        <c:ser>
          <c:idx val="3"/>
          <c:order val="3"/>
          <c:tx>
            <c:strRef>
              <c:f>macro_sub_bs_AAS_corr!$L$45</c:f>
              <c:strCache>
                <c:ptCount val="1"/>
                <c:pt idx="0">
                  <c:v>overload thresh</c:v>
                </c:pt>
              </c:strCache>
            </c:strRef>
          </c:tx>
          <c:spPr>
            <a:ln w="19050" cap="rnd">
              <a:solidFill>
                <a:schemeClr val="accent1"/>
              </a:solidFill>
              <a:prstDash val="dash"/>
              <a:round/>
            </a:ln>
            <a:effectLst/>
          </c:spPr>
          <c:marker>
            <c:symbol val="none"/>
          </c:marker>
          <c:xVal>
            <c:numRef>
              <c:f>macro_sub_bs_AAS_corr!$B$46:$B$146</c:f>
              <c:numCache>
                <c:formatCode>General</c:formatCode>
                <c:ptCount val="101"/>
                <c:pt idx="0">
                  <c:v>0</c:v>
                </c:pt>
                <c:pt idx="1">
                  <c:v>100</c:v>
                </c:pt>
                <c:pt idx="2">
                  <c:v>200</c:v>
                </c:pt>
                <c:pt idx="3">
                  <c:v>300</c:v>
                </c:pt>
                <c:pt idx="4">
                  <c:v>400</c:v>
                </c:pt>
                <c:pt idx="5">
                  <c:v>500</c:v>
                </c:pt>
                <c:pt idx="6">
                  <c:v>600</c:v>
                </c:pt>
                <c:pt idx="7">
                  <c:v>700</c:v>
                </c:pt>
                <c:pt idx="8">
                  <c:v>800</c:v>
                </c:pt>
                <c:pt idx="9">
                  <c:v>900</c:v>
                </c:pt>
                <c:pt idx="10">
                  <c:v>1000</c:v>
                </c:pt>
                <c:pt idx="11">
                  <c:v>1100</c:v>
                </c:pt>
                <c:pt idx="12">
                  <c:v>1200</c:v>
                </c:pt>
                <c:pt idx="13">
                  <c:v>1300</c:v>
                </c:pt>
                <c:pt idx="14">
                  <c:v>1400</c:v>
                </c:pt>
                <c:pt idx="15">
                  <c:v>1500</c:v>
                </c:pt>
                <c:pt idx="16">
                  <c:v>1520</c:v>
                </c:pt>
                <c:pt idx="17">
                  <c:v>1540</c:v>
                </c:pt>
                <c:pt idx="18">
                  <c:v>1560</c:v>
                </c:pt>
                <c:pt idx="19">
                  <c:v>1580</c:v>
                </c:pt>
                <c:pt idx="20">
                  <c:v>1600</c:v>
                </c:pt>
                <c:pt idx="21">
                  <c:v>1620</c:v>
                </c:pt>
                <c:pt idx="22">
                  <c:v>1640</c:v>
                </c:pt>
                <c:pt idx="23">
                  <c:v>1660</c:v>
                </c:pt>
                <c:pt idx="24">
                  <c:v>1680</c:v>
                </c:pt>
                <c:pt idx="25">
                  <c:v>1700</c:v>
                </c:pt>
                <c:pt idx="26">
                  <c:v>1800</c:v>
                </c:pt>
                <c:pt idx="27">
                  <c:v>1900</c:v>
                </c:pt>
                <c:pt idx="28">
                  <c:v>2000</c:v>
                </c:pt>
                <c:pt idx="29">
                  <c:v>2100</c:v>
                </c:pt>
                <c:pt idx="30">
                  <c:v>2200</c:v>
                </c:pt>
                <c:pt idx="31">
                  <c:v>2300</c:v>
                </c:pt>
                <c:pt idx="32">
                  <c:v>2400</c:v>
                </c:pt>
                <c:pt idx="33">
                  <c:v>2500</c:v>
                </c:pt>
                <c:pt idx="34">
                  <c:v>2600</c:v>
                </c:pt>
                <c:pt idx="35">
                  <c:v>2700</c:v>
                </c:pt>
                <c:pt idx="36">
                  <c:v>2800</c:v>
                </c:pt>
                <c:pt idx="37">
                  <c:v>2900</c:v>
                </c:pt>
                <c:pt idx="38">
                  <c:v>3000</c:v>
                </c:pt>
                <c:pt idx="39">
                  <c:v>3100</c:v>
                </c:pt>
                <c:pt idx="40">
                  <c:v>3200</c:v>
                </c:pt>
                <c:pt idx="41">
                  <c:v>3300</c:v>
                </c:pt>
                <c:pt idx="42">
                  <c:v>3400</c:v>
                </c:pt>
                <c:pt idx="43">
                  <c:v>3500</c:v>
                </c:pt>
                <c:pt idx="44">
                  <c:v>3600</c:v>
                </c:pt>
                <c:pt idx="45">
                  <c:v>3700</c:v>
                </c:pt>
                <c:pt idx="46">
                  <c:v>3800</c:v>
                </c:pt>
                <c:pt idx="47">
                  <c:v>3900</c:v>
                </c:pt>
                <c:pt idx="48">
                  <c:v>4000</c:v>
                </c:pt>
                <c:pt idx="49">
                  <c:v>4100</c:v>
                </c:pt>
                <c:pt idx="50">
                  <c:v>4200</c:v>
                </c:pt>
                <c:pt idx="51">
                  <c:v>4300</c:v>
                </c:pt>
                <c:pt idx="52">
                  <c:v>4400</c:v>
                </c:pt>
                <c:pt idx="53">
                  <c:v>4500</c:v>
                </c:pt>
                <c:pt idx="54">
                  <c:v>4600</c:v>
                </c:pt>
                <c:pt idx="55">
                  <c:v>4700</c:v>
                </c:pt>
                <c:pt idx="56">
                  <c:v>4800</c:v>
                </c:pt>
                <c:pt idx="57">
                  <c:v>4900</c:v>
                </c:pt>
                <c:pt idx="58">
                  <c:v>5000</c:v>
                </c:pt>
                <c:pt idx="59">
                  <c:v>5100</c:v>
                </c:pt>
                <c:pt idx="60">
                  <c:v>5200</c:v>
                </c:pt>
                <c:pt idx="61">
                  <c:v>5300</c:v>
                </c:pt>
                <c:pt idx="62">
                  <c:v>5400</c:v>
                </c:pt>
                <c:pt idx="63">
                  <c:v>5500</c:v>
                </c:pt>
                <c:pt idx="64">
                  <c:v>5600</c:v>
                </c:pt>
                <c:pt idx="65">
                  <c:v>5700</c:v>
                </c:pt>
                <c:pt idx="66">
                  <c:v>5800</c:v>
                </c:pt>
                <c:pt idx="67">
                  <c:v>5900</c:v>
                </c:pt>
                <c:pt idx="68">
                  <c:v>6000</c:v>
                </c:pt>
                <c:pt idx="69">
                  <c:v>6100</c:v>
                </c:pt>
                <c:pt idx="70">
                  <c:v>6200</c:v>
                </c:pt>
                <c:pt idx="71">
                  <c:v>6300</c:v>
                </c:pt>
                <c:pt idx="72">
                  <c:v>6400</c:v>
                </c:pt>
                <c:pt idx="73">
                  <c:v>6500</c:v>
                </c:pt>
                <c:pt idx="74">
                  <c:v>6600</c:v>
                </c:pt>
                <c:pt idx="75">
                  <c:v>6700</c:v>
                </c:pt>
                <c:pt idx="76">
                  <c:v>6800</c:v>
                </c:pt>
                <c:pt idx="77">
                  <c:v>6900</c:v>
                </c:pt>
                <c:pt idx="78">
                  <c:v>7000</c:v>
                </c:pt>
                <c:pt idx="79">
                  <c:v>7100</c:v>
                </c:pt>
                <c:pt idx="80">
                  <c:v>7200</c:v>
                </c:pt>
                <c:pt idx="81">
                  <c:v>7300</c:v>
                </c:pt>
                <c:pt idx="82">
                  <c:v>7400</c:v>
                </c:pt>
                <c:pt idx="83">
                  <c:v>7500</c:v>
                </c:pt>
                <c:pt idx="84">
                  <c:v>7600</c:v>
                </c:pt>
                <c:pt idx="85">
                  <c:v>7700</c:v>
                </c:pt>
                <c:pt idx="86">
                  <c:v>7800</c:v>
                </c:pt>
                <c:pt idx="87">
                  <c:v>7900</c:v>
                </c:pt>
                <c:pt idx="88">
                  <c:v>8000</c:v>
                </c:pt>
                <c:pt idx="89">
                  <c:v>8100</c:v>
                </c:pt>
                <c:pt idx="90">
                  <c:v>8200</c:v>
                </c:pt>
                <c:pt idx="91">
                  <c:v>8300</c:v>
                </c:pt>
                <c:pt idx="92">
                  <c:v>8400</c:v>
                </c:pt>
                <c:pt idx="93">
                  <c:v>8500</c:v>
                </c:pt>
                <c:pt idx="94">
                  <c:v>8600</c:v>
                </c:pt>
                <c:pt idx="95">
                  <c:v>8700</c:v>
                </c:pt>
                <c:pt idx="96">
                  <c:v>8800</c:v>
                </c:pt>
                <c:pt idx="97">
                  <c:v>8900</c:v>
                </c:pt>
                <c:pt idx="98">
                  <c:v>9000</c:v>
                </c:pt>
                <c:pt idx="99">
                  <c:v>9100</c:v>
                </c:pt>
                <c:pt idx="100">
                  <c:v>9200</c:v>
                </c:pt>
              </c:numCache>
            </c:numRef>
          </c:xVal>
          <c:yVal>
            <c:numRef>
              <c:f>macro_sub_bs_AAS_corr!$L$46:$L$146</c:f>
              <c:numCache>
                <c:formatCode>General</c:formatCode>
                <c:ptCount val="101"/>
                <c:pt idx="0">
                  <c:v>-56</c:v>
                </c:pt>
                <c:pt idx="1">
                  <c:v>-56</c:v>
                </c:pt>
                <c:pt idx="2">
                  <c:v>-56</c:v>
                </c:pt>
                <c:pt idx="3">
                  <c:v>-56</c:v>
                </c:pt>
                <c:pt idx="4">
                  <c:v>-56</c:v>
                </c:pt>
                <c:pt idx="5">
                  <c:v>-56</c:v>
                </c:pt>
                <c:pt idx="6">
                  <c:v>-56</c:v>
                </c:pt>
                <c:pt idx="7">
                  <c:v>-56</c:v>
                </c:pt>
                <c:pt idx="8">
                  <c:v>-56</c:v>
                </c:pt>
                <c:pt idx="9">
                  <c:v>-56</c:v>
                </c:pt>
                <c:pt idx="10">
                  <c:v>-56</c:v>
                </c:pt>
                <c:pt idx="11">
                  <c:v>-56</c:v>
                </c:pt>
                <c:pt idx="12">
                  <c:v>-56</c:v>
                </c:pt>
                <c:pt idx="13">
                  <c:v>-56</c:v>
                </c:pt>
                <c:pt idx="14">
                  <c:v>-56</c:v>
                </c:pt>
                <c:pt idx="15">
                  <c:v>-56</c:v>
                </c:pt>
                <c:pt idx="16">
                  <c:v>-56</c:v>
                </c:pt>
                <c:pt idx="17">
                  <c:v>-56</c:v>
                </c:pt>
                <c:pt idx="18">
                  <c:v>-56</c:v>
                </c:pt>
                <c:pt idx="19">
                  <c:v>-56</c:v>
                </c:pt>
                <c:pt idx="20">
                  <c:v>-56</c:v>
                </c:pt>
                <c:pt idx="21">
                  <c:v>-56</c:v>
                </c:pt>
                <c:pt idx="22">
                  <c:v>-56</c:v>
                </c:pt>
                <c:pt idx="23">
                  <c:v>-56</c:v>
                </c:pt>
                <c:pt idx="24">
                  <c:v>-56</c:v>
                </c:pt>
                <c:pt idx="25">
                  <c:v>-56</c:v>
                </c:pt>
                <c:pt idx="26">
                  <c:v>-56</c:v>
                </c:pt>
                <c:pt idx="27">
                  <c:v>-56</c:v>
                </c:pt>
                <c:pt idx="28">
                  <c:v>-56</c:v>
                </c:pt>
                <c:pt idx="29">
                  <c:v>-56</c:v>
                </c:pt>
                <c:pt idx="30">
                  <c:v>-56</c:v>
                </c:pt>
                <c:pt idx="31">
                  <c:v>-56</c:v>
                </c:pt>
                <c:pt idx="32">
                  <c:v>-56</c:v>
                </c:pt>
                <c:pt idx="33">
                  <c:v>-56</c:v>
                </c:pt>
                <c:pt idx="34">
                  <c:v>-56</c:v>
                </c:pt>
                <c:pt idx="35">
                  <c:v>-56</c:v>
                </c:pt>
                <c:pt idx="36">
                  <c:v>-56</c:v>
                </c:pt>
                <c:pt idx="37">
                  <c:v>-56</c:v>
                </c:pt>
                <c:pt idx="38">
                  <c:v>-56</c:v>
                </c:pt>
                <c:pt idx="39">
                  <c:v>-56</c:v>
                </c:pt>
                <c:pt idx="40">
                  <c:v>-56</c:v>
                </c:pt>
                <c:pt idx="41">
                  <c:v>-56</c:v>
                </c:pt>
                <c:pt idx="42">
                  <c:v>-56</c:v>
                </c:pt>
                <c:pt idx="43">
                  <c:v>-56</c:v>
                </c:pt>
                <c:pt idx="44">
                  <c:v>-56</c:v>
                </c:pt>
                <c:pt idx="45">
                  <c:v>-56</c:v>
                </c:pt>
                <c:pt idx="46">
                  <c:v>-56</c:v>
                </c:pt>
                <c:pt idx="47">
                  <c:v>-56</c:v>
                </c:pt>
                <c:pt idx="48">
                  <c:v>-56</c:v>
                </c:pt>
                <c:pt idx="49">
                  <c:v>-56</c:v>
                </c:pt>
                <c:pt idx="50">
                  <c:v>-56</c:v>
                </c:pt>
                <c:pt idx="51">
                  <c:v>-56</c:v>
                </c:pt>
                <c:pt idx="52">
                  <c:v>-56</c:v>
                </c:pt>
                <c:pt idx="53">
                  <c:v>-56</c:v>
                </c:pt>
                <c:pt idx="54">
                  <c:v>-56</c:v>
                </c:pt>
                <c:pt idx="55">
                  <c:v>-56</c:v>
                </c:pt>
                <c:pt idx="56">
                  <c:v>-56</c:v>
                </c:pt>
                <c:pt idx="57">
                  <c:v>-56</c:v>
                </c:pt>
                <c:pt idx="58">
                  <c:v>-56</c:v>
                </c:pt>
                <c:pt idx="59">
                  <c:v>-56</c:v>
                </c:pt>
                <c:pt idx="60">
                  <c:v>-56</c:v>
                </c:pt>
                <c:pt idx="61">
                  <c:v>-56</c:v>
                </c:pt>
                <c:pt idx="62">
                  <c:v>-56</c:v>
                </c:pt>
                <c:pt idx="63">
                  <c:v>-56</c:v>
                </c:pt>
                <c:pt idx="64">
                  <c:v>-56</c:v>
                </c:pt>
                <c:pt idx="65">
                  <c:v>-56</c:v>
                </c:pt>
                <c:pt idx="66">
                  <c:v>-56</c:v>
                </c:pt>
                <c:pt idx="67">
                  <c:v>-56</c:v>
                </c:pt>
                <c:pt idx="68">
                  <c:v>-56</c:v>
                </c:pt>
                <c:pt idx="69">
                  <c:v>-56</c:v>
                </c:pt>
                <c:pt idx="70">
                  <c:v>-56</c:v>
                </c:pt>
                <c:pt idx="71">
                  <c:v>-56</c:v>
                </c:pt>
                <c:pt idx="72">
                  <c:v>-56</c:v>
                </c:pt>
                <c:pt idx="73">
                  <c:v>-56</c:v>
                </c:pt>
                <c:pt idx="74">
                  <c:v>-56</c:v>
                </c:pt>
                <c:pt idx="75">
                  <c:v>-56</c:v>
                </c:pt>
                <c:pt idx="76">
                  <c:v>-56</c:v>
                </c:pt>
                <c:pt idx="77">
                  <c:v>-56</c:v>
                </c:pt>
                <c:pt idx="78">
                  <c:v>-56</c:v>
                </c:pt>
                <c:pt idx="79">
                  <c:v>-56</c:v>
                </c:pt>
                <c:pt idx="80">
                  <c:v>-56</c:v>
                </c:pt>
                <c:pt idx="81">
                  <c:v>-56</c:v>
                </c:pt>
                <c:pt idx="82">
                  <c:v>-56</c:v>
                </c:pt>
                <c:pt idx="83">
                  <c:v>-56</c:v>
                </c:pt>
                <c:pt idx="84">
                  <c:v>-56</c:v>
                </c:pt>
                <c:pt idx="85">
                  <c:v>-56</c:v>
                </c:pt>
                <c:pt idx="86">
                  <c:v>-56</c:v>
                </c:pt>
                <c:pt idx="87">
                  <c:v>-56</c:v>
                </c:pt>
                <c:pt idx="88">
                  <c:v>-56</c:v>
                </c:pt>
                <c:pt idx="89">
                  <c:v>-56</c:v>
                </c:pt>
                <c:pt idx="90">
                  <c:v>-56</c:v>
                </c:pt>
                <c:pt idx="91">
                  <c:v>-56</c:v>
                </c:pt>
                <c:pt idx="92">
                  <c:v>-56</c:v>
                </c:pt>
                <c:pt idx="93">
                  <c:v>-56</c:v>
                </c:pt>
                <c:pt idx="94">
                  <c:v>-56</c:v>
                </c:pt>
                <c:pt idx="95">
                  <c:v>-56</c:v>
                </c:pt>
                <c:pt idx="96">
                  <c:v>-56</c:v>
                </c:pt>
                <c:pt idx="97">
                  <c:v>-56</c:v>
                </c:pt>
                <c:pt idx="98">
                  <c:v>-56</c:v>
                </c:pt>
                <c:pt idx="99">
                  <c:v>-56</c:v>
                </c:pt>
                <c:pt idx="100">
                  <c:v>-56</c:v>
                </c:pt>
              </c:numCache>
            </c:numRef>
          </c:yVal>
          <c:smooth val="1"/>
          <c:extLst>
            <c:ext xmlns:c16="http://schemas.microsoft.com/office/drawing/2014/chart" uri="{C3380CC4-5D6E-409C-BE32-E72D297353CC}">
              <c16:uniqueId val="{00000003-EBB5-4D9B-8C87-CFE33B4CA74C}"/>
            </c:ext>
          </c:extLst>
        </c:ser>
        <c:ser>
          <c:idx val="4"/>
          <c:order val="4"/>
          <c:tx>
            <c:strRef>
              <c:f>macro_sub_bs_AAS_corr!$M$45</c:f>
              <c:strCache>
                <c:ptCount val="1"/>
                <c:pt idx="0">
                  <c:v>desens thresh</c:v>
                </c:pt>
              </c:strCache>
            </c:strRef>
          </c:tx>
          <c:spPr>
            <a:ln w="19050" cap="rnd">
              <a:solidFill>
                <a:schemeClr val="accent2"/>
              </a:solidFill>
              <a:prstDash val="dash"/>
              <a:round/>
            </a:ln>
            <a:effectLst/>
          </c:spPr>
          <c:marker>
            <c:symbol val="none"/>
          </c:marker>
          <c:xVal>
            <c:numRef>
              <c:f>macro_sub_bs_AAS_corr!$B$46:$B$146</c:f>
              <c:numCache>
                <c:formatCode>General</c:formatCode>
                <c:ptCount val="101"/>
                <c:pt idx="0">
                  <c:v>0</c:v>
                </c:pt>
                <c:pt idx="1">
                  <c:v>100</c:v>
                </c:pt>
                <c:pt idx="2">
                  <c:v>200</c:v>
                </c:pt>
                <c:pt idx="3">
                  <c:v>300</c:v>
                </c:pt>
                <c:pt idx="4">
                  <c:v>400</c:v>
                </c:pt>
                <c:pt idx="5">
                  <c:v>500</c:v>
                </c:pt>
                <c:pt idx="6">
                  <c:v>600</c:v>
                </c:pt>
                <c:pt idx="7">
                  <c:v>700</c:v>
                </c:pt>
                <c:pt idx="8">
                  <c:v>800</c:v>
                </c:pt>
                <c:pt idx="9">
                  <c:v>900</c:v>
                </c:pt>
                <c:pt idx="10">
                  <c:v>1000</c:v>
                </c:pt>
                <c:pt idx="11">
                  <c:v>1100</c:v>
                </c:pt>
                <c:pt idx="12">
                  <c:v>1200</c:v>
                </c:pt>
                <c:pt idx="13">
                  <c:v>1300</c:v>
                </c:pt>
                <c:pt idx="14">
                  <c:v>1400</c:v>
                </c:pt>
                <c:pt idx="15">
                  <c:v>1500</c:v>
                </c:pt>
                <c:pt idx="16">
                  <c:v>1520</c:v>
                </c:pt>
                <c:pt idx="17">
                  <c:v>1540</c:v>
                </c:pt>
                <c:pt idx="18">
                  <c:v>1560</c:v>
                </c:pt>
                <c:pt idx="19">
                  <c:v>1580</c:v>
                </c:pt>
                <c:pt idx="20">
                  <c:v>1600</c:v>
                </c:pt>
                <c:pt idx="21">
                  <c:v>1620</c:v>
                </c:pt>
                <c:pt idx="22">
                  <c:v>1640</c:v>
                </c:pt>
                <c:pt idx="23">
                  <c:v>1660</c:v>
                </c:pt>
                <c:pt idx="24">
                  <c:v>1680</c:v>
                </c:pt>
                <c:pt idx="25">
                  <c:v>1700</c:v>
                </c:pt>
                <c:pt idx="26">
                  <c:v>1800</c:v>
                </c:pt>
                <c:pt idx="27">
                  <c:v>1900</c:v>
                </c:pt>
                <c:pt idx="28">
                  <c:v>2000</c:v>
                </c:pt>
                <c:pt idx="29">
                  <c:v>2100</c:v>
                </c:pt>
                <c:pt idx="30">
                  <c:v>2200</c:v>
                </c:pt>
                <c:pt idx="31">
                  <c:v>2300</c:v>
                </c:pt>
                <c:pt idx="32">
                  <c:v>2400</c:v>
                </c:pt>
                <c:pt idx="33">
                  <c:v>2500</c:v>
                </c:pt>
                <c:pt idx="34">
                  <c:v>2600</c:v>
                </c:pt>
                <c:pt idx="35">
                  <c:v>2700</c:v>
                </c:pt>
                <c:pt idx="36">
                  <c:v>2800</c:v>
                </c:pt>
                <c:pt idx="37">
                  <c:v>2900</c:v>
                </c:pt>
                <c:pt idx="38">
                  <c:v>3000</c:v>
                </c:pt>
                <c:pt idx="39">
                  <c:v>3100</c:v>
                </c:pt>
                <c:pt idx="40">
                  <c:v>3200</c:v>
                </c:pt>
                <c:pt idx="41">
                  <c:v>3300</c:v>
                </c:pt>
                <c:pt idx="42">
                  <c:v>3400</c:v>
                </c:pt>
                <c:pt idx="43">
                  <c:v>3500</c:v>
                </c:pt>
                <c:pt idx="44">
                  <c:v>3600</c:v>
                </c:pt>
                <c:pt idx="45">
                  <c:v>3700</c:v>
                </c:pt>
                <c:pt idx="46">
                  <c:v>3800</c:v>
                </c:pt>
                <c:pt idx="47">
                  <c:v>3900</c:v>
                </c:pt>
                <c:pt idx="48">
                  <c:v>4000</c:v>
                </c:pt>
                <c:pt idx="49">
                  <c:v>4100</c:v>
                </c:pt>
                <c:pt idx="50">
                  <c:v>4200</c:v>
                </c:pt>
                <c:pt idx="51">
                  <c:v>4300</c:v>
                </c:pt>
                <c:pt idx="52">
                  <c:v>4400</c:v>
                </c:pt>
                <c:pt idx="53">
                  <c:v>4500</c:v>
                </c:pt>
                <c:pt idx="54">
                  <c:v>4600</c:v>
                </c:pt>
                <c:pt idx="55">
                  <c:v>4700</c:v>
                </c:pt>
                <c:pt idx="56">
                  <c:v>4800</c:v>
                </c:pt>
                <c:pt idx="57">
                  <c:v>4900</c:v>
                </c:pt>
                <c:pt idx="58">
                  <c:v>5000</c:v>
                </c:pt>
                <c:pt idx="59">
                  <c:v>5100</c:v>
                </c:pt>
                <c:pt idx="60">
                  <c:v>5200</c:v>
                </c:pt>
                <c:pt idx="61">
                  <c:v>5300</c:v>
                </c:pt>
                <c:pt idx="62">
                  <c:v>5400</c:v>
                </c:pt>
                <c:pt idx="63">
                  <c:v>5500</c:v>
                </c:pt>
                <c:pt idx="64">
                  <c:v>5600</c:v>
                </c:pt>
                <c:pt idx="65">
                  <c:v>5700</c:v>
                </c:pt>
                <c:pt idx="66">
                  <c:v>5800</c:v>
                </c:pt>
                <c:pt idx="67">
                  <c:v>5900</c:v>
                </c:pt>
                <c:pt idx="68">
                  <c:v>6000</c:v>
                </c:pt>
                <c:pt idx="69">
                  <c:v>6100</c:v>
                </c:pt>
                <c:pt idx="70">
                  <c:v>6200</c:v>
                </c:pt>
                <c:pt idx="71">
                  <c:v>6300</c:v>
                </c:pt>
                <c:pt idx="72">
                  <c:v>6400</c:v>
                </c:pt>
                <c:pt idx="73">
                  <c:v>6500</c:v>
                </c:pt>
                <c:pt idx="74">
                  <c:v>6600</c:v>
                </c:pt>
                <c:pt idx="75">
                  <c:v>6700</c:v>
                </c:pt>
                <c:pt idx="76">
                  <c:v>6800</c:v>
                </c:pt>
                <c:pt idx="77">
                  <c:v>6900</c:v>
                </c:pt>
                <c:pt idx="78">
                  <c:v>7000</c:v>
                </c:pt>
                <c:pt idx="79">
                  <c:v>7100</c:v>
                </c:pt>
                <c:pt idx="80">
                  <c:v>7200</c:v>
                </c:pt>
                <c:pt idx="81">
                  <c:v>7300</c:v>
                </c:pt>
                <c:pt idx="82">
                  <c:v>7400</c:v>
                </c:pt>
                <c:pt idx="83">
                  <c:v>7500</c:v>
                </c:pt>
                <c:pt idx="84">
                  <c:v>7600</c:v>
                </c:pt>
                <c:pt idx="85">
                  <c:v>7700</c:v>
                </c:pt>
                <c:pt idx="86">
                  <c:v>7800</c:v>
                </c:pt>
                <c:pt idx="87">
                  <c:v>7900</c:v>
                </c:pt>
                <c:pt idx="88">
                  <c:v>8000</c:v>
                </c:pt>
                <c:pt idx="89">
                  <c:v>8100</c:v>
                </c:pt>
                <c:pt idx="90">
                  <c:v>8200</c:v>
                </c:pt>
                <c:pt idx="91">
                  <c:v>8300</c:v>
                </c:pt>
                <c:pt idx="92">
                  <c:v>8400</c:v>
                </c:pt>
                <c:pt idx="93">
                  <c:v>8500</c:v>
                </c:pt>
                <c:pt idx="94">
                  <c:v>8600</c:v>
                </c:pt>
                <c:pt idx="95">
                  <c:v>8700</c:v>
                </c:pt>
                <c:pt idx="96">
                  <c:v>8800</c:v>
                </c:pt>
                <c:pt idx="97">
                  <c:v>8900</c:v>
                </c:pt>
                <c:pt idx="98">
                  <c:v>9000</c:v>
                </c:pt>
                <c:pt idx="99">
                  <c:v>9100</c:v>
                </c:pt>
                <c:pt idx="100">
                  <c:v>9200</c:v>
                </c:pt>
              </c:numCache>
            </c:numRef>
          </c:xVal>
          <c:yVal>
            <c:numRef>
              <c:f>macro_sub_bs_AAS_corr!$M$46:$M$146</c:f>
              <c:numCache>
                <c:formatCode>General</c:formatCode>
                <c:ptCount val="101"/>
                <c:pt idx="0">
                  <c:v>-110.98970004336019</c:v>
                </c:pt>
                <c:pt idx="1">
                  <c:v>-110.98970004336019</c:v>
                </c:pt>
                <c:pt idx="2">
                  <c:v>-110.98970004336019</c:v>
                </c:pt>
                <c:pt idx="3">
                  <c:v>-110.98970004336019</c:v>
                </c:pt>
                <c:pt idx="4">
                  <c:v>-110.98970004336019</c:v>
                </c:pt>
                <c:pt idx="5">
                  <c:v>-110.98970004336019</c:v>
                </c:pt>
                <c:pt idx="6">
                  <c:v>-110.98970004336019</c:v>
                </c:pt>
                <c:pt idx="7">
                  <c:v>-110.98970004336019</c:v>
                </c:pt>
                <c:pt idx="8">
                  <c:v>-110.98970004336019</c:v>
                </c:pt>
                <c:pt idx="9">
                  <c:v>-110.98970004336019</c:v>
                </c:pt>
                <c:pt idx="10">
                  <c:v>-110.98970004336019</c:v>
                </c:pt>
                <c:pt idx="11">
                  <c:v>-110.98970004336019</c:v>
                </c:pt>
                <c:pt idx="12">
                  <c:v>-110.98970004336019</c:v>
                </c:pt>
                <c:pt idx="13">
                  <c:v>-110.98970004336019</c:v>
                </c:pt>
                <c:pt idx="14">
                  <c:v>-110.98970004336019</c:v>
                </c:pt>
                <c:pt idx="15">
                  <c:v>-110.98970004336019</c:v>
                </c:pt>
                <c:pt idx="16">
                  <c:v>-110.98970004336019</c:v>
                </c:pt>
                <c:pt idx="17">
                  <c:v>-110.98970004336019</c:v>
                </c:pt>
                <c:pt idx="18">
                  <c:v>-110.98970004336019</c:v>
                </c:pt>
                <c:pt idx="19">
                  <c:v>-110.98970004336019</c:v>
                </c:pt>
                <c:pt idx="20">
                  <c:v>-110.98970004336019</c:v>
                </c:pt>
                <c:pt idx="21">
                  <c:v>-110.98970004336019</c:v>
                </c:pt>
                <c:pt idx="22">
                  <c:v>-110.98970004336019</c:v>
                </c:pt>
                <c:pt idx="23">
                  <c:v>-110.98970004336019</c:v>
                </c:pt>
                <c:pt idx="24">
                  <c:v>-110.98970004336019</c:v>
                </c:pt>
                <c:pt idx="25">
                  <c:v>-110.98970004336019</c:v>
                </c:pt>
                <c:pt idx="26">
                  <c:v>-110.98970004336019</c:v>
                </c:pt>
                <c:pt idx="27">
                  <c:v>-110.98970004336019</c:v>
                </c:pt>
                <c:pt idx="28">
                  <c:v>-110.98970004336019</c:v>
                </c:pt>
                <c:pt idx="29">
                  <c:v>-110.98970004336019</c:v>
                </c:pt>
                <c:pt idx="30">
                  <c:v>-110.98970004336019</c:v>
                </c:pt>
                <c:pt idx="31">
                  <c:v>-110.98970004336019</c:v>
                </c:pt>
                <c:pt idx="32">
                  <c:v>-110.98970004336019</c:v>
                </c:pt>
                <c:pt idx="33">
                  <c:v>-110.98970004336019</c:v>
                </c:pt>
                <c:pt idx="34">
                  <c:v>-110.98970004336019</c:v>
                </c:pt>
                <c:pt idx="35">
                  <c:v>-110.98970004336019</c:v>
                </c:pt>
                <c:pt idx="36">
                  <c:v>-110.98970004336019</c:v>
                </c:pt>
                <c:pt idx="37">
                  <c:v>-110.98970004336019</c:v>
                </c:pt>
                <c:pt idx="38">
                  <c:v>-110.98970004336019</c:v>
                </c:pt>
                <c:pt idx="39">
                  <c:v>-110.98970004336019</c:v>
                </c:pt>
                <c:pt idx="40">
                  <c:v>-110.98970004336019</c:v>
                </c:pt>
                <c:pt idx="41">
                  <c:v>-110.98970004336019</c:v>
                </c:pt>
                <c:pt idx="42">
                  <c:v>-110.98970004336019</c:v>
                </c:pt>
                <c:pt idx="43">
                  <c:v>-110.98970004336019</c:v>
                </c:pt>
                <c:pt idx="44">
                  <c:v>-110.98970004336019</c:v>
                </c:pt>
                <c:pt idx="45">
                  <c:v>-110.98970004336019</c:v>
                </c:pt>
                <c:pt idx="46">
                  <c:v>-110.98970004336019</c:v>
                </c:pt>
                <c:pt idx="47">
                  <c:v>-110.98970004336019</c:v>
                </c:pt>
                <c:pt idx="48">
                  <c:v>-110.98970004336019</c:v>
                </c:pt>
                <c:pt idx="49">
                  <c:v>-110.98970004336019</c:v>
                </c:pt>
                <c:pt idx="50">
                  <c:v>-110.98970004336019</c:v>
                </c:pt>
                <c:pt idx="51">
                  <c:v>-110.98970004336019</c:v>
                </c:pt>
                <c:pt idx="52">
                  <c:v>-110.98970004336019</c:v>
                </c:pt>
                <c:pt idx="53">
                  <c:v>-110.98970004336019</c:v>
                </c:pt>
                <c:pt idx="54">
                  <c:v>-110.98970004336019</c:v>
                </c:pt>
                <c:pt idx="55">
                  <c:v>-110.98970004336019</c:v>
                </c:pt>
                <c:pt idx="56">
                  <c:v>-110.98970004336019</c:v>
                </c:pt>
                <c:pt idx="57">
                  <c:v>-110.98970004336019</c:v>
                </c:pt>
                <c:pt idx="58">
                  <c:v>-110.98970004336019</c:v>
                </c:pt>
                <c:pt idx="59">
                  <c:v>-110.98970004336019</c:v>
                </c:pt>
                <c:pt idx="60">
                  <c:v>-110.98970004336019</c:v>
                </c:pt>
                <c:pt idx="61">
                  <c:v>-110.98970004336019</c:v>
                </c:pt>
                <c:pt idx="62">
                  <c:v>-110.98970004336019</c:v>
                </c:pt>
                <c:pt idx="63">
                  <c:v>-110.98970004336019</c:v>
                </c:pt>
                <c:pt idx="64">
                  <c:v>-110.98970004336019</c:v>
                </c:pt>
                <c:pt idx="65">
                  <c:v>-110.98970004336019</c:v>
                </c:pt>
                <c:pt idx="66">
                  <c:v>-110.98970004336019</c:v>
                </c:pt>
                <c:pt idx="67">
                  <c:v>-110.98970004336019</c:v>
                </c:pt>
                <c:pt idx="68">
                  <c:v>-110.98970004336019</c:v>
                </c:pt>
                <c:pt idx="69">
                  <c:v>-110.98970004336019</c:v>
                </c:pt>
                <c:pt idx="70">
                  <c:v>-110.98970004336019</c:v>
                </c:pt>
                <c:pt idx="71">
                  <c:v>-110.98970004336019</c:v>
                </c:pt>
                <c:pt idx="72">
                  <c:v>-110.98970004336019</c:v>
                </c:pt>
                <c:pt idx="73">
                  <c:v>-110.98970004336019</c:v>
                </c:pt>
                <c:pt idx="74">
                  <c:v>-110.98970004336019</c:v>
                </c:pt>
                <c:pt idx="75">
                  <c:v>-110.98970004336019</c:v>
                </c:pt>
                <c:pt idx="76">
                  <c:v>-110.98970004336019</c:v>
                </c:pt>
                <c:pt idx="77">
                  <c:v>-110.98970004336019</c:v>
                </c:pt>
                <c:pt idx="78">
                  <c:v>-110.98970004336019</c:v>
                </c:pt>
                <c:pt idx="79">
                  <c:v>-110.98970004336019</c:v>
                </c:pt>
                <c:pt idx="80">
                  <c:v>-110.98970004336019</c:v>
                </c:pt>
                <c:pt idx="81">
                  <c:v>-110.98970004336019</c:v>
                </c:pt>
                <c:pt idx="82">
                  <c:v>-110.98970004336019</c:v>
                </c:pt>
                <c:pt idx="83">
                  <c:v>-110.98970004336019</c:v>
                </c:pt>
                <c:pt idx="84">
                  <c:v>-110.98970004336019</c:v>
                </c:pt>
                <c:pt idx="85">
                  <c:v>-110.98970004336019</c:v>
                </c:pt>
                <c:pt idx="86">
                  <c:v>-110.98970004336019</c:v>
                </c:pt>
                <c:pt idx="87">
                  <c:v>-110.98970004336019</c:v>
                </c:pt>
                <c:pt idx="88">
                  <c:v>-110.98970004336019</c:v>
                </c:pt>
                <c:pt idx="89">
                  <c:v>-110.98970004336019</c:v>
                </c:pt>
                <c:pt idx="90">
                  <c:v>-110.98970004336019</c:v>
                </c:pt>
                <c:pt idx="91">
                  <c:v>-110.98970004336019</c:v>
                </c:pt>
                <c:pt idx="92">
                  <c:v>-110.98970004336019</c:v>
                </c:pt>
                <c:pt idx="93">
                  <c:v>-110.98970004336019</c:v>
                </c:pt>
                <c:pt idx="94">
                  <c:v>-110.98970004336019</c:v>
                </c:pt>
                <c:pt idx="95">
                  <c:v>-110.98970004336019</c:v>
                </c:pt>
                <c:pt idx="96">
                  <c:v>-110.98970004336019</c:v>
                </c:pt>
                <c:pt idx="97">
                  <c:v>-110.98970004336019</c:v>
                </c:pt>
                <c:pt idx="98">
                  <c:v>-110.98970004336019</c:v>
                </c:pt>
                <c:pt idx="99">
                  <c:v>-110.98970004336019</c:v>
                </c:pt>
                <c:pt idx="100">
                  <c:v>-110.98970004336019</c:v>
                </c:pt>
              </c:numCache>
            </c:numRef>
          </c:yVal>
          <c:smooth val="1"/>
          <c:extLst>
            <c:ext xmlns:c16="http://schemas.microsoft.com/office/drawing/2014/chart" uri="{C3380CC4-5D6E-409C-BE32-E72D297353CC}">
              <c16:uniqueId val="{00000004-EBB5-4D9B-8C87-CFE33B4CA74C}"/>
            </c:ext>
          </c:extLst>
        </c:ser>
        <c:ser>
          <c:idx val="5"/>
          <c:order val="5"/>
          <c:tx>
            <c:strRef>
              <c:f>macro_sub_bs_AAS_corr!$N$45</c:f>
              <c:strCache>
                <c:ptCount val="1"/>
                <c:pt idx="0">
                  <c:v>false detect thresh</c:v>
                </c:pt>
              </c:strCache>
            </c:strRef>
          </c:tx>
          <c:spPr>
            <a:ln w="19050" cap="rnd">
              <a:solidFill>
                <a:schemeClr val="accent6"/>
              </a:solidFill>
              <a:prstDash val="dash"/>
              <a:round/>
            </a:ln>
            <a:effectLst/>
          </c:spPr>
          <c:marker>
            <c:symbol val="none"/>
          </c:marker>
          <c:xVal>
            <c:numRef>
              <c:f>macro_sub_bs_AAS_corr!$B$46:$B$146</c:f>
              <c:numCache>
                <c:formatCode>General</c:formatCode>
                <c:ptCount val="101"/>
                <c:pt idx="0">
                  <c:v>0</c:v>
                </c:pt>
                <c:pt idx="1">
                  <c:v>100</c:v>
                </c:pt>
                <c:pt idx="2">
                  <c:v>200</c:v>
                </c:pt>
                <c:pt idx="3">
                  <c:v>300</c:v>
                </c:pt>
                <c:pt idx="4">
                  <c:v>400</c:v>
                </c:pt>
                <c:pt idx="5">
                  <c:v>500</c:v>
                </c:pt>
                <c:pt idx="6">
                  <c:v>600</c:v>
                </c:pt>
                <c:pt idx="7">
                  <c:v>700</c:v>
                </c:pt>
                <c:pt idx="8">
                  <c:v>800</c:v>
                </c:pt>
                <c:pt idx="9">
                  <c:v>900</c:v>
                </c:pt>
                <c:pt idx="10">
                  <c:v>1000</c:v>
                </c:pt>
                <c:pt idx="11">
                  <c:v>1100</c:v>
                </c:pt>
                <c:pt idx="12">
                  <c:v>1200</c:v>
                </c:pt>
                <c:pt idx="13">
                  <c:v>1300</c:v>
                </c:pt>
                <c:pt idx="14">
                  <c:v>1400</c:v>
                </c:pt>
                <c:pt idx="15">
                  <c:v>1500</c:v>
                </c:pt>
                <c:pt idx="16">
                  <c:v>1520</c:v>
                </c:pt>
                <c:pt idx="17">
                  <c:v>1540</c:v>
                </c:pt>
                <c:pt idx="18">
                  <c:v>1560</c:v>
                </c:pt>
                <c:pt idx="19">
                  <c:v>1580</c:v>
                </c:pt>
                <c:pt idx="20">
                  <c:v>1600</c:v>
                </c:pt>
                <c:pt idx="21">
                  <c:v>1620</c:v>
                </c:pt>
                <c:pt idx="22">
                  <c:v>1640</c:v>
                </c:pt>
                <c:pt idx="23">
                  <c:v>1660</c:v>
                </c:pt>
                <c:pt idx="24">
                  <c:v>1680</c:v>
                </c:pt>
                <c:pt idx="25">
                  <c:v>1700</c:v>
                </c:pt>
                <c:pt idx="26">
                  <c:v>1800</c:v>
                </c:pt>
                <c:pt idx="27">
                  <c:v>1900</c:v>
                </c:pt>
                <c:pt idx="28">
                  <c:v>2000</c:v>
                </c:pt>
                <c:pt idx="29">
                  <c:v>2100</c:v>
                </c:pt>
                <c:pt idx="30">
                  <c:v>2200</c:v>
                </c:pt>
                <c:pt idx="31">
                  <c:v>2300</c:v>
                </c:pt>
                <c:pt idx="32">
                  <c:v>2400</c:v>
                </c:pt>
                <c:pt idx="33">
                  <c:v>2500</c:v>
                </c:pt>
                <c:pt idx="34">
                  <c:v>2600</c:v>
                </c:pt>
                <c:pt idx="35">
                  <c:v>2700</c:v>
                </c:pt>
                <c:pt idx="36">
                  <c:v>2800</c:v>
                </c:pt>
                <c:pt idx="37">
                  <c:v>2900</c:v>
                </c:pt>
                <c:pt idx="38">
                  <c:v>3000</c:v>
                </c:pt>
                <c:pt idx="39">
                  <c:v>3100</c:v>
                </c:pt>
                <c:pt idx="40">
                  <c:v>3200</c:v>
                </c:pt>
                <c:pt idx="41">
                  <c:v>3300</c:v>
                </c:pt>
                <c:pt idx="42">
                  <c:v>3400</c:v>
                </c:pt>
                <c:pt idx="43">
                  <c:v>3500</c:v>
                </c:pt>
                <c:pt idx="44">
                  <c:v>3600</c:v>
                </c:pt>
                <c:pt idx="45">
                  <c:v>3700</c:v>
                </c:pt>
                <c:pt idx="46">
                  <c:v>3800</c:v>
                </c:pt>
                <c:pt idx="47">
                  <c:v>3900</c:v>
                </c:pt>
                <c:pt idx="48">
                  <c:v>4000</c:v>
                </c:pt>
                <c:pt idx="49">
                  <c:v>4100</c:v>
                </c:pt>
                <c:pt idx="50">
                  <c:v>4200</c:v>
                </c:pt>
                <c:pt idx="51">
                  <c:v>4300</c:v>
                </c:pt>
                <c:pt idx="52">
                  <c:v>4400</c:v>
                </c:pt>
                <c:pt idx="53">
                  <c:v>4500</c:v>
                </c:pt>
                <c:pt idx="54">
                  <c:v>4600</c:v>
                </c:pt>
                <c:pt idx="55">
                  <c:v>4700</c:v>
                </c:pt>
                <c:pt idx="56">
                  <c:v>4800</c:v>
                </c:pt>
                <c:pt idx="57">
                  <c:v>4900</c:v>
                </c:pt>
                <c:pt idx="58">
                  <c:v>5000</c:v>
                </c:pt>
                <c:pt idx="59">
                  <c:v>5100</c:v>
                </c:pt>
                <c:pt idx="60">
                  <c:v>5200</c:v>
                </c:pt>
                <c:pt idx="61">
                  <c:v>5300</c:v>
                </c:pt>
                <c:pt idx="62">
                  <c:v>5400</c:v>
                </c:pt>
                <c:pt idx="63">
                  <c:v>5500</c:v>
                </c:pt>
                <c:pt idx="64">
                  <c:v>5600</c:v>
                </c:pt>
                <c:pt idx="65">
                  <c:v>5700</c:v>
                </c:pt>
                <c:pt idx="66">
                  <c:v>5800</c:v>
                </c:pt>
                <c:pt idx="67">
                  <c:v>5900</c:v>
                </c:pt>
                <c:pt idx="68">
                  <c:v>6000</c:v>
                </c:pt>
                <c:pt idx="69">
                  <c:v>6100</c:v>
                </c:pt>
                <c:pt idx="70">
                  <c:v>6200</c:v>
                </c:pt>
                <c:pt idx="71">
                  <c:v>6300</c:v>
                </c:pt>
                <c:pt idx="72">
                  <c:v>6400</c:v>
                </c:pt>
                <c:pt idx="73">
                  <c:v>6500</c:v>
                </c:pt>
                <c:pt idx="74">
                  <c:v>6600</c:v>
                </c:pt>
                <c:pt idx="75">
                  <c:v>6700</c:v>
                </c:pt>
                <c:pt idx="76">
                  <c:v>6800</c:v>
                </c:pt>
                <c:pt idx="77">
                  <c:v>6900</c:v>
                </c:pt>
                <c:pt idx="78">
                  <c:v>7000</c:v>
                </c:pt>
                <c:pt idx="79">
                  <c:v>7100</c:v>
                </c:pt>
                <c:pt idx="80">
                  <c:v>7200</c:v>
                </c:pt>
                <c:pt idx="81">
                  <c:v>7300</c:v>
                </c:pt>
                <c:pt idx="82">
                  <c:v>7400</c:v>
                </c:pt>
                <c:pt idx="83">
                  <c:v>7500</c:v>
                </c:pt>
                <c:pt idx="84">
                  <c:v>7600</c:v>
                </c:pt>
                <c:pt idx="85">
                  <c:v>7700</c:v>
                </c:pt>
                <c:pt idx="86">
                  <c:v>7800</c:v>
                </c:pt>
                <c:pt idx="87">
                  <c:v>7900</c:v>
                </c:pt>
                <c:pt idx="88">
                  <c:v>8000</c:v>
                </c:pt>
                <c:pt idx="89">
                  <c:v>8100</c:v>
                </c:pt>
                <c:pt idx="90">
                  <c:v>8200</c:v>
                </c:pt>
                <c:pt idx="91">
                  <c:v>8300</c:v>
                </c:pt>
                <c:pt idx="92">
                  <c:v>8400</c:v>
                </c:pt>
                <c:pt idx="93">
                  <c:v>8500</c:v>
                </c:pt>
                <c:pt idx="94">
                  <c:v>8600</c:v>
                </c:pt>
                <c:pt idx="95">
                  <c:v>8700</c:v>
                </c:pt>
                <c:pt idx="96">
                  <c:v>8800</c:v>
                </c:pt>
                <c:pt idx="97">
                  <c:v>8900</c:v>
                </c:pt>
                <c:pt idx="98">
                  <c:v>9000</c:v>
                </c:pt>
                <c:pt idx="99">
                  <c:v>9100</c:v>
                </c:pt>
                <c:pt idx="100">
                  <c:v>9200</c:v>
                </c:pt>
              </c:numCache>
            </c:numRef>
          </c:xVal>
          <c:yVal>
            <c:numRef>
              <c:f>macro_sub_bs_AAS_corr!$N$46:$N$146</c:f>
              <c:numCache>
                <c:formatCode>General</c:formatCode>
                <c:ptCount val="101"/>
                <c:pt idx="0">
                  <c:v>-143</c:v>
                </c:pt>
                <c:pt idx="1">
                  <c:v>-143</c:v>
                </c:pt>
                <c:pt idx="2">
                  <c:v>-143</c:v>
                </c:pt>
                <c:pt idx="3">
                  <c:v>-143</c:v>
                </c:pt>
                <c:pt idx="4">
                  <c:v>-143</c:v>
                </c:pt>
                <c:pt idx="5">
                  <c:v>-143</c:v>
                </c:pt>
                <c:pt idx="6">
                  <c:v>-143</c:v>
                </c:pt>
                <c:pt idx="7">
                  <c:v>-143</c:v>
                </c:pt>
                <c:pt idx="8">
                  <c:v>-143</c:v>
                </c:pt>
                <c:pt idx="9">
                  <c:v>-143</c:v>
                </c:pt>
                <c:pt idx="10">
                  <c:v>-143</c:v>
                </c:pt>
                <c:pt idx="11">
                  <c:v>-143</c:v>
                </c:pt>
                <c:pt idx="12">
                  <c:v>-143</c:v>
                </c:pt>
                <c:pt idx="13">
                  <c:v>-143</c:v>
                </c:pt>
                <c:pt idx="14">
                  <c:v>-143</c:v>
                </c:pt>
                <c:pt idx="15">
                  <c:v>-143</c:v>
                </c:pt>
                <c:pt idx="16">
                  <c:v>-143</c:v>
                </c:pt>
                <c:pt idx="17">
                  <c:v>-143</c:v>
                </c:pt>
                <c:pt idx="18">
                  <c:v>-143</c:v>
                </c:pt>
                <c:pt idx="19">
                  <c:v>-143</c:v>
                </c:pt>
                <c:pt idx="20">
                  <c:v>-143</c:v>
                </c:pt>
                <c:pt idx="21">
                  <c:v>-143</c:v>
                </c:pt>
                <c:pt idx="22">
                  <c:v>-143</c:v>
                </c:pt>
                <c:pt idx="23">
                  <c:v>-143</c:v>
                </c:pt>
                <c:pt idx="24">
                  <c:v>-143</c:v>
                </c:pt>
                <c:pt idx="25">
                  <c:v>-143</c:v>
                </c:pt>
                <c:pt idx="26">
                  <c:v>-143</c:v>
                </c:pt>
                <c:pt idx="27">
                  <c:v>-143</c:v>
                </c:pt>
                <c:pt idx="28">
                  <c:v>-143</c:v>
                </c:pt>
                <c:pt idx="29">
                  <c:v>-143</c:v>
                </c:pt>
                <c:pt idx="30">
                  <c:v>-143</c:v>
                </c:pt>
                <c:pt idx="31">
                  <c:v>-143</c:v>
                </c:pt>
                <c:pt idx="32">
                  <c:v>-143</c:v>
                </c:pt>
                <c:pt idx="33">
                  <c:v>-143</c:v>
                </c:pt>
                <c:pt idx="34">
                  <c:v>-143</c:v>
                </c:pt>
                <c:pt idx="35">
                  <c:v>-143</c:v>
                </c:pt>
                <c:pt idx="36">
                  <c:v>-143</c:v>
                </c:pt>
                <c:pt idx="37">
                  <c:v>-143</c:v>
                </c:pt>
                <c:pt idx="38">
                  <c:v>-143</c:v>
                </c:pt>
                <c:pt idx="39">
                  <c:v>-143</c:v>
                </c:pt>
                <c:pt idx="40">
                  <c:v>-143</c:v>
                </c:pt>
                <c:pt idx="41">
                  <c:v>-143</c:v>
                </c:pt>
                <c:pt idx="42">
                  <c:v>-143</c:v>
                </c:pt>
                <c:pt idx="43">
                  <c:v>-143</c:v>
                </c:pt>
                <c:pt idx="44">
                  <c:v>-143</c:v>
                </c:pt>
                <c:pt idx="45">
                  <c:v>-143</c:v>
                </c:pt>
                <c:pt idx="46">
                  <c:v>-143</c:v>
                </c:pt>
                <c:pt idx="47">
                  <c:v>-143</c:v>
                </c:pt>
                <c:pt idx="48">
                  <c:v>-143</c:v>
                </c:pt>
                <c:pt idx="49">
                  <c:v>-143</c:v>
                </c:pt>
                <c:pt idx="50">
                  <c:v>-143</c:v>
                </c:pt>
                <c:pt idx="51">
                  <c:v>-143</c:v>
                </c:pt>
                <c:pt idx="52">
                  <c:v>-143</c:v>
                </c:pt>
                <c:pt idx="53">
                  <c:v>-143</c:v>
                </c:pt>
                <c:pt idx="54">
                  <c:v>-143</c:v>
                </c:pt>
                <c:pt idx="55">
                  <c:v>-143</c:v>
                </c:pt>
                <c:pt idx="56">
                  <c:v>-143</c:v>
                </c:pt>
                <c:pt idx="57">
                  <c:v>-143</c:v>
                </c:pt>
                <c:pt idx="58">
                  <c:v>-143</c:v>
                </c:pt>
                <c:pt idx="59">
                  <c:v>-143</c:v>
                </c:pt>
                <c:pt idx="60">
                  <c:v>-143</c:v>
                </c:pt>
                <c:pt idx="61">
                  <c:v>-143</c:v>
                </c:pt>
                <c:pt idx="62">
                  <c:v>-143</c:v>
                </c:pt>
                <c:pt idx="63">
                  <c:v>-143</c:v>
                </c:pt>
                <c:pt idx="64">
                  <c:v>-143</c:v>
                </c:pt>
                <c:pt idx="65">
                  <c:v>-143</c:v>
                </c:pt>
                <c:pt idx="66">
                  <c:v>-143</c:v>
                </c:pt>
                <c:pt idx="67">
                  <c:v>-143</c:v>
                </c:pt>
                <c:pt idx="68">
                  <c:v>-143</c:v>
                </c:pt>
                <c:pt idx="69">
                  <c:v>-143</c:v>
                </c:pt>
                <c:pt idx="70">
                  <c:v>-143</c:v>
                </c:pt>
                <c:pt idx="71">
                  <c:v>-143</c:v>
                </c:pt>
                <c:pt idx="72">
                  <c:v>-143</c:v>
                </c:pt>
                <c:pt idx="73">
                  <c:v>-143</c:v>
                </c:pt>
                <c:pt idx="74">
                  <c:v>-143</c:v>
                </c:pt>
                <c:pt idx="75">
                  <c:v>-143</c:v>
                </c:pt>
                <c:pt idx="76">
                  <c:v>-143</c:v>
                </c:pt>
                <c:pt idx="77">
                  <c:v>-143</c:v>
                </c:pt>
                <c:pt idx="78">
                  <c:v>-143</c:v>
                </c:pt>
                <c:pt idx="79">
                  <c:v>-143</c:v>
                </c:pt>
                <c:pt idx="80">
                  <c:v>-143</c:v>
                </c:pt>
                <c:pt idx="81">
                  <c:v>-143</c:v>
                </c:pt>
                <c:pt idx="82">
                  <c:v>-143</c:v>
                </c:pt>
                <c:pt idx="83">
                  <c:v>-143</c:v>
                </c:pt>
                <c:pt idx="84">
                  <c:v>-143</c:v>
                </c:pt>
                <c:pt idx="85">
                  <c:v>-143</c:v>
                </c:pt>
                <c:pt idx="86">
                  <c:v>-143</c:v>
                </c:pt>
                <c:pt idx="87">
                  <c:v>-143</c:v>
                </c:pt>
                <c:pt idx="88">
                  <c:v>-143</c:v>
                </c:pt>
                <c:pt idx="89">
                  <c:v>-143</c:v>
                </c:pt>
                <c:pt idx="90">
                  <c:v>-143</c:v>
                </c:pt>
                <c:pt idx="91">
                  <c:v>-143</c:v>
                </c:pt>
                <c:pt idx="92">
                  <c:v>-143</c:v>
                </c:pt>
                <c:pt idx="93">
                  <c:v>-143</c:v>
                </c:pt>
                <c:pt idx="94">
                  <c:v>-143</c:v>
                </c:pt>
                <c:pt idx="95">
                  <c:v>-143</c:v>
                </c:pt>
                <c:pt idx="96">
                  <c:v>-143</c:v>
                </c:pt>
                <c:pt idx="97">
                  <c:v>-143</c:v>
                </c:pt>
                <c:pt idx="98">
                  <c:v>-143</c:v>
                </c:pt>
                <c:pt idx="99">
                  <c:v>-143</c:v>
                </c:pt>
                <c:pt idx="100">
                  <c:v>-143</c:v>
                </c:pt>
              </c:numCache>
            </c:numRef>
          </c:yVal>
          <c:smooth val="1"/>
          <c:extLst>
            <c:ext xmlns:c16="http://schemas.microsoft.com/office/drawing/2014/chart" uri="{C3380CC4-5D6E-409C-BE32-E72D297353CC}">
              <c16:uniqueId val="{00000005-EBB5-4D9B-8C87-CFE33B4CA74C}"/>
            </c:ext>
          </c:extLst>
        </c:ser>
        <c:ser>
          <c:idx val="6"/>
          <c:order val="6"/>
          <c:tx>
            <c:strRef>
              <c:f>macro_sub_bs_AAS_corr!$F$44</c:f>
              <c:strCache>
                <c:ptCount val="1"/>
                <c:pt idx="0">
                  <c:v>radalt rx level</c:v>
                </c:pt>
              </c:strCache>
            </c:strRef>
          </c:tx>
          <c:spPr>
            <a:ln w="19050" cap="rnd">
              <a:solidFill>
                <a:srgbClr val="FF0000"/>
              </a:solidFill>
              <a:prstDash val="sysDot"/>
              <a:round/>
            </a:ln>
            <a:effectLst/>
          </c:spPr>
          <c:marker>
            <c:symbol val="none"/>
          </c:marker>
          <c:xVal>
            <c:numRef>
              <c:f>macro_sub_bs_AAS_corr!$B$46:$B$146</c:f>
              <c:numCache>
                <c:formatCode>General</c:formatCode>
                <c:ptCount val="101"/>
                <c:pt idx="0">
                  <c:v>0</c:v>
                </c:pt>
                <c:pt idx="1">
                  <c:v>100</c:v>
                </c:pt>
                <c:pt idx="2">
                  <c:v>200</c:v>
                </c:pt>
                <c:pt idx="3">
                  <c:v>300</c:v>
                </c:pt>
                <c:pt idx="4">
                  <c:v>400</c:v>
                </c:pt>
                <c:pt idx="5">
                  <c:v>500</c:v>
                </c:pt>
                <c:pt idx="6">
                  <c:v>600</c:v>
                </c:pt>
                <c:pt idx="7">
                  <c:v>700</c:v>
                </c:pt>
                <c:pt idx="8">
                  <c:v>800</c:v>
                </c:pt>
                <c:pt idx="9">
                  <c:v>900</c:v>
                </c:pt>
                <c:pt idx="10">
                  <c:v>1000</c:v>
                </c:pt>
                <c:pt idx="11">
                  <c:v>1100</c:v>
                </c:pt>
                <c:pt idx="12">
                  <c:v>1200</c:v>
                </c:pt>
                <c:pt idx="13">
                  <c:v>1300</c:v>
                </c:pt>
                <c:pt idx="14">
                  <c:v>1400</c:v>
                </c:pt>
                <c:pt idx="15">
                  <c:v>1500</c:v>
                </c:pt>
                <c:pt idx="16">
                  <c:v>1520</c:v>
                </c:pt>
                <c:pt idx="17">
                  <c:v>1540</c:v>
                </c:pt>
                <c:pt idx="18">
                  <c:v>1560</c:v>
                </c:pt>
                <c:pt idx="19">
                  <c:v>1580</c:v>
                </c:pt>
                <c:pt idx="20">
                  <c:v>1600</c:v>
                </c:pt>
                <c:pt idx="21">
                  <c:v>1620</c:v>
                </c:pt>
                <c:pt idx="22">
                  <c:v>1640</c:v>
                </c:pt>
                <c:pt idx="23">
                  <c:v>1660</c:v>
                </c:pt>
                <c:pt idx="24">
                  <c:v>1680</c:v>
                </c:pt>
                <c:pt idx="25">
                  <c:v>1700</c:v>
                </c:pt>
                <c:pt idx="26">
                  <c:v>1800</c:v>
                </c:pt>
                <c:pt idx="27">
                  <c:v>1900</c:v>
                </c:pt>
                <c:pt idx="28">
                  <c:v>2000</c:v>
                </c:pt>
                <c:pt idx="29">
                  <c:v>2100</c:v>
                </c:pt>
                <c:pt idx="30">
                  <c:v>2200</c:v>
                </c:pt>
                <c:pt idx="31">
                  <c:v>2300</c:v>
                </c:pt>
                <c:pt idx="32">
                  <c:v>2400</c:v>
                </c:pt>
                <c:pt idx="33">
                  <c:v>2500</c:v>
                </c:pt>
                <c:pt idx="34">
                  <c:v>2600</c:v>
                </c:pt>
                <c:pt idx="35">
                  <c:v>2700</c:v>
                </c:pt>
                <c:pt idx="36">
                  <c:v>2800</c:v>
                </c:pt>
                <c:pt idx="37">
                  <c:v>2900</c:v>
                </c:pt>
                <c:pt idx="38">
                  <c:v>3000</c:v>
                </c:pt>
                <c:pt idx="39">
                  <c:v>3100</c:v>
                </c:pt>
                <c:pt idx="40">
                  <c:v>3200</c:v>
                </c:pt>
                <c:pt idx="41">
                  <c:v>3300</c:v>
                </c:pt>
                <c:pt idx="42">
                  <c:v>3400</c:v>
                </c:pt>
                <c:pt idx="43">
                  <c:v>3500</c:v>
                </c:pt>
                <c:pt idx="44">
                  <c:v>3600</c:v>
                </c:pt>
                <c:pt idx="45">
                  <c:v>3700</c:v>
                </c:pt>
                <c:pt idx="46">
                  <c:v>3800</c:v>
                </c:pt>
                <c:pt idx="47">
                  <c:v>3900</c:v>
                </c:pt>
                <c:pt idx="48">
                  <c:v>4000</c:v>
                </c:pt>
                <c:pt idx="49">
                  <c:v>4100</c:v>
                </c:pt>
                <c:pt idx="50">
                  <c:v>4200</c:v>
                </c:pt>
                <c:pt idx="51">
                  <c:v>4300</c:v>
                </c:pt>
                <c:pt idx="52">
                  <c:v>4400</c:v>
                </c:pt>
                <c:pt idx="53">
                  <c:v>4500</c:v>
                </c:pt>
                <c:pt idx="54">
                  <c:v>4600</c:v>
                </c:pt>
                <c:pt idx="55">
                  <c:v>4700</c:v>
                </c:pt>
                <c:pt idx="56">
                  <c:v>4800</c:v>
                </c:pt>
                <c:pt idx="57">
                  <c:v>4900</c:v>
                </c:pt>
                <c:pt idx="58">
                  <c:v>5000</c:v>
                </c:pt>
                <c:pt idx="59">
                  <c:v>5100</c:v>
                </c:pt>
                <c:pt idx="60">
                  <c:v>5200</c:v>
                </c:pt>
                <c:pt idx="61">
                  <c:v>5300</c:v>
                </c:pt>
                <c:pt idx="62">
                  <c:v>5400</c:v>
                </c:pt>
                <c:pt idx="63">
                  <c:v>5500</c:v>
                </c:pt>
                <c:pt idx="64">
                  <c:v>5600</c:v>
                </c:pt>
                <c:pt idx="65">
                  <c:v>5700</c:v>
                </c:pt>
                <c:pt idx="66">
                  <c:v>5800</c:v>
                </c:pt>
                <c:pt idx="67">
                  <c:v>5900</c:v>
                </c:pt>
                <c:pt idx="68">
                  <c:v>6000</c:v>
                </c:pt>
                <c:pt idx="69">
                  <c:v>6100</c:v>
                </c:pt>
                <c:pt idx="70">
                  <c:v>6200</c:v>
                </c:pt>
                <c:pt idx="71">
                  <c:v>6300</c:v>
                </c:pt>
                <c:pt idx="72">
                  <c:v>6400</c:v>
                </c:pt>
                <c:pt idx="73">
                  <c:v>6500</c:v>
                </c:pt>
                <c:pt idx="74">
                  <c:v>6600</c:v>
                </c:pt>
                <c:pt idx="75">
                  <c:v>6700</c:v>
                </c:pt>
                <c:pt idx="76">
                  <c:v>6800</c:v>
                </c:pt>
                <c:pt idx="77">
                  <c:v>6900</c:v>
                </c:pt>
                <c:pt idx="78">
                  <c:v>7000</c:v>
                </c:pt>
                <c:pt idx="79">
                  <c:v>7100</c:v>
                </c:pt>
                <c:pt idx="80">
                  <c:v>7200</c:v>
                </c:pt>
                <c:pt idx="81">
                  <c:v>7300</c:v>
                </c:pt>
                <c:pt idx="82">
                  <c:v>7400</c:v>
                </c:pt>
                <c:pt idx="83">
                  <c:v>7500</c:v>
                </c:pt>
                <c:pt idx="84">
                  <c:v>7600</c:v>
                </c:pt>
                <c:pt idx="85">
                  <c:v>7700</c:v>
                </c:pt>
                <c:pt idx="86">
                  <c:v>7800</c:v>
                </c:pt>
                <c:pt idx="87">
                  <c:v>7900</c:v>
                </c:pt>
                <c:pt idx="88">
                  <c:v>8000</c:v>
                </c:pt>
                <c:pt idx="89">
                  <c:v>8100</c:v>
                </c:pt>
                <c:pt idx="90">
                  <c:v>8200</c:v>
                </c:pt>
                <c:pt idx="91">
                  <c:v>8300</c:v>
                </c:pt>
                <c:pt idx="92">
                  <c:v>8400</c:v>
                </c:pt>
                <c:pt idx="93">
                  <c:v>8500</c:v>
                </c:pt>
                <c:pt idx="94">
                  <c:v>8600</c:v>
                </c:pt>
                <c:pt idx="95">
                  <c:v>8700</c:v>
                </c:pt>
                <c:pt idx="96">
                  <c:v>8800</c:v>
                </c:pt>
                <c:pt idx="97">
                  <c:v>8900</c:v>
                </c:pt>
                <c:pt idx="98">
                  <c:v>9000</c:v>
                </c:pt>
                <c:pt idx="99">
                  <c:v>9100</c:v>
                </c:pt>
                <c:pt idx="100">
                  <c:v>9200</c:v>
                </c:pt>
              </c:numCache>
            </c:numRef>
          </c:xVal>
          <c:yVal>
            <c:numRef>
              <c:f>macro_sub_bs_AAS_corr!$F$46:$F$146</c:f>
              <c:numCache>
                <c:formatCode>General</c:formatCode>
                <c:ptCount val="101"/>
                <c:pt idx="0">
                  <c:v>-11.52678554779688</c:v>
                </c:pt>
                <c:pt idx="1">
                  <c:v>-31.93530060874242</c:v>
                </c:pt>
                <c:pt idx="2">
                  <c:v>-37.955900522022048</c:v>
                </c:pt>
                <c:pt idx="3">
                  <c:v>-41.477725703135668</c:v>
                </c:pt>
                <c:pt idx="4">
                  <c:v>-43.976500435301666</c:v>
                </c:pt>
                <c:pt idx="5">
                  <c:v>-45.914700695462798</c:v>
                </c:pt>
                <c:pt idx="6">
                  <c:v>-47.498325616415293</c:v>
                </c:pt>
                <c:pt idx="7">
                  <c:v>-48.837261409027555</c:v>
                </c:pt>
                <c:pt idx="8">
                  <c:v>-49.997100348581291</c:v>
                </c:pt>
                <c:pt idx="9">
                  <c:v>-51.02015079752892</c:v>
                </c:pt>
                <c:pt idx="10">
                  <c:v>-51.935300608742416</c:v>
                </c:pt>
                <c:pt idx="11">
                  <c:v>-52.763154311906924</c:v>
                </c:pt>
                <c:pt idx="12">
                  <c:v>-53.518925529694918</c:v>
                </c:pt>
                <c:pt idx="13">
                  <c:v>-54.214167654879155</c:v>
                </c:pt>
                <c:pt idx="14">
                  <c:v>-54.85786132230718</c:v>
                </c:pt>
                <c:pt idx="15">
                  <c:v>-55.457125789856043</c:v>
                </c:pt>
                <c:pt idx="16">
                  <c:v>-55.572172367637869</c:v>
                </c:pt>
                <c:pt idx="17">
                  <c:v>-55.68571502547168</c:v>
                </c:pt>
                <c:pt idx="18">
                  <c:v>-55.79779257583165</c:v>
                </c:pt>
                <c:pt idx="19">
                  <c:v>-55.908442347830878</c:v>
                </c:pt>
                <c:pt idx="20">
                  <c:v>-56.017700261860917</c:v>
                </c:pt>
                <c:pt idx="21">
                  <c:v>-56.125600899595042</c:v>
                </c:pt>
                <c:pt idx="22">
                  <c:v>-56.232177569696375</c:v>
                </c:pt>
                <c:pt idx="23">
                  <c:v>-56.337462369543523</c:v>
                </c:pt>
                <c:pt idx="24">
                  <c:v>-56.441486243259675</c:v>
                </c:pt>
                <c:pt idx="25">
                  <c:v>-56.544279036307898</c:v>
                </c:pt>
                <c:pt idx="26">
                  <c:v>-57.040750710808538</c:v>
                </c:pt>
                <c:pt idx="27">
                  <c:v>-57.510372627799001</c:v>
                </c:pt>
                <c:pt idx="28">
                  <c:v>-57.955900522022041</c:v>
                </c:pt>
                <c:pt idx="29">
                  <c:v>-58.379686503420807</c:v>
                </c:pt>
                <c:pt idx="30">
                  <c:v>-58.783754225186549</c:v>
                </c:pt>
                <c:pt idx="31">
                  <c:v>-59.169857329094278</c:v>
                </c:pt>
                <c:pt idx="32">
                  <c:v>-59.539525442974544</c:v>
                </c:pt>
                <c:pt idx="33">
                  <c:v>-59.894100782183173</c:v>
                </c:pt>
                <c:pt idx="34">
                  <c:v>-60.23476756815878</c:v>
                </c:pt>
                <c:pt idx="35">
                  <c:v>-60.562575891922165</c:v>
                </c:pt>
                <c:pt idx="36">
                  <c:v>-60.878461235586805</c:v>
                </c:pt>
                <c:pt idx="37">
                  <c:v>-61.183260566721543</c:v>
                </c:pt>
                <c:pt idx="38">
                  <c:v>-61.477725703135668</c:v>
                </c:pt>
                <c:pt idx="39">
                  <c:v>-61.762534485427878</c:v>
                </c:pt>
                <c:pt idx="40">
                  <c:v>-62.038300175140542</c:v>
                </c:pt>
                <c:pt idx="41">
                  <c:v>-62.305579406300168</c:v>
                </c:pt>
                <c:pt idx="42">
                  <c:v>-62.564878949587523</c:v>
                </c:pt>
                <c:pt idx="43">
                  <c:v>-62.81666149574793</c:v>
                </c:pt>
                <c:pt idx="44">
                  <c:v>-63.061350624088163</c:v>
                </c:pt>
                <c:pt idx="45">
                  <c:v>-63.299335090082316</c:v>
                </c:pt>
                <c:pt idx="46">
                  <c:v>-63.530972541078626</c:v>
                </c:pt>
                <c:pt idx="47">
                  <c:v>-63.756592749272407</c:v>
                </c:pt>
                <c:pt idx="48">
                  <c:v>-63.976500435301666</c:v>
                </c:pt>
                <c:pt idx="49">
                  <c:v>-64.19097774313714</c:v>
                </c:pt>
                <c:pt idx="50">
                  <c:v>-64.400286416700425</c:v>
                </c:pt>
                <c:pt idx="51">
                  <c:v>-64.604669720334144</c:v>
                </c:pt>
                <c:pt idx="52">
                  <c:v>-64.804354138466181</c:v>
                </c:pt>
                <c:pt idx="53">
                  <c:v>-64.999550884249288</c:v>
                </c:pt>
                <c:pt idx="54">
                  <c:v>-65.190457242373895</c:v>
                </c:pt>
                <c:pt idx="55">
                  <c:v>-65.377257767456769</c:v>
                </c:pt>
                <c:pt idx="56">
                  <c:v>-65.560125356254161</c:v>
                </c:pt>
                <c:pt idx="57">
                  <c:v>-65.739222209312686</c:v>
                </c:pt>
                <c:pt idx="58">
                  <c:v>-65.914700695462798</c:v>
                </c:pt>
                <c:pt idx="59">
                  <c:v>-66.08670413070115</c:v>
                </c:pt>
                <c:pt idx="60">
                  <c:v>-66.255367481438412</c:v>
                </c:pt>
                <c:pt idx="61">
                  <c:v>-66.420818000758203</c:v>
                </c:pt>
                <c:pt idx="62">
                  <c:v>-66.58317580520179</c:v>
                </c:pt>
                <c:pt idx="63">
                  <c:v>-66.742554398627306</c:v>
                </c:pt>
                <c:pt idx="64">
                  <c:v>-66.899061148866423</c:v>
                </c:pt>
                <c:pt idx="65">
                  <c:v>-67.052797722192253</c:v>
                </c:pt>
                <c:pt idx="66">
                  <c:v>-67.203860480001168</c:v>
                </c:pt>
                <c:pt idx="67">
                  <c:v>-67.352340841585303</c:v>
                </c:pt>
                <c:pt idx="68">
                  <c:v>-67.498325616415286</c:v>
                </c:pt>
                <c:pt idx="69">
                  <c:v>-67.641897308957766</c:v>
                </c:pt>
                <c:pt idx="70">
                  <c:v>-67.783134398707503</c:v>
                </c:pt>
                <c:pt idx="71">
                  <c:v>-67.922111597814052</c:v>
                </c:pt>
                <c:pt idx="72">
                  <c:v>-68.05890008842016</c:v>
                </c:pt>
                <c:pt idx="73">
                  <c:v>-68.193567741599537</c:v>
                </c:pt>
                <c:pt idx="74">
                  <c:v>-68.326179319579794</c:v>
                </c:pt>
                <c:pt idx="75">
                  <c:v>-68.456796662758947</c:v>
                </c:pt>
                <c:pt idx="76">
                  <c:v>-68.585478862867149</c:v>
                </c:pt>
                <c:pt idx="77">
                  <c:v>-68.712282423487522</c:v>
                </c:pt>
                <c:pt idx="78">
                  <c:v>-68.837261409027548</c:v>
                </c:pt>
                <c:pt idx="79">
                  <c:v>-68.960467583123929</c:v>
                </c:pt>
                <c:pt idx="80">
                  <c:v>-69.081950537367788</c:v>
                </c:pt>
                <c:pt idx="81">
                  <c:v>-69.201757811151538</c:v>
                </c:pt>
                <c:pt idx="82">
                  <c:v>-69.319935003361934</c:v>
                </c:pt>
                <c:pt idx="83">
                  <c:v>-69.436525876576411</c:v>
                </c:pt>
                <c:pt idx="84">
                  <c:v>-69.551572454358251</c:v>
                </c:pt>
                <c:pt idx="85">
                  <c:v>-69.665115112192069</c:v>
                </c:pt>
                <c:pt idx="86">
                  <c:v>-69.777192662552039</c:v>
                </c:pt>
                <c:pt idx="87">
                  <c:v>-69.88784243455126</c:v>
                </c:pt>
                <c:pt idx="88">
                  <c:v>-69.997100348581284</c:v>
                </c:pt>
                <c:pt idx="89">
                  <c:v>-70.105000986315417</c:v>
                </c:pt>
                <c:pt idx="90">
                  <c:v>-70.21157765641675</c:v>
                </c:pt>
                <c:pt idx="91">
                  <c:v>-70.316862456263905</c:v>
                </c:pt>
                <c:pt idx="92">
                  <c:v>-70.42088632998005</c:v>
                </c:pt>
                <c:pt idx="93">
                  <c:v>-70.523679123028273</c:v>
                </c:pt>
                <c:pt idx="94">
                  <c:v>-70.625269633613769</c:v>
                </c:pt>
                <c:pt idx="95">
                  <c:v>-70.725685661114795</c:v>
                </c:pt>
                <c:pt idx="96">
                  <c:v>-70.824954051745792</c:v>
                </c:pt>
                <c:pt idx="97">
                  <c:v>-70.923100741640681</c:v>
                </c:pt>
                <c:pt idx="98">
                  <c:v>-71.020150797528913</c:v>
                </c:pt>
                <c:pt idx="99">
                  <c:v>-71.116128455164301</c:v>
                </c:pt>
                <c:pt idx="100">
                  <c:v>-71.211057155653521</c:v>
                </c:pt>
              </c:numCache>
            </c:numRef>
          </c:yVal>
          <c:smooth val="1"/>
          <c:extLst>
            <c:ext xmlns:c16="http://schemas.microsoft.com/office/drawing/2014/chart" uri="{C3380CC4-5D6E-409C-BE32-E72D297353CC}">
              <c16:uniqueId val="{00000006-EBB5-4D9B-8C87-CFE33B4CA74C}"/>
            </c:ext>
          </c:extLst>
        </c:ser>
        <c:dLbls>
          <c:showLegendKey val="0"/>
          <c:showVal val="0"/>
          <c:showCatName val="0"/>
          <c:showSerName val="0"/>
          <c:showPercent val="0"/>
          <c:showBubbleSize val="0"/>
        </c:dLbls>
        <c:axId val="928964776"/>
        <c:axId val="928961824"/>
      </c:scatterChart>
      <c:valAx>
        <c:axId val="928964776"/>
        <c:scaling>
          <c:orientation val="minMax"/>
          <c:max val="5000"/>
        </c:scaling>
        <c:delete val="0"/>
        <c:axPos val="b"/>
        <c:majorGridlines>
          <c:spPr>
            <a:ln w="9525" cap="flat" cmpd="sng" algn="ctr">
              <a:solidFill>
                <a:schemeClr val="tx1">
                  <a:lumMod val="15000"/>
                  <a:lumOff val="85000"/>
                </a:schemeClr>
              </a:solidFill>
              <a:round/>
            </a:ln>
            <a:effectLst/>
          </c:spPr>
        </c:majorGridlines>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aircraft distance from landing (m)</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928961824"/>
        <c:crosses val="autoZero"/>
        <c:crossBetween val="midCat"/>
      </c:valAx>
      <c:valAx>
        <c:axId val="928961824"/>
        <c:scaling>
          <c:orientation val="minMax"/>
          <c:max val="-20"/>
          <c:min val="-20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level</a:t>
                </a:r>
                <a:r>
                  <a:rPr lang="en-AU" baseline="0"/>
                  <a:t> (dBm)</a:t>
                </a:r>
                <a:endParaRPr lang="en-AU"/>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928964776"/>
        <c:crosses val="autoZero"/>
        <c:crossBetween val="midCat"/>
        <c:majorUnit val="10"/>
        <c:minorUnit val="5"/>
      </c:valAx>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scatterChart>
        <c:scatterStyle val="smoothMarker"/>
        <c:varyColors val="0"/>
        <c:ser>
          <c:idx val="0"/>
          <c:order val="0"/>
          <c:tx>
            <c:strRef>
              <c:f>micro_urban!$C$44</c:f>
              <c:strCache>
                <c:ptCount val="1"/>
                <c:pt idx="0">
                  <c:v>overload level</c:v>
                </c:pt>
              </c:strCache>
            </c:strRef>
          </c:tx>
          <c:spPr>
            <a:ln w="19050" cap="rnd">
              <a:solidFill>
                <a:schemeClr val="accent1"/>
              </a:solidFill>
              <a:round/>
            </a:ln>
            <a:effectLst/>
          </c:spPr>
          <c:marker>
            <c:symbol val="none"/>
          </c:marker>
          <c:xVal>
            <c:numRef>
              <c:f>micro_urban!$B$46:$B$146</c:f>
              <c:numCache>
                <c:formatCode>General</c:formatCode>
                <c:ptCount val="101"/>
                <c:pt idx="0">
                  <c:v>0</c:v>
                </c:pt>
                <c:pt idx="1">
                  <c:v>50</c:v>
                </c:pt>
                <c:pt idx="2">
                  <c:v>100</c:v>
                </c:pt>
                <c:pt idx="3">
                  <c:v>150</c:v>
                </c:pt>
                <c:pt idx="4">
                  <c:v>200</c:v>
                </c:pt>
                <c:pt idx="5">
                  <c:v>250</c:v>
                </c:pt>
                <c:pt idx="6">
                  <c:v>300</c:v>
                </c:pt>
                <c:pt idx="7">
                  <c:v>350</c:v>
                </c:pt>
                <c:pt idx="8">
                  <c:v>400</c:v>
                </c:pt>
                <c:pt idx="9">
                  <c:v>450</c:v>
                </c:pt>
                <c:pt idx="10">
                  <c:v>500</c:v>
                </c:pt>
                <c:pt idx="11">
                  <c:v>550</c:v>
                </c:pt>
                <c:pt idx="12">
                  <c:v>600</c:v>
                </c:pt>
                <c:pt idx="13">
                  <c:v>650</c:v>
                </c:pt>
                <c:pt idx="14">
                  <c:v>700</c:v>
                </c:pt>
                <c:pt idx="15">
                  <c:v>750</c:v>
                </c:pt>
                <c:pt idx="16">
                  <c:v>800</c:v>
                </c:pt>
                <c:pt idx="17">
                  <c:v>850</c:v>
                </c:pt>
                <c:pt idx="18">
                  <c:v>900</c:v>
                </c:pt>
                <c:pt idx="19">
                  <c:v>950</c:v>
                </c:pt>
                <c:pt idx="20">
                  <c:v>1000</c:v>
                </c:pt>
                <c:pt idx="21">
                  <c:v>1050</c:v>
                </c:pt>
                <c:pt idx="22">
                  <c:v>1100</c:v>
                </c:pt>
                <c:pt idx="23">
                  <c:v>1150</c:v>
                </c:pt>
                <c:pt idx="24">
                  <c:v>1200</c:v>
                </c:pt>
                <c:pt idx="25">
                  <c:v>1250</c:v>
                </c:pt>
                <c:pt idx="26">
                  <c:v>1300</c:v>
                </c:pt>
                <c:pt idx="27">
                  <c:v>1350</c:v>
                </c:pt>
                <c:pt idx="28">
                  <c:v>1400</c:v>
                </c:pt>
                <c:pt idx="29">
                  <c:v>1450</c:v>
                </c:pt>
                <c:pt idx="30">
                  <c:v>1500</c:v>
                </c:pt>
                <c:pt idx="31">
                  <c:v>1550</c:v>
                </c:pt>
                <c:pt idx="32">
                  <c:v>1600</c:v>
                </c:pt>
                <c:pt idx="33">
                  <c:v>1650</c:v>
                </c:pt>
                <c:pt idx="34">
                  <c:v>1700</c:v>
                </c:pt>
                <c:pt idx="35">
                  <c:v>1750</c:v>
                </c:pt>
                <c:pt idx="36">
                  <c:v>1800</c:v>
                </c:pt>
                <c:pt idx="37">
                  <c:v>1850</c:v>
                </c:pt>
                <c:pt idx="38">
                  <c:v>1900</c:v>
                </c:pt>
                <c:pt idx="39">
                  <c:v>1950</c:v>
                </c:pt>
                <c:pt idx="40">
                  <c:v>2000</c:v>
                </c:pt>
                <c:pt idx="41">
                  <c:v>2050</c:v>
                </c:pt>
                <c:pt idx="42">
                  <c:v>2100</c:v>
                </c:pt>
                <c:pt idx="43">
                  <c:v>2150</c:v>
                </c:pt>
                <c:pt idx="44">
                  <c:v>2200</c:v>
                </c:pt>
                <c:pt idx="45">
                  <c:v>2250</c:v>
                </c:pt>
                <c:pt idx="46">
                  <c:v>2300</c:v>
                </c:pt>
                <c:pt idx="47">
                  <c:v>2350</c:v>
                </c:pt>
                <c:pt idx="48">
                  <c:v>2400</c:v>
                </c:pt>
                <c:pt idx="49">
                  <c:v>2450</c:v>
                </c:pt>
                <c:pt idx="50">
                  <c:v>2500</c:v>
                </c:pt>
                <c:pt idx="51">
                  <c:v>2550</c:v>
                </c:pt>
                <c:pt idx="52">
                  <c:v>2600</c:v>
                </c:pt>
                <c:pt idx="53">
                  <c:v>2650</c:v>
                </c:pt>
                <c:pt idx="54">
                  <c:v>2700</c:v>
                </c:pt>
                <c:pt idx="55">
                  <c:v>2750</c:v>
                </c:pt>
                <c:pt idx="56">
                  <c:v>2800</c:v>
                </c:pt>
                <c:pt idx="57">
                  <c:v>2850</c:v>
                </c:pt>
                <c:pt idx="58">
                  <c:v>2900</c:v>
                </c:pt>
                <c:pt idx="59">
                  <c:v>2950</c:v>
                </c:pt>
                <c:pt idx="60">
                  <c:v>3000</c:v>
                </c:pt>
                <c:pt idx="61">
                  <c:v>3050</c:v>
                </c:pt>
                <c:pt idx="62">
                  <c:v>3100</c:v>
                </c:pt>
                <c:pt idx="63">
                  <c:v>3150</c:v>
                </c:pt>
                <c:pt idx="64">
                  <c:v>3200</c:v>
                </c:pt>
                <c:pt idx="65">
                  <c:v>3250</c:v>
                </c:pt>
                <c:pt idx="66">
                  <c:v>3300</c:v>
                </c:pt>
                <c:pt idx="67">
                  <c:v>3350</c:v>
                </c:pt>
                <c:pt idx="68">
                  <c:v>3400</c:v>
                </c:pt>
                <c:pt idx="69">
                  <c:v>3450</c:v>
                </c:pt>
                <c:pt idx="70">
                  <c:v>3500</c:v>
                </c:pt>
                <c:pt idx="71">
                  <c:v>3550</c:v>
                </c:pt>
                <c:pt idx="72">
                  <c:v>3600</c:v>
                </c:pt>
                <c:pt idx="73">
                  <c:v>3650</c:v>
                </c:pt>
                <c:pt idx="74">
                  <c:v>3700</c:v>
                </c:pt>
                <c:pt idx="75">
                  <c:v>3750</c:v>
                </c:pt>
                <c:pt idx="76">
                  <c:v>3800</c:v>
                </c:pt>
                <c:pt idx="77">
                  <c:v>3850</c:v>
                </c:pt>
                <c:pt idx="78">
                  <c:v>3900</c:v>
                </c:pt>
                <c:pt idx="79">
                  <c:v>3950</c:v>
                </c:pt>
                <c:pt idx="80">
                  <c:v>4000</c:v>
                </c:pt>
                <c:pt idx="81">
                  <c:v>4050</c:v>
                </c:pt>
                <c:pt idx="82">
                  <c:v>4100</c:v>
                </c:pt>
                <c:pt idx="83">
                  <c:v>4150</c:v>
                </c:pt>
                <c:pt idx="84">
                  <c:v>4200</c:v>
                </c:pt>
                <c:pt idx="85">
                  <c:v>4250</c:v>
                </c:pt>
                <c:pt idx="86">
                  <c:v>4300</c:v>
                </c:pt>
                <c:pt idx="87">
                  <c:v>4350</c:v>
                </c:pt>
                <c:pt idx="88">
                  <c:v>4400</c:v>
                </c:pt>
                <c:pt idx="89">
                  <c:v>4450</c:v>
                </c:pt>
                <c:pt idx="90">
                  <c:v>4500</c:v>
                </c:pt>
                <c:pt idx="91">
                  <c:v>4550</c:v>
                </c:pt>
                <c:pt idx="92">
                  <c:v>4600</c:v>
                </c:pt>
                <c:pt idx="93">
                  <c:v>4650</c:v>
                </c:pt>
                <c:pt idx="94">
                  <c:v>4700</c:v>
                </c:pt>
                <c:pt idx="95">
                  <c:v>4750</c:v>
                </c:pt>
                <c:pt idx="96">
                  <c:v>4800</c:v>
                </c:pt>
                <c:pt idx="97">
                  <c:v>4850</c:v>
                </c:pt>
                <c:pt idx="98">
                  <c:v>4900</c:v>
                </c:pt>
                <c:pt idx="99">
                  <c:v>4950</c:v>
                </c:pt>
                <c:pt idx="100">
                  <c:v>5000</c:v>
                </c:pt>
              </c:numCache>
            </c:numRef>
          </c:xVal>
          <c:yVal>
            <c:numRef>
              <c:f>micro_urban!$C$46:$C$146</c:f>
              <c:numCache>
                <c:formatCode>General</c:formatCode>
                <c:ptCount val="101"/>
                <c:pt idx="0">
                  <c:v>-93.59423807834203</c:v>
                </c:pt>
                <c:pt idx="1">
                  <c:v>-92.896944128925625</c:v>
                </c:pt>
                <c:pt idx="2">
                  <c:v>-92.140028676652506</c:v>
                </c:pt>
                <c:pt idx="3">
                  <c:v>-91.181977560239019</c:v>
                </c:pt>
                <c:pt idx="4">
                  <c:v>-90.05188010394096</c:v>
                </c:pt>
                <c:pt idx="5">
                  <c:v>-88.765577269401987</c:v>
                </c:pt>
                <c:pt idx="6">
                  <c:v>-87.276181913837519</c:v>
                </c:pt>
                <c:pt idx="7">
                  <c:v>-85.513515255723121</c:v>
                </c:pt>
                <c:pt idx="8">
                  <c:v>-83.366943418425095</c:v>
                </c:pt>
                <c:pt idx="9">
                  <c:v>-80.650916993398937</c:v>
                </c:pt>
                <c:pt idx="10">
                  <c:v>-77.033718364569822</c:v>
                </c:pt>
                <c:pt idx="11">
                  <c:v>-71.931910332767529</c:v>
                </c:pt>
                <c:pt idx="12">
                  <c:v>-65.734504398432676</c:v>
                </c:pt>
                <c:pt idx="13">
                  <c:v>-56.432469335240931</c:v>
                </c:pt>
                <c:pt idx="14">
                  <c:v>-66.981633680552008</c:v>
                </c:pt>
                <c:pt idx="15">
                  <c:v>-71.139574845913614</c:v>
                </c:pt>
                <c:pt idx="16">
                  <c:v>-75.32078370918714</c:v>
                </c:pt>
                <c:pt idx="17">
                  <c:v>-78.450993751717704</c:v>
                </c:pt>
                <c:pt idx="18">
                  <c:v>-80.870237804520201</c:v>
                </c:pt>
                <c:pt idx="19">
                  <c:v>-82.818072669500651</c:v>
                </c:pt>
                <c:pt idx="20">
                  <c:v>-84.438691372331363</c:v>
                </c:pt>
                <c:pt idx="21">
                  <c:v>-85.821632341054311</c:v>
                </c:pt>
                <c:pt idx="22">
                  <c:v>-87.02524437584637</c:v>
                </c:pt>
                <c:pt idx="23">
                  <c:v>-88.089285321021705</c:v>
                </c:pt>
                <c:pt idx="24">
                  <c:v>-89.041899043573693</c:v>
                </c:pt>
                <c:pt idx="25">
                  <c:v>-89.903659546352131</c:v>
                </c:pt>
                <c:pt idx="26">
                  <c:v>-90.690021654035178</c:v>
                </c:pt>
                <c:pt idx="27">
                  <c:v>-91.412866636441876</c:v>
                </c:pt>
                <c:pt idx="28">
                  <c:v>-92.081511859221592</c:v>
                </c:pt>
                <c:pt idx="29">
                  <c:v>-92.703390901974856</c:v>
                </c:pt>
                <c:pt idx="30">
                  <c:v>-93.28452420853182</c:v>
                </c:pt>
                <c:pt idx="31">
                  <c:v>-93.829852602533094</c:v>
                </c:pt>
                <c:pt idx="32">
                  <c:v>-94.343478642009984</c:v>
                </c:pt>
                <c:pt idx="33">
                  <c:v>-94.828844575985201</c:v>
                </c:pt>
                <c:pt idx="34">
                  <c:v>-95.288865769726684</c:v>
                </c:pt>
                <c:pt idx="35">
                  <c:v>-95.726032258583047</c:v>
                </c:pt>
                <c:pt idx="36">
                  <c:v>-96.142487101674618</c:v>
                </c:pt>
                <c:pt idx="37">
                  <c:v>-96.540087586232204</c:v>
                </c:pt>
                <c:pt idx="38">
                  <c:v>-96.920453576847365</c:v>
                </c:pt>
                <c:pt idx="39">
                  <c:v>-97.28500610472129</c:v>
                </c:pt>
                <c:pt idx="40">
                  <c:v>-97.634998459481551</c:v>
                </c:pt>
                <c:pt idx="41">
                  <c:v>-97.971541459204673</c:v>
                </c:pt>
                <c:pt idx="42">
                  <c:v>-98.295624154576757</c:v>
                </c:pt>
                <c:pt idx="43">
                  <c:v>-98.60813091904491</c:v>
                </c:pt>
                <c:pt idx="44">
                  <c:v>-98.909855653812016</c:v>
                </c:pt>
                <c:pt idx="45">
                  <c:v>-99.201513671134819</c:v>
                </c:pt>
                <c:pt idx="46">
                  <c:v>-99.483751695423678</c:v>
                </c:pt>
                <c:pt idx="47">
                  <c:v>-99.757156327816631</c:v>
                </c:pt>
                <c:pt idx="48">
                  <c:v>-100.02226124823557</c:v>
                </c:pt>
                <c:pt idx="49">
                  <c:v>-100.27955337371485</c:v>
                </c:pt>
                <c:pt idx="50">
                  <c:v>-100.52947814891058</c:v>
                </c:pt>
                <c:pt idx="51">
                  <c:v>-100.77244411113685</c:v>
                </c:pt>
                <c:pt idx="52">
                  <c:v>-101.00882684582253</c:v>
                </c:pt>
                <c:pt idx="53">
                  <c:v>-101.23897242729169</c:v>
                </c:pt>
                <c:pt idx="54">
                  <c:v>-101.46320042300461</c:v>
                </c:pt>
                <c:pt idx="55">
                  <c:v>-101.68180652592778</c:v>
                </c:pt>
                <c:pt idx="56">
                  <c:v>-101.89506486881652</c:v>
                </c:pt>
                <c:pt idx="57">
                  <c:v>-102.1032300653486</c:v>
                </c:pt>
                <c:pt idx="58">
                  <c:v>-102.30653901582622</c:v>
                </c:pt>
                <c:pt idx="59">
                  <c:v>-102.5052125092342</c:v>
                </c:pt>
                <c:pt idx="60">
                  <c:v>-102.69945664855409</c:v>
                </c:pt>
                <c:pt idx="61">
                  <c:v>-102.88946412218519</c:v>
                </c:pt>
                <c:pt idx="62">
                  <c:v>-103.07541534095461</c:v>
                </c:pt>
                <c:pt idx="63">
                  <c:v>-103.25747945738549</c:v>
                </c:pt>
                <c:pt idx="64">
                  <c:v>-103.43581528153334</c:v>
                </c:pt>
                <c:pt idx="65">
                  <c:v>-103.61057210571452</c:v>
                </c:pt>
                <c:pt idx="66">
                  <c:v>-103.78189044877357</c:v>
                </c:pt>
                <c:pt idx="67">
                  <c:v>-103.94990272911497</c:v>
                </c:pt>
                <c:pt idx="68">
                  <c:v>-104.11473387451488</c:v>
                </c:pt>
                <c:pt idx="69">
                  <c:v>-104.27650187569742</c:v>
                </c:pt>
                <c:pt idx="70">
                  <c:v>-104.43531828977697</c:v>
                </c:pt>
                <c:pt idx="71">
                  <c:v>-104.5912886989112</c:v>
                </c:pt>
                <c:pt idx="72">
                  <c:v>-104.74451312885552</c:v>
                </c:pt>
                <c:pt idx="73">
                  <c:v>-104.89508643154856</c:v>
                </c:pt>
                <c:pt idx="74">
                  <c:v>-105.04309863537119</c:v>
                </c:pt>
                <c:pt idx="75">
                  <c:v>-105.18863526629694</c:v>
                </c:pt>
                <c:pt idx="76">
                  <c:v>-105.3317776427869</c:v>
                </c:pt>
                <c:pt idx="77">
                  <c:v>-105.47260314696004</c:v>
                </c:pt>
                <c:pt idx="78">
                  <c:v>-105.61118547429054</c:v>
                </c:pt>
                <c:pt idx="79">
                  <c:v>-105.74759486383832</c:v>
                </c:pt>
                <c:pt idx="80">
                  <c:v>-105.88189831080463</c:v>
                </c:pt>
                <c:pt idx="81">
                  <c:v>-106.01415976301351</c:v>
                </c:pt>
                <c:pt idx="82">
                  <c:v>-106.14444030275602</c:v>
                </c:pt>
                <c:pt idx="83">
                  <c:v>-106.27279831528406</c:v>
                </c:pt>
                <c:pt idx="84">
                  <c:v>-106.39928964511225</c:v>
                </c:pt>
                <c:pt idx="85">
                  <c:v>-106.52396774117038</c:v>
                </c:pt>
                <c:pt idx="86">
                  <c:v>-106.64688379174643</c:v>
                </c:pt>
                <c:pt idx="87">
                  <c:v>-106.76808685006917</c:v>
                </c:pt>
                <c:pt idx="88">
                  <c:v>-106.88762395129795</c:v>
                </c:pt>
                <c:pt idx="89">
                  <c:v>-107.00554022161526</c:v>
                </c:pt>
                <c:pt idx="90">
                  <c:v>-107.12187898005274</c:v>
                </c:pt>
                <c:pt idx="91">
                  <c:v>-107.23668183362311</c:v>
                </c:pt>
                <c:pt idx="92">
                  <c:v>-107.34998876627917</c:v>
                </c:pt>
                <c:pt idx="93">
                  <c:v>-107.4618382221732</c:v>
                </c:pt>
                <c:pt idx="94">
                  <c:v>-107.57226718365054</c:v>
                </c:pt>
                <c:pt idx="95">
                  <c:v>-107.68131124436988</c:v>
                </c:pt>
                <c:pt idx="96">
                  <c:v>-107.78900467791242</c:v>
                </c:pt>
                <c:pt idx="97">
                  <c:v>-107.89538050220861</c:v>
                </c:pt>
                <c:pt idx="98">
                  <c:v>-108.0004705400849</c:v>
                </c:pt>
                <c:pt idx="99">
                  <c:v>-108.10430547620737</c:v>
                </c:pt>
                <c:pt idx="100">
                  <c:v>-108.20691491067616</c:v>
                </c:pt>
              </c:numCache>
            </c:numRef>
          </c:yVal>
          <c:smooth val="1"/>
          <c:extLst>
            <c:ext xmlns:c16="http://schemas.microsoft.com/office/drawing/2014/chart" uri="{C3380CC4-5D6E-409C-BE32-E72D297353CC}">
              <c16:uniqueId val="{00000000-E851-4433-9439-BEFB95193865}"/>
            </c:ext>
          </c:extLst>
        </c:ser>
        <c:ser>
          <c:idx val="1"/>
          <c:order val="1"/>
          <c:tx>
            <c:strRef>
              <c:f>micro_urban!$D$44</c:f>
              <c:strCache>
                <c:ptCount val="1"/>
                <c:pt idx="0">
                  <c:v>desens level</c:v>
                </c:pt>
              </c:strCache>
            </c:strRef>
          </c:tx>
          <c:spPr>
            <a:ln w="19050" cap="rnd">
              <a:solidFill>
                <a:schemeClr val="accent2"/>
              </a:solidFill>
              <a:round/>
            </a:ln>
            <a:effectLst/>
          </c:spPr>
          <c:marker>
            <c:symbol val="none"/>
          </c:marker>
          <c:xVal>
            <c:numRef>
              <c:f>micro_urban!$B$46:$B$146</c:f>
              <c:numCache>
                <c:formatCode>General</c:formatCode>
                <c:ptCount val="101"/>
                <c:pt idx="0">
                  <c:v>0</c:v>
                </c:pt>
                <c:pt idx="1">
                  <c:v>50</c:v>
                </c:pt>
                <c:pt idx="2">
                  <c:v>100</c:v>
                </c:pt>
                <c:pt idx="3">
                  <c:v>150</c:v>
                </c:pt>
                <c:pt idx="4">
                  <c:v>200</c:v>
                </c:pt>
                <c:pt idx="5">
                  <c:v>250</c:v>
                </c:pt>
                <c:pt idx="6">
                  <c:v>300</c:v>
                </c:pt>
                <c:pt idx="7">
                  <c:v>350</c:v>
                </c:pt>
                <c:pt idx="8">
                  <c:v>400</c:v>
                </c:pt>
                <c:pt idx="9">
                  <c:v>450</c:v>
                </c:pt>
                <c:pt idx="10">
                  <c:v>500</c:v>
                </c:pt>
                <c:pt idx="11">
                  <c:v>550</c:v>
                </c:pt>
                <c:pt idx="12">
                  <c:v>600</c:v>
                </c:pt>
                <c:pt idx="13">
                  <c:v>650</c:v>
                </c:pt>
                <c:pt idx="14">
                  <c:v>700</c:v>
                </c:pt>
                <c:pt idx="15">
                  <c:v>750</c:v>
                </c:pt>
                <c:pt idx="16">
                  <c:v>800</c:v>
                </c:pt>
                <c:pt idx="17">
                  <c:v>850</c:v>
                </c:pt>
                <c:pt idx="18">
                  <c:v>900</c:v>
                </c:pt>
                <c:pt idx="19">
                  <c:v>950</c:v>
                </c:pt>
                <c:pt idx="20">
                  <c:v>1000</c:v>
                </c:pt>
                <c:pt idx="21">
                  <c:v>1050</c:v>
                </c:pt>
                <c:pt idx="22">
                  <c:v>1100</c:v>
                </c:pt>
                <c:pt idx="23">
                  <c:v>1150</c:v>
                </c:pt>
                <c:pt idx="24">
                  <c:v>1200</c:v>
                </c:pt>
                <c:pt idx="25">
                  <c:v>1250</c:v>
                </c:pt>
                <c:pt idx="26">
                  <c:v>1300</c:v>
                </c:pt>
                <c:pt idx="27">
                  <c:v>1350</c:v>
                </c:pt>
                <c:pt idx="28">
                  <c:v>1400</c:v>
                </c:pt>
                <c:pt idx="29">
                  <c:v>1450</c:v>
                </c:pt>
                <c:pt idx="30">
                  <c:v>1500</c:v>
                </c:pt>
                <c:pt idx="31">
                  <c:v>1550</c:v>
                </c:pt>
                <c:pt idx="32">
                  <c:v>1600</c:v>
                </c:pt>
                <c:pt idx="33">
                  <c:v>1650</c:v>
                </c:pt>
                <c:pt idx="34">
                  <c:v>1700</c:v>
                </c:pt>
                <c:pt idx="35">
                  <c:v>1750</c:v>
                </c:pt>
                <c:pt idx="36">
                  <c:v>1800</c:v>
                </c:pt>
                <c:pt idx="37">
                  <c:v>1850</c:v>
                </c:pt>
                <c:pt idx="38">
                  <c:v>1900</c:v>
                </c:pt>
                <c:pt idx="39">
                  <c:v>1950</c:v>
                </c:pt>
                <c:pt idx="40">
                  <c:v>2000</c:v>
                </c:pt>
                <c:pt idx="41">
                  <c:v>2050</c:v>
                </c:pt>
                <c:pt idx="42">
                  <c:v>2100</c:v>
                </c:pt>
                <c:pt idx="43">
                  <c:v>2150</c:v>
                </c:pt>
                <c:pt idx="44">
                  <c:v>2200</c:v>
                </c:pt>
                <c:pt idx="45">
                  <c:v>2250</c:v>
                </c:pt>
                <c:pt idx="46">
                  <c:v>2300</c:v>
                </c:pt>
                <c:pt idx="47">
                  <c:v>2350</c:v>
                </c:pt>
                <c:pt idx="48">
                  <c:v>2400</c:v>
                </c:pt>
                <c:pt idx="49">
                  <c:v>2450</c:v>
                </c:pt>
                <c:pt idx="50">
                  <c:v>2500</c:v>
                </c:pt>
                <c:pt idx="51">
                  <c:v>2550</c:v>
                </c:pt>
                <c:pt idx="52">
                  <c:v>2600</c:v>
                </c:pt>
                <c:pt idx="53">
                  <c:v>2650</c:v>
                </c:pt>
                <c:pt idx="54">
                  <c:v>2700</c:v>
                </c:pt>
                <c:pt idx="55">
                  <c:v>2750</c:v>
                </c:pt>
                <c:pt idx="56">
                  <c:v>2800</c:v>
                </c:pt>
                <c:pt idx="57">
                  <c:v>2850</c:v>
                </c:pt>
                <c:pt idx="58">
                  <c:v>2900</c:v>
                </c:pt>
                <c:pt idx="59">
                  <c:v>2950</c:v>
                </c:pt>
                <c:pt idx="60">
                  <c:v>3000</c:v>
                </c:pt>
                <c:pt idx="61">
                  <c:v>3050</c:v>
                </c:pt>
                <c:pt idx="62">
                  <c:v>3100</c:v>
                </c:pt>
                <c:pt idx="63">
                  <c:v>3150</c:v>
                </c:pt>
                <c:pt idx="64">
                  <c:v>3200</c:v>
                </c:pt>
                <c:pt idx="65">
                  <c:v>3250</c:v>
                </c:pt>
                <c:pt idx="66">
                  <c:v>3300</c:v>
                </c:pt>
                <c:pt idx="67">
                  <c:v>3350</c:v>
                </c:pt>
                <c:pt idx="68">
                  <c:v>3400</c:v>
                </c:pt>
                <c:pt idx="69">
                  <c:v>3450</c:v>
                </c:pt>
                <c:pt idx="70">
                  <c:v>3500</c:v>
                </c:pt>
                <c:pt idx="71">
                  <c:v>3550</c:v>
                </c:pt>
                <c:pt idx="72">
                  <c:v>3600</c:v>
                </c:pt>
                <c:pt idx="73">
                  <c:v>3650</c:v>
                </c:pt>
                <c:pt idx="74">
                  <c:v>3700</c:v>
                </c:pt>
                <c:pt idx="75">
                  <c:v>3750</c:v>
                </c:pt>
                <c:pt idx="76">
                  <c:v>3800</c:v>
                </c:pt>
                <c:pt idx="77">
                  <c:v>3850</c:v>
                </c:pt>
                <c:pt idx="78">
                  <c:v>3900</c:v>
                </c:pt>
                <c:pt idx="79">
                  <c:v>3950</c:v>
                </c:pt>
                <c:pt idx="80">
                  <c:v>4000</c:v>
                </c:pt>
                <c:pt idx="81">
                  <c:v>4050</c:v>
                </c:pt>
                <c:pt idx="82">
                  <c:v>4100</c:v>
                </c:pt>
                <c:pt idx="83">
                  <c:v>4150</c:v>
                </c:pt>
                <c:pt idx="84">
                  <c:v>4200</c:v>
                </c:pt>
                <c:pt idx="85">
                  <c:v>4250</c:v>
                </c:pt>
                <c:pt idx="86">
                  <c:v>4300</c:v>
                </c:pt>
                <c:pt idx="87">
                  <c:v>4350</c:v>
                </c:pt>
                <c:pt idx="88">
                  <c:v>4400</c:v>
                </c:pt>
                <c:pt idx="89">
                  <c:v>4450</c:v>
                </c:pt>
                <c:pt idx="90">
                  <c:v>4500</c:v>
                </c:pt>
                <c:pt idx="91">
                  <c:v>4550</c:v>
                </c:pt>
                <c:pt idx="92">
                  <c:v>4600</c:v>
                </c:pt>
                <c:pt idx="93">
                  <c:v>4650</c:v>
                </c:pt>
                <c:pt idx="94">
                  <c:v>4700</c:v>
                </c:pt>
                <c:pt idx="95">
                  <c:v>4750</c:v>
                </c:pt>
                <c:pt idx="96">
                  <c:v>4800</c:v>
                </c:pt>
                <c:pt idx="97">
                  <c:v>4850</c:v>
                </c:pt>
                <c:pt idx="98">
                  <c:v>4900</c:v>
                </c:pt>
                <c:pt idx="99">
                  <c:v>4950</c:v>
                </c:pt>
                <c:pt idx="100">
                  <c:v>5000</c:v>
                </c:pt>
              </c:numCache>
            </c:numRef>
          </c:xVal>
          <c:yVal>
            <c:numRef>
              <c:f>micro_urban!$D$46:$D$146</c:f>
              <c:numCache>
                <c:formatCode>General</c:formatCode>
                <c:ptCount val="101"/>
                <c:pt idx="0">
                  <c:v>-144.58393812170223</c:v>
                </c:pt>
                <c:pt idx="1">
                  <c:v>-143.8866441722858</c:v>
                </c:pt>
                <c:pt idx="2">
                  <c:v>-143.12972872001268</c:v>
                </c:pt>
                <c:pt idx="3">
                  <c:v>-142.17167760359919</c:v>
                </c:pt>
                <c:pt idx="4">
                  <c:v>-141.04158014730115</c:v>
                </c:pt>
                <c:pt idx="5">
                  <c:v>-139.75527731276219</c:v>
                </c:pt>
                <c:pt idx="6">
                  <c:v>-138.26588195719771</c:v>
                </c:pt>
                <c:pt idx="7">
                  <c:v>-136.50321529908331</c:v>
                </c:pt>
                <c:pt idx="8">
                  <c:v>-134.3566434617853</c:v>
                </c:pt>
                <c:pt idx="9">
                  <c:v>-131.64061703675912</c:v>
                </c:pt>
                <c:pt idx="10">
                  <c:v>-128.02341840793002</c:v>
                </c:pt>
                <c:pt idx="11">
                  <c:v>-122.92161037612772</c:v>
                </c:pt>
                <c:pt idx="12">
                  <c:v>-116.72420444179286</c:v>
                </c:pt>
                <c:pt idx="13">
                  <c:v>-107.42216937860113</c:v>
                </c:pt>
                <c:pt idx="14">
                  <c:v>-117.97133372391221</c:v>
                </c:pt>
                <c:pt idx="15">
                  <c:v>-122.1292748892738</c:v>
                </c:pt>
                <c:pt idx="16">
                  <c:v>-126.31048375254733</c:v>
                </c:pt>
                <c:pt idx="17">
                  <c:v>-129.44069379507789</c:v>
                </c:pt>
                <c:pt idx="18">
                  <c:v>-131.85993784788039</c:v>
                </c:pt>
                <c:pt idx="19">
                  <c:v>-133.80777271286084</c:v>
                </c:pt>
                <c:pt idx="20">
                  <c:v>-135.42839141569155</c:v>
                </c:pt>
                <c:pt idx="21">
                  <c:v>-136.8113323844145</c:v>
                </c:pt>
                <c:pt idx="22">
                  <c:v>-138.01494441920656</c:v>
                </c:pt>
                <c:pt idx="23">
                  <c:v>-139.07898536438188</c:v>
                </c:pt>
                <c:pt idx="24">
                  <c:v>-140.03159908693388</c:v>
                </c:pt>
                <c:pt idx="25">
                  <c:v>-140.8933595897123</c:v>
                </c:pt>
                <c:pt idx="26">
                  <c:v>-141.67972169739537</c:v>
                </c:pt>
                <c:pt idx="27">
                  <c:v>-142.40256667980205</c:v>
                </c:pt>
                <c:pt idx="28">
                  <c:v>-143.07121190258178</c:v>
                </c:pt>
                <c:pt idx="29">
                  <c:v>-143.69309094533506</c:v>
                </c:pt>
                <c:pt idx="30">
                  <c:v>-144.27422425189198</c:v>
                </c:pt>
                <c:pt idx="31">
                  <c:v>-144.81955264589328</c:v>
                </c:pt>
                <c:pt idx="32">
                  <c:v>-145.33317868537017</c:v>
                </c:pt>
                <c:pt idx="33">
                  <c:v>-145.8185446193454</c:v>
                </c:pt>
                <c:pt idx="34">
                  <c:v>-146.27856581308686</c:v>
                </c:pt>
                <c:pt idx="35">
                  <c:v>-146.71573230194321</c:v>
                </c:pt>
                <c:pt idx="36">
                  <c:v>-147.13218714503481</c:v>
                </c:pt>
                <c:pt idx="37">
                  <c:v>-147.52978762959239</c:v>
                </c:pt>
                <c:pt idx="38">
                  <c:v>-147.91015362020755</c:v>
                </c:pt>
                <c:pt idx="39">
                  <c:v>-148.27470614808149</c:v>
                </c:pt>
                <c:pt idx="40">
                  <c:v>-148.62469850284171</c:v>
                </c:pt>
                <c:pt idx="41">
                  <c:v>-148.96124150256486</c:v>
                </c:pt>
                <c:pt idx="42">
                  <c:v>-149.28532419793697</c:v>
                </c:pt>
                <c:pt idx="43">
                  <c:v>-149.59783096240508</c:v>
                </c:pt>
                <c:pt idx="44">
                  <c:v>-149.89955569717219</c:v>
                </c:pt>
                <c:pt idx="45">
                  <c:v>-150.19121371449501</c:v>
                </c:pt>
                <c:pt idx="46">
                  <c:v>-150.47345173878387</c:v>
                </c:pt>
                <c:pt idx="47">
                  <c:v>-150.74685637117682</c:v>
                </c:pt>
                <c:pt idx="48">
                  <c:v>-151.01196129159575</c:v>
                </c:pt>
                <c:pt idx="49">
                  <c:v>-151.26925341707505</c:v>
                </c:pt>
                <c:pt idx="50">
                  <c:v>-151.51917819227077</c:v>
                </c:pt>
                <c:pt idx="51">
                  <c:v>-151.76214415449704</c:v>
                </c:pt>
                <c:pt idx="52">
                  <c:v>-151.99852688918273</c:v>
                </c:pt>
                <c:pt idx="53">
                  <c:v>-152.22867247065187</c:v>
                </c:pt>
                <c:pt idx="54">
                  <c:v>-152.45290046636478</c:v>
                </c:pt>
                <c:pt idx="55">
                  <c:v>-152.67150656928797</c:v>
                </c:pt>
                <c:pt idx="56">
                  <c:v>-152.88476491217671</c:v>
                </c:pt>
                <c:pt idx="57">
                  <c:v>-153.0929301087088</c:v>
                </c:pt>
                <c:pt idx="58">
                  <c:v>-153.29623905918641</c:v>
                </c:pt>
                <c:pt idx="59">
                  <c:v>-153.49491255259437</c:v>
                </c:pt>
                <c:pt idx="60">
                  <c:v>-153.68915669191426</c:v>
                </c:pt>
                <c:pt idx="61">
                  <c:v>-153.87916416554538</c:v>
                </c:pt>
                <c:pt idx="62">
                  <c:v>-154.06511538431479</c:v>
                </c:pt>
                <c:pt idx="63">
                  <c:v>-154.24717950074566</c:v>
                </c:pt>
                <c:pt idx="64">
                  <c:v>-154.42551532489352</c:v>
                </c:pt>
                <c:pt idx="65">
                  <c:v>-154.6002721490747</c:v>
                </c:pt>
                <c:pt idx="66">
                  <c:v>-154.77159049213375</c:v>
                </c:pt>
                <c:pt idx="67">
                  <c:v>-154.93960277247515</c:v>
                </c:pt>
                <c:pt idx="68">
                  <c:v>-155.1044339178751</c:v>
                </c:pt>
                <c:pt idx="69">
                  <c:v>-155.26620191905761</c:v>
                </c:pt>
                <c:pt idx="70">
                  <c:v>-155.42501833313716</c:v>
                </c:pt>
                <c:pt idx="71">
                  <c:v>-155.58098874227136</c:v>
                </c:pt>
                <c:pt idx="72">
                  <c:v>-155.7342131722157</c:v>
                </c:pt>
                <c:pt idx="73">
                  <c:v>-155.88478647490874</c:v>
                </c:pt>
                <c:pt idx="74">
                  <c:v>-156.03279867873138</c:v>
                </c:pt>
                <c:pt idx="75">
                  <c:v>-156.17833530965711</c:v>
                </c:pt>
                <c:pt idx="76">
                  <c:v>-156.32147768614709</c:v>
                </c:pt>
                <c:pt idx="77">
                  <c:v>-156.46230319032023</c:v>
                </c:pt>
                <c:pt idx="78">
                  <c:v>-156.60088551765074</c:v>
                </c:pt>
                <c:pt idx="79">
                  <c:v>-156.73729490719853</c:v>
                </c:pt>
                <c:pt idx="80">
                  <c:v>-156.87159835416483</c:v>
                </c:pt>
                <c:pt idx="81">
                  <c:v>-157.00385980637373</c:v>
                </c:pt>
                <c:pt idx="82">
                  <c:v>-157.13414034611623</c:v>
                </c:pt>
                <c:pt idx="83">
                  <c:v>-157.26249835864422</c:v>
                </c:pt>
                <c:pt idx="84">
                  <c:v>-157.38898968847241</c:v>
                </c:pt>
                <c:pt idx="85">
                  <c:v>-157.51366778453058</c:v>
                </c:pt>
                <c:pt idx="86">
                  <c:v>-157.63658383510659</c:v>
                </c:pt>
                <c:pt idx="87">
                  <c:v>-157.75778689342937</c:v>
                </c:pt>
                <c:pt idx="88">
                  <c:v>-157.87732399465816</c:v>
                </c:pt>
                <c:pt idx="89">
                  <c:v>-157.99524026497545</c:v>
                </c:pt>
                <c:pt idx="90">
                  <c:v>-158.11157902341293</c:v>
                </c:pt>
                <c:pt idx="91">
                  <c:v>-158.22638187698331</c:v>
                </c:pt>
                <c:pt idx="92">
                  <c:v>-158.33968880963937</c:v>
                </c:pt>
                <c:pt idx="93">
                  <c:v>-158.4515382655334</c:v>
                </c:pt>
                <c:pt idx="94">
                  <c:v>-158.56196722701071</c:v>
                </c:pt>
                <c:pt idx="95">
                  <c:v>-158.67101128773007</c:v>
                </c:pt>
                <c:pt idx="96">
                  <c:v>-158.77870472127259</c:v>
                </c:pt>
                <c:pt idx="97">
                  <c:v>-158.8850805455688</c:v>
                </c:pt>
                <c:pt idx="98">
                  <c:v>-158.99017058344509</c:v>
                </c:pt>
                <c:pt idx="99">
                  <c:v>-159.09400551956756</c:v>
                </c:pt>
                <c:pt idx="100">
                  <c:v>-159.19661495403636</c:v>
                </c:pt>
              </c:numCache>
            </c:numRef>
          </c:yVal>
          <c:smooth val="1"/>
          <c:extLst>
            <c:ext xmlns:c16="http://schemas.microsoft.com/office/drawing/2014/chart" uri="{C3380CC4-5D6E-409C-BE32-E72D297353CC}">
              <c16:uniqueId val="{00000001-E851-4433-9439-BEFB95193865}"/>
            </c:ext>
          </c:extLst>
        </c:ser>
        <c:ser>
          <c:idx val="2"/>
          <c:order val="2"/>
          <c:tx>
            <c:strRef>
              <c:f>micro_urban!$E$44</c:f>
              <c:strCache>
                <c:ptCount val="1"/>
                <c:pt idx="0">
                  <c:v>false detect level</c:v>
                </c:pt>
              </c:strCache>
            </c:strRef>
          </c:tx>
          <c:spPr>
            <a:ln w="19050" cap="rnd">
              <a:solidFill>
                <a:schemeClr val="accent6"/>
              </a:solidFill>
              <a:round/>
            </a:ln>
            <a:effectLst/>
          </c:spPr>
          <c:marker>
            <c:symbol val="none"/>
          </c:marker>
          <c:xVal>
            <c:numRef>
              <c:f>micro_urban!$B$46:$B$146</c:f>
              <c:numCache>
                <c:formatCode>General</c:formatCode>
                <c:ptCount val="101"/>
                <c:pt idx="0">
                  <c:v>0</c:v>
                </c:pt>
                <c:pt idx="1">
                  <c:v>50</c:v>
                </c:pt>
                <c:pt idx="2">
                  <c:v>100</c:v>
                </c:pt>
                <c:pt idx="3">
                  <c:v>150</c:v>
                </c:pt>
                <c:pt idx="4">
                  <c:v>200</c:v>
                </c:pt>
                <c:pt idx="5">
                  <c:v>250</c:v>
                </c:pt>
                <c:pt idx="6">
                  <c:v>300</c:v>
                </c:pt>
                <c:pt idx="7">
                  <c:v>350</c:v>
                </c:pt>
                <c:pt idx="8">
                  <c:v>400</c:v>
                </c:pt>
                <c:pt idx="9">
                  <c:v>450</c:v>
                </c:pt>
                <c:pt idx="10">
                  <c:v>500</c:v>
                </c:pt>
                <c:pt idx="11">
                  <c:v>550</c:v>
                </c:pt>
                <c:pt idx="12">
                  <c:v>600</c:v>
                </c:pt>
                <c:pt idx="13">
                  <c:v>650</c:v>
                </c:pt>
                <c:pt idx="14">
                  <c:v>700</c:v>
                </c:pt>
                <c:pt idx="15">
                  <c:v>750</c:v>
                </c:pt>
                <c:pt idx="16">
                  <c:v>800</c:v>
                </c:pt>
                <c:pt idx="17">
                  <c:v>850</c:v>
                </c:pt>
                <c:pt idx="18">
                  <c:v>900</c:v>
                </c:pt>
                <c:pt idx="19">
                  <c:v>950</c:v>
                </c:pt>
                <c:pt idx="20">
                  <c:v>1000</c:v>
                </c:pt>
                <c:pt idx="21">
                  <c:v>1050</c:v>
                </c:pt>
                <c:pt idx="22">
                  <c:v>1100</c:v>
                </c:pt>
                <c:pt idx="23">
                  <c:v>1150</c:v>
                </c:pt>
                <c:pt idx="24">
                  <c:v>1200</c:v>
                </c:pt>
                <c:pt idx="25">
                  <c:v>1250</c:v>
                </c:pt>
                <c:pt idx="26">
                  <c:v>1300</c:v>
                </c:pt>
                <c:pt idx="27">
                  <c:v>1350</c:v>
                </c:pt>
                <c:pt idx="28">
                  <c:v>1400</c:v>
                </c:pt>
                <c:pt idx="29">
                  <c:v>1450</c:v>
                </c:pt>
                <c:pt idx="30">
                  <c:v>1500</c:v>
                </c:pt>
                <c:pt idx="31">
                  <c:v>1550</c:v>
                </c:pt>
                <c:pt idx="32">
                  <c:v>1600</c:v>
                </c:pt>
                <c:pt idx="33">
                  <c:v>1650</c:v>
                </c:pt>
                <c:pt idx="34">
                  <c:v>1700</c:v>
                </c:pt>
                <c:pt idx="35">
                  <c:v>1750</c:v>
                </c:pt>
                <c:pt idx="36">
                  <c:v>1800</c:v>
                </c:pt>
                <c:pt idx="37">
                  <c:v>1850</c:v>
                </c:pt>
                <c:pt idx="38">
                  <c:v>1900</c:v>
                </c:pt>
                <c:pt idx="39">
                  <c:v>1950</c:v>
                </c:pt>
                <c:pt idx="40">
                  <c:v>2000</c:v>
                </c:pt>
                <c:pt idx="41">
                  <c:v>2050</c:v>
                </c:pt>
                <c:pt idx="42">
                  <c:v>2100</c:v>
                </c:pt>
                <c:pt idx="43">
                  <c:v>2150</c:v>
                </c:pt>
                <c:pt idx="44">
                  <c:v>2200</c:v>
                </c:pt>
                <c:pt idx="45">
                  <c:v>2250</c:v>
                </c:pt>
                <c:pt idx="46">
                  <c:v>2300</c:v>
                </c:pt>
                <c:pt idx="47">
                  <c:v>2350</c:v>
                </c:pt>
                <c:pt idx="48">
                  <c:v>2400</c:v>
                </c:pt>
                <c:pt idx="49">
                  <c:v>2450</c:v>
                </c:pt>
                <c:pt idx="50">
                  <c:v>2500</c:v>
                </c:pt>
                <c:pt idx="51">
                  <c:v>2550</c:v>
                </c:pt>
                <c:pt idx="52">
                  <c:v>2600</c:v>
                </c:pt>
                <c:pt idx="53">
                  <c:v>2650</c:v>
                </c:pt>
                <c:pt idx="54">
                  <c:v>2700</c:v>
                </c:pt>
                <c:pt idx="55">
                  <c:v>2750</c:v>
                </c:pt>
                <c:pt idx="56">
                  <c:v>2800</c:v>
                </c:pt>
                <c:pt idx="57">
                  <c:v>2850</c:v>
                </c:pt>
                <c:pt idx="58">
                  <c:v>2900</c:v>
                </c:pt>
                <c:pt idx="59">
                  <c:v>2950</c:v>
                </c:pt>
                <c:pt idx="60">
                  <c:v>3000</c:v>
                </c:pt>
                <c:pt idx="61">
                  <c:v>3050</c:v>
                </c:pt>
                <c:pt idx="62">
                  <c:v>3100</c:v>
                </c:pt>
                <c:pt idx="63">
                  <c:v>3150</c:v>
                </c:pt>
                <c:pt idx="64">
                  <c:v>3200</c:v>
                </c:pt>
                <c:pt idx="65">
                  <c:v>3250</c:v>
                </c:pt>
                <c:pt idx="66">
                  <c:v>3300</c:v>
                </c:pt>
                <c:pt idx="67">
                  <c:v>3350</c:v>
                </c:pt>
                <c:pt idx="68">
                  <c:v>3400</c:v>
                </c:pt>
                <c:pt idx="69">
                  <c:v>3450</c:v>
                </c:pt>
                <c:pt idx="70">
                  <c:v>3500</c:v>
                </c:pt>
                <c:pt idx="71">
                  <c:v>3550</c:v>
                </c:pt>
                <c:pt idx="72">
                  <c:v>3600</c:v>
                </c:pt>
                <c:pt idx="73">
                  <c:v>3650</c:v>
                </c:pt>
                <c:pt idx="74">
                  <c:v>3700</c:v>
                </c:pt>
                <c:pt idx="75">
                  <c:v>3750</c:v>
                </c:pt>
                <c:pt idx="76">
                  <c:v>3800</c:v>
                </c:pt>
                <c:pt idx="77">
                  <c:v>3850</c:v>
                </c:pt>
                <c:pt idx="78">
                  <c:v>3900</c:v>
                </c:pt>
                <c:pt idx="79">
                  <c:v>3950</c:v>
                </c:pt>
                <c:pt idx="80">
                  <c:v>4000</c:v>
                </c:pt>
                <c:pt idx="81">
                  <c:v>4050</c:v>
                </c:pt>
                <c:pt idx="82">
                  <c:v>4100</c:v>
                </c:pt>
                <c:pt idx="83">
                  <c:v>4150</c:v>
                </c:pt>
                <c:pt idx="84">
                  <c:v>4200</c:v>
                </c:pt>
                <c:pt idx="85">
                  <c:v>4250</c:v>
                </c:pt>
                <c:pt idx="86">
                  <c:v>4300</c:v>
                </c:pt>
                <c:pt idx="87">
                  <c:v>4350</c:v>
                </c:pt>
                <c:pt idx="88">
                  <c:v>4400</c:v>
                </c:pt>
                <c:pt idx="89">
                  <c:v>4450</c:v>
                </c:pt>
                <c:pt idx="90">
                  <c:v>4500</c:v>
                </c:pt>
                <c:pt idx="91">
                  <c:v>4550</c:v>
                </c:pt>
                <c:pt idx="92">
                  <c:v>4600</c:v>
                </c:pt>
                <c:pt idx="93">
                  <c:v>4650</c:v>
                </c:pt>
                <c:pt idx="94">
                  <c:v>4700</c:v>
                </c:pt>
                <c:pt idx="95">
                  <c:v>4750</c:v>
                </c:pt>
                <c:pt idx="96">
                  <c:v>4800</c:v>
                </c:pt>
                <c:pt idx="97">
                  <c:v>4850</c:v>
                </c:pt>
                <c:pt idx="98">
                  <c:v>4900</c:v>
                </c:pt>
                <c:pt idx="99">
                  <c:v>4950</c:v>
                </c:pt>
                <c:pt idx="100">
                  <c:v>5000</c:v>
                </c:pt>
              </c:numCache>
            </c:numRef>
          </c:xVal>
          <c:yVal>
            <c:numRef>
              <c:f>micro_urban!$E$46:$E$146</c:f>
              <c:numCache>
                <c:formatCode>General</c:formatCode>
                <c:ptCount val="101"/>
                <c:pt idx="0">
                  <c:v>-187.59423807834204</c:v>
                </c:pt>
                <c:pt idx="1">
                  <c:v>-186.89694412892561</c:v>
                </c:pt>
                <c:pt idx="2">
                  <c:v>-186.14002867665249</c:v>
                </c:pt>
                <c:pt idx="3">
                  <c:v>-185.18197756023901</c:v>
                </c:pt>
                <c:pt idx="4">
                  <c:v>-184.05188010394096</c:v>
                </c:pt>
                <c:pt idx="5">
                  <c:v>-182.765577269402</c:v>
                </c:pt>
                <c:pt idx="6">
                  <c:v>-181.27618191383752</c:v>
                </c:pt>
                <c:pt idx="7">
                  <c:v>-179.51351525572312</c:v>
                </c:pt>
                <c:pt idx="8">
                  <c:v>-177.36694341842511</c:v>
                </c:pt>
                <c:pt idx="9">
                  <c:v>-174.65091699339894</c:v>
                </c:pt>
                <c:pt idx="10">
                  <c:v>-171.03371836456984</c:v>
                </c:pt>
                <c:pt idx="11">
                  <c:v>-165.93191033276753</c:v>
                </c:pt>
                <c:pt idx="12">
                  <c:v>-159.73450439843268</c:v>
                </c:pt>
                <c:pt idx="13">
                  <c:v>-150.43246933524094</c:v>
                </c:pt>
                <c:pt idx="14">
                  <c:v>-160.98163368055202</c:v>
                </c:pt>
                <c:pt idx="15">
                  <c:v>-165.13957484591361</c:v>
                </c:pt>
                <c:pt idx="16">
                  <c:v>-169.32078370918714</c:v>
                </c:pt>
                <c:pt idx="17">
                  <c:v>-172.4509937517177</c:v>
                </c:pt>
                <c:pt idx="18">
                  <c:v>-174.8702378045202</c:v>
                </c:pt>
                <c:pt idx="19">
                  <c:v>-176.81807266950065</c:v>
                </c:pt>
                <c:pt idx="20">
                  <c:v>-178.43869137233136</c:v>
                </c:pt>
                <c:pt idx="21">
                  <c:v>-179.82163234105431</c:v>
                </c:pt>
                <c:pt idx="22">
                  <c:v>-181.02524437584637</c:v>
                </c:pt>
                <c:pt idx="23">
                  <c:v>-182.08928532102169</c:v>
                </c:pt>
                <c:pt idx="24">
                  <c:v>-183.04189904357369</c:v>
                </c:pt>
                <c:pt idx="25">
                  <c:v>-183.90365954635212</c:v>
                </c:pt>
                <c:pt idx="26">
                  <c:v>-184.69002165403518</c:v>
                </c:pt>
                <c:pt idx="27">
                  <c:v>-185.41286663644186</c:v>
                </c:pt>
                <c:pt idx="28">
                  <c:v>-186.08151185922159</c:v>
                </c:pt>
                <c:pt idx="29">
                  <c:v>-186.70339090197487</c:v>
                </c:pt>
                <c:pt idx="30">
                  <c:v>-187.28452420853179</c:v>
                </c:pt>
                <c:pt idx="31">
                  <c:v>-187.82985260253309</c:v>
                </c:pt>
                <c:pt idx="32">
                  <c:v>-188.34347864200998</c:v>
                </c:pt>
                <c:pt idx="33">
                  <c:v>-188.82884457598522</c:v>
                </c:pt>
                <c:pt idx="34">
                  <c:v>-189.28886576972667</c:v>
                </c:pt>
                <c:pt idx="35">
                  <c:v>-189.72603225858302</c:v>
                </c:pt>
                <c:pt idx="36">
                  <c:v>-190.14248710167462</c:v>
                </c:pt>
                <c:pt idx="37">
                  <c:v>-190.5400875862322</c:v>
                </c:pt>
                <c:pt idx="38">
                  <c:v>-190.92045357684736</c:v>
                </c:pt>
                <c:pt idx="39">
                  <c:v>-191.2850061047213</c:v>
                </c:pt>
                <c:pt idx="40">
                  <c:v>-191.63499845948152</c:v>
                </c:pt>
                <c:pt idx="41">
                  <c:v>-191.97154145920467</c:v>
                </c:pt>
                <c:pt idx="42">
                  <c:v>-192.29562415457679</c:v>
                </c:pt>
                <c:pt idx="43">
                  <c:v>-192.6081309190449</c:v>
                </c:pt>
                <c:pt idx="44">
                  <c:v>-192.909855653812</c:v>
                </c:pt>
                <c:pt idx="45">
                  <c:v>-193.20151367113482</c:v>
                </c:pt>
                <c:pt idx="46">
                  <c:v>-193.48375169542368</c:v>
                </c:pt>
                <c:pt idx="47">
                  <c:v>-193.75715632781663</c:v>
                </c:pt>
                <c:pt idx="48">
                  <c:v>-194.02226124823557</c:v>
                </c:pt>
                <c:pt idx="49">
                  <c:v>-194.27955337371486</c:v>
                </c:pt>
                <c:pt idx="50">
                  <c:v>-194.52947814891058</c:v>
                </c:pt>
                <c:pt idx="51">
                  <c:v>-194.77244411113685</c:v>
                </c:pt>
                <c:pt idx="52">
                  <c:v>-195.00882684582254</c:v>
                </c:pt>
                <c:pt idx="53">
                  <c:v>-195.23897242729169</c:v>
                </c:pt>
                <c:pt idx="54">
                  <c:v>-195.46320042300459</c:v>
                </c:pt>
                <c:pt idx="55">
                  <c:v>-195.68180652592778</c:v>
                </c:pt>
                <c:pt idx="56">
                  <c:v>-195.89506486881652</c:v>
                </c:pt>
                <c:pt idx="57">
                  <c:v>-196.10323006534861</c:v>
                </c:pt>
                <c:pt idx="58">
                  <c:v>-196.30653901582622</c:v>
                </c:pt>
                <c:pt idx="59">
                  <c:v>-196.50521250923418</c:v>
                </c:pt>
                <c:pt idx="60">
                  <c:v>-196.69945664855408</c:v>
                </c:pt>
                <c:pt idx="61">
                  <c:v>-196.88946412218519</c:v>
                </c:pt>
                <c:pt idx="62">
                  <c:v>-197.07541534095461</c:v>
                </c:pt>
                <c:pt idx="63">
                  <c:v>-197.25747945738547</c:v>
                </c:pt>
                <c:pt idx="64">
                  <c:v>-197.43581528153334</c:v>
                </c:pt>
                <c:pt idx="65">
                  <c:v>-197.61057210571451</c:v>
                </c:pt>
                <c:pt idx="66">
                  <c:v>-197.78189044877357</c:v>
                </c:pt>
                <c:pt idx="67">
                  <c:v>-197.94990272911497</c:v>
                </c:pt>
                <c:pt idx="68">
                  <c:v>-198.11473387451491</c:v>
                </c:pt>
                <c:pt idx="69">
                  <c:v>-198.27650187569742</c:v>
                </c:pt>
                <c:pt idx="70">
                  <c:v>-198.43531828977697</c:v>
                </c:pt>
                <c:pt idx="71">
                  <c:v>-198.59128869891117</c:v>
                </c:pt>
                <c:pt idx="72">
                  <c:v>-198.74451312885552</c:v>
                </c:pt>
                <c:pt idx="73">
                  <c:v>-198.89508643154855</c:v>
                </c:pt>
                <c:pt idx="74">
                  <c:v>-199.04309863537119</c:v>
                </c:pt>
                <c:pt idx="75">
                  <c:v>-199.18863526629693</c:v>
                </c:pt>
                <c:pt idx="76">
                  <c:v>-199.3317776427869</c:v>
                </c:pt>
                <c:pt idx="77">
                  <c:v>-199.47260314696004</c:v>
                </c:pt>
                <c:pt idx="78">
                  <c:v>-199.61118547429055</c:v>
                </c:pt>
                <c:pt idx="79">
                  <c:v>-199.74759486383834</c:v>
                </c:pt>
                <c:pt idx="80">
                  <c:v>-199.88189831080464</c:v>
                </c:pt>
                <c:pt idx="81">
                  <c:v>-200.01415976301354</c:v>
                </c:pt>
                <c:pt idx="82">
                  <c:v>-200.14444030275604</c:v>
                </c:pt>
                <c:pt idx="83">
                  <c:v>-200.27279831528404</c:v>
                </c:pt>
                <c:pt idx="84">
                  <c:v>-200.39928964511222</c:v>
                </c:pt>
                <c:pt idx="85">
                  <c:v>-200.5239677411704</c:v>
                </c:pt>
                <c:pt idx="86">
                  <c:v>-200.6468837917464</c:v>
                </c:pt>
                <c:pt idx="87">
                  <c:v>-200.76808685006918</c:v>
                </c:pt>
                <c:pt idx="88">
                  <c:v>-200.88762395129797</c:v>
                </c:pt>
                <c:pt idx="89">
                  <c:v>-201.00554022161526</c:v>
                </c:pt>
                <c:pt idx="90">
                  <c:v>-201.12187898005274</c:v>
                </c:pt>
                <c:pt idx="91">
                  <c:v>-201.23668183362312</c:v>
                </c:pt>
                <c:pt idx="92">
                  <c:v>-201.34998876627918</c:v>
                </c:pt>
                <c:pt idx="93">
                  <c:v>-201.46183822217321</c:v>
                </c:pt>
                <c:pt idx="94">
                  <c:v>-201.57226718365052</c:v>
                </c:pt>
                <c:pt idx="95">
                  <c:v>-201.68131124436988</c:v>
                </c:pt>
                <c:pt idx="96">
                  <c:v>-201.7890046779124</c:v>
                </c:pt>
                <c:pt idx="97">
                  <c:v>-201.89538050220861</c:v>
                </c:pt>
                <c:pt idx="98">
                  <c:v>-202.0004705400849</c:v>
                </c:pt>
                <c:pt idx="99">
                  <c:v>-202.10430547620737</c:v>
                </c:pt>
                <c:pt idx="100">
                  <c:v>-202.20691491067618</c:v>
                </c:pt>
              </c:numCache>
            </c:numRef>
          </c:yVal>
          <c:smooth val="1"/>
          <c:extLst>
            <c:ext xmlns:c16="http://schemas.microsoft.com/office/drawing/2014/chart" uri="{C3380CC4-5D6E-409C-BE32-E72D297353CC}">
              <c16:uniqueId val="{00000002-E851-4433-9439-BEFB95193865}"/>
            </c:ext>
          </c:extLst>
        </c:ser>
        <c:ser>
          <c:idx val="3"/>
          <c:order val="3"/>
          <c:tx>
            <c:strRef>
              <c:f>micro_urban!$J$45</c:f>
              <c:strCache>
                <c:ptCount val="1"/>
                <c:pt idx="0">
                  <c:v>overload thresh</c:v>
                </c:pt>
              </c:strCache>
            </c:strRef>
          </c:tx>
          <c:spPr>
            <a:ln w="19050" cap="rnd">
              <a:solidFill>
                <a:schemeClr val="accent1"/>
              </a:solidFill>
              <a:prstDash val="dashDot"/>
              <a:round/>
            </a:ln>
            <a:effectLst/>
          </c:spPr>
          <c:marker>
            <c:symbol val="none"/>
          </c:marker>
          <c:xVal>
            <c:numRef>
              <c:f>micro_urban!$B$46:$B$146</c:f>
              <c:numCache>
                <c:formatCode>General</c:formatCode>
                <c:ptCount val="101"/>
                <c:pt idx="0">
                  <c:v>0</c:v>
                </c:pt>
                <c:pt idx="1">
                  <c:v>50</c:v>
                </c:pt>
                <c:pt idx="2">
                  <c:v>100</c:v>
                </c:pt>
                <c:pt idx="3">
                  <c:v>150</c:v>
                </c:pt>
                <c:pt idx="4">
                  <c:v>200</c:v>
                </c:pt>
                <c:pt idx="5">
                  <c:v>250</c:v>
                </c:pt>
                <c:pt idx="6">
                  <c:v>300</c:v>
                </c:pt>
                <c:pt idx="7">
                  <c:v>350</c:v>
                </c:pt>
                <c:pt idx="8">
                  <c:v>400</c:v>
                </c:pt>
                <c:pt idx="9">
                  <c:v>450</c:v>
                </c:pt>
                <c:pt idx="10">
                  <c:v>500</c:v>
                </c:pt>
                <c:pt idx="11">
                  <c:v>550</c:v>
                </c:pt>
                <c:pt idx="12">
                  <c:v>600</c:v>
                </c:pt>
                <c:pt idx="13">
                  <c:v>650</c:v>
                </c:pt>
                <c:pt idx="14">
                  <c:v>700</c:v>
                </c:pt>
                <c:pt idx="15">
                  <c:v>750</c:v>
                </c:pt>
                <c:pt idx="16">
                  <c:v>800</c:v>
                </c:pt>
                <c:pt idx="17">
                  <c:v>850</c:v>
                </c:pt>
                <c:pt idx="18">
                  <c:v>900</c:v>
                </c:pt>
                <c:pt idx="19">
                  <c:v>950</c:v>
                </c:pt>
                <c:pt idx="20">
                  <c:v>1000</c:v>
                </c:pt>
                <c:pt idx="21">
                  <c:v>1050</c:v>
                </c:pt>
                <c:pt idx="22">
                  <c:v>1100</c:v>
                </c:pt>
                <c:pt idx="23">
                  <c:v>1150</c:v>
                </c:pt>
                <c:pt idx="24">
                  <c:v>1200</c:v>
                </c:pt>
                <c:pt idx="25">
                  <c:v>1250</c:v>
                </c:pt>
                <c:pt idx="26">
                  <c:v>1300</c:v>
                </c:pt>
                <c:pt idx="27">
                  <c:v>1350</c:v>
                </c:pt>
                <c:pt idx="28">
                  <c:v>1400</c:v>
                </c:pt>
                <c:pt idx="29">
                  <c:v>1450</c:v>
                </c:pt>
                <c:pt idx="30">
                  <c:v>1500</c:v>
                </c:pt>
                <c:pt idx="31">
                  <c:v>1550</c:v>
                </c:pt>
                <c:pt idx="32">
                  <c:v>1600</c:v>
                </c:pt>
                <c:pt idx="33">
                  <c:v>1650</c:v>
                </c:pt>
                <c:pt idx="34">
                  <c:v>1700</c:v>
                </c:pt>
                <c:pt idx="35">
                  <c:v>1750</c:v>
                </c:pt>
                <c:pt idx="36">
                  <c:v>1800</c:v>
                </c:pt>
                <c:pt idx="37">
                  <c:v>1850</c:v>
                </c:pt>
                <c:pt idx="38">
                  <c:v>1900</c:v>
                </c:pt>
                <c:pt idx="39">
                  <c:v>1950</c:v>
                </c:pt>
                <c:pt idx="40">
                  <c:v>2000</c:v>
                </c:pt>
                <c:pt idx="41">
                  <c:v>2050</c:v>
                </c:pt>
                <c:pt idx="42">
                  <c:v>2100</c:v>
                </c:pt>
                <c:pt idx="43">
                  <c:v>2150</c:v>
                </c:pt>
                <c:pt idx="44">
                  <c:v>2200</c:v>
                </c:pt>
                <c:pt idx="45">
                  <c:v>2250</c:v>
                </c:pt>
                <c:pt idx="46">
                  <c:v>2300</c:v>
                </c:pt>
                <c:pt idx="47">
                  <c:v>2350</c:v>
                </c:pt>
                <c:pt idx="48">
                  <c:v>2400</c:v>
                </c:pt>
                <c:pt idx="49">
                  <c:v>2450</c:v>
                </c:pt>
                <c:pt idx="50">
                  <c:v>2500</c:v>
                </c:pt>
                <c:pt idx="51">
                  <c:v>2550</c:v>
                </c:pt>
                <c:pt idx="52">
                  <c:v>2600</c:v>
                </c:pt>
                <c:pt idx="53">
                  <c:v>2650</c:v>
                </c:pt>
                <c:pt idx="54">
                  <c:v>2700</c:v>
                </c:pt>
                <c:pt idx="55">
                  <c:v>2750</c:v>
                </c:pt>
                <c:pt idx="56">
                  <c:v>2800</c:v>
                </c:pt>
                <c:pt idx="57">
                  <c:v>2850</c:v>
                </c:pt>
                <c:pt idx="58">
                  <c:v>2900</c:v>
                </c:pt>
                <c:pt idx="59">
                  <c:v>2950</c:v>
                </c:pt>
                <c:pt idx="60">
                  <c:v>3000</c:v>
                </c:pt>
                <c:pt idx="61">
                  <c:v>3050</c:v>
                </c:pt>
                <c:pt idx="62">
                  <c:v>3100</c:v>
                </c:pt>
                <c:pt idx="63">
                  <c:v>3150</c:v>
                </c:pt>
                <c:pt idx="64">
                  <c:v>3200</c:v>
                </c:pt>
                <c:pt idx="65">
                  <c:v>3250</c:v>
                </c:pt>
                <c:pt idx="66">
                  <c:v>3300</c:v>
                </c:pt>
                <c:pt idx="67">
                  <c:v>3350</c:v>
                </c:pt>
                <c:pt idx="68">
                  <c:v>3400</c:v>
                </c:pt>
                <c:pt idx="69">
                  <c:v>3450</c:v>
                </c:pt>
                <c:pt idx="70">
                  <c:v>3500</c:v>
                </c:pt>
                <c:pt idx="71">
                  <c:v>3550</c:v>
                </c:pt>
                <c:pt idx="72">
                  <c:v>3600</c:v>
                </c:pt>
                <c:pt idx="73">
                  <c:v>3650</c:v>
                </c:pt>
                <c:pt idx="74">
                  <c:v>3700</c:v>
                </c:pt>
                <c:pt idx="75">
                  <c:v>3750</c:v>
                </c:pt>
                <c:pt idx="76">
                  <c:v>3800</c:v>
                </c:pt>
                <c:pt idx="77">
                  <c:v>3850</c:v>
                </c:pt>
                <c:pt idx="78">
                  <c:v>3900</c:v>
                </c:pt>
                <c:pt idx="79">
                  <c:v>3950</c:v>
                </c:pt>
                <c:pt idx="80">
                  <c:v>4000</c:v>
                </c:pt>
                <c:pt idx="81">
                  <c:v>4050</c:v>
                </c:pt>
                <c:pt idx="82">
                  <c:v>4100</c:v>
                </c:pt>
                <c:pt idx="83">
                  <c:v>4150</c:v>
                </c:pt>
                <c:pt idx="84">
                  <c:v>4200</c:v>
                </c:pt>
                <c:pt idx="85">
                  <c:v>4250</c:v>
                </c:pt>
                <c:pt idx="86">
                  <c:v>4300</c:v>
                </c:pt>
                <c:pt idx="87">
                  <c:v>4350</c:v>
                </c:pt>
                <c:pt idx="88">
                  <c:v>4400</c:v>
                </c:pt>
                <c:pt idx="89">
                  <c:v>4450</c:v>
                </c:pt>
                <c:pt idx="90">
                  <c:v>4500</c:v>
                </c:pt>
                <c:pt idx="91">
                  <c:v>4550</c:v>
                </c:pt>
                <c:pt idx="92">
                  <c:v>4600</c:v>
                </c:pt>
                <c:pt idx="93">
                  <c:v>4650</c:v>
                </c:pt>
                <c:pt idx="94">
                  <c:v>4700</c:v>
                </c:pt>
                <c:pt idx="95">
                  <c:v>4750</c:v>
                </c:pt>
                <c:pt idx="96">
                  <c:v>4800</c:v>
                </c:pt>
                <c:pt idx="97">
                  <c:v>4850</c:v>
                </c:pt>
                <c:pt idx="98">
                  <c:v>4900</c:v>
                </c:pt>
                <c:pt idx="99">
                  <c:v>4950</c:v>
                </c:pt>
                <c:pt idx="100">
                  <c:v>5000</c:v>
                </c:pt>
              </c:numCache>
            </c:numRef>
          </c:xVal>
          <c:yVal>
            <c:numRef>
              <c:f>micro_urban!$J$46:$J$147</c:f>
              <c:numCache>
                <c:formatCode>General</c:formatCode>
                <c:ptCount val="102"/>
                <c:pt idx="0">
                  <c:v>-56</c:v>
                </c:pt>
                <c:pt idx="1">
                  <c:v>-56</c:v>
                </c:pt>
                <c:pt idx="2">
                  <c:v>-56</c:v>
                </c:pt>
                <c:pt idx="3">
                  <c:v>-56</c:v>
                </c:pt>
                <c:pt idx="4">
                  <c:v>-56</c:v>
                </c:pt>
                <c:pt idx="5">
                  <c:v>-56</c:v>
                </c:pt>
                <c:pt idx="6">
                  <c:v>-56</c:v>
                </c:pt>
                <c:pt idx="7">
                  <c:v>-56</c:v>
                </c:pt>
                <c:pt idx="8">
                  <c:v>-56</c:v>
                </c:pt>
                <c:pt idx="9">
                  <c:v>-56</c:v>
                </c:pt>
                <c:pt idx="10">
                  <c:v>-56</c:v>
                </c:pt>
                <c:pt idx="11">
                  <c:v>-56</c:v>
                </c:pt>
                <c:pt idx="12">
                  <c:v>-56</c:v>
                </c:pt>
                <c:pt idx="13">
                  <c:v>-56</c:v>
                </c:pt>
                <c:pt idx="14">
                  <c:v>-56</c:v>
                </c:pt>
                <c:pt idx="15">
                  <c:v>-56</c:v>
                </c:pt>
                <c:pt idx="16">
                  <c:v>-56</c:v>
                </c:pt>
                <c:pt idx="17">
                  <c:v>-56</c:v>
                </c:pt>
                <c:pt idx="18">
                  <c:v>-56</c:v>
                </c:pt>
                <c:pt idx="19">
                  <c:v>-56</c:v>
                </c:pt>
                <c:pt idx="20">
                  <c:v>-56</c:v>
                </c:pt>
                <c:pt idx="21">
                  <c:v>-56</c:v>
                </c:pt>
                <c:pt idx="22">
                  <c:v>-56</c:v>
                </c:pt>
                <c:pt idx="23">
                  <c:v>-56</c:v>
                </c:pt>
                <c:pt idx="24">
                  <c:v>-56</c:v>
                </c:pt>
                <c:pt idx="25">
                  <c:v>-56</c:v>
                </c:pt>
                <c:pt idx="26">
                  <c:v>-56</c:v>
                </c:pt>
                <c:pt idx="27">
                  <c:v>-56</c:v>
                </c:pt>
                <c:pt idx="28">
                  <c:v>-56</c:v>
                </c:pt>
                <c:pt idx="29">
                  <c:v>-56</c:v>
                </c:pt>
                <c:pt idx="30">
                  <c:v>-56</c:v>
                </c:pt>
                <c:pt idx="31">
                  <c:v>-56</c:v>
                </c:pt>
                <c:pt idx="32">
                  <c:v>-56</c:v>
                </c:pt>
                <c:pt idx="33">
                  <c:v>-56</c:v>
                </c:pt>
                <c:pt idx="34">
                  <c:v>-56</c:v>
                </c:pt>
                <c:pt idx="35">
                  <c:v>-56</c:v>
                </c:pt>
                <c:pt idx="36">
                  <c:v>-56</c:v>
                </c:pt>
                <c:pt idx="37">
                  <c:v>-56</c:v>
                </c:pt>
                <c:pt idx="38">
                  <c:v>-56</c:v>
                </c:pt>
                <c:pt idx="39">
                  <c:v>-56</c:v>
                </c:pt>
                <c:pt idx="40">
                  <c:v>-56</c:v>
                </c:pt>
                <c:pt idx="41">
                  <c:v>-56</c:v>
                </c:pt>
                <c:pt idx="42">
                  <c:v>-56</c:v>
                </c:pt>
                <c:pt idx="43">
                  <c:v>-56</c:v>
                </c:pt>
                <c:pt idx="44">
                  <c:v>-56</c:v>
                </c:pt>
                <c:pt idx="45">
                  <c:v>-56</c:v>
                </c:pt>
                <c:pt idx="46">
                  <c:v>-56</c:v>
                </c:pt>
                <c:pt idx="47">
                  <c:v>-56</c:v>
                </c:pt>
                <c:pt idx="48">
                  <c:v>-56</c:v>
                </c:pt>
                <c:pt idx="49">
                  <c:v>-56</c:v>
                </c:pt>
                <c:pt idx="50">
                  <c:v>-56</c:v>
                </c:pt>
                <c:pt idx="51">
                  <c:v>-56</c:v>
                </c:pt>
                <c:pt idx="52">
                  <c:v>-56</c:v>
                </c:pt>
                <c:pt idx="53">
                  <c:v>-56</c:v>
                </c:pt>
                <c:pt idx="54">
                  <c:v>-56</c:v>
                </c:pt>
                <c:pt idx="55">
                  <c:v>-56</c:v>
                </c:pt>
                <c:pt idx="56">
                  <c:v>-56</c:v>
                </c:pt>
                <c:pt idx="57">
                  <c:v>-56</c:v>
                </c:pt>
                <c:pt idx="58">
                  <c:v>-56</c:v>
                </c:pt>
                <c:pt idx="59">
                  <c:v>-56</c:v>
                </c:pt>
                <c:pt idx="60">
                  <c:v>-56</c:v>
                </c:pt>
                <c:pt idx="61">
                  <c:v>-56</c:v>
                </c:pt>
                <c:pt idx="62">
                  <c:v>-56</c:v>
                </c:pt>
                <c:pt idx="63">
                  <c:v>-56</c:v>
                </c:pt>
                <c:pt idx="64">
                  <c:v>-56</c:v>
                </c:pt>
                <c:pt idx="65">
                  <c:v>-56</c:v>
                </c:pt>
                <c:pt idx="66">
                  <c:v>-56</c:v>
                </c:pt>
                <c:pt idx="67">
                  <c:v>-56</c:v>
                </c:pt>
                <c:pt idx="68">
                  <c:v>-56</c:v>
                </c:pt>
                <c:pt idx="69">
                  <c:v>-56</c:v>
                </c:pt>
                <c:pt idx="70">
                  <c:v>-56</c:v>
                </c:pt>
                <c:pt idx="71">
                  <c:v>-56</c:v>
                </c:pt>
                <c:pt idx="72">
                  <c:v>-56</c:v>
                </c:pt>
                <c:pt idx="73">
                  <c:v>-56</c:v>
                </c:pt>
                <c:pt idx="74">
                  <c:v>-56</c:v>
                </c:pt>
                <c:pt idx="75">
                  <c:v>-56</c:v>
                </c:pt>
                <c:pt idx="76">
                  <c:v>-56</c:v>
                </c:pt>
                <c:pt idx="77">
                  <c:v>-56</c:v>
                </c:pt>
                <c:pt idx="78">
                  <c:v>-56</c:v>
                </c:pt>
                <c:pt idx="79">
                  <c:v>-56</c:v>
                </c:pt>
                <c:pt idx="80">
                  <c:v>-56</c:v>
                </c:pt>
                <c:pt idx="81">
                  <c:v>-56</c:v>
                </c:pt>
                <c:pt idx="82">
                  <c:v>-56</c:v>
                </c:pt>
                <c:pt idx="83">
                  <c:v>-56</c:v>
                </c:pt>
                <c:pt idx="84">
                  <c:v>-56</c:v>
                </c:pt>
                <c:pt idx="85">
                  <c:v>-56</c:v>
                </c:pt>
                <c:pt idx="86">
                  <c:v>-56</c:v>
                </c:pt>
                <c:pt idx="87">
                  <c:v>-56</c:v>
                </c:pt>
                <c:pt idx="88">
                  <c:v>-56</c:v>
                </c:pt>
                <c:pt idx="89">
                  <c:v>-56</c:v>
                </c:pt>
                <c:pt idx="90">
                  <c:v>-56</c:v>
                </c:pt>
                <c:pt idx="91">
                  <c:v>-56</c:v>
                </c:pt>
                <c:pt idx="92">
                  <c:v>-56</c:v>
                </c:pt>
                <c:pt idx="93">
                  <c:v>-56</c:v>
                </c:pt>
                <c:pt idx="94">
                  <c:v>-56</c:v>
                </c:pt>
                <c:pt idx="95">
                  <c:v>-56</c:v>
                </c:pt>
                <c:pt idx="96">
                  <c:v>-56</c:v>
                </c:pt>
                <c:pt idx="97">
                  <c:v>-56</c:v>
                </c:pt>
                <c:pt idx="98">
                  <c:v>-56</c:v>
                </c:pt>
                <c:pt idx="99">
                  <c:v>-56</c:v>
                </c:pt>
                <c:pt idx="100">
                  <c:v>-56</c:v>
                </c:pt>
                <c:pt idx="101">
                  <c:v>-56</c:v>
                </c:pt>
              </c:numCache>
            </c:numRef>
          </c:yVal>
          <c:smooth val="1"/>
          <c:extLst>
            <c:ext xmlns:c16="http://schemas.microsoft.com/office/drawing/2014/chart" uri="{C3380CC4-5D6E-409C-BE32-E72D297353CC}">
              <c16:uniqueId val="{00000003-E851-4433-9439-BEFB95193865}"/>
            </c:ext>
          </c:extLst>
        </c:ser>
        <c:ser>
          <c:idx val="4"/>
          <c:order val="4"/>
          <c:tx>
            <c:strRef>
              <c:f>micro_urban!$K$45</c:f>
              <c:strCache>
                <c:ptCount val="1"/>
                <c:pt idx="0">
                  <c:v>desens thresh</c:v>
                </c:pt>
              </c:strCache>
            </c:strRef>
          </c:tx>
          <c:spPr>
            <a:ln w="19050" cap="rnd">
              <a:solidFill>
                <a:schemeClr val="accent2"/>
              </a:solidFill>
              <a:prstDash val="dashDot"/>
              <a:round/>
            </a:ln>
            <a:effectLst/>
          </c:spPr>
          <c:marker>
            <c:symbol val="none"/>
          </c:marker>
          <c:xVal>
            <c:numRef>
              <c:f>micro_urban!$B$46:$B$146</c:f>
              <c:numCache>
                <c:formatCode>General</c:formatCode>
                <c:ptCount val="101"/>
                <c:pt idx="0">
                  <c:v>0</c:v>
                </c:pt>
                <c:pt idx="1">
                  <c:v>50</c:v>
                </c:pt>
                <c:pt idx="2">
                  <c:v>100</c:v>
                </c:pt>
                <c:pt idx="3">
                  <c:v>150</c:v>
                </c:pt>
                <c:pt idx="4">
                  <c:v>200</c:v>
                </c:pt>
                <c:pt idx="5">
                  <c:v>250</c:v>
                </c:pt>
                <c:pt idx="6">
                  <c:v>300</c:v>
                </c:pt>
                <c:pt idx="7">
                  <c:v>350</c:v>
                </c:pt>
                <c:pt idx="8">
                  <c:v>400</c:v>
                </c:pt>
                <c:pt idx="9">
                  <c:v>450</c:v>
                </c:pt>
                <c:pt idx="10">
                  <c:v>500</c:v>
                </c:pt>
                <c:pt idx="11">
                  <c:v>550</c:v>
                </c:pt>
                <c:pt idx="12">
                  <c:v>600</c:v>
                </c:pt>
                <c:pt idx="13">
                  <c:v>650</c:v>
                </c:pt>
                <c:pt idx="14">
                  <c:v>700</c:v>
                </c:pt>
                <c:pt idx="15">
                  <c:v>750</c:v>
                </c:pt>
                <c:pt idx="16">
                  <c:v>800</c:v>
                </c:pt>
                <c:pt idx="17">
                  <c:v>850</c:v>
                </c:pt>
                <c:pt idx="18">
                  <c:v>900</c:v>
                </c:pt>
                <c:pt idx="19">
                  <c:v>950</c:v>
                </c:pt>
                <c:pt idx="20">
                  <c:v>1000</c:v>
                </c:pt>
                <c:pt idx="21">
                  <c:v>1050</c:v>
                </c:pt>
                <c:pt idx="22">
                  <c:v>1100</c:v>
                </c:pt>
                <c:pt idx="23">
                  <c:v>1150</c:v>
                </c:pt>
                <c:pt idx="24">
                  <c:v>1200</c:v>
                </c:pt>
                <c:pt idx="25">
                  <c:v>1250</c:v>
                </c:pt>
                <c:pt idx="26">
                  <c:v>1300</c:v>
                </c:pt>
                <c:pt idx="27">
                  <c:v>1350</c:v>
                </c:pt>
                <c:pt idx="28">
                  <c:v>1400</c:v>
                </c:pt>
                <c:pt idx="29">
                  <c:v>1450</c:v>
                </c:pt>
                <c:pt idx="30">
                  <c:v>1500</c:v>
                </c:pt>
                <c:pt idx="31">
                  <c:v>1550</c:v>
                </c:pt>
                <c:pt idx="32">
                  <c:v>1600</c:v>
                </c:pt>
                <c:pt idx="33">
                  <c:v>1650</c:v>
                </c:pt>
                <c:pt idx="34">
                  <c:v>1700</c:v>
                </c:pt>
                <c:pt idx="35">
                  <c:v>1750</c:v>
                </c:pt>
                <c:pt idx="36">
                  <c:v>1800</c:v>
                </c:pt>
                <c:pt idx="37">
                  <c:v>1850</c:v>
                </c:pt>
                <c:pt idx="38">
                  <c:v>1900</c:v>
                </c:pt>
                <c:pt idx="39">
                  <c:v>1950</c:v>
                </c:pt>
                <c:pt idx="40">
                  <c:v>2000</c:v>
                </c:pt>
                <c:pt idx="41">
                  <c:v>2050</c:v>
                </c:pt>
                <c:pt idx="42">
                  <c:v>2100</c:v>
                </c:pt>
                <c:pt idx="43">
                  <c:v>2150</c:v>
                </c:pt>
                <c:pt idx="44">
                  <c:v>2200</c:v>
                </c:pt>
                <c:pt idx="45">
                  <c:v>2250</c:v>
                </c:pt>
                <c:pt idx="46">
                  <c:v>2300</c:v>
                </c:pt>
                <c:pt idx="47">
                  <c:v>2350</c:v>
                </c:pt>
                <c:pt idx="48">
                  <c:v>2400</c:v>
                </c:pt>
                <c:pt idx="49">
                  <c:v>2450</c:v>
                </c:pt>
                <c:pt idx="50">
                  <c:v>2500</c:v>
                </c:pt>
                <c:pt idx="51">
                  <c:v>2550</c:v>
                </c:pt>
                <c:pt idx="52">
                  <c:v>2600</c:v>
                </c:pt>
                <c:pt idx="53">
                  <c:v>2650</c:v>
                </c:pt>
                <c:pt idx="54">
                  <c:v>2700</c:v>
                </c:pt>
                <c:pt idx="55">
                  <c:v>2750</c:v>
                </c:pt>
                <c:pt idx="56">
                  <c:v>2800</c:v>
                </c:pt>
                <c:pt idx="57">
                  <c:v>2850</c:v>
                </c:pt>
                <c:pt idx="58">
                  <c:v>2900</c:v>
                </c:pt>
                <c:pt idx="59">
                  <c:v>2950</c:v>
                </c:pt>
                <c:pt idx="60">
                  <c:v>3000</c:v>
                </c:pt>
                <c:pt idx="61">
                  <c:v>3050</c:v>
                </c:pt>
                <c:pt idx="62">
                  <c:v>3100</c:v>
                </c:pt>
                <c:pt idx="63">
                  <c:v>3150</c:v>
                </c:pt>
                <c:pt idx="64">
                  <c:v>3200</c:v>
                </c:pt>
                <c:pt idx="65">
                  <c:v>3250</c:v>
                </c:pt>
                <c:pt idx="66">
                  <c:v>3300</c:v>
                </c:pt>
                <c:pt idx="67">
                  <c:v>3350</c:v>
                </c:pt>
                <c:pt idx="68">
                  <c:v>3400</c:v>
                </c:pt>
                <c:pt idx="69">
                  <c:v>3450</c:v>
                </c:pt>
                <c:pt idx="70">
                  <c:v>3500</c:v>
                </c:pt>
                <c:pt idx="71">
                  <c:v>3550</c:v>
                </c:pt>
                <c:pt idx="72">
                  <c:v>3600</c:v>
                </c:pt>
                <c:pt idx="73">
                  <c:v>3650</c:v>
                </c:pt>
                <c:pt idx="74">
                  <c:v>3700</c:v>
                </c:pt>
                <c:pt idx="75">
                  <c:v>3750</c:v>
                </c:pt>
                <c:pt idx="76">
                  <c:v>3800</c:v>
                </c:pt>
                <c:pt idx="77">
                  <c:v>3850</c:v>
                </c:pt>
                <c:pt idx="78">
                  <c:v>3900</c:v>
                </c:pt>
                <c:pt idx="79">
                  <c:v>3950</c:v>
                </c:pt>
                <c:pt idx="80">
                  <c:v>4000</c:v>
                </c:pt>
                <c:pt idx="81">
                  <c:v>4050</c:v>
                </c:pt>
                <c:pt idx="82">
                  <c:v>4100</c:v>
                </c:pt>
                <c:pt idx="83">
                  <c:v>4150</c:v>
                </c:pt>
                <c:pt idx="84">
                  <c:v>4200</c:v>
                </c:pt>
                <c:pt idx="85">
                  <c:v>4250</c:v>
                </c:pt>
                <c:pt idx="86">
                  <c:v>4300</c:v>
                </c:pt>
                <c:pt idx="87">
                  <c:v>4350</c:v>
                </c:pt>
                <c:pt idx="88">
                  <c:v>4400</c:v>
                </c:pt>
                <c:pt idx="89">
                  <c:v>4450</c:v>
                </c:pt>
                <c:pt idx="90">
                  <c:v>4500</c:v>
                </c:pt>
                <c:pt idx="91">
                  <c:v>4550</c:v>
                </c:pt>
                <c:pt idx="92">
                  <c:v>4600</c:v>
                </c:pt>
                <c:pt idx="93">
                  <c:v>4650</c:v>
                </c:pt>
                <c:pt idx="94">
                  <c:v>4700</c:v>
                </c:pt>
                <c:pt idx="95">
                  <c:v>4750</c:v>
                </c:pt>
                <c:pt idx="96">
                  <c:v>4800</c:v>
                </c:pt>
                <c:pt idx="97">
                  <c:v>4850</c:v>
                </c:pt>
                <c:pt idx="98">
                  <c:v>4900</c:v>
                </c:pt>
                <c:pt idx="99">
                  <c:v>4950</c:v>
                </c:pt>
                <c:pt idx="100">
                  <c:v>5000</c:v>
                </c:pt>
              </c:numCache>
            </c:numRef>
          </c:xVal>
          <c:yVal>
            <c:numRef>
              <c:f>micro_urban!$K$47:$K$147</c:f>
              <c:numCache>
                <c:formatCode>General</c:formatCode>
                <c:ptCount val="101"/>
                <c:pt idx="0">
                  <c:v>-110.98970004336019</c:v>
                </c:pt>
                <c:pt idx="1">
                  <c:v>-110.98970004336019</c:v>
                </c:pt>
                <c:pt idx="2">
                  <c:v>-110.98970004336019</c:v>
                </c:pt>
                <c:pt idx="3">
                  <c:v>-110.98970004336019</c:v>
                </c:pt>
                <c:pt idx="4">
                  <c:v>-110.98970004336019</c:v>
                </c:pt>
                <c:pt idx="5">
                  <c:v>-110.98970004336019</c:v>
                </c:pt>
                <c:pt idx="6">
                  <c:v>-110.98970004336019</c:v>
                </c:pt>
                <c:pt idx="7">
                  <c:v>-110.98970004336019</c:v>
                </c:pt>
                <c:pt idx="8">
                  <c:v>-110.98970004336019</c:v>
                </c:pt>
                <c:pt idx="9">
                  <c:v>-110.98970004336019</c:v>
                </c:pt>
                <c:pt idx="10">
                  <c:v>-110.98970004336019</c:v>
                </c:pt>
                <c:pt idx="11">
                  <c:v>-110.98970004336019</c:v>
                </c:pt>
                <c:pt idx="12">
                  <c:v>-110.98970004336019</c:v>
                </c:pt>
                <c:pt idx="13">
                  <c:v>-110.98970004336019</c:v>
                </c:pt>
                <c:pt idx="14">
                  <c:v>-110.98970004336019</c:v>
                </c:pt>
                <c:pt idx="15">
                  <c:v>-110.98970004336019</c:v>
                </c:pt>
                <c:pt idx="16">
                  <c:v>-110.98970004336019</c:v>
                </c:pt>
                <c:pt idx="17">
                  <c:v>-110.98970004336019</c:v>
                </c:pt>
                <c:pt idx="18">
                  <c:v>-110.98970004336019</c:v>
                </c:pt>
                <c:pt idx="19">
                  <c:v>-110.98970004336019</c:v>
                </c:pt>
                <c:pt idx="20">
                  <c:v>-110.98970004336019</c:v>
                </c:pt>
                <c:pt idx="21">
                  <c:v>-110.98970004336019</c:v>
                </c:pt>
                <c:pt idx="22">
                  <c:v>-110.98970004336019</c:v>
                </c:pt>
                <c:pt idx="23">
                  <c:v>-110.98970004336019</c:v>
                </c:pt>
                <c:pt idx="24">
                  <c:v>-110.98970004336019</c:v>
                </c:pt>
                <c:pt idx="25">
                  <c:v>-110.98970004336019</c:v>
                </c:pt>
                <c:pt idx="26">
                  <c:v>-110.98970004336019</c:v>
                </c:pt>
                <c:pt idx="27">
                  <c:v>-110.98970004336019</c:v>
                </c:pt>
                <c:pt idx="28">
                  <c:v>-110.98970004336019</c:v>
                </c:pt>
                <c:pt idx="29">
                  <c:v>-110.98970004336019</c:v>
                </c:pt>
                <c:pt idx="30">
                  <c:v>-110.98970004336019</c:v>
                </c:pt>
                <c:pt idx="31">
                  <c:v>-110.98970004336019</c:v>
                </c:pt>
                <c:pt idx="32">
                  <c:v>-110.98970004336019</c:v>
                </c:pt>
                <c:pt idx="33">
                  <c:v>-110.98970004336019</c:v>
                </c:pt>
                <c:pt idx="34">
                  <c:v>-110.98970004336019</c:v>
                </c:pt>
                <c:pt idx="35">
                  <c:v>-110.98970004336019</c:v>
                </c:pt>
                <c:pt idx="36">
                  <c:v>-110.98970004336019</c:v>
                </c:pt>
                <c:pt idx="37">
                  <c:v>-110.98970004336019</c:v>
                </c:pt>
                <c:pt idx="38">
                  <c:v>-110.98970004336019</c:v>
                </c:pt>
                <c:pt idx="39">
                  <c:v>-110.98970004336019</c:v>
                </c:pt>
                <c:pt idx="40">
                  <c:v>-110.98970004336019</c:v>
                </c:pt>
                <c:pt idx="41">
                  <c:v>-110.98970004336019</c:v>
                </c:pt>
                <c:pt idx="42">
                  <c:v>-110.98970004336019</c:v>
                </c:pt>
                <c:pt idx="43">
                  <c:v>-110.98970004336019</c:v>
                </c:pt>
                <c:pt idx="44">
                  <c:v>-110.98970004336019</c:v>
                </c:pt>
                <c:pt idx="45">
                  <c:v>-110.98970004336019</c:v>
                </c:pt>
                <c:pt idx="46">
                  <c:v>-110.98970004336019</c:v>
                </c:pt>
                <c:pt idx="47">
                  <c:v>-110.98970004336019</c:v>
                </c:pt>
                <c:pt idx="48">
                  <c:v>-110.98970004336019</c:v>
                </c:pt>
                <c:pt idx="49">
                  <c:v>-110.98970004336019</c:v>
                </c:pt>
                <c:pt idx="50">
                  <c:v>-110.98970004336019</c:v>
                </c:pt>
                <c:pt idx="51">
                  <c:v>-110.98970004336019</c:v>
                </c:pt>
                <c:pt idx="52">
                  <c:v>-110.98970004336019</c:v>
                </c:pt>
                <c:pt idx="53">
                  <c:v>-110.98970004336019</c:v>
                </c:pt>
                <c:pt idx="54">
                  <c:v>-110.98970004336019</c:v>
                </c:pt>
                <c:pt idx="55">
                  <c:v>-110.98970004336019</c:v>
                </c:pt>
                <c:pt idx="56">
                  <c:v>-110.98970004336019</c:v>
                </c:pt>
                <c:pt idx="57">
                  <c:v>-110.98970004336019</c:v>
                </c:pt>
                <c:pt idx="58">
                  <c:v>-110.98970004336019</c:v>
                </c:pt>
                <c:pt idx="59">
                  <c:v>-110.98970004336019</c:v>
                </c:pt>
                <c:pt idx="60">
                  <c:v>-110.98970004336019</c:v>
                </c:pt>
                <c:pt idx="61">
                  <c:v>-110.98970004336019</c:v>
                </c:pt>
                <c:pt idx="62">
                  <c:v>-110.98970004336019</c:v>
                </c:pt>
                <c:pt idx="63">
                  <c:v>-110.98970004336019</c:v>
                </c:pt>
                <c:pt idx="64">
                  <c:v>-110.98970004336019</c:v>
                </c:pt>
                <c:pt idx="65">
                  <c:v>-110.98970004336019</c:v>
                </c:pt>
                <c:pt idx="66">
                  <c:v>-110.98970004336019</c:v>
                </c:pt>
                <c:pt idx="67">
                  <c:v>-110.98970004336019</c:v>
                </c:pt>
                <c:pt idx="68">
                  <c:v>-110.98970004336019</c:v>
                </c:pt>
                <c:pt idx="69">
                  <c:v>-110.98970004336019</c:v>
                </c:pt>
                <c:pt idx="70">
                  <c:v>-110.98970004336019</c:v>
                </c:pt>
                <c:pt idx="71">
                  <c:v>-110.98970004336019</c:v>
                </c:pt>
                <c:pt idx="72">
                  <c:v>-110.98970004336019</c:v>
                </c:pt>
                <c:pt idx="73">
                  <c:v>-110.98970004336019</c:v>
                </c:pt>
                <c:pt idx="74">
                  <c:v>-110.98970004336019</c:v>
                </c:pt>
                <c:pt idx="75">
                  <c:v>-110.98970004336019</c:v>
                </c:pt>
                <c:pt idx="76">
                  <c:v>-110.98970004336019</c:v>
                </c:pt>
                <c:pt idx="77">
                  <c:v>-110.98970004336019</c:v>
                </c:pt>
                <c:pt idx="78">
                  <c:v>-110.98970004336019</c:v>
                </c:pt>
                <c:pt idx="79">
                  <c:v>-110.98970004336019</c:v>
                </c:pt>
                <c:pt idx="80">
                  <c:v>-110.98970004336019</c:v>
                </c:pt>
                <c:pt idx="81">
                  <c:v>-110.98970004336019</c:v>
                </c:pt>
                <c:pt idx="82">
                  <c:v>-110.98970004336019</c:v>
                </c:pt>
                <c:pt idx="83">
                  <c:v>-110.98970004336019</c:v>
                </c:pt>
                <c:pt idx="84">
                  <c:v>-110.98970004336019</c:v>
                </c:pt>
                <c:pt idx="85">
                  <c:v>-110.98970004336019</c:v>
                </c:pt>
                <c:pt idx="86">
                  <c:v>-110.98970004336019</c:v>
                </c:pt>
                <c:pt idx="87">
                  <c:v>-110.98970004336019</c:v>
                </c:pt>
                <c:pt idx="88">
                  <c:v>-110.98970004336019</c:v>
                </c:pt>
                <c:pt idx="89">
                  <c:v>-110.98970004336019</c:v>
                </c:pt>
                <c:pt idx="90">
                  <c:v>-110.98970004336019</c:v>
                </c:pt>
                <c:pt idx="91">
                  <c:v>-110.98970004336019</c:v>
                </c:pt>
                <c:pt idx="92">
                  <c:v>-110.98970004336019</c:v>
                </c:pt>
                <c:pt idx="93">
                  <c:v>-110.98970004336019</c:v>
                </c:pt>
                <c:pt idx="94">
                  <c:v>-110.98970004336019</c:v>
                </c:pt>
                <c:pt idx="95">
                  <c:v>-110.98970004336019</c:v>
                </c:pt>
                <c:pt idx="96">
                  <c:v>-110.98970004336019</c:v>
                </c:pt>
                <c:pt idx="97">
                  <c:v>-110.98970004336019</c:v>
                </c:pt>
                <c:pt idx="98">
                  <c:v>-110.98970004336019</c:v>
                </c:pt>
                <c:pt idx="99">
                  <c:v>-110.98970004336019</c:v>
                </c:pt>
                <c:pt idx="100">
                  <c:v>-110.98970004336019</c:v>
                </c:pt>
              </c:numCache>
            </c:numRef>
          </c:yVal>
          <c:smooth val="1"/>
          <c:extLst>
            <c:ext xmlns:c16="http://schemas.microsoft.com/office/drawing/2014/chart" uri="{C3380CC4-5D6E-409C-BE32-E72D297353CC}">
              <c16:uniqueId val="{00000004-E851-4433-9439-BEFB95193865}"/>
            </c:ext>
          </c:extLst>
        </c:ser>
        <c:ser>
          <c:idx val="5"/>
          <c:order val="5"/>
          <c:tx>
            <c:strRef>
              <c:f>micro_urban!$L$45</c:f>
              <c:strCache>
                <c:ptCount val="1"/>
                <c:pt idx="0">
                  <c:v>false detect thresh</c:v>
                </c:pt>
              </c:strCache>
            </c:strRef>
          </c:tx>
          <c:spPr>
            <a:ln w="19050" cap="rnd">
              <a:solidFill>
                <a:schemeClr val="accent6"/>
              </a:solidFill>
              <a:prstDash val="dashDot"/>
              <a:round/>
            </a:ln>
            <a:effectLst/>
          </c:spPr>
          <c:marker>
            <c:symbol val="none"/>
          </c:marker>
          <c:xVal>
            <c:numRef>
              <c:f>micro_urban!$B$46:$B$146</c:f>
              <c:numCache>
                <c:formatCode>General</c:formatCode>
                <c:ptCount val="101"/>
                <c:pt idx="0">
                  <c:v>0</c:v>
                </c:pt>
                <c:pt idx="1">
                  <c:v>50</c:v>
                </c:pt>
                <c:pt idx="2">
                  <c:v>100</c:v>
                </c:pt>
                <c:pt idx="3">
                  <c:v>150</c:v>
                </c:pt>
                <c:pt idx="4">
                  <c:v>200</c:v>
                </c:pt>
                <c:pt idx="5">
                  <c:v>250</c:v>
                </c:pt>
                <c:pt idx="6">
                  <c:v>300</c:v>
                </c:pt>
                <c:pt idx="7">
                  <c:v>350</c:v>
                </c:pt>
                <c:pt idx="8">
                  <c:v>400</c:v>
                </c:pt>
                <c:pt idx="9">
                  <c:v>450</c:v>
                </c:pt>
                <c:pt idx="10">
                  <c:v>500</c:v>
                </c:pt>
                <c:pt idx="11">
                  <c:v>550</c:v>
                </c:pt>
                <c:pt idx="12">
                  <c:v>600</c:v>
                </c:pt>
                <c:pt idx="13">
                  <c:v>650</c:v>
                </c:pt>
                <c:pt idx="14">
                  <c:v>700</c:v>
                </c:pt>
                <c:pt idx="15">
                  <c:v>750</c:v>
                </c:pt>
                <c:pt idx="16">
                  <c:v>800</c:v>
                </c:pt>
                <c:pt idx="17">
                  <c:v>850</c:v>
                </c:pt>
                <c:pt idx="18">
                  <c:v>900</c:v>
                </c:pt>
                <c:pt idx="19">
                  <c:v>950</c:v>
                </c:pt>
                <c:pt idx="20">
                  <c:v>1000</c:v>
                </c:pt>
                <c:pt idx="21">
                  <c:v>1050</c:v>
                </c:pt>
                <c:pt idx="22">
                  <c:v>1100</c:v>
                </c:pt>
                <c:pt idx="23">
                  <c:v>1150</c:v>
                </c:pt>
                <c:pt idx="24">
                  <c:v>1200</c:v>
                </c:pt>
                <c:pt idx="25">
                  <c:v>1250</c:v>
                </c:pt>
                <c:pt idx="26">
                  <c:v>1300</c:v>
                </c:pt>
                <c:pt idx="27">
                  <c:v>1350</c:v>
                </c:pt>
                <c:pt idx="28">
                  <c:v>1400</c:v>
                </c:pt>
                <c:pt idx="29">
                  <c:v>1450</c:v>
                </c:pt>
                <c:pt idx="30">
                  <c:v>1500</c:v>
                </c:pt>
                <c:pt idx="31">
                  <c:v>1550</c:v>
                </c:pt>
                <c:pt idx="32">
                  <c:v>1600</c:v>
                </c:pt>
                <c:pt idx="33">
                  <c:v>1650</c:v>
                </c:pt>
                <c:pt idx="34">
                  <c:v>1700</c:v>
                </c:pt>
                <c:pt idx="35">
                  <c:v>1750</c:v>
                </c:pt>
                <c:pt idx="36">
                  <c:v>1800</c:v>
                </c:pt>
                <c:pt idx="37">
                  <c:v>1850</c:v>
                </c:pt>
                <c:pt idx="38">
                  <c:v>1900</c:v>
                </c:pt>
                <c:pt idx="39">
                  <c:v>1950</c:v>
                </c:pt>
                <c:pt idx="40">
                  <c:v>2000</c:v>
                </c:pt>
                <c:pt idx="41">
                  <c:v>2050</c:v>
                </c:pt>
                <c:pt idx="42">
                  <c:v>2100</c:v>
                </c:pt>
                <c:pt idx="43">
                  <c:v>2150</c:v>
                </c:pt>
                <c:pt idx="44">
                  <c:v>2200</c:v>
                </c:pt>
                <c:pt idx="45">
                  <c:v>2250</c:v>
                </c:pt>
                <c:pt idx="46">
                  <c:v>2300</c:v>
                </c:pt>
                <c:pt idx="47">
                  <c:v>2350</c:v>
                </c:pt>
                <c:pt idx="48">
                  <c:v>2400</c:v>
                </c:pt>
                <c:pt idx="49">
                  <c:v>2450</c:v>
                </c:pt>
                <c:pt idx="50">
                  <c:v>2500</c:v>
                </c:pt>
                <c:pt idx="51">
                  <c:v>2550</c:v>
                </c:pt>
                <c:pt idx="52">
                  <c:v>2600</c:v>
                </c:pt>
                <c:pt idx="53">
                  <c:v>2650</c:v>
                </c:pt>
                <c:pt idx="54">
                  <c:v>2700</c:v>
                </c:pt>
                <c:pt idx="55">
                  <c:v>2750</c:v>
                </c:pt>
                <c:pt idx="56">
                  <c:v>2800</c:v>
                </c:pt>
                <c:pt idx="57">
                  <c:v>2850</c:v>
                </c:pt>
                <c:pt idx="58">
                  <c:v>2900</c:v>
                </c:pt>
                <c:pt idx="59">
                  <c:v>2950</c:v>
                </c:pt>
                <c:pt idx="60">
                  <c:v>3000</c:v>
                </c:pt>
                <c:pt idx="61">
                  <c:v>3050</c:v>
                </c:pt>
                <c:pt idx="62">
                  <c:v>3100</c:v>
                </c:pt>
                <c:pt idx="63">
                  <c:v>3150</c:v>
                </c:pt>
                <c:pt idx="64">
                  <c:v>3200</c:v>
                </c:pt>
                <c:pt idx="65">
                  <c:v>3250</c:v>
                </c:pt>
                <c:pt idx="66">
                  <c:v>3300</c:v>
                </c:pt>
                <c:pt idx="67">
                  <c:v>3350</c:v>
                </c:pt>
                <c:pt idx="68">
                  <c:v>3400</c:v>
                </c:pt>
                <c:pt idx="69">
                  <c:v>3450</c:v>
                </c:pt>
                <c:pt idx="70">
                  <c:v>3500</c:v>
                </c:pt>
                <c:pt idx="71">
                  <c:v>3550</c:v>
                </c:pt>
                <c:pt idx="72">
                  <c:v>3600</c:v>
                </c:pt>
                <c:pt idx="73">
                  <c:v>3650</c:v>
                </c:pt>
                <c:pt idx="74">
                  <c:v>3700</c:v>
                </c:pt>
                <c:pt idx="75">
                  <c:v>3750</c:v>
                </c:pt>
                <c:pt idx="76">
                  <c:v>3800</c:v>
                </c:pt>
                <c:pt idx="77">
                  <c:v>3850</c:v>
                </c:pt>
                <c:pt idx="78">
                  <c:v>3900</c:v>
                </c:pt>
                <c:pt idx="79">
                  <c:v>3950</c:v>
                </c:pt>
                <c:pt idx="80">
                  <c:v>4000</c:v>
                </c:pt>
                <c:pt idx="81">
                  <c:v>4050</c:v>
                </c:pt>
                <c:pt idx="82">
                  <c:v>4100</c:v>
                </c:pt>
                <c:pt idx="83">
                  <c:v>4150</c:v>
                </c:pt>
                <c:pt idx="84">
                  <c:v>4200</c:v>
                </c:pt>
                <c:pt idx="85">
                  <c:v>4250</c:v>
                </c:pt>
                <c:pt idx="86">
                  <c:v>4300</c:v>
                </c:pt>
                <c:pt idx="87">
                  <c:v>4350</c:v>
                </c:pt>
                <c:pt idx="88">
                  <c:v>4400</c:v>
                </c:pt>
                <c:pt idx="89">
                  <c:v>4450</c:v>
                </c:pt>
                <c:pt idx="90">
                  <c:v>4500</c:v>
                </c:pt>
                <c:pt idx="91">
                  <c:v>4550</c:v>
                </c:pt>
                <c:pt idx="92">
                  <c:v>4600</c:v>
                </c:pt>
                <c:pt idx="93">
                  <c:v>4650</c:v>
                </c:pt>
                <c:pt idx="94">
                  <c:v>4700</c:v>
                </c:pt>
                <c:pt idx="95">
                  <c:v>4750</c:v>
                </c:pt>
                <c:pt idx="96">
                  <c:v>4800</c:v>
                </c:pt>
                <c:pt idx="97">
                  <c:v>4850</c:v>
                </c:pt>
                <c:pt idx="98">
                  <c:v>4900</c:v>
                </c:pt>
                <c:pt idx="99">
                  <c:v>4950</c:v>
                </c:pt>
                <c:pt idx="100">
                  <c:v>5000</c:v>
                </c:pt>
              </c:numCache>
            </c:numRef>
          </c:xVal>
          <c:yVal>
            <c:numRef>
              <c:f>micro_urban!$L$47:$L$147</c:f>
              <c:numCache>
                <c:formatCode>General</c:formatCode>
                <c:ptCount val="101"/>
                <c:pt idx="0">
                  <c:v>-143</c:v>
                </c:pt>
                <c:pt idx="1">
                  <c:v>-143</c:v>
                </c:pt>
                <c:pt idx="2">
                  <c:v>-143</c:v>
                </c:pt>
                <c:pt idx="3">
                  <c:v>-143</c:v>
                </c:pt>
                <c:pt idx="4">
                  <c:v>-143</c:v>
                </c:pt>
                <c:pt idx="5">
                  <c:v>-143</c:v>
                </c:pt>
                <c:pt idx="6">
                  <c:v>-143</c:v>
                </c:pt>
                <c:pt idx="7">
                  <c:v>-143</c:v>
                </c:pt>
                <c:pt idx="8">
                  <c:v>-143</c:v>
                </c:pt>
                <c:pt idx="9">
                  <c:v>-143</c:v>
                </c:pt>
                <c:pt idx="10">
                  <c:v>-143</c:v>
                </c:pt>
                <c:pt idx="11">
                  <c:v>-143</c:v>
                </c:pt>
                <c:pt idx="12">
                  <c:v>-143</c:v>
                </c:pt>
                <c:pt idx="13">
                  <c:v>-143</c:v>
                </c:pt>
                <c:pt idx="14">
                  <c:v>-143</c:v>
                </c:pt>
                <c:pt idx="15">
                  <c:v>-143</c:v>
                </c:pt>
                <c:pt idx="16">
                  <c:v>-143</c:v>
                </c:pt>
                <c:pt idx="17">
                  <c:v>-143</c:v>
                </c:pt>
                <c:pt idx="18">
                  <c:v>-143</c:v>
                </c:pt>
                <c:pt idx="19">
                  <c:v>-143</c:v>
                </c:pt>
                <c:pt idx="20">
                  <c:v>-143</c:v>
                </c:pt>
                <c:pt idx="21">
                  <c:v>-143</c:v>
                </c:pt>
                <c:pt idx="22">
                  <c:v>-143</c:v>
                </c:pt>
                <c:pt idx="23">
                  <c:v>-143</c:v>
                </c:pt>
                <c:pt idx="24">
                  <c:v>-143</c:v>
                </c:pt>
                <c:pt idx="25">
                  <c:v>-143</c:v>
                </c:pt>
                <c:pt idx="26">
                  <c:v>-143</c:v>
                </c:pt>
                <c:pt idx="27">
                  <c:v>-143</c:v>
                </c:pt>
                <c:pt idx="28">
                  <c:v>-143</c:v>
                </c:pt>
                <c:pt idx="29">
                  <c:v>-143</c:v>
                </c:pt>
                <c:pt idx="30">
                  <c:v>-143</c:v>
                </c:pt>
                <c:pt idx="31">
                  <c:v>-143</c:v>
                </c:pt>
                <c:pt idx="32">
                  <c:v>-143</c:v>
                </c:pt>
                <c:pt idx="33">
                  <c:v>-143</c:v>
                </c:pt>
                <c:pt idx="34">
                  <c:v>-143</c:v>
                </c:pt>
                <c:pt idx="35">
                  <c:v>-143</c:v>
                </c:pt>
                <c:pt idx="36">
                  <c:v>-143</c:v>
                </c:pt>
                <c:pt idx="37">
                  <c:v>-143</c:v>
                </c:pt>
                <c:pt idx="38">
                  <c:v>-143</c:v>
                </c:pt>
                <c:pt idx="39">
                  <c:v>-143</c:v>
                </c:pt>
                <c:pt idx="40">
                  <c:v>-143</c:v>
                </c:pt>
                <c:pt idx="41">
                  <c:v>-143</c:v>
                </c:pt>
                <c:pt idx="42">
                  <c:v>-143</c:v>
                </c:pt>
                <c:pt idx="43">
                  <c:v>-143</c:v>
                </c:pt>
                <c:pt idx="44">
                  <c:v>-143</c:v>
                </c:pt>
                <c:pt idx="45">
                  <c:v>-143</c:v>
                </c:pt>
                <c:pt idx="46">
                  <c:v>-143</c:v>
                </c:pt>
                <c:pt idx="47">
                  <c:v>-143</c:v>
                </c:pt>
                <c:pt idx="48">
                  <c:v>-143</c:v>
                </c:pt>
                <c:pt idx="49">
                  <c:v>-143</c:v>
                </c:pt>
                <c:pt idx="50">
                  <c:v>-143</c:v>
                </c:pt>
                <c:pt idx="51">
                  <c:v>-143</c:v>
                </c:pt>
                <c:pt idx="52">
                  <c:v>-143</c:v>
                </c:pt>
                <c:pt idx="53">
                  <c:v>-143</c:v>
                </c:pt>
                <c:pt idx="54">
                  <c:v>-143</c:v>
                </c:pt>
                <c:pt idx="55">
                  <c:v>-143</c:v>
                </c:pt>
                <c:pt idx="56">
                  <c:v>-143</c:v>
                </c:pt>
                <c:pt idx="57">
                  <c:v>-143</c:v>
                </c:pt>
                <c:pt idx="58">
                  <c:v>-143</c:v>
                </c:pt>
                <c:pt idx="59">
                  <c:v>-143</c:v>
                </c:pt>
                <c:pt idx="60">
                  <c:v>-143</c:v>
                </c:pt>
                <c:pt idx="61">
                  <c:v>-143</c:v>
                </c:pt>
                <c:pt idx="62">
                  <c:v>-143</c:v>
                </c:pt>
                <c:pt idx="63">
                  <c:v>-143</c:v>
                </c:pt>
                <c:pt idx="64">
                  <c:v>-143</c:v>
                </c:pt>
                <c:pt idx="65">
                  <c:v>-143</c:v>
                </c:pt>
                <c:pt idx="66">
                  <c:v>-143</c:v>
                </c:pt>
                <c:pt idx="67">
                  <c:v>-143</c:v>
                </c:pt>
                <c:pt idx="68">
                  <c:v>-143</c:v>
                </c:pt>
                <c:pt idx="69">
                  <c:v>-143</c:v>
                </c:pt>
                <c:pt idx="70">
                  <c:v>-143</c:v>
                </c:pt>
                <c:pt idx="71">
                  <c:v>-143</c:v>
                </c:pt>
                <c:pt idx="72">
                  <c:v>-143</c:v>
                </c:pt>
                <c:pt idx="73">
                  <c:v>-143</c:v>
                </c:pt>
                <c:pt idx="74">
                  <c:v>-143</c:v>
                </c:pt>
                <c:pt idx="75">
                  <c:v>-143</c:v>
                </c:pt>
                <c:pt idx="76">
                  <c:v>-143</c:v>
                </c:pt>
                <c:pt idx="77">
                  <c:v>-143</c:v>
                </c:pt>
                <c:pt idx="78">
                  <c:v>-143</c:v>
                </c:pt>
                <c:pt idx="79">
                  <c:v>-143</c:v>
                </c:pt>
                <c:pt idx="80">
                  <c:v>-143</c:v>
                </c:pt>
                <c:pt idx="81">
                  <c:v>-143</c:v>
                </c:pt>
                <c:pt idx="82">
                  <c:v>-143</c:v>
                </c:pt>
                <c:pt idx="83">
                  <c:v>-143</c:v>
                </c:pt>
                <c:pt idx="84">
                  <c:v>-143</c:v>
                </c:pt>
                <c:pt idx="85">
                  <c:v>-143</c:v>
                </c:pt>
                <c:pt idx="86">
                  <c:v>-143</c:v>
                </c:pt>
                <c:pt idx="87">
                  <c:v>-143</c:v>
                </c:pt>
                <c:pt idx="88">
                  <c:v>-143</c:v>
                </c:pt>
                <c:pt idx="89">
                  <c:v>-143</c:v>
                </c:pt>
                <c:pt idx="90">
                  <c:v>-143</c:v>
                </c:pt>
                <c:pt idx="91">
                  <c:v>-143</c:v>
                </c:pt>
                <c:pt idx="92">
                  <c:v>-143</c:v>
                </c:pt>
                <c:pt idx="93">
                  <c:v>-143</c:v>
                </c:pt>
                <c:pt idx="94">
                  <c:v>-143</c:v>
                </c:pt>
                <c:pt idx="95">
                  <c:v>-143</c:v>
                </c:pt>
                <c:pt idx="96">
                  <c:v>-143</c:v>
                </c:pt>
                <c:pt idx="97">
                  <c:v>-143</c:v>
                </c:pt>
                <c:pt idx="98">
                  <c:v>-143</c:v>
                </c:pt>
                <c:pt idx="99">
                  <c:v>-143</c:v>
                </c:pt>
                <c:pt idx="100">
                  <c:v>-143</c:v>
                </c:pt>
              </c:numCache>
            </c:numRef>
          </c:yVal>
          <c:smooth val="1"/>
          <c:extLst>
            <c:ext xmlns:c16="http://schemas.microsoft.com/office/drawing/2014/chart" uri="{C3380CC4-5D6E-409C-BE32-E72D297353CC}">
              <c16:uniqueId val="{00000005-E851-4433-9439-BEFB95193865}"/>
            </c:ext>
          </c:extLst>
        </c:ser>
        <c:dLbls>
          <c:showLegendKey val="0"/>
          <c:showVal val="0"/>
          <c:showCatName val="0"/>
          <c:showSerName val="0"/>
          <c:showPercent val="0"/>
          <c:showBubbleSize val="0"/>
        </c:dLbls>
        <c:axId val="928964776"/>
        <c:axId val="928961824"/>
      </c:scatterChart>
      <c:valAx>
        <c:axId val="928964776"/>
        <c:scaling>
          <c:orientation val="minMax"/>
          <c:max val="5000"/>
        </c:scaling>
        <c:delete val="0"/>
        <c:axPos val="b"/>
        <c:majorGridlines>
          <c:spPr>
            <a:ln w="9525" cap="flat" cmpd="sng" algn="ctr">
              <a:solidFill>
                <a:schemeClr val="tx1">
                  <a:lumMod val="15000"/>
                  <a:lumOff val="85000"/>
                </a:schemeClr>
              </a:solidFill>
              <a:round/>
            </a:ln>
            <a:effectLst/>
          </c:spPr>
        </c:majorGridlines>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aircraft distance from landing (m)</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928961824"/>
        <c:crosses val="autoZero"/>
        <c:crossBetween val="midCat"/>
      </c:valAx>
      <c:valAx>
        <c:axId val="928961824"/>
        <c:scaling>
          <c:orientation val="minMax"/>
          <c:max val="-30"/>
          <c:min val="-21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level</a:t>
                </a:r>
                <a:r>
                  <a:rPr lang="en-AU" baseline="0"/>
                  <a:t> (dBm)</a:t>
                </a:r>
                <a:endParaRPr lang="en-AU"/>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928964776"/>
        <c:crosses val="autoZero"/>
        <c:crossBetween val="midCat"/>
        <c:majorUnit val="10"/>
        <c:minorUnit val="5"/>
      </c:valAx>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scatterChart>
        <c:scatterStyle val="smoothMarker"/>
        <c:varyColors val="0"/>
        <c:ser>
          <c:idx val="0"/>
          <c:order val="0"/>
          <c:tx>
            <c:strRef>
              <c:f>UE!$C$44</c:f>
              <c:strCache>
                <c:ptCount val="1"/>
                <c:pt idx="0">
                  <c:v>overload level</c:v>
                </c:pt>
              </c:strCache>
            </c:strRef>
          </c:tx>
          <c:spPr>
            <a:ln w="19050" cap="rnd">
              <a:solidFill>
                <a:schemeClr val="accent1"/>
              </a:solidFill>
              <a:round/>
            </a:ln>
            <a:effectLst/>
          </c:spPr>
          <c:marker>
            <c:symbol val="none"/>
          </c:marker>
          <c:xVal>
            <c:numRef>
              <c:f>UE!$B$46:$B$146</c:f>
              <c:numCache>
                <c:formatCode>General</c:formatCode>
                <c:ptCount val="101"/>
                <c:pt idx="0">
                  <c:v>0</c:v>
                </c:pt>
                <c:pt idx="1">
                  <c:v>25</c:v>
                </c:pt>
                <c:pt idx="2">
                  <c:v>50</c:v>
                </c:pt>
                <c:pt idx="3">
                  <c:v>75</c:v>
                </c:pt>
                <c:pt idx="4">
                  <c:v>100</c:v>
                </c:pt>
                <c:pt idx="5">
                  <c:v>125</c:v>
                </c:pt>
                <c:pt idx="6">
                  <c:v>150</c:v>
                </c:pt>
                <c:pt idx="7">
                  <c:v>175</c:v>
                </c:pt>
                <c:pt idx="8">
                  <c:v>200</c:v>
                </c:pt>
                <c:pt idx="9">
                  <c:v>225</c:v>
                </c:pt>
                <c:pt idx="10">
                  <c:v>250</c:v>
                </c:pt>
                <c:pt idx="11">
                  <c:v>275</c:v>
                </c:pt>
                <c:pt idx="12">
                  <c:v>300</c:v>
                </c:pt>
                <c:pt idx="13">
                  <c:v>325</c:v>
                </c:pt>
                <c:pt idx="14">
                  <c:v>350</c:v>
                </c:pt>
                <c:pt idx="15">
                  <c:v>375</c:v>
                </c:pt>
                <c:pt idx="16">
                  <c:v>400</c:v>
                </c:pt>
                <c:pt idx="17">
                  <c:v>425</c:v>
                </c:pt>
                <c:pt idx="18">
                  <c:v>450</c:v>
                </c:pt>
                <c:pt idx="19">
                  <c:v>475</c:v>
                </c:pt>
                <c:pt idx="20">
                  <c:v>500</c:v>
                </c:pt>
                <c:pt idx="21">
                  <c:v>525</c:v>
                </c:pt>
                <c:pt idx="22">
                  <c:v>550</c:v>
                </c:pt>
                <c:pt idx="23">
                  <c:v>575</c:v>
                </c:pt>
                <c:pt idx="24">
                  <c:v>600</c:v>
                </c:pt>
                <c:pt idx="25">
                  <c:v>625</c:v>
                </c:pt>
                <c:pt idx="26">
                  <c:v>650</c:v>
                </c:pt>
                <c:pt idx="27">
                  <c:v>675</c:v>
                </c:pt>
                <c:pt idx="28">
                  <c:v>700</c:v>
                </c:pt>
                <c:pt idx="29">
                  <c:v>725</c:v>
                </c:pt>
                <c:pt idx="30">
                  <c:v>750</c:v>
                </c:pt>
                <c:pt idx="31">
                  <c:v>775</c:v>
                </c:pt>
                <c:pt idx="32">
                  <c:v>800</c:v>
                </c:pt>
                <c:pt idx="33">
                  <c:v>825</c:v>
                </c:pt>
                <c:pt idx="34">
                  <c:v>850</c:v>
                </c:pt>
                <c:pt idx="35">
                  <c:v>875</c:v>
                </c:pt>
                <c:pt idx="36">
                  <c:v>900</c:v>
                </c:pt>
                <c:pt idx="37">
                  <c:v>925</c:v>
                </c:pt>
                <c:pt idx="38">
                  <c:v>950</c:v>
                </c:pt>
                <c:pt idx="39">
                  <c:v>975</c:v>
                </c:pt>
                <c:pt idx="40">
                  <c:v>1000</c:v>
                </c:pt>
                <c:pt idx="41">
                  <c:v>1025</c:v>
                </c:pt>
                <c:pt idx="42">
                  <c:v>1050</c:v>
                </c:pt>
                <c:pt idx="43">
                  <c:v>1075</c:v>
                </c:pt>
                <c:pt idx="44">
                  <c:v>1100</c:v>
                </c:pt>
                <c:pt idx="45">
                  <c:v>1125</c:v>
                </c:pt>
                <c:pt idx="46">
                  <c:v>1150</c:v>
                </c:pt>
                <c:pt idx="47">
                  <c:v>1175</c:v>
                </c:pt>
                <c:pt idx="48">
                  <c:v>1200</c:v>
                </c:pt>
                <c:pt idx="49">
                  <c:v>1225</c:v>
                </c:pt>
                <c:pt idx="50">
                  <c:v>1250</c:v>
                </c:pt>
                <c:pt idx="51">
                  <c:v>1275</c:v>
                </c:pt>
                <c:pt idx="52">
                  <c:v>1300</c:v>
                </c:pt>
                <c:pt idx="53">
                  <c:v>1325</c:v>
                </c:pt>
                <c:pt idx="54">
                  <c:v>1350</c:v>
                </c:pt>
                <c:pt idx="55">
                  <c:v>1375</c:v>
                </c:pt>
                <c:pt idx="56">
                  <c:v>1400</c:v>
                </c:pt>
                <c:pt idx="57">
                  <c:v>1425</c:v>
                </c:pt>
                <c:pt idx="58">
                  <c:v>1450</c:v>
                </c:pt>
                <c:pt idx="59">
                  <c:v>1475</c:v>
                </c:pt>
                <c:pt idx="60">
                  <c:v>1500</c:v>
                </c:pt>
                <c:pt idx="61">
                  <c:v>1525</c:v>
                </c:pt>
                <c:pt idx="62">
                  <c:v>1550</c:v>
                </c:pt>
                <c:pt idx="63">
                  <c:v>1575</c:v>
                </c:pt>
                <c:pt idx="64">
                  <c:v>1600</c:v>
                </c:pt>
                <c:pt idx="65">
                  <c:v>1625</c:v>
                </c:pt>
                <c:pt idx="66">
                  <c:v>1650</c:v>
                </c:pt>
                <c:pt idx="67">
                  <c:v>1675</c:v>
                </c:pt>
                <c:pt idx="68">
                  <c:v>1700</c:v>
                </c:pt>
                <c:pt idx="69">
                  <c:v>1725</c:v>
                </c:pt>
                <c:pt idx="70">
                  <c:v>1750</c:v>
                </c:pt>
                <c:pt idx="71">
                  <c:v>1775</c:v>
                </c:pt>
                <c:pt idx="72">
                  <c:v>1800</c:v>
                </c:pt>
                <c:pt idx="73">
                  <c:v>1825</c:v>
                </c:pt>
                <c:pt idx="74">
                  <c:v>1850</c:v>
                </c:pt>
                <c:pt idx="75">
                  <c:v>1875</c:v>
                </c:pt>
                <c:pt idx="76">
                  <c:v>1900</c:v>
                </c:pt>
                <c:pt idx="77">
                  <c:v>1925</c:v>
                </c:pt>
                <c:pt idx="78">
                  <c:v>1950</c:v>
                </c:pt>
                <c:pt idx="79">
                  <c:v>1975</c:v>
                </c:pt>
                <c:pt idx="80">
                  <c:v>2000</c:v>
                </c:pt>
                <c:pt idx="81">
                  <c:v>2025</c:v>
                </c:pt>
                <c:pt idx="82">
                  <c:v>2050</c:v>
                </c:pt>
                <c:pt idx="83">
                  <c:v>2075</c:v>
                </c:pt>
                <c:pt idx="84">
                  <c:v>2100</c:v>
                </c:pt>
                <c:pt idx="85">
                  <c:v>2125</c:v>
                </c:pt>
                <c:pt idx="86">
                  <c:v>2150</c:v>
                </c:pt>
                <c:pt idx="87">
                  <c:v>2175</c:v>
                </c:pt>
                <c:pt idx="88">
                  <c:v>2200</c:v>
                </c:pt>
                <c:pt idx="89">
                  <c:v>2225</c:v>
                </c:pt>
                <c:pt idx="90">
                  <c:v>2250</c:v>
                </c:pt>
                <c:pt idx="91">
                  <c:v>2275</c:v>
                </c:pt>
                <c:pt idx="92">
                  <c:v>2300</c:v>
                </c:pt>
                <c:pt idx="93">
                  <c:v>2325</c:v>
                </c:pt>
                <c:pt idx="94">
                  <c:v>2350</c:v>
                </c:pt>
                <c:pt idx="95">
                  <c:v>2375</c:v>
                </c:pt>
                <c:pt idx="96">
                  <c:v>2400</c:v>
                </c:pt>
                <c:pt idx="97">
                  <c:v>2425</c:v>
                </c:pt>
                <c:pt idx="98">
                  <c:v>2450</c:v>
                </c:pt>
                <c:pt idx="99">
                  <c:v>2475</c:v>
                </c:pt>
                <c:pt idx="100">
                  <c:v>2500</c:v>
                </c:pt>
              </c:numCache>
            </c:numRef>
          </c:xVal>
          <c:yVal>
            <c:numRef>
              <c:f>UE!$C$46:$C$146</c:f>
              <c:numCache>
                <c:formatCode>General</c:formatCode>
                <c:ptCount val="101"/>
                <c:pt idx="0">
                  <c:v>-99.900534928016256</c:v>
                </c:pt>
                <c:pt idx="1">
                  <c:v>-99.373903019274621</c:v>
                </c:pt>
                <c:pt idx="2">
                  <c:v>-98.708472175877588</c:v>
                </c:pt>
                <c:pt idx="3">
                  <c:v>-97.970763754098186</c:v>
                </c:pt>
                <c:pt idx="4">
                  <c:v>-97.167931469813624</c:v>
                </c:pt>
                <c:pt idx="5">
                  <c:v>-96.287854371361789</c:v>
                </c:pt>
                <c:pt idx="6">
                  <c:v>-95.314802899385356</c:v>
                </c:pt>
                <c:pt idx="7">
                  <c:v>-94.227895111926642</c:v>
                </c:pt>
                <c:pt idx="8">
                  <c:v>-92.998653795394347</c:v>
                </c:pt>
                <c:pt idx="9">
                  <c:v>-91.586972422155057</c:v>
                </c:pt>
                <c:pt idx="10">
                  <c:v>-89.934105195855153</c:v>
                </c:pt>
                <c:pt idx="11">
                  <c:v>-87.949708605586906</c:v>
                </c:pt>
                <c:pt idx="12">
                  <c:v>-85.485989541761597</c:v>
                </c:pt>
                <c:pt idx="13">
                  <c:v>-82.280989802440615</c:v>
                </c:pt>
                <c:pt idx="14">
                  <c:v>-77.818688735705535</c:v>
                </c:pt>
                <c:pt idx="15">
                  <c:v>-70.938664887460348</c:v>
                </c:pt>
                <c:pt idx="16">
                  <c:v>-58.89133473966529</c:v>
                </c:pt>
                <c:pt idx="17">
                  <c:v>-45.482815286331217</c:v>
                </c:pt>
                <c:pt idx="18">
                  <c:v>-58.098920764465419</c:v>
                </c:pt>
                <c:pt idx="19">
                  <c:v>-68.88892172137912</c:v>
                </c:pt>
                <c:pt idx="20">
                  <c:v>-75.207425798907678</c:v>
                </c:pt>
                <c:pt idx="21">
                  <c:v>-79.382359807486182</c:v>
                </c:pt>
                <c:pt idx="22">
                  <c:v>-82.417679731942371</c:v>
                </c:pt>
                <c:pt idx="23">
                  <c:v>-84.770698110567039</c:v>
                </c:pt>
                <c:pt idx="24">
                  <c:v>-86.677622594023845</c:v>
                </c:pt>
                <c:pt idx="25">
                  <c:v>-88.273419903885639</c:v>
                </c:pt>
                <c:pt idx="26">
                  <c:v>-89.64139583004048</c:v>
                </c:pt>
                <c:pt idx="27">
                  <c:v>-90.836136014438893</c:v>
                </c:pt>
                <c:pt idx="28">
                  <c:v>-91.895139238983646</c:v>
                </c:pt>
                <c:pt idx="29">
                  <c:v>-92.845169033991141</c:v>
                </c:pt>
                <c:pt idx="30">
                  <c:v>-93.705936694562041</c:v>
                </c:pt>
                <c:pt idx="31">
                  <c:v>-94.492345813767841</c:v>
                </c:pt>
                <c:pt idx="32">
                  <c:v>-95.215918406764004</c:v>
                </c:pt>
                <c:pt idx="33">
                  <c:v>-95.885733696033199</c:v>
                </c:pt>
                <c:pt idx="34">
                  <c:v>-96.509065176810225</c:v>
                </c:pt>
                <c:pt idx="35">
                  <c:v>-97.091824494567049</c:v>
                </c:pt>
                <c:pt idx="36">
                  <c:v>-97.638877946996885</c:v>
                </c:pt>
                <c:pt idx="37">
                  <c:v>-98.154276810843882</c:v>
                </c:pt>
                <c:pt idx="38">
                  <c:v>-98.641428021636344</c:v>
                </c:pt>
                <c:pt idx="39">
                  <c:v>-99.103222719317415</c:v>
                </c:pt>
                <c:pt idx="40">
                  <c:v>-99.542134482510988</c:v>
                </c:pt>
                <c:pt idx="41">
                  <c:v>-99.960295394758134</c:v>
                </c:pt>
                <c:pt idx="42">
                  <c:v>-100.35955565456773</c:v>
                </c:pt>
                <c:pt idx="43">
                  <c:v>-100.74153080230823</c:v>
                </c:pt>
                <c:pt idx="44">
                  <c:v>-101.10763951241073</c:v>
                </c:pt>
                <c:pt idx="45">
                  <c:v>-101.45913411492214</c:v>
                </c:pt>
                <c:pt idx="46">
                  <c:v>-101.79712545497259</c:v>
                </c:pt>
                <c:pt idx="47">
                  <c:v>-102.12260329988986</c:v>
                </c:pt>
                <c:pt idx="48">
                  <c:v>-102.43645321364259</c:v>
                </c:pt>
                <c:pt idx="49">
                  <c:v>-102.73947060483994</c:v>
                </c:pt>
                <c:pt idx="50">
                  <c:v>-103.03237249568886</c:v>
                </c:pt>
                <c:pt idx="51">
                  <c:v>-103.31580743991373</c:v>
                </c:pt>
                <c:pt idx="52">
                  <c:v>-103.59036392702244</c:v>
                </c:pt>
                <c:pt idx="53">
                  <c:v>-103.85657754090579</c:v>
                </c:pt>
                <c:pt idx="54">
                  <c:v>-104.11493708716179</c:v>
                </c:pt>
                <c:pt idx="55">
                  <c:v>-104.36588986181813</c:v>
                </c:pt>
                <c:pt idx="56">
                  <c:v>-104.6098462014119</c:v>
                </c:pt>
                <c:pt idx="57">
                  <c:v>-104.84718342854704</c:v>
                </c:pt>
                <c:pt idx="58">
                  <c:v>-105.07824928651286</c:v>
                </c:pt>
                <c:pt idx="59">
                  <c:v>-105.3033649401147</c:v>
                </c:pt>
                <c:pt idx="60">
                  <c:v>-105.52282760664734</c:v>
                </c:pt>
                <c:pt idx="61">
                  <c:v>-105.73691287023971</c:v>
                </c:pt>
                <c:pt idx="62">
                  <c:v>-105.94587672409516</c:v>
                </c:pt>
                <c:pt idx="63">
                  <c:v>-106.14995737803115</c:v>
                </c:pt>
                <c:pt idx="64">
                  <c:v>-106.34937686287294</c:v>
                </c:pt>
                <c:pt idx="65">
                  <c:v>-106.54434245842567</c:v>
                </c:pt>
                <c:pt idx="66">
                  <c:v>-106.73504796774552</c:v>
                </c:pt>
                <c:pt idx="67">
                  <c:v>-106.92167485709537</c:v>
                </c:pt>
                <c:pt idx="68">
                  <c:v>-107.1043932781833</c:v>
                </c:pt>
                <c:pt idx="69">
                  <c:v>-107.28336298694222</c:v>
                </c:pt>
                <c:pt idx="70">
                  <c:v>-107.45873417113806</c:v>
                </c:pt>
                <c:pt idx="71">
                  <c:v>-107.63064819742782</c:v>
                </c:pt>
                <c:pt idx="72">
                  <c:v>-107.79923828707591</c:v>
                </c:pt>
                <c:pt idx="73">
                  <c:v>-107.96463012833338</c:v>
                </c:pt>
                <c:pt idx="74">
                  <c:v>-108.12694243245917</c:v>
                </c:pt>
                <c:pt idx="75">
                  <c:v>-108.28628743948235</c:v>
                </c:pt>
                <c:pt idx="76">
                  <c:v>-108.44277137904923</c:v>
                </c:pt>
                <c:pt idx="77">
                  <c:v>-108.59649489104974</c:v>
                </c:pt>
                <c:pt idx="78">
                  <c:v>-108.74755341015508</c:v>
                </c:pt>
                <c:pt idx="79">
                  <c:v>-108.89603751791299</c:v>
                </c:pt>
                <c:pt idx="80">
                  <c:v>-109.04203326562444</c:v>
                </c:pt>
                <c:pt idx="81">
                  <c:v>-109.18562247085963</c:v>
                </c:pt>
                <c:pt idx="82">
                  <c:v>-109.3268829901493</c:v>
                </c:pt>
                <c:pt idx="83">
                  <c:v>-109.46588897010862</c:v>
                </c:pt>
                <c:pt idx="84">
                  <c:v>-109.60271107900572</c:v>
                </c:pt>
                <c:pt idx="85">
                  <c:v>-109.73741672057088</c:v>
                </c:pt>
                <c:pt idx="86">
                  <c:v>-109.87007023165384</c:v>
                </c:pt>
                <c:pt idx="87">
                  <c:v>-110.00073306516923</c:v>
                </c:pt>
                <c:pt idx="88">
                  <c:v>-110.12946395962325</c:v>
                </c:pt>
                <c:pt idx="89">
                  <c:v>-110.25631909638341</c:v>
                </c:pt>
                <c:pt idx="90">
                  <c:v>-110.38135224573865</c:v>
                </c:pt>
                <c:pt idx="91">
                  <c:v>-110.50461490269328</c:v>
                </c:pt>
                <c:pt idx="92">
                  <c:v>-110.62615641334789</c:v>
                </c:pt>
                <c:pt idx="93">
                  <c:v>-110.74602409263819</c:v>
                </c:pt>
                <c:pt idx="94">
                  <c:v>-110.86426333413061</c:v>
                </c:pt>
                <c:pt idx="95">
                  <c:v>-110.98091771250822</c:v>
                </c:pt>
                <c:pt idx="96">
                  <c:v>-111.09602907932245</c:v>
                </c:pt>
                <c:pt idx="97">
                  <c:v>-111.2096376525345</c:v>
                </c:pt>
                <c:pt idx="98">
                  <c:v>-111.32178210032239</c:v>
                </c:pt>
                <c:pt idx="99">
                  <c:v>-111.43249961958884</c:v>
                </c:pt>
                <c:pt idx="100">
                  <c:v>-111.54182600956592</c:v>
                </c:pt>
              </c:numCache>
            </c:numRef>
          </c:yVal>
          <c:smooth val="1"/>
          <c:extLst>
            <c:ext xmlns:c16="http://schemas.microsoft.com/office/drawing/2014/chart" uri="{C3380CC4-5D6E-409C-BE32-E72D297353CC}">
              <c16:uniqueId val="{00000000-54E7-4EE3-AC76-DF777DB39B49}"/>
            </c:ext>
          </c:extLst>
        </c:ser>
        <c:ser>
          <c:idx val="1"/>
          <c:order val="1"/>
          <c:tx>
            <c:strRef>
              <c:f>UE!$D$44</c:f>
              <c:strCache>
                <c:ptCount val="1"/>
                <c:pt idx="0">
                  <c:v>desens level</c:v>
                </c:pt>
              </c:strCache>
            </c:strRef>
          </c:tx>
          <c:spPr>
            <a:ln w="19050" cap="rnd">
              <a:solidFill>
                <a:schemeClr val="accent2"/>
              </a:solidFill>
              <a:round/>
            </a:ln>
            <a:effectLst/>
          </c:spPr>
          <c:marker>
            <c:symbol val="none"/>
          </c:marker>
          <c:xVal>
            <c:numRef>
              <c:f>UE!$B$46:$B$146</c:f>
              <c:numCache>
                <c:formatCode>General</c:formatCode>
                <c:ptCount val="101"/>
                <c:pt idx="0">
                  <c:v>0</c:v>
                </c:pt>
                <c:pt idx="1">
                  <c:v>25</c:v>
                </c:pt>
                <c:pt idx="2">
                  <c:v>50</c:v>
                </c:pt>
                <c:pt idx="3">
                  <c:v>75</c:v>
                </c:pt>
                <c:pt idx="4">
                  <c:v>100</c:v>
                </c:pt>
                <c:pt idx="5">
                  <c:v>125</c:v>
                </c:pt>
                <c:pt idx="6">
                  <c:v>150</c:v>
                </c:pt>
                <c:pt idx="7">
                  <c:v>175</c:v>
                </c:pt>
                <c:pt idx="8">
                  <c:v>200</c:v>
                </c:pt>
                <c:pt idx="9">
                  <c:v>225</c:v>
                </c:pt>
                <c:pt idx="10">
                  <c:v>250</c:v>
                </c:pt>
                <c:pt idx="11">
                  <c:v>275</c:v>
                </c:pt>
                <c:pt idx="12">
                  <c:v>300</c:v>
                </c:pt>
                <c:pt idx="13">
                  <c:v>325</c:v>
                </c:pt>
                <c:pt idx="14">
                  <c:v>350</c:v>
                </c:pt>
                <c:pt idx="15">
                  <c:v>375</c:v>
                </c:pt>
                <c:pt idx="16">
                  <c:v>400</c:v>
                </c:pt>
                <c:pt idx="17">
                  <c:v>425</c:v>
                </c:pt>
                <c:pt idx="18">
                  <c:v>450</c:v>
                </c:pt>
                <c:pt idx="19">
                  <c:v>475</c:v>
                </c:pt>
                <c:pt idx="20">
                  <c:v>500</c:v>
                </c:pt>
                <c:pt idx="21">
                  <c:v>525</c:v>
                </c:pt>
                <c:pt idx="22">
                  <c:v>550</c:v>
                </c:pt>
                <c:pt idx="23">
                  <c:v>575</c:v>
                </c:pt>
                <c:pt idx="24">
                  <c:v>600</c:v>
                </c:pt>
                <c:pt idx="25">
                  <c:v>625</c:v>
                </c:pt>
                <c:pt idx="26">
                  <c:v>650</c:v>
                </c:pt>
                <c:pt idx="27">
                  <c:v>675</c:v>
                </c:pt>
                <c:pt idx="28">
                  <c:v>700</c:v>
                </c:pt>
                <c:pt idx="29">
                  <c:v>725</c:v>
                </c:pt>
                <c:pt idx="30">
                  <c:v>750</c:v>
                </c:pt>
                <c:pt idx="31">
                  <c:v>775</c:v>
                </c:pt>
                <c:pt idx="32">
                  <c:v>800</c:v>
                </c:pt>
                <c:pt idx="33">
                  <c:v>825</c:v>
                </c:pt>
                <c:pt idx="34">
                  <c:v>850</c:v>
                </c:pt>
                <c:pt idx="35">
                  <c:v>875</c:v>
                </c:pt>
                <c:pt idx="36">
                  <c:v>900</c:v>
                </c:pt>
                <c:pt idx="37">
                  <c:v>925</c:v>
                </c:pt>
                <c:pt idx="38">
                  <c:v>950</c:v>
                </c:pt>
                <c:pt idx="39">
                  <c:v>975</c:v>
                </c:pt>
                <c:pt idx="40">
                  <c:v>1000</c:v>
                </c:pt>
                <c:pt idx="41">
                  <c:v>1025</c:v>
                </c:pt>
                <c:pt idx="42">
                  <c:v>1050</c:v>
                </c:pt>
                <c:pt idx="43">
                  <c:v>1075</c:v>
                </c:pt>
                <c:pt idx="44">
                  <c:v>1100</c:v>
                </c:pt>
                <c:pt idx="45">
                  <c:v>1125</c:v>
                </c:pt>
                <c:pt idx="46">
                  <c:v>1150</c:v>
                </c:pt>
                <c:pt idx="47">
                  <c:v>1175</c:v>
                </c:pt>
                <c:pt idx="48">
                  <c:v>1200</c:v>
                </c:pt>
                <c:pt idx="49">
                  <c:v>1225</c:v>
                </c:pt>
                <c:pt idx="50">
                  <c:v>1250</c:v>
                </c:pt>
                <c:pt idx="51">
                  <c:v>1275</c:v>
                </c:pt>
                <c:pt idx="52">
                  <c:v>1300</c:v>
                </c:pt>
                <c:pt idx="53">
                  <c:v>1325</c:v>
                </c:pt>
                <c:pt idx="54">
                  <c:v>1350</c:v>
                </c:pt>
                <c:pt idx="55">
                  <c:v>1375</c:v>
                </c:pt>
                <c:pt idx="56">
                  <c:v>1400</c:v>
                </c:pt>
                <c:pt idx="57">
                  <c:v>1425</c:v>
                </c:pt>
                <c:pt idx="58">
                  <c:v>1450</c:v>
                </c:pt>
                <c:pt idx="59">
                  <c:v>1475</c:v>
                </c:pt>
                <c:pt idx="60">
                  <c:v>1500</c:v>
                </c:pt>
                <c:pt idx="61">
                  <c:v>1525</c:v>
                </c:pt>
                <c:pt idx="62">
                  <c:v>1550</c:v>
                </c:pt>
                <c:pt idx="63">
                  <c:v>1575</c:v>
                </c:pt>
                <c:pt idx="64">
                  <c:v>1600</c:v>
                </c:pt>
                <c:pt idx="65">
                  <c:v>1625</c:v>
                </c:pt>
                <c:pt idx="66">
                  <c:v>1650</c:v>
                </c:pt>
                <c:pt idx="67">
                  <c:v>1675</c:v>
                </c:pt>
                <c:pt idx="68">
                  <c:v>1700</c:v>
                </c:pt>
                <c:pt idx="69">
                  <c:v>1725</c:v>
                </c:pt>
                <c:pt idx="70">
                  <c:v>1750</c:v>
                </c:pt>
                <c:pt idx="71">
                  <c:v>1775</c:v>
                </c:pt>
                <c:pt idx="72">
                  <c:v>1800</c:v>
                </c:pt>
                <c:pt idx="73">
                  <c:v>1825</c:v>
                </c:pt>
                <c:pt idx="74">
                  <c:v>1850</c:v>
                </c:pt>
                <c:pt idx="75">
                  <c:v>1875</c:v>
                </c:pt>
                <c:pt idx="76">
                  <c:v>1900</c:v>
                </c:pt>
                <c:pt idx="77">
                  <c:v>1925</c:v>
                </c:pt>
                <c:pt idx="78">
                  <c:v>1950</c:v>
                </c:pt>
                <c:pt idx="79">
                  <c:v>1975</c:v>
                </c:pt>
                <c:pt idx="80">
                  <c:v>2000</c:v>
                </c:pt>
                <c:pt idx="81">
                  <c:v>2025</c:v>
                </c:pt>
                <c:pt idx="82">
                  <c:v>2050</c:v>
                </c:pt>
                <c:pt idx="83">
                  <c:v>2075</c:v>
                </c:pt>
                <c:pt idx="84">
                  <c:v>2100</c:v>
                </c:pt>
                <c:pt idx="85">
                  <c:v>2125</c:v>
                </c:pt>
                <c:pt idx="86">
                  <c:v>2150</c:v>
                </c:pt>
                <c:pt idx="87">
                  <c:v>2175</c:v>
                </c:pt>
                <c:pt idx="88">
                  <c:v>2200</c:v>
                </c:pt>
                <c:pt idx="89">
                  <c:v>2225</c:v>
                </c:pt>
                <c:pt idx="90">
                  <c:v>2250</c:v>
                </c:pt>
                <c:pt idx="91">
                  <c:v>2275</c:v>
                </c:pt>
                <c:pt idx="92">
                  <c:v>2300</c:v>
                </c:pt>
                <c:pt idx="93">
                  <c:v>2325</c:v>
                </c:pt>
                <c:pt idx="94">
                  <c:v>2350</c:v>
                </c:pt>
                <c:pt idx="95">
                  <c:v>2375</c:v>
                </c:pt>
                <c:pt idx="96">
                  <c:v>2400</c:v>
                </c:pt>
                <c:pt idx="97">
                  <c:v>2425</c:v>
                </c:pt>
                <c:pt idx="98">
                  <c:v>2450</c:v>
                </c:pt>
                <c:pt idx="99">
                  <c:v>2475</c:v>
                </c:pt>
                <c:pt idx="100">
                  <c:v>2500</c:v>
                </c:pt>
              </c:numCache>
            </c:numRef>
          </c:xVal>
          <c:yVal>
            <c:numRef>
              <c:f>UE!$D$46:$D$146</c:f>
              <c:numCache>
                <c:formatCode>General</c:formatCode>
                <c:ptCount val="101"/>
                <c:pt idx="0">
                  <c:v>-149.89023497137643</c:v>
                </c:pt>
                <c:pt idx="1">
                  <c:v>-149.36360306263481</c:v>
                </c:pt>
                <c:pt idx="2">
                  <c:v>-148.69817221923779</c:v>
                </c:pt>
                <c:pt idx="3">
                  <c:v>-147.96046379745837</c:v>
                </c:pt>
                <c:pt idx="4">
                  <c:v>-147.15763151317384</c:v>
                </c:pt>
                <c:pt idx="5">
                  <c:v>-146.27755441472198</c:v>
                </c:pt>
                <c:pt idx="6">
                  <c:v>-145.30450294274556</c:v>
                </c:pt>
                <c:pt idx="7">
                  <c:v>-144.21759515528683</c:v>
                </c:pt>
                <c:pt idx="8">
                  <c:v>-142.98835383875453</c:v>
                </c:pt>
                <c:pt idx="9">
                  <c:v>-141.57667246551523</c:v>
                </c:pt>
                <c:pt idx="10">
                  <c:v>-139.92380523921534</c:v>
                </c:pt>
                <c:pt idx="11">
                  <c:v>-137.93940864894708</c:v>
                </c:pt>
                <c:pt idx="12">
                  <c:v>-135.47568958512178</c:v>
                </c:pt>
                <c:pt idx="13">
                  <c:v>-132.2706898458008</c:v>
                </c:pt>
                <c:pt idx="14">
                  <c:v>-127.80838877906572</c:v>
                </c:pt>
                <c:pt idx="15">
                  <c:v>-120.92836493082054</c:v>
                </c:pt>
                <c:pt idx="16">
                  <c:v>-108.88103478302547</c:v>
                </c:pt>
                <c:pt idx="17">
                  <c:v>-95.472515329691404</c:v>
                </c:pt>
                <c:pt idx="18">
                  <c:v>-108.08862080782561</c:v>
                </c:pt>
                <c:pt idx="19">
                  <c:v>-118.87862176473929</c:v>
                </c:pt>
                <c:pt idx="20">
                  <c:v>-125.19712584226787</c:v>
                </c:pt>
                <c:pt idx="21">
                  <c:v>-129.37205985084637</c:v>
                </c:pt>
                <c:pt idx="22">
                  <c:v>-132.40737977530256</c:v>
                </c:pt>
                <c:pt idx="23">
                  <c:v>-134.76039815392724</c:v>
                </c:pt>
                <c:pt idx="24">
                  <c:v>-136.66732263738402</c:v>
                </c:pt>
                <c:pt idx="25">
                  <c:v>-138.26311994724583</c:v>
                </c:pt>
                <c:pt idx="26">
                  <c:v>-139.63109587340068</c:v>
                </c:pt>
                <c:pt idx="27">
                  <c:v>-140.82583605779908</c:v>
                </c:pt>
                <c:pt idx="28">
                  <c:v>-141.88483928234382</c:v>
                </c:pt>
                <c:pt idx="29">
                  <c:v>-142.83486907735133</c:v>
                </c:pt>
                <c:pt idx="30">
                  <c:v>-143.69563673792223</c:v>
                </c:pt>
                <c:pt idx="31">
                  <c:v>-144.48204585712801</c:v>
                </c:pt>
                <c:pt idx="32">
                  <c:v>-145.20561845012421</c:v>
                </c:pt>
                <c:pt idx="33">
                  <c:v>-145.8754337393934</c:v>
                </c:pt>
                <c:pt idx="34">
                  <c:v>-146.49876522017041</c:v>
                </c:pt>
                <c:pt idx="35">
                  <c:v>-147.08152453792724</c:v>
                </c:pt>
                <c:pt idx="36">
                  <c:v>-147.62857799035709</c:v>
                </c:pt>
                <c:pt idx="37">
                  <c:v>-148.14397685420406</c:v>
                </c:pt>
                <c:pt idx="38">
                  <c:v>-148.63112806499655</c:v>
                </c:pt>
                <c:pt idx="39">
                  <c:v>-149.0929227626776</c:v>
                </c:pt>
                <c:pt idx="40">
                  <c:v>-149.53183452587115</c:v>
                </c:pt>
                <c:pt idx="41">
                  <c:v>-149.94999543811829</c:v>
                </c:pt>
                <c:pt idx="42">
                  <c:v>-150.34925569792793</c:v>
                </c:pt>
                <c:pt idx="43">
                  <c:v>-150.73123084566842</c:v>
                </c:pt>
                <c:pt idx="44">
                  <c:v>-151.09733955577093</c:v>
                </c:pt>
                <c:pt idx="45">
                  <c:v>-151.4488341582823</c:v>
                </c:pt>
                <c:pt idx="46">
                  <c:v>-151.78682549833277</c:v>
                </c:pt>
                <c:pt idx="47">
                  <c:v>-152.11230334325006</c:v>
                </c:pt>
                <c:pt idx="48">
                  <c:v>-152.4261532570028</c:v>
                </c:pt>
                <c:pt idx="49">
                  <c:v>-152.72917064820012</c:v>
                </c:pt>
                <c:pt idx="50">
                  <c:v>-153.02207253904908</c:v>
                </c:pt>
                <c:pt idx="51">
                  <c:v>-153.30550748327394</c:v>
                </c:pt>
                <c:pt idx="52">
                  <c:v>-153.58006397038264</c:v>
                </c:pt>
                <c:pt idx="53">
                  <c:v>-153.84627758426598</c:v>
                </c:pt>
                <c:pt idx="54">
                  <c:v>-154.10463713052195</c:v>
                </c:pt>
                <c:pt idx="55">
                  <c:v>-154.35558990517831</c:v>
                </c:pt>
                <c:pt idx="56">
                  <c:v>-154.59954624477206</c:v>
                </c:pt>
                <c:pt idx="57">
                  <c:v>-154.83688347190724</c:v>
                </c:pt>
                <c:pt idx="58">
                  <c:v>-155.06794932987304</c:v>
                </c:pt>
                <c:pt idx="59">
                  <c:v>-155.29306498347492</c:v>
                </c:pt>
                <c:pt idx="60">
                  <c:v>-155.51252765000754</c:v>
                </c:pt>
                <c:pt idx="61">
                  <c:v>-155.72661291359987</c:v>
                </c:pt>
                <c:pt idx="62">
                  <c:v>-155.93557676745536</c:v>
                </c:pt>
                <c:pt idx="63">
                  <c:v>-156.13965742139132</c:v>
                </c:pt>
                <c:pt idx="64">
                  <c:v>-156.33907690623315</c:v>
                </c:pt>
                <c:pt idx="65">
                  <c:v>-156.53404250178585</c:v>
                </c:pt>
                <c:pt idx="66">
                  <c:v>-156.7247480111057</c:v>
                </c:pt>
                <c:pt idx="67">
                  <c:v>-156.91137490045554</c:v>
                </c:pt>
                <c:pt idx="68">
                  <c:v>-157.09409332154345</c:v>
                </c:pt>
                <c:pt idx="69">
                  <c:v>-157.27306303030241</c:v>
                </c:pt>
                <c:pt idx="70">
                  <c:v>-157.44843421449823</c:v>
                </c:pt>
                <c:pt idx="71">
                  <c:v>-157.62034824078799</c:v>
                </c:pt>
                <c:pt idx="72">
                  <c:v>-157.78893833043611</c:v>
                </c:pt>
                <c:pt idx="73">
                  <c:v>-157.95433017169358</c:v>
                </c:pt>
                <c:pt idx="74">
                  <c:v>-158.11664247581936</c:v>
                </c:pt>
                <c:pt idx="75">
                  <c:v>-158.27598748284251</c:v>
                </c:pt>
                <c:pt idx="76">
                  <c:v>-158.43247142240944</c:v>
                </c:pt>
                <c:pt idx="77">
                  <c:v>-158.58619493440995</c:v>
                </c:pt>
                <c:pt idx="78">
                  <c:v>-158.73725345351525</c:v>
                </c:pt>
                <c:pt idx="79">
                  <c:v>-158.88573756127317</c:v>
                </c:pt>
                <c:pt idx="80">
                  <c:v>-159.0317333089846</c:v>
                </c:pt>
                <c:pt idx="81">
                  <c:v>-159.1753225142198</c:v>
                </c:pt>
                <c:pt idx="82">
                  <c:v>-159.31658303350946</c:v>
                </c:pt>
                <c:pt idx="83">
                  <c:v>-159.4555890134688</c:v>
                </c:pt>
                <c:pt idx="84">
                  <c:v>-159.59241112236592</c:v>
                </c:pt>
                <c:pt idx="85">
                  <c:v>-159.72711676393104</c:v>
                </c:pt>
                <c:pt idx="86">
                  <c:v>-159.85977027501403</c:v>
                </c:pt>
                <c:pt idx="87">
                  <c:v>-159.99043310852943</c:v>
                </c:pt>
                <c:pt idx="88">
                  <c:v>-160.11916400298344</c:v>
                </c:pt>
                <c:pt idx="89">
                  <c:v>-160.24601913974359</c:v>
                </c:pt>
                <c:pt idx="90">
                  <c:v>-160.37105228909886</c:v>
                </c:pt>
                <c:pt idx="91">
                  <c:v>-160.49431494605346</c:v>
                </c:pt>
                <c:pt idx="92">
                  <c:v>-160.61585645670806</c:v>
                </c:pt>
                <c:pt idx="93">
                  <c:v>-160.7357241359984</c:v>
                </c:pt>
                <c:pt idx="94">
                  <c:v>-160.8539633774908</c:v>
                </c:pt>
                <c:pt idx="95">
                  <c:v>-160.9706177558684</c:v>
                </c:pt>
                <c:pt idx="96">
                  <c:v>-161.08572912268266</c:v>
                </c:pt>
                <c:pt idx="97">
                  <c:v>-161.19933769589466</c:v>
                </c:pt>
                <c:pt idx="98">
                  <c:v>-161.31148214368258</c:v>
                </c:pt>
                <c:pt idx="99">
                  <c:v>-161.422199662949</c:v>
                </c:pt>
                <c:pt idx="100">
                  <c:v>-161.5315260529261</c:v>
                </c:pt>
              </c:numCache>
            </c:numRef>
          </c:yVal>
          <c:smooth val="1"/>
          <c:extLst>
            <c:ext xmlns:c16="http://schemas.microsoft.com/office/drawing/2014/chart" uri="{C3380CC4-5D6E-409C-BE32-E72D297353CC}">
              <c16:uniqueId val="{00000001-54E7-4EE3-AC76-DF777DB39B49}"/>
            </c:ext>
          </c:extLst>
        </c:ser>
        <c:ser>
          <c:idx val="2"/>
          <c:order val="2"/>
          <c:tx>
            <c:strRef>
              <c:f>UE!$E$44</c:f>
              <c:strCache>
                <c:ptCount val="1"/>
                <c:pt idx="0">
                  <c:v>false detect level</c:v>
                </c:pt>
              </c:strCache>
            </c:strRef>
          </c:tx>
          <c:spPr>
            <a:ln w="19050" cap="rnd">
              <a:solidFill>
                <a:schemeClr val="accent6"/>
              </a:solidFill>
              <a:round/>
            </a:ln>
            <a:effectLst/>
          </c:spPr>
          <c:marker>
            <c:symbol val="none"/>
          </c:marker>
          <c:xVal>
            <c:numRef>
              <c:f>UE!$B$46:$B$146</c:f>
              <c:numCache>
                <c:formatCode>General</c:formatCode>
                <c:ptCount val="101"/>
                <c:pt idx="0">
                  <c:v>0</c:v>
                </c:pt>
                <c:pt idx="1">
                  <c:v>25</c:v>
                </c:pt>
                <c:pt idx="2">
                  <c:v>50</c:v>
                </c:pt>
                <c:pt idx="3">
                  <c:v>75</c:v>
                </c:pt>
                <c:pt idx="4">
                  <c:v>100</c:v>
                </c:pt>
                <c:pt idx="5">
                  <c:v>125</c:v>
                </c:pt>
                <c:pt idx="6">
                  <c:v>150</c:v>
                </c:pt>
                <c:pt idx="7">
                  <c:v>175</c:v>
                </c:pt>
                <c:pt idx="8">
                  <c:v>200</c:v>
                </c:pt>
                <c:pt idx="9">
                  <c:v>225</c:v>
                </c:pt>
                <c:pt idx="10">
                  <c:v>250</c:v>
                </c:pt>
                <c:pt idx="11">
                  <c:v>275</c:v>
                </c:pt>
                <c:pt idx="12">
                  <c:v>300</c:v>
                </c:pt>
                <c:pt idx="13">
                  <c:v>325</c:v>
                </c:pt>
                <c:pt idx="14">
                  <c:v>350</c:v>
                </c:pt>
                <c:pt idx="15">
                  <c:v>375</c:v>
                </c:pt>
                <c:pt idx="16">
                  <c:v>400</c:v>
                </c:pt>
                <c:pt idx="17">
                  <c:v>425</c:v>
                </c:pt>
                <c:pt idx="18">
                  <c:v>450</c:v>
                </c:pt>
                <c:pt idx="19">
                  <c:v>475</c:v>
                </c:pt>
                <c:pt idx="20">
                  <c:v>500</c:v>
                </c:pt>
                <c:pt idx="21">
                  <c:v>525</c:v>
                </c:pt>
                <c:pt idx="22">
                  <c:v>550</c:v>
                </c:pt>
                <c:pt idx="23">
                  <c:v>575</c:v>
                </c:pt>
                <c:pt idx="24">
                  <c:v>600</c:v>
                </c:pt>
                <c:pt idx="25">
                  <c:v>625</c:v>
                </c:pt>
                <c:pt idx="26">
                  <c:v>650</c:v>
                </c:pt>
                <c:pt idx="27">
                  <c:v>675</c:v>
                </c:pt>
                <c:pt idx="28">
                  <c:v>700</c:v>
                </c:pt>
                <c:pt idx="29">
                  <c:v>725</c:v>
                </c:pt>
                <c:pt idx="30">
                  <c:v>750</c:v>
                </c:pt>
                <c:pt idx="31">
                  <c:v>775</c:v>
                </c:pt>
                <c:pt idx="32">
                  <c:v>800</c:v>
                </c:pt>
                <c:pt idx="33">
                  <c:v>825</c:v>
                </c:pt>
                <c:pt idx="34">
                  <c:v>850</c:v>
                </c:pt>
                <c:pt idx="35">
                  <c:v>875</c:v>
                </c:pt>
                <c:pt idx="36">
                  <c:v>900</c:v>
                </c:pt>
                <c:pt idx="37">
                  <c:v>925</c:v>
                </c:pt>
                <c:pt idx="38">
                  <c:v>950</c:v>
                </c:pt>
                <c:pt idx="39">
                  <c:v>975</c:v>
                </c:pt>
                <c:pt idx="40">
                  <c:v>1000</c:v>
                </c:pt>
                <c:pt idx="41">
                  <c:v>1025</c:v>
                </c:pt>
                <c:pt idx="42">
                  <c:v>1050</c:v>
                </c:pt>
                <c:pt idx="43">
                  <c:v>1075</c:v>
                </c:pt>
                <c:pt idx="44">
                  <c:v>1100</c:v>
                </c:pt>
                <c:pt idx="45">
                  <c:v>1125</c:v>
                </c:pt>
                <c:pt idx="46">
                  <c:v>1150</c:v>
                </c:pt>
                <c:pt idx="47">
                  <c:v>1175</c:v>
                </c:pt>
                <c:pt idx="48">
                  <c:v>1200</c:v>
                </c:pt>
                <c:pt idx="49">
                  <c:v>1225</c:v>
                </c:pt>
                <c:pt idx="50">
                  <c:v>1250</c:v>
                </c:pt>
                <c:pt idx="51">
                  <c:v>1275</c:v>
                </c:pt>
                <c:pt idx="52">
                  <c:v>1300</c:v>
                </c:pt>
                <c:pt idx="53">
                  <c:v>1325</c:v>
                </c:pt>
                <c:pt idx="54">
                  <c:v>1350</c:v>
                </c:pt>
                <c:pt idx="55">
                  <c:v>1375</c:v>
                </c:pt>
                <c:pt idx="56">
                  <c:v>1400</c:v>
                </c:pt>
                <c:pt idx="57">
                  <c:v>1425</c:v>
                </c:pt>
                <c:pt idx="58">
                  <c:v>1450</c:v>
                </c:pt>
                <c:pt idx="59">
                  <c:v>1475</c:v>
                </c:pt>
                <c:pt idx="60">
                  <c:v>1500</c:v>
                </c:pt>
                <c:pt idx="61">
                  <c:v>1525</c:v>
                </c:pt>
                <c:pt idx="62">
                  <c:v>1550</c:v>
                </c:pt>
                <c:pt idx="63">
                  <c:v>1575</c:v>
                </c:pt>
                <c:pt idx="64">
                  <c:v>1600</c:v>
                </c:pt>
                <c:pt idx="65">
                  <c:v>1625</c:v>
                </c:pt>
                <c:pt idx="66">
                  <c:v>1650</c:v>
                </c:pt>
                <c:pt idx="67">
                  <c:v>1675</c:v>
                </c:pt>
                <c:pt idx="68">
                  <c:v>1700</c:v>
                </c:pt>
                <c:pt idx="69">
                  <c:v>1725</c:v>
                </c:pt>
                <c:pt idx="70">
                  <c:v>1750</c:v>
                </c:pt>
                <c:pt idx="71">
                  <c:v>1775</c:v>
                </c:pt>
                <c:pt idx="72">
                  <c:v>1800</c:v>
                </c:pt>
                <c:pt idx="73">
                  <c:v>1825</c:v>
                </c:pt>
                <c:pt idx="74">
                  <c:v>1850</c:v>
                </c:pt>
                <c:pt idx="75">
                  <c:v>1875</c:v>
                </c:pt>
                <c:pt idx="76">
                  <c:v>1900</c:v>
                </c:pt>
                <c:pt idx="77">
                  <c:v>1925</c:v>
                </c:pt>
                <c:pt idx="78">
                  <c:v>1950</c:v>
                </c:pt>
                <c:pt idx="79">
                  <c:v>1975</c:v>
                </c:pt>
                <c:pt idx="80">
                  <c:v>2000</c:v>
                </c:pt>
                <c:pt idx="81">
                  <c:v>2025</c:v>
                </c:pt>
                <c:pt idx="82">
                  <c:v>2050</c:v>
                </c:pt>
                <c:pt idx="83">
                  <c:v>2075</c:v>
                </c:pt>
                <c:pt idx="84">
                  <c:v>2100</c:v>
                </c:pt>
                <c:pt idx="85">
                  <c:v>2125</c:v>
                </c:pt>
                <c:pt idx="86">
                  <c:v>2150</c:v>
                </c:pt>
                <c:pt idx="87">
                  <c:v>2175</c:v>
                </c:pt>
                <c:pt idx="88">
                  <c:v>2200</c:v>
                </c:pt>
                <c:pt idx="89">
                  <c:v>2225</c:v>
                </c:pt>
                <c:pt idx="90">
                  <c:v>2250</c:v>
                </c:pt>
                <c:pt idx="91">
                  <c:v>2275</c:v>
                </c:pt>
                <c:pt idx="92">
                  <c:v>2300</c:v>
                </c:pt>
                <c:pt idx="93">
                  <c:v>2325</c:v>
                </c:pt>
                <c:pt idx="94">
                  <c:v>2350</c:v>
                </c:pt>
                <c:pt idx="95">
                  <c:v>2375</c:v>
                </c:pt>
                <c:pt idx="96">
                  <c:v>2400</c:v>
                </c:pt>
                <c:pt idx="97">
                  <c:v>2425</c:v>
                </c:pt>
                <c:pt idx="98">
                  <c:v>2450</c:v>
                </c:pt>
                <c:pt idx="99">
                  <c:v>2475</c:v>
                </c:pt>
                <c:pt idx="100">
                  <c:v>2500</c:v>
                </c:pt>
              </c:numCache>
            </c:numRef>
          </c:xVal>
          <c:yVal>
            <c:numRef>
              <c:f>UE!$E$46:$E$146</c:f>
              <c:numCache>
                <c:formatCode>General</c:formatCode>
                <c:ptCount val="101"/>
                <c:pt idx="0">
                  <c:v>-192.90053492801624</c:v>
                </c:pt>
                <c:pt idx="1">
                  <c:v>-192.37390301927462</c:v>
                </c:pt>
                <c:pt idx="2">
                  <c:v>-191.7084721758776</c:v>
                </c:pt>
                <c:pt idx="3">
                  <c:v>-190.97076375409819</c:v>
                </c:pt>
                <c:pt idx="4">
                  <c:v>-190.16793146981365</c:v>
                </c:pt>
                <c:pt idx="5">
                  <c:v>-189.28785437136179</c:v>
                </c:pt>
                <c:pt idx="6">
                  <c:v>-188.31480289938537</c:v>
                </c:pt>
                <c:pt idx="7">
                  <c:v>-187.22789511192664</c:v>
                </c:pt>
                <c:pt idx="8">
                  <c:v>-185.99865379539435</c:v>
                </c:pt>
                <c:pt idx="9">
                  <c:v>-184.58697242215504</c:v>
                </c:pt>
                <c:pt idx="10">
                  <c:v>-182.93410519585515</c:v>
                </c:pt>
                <c:pt idx="11">
                  <c:v>-180.94970860558689</c:v>
                </c:pt>
                <c:pt idx="12">
                  <c:v>-178.4859895417616</c:v>
                </c:pt>
                <c:pt idx="13">
                  <c:v>-175.28098980244062</c:v>
                </c:pt>
                <c:pt idx="14">
                  <c:v>-170.81868873570554</c:v>
                </c:pt>
                <c:pt idx="15">
                  <c:v>-163.93866488746033</c:v>
                </c:pt>
                <c:pt idx="16">
                  <c:v>-151.8913347396653</c:v>
                </c:pt>
                <c:pt idx="17">
                  <c:v>-138.48281528633123</c:v>
                </c:pt>
                <c:pt idx="18">
                  <c:v>-151.09892076446542</c:v>
                </c:pt>
                <c:pt idx="19">
                  <c:v>-161.88892172137912</c:v>
                </c:pt>
                <c:pt idx="20">
                  <c:v>-168.20742579890768</c:v>
                </c:pt>
                <c:pt idx="21">
                  <c:v>-172.38235980748618</c:v>
                </c:pt>
                <c:pt idx="22">
                  <c:v>-175.41767973194237</c:v>
                </c:pt>
                <c:pt idx="23">
                  <c:v>-177.77069811056705</c:v>
                </c:pt>
                <c:pt idx="24">
                  <c:v>-179.67762259402383</c:v>
                </c:pt>
                <c:pt idx="25">
                  <c:v>-181.27341990388564</c:v>
                </c:pt>
                <c:pt idx="26">
                  <c:v>-182.64139583004049</c:v>
                </c:pt>
                <c:pt idx="27">
                  <c:v>-183.83613601443889</c:v>
                </c:pt>
                <c:pt idx="28">
                  <c:v>-184.89513923898363</c:v>
                </c:pt>
                <c:pt idx="29">
                  <c:v>-185.84516903399114</c:v>
                </c:pt>
                <c:pt idx="30">
                  <c:v>-186.70593669456204</c:v>
                </c:pt>
                <c:pt idx="31">
                  <c:v>-187.49234581376783</c:v>
                </c:pt>
                <c:pt idx="32">
                  <c:v>-188.21591840676402</c:v>
                </c:pt>
                <c:pt idx="33">
                  <c:v>-188.88573369603321</c:v>
                </c:pt>
                <c:pt idx="34">
                  <c:v>-189.50906517681022</c:v>
                </c:pt>
                <c:pt idx="35">
                  <c:v>-190.09182449456705</c:v>
                </c:pt>
                <c:pt idx="36">
                  <c:v>-190.6388779469969</c:v>
                </c:pt>
                <c:pt idx="37">
                  <c:v>-191.15427681084387</c:v>
                </c:pt>
                <c:pt idx="38">
                  <c:v>-191.64142802163636</c:v>
                </c:pt>
                <c:pt idx="39">
                  <c:v>-192.10322271931742</c:v>
                </c:pt>
                <c:pt idx="40">
                  <c:v>-192.54213448251096</c:v>
                </c:pt>
                <c:pt idx="41">
                  <c:v>-192.96029539475811</c:v>
                </c:pt>
                <c:pt idx="42">
                  <c:v>-193.35955565456774</c:v>
                </c:pt>
                <c:pt idx="43">
                  <c:v>-193.74153080230823</c:v>
                </c:pt>
                <c:pt idx="44">
                  <c:v>-194.10763951241074</c:v>
                </c:pt>
                <c:pt idx="45">
                  <c:v>-194.45913411492211</c:v>
                </c:pt>
                <c:pt idx="46">
                  <c:v>-194.79712545497259</c:v>
                </c:pt>
                <c:pt idx="47">
                  <c:v>-195.12260329988987</c:v>
                </c:pt>
                <c:pt idx="48">
                  <c:v>-195.43645321364261</c:v>
                </c:pt>
                <c:pt idx="49">
                  <c:v>-195.73947060483994</c:v>
                </c:pt>
                <c:pt idx="50">
                  <c:v>-196.03237249568889</c:v>
                </c:pt>
                <c:pt idx="51">
                  <c:v>-196.31580743991375</c:v>
                </c:pt>
                <c:pt idx="52">
                  <c:v>-196.59036392702245</c:v>
                </c:pt>
                <c:pt idx="53">
                  <c:v>-196.85657754090579</c:v>
                </c:pt>
                <c:pt idx="54">
                  <c:v>-197.11493708716176</c:v>
                </c:pt>
                <c:pt idx="55">
                  <c:v>-197.36588986181812</c:v>
                </c:pt>
                <c:pt idx="56">
                  <c:v>-197.60984620141187</c:v>
                </c:pt>
                <c:pt idx="57">
                  <c:v>-197.84718342854705</c:v>
                </c:pt>
                <c:pt idx="58">
                  <c:v>-198.07824928651286</c:v>
                </c:pt>
                <c:pt idx="59">
                  <c:v>-198.30336494011473</c:v>
                </c:pt>
                <c:pt idx="60">
                  <c:v>-198.52282760664735</c:v>
                </c:pt>
                <c:pt idx="61">
                  <c:v>-198.73691287023968</c:v>
                </c:pt>
                <c:pt idx="62">
                  <c:v>-198.94587672409517</c:v>
                </c:pt>
                <c:pt idx="63">
                  <c:v>-199.14995737803113</c:v>
                </c:pt>
                <c:pt idx="64">
                  <c:v>-199.34937686287296</c:v>
                </c:pt>
                <c:pt idx="65">
                  <c:v>-199.54434245842566</c:v>
                </c:pt>
                <c:pt idx="66">
                  <c:v>-199.73504796774552</c:v>
                </c:pt>
                <c:pt idx="67">
                  <c:v>-199.92167485709535</c:v>
                </c:pt>
                <c:pt idx="68">
                  <c:v>-200.10439327818327</c:v>
                </c:pt>
                <c:pt idx="69">
                  <c:v>-200.28336298694222</c:v>
                </c:pt>
                <c:pt idx="70">
                  <c:v>-200.45873417113805</c:v>
                </c:pt>
                <c:pt idx="71">
                  <c:v>-200.6306481974278</c:v>
                </c:pt>
                <c:pt idx="72">
                  <c:v>-200.79923828707592</c:v>
                </c:pt>
                <c:pt idx="73">
                  <c:v>-200.9646301283334</c:v>
                </c:pt>
                <c:pt idx="74">
                  <c:v>-201.12694243245917</c:v>
                </c:pt>
                <c:pt idx="75">
                  <c:v>-201.28628743948232</c:v>
                </c:pt>
                <c:pt idx="76">
                  <c:v>-201.44277137904925</c:v>
                </c:pt>
                <c:pt idx="77">
                  <c:v>-201.59649489104976</c:v>
                </c:pt>
                <c:pt idx="78">
                  <c:v>-201.74755341015506</c:v>
                </c:pt>
                <c:pt idx="79">
                  <c:v>-201.89603751791299</c:v>
                </c:pt>
                <c:pt idx="80">
                  <c:v>-202.04203326562441</c:v>
                </c:pt>
                <c:pt idx="81">
                  <c:v>-202.18562247085961</c:v>
                </c:pt>
                <c:pt idx="82">
                  <c:v>-202.32688299014927</c:v>
                </c:pt>
                <c:pt idx="83">
                  <c:v>-202.46588897010861</c:v>
                </c:pt>
                <c:pt idx="84">
                  <c:v>-202.60271107900573</c:v>
                </c:pt>
                <c:pt idx="85">
                  <c:v>-202.73741672057085</c:v>
                </c:pt>
                <c:pt idx="86">
                  <c:v>-202.87007023165384</c:v>
                </c:pt>
                <c:pt idx="87">
                  <c:v>-203.00073306516924</c:v>
                </c:pt>
                <c:pt idx="88">
                  <c:v>-203.12946395962325</c:v>
                </c:pt>
                <c:pt idx="89">
                  <c:v>-203.25631909638341</c:v>
                </c:pt>
                <c:pt idx="90">
                  <c:v>-203.38135224573867</c:v>
                </c:pt>
                <c:pt idx="91">
                  <c:v>-203.50461490269328</c:v>
                </c:pt>
                <c:pt idx="92">
                  <c:v>-203.62615641334787</c:v>
                </c:pt>
                <c:pt idx="93">
                  <c:v>-203.74602409263821</c:v>
                </c:pt>
                <c:pt idx="94">
                  <c:v>-203.86426333413061</c:v>
                </c:pt>
                <c:pt idx="95">
                  <c:v>-203.98091771250822</c:v>
                </c:pt>
                <c:pt idx="96">
                  <c:v>-204.09602907932248</c:v>
                </c:pt>
                <c:pt idx="97">
                  <c:v>-204.20963765253447</c:v>
                </c:pt>
                <c:pt idx="98">
                  <c:v>-204.32178210032239</c:v>
                </c:pt>
                <c:pt idx="99">
                  <c:v>-204.43249961958881</c:v>
                </c:pt>
                <c:pt idx="100">
                  <c:v>-204.54182600956591</c:v>
                </c:pt>
              </c:numCache>
            </c:numRef>
          </c:yVal>
          <c:smooth val="1"/>
          <c:extLst>
            <c:ext xmlns:c16="http://schemas.microsoft.com/office/drawing/2014/chart" uri="{C3380CC4-5D6E-409C-BE32-E72D297353CC}">
              <c16:uniqueId val="{00000002-54E7-4EE3-AC76-DF777DB39B49}"/>
            </c:ext>
          </c:extLst>
        </c:ser>
        <c:ser>
          <c:idx val="3"/>
          <c:order val="3"/>
          <c:tx>
            <c:strRef>
              <c:f>UE!$J$43</c:f>
              <c:strCache>
                <c:ptCount val="1"/>
                <c:pt idx="0">
                  <c:v>overload thresh</c:v>
                </c:pt>
              </c:strCache>
            </c:strRef>
          </c:tx>
          <c:spPr>
            <a:ln w="19050" cap="rnd">
              <a:solidFill>
                <a:schemeClr val="accent1"/>
              </a:solidFill>
              <a:prstDash val="dashDot"/>
              <a:round/>
            </a:ln>
            <a:effectLst/>
          </c:spPr>
          <c:marker>
            <c:symbol val="none"/>
          </c:marker>
          <c:xVal>
            <c:numRef>
              <c:f>UE!$B$46:$B$146</c:f>
              <c:numCache>
                <c:formatCode>General</c:formatCode>
                <c:ptCount val="101"/>
                <c:pt idx="0">
                  <c:v>0</c:v>
                </c:pt>
                <c:pt idx="1">
                  <c:v>25</c:v>
                </c:pt>
                <c:pt idx="2">
                  <c:v>50</c:v>
                </c:pt>
                <c:pt idx="3">
                  <c:v>75</c:v>
                </c:pt>
                <c:pt idx="4">
                  <c:v>100</c:v>
                </c:pt>
                <c:pt idx="5">
                  <c:v>125</c:v>
                </c:pt>
                <c:pt idx="6">
                  <c:v>150</c:v>
                </c:pt>
                <c:pt idx="7">
                  <c:v>175</c:v>
                </c:pt>
                <c:pt idx="8">
                  <c:v>200</c:v>
                </c:pt>
                <c:pt idx="9">
                  <c:v>225</c:v>
                </c:pt>
                <c:pt idx="10">
                  <c:v>250</c:v>
                </c:pt>
                <c:pt idx="11">
                  <c:v>275</c:v>
                </c:pt>
                <c:pt idx="12">
                  <c:v>300</c:v>
                </c:pt>
                <c:pt idx="13">
                  <c:v>325</c:v>
                </c:pt>
                <c:pt idx="14">
                  <c:v>350</c:v>
                </c:pt>
                <c:pt idx="15">
                  <c:v>375</c:v>
                </c:pt>
                <c:pt idx="16">
                  <c:v>400</c:v>
                </c:pt>
                <c:pt idx="17">
                  <c:v>425</c:v>
                </c:pt>
                <c:pt idx="18">
                  <c:v>450</c:v>
                </c:pt>
                <c:pt idx="19">
                  <c:v>475</c:v>
                </c:pt>
                <c:pt idx="20">
                  <c:v>500</c:v>
                </c:pt>
                <c:pt idx="21">
                  <c:v>525</c:v>
                </c:pt>
                <c:pt idx="22">
                  <c:v>550</c:v>
                </c:pt>
                <c:pt idx="23">
                  <c:v>575</c:v>
                </c:pt>
                <c:pt idx="24">
                  <c:v>600</c:v>
                </c:pt>
                <c:pt idx="25">
                  <c:v>625</c:v>
                </c:pt>
                <c:pt idx="26">
                  <c:v>650</c:v>
                </c:pt>
                <c:pt idx="27">
                  <c:v>675</c:v>
                </c:pt>
                <c:pt idx="28">
                  <c:v>700</c:v>
                </c:pt>
                <c:pt idx="29">
                  <c:v>725</c:v>
                </c:pt>
                <c:pt idx="30">
                  <c:v>750</c:v>
                </c:pt>
                <c:pt idx="31">
                  <c:v>775</c:v>
                </c:pt>
                <c:pt idx="32">
                  <c:v>800</c:v>
                </c:pt>
                <c:pt idx="33">
                  <c:v>825</c:v>
                </c:pt>
                <c:pt idx="34">
                  <c:v>850</c:v>
                </c:pt>
                <c:pt idx="35">
                  <c:v>875</c:v>
                </c:pt>
                <c:pt idx="36">
                  <c:v>900</c:v>
                </c:pt>
                <c:pt idx="37">
                  <c:v>925</c:v>
                </c:pt>
                <c:pt idx="38">
                  <c:v>950</c:v>
                </c:pt>
                <c:pt idx="39">
                  <c:v>975</c:v>
                </c:pt>
                <c:pt idx="40">
                  <c:v>1000</c:v>
                </c:pt>
                <c:pt idx="41">
                  <c:v>1025</c:v>
                </c:pt>
                <c:pt idx="42">
                  <c:v>1050</c:v>
                </c:pt>
                <c:pt idx="43">
                  <c:v>1075</c:v>
                </c:pt>
                <c:pt idx="44">
                  <c:v>1100</c:v>
                </c:pt>
                <c:pt idx="45">
                  <c:v>1125</c:v>
                </c:pt>
                <c:pt idx="46">
                  <c:v>1150</c:v>
                </c:pt>
                <c:pt idx="47">
                  <c:v>1175</c:v>
                </c:pt>
                <c:pt idx="48">
                  <c:v>1200</c:v>
                </c:pt>
                <c:pt idx="49">
                  <c:v>1225</c:v>
                </c:pt>
                <c:pt idx="50">
                  <c:v>1250</c:v>
                </c:pt>
                <c:pt idx="51">
                  <c:v>1275</c:v>
                </c:pt>
                <c:pt idx="52">
                  <c:v>1300</c:v>
                </c:pt>
                <c:pt idx="53">
                  <c:v>1325</c:v>
                </c:pt>
                <c:pt idx="54">
                  <c:v>1350</c:v>
                </c:pt>
                <c:pt idx="55">
                  <c:v>1375</c:v>
                </c:pt>
                <c:pt idx="56">
                  <c:v>1400</c:v>
                </c:pt>
                <c:pt idx="57">
                  <c:v>1425</c:v>
                </c:pt>
                <c:pt idx="58">
                  <c:v>1450</c:v>
                </c:pt>
                <c:pt idx="59">
                  <c:v>1475</c:v>
                </c:pt>
                <c:pt idx="60">
                  <c:v>1500</c:v>
                </c:pt>
                <c:pt idx="61">
                  <c:v>1525</c:v>
                </c:pt>
                <c:pt idx="62">
                  <c:v>1550</c:v>
                </c:pt>
                <c:pt idx="63">
                  <c:v>1575</c:v>
                </c:pt>
                <c:pt idx="64">
                  <c:v>1600</c:v>
                </c:pt>
                <c:pt idx="65">
                  <c:v>1625</c:v>
                </c:pt>
                <c:pt idx="66">
                  <c:v>1650</c:v>
                </c:pt>
                <c:pt idx="67">
                  <c:v>1675</c:v>
                </c:pt>
                <c:pt idx="68">
                  <c:v>1700</c:v>
                </c:pt>
                <c:pt idx="69">
                  <c:v>1725</c:v>
                </c:pt>
                <c:pt idx="70">
                  <c:v>1750</c:v>
                </c:pt>
                <c:pt idx="71">
                  <c:v>1775</c:v>
                </c:pt>
                <c:pt idx="72">
                  <c:v>1800</c:v>
                </c:pt>
                <c:pt idx="73">
                  <c:v>1825</c:v>
                </c:pt>
                <c:pt idx="74">
                  <c:v>1850</c:v>
                </c:pt>
                <c:pt idx="75">
                  <c:v>1875</c:v>
                </c:pt>
                <c:pt idx="76">
                  <c:v>1900</c:v>
                </c:pt>
                <c:pt idx="77">
                  <c:v>1925</c:v>
                </c:pt>
                <c:pt idx="78">
                  <c:v>1950</c:v>
                </c:pt>
                <c:pt idx="79">
                  <c:v>1975</c:v>
                </c:pt>
                <c:pt idx="80">
                  <c:v>2000</c:v>
                </c:pt>
                <c:pt idx="81">
                  <c:v>2025</c:v>
                </c:pt>
                <c:pt idx="82">
                  <c:v>2050</c:v>
                </c:pt>
                <c:pt idx="83">
                  <c:v>2075</c:v>
                </c:pt>
                <c:pt idx="84">
                  <c:v>2100</c:v>
                </c:pt>
                <c:pt idx="85">
                  <c:v>2125</c:v>
                </c:pt>
                <c:pt idx="86">
                  <c:v>2150</c:v>
                </c:pt>
                <c:pt idx="87">
                  <c:v>2175</c:v>
                </c:pt>
                <c:pt idx="88">
                  <c:v>2200</c:v>
                </c:pt>
                <c:pt idx="89">
                  <c:v>2225</c:v>
                </c:pt>
                <c:pt idx="90">
                  <c:v>2250</c:v>
                </c:pt>
                <c:pt idx="91">
                  <c:v>2275</c:v>
                </c:pt>
                <c:pt idx="92">
                  <c:v>2300</c:v>
                </c:pt>
                <c:pt idx="93">
                  <c:v>2325</c:v>
                </c:pt>
                <c:pt idx="94">
                  <c:v>2350</c:v>
                </c:pt>
                <c:pt idx="95">
                  <c:v>2375</c:v>
                </c:pt>
                <c:pt idx="96">
                  <c:v>2400</c:v>
                </c:pt>
                <c:pt idx="97">
                  <c:v>2425</c:v>
                </c:pt>
                <c:pt idx="98">
                  <c:v>2450</c:v>
                </c:pt>
                <c:pt idx="99">
                  <c:v>2475</c:v>
                </c:pt>
                <c:pt idx="100">
                  <c:v>2500</c:v>
                </c:pt>
              </c:numCache>
            </c:numRef>
          </c:xVal>
          <c:yVal>
            <c:numRef>
              <c:f>UE!$J$44:$J$145</c:f>
              <c:numCache>
                <c:formatCode>General</c:formatCode>
                <c:ptCount val="102"/>
                <c:pt idx="0">
                  <c:v>-56</c:v>
                </c:pt>
                <c:pt idx="1">
                  <c:v>-56</c:v>
                </c:pt>
                <c:pt idx="2">
                  <c:v>-56</c:v>
                </c:pt>
                <c:pt idx="3">
                  <c:v>-56</c:v>
                </c:pt>
                <c:pt idx="4">
                  <c:v>-56</c:v>
                </c:pt>
                <c:pt idx="5">
                  <c:v>-56</c:v>
                </c:pt>
                <c:pt idx="6">
                  <c:v>-56</c:v>
                </c:pt>
                <c:pt idx="7">
                  <c:v>-56</c:v>
                </c:pt>
                <c:pt idx="8">
                  <c:v>-56</c:v>
                </c:pt>
                <c:pt idx="9">
                  <c:v>-56</c:v>
                </c:pt>
                <c:pt idx="10">
                  <c:v>-56</c:v>
                </c:pt>
                <c:pt idx="11">
                  <c:v>-56</c:v>
                </c:pt>
                <c:pt idx="12">
                  <c:v>-56</c:v>
                </c:pt>
                <c:pt idx="13">
                  <c:v>-56</c:v>
                </c:pt>
                <c:pt idx="14">
                  <c:v>-56</c:v>
                </c:pt>
                <c:pt idx="15">
                  <c:v>-56</c:v>
                </c:pt>
                <c:pt idx="16">
                  <c:v>-56</c:v>
                </c:pt>
                <c:pt idx="17">
                  <c:v>-56</c:v>
                </c:pt>
                <c:pt idx="18">
                  <c:v>-56</c:v>
                </c:pt>
                <c:pt idx="19">
                  <c:v>-56</c:v>
                </c:pt>
                <c:pt idx="20">
                  <c:v>-56</c:v>
                </c:pt>
                <c:pt idx="21">
                  <c:v>-56</c:v>
                </c:pt>
                <c:pt idx="22">
                  <c:v>-56</c:v>
                </c:pt>
                <c:pt idx="23">
                  <c:v>-56</c:v>
                </c:pt>
                <c:pt idx="24">
                  <c:v>-56</c:v>
                </c:pt>
                <c:pt idx="25">
                  <c:v>-56</c:v>
                </c:pt>
                <c:pt idx="26">
                  <c:v>-56</c:v>
                </c:pt>
                <c:pt idx="27">
                  <c:v>-56</c:v>
                </c:pt>
                <c:pt idx="28">
                  <c:v>-56</c:v>
                </c:pt>
                <c:pt idx="29">
                  <c:v>-56</c:v>
                </c:pt>
                <c:pt idx="30">
                  <c:v>-56</c:v>
                </c:pt>
                <c:pt idx="31">
                  <c:v>-56</c:v>
                </c:pt>
                <c:pt idx="32">
                  <c:v>-56</c:v>
                </c:pt>
                <c:pt idx="33">
                  <c:v>-56</c:v>
                </c:pt>
                <c:pt idx="34">
                  <c:v>-56</c:v>
                </c:pt>
                <c:pt idx="35">
                  <c:v>-56</c:v>
                </c:pt>
                <c:pt idx="36">
                  <c:v>-56</c:v>
                </c:pt>
                <c:pt idx="37">
                  <c:v>-56</c:v>
                </c:pt>
                <c:pt idx="38">
                  <c:v>-56</c:v>
                </c:pt>
                <c:pt idx="39">
                  <c:v>-56</c:v>
                </c:pt>
                <c:pt idx="40">
                  <c:v>-56</c:v>
                </c:pt>
                <c:pt idx="41">
                  <c:v>-56</c:v>
                </c:pt>
                <c:pt idx="42">
                  <c:v>-56</c:v>
                </c:pt>
                <c:pt idx="43">
                  <c:v>-56</c:v>
                </c:pt>
                <c:pt idx="44">
                  <c:v>-56</c:v>
                </c:pt>
                <c:pt idx="45">
                  <c:v>-56</c:v>
                </c:pt>
                <c:pt idx="46">
                  <c:v>-56</c:v>
                </c:pt>
                <c:pt idx="47">
                  <c:v>-56</c:v>
                </c:pt>
                <c:pt idx="48">
                  <c:v>-56</c:v>
                </c:pt>
                <c:pt idx="49">
                  <c:v>-56</c:v>
                </c:pt>
                <c:pt idx="50">
                  <c:v>-56</c:v>
                </c:pt>
                <c:pt idx="51">
                  <c:v>-56</c:v>
                </c:pt>
                <c:pt idx="52">
                  <c:v>-56</c:v>
                </c:pt>
                <c:pt idx="53">
                  <c:v>-56</c:v>
                </c:pt>
                <c:pt idx="54">
                  <c:v>-56</c:v>
                </c:pt>
                <c:pt idx="55">
                  <c:v>-56</c:v>
                </c:pt>
                <c:pt idx="56">
                  <c:v>-56</c:v>
                </c:pt>
                <c:pt idx="57">
                  <c:v>-56</c:v>
                </c:pt>
                <c:pt idx="58">
                  <c:v>-56</c:v>
                </c:pt>
                <c:pt idx="59">
                  <c:v>-56</c:v>
                </c:pt>
                <c:pt idx="60">
                  <c:v>-56</c:v>
                </c:pt>
                <c:pt idx="61">
                  <c:v>-56</c:v>
                </c:pt>
                <c:pt idx="62">
                  <c:v>-56</c:v>
                </c:pt>
                <c:pt idx="63">
                  <c:v>-56</c:v>
                </c:pt>
                <c:pt idx="64">
                  <c:v>-56</c:v>
                </c:pt>
                <c:pt idx="65">
                  <c:v>-56</c:v>
                </c:pt>
                <c:pt idx="66">
                  <c:v>-56</c:v>
                </c:pt>
                <c:pt idx="67">
                  <c:v>-56</c:v>
                </c:pt>
                <c:pt idx="68">
                  <c:v>-56</c:v>
                </c:pt>
                <c:pt idx="69">
                  <c:v>-56</c:v>
                </c:pt>
                <c:pt idx="70">
                  <c:v>-56</c:v>
                </c:pt>
                <c:pt idx="71">
                  <c:v>-56</c:v>
                </c:pt>
                <c:pt idx="72">
                  <c:v>-56</c:v>
                </c:pt>
                <c:pt idx="73">
                  <c:v>-56</c:v>
                </c:pt>
                <c:pt idx="74">
                  <c:v>-56</c:v>
                </c:pt>
                <c:pt idx="75">
                  <c:v>-56</c:v>
                </c:pt>
                <c:pt idx="76">
                  <c:v>-56</c:v>
                </c:pt>
                <c:pt idx="77">
                  <c:v>-56</c:v>
                </c:pt>
                <c:pt idx="78">
                  <c:v>-56</c:v>
                </c:pt>
                <c:pt idx="79">
                  <c:v>-56</c:v>
                </c:pt>
                <c:pt idx="80">
                  <c:v>-56</c:v>
                </c:pt>
                <c:pt idx="81">
                  <c:v>-56</c:v>
                </c:pt>
                <c:pt idx="82">
                  <c:v>-56</c:v>
                </c:pt>
                <c:pt idx="83">
                  <c:v>-56</c:v>
                </c:pt>
                <c:pt idx="84">
                  <c:v>-56</c:v>
                </c:pt>
                <c:pt idx="85">
                  <c:v>-56</c:v>
                </c:pt>
                <c:pt idx="86">
                  <c:v>-56</c:v>
                </c:pt>
                <c:pt idx="87">
                  <c:v>-56</c:v>
                </c:pt>
                <c:pt idx="88">
                  <c:v>-56</c:v>
                </c:pt>
                <c:pt idx="89">
                  <c:v>-56</c:v>
                </c:pt>
                <c:pt idx="90">
                  <c:v>-56</c:v>
                </c:pt>
                <c:pt idx="91">
                  <c:v>-56</c:v>
                </c:pt>
                <c:pt idx="92">
                  <c:v>-56</c:v>
                </c:pt>
                <c:pt idx="93">
                  <c:v>-56</c:v>
                </c:pt>
                <c:pt idx="94">
                  <c:v>-56</c:v>
                </c:pt>
                <c:pt idx="95">
                  <c:v>-56</c:v>
                </c:pt>
                <c:pt idx="96">
                  <c:v>-56</c:v>
                </c:pt>
                <c:pt idx="97">
                  <c:v>-56</c:v>
                </c:pt>
                <c:pt idx="98">
                  <c:v>-56</c:v>
                </c:pt>
                <c:pt idx="99">
                  <c:v>-56</c:v>
                </c:pt>
                <c:pt idx="100">
                  <c:v>-56</c:v>
                </c:pt>
                <c:pt idx="101">
                  <c:v>-56</c:v>
                </c:pt>
              </c:numCache>
            </c:numRef>
          </c:yVal>
          <c:smooth val="1"/>
          <c:extLst>
            <c:ext xmlns:c16="http://schemas.microsoft.com/office/drawing/2014/chart" uri="{C3380CC4-5D6E-409C-BE32-E72D297353CC}">
              <c16:uniqueId val="{00000003-54E7-4EE3-AC76-DF777DB39B49}"/>
            </c:ext>
          </c:extLst>
        </c:ser>
        <c:ser>
          <c:idx val="4"/>
          <c:order val="4"/>
          <c:tx>
            <c:strRef>
              <c:f>UE!$K$43</c:f>
              <c:strCache>
                <c:ptCount val="1"/>
                <c:pt idx="0">
                  <c:v>desens thresh</c:v>
                </c:pt>
              </c:strCache>
            </c:strRef>
          </c:tx>
          <c:spPr>
            <a:ln w="19050" cap="rnd">
              <a:solidFill>
                <a:schemeClr val="accent2"/>
              </a:solidFill>
              <a:prstDash val="dashDot"/>
              <a:round/>
            </a:ln>
            <a:effectLst/>
          </c:spPr>
          <c:marker>
            <c:symbol val="none"/>
          </c:marker>
          <c:xVal>
            <c:numRef>
              <c:f>UE!$B$46:$B$146</c:f>
              <c:numCache>
                <c:formatCode>General</c:formatCode>
                <c:ptCount val="101"/>
                <c:pt idx="0">
                  <c:v>0</c:v>
                </c:pt>
                <c:pt idx="1">
                  <c:v>25</c:v>
                </c:pt>
                <c:pt idx="2">
                  <c:v>50</c:v>
                </c:pt>
                <c:pt idx="3">
                  <c:v>75</c:v>
                </c:pt>
                <c:pt idx="4">
                  <c:v>100</c:v>
                </c:pt>
                <c:pt idx="5">
                  <c:v>125</c:v>
                </c:pt>
                <c:pt idx="6">
                  <c:v>150</c:v>
                </c:pt>
                <c:pt idx="7">
                  <c:v>175</c:v>
                </c:pt>
                <c:pt idx="8">
                  <c:v>200</c:v>
                </c:pt>
                <c:pt idx="9">
                  <c:v>225</c:v>
                </c:pt>
                <c:pt idx="10">
                  <c:v>250</c:v>
                </c:pt>
                <c:pt idx="11">
                  <c:v>275</c:v>
                </c:pt>
                <c:pt idx="12">
                  <c:v>300</c:v>
                </c:pt>
                <c:pt idx="13">
                  <c:v>325</c:v>
                </c:pt>
                <c:pt idx="14">
                  <c:v>350</c:v>
                </c:pt>
                <c:pt idx="15">
                  <c:v>375</c:v>
                </c:pt>
                <c:pt idx="16">
                  <c:v>400</c:v>
                </c:pt>
                <c:pt idx="17">
                  <c:v>425</c:v>
                </c:pt>
                <c:pt idx="18">
                  <c:v>450</c:v>
                </c:pt>
                <c:pt idx="19">
                  <c:v>475</c:v>
                </c:pt>
                <c:pt idx="20">
                  <c:v>500</c:v>
                </c:pt>
                <c:pt idx="21">
                  <c:v>525</c:v>
                </c:pt>
                <c:pt idx="22">
                  <c:v>550</c:v>
                </c:pt>
                <c:pt idx="23">
                  <c:v>575</c:v>
                </c:pt>
                <c:pt idx="24">
                  <c:v>600</c:v>
                </c:pt>
                <c:pt idx="25">
                  <c:v>625</c:v>
                </c:pt>
                <c:pt idx="26">
                  <c:v>650</c:v>
                </c:pt>
                <c:pt idx="27">
                  <c:v>675</c:v>
                </c:pt>
                <c:pt idx="28">
                  <c:v>700</c:v>
                </c:pt>
                <c:pt idx="29">
                  <c:v>725</c:v>
                </c:pt>
                <c:pt idx="30">
                  <c:v>750</c:v>
                </c:pt>
                <c:pt idx="31">
                  <c:v>775</c:v>
                </c:pt>
                <c:pt idx="32">
                  <c:v>800</c:v>
                </c:pt>
                <c:pt idx="33">
                  <c:v>825</c:v>
                </c:pt>
                <c:pt idx="34">
                  <c:v>850</c:v>
                </c:pt>
                <c:pt idx="35">
                  <c:v>875</c:v>
                </c:pt>
                <c:pt idx="36">
                  <c:v>900</c:v>
                </c:pt>
                <c:pt idx="37">
                  <c:v>925</c:v>
                </c:pt>
                <c:pt idx="38">
                  <c:v>950</c:v>
                </c:pt>
                <c:pt idx="39">
                  <c:v>975</c:v>
                </c:pt>
                <c:pt idx="40">
                  <c:v>1000</c:v>
                </c:pt>
                <c:pt idx="41">
                  <c:v>1025</c:v>
                </c:pt>
                <c:pt idx="42">
                  <c:v>1050</c:v>
                </c:pt>
                <c:pt idx="43">
                  <c:v>1075</c:v>
                </c:pt>
                <c:pt idx="44">
                  <c:v>1100</c:v>
                </c:pt>
                <c:pt idx="45">
                  <c:v>1125</c:v>
                </c:pt>
                <c:pt idx="46">
                  <c:v>1150</c:v>
                </c:pt>
                <c:pt idx="47">
                  <c:v>1175</c:v>
                </c:pt>
                <c:pt idx="48">
                  <c:v>1200</c:v>
                </c:pt>
                <c:pt idx="49">
                  <c:v>1225</c:v>
                </c:pt>
                <c:pt idx="50">
                  <c:v>1250</c:v>
                </c:pt>
                <c:pt idx="51">
                  <c:v>1275</c:v>
                </c:pt>
                <c:pt idx="52">
                  <c:v>1300</c:v>
                </c:pt>
                <c:pt idx="53">
                  <c:v>1325</c:v>
                </c:pt>
                <c:pt idx="54">
                  <c:v>1350</c:v>
                </c:pt>
                <c:pt idx="55">
                  <c:v>1375</c:v>
                </c:pt>
                <c:pt idx="56">
                  <c:v>1400</c:v>
                </c:pt>
                <c:pt idx="57">
                  <c:v>1425</c:v>
                </c:pt>
                <c:pt idx="58">
                  <c:v>1450</c:v>
                </c:pt>
                <c:pt idx="59">
                  <c:v>1475</c:v>
                </c:pt>
                <c:pt idx="60">
                  <c:v>1500</c:v>
                </c:pt>
                <c:pt idx="61">
                  <c:v>1525</c:v>
                </c:pt>
                <c:pt idx="62">
                  <c:v>1550</c:v>
                </c:pt>
                <c:pt idx="63">
                  <c:v>1575</c:v>
                </c:pt>
                <c:pt idx="64">
                  <c:v>1600</c:v>
                </c:pt>
                <c:pt idx="65">
                  <c:v>1625</c:v>
                </c:pt>
                <c:pt idx="66">
                  <c:v>1650</c:v>
                </c:pt>
                <c:pt idx="67">
                  <c:v>1675</c:v>
                </c:pt>
                <c:pt idx="68">
                  <c:v>1700</c:v>
                </c:pt>
                <c:pt idx="69">
                  <c:v>1725</c:v>
                </c:pt>
                <c:pt idx="70">
                  <c:v>1750</c:v>
                </c:pt>
                <c:pt idx="71">
                  <c:v>1775</c:v>
                </c:pt>
                <c:pt idx="72">
                  <c:v>1800</c:v>
                </c:pt>
                <c:pt idx="73">
                  <c:v>1825</c:v>
                </c:pt>
                <c:pt idx="74">
                  <c:v>1850</c:v>
                </c:pt>
                <c:pt idx="75">
                  <c:v>1875</c:v>
                </c:pt>
                <c:pt idx="76">
                  <c:v>1900</c:v>
                </c:pt>
                <c:pt idx="77">
                  <c:v>1925</c:v>
                </c:pt>
                <c:pt idx="78">
                  <c:v>1950</c:v>
                </c:pt>
                <c:pt idx="79">
                  <c:v>1975</c:v>
                </c:pt>
                <c:pt idx="80">
                  <c:v>2000</c:v>
                </c:pt>
                <c:pt idx="81">
                  <c:v>2025</c:v>
                </c:pt>
                <c:pt idx="82">
                  <c:v>2050</c:v>
                </c:pt>
                <c:pt idx="83">
                  <c:v>2075</c:v>
                </c:pt>
                <c:pt idx="84">
                  <c:v>2100</c:v>
                </c:pt>
                <c:pt idx="85">
                  <c:v>2125</c:v>
                </c:pt>
                <c:pt idx="86">
                  <c:v>2150</c:v>
                </c:pt>
                <c:pt idx="87">
                  <c:v>2175</c:v>
                </c:pt>
                <c:pt idx="88">
                  <c:v>2200</c:v>
                </c:pt>
                <c:pt idx="89">
                  <c:v>2225</c:v>
                </c:pt>
                <c:pt idx="90">
                  <c:v>2250</c:v>
                </c:pt>
                <c:pt idx="91">
                  <c:v>2275</c:v>
                </c:pt>
                <c:pt idx="92">
                  <c:v>2300</c:v>
                </c:pt>
                <c:pt idx="93">
                  <c:v>2325</c:v>
                </c:pt>
                <c:pt idx="94">
                  <c:v>2350</c:v>
                </c:pt>
                <c:pt idx="95">
                  <c:v>2375</c:v>
                </c:pt>
                <c:pt idx="96">
                  <c:v>2400</c:v>
                </c:pt>
                <c:pt idx="97">
                  <c:v>2425</c:v>
                </c:pt>
                <c:pt idx="98">
                  <c:v>2450</c:v>
                </c:pt>
                <c:pt idx="99">
                  <c:v>2475</c:v>
                </c:pt>
                <c:pt idx="100">
                  <c:v>2500</c:v>
                </c:pt>
              </c:numCache>
            </c:numRef>
          </c:xVal>
          <c:yVal>
            <c:numRef>
              <c:f>UE!$K$45:$K$145</c:f>
              <c:numCache>
                <c:formatCode>General</c:formatCode>
                <c:ptCount val="101"/>
                <c:pt idx="0">
                  <c:v>-110.98970004336019</c:v>
                </c:pt>
                <c:pt idx="1">
                  <c:v>-110.98970004336019</c:v>
                </c:pt>
                <c:pt idx="2">
                  <c:v>-110.98970004336019</c:v>
                </c:pt>
                <c:pt idx="3">
                  <c:v>-110.98970004336019</c:v>
                </c:pt>
                <c:pt idx="4">
                  <c:v>-110.98970004336019</c:v>
                </c:pt>
                <c:pt idx="5">
                  <c:v>-110.98970004336019</c:v>
                </c:pt>
                <c:pt idx="6">
                  <c:v>-110.98970004336019</c:v>
                </c:pt>
                <c:pt idx="7">
                  <c:v>-110.98970004336019</c:v>
                </c:pt>
                <c:pt idx="8">
                  <c:v>-110.98970004336019</c:v>
                </c:pt>
                <c:pt idx="9">
                  <c:v>-110.98970004336019</c:v>
                </c:pt>
                <c:pt idx="10">
                  <c:v>-110.98970004336019</c:v>
                </c:pt>
                <c:pt idx="11">
                  <c:v>-110.98970004336019</c:v>
                </c:pt>
                <c:pt idx="12">
                  <c:v>-110.98970004336019</c:v>
                </c:pt>
                <c:pt idx="13">
                  <c:v>-110.98970004336019</c:v>
                </c:pt>
                <c:pt idx="14">
                  <c:v>-110.98970004336019</c:v>
                </c:pt>
                <c:pt idx="15">
                  <c:v>-110.98970004336019</c:v>
                </c:pt>
                <c:pt idx="16">
                  <c:v>-110.98970004336019</c:v>
                </c:pt>
                <c:pt idx="17">
                  <c:v>-110.98970004336019</c:v>
                </c:pt>
                <c:pt idx="18">
                  <c:v>-110.98970004336019</c:v>
                </c:pt>
                <c:pt idx="19">
                  <c:v>-110.98970004336019</c:v>
                </c:pt>
                <c:pt idx="20">
                  <c:v>-110.98970004336019</c:v>
                </c:pt>
                <c:pt idx="21">
                  <c:v>-110.98970004336019</c:v>
                </c:pt>
                <c:pt idx="22">
                  <c:v>-110.98970004336019</c:v>
                </c:pt>
                <c:pt idx="23">
                  <c:v>-110.98970004336019</c:v>
                </c:pt>
                <c:pt idx="24">
                  <c:v>-110.98970004336019</c:v>
                </c:pt>
                <c:pt idx="25">
                  <c:v>-110.98970004336019</c:v>
                </c:pt>
                <c:pt idx="26">
                  <c:v>-110.98970004336019</c:v>
                </c:pt>
                <c:pt idx="27">
                  <c:v>-110.98970004336019</c:v>
                </c:pt>
                <c:pt idx="28">
                  <c:v>-110.98970004336019</c:v>
                </c:pt>
                <c:pt idx="29">
                  <c:v>-110.98970004336019</c:v>
                </c:pt>
                <c:pt idx="30">
                  <c:v>-110.98970004336019</c:v>
                </c:pt>
                <c:pt idx="31">
                  <c:v>-110.98970004336019</c:v>
                </c:pt>
                <c:pt idx="32">
                  <c:v>-110.98970004336019</c:v>
                </c:pt>
                <c:pt idx="33">
                  <c:v>-110.98970004336019</c:v>
                </c:pt>
                <c:pt idx="34">
                  <c:v>-110.98970004336019</c:v>
                </c:pt>
                <c:pt idx="35">
                  <c:v>-110.98970004336019</c:v>
                </c:pt>
                <c:pt idx="36">
                  <c:v>-110.98970004336019</c:v>
                </c:pt>
                <c:pt idx="37">
                  <c:v>-110.98970004336019</c:v>
                </c:pt>
                <c:pt idx="38">
                  <c:v>-110.98970004336019</c:v>
                </c:pt>
                <c:pt idx="39">
                  <c:v>-110.98970004336019</c:v>
                </c:pt>
                <c:pt idx="40">
                  <c:v>-110.98970004336019</c:v>
                </c:pt>
                <c:pt idx="41">
                  <c:v>-110.98970004336019</c:v>
                </c:pt>
                <c:pt idx="42">
                  <c:v>-110.98970004336019</c:v>
                </c:pt>
                <c:pt idx="43">
                  <c:v>-110.98970004336019</c:v>
                </c:pt>
                <c:pt idx="44">
                  <c:v>-110.98970004336019</c:v>
                </c:pt>
                <c:pt idx="45">
                  <c:v>-110.98970004336019</c:v>
                </c:pt>
                <c:pt idx="46">
                  <c:v>-110.98970004336019</c:v>
                </c:pt>
                <c:pt idx="47">
                  <c:v>-110.98970004336019</c:v>
                </c:pt>
                <c:pt idx="48">
                  <c:v>-110.98970004336019</c:v>
                </c:pt>
                <c:pt idx="49">
                  <c:v>-110.98970004336019</c:v>
                </c:pt>
                <c:pt idx="50">
                  <c:v>-110.98970004336019</c:v>
                </c:pt>
                <c:pt idx="51">
                  <c:v>-110.98970004336019</c:v>
                </c:pt>
                <c:pt idx="52">
                  <c:v>-110.98970004336019</c:v>
                </c:pt>
                <c:pt idx="53">
                  <c:v>-110.98970004336019</c:v>
                </c:pt>
                <c:pt idx="54">
                  <c:v>-110.98970004336019</c:v>
                </c:pt>
                <c:pt idx="55">
                  <c:v>-110.98970004336019</c:v>
                </c:pt>
                <c:pt idx="56">
                  <c:v>-110.98970004336019</c:v>
                </c:pt>
                <c:pt idx="57">
                  <c:v>-110.98970004336019</c:v>
                </c:pt>
                <c:pt idx="58">
                  <c:v>-110.98970004336019</c:v>
                </c:pt>
                <c:pt idx="59">
                  <c:v>-110.98970004336019</c:v>
                </c:pt>
                <c:pt idx="60">
                  <c:v>-110.98970004336019</c:v>
                </c:pt>
                <c:pt idx="61">
                  <c:v>-110.98970004336019</c:v>
                </c:pt>
                <c:pt idx="62">
                  <c:v>-110.98970004336019</c:v>
                </c:pt>
                <c:pt idx="63">
                  <c:v>-110.98970004336019</c:v>
                </c:pt>
                <c:pt idx="64">
                  <c:v>-110.98970004336019</c:v>
                </c:pt>
                <c:pt idx="65">
                  <c:v>-110.98970004336019</c:v>
                </c:pt>
                <c:pt idx="66">
                  <c:v>-110.98970004336019</c:v>
                </c:pt>
                <c:pt idx="67">
                  <c:v>-110.98970004336019</c:v>
                </c:pt>
                <c:pt idx="68">
                  <c:v>-110.98970004336019</c:v>
                </c:pt>
                <c:pt idx="69">
                  <c:v>-110.98970004336019</c:v>
                </c:pt>
                <c:pt idx="70">
                  <c:v>-110.98970004336019</c:v>
                </c:pt>
                <c:pt idx="71">
                  <c:v>-110.98970004336019</c:v>
                </c:pt>
                <c:pt idx="72">
                  <c:v>-110.98970004336019</c:v>
                </c:pt>
                <c:pt idx="73">
                  <c:v>-110.98970004336019</c:v>
                </c:pt>
                <c:pt idx="74">
                  <c:v>-110.98970004336019</c:v>
                </c:pt>
                <c:pt idx="75">
                  <c:v>-110.98970004336019</c:v>
                </c:pt>
                <c:pt idx="76">
                  <c:v>-110.98970004336019</c:v>
                </c:pt>
                <c:pt idx="77">
                  <c:v>-110.98970004336019</c:v>
                </c:pt>
                <c:pt idx="78">
                  <c:v>-110.98970004336019</c:v>
                </c:pt>
                <c:pt idx="79">
                  <c:v>-110.98970004336019</c:v>
                </c:pt>
                <c:pt idx="80">
                  <c:v>-110.98970004336019</c:v>
                </c:pt>
                <c:pt idx="81">
                  <c:v>-110.98970004336019</c:v>
                </c:pt>
                <c:pt idx="82">
                  <c:v>-110.98970004336019</c:v>
                </c:pt>
                <c:pt idx="83">
                  <c:v>-110.98970004336019</c:v>
                </c:pt>
                <c:pt idx="84">
                  <c:v>-110.98970004336019</c:v>
                </c:pt>
                <c:pt idx="85">
                  <c:v>-110.98970004336019</c:v>
                </c:pt>
                <c:pt idx="86">
                  <c:v>-110.98970004336019</c:v>
                </c:pt>
                <c:pt idx="87">
                  <c:v>-110.98970004336019</c:v>
                </c:pt>
                <c:pt idx="88">
                  <c:v>-110.98970004336019</c:v>
                </c:pt>
                <c:pt idx="89">
                  <c:v>-110.98970004336019</c:v>
                </c:pt>
                <c:pt idx="90">
                  <c:v>-110.98970004336019</c:v>
                </c:pt>
                <c:pt idx="91">
                  <c:v>-110.98970004336019</c:v>
                </c:pt>
                <c:pt idx="92">
                  <c:v>-110.98970004336019</c:v>
                </c:pt>
                <c:pt idx="93">
                  <c:v>-110.98970004336019</c:v>
                </c:pt>
                <c:pt idx="94">
                  <c:v>-110.98970004336019</c:v>
                </c:pt>
                <c:pt idx="95">
                  <c:v>-110.98970004336019</c:v>
                </c:pt>
                <c:pt idx="96">
                  <c:v>-110.98970004336019</c:v>
                </c:pt>
                <c:pt idx="97">
                  <c:v>-110.98970004336019</c:v>
                </c:pt>
                <c:pt idx="98">
                  <c:v>-110.98970004336019</c:v>
                </c:pt>
                <c:pt idx="99">
                  <c:v>-110.98970004336019</c:v>
                </c:pt>
                <c:pt idx="100">
                  <c:v>-110.98970004336019</c:v>
                </c:pt>
              </c:numCache>
            </c:numRef>
          </c:yVal>
          <c:smooth val="1"/>
          <c:extLst>
            <c:ext xmlns:c16="http://schemas.microsoft.com/office/drawing/2014/chart" uri="{C3380CC4-5D6E-409C-BE32-E72D297353CC}">
              <c16:uniqueId val="{00000004-54E7-4EE3-AC76-DF777DB39B49}"/>
            </c:ext>
          </c:extLst>
        </c:ser>
        <c:ser>
          <c:idx val="5"/>
          <c:order val="5"/>
          <c:tx>
            <c:strRef>
              <c:f>UE!$L$43</c:f>
              <c:strCache>
                <c:ptCount val="1"/>
                <c:pt idx="0">
                  <c:v>false detect thresh</c:v>
                </c:pt>
              </c:strCache>
            </c:strRef>
          </c:tx>
          <c:spPr>
            <a:ln w="19050" cap="rnd">
              <a:solidFill>
                <a:schemeClr val="accent6"/>
              </a:solidFill>
              <a:prstDash val="dashDot"/>
              <a:round/>
            </a:ln>
            <a:effectLst/>
          </c:spPr>
          <c:marker>
            <c:symbol val="none"/>
          </c:marker>
          <c:xVal>
            <c:numRef>
              <c:f>UE!$B$46:$B$146</c:f>
              <c:numCache>
                <c:formatCode>General</c:formatCode>
                <c:ptCount val="101"/>
                <c:pt idx="0">
                  <c:v>0</c:v>
                </c:pt>
                <c:pt idx="1">
                  <c:v>25</c:v>
                </c:pt>
                <c:pt idx="2">
                  <c:v>50</c:v>
                </c:pt>
                <c:pt idx="3">
                  <c:v>75</c:v>
                </c:pt>
                <c:pt idx="4">
                  <c:v>100</c:v>
                </c:pt>
                <c:pt idx="5">
                  <c:v>125</c:v>
                </c:pt>
                <c:pt idx="6">
                  <c:v>150</c:v>
                </c:pt>
                <c:pt idx="7">
                  <c:v>175</c:v>
                </c:pt>
                <c:pt idx="8">
                  <c:v>200</c:v>
                </c:pt>
                <c:pt idx="9">
                  <c:v>225</c:v>
                </c:pt>
                <c:pt idx="10">
                  <c:v>250</c:v>
                </c:pt>
                <c:pt idx="11">
                  <c:v>275</c:v>
                </c:pt>
                <c:pt idx="12">
                  <c:v>300</c:v>
                </c:pt>
                <c:pt idx="13">
                  <c:v>325</c:v>
                </c:pt>
                <c:pt idx="14">
                  <c:v>350</c:v>
                </c:pt>
                <c:pt idx="15">
                  <c:v>375</c:v>
                </c:pt>
                <c:pt idx="16">
                  <c:v>400</c:v>
                </c:pt>
                <c:pt idx="17">
                  <c:v>425</c:v>
                </c:pt>
                <c:pt idx="18">
                  <c:v>450</c:v>
                </c:pt>
                <c:pt idx="19">
                  <c:v>475</c:v>
                </c:pt>
                <c:pt idx="20">
                  <c:v>500</c:v>
                </c:pt>
                <c:pt idx="21">
                  <c:v>525</c:v>
                </c:pt>
                <c:pt idx="22">
                  <c:v>550</c:v>
                </c:pt>
                <c:pt idx="23">
                  <c:v>575</c:v>
                </c:pt>
                <c:pt idx="24">
                  <c:v>600</c:v>
                </c:pt>
                <c:pt idx="25">
                  <c:v>625</c:v>
                </c:pt>
                <c:pt idx="26">
                  <c:v>650</c:v>
                </c:pt>
                <c:pt idx="27">
                  <c:v>675</c:v>
                </c:pt>
                <c:pt idx="28">
                  <c:v>700</c:v>
                </c:pt>
                <c:pt idx="29">
                  <c:v>725</c:v>
                </c:pt>
                <c:pt idx="30">
                  <c:v>750</c:v>
                </c:pt>
                <c:pt idx="31">
                  <c:v>775</c:v>
                </c:pt>
                <c:pt idx="32">
                  <c:v>800</c:v>
                </c:pt>
                <c:pt idx="33">
                  <c:v>825</c:v>
                </c:pt>
                <c:pt idx="34">
                  <c:v>850</c:v>
                </c:pt>
                <c:pt idx="35">
                  <c:v>875</c:v>
                </c:pt>
                <c:pt idx="36">
                  <c:v>900</c:v>
                </c:pt>
                <c:pt idx="37">
                  <c:v>925</c:v>
                </c:pt>
                <c:pt idx="38">
                  <c:v>950</c:v>
                </c:pt>
                <c:pt idx="39">
                  <c:v>975</c:v>
                </c:pt>
                <c:pt idx="40">
                  <c:v>1000</c:v>
                </c:pt>
                <c:pt idx="41">
                  <c:v>1025</c:v>
                </c:pt>
                <c:pt idx="42">
                  <c:v>1050</c:v>
                </c:pt>
                <c:pt idx="43">
                  <c:v>1075</c:v>
                </c:pt>
                <c:pt idx="44">
                  <c:v>1100</c:v>
                </c:pt>
                <c:pt idx="45">
                  <c:v>1125</c:v>
                </c:pt>
                <c:pt idx="46">
                  <c:v>1150</c:v>
                </c:pt>
                <c:pt idx="47">
                  <c:v>1175</c:v>
                </c:pt>
                <c:pt idx="48">
                  <c:v>1200</c:v>
                </c:pt>
                <c:pt idx="49">
                  <c:v>1225</c:v>
                </c:pt>
                <c:pt idx="50">
                  <c:v>1250</c:v>
                </c:pt>
                <c:pt idx="51">
                  <c:v>1275</c:v>
                </c:pt>
                <c:pt idx="52">
                  <c:v>1300</c:v>
                </c:pt>
                <c:pt idx="53">
                  <c:v>1325</c:v>
                </c:pt>
                <c:pt idx="54">
                  <c:v>1350</c:v>
                </c:pt>
                <c:pt idx="55">
                  <c:v>1375</c:v>
                </c:pt>
                <c:pt idx="56">
                  <c:v>1400</c:v>
                </c:pt>
                <c:pt idx="57">
                  <c:v>1425</c:v>
                </c:pt>
                <c:pt idx="58">
                  <c:v>1450</c:v>
                </c:pt>
                <c:pt idx="59">
                  <c:v>1475</c:v>
                </c:pt>
                <c:pt idx="60">
                  <c:v>1500</c:v>
                </c:pt>
                <c:pt idx="61">
                  <c:v>1525</c:v>
                </c:pt>
                <c:pt idx="62">
                  <c:v>1550</c:v>
                </c:pt>
                <c:pt idx="63">
                  <c:v>1575</c:v>
                </c:pt>
                <c:pt idx="64">
                  <c:v>1600</c:v>
                </c:pt>
                <c:pt idx="65">
                  <c:v>1625</c:v>
                </c:pt>
                <c:pt idx="66">
                  <c:v>1650</c:v>
                </c:pt>
                <c:pt idx="67">
                  <c:v>1675</c:v>
                </c:pt>
                <c:pt idx="68">
                  <c:v>1700</c:v>
                </c:pt>
                <c:pt idx="69">
                  <c:v>1725</c:v>
                </c:pt>
                <c:pt idx="70">
                  <c:v>1750</c:v>
                </c:pt>
                <c:pt idx="71">
                  <c:v>1775</c:v>
                </c:pt>
                <c:pt idx="72">
                  <c:v>1800</c:v>
                </c:pt>
                <c:pt idx="73">
                  <c:v>1825</c:v>
                </c:pt>
                <c:pt idx="74">
                  <c:v>1850</c:v>
                </c:pt>
                <c:pt idx="75">
                  <c:v>1875</c:v>
                </c:pt>
                <c:pt idx="76">
                  <c:v>1900</c:v>
                </c:pt>
                <c:pt idx="77">
                  <c:v>1925</c:v>
                </c:pt>
                <c:pt idx="78">
                  <c:v>1950</c:v>
                </c:pt>
                <c:pt idx="79">
                  <c:v>1975</c:v>
                </c:pt>
                <c:pt idx="80">
                  <c:v>2000</c:v>
                </c:pt>
                <c:pt idx="81">
                  <c:v>2025</c:v>
                </c:pt>
                <c:pt idx="82">
                  <c:v>2050</c:v>
                </c:pt>
                <c:pt idx="83">
                  <c:v>2075</c:v>
                </c:pt>
                <c:pt idx="84">
                  <c:v>2100</c:v>
                </c:pt>
                <c:pt idx="85">
                  <c:v>2125</c:v>
                </c:pt>
                <c:pt idx="86">
                  <c:v>2150</c:v>
                </c:pt>
                <c:pt idx="87">
                  <c:v>2175</c:v>
                </c:pt>
                <c:pt idx="88">
                  <c:v>2200</c:v>
                </c:pt>
                <c:pt idx="89">
                  <c:v>2225</c:v>
                </c:pt>
                <c:pt idx="90">
                  <c:v>2250</c:v>
                </c:pt>
                <c:pt idx="91">
                  <c:v>2275</c:v>
                </c:pt>
                <c:pt idx="92">
                  <c:v>2300</c:v>
                </c:pt>
                <c:pt idx="93">
                  <c:v>2325</c:v>
                </c:pt>
                <c:pt idx="94">
                  <c:v>2350</c:v>
                </c:pt>
                <c:pt idx="95">
                  <c:v>2375</c:v>
                </c:pt>
                <c:pt idx="96">
                  <c:v>2400</c:v>
                </c:pt>
                <c:pt idx="97">
                  <c:v>2425</c:v>
                </c:pt>
                <c:pt idx="98">
                  <c:v>2450</c:v>
                </c:pt>
                <c:pt idx="99">
                  <c:v>2475</c:v>
                </c:pt>
                <c:pt idx="100">
                  <c:v>2500</c:v>
                </c:pt>
              </c:numCache>
            </c:numRef>
          </c:xVal>
          <c:yVal>
            <c:numRef>
              <c:f>UE!$L$45:$L$145</c:f>
              <c:numCache>
                <c:formatCode>General</c:formatCode>
                <c:ptCount val="101"/>
                <c:pt idx="0">
                  <c:v>-143</c:v>
                </c:pt>
                <c:pt idx="1">
                  <c:v>-143</c:v>
                </c:pt>
                <c:pt idx="2">
                  <c:v>-143</c:v>
                </c:pt>
                <c:pt idx="3">
                  <c:v>-143</c:v>
                </c:pt>
                <c:pt idx="4">
                  <c:v>-143</c:v>
                </c:pt>
                <c:pt idx="5">
                  <c:v>-143</c:v>
                </c:pt>
                <c:pt idx="6">
                  <c:v>-143</c:v>
                </c:pt>
                <c:pt idx="7">
                  <c:v>-143</c:v>
                </c:pt>
                <c:pt idx="8">
                  <c:v>-143</c:v>
                </c:pt>
                <c:pt idx="9">
                  <c:v>-143</c:v>
                </c:pt>
                <c:pt idx="10">
                  <c:v>-143</c:v>
                </c:pt>
                <c:pt idx="11">
                  <c:v>-143</c:v>
                </c:pt>
                <c:pt idx="12">
                  <c:v>-143</c:v>
                </c:pt>
                <c:pt idx="13">
                  <c:v>-143</c:v>
                </c:pt>
                <c:pt idx="14">
                  <c:v>-143</c:v>
                </c:pt>
                <c:pt idx="15">
                  <c:v>-143</c:v>
                </c:pt>
                <c:pt idx="16">
                  <c:v>-143</c:v>
                </c:pt>
                <c:pt idx="17">
                  <c:v>-143</c:v>
                </c:pt>
                <c:pt idx="18">
                  <c:v>-143</c:v>
                </c:pt>
                <c:pt idx="19">
                  <c:v>-143</c:v>
                </c:pt>
                <c:pt idx="20">
                  <c:v>-143</c:v>
                </c:pt>
                <c:pt idx="21">
                  <c:v>-143</c:v>
                </c:pt>
                <c:pt idx="22">
                  <c:v>-143</c:v>
                </c:pt>
                <c:pt idx="23">
                  <c:v>-143</c:v>
                </c:pt>
                <c:pt idx="24">
                  <c:v>-143</c:v>
                </c:pt>
                <c:pt idx="25">
                  <c:v>-143</c:v>
                </c:pt>
                <c:pt idx="26">
                  <c:v>-143</c:v>
                </c:pt>
                <c:pt idx="27">
                  <c:v>-143</c:v>
                </c:pt>
                <c:pt idx="28">
                  <c:v>-143</c:v>
                </c:pt>
                <c:pt idx="29">
                  <c:v>-143</c:v>
                </c:pt>
                <c:pt idx="30">
                  <c:v>-143</c:v>
                </c:pt>
                <c:pt idx="31">
                  <c:v>-143</c:v>
                </c:pt>
                <c:pt idx="32">
                  <c:v>-143</c:v>
                </c:pt>
                <c:pt idx="33">
                  <c:v>-143</c:v>
                </c:pt>
                <c:pt idx="34">
                  <c:v>-143</c:v>
                </c:pt>
                <c:pt idx="35">
                  <c:v>-143</c:v>
                </c:pt>
                <c:pt idx="36">
                  <c:v>-143</c:v>
                </c:pt>
                <c:pt idx="37">
                  <c:v>-143</c:v>
                </c:pt>
                <c:pt idx="38">
                  <c:v>-143</c:v>
                </c:pt>
                <c:pt idx="39">
                  <c:v>-143</c:v>
                </c:pt>
                <c:pt idx="40">
                  <c:v>-143</c:v>
                </c:pt>
                <c:pt idx="41">
                  <c:v>-143</c:v>
                </c:pt>
                <c:pt idx="42">
                  <c:v>-143</c:v>
                </c:pt>
                <c:pt idx="43">
                  <c:v>-143</c:v>
                </c:pt>
                <c:pt idx="44">
                  <c:v>-143</c:v>
                </c:pt>
                <c:pt idx="45">
                  <c:v>-143</c:v>
                </c:pt>
                <c:pt idx="46">
                  <c:v>-143</c:v>
                </c:pt>
                <c:pt idx="47">
                  <c:v>-143</c:v>
                </c:pt>
                <c:pt idx="48">
                  <c:v>-143</c:v>
                </c:pt>
                <c:pt idx="49">
                  <c:v>-143</c:v>
                </c:pt>
                <c:pt idx="50">
                  <c:v>-143</c:v>
                </c:pt>
                <c:pt idx="51">
                  <c:v>-143</c:v>
                </c:pt>
                <c:pt idx="52">
                  <c:v>-143</c:v>
                </c:pt>
                <c:pt idx="53">
                  <c:v>-143</c:v>
                </c:pt>
                <c:pt idx="54">
                  <c:v>-143</c:v>
                </c:pt>
                <c:pt idx="55">
                  <c:v>-143</c:v>
                </c:pt>
                <c:pt idx="56">
                  <c:v>-143</c:v>
                </c:pt>
                <c:pt idx="57">
                  <c:v>-143</c:v>
                </c:pt>
                <c:pt idx="58">
                  <c:v>-143</c:v>
                </c:pt>
                <c:pt idx="59">
                  <c:v>-143</c:v>
                </c:pt>
                <c:pt idx="60">
                  <c:v>-143</c:v>
                </c:pt>
                <c:pt idx="61">
                  <c:v>-143</c:v>
                </c:pt>
                <c:pt idx="62">
                  <c:v>-143</c:v>
                </c:pt>
                <c:pt idx="63">
                  <c:v>-143</c:v>
                </c:pt>
                <c:pt idx="64">
                  <c:v>-143</c:v>
                </c:pt>
                <c:pt idx="65">
                  <c:v>-143</c:v>
                </c:pt>
                <c:pt idx="66">
                  <c:v>-143</c:v>
                </c:pt>
                <c:pt idx="67">
                  <c:v>-143</c:v>
                </c:pt>
                <c:pt idx="68">
                  <c:v>-143</c:v>
                </c:pt>
                <c:pt idx="69">
                  <c:v>-143</c:v>
                </c:pt>
                <c:pt idx="70">
                  <c:v>-143</c:v>
                </c:pt>
                <c:pt idx="71">
                  <c:v>-143</c:v>
                </c:pt>
                <c:pt idx="72">
                  <c:v>-143</c:v>
                </c:pt>
                <c:pt idx="73">
                  <c:v>-143</c:v>
                </c:pt>
                <c:pt idx="74">
                  <c:v>-143</c:v>
                </c:pt>
                <c:pt idx="75">
                  <c:v>-143</c:v>
                </c:pt>
                <c:pt idx="76">
                  <c:v>-143</c:v>
                </c:pt>
                <c:pt idx="77">
                  <c:v>-143</c:v>
                </c:pt>
                <c:pt idx="78">
                  <c:v>-143</c:v>
                </c:pt>
                <c:pt idx="79">
                  <c:v>-143</c:v>
                </c:pt>
                <c:pt idx="80">
                  <c:v>-143</c:v>
                </c:pt>
                <c:pt idx="81">
                  <c:v>-143</c:v>
                </c:pt>
                <c:pt idx="82">
                  <c:v>-143</c:v>
                </c:pt>
                <c:pt idx="83">
                  <c:v>-143</c:v>
                </c:pt>
                <c:pt idx="84">
                  <c:v>-143</c:v>
                </c:pt>
                <c:pt idx="85">
                  <c:v>-143</c:v>
                </c:pt>
                <c:pt idx="86">
                  <c:v>-143</c:v>
                </c:pt>
                <c:pt idx="87">
                  <c:v>-143</c:v>
                </c:pt>
                <c:pt idx="88">
                  <c:v>-143</c:v>
                </c:pt>
                <c:pt idx="89">
                  <c:v>-143</c:v>
                </c:pt>
                <c:pt idx="90">
                  <c:v>-143</c:v>
                </c:pt>
                <c:pt idx="91">
                  <c:v>-143</c:v>
                </c:pt>
                <c:pt idx="92">
                  <c:v>-143</c:v>
                </c:pt>
                <c:pt idx="93">
                  <c:v>-143</c:v>
                </c:pt>
                <c:pt idx="94">
                  <c:v>-143</c:v>
                </c:pt>
                <c:pt idx="95">
                  <c:v>-143</c:v>
                </c:pt>
                <c:pt idx="96">
                  <c:v>-143</c:v>
                </c:pt>
                <c:pt idx="97">
                  <c:v>-143</c:v>
                </c:pt>
                <c:pt idx="98">
                  <c:v>-143</c:v>
                </c:pt>
                <c:pt idx="99">
                  <c:v>-143</c:v>
                </c:pt>
                <c:pt idx="100">
                  <c:v>-143</c:v>
                </c:pt>
              </c:numCache>
            </c:numRef>
          </c:yVal>
          <c:smooth val="1"/>
          <c:extLst>
            <c:ext xmlns:c16="http://schemas.microsoft.com/office/drawing/2014/chart" uri="{C3380CC4-5D6E-409C-BE32-E72D297353CC}">
              <c16:uniqueId val="{00000005-54E7-4EE3-AC76-DF777DB39B49}"/>
            </c:ext>
          </c:extLst>
        </c:ser>
        <c:dLbls>
          <c:showLegendKey val="0"/>
          <c:showVal val="0"/>
          <c:showCatName val="0"/>
          <c:showSerName val="0"/>
          <c:showPercent val="0"/>
          <c:showBubbleSize val="0"/>
        </c:dLbls>
        <c:axId val="928964776"/>
        <c:axId val="928961824"/>
      </c:scatterChart>
      <c:valAx>
        <c:axId val="928964776"/>
        <c:scaling>
          <c:orientation val="minMax"/>
          <c:max val="2500"/>
        </c:scaling>
        <c:delete val="0"/>
        <c:axPos val="b"/>
        <c:majorGridlines>
          <c:spPr>
            <a:ln w="9525" cap="flat" cmpd="sng" algn="ctr">
              <a:solidFill>
                <a:schemeClr val="tx1">
                  <a:lumMod val="15000"/>
                  <a:lumOff val="85000"/>
                </a:schemeClr>
              </a:solidFill>
              <a:round/>
            </a:ln>
            <a:effectLst/>
          </c:spPr>
        </c:majorGridlines>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aircraft distance from landing (m)</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928961824"/>
        <c:crosses val="autoZero"/>
        <c:crossBetween val="midCat"/>
      </c:valAx>
      <c:valAx>
        <c:axId val="928961824"/>
        <c:scaling>
          <c:orientation val="minMax"/>
          <c:max val="-3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level</a:t>
                </a:r>
                <a:r>
                  <a:rPr lang="en-AU" baseline="0"/>
                  <a:t> (dBm)</a:t>
                </a:r>
                <a:endParaRPr lang="en-AU"/>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928964776"/>
        <c:crosses val="autoZero"/>
        <c:crossBetween val="midCat"/>
        <c:majorUnit val="10"/>
      </c:valAx>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D3EBD4-48E2-4621-9119-4ED3C710C8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40</Pages>
  <Words>5528</Words>
  <Characters>31512</Characters>
  <Application>Microsoft Office Word</Application>
  <DocSecurity>0</DocSecurity>
  <Lines>262</Lines>
  <Paragraphs>73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36967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2020-07-21T07:36:00Z</dcterms:created>
  <dcterms:modified xsi:type="dcterms:W3CDTF">2020-07-21T07:36:00Z</dcterms:modified>
  <cp:category/>
</cp:coreProperties>
</file>