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5CCD2A" w14:textId="02EEBAA1" w:rsidR="008414E2" w:rsidRDefault="008414E2" w:rsidP="008414E2">
      <w:pPr>
        <w:pStyle w:val="Reporttitle"/>
      </w:pPr>
      <w:r>
        <w:t xml:space="preserve">ACMA </w:t>
      </w:r>
      <w:r w:rsidR="00B00255">
        <w:t>c</w:t>
      </w:r>
      <w:r>
        <w:t xml:space="preserve">ompliance </w:t>
      </w:r>
      <w:r w:rsidR="00B00255">
        <w:t>p</w:t>
      </w:r>
      <w:r>
        <w:t>riority 2019</w:t>
      </w:r>
      <w:r w:rsidR="00570ABA">
        <w:t>–</w:t>
      </w:r>
      <w:r>
        <w:t>20</w:t>
      </w:r>
    </w:p>
    <w:p w14:paraId="79B77D7F" w14:textId="4DA53BFF" w:rsidR="00744FBA" w:rsidRDefault="00744FBA" w:rsidP="00E157C2">
      <w:pPr>
        <w:pStyle w:val="Reportdate"/>
        <w:spacing w:after="120"/>
        <w:rPr>
          <w:caps w:val="0"/>
          <w:spacing w:val="-28"/>
          <w:sz w:val="53"/>
        </w:rPr>
      </w:pPr>
      <w:r w:rsidRPr="00E157C2">
        <w:rPr>
          <w:bCs/>
          <w:caps w:val="0"/>
          <w:color w:val="auto"/>
          <w:spacing w:val="-28"/>
          <w:sz w:val="53"/>
        </w:rPr>
        <w:t xml:space="preserve">Interference and </w:t>
      </w:r>
      <w:r w:rsidR="00B00255">
        <w:rPr>
          <w:bCs/>
          <w:caps w:val="0"/>
          <w:color w:val="auto"/>
          <w:spacing w:val="-28"/>
          <w:sz w:val="53"/>
        </w:rPr>
        <w:t>l</w:t>
      </w:r>
      <w:r w:rsidRPr="00E157C2">
        <w:rPr>
          <w:bCs/>
          <w:caps w:val="0"/>
          <w:color w:val="auto"/>
          <w:spacing w:val="-28"/>
          <w:sz w:val="53"/>
        </w:rPr>
        <w:t xml:space="preserve">icensing </w:t>
      </w:r>
      <w:r w:rsidR="00B00255">
        <w:rPr>
          <w:bCs/>
          <w:caps w:val="0"/>
          <w:color w:val="auto"/>
          <w:spacing w:val="-28"/>
          <w:sz w:val="53"/>
        </w:rPr>
        <w:t>c</w:t>
      </w:r>
      <w:r w:rsidRPr="00E157C2">
        <w:rPr>
          <w:bCs/>
          <w:caps w:val="0"/>
          <w:color w:val="auto"/>
          <w:spacing w:val="-28"/>
          <w:sz w:val="53"/>
        </w:rPr>
        <w:t>ompliance</w:t>
      </w:r>
      <w:r w:rsidR="00B00255">
        <w:rPr>
          <w:bCs/>
          <w:caps w:val="0"/>
          <w:color w:val="auto"/>
          <w:spacing w:val="-28"/>
          <w:sz w:val="53"/>
        </w:rPr>
        <w:t>—</w:t>
      </w:r>
      <w:r w:rsidR="00B00255">
        <w:rPr>
          <w:caps w:val="0"/>
          <w:spacing w:val="-28"/>
          <w:sz w:val="53"/>
        </w:rPr>
        <w:br/>
        <w:t>s</w:t>
      </w:r>
      <w:r w:rsidRPr="00744FBA">
        <w:rPr>
          <w:caps w:val="0"/>
          <w:spacing w:val="-28"/>
          <w:sz w:val="53"/>
        </w:rPr>
        <w:t xml:space="preserve">olar </w:t>
      </w:r>
      <w:r w:rsidR="00B00255">
        <w:rPr>
          <w:caps w:val="0"/>
          <w:spacing w:val="-28"/>
          <w:sz w:val="53"/>
        </w:rPr>
        <w:t>i</w:t>
      </w:r>
      <w:r w:rsidRPr="00744FBA">
        <w:rPr>
          <w:caps w:val="0"/>
          <w:spacing w:val="-28"/>
          <w:sz w:val="53"/>
        </w:rPr>
        <w:t xml:space="preserve">nverters </w:t>
      </w:r>
    </w:p>
    <w:p w14:paraId="5593D76D" w14:textId="67EB94D2" w:rsidR="00C97736" w:rsidRPr="000D76E0" w:rsidRDefault="003C3140"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July</w:t>
      </w:r>
      <w:r w:rsidR="00BD4421">
        <w:t xml:space="preserve"> 20</w:t>
      </w:r>
      <w:r w:rsidR="000971BD">
        <w:t>20</w:t>
      </w:r>
    </w:p>
    <w:p w14:paraId="23BC4C3D" w14:textId="77777777" w:rsidR="0005011A" w:rsidRPr="00F44F3A" w:rsidRDefault="0005011A" w:rsidP="00FC07B9">
      <w:pPr>
        <w:pStyle w:val="ACMACorporateAddressHeader"/>
      </w:pPr>
      <w:r w:rsidRPr="00F44F3A">
        <w:lastRenderedPageBreak/>
        <w:t>Canberra</w:t>
      </w:r>
    </w:p>
    <w:p w14:paraId="09C5794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7C99C2F" w14:textId="77777777" w:rsidR="0005011A" w:rsidRPr="00FC07B9" w:rsidRDefault="0005011A" w:rsidP="00FC07B9">
      <w:pPr>
        <w:pStyle w:val="ACMACorporateAddresses"/>
      </w:pPr>
      <w:r w:rsidRPr="00FC07B9">
        <w:t>PO Box 78</w:t>
      </w:r>
      <w:r w:rsidRPr="00FC07B9">
        <w:br/>
        <w:t>Belconnen ACT 2616</w:t>
      </w:r>
    </w:p>
    <w:p w14:paraId="0C79B4A8"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41454FE" w14:textId="77777777" w:rsidR="0005011A" w:rsidRPr="00F44F3A" w:rsidRDefault="0005011A" w:rsidP="00FC07B9">
      <w:pPr>
        <w:pStyle w:val="ACMACorporateAddressHeader"/>
      </w:pPr>
      <w:r w:rsidRPr="00F44F3A">
        <w:t>Melbourne</w:t>
      </w:r>
    </w:p>
    <w:p w14:paraId="0B0D647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BD350E4"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4D30EC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FE9A002" w14:textId="77777777" w:rsidR="0005011A" w:rsidRPr="00F44F3A" w:rsidRDefault="0005011A" w:rsidP="00FC07B9">
      <w:pPr>
        <w:pStyle w:val="ACMACorporateAddressHeader"/>
      </w:pPr>
      <w:r w:rsidRPr="00F44F3A">
        <w:t>Sydney</w:t>
      </w:r>
    </w:p>
    <w:p w14:paraId="40AC58C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ED67B1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53C44E4"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42BD97D" w14:textId="77777777" w:rsidR="00140318" w:rsidRPr="006D46E5" w:rsidRDefault="00140318" w:rsidP="00FC07B9">
      <w:pPr>
        <w:pStyle w:val="ACMACopyrightHeader"/>
      </w:pPr>
      <w:r w:rsidRPr="00140318">
        <w:t>Copyright notice</w:t>
      </w:r>
    </w:p>
    <w:p w14:paraId="41435139" w14:textId="77777777" w:rsidR="00140318" w:rsidRPr="006D46E5" w:rsidRDefault="00623FF9" w:rsidP="00623FF9">
      <w:pPr>
        <w:pStyle w:val="ACMACClogo"/>
      </w:pPr>
      <w:r w:rsidRPr="00623FF9">
        <w:rPr>
          <w:noProof/>
        </w:rPr>
        <w:drawing>
          <wp:inline distT="0" distB="0" distL="0" distR="0" wp14:anchorId="24B91930" wp14:editId="6C081E8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E8FD61E" w14:textId="77777777" w:rsidR="00AA2DE5" w:rsidRDefault="00495F86" w:rsidP="00AA2DE5">
      <w:pPr>
        <w:pStyle w:val="ACMACorporateAddresses"/>
        <w:rPr>
          <w:rStyle w:val="Hyperlink"/>
        </w:rPr>
      </w:pPr>
      <w:hyperlink r:id="rId13" w:history="1">
        <w:r w:rsidR="00AA2DE5">
          <w:rPr>
            <w:rStyle w:val="Hyperlink"/>
          </w:rPr>
          <w:t>https://creativecommons.org/licenses/by/4.0/</w:t>
        </w:r>
      </w:hyperlink>
    </w:p>
    <w:p w14:paraId="7F1611A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CAFAB21"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4A44CFDA" w14:textId="77777777" w:rsidR="00AA2DE5" w:rsidRDefault="00AA2DE5" w:rsidP="00AA2DE5">
      <w:pPr>
        <w:pStyle w:val="ACMACorporateAddresses"/>
      </w:pPr>
      <w:r>
        <w:t>All other rights are reserved.</w:t>
      </w:r>
    </w:p>
    <w:p w14:paraId="4CE6C73F"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C7688B0" w14:textId="77777777" w:rsidR="00AA2DE5" w:rsidRDefault="00AA2DE5" w:rsidP="00AA2DE5">
      <w:pPr>
        <w:pStyle w:val="ACMACorporateAddresses"/>
      </w:pPr>
      <w:r>
        <w:t>Written enquiries may be sent to:</w:t>
      </w:r>
    </w:p>
    <w:p w14:paraId="7A66A8B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F6474F0" w14:textId="77777777" w:rsidR="00D16FE3" w:rsidRDefault="00D16FE3" w:rsidP="00D16FE3">
      <w:pPr>
        <w:pStyle w:val="ACMACorporateAddresses"/>
        <w:rPr>
          <w:rStyle w:val="Hyperlink"/>
        </w:rPr>
      </w:pPr>
    </w:p>
    <w:p w14:paraId="5BE6F506"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0897713B" w14:textId="55A632BB" w:rsidR="00907A27"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907A27">
        <w:t>Executive summary</w:t>
      </w:r>
      <w:r w:rsidR="00907A27">
        <w:tab/>
      </w:r>
      <w:r w:rsidR="00907A27">
        <w:fldChar w:fldCharType="begin"/>
      </w:r>
      <w:r w:rsidR="00907A27">
        <w:instrText xml:space="preserve"> PAGEREF _Toc45808967 \h </w:instrText>
      </w:r>
      <w:r w:rsidR="00907A27">
        <w:fldChar w:fldCharType="separate"/>
      </w:r>
      <w:r w:rsidR="00495F86">
        <w:t>1</w:t>
      </w:r>
      <w:r w:rsidR="00907A27">
        <w:fldChar w:fldCharType="end"/>
      </w:r>
    </w:p>
    <w:p w14:paraId="34DF8EB2" w14:textId="49FDA8AE" w:rsidR="00907A27" w:rsidRDefault="00907A27">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_Toc45808968 \h </w:instrText>
      </w:r>
      <w:r>
        <w:fldChar w:fldCharType="separate"/>
      </w:r>
      <w:r w:rsidR="00495F86">
        <w:t>3</w:t>
      </w:r>
      <w:r>
        <w:fldChar w:fldCharType="end"/>
      </w:r>
    </w:p>
    <w:p w14:paraId="7F720738" w14:textId="74C862EF" w:rsidR="00907A27" w:rsidRDefault="00907A27">
      <w:pPr>
        <w:pStyle w:val="TOC2"/>
        <w:rPr>
          <w:rFonts w:asciiTheme="minorHAnsi" w:eastAsiaTheme="minorEastAsia" w:hAnsiTheme="minorHAnsi" w:cstheme="minorBidi"/>
          <w:spacing w:val="0"/>
          <w:sz w:val="22"/>
          <w:szCs w:val="22"/>
        </w:rPr>
      </w:pPr>
      <w:r>
        <w:t>How solar works</w:t>
      </w:r>
      <w:r>
        <w:tab/>
      </w:r>
      <w:r>
        <w:fldChar w:fldCharType="begin"/>
      </w:r>
      <w:r>
        <w:instrText xml:space="preserve"> PAGEREF _Toc45808969 \h </w:instrText>
      </w:r>
      <w:r>
        <w:fldChar w:fldCharType="separate"/>
      </w:r>
      <w:r w:rsidR="00495F86">
        <w:t>3</w:t>
      </w:r>
      <w:r>
        <w:fldChar w:fldCharType="end"/>
      </w:r>
    </w:p>
    <w:p w14:paraId="548BF743" w14:textId="7A3120B4" w:rsidR="00907A27" w:rsidRDefault="00907A27">
      <w:pPr>
        <w:pStyle w:val="TOC2"/>
        <w:rPr>
          <w:rFonts w:asciiTheme="minorHAnsi" w:eastAsiaTheme="minorEastAsia" w:hAnsiTheme="minorHAnsi" w:cstheme="minorBidi"/>
          <w:spacing w:val="0"/>
          <w:sz w:val="22"/>
          <w:szCs w:val="22"/>
        </w:rPr>
      </w:pPr>
      <w:r>
        <w:t>Purpose</w:t>
      </w:r>
      <w:r>
        <w:tab/>
      </w:r>
      <w:r>
        <w:tab/>
      </w:r>
      <w:r>
        <w:fldChar w:fldCharType="begin"/>
      </w:r>
      <w:r>
        <w:instrText xml:space="preserve"> PAGEREF _Toc45808970 \h </w:instrText>
      </w:r>
      <w:r>
        <w:fldChar w:fldCharType="separate"/>
      </w:r>
      <w:r w:rsidR="00495F86">
        <w:t>3</w:t>
      </w:r>
      <w:r>
        <w:fldChar w:fldCharType="end"/>
      </w:r>
    </w:p>
    <w:p w14:paraId="1899B25D" w14:textId="7C2D5569" w:rsidR="00907A27" w:rsidRDefault="00907A27">
      <w:pPr>
        <w:pStyle w:val="TOC3"/>
        <w:rPr>
          <w:rFonts w:asciiTheme="minorHAnsi" w:eastAsiaTheme="minorEastAsia" w:hAnsiTheme="minorHAnsi" w:cstheme="minorBidi"/>
        </w:rPr>
      </w:pPr>
      <w:r>
        <w:t>Electromagnetic compatibility (EMC)</w:t>
      </w:r>
      <w:r>
        <w:tab/>
      </w:r>
      <w:r>
        <w:fldChar w:fldCharType="begin"/>
      </w:r>
      <w:r>
        <w:instrText xml:space="preserve"> PAGEREF _Toc45808971 \h </w:instrText>
      </w:r>
      <w:r>
        <w:fldChar w:fldCharType="separate"/>
      </w:r>
      <w:r w:rsidR="00495F86">
        <w:t>4</w:t>
      </w:r>
      <w:r>
        <w:fldChar w:fldCharType="end"/>
      </w:r>
    </w:p>
    <w:p w14:paraId="5B5C5846" w14:textId="17C5F3F2" w:rsidR="00907A27" w:rsidRDefault="00907A27">
      <w:pPr>
        <w:pStyle w:val="TOC3"/>
        <w:rPr>
          <w:rFonts w:asciiTheme="minorHAnsi" w:eastAsiaTheme="minorEastAsia" w:hAnsiTheme="minorHAnsi" w:cstheme="minorBidi"/>
        </w:rPr>
      </w:pPr>
      <w:r>
        <w:t>Electromagnetic radiation (EME)</w:t>
      </w:r>
      <w:r>
        <w:tab/>
      </w:r>
      <w:r>
        <w:fldChar w:fldCharType="begin"/>
      </w:r>
      <w:r>
        <w:instrText xml:space="preserve"> PAGEREF _Toc45808972 \h </w:instrText>
      </w:r>
      <w:r>
        <w:fldChar w:fldCharType="separate"/>
      </w:r>
      <w:r w:rsidR="00495F86">
        <w:t>4</w:t>
      </w:r>
      <w:r>
        <w:fldChar w:fldCharType="end"/>
      </w:r>
    </w:p>
    <w:p w14:paraId="00B36201" w14:textId="5DD24372" w:rsidR="00907A27" w:rsidRDefault="00907A27">
      <w:pPr>
        <w:pStyle w:val="TOC1"/>
        <w:rPr>
          <w:rFonts w:asciiTheme="minorHAnsi" w:eastAsiaTheme="minorEastAsia" w:hAnsiTheme="minorHAnsi" w:cstheme="minorBidi"/>
          <w:b w:val="0"/>
          <w:spacing w:val="0"/>
          <w:sz w:val="22"/>
          <w:szCs w:val="22"/>
        </w:rPr>
      </w:pPr>
      <w:r>
        <w:t>Methodology</w:t>
      </w:r>
      <w:r>
        <w:tab/>
      </w:r>
      <w:r>
        <w:fldChar w:fldCharType="begin"/>
      </w:r>
      <w:r>
        <w:instrText xml:space="preserve"> PAGEREF _Toc45808973 \h </w:instrText>
      </w:r>
      <w:r>
        <w:fldChar w:fldCharType="separate"/>
      </w:r>
      <w:r w:rsidR="00495F86">
        <w:t>5</w:t>
      </w:r>
      <w:r>
        <w:fldChar w:fldCharType="end"/>
      </w:r>
    </w:p>
    <w:p w14:paraId="7CC37B67" w14:textId="4A5CAD82" w:rsidR="00907A27" w:rsidRDefault="00907A27">
      <w:pPr>
        <w:pStyle w:val="TOC2"/>
        <w:rPr>
          <w:rFonts w:asciiTheme="minorHAnsi" w:eastAsiaTheme="minorEastAsia" w:hAnsiTheme="minorHAnsi" w:cstheme="minorBidi"/>
          <w:spacing w:val="0"/>
          <w:sz w:val="22"/>
          <w:szCs w:val="22"/>
        </w:rPr>
      </w:pPr>
      <w:r>
        <w:t>Identification of suppliers and products for audit</w:t>
      </w:r>
      <w:r>
        <w:tab/>
      </w:r>
      <w:r>
        <w:fldChar w:fldCharType="begin"/>
      </w:r>
      <w:r>
        <w:instrText xml:space="preserve"> PAGEREF _Toc45808974 \h </w:instrText>
      </w:r>
      <w:r>
        <w:fldChar w:fldCharType="separate"/>
      </w:r>
      <w:r w:rsidR="00495F86">
        <w:t>5</w:t>
      </w:r>
      <w:r>
        <w:fldChar w:fldCharType="end"/>
      </w:r>
    </w:p>
    <w:p w14:paraId="726223B7" w14:textId="233C9B9C" w:rsidR="00907A27" w:rsidRDefault="00907A27">
      <w:pPr>
        <w:pStyle w:val="TOC2"/>
        <w:rPr>
          <w:rFonts w:asciiTheme="minorHAnsi" w:eastAsiaTheme="minorEastAsia" w:hAnsiTheme="minorHAnsi" w:cstheme="minorBidi"/>
          <w:spacing w:val="0"/>
          <w:sz w:val="22"/>
          <w:szCs w:val="22"/>
        </w:rPr>
      </w:pPr>
      <w:r>
        <w:t>Audit</w:t>
      </w:r>
      <w:r>
        <w:tab/>
      </w:r>
      <w:r>
        <w:tab/>
      </w:r>
      <w:r>
        <w:fldChar w:fldCharType="begin"/>
      </w:r>
      <w:r>
        <w:instrText xml:space="preserve"> PAGEREF _Toc45808975 \h </w:instrText>
      </w:r>
      <w:r>
        <w:fldChar w:fldCharType="separate"/>
      </w:r>
      <w:r w:rsidR="00495F86">
        <w:t>5</w:t>
      </w:r>
      <w:r>
        <w:fldChar w:fldCharType="end"/>
      </w:r>
    </w:p>
    <w:p w14:paraId="3A010E41" w14:textId="62A89DC4" w:rsidR="00907A27" w:rsidRDefault="00907A27">
      <w:pPr>
        <w:pStyle w:val="TOC2"/>
        <w:rPr>
          <w:rFonts w:asciiTheme="minorHAnsi" w:eastAsiaTheme="minorEastAsia" w:hAnsiTheme="minorHAnsi" w:cstheme="minorBidi"/>
          <w:spacing w:val="0"/>
          <w:sz w:val="22"/>
          <w:szCs w:val="22"/>
        </w:rPr>
      </w:pPr>
      <w:r>
        <w:t>Compliance and enforcement actions</w:t>
      </w:r>
      <w:r>
        <w:tab/>
      </w:r>
      <w:r>
        <w:fldChar w:fldCharType="begin"/>
      </w:r>
      <w:r>
        <w:instrText xml:space="preserve"> PAGEREF _Toc45808976 \h </w:instrText>
      </w:r>
      <w:r>
        <w:fldChar w:fldCharType="separate"/>
      </w:r>
      <w:r w:rsidR="00495F86">
        <w:t>6</w:t>
      </w:r>
      <w:r>
        <w:fldChar w:fldCharType="end"/>
      </w:r>
    </w:p>
    <w:p w14:paraId="558CA74F" w14:textId="53F6685B" w:rsidR="00907A27" w:rsidRDefault="00907A27">
      <w:pPr>
        <w:pStyle w:val="TOC1"/>
        <w:rPr>
          <w:rFonts w:asciiTheme="minorHAnsi" w:eastAsiaTheme="minorEastAsia" w:hAnsiTheme="minorHAnsi" w:cstheme="minorBidi"/>
          <w:b w:val="0"/>
          <w:spacing w:val="0"/>
          <w:sz w:val="22"/>
          <w:szCs w:val="22"/>
        </w:rPr>
      </w:pPr>
      <w:r>
        <w:t>Results</w:t>
      </w:r>
      <w:r>
        <w:tab/>
      </w:r>
      <w:r>
        <w:fldChar w:fldCharType="begin"/>
      </w:r>
      <w:r>
        <w:instrText xml:space="preserve"> PAGEREF _Toc45808977 \h </w:instrText>
      </w:r>
      <w:r>
        <w:fldChar w:fldCharType="separate"/>
      </w:r>
      <w:r w:rsidR="00495F86">
        <w:t>7</w:t>
      </w:r>
      <w:r>
        <w:fldChar w:fldCharType="end"/>
      </w:r>
    </w:p>
    <w:p w14:paraId="0FFB576C" w14:textId="52F16C28" w:rsidR="00907A27" w:rsidRDefault="00907A27">
      <w:pPr>
        <w:pStyle w:val="TOC2"/>
        <w:rPr>
          <w:rFonts w:asciiTheme="minorHAnsi" w:eastAsiaTheme="minorEastAsia" w:hAnsiTheme="minorHAnsi" w:cstheme="minorBidi"/>
          <w:spacing w:val="0"/>
          <w:sz w:val="22"/>
          <w:szCs w:val="22"/>
        </w:rPr>
      </w:pPr>
      <w:r>
        <w:t>Key audit findings</w:t>
      </w:r>
      <w:r>
        <w:tab/>
      </w:r>
      <w:r>
        <w:fldChar w:fldCharType="begin"/>
      </w:r>
      <w:r>
        <w:instrText xml:space="preserve"> PAGEREF _Toc45808978 \h </w:instrText>
      </w:r>
      <w:r>
        <w:fldChar w:fldCharType="separate"/>
      </w:r>
      <w:r w:rsidR="00495F86">
        <w:t>7</w:t>
      </w:r>
      <w:r>
        <w:fldChar w:fldCharType="end"/>
      </w:r>
    </w:p>
    <w:p w14:paraId="385575EB" w14:textId="2C339EDC" w:rsidR="00907A27" w:rsidRDefault="00907A27">
      <w:pPr>
        <w:pStyle w:val="TOC2"/>
        <w:rPr>
          <w:rFonts w:asciiTheme="minorHAnsi" w:eastAsiaTheme="minorEastAsia" w:hAnsiTheme="minorHAnsi" w:cstheme="minorBidi"/>
          <w:spacing w:val="0"/>
          <w:sz w:val="22"/>
          <w:szCs w:val="22"/>
        </w:rPr>
      </w:pPr>
      <w:r>
        <w:t>Key stakeholder engagement: Clean Energy Council</w:t>
      </w:r>
      <w:r>
        <w:tab/>
      </w:r>
      <w:r>
        <w:fldChar w:fldCharType="begin"/>
      </w:r>
      <w:r>
        <w:instrText xml:space="preserve"> PAGEREF _Toc45808979 \h </w:instrText>
      </w:r>
      <w:r>
        <w:fldChar w:fldCharType="separate"/>
      </w:r>
      <w:r w:rsidR="00495F86">
        <w:t>8</w:t>
      </w:r>
      <w:r>
        <w:fldChar w:fldCharType="end"/>
      </w:r>
    </w:p>
    <w:p w14:paraId="41998E3D" w14:textId="77392595" w:rsidR="00907A27" w:rsidRDefault="00907A27">
      <w:pPr>
        <w:pStyle w:val="TOC1"/>
        <w:rPr>
          <w:rFonts w:asciiTheme="minorHAnsi" w:eastAsiaTheme="minorEastAsia" w:hAnsiTheme="minorHAnsi" w:cstheme="minorBidi"/>
          <w:b w:val="0"/>
          <w:spacing w:val="0"/>
          <w:sz w:val="22"/>
          <w:szCs w:val="22"/>
        </w:rPr>
      </w:pPr>
      <w:r>
        <w:t>Summary</w:t>
      </w:r>
      <w:r>
        <w:tab/>
      </w:r>
      <w:r>
        <w:fldChar w:fldCharType="begin"/>
      </w:r>
      <w:r>
        <w:instrText xml:space="preserve"> PAGEREF _Toc45808980 \h </w:instrText>
      </w:r>
      <w:r>
        <w:fldChar w:fldCharType="separate"/>
      </w:r>
      <w:r w:rsidR="00495F86">
        <w:t>9</w:t>
      </w:r>
      <w:r>
        <w:fldChar w:fldCharType="end"/>
      </w:r>
    </w:p>
    <w:p w14:paraId="563CCEFB" w14:textId="3AF29A25"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75DD60F3" w14:textId="77777777" w:rsidR="009D6C71" w:rsidRPr="009174F3" w:rsidRDefault="009D6C71" w:rsidP="009174F3">
      <w:pPr>
        <w:pStyle w:val="Execsummaryheading"/>
      </w:pPr>
      <w:bookmarkStart w:id="0" w:name="_Toc45808967"/>
      <w:r w:rsidRPr="009174F3">
        <w:lastRenderedPageBreak/>
        <w:t>Executive summary</w:t>
      </w:r>
      <w:bookmarkEnd w:id="0"/>
    </w:p>
    <w:p w14:paraId="6B6B5340" w14:textId="77777777" w:rsidR="003C3140" w:rsidRPr="005F3091" w:rsidRDefault="00204EE3" w:rsidP="008C088F">
      <w:pPr>
        <w:pStyle w:val="Paragraph"/>
      </w:pPr>
      <w:bookmarkStart w:id="1" w:name="_Hlk46141088"/>
      <w:bookmarkStart w:id="2" w:name="_Hlk42934299"/>
      <w:bookmarkStart w:id="3" w:name="_Hlk42854123"/>
      <w:r>
        <w:t xml:space="preserve">The purpose of this compliance priority </w:t>
      </w:r>
      <w:r w:rsidR="00D6623F">
        <w:t xml:space="preserve">was to mitigate the </w:t>
      </w:r>
      <w:r w:rsidR="00E76830">
        <w:t xml:space="preserve">increased risk of </w:t>
      </w:r>
      <w:r w:rsidR="00720894">
        <w:t xml:space="preserve">interference to domestic radio and television services arising from the </w:t>
      </w:r>
      <w:r w:rsidR="00E76830">
        <w:t>supply of non-</w:t>
      </w:r>
      <w:r w:rsidR="00E76830" w:rsidRPr="005F3091">
        <w:t xml:space="preserve">compliant </w:t>
      </w:r>
      <w:r w:rsidR="00737552" w:rsidRPr="005F3091">
        <w:t xml:space="preserve">solar </w:t>
      </w:r>
      <w:r w:rsidR="003C3140" w:rsidRPr="005F3091">
        <w:t>technology</w:t>
      </w:r>
      <w:r w:rsidR="00720894" w:rsidRPr="005F3091">
        <w:t xml:space="preserve">. </w:t>
      </w:r>
    </w:p>
    <w:bookmarkEnd w:id="1"/>
    <w:p w14:paraId="5F0B5D46" w14:textId="0EFD5645" w:rsidR="003C3140" w:rsidRDefault="00686B4F" w:rsidP="003C3140">
      <w:pPr>
        <w:pStyle w:val="Paragraph"/>
      </w:pPr>
      <w:r w:rsidRPr="005F3091">
        <w:t>A s</w:t>
      </w:r>
      <w:r w:rsidR="00720894" w:rsidRPr="005F3091">
        <w:t>olar inverter</w:t>
      </w:r>
      <w:r w:rsidR="003C3140" w:rsidRPr="005F3091">
        <w:t xml:space="preserve"> is </w:t>
      </w:r>
      <w:r w:rsidRPr="005F3091">
        <w:t xml:space="preserve">part of a solar electricity system and is </w:t>
      </w:r>
      <w:r w:rsidR="003C3140" w:rsidRPr="005F3091">
        <w:t>the device that turns power from the solar panels into usable power</w:t>
      </w:r>
      <w:r w:rsidR="00855568">
        <w:t>.</w:t>
      </w:r>
      <w:r w:rsidR="005F3091">
        <w:rPr>
          <w:rStyle w:val="FootnoteReference"/>
        </w:rPr>
        <w:footnoteReference w:id="1"/>
      </w:r>
      <w:r w:rsidR="003C3140" w:rsidRPr="005F3091">
        <w:t xml:space="preserve"> Solar inverters are often the most complex part of a solar system</w:t>
      </w:r>
      <w:r w:rsidRPr="005F3091">
        <w:t>.</w:t>
      </w:r>
      <w:r w:rsidR="003C3140" w:rsidRPr="005F3091">
        <w:t xml:space="preserve"> </w:t>
      </w:r>
      <w:r w:rsidRPr="005F3091">
        <w:t>Solar inverters were a source of interest as a compliance priority in 2019</w:t>
      </w:r>
      <w:r w:rsidR="00855568">
        <w:t>–</w:t>
      </w:r>
      <w:r w:rsidRPr="005F3091">
        <w:t>20 because</w:t>
      </w:r>
      <w:r w:rsidR="00720894">
        <w:t xml:space="preserve"> the supply of solar panels was expanding in the Australian market, supported by government subsidy schemes</w:t>
      </w:r>
      <w:r w:rsidR="00260723">
        <w:t xml:space="preserve"> for solar installations. </w:t>
      </w:r>
    </w:p>
    <w:bookmarkEnd w:id="2"/>
    <w:p w14:paraId="3B1A33E8" w14:textId="27E354C2" w:rsidR="008C088F" w:rsidRDefault="008C088F" w:rsidP="00E157C2">
      <w:pPr>
        <w:pStyle w:val="Paragraphbeforelist"/>
      </w:pPr>
      <w:r>
        <w:t xml:space="preserve">In March 2020, </w:t>
      </w:r>
      <w:r w:rsidR="000D0E56">
        <w:t>we</w:t>
      </w:r>
      <w:r>
        <w:t xml:space="preserve"> undertook an audit of solar industry compliance</w:t>
      </w:r>
      <w:r w:rsidRPr="005615F3">
        <w:t xml:space="preserve"> </w:t>
      </w:r>
      <w:r w:rsidRPr="001C3056">
        <w:t>with</w:t>
      </w:r>
      <w:r>
        <w:t xml:space="preserve"> </w:t>
      </w:r>
      <w:r w:rsidR="000D0E56">
        <w:t xml:space="preserve">equipment </w:t>
      </w:r>
      <w:r w:rsidR="00855568">
        <w:t>s</w:t>
      </w:r>
      <w:r w:rsidR="000D0E56">
        <w:t>tandards and l</w:t>
      </w:r>
      <w:r>
        <w:t>abelling notices regarding:</w:t>
      </w:r>
    </w:p>
    <w:p w14:paraId="12055DF5" w14:textId="01618D31" w:rsidR="000D6440" w:rsidRPr="00C63E97" w:rsidRDefault="008C088F" w:rsidP="00E157C2">
      <w:pPr>
        <w:pStyle w:val="Bulletlevel1"/>
      </w:pPr>
      <w:bookmarkStart w:id="4" w:name="_Hlk42851161"/>
      <w:r w:rsidRPr="00C63E97">
        <w:t xml:space="preserve">Electromagnetic </w:t>
      </w:r>
      <w:r w:rsidR="00855568">
        <w:t>c</w:t>
      </w:r>
      <w:r w:rsidRPr="00C63E97">
        <w:t>ompatibility (</w:t>
      </w:r>
      <w:r w:rsidRPr="00E157C2">
        <w:t>EMC</w:t>
      </w:r>
      <w:r w:rsidRPr="00C63E97">
        <w:t xml:space="preserve">)—radio emissions that may cause interference, </w:t>
      </w:r>
      <w:r w:rsidR="0058614F" w:rsidRPr="00C63E97">
        <w:t>disruption,</w:t>
      </w:r>
      <w:r w:rsidRPr="00C63E97">
        <w:t xml:space="preserve"> or disturbance to other devices or to radiocommunications services</w:t>
      </w:r>
      <w:r w:rsidR="00855568">
        <w:t>.</w:t>
      </w:r>
      <w:r w:rsidR="000D6440" w:rsidRPr="00C63E97">
        <w:t xml:space="preserve"> </w:t>
      </w:r>
    </w:p>
    <w:p w14:paraId="565906F9" w14:textId="3A5B9654" w:rsidR="008C088F" w:rsidRPr="00C63E97" w:rsidRDefault="008C088F" w:rsidP="00E157C2">
      <w:pPr>
        <w:pStyle w:val="Bulletlevel1"/>
      </w:pPr>
      <w:r w:rsidRPr="00C63E97">
        <w:t xml:space="preserve">Electromagnetic </w:t>
      </w:r>
      <w:r w:rsidR="00A77463">
        <w:t>energy</w:t>
      </w:r>
      <w:r w:rsidRPr="00C63E97">
        <w:t xml:space="preserve"> (</w:t>
      </w:r>
      <w:r w:rsidRPr="00E157C2">
        <w:t>EME</w:t>
      </w:r>
      <w:r w:rsidRPr="00C63E97">
        <w:t>)—</w:t>
      </w:r>
      <w:r w:rsidR="000A0370" w:rsidRPr="00C63E97">
        <w:t xml:space="preserve">radiofrequency electromagnetic energy produced when </w:t>
      </w:r>
      <w:r w:rsidR="00C63E97" w:rsidRPr="00C63E97">
        <w:t xml:space="preserve">using </w:t>
      </w:r>
      <w:r w:rsidR="000A0370" w:rsidRPr="00C63E97">
        <w:t>low-level radio waves to send and receive information</w:t>
      </w:r>
      <w:r w:rsidR="00855568">
        <w:t xml:space="preserve">. </w:t>
      </w:r>
    </w:p>
    <w:p w14:paraId="2ED424A4" w14:textId="48A583DD" w:rsidR="000D6440" w:rsidRPr="00C63E97" w:rsidRDefault="008C088F" w:rsidP="00E157C2">
      <w:pPr>
        <w:pStyle w:val="Bulletlevel1last"/>
      </w:pPr>
      <w:r w:rsidRPr="00C63E97">
        <w:t xml:space="preserve">Radiocommunications equipment </w:t>
      </w:r>
      <w:r w:rsidR="000A0370" w:rsidRPr="00C63E97">
        <w:t xml:space="preserve">standards applicable to radio </w:t>
      </w:r>
      <w:r w:rsidRPr="00C63E97">
        <w:t>transmitters and receivers.</w:t>
      </w:r>
    </w:p>
    <w:bookmarkEnd w:id="3"/>
    <w:bookmarkEnd w:id="4"/>
    <w:p w14:paraId="3F799F62" w14:textId="551FA096" w:rsidR="008C088F" w:rsidRDefault="003E4A29" w:rsidP="00F322E1">
      <w:pPr>
        <w:pStyle w:val="Paragraph"/>
      </w:pPr>
      <w:r>
        <w:t>In examining the</w:t>
      </w:r>
      <w:r w:rsidR="00EA1C1D">
        <w:t xml:space="preserve"> solar inverter</w:t>
      </w:r>
      <w:r>
        <w:t xml:space="preserve"> </w:t>
      </w:r>
      <w:r w:rsidR="00580143">
        <w:t>market,</w:t>
      </w:r>
      <w:r>
        <w:t xml:space="preserve"> we limited the scope of our audit to suppliers on </w:t>
      </w:r>
      <w:r w:rsidR="00EA1C1D">
        <w:t xml:space="preserve">the </w:t>
      </w:r>
      <w:r>
        <w:t>C</w:t>
      </w:r>
      <w:r w:rsidR="00EA1C1D">
        <w:t xml:space="preserve">lean </w:t>
      </w:r>
      <w:r>
        <w:t>E</w:t>
      </w:r>
      <w:r w:rsidR="00EA1C1D">
        <w:t xml:space="preserve">nergy </w:t>
      </w:r>
      <w:r>
        <w:t>C</w:t>
      </w:r>
      <w:r w:rsidR="00EA1C1D">
        <w:t xml:space="preserve">ouncil’s </w:t>
      </w:r>
      <w:r w:rsidR="00142AE4">
        <w:t>a</w:t>
      </w:r>
      <w:r w:rsidR="00EA1C1D">
        <w:t xml:space="preserve">pproved </w:t>
      </w:r>
      <w:r w:rsidR="00142AE4">
        <w:t>i</w:t>
      </w:r>
      <w:r w:rsidR="00EA1C1D">
        <w:t>nverter</w:t>
      </w:r>
      <w:r>
        <w:t xml:space="preserve"> </w:t>
      </w:r>
      <w:r w:rsidR="00142AE4">
        <w:t>l</w:t>
      </w:r>
      <w:r>
        <w:t>ist</w:t>
      </w:r>
      <w:r w:rsidR="00142AE4">
        <w:t>,</w:t>
      </w:r>
      <w:r>
        <w:t xml:space="preserve"> as they met </w:t>
      </w:r>
      <w:r w:rsidR="00EA1C1D">
        <w:t xml:space="preserve">mandatory </w:t>
      </w:r>
      <w:r>
        <w:t xml:space="preserve">requirements to claim the solar rebate </w:t>
      </w:r>
      <w:r w:rsidR="00EA1C1D">
        <w:t>in a number of states</w:t>
      </w:r>
      <w:r>
        <w:t>.</w:t>
      </w:r>
      <w:r w:rsidR="00580143">
        <w:t xml:space="preserve"> From the 66 suppliers registered with the </w:t>
      </w:r>
      <w:r w:rsidR="00EA1C1D">
        <w:t>Clean Energy Council (CEC)</w:t>
      </w:r>
      <w:r w:rsidR="00142AE4">
        <w:t>,</w:t>
      </w:r>
      <w:r w:rsidR="00580143">
        <w:t xml:space="preserve"> 19 were selected for audit, </w:t>
      </w:r>
      <w:r w:rsidR="0070199B">
        <w:t>based on</w:t>
      </w:r>
      <w:r w:rsidR="00580143">
        <w:t xml:space="preserve"> product popularity</w:t>
      </w:r>
      <w:r w:rsidR="002A3A11">
        <w:t xml:space="preserve">, methods of distribution </w:t>
      </w:r>
      <w:r w:rsidR="00580143">
        <w:t xml:space="preserve">or other device </w:t>
      </w:r>
      <w:r w:rsidR="00EA1C1D">
        <w:t xml:space="preserve">supply </w:t>
      </w:r>
      <w:r w:rsidR="00580143">
        <w:t>characteristics.</w:t>
      </w:r>
      <w:r w:rsidR="00EA1C1D">
        <w:t xml:space="preserve"> </w:t>
      </w:r>
      <w:r w:rsidR="001475A2">
        <w:t xml:space="preserve">Each supplier was required to produce compliance records for up to five </w:t>
      </w:r>
      <w:r w:rsidR="007611AC">
        <w:t>devices</w:t>
      </w:r>
      <w:r w:rsidR="001475A2">
        <w:t>. A total of 50 solar inverter devices were examined.</w:t>
      </w:r>
    </w:p>
    <w:p w14:paraId="56D30D54" w14:textId="13732EFA" w:rsidR="00B945DE" w:rsidRDefault="00B945DE" w:rsidP="00BC133F">
      <w:pPr>
        <w:pStyle w:val="Paragraph"/>
      </w:pPr>
      <w:r>
        <w:t xml:space="preserve">The results indicated that </w:t>
      </w:r>
      <w:r w:rsidR="00BC133F">
        <w:t>suppliers have a good understanding of the requirements</w:t>
      </w:r>
      <w:r w:rsidR="007611AC">
        <w:t xml:space="preserve"> concerning </w:t>
      </w:r>
      <w:r w:rsidR="00BC133F">
        <w:t>electrical safety and compatibility.</w:t>
      </w:r>
      <w:r w:rsidR="00946B98">
        <w:t xml:space="preserve"> However, t</w:t>
      </w:r>
      <w:r w:rsidR="00815E77">
        <w:t>he</w:t>
      </w:r>
      <w:r w:rsidR="00BC133F">
        <w:t xml:space="preserve"> audit </w:t>
      </w:r>
      <w:r w:rsidR="00465352">
        <w:t xml:space="preserve">also </w:t>
      </w:r>
      <w:r w:rsidR="00BC133F">
        <w:t xml:space="preserve">revealed an </w:t>
      </w:r>
      <w:r w:rsidR="00BC133F" w:rsidRPr="00BC133F">
        <w:t>overall lack of supplier awareness around the need fo</w:t>
      </w:r>
      <w:r w:rsidR="00BC133F">
        <w:t xml:space="preserve">r </w:t>
      </w:r>
      <w:r w:rsidR="00BC133F" w:rsidRPr="00BC133F">
        <w:t xml:space="preserve">compliance with the </w:t>
      </w:r>
      <w:r w:rsidR="00BC133F" w:rsidRPr="009D1232">
        <w:t>EME</w:t>
      </w:r>
      <w:r w:rsidR="00BC133F">
        <w:t xml:space="preserve"> labelling requirements</w:t>
      </w:r>
      <w:r w:rsidR="00BC133F" w:rsidRPr="00BC133F">
        <w:t xml:space="preserve"> when the</w:t>
      </w:r>
      <w:r w:rsidR="00BC133F">
        <w:t xml:space="preserve"> </w:t>
      </w:r>
      <w:r w:rsidR="00BC133F" w:rsidRPr="00BC133F">
        <w:t>solar inverters were incorporated with a radiocommunications transmitter such as</w:t>
      </w:r>
      <w:r w:rsidR="00BC133F">
        <w:t xml:space="preserve"> </w:t>
      </w:r>
      <w:r w:rsidR="00142AE4">
        <w:t>w</w:t>
      </w:r>
      <w:r w:rsidR="00BC133F" w:rsidRPr="00BC133F">
        <w:t>i-</w:t>
      </w:r>
      <w:r w:rsidR="00142AE4">
        <w:t>f</w:t>
      </w:r>
      <w:r w:rsidR="00BC133F" w:rsidRPr="00BC133F">
        <w:t xml:space="preserve">i, </w:t>
      </w:r>
      <w:r w:rsidR="008F72E4">
        <w:t>B</w:t>
      </w:r>
      <w:r w:rsidR="00BC133F" w:rsidRPr="00BC133F">
        <w:t>luetooth and/or a 3G/4G modem.</w:t>
      </w:r>
    </w:p>
    <w:p w14:paraId="2866E6CB" w14:textId="23A39714" w:rsidR="006434D2" w:rsidRDefault="008B5C6D" w:rsidP="00F86534">
      <w:pPr>
        <w:pStyle w:val="Paragraph"/>
      </w:pPr>
      <w:r>
        <w:t xml:space="preserve">Corrective actions </w:t>
      </w:r>
      <w:r w:rsidR="007C0A31">
        <w:t xml:space="preserve">taken </w:t>
      </w:r>
      <w:r>
        <w:t xml:space="preserve">by </w:t>
      </w:r>
      <w:r w:rsidR="007C0A31">
        <w:t xml:space="preserve">the </w:t>
      </w:r>
      <w:r>
        <w:t>non-compliant suppliers were accepted</w:t>
      </w:r>
      <w:r w:rsidR="00CF5F0B">
        <w:t>, h</w:t>
      </w:r>
      <w:r w:rsidR="007C0A31">
        <w:t xml:space="preserve">owever, </w:t>
      </w:r>
      <w:r>
        <w:t xml:space="preserve">due to the inability to demonstrate compliance </w:t>
      </w:r>
      <w:r w:rsidR="007C0A31">
        <w:t>at the time of the audit</w:t>
      </w:r>
      <w:r>
        <w:t xml:space="preserve">, seven suppliers were issued </w:t>
      </w:r>
      <w:r w:rsidR="007C0A31">
        <w:t xml:space="preserve">with </w:t>
      </w:r>
      <w:r>
        <w:t xml:space="preserve">a </w:t>
      </w:r>
      <w:r w:rsidR="008F72E4">
        <w:t>w</w:t>
      </w:r>
      <w:r>
        <w:t xml:space="preserve">arning </w:t>
      </w:r>
      <w:r w:rsidR="008F72E4">
        <w:t>n</w:t>
      </w:r>
      <w:r>
        <w:t xml:space="preserve">otice under the </w:t>
      </w:r>
      <w:r w:rsidRPr="00DB2BD1">
        <w:rPr>
          <w:i/>
          <w:iCs/>
        </w:rPr>
        <w:t>Radiocommunications Act</w:t>
      </w:r>
      <w:r w:rsidR="00815E77">
        <w:rPr>
          <w:i/>
          <w:iCs/>
        </w:rPr>
        <w:t xml:space="preserve"> 1992</w:t>
      </w:r>
      <w:r>
        <w:t>.</w:t>
      </w:r>
    </w:p>
    <w:p w14:paraId="5D4BF25A" w14:textId="25DE37A6" w:rsidR="001C3056" w:rsidRDefault="0087008F" w:rsidP="00E157C2">
      <w:pPr>
        <w:pStyle w:val="Paragraph"/>
        <w:keepNext/>
        <w:keepLines/>
      </w:pPr>
      <w:r>
        <w:lastRenderedPageBreak/>
        <w:t xml:space="preserve">To improve the education and awareness of the </w:t>
      </w:r>
      <w:r w:rsidR="00841DA5">
        <w:t xml:space="preserve">industry, </w:t>
      </w:r>
      <w:r w:rsidR="008F72E4">
        <w:t xml:space="preserve">the </w:t>
      </w:r>
      <w:r w:rsidR="008B5C6D">
        <w:t>ACMA ha</w:t>
      </w:r>
      <w:r w:rsidR="008F72E4">
        <w:t>s</w:t>
      </w:r>
      <w:r w:rsidR="008B5C6D">
        <w:t xml:space="preserve"> actively engaged with the peak body of the solar industry, </w:t>
      </w:r>
      <w:r w:rsidR="00744FBA">
        <w:t xml:space="preserve">the </w:t>
      </w:r>
      <w:r w:rsidR="008B5C6D" w:rsidRPr="00E157C2">
        <w:t>CEC</w:t>
      </w:r>
      <w:r w:rsidR="008B5C6D">
        <w:t xml:space="preserve">, to disseminate updated regulatory information to its members. </w:t>
      </w:r>
      <w:r w:rsidR="00744FBA">
        <w:t xml:space="preserve">The </w:t>
      </w:r>
      <w:r w:rsidR="008B5C6D">
        <w:t xml:space="preserve">CEC has adopted </w:t>
      </w:r>
      <w:r w:rsidR="00950C4E">
        <w:t xml:space="preserve">measures to improve the awareness and compliance of its members with </w:t>
      </w:r>
      <w:r w:rsidR="008641C8">
        <w:t>the regulatory arrangements</w:t>
      </w:r>
      <w:r w:rsidR="008B5C6D">
        <w:t xml:space="preserve"> and now includ</w:t>
      </w:r>
      <w:r w:rsidR="00744FBA">
        <w:t>es</w:t>
      </w:r>
      <w:r w:rsidR="008B5C6D">
        <w:t xml:space="preserve"> EME regulatory information on its </w:t>
      </w:r>
      <w:hyperlink r:id="rId26" w:history="1">
        <w:r w:rsidR="008B5C6D" w:rsidRPr="00EA1C1D">
          <w:rPr>
            <w:rStyle w:val="Hyperlink"/>
          </w:rPr>
          <w:t>website</w:t>
        </w:r>
      </w:hyperlink>
      <w:r w:rsidR="008F72E4" w:rsidRPr="00E157C2">
        <w:rPr>
          <w:rStyle w:val="Hyperlink"/>
          <w:color w:val="auto"/>
          <w:u w:val="none"/>
        </w:rPr>
        <w:t>.</w:t>
      </w:r>
      <w:r w:rsidR="008A4936">
        <w:rPr>
          <w:rStyle w:val="FootnoteReference"/>
        </w:rPr>
        <w:footnoteReference w:id="2"/>
      </w:r>
    </w:p>
    <w:p w14:paraId="6C25CE33" w14:textId="0409DDC5" w:rsidR="008F72E4" w:rsidRDefault="00F63C21" w:rsidP="00E157C2">
      <w:pPr>
        <w:pStyle w:val="Paragraphbeforelist"/>
      </w:pPr>
      <w:r w:rsidRPr="00672A6F">
        <w:t xml:space="preserve">Similar to audit programs conducted by the ACMA in recent years, </w:t>
      </w:r>
      <w:bookmarkStart w:id="5" w:name="_Hlk46140924"/>
      <w:r w:rsidRPr="00672A6F">
        <w:t xml:space="preserve">the overall objectives of this </w:t>
      </w:r>
      <w:r w:rsidR="004A01DA">
        <w:t>compliance priority</w:t>
      </w:r>
      <w:r w:rsidRPr="00672A6F">
        <w:t xml:space="preserve"> </w:t>
      </w:r>
      <w:r w:rsidR="008F72E4">
        <w:t>were</w:t>
      </w:r>
      <w:r w:rsidR="008F72E4" w:rsidRPr="00672A6F">
        <w:t xml:space="preserve"> </w:t>
      </w:r>
      <w:r w:rsidRPr="00672A6F">
        <w:t>to</w:t>
      </w:r>
      <w:r w:rsidR="008F72E4">
        <w:t>:</w:t>
      </w:r>
    </w:p>
    <w:p w14:paraId="00711852" w14:textId="13B75DB3" w:rsidR="008F72E4" w:rsidRPr="00E157C2" w:rsidRDefault="00F63C21" w:rsidP="008F72E4">
      <w:pPr>
        <w:pStyle w:val="Bulletlevel1"/>
        <w:rPr>
          <w:bCs/>
          <w:color w:val="323232"/>
          <w:kern w:val="32"/>
          <w:sz w:val="53"/>
          <w:szCs w:val="32"/>
        </w:rPr>
      </w:pPr>
      <w:r w:rsidRPr="00672A6F">
        <w:t xml:space="preserve">raise awareness in the solar industry about </w:t>
      </w:r>
      <w:r w:rsidR="00CD387F">
        <w:t xml:space="preserve">EME labelling </w:t>
      </w:r>
      <w:r w:rsidRPr="00672A6F">
        <w:t>compliance requirements</w:t>
      </w:r>
    </w:p>
    <w:p w14:paraId="604E02C2" w14:textId="13E13AF6" w:rsidR="008F72E4" w:rsidRPr="00E157C2" w:rsidRDefault="00F63C21" w:rsidP="008F72E4">
      <w:pPr>
        <w:pStyle w:val="Bulletlevel1"/>
        <w:rPr>
          <w:bCs/>
          <w:color w:val="323232"/>
          <w:kern w:val="32"/>
          <w:sz w:val="53"/>
          <w:szCs w:val="32"/>
        </w:rPr>
      </w:pPr>
      <w:r w:rsidRPr="00672A6F">
        <w:t>take enforcement actions to resolve any non-compliance concerns</w:t>
      </w:r>
    </w:p>
    <w:p w14:paraId="1F764255" w14:textId="0233FEC4" w:rsidR="008F72E4" w:rsidRPr="00E157C2" w:rsidRDefault="00F63C21" w:rsidP="00E157C2">
      <w:pPr>
        <w:pStyle w:val="Bulletlevel1last"/>
        <w:rPr>
          <w:bCs/>
          <w:color w:val="323232"/>
          <w:kern w:val="32"/>
          <w:sz w:val="53"/>
          <w:szCs w:val="32"/>
        </w:rPr>
      </w:pPr>
      <w:r w:rsidRPr="00672A6F">
        <w:t>build public confidence in the equipment standard and labelling</w:t>
      </w:r>
      <w:r>
        <w:t xml:space="preserve"> regime</w:t>
      </w:r>
      <w:r w:rsidR="008F72E4">
        <w:t>,</w:t>
      </w:r>
      <w:r>
        <w:t xml:space="preserve"> particularly as applicable to solar inverters.</w:t>
      </w:r>
      <w:r w:rsidR="00D90878">
        <w:t xml:space="preserve"> </w:t>
      </w:r>
    </w:p>
    <w:bookmarkEnd w:id="5"/>
    <w:p w14:paraId="64721D48" w14:textId="54C7BBAA" w:rsidR="005E250B" w:rsidRDefault="006C108E" w:rsidP="00E157C2">
      <w:pPr>
        <w:pStyle w:val="Bulletlevel1"/>
        <w:numPr>
          <w:ilvl w:val="0"/>
          <w:numId w:val="0"/>
        </w:numPr>
        <w:rPr>
          <w:bCs/>
          <w:color w:val="323232"/>
          <w:kern w:val="32"/>
          <w:sz w:val="53"/>
          <w:szCs w:val="32"/>
        </w:rPr>
      </w:pPr>
      <w:r>
        <w:t>The objectives have been met</w:t>
      </w:r>
      <w:r w:rsidR="009A4EFE">
        <w:t xml:space="preserve">, with enhanced industry </w:t>
      </w:r>
      <w:r w:rsidR="002C400E">
        <w:t xml:space="preserve">education </w:t>
      </w:r>
      <w:r w:rsidR="009A4EFE">
        <w:t xml:space="preserve">and awareness </w:t>
      </w:r>
      <w:r w:rsidR="002C400E">
        <w:t xml:space="preserve">of the regulatory arrangements </w:t>
      </w:r>
      <w:r w:rsidR="009A4EFE">
        <w:t xml:space="preserve">facilitated </w:t>
      </w:r>
      <w:r w:rsidR="003F0291">
        <w:t>through the CEC.</w:t>
      </w:r>
    </w:p>
    <w:p w14:paraId="6C50D86C" w14:textId="596243AA" w:rsidR="00F86534" w:rsidRDefault="00A03A57" w:rsidP="00F86534">
      <w:pPr>
        <w:pStyle w:val="Heading1"/>
      </w:pPr>
      <w:bookmarkStart w:id="6" w:name="_Toc45808968"/>
      <w:bookmarkStart w:id="7" w:name="_Hlk26868779"/>
      <w:bookmarkStart w:id="8" w:name="_Hlk26868934"/>
      <w:r>
        <w:lastRenderedPageBreak/>
        <w:t>Background</w:t>
      </w:r>
      <w:bookmarkEnd w:id="6"/>
    </w:p>
    <w:p w14:paraId="29CAAD4C" w14:textId="3425CF0A" w:rsidR="00857229" w:rsidRPr="005F3091" w:rsidRDefault="00857229" w:rsidP="00857229">
      <w:pPr>
        <w:pStyle w:val="Heading2"/>
      </w:pPr>
      <w:bookmarkStart w:id="9" w:name="_Toc45808969"/>
      <w:r w:rsidRPr="005F3091">
        <w:t>How solar work</w:t>
      </w:r>
      <w:r w:rsidR="008F72E4">
        <w:t>s</w:t>
      </w:r>
      <w:bookmarkEnd w:id="9"/>
    </w:p>
    <w:p w14:paraId="2C5AAF81" w14:textId="57EF3FAD" w:rsidR="00A252A8" w:rsidRPr="005F3091" w:rsidRDefault="00503E4B" w:rsidP="007A372F">
      <w:pPr>
        <w:pStyle w:val="Paragraph"/>
      </w:pPr>
      <w:r w:rsidRPr="005F3091">
        <w:t xml:space="preserve">Solar systems generate energy from sunlight during the day. </w:t>
      </w:r>
      <w:r w:rsidR="00A252A8" w:rsidRPr="005F3091">
        <w:t>The solar panels convert sunlight into DC electricity, which is then converted into usable AC power by the solar inverter.</w:t>
      </w:r>
      <w:r w:rsidRPr="005F3091">
        <w:t xml:space="preserve"> Appliances </w:t>
      </w:r>
      <w:r w:rsidR="00A252A8" w:rsidRPr="005F3091">
        <w:t xml:space="preserve">can </w:t>
      </w:r>
      <w:r w:rsidRPr="005F3091">
        <w:t>use this power instead of drawing power from the electricity grid.</w:t>
      </w:r>
      <w:r w:rsidR="007A372F" w:rsidRPr="005F3091">
        <w:t xml:space="preserve"> Any unused electricity generated by the solar system is </w:t>
      </w:r>
      <w:r w:rsidR="00A252A8" w:rsidRPr="005F3091">
        <w:t xml:space="preserve">fed into </w:t>
      </w:r>
      <w:r w:rsidR="007A372F" w:rsidRPr="005F3091">
        <w:t>the public grid or</w:t>
      </w:r>
      <w:r w:rsidR="00A252A8" w:rsidRPr="005F3091">
        <w:t xml:space="preserve"> battery storage</w:t>
      </w:r>
      <w:r w:rsidR="007A372F" w:rsidRPr="005F3091">
        <w:t xml:space="preserve">. </w:t>
      </w:r>
    </w:p>
    <w:p w14:paraId="5F717670" w14:textId="5A30D09B" w:rsidR="00857229" w:rsidRPr="00503E4B" w:rsidRDefault="00503E4B" w:rsidP="00E157C2">
      <w:pPr>
        <w:pStyle w:val="Tableorfigurenote"/>
        <w:spacing w:before="120"/>
      </w:pPr>
      <w:r w:rsidRPr="005F3091">
        <w:rPr>
          <w:noProof/>
        </w:rPr>
        <w:drawing>
          <wp:inline distT="0" distB="0" distL="0" distR="0" wp14:anchorId="11632B97" wp14:editId="55A2A9C3">
            <wp:extent cx="4866005" cy="2699385"/>
            <wp:effectExtent l="0" t="0" r="0" b="5715"/>
            <wp:docPr id="4" name="Picture 4" descr="Solar PV modules supply DC power the inverter changes the solar DC power into 230V AC, it then goes through a switchboard at the house and a meter, before going to the electricity net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66005" cy="2699385"/>
                    </a:xfrm>
                    <a:prstGeom prst="rect">
                      <a:avLst/>
                    </a:prstGeom>
                    <a:noFill/>
                    <a:ln>
                      <a:noFill/>
                    </a:ln>
                  </pic:spPr>
                </pic:pic>
              </a:graphicData>
            </a:graphic>
          </wp:inline>
        </w:drawing>
      </w:r>
      <w:r w:rsidR="008F72E4">
        <w:t>Source</w:t>
      </w:r>
      <w:r w:rsidRPr="005F3091">
        <w:t>: Clean Energy Council</w:t>
      </w:r>
      <w:r w:rsidR="008F72E4">
        <w:t xml:space="preserve">. </w:t>
      </w:r>
    </w:p>
    <w:p w14:paraId="0441EAC1" w14:textId="2A278853" w:rsidR="0019043F" w:rsidRDefault="00857229" w:rsidP="00857229">
      <w:pPr>
        <w:pStyle w:val="Heading2"/>
      </w:pPr>
      <w:bookmarkStart w:id="10" w:name="_Toc45808970"/>
      <w:bookmarkEnd w:id="7"/>
      <w:r>
        <w:t>Purpose</w:t>
      </w:r>
      <w:bookmarkEnd w:id="10"/>
    </w:p>
    <w:p w14:paraId="556BFBE1" w14:textId="5E399E42" w:rsidR="003F0291" w:rsidRDefault="003F0291" w:rsidP="00857229">
      <w:pPr>
        <w:pStyle w:val="Paragraph"/>
      </w:pPr>
      <w:r>
        <w:t>The purpose of this compliance priority was to mitigate the increased risk of supply of non-compliant solar invertors</w:t>
      </w:r>
      <w:r w:rsidR="00D21B94">
        <w:t>—</w:t>
      </w:r>
      <w:r>
        <w:t>which would cause interference to domestic radio and television services</w:t>
      </w:r>
      <w:r w:rsidR="00D21B94">
        <w:t>—</w:t>
      </w:r>
      <w:r>
        <w:t xml:space="preserve">arising from the expansion of government subsidies for solar installations.  </w:t>
      </w:r>
    </w:p>
    <w:p w14:paraId="1445968C" w14:textId="0F646049" w:rsidR="00C90F17" w:rsidRDefault="00C90F17" w:rsidP="00C90F17">
      <w:pPr>
        <w:pStyle w:val="Paragraph"/>
      </w:pPr>
      <w:r w:rsidRPr="00672A6F">
        <w:t>Compliance with equipment standards and labelling requirements prevents devices inadvertently causing interference from out-of-band operation or overpowered emissions. The ACMA has routinely audited radiocommunications devices for compliance with these standards.</w:t>
      </w:r>
    </w:p>
    <w:p w14:paraId="305E62E7" w14:textId="399C37E2" w:rsidR="00672A6F" w:rsidRDefault="00672A6F" w:rsidP="00672A6F">
      <w:pPr>
        <w:pStyle w:val="Paragraph"/>
      </w:pPr>
      <w:r w:rsidRPr="00672A6F">
        <w:t xml:space="preserve">Solar inverters </w:t>
      </w:r>
      <w:r w:rsidR="00744FBA">
        <w:t xml:space="preserve">were </w:t>
      </w:r>
      <w:r w:rsidR="00B544BE">
        <w:t>a compliance priority</w:t>
      </w:r>
      <w:r w:rsidRPr="00672A6F">
        <w:t xml:space="preserve"> in the 2019</w:t>
      </w:r>
      <w:r w:rsidR="00C90F17">
        <w:t>–</w:t>
      </w:r>
      <w:r w:rsidRPr="00672A6F">
        <w:t>20 financial year</w:t>
      </w:r>
      <w:r w:rsidR="00D21B94">
        <w:t>,</w:t>
      </w:r>
      <w:r w:rsidRPr="00672A6F">
        <w:t xml:space="preserve"> as the ACMA </w:t>
      </w:r>
      <w:r w:rsidR="00744FBA">
        <w:t>became aware</w:t>
      </w:r>
      <w:r w:rsidRPr="00672A6F">
        <w:t xml:space="preserve"> that solar rebates </w:t>
      </w:r>
      <w:r w:rsidR="00744FBA">
        <w:t xml:space="preserve">were </w:t>
      </w:r>
      <w:r w:rsidRPr="00672A6F">
        <w:t>being reinvigorated in some states (particularly Victoria)</w:t>
      </w:r>
      <w:r w:rsidR="00D21B94">
        <w:t xml:space="preserve">. </w:t>
      </w:r>
      <w:r w:rsidR="001D70A4">
        <w:t>Experience</w:t>
      </w:r>
      <w:r w:rsidRPr="00672A6F">
        <w:t xml:space="preserve"> </w:t>
      </w:r>
      <w:r w:rsidR="00744FBA">
        <w:t xml:space="preserve">suggested </w:t>
      </w:r>
      <w:r w:rsidRPr="00672A6F">
        <w:t xml:space="preserve">that in these circumstances there </w:t>
      </w:r>
      <w:r w:rsidR="00744FBA">
        <w:t>was</w:t>
      </w:r>
      <w:r w:rsidRPr="00672A6F">
        <w:t xml:space="preserve"> a </w:t>
      </w:r>
      <w:r w:rsidR="0086229B">
        <w:t>risk</w:t>
      </w:r>
      <w:r w:rsidRPr="00672A6F">
        <w:t xml:space="preserve"> that </w:t>
      </w:r>
      <w:r w:rsidR="0086229B">
        <w:t>low-cost</w:t>
      </w:r>
      <w:r w:rsidRPr="00672A6F">
        <w:t>, non-compliant product</w:t>
      </w:r>
      <w:r w:rsidR="00D21B94">
        <w:t>s</w:t>
      </w:r>
      <w:r w:rsidRPr="00672A6F">
        <w:t xml:space="preserve"> may enter the Australian market</w:t>
      </w:r>
      <w:r w:rsidR="00CD387F">
        <w:t>, causing interference to other radiocommunications devices</w:t>
      </w:r>
    </w:p>
    <w:p w14:paraId="07AEBC77" w14:textId="51AC6C34" w:rsidR="00672A6F" w:rsidRDefault="00672A6F" w:rsidP="00E157C2">
      <w:pPr>
        <w:pStyle w:val="Paragraphbeforelist"/>
      </w:pPr>
      <w:r w:rsidRPr="00672A6F">
        <w:t>The ACMA last conducted a dedicated solar inverter audit program of work in 2010</w:t>
      </w:r>
      <w:r w:rsidR="00A32176">
        <w:t xml:space="preserve"> and </w:t>
      </w:r>
      <w:r w:rsidRPr="00672A6F">
        <w:t>found high levels of compliance</w:t>
      </w:r>
      <w:r w:rsidR="00A32176">
        <w:t>,</w:t>
      </w:r>
      <w:r w:rsidRPr="00672A6F">
        <w:t xml:space="preserve"> with most </w:t>
      </w:r>
      <w:r w:rsidR="009579F2">
        <w:t>issu</w:t>
      </w:r>
      <w:r w:rsidRPr="00672A6F">
        <w:t>es administrative in nature.</w:t>
      </w:r>
      <w:r w:rsidR="00C90F17">
        <w:t xml:space="preserve"> Since then, s</w:t>
      </w:r>
      <w:r w:rsidRPr="00672A6F">
        <w:t>ignificant changes to the regulatory landscape have occurred</w:t>
      </w:r>
      <w:r>
        <w:t>,</w:t>
      </w:r>
      <w:r w:rsidRPr="00672A6F">
        <w:t xml:space="preserve"> in particular:</w:t>
      </w:r>
    </w:p>
    <w:p w14:paraId="4BDFC152" w14:textId="3918A8AD" w:rsidR="00672A6F" w:rsidRDefault="000D38C7" w:rsidP="00E157C2">
      <w:pPr>
        <w:pStyle w:val="Bulletlevel1"/>
      </w:pPr>
      <w:r>
        <w:t>T</w:t>
      </w:r>
      <w:r w:rsidR="00672A6F" w:rsidRPr="00672A6F">
        <w:t>he introduction of a </w:t>
      </w:r>
      <w:r w:rsidR="00672A6F" w:rsidRPr="00652E37">
        <w:t>national shared database</w:t>
      </w:r>
      <w:r w:rsidR="00672A6F" w:rsidRPr="00672A6F">
        <w:t> </w:t>
      </w:r>
      <w:r w:rsidR="00F0203D">
        <w:t xml:space="preserve">of suppliers </w:t>
      </w:r>
      <w:r w:rsidR="00672A6F" w:rsidRPr="00672A6F">
        <w:t xml:space="preserve">with the </w:t>
      </w:r>
      <w:r w:rsidR="001475A2">
        <w:t>E</w:t>
      </w:r>
      <w:r w:rsidR="001475A2" w:rsidRPr="00B945DE">
        <w:t>lectrical Regulatory Authorities Council</w:t>
      </w:r>
      <w:r w:rsidR="001475A2">
        <w:t xml:space="preserve"> (</w:t>
      </w:r>
      <w:r w:rsidR="001475A2" w:rsidRPr="00E157C2">
        <w:t>ERAC</w:t>
      </w:r>
      <w:r w:rsidR="001475A2">
        <w:t xml:space="preserve">) </w:t>
      </w:r>
      <w:r w:rsidR="00672A6F" w:rsidRPr="00672A6F">
        <w:t>on 1</w:t>
      </w:r>
      <w:r w:rsidR="00672A6F" w:rsidRPr="00A32176">
        <w:t> </w:t>
      </w:r>
      <w:r w:rsidR="00672A6F" w:rsidRPr="00672A6F">
        <w:t>March 2013</w:t>
      </w:r>
      <w:r w:rsidR="00A13BD3">
        <w:t>.</w:t>
      </w:r>
    </w:p>
    <w:p w14:paraId="1B479190" w14:textId="100A31E8" w:rsidR="00A13BD3" w:rsidRDefault="000D38C7" w:rsidP="00E157C2">
      <w:pPr>
        <w:pStyle w:val="Bulletlevel1"/>
      </w:pPr>
      <w:r>
        <w:t>M</w:t>
      </w:r>
      <w:r w:rsidR="00A13BD3" w:rsidRPr="00A13BD3">
        <w:t>aturation of the clean energy industry</w:t>
      </w:r>
      <w:r>
        <w:t>,</w:t>
      </w:r>
      <w:r w:rsidR="00A13BD3" w:rsidRPr="00A13BD3">
        <w:t xml:space="preserve"> including the emergence of the</w:t>
      </w:r>
      <w:r w:rsidR="007B5992">
        <w:t xml:space="preserve"> </w:t>
      </w:r>
      <w:r w:rsidR="0058614F" w:rsidRPr="00E157C2">
        <w:t>CEC</w:t>
      </w:r>
      <w:r w:rsidR="0058614F">
        <w:t>.</w:t>
      </w:r>
    </w:p>
    <w:p w14:paraId="00577465" w14:textId="57D00564" w:rsidR="00744FBA" w:rsidRDefault="000D38C7" w:rsidP="00E157C2">
      <w:pPr>
        <w:pStyle w:val="Bulletlevel1last"/>
      </w:pPr>
      <w:r>
        <w:lastRenderedPageBreak/>
        <w:t>T</w:t>
      </w:r>
      <w:r w:rsidR="009274F3">
        <w:t>echnolog</w:t>
      </w:r>
      <w:r w:rsidR="00EB1FE4">
        <w:t>ical advancement</w:t>
      </w:r>
      <w:r w:rsidR="009274F3">
        <w:t xml:space="preserve"> </w:t>
      </w:r>
      <w:r w:rsidR="004A5146">
        <w:t>in solar inverter</w:t>
      </w:r>
      <w:r w:rsidR="000B42EB">
        <w:t xml:space="preserve"> products</w:t>
      </w:r>
      <w:r>
        <w:t>,</w:t>
      </w:r>
      <w:r w:rsidR="000B42EB">
        <w:t xml:space="preserve"> </w:t>
      </w:r>
      <w:r w:rsidR="00EB1FE4">
        <w:t>with more</w:t>
      </w:r>
      <w:r w:rsidR="004A5146">
        <w:t xml:space="preserve"> devices now equipped with radiocommunications connectivity (e.g. </w:t>
      </w:r>
      <w:r>
        <w:t>w</w:t>
      </w:r>
      <w:r w:rsidR="004A5146">
        <w:t>i</w:t>
      </w:r>
      <w:r>
        <w:t>-f</w:t>
      </w:r>
      <w:r w:rsidR="004A5146">
        <w:t>i, Bluetooth and potentially 3G/4G capabilities)</w:t>
      </w:r>
      <w:r>
        <w:t xml:space="preserve">. These </w:t>
      </w:r>
      <w:r w:rsidR="004A5146">
        <w:t xml:space="preserve">require suppliers to produce test reports </w:t>
      </w:r>
      <w:r w:rsidR="00015CB1">
        <w:t>demonstrat</w:t>
      </w:r>
      <w:r w:rsidR="004A5146">
        <w:t xml:space="preserve">ing compliance to radiocommunications standards beyond </w:t>
      </w:r>
      <w:r w:rsidR="00FB25C7">
        <w:t>electromagnetic compatibility</w:t>
      </w:r>
      <w:r w:rsidR="00D05740">
        <w:t>.</w:t>
      </w:r>
    </w:p>
    <w:p w14:paraId="753EC11F" w14:textId="626BA777" w:rsidR="004A5146" w:rsidRPr="007909E3" w:rsidRDefault="00D04B58" w:rsidP="00E157C2">
      <w:pPr>
        <w:pStyle w:val="Heading3"/>
      </w:pPr>
      <w:bookmarkStart w:id="11" w:name="_Toc45808971"/>
      <w:r w:rsidRPr="007909E3">
        <w:t xml:space="preserve">Electromagnetic </w:t>
      </w:r>
      <w:r w:rsidR="00301C5F">
        <w:t>c</w:t>
      </w:r>
      <w:r w:rsidRPr="007909E3">
        <w:t xml:space="preserve">ompatibility </w:t>
      </w:r>
      <w:r w:rsidR="007D6CE7" w:rsidRPr="007909E3">
        <w:t>(</w:t>
      </w:r>
      <w:r w:rsidR="007D6CE7" w:rsidRPr="00652E37">
        <w:t>EMC</w:t>
      </w:r>
      <w:r w:rsidR="007D6CE7" w:rsidRPr="007909E3">
        <w:t>)</w:t>
      </w:r>
      <w:bookmarkEnd w:id="11"/>
    </w:p>
    <w:p w14:paraId="38A71747" w14:textId="2E431D8C" w:rsidR="007909E3" w:rsidRDefault="007909E3" w:rsidP="004A5146">
      <w:pPr>
        <w:pStyle w:val="Paragraph"/>
      </w:pPr>
      <w:r w:rsidRPr="007909E3">
        <w:t xml:space="preserve">The ACMA has prescribed EMC rules to manage the risk of </w:t>
      </w:r>
      <w:r w:rsidR="00FB25C7">
        <w:t xml:space="preserve">unintended </w:t>
      </w:r>
      <w:r w:rsidRPr="007909E3">
        <w:t xml:space="preserve">radio emissions that may cause interference, disruption or disturbance to other devices or to radiocommunications services. The rules are set out in the </w:t>
      </w:r>
      <w:hyperlink r:id="rId28" w:history="1">
        <w:r w:rsidRPr="00E157C2">
          <w:rPr>
            <w:rStyle w:val="Hyperlink"/>
          </w:rPr>
          <w:t>Radiocommunications Labelling (Electromagnetic Compatibility) Notice 2017</w:t>
        </w:r>
      </w:hyperlink>
      <w:r w:rsidR="000158B1">
        <w:t xml:space="preserve"> (</w:t>
      </w:r>
      <w:r w:rsidR="000158B1" w:rsidRPr="00E157C2">
        <w:t>EMC LN</w:t>
      </w:r>
      <w:r w:rsidR="000158B1">
        <w:t>)</w:t>
      </w:r>
      <w:r w:rsidR="00757DC1" w:rsidRPr="00757DC1">
        <w:t>.</w:t>
      </w:r>
    </w:p>
    <w:p w14:paraId="59FC234E" w14:textId="36835840" w:rsidR="0019043F" w:rsidRDefault="00757DC1" w:rsidP="004A5146">
      <w:pPr>
        <w:pStyle w:val="Paragraph"/>
        <w:rPr>
          <w:u w:val="single"/>
        </w:rPr>
      </w:pPr>
      <w:r>
        <w:t xml:space="preserve">As </w:t>
      </w:r>
      <w:r w:rsidR="00D460E6">
        <w:t xml:space="preserve">is the case </w:t>
      </w:r>
      <w:r>
        <w:t xml:space="preserve">with </w:t>
      </w:r>
      <w:r w:rsidR="00D460E6">
        <w:t xml:space="preserve">suppliers of </w:t>
      </w:r>
      <w:r>
        <w:t xml:space="preserve">most </w:t>
      </w:r>
      <w:r w:rsidRPr="00757DC1">
        <w:t>common household products (</w:t>
      </w:r>
      <w:r>
        <w:t>e.g.</w:t>
      </w:r>
      <w:r w:rsidRPr="00757DC1">
        <w:t xml:space="preserve"> white goods, kitchen appliances and IT equipment</w:t>
      </w:r>
      <w:r>
        <w:t>), solar inverter suppliers</w:t>
      </w:r>
      <w:r w:rsidR="0019043F">
        <w:t xml:space="preserve"> in Australia</w:t>
      </w:r>
      <w:r>
        <w:t xml:space="preserve"> are </w:t>
      </w:r>
      <w:r w:rsidR="00456A29">
        <w:t>required to ensure that the</w:t>
      </w:r>
      <w:r w:rsidR="00842699">
        <w:t xml:space="preserve"> products they supply are compliant </w:t>
      </w:r>
      <w:r w:rsidR="007E1096">
        <w:t>with</w:t>
      </w:r>
      <w:r>
        <w:t xml:space="preserve"> the </w:t>
      </w:r>
      <w:r w:rsidR="0019043F">
        <w:t xml:space="preserve">relevant </w:t>
      </w:r>
      <w:r>
        <w:t xml:space="preserve">EMC </w:t>
      </w:r>
      <w:r w:rsidR="00C77C6C">
        <w:t xml:space="preserve">requirements </w:t>
      </w:r>
      <w:r w:rsidR="0019043F">
        <w:t>and the Australia/NZ standards</w:t>
      </w:r>
      <w:r w:rsidR="000D38C7">
        <w:t xml:space="preserve">. They must also be </w:t>
      </w:r>
      <w:r w:rsidR="00C74B5D">
        <w:t>labelled</w:t>
      </w:r>
      <w:r w:rsidR="00800A25">
        <w:t xml:space="preserve"> with the Regulatory Compliance Mark </w:t>
      </w:r>
      <w:r>
        <w:t xml:space="preserve">when </w:t>
      </w:r>
      <w:r w:rsidR="00C74B5D">
        <w:t>supplying</w:t>
      </w:r>
      <w:r>
        <w:t xml:space="preserve"> in the Australian market. The Australia/NZ standards are in large parts similar or identical to European standards.</w:t>
      </w:r>
    </w:p>
    <w:p w14:paraId="69192AA7" w14:textId="67DD7347" w:rsidR="007D6CE7" w:rsidRPr="007909E3" w:rsidRDefault="007D6CE7" w:rsidP="00E157C2">
      <w:pPr>
        <w:pStyle w:val="Heading3"/>
      </w:pPr>
      <w:bookmarkStart w:id="12" w:name="_Toc45808972"/>
      <w:r w:rsidRPr="007909E3">
        <w:t xml:space="preserve">Electromagnetic </w:t>
      </w:r>
      <w:r w:rsidR="00301C5F">
        <w:t>r</w:t>
      </w:r>
      <w:r w:rsidR="00346FB5">
        <w:t>adiation</w:t>
      </w:r>
      <w:r w:rsidRPr="007909E3">
        <w:t xml:space="preserve"> (</w:t>
      </w:r>
      <w:r w:rsidRPr="00652E37">
        <w:t>EME</w:t>
      </w:r>
      <w:r w:rsidRPr="007909E3">
        <w:t>)</w:t>
      </w:r>
      <w:bookmarkEnd w:id="12"/>
    </w:p>
    <w:p w14:paraId="7A68EB04" w14:textId="77777777" w:rsidR="004618B2" w:rsidRDefault="004618B2" w:rsidP="004618B2">
      <w:pPr>
        <w:pStyle w:val="Paragraph"/>
        <w:rPr>
          <w:rFonts w:cs="Times New Roman"/>
        </w:rPr>
      </w:pPr>
      <w:r>
        <w:rPr>
          <w:rFonts w:cs="Times New Roman"/>
        </w:rPr>
        <w:t>Solar inverters with radiocommunication capabilities</w:t>
      </w:r>
      <w:r w:rsidRPr="004618B2">
        <w:rPr>
          <w:rFonts w:cs="Times New Roman"/>
        </w:rPr>
        <w:t xml:space="preserve"> use low-level radio waves to send and receive information.</w:t>
      </w:r>
      <w:r>
        <w:rPr>
          <w:rFonts w:cs="Times New Roman"/>
        </w:rPr>
        <w:t xml:space="preserve"> </w:t>
      </w:r>
      <w:r w:rsidRPr="004618B2">
        <w:rPr>
          <w:rFonts w:cs="Times New Roman"/>
        </w:rPr>
        <w:t>Radiofrequency (</w:t>
      </w:r>
      <w:r w:rsidRPr="00E157C2">
        <w:rPr>
          <w:rFonts w:cs="Times New Roman"/>
        </w:rPr>
        <w:t>RF</w:t>
      </w:r>
      <w:r w:rsidRPr="004618B2">
        <w:rPr>
          <w:rFonts w:cs="Times New Roman"/>
        </w:rPr>
        <w:t xml:space="preserve">) electromagnetic energy, known as EME, is a product of these radio signals. </w:t>
      </w:r>
    </w:p>
    <w:p w14:paraId="2BE72690" w14:textId="3CD177CD" w:rsidR="004618B2" w:rsidRPr="004618B2" w:rsidRDefault="004618B2" w:rsidP="004618B2">
      <w:pPr>
        <w:pStyle w:val="Paragraph"/>
        <w:rPr>
          <w:rFonts w:cs="Times New Roman"/>
        </w:rPr>
      </w:pPr>
      <w:r w:rsidRPr="004618B2">
        <w:rPr>
          <w:rFonts w:cs="Times New Roman"/>
        </w:rPr>
        <w:t>The Australian Radiation Protection and Nuclear Safety Agency (ARPANSA) sets limits for exposure to EME. These limits are designed to protect people</w:t>
      </w:r>
      <w:r w:rsidR="00F660A7">
        <w:rPr>
          <w:rFonts w:cs="Times New Roman"/>
        </w:rPr>
        <w:t xml:space="preserve"> and</w:t>
      </w:r>
      <w:r w:rsidRPr="004618B2">
        <w:rPr>
          <w:rFonts w:cs="Times New Roman"/>
        </w:rPr>
        <w:t xml:space="preserve"> are set well below levels that are known to cause harm. </w:t>
      </w:r>
    </w:p>
    <w:p w14:paraId="69A9D2C8" w14:textId="359C5771" w:rsidR="004618B2" w:rsidRDefault="004618B2" w:rsidP="004618B2">
      <w:pPr>
        <w:pStyle w:val="Paragraph"/>
        <w:rPr>
          <w:rFonts w:cs="Times New Roman"/>
        </w:rPr>
      </w:pPr>
      <w:r w:rsidRPr="004618B2">
        <w:rPr>
          <w:rFonts w:cs="Times New Roman"/>
        </w:rPr>
        <w:t>It</w:t>
      </w:r>
      <w:r>
        <w:rPr>
          <w:rFonts w:cs="Times New Roman"/>
        </w:rPr>
        <w:t xml:space="preserve"> i</w:t>
      </w:r>
      <w:r w:rsidRPr="004618B2">
        <w:rPr>
          <w:rFonts w:cs="Times New Roman"/>
        </w:rPr>
        <w:t>s the ACMA’s role to regulate communications equipment and devices that emit</w:t>
      </w:r>
      <w:r w:rsidR="000D38C7">
        <w:rPr>
          <w:rFonts w:cs="Times New Roman"/>
        </w:rPr>
        <w:t> </w:t>
      </w:r>
      <w:r w:rsidR="00636E01">
        <w:rPr>
          <w:rFonts w:cs="Times New Roman"/>
        </w:rPr>
        <w:t>E</w:t>
      </w:r>
      <w:r w:rsidRPr="004618B2">
        <w:rPr>
          <w:rFonts w:cs="Times New Roman"/>
        </w:rPr>
        <w:t xml:space="preserve">ME. </w:t>
      </w:r>
    </w:p>
    <w:p w14:paraId="4D8B2F81" w14:textId="1CE04E5B" w:rsidR="004618B2" w:rsidRPr="007D6CE7" w:rsidRDefault="004618B2" w:rsidP="004618B2">
      <w:pPr>
        <w:pStyle w:val="Paragraph"/>
      </w:pPr>
      <w:r>
        <w:rPr>
          <w:rFonts w:cs="Times New Roman"/>
        </w:rPr>
        <w:t xml:space="preserve">Where radio transmitters </w:t>
      </w:r>
      <w:r w:rsidRPr="007909E3">
        <w:rPr>
          <w:rFonts w:cs="Times New Roman"/>
        </w:rPr>
        <w:t>with an integral antenna</w:t>
      </w:r>
      <w:r>
        <w:rPr>
          <w:rFonts w:cs="Times New Roman"/>
        </w:rPr>
        <w:t xml:space="preserve"> are incorporated into a solar inverter device, suppliers must maintain and produce upon request test reports that meet the requirements set out in </w:t>
      </w:r>
      <w:r>
        <w:t xml:space="preserve">the </w:t>
      </w:r>
      <w:hyperlink r:id="rId29" w:history="1">
        <w:r w:rsidRPr="00E157C2">
          <w:rPr>
            <w:rStyle w:val="Hyperlink"/>
          </w:rPr>
          <w:t>Radiocommunications (Compliance Labelling - Electromagnetic Radiation) Notice 2014</w:t>
        </w:r>
      </w:hyperlink>
      <w:r>
        <w:t xml:space="preserve"> (</w:t>
      </w:r>
      <w:r w:rsidRPr="00E157C2">
        <w:t>EME LN</w:t>
      </w:r>
      <w:r>
        <w:t xml:space="preserve">) and </w:t>
      </w:r>
      <w:hyperlink r:id="rId30" w:history="1">
        <w:r w:rsidRPr="00E157C2">
          <w:rPr>
            <w:rStyle w:val="Hyperlink"/>
          </w:rPr>
          <w:t>Radiocommunications (Electromagnetic Radiation-Human Exposure) Standard 2014</w:t>
        </w:r>
      </w:hyperlink>
      <w:r>
        <w:t xml:space="preserve"> (</w:t>
      </w:r>
      <w:r w:rsidRPr="00E157C2">
        <w:t>RLN</w:t>
      </w:r>
      <w:r>
        <w:t>).</w:t>
      </w:r>
    </w:p>
    <w:p w14:paraId="22971C60" w14:textId="717DA47F" w:rsidR="004618B2" w:rsidRDefault="004618B2" w:rsidP="004618B2">
      <w:pPr>
        <w:pStyle w:val="Paragraph"/>
        <w:rPr>
          <w:rFonts w:cs="Times New Roman"/>
        </w:rPr>
      </w:pPr>
      <w:r w:rsidRPr="000158B1">
        <w:rPr>
          <w:color w:val="000000"/>
        </w:rPr>
        <w:t xml:space="preserve">Solar inverters that can connect to the Australian public mobile telecommunications network </w:t>
      </w:r>
      <w:r>
        <w:rPr>
          <w:color w:val="000000"/>
        </w:rPr>
        <w:t xml:space="preserve">are also </w:t>
      </w:r>
      <w:r w:rsidRPr="000158B1">
        <w:rPr>
          <w:color w:val="000000"/>
        </w:rPr>
        <w:t>required to demonstrate compliance with the</w:t>
      </w:r>
      <w:r w:rsidRPr="000158B1">
        <w:t xml:space="preserve"> </w:t>
      </w:r>
      <w:hyperlink r:id="rId31" w:history="1">
        <w:r w:rsidRPr="00E157C2">
          <w:rPr>
            <w:rStyle w:val="Hyperlink"/>
          </w:rPr>
          <w:t>Telecommunications (Labelling Notice for Customer Equipment and Customer Cabling) Instrument 2015</w:t>
        </w:r>
      </w:hyperlink>
      <w:r w:rsidRPr="000158B1">
        <w:t xml:space="preserve"> (</w:t>
      </w:r>
      <w:r w:rsidRPr="00E157C2">
        <w:rPr>
          <w:u w:color="0000FF"/>
        </w:rPr>
        <w:t>TLN</w:t>
      </w:r>
      <w:r w:rsidRPr="000158B1">
        <w:t>).</w:t>
      </w:r>
      <w:r w:rsidRPr="00003162">
        <w:rPr>
          <w:rFonts w:cs="Times New Roman"/>
        </w:rPr>
        <w:t xml:space="preserve"> </w:t>
      </w:r>
    </w:p>
    <w:p w14:paraId="1B4104E1" w14:textId="19F12E1C" w:rsidR="009979B0" w:rsidRPr="00883566" w:rsidRDefault="005C647C" w:rsidP="00E40AAC">
      <w:pPr>
        <w:pStyle w:val="Paragraph"/>
        <w:rPr>
          <w:rFonts w:cs="Times New Roman"/>
        </w:rPr>
      </w:pPr>
      <w:r>
        <w:rPr>
          <w:rFonts w:cs="Times New Roman"/>
        </w:rPr>
        <w:t>T</w:t>
      </w:r>
      <w:r w:rsidR="00BD602B">
        <w:rPr>
          <w:rFonts w:cs="Times New Roman"/>
        </w:rPr>
        <w:t xml:space="preserve">he </w:t>
      </w:r>
      <w:r w:rsidR="00C7279A" w:rsidRPr="00883566">
        <w:rPr>
          <w:rFonts w:cs="Times New Roman"/>
        </w:rPr>
        <w:t xml:space="preserve">audit </w:t>
      </w:r>
      <w:r w:rsidR="009B44A4">
        <w:rPr>
          <w:rFonts w:cs="Times New Roman"/>
        </w:rPr>
        <w:t xml:space="preserve">activity </w:t>
      </w:r>
      <w:r w:rsidR="00866941">
        <w:rPr>
          <w:rFonts w:cs="Times New Roman"/>
        </w:rPr>
        <w:t xml:space="preserve">was </w:t>
      </w:r>
      <w:r w:rsidR="007B1985">
        <w:rPr>
          <w:rFonts w:cs="Times New Roman"/>
        </w:rPr>
        <w:t xml:space="preserve">undertaken </w:t>
      </w:r>
      <w:r>
        <w:rPr>
          <w:rFonts w:cs="Times New Roman"/>
        </w:rPr>
        <w:t xml:space="preserve">to determine </w:t>
      </w:r>
      <w:r w:rsidR="00866941">
        <w:rPr>
          <w:rFonts w:cs="Times New Roman"/>
        </w:rPr>
        <w:t xml:space="preserve">whether the </w:t>
      </w:r>
      <w:r>
        <w:rPr>
          <w:rFonts w:cs="Times New Roman"/>
        </w:rPr>
        <w:t xml:space="preserve">suppliers </w:t>
      </w:r>
      <w:r w:rsidR="00866941">
        <w:rPr>
          <w:rFonts w:cs="Times New Roman"/>
        </w:rPr>
        <w:t>were</w:t>
      </w:r>
      <w:r>
        <w:rPr>
          <w:rFonts w:cs="Times New Roman"/>
        </w:rPr>
        <w:t xml:space="preserve"> meeting their obligations </w:t>
      </w:r>
      <w:r w:rsidR="00616D67">
        <w:rPr>
          <w:rFonts w:cs="Times New Roman"/>
        </w:rPr>
        <w:t>to obtain and hold the required test reports and other compliance documentation</w:t>
      </w:r>
      <w:r w:rsidR="009C2E2C">
        <w:rPr>
          <w:rFonts w:cs="Times New Roman"/>
        </w:rPr>
        <w:t xml:space="preserve"> and appropriately label the devices</w:t>
      </w:r>
      <w:r w:rsidR="005D0644">
        <w:rPr>
          <w:rFonts w:cs="Times New Roman"/>
        </w:rPr>
        <w:t xml:space="preserve"> </w:t>
      </w:r>
      <w:r>
        <w:rPr>
          <w:rFonts w:cs="Times New Roman"/>
        </w:rPr>
        <w:t xml:space="preserve">under the relevant legislation. </w:t>
      </w:r>
      <w:r w:rsidR="0095592C">
        <w:rPr>
          <w:rFonts w:cs="Times New Roman"/>
        </w:rPr>
        <w:t>It was not the aim of this audit</w:t>
      </w:r>
      <w:r w:rsidR="00993291">
        <w:rPr>
          <w:rFonts w:cs="Times New Roman"/>
        </w:rPr>
        <w:t xml:space="preserve"> </w:t>
      </w:r>
      <w:r w:rsidR="00866941">
        <w:rPr>
          <w:rFonts w:cs="Times New Roman"/>
        </w:rPr>
        <w:t>to</w:t>
      </w:r>
      <w:r>
        <w:rPr>
          <w:rFonts w:cs="Times New Roman"/>
        </w:rPr>
        <w:t xml:space="preserve"> examine the veracity of </w:t>
      </w:r>
      <w:r w:rsidR="006B2A1B">
        <w:rPr>
          <w:rFonts w:cs="Times New Roman"/>
        </w:rPr>
        <w:t xml:space="preserve">the </w:t>
      </w:r>
      <w:r>
        <w:rPr>
          <w:rFonts w:cs="Times New Roman"/>
        </w:rPr>
        <w:t>test reports (both EMC and EME)</w:t>
      </w:r>
      <w:r w:rsidR="00866941">
        <w:rPr>
          <w:rFonts w:cs="Times New Roman"/>
        </w:rPr>
        <w:t xml:space="preserve"> </w:t>
      </w:r>
      <w:r>
        <w:rPr>
          <w:rFonts w:cs="Times New Roman"/>
        </w:rPr>
        <w:t xml:space="preserve">produced </w:t>
      </w:r>
      <w:r w:rsidR="00866941">
        <w:rPr>
          <w:rFonts w:cs="Times New Roman"/>
        </w:rPr>
        <w:t>by the participating suppliers</w:t>
      </w:r>
      <w:r w:rsidR="006B2A1B">
        <w:rPr>
          <w:rFonts w:cs="Times New Roman"/>
        </w:rPr>
        <w:t xml:space="preserve"> for the purpose of this compliance program.</w:t>
      </w:r>
      <w:r w:rsidR="00FB707C">
        <w:rPr>
          <w:rFonts w:cs="Times New Roman"/>
        </w:rPr>
        <w:t xml:space="preserve"> </w:t>
      </w:r>
    </w:p>
    <w:p w14:paraId="139BBFBB" w14:textId="49D34C10" w:rsidR="00003162" w:rsidRPr="00883566" w:rsidRDefault="00003162" w:rsidP="00003162">
      <w:pPr>
        <w:pStyle w:val="Paragraph"/>
        <w:rPr>
          <w:rFonts w:cs="Times New Roman"/>
        </w:rPr>
      </w:pPr>
      <w:r w:rsidRPr="00883566">
        <w:rPr>
          <w:rFonts w:cs="Times New Roman"/>
        </w:rPr>
        <w:t>Since July 2013, the ACMA has conducted </w:t>
      </w:r>
      <w:r w:rsidR="002C3672">
        <w:rPr>
          <w:rFonts w:cs="Times New Roman"/>
        </w:rPr>
        <w:t xml:space="preserve">supplier </w:t>
      </w:r>
      <w:r w:rsidRPr="00883566">
        <w:rPr>
          <w:rFonts w:cs="Times New Roman"/>
        </w:rPr>
        <w:t xml:space="preserve">audits </w:t>
      </w:r>
      <w:r w:rsidR="005E39FF">
        <w:rPr>
          <w:rFonts w:cs="Times New Roman"/>
        </w:rPr>
        <w:t>under</w:t>
      </w:r>
      <w:r w:rsidR="00E87731">
        <w:rPr>
          <w:rFonts w:cs="Times New Roman"/>
        </w:rPr>
        <w:t xml:space="preserve"> compliance programs</w:t>
      </w:r>
      <w:r w:rsidRPr="00883566">
        <w:rPr>
          <w:rFonts w:cs="Times New Roman"/>
        </w:rPr>
        <w:t xml:space="preserve"> to address community concerns around EME compliance. The 2019–20 solar inverter audit program follow</w:t>
      </w:r>
      <w:r w:rsidR="00987E1C">
        <w:rPr>
          <w:rFonts w:cs="Times New Roman"/>
        </w:rPr>
        <w:t>ed</w:t>
      </w:r>
      <w:r w:rsidRPr="00883566">
        <w:rPr>
          <w:rFonts w:cs="Times New Roman"/>
        </w:rPr>
        <w:t xml:space="preserve"> a similar model to these programs.  </w:t>
      </w:r>
    </w:p>
    <w:p w14:paraId="0DA0E2E7" w14:textId="3096345E" w:rsidR="00F86534" w:rsidRDefault="00E87731" w:rsidP="00A03A57">
      <w:pPr>
        <w:pStyle w:val="Heading1"/>
      </w:pPr>
      <w:bookmarkStart w:id="13" w:name="_Toc45808973"/>
      <w:r>
        <w:lastRenderedPageBreak/>
        <w:t>Methodology</w:t>
      </w:r>
      <w:bookmarkEnd w:id="13"/>
    </w:p>
    <w:p w14:paraId="642B1EE0" w14:textId="2DDF988C" w:rsidR="002E29A2" w:rsidRDefault="002E29A2">
      <w:pPr>
        <w:pStyle w:val="Heading2"/>
      </w:pPr>
      <w:bookmarkStart w:id="14" w:name="_Toc45808974"/>
      <w:r w:rsidRPr="002E29A2">
        <w:t xml:space="preserve">Identification of </w:t>
      </w:r>
      <w:r w:rsidRPr="000D38C7">
        <w:t>suppliers</w:t>
      </w:r>
      <w:r w:rsidRPr="002E29A2">
        <w:t xml:space="preserve"> and products for audit</w:t>
      </w:r>
      <w:bookmarkEnd w:id="14"/>
    </w:p>
    <w:p w14:paraId="433AF272" w14:textId="05CE1080" w:rsidR="00C26F30" w:rsidRDefault="002E5BC5" w:rsidP="004A3E80">
      <w:pPr>
        <w:pStyle w:val="Paragraph"/>
      </w:pPr>
      <w:r>
        <w:t xml:space="preserve">For the purpose of this audit activity, </w:t>
      </w:r>
      <w:r w:rsidR="0054467D">
        <w:t xml:space="preserve">all selected </w:t>
      </w:r>
      <w:r>
        <w:t xml:space="preserve">solar inverter suppliers </w:t>
      </w:r>
      <w:r w:rsidR="0054467D">
        <w:t xml:space="preserve">were registered on the CEC database. </w:t>
      </w:r>
      <w:r>
        <w:t xml:space="preserve">CEC </w:t>
      </w:r>
      <w:r w:rsidR="004047A1">
        <w:t xml:space="preserve">registration </w:t>
      </w:r>
      <w:r>
        <w:t xml:space="preserve">was </w:t>
      </w:r>
      <w:r w:rsidR="00E87731">
        <w:t xml:space="preserve">a </w:t>
      </w:r>
      <w:r>
        <w:t>relevant consideration as it was</w:t>
      </w:r>
      <w:r w:rsidR="000A78D6">
        <w:t xml:space="preserve"> a prerequisite to</w:t>
      </w:r>
      <w:r w:rsidR="0068313B">
        <w:t xml:space="preserve"> </w:t>
      </w:r>
      <w:r w:rsidR="000A78D6">
        <w:t xml:space="preserve">qualify for </w:t>
      </w:r>
      <w:r w:rsidR="000A78D6" w:rsidRPr="002E38BC">
        <w:t xml:space="preserve">a rebate from </w:t>
      </w:r>
      <w:r w:rsidR="00C53526">
        <w:t>s</w:t>
      </w:r>
      <w:r w:rsidR="000A78D6" w:rsidRPr="002E38BC">
        <w:t xml:space="preserve">tate </w:t>
      </w:r>
      <w:r w:rsidR="00C53526">
        <w:t>g</w:t>
      </w:r>
      <w:r w:rsidR="000A78D6" w:rsidRPr="002E38BC">
        <w:t>overnment bodies such as Solar Victoria</w:t>
      </w:r>
      <w:r w:rsidR="00E16CFB">
        <w:t xml:space="preserve">. </w:t>
      </w:r>
      <w:r w:rsidR="00C53526">
        <w:t xml:space="preserve">To </w:t>
      </w:r>
      <w:r w:rsidR="00DA2B68">
        <w:t>register</w:t>
      </w:r>
      <w:r w:rsidR="00C53526">
        <w:t xml:space="preserve"> </w:t>
      </w:r>
      <w:r w:rsidR="00DA2B68">
        <w:t>with the CEC, suppliers must hold an ERAC registration and have their products listed on the Electrical Equipment Safety System (</w:t>
      </w:r>
      <w:r w:rsidR="00DA2B68" w:rsidRPr="00E157C2">
        <w:t>EESS</w:t>
      </w:r>
      <w:r w:rsidR="00DA2B68">
        <w:t xml:space="preserve">). </w:t>
      </w:r>
    </w:p>
    <w:p w14:paraId="414ED9BD" w14:textId="53133111" w:rsidR="009906E6" w:rsidRDefault="009906E6" w:rsidP="00D54C7D">
      <w:pPr>
        <w:pStyle w:val="Paragraph"/>
      </w:pPr>
      <w:r>
        <w:t xml:space="preserve">The ACMA also conducted market research to identify any major suppliers selling solar inverter devices into Australia that were not on the CEC </w:t>
      </w:r>
      <w:r w:rsidR="008F1B69">
        <w:t xml:space="preserve">or ERAC </w:t>
      </w:r>
      <w:r>
        <w:t xml:space="preserve">database. As no major entities in this category were identified, the selection remained targeted at suppliers </w:t>
      </w:r>
      <w:r w:rsidR="004134F2">
        <w:t xml:space="preserve">who held </w:t>
      </w:r>
      <w:r w:rsidR="007D4E14">
        <w:t>a registration with the CEC</w:t>
      </w:r>
      <w:r w:rsidR="004134F2">
        <w:t>.</w:t>
      </w:r>
    </w:p>
    <w:p w14:paraId="70883201" w14:textId="4D5BC2D6" w:rsidR="00580143" w:rsidRDefault="00580143" w:rsidP="00D54C7D">
      <w:pPr>
        <w:pStyle w:val="Paragraph"/>
      </w:pPr>
      <w:r>
        <w:t>Using the list of 66 solar inverter suppliers as a basis</w:t>
      </w:r>
      <w:r w:rsidR="00C53526">
        <w:t>,</w:t>
      </w:r>
      <w:r>
        <w:t xml:space="preserve"> the ACMA undertook further market analysis to identify the most popular inverter devices, methods of distribution and any specialised device functionality. Using these criteria</w:t>
      </w:r>
      <w:r w:rsidR="00C53526">
        <w:t>, 19</w:t>
      </w:r>
      <w:r>
        <w:t xml:space="preserve"> suppliers were selected for audit.</w:t>
      </w:r>
    </w:p>
    <w:p w14:paraId="5328E519" w14:textId="544E5865" w:rsidR="00002DF5" w:rsidRDefault="00002DF5" w:rsidP="00D54C7D">
      <w:pPr>
        <w:pStyle w:val="Paragraph"/>
      </w:pPr>
      <w:r>
        <w:t xml:space="preserve">Once the suppliers </w:t>
      </w:r>
      <w:r w:rsidR="00863FC1">
        <w:t xml:space="preserve">to be </w:t>
      </w:r>
      <w:r w:rsidR="00EA1C1D">
        <w:t>audit</w:t>
      </w:r>
      <w:r w:rsidR="00863FC1">
        <w:t>ed</w:t>
      </w:r>
      <w:r w:rsidR="00EA1C1D">
        <w:t xml:space="preserve"> were identified</w:t>
      </w:r>
      <w:r>
        <w:t>, the ACMA requested a product list from these companies</w:t>
      </w:r>
      <w:r w:rsidR="00C53526">
        <w:t xml:space="preserve">. We </w:t>
      </w:r>
      <w:r>
        <w:t xml:space="preserve">cross-checked the devices through market research </w:t>
      </w:r>
      <w:r w:rsidR="002E0E0A">
        <w:t xml:space="preserve">and online databases </w:t>
      </w:r>
      <w:r>
        <w:t>to ascertain that the full suite of products the supplier had on the Australian market were being considered.</w:t>
      </w:r>
      <w:r w:rsidR="002E0E0A">
        <w:t xml:space="preserve"> </w:t>
      </w:r>
    </w:p>
    <w:p w14:paraId="747F668B" w14:textId="2CFC1DC0" w:rsidR="00E93762" w:rsidRDefault="00F51C43" w:rsidP="00E157C2">
      <w:pPr>
        <w:pStyle w:val="Paragraphbeforelist"/>
      </w:pPr>
      <w:r>
        <w:t xml:space="preserve">Based on the information available, </w:t>
      </w:r>
      <w:r w:rsidR="0044490E">
        <w:t xml:space="preserve">it was </w:t>
      </w:r>
      <w:r>
        <w:t xml:space="preserve">determined that </w:t>
      </w:r>
      <w:r w:rsidR="00B922DC">
        <w:t xml:space="preserve">the </w:t>
      </w:r>
      <w:r>
        <w:t>selected device</w:t>
      </w:r>
      <w:r w:rsidR="00B922DC">
        <w:t>s</w:t>
      </w:r>
      <w:r>
        <w:t xml:space="preserve"> for audit should fall into at least one of the following categories:</w:t>
      </w:r>
    </w:p>
    <w:p w14:paraId="5F8D9913" w14:textId="2C697BD3" w:rsidR="000D6DBE" w:rsidRPr="004A3E80" w:rsidRDefault="0054485E" w:rsidP="00E157C2">
      <w:pPr>
        <w:pStyle w:val="Bulletlevel1"/>
      </w:pPr>
      <w:r w:rsidRPr="004A3E80">
        <w:t>t</w:t>
      </w:r>
      <w:r w:rsidR="000D6DBE" w:rsidRPr="004A3E80">
        <w:t xml:space="preserve">he device </w:t>
      </w:r>
      <w:r w:rsidR="009D73F2" w:rsidRPr="004A3E80">
        <w:t>was incorporated with</w:t>
      </w:r>
      <w:r w:rsidR="000D6DBE" w:rsidRPr="004A3E80">
        <w:t xml:space="preserve"> ‘RF-enhanced’ features such as </w:t>
      </w:r>
      <w:r w:rsidR="00C53526">
        <w:t>w</w:t>
      </w:r>
      <w:r w:rsidR="000D6DBE" w:rsidRPr="004A3E80">
        <w:t>i</w:t>
      </w:r>
      <w:r w:rsidR="00133CBF" w:rsidRPr="004A3E80">
        <w:t>-</w:t>
      </w:r>
      <w:r w:rsidR="00C53526">
        <w:t>f</w:t>
      </w:r>
      <w:r w:rsidR="000D6DBE" w:rsidRPr="004A3E80">
        <w:t xml:space="preserve">i, Bluetooth and/or </w:t>
      </w:r>
      <w:r w:rsidR="00133CBF" w:rsidRPr="004A3E80">
        <w:t xml:space="preserve">a </w:t>
      </w:r>
      <w:r w:rsidR="000D6DBE" w:rsidRPr="004A3E80">
        <w:t xml:space="preserve">3G/4G </w:t>
      </w:r>
      <w:r w:rsidR="00133CBF" w:rsidRPr="004A3E80">
        <w:t>modem</w:t>
      </w:r>
    </w:p>
    <w:p w14:paraId="315515E6" w14:textId="16816C6A" w:rsidR="000D6DBE" w:rsidRPr="004A3E80" w:rsidRDefault="0054485E" w:rsidP="00E157C2">
      <w:pPr>
        <w:pStyle w:val="Bulletlevel1"/>
      </w:pPr>
      <w:r w:rsidRPr="004A3E80">
        <w:t>t</w:t>
      </w:r>
      <w:r w:rsidR="000D6DBE" w:rsidRPr="004A3E80">
        <w:t xml:space="preserve">he device was considered </w:t>
      </w:r>
      <w:r w:rsidR="0098683A" w:rsidRPr="004A3E80">
        <w:t xml:space="preserve">a </w:t>
      </w:r>
      <w:r w:rsidR="000D6DBE" w:rsidRPr="004A3E80">
        <w:t>popular and trusted solar inverter available on the market</w:t>
      </w:r>
      <w:r w:rsidR="00C53526">
        <w:t>,</w:t>
      </w:r>
      <w:r w:rsidR="000D6DBE" w:rsidRPr="004A3E80">
        <w:t xml:space="preserve"> </w:t>
      </w:r>
      <w:r w:rsidR="00973C5C" w:rsidRPr="004A3E80">
        <w:t xml:space="preserve">based on </w:t>
      </w:r>
      <w:r w:rsidR="000D6DBE" w:rsidRPr="004A3E80">
        <w:t>market research</w:t>
      </w:r>
    </w:p>
    <w:p w14:paraId="74018CAD" w14:textId="02709B2B" w:rsidR="00652E37" w:rsidRPr="004A3E80" w:rsidRDefault="00652E37" w:rsidP="00E157C2">
      <w:pPr>
        <w:pStyle w:val="Bulletlevel1last"/>
      </w:pPr>
      <w:r w:rsidRPr="004A3E80">
        <w:t xml:space="preserve">the device had the highest levels of </w:t>
      </w:r>
      <w:r w:rsidR="00C53526">
        <w:t>‘</w:t>
      </w:r>
      <w:r w:rsidRPr="004A3E80">
        <w:t>rated AC power</w:t>
      </w:r>
      <w:r w:rsidR="00C53526">
        <w:t>’</w:t>
      </w:r>
      <w:r w:rsidRPr="004A3E80">
        <w:t xml:space="preserve"> according to the CEC database, indicating complex electrical functionality.</w:t>
      </w:r>
    </w:p>
    <w:p w14:paraId="42722522" w14:textId="77C0D2C2" w:rsidR="00041AE2" w:rsidRDefault="00D53017" w:rsidP="00C1681E">
      <w:pPr>
        <w:pStyle w:val="Paragraph"/>
      </w:pPr>
      <w:r>
        <w:t xml:space="preserve">These categories were determined as they span the array of </w:t>
      </w:r>
      <w:r w:rsidR="00CC4651">
        <w:t>l</w:t>
      </w:r>
      <w:r>
        <w:t xml:space="preserve">abelling </w:t>
      </w:r>
      <w:r w:rsidR="00CC4651">
        <w:t>n</w:t>
      </w:r>
      <w:r>
        <w:t xml:space="preserve">otices and associated equipment standards that may apply to solar inverter products (across both the residential and commercial space) while also </w:t>
      </w:r>
      <w:r w:rsidR="00BF09FA">
        <w:t>reaching</w:t>
      </w:r>
      <w:r>
        <w:t xml:space="preserve"> </w:t>
      </w:r>
      <w:r w:rsidR="00C1681E">
        <w:t>various market segments in the industry</w:t>
      </w:r>
      <w:r>
        <w:t xml:space="preserve">. </w:t>
      </w:r>
      <w:r w:rsidR="00C71E26">
        <w:t xml:space="preserve">The aim was to achieve an effective sampling methodology that would most accurately reflect the </w:t>
      </w:r>
      <w:r w:rsidR="003055D0">
        <w:t xml:space="preserve">suppliers’ </w:t>
      </w:r>
      <w:r w:rsidR="00C71E26">
        <w:t xml:space="preserve">overall awareness of all the regulatory arrangements that may apply to </w:t>
      </w:r>
      <w:r w:rsidR="003055D0">
        <w:t>them</w:t>
      </w:r>
      <w:r w:rsidR="00C71E26">
        <w:t>.</w:t>
      </w:r>
    </w:p>
    <w:p w14:paraId="2E523A3E" w14:textId="276EE6F6" w:rsidR="00652E37" w:rsidRDefault="00652E37" w:rsidP="001D76A0">
      <w:pPr>
        <w:pStyle w:val="Heading2"/>
        <w:spacing w:after="0"/>
      </w:pPr>
      <w:bookmarkStart w:id="15" w:name="_Toc45808975"/>
      <w:r>
        <w:t>Audit</w:t>
      </w:r>
      <w:bookmarkEnd w:id="15"/>
    </w:p>
    <w:p w14:paraId="7FD8D05E" w14:textId="31413D23" w:rsidR="00E3657C" w:rsidRDefault="00E70B98" w:rsidP="009D73F2">
      <w:r>
        <w:t>In the audit notification letter</w:t>
      </w:r>
      <w:r w:rsidR="00652E37">
        <w:t xml:space="preserve">, suppliers were given </w:t>
      </w:r>
      <w:r w:rsidR="00FB127D">
        <w:t xml:space="preserve">a </w:t>
      </w:r>
      <w:r w:rsidR="00BE40FF">
        <w:t xml:space="preserve">high-level </w:t>
      </w:r>
      <w:r w:rsidR="00FB127D">
        <w:t xml:space="preserve">summary of </w:t>
      </w:r>
      <w:r w:rsidR="00652E37">
        <w:t xml:space="preserve">the regulatory requirements </w:t>
      </w:r>
      <w:r w:rsidR="00BE40FF">
        <w:t xml:space="preserve">that </w:t>
      </w:r>
      <w:r w:rsidR="00652E37">
        <w:t xml:space="preserve">might apply to </w:t>
      </w:r>
      <w:r w:rsidR="00FB127D">
        <w:t xml:space="preserve">their </w:t>
      </w:r>
      <w:r w:rsidR="00652E37">
        <w:t xml:space="preserve">products </w:t>
      </w:r>
      <w:r w:rsidR="00FB127D">
        <w:t xml:space="preserve">selected for audit </w:t>
      </w:r>
      <w:r w:rsidR="00652E37">
        <w:t>(i.e. EMC LN, EME LN</w:t>
      </w:r>
      <w:r w:rsidR="00FB127D">
        <w:t xml:space="preserve">, </w:t>
      </w:r>
      <w:r w:rsidR="00652E37">
        <w:t>R</w:t>
      </w:r>
      <w:r w:rsidR="00FB127D">
        <w:t>L</w:t>
      </w:r>
      <w:r w:rsidR="00652E37">
        <w:t>N</w:t>
      </w:r>
      <w:r w:rsidR="00FB127D">
        <w:t xml:space="preserve"> and/or TLN</w:t>
      </w:r>
      <w:r w:rsidR="00652E37">
        <w:t>).</w:t>
      </w:r>
      <w:r w:rsidR="00FB127D">
        <w:t xml:space="preserve"> The letter also included general guidance as to </w:t>
      </w:r>
      <w:r w:rsidR="009C4FA9">
        <w:t xml:space="preserve">what </w:t>
      </w:r>
      <w:r w:rsidR="00FB127D">
        <w:t xml:space="preserve">types of compliance records </w:t>
      </w:r>
      <w:r w:rsidR="0031183E">
        <w:t>should be produced</w:t>
      </w:r>
      <w:r w:rsidR="00FB127D">
        <w:t>.</w:t>
      </w:r>
    </w:p>
    <w:p w14:paraId="05D02C2A" w14:textId="57543028" w:rsidR="00381CA1" w:rsidRDefault="00C3582F" w:rsidP="00E157C2">
      <w:pPr>
        <w:pStyle w:val="Paragraphbeforelist"/>
      </w:pPr>
      <w:r>
        <w:t>In general, the documentation required to demonstrate compliance include</w:t>
      </w:r>
      <w:r w:rsidR="00411DBB">
        <w:t>s</w:t>
      </w:r>
      <w:r>
        <w:t>:</w:t>
      </w:r>
    </w:p>
    <w:p w14:paraId="1C86696C" w14:textId="3B6249DF" w:rsidR="00C3582F" w:rsidRPr="00C3582F" w:rsidRDefault="00C3582F" w:rsidP="00E157C2">
      <w:pPr>
        <w:pStyle w:val="Bulletlevel1"/>
      </w:pPr>
      <w:r w:rsidRPr="00C3582F">
        <w:t>a method of uniquely identifying the device (brochure, photograph, user manual)</w:t>
      </w:r>
    </w:p>
    <w:p w14:paraId="6B8724C8" w14:textId="2718581B" w:rsidR="00C3582F" w:rsidRPr="00C3582F" w:rsidRDefault="00C3582F" w:rsidP="00E157C2">
      <w:pPr>
        <w:pStyle w:val="Bulletlevel1"/>
      </w:pPr>
      <w:r w:rsidRPr="00C3582F">
        <w:t xml:space="preserve">signed </w:t>
      </w:r>
      <w:r w:rsidR="00CC4651">
        <w:t>d</w:t>
      </w:r>
      <w:r w:rsidRPr="00C3582F">
        <w:t xml:space="preserve">eclarations of </w:t>
      </w:r>
      <w:r w:rsidR="00CC4651">
        <w:t>c</w:t>
      </w:r>
      <w:r w:rsidRPr="00C3582F">
        <w:t>onformity (declaring conformity to the relevant standard)</w:t>
      </w:r>
    </w:p>
    <w:p w14:paraId="3A9AF09C" w14:textId="06824ABC" w:rsidR="00C3582F" w:rsidRPr="00C3582F" w:rsidRDefault="00C3582F" w:rsidP="00E157C2">
      <w:pPr>
        <w:pStyle w:val="Bulletlevel1"/>
        <w:keepNext/>
        <w:keepLines/>
      </w:pPr>
      <w:r w:rsidRPr="00C3582F">
        <w:lastRenderedPageBreak/>
        <w:t>complete copies of compliant test reports to the relevant standards in English or, in</w:t>
      </w:r>
      <w:r w:rsidR="002944ED">
        <w:t> </w:t>
      </w:r>
      <w:r w:rsidRPr="00C3582F">
        <w:t xml:space="preserve">the case of a device coming within the scope of the </w:t>
      </w:r>
      <w:hyperlink r:id="rId32" w:history="1">
        <w:r w:rsidRPr="00E157C2">
          <w:rPr>
            <w:rStyle w:val="Hyperlink"/>
          </w:rPr>
          <w:t>Radiocommunications Labelling (Electromagnetic Compatibility) Notice 2008</w:t>
        </w:r>
      </w:hyperlink>
      <w:r w:rsidRPr="00C3582F">
        <w:t>, a test report or a technical construction file</w:t>
      </w:r>
    </w:p>
    <w:p w14:paraId="78D9EDA4" w14:textId="400F2C2C" w:rsidR="00C3582F" w:rsidRDefault="00C3582F" w:rsidP="00E157C2">
      <w:pPr>
        <w:pStyle w:val="Bulletlevel1last"/>
      </w:pPr>
      <w:r w:rsidRPr="00C3582F">
        <w:t>photographs of the compliance labels on the relevant devices.</w:t>
      </w:r>
    </w:p>
    <w:p w14:paraId="0AA9E150" w14:textId="4F79BC01" w:rsidR="002B4707" w:rsidRDefault="00AF009B" w:rsidP="009D73F2">
      <w:r>
        <w:t>Ordinarily, e</w:t>
      </w:r>
      <w:r w:rsidR="00106D2C">
        <w:t xml:space="preserve">ach supplier </w:t>
      </w:r>
      <w:r>
        <w:t xml:space="preserve">was </w:t>
      </w:r>
      <w:r w:rsidR="009A591F">
        <w:t>given</w:t>
      </w:r>
      <w:r w:rsidR="00106D2C">
        <w:t xml:space="preserve"> 10 business days to submit their compliance records</w:t>
      </w:r>
      <w:r>
        <w:t xml:space="preserve"> to the ACMA</w:t>
      </w:r>
      <w:r w:rsidR="00106D2C">
        <w:t>.</w:t>
      </w:r>
      <w:r w:rsidR="00381CA1">
        <w:t xml:space="preserve"> </w:t>
      </w:r>
      <w:r w:rsidR="00426D22">
        <w:t>D</w:t>
      </w:r>
      <w:r w:rsidR="00381CA1">
        <w:t xml:space="preserve">ue to the disruption caused by </w:t>
      </w:r>
      <w:r w:rsidR="00DF4108">
        <w:t>COVID-19</w:t>
      </w:r>
      <w:r w:rsidR="004A46C8">
        <w:t>,</w:t>
      </w:r>
      <w:r w:rsidR="00426D22" w:rsidRPr="00426D22">
        <w:t xml:space="preserve"> </w:t>
      </w:r>
      <w:r w:rsidR="00426D22">
        <w:t xml:space="preserve">however, </w:t>
      </w:r>
      <w:r w:rsidR="004A46C8">
        <w:t>s</w:t>
      </w:r>
      <w:r w:rsidR="00CB330C">
        <w:t xml:space="preserve">ome </w:t>
      </w:r>
      <w:r w:rsidR="004A46C8">
        <w:t xml:space="preserve">suppliers indicated difficulties in </w:t>
      </w:r>
      <w:r w:rsidR="00EF2972">
        <w:t xml:space="preserve">obtaining compliance documentations from </w:t>
      </w:r>
      <w:r w:rsidR="004A46C8">
        <w:t>their headquarter</w:t>
      </w:r>
      <w:r w:rsidR="00787E45">
        <w:t>s</w:t>
      </w:r>
      <w:r w:rsidR="00E70B98">
        <w:t xml:space="preserve"> </w:t>
      </w:r>
      <w:r w:rsidR="004A46C8">
        <w:t>overseas.</w:t>
      </w:r>
      <w:r w:rsidR="002B4707">
        <w:t xml:space="preserve"> </w:t>
      </w:r>
      <w:r w:rsidR="00D92152">
        <w:t>E</w:t>
      </w:r>
      <w:r w:rsidR="002B4707">
        <w:t xml:space="preserve">xtensions were granted </w:t>
      </w:r>
      <w:r w:rsidR="00F01CBA">
        <w:t>upon request</w:t>
      </w:r>
      <w:r w:rsidR="008D2F3B">
        <w:t xml:space="preserve"> </w:t>
      </w:r>
      <w:r w:rsidR="002B4707">
        <w:t xml:space="preserve">where </w:t>
      </w:r>
      <w:r w:rsidR="008D2F3B">
        <w:t xml:space="preserve">there were </w:t>
      </w:r>
      <w:r w:rsidR="002B4707">
        <w:t>reasonable grounds.</w:t>
      </w:r>
    </w:p>
    <w:p w14:paraId="3A290007" w14:textId="719908AF" w:rsidR="008C0D4E" w:rsidRDefault="008B76F2" w:rsidP="008C0D4E">
      <w:pPr>
        <w:pStyle w:val="Heading2"/>
      </w:pPr>
      <w:bookmarkStart w:id="16" w:name="_Toc45808976"/>
      <w:r>
        <w:t xml:space="preserve">Compliance and </w:t>
      </w:r>
      <w:r w:rsidR="00A958CC">
        <w:t>e</w:t>
      </w:r>
      <w:r>
        <w:t>nforcement actions</w:t>
      </w:r>
      <w:bookmarkEnd w:id="16"/>
    </w:p>
    <w:p w14:paraId="749210E6" w14:textId="032E94DC" w:rsidR="00A82685" w:rsidRDefault="00A958CC" w:rsidP="00A82685">
      <w:r w:rsidRPr="00A958CC">
        <w:t>Compliance actio</w:t>
      </w:r>
      <w:r w:rsidR="00EC1421">
        <w:t>ns</w:t>
      </w:r>
      <w:r w:rsidRPr="00A958CC">
        <w:t xml:space="preserve"> </w:t>
      </w:r>
      <w:r w:rsidR="00E70B98">
        <w:t>w</w:t>
      </w:r>
      <w:r w:rsidR="00EC1421">
        <w:t>ere</w:t>
      </w:r>
      <w:r w:rsidR="00E70B98">
        <w:t xml:space="preserve"> taken </w:t>
      </w:r>
      <w:r w:rsidRPr="00A958CC">
        <w:t xml:space="preserve">in accordance with the ACMA’s </w:t>
      </w:r>
      <w:hyperlink r:id="rId33" w:history="1">
        <w:r w:rsidR="002944ED" w:rsidRPr="002944ED">
          <w:rPr>
            <w:rStyle w:val="Hyperlink"/>
          </w:rPr>
          <w:t>c</w:t>
        </w:r>
        <w:r w:rsidRPr="002944ED">
          <w:rPr>
            <w:rStyle w:val="Hyperlink"/>
          </w:rPr>
          <w:t>ompliance and</w:t>
        </w:r>
        <w:r w:rsidR="00A82685" w:rsidRPr="002944ED">
          <w:rPr>
            <w:rStyle w:val="Hyperlink"/>
          </w:rPr>
          <w:t xml:space="preserve"> </w:t>
        </w:r>
        <w:r w:rsidR="002944ED" w:rsidRPr="002944ED">
          <w:rPr>
            <w:rStyle w:val="Hyperlink"/>
          </w:rPr>
          <w:t>e</w:t>
        </w:r>
        <w:r w:rsidR="00411DBB" w:rsidRPr="002944ED">
          <w:rPr>
            <w:rStyle w:val="Hyperlink"/>
          </w:rPr>
          <w:t xml:space="preserve">nforcement </w:t>
        </w:r>
        <w:r w:rsidR="002944ED" w:rsidRPr="002944ED">
          <w:rPr>
            <w:rStyle w:val="Hyperlink"/>
          </w:rPr>
          <w:t>p</w:t>
        </w:r>
        <w:r w:rsidR="00411DBB" w:rsidRPr="002944ED">
          <w:rPr>
            <w:rStyle w:val="Hyperlink"/>
          </w:rPr>
          <w:t>olicy</w:t>
        </w:r>
      </w:hyperlink>
      <w:r w:rsidR="00411DBB">
        <w:t xml:space="preserve"> and </w:t>
      </w:r>
      <w:r w:rsidR="00B9708C">
        <w:t>determined on a case-by-case basis</w:t>
      </w:r>
      <w:r w:rsidRPr="00A958CC">
        <w:t xml:space="preserve"> </w:t>
      </w:r>
      <w:r w:rsidR="00B9708C">
        <w:t xml:space="preserve">proportionate to the </w:t>
      </w:r>
      <w:r w:rsidRPr="00A958CC">
        <w:t>non-compliance</w:t>
      </w:r>
      <w:r w:rsidR="00B9708C">
        <w:t xml:space="preserve"> identified.</w:t>
      </w:r>
      <w:r w:rsidR="008F5579">
        <w:t xml:space="preserve"> </w:t>
      </w:r>
    </w:p>
    <w:p w14:paraId="387B7625" w14:textId="2D1163EF" w:rsidR="00A82685" w:rsidRDefault="00D92152" w:rsidP="00A82685">
      <w:r>
        <w:t>T</w:t>
      </w:r>
      <w:r w:rsidR="00A82685">
        <w:t>he audit focuse</w:t>
      </w:r>
      <w:r w:rsidR="00B04E88">
        <w:t>d</w:t>
      </w:r>
      <w:r w:rsidR="00A82685">
        <w:t xml:space="preserve"> on the</w:t>
      </w:r>
      <w:r w:rsidR="00A03119">
        <w:t xml:space="preserve"> </w:t>
      </w:r>
      <w:r w:rsidR="001447DA">
        <w:t>regulatory requirement for the supplier to</w:t>
      </w:r>
      <w:r w:rsidR="00E44A80">
        <w:t xml:space="preserve"> produce</w:t>
      </w:r>
      <w:r w:rsidR="00A82685">
        <w:t xml:space="preserve"> compliance </w:t>
      </w:r>
      <w:r w:rsidR="003868AD">
        <w:t>records</w:t>
      </w:r>
      <w:r w:rsidR="002944ED">
        <w:t>,</w:t>
      </w:r>
      <w:r w:rsidR="00A82685">
        <w:t xml:space="preserve"> rather than the veracity of </w:t>
      </w:r>
      <w:r w:rsidR="004F612B">
        <w:t xml:space="preserve">the testing of the devices. The test houses have </w:t>
      </w:r>
      <w:r w:rsidR="00D0010F">
        <w:t xml:space="preserve">separate </w:t>
      </w:r>
      <w:r w:rsidR="00DA02EF">
        <w:t>requirements and safeguards to ensure that their testing is performed in accordance with</w:t>
      </w:r>
      <w:r w:rsidR="005C443E">
        <w:t xml:space="preserve"> the relevant standards</w:t>
      </w:r>
      <w:r w:rsidR="003868AD">
        <w:t>. I</w:t>
      </w:r>
      <w:r w:rsidR="00A82685">
        <w:t xml:space="preserve">t was </w:t>
      </w:r>
      <w:r w:rsidR="003868AD">
        <w:t xml:space="preserve">therefore </w:t>
      </w:r>
      <w:r w:rsidR="00A82685">
        <w:t>determined that</w:t>
      </w:r>
      <w:r w:rsidR="001B546B">
        <w:t>, in</w:t>
      </w:r>
      <w:r w:rsidR="0082311B">
        <w:t xml:space="preserve"> the first instance,</w:t>
      </w:r>
      <w:r w:rsidR="00A82685">
        <w:t xml:space="preserve"> a warning notice under section 187A of the </w:t>
      </w:r>
      <w:r w:rsidR="00A82685" w:rsidRPr="000347DA">
        <w:rPr>
          <w:i/>
          <w:iCs/>
        </w:rPr>
        <w:t>Radiocommunications Act</w:t>
      </w:r>
      <w:r w:rsidR="00A82685">
        <w:t xml:space="preserve">, pertaining to the failure to retain records, would be appropriate compliance action against the specific </w:t>
      </w:r>
      <w:r w:rsidR="00967AE3">
        <w:t xml:space="preserve">type of </w:t>
      </w:r>
      <w:r w:rsidR="00A82685">
        <w:t xml:space="preserve">non-compliance identified in this audit. </w:t>
      </w:r>
    </w:p>
    <w:p w14:paraId="23BE9E20" w14:textId="77777777" w:rsidR="00A82685" w:rsidRDefault="00A82685" w:rsidP="00A82685"/>
    <w:p w14:paraId="2DC82077" w14:textId="77777777" w:rsidR="00A03A57" w:rsidRDefault="00A03A57" w:rsidP="00E70B98"/>
    <w:p w14:paraId="152C947F" w14:textId="77777777" w:rsidR="00A03A57" w:rsidRDefault="00A03A57" w:rsidP="00E70B98"/>
    <w:p w14:paraId="63253F91" w14:textId="719250A4" w:rsidR="00B9708C" w:rsidRDefault="00DA4B67" w:rsidP="00E70B98">
      <w:r>
        <w:t xml:space="preserve"> </w:t>
      </w:r>
    </w:p>
    <w:p w14:paraId="3A7E3A95" w14:textId="1D49139F" w:rsidR="00DB7F59" w:rsidRPr="00DB7F59" w:rsidRDefault="00F86534" w:rsidP="006D2345">
      <w:pPr>
        <w:pStyle w:val="Heading1"/>
      </w:pPr>
      <w:bookmarkStart w:id="17" w:name="_Toc45808977"/>
      <w:r>
        <w:lastRenderedPageBreak/>
        <w:t>Results</w:t>
      </w:r>
      <w:bookmarkEnd w:id="17"/>
    </w:p>
    <w:p w14:paraId="5B24429B" w14:textId="65A9159F" w:rsidR="00DB7F59" w:rsidRDefault="00DB7F59" w:rsidP="00DB7F59">
      <w:pPr>
        <w:pStyle w:val="Heading2"/>
      </w:pPr>
      <w:bookmarkStart w:id="18" w:name="_Toc45808978"/>
      <w:r w:rsidRPr="007E5F90">
        <w:t xml:space="preserve">Key </w:t>
      </w:r>
      <w:r>
        <w:t xml:space="preserve">audit </w:t>
      </w:r>
      <w:r w:rsidRPr="007E5F90">
        <w:t>findings</w:t>
      </w:r>
      <w:bookmarkEnd w:id="18"/>
    </w:p>
    <w:p w14:paraId="0049752C" w14:textId="0F33A185" w:rsidR="00750199" w:rsidRPr="00750199" w:rsidRDefault="00450190" w:rsidP="00E6045D">
      <w:pPr>
        <w:pStyle w:val="Paragraph"/>
      </w:pPr>
      <w:r>
        <w:t>The highlights of the audit are set out below</w:t>
      </w:r>
      <w:r w:rsidR="002944ED">
        <w:t>.</w:t>
      </w:r>
    </w:p>
    <w:tbl>
      <w:tblPr>
        <w:tblStyle w:val="ACMAtablestyle"/>
        <w:tblW w:w="0" w:type="auto"/>
        <w:tblLook w:val="04A0" w:firstRow="1" w:lastRow="0" w:firstColumn="1" w:lastColumn="0" w:noHBand="0" w:noVBand="1"/>
      </w:tblPr>
      <w:tblGrid>
        <w:gridCol w:w="7661"/>
      </w:tblGrid>
      <w:tr w:rsidR="00450190" w:rsidRPr="008423B8" w14:paraId="33BFD897" w14:textId="77777777" w:rsidTr="00E157C2">
        <w:trPr>
          <w:cnfStyle w:val="100000000000" w:firstRow="1" w:lastRow="0" w:firstColumn="0" w:lastColumn="0" w:oddVBand="0" w:evenVBand="0" w:oddHBand="0" w:evenHBand="0" w:firstRowFirstColumn="0" w:firstRowLastColumn="0" w:lastRowFirstColumn="0" w:lastRowLastColumn="0"/>
        </w:trPr>
        <w:tc>
          <w:tcPr>
            <w:tcW w:w="0" w:type="dxa"/>
          </w:tcPr>
          <w:p w14:paraId="0B18068C" w14:textId="77777777" w:rsidR="00450190" w:rsidRPr="001A3738" w:rsidRDefault="00450190" w:rsidP="00E157C2">
            <w:pPr>
              <w:pStyle w:val="ListParagraph"/>
              <w:spacing w:after="120"/>
              <w:ind w:left="0"/>
              <w:rPr>
                <w:b/>
              </w:rPr>
            </w:pPr>
            <w:r w:rsidRPr="001A3738">
              <w:rPr>
                <w:b/>
              </w:rPr>
              <w:t>Overall</w:t>
            </w:r>
          </w:p>
        </w:tc>
      </w:tr>
      <w:tr w:rsidR="00450190" w:rsidRPr="008423B8" w14:paraId="2045074D" w14:textId="77777777" w:rsidTr="00E157C2">
        <w:trPr>
          <w:cnfStyle w:val="000000100000" w:firstRow="0" w:lastRow="0" w:firstColumn="0" w:lastColumn="0" w:oddVBand="0" w:evenVBand="0" w:oddHBand="1" w:evenHBand="0" w:firstRowFirstColumn="0" w:firstRowLastColumn="0" w:lastRowFirstColumn="0" w:lastRowLastColumn="0"/>
        </w:trPr>
        <w:tc>
          <w:tcPr>
            <w:tcW w:w="0" w:type="dxa"/>
          </w:tcPr>
          <w:p w14:paraId="61E4E761" w14:textId="13F8A1B8" w:rsidR="00450190" w:rsidRPr="00450190" w:rsidRDefault="00450190" w:rsidP="00E157C2">
            <w:pPr>
              <w:pStyle w:val="Bulletlevel1"/>
            </w:pPr>
            <w:r w:rsidRPr="008423B8">
              <w:t>1</w:t>
            </w:r>
            <w:r>
              <w:t xml:space="preserve">9 solar inverter </w:t>
            </w:r>
            <w:r w:rsidRPr="008423B8">
              <w:t>suppliers audited—</w:t>
            </w:r>
            <w:r>
              <w:t xml:space="preserve">ranging from two to four devices </w:t>
            </w:r>
            <w:r w:rsidRPr="008423B8">
              <w:t>each.</w:t>
            </w:r>
          </w:p>
          <w:p w14:paraId="258D5BDE" w14:textId="008CB98A" w:rsidR="00450190" w:rsidRDefault="00450190" w:rsidP="00E157C2">
            <w:pPr>
              <w:pStyle w:val="Bulletlevel1"/>
            </w:pPr>
            <w:r>
              <w:t>1</w:t>
            </w:r>
            <w:r w:rsidR="00DA4B67">
              <w:t>2</w:t>
            </w:r>
            <w:r w:rsidRPr="008423B8">
              <w:t xml:space="preserve"> passed on initial review</w:t>
            </w:r>
            <w:r>
              <w:t>.</w:t>
            </w:r>
          </w:p>
          <w:p w14:paraId="3B0A0F24" w14:textId="75F54630" w:rsidR="00450190" w:rsidRDefault="00DA4B67" w:rsidP="00E157C2">
            <w:pPr>
              <w:pStyle w:val="Bulletlevel1"/>
            </w:pPr>
            <w:r>
              <w:t>Six</w:t>
            </w:r>
            <w:r w:rsidR="00450190" w:rsidRPr="008423B8">
              <w:t xml:space="preserve"> passed after being given an opportunity to correct their documentation. </w:t>
            </w:r>
          </w:p>
          <w:p w14:paraId="5D928CC2" w14:textId="5392357F" w:rsidR="00DA4B67" w:rsidRPr="00450190" w:rsidRDefault="00DA4B67" w:rsidP="00E157C2">
            <w:pPr>
              <w:pStyle w:val="Bulletlevel1"/>
            </w:pPr>
            <w:r>
              <w:t xml:space="preserve">One failed to apply the </w:t>
            </w:r>
            <w:r w:rsidRPr="00DA4B67">
              <w:t>Regulatory Compliance Mark (RCM)</w:t>
            </w:r>
            <w:r>
              <w:t xml:space="preserve"> on its products.</w:t>
            </w:r>
          </w:p>
          <w:p w14:paraId="0BF3BA76" w14:textId="5F6519EF" w:rsidR="00450190" w:rsidRPr="008423B8" w:rsidRDefault="00450190" w:rsidP="00E157C2">
            <w:pPr>
              <w:pStyle w:val="Bulletlevel1last"/>
              <w:rPr>
                <w:b/>
              </w:rPr>
            </w:pPr>
            <w:r w:rsidRPr="008423B8">
              <w:t xml:space="preserve">Compliance action taken against </w:t>
            </w:r>
            <w:r w:rsidR="008C0B6A">
              <w:t>seven</w:t>
            </w:r>
            <w:r>
              <w:t xml:space="preserve"> suppliers.</w:t>
            </w:r>
          </w:p>
        </w:tc>
      </w:tr>
      <w:tr w:rsidR="002944ED" w:rsidRPr="002944ED" w14:paraId="159C044F" w14:textId="77777777" w:rsidTr="002944ED">
        <w:trPr>
          <w:cnfStyle w:val="000000010000" w:firstRow="0" w:lastRow="0" w:firstColumn="0" w:lastColumn="0" w:oddVBand="0" w:evenVBand="0" w:oddHBand="0" w:evenHBand="1" w:firstRowFirstColumn="0" w:firstRowLastColumn="0" w:lastRowFirstColumn="0" w:lastRowLastColumn="0"/>
        </w:trPr>
        <w:tc>
          <w:tcPr>
            <w:tcW w:w="7808" w:type="dxa"/>
            <w:shd w:val="clear" w:color="auto" w:fill="404040" w:themeFill="text1" w:themeFillTint="BF"/>
          </w:tcPr>
          <w:p w14:paraId="1335E4ED" w14:textId="4AC81FB1" w:rsidR="00450190" w:rsidRPr="00E157C2" w:rsidRDefault="00BC6596" w:rsidP="00E157C2">
            <w:pPr>
              <w:pStyle w:val="ListParagraph"/>
              <w:spacing w:after="120"/>
              <w:ind w:left="0"/>
              <w:rPr>
                <w:b/>
                <w:color w:val="FFFFFF" w:themeColor="background1"/>
              </w:rPr>
            </w:pPr>
            <w:r w:rsidRPr="00E157C2">
              <w:rPr>
                <w:b/>
                <w:color w:val="FFFFFF" w:themeColor="background1"/>
              </w:rPr>
              <w:t xml:space="preserve">Electromagnetic </w:t>
            </w:r>
            <w:r w:rsidR="002944ED">
              <w:rPr>
                <w:b/>
                <w:color w:val="FFFFFF" w:themeColor="background1"/>
              </w:rPr>
              <w:t>c</w:t>
            </w:r>
            <w:r w:rsidRPr="00E157C2">
              <w:rPr>
                <w:b/>
                <w:color w:val="FFFFFF" w:themeColor="background1"/>
              </w:rPr>
              <w:t>ompatibility</w:t>
            </w:r>
          </w:p>
        </w:tc>
      </w:tr>
      <w:tr w:rsidR="00450190" w:rsidRPr="008423B8" w14:paraId="5982E9CD" w14:textId="77777777" w:rsidTr="00E157C2">
        <w:trPr>
          <w:cnfStyle w:val="000000100000" w:firstRow="0" w:lastRow="0" w:firstColumn="0" w:lastColumn="0" w:oddVBand="0" w:evenVBand="0" w:oddHBand="1" w:evenHBand="0" w:firstRowFirstColumn="0" w:firstRowLastColumn="0" w:lastRowFirstColumn="0" w:lastRowLastColumn="0"/>
        </w:trPr>
        <w:tc>
          <w:tcPr>
            <w:tcW w:w="0" w:type="dxa"/>
          </w:tcPr>
          <w:p w14:paraId="3AE40AE6" w14:textId="4F5BF060" w:rsidR="00450190" w:rsidRPr="00450190" w:rsidRDefault="00450190" w:rsidP="00E157C2">
            <w:pPr>
              <w:pStyle w:val="Bulletlevel1"/>
              <w:rPr>
                <w:b/>
              </w:rPr>
            </w:pPr>
            <w:r w:rsidRPr="008423B8">
              <w:t xml:space="preserve">All suppliers </w:t>
            </w:r>
            <w:r w:rsidR="001A3738" w:rsidRPr="00450190">
              <w:t>demonstrated compliance with the</w:t>
            </w:r>
            <w:r w:rsidR="001A3738">
              <w:t xml:space="preserve"> EMC </w:t>
            </w:r>
            <w:r w:rsidR="00750199">
              <w:t>requirements</w:t>
            </w:r>
            <w:r w:rsidR="001A3738">
              <w:t>.</w:t>
            </w:r>
          </w:p>
        </w:tc>
      </w:tr>
      <w:tr w:rsidR="002944ED" w:rsidRPr="002944ED" w14:paraId="397D462C" w14:textId="77777777" w:rsidTr="002944ED">
        <w:trPr>
          <w:cnfStyle w:val="000000010000" w:firstRow="0" w:lastRow="0" w:firstColumn="0" w:lastColumn="0" w:oddVBand="0" w:evenVBand="0" w:oddHBand="0" w:evenHBand="1" w:firstRowFirstColumn="0" w:firstRowLastColumn="0" w:lastRowFirstColumn="0" w:lastRowLastColumn="0"/>
        </w:trPr>
        <w:tc>
          <w:tcPr>
            <w:tcW w:w="7808" w:type="dxa"/>
            <w:shd w:val="clear" w:color="auto" w:fill="404040" w:themeFill="text1" w:themeFillTint="BF"/>
          </w:tcPr>
          <w:p w14:paraId="0E504BEC" w14:textId="7A74A1DD" w:rsidR="00450190" w:rsidRPr="00E157C2" w:rsidRDefault="001B6A5C" w:rsidP="00E157C2">
            <w:pPr>
              <w:pStyle w:val="ListParagraph"/>
              <w:spacing w:after="120"/>
              <w:ind w:left="0"/>
              <w:rPr>
                <w:b/>
                <w:color w:val="F2F2F2" w:themeColor="background1" w:themeShade="F2"/>
              </w:rPr>
            </w:pPr>
            <w:r w:rsidRPr="00E157C2">
              <w:rPr>
                <w:b/>
                <w:color w:val="F2F2F2" w:themeColor="background1" w:themeShade="F2"/>
              </w:rPr>
              <w:t>EME</w:t>
            </w:r>
            <w:r w:rsidR="00BC6596" w:rsidRPr="00E157C2">
              <w:rPr>
                <w:b/>
                <w:color w:val="F2F2F2" w:themeColor="background1" w:themeShade="F2"/>
              </w:rPr>
              <w:t xml:space="preserve"> </w:t>
            </w:r>
            <w:r w:rsidR="00450190" w:rsidRPr="00E157C2">
              <w:rPr>
                <w:b/>
                <w:color w:val="F2F2F2" w:themeColor="background1" w:themeShade="F2"/>
              </w:rPr>
              <w:t xml:space="preserve">and </w:t>
            </w:r>
            <w:r w:rsidR="002944ED">
              <w:rPr>
                <w:b/>
                <w:color w:val="F2F2F2" w:themeColor="background1" w:themeShade="F2"/>
              </w:rPr>
              <w:t>r</w:t>
            </w:r>
            <w:r w:rsidR="00450190" w:rsidRPr="00E157C2">
              <w:rPr>
                <w:b/>
                <w:color w:val="F2F2F2" w:themeColor="background1" w:themeShade="F2"/>
              </w:rPr>
              <w:t>adiocommunications</w:t>
            </w:r>
          </w:p>
        </w:tc>
      </w:tr>
      <w:tr w:rsidR="00450190" w:rsidRPr="008423B8" w14:paraId="2ADEF7ED" w14:textId="77777777" w:rsidTr="00E157C2">
        <w:trPr>
          <w:cnfStyle w:val="000000100000" w:firstRow="0" w:lastRow="0" w:firstColumn="0" w:lastColumn="0" w:oddVBand="0" w:evenVBand="0" w:oddHBand="1" w:evenHBand="0" w:firstRowFirstColumn="0" w:firstRowLastColumn="0" w:lastRowFirstColumn="0" w:lastRowLastColumn="0"/>
        </w:trPr>
        <w:tc>
          <w:tcPr>
            <w:tcW w:w="0" w:type="dxa"/>
          </w:tcPr>
          <w:p w14:paraId="0CFE3A74" w14:textId="322CE9D0" w:rsidR="00450190" w:rsidRPr="00450190" w:rsidRDefault="00450190" w:rsidP="00E157C2">
            <w:pPr>
              <w:pStyle w:val="Bulletlevel1"/>
            </w:pPr>
            <w:r w:rsidRPr="00450190">
              <w:t xml:space="preserve">All </w:t>
            </w:r>
            <w:r w:rsidR="00B955B6">
              <w:t xml:space="preserve">but one of the </w:t>
            </w:r>
            <w:r w:rsidR="005F6049">
              <w:t xml:space="preserve">19 </w:t>
            </w:r>
            <w:r w:rsidRPr="00450190">
              <w:t>supplier</w:t>
            </w:r>
            <w:r w:rsidR="005F6049">
              <w:t xml:space="preserve">s </w:t>
            </w:r>
            <w:r w:rsidRPr="00450190">
              <w:t xml:space="preserve">demonstrated compliance with the EME </w:t>
            </w:r>
            <w:r w:rsidR="001A3738">
              <w:t>and radiocommunications standard.</w:t>
            </w:r>
          </w:p>
          <w:p w14:paraId="7925ED8F" w14:textId="029D2C42" w:rsidR="00750199" w:rsidRPr="00750199" w:rsidRDefault="00A67BC4" w:rsidP="00E157C2">
            <w:pPr>
              <w:pStyle w:val="Bulletlevel1"/>
              <w:rPr>
                <w:b/>
                <w:szCs w:val="21"/>
              </w:rPr>
            </w:pPr>
            <w:r>
              <w:rPr>
                <w:bCs/>
                <w:szCs w:val="21"/>
              </w:rPr>
              <w:t>Six</w:t>
            </w:r>
            <w:r w:rsidR="0052597F">
              <w:rPr>
                <w:bCs/>
                <w:szCs w:val="21"/>
              </w:rPr>
              <w:t xml:space="preserve"> suppliers initially submitted incorrect documentation or failed to produce test reports in accordance with </w:t>
            </w:r>
            <w:r w:rsidR="00450190" w:rsidRPr="00450190">
              <w:t xml:space="preserve">AS/NZS 2772.2:2011 as required by the </w:t>
            </w:r>
            <w:r w:rsidR="0002679F">
              <w:t>RLN and EME LN</w:t>
            </w:r>
            <w:r w:rsidR="0052597F">
              <w:t>.</w:t>
            </w:r>
            <w:r w:rsidR="00750199">
              <w:t xml:space="preserve"> </w:t>
            </w:r>
          </w:p>
          <w:p w14:paraId="15F9CA9F" w14:textId="54B6C7F9" w:rsidR="00A67BC4" w:rsidRPr="00A67BC4" w:rsidRDefault="00A67BC4" w:rsidP="00E157C2">
            <w:pPr>
              <w:pStyle w:val="Bulletlevel1last"/>
            </w:pPr>
            <w:r w:rsidRPr="00A67BC4">
              <w:t>One</w:t>
            </w:r>
            <w:r>
              <w:t xml:space="preserve"> supplier failed </w:t>
            </w:r>
            <w:r w:rsidR="005F6049">
              <w:t xml:space="preserve">to </w:t>
            </w:r>
            <w:r w:rsidR="008B351B">
              <w:t>demonstrate compliance with the RCM labelling requirements</w:t>
            </w:r>
            <w:r w:rsidR="00B775E6">
              <w:t xml:space="preserve"> </w:t>
            </w:r>
            <w:r w:rsidR="00B775E6" w:rsidRPr="00BC6596">
              <w:t xml:space="preserve">under the </w:t>
            </w:r>
            <w:r w:rsidR="007670B0" w:rsidRPr="00BC6596">
              <w:t xml:space="preserve">applicable </w:t>
            </w:r>
            <w:r w:rsidR="000D6440" w:rsidRPr="00BC6596">
              <w:t>labelling notices</w:t>
            </w:r>
            <w:r w:rsidR="00B775E6">
              <w:t>.</w:t>
            </w:r>
          </w:p>
        </w:tc>
      </w:tr>
    </w:tbl>
    <w:p w14:paraId="519FE777" w14:textId="17827FB3" w:rsidR="00B93A17" w:rsidRDefault="00E6045D" w:rsidP="006D2345">
      <w:pPr>
        <w:pStyle w:val="Paragraph"/>
        <w:spacing w:before="240"/>
      </w:pPr>
      <w:r>
        <w:t xml:space="preserve">The initial review found that all </w:t>
      </w:r>
      <w:r w:rsidR="00634A73">
        <w:t xml:space="preserve">19 </w:t>
      </w:r>
      <w:r>
        <w:t xml:space="preserve">suppliers </w:t>
      </w:r>
      <w:r w:rsidR="007E1F68">
        <w:t xml:space="preserve">satisfactorily demonstrated compliance </w:t>
      </w:r>
      <w:r>
        <w:t>with the relevant standards relating to EMC testing</w:t>
      </w:r>
      <w:r w:rsidR="00750199">
        <w:t>.</w:t>
      </w:r>
    </w:p>
    <w:p w14:paraId="42DE2C5C" w14:textId="3999B4AE" w:rsidR="00B93A17" w:rsidRDefault="00A67429" w:rsidP="00E6045D">
      <w:pPr>
        <w:pStyle w:val="Paragraph"/>
      </w:pPr>
      <w:r>
        <w:t>In relation to EME, s</w:t>
      </w:r>
      <w:r w:rsidR="00DA4B67">
        <w:t xml:space="preserve">ix </w:t>
      </w:r>
      <w:r w:rsidR="00E6045D">
        <w:t xml:space="preserve">of the 19 suppliers failed to provide documentation </w:t>
      </w:r>
      <w:r w:rsidR="006D2345">
        <w:t>that</w:t>
      </w:r>
      <w:r w:rsidR="00E6045D">
        <w:t xml:space="preserve"> would meet the applicable radiocommunications standard </w:t>
      </w:r>
      <w:r w:rsidR="00F41208">
        <w:t>(RLN) and</w:t>
      </w:r>
      <w:r w:rsidR="00E6045D">
        <w:t xml:space="preserve"> the applicable EME standard</w:t>
      </w:r>
      <w:r w:rsidR="00F41208">
        <w:t xml:space="preserve"> (EME LN)</w:t>
      </w:r>
      <w:r w:rsidR="00E6045D">
        <w:t>.</w:t>
      </w:r>
      <w:r w:rsidR="00B93A17">
        <w:t xml:space="preserve"> After being given an opportunity to correct their documentation, </w:t>
      </w:r>
      <w:r w:rsidR="008208B9">
        <w:t>all</w:t>
      </w:r>
      <w:r w:rsidR="00DA4B67">
        <w:t xml:space="preserve"> </w:t>
      </w:r>
      <w:r w:rsidR="00B93A17">
        <w:t>suppliers satisfactorily demonstrated compliance with the RLN and the EME LN.</w:t>
      </w:r>
    </w:p>
    <w:p w14:paraId="55BCDD83" w14:textId="454BCEFA" w:rsidR="00AA0238" w:rsidRDefault="0015761C" w:rsidP="00E6045D">
      <w:pPr>
        <w:pStyle w:val="Paragraph"/>
      </w:pPr>
      <w:r>
        <w:t xml:space="preserve">While the </w:t>
      </w:r>
      <w:r w:rsidR="00D835F9">
        <w:t>six</w:t>
      </w:r>
      <w:r w:rsidR="00DA4B67">
        <w:t xml:space="preserve"> </w:t>
      </w:r>
      <w:r w:rsidR="00750199">
        <w:t>suppliers were able to produce test reports and</w:t>
      </w:r>
      <w:r w:rsidR="00036D12">
        <w:t xml:space="preserve"> accurate</w:t>
      </w:r>
      <w:r w:rsidR="00750199">
        <w:t xml:space="preserve"> declarations upon request, it was apparent that they were unaware </w:t>
      </w:r>
      <w:r w:rsidR="00B9708C">
        <w:t xml:space="preserve">of these regulatory requirements </w:t>
      </w:r>
      <w:r w:rsidR="006B76C2">
        <w:t xml:space="preserve">at the </w:t>
      </w:r>
      <w:r w:rsidR="005C617C">
        <w:t xml:space="preserve">time </w:t>
      </w:r>
      <w:r w:rsidR="006B76C2">
        <w:t>of the audit</w:t>
      </w:r>
      <w:r w:rsidR="00404CE3">
        <w:t>.</w:t>
      </w:r>
      <w:r w:rsidR="00AA0238">
        <w:t xml:space="preserve"> </w:t>
      </w:r>
    </w:p>
    <w:p w14:paraId="55F97DCB" w14:textId="488617BA" w:rsidR="00DB7F59" w:rsidRDefault="00404CE3" w:rsidP="00F86534">
      <w:pPr>
        <w:pStyle w:val="Paragraph"/>
      </w:pPr>
      <w:r>
        <w:t xml:space="preserve">One supplier was unable to provide evidence of the RCM label being affixed to its solar inverters. The supplier </w:t>
      </w:r>
      <w:r w:rsidR="002C0AFC">
        <w:t>conceded</w:t>
      </w:r>
      <w:r>
        <w:t xml:space="preserve"> that </w:t>
      </w:r>
      <w:r w:rsidR="00103CBD">
        <w:t>all</w:t>
      </w:r>
      <w:r>
        <w:t xml:space="preserve"> its products currently offered in Australia </w:t>
      </w:r>
      <w:r w:rsidR="002944ED">
        <w:t xml:space="preserve">did not </w:t>
      </w:r>
      <w:r>
        <w:t xml:space="preserve">have </w:t>
      </w:r>
      <w:r w:rsidR="00103CBD">
        <w:t>an</w:t>
      </w:r>
      <w:r>
        <w:t xml:space="preserve"> RCM label affixed. Despite this, the supplier produced compliance documentation that </w:t>
      </w:r>
      <w:r w:rsidR="00E176D4">
        <w:t xml:space="preserve">would otherwise satisfy </w:t>
      </w:r>
      <w:r>
        <w:t>the required EMC, EME and RLN standards.</w:t>
      </w:r>
      <w:r w:rsidR="005F6049">
        <w:t xml:space="preserve"> The ACMA accepted a 60-day rectification plan as proposed by the supplier and </w:t>
      </w:r>
      <w:r w:rsidR="002C0AFC">
        <w:t>will</w:t>
      </w:r>
      <w:r w:rsidR="005F6049">
        <w:t xml:space="preserve"> continue to monitor the progress of the agreed actions.</w:t>
      </w:r>
    </w:p>
    <w:p w14:paraId="7BC067DD" w14:textId="3F407045" w:rsidR="00450190" w:rsidRDefault="00A55EE0" w:rsidP="00E157C2">
      <w:pPr>
        <w:pStyle w:val="Paragraph"/>
        <w:keepNext/>
        <w:keepLines/>
      </w:pPr>
      <w:r>
        <w:lastRenderedPageBreak/>
        <w:t>Compliance action consisting of a warning notice was taken against the</w:t>
      </w:r>
      <w:r w:rsidR="00754359">
        <w:t xml:space="preserve"> above</w:t>
      </w:r>
      <w:r>
        <w:t xml:space="preserve"> seven suppliers who did not </w:t>
      </w:r>
      <w:r w:rsidR="00824629">
        <w:t xml:space="preserve">meet the compliance requirements initially. </w:t>
      </w:r>
      <w:r w:rsidR="00824629" w:rsidRPr="00F41208">
        <w:t xml:space="preserve">This decision was made on the basis that these suppliers </w:t>
      </w:r>
      <w:r w:rsidR="00450190">
        <w:t xml:space="preserve">lacked </w:t>
      </w:r>
      <w:r w:rsidR="00824629" w:rsidRPr="00F41208">
        <w:t xml:space="preserve">understanding of their compliance obligations and </w:t>
      </w:r>
      <w:r w:rsidR="00AD1659" w:rsidRPr="00F41208">
        <w:t xml:space="preserve">ultimately </w:t>
      </w:r>
      <w:r w:rsidR="00824629" w:rsidRPr="00F41208">
        <w:t xml:space="preserve">conceded that they did not hold test reports for the standards </w:t>
      </w:r>
      <w:r w:rsidR="00395D29" w:rsidRPr="00F41208">
        <w:t>mandated under the EME LN</w:t>
      </w:r>
      <w:r w:rsidR="00395D29">
        <w:t xml:space="preserve"> </w:t>
      </w:r>
      <w:r w:rsidR="00754359">
        <w:t>or</w:t>
      </w:r>
      <w:r w:rsidR="00055907">
        <w:t>, in one case</w:t>
      </w:r>
      <w:r w:rsidR="00FD173A">
        <w:t>,</w:t>
      </w:r>
      <w:r w:rsidR="00754359">
        <w:t xml:space="preserve"> apply the proper RCM labelling</w:t>
      </w:r>
      <w:r w:rsidR="007C2A70">
        <w:t>.</w:t>
      </w:r>
    </w:p>
    <w:p w14:paraId="05CDAE02" w14:textId="0A6CC5DE" w:rsidR="00E70B98" w:rsidRPr="00262716" w:rsidRDefault="00754359" w:rsidP="00F86534">
      <w:pPr>
        <w:pStyle w:val="Paragraph"/>
      </w:pPr>
      <w:r>
        <w:t>The other 12 suppliers met the required standards upon initial review</w:t>
      </w:r>
      <w:r w:rsidR="002944ED">
        <w:t>,</w:t>
      </w:r>
      <w:r>
        <w:t xml:space="preserve"> </w:t>
      </w:r>
      <w:r w:rsidRPr="00672A6F">
        <w:t xml:space="preserve">with </w:t>
      </w:r>
      <w:r w:rsidR="00B30C2C">
        <w:t>some minor</w:t>
      </w:r>
      <w:r w:rsidRPr="00672A6F">
        <w:t xml:space="preserve"> </w:t>
      </w:r>
      <w:r w:rsidRPr="00262716">
        <w:t>administrative</w:t>
      </w:r>
      <w:r w:rsidR="000000B5">
        <w:t xml:space="preserve"> failures identified</w:t>
      </w:r>
      <w:r w:rsidR="00C72876">
        <w:t>, but not of a</w:t>
      </w:r>
      <w:r w:rsidRPr="00262716">
        <w:t xml:space="preserve"> nature</w:t>
      </w:r>
      <w:r w:rsidR="00C72876">
        <w:t xml:space="preserve"> to represent any substantive non-compliance</w:t>
      </w:r>
      <w:r w:rsidRPr="00262716">
        <w:t>.</w:t>
      </w:r>
    </w:p>
    <w:p w14:paraId="5D4909FA" w14:textId="5B4917B4" w:rsidR="00D53017" w:rsidRPr="00262716" w:rsidRDefault="00D53017" w:rsidP="00D53017">
      <w:pPr>
        <w:pStyle w:val="Heading2"/>
        <w:spacing w:after="0"/>
      </w:pPr>
      <w:bookmarkStart w:id="19" w:name="_Toc45808979"/>
      <w:r w:rsidRPr="00262716">
        <w:t>Key stakeholder engagement</w:t>
      </w:r>
      <w:r w:rsidR="006660D1">
        <w:t xml:space="preserve">: </w:t>
      </w:r>
      <w:r w:rsidR="009057FD">
        <w:t>Clean Energy Council</w:t>
      </w:r>
      <w:bookmarkEnd w:id="19"/>
    </w:p>
    <w:p w14:paraId="4C03DD61" w14:textId="31B84B81" w:rsidR="009057FD" w:rsidRDefault="009057FD" w:rsidP="002E0688">
      <w:pPr>
        <w:pStyle w:val="Paragraph"/>
      </w:pPr>
      <w:r w:rsidRPr="002E38BC">
        <w:t xml:space="preserve">The </w:t>
      </w:r>
      <w:r>
        <w:t xml:space="preserve">CEC </w:t>
      </w:r>
      <w:r w:rsidRPr="002E38BC">
        <w:t xml:space="preserve">has emerged as the peak body in the clean energy industry. It works with over 700 leading businesses in renewable energy and more than 6000 solar installers. Supplier registration on the CEC database is widely recognised and a prerequisite to qualify for a rebate from </w:t>
      </w:r>
      <w:r w:rsidR="00C61D56">
        <w:t>s</w:t>
      </w:r>
      <w:r w:rsidRPr="002E38BC">
        <w:t xml:space="preserve">tate </w:t>
      </w:r>
      <w:r w:rsidR="00C61D56">
        <w:t>g</w:t>
      </w:r>
      <w:r w:rsidRPr="002E38BC">
        <w:t>overnment bodies such as Solar Victoria.</w:t>
      </w:r>
    </w:p>
    <w:p w14:paraId="5A22503A" w14:textId="4D22D515" w:rsidR="00123076" w:rsidRDefault="00262716" w:rsidP="002E0688">
      <w:pPr>
        <w:pStyle w:val="Paragraph"/>
      </w:pPr>
      <w:r>
        <w:t xml:space="preserve">Stakeholder engagement </w:t>
      </w:r>
      <w:r w:rsidR="00D53017" w:rsidRPr="00262716">
        <w:t xml:space="preserve">has been a core activity of all previous priority compliance programs. Throughout the course of the compliance program, the ACMA worked closely with </w:t>
      </w:r>
      <w:r w:rsidR="00093958" w:rsidRPr="00262716">
        <w:t xml:space="preserve">the </w:t>
      </w:r>
      <w:r w:rsidR="00D53017" w:rsidRPr="00262716">
        <w:t>CEC to</w:t>
      </w:r>
      <w:r w:rsidR="00093958" w:rsidRPr="00262716">
        <w:t xml:space="preserve"> ensure they were clear about the aim of the audit and received up-to-date information</w:t>
      </w:r>
      <w:r w:rsidR="00C61D56">
        <w:t>,</w:t>
      </w:r>
      <w:r w:rsidR="00093958" w:rsidRPr="00262716">
        <w:t xml:space="preserve"> including key audit findings. </w:t>
      </w:r>
    </w:p>
    <w:p w14:paraId="563FBE1B" w14:textId="06357294" w:rsidR="00DB7F59" w:rsidRPr="00DE3694" w:rsidRDefault="00093958" w:rsidP="002E0688">
      <w:pPr>
        <w:pStyle w:val="Paragraph"/>
      </w:pPr>
      <w:r w:rsidRPr="00262716">
        <w:t>At the commencement of the audit program, the CEC prepared and sent out a newsletter to its solar inverter supplier network</w:t>
      </w:r>
      <w:r w:rsidR="00C61D56">
        <w:t>,</w:t>
      </w:r>
      <w:r w:rsidR="00C9232B">
        <w:rPr>
          <w:rStyle w:val="FootnoteReference"/>
        </w:rPr>
        <w:footnoteReference w:id="3"/>
      </w:r>
      <w:r w:rsidR="00B0207C" w:rsidRPr="00262716">
        <w:t xml:space="preserve"> informing registered suppliers of the </w:t>
      </w:r>
      <w:r w:rsidR="006F33EC">
        <w:t xml:space="preserve">purpose </w:t>
      </w:r>
      <w:r w:rsidR="00B0207C" w:rsidRPr="00262716">
        <w:t xml:space="preserve">of </w:t>
      </w:r>
      <w:r w:rsidR="006F33EC">
        <w:t>the</w:t>
      </w:r>
      <w:r w:rsidR="00B0207C" w:rsidRPr="00262716">
        <w:t xml:space="preserve"> compliance program</w:t>
      </w:r>
      <w:r w:rsidR="00B0207C" w:rsidRPr="005615F3">
        <w:t>.</w:t>
      </w:r>
      <w:r w:rsidR="004401E6">
        <w:t xml:space="preserve"> </w:t>
      </w:r>
      <w:r w:rsidR="004C036B">
        <w:t>Towards the end of the audit program, t</w:t>
      </w:r>
      <w:r w:rsidR="004401E6">
        <w:t>he ACMA also sought support from the CEC for ongoing engagement initiatives</w:t>
      </w:r>
      <w:r w:rsidR="00B17F02">
        <w:t xml:space="preserve"> to maximise</w:t>
      </w:r>
      <w:r w:rsidR="00E04D9C">
        <w:t xml:space="preserve"> the</w:t>
      </w:r>
      <w:r w:rsidR="00B17F02">
        <w:t xml:space="preserve"> compliance outcome</w:t>
      </w:r>
      <w:r w:rsidR="00FE173E">
        <w:t xml:space="preserve">. </w:t>
      </w:r>
    </w:p>
    <w:p w14:paraId="3201F806" w14:textId="04F27619" w:rsidR="009D3368" w:rsidRPr="009D3368" w:rsidRDefault="009529AE" w:rsidP="009D3368">
      <w:pPr>
        <w:pStyle w:val="Paragraph"/>
      </w:pPr>
      <w:r>
        <w:t xml:space="preserve">While the CEC runs </w:t>
      </w:r>
      <w:r w:rsidR="0058614F">
        <w:t>several</w:t>
      </w:r>
      <w:r>
        <w:t xml:space="preserve"> programs to maintain the quality of solar installers and retailers in Australia, </w:t>
      </w:r>
      <w:r w:rsidR="00C35A78">
        <w:t>the main requirements for its registration are related to electrical safety</w:t>
      </w:r>
      <w:r w:rsidR="00651DEC">
        <w:t>.</w:t>
      </w:r>
      <w:r w:rsidR="009D3368" w:rsidRPr="009D3368">
        <w:t xml:space="preserve"> </w:t>
      </w:r>
      <w:r w:rsidR="00D92152">
        <w:t xml:space="preserve">During the audit, the CEC </w:t>
      </w:r>
      <w:r w:rsidR="00301C5F">
        <w:t xml:space="preserve">took </w:t>
      </w:r>
      <w:r w:rsidR="00D92152">
        <w:t>actions to broaden</w:t>
      </w:r>
      <w:r w:rsidR="009D3368" w:rsidRPr="009D3368">
        <w:t xml:space="preserve"> awareness of the EMC, EME and Radiocommunications standards </w:t>
      </w:r>
      <w:r w:rsidR="00D92152">
        <w:t>relevant to the solar installation industry.</w:t>
      </w:r>
    </w:p>
    <w:p w14:paraId="035B1C7B" w14:textId="77777777" w:rsidR="00301C5F" w:rsidRDefault="005428E6" w:rsidP="00E157C2">
      <w:pPr>
        <w:pStyle w:val="Paragraphbeforelist"/>
      </w:pPr>
      <w:r w:rsidRPr="00721BCE">
        <w:t>To better inform its members</w:t>
      </w:r>
      <w:r w:rsidR="00087205" w:rsidRPr="00721BCE">
        <w:t xml:space="preserve"> and improve the overall level of industry awareness</w:t>
      </w:r>
      <w:r w:rsidRPr="00721BCE">
        <w:t>, the CEC has committed to continue working with the ACMA in various areas, including</w:t>
      </w:r>
      <w:r w:rsidR="00301C5F">
        <w:t>:</w:t>
      </w:r>
    </w:p>
    <w:p w14:paraId="536FADC0" w14:textId="506CF9A3" w:rsidR="00301C5F" w:rsidRDefault="00087205" w:rsidP="00301C5F">
      <w:pPr>
        <w:pStyle w:val="Bulletlevel1"/>
      </w:pPr>
      <w:r w:rsidRPr="00721BCE">
        <w:t xml:space="preserve">communications with </w:t>
      </w:r>
      <w:r w:rsidR="00236574">
        <w:t xml:space="preserve">its </w:t>
      </w:r>
      <w:r w:rsidRPr="00721BCE">
        <w:t xml:space="preserve">members about </w:t>
      </w:r>
      <w:r w:rsidR="00502A10" w:rsidRPr="00721BCE">
        <w:t>current and future</w:t>
      </w:r>
      <w:r w:rsidRPr="00721BCE">
        <w:t xml:space="preserve"> compliance program</w:t>
      </w:r>
      <w:r w:rsidR="00502A10" w:rsidRPr="00721BCE">
        <w:t>s</w:t>
      </w:r>
    </w:p>
    <w:p w14:paraId="3B8C87A9" w14:textId="7FB1B18F" w:rsidR="00301C5F" w:rsidRDefault="00502A10" w:rsidP="00301C5F">
      <w:pPr>
        <w:pStyle w:val="Bulletlevel1"/>
      </w:pPr>
      <w:r w:rsidRPr="00721BCE">
        <w:t>more</w:t>
      </w:r>
      <w:r w:rsidR="00231C39">
        <w:t xml:space="preserve"> frequent</w:t>
      </w:r>
      <w:r w:rsidRPr="00721BCE">
        <w:t xml:space="preserve"> </w:t>
      </w:r>
      <w:r w:rsidR="005428E6" w:rsidRPr="00721BCE">
        <w:t>newsletter</w:t>
      </w:r>
      <w:r w:rsidR="00087205" w:rsidRPr="00721BCE">
        <w:t xml:space="preserve">s and educative materials </w:t>
      </w:r>
      <w:r w:rsidRPr="00721BCE">
        <w:t>on</w:t>
      </w:r>
      <w:r w:rsidR="00087205" w:rsidRPr="00721BCE">
        <w:t xml:space="preserve"> the </w:t>
      </w:r>
      <w:r w:rsidR="00636D8D">
        <w:t xml:space="preserve">topic of </w:t>
      </w:r>
      <w:r w:rsidR="00087205" w:rsidRPr="00721BCE">
        <w:t>regulatory standards mandated by the ACMA</w:t>
      </w:r>
    </w:p>
    <w:p w14:paraId="46C86308" w14:textId="1627A153" w:rsidR="00CD32BF" w:rsidRPr="00721BCE" w:rsidRDefault="009B7D7C" w:rsidP="00E157C2">
      <w:pPr>
        <w:pStyle w:val="Bulletlevel1last"/>
      </w:pPr>
      <w:r>
        <w:t xml:space="preserve">potentially </w:t>
      </w:r>
      <w:r w:rsidR="00502A10" w:rsidRPr="00721BCE">
        <w:t>incorporat</w:t>
      </w:r>
      <w:r w:rsidR="00123066" w:rsidRPr="00721BCE">
        <w:t>ing</w:t>
      </w:r>
      <w:r w:rsidR="00502A10" w:rsidRPr="00721BCE">
        <w:t xml:space="preserve"> these standards into </w:t>
      </w:r>
      <w:r w:rsidR="00123066" w:rsidRPr="00721BCE">
        <w:t>its criteria for registration.</w:t>
      </w:r>
    </w:p>
    <w:p w14:paraId="3D6B4133" w14:textId="69B7ADD7" w:rsidR="0028492E" w:rsidRDefault="00CD32BF" w:rsidP="00721BCE">
      <w:pPr>
        <w:pStyle w:val="Paragraph"/>
      </w:pPr>
      <w:r w:rsidRPr="00721BCE">
        <w:t>As at June 2020, the CEC ha</w:t>
      </w:r>
      <w:r w:rsidR="00301C5F">
        <w:t>d</w:t>
      </w:r>
      <w:r w:rsidRPr="00721BCE">
        <w:t xml:space="preserve"> </w:t>
      </w:r>
      <w:r w:rsidR="003B6AF7">
        <w:t xml:space="preserve">published information about </w:t>
      </w:r>
      <w:r w:rsidRPr="00721BCE">
        <w:t xml:space="preserve">compliance with EMC LN, EME LN and RLN </w:t>
      </w:r>
      <w:r w:rsidR="003B6AF7">
        <w:t xml:space="preserve">on its </w:t>
      </w:r>
      <w:hyperlink r:id="rId34" w:history="1">
        <w:r w:rsidR="003B6AF7" w:rsidRPr="004D0636">
          <w:rPr>
            <w:rStyle w:val="Hyperlink"/>
          </w:rPr>
          <w:t>website</w:t>
        </w:r>
      </w:hyperlink>
      <w:r w:rsidR="00301C5F">
        <w:t xml:space="preserve">, </w:t>
      </w:r>
      <w:r w:rsidR="003B6AF7">
        <w:t xml:space="preserve">including a </w:t>
      </w:r>
      <w:r w:rsidR="003B6AF7" w:rsidRPr="00721BCE">
        <w:t xml:space="preserve">flowchart </w:t>
      </w:r>
      <w:r w:rsidR="003B6AF7">
        <w:t xml:space="preserve">developed </w:t>
      </w:r>
      <w:r w:rsidR="003B6AF7" w:rsidRPr="00721BCE">
        <w:t>in consultation with the ACMA to help solar inverter suppliers navigate through the regulatory regime.</w:t>
      </w:r>
      <w:r w:rsidR="00C3003F">
        <w:t xml:space="preserve"> </w:t>
      </w:r>
      <w:r w:rsidR="0028492E">
        <w:t xml:space="preserve">Solar inverter suppliers who wish to register their products on the CEC’s </w:t>
      </w:r>
      <w:r w:rsidR="00301C5F">
        <w:t>a</w:t>
      </w:r>
      <w:r w:rsidR="0028492E">
        <w:t xml:space="preserve">pproved </w:t>
      </w:r>
      <w:r w:rsidR="00301C5F">
        <w:t>p</w:t>
      </w:r>
      <w:r w:rsidR="0028492E">
        <w:t xml:space="preserve">roducts </w:t>
      </w:r>
      <w:r w:rsidR="00301C5F">
        <w:t>l</w:t>
      </w:r>
      <w:r w:rsidR="0028492E">
        <w:t>ist are now prompted to consider the ACMA regulatory requirements before applying.</w:t>
      </w:r>
    </w:p>
    <w:p w14:paraId="77B5DBDB" w14:textId="5095558E" w:rsidR="00F86534" w:rsidRDefault="006B7F6F" w:rsidP="008F5579">
      <w:pPr>
        <w:pStyle w:val="Heading1"/>
      </w:pPr>
      <w:bookmarkStart w:id="20" w:name="_Toc45808980"/>
      <w:r>
        <w:lastRenderedPageBreak/>
        <w:t>Summary</w:t>
      </w:r>
      <w:bookmarkEnd w:id="20"/>
    </w:p>
    <w:bookmarkEnd w:id="8"/>
    <w:p w14:paraId="2A13E679" w14:textId="77777777" w:rsidR="004E6FDB" w:rsidRDefault="00DF4108" w:rsidP="00750199">
      <w:r>
        <w:rPr>
          <w:color w:val="000000"/>
        </w:rPr>
        <w:t xml:space="preserve">The solar inverters compliance priority program undertaken in 2019–20 has successfully met the objective to </w:t>
      </w:r>
      <w:r>
        <w:t xml:space="preserve">assess </w:t>
      </w:r>
      <w:r w:rsidRPr="001C3056">
        <w:t>solar industry compliance with relevant equipment standards and labelling requirements.</w:t>
      </w:r>
      <w:r>
        <w:t xml:space="preserve"> </w:t>
      </w:r>
    </w:p>
    <w:p w14:paraId="684338A8" w14:textId="0C38D1CB" w:rsidR="00DF4108" w:rsidRDefault="00DF4108" w:rsidP="00750199">
      <w:pPr>
        <w:rPr>
          <w:color w:val="000000"/>
        </w:rPr>
      </w:pPr>
      <w:r>
        <w:t>The audit findings largely match</w:t>
      </w:r>
      <w:r w:rsidR="00441901">
        <w:t>ed</w:t>
      </w:r>
      <w:r>
        <w:t xml:space="preserve"> expectation</w:t>
      </w:r>
      <w:r w:rsidR="00BF6D53">
        <w:t>s</w:t>
      </w:r>
      <w:r>
        <w:t xml:space="preserve"> that solar inverter suppliers </w:t>
      </w:r>
      <w:r w:rsidR="00441901">
        <w:t>were</w:t>
      </w:r>
      <w:r>
        <w:t xml:space="preserve"> generally cognisant of the </w:t>
      </w:r>
      <w:r w:rsidR="00301C5F">
        <w:t>e</w:t>
      </w:r>
      <w:r>
        <w:t xml:space="preserve">lectromagnetic </w:t>
      </w:r>
      <w:r w:rsidR="00301C5F">
        <w:t>c</w:t>
      </w:r>
      <w:r>
        <w:t xml:space="preserve">ompatibility (EMC) regulatory standards and </w:t>
      </w:r>
      <w:r w:rsidR="00B635C9">
        <w:t>can</w:t>
      </w:r>
      <w:r>
        <w:t xml:space="preserve"> </w:t>
      </w:r>
      <w:r w:rsidR="00B635C9">
        <w:t xml:space="preserve">readily </w:t>
      </w:r>
      <w:r>
        <w:t xml:space="preserve">demonstrate compliance with the recordkeeping </w:t>
      </w:r>
      <w:r w:rsidR="005A74FF">
        <w:t xml:space="preserve">requirements </w:t>
      </w:r>
      <w:r>
        <w:t>upon request</w:t>
      </w:r>
      <w:r w:rsidR="004E6FDB">
        <w:t xml:space="preserve"> by the regulator</w:t>
      </w:r>
      <w:r>
        <w:t xml:space="preserve">. </w:t>
      </w:r>
    </w:p>
    <w:p w14:paraId="7A89C0E9" w14:textId="34CB4922" w:rsidR="0067638D" w:rsidRDefault="00B635C9" w:rsidP="00750199">
      <w:pPr>
        <w:rPr>
          <w:color w:val="000000"/>
        </w:rPr>
      </w:pPr>
      <w:r>
        <w:rPr>
          <w:color w:val="000000"/>
        </w:rPr>
        <w:t>The audit results also indicate</w:t>
      </w:r>
      <w:r w:rsidR="00441901">
        <w:rPr>
          <w:color w:val="000000"/>
        </w:rPr>
        <w:t>d</w:t>
      </w:r>
      <w:r>
        <w:rPr>
          <w:color w:val="000000"/>
        </w:rPr>
        <w:t xml:space="preserve"> that solar inverter suppliers </w:t>
      </w:r>
      <w:r w:rsidR="00441901">
        <w:rPr>
          <w:color w:val="000000"/>
        </w:rPr>
        <w:t xml:space="preserve">were </w:t>
      </w:r>
      <w:r w:rsidR="00D92152">
        <w:rPr>
          <w:color w:val="000000"/>
        </w:rPr>
        <w:t xml:space="preserve">not fully aware of the relevant </w:t>
      </w:r>
      <w:r w:rsidR="00301C5F">
        <w:rPr>
          <w:color w:val="000000"/>
        </w:rPr>
        <w:t>e</w:t>
      </w:r>
      <w:r w:rsidR="00554839">
        <w:rPr>
          <w:color w:val="000000"/>
        </w:rPr>
        <w:t xml:space="preserve">lectromagnetic </w:t>
      </w:r>
      <w:r w:rsidR="00301C5F">
        <w:rPr>
          <w:color w:val="000000"/>
        </w:rPr>
        <w:t>r</w:t>
      </w:r>
      <w:r w:rsidR="005E56AD">
        <w:rPr>
          <w:color w:val="000000"/>
        </w:rPr>
        <w:t>adiation</w:t>
      </w:r>
      <w:r w:rsidR="00554839">
        <w:rPr>
          <w:color w:val="000000"/>
        </w:rPr>
        <w:t xml:space="preserve"> (</w:t>
      </w:r>
      <w:r>
        <w:rPr>
          <w:color w:val="000000"/>
        </w:rPr>
        <w:t>EME</w:t>
      </w:r>
      <w:r w:rsidR="00554839">
        <w:rPr>
          <w:color w:val="000000"/>
        </w:rPr>
        <w:t>)</w:t>
      </w:r>
      <w:r>
        <w:rPr>
          <w:color w:val="000000"/>
        </w:rPr>
        <w:t xml:space="preserve"> compliance and radiocommunication standar</w:t>
      </w:r>
      <w:r w:rsidR="00D92152">
        <w:rPr>
          <w:color w:val="000000"/>
        </w:rPr>
        <w:t xml:space="preserve">ds or the impact of non-compliant solar inverters on the operation of </w:t>
      </w:r>
      <w:r w:rsidR="00554839">
        <w:rPr>
          <w:color w:val="000000"/>
        </w:rPr>
        <w:t xml:space="preserve"> </w:t>
      </w:r>
      <w:r w:rsidR="00554839" w:rsidRPr="00554839">
        <w:rPr>
          <w:color w:val="000000"/>
        </w:rPr>
        <w:t xml:space="preserve">radiocommunications transmitter such as </w:t>
      </w:r>
      <w:r w:rsidR="00907A27">
        <w:rPr>
          <w:color w:val="000000"/>
        </w:rPr>
        <w:t>w</w:t>
      </w:r>
      <w:r w:rsidR="00554839" w:rsidRPr="00554839">
        <w:rPr>
          <w:color w:val="000000"/>
        </w:rPr>
        <w:t>i-</w:t>
      </w:r>
      <w:r w:rsidR="00907A27">
        <w:rPr>
          <w:color w:val="000000"/>
        </w:rPr>
        <w:t>f</w:t>
      </w:r>
      <w:r w:rsidR="00554839" w:rsidRPr="00554839">
        <w:rPr>
          <w:color w:val="000000"/>
        </w:rPr>
        <w:t>i, Bluetooth and/or a 3G/4G modem.</w:t>
      </w:r>
      <w:r w:rsidR="0067638D">
        <w:rPr>
          <w:color w:val="000000"/>
        </w:rPr>
        <w:t xml:space="preserve"> </w:t>
      </w:r>
    </w:p>
    <w:p w14:paraId="350708CB" w14:textId="75C15D56" w:rsidR="006B7F6F" w:rsidRDefault="0067638D" w:rsidP="00750199">
      <w:pPr>
        <w:rPr>
          <w:color w:val="000000"/>
        </w:rPr>
      </w:pPr>
      <w:r>
        <w:rPr>
          <w:color w:val="000000"/>
        </w:rPr>
        <w:t xml:space="preserve">As all suppliers have come into compliance after </w:t>
      </w:r>
      <w:r w:rsidR="00BF6D53">
        <w:rPr>
          <w:color w:val="000000"/>
        </w:rPr>
        <w:t xml:space="preserve">being </w:t>
      </w:r>
      <w:r>
        <w:rPr>
          <w:color w:val="000000"/>
        </w:rPr>
        <w:t>given an opportunity to rectify</w:t>
      </w:r>
      <w:r w:rsidR="00907A27">
        <w:rPr>
          <w:color w:val="000000"/>
        </w:rPr>
        <w:t>. E</w:t>
      </w:r>
      <w:r>
        <w:rPr>
          <w:color w:val="000000"/>
        </w:rPr>
        <w:t xml:space="preserve">ducation and awareness messaging </w:t>
      </w:r>
      <w:r w:rsidR="00E13ADB">
        <w:rPr>
          <w:color w:val="000000"/>
        </w:rPr>
        <w:t xml:space="preserve">will continue to be the most effective way to </w:t>
      </w:r>
      <w:r w:rsidR="00D44B23">
        <w:rPr>
          <w:color w:val="000000"/>
        </w:rPr>
        <w:t xml:space="preserve">promote </w:t>
      </w:r>
      <w:r w:rsidR="00E13ADB">
        <w:rPr>
          <w:color w:val="000000"/>
        </w:rPr>
        <w:t>compliance.</w:t>
      </w:r>
      <w:r w:rsidR="00D44B23">
        <w:rPr>
          <w:color w:val="000000"/>
        </w:rPr>
        <w:t xml:space="preserve"> </w:t>
      </w:r>
      <w:r w:rsidR="00D92152">
        <w:rPr>
          <w:color w:val="000000"/>
        </w:rPr>
        <w:t>T</w:t>
      </w:r>
      <w:r w:rsidR="006B7F6F">
        <w:rPr>
          <w:color w:val="000000"/>
        </w:rPr>
        <w:t xml:space="preserve">he </w:t>
      </w:r>
      <w:r w:rsidR="00BF6D53">
        <w:rPr>
          <w:color w:val="000000"/>
        </w:rPr>
        <w:t>ACMA</w:t>
      </w:r>
      <w:r w:rsidR="006B7F6F">
        <w:rPr>
          <w:color w:val="000000"/>
        </w:rPr>
        <w:t xml:space="preserve"> will continue to work </w:t>
      </w:r>
      <w:r w:rsidR="00CB0A53">
        <w:rPr>
          <w:color w:val="000000"/>
        </w:rPr>
        <w:t xml:space="preserve">with the </w:t>
      </w:r>
      <w:r w:rsidR="006B7F6F">
        <w:rPr>
          <w:color w:val="000000"/>
        </w:rPr>
        <w:t xml:space="preserve">CEC to </w:t>
      </w:r>
      <w:r w:rsidR="00D92152">
        <w:rPr>
          <w:color w:val="000000"/>
        </w:rPr>
        <w:t xml:space="preserve">promote </w:t>
      </w:r>
      <w:r w:rsidR="00863FC1">
        <w:rPr>
          <w:color w:val="000000"/>
        </w:rPr>
        <w:t>EM</w:t>
      </w:r>
      <w:r w:rsidR="002A3A11">
        <w:rPr>
          <w:color w:val="000000"/>
        </w:rPr>
        <w:t>E</w:t>
      </w:r>
      <w:r w:rsidR="00863FC1">
        <w:rPr>
          <w:color w:val="000000"/>
        </w:rPr>
        <w:t xml:space="preserve"> awareness</w:t>
      </w:r>
      <w:r w:rsidR="00D92152">
        <w:rPr>
          <w:color w:val="000000"/>
        </w:rPr>
        <w:t>.</w:t>
      </w:r>
      <w:r w:rsidR="006B7F6F">
        <w:rPr>
          <w:color w:val="000000"/>
        </w:rPr>
        <w:t xml:space="preserve"> </w:t>
      </w:r>
      <w:r w:rsidR="0083049B">
        <w:rPr>
          <w:color w:val="000000"/>
        </w:rPr>
        <w:t xml:space="preserve"> </w:t>
      </w:r>
    </w:p>
    <w:sectPr w:rsidR="006B7F6F" w:rsidSect="00C77380">
      <w:headerReference w:type="even" r:id="rId35"/>
      <w:headerReference w:type="default" r:id="rId36"/>
      <w:footerReference w:type="even" r:id="rId37"/>
      <w:footerReference w:type="default" r:id="rId38"/>
      <w:headerReference w:type="first" r:id="rId3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2A0FCE" w14:textId="77777777" w:rsidR="001A6AC9" w:rsidRDefault="001A6AC9">
      <w:r>
        <w:separator/>
      </w:r>
    </w:p>
  </w:endnote>
  <w:endnote w:type="continuationSeparator" w:id="0">
    <w:p w14:paraId="72BA6ADB" w14:textId="77777777" w:rsidR="001A6AC9" w:rsidRDefault="001A6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59CBE5" w14:textId="77777777" w:rsidR="00C962D7" w:rsidRDefault="00C962D7" w:rsidP="005E250B">
    <w:pPr>
      <w:pStyle w:val="Footer"/>
      <w:jc w:val="right"/>
    </w:pPr>
    <w:r w:rsidRPr="005E250B">
      <w:rPr>
        <w:noProof/>
        <w:vertAlign w:val="subscript"/>
      </w:rPr>
      <w:drawing>
        <wp:inline distT="0" distB="0" distL="0" distR="0" wp14:anchorId="0F5D172F" wp14:editId="014F2E9C">
          <wp:extent cx="1066800" cy="277368"/>
          <wp:effectExtent l="0" t="0" r="0" b="0"/>
          <wp:docPr id="3" name="Picture 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12461" w14:textId="77777777" w:rsidR="00C962D7" w:rsidRDefault="00C962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D6E74" w14:textId="77777777" w:rsidR="00C962D7" w:rsidRDefault="00C962D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BB848" w14:textId="77777777" w:rsidR="00C962D7" w:rsidRPr="00622A3B" w:rsidRDefault="00C962D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F19916C" w14:textId="77777777" w:rsidR="00C962D7" w:rsidRPr="00A5474E" w:rsidRDefault="00C962D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D77D2" w14:textId="77777777" w:rsidR="00C962D7" w:rsidRPr="00622A3B" w:rsidRDefault="00C962D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0FA7992" w14:textId="77777777" w:rsidR="00C962D7" w:rsidRPr="00A5474E" w:rsidRDefault="00C962D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3C352" w14:textId="77777777" w:rsidR="00C962D7" w:rsidRPr="00622A3B" w:rsidRDefault="00C962D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AB90052" w14:textId="77777777" w:rsidR="00C962D7" w:rsidRPr="00A5474E" w:rsidRDefault="00C962D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C6D601" w14:textId="77777777" w:rsidR="00C962D7" w:rsidRPr="00622A3B" w:rsidRDefault="00C962D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10CBE35" w14:textId="77777777" w:rsidR="00C962D7" w:rsidRPr="00A5474E" w:rsidRDefault="00C962D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E47B3" w14:textId="77777777" w:rsidR="00C962D7" w:rsidRPr="00622A3B" w:rsidRDefault="00C962D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4E19E15" w14:textId="77777777" w:rsidR="00C962D7" w:rsidRPr="00A5474E" w:rsidRDefault="00C962D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03542C" w14:textId="77777777" w:rsidR="001A6AC9" w:rsidRDefault="001A6AC9" w:rsidP="006D2345">
      <w:pPr>
        <w:spacing w:after="0"/>
      </w:pPr>
      <w:r>
        <w:separator/>
      </w:r>
    </w:p>
  </w:footnote>
  <w:footnote w:type="continuationSeparator" w:id="0">
    <w:p w14:paraId="24047EE4" w14:textId="77777777" w:rsidR="001A6AC9" w:rsidRDefault="001A6AC9">
      <w:r>
        <w:continuationSeparator/>
      </w:r>
    </w:p>
  </w:footnote>
  <w:footnote w:id="1">
    <w:p w14:paraId="27F4105F" w14:textId="3B624065" w:rsidR="005F3091" w:rsidRDefault="005F3091">
      <w:pPr>
        <w:pStyle w:val="FootnoteText"/>
      </w:pPr>
      <w:r>
        <w:rPr>
          <w:rStyle w:val="FootnoteReference"/>
        </w:rPr>
        <w:footnoteRef/>
      </w:r>
      <w:r>
        <w:t xml:space="preserve"> </w:t>
      </w:r>
      <w:r w:rsidRPr="005F3091">
        <w:t>A solar inverter converts the variable direct current (DC) output of a photovoltaic (PV) solar panel into alternating 240V current (AC). This AC electricity can be fed into a commercial electrical grid or used by a local, off-grid electrical network.</w:t>
      </w:r>
    </w:p>
  </w:footnote>
  <w:footnote w:id="2">
    <w:p w14:paraId="3E312AF9" w14:textId="5FA0A179" w:rsidR="008A4936" w:rsidRDefault="008A4936">
      <w:pPr>
        <w:pStyle w:val="FootnoteText"/>
      </w:pPr>
      <w:r>
        <w:rPr>
          <w:rStyle w:val="FootnoteReference"/>
        </w:rPr>
        <w:footnoteRef/>
      </w:r>
      <w:r>
        <w:t xml:space="preserve"> To apply to have an inverter included on the CEC’s </w:t>
      </w:r>
      <w:r w:rsidR="008F72E4">
        <w:t>a</w:t>
      </w:r>
      <w:r>
        <w:t xml:space="preserve">pproved </w:t>
      </w:r>
      <w:r w:rsidR="008F72E4">
        <w:t>p</w:t>
      </w:r>
      <w:r>
        <w:t xml:space="preserve">roducts </w:t>
      </w:r>
      <w:r w:rsidR="008F72E4">
        <w:t>l</w:t>
      </w:r>
      <w:r>
        <w:t xml:space="preserve">ist, suppliers are now prompted to consider </w:t>
      </w:r>
      <w:r w:rsidR="008F72E4">
        <w:t xml:space="preserve">the </w:t>
      </w:r>
      <w:r>
        <w:t>ACMA’s requirements as a first step</w:t>
      </w:r>
      <w:r w:rsidR="00C9232B">
        <w:t>.</w:t>
      </w:r>
    </w:p>
  </w:footnote>
  <w:footnote w:id="3">
    <w:p w14:paraId="2621485B" w14:textId="33C354EC" w:rsidR="00C9232B" w:rsidRDefault="00C9232B">
      <w:pPr>
        <w:pStyle w:val="FootnoteText"/>
      </w:pPr>
      <w:r>
        <w:rPr>
          <w:rStyle w:val="FootnoteReference"/>
        </w:rPr>
        <w:footnoteRef/>
      </w:r>
      <w:r>
        <w:t xml:space="preserve"> See initial CEC correspondence to its members: </w:t>
      </w:r>
      <w:hyperlink r:id="rId1" w:history="1">
        <w:r w:rsidRPr="00C9232B">
          <w:rPr>
            <w:rStyle w:val="Hyperlink"/>
          </w:rPr>
          <w:t>ED20/29601</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3B63D" w14:textId="6217FE66" w:rsidR="00C962D7" w:rsidRPr="00A5474E" w:rsidRDefault="00C962D7" w:rsidP="00A5474E">
    <w:pPr>
      <w:pStyle w:val="Header"/>
    </w:pPr>
    <w:r>
      <w:rPr>
        <w:noProof/>
      </w:rPr>
      <w:drawing>
        <wp:inline distT="0" distB="0" distL="0" distR="0" wp14:anchorId="4882343D" wp14:editId="461ADB55">
          <wp:extent cx="6283434" cy="578076"/>
          <wp:effectExtent l="0" t="0" r="3175"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2514B" w14:textId="534D22C0" w:rsidR="00C962D7" w:rsidRPr="00A5474E" w:rsidRDefault="00C962D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C214B" w14:textId="6392B407" w:rsidR="00C962D7" w:rsidRDefault="00C962D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592BDE" w14:textId="0E115B52" w:rsidR="00C962D7" w:rsidRDefault="00C962D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154A3" w14:textId="4D8788AA" w:rsidR="00910586" w:rsidRDefault="0091058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C962D7" w14:paraId="4D9B6228" w14:textId="77777777" w:rsidTr="00A958CC">
      <w:trPr>
        <w:trHeight w:hRule="exact" w:val="988"/>
      </w:trPr>
      <w:tc>
        <w:tcPr>
          <w:tcW w:w="7678" w:type="dxa"/>
          <w:shd w:val="clear" w:color="auto" w:fill="auto"/>
        </w:tcPr>
        <w:p w14:paraId="790B9D38" w14:textId="77777777" w:rsidR="00C962D7" w:rsidRDefault="00C962D7" w:rsidP="00971914">
          <w:pPr>
            <w:pStyle w:val="Header"/>
          </w:pPr>
        </w:p>
      </w:tc>
    </w:tr>
    <w:tr w:rsidR="00C962D7" w14:paraId="0265EC4A" w14:textId="77777777" w:rsidTr="00A958CC">
      <w:tc>
        <w:tcPr>
          <w:tcW w:w="7678" w:type="dxa"/>
          <w:shd w:val="clear" w:color="auto" w:fill="auto"/>
        </w:tcPr>
        <w:p w14:paraId="5D117943" w14:textId="77777777" w:rsidR="00C962D7" w:rsidRDefault="00C962D7" w:rsidP="00971914">
          <w:pPr>
            <w:pStyle w:val="GridTable31"/>
          </w:pPr>
          <w:r>
            <w:t xml:space="preserve">Contents </w:t>
          </w:r>
          <w:r w:rsidRPr="00915B1C">
            <w:rPr>
              <w:b w:val="0"/>
              <w:spacing w:val="0"/>
              <w:sz w:val="28"/>
              <w:szCs w:val="28"/>
            </w:rPr>
            <w:t>(Continued)</w:t>
          </w:r>
        </w:p>
      </w:tc>
    </w:tr>
    <w:tr w:rsidR="00C962D7" w14:paraId="3098821D" w14:textId="77777777" w:rsidTr="00A958CC">
      <w:trPr>
        <w:trHeight w:val="1220"/>
      </w:trPr>
      <w:tc>
        <w:tcPr>
          <w:tcW w:w="7678" w:type="dxa"/>
          <w:shd w:val="clear" w:color="auto" w:fill="auto"/>
        </w:tcPr>
        <w:p w14:paraId="1B268A68" w14:textId="77777777" w:rsidR="00C962D7" w:rsidRDefault="00C962D7" w:rsidP="00971914"/>
      </w:tc>
    </w:tr>
  </w:tbl>
  <w:p w14:paraId="65C46434" w14:textId="6899C91B" w:rsidR="00C962D7" w:rsidRDefault="00C962D7"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C962D7" w14:paraId="33503360" w14:textId="77777777" w:rsidTr="00A958CC">
      <w:trPr>
        <w:trHeight w:hRule="exact" w:val="988"/>
      </w:trPr>
      <w:tc>
        <w:tcPr>
          <w:tcW w:w="7678" w:type="dxa"/>
          <w:shd w:val="clear" w:color="auto" w:fill="auto"/>
        </w:tcPr>
        <w:p w14:paraId="08B56E2C" w14:textId="77777777" w:rsidR="00C962D7" w:rsidRDefault="00C962D7" w:rsidP="00971914">
          <w:pPr>
            <w:pStyle w:val="Header"/>
          </w:pPr>
        </w:p>
      </w:tc>
    </w:tr>
    <w:tr w:rsidR="00C962D7" w14:paraId="09804D15" w14:textId="77777777" w:rsidTr="00A958CC">
      <w:tc>
        <w:tcPr>
          <w:tcW w:w="7678" w:type="dxa"/>
          <w:shd w:val="clear" w:color="auto" w:fill="auto"/>
        </w:tcPr>
        <w:p w14:paraId="26CFB5DB" w14:textId="77777777" w:rsidR="00C962D7" w:rsidRDefault="00C962D7" w:rsidP="00971914">
          <w:pPr>
            <w:pStyle w:val="GridTable31"/>
          </w:pPr>
          <w:r>
            <w:t xml:space="preserve">Contents </w:t>
          </w:r>
          <w:r w:rsidRPr="00915B1C">
            <w:rPr>
              <w:b w:val="0"/>
              <w:spacing w:val="0"/>
              <w:sz w:val="28"/>
              <w:szCs w:val="28"/>
            </w:rPr>
            <w:t>(Continued)</w:t>
          </w:r>
        </w:p>
      </w:tc>
    </w:tr>
    <w:tr w:rsidR="00C962D7" w14:paraId="6AD210A9" w14:textId="77777777" w:rsidTr="00A958CC">
      <w:trPr>
        <w:trHeight w:val="1220"/>
      </w:trPr>
      <w:tc>
        <w:tcPr>
          <w:tcW w:w="7678" w:type="dxa"/>
          <w:shd w:val="clear" w:color="auto" w:fill="auto"/>
        </w:tcPr>
        <w:p w14:paraId="1A19CCCA" w14:textId="77777777" w:rsidR="00C962D7" w:rsidRDefault="00C962D7" w:rsidP="00971914"/>
      </w:tc>
    </w:tr>
  </w:tbl>
  <w:p w14:paraId="17D614D7" w14:textId="6EC50D56" w:rsidR="00C962D7" w:rsidRPr="00A5474E" w:rsidRDefault="00C962D7"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B8A53" w14:textId="77777777" w:rsidR="006D2345" w:rsidRPr="00A5474E" w:rsidRDefault="006D2345" w:rsidP="006D2345">
    <w:pPr>
      <w:pStyle w:val="TOCHeading"/>
    </w:pPr>
    <w:r w:rsidRPr="0029593B">
      <w:t>Contents</w:t>
    </w:r>
  </w:p>
  <w:p w14:paraId="24DB4F26" w14:textId="4AE9060C" w:rsidR="00910586" w:rsidRDefault="009105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0A1FA" w14:textId="70E0DAA9" w:rsidR="00C962D7" w:rsidRDefault="00C962D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FA32F" w14:textId="7D316E97" w:rsidR="00C962D7" w:rsidRDefault="00C962D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82DDDD" w14:textId="189D981A" w:rsidR="00910586" w:rsidRDefault="009105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1EE62451"/>
    <w:multiLevelType w:val="hybridMultilevel"/>
    <w:tmpl w:val="8A708718"/>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2E301DD4"/>
    <w:multiLevelType w:val="multilevel"/>
    <w:tmpl w:val="6B26E7B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B5CB936"/>
    <w:lvl w:ilvl="0" w:tplc="CCA08FFA">
      <w:start w:val="1"/>
      <w:numFmt w:val="decimal"/>
      <w:pStyle w:val="ACMATableHeader"/>
      <w:lvlText w:val="Table %1:"/>
      <w:lvlJc w:val="left"/>
      <w:pPr>
        <w:tabs>
          <w:tab w:val="num" w:pos="1815"/>
        </w:tabs>
        <w:ind w:left="1815"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1634108A"/>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8512ABB4"/>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9"/>
  </w:num>
  <w:num w:numId="3">
    <w:abstractNumId w:val="7"/>
  </w:num>
  <w:num w:numId="4">
    <w:abstractNumId w:val="3"/>
  </w:num>
  <w:num w:numId="5">
    <w:abstractNumId w:val="2"/>
  </w:num>
  <w:num w:numId="6">
    <w:abstractNumId w:val="0"/>
  </w:num>
  <w:num w:numId="7">
    <w:abstractNumId w:val="1"/>
  </w:num>
  <w:num w:numId="8">
    <w:abstractNumId w:val="6"/>
  </w:num>
  <w:num w:numId="9">
    <w:abstractNumId w:val="8"/>
  </w:num>
  <w:num w:numId="10">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534"/>
    <w:rsid w:val="000000B5"/>
    <w:rsid w:val="000027B7"/>
    <w:rsid w:val="00002DF5"/>
    <w:rsid w:val="00003162"/>
    <w:rsid w:val="0000413E"/>
    <w:rsid w:val="00010667"/>
    <w:rsid w:val="000123A7"/>
    <w:rsid w:val="000129D5"/>
    <w:rsid w:val="00013D67"/>
    <w:rsid w:val="00013D68"/>
    <w:rsid w:val="00015329"/>
    <w:rsid w:val="000158B1"/>
    <w:rsid w:val="00015AE7"/>
    <w:rsid w:val="00015CB1"/>
    <w:rsid w:val="00016E21"/>
    <w:rsid w:val="0001719C"/>
    <w:rsid w:val="0002224E"/>
    <w:rsid w:val="00023E2B"/>
    <w:rsid w:val="000245E5"/>
    <w:rsid w:val="00024FBF"/>
    <w:rsid w:val="0002679F"/>
    <w:rsid w:val="00026F91"/>
    <w:rsid w:val="00026FE3"/>
    <w:rsid w:val="000332E3"/>
    <w:rsid w:val="000347DA"/>
    <w:rsid w:val="0003482C"/>
    <w:rsid w:val="00036D12"/>
    <w:rsid w:val="0004130B"/>
    <w:rsid w:val="00041AE2"/>
    <w:rsid w:val="00047643"/>
    <w:rsid w:val="0004764C"/>
    <w:rsid w:val="0005011A"/>
    <w:rsid w:val="0005045A"/>
    <w:rsid w:val="00051C1E"/>
    <w:rsid w:val="0005254C"/>
    <w:rsid w:val="000539F9"/>
    <w:rsid w:val="00054C27"/>
    <w:rsid w:val="00055907"/>
    <w:rsid w:val="00055EC3"/>
    <w:rsid w:val="000563CE"/>
    <w:rsid w:val="00060A39"/>
    <w:rsid w:val="00064A43"/>
    <w:rsid w:val="000659B6"/>
    <w:rsid w:val="0006686F"/>
    <w:rsid w:val="0006722A"/>
    <w:rsid w:val="00067B95"/>
    <w:rsid w:val="000732CF"/>
    <w:rsid w:val="00075B96"/>
    <w:rsid w:val="0008170E"/>
    <w:rsid w:val="0008196A"/>
    <w:rsid w:val="00085F21"/>
    <w:rsid w:val="00086B69"/>
    <w:rsid w:val="00087205"/>
    <w:rsid w:val="00090E2A"/>
    <w:rsid w:val="000915ED"/>
    <w:rsid w:val="0009209D"/>
    <w:rsid w:val="00093958"/>
    <w:rsid w:val="0009463C"/>
    <w:rsid w:val="000969BD"/>
    <w:rsid w:val="000969BF"/>
    <w:rsid w:val="00096BBB"/>
    <w:rsid w:val="000971BD"/>
    <w:rsid w:val="000A0370"/>
    <w:rsid w:val="000A0C22"/>
    <w:rsid w:val="000A1400"/>
    <w:rsid w:val="000A30BB"/>
    <w:rsid w:val="000A3252"/>
    <w:rsid w:val="000A3C43"/>
    <w:rsid w:val="000A4A51"/>
    <w:rsid w:val="000A5D2B"/>
    <w:rsid w:val="000A78D6"/>
    <w:rsid w:val="000B19CD"/>
    <w:rsid w:val="000B1D03"/>
    <w:rsid w:val="000B42EB"/>
    <w:rsid w:val="000B4664"/>
    <w:rsid w:val="000B5DE3"/>
    <w:rsid w:val="000C050A"/>
    <w:rsid w:val="000C0A57"/>
    <w:rsid w:val="000C230C"/>
    <w:rsid w:val="000C2F50"/>
    <w:rsid w:val="000C6AB4"/>
    <w:rsid w:val="000C6F65"/>
    <w:rsid w:val="000D0E56"/>
    <w:rsid w:val="000D38C7"/>
    <w:rsid w:val="000D57C6"/>
    <w:rsid w:val="000D6440"/>
    <w:rsid w:val="000D6DBE"/>
    <w:rsid w:val="000D71D9"/>
    <w:rsid w:val="000D76E0"/>
    <w:rsid w:val="000D7E8B"/>
    <w:rsid w:val="000E2D8D"/>
    <w:rsid w:val="000E4449"/>
    <w:rsid w:val="000E6097"/>
    <w:rsid w:val="000F4262"/>
    <w:rsid w:val="000F4CFF"/>
    <w:rsid w:val="00103829"/>
    <w:rsid w:val="00103CBD"/>
    <w:rsid w:val="00106D2C"/>
    <w:rsid w:val="00111FCE"/>
    <w:rsid w:val="001229A5"/>
    <w:rsid w:val="00123066"/>
    <w:rsid w:val="00123076"/>
    <w:rsid w:val="0012389A"/>
    <w:rsid w:val="0012489B"/>
    <w:rsid w:val="001259A7"/>
    <w:rsid w:val="0012643A"/>
    <w:rsid w:val="0012737A"/>
    <w:rsid w:val="00127539"/>
    <w:rsid w:val="00130017"/>
    <w:rsid w:val="00130F91"/>
    <w:rsid w:val="00133CBF"/>
    <w:rsid w:val="0013455D"/>
    <w:rsid w:val="001349ED"/>
    <w:rsid w:val="00134C6F"/>
    <w:rsid w:val="00137424"/>
    <w:rsid w:val="00140318"/>
    <w:rsid w:val="00141560"/>
    <w:rsid w:val="00141AD9"/>
    <w:rsid w:val="00142AE4"/>
    <w:rsid w:val="001447DA"/>
    <w:rsid w:val="00146CE6"/>
    <w:rsid w:val="001475A2"/>
    <w:rsid w:val="001519AE"/>
    <w:rsid w:val="00152903"/>
    <w:rsid w:val="00153FD5"/>
    <w:rsid w:val="0015614F"/>
    <w:rsid w:val="0015761C"/>
    <w:rsid w:val="001577C2"/>
    <w:rsid w:val="001633C4"/>
    <w:rsid w:val="00166573"/>
    <w:rsid w:val="001704D5"/>
    <w:rsid w:val="00171591"/>
    <w:rsid w:val="00173981"/>
    <w:rsid w:val="0017719D"/>
    <w:rsid w:val="00183FD7"/>
    <w:rsid w:val="00185CAB"/>
    <w:rsid w:val="001875B7"/>
    <w:rsid w:val="00187CB3"/>
    <w:rsid w:val="0019043F"/>
    <w:rsid w:val="0019050A"/>
    <w:rsid w:val="001910D4"/>
    <w:rsid w:val="001966CF"/>
    <w:rsid w:val="001976E3"/>
    <w:rsid w:val="00197A47"/>
    <w:rsid w:val="001A3738"/>
    <w:rsid w:val="001A44EC"/>
    <w:rsid w:val="001A6AC9"/>
    <w:rsid w:val="001B28D9"/>
    <w:rsid w:val="001B546B"/>
    <w:rsid w:val="001B58AA"/>
    <w:rsid w:val="001B6A5C"/>
    <w:rsid w:val="001B7E48"/>
    <w:rsid w:val="001B7F92"/>
    <w:rsid w:val="001C17CE"/>
    <w:rsid w:val="001C3056"/>
    <w:rsid w:val="001C36CA"/>
    <w:rsid w:val="001C44D1"/>
    <w:rsid w:val="001C5616"/>
    <w:rsid w:val="001C6AEE"/>
    <w:rsid w:val="001C7630"/>
    <w:rsid w:val="001D0493"/>
    <w:rsid w:val="001D3FFA"/>
    <w:rsid w:val="001D6D15"/>
    <w:rsid w:val="001D70A4"/>
    <w:rsid w:val="001D76A0"/>
    <w:rsid w:val="001E1E7D"/>
    <w:rsid w:val="001F5D9A"/>
    <w:rsid w:val="001F636F"/>
    <w:rsid w:val="001F7558"/>
    <w:rsid w:val="002009B3"/>
    <w:rsid w:val="00203740"/>
    <w:rsid w:val="00204EE3"/>
    <w:rsid w:val="00205B57"/>
    <w:rsid w:val="00207A5C"/>
    <w:rsid w:val="00212F71"/>
    <w:rsid w:val="00213886"/>
    <w:rsid w:val="002157E0"/>
    <w:rsid w:val="00216A57"/>
    <w:rsid w:val="0021723D"/>
    <w:rsid w:val="00217448"/>
    <w:rsid w:val="0022334F"/>
    <w:rsid w:val="00224F25"/>
    <w:rsid w:val="002254DD"/>
    <w:rsid w:val="002257C4"/>
    <w:rsid w:val="00226819"/>
    <w:rsid w:val="00231A93"/>
    <w:rsid w:val="00231C39"/>
    <w:rsid w:val="00233101"/>
    <w:rsid w:val="00233817"/>
    <w:rsid w:val="0023539D"/>
    <w:rsid w:val="00236574"/>
    <w:rsid w:val="002367FF"/>
    <w:rsid w:val="00240CE9"/>
    <w:rsid w:val="002434BA"/>
    <w:rsid w:val="00246089"/>
    <w:rsid w:val="00246093"/>
    <w:rsid w:val="00246702"/>
    <w:rsid w:val="00247C59"/>
    <w:rsid w:val="00247F2E"/>
    <w:rsid w:val="00250ADC"/>
    <w:rsid w:val="00250B07"/>
    <w:rsid w:val="00251C26"/>
    <w:rsid w:val="00257553"/>
    <w:rsid w:val="0025763E"/>
    <w:rsid w:val="00260723"/>
    <w:rsid w:val="00260FB2"/>
    <w:rsid w:val="00261CED"/>
    <w:rsid w:val="00262128"/>
    <w:rsid w:val="00262716"/>
    <w:rsid w:val="00262DC1"/>
    <w:rsid w:val="00267A7B"/>
    <w:rsid w:val="0027165D"/>
    <w:rsid w:val="002723DD"/>
    <w:rsid w:val="00273CEB"/>
    <w:rsid w:val="002748CD"/>
    <w:rsid w:val="002770B4"/>
    <w:rsid w:val="00277CC5"/>
    <w:rsid w:val="00281BEB"/>
    <w:rsid w:val="00281C89"/>
    <w:rsid w:val="0028282F"/>
    <w:rsid w:val="0028492E"/>
    <w:rsid w:val="002944ED"/>
    <w:rsid w:val="002951A9"/>
    <w:rsid w:val="0029593B"/>
    <w:rsid w:val="00296CD4"/>
    <w:rsid w:val="00297B18"/>
    <w:rsid w:val="00297FC5"/>
    <w:rsid w:val="002A0401"/>
    <w:rsid w:val="002A0417"/>
    <w:rsid w:val="002A16D8"/>
    <w:rsid w:val="002A1BC8"/>
    <w:rsid w:val="002A3A11"/>
    <w:rsid w:val="002A3C6E"/>
    <w:rsid w:val="002A3EF2"/>
    <w:rsid w:val="002B0DED"/>
    <w:rsid w:val="002B18F9"/>
    <w:rsid w:val="002B19A2"/>
    <w:rsid w:val="002B381A"/>
    <w:rsid w:val="002B4707"/>
    <w:rsid w:val="002B4FCC"/>
    <w:rsid w:val="002B7408"/>
    <w:rsid w:val="002B7CFD"/>
    <w:rsid w:val="002C0AFC"/>
    <w:rsid w:val="002C210F"/>
    <w:rsid w:val="002C3672"/>
    <w:rsid w:val="002C400E"/>
    <w:rsid w:val="002C7867"/>
    <w:rsid w:val="002D0F7D"/>
    <w:rsid w:val="002D2BCA"/>
    <w:rsid w:val="002D3600"/>
    <w:rsid w:val="002D4718"/>
    <w:rsid w:val="002D5E72"/>
    <w:rsid w:val="002D68E5"/>
    <w:rsid w:val="002E0688"/>
    <w:rsid w:val="002E0E0A"/>
    <w:rsid w:val="002E150F"/>
    <w:rsid w:val="002E29A2"/>
    <w:rsid w:val="002E38BC"/>
    <w:rsid w:val="002E4DDC"/>
    <w:rsid w:val="002E5B41"/>
    <w:rsid w:val="002E5BC5"/>
    <w:rsid w:val="002F26D3"/>
    <w:rsid w:val="002F7A48"/>
    <w:rsid w:val="00301C5F"/>
    <w:rsid w:val="00301D51"/>
    <w:rsid w:val="00302480"/>
    <w:rsid w:val="00302758"/>
    <w:rsid w:val="00302ED8"/>
    <w:rsid w:val="003055D0"/>
    <w:rsid w:val="00310AC1"/>
    <w:rsid w:val="0031183E"/>
    <w:rsid w:val="003165E6"/>
    <w:rsid w:val="003215B5"/>
    <w:rsid w:val="00321B76"/>
    <w:rsid w:val="003221CF"/>
    <w:rsid w:val="003233ED"/>
    <w:rsid w:val="00324D9F"/>
    <w:rsid w:val="00327948"/>
    <w:rsid w:val="0033000F"/>
    <w:rsid w:val="00331BF8"/>
    <w:rsid w:val="00332011"/>
    <w:rsid w:val="00332518"/>
    <w:rsid w:val="00332925"/>
    <w:rsid w:val="003332ED"/>
    <w:rsid w:val="003355EB"/>
    <w:rsid w:val="003368DC"/>
    <w:rsid w:val="003436E9"/>
    <w:rsid w:val="00345927"/>
    <w:rsid w:val="00346FB5"/>
    <w:rsid w:val="00350584"/>
    <w:rsid w:val="00351857"/>
    <w:rsid w:val="003535EB"/>
    <w:rsid w:val="003545E8"/>
    <w:rsid w:val="00354AB1"/>
    <w:rsid w:val="003610E1"/>
    <w:rsid w:val="003671BE"/>
    <w:rsid w:val="00367E9E"/>
    <w:rsid w:val="00372485"/>
    <w:rsid w:val="00373200"/>
    <w:rsid w:val="0037454F"/>
    <w:rsid w:val="00375EF5"/>
    <w:rsid w:val="003767A5"/>
    <w:rsid w:val="0038135A"/>
    <w:rsid w:val="00381CA1"/>
    <w:rsid w:val="00381D15"/>
    <w:rsid w:val="00385254"/>
    <w:rsid w:val="003868AD"/>
    <w:rsid w:val="00390159"/>
    <w:rsid w:val="0039339D"/>
    <w:rsid w:val="00393A99"/>
    <w:rsid w:val="00395D29"/>
    <w:rsid w:val="00396012"/>
    <w:rsid w:val="003A04DB"/>
    <w:rsid w:val="003A4F12"/>
    <w:rsid w:val="003A5F5B"/>
    <w:rsid w:val="003A789A"/>
    <w:rsid w:val="003B12EC"/>
    <w:rsid w:val="003B54C4"/>
    <w:rsid w:val="003B6AF7"/>
    <w:rsid w:val="003C3140"/>
    <w:rsid w:val="003C35CE"/>
    <w:rsid w:val="003C3640"/>
    <w:rsid w:val="003C6DFB"/>
    <w:rsid w:val="003C77E0"/>
    <w:rsid w:val="003C7B31"/>
    <w:rsid w:val="003D1157"/>
    <w:rsid w:val="003D17D7"/>
    <w:rsid w:val="003D2678"/>
    <w:rsid w:val="003D71A3"/>
    <w:rsid w:val="003E2B8A"/>
    <w:rsid w:val="003E4A29"/>
    <w:rsid w:val="003E6269"/>
    <w:rsid w:val="003F0291"/>
    <w:rsid w:val="003F10EE"/>
    <w:rsid w:val="003F16F6"/>
    <w:rsid w:val="003F22FB"/>
    <w:rsid w:val="003F4DC7"/>
    <w:rsid w:val="003F4F7E"/>
    <w:rsid w:val="003F51BE"/>
    <w:rsid w:val="003F5235"/>
    <w:rsid w:val="004027E4"/>
    <w:rsid w:val="004047A1"/>
    <w:rsid w:val="00404CE3"/>
    <w:rsid w:val="0040772F"/>
    <w:rsid w:val="0041071D"/>
    <w:rsid w:val="00411840"/>
    <w:rsid w:val="00411DBB"/>
    <w:rsid w:val="004134F2"/>
    <w:rsid w:val="00413C9E"/>
    <w:rsid w:val="00414AFC"/>
    <w:rsid w:val="004151A7"/>
    <w:rsid w:val="00415310"/>
    <w:rsid w:val="00416707"/>
    <w:rsid w:val="00417ACC"/>
    <w:rsid w:val="00420669"/>
    <w:rsid w:val="00421709"/>
    <w:rsid w:val="00423763"/>
    <w:rsid w:val="00426D22"/>
    <w:rsid w:val="0042762F"/>
    <w:rsid w:val="00427DC7"/>
    <w:rsid w:val="00431613"/>
    <w:rsid w:val="00431792"/>
    <w:rsid w:val="00432438"/>
    <w:rsid w:val="0043297A"/>
    <w:rsid w:val="00432EB2"/>
    <w:rsid w:val="004332AD"/>
    <w:rsid w:val="0043714F"/>
    <w:rsid w:val="00437DEE"/>
    <w:rsid w:val="004401E6"/>
    <w:rsid w:val="004409E0"/>
    <w:rsid w:val="00441901"/>
    <w:rsid w:val="004438B5"/>
    <w:rsid w:val="0044490E"/>
    <w:rsid w:val="00447037"/>
    <w:rsid w:val="00450190"/>
    <w:rsid w:val="004510FC"/>
    <w:rsid w:val="0045124D"/>
    <w:rsid w:val="00454596"/>
    <w:rsid w:val="0045605D"/>
    <w:rsid w:val="00456A29"/>
    <w:rsid w:val="0046135B"/>
    <w:rsid w:val="004618B2"/>
    <w:rsid w:val="00461D47"/>
    <w:rsid w:val="004631BE"/>
    <w:rsid w:val="0046449E"/>
    <w:rsid w:val="00465352"/>
    <w:rsid w:val="004718CC"/>
    <w:rsid w:val="00472694"/>
    <w:rsid w:val="00472A19"/>
    <w:rsid w:val="00474B48"/>
    <w:rsid w:val="00480CCE"/>
    <w:rsid w:val="00481695"/>
    <w:rsid w:val="004849BA"/>
    <w:rsid w:val="0048580F"/>
    <w:rsid w:val="00486981"/>
    <w:rsid w:val="00495A96"/>
    <w:rsid w:val="00495B52"/>
    <w:rsid w:val="00495BB3"/>
    <w:rsid w:val="00495F86"/>
    <w:rsid w:val="004A01DA"/>
    <w:rsid w:val="004A3E80"/>
    <w:rsid w:val="004A46C8"/>
    <w:rsid w:val="004A5146"/>
    <w:rsid w:val="004A56BB"/>
    <w:rsid w:val="004A70D6"/>
    <w:rsid w:val="004B1751"/>
    <w:rsid w:val="004B7094"/>
    <w:rsid w:val="004C0253"/>
    <w:rsid w:val="004C036B"/>
    <w:rsid w:val="004C51AA"/>
    <w:rsid w:val="004D0636"/>
    <w:rsid w:val="004D56FF"/>
    <w:rsid w:val="004D5DE1"/>
    <w:rsid w:val="004E130B"/>
    <w:rsid w:val="004E39D3"/>
    <w:rsid w:val="004E508A"/>
    <w:rsid w:val="004E616D"/>
    <w:rsid w:val="004E6FDB"/>
    <w:rsid w:val="004F1BDE"/>
    <w:rsid w:val="004F2CEE"/>
    <w:rsid w:val="004F556E"/>
    <w:rsid w:val="004F57E9"/>
    <w:rsid w:val="004F591C"/>
    <w:rsid w:val="004F5BD9"/>
    <w:rsid w:val="004F612B"/>
    <w:rsid w:val="004F7F44"/>
    <w:rsid w:val="00502A10"/>
    <w:rsid w:val="005037B4"/>
    <w:rsid w:val="00503E4B"/>
    <w:rsid w:val="005043C5"/>
    <w:rsid w:val="005079BF"/>
    <w:rsid w:val="0051269A"/>
    <w:rsid w:val="0051325A"/>
    <w:rsid w:val="005144FA"/>
    <w:rsid w:val="00517DD1"/>
    <w:rsid w:val="005219E7"/>
    <w:rsid w:val="00521ED4"/>
    <w:rsid w:val="0052597F"/>
    <w:rsid w:val="00526F8E"/>
    <w:rsid w:val="00530824"/>
    <w:rsid w:val="00531B9A"/>
    <w:rsid w:val="00531D15"/>
    <w:rsid w:val="00532766"/>
    <w:rsid w:val="00537604"/>
    <w:rsid w:val="00542377"/>
    <w:rsid w:val="005427A8"/>
    <w:rsid w:val="005428E6"/>
    <w:rsid w:val="0054467D"/>
    <w:rsid w:val="0054485E"/>
    <w:rsid w:val="00545698"/>
    <w:rsid w:val="005476EB"/>
    <w:rsid w:val="00551782"/>
    <w:rsid w:val="00554839"/>
    <w:rsid w:val="005615F3"/>
    <w:rsid w:val="00563EF1"/>
    <w:rsid w:val="00566AB4"/>
    <w:rsid w:val="00570ABA"/>
    <w:rsid w:val="00571197"/>
    <w:rsid w:val="00572BA0"/>
    <w:rsid w:val="00575AC5"/>
    <w:rsid w:val="00575FE2"/>
    <w:rsid w:val="0057605D"/>
    <w:rsid w:val="0057700A"/>
    <w:rsid w:val="00580143"/>
    <w:rsid w:val="00581347"/>
    <w:rsid w:val="00581AC9"/>
    <w:rsid w:val="00584942"/>
    <w:rsid w:val="005849F8"/>
    <w:rsid w:val="00585B08"/>
    <w:rsid w:val="0058614F"/>
    <w:rsid w:val="005938DF"/>
    <w:rsid w:val="00593BFD"/>
    <w:rsid w:val="0059478F"/>
    <w:rsid w:val="005948F4"/>
    <w:rsid w:val="00594E9C"/>
    <w:rsid w:val="00595B37"/>
    <w:rsid w:val="00595E22"/>
    <w:rsid w:val="005A099B"/>
    <w:rsid w:val="005A2D9C"/>
    <w:rsid w:val="005A4B26"/>
    <w:rsid w:val="005A55FE"/>
    <w:rsid w:val="005A6577"/>
    <w:rsid w:val="005A68A3"/>
    <w:rsid w:val="005A6A11"/>
    <w:rsid w:val="005A6A23"/>
    <w:rsid w:val="005A74FF"/>
    <w:rsid w:val="005B0F25"/>
    <w:rsid w:val="005C01E9"/>
    <w:rsid w:val="005C443E"/>
    <w:rsid w:val="005C617C"/>
    <w:rsid w:val="005C647C"/>
    <w:rsid w:val="005D0644"/>
    <w:rsid w:val="005D2502"/>
    <w:rsid w:val="005D40BB"/>
    <w:rsid w:val="005D47F3"/>
    <w:rsid w:val="005D49BF"/>
    <w:rsid w:val="005D4AA5"/>
    <w:rsid w:val="005D4CD3"/>
    <w:rsid w:val="005D63CF"/>
    <w:rsid w:val="005D6F4E"/>
    <w:rsid w:val="005D7C73"/>
    <w:rsid w:val="005E12DC"/>
    <w:rsid w:val="005E250B"/>
    <w:rsid w:val="005E39FF"/>
    <w:rsid w:val="005E3ACD"/>
    <w:rsid w:val="005E56AD"/>
    <w:rsid w:val="005E7226"/>
    <w:rsid w:val="005E7A57"/>
    <w:rsid w:val="005F24B0"/>
    <w:rsid w:val="005F3091"/>
    <w:rsid w:val="005F4F53"/>
    <w:rsid w:val="005F6049"/>
    <w:rsid w:val="005F7005"/>
    <w:rsid w:val="00601B57"/>
    <w:rsid w:val="00604315"/>
    <w:rsid w:val="00604E26"/>
    <w:rsid w:val="0060523F"/>
    <w:rsid w:val="006052CF"/>
    <w:rsid w:val="00606D79"/>
    <w:rsid w:val="00607B8D"/>
    <w:rsid w:val="00611D99"/>
    <w:rsid w:val="00611F5C"/>
    <w:rsid w:val="00615CA7"/>
    <w:rsid w:val="00615EA9"/>
    <w:rsid w:val="00616B6B"/>
    <w:rsid w:val="00616D67"/>
    <w:rsid w:val="00616E09"/>
    <w:rsid w:val="00622A3B"/>
    <w:rsid w:val="00622EEA"/>
    <w:rsid w:val="0062396C"/>
    <w:rsid w:val="00623FDD"/>
    <w:rsid w:val="00623FF9"/>
    <w:rsid w:val="0062437B"/>
    <w:rsid w:val="0062623E"/>
    <w:rsid w:val="00627D4E"/>
    <w:rsid w:val="00630B99"/>
    <w:rsid w:val="00631EB3"/>
    <w:rsid w:val="00632B89"/>
    <w:rsid w:val="0063346D"/>
    <w:rsid w:val="00634478"/>
    <w:rsid w:val="00634A73"/>
    <w:rsid w:val="00636D8D"/>
    <w:rsid w:val="00636E01"/>
    <w:rsid w:val="006434D2"/>
    <w:rsid w:val="00644373"/>
    <w:rsid w:val="00645915"/>
    <w:rsid w:val="00647314"/>
    <w:rsid w:val="006519C3"/>
    <w:rsid w:val="00651DEC"/>
    <w:rsid w:val="00652B30"/>
    <w:rsid w:val="00652E37"/>
    <w:rsid w:val="00654031"/>
    <w:rsid w:val="00656345"/>
    <w:rsid w:val="00656DC6"/>
    <w:rsid w:val="00660EC6"/>
    <w:rsid w:val="00664110"/>
    <w:rsid w:val="00664D17"/>
    <w:rsid w:val="006660D1"/>
    <w:rsid w:val="00666520"/>
    <w:rsid w:val="00666F35"/>
    <w:rsid w:val="00667C5B"/>
    <w:rsid w:val="00670C39"/>
    <w:rsid w:val="00671C21"/>
    <w:rsid w:val="00672A6F"/>
    <w:rsid w:val="0067638D"/>
    <w:rsid w:val="0068251D"/>
    <w:rsid w:val="0068313B"/>
    <w:rsid w:val="00686B4F"/>
    <w:rsid w:val="00691EB8"/>
    <w:rsid w:val="00692CDE"/>
    <w:rsid w:val="00693073"/>
    <w:rsid w:val="0069309B"/>
    <w:rsid w:val="006938C1"/>
    <w:rsid w:val="006977FF"/>
    <w:rsid w:val="006A01FA"/>
    <w:rsid w:val="006A0E9E"/>
    <w:rsid w:val="006A25C7"/>
    <w:rsid w:val="006A4AAD"/>
    <w:rsid w:val="006A6DA2"/>
    <w:rsid w:val="006A7AB2"/>
    <w:rsid w:val="006B12A2"/>
    <w:rsid w:val="006B2A1B"/>
    <w:rsid w:val="006B52DE"/>
    <w:rsid w:val="006B5717"/>
    <w:rsid w:val="006B582F"/>
    <w:rsid w:val="006B5EB2"/>
    <w:rsid w:val="006B67E6"/>
    <w:rsid w:val="006B76C2"/>
    <w:rsid w:val="006B7F6F"/>
    <w:rsid w:val="006C0CEB"/>
    <w:rsid w:val="006C108E"/>
    <w:rsid w:val="006C1631"/>
    <w:rsid w:val="006C3B1E"/>
    <w:rsid w:val="006C47FD"/>
    <w:rsid w:val="006C4831"/>
    <w:rsid w:val="006C5C19"/>
    <w:rsid w:val="006C6CF3"/>
    <w:rsid w:val="006C70A0"/>
    <w:rsid w:val="006C776F"/>
    <w:rsid w:val="006D153D"/>
    <w:rsid w:val="006D2345"/>
    <w:rsid w:val="006D27CB"/>
    <w:rsid w:val="006D2F08"/>
    <w:rsid w:val="006D576C"/>
    <w:rsid w:val="006D5865"/>
    <w:rsid w:val="006D5916"/>
    <w:rsid w:val="006D6823"/>
    <w:rsid w:val="006E0E2E"/>
    <w:rsid w:val="006E4B1B"/>
    <w:rsid w:val="006E5445"/>
    <w:rsid w:val="006E7D93"/>
    <w:rsid w:val="006F1774"/>
    <w:rsid w:val="006F33EC"/>
    <w:rsid w:val="006F3965"/>
    <w:rsid w:val="00700724"/>
    <w:rsid w:val="0070199B"/>
    <w:rsid w:val="00701DB1"/>
    <w:rsid w:val="007029A3"/>
    <w:rsid w:val="00705BAA"/>
    <w:rsid w:val="00706E4E"/>
    <w:rsid w:val="0070791C"/>
    <w:rsid w:val="0071383C"/>
    <w:rsid w:val="00713EF6"/>
    <w:rsid w:val="007141A7"/>
    <w:rsid w:val="00715722"/>
    <w:rsid w:val="00720894"/>
    <w:rsid w:val="00721032"/>
    <w:rsid w:val="00721B55"/>
    <w:rsid w:val="00721BCE"/>
    <w:rsid w:val="00723848"/>
    <w:rsid w:val="00726CE4"/>
    <w:rsid w:val="00726E7F"/>
    <w:rsid w:val="00734143"/>
    <w:rsid w:val="00737552"/>
    <w:rsid w:val="00737E47"/>
    <w:rsid w:val="00740EAC"/>
    <w:rsid w:val="00742DBD"/>
    <w:rsid w:val="00744956"/>
    <w:rsid w:val="00744FBA"/>
    <w:rsid w:val="00745A5C"/>
    <w:rsid w:val="0074605F"/>
    <w:rsid w:val="00747E94"/>
    <w:rsid w:val="00750199"/>
    <w:rsid w:val="00750388"/>
    <w:rsid w:val="00754359"/>
    <w:rsid w:val="00754C83"/>
    <w:rsid w:val="007574EF"/>
    <w:rsid w:val="00757DC1"/>
    <w:rsid w:val="007611AC"/>
    <w:rsid w:val="00761E5C"/>
    <w:rsid w:val="00765141"/>
    <w:rsid w:val="00765DF8"/>
    <w:rsid w:val="00766749"/>
    <w:rsid w:val="007670B0"/>
    <w:rsid w:val="00767C1B"/>
    <w:rsid w:val="007714A9"/>
    <w:rsid w:val="007729FE"/>
    <w:rsid w:val="0077477B"/>
    <w:rsid w:val="00774F88"/>
    <w:rsid w:val="00774FDB"/>
    <w:rsid w:val="007777D2"/>
    <w:rsid w:val="00777BA2"/>
    <w:rsid w:val="00781408"/>
    <w:rsid w:val="00784F7F"/>
    <w:rsid w:val="007878BD"/>
    <w:rsid w:val="00787E45"/>
    <w:rsid w:val="007909E3"/>
    <w:rsid w:val="00791485"/>
    <w:rsid w:val="00796F25"/>
    <w:rsid w:val="007A2E98"/>
    <w:rsid w:val="007A372F"/>
    <w:rsid w:val="007A3BA3"/>
    <w:rsid w:val="007A4135"/>
    <w:rsid w:val="007A4981"/>
    <w:rsid w:val="007A5ED0"/>
    <w:rsid w:val="007A6CC0"/>
    <w:rsid w:val="007A7FEC"/>
    <w:rsid w:val="007B019A"/>
    <w:rsid w:val="007B1499"/>
    <w:rsid w:val="007B1985"/>
    <w:rsid w:val="007B1BBF"/>
    <w:rsid w:val="007B2960"/>
    <w:rsid w:val="007B355D"/>
    <w:rsid w:val="007B50AE"/>
    <w:rsid w:val="007B5992"/>
    <w:rsid w:val="007B7980"/>
    <w:rsid w:val="007B7EF8"/>
    <w:rsid w:val="007C0A31"/>
    <w:rsid w:val="007C0DEF"/>
    <w:rsid w:val="007C1C80"/>
    <w:rsid w:val="007C2A70"/>
    <w:rsid w:val="007C4411"/>
    <w:rsid w:val="007C5CEC"/>
    <w:rsid w:val="007C5D5A"/>
    <w:rsid w:val="007C607F"/>
    <w:rsid w:val="007C6E44"/>
    <w:rsid w:val="007C79DD"/>
    <w:rsid w:val="007D06A0"/>
    <w:rsid w:val="007D1A97"/>
    <w:rsid w:val="007D2CD6"/>
    <w:rsid w:val="007D3063"/>
    <w:rsid w:val="007D345E"/>
    <w:rsid w:val="007D36A4"/>
    <w:rsid w:val="007D3CEB"/>
    <w:rsid w:val="007D4E14"/>
    <w:rsid w:val="007D6CE7"/>
    <w:rsid w:val="007E1096"/>
    <w:rsid w:val="007E1F68"/>
    <w:rsid w:val="007E3375"/>
    <w:rsid w:val="007E54F8"/>
    <w:rsid w:val="007E5C1F"/>
    <w:rsid w:val="007E7683"/>
    <w:rsid w:val="007F2AA5"/>
    <w:rsid w:val="007F49FA"/>
    <w:rsid w:val="007F4E49"/>
    <w:rsid w:val="007F54C4"/>
    <w:rsid w:val="007F6E9A"/>
    <w:rsid w:val="00800A25"/>
    <w:rsid w:val="00800CCD"/>
    <w:rsid w:val="008043E0"/>
    <w:rsid w:val="008044D4"/>
    <w:rsid w:val="00810AB4"/>
    <w:rsid w:val="0081148C"/>
    <w:rsid w:val="008141AD"/>
    <w:rsid w:val="00814AE3"/>
    <w:rsid w:val="00815E77"/>
    <w:rsid w:val="00817B56"/>
    <w:rsid w:val="008208B9"/>
    <w:rsid w:val="00821A88"/>
    <w:rsid w:val="0082311B"/>
    <w:rsid w:val="00824629"/>
    <w:rsid w:val="0082495D"/>
    <w:rsid w:val="0083049B"/>
    <w:rsid w:val="00831242"/>
    <w:rsid w:val="00831AC3"/>
    <w:rsid w:val="0083356E"/>
    <w:rsid w:val="00836FCE"/>
    <w:rsid w:val="008408FF"/>
    <w:rsid w:val="008414E2"/>
    <w:rsid w:val="00841DA5"/>
    <w:rsid w:val="00842699"/>
    <w:rsid w:val="00851F3F"/>
    <w:rsid w:val="00853532"/>
    <w:rsid w:val="00855568"/>
    <w:rsid w:val="0085618F"/>
    <w:rsid w:val="00856A12"/>
    <w:rsid w:val="00856EDC"/>
    <w:rsid w:val="00857229"/>
    <w:rsid w:val="008608A4"/>
    <w:rsid w:val="0086229B"/>
    <w:rsid w:val="008623B5"/>
    <w:rsid w:val="00863372"/>
    <w:rsid w:val="00863FC1"/>
    <w:rsid w:val="008641C8"/>
    <w:rsid w:val="00866941"/>
    <w:rsid w:val="0087008F"/>
    <w:rsid w:val="00870ABA"/>
    <w:rsid w:val="008710E1"/>
    <w:rsid w:val="008716E5"/>
    <w:rsid w:val="008729F2"/>
    <w:rsid w:val="00873696"/>
    <w:rsid w:val="00881CA9"/>
    <w:rsid w:val="00882A4D"/>
    <w:rsid w:val="00883315"/>
    <w:rsid w:val="00883566"/>
    <w:rsid w:val="00883628"/>
    <w:rsid w:val="00885544"/>
    <w:rsid w:val="0088634E"/>
    <w:rsid w:val="00893AB8"/>
    <w:rsid w:val="00896791"/>
    <w:rsid w:val="00896FB5"/>
    <w:rsid w:val="00897812"/>
    <w:rsid w:val="008A04C8"/>
    <w:rsid w:val="008A0A21"/>
    <w:rsid w:val="008A3379"/>
    <w:rsid w:val="008A4936"/>
    <w:rsid w:val="008A6913"/>
    <w:rsid w:val="008A75F5"/>
    <w:rsid w:val="008B118F"/>
    <w:rsid w:val="008B351B"/>
    <w:rsid w:val="008B3D0F"/>
    <w:rsid w:val="008B5C6D"/>
    <w:rsid w:val="008B6591"/>
    <w:rsid w:val="008B70F3"/>
    <w:rsid w:val="008B71C4"/>
    <w:rsid w:val="008B76DF"/>
    <w:rsid w:val="008B76F2"/>
    <w:rsid w:val="008B7AF0"/>
    <w:rsid w:val="008C088F"/>
    <w:rsid w:val="008C0B6A"/>
    <w:rsid w:val="008C0D4E"/>
    <w:rsid w:val="008C10F4"/>
    <w:rsid w:val="008C5F28"/>
    <w:rsid w:val="008C65F7"/>
    <w:rsid w:val="008D2F3B"/>
    <w:rsid w:val="008E0607"/>
    <w:rsid w:val="008E4767"/>
    <w:rsid w:val="008E7A8C"/>
    <w:rsid w:val="008F1B69"/>
    <w:rsid w:val="008F5579"/>
    <w:rsid w:val="008F72E4"/>
    <w:rsid w:val="008F7719"/>
    <w:rsid w:val="008F7954"/>
    <w:rsid w:val="008F7EDD"/>
    <w:rsid w:val="0090203B"/>
    <w:rsid w:val="00903285"/>
    <w:rsid w:val="00904559"/>
    <w:rsid w:val="009057FD"/>
    <w:rsid w:val="00905D13"/>
    <w:rsid w:val="00906F40"/>
    <w:rsid w:val="0090731E"/>
    <w:rsid w:val="00907A27"/>
    <w:rsid w:val="00910586"/>
    <w:rsid w:val="009145B4"/>
    <w:rsid w:val="00915B1C"/>
    <w:rsid w:val="00915F4B"/>
    <w:rsid w:val="009174F3"/>
    <w:rsid w:val="0091797D"/>
    <w:rsid w:val="00920F07"/>
    <w:rsid w:val="0092342B"/>
    <w:rsid w:val="00923CBA"/>
    <w:rsid w:val="009242EB"/>
    <w:rsid w:val="00924544"/>
    <w:rsid w:val="00925EB6"/>
    <w:rsid w:val="0092625A"/>
    <w:rsid w:val="00926703"/>
    <w:rsid w:val="009274F3"/>
    <w:rsid w:val="00927691"/>
    <w:rsid w:val="00927A5F"/>
    <w:rsid w:val="00930510"/>
    <w:rsid w:val="00931DD0"/>
    <w:rsid w:val="00932ED0"/>
    <w:rsid w:val="009334B8"/>
    <w:rsid w:val="009342B8"/>
    <w:rsid w:val="00935B63"/>
    <w:rsid w:val="00937F08"/>
    <w:rsid w:val="0094078F"/>
    <w:rsid w:val="00940E44"/>
    <w:rsid w:val="00940FA3"/>
    <w:rsid w:val="00941FB0"/>
    <w:rsid w:val="009426D4"/>
    <w:rsid w:val="009468F1"/>
    <w:rsid w:val="009469A9"/>
    <w:rsid w:val="00946B98"/>
    <w:rsid w:val="00947F25"/>
    <w:rsid w:val="00950159"/>
    <w:rsid w:val="00950C4E"/>
    <w:rsid w:val="009529AE"/>
    <w:rsid w:val="0095490B"/>
    <w:rsid w:val="0095592C"/>
    <w:rsid w:val="009579F2"/>
    <w:rsid w:val="00960A33"/>
    <w:rsid w:val="009677B9"/>
    <w:rsid w:val="00967AE3"/>
    <w:rsid w:val="00970AEE"/>
    <w:rsid w:val="00971914"/>
    <w:rsid w:val="00973C5C"/>
    <w:rsid w:val="00974363"/>
    <w:rsid w:val="009758DC"/>
    <w:rsid w:val="00977C79"/>
    <w:rsid w:val="00981898"/>
    <w:rsid w:val="009857F2"/>
    <w:rsid w:val="0098683A"/>
    <w:rsid w:val="00987E1C"/>
    <w:rsid w:val="009906E6"/>
    <w:rsid w:val="00990DCA"/>
    <w:rsid w:val="00992DE0"/>
    <w:rsid w:val="00993291"/>
    <w:rsid w:val="0099560D"/>
    <w:rsid w:val="0099577C"/>
    <w:rsid w:val="009979B0"/>
    <w:rsid w:val="009A120F"/>
    <w:rsid w:val="009A1650"/>
    <w:rsid w:val="009A25A0"/>
    <w:rsid w:val="009A4EFE"/>
    <w:rsid w:val="009A58C8"/>
    <w:rsid w:val="009A591F"/>
    <w:rsid w:val="009B22D7"/>
    <w:rsid w:val="009B24A5"/>
    <w:rsid w:val="009B2601"/>
    <w:rsid w:val="009B44A4"/>
    <w:rsid w:val="009B4A7A"/>
    <w:rsid w:val="009B4E9E"/>
    <w:rsid w:val="009B5284"/>
    <w:rsid w:val="009B7D7C"/>
    <w:rsid w:val="009C019B"/>
    <w:rsid w:val="009C1690"/>
    <w:rsid w:val="009C2E2C"/>
    <w:rsid w:val="009C4FA9"/>
    <w:rsid w:val="009C6881"/>
    <w:rsid w:val="009C7759"/>
    <w:rsid w:val="009D043D"/>
    <w:rsid w:val="009D07C8"/>
    <w:rsid w:val="009D1232"/>
    <w:rsid w:val="009D17D5"/>
    <w:rsid w:val="009D3368"/>
    <w:rsid w:val="009D6C71"/>
    <w:rsid w:val="009D7188"/>
    <w:rsid w:val="009D73F2"/>
    <w:rsid w:val="009E0631"/>
    <w:rsid w:val="009E16D0"/>
    <w:rsid w:val="009E2051"/>
    <w:rsid w:val="009E2461"/>
    <w:rsid w:val="009E38FD"/>
    <w:rsid w:val="009F05A8"/>
    <w:rsid w:val="009F13D6"/>
    <w:rsid w:val="009F331D"/>
    <w:rsid w:val="009F48E4"/>
    <w:rsid w:val="009F4C6B"/>
    <w:rsid w:val="009F78A8"/>
    <w:rsid w:val="009F7B7E"/>
    <w:rsid w:val="00A0118B"/>
    <w:rsid w:val="00A02AD6"/>
    <w:rsid w:val="00A03119"/>
    <w:rsid w:val="00A03A57"/>
    <w:rsid w:val="00A05D75"/>
    <w:rsid w:val="00A07096"/>
    <w:rsid w:val="00A07318"/>
    <w:rsid w:val="00A11370"/>
    <w:rsid w:val="00A13BD3"/>
    <w:rsid w:val="00A203FA"/>
    <w:rsid w:val="00A224CE"/>
    <w:rsid w:val="00A22522"/>
    <w:rsid w:val="00A2440D"/>
    <w:rsid w:val="00A24AFD"/>
    <w:rsid w:val="00A24F5C"/>
    <w:rsid w:val="00A252A8"/>
    <w:rsid w:val="00A25E75"/>
    <w:rsid w:val="00A32176"/>
    <w:rsid w:val="00A32F96"/>
    <w:rsid w:val="00A40871"/>
    <w:rsid w:val="00A412AB"/>
    <w:rsid w:val="00A4133F"/>
    <w:rsid w:val="00A4193E"/>
    <w:rsid w:val="00A440E0"/>
    <w:rsid w:val="00A442EF"/>
    <w:rsid w:val="00A44D26"/>
    <w:rsid w:val="00A45FB2"/>
    <w:rsid w:val="00A4736C"/>
    <w:rsid w:val="00A473D3"/>
    <w:rsid w:val="00A50A5E"/>
    <w:rsid w:val="00A51D1A"/>
    <w:rsid w:val="00A5418D"/>
    <w:rsid w:val="00A543F4"/>
    <w:rsid w:val="00A5474E"/>
    <w:rsid w:val="00A55EE0"/>
    <w:rsid w:val="00A62A9A"/>
    <w:rsid w:val="00A64234"/>
    <w:rsid w:val="00A67429"/>
    <w:rsid w:val="00A67BC4"/>
    <w:rsid w:val="00A70ADF"/>
    <w:rsid w:val="00A71466"/>
    <w:rsid w:val="00A71B53"/>
    <w:rsid w:val="00A71D3E"/>
    <w:rsid w:val="00A72815"/>
    <w:rsid w:val="00A745AB"/>
    <w:rsid w:val="00A74B5E"/>
    <w:rsid w:val="00A77463"/>
    <w:rsid w:val="00A81BED"/>
    <w:rsid w:val="00A81EC4"/>
    <w:rsid w:val="00A824E8"/>
    <w:rsid w:val="00A82685"/>
    <w:rsid w:val="00A828C9"/>
    <w:rsid w:val="00A84360"/>
    <w:rsid w:val="00A87014"/>
    <w:rsid w:val="00A958CC"/>
    <w:rsid w:val="00A96553"/>
    <w:rsid w:val="00A967FD"/>
    <w:rsid w:val="00A96BF9"/>
    <w:rsid w:val="00AA0238"/>
    <w:rsid w:val="00AA073B"/>
    <w:rsid w:val="00AA1D08"/>
    <w:rsid w:val="00AA2DE5"/>
    <w:rsid w:val="00AA70B3"/>
    <w:rsid w:val="00AB156C"/>
    <w:rsid w:val="00AB414A"/>
    <w:rsid w:val="00AB6814"/>
    <w:rsid w:val="00AC04BA"/>
    <w:rsid w:val="00AC0E39"/>
    <w:rsid w:val="00AC2FD9"/>
    <w:rsid w:val="00AD030B"/>
    <w:rsid w:val="00AD1659"/>
    <w:rsid w:val="00AD3082"/>
    <w:rsid w:val="00AD32B4"/>
    <w:rsid w:val="00AD4AD0"/>
    <w:rsid w:val="00AD5436"/>
    <w:rsid w:val="00AD5C2E"/>
    <w:rsid w:val="00AD60CD"/>
    <w:rsid w:val="00AD6ADF"/>
    <w:rsid w:val="00AD6C8C"/>
    <w:rsid w:val="00AE00DF"/>
    <w:rsid w:val="00AE091D"/>
    <w:rsid w:val="00AE1279"/>
    <w:rsid w:val="00AE3B60"/>
    <w:rsid w:val="00AE53A1"/>
    <w:rsid w:val="00AF009B"/>
    <w:rsid w:val="00AF12CC"/>
    <w:rsid w:val="00AF2484"/>
    <w:rsid w:val="00AF3055"/>
    <w:rsid w:val="00AF5969"/>
    <w:rsid w:val="00AF63E7"/>
    <w:rsid w:val="00AF6E17"/>
    <w:rsid w:val="00AF7417"/>
    <w:rsid w:val="00B00255"/>
    <w:rsid w:val="00B006B2"/>
    <w:rsid w:val="00B0165D"/>
    <w:rsid w:val="00B01B60"/>
    <w:rsid w:val="00B0207C"/>
    <w:rsid w:val="00B031F3"/>
    <w:rsid w:val="00B04E88"/>
    <w:rsid w:val="00B052A4"/>
    <w:rsid w:val="00B0591B"/>
    <w:rsid w:val="00B125DE"/>
    <w:rsid w:val="00B13FDD"/>
    <w:rsid w:val="00B150FB"/>
    <w:rsid w:val="00B17F02"/>
    <w:rsid w:val="00B22EB2"/>
    <w:rsid w:val="00B27442"/>
    <w:rsid w:val="00B27609"/>
    <w:rsid w:val="00B30C2C"/>
    <w:rsid w:val="00B31167"/>
    <w:rsid w:val="00B321E9"/>
    <w:rsid w:val="00B329D8"/>
    <w:rsid w:val="00B32BB9"/>
    <w:rsid w:val="00B33AE1"/>
    <w:rsid w:val="00B37C38"/>
    <w:rsid w:val="00B4288C"/>
    <w:rsid w:val="00B43262"/>
    <w:rsid w:val="00B44100"/>
    <w:rsid w:val="00B46CBA"/>
    <w:rsid w:val="00B46F94"/>
    <w:rsid w:val="00B4771C"/>
    <w:rsid w:val="00B50478"/>
    <w:rsid w:val="00B52B8C"/>
    <w:rsid w:val="00B544BE"/>
    <w:rsid w:val="00B56BE1"/>
    <w:rsid w:val="00B6003C"/>
    <w:rsid w:val="00B61F03"/>
    <w:rsid w:val="00B626E4"/>
    <w:rsid w:val="00B635C9"/>
    <w:rsid w:val="00B6380F"/>
    <w:rsid w:val="00B63E78"/>
    <w:rsid w:val="00B71C1A"/>
    <w:rsid w:val="00B72F4A"/>
    <w:rsid w:val="00B771A1"/>
    <w:rsid w:val="00B775E6"/>
    <w:rsid w:val="00B82AC2"/>
    <w:rsid w:val="00B83C27"/>
    <w:rsid w:val="00B84761"/>
    <w:rsid w:val="00B84BC3"/>
    <w:rsid w:val="00B84BDD"/>
    <w:rsid w:val="00B9200D"/>
    <w:rsid w:val="00B922DC"/>
    <w:rsid w:val="00B927D3"/>
    <w:rsid w:val="00B92812"/>
    <w:rsid w:val="00B93A17"/>
    <w:rsid w:val="00B945DE"/>
    <w:rsid w:val="00B955B6"/>
    <w:rsid w:val="00B9708C"/>
    <w:rsid w:val="00BA11AA"/>
    <w:rsid w:val="00BA2A1C"/>
    <w:rsid w:val="00BA4D6A"/>
    <w:rsid w:val="00BA4FB8"/>
    <w:rsid w:val="00BA70F4"/>
    <w:rsid w:val="00BB45A1"/>
    <w:rsid w:val="00BB4C98"/>
    <w:rsid w:val="00BB7686"/>
    <w:rsid w:val="00BC133F"/>
    <w:rsid w:val="00BC23F9"/>
    <w:rsid w:val="00BC3421"/>
    <w:rsid w:val="00BC6596"/>
    <w:rsid w:val="00BC732C"/>
    <w:rsid w:val="00BD1DD0"/>
    <w:rsid w:val="00BD2CE2"/>
    <w:rsid w:val="00BD4421"/>
    <w:rsid w:val="00BD449F"/>
    <w:rsid w:val="00BD56D9"/>
    <w:rsid w:val="00BD5B17"/>
    <w:rsid w:val="00BD602B"/>
    <w:rsid w:val="00BD7249"/>
    <w:rsid w:val="00BE2580"/>
    <w:rsid w:val="00BE266D"/>
    <w:rsid w:val="00BE3938"/>
    <w:rsid w:val="00BE40FF"/>
    <w:rsid w:val="00BE4C11"/>
    <w:rsid w:val="00BE6805"/>
    <w:rsid w:val="00BE71C0"/>
    <w:rsid w:val="00BF09FA"/>
    <w:rsid w:val="00BF610C"/>
    <w:rsid w:val="00BF6D53"/>
    <w:rsid w:val="00BF7745"/>
    <w:rsid w:val="00C0060B"/>
    <w:rsid w:val="00C01A6C"/>
    <w:rsid w:val="00C0277D"/>
    <w:rsid w:val="00C03F80"/>
    <w:rsid w:val="00C047F7"/>
    <w:rsid w:val="00C053A1"/>
    <w:rsid w:val="00C05CB3"/>
    <w:rsid w:val="00C06565"/>
    <w:rsid w:val="00C16198"/>
    <w:rsid w:val="00C161B3"/>
    <w:rsid w:val="00C1681E"/>
    <w:rsid w:val="00C2083D"/>
    <w:rsid w:val="00C24A53"/>
    <w:rsid w:val="00C26243"/>
    <w:rsid w:val="00C26F30"/>
    <w:rsid w:val="00C3003F"/>
    <w:rsid w:val="00C3396D"/>
    <w:rsid w:val="00C33C37"/>
    <w:rsid w:val="00C34A05"/>
    <w:rsid w:val="00C3582F"/>
    <w:rsid w:val="00C35A78"/>
    <w:rsid w:val="00C35CCE"/>
    <w:rsid w:val="00C4032F"/>
    <w:rsid w:val="00C40BF2"/>
    <w:rsid w:val="00C41906"/>
    <w:rsid w:val="00C4380D"/>
    <w:rsid w:val="00C44047"/>
    <w:rsid w:val="00C45155"/>
    <w:rsid w:val="00C53526"/>
    <w:rsid w:val="00C5498F"/>
    <w:rsid w:val="00C55235"/>
    <w:rsid w:val="00C61D56"/>
    <w:rsid w:val="00C63E97"/>
    <w:rsid w:val="00C64CD0"/>
    <w:rsid w:val="00C6684F"/>
    <w:rsid w:val="00C66C2C"/>
    <w:rsid w:val="00C70E70"/>
    <w:rsid w:val="00C71E26"/>
    <w:rsid w:val="00C7279A"/>
    <w:rsid w:val="00C72876"/>
    <w:rsid w:val="00C74B5D"/>
    <w:rsid w:val="00C75F8D"/>
    <w:rsid w:val="00C76FA3"/>
    <w:rsid w:val="00C77380"/>
    <w:rsid w:val="00C77C6C"/>
    <w:rsid w:val="00C87E8A"/>
    <w:rsid w:val="00C90F17"/>
    <w:rsid w:val="00C9232B"/>
    <w:rsid w:val="00C962D7"/>
    <w:rsid w:val="00C97736"/>
    <w:rsid w:val="00CA2D0B"/>
    <w:rsid w:val="00CA2EF1"/>
    <w:rsid w:val="00CA345A"/>
    <w:rsid w:val="00CA727E"/>
    <w:rsid w:val="00CB0A53"/>
    <w:rsid w:val="00CB1E82"/>
    <w:rsid w:val="00CB330C"/>
    <w:rsid w:val="00CB34B3"/>
    <w:rsid w:val="00CB4BA8"/>
    <w:rsid w:val="00CB52D7"/>
    <w:rsid w:val="00CB6C35"/>
    <w:rsid w:val="00CC4651"/>
    <w:rsid w:val="00CC6732"/>
    <w:rsid w:val="00CD1EF3"/>
    <w:rsid w:val="00CD265F"/>
    <w:rsid w:val="00CD32BF"/>
    <w:rsid w:val="00CD32FC"/>
    <w:rsid w:val="00CD387F"/>
    <w:rsid w:val="00CD474B"/>
    <w:rsid w:val="00CE3450"/>
    <w:rsid w:val="00CE3B16"/>
    <w:rsid w:val="00CE3C96"/>
    <w:rsid w:val="00CE49AA"/>
    <w:rsid w:val="00CE51A8"/>
    <w:rsid w:val="00CF15B6"/>
    <w:rsid w:val="00CF369B"/>
    <w:rsid w:val="00CF3E7A"/>
    <w:rsid w:val="00CF5F0B"/>
    <w:rsid w:val="00CF77B5"/>
    <w:rsid w:val="00D0010F"/>
    <w:rsid w:val="00D00E28"/>
    <w:rsid w:val="00D0269E"/>
    <w:rsid w:val="00D04B58"/>
    <w:rsid w:val="00D05740"/>
    <w:rsid w:val="00D05D6C"/>
    <w:rsid w:val="00D07088"/>
    <w:rsid w:val="00D14305"/>
    <w:rsid w:val="00D14328"/>
    <w:rsid w:val="00D15810"/>
    <w:rsid w:val="00D1695C"/>
    <w:rsid w:val="00D16D4E"/>
    <w:rsid w:val="00D16FE3"/>
    <w:rsid w:val="00D21B94"/>
    <w:rsid w:val="00D21F23"/>
    <w:rsid w:val="00D2263B"/>
    <w:rsid w:val="00D24B47"/>
    <w:rsid w:val="00D27F41"/>
    <w:rsid w:val="00D342BB"/>
    <w:rsid w:val="00D3488A"/>
    <w:rsid w:val="00D36441"/>
    <w:rsid w:val="00D36BB2"/>
    <w:rsid w:val="00D4064E"/>
    <w:rsid w:val="00D44B23"/>
    <w:rsid w:val="00D44E9B"/>
    <w:rsid w:val="00D45FD2"/>
    <w:rsid w:val="00D460E6"/>
    <w:rsid w:val="00D47AEB"/>
    <w:rsid w:val="00D50DB9"/>
    <w:rsid w:val="00D50FFB"/>
    <w:rsid w:val="00D51302"/>
    <w:rsid w:val="00D52C43"/>
    <w:rsid w:val="00D53017"/>
    <w:rsid w:val="00D5370B"/>
    <w:rsid w:val="00D54C7D"/>
    <w:rsid w:val="00D57B48"/>
    <w:rsid w:val="00D609C8"/>
    <w:rsid w:val="00D6507F"/>
    <w:rsid w:val="00D6623F"/>
    <w:rsid w:val="00D672B8"/>
    <w:rsid w:val="00D730BC"/>
    <w:rsid w:val="00D73912"/>
    <w:rsid w:val="00D73C6A"/>
    <w:rsid w:val="00D73E82"/>
    <w:rsid w:val="00D74870"/>
    <w:rsid w:val="00D76736"/>
    <w:rsid w:val="00D835F9"/>
    <w:rsid w:val="00D85226"/>
    <w:rsid w:val="00D87B94"/>
    <w:rsid w:val="00D90878"/>
    <w:rsid w:val="00D91C12"/>
    <w:rsid w:val="00D92152"/>
    <w:rsid w:val="00D92D49"/>
    <w:rsid w:val="00D92EC1"/>
    <w:rsid w:val="00D96DEA"/>
    <w:rsid w:val="00DA02EF"/>
    <w:rsid w:val="00DA2B68"/>
    <w:rsid w:val="00DA4B67"/>
    <w:rsid w:val="00DA4E41"/>
    <w:rsid w:val="00DB117A"/>
    <w:rsid w:val="00DB2BD1"/>
    <w:rsid w:val="00DB3451"/>
    <w:rsid w:val="00DB5173"/>
    <w:rsid w:val="00DB7873"/>
    <w:rsid w:val="00DB7F59"/>
    <w:rsid w:val="00DC187B"/>
    <w:rsid w:val="00DC7DEF"/>
    <w:rsid w:val="00DD1A43"/>
    <w:rsid w:val="00DD73C2"/>
    <w:rsid w:val="00DE319B"/>
    <w:rsid w:val="00DE5AF5"/>
    <w:rsid w:val="00DF34FE"/>
    <w:rsid w:val="00DF4108"/>
    <w:rsid w:val="00DF56AA"/>
    <w:rsid w:val="00DF56AF"/>
    <w:rsid w:val="00DF78E7"/>
    <w:rsid w:val="00E01654"/>
    <w:rsid w:val="00E04D9C"/>
    <w:rsid w:val="00E07631"/>
    <w:rsid w:val="00E110E0"/>
    <w:rsid w:val="00E13ADB"/>
    <w:rsid w:val="00E14277"/>
    <w:rsid w:val="00E1474A"/>
    <w:rsid w:val="00E15371"/>
    <w:rsid w:val="00E157C2"/>
    <w:rsid w:val="00E16CB4"/>
    <w:rsid w:val="00E16CFB"/>
    <w:rsid w:val="00E17274"/>
    <w:rsid w:val="00E176D4"/>
    <w:rsid w:val="00E23372"/>
    <w:rsid w:val="00E24104"/>
    <w:rsid w:val="00E2788E"/>
    <w:rsid w:val="00E302D0"/>
    <w:rsid w:val="00E325F0"/>
    <w:rsid w:val="00E334B1"/>
    <w:rsid w:val="00E35707"/>
    <w:rsid w:val="00E3657C"/>
    <w:rsid w:val="00E36AA1"/>
    <w:rsid w:val="00E36CD4"/>
    <w:rsid w:val="00E37F03"/>
    <w:rsid w:val="00E40AAC"/>
    <w:rsid w:val="00E41A2A"/>
    <w:rsid w:val="00E41ECB"/>
    <w:rsid w:val="00E42676"/>
    <w:rsid w:val="00E443FB"/>
    <w:rsid w:val="00E44A80"/>
    <w:rsid w:val="00E52F09"/>
    <w:rsid w:val="00E5319B"/>
    <w:rsid w:val="00E53572"/>
    <w:rsid w:val="00E54FDB"/>
    <w:rsid w:val="00E56095"/>
    <w:rsid w:val="00E5617D"/>
    <w:rsid w:val="00E563D7"/>
    <w:rsid w:val="00E57267"/>
    <w:rsid w:val="00E57A4E"/>
    <w:rsid w:val="00E6045D"/>
    <w:rsid w:val="00E652E8"/>
    <w:rsid w:val="00E65788"/>
    <w:rsid w:val="00E663F4"/>
    <w:rsid w:val="00E666F2"/>
    <w:rsid w:val="00E66DD4"/>
    <w:rsid w:val="00E67A65"/>
    <w:rsid w:val="00E67CED"/>
    <w:rsid w:val="00E70B98"/>
    <w:rsid w:val="00E72B07"/>
    <w:rsid w:val="00E72E5A"/>
    <w:rsid w:val="00E748CC"/>
    <w:rsid w:val="00E75415"/>
    <w:rsid w:val="00E76830"/>
    <w:rsid w:val="00E775B1"/>
    <w:rsid w:val="00E8081A"/>
    <w:rsid w:val="00E8152A"/>
    <w:rsid w:val="00E8217E"/>
    <w:rsid w:val="00E83686"/>
    <w:rsid w:val="00E87731"/>
    <w:rsid w:val="00E9259C"/>
    <w:rsid w:val="00E93629"/>
    <w:rsid w:val="00E93762"/>
    <w:rsid w:val="00E93B5C"/>
    <w:rsid w:val="00E94998"/>
    <w:rsid w:val="00E94CEC"/>
    <w:rsid w:val="00E95129"/>
    <w:rsid w:val="00EA04EF"/>
    <w:rsid w:val="00EA1C1D"/>
    <w:rsid w:val="00EA34BC"/>
    <w:rsid w:val="00EA6F19"/>
    <w:rsid w:val="00EB1FE4"/>
    <w:rsid w:val="00EB4798"/>
    <w:rsid w:val="00EB64D0"/>
    <w:rsid w:val="00EB6A88"/>
    <w:rsid w:val="00EB7090"/>
    <w:rsid w:val="00EC0083"/>
    <w:rsid w:val="00EC1421"/>
    <w:rsid w:val="00EC1BBE"/>
    <w:rsid w:val="00EC1EAB"/>
    <w:rsid w:val="00EC2B68"/>
    <w:rsid w:val="00EC3AEF"/>
    <w:rsid w:val="00EC4BD7"/>
    <w:rsid w:val="00EC5CD7"/>
    <w:rsid w:val="00EE01FA"/>
    <w:rsid w:val="00EE15A6"/>
    <w:rsid w:val="00EE3E11"/>
    <w:rsid w:val="00EE5FB3"/>
    <w:rsid w:val="00EE612B"/>
    <w:rsid w:val="00EE7F79"/>
    <w:rsid w:val="00EF2972"/>
    <w:rsid w:val="00EF3D47"/>
    <w:rsid w:val="00EF6373"/>
    <w:rsid w:val="00EF715A"/>
    <w:rsid w:val="00EF73E7"/>
    <w:rsid w:val="00F01BC3"/>
    <w:rsid w:val="00F01CBA"/>
    <w:rsid w:val="00F01EFD"/>
    <w:rsid w:val="00F0203D"/>
    <w:rsid w:val="00F0618A"/>
    <w:rsid w:val="00F06E14"/>
    <w:rsid w:val="00F12FB5"/>
    <w:rsid w:val="00F13CF5"/>
    <w:rsid w:val="00F165F2"/>
    <w:rsid w:val="00F179D4"/>
    <w:rsid w:val="00F20368"/>
    <w:rsid w:val="00F24504"/>
    <w:rsid w:val="00F24553"/>
    <w:rsid w:val="00F26475"/>
    <w:rsid w:val="00F322E1"/>
    <w:rsid w:val="00F33C56"/>
    <w:rsid w:val="00F347C7"/>
    <w:rsid w:val="00F34848"/>
    <w:rsid w:val="00F35522"/>
    <w:rsid w:val="00F372F0"/>
    <w:rsid w:val="00F41208"/>
    <w:rsid w:val="00F412C6"/>
    <w:rsid w:val="00F42D46"/>
    <w:rsid w:val="00F4496C"/>
    <w:rsid w:val="00F44F3A"/>
    <w:rsid w:val="00F45DD5"/>
    <w:rsid w:val="00F51C43"/>
    <w:rsid w:val="00F51F10"/>
    <w:rsid w:val="00F529A5"/>
    <w:rsid w:val="00F537FA"/>
    <w:rsid w:val="00F5562E"/>
    <w:rsid w:val="00F57C3F"/>
    <w:rsid w:val="00F57E74"/>
    <w:rsid w:val="00F60F00"/>
    <w:rsid w:val="00F614C0"/>
    <w:rsid w:val="00F61C77"/>
    <w:rsid w:val="00F63C21"/>
    <w:rsid w:val="00F63FE2"/>
    <w:rsid w:val="00F660A7"/>
    <w:rsid w:val="00F759AB"/>
    <w:rsid w:val="00F7791A"/>
    <w:rsid w:val="00F83848"/>
    <w:rsid w:val="00F83B97"/>
    <w:rsid w:val="00F8413B"/>
    <w:rsid w:val="00F86534"/>
    <w:rsid w:val="00F9128B"/>
    <w:rsid w:val="00F923A5"/>
    <w:rsid w:val="00F92E09"/>
    <w:rsid w:val="00F975E9"/>
    <w:rsid w:val="00FA1B7D"/>
    <w:rsid w:val="00FA59EC"/>
    <w:rsid w:val="00FB035F"/>
    <w:rsid w:val="00FB0F76"/>
    <w:rsid w:val="00FB127D"/>
    <w:rsid w:val="00FB25C7"/>
    <w:rsid w:val="00FB707C"/>
    <w:rsid w:val="00FB71E9"/>
    <w:rsid w:val="00FB7339"/>
    <w:rsid w:val="00FC07B9"/>
    <w:rsid w:val="00FC3495"/>
    <w:rsid w:val="00FC3DC0"/>
    <w:rsid w:val="00FC4E21"/>
    <w:rsid w:val="00FC515C"/>
    <w:rsid w:val="00FC5F6D"/>
    <w:rsid w:val="00FD0107"/>
    <w:rsid w:val="00FD04C8"/>
    <w:rsid w:val="00FD0BC4"/>
    <w:rsid w:val="00FD173A"/>
    <w:rsid w:val="00FD2C2F"/>
    <w:rsid w:val="00FD3A6C"/>
    <w:rsid w:val="00FD3B31"/>
    <w:rsid w:val="00FD52FD"/>
    <w:rsid w:val="00FD66DE"/>
    <w:rsid w:val="00FE173E"/>
    <w:rsid w:val="00FE1823"/>
    <w:rsid w:val="00FE487A"/>
    <w:rsid w:val="00FE539C"/>
    <w:rsid w:val="00FF0569"/>
    <w:rsid w:val="00FF206E"/>
    <w:rsid w:val="00FF3C69"/>
    <w:rsid w:val="00FF4478"/>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7D941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04130B"/>
    <w:pPr>
      <w:spacing w:after="240" w:line="240" w:lineRule="atLeast"/>
    </w:pPr>
    <w:rPr>
      <w:rFonts w:ascii="Arial" w:hAnsi="Arial"/>
      <w:sz w:val="20"/>
    </w:rPr>
  </w:style>
  <w:style w:type="paragraph" w:styleId="Heading1">
    <w:name w:val="heading 1"/>
    <w:basedOn w:val="Normal"/>
    <w:next w:val="Normal"/>
    <w:link w:val="Heading1Char"/>
    <w:qFormat/>
    <w:rsid w:val="0004130B"/>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04130B"/>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04130B"/>
    <w:pPr>
      <w:keepNext/>
      <w:spacing w:before="60" w:after="60"/>
      <w:outlineLvl w:val="2"/>
    </w:pPr>
    <w:rPr>
      <w:rFonts w:cs="Arial"/>
      <w:b/>
      <w:bCs/>
      <w:szCs w:val="26"/>
    </w:rPr>
  </w:style>
  <w:style w:type="paragraph" w:styleId="Heading4">
    <w:name w:val="heading 4"/>
    <w:basedOn w:val="BodySubHeader"/>
    <w:next w:val="Normal"/>
    <w:uiPriority w:val="2"/>
    <w:qFormat/>
    <w:rsid w:val="0004130B"/>
    <w:pPr>
      <w:outlineLvl w:val="3"/>
    </w:pPr>
    <w:rPr>
      <w:rFonts w:cs="Arial"/>
    </w:rPr>
  </w:style>
  <w:style w:type="paragraph" w:styleId="Heading5">
    <w:name w:val="heading 5"/>
    <w:basedOn w:val="Normal"/>
    <w:next w:val="Normal"/>
    <w:semiHidden/>
    <w:qFormat/>
    <w:rsid w:val="0004130B"/>
    <w:pPr>
      <w:numPr>
        <w:ilvl w:val="4"/>
        <w:numId w:val="1"/>
      </w:numPr>
      <w:spacing w:before="240" w:after="60"/>
      <w:outlineLvl w:val="4"/>
    </w:pPr>
    <w:rPr>
      <w:b/>
      <w:bCs/>
      <w:i/>
      <w:iCs/>
      <w:sz w:val="26"/>
      <w:szCs w:val="26"/>
    </w:rPr>
  </w:style>
  <w:style w:type="paragraph" w:styleId="Heading6">
    <w:name w:val="heading 6"/>
    <w:basedOn w:val="Normal"/>
    <w:next w:val="Normal"/>
    <w:semiHidden/>
    <w:qFormat/>
    <w:rsid w:val="0004130B"/>
    <w:pPr>
      <w:numPr>
        <w:ilvl w:val="5"/>
        <w:numId w:val="1"/>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04130B"/>
    <w:pPr>
      <w:numPr>
        <w:ilvl w:val="6"/>
        <w:numId w:val="1"/>
      </w:numPr>
      <w:spacing w:before="240" w:after="60"/>
      <w:outlineLvl w:val="6"/>
    </w:pPr>
    <w:rPr>
      <w:rFonts w:ascii="Times New Roman" w:hAnsi="Times New Roman"/>
      <w:sz w:val="24"/>
    </w:rPr>
  </w:style>
  <w:style w:type="paragraph" w:styleId="Heading8">
    <w:name w:val="heading 8"/>
    <w:basedOn w:val="Normal"/>
    <w:next w:val="Normal"/>
    <w:semiHidden/>
    <w:qFormat/>
    <w:rsid w:val="0004130B"/>
    <w:pPr>
      <w:numPr>
        <w:ilvl w:val="7"/>
        <w:numId w:val="1"/>
      </w:numPr>
      <w:spacing w:before="240" w:after="60"/>
      <w:outlineLvl w:val="7"/>
    </w:pPr>
    <w:rPr>
      <w:rFonts w:ascii="Times New Roman" w:hAnsi="Times New Roman"/>
      <w:i/>
      <w:iCs/>
      <w:sz w:val="24"/>
    </w:rPr>
  </w:style>
  <w:style w:type="paragraph" w:styleId="Heading9">
    <w:name w:val="heading 9"/>
    <w:basedOn w:val="Normal"/>
    <w:next w:val="Normal"/>
    <w:semiHidden/>
    <w:qFormat/>
    <w:rsid w:val="0004130B"/>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04130B"/>
    <w:pPr>
      <w:tabs>
        <w:tab w:val="right" w:pos="113"/>
      </w:tabs>
      <w:spacing w:line="240" w:lineRule="auto"/>
    </w:pPr>
    <w:rPr>
      <w:color w:val="323232"/>
      <w:sz w:val="16"/>
    </w:rPr>
  </w:style>
  <w:style w:type="character" w:customStyle="1" w:styleId="FooterChar">
    <w:name w:val="Footer Char"/>
    <w:basedOn w:val="DefaultParagraphFont"/>
    <w:link w:val="Footer"/>
    <w:semiHidden/>
    <w:rsid w:val="0004130B"/>
    <w:rPr>
      <w:rFonts w:ascii="Arial" w:hAnsi="Arial"/>
      <w:color w:val="323232"/>
      <w:sz w:val="16"/>
    </w:rPr>
  </w:style>
  <w:style w:type="paragraph" w:customStyle="1" w:styleId="Reporttitle">
    <w:name w:val="Report title"/>
    <w:basedOn w:val="Normal"/>
    <w:uiPriority w:val="19"/>
    <w:qFormat/>
    <w:rsid w:val="0004130B"/>
    <w:pPr>
      <w:spacing w:after="0" w:line="560" w:lineRule="exact"/>
    </w:pPr>
    <w:rPr>
      <w:b/>
      <w:spacing w:val="-28"/>
      <w:sz w:val="53"/>
    </w:rPr>
  </w:style>
  <w:style w:type="paragraph" w:customStyle="1" w:styleId="Reportsubtitle">
    <w:name w:val="Report subtitle"/>
    <w:basedOn w:val="Normal"/>
    <w:uiPriority w:val="20"/>
    <w:qFormat/>
    <w:rsid w:val="0004130B"/>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04130B"/>
    <w:pPr>
      <w:spacing w:after="1200" w:line="240" w:lineRule="auto"/>
    </w:pPr>
    <w:rPr>
      <w:caps/>
      <w:spacing w:val="-10"/>
      <w:sz w:val="20"/>
    </w:rPr>
  </w:style>
  <w:style w:type="paragraph" w:customStyle="1" w:styleId="Tableheaderrow">
    <w:name w:val="Table header row"/>
    <w:basedOn w:val="Normal"/>
    <w:uiPriority w:val="14"/>
    <w:qFormat/>
    <w:rsid w:val="0004130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04130B"/>
    <w:pPr>
      <w:spacing w:before="1200" w:line="240" w:lineRule="auto"/>
    </w:pPr>
    <w:rPr>
      <w:b/>
      <w:color w:val="323232"/>
      <w:spacing w:val="-28"/>
      <w:sz w:val="53"/>
    </w:rPr>
  </w:style>
  <w:style w:type="paragraph" w:styleId="Caption">
    <w:name w:val="caption"/>
    <w:aliases w:val="Caption table"/>
    <w:basedOn w:val="Normal"/>
    <w:next w:val="Normal"/>
    <w:semiHidden/>
    <w:qFormat/>
    <w:rsid w:val="0004130B"/>
    <w:pPr>
      <w:numPr>
        <w:numId w:val="2"/>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04130B"/>
    <w:pPr>
      <w:numPr>
        <w:numId w:val="4"/>
      </w:numPr>
      <w:spacing w:after="80"/>
    </w:pPr>
  </w:style>
  <w:style w:type="paragraph" w:styleId="ListBullet2">
    <w:name w:val="List Bullet 2"/>
    <w:basedOn w:val="Normal"/>
    <w:semiHidden/>
    <w:qFormat/>
    <w:rsid w:val="0004130B"/>
    <w:pPr>
      <w:numPr>
        <w:numId w:val="7"/>
      </w:numPr>
      <w:spacing w:after="80"/>
    </w:pPr>
  </w:style>
  <w:style w:type="paragraph" w:styleId="ListNumber">
    <w:name w:val="List Number"/>
    <w:basedOn w:val="Normal"/>
    <w:semiHidden/>
    <w:qFormat/>
    <w:rsid w:val="0004130B"/>
    <w:pPr>
      <w:numPr>
        <w:numId w:val="5"/>
      </w:numPr>
      <w:spacing w:after="80"/>
    </w:pPr>
  </w:style>
  <w:style w:type="paragraph" w:styleId="ListNumber2">
    <w:name w:val="List Number 2"/>
    <w:basedOn w:val="Normal"/>
    <w:semiHidden/>
    <w:qFormat/>
    <w:rsid w:val="0004130B"/>
    <w:pPr>
      <w:numPr>
        <w:numId w:val="6"/>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04130B"/>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04130B"/>
    <w:pPr>
      <w:spacing w:after="80"/>
    </w:pPr>
  </w:style>
  <w:style w:type="paragraph" w:styleId="TOC1">
    <w:name w:val="toc 1"/>
    <w:basedOn w:val="Normal"/>
    <w:next w:val="Normal"/>
    <w:uiPriority w:val="39"/>
    <w:qFormat/>
    <w:rsid w:val="0004130B"/>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04130B"/>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04130B"/>
    <w:pPr>
      <w:tabs>
        <w:tab w:val="right" w:pos="7661"/>
      </w:tabs>
      <w:spacing w:after="80" w:line="240" w:lineRule="auto"/>
    </w:pPr>
    <w:rPr>
      <w:noProof/>
      <w:sz w:val="22"/>
      <w:szCs w:val="22"/>
    </w:rPr>
  </w:style>
  <w:style w:type="character" w:styleId="Hyperlink">
    <w:name w:val="Hyperlink"/>
    <w:basedOn w:val="DefaultParagraphFont"/>
    <w:uiPriority w:val="99"/>
    <w:qFormat/>
    <w:rsid w:val="0004130B"/>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04130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04130B"/>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04130B"/>
    <w:rPr>
      <w:rFonts w:cs="Arial"/>
    </w:rPr>
  </w:style>
  <w:style w:type="paragraph" w:customStyle="1" w:styleId="ACMACorporateAddressHeader">
    <w:name w:val="ACMA_CorporateAddressHeader"/>
    <w:basedOn w:val="Normal"/>
    <w:next w:val="ACMACorporateAddresses"/>
    <w:semiHidden/>
    <w:unhideWhenUsed/>
    <w:qFormat/>
    <w:rsid w:val="0004130B"/>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04130B"/>
    <w:pPr>
      <w:spacing w:before="0" w:after="120"/>
    </w:pPr>
    <w:rPr>
      <w:b w:val="0"/>
    </w:rPr>
  </w:style>
  <w:style w:type="paragraph" w:customStyle="1" w:styleId="ACMACopyrightHeader">
    <w:name w:val="ACMA_CopyrightHeader"/>
    <w:basedOn w:val="ACMACorporateAddressHeader"/>
    <w:semiHidden/>
    <w:unhideWhenUsed/>
    <w:qFormat/>
    <w:rsid w:val="0004130B"/>
    <w:pPr>
      <w:spacing w:before="3000"/>
    </w:pPr>
  </w:style>
  <w:style w:type="paragraph" w:customStyle="1" w:styleId="ACMACClogo">
    <w:name w:val="ACMA_CClogo"/>
    <w:semiHidden/>
    <w:unhideWhenUsed/>
    <w:qFormat/>
    <w:rsid w:val="0004130B"/>
    <w:pPr>
      <w:spacing w:before="160" w:after="120"/>
    </w:pPr>
    <w:rPr>
      <w:rFonts w:ascii="Arial" w:hAnsi="Arial"/>
      <w:b/>
      <w:sz w:val="13"/>
    </w:rPr>
  </w:style>
  <w:style w:type="paragraph" w:customStyle="1" w:styleId="ListBulletLast">
    <w:name w:val="List Bullet Last"/>
    <w:basedOn w:val="ListBullet"/>
    <w:semiHidden/>
    <w:qFormat/>
    <w:rsid w:val="0004130B"/>
    <w:pPr>
      <w:spacing w:after="240"/>
    </w:pPr>
    <w:rPr>
      <w:rFonts w:cs="Arial"/>
    </w:rPr>
  </w:style>
  <w:style w:type="paragraph" w:customStyle="1" w:styleId="ListNumberLast">
    <w:name w:val="List Number Last"/>
    <w:basedOn w:val="ListNumber"/>
    <w:semiHidden/>
    <w:qFormat/>
    <w:rsid w:val="0004130B"/>
    <w:pPr>
      <w:spacing w:after="240"/>
      <w:ind w:left="357" w:hanging="357"/>
    </w:pPr>
    <w:rPr>
      <w:rFonts w:cs="Arial"/>
    </w:rPr>
  </w:style>
  <w:style w:type="paragraph" w:customStyle="1" w:styleId="ACMATableHeader">
    <w:name w:val="ACMA_TableHeader"/>
    <w:semiHidden/>
    <w:qFormat/>
    <w:rsid w:val="0004130B"/>
    <w:pPr>
      <w:numPr>
        <w:numId w:val="8"/>
      </w:numPr>
      <w:spacing w:after="160"/>
    </w:pPr>
    <w:rPr>
      <w:rFonts w:ascii="Arial" w:hAnsi="Arial"/>
      <w:b/>
      <w:bCs/>
      <w:color w:val="323232"/>
      <w:sz w:val="20"/>
      <w:szCs w:val="20"/>
    </w:rPr>
  </w:style>
  <w:style w:type="paragraph" w:customStyle="1" w:styleId="ACMANotes">
    <w:name w:val="ACMA_Notes"/>
    <w:semiHidden/>
    <w:qFormat/>
    <w:rsid w:val="0004130B"/>
    <w:pPr>
      <w:spacing w:before="80"/>
    </w:pPr>
    <w:rPr>
      <w:rFonts w:ascii="Arial" w:hAnsi="Arial" w:cs="Arial"/>
      <w:i/>
      <w:sz w:val="16"/>
    </w:rPr>
  </w:style>
  <w:style w:type="paragraph" w:customStyle="1" w:styleId="Numberlistlevel1">
    <w:name w:val="Number list level 1"/>
    <w:basedOn w:val="ListNumber"/>
    <w:uiPriority w:val="9"/>
    <w:qFormat/>
    <w:rsid w:val="0004130B"/>
  </w:style>
  <w:style w:type="character" w:styleId="Emphasis">
    <w:name w:val="Emphasis"/>
    <w:basedOn w:val="DefaultParagraphFont"/>
    <w:semiHidden/>
    <w:qFormat/>
    <w:rsid w:val="0004130B"/>
    <w:rPr>
      <w:i/>
      <w:iCs/>
    </w:rPr>
  </w:style>
  <w:style w:type="paragraph" w:customStyle="1" w:styleId="ListNumber2Last">
    <w:name w:val="List Number 2 Last"/>
    <w:basedOn w:val="ListNumber2"/>
    <w:semiHidden/>
    <w:qFormat/>
    <w:rsid w:val="0004130B"/>
    <w:pPr>
      <w:spacing w:after="240"/>
      <w:ind w:left="907" w:hanging="357"/>
    </w:pPr>
    <w:rPr>
      <w:rFonts w:cs="Arial"/>
    </w:rPr>
  </w:style>
  <w:style w:type="paragraph" w:customStyle="1" w:styleId="Spaceaftertable">
    <w:name w:val="Space after table"/>
    <w:basedOn w:val="Normal"/>
    <w:uiPriority w:val="99"/>
    <w:qFormat/>
    <w:rsid w:val="0004130B"/>
    <w:rPr>
      <w:rFonts w:cs="Arial"/>
    </w:rPr>
  </w:style>
  <w:style w:type="paragraph" w:customStyle="1" w:styleId="FooterLeft">
    <w:name w:val="Footer Left"/>
    <w:basedOn w:val="Footer"/>
    <w:semiHidden/>
    <w:qFormat/>
    <w:rsid w:val="0004130B"/>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04130B"/>
    <w:pPr>
      <w:numPr>
        <w:numId w:val="9"/>
      </w:numPr>
      <w:spacing w:after="160"/>
    </w:pPr>
    <w:rPr>
      <w:rFonts w:ascii="Arial" w:hAnsi="Arial"/>
      <w:b/>
      <w:bCs/>
      <w:color w:val="323232"/>
      <w:sz w:val="20"/>
      <w:szCs w:val="20"/>
    </w:rPr>
  </w:style>
  <w:style w:type="paragraph" w:customStyle="1" w:styleId="Captionfigure">
    <w:name w:val="Caption figure"/>
    <w:basedOn w:val="Caption"/>
    <w:semiHidden/>
    <w:qFormat/>
    <w:rsid w:val="0004130B"/>
    <w:pPr>
      <w:keepNext/>
      <w:numPr>
        <w:numId w:val="3"/>
      </w:numPr>
    </w:pPr>
    <w:rPr>
      <w:rFonts w:cs="Arial"/>
    </w:rPr>
  </w:style>
  <w:style w:type="paragraph" w:customStyle="1" w:styleId="GridTable31">
    <w:name w:val="Grid Table 31"/>
    <w:basedOn w:val="Normal"/>
    <w:semiHidden/>
    <w:qFormat/>
    <w:rsid w:val="0004130B"/>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04130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04130B"/>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04130B"/>
    <w:rPr>
      <w:rFonts w:ascii="Arial" w:hAnsi="Arial" w:cs="Arial"/>
      <w:b/>
      <w:bCs/>
      <w:sz w:val="20"/>
      <w:szCs w:val="26"/>
    </w:rPr>
  </w:style>
  <w:style w:type="paragraph" w:customStyle="1" w:styleId="Paragraph">
    <w:name w:val="Paragraph"/>
    <w:basedOn w:val="Normal"/>
    <w:qFormat/>
    <w:rsid w:val="0004130B"/>
    <w:rPr>
      <w:rFonts w:cs="Arial"/>
    </w:rPr>
  </w:style>
  <w:style w:type="paragraph" w:customStyle="1" w:styleId="Bulletlevel2">
    <w:name w:val="Bullet level 2"/>
    <w:basedOn w:val="ListBullet2"/>
    <w:uiPriority w:val="7"/>
    <w:qFormat/>
    <w:rsid w:val="0004130B"/>
    <w:rPr>
      <w:rFonts w:cs="Arial"/>
    </w:rPr>
  </w:style>
  <w:style w:type="paragraph" w:customStyle="1" w:styleId="Bulletlevel1last">
    <w:name w:val="Bullet level 1 last"/>
    <w:basedOn w:val="ListBulletLast"/>
    <w:uiPriority w:val="6"/>
    <w:qFormat/>
    <w:rsid w:val="0004130B"/>
  </w:style>
  <w:style w:type="paragraph" w:customStyle="1" w:styleId="Numberlistlevel2">
    <w:name w:val="Number list level 2"/>
    <w:basedOn w:val="ListNumber2"/>
    <w:uiPriority w:val="11"/>
    <w:qFormat/>
    <w:rsid w:val="0004130B"/>
    <w:pPr>
      <w:ind w:left="828" w:hanging="357"/>
    </w:pPr>
  </w:style>
  <w:style w:type="paragraph" w:customStyle="1" w:styleId="Numberlistlast">
    <w:name w:val="Number list last"/>
    <w:basedOn w:val="ListNumberLast"/>
    <w:uiPriority w:val="10"/>
    <w:qFormat/>
    <w:rsid w:val="0004130B"/>
  </w:style>
  <w:style w:type="paragraph" w:customStyle="1" w:styleId="Numberlistlevel2last">
    <w:name w:val="Number list level 2 last"/>
    <w:basedOn w:val="Numberlistlevel2"/>
    <w:uiPriority w:val="12"/>
    <w:qFormat/>
    <w:rsid w:val="0004130B"/>
    <w:pPr>
      <w:spacing w:after="240"/>
    </w:pPr>
  </w:style>
  <w:style w:type="paragraph" w:customStyle="1" w:styleId="Bulletlevel2last">
    <w:name w:val="Bullet level 2 last"/>
    <w:basedOn w:val="Bulletlevel2"/>
    <w:uiPriority w:val="8"/>
    <w:qFormat/>
    <w:rsid w:val="0004130B"/>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04130B"/>
    <w:pPr>
      <w:keepNext/>
      <w:spacing w:line="240" w:lineRule="atLeast"/>
    </w:pPr>
  </w:style>
  <w:style w:type="paragraph" w:customStyle="1" w:styleId="Tableorfigurenote">
    <w:name w:val="Table or figure note"/>
    <w:basedOn w:val="ACMANotes"/>
    <w:uiPriority w:val="17"/>
    <w:qFormat/>
    <w:rsid w:val="0004130B"/>
    <w:pPr>
      <w:spacing w:after="240"/>
    </w:pPr>
  </w:style>
  <w:style w:type="paragraph" w:customStyle="1" w:styleId="Figureheading">
    <w:name w:val="Figure heading"/>
    <w:basedOn w:val="ACMAFigureHeader"/>
    <w:uiPriority w:val="16"/>
    <w:qFormat/>
    <w:rsid w:val="0004130B"/>
    <w:pPr>
      <w:keepNext/>
      <w:spacing w:line="240" w:lineRule="atLeast"/>
    </w:pPr>
  </w:style>
  <w:style w:type="paragraph" w:customStyle="1" w:styleId="Tableorfigurenotemultiple">
    <w:name w:val="Table or figure note multiple"/>
    <w:basedOn w:val="Tableorfigurenote"/>
    <w:uiPriority w:val="18"/>
    <w:qFormat/>
    <w:rsid w:val="0004130B"/>
    <w:pPr>
      <w:spacing w:after="80"/>
    </w:pPr>
  </w:style>
  <w:style w:type="paragraph" w:customStyle="1" w:styleId="Protectivemarking">
    <w:name w:val="Protective marking"/>
    <w:basedOn w:val="Normal"/>
    <w:uiPriority w:val="99"/>
    <w:qFormat/>
    <w:rsid w:val="0004130B"/>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F865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F86534"/>
    <w:rPr>
      <w:rFonts w:ascii="Segoe UI" w:hAnsi="Segoe UI" w:cs="Segoe UI"/>
      <w:sz w:val="18"/>
      <w:szCs w:val="18"/>
    </w:rPr>
  </w:style>
  <w:style w:type="paragraph" w:customStyle="1" w:styleId="paragraph0">
    <w:name w:val="paragraph"/>
    <w:basedOn w:val="Normal"/>
    <w:rsid w:val="001C3056"/>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1C3056"/>
  </w:style>
  <w:style w:type="character" w:customStyle="1" w:styleId="eop">
    <w:name w:val="eop"/>
    <w:basedOn w:val="DefaultParagraphFont"/>
    <w:rsid w:val="001C3056"/>
  </w:style>
  <w:style w:type="character" w:customStyle="1" w:styleId="scxw175132041">
    <w:name w:val="scxw175132041"/>
    <w:basedOn w:val="DefaultParagraphFont"/>
    <w:rsid w:val="001C3056"/>
  </w:style>
  <w:style w:type="character" w:customStyle="1" w:styleId="findhit">
    <w:name w:val="findhit"/>
    <w:basedOn w:val="DefaultParagraphFont"/>
    <w:rsid w:val="009274F3"/>
  </w:style>
  <w:style w:type="character" w:customStyle="1" w:styleId="scxw259418227">
    <w:name w:val="scxw259418227"/>
    <w:basedOn w:val="DefaultParagraphFont"/>
    <w:rsid w:val="009274F3"/>
  </w:style>
  <w:style w:type="character" w:styleId="Strong">
    <w:name w:val="Strong"/>
    <w:basedOn w:val="DefaultParagraphFont"/>
    <w:uiPriority w:val="22"/>
    <w:qFormat/>
    <w:rsid w:val="007D6CE7"/>
    <w:rPr>
      <w:b/>
      <w:bCs/>
    </w:rPr>
  </w:style>
  <w:style w:type="paragraph" w:styleId="ListParagraph">
    <w:name w:val="List Paragraph"/>
    <w:basedOn w:val="Normal"/>
    <w:uiPriority w:val="34"/>
    <w:qFormat/>
    <w:rsid w:val="00C3582F"/>
    <w:pPr>
      <w:ind w:left="720"/>
      <w:contextualSpacing/>
    </w:pPr>
  </w:style>
  <w:style w:type="table" w:styleId="GridTable4">
    <w:name w:val="Grid Table 4"/>
    <w:basedOn w:val="TableNormal"/>
    <w:uiPriority w:val="49"/>
    <w:rsid w:val="0098683A"/>
    <w:rPr>
      <w:sz w:val="20"/>
      <w:szCs w:val="20"/>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textrun">
    <w:name w:val="textrun"/>
    <w:basedOn w:val="DefaultParagraphFont"/>
    <w:rsid w:val="00615EA9"/>
  </w:style>
  <w:style w:type="character" w:customStyle="1" w:styleId="scxw82417545">
    <w:name w:val="scxw82417545"/>
    <w:basedOn w:val="DefaultParagraphFont"/>
    <w:rsid w:val="00615EA9"/>
  </w:style>
  <w:style w:type="paragraph" w:styleId="NormalWeb">
    <w:name w:val="Normal (Web)"/>
    <w:basedOn w:val="Normal"/>
    <w:uiPriority w:val="99"/>
    <w:semiHidden/>
    <w:unhideWhenUsed/>
    <w:rsid w:val="00757DC1"/>
    <w:pPr>
      <w:spacing w:before="100" w:beforeAutospacing="1" w:after="100" w:afterAutospacing="1" w:line="240" w:lineRule="auto"/>
    </w:pPr>
    <w:rPr>
      <w:rFonts w:ascii="Times New Roman" w:hAnsi="Times New Roman"/>
      <w:sz w:val="24"/>
    </w:rPr>
  </w:style>
  <w:style w:type="paragraph" w:styleId="Revision">
    <w:name w:val="Revision"/>
    <w:hidden/>
    <w:semiHidden/>
    <w:rsid w:val="004D0636"/>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841984">
      <w:bodyDiv w:val="1"/>
      <w:marLeft w:val="0"/>
      <w:marRight w:val="0"/>
      <w:marTop w:val="0"/>
      <w:marBottom w:val="0"/>
      <w:divBdr>
        <w:top w:val="none" w:sz="0" w:space="0" w:color="auto"/>
        <w:left w:val="none" w:sz="0" w:space="0" w:color="auto"/>
        <w:bottom w:val="none" w:sz="0" w:space="0" w:color="auto"/>
        <w:right w:val="none" w:sz="0" w:space="0" w:color="auto"/>
      </w:divBdr>
      <w:divsChild>
        <w:div w:id="561867138">
          <w:marLeft w:val="0"/>
          <w:marRight w:val="0"/>
          <w:marTop w:val="0"/>
          <w:marBottom w:val="0"/>
          <w:divBdr>
            <w:top w:val="none" w:sz="0" w:space="0" w:color="auto"/>
            <w:left w:val="none" w:sz="0" w:space="0" w:color="auto"/>
            <w:bottom w:val="none" w:sz="0" w:space="0" w:color="auto"/>
            <w:right w:val="none" w:sz="0" w:space="0" w:color="auto"/>
          </w:divBdr>
        </w:div>
        <w:div w:id="1348483126">
          <w:marLeft w:val="0"/>
          <w:marRight w:val="0"/>
          <w:marTop w:val="0"/>
          <w:marBottom w:val="0"/>
          <w:divBdr>
            <w:top w:val="none" w:sz="0" w:space="0" w:color="auto"/>
            <w:left w:val="none" w:sz="0" w:space="0" w:color="auto"/>
            <w:bottom w:val="none" w:sz="0" w:space="0" w:color="auto"/>
            <w:right w:val="none" w:sz="0" w:space="0" w:color="auto"/>
          </w:divBdr>
        </w:div>
      </w:divsChild>
    </w:div>
    <w:div w:id="215826293">
      <w:bodyDiv w:val="1"/>
      <w:marLeft w:val="0"/>
      <w:marRight w:val="0"/>
      <w:marTop w:val="0"/>
      <w:marBottom w:val="0"/>
      <w:divBdr>
        <w:top w:val="none" w:sz="0" w:space="0" w:color="auto"/>
        <w:left w:val="none" w:sz="0" w:space="0" w:color="auto"/>
        <w:bottom w:val="none" w:sz="0" w:space="0" w:color="auto"/>
        <w:right w:val="none" w:sz="0" w:space="0" w:color="auto"/>
      </w:divBdr>
    </w:div>
    <w:div w:id="275912592">
      <w:bodyDiv w:val="1"/>
      <w:marLeft w:val="0"/>
      <w:marRight w:val="0"/>
      <w:marTop w:val="0"/>
      <w:marBottom w:val="0"/>
      <w:divBdr>
        <w:top w:val="none" w:sz="0" w:space="0" w:color="auto"/>
        <w:left w:val="none" w:sz="0" w:space="0" w:color="auto"/>
        <w:bottom w:val="none" w:sz="0" w:space="0" w:color="auto"/>
        <w:right w:val="none" w:sz="0" w:space="0" w:color="auto"/>
      </w:divBdr>
      <w:divsChild>
        <w:div w:id="1408041904">
          <w:marLeft w:val="0"/>
          <w:marRight w:val="0"/>
          <w:marTop w:val="0"/>
          <w:marBottom w:val="0"/>
          <w:divBdr>
            <w:top w:val="none" w:sz="0" w:space="0" w:color="auto"/>
            <w:left w:val="none" w:sz="0" w:space="0" w:color="auto"/>
            <w:bottom w:val="none" w:sz="0" w:space="0" w:color="auto"/>
            <w:right w:val="none" w:sz="0" w:space="0" w:color="auto"/>
          </w:divBdr>
        </w:div>
      </w:divsChild>
    </w:div>
    <w:div w:id="331303737">
      <w:bodyDiv w:val="1"/>
      <w:marLeft w:val="0"/>
      <w:marRight w:val="0"/>
      <w:marTop w:val="0"/>
      <w:marBottom w:val="0"/>
      <w:divBdr>
        <w:top w:val="none" w:sz="0" w:space="0" w:color="auto"/>
        <w:left w:val="none" w:sz="0" w:space="0" w:color="auto"/>
        <w:bottom w:val="none" w:sz="0" w:space="0" w:color="auto"/>
        <w:right w:val="none" w:sz="0" w:space="0" w:color="auto"/>
      </w:divBdr>
      <w:divsChild>
        <w:div w:id="1433938179">
          <w:marLeft w:val="0"/>
          <w:marRight w:val="0"/>
          <w:marTop w:val="0"/>
          <w:marBottom w:val="0"/>
          <w:divBdr>
            <w:top w:val="none" w:sz="0" w:space="0" w:color="auto"/>
            <w:left w:val="none" w:sz="0" w:space="0" w:color="auto"/>
            <w:bottom w:val="none" w:sz="0" w:space="0" w:color="auto"/>
            <w:right w:val="none" w:sz="0" w:space="0" w:color="auto"/>
          </w:divBdr>
        </w:div>
        <w:div w:id="1603414487">
          <w:marLeft w:val="0"/>
          <w:marRight w:val="0"/>
          <w:marTop w:val="0"/>
          <w:marBottom w:val="0"/>
          <w:divBdr>
            <w:top w:val="none" w:sz="0" w:space="0" w:color="auto"/>
            <w:left w:val="none" w:sz="0" w:space="0" w:color="auto"/>
            <w:bottom w:val="none" w:sz="0" w:space="0" w:color="auto"/>
            <w:right w:val="none" w:sz="0" w:space="0" w:color="auto"/>
          </w:divBdr>
        </w:div>
        <w:div w:id="1135834873">
          <w:marLeft w:val="0"/>
          <w:marRight w:val="0"/>
          <w:marTop w:val="0"/>
          <w:marBottom w:val="0"/>
          <w:divBdr>
            <w:top w:val="none" w:sz="0" w:space="0" w:color="auto"/>
            <w:left w:val="none" w:sz="0" w:space="0" w:color="auto"/>
            <w:bottom w:val="none" w:sz="0" w:space="0" w:color="auto"/>
            <w:right w:val="none" w:sz="0" w:space="0" w:color="auto"/>
          </w:divBdr>
        </w:div>
        <w:div w:id="1347057762">
          <w:marLeft w:val="0"/>
          <w:marRight w:val="0"/>
          <w:marTop w:val="0"/>
          <w:marBottom w:val="0"/>
          <w:divBdr>
            <w:top w:val="none" w:sz="0" w:space="0" w:color="auto"/>
            <w:left w:val="none" w:sz="0" w:space="0" w:color="auto"/>
            <w:bottom w:val="none" w:sz="0" w:space="0" w:color="auto"/>
            <w:right w:val="none" w:sz="0" w:space="0" w:color="auto"/>
          </w:divBdr>
        </w:div>
        <w:div w:id="2112123281">
          <w:marLeft w:val="0"/>
          <w:marRight w:val="0"/>
          <w:marTop w:val="0"/>
          <w:marBottom w:val="0"/>
          <w:divBdr>
            <w:top w:val="none" w:sz="0" w:space="0" w:color="auto"/>
            <w:left w:val="none" w:sz="0" w:space="0" w:color="auto"/>
            <w:bottom w:val="none" w:sz="0" w:space="0" w:color="auto"/>
            <w:right w:val="none" w:sz="0" w:space="0" w:color="auto"/>
          </w:divBdr>
        </w:div>
        <w:div w:id="70543836">
          <w:marLeft w:val="0"/>
          <w:marRight w:val="0"/>
          <w:marTop w:val="0"/>
          <w:marBottom w:val="0"/>
          <w:divBdr>
            <w:top w:val="none" w:sz="0" w:space="0" w:color="auto"/>
            <w:left w:val="none" w:sz="0" w:space="0" w:color="auto"/>
            <w:bottom w:val="none" w:sz="0" w:space="0" w:color="auto"/>
            <w:right w:val="none" w:sz="0" w:space="0" w:color="auto"/>
          </w:divBdr>
        </w:div>
        <w:div w:id="1014451888">
          <w:marLeft w:val="0"/>
          <w:marRight w:val="0"/>
          <w:marTop w:val="0"/>
          <w:marBottom w:val="0"/>
          <w:divBdr>
            <w:top w:val="none" w:sz="0" w:space="0" w:color="auto"/>
            <w:left w:val="none" w:sz="0" w:space="0" w:color="auto"/>
            <w:bottom w:val="none" w:sz="0" w:space="0" w:color="auto"/>
            <w:right w:val="none" w:sz="0" w:space="0" w:color="auto"/>
          </w:divBdr>
        </w:div>
        <w:div w:id="1368483596">
          <w:marLeft w:val="0"/>
          <w:marRight w:val="0"/>
          <w:marTop w:val="0"/>
          <w:marBottom w:val="0"/>
          <w:divBdr>
            <w:top w:val="none" w:sz="0" w:space="0" w:color="auto"/>
            <w:left w:val="none" w:sz="0" w:space="0" w:color="auto"/>
            <w:bottom w:val="none" w:sz="0" w:space="0" w:color="auto"/>
            <w:right w:val="none" w:sz="0" w:space="0" w:color="auto"/>
          </w:divBdr>
        </w:div>
        <w:div w:id="1644121174">
          <w:marLeft w:val="0"/>
          <w:marRight w:val="0"/>
          <w:marTop w:val="0"/>
          <w:marBottom w:val="0"/>
          <w:divBdr>
            <w:top w:val="none" w:sz="0" w:space="0" w:color="auto"/>
            <w:left w:val="none" w:sz="0" w:space="0" w:color="auto"/>
            <w:bottom w:val="none" w:sz="0" w:space="0" w:color="auto"/>
            <w:right w:val="none" w:sz="0" w:space="0" w:color="auto"/>
          </w:divBdr>
        </w:div>
        <w:div w:id="275714833">
          <w:marLeft w:val="0"/>
          <w:marRight w:val="0"/>
          <w:marTop w:val="0"/>
          <w:marBottom w:val="0"/>
          <w:divBdr>
            <w:top w:val="none" w:sz="0" w:space="0" w:color="auto"/>
            <w:left w:val="none" w:sz="0" w:space="0" w:color="auto"/>
            <w:bottom w:val="none" w:sz="0" w:space="0" w:color="auto"/>
            <w:right w:val="none" w:sz="0" w:space="0" w:color="auto"/>
          </w:divBdr>
        </w:div>
      </w:divsChild>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14869273">
      <w:bodyDiv w:val="1"/>
      <w:marLeft w:val="0"/>
      <w:marRight w:val="0"/>
      <w:marTop w:val="0"/>
      <w:marBottom w:val="0"/>
      <w:divBdr>
        <w:top w:val="none" w:sz="0" w:space="0" w:color="auto"/>
        <w:left w:val="none" w:sz="0" w:space="0" w:color="auto"/>
        <w:bottom w:val="none" w:sz="0" w:space="0" w:color="auto"/>
        <w:right w:val="none" w:sz="0" w:space="0" w:color="auto"/>
      </w:divBdr>
      <w:divsChild>
        <w:div w:id="1872259948">
          <w:marLeft w:val="0"/>
          <w:marRight w:val="0"/>
          <w:marTop w:val="0"/>
          <w:marBottom w:val="0"/>
          <w:divBdr>
            <w:top w:val="none" w:sz="0" w:space="0" w:color="auto"/>
            <w:left w:val="none" w:sz="0" w:space="0" w:color="auto"/>
            <w:bottom w:val="none" w:sz="0" w:space="0" w:color="auto"/>
            <w:right w:val="none" w:sz="0" w:space="0" w:color="auto"/>
          </w:divBdr>
        </w:div>
        <w:div w:id="908467496">
          <w:marLeft w:val="0"/>
          <w:marRight w:val="0"/>
          <w:marTop w:val="0"/>
          <w:marBottom w:val="0"/>
          <w:divBdr>
            <w:top w:val="none" w:sz="0" w:space="0" w:color="auto"/>
            <w:left w:val="none" w:sz="0" w:space="0" w:color="auto"/>
            <w:bottom w:val="none" w:sz="0" w:space="0" w:color="auto"/>
            <w:right w:val="none" w:sz="0" w:space="0" w:color="auto"/>
          </w:divBdr>
        </w:div>
        <w:div w:id="514196431">
          <w:marLeft w:val="0"/>
          <w:marRight w:val="0"/>
          <w:marTop w:val="0"/>
          <w:marBottom w:val="0"/>
          <w:divBdr>
            <w:top w:val="none" w:sz="0" w:space="0" w:color="auto"/>
            <w:left w:val="none" w:sz="0" w:space="0" w:color="auto"/>
            <w:bottom w:val="none" w:sz="0" w:space="0" w:color="auto"/>
            <w:right w:val="none" w:sz="0" w:space="0" w:color="auto"/>
          </w:divBdr>
        </w:div>
      </w:divsChild>
    </w:div>
    <w:div w:id="659188917">
      <w:bodyDiv w:val="1"/>
      <w:marLeft w:val="0"/>
      <w:marRight w:val="0"/>
      <w:marTop w:val="0"/>
      <w:marBottom w:val="0"/>
      <w:divBdr>
        <w:top w:val="none" w:sz="0" w:space="0" w:color="auto"/>
        <w:left w:val="none" w:sz="0" w:space="0" w:color="auto"/>
        <w:bottom w:val="none" w:sz="0" w:space="0" w:color="auto"/>
        <w:right w:val="none" w:sz="0" w:space="0" w:color="auto"/>
      </w:divBdr>
      <w:divsChild>
        <w:div w:id="1350789907">
          <w:marLeft w:val="0"/>
          <w:marRight w:val="0"/>
          <w:marTop w:val="0"/>
          <w:marBottom w:val="0"/>
          <w:divBdr>
            <w:top w:val="none" w:sz="0" w:space="0" w:color="auto"/>
            <w:left w:val="none" w:sz="0" w:space="0" w:color="auto"/>
            <w:bottom w:val="none" w:sz="0" w:space="0" w:color="auto"/>
            <w:right w:val="none" w:sz="0" w:space="0" w:color="auto"/>
          </w:divBdr>
        </w:div>
        <w:div w:id="1646395454">
          <w:marLeft w:val="0"/>
          <w:marRight w:val="0"/>
          <w:marTop w:val="0"/>
          <w:marBottom w:val="0"/>
          <w:divBdr>
            <w:top w:val="none" w:sz="0" w:space="0" w:color="auto"/>
            <w:left w:val="none" w:sz="0" w:space="0" w:color="auto"/>
            <w:bottom w:val="none" w:sz="0" w:space="0" w:color="auto"/>
            <w:right w:val="none" w:sz="0" w:space="0" w:color="auto"/>
          </w:divBdr>
        </w:div>
        <w:div w:id="1512179073">
          <w:marLeft w:val="0"/>
          <w:marRight w:val="0"/>
          <w:marTop w:val="0"/>
          <w:marBottom w:val="0"/>
          <w:divBdr>
            <w:top w:val="none" w:sz="0" w:space="0" w:color="auto"/>
            <w:left w:val="none" w:sz="0" w:space="0" w:color="auto"/>
            <w:bottom w:val="none" w:sz="0" w:space="0" w:color="auto"/>
            <w:right w:val="none" w:sz="0" w:space="0" w:color="auto"/>
          </w:divBdr>
          <w:divsChild>
            <w:div w:id="2111317380">
              <w:marLeft w:val="0"/>
              <w:marRight w:val="0"/>
              <w:marTop w:val="30"/>
              <w:marBottom w:val="30"/>
              <w:divBdr>
                <w:top w:val="none" w:sz="0" w:space="0" w:color="auto"/>
                <w:left w:val="none" w:sz="0" w:space="0" w:color="auto"/>
                <w:bottom w:val="none" w:sz="0" w:space="0" w:color="auto"/>
                <w:right w:val="none" w:sz="0" w:space="0" w:color="auto"/>
              </w:divBdr>
              <w:divsChild>
                <w:div w:id="67776014">
                  <w:marLeft w:val="0"/>
                  <w:marRight w:val="0"/>
                  <w:marTop w:val="0"/>
                  <w:marBottom w:val="0"/>
                  <w:divBdr>
                    <w:top w:val="none" w:sz="0" w:space="0" w:color="auto"/>
                    <w:left w:val="none" w:sz="0" w:space="0" w:color="auto"/>
                    <w:bottom w:val="none" w:sz="0" w:space="0" w:color="auto"/>
                    <w:right w:val="none" w:sz="0" w:space="0" w:color="auto"/>
                  </w:divBdr>
                  <w:divsChild>
                    <w:div w:id="1612740540">
                      <w:marLeft w:val="0"/>
                      <w:marRight w:val="0"/>
                      <w:marTop w:val="0"/>
                      <w:marBottom w:val="0"/>
                      <w:divBdr>
                        <w:top w:val="none" w:sz="0" w:space="0" w:color="auto"/>
                        <w:left w:val="none" w:sz="0" w:space="0" w:color="auto"/>
                        <w:bottom w:val="none" w:sz="0" w:space="0" w:color="auto"/>
                        <w:right w:val="none" w:sz="0" w:space="0" w:color="auto"/>
                      </w:divBdr>
                    </w:div>
                  </w:divsChild>
                </w:div>
                <w:div w:id="333604703">
                  <w:marLeft w:val="0"/>
                  <w:marRight w:val="0"/>
                  <w:marTop w:val="0"/>
                  <w:marBottom w:val="0"/>
                  <w:divBdr>
                    <w:top w:val="none" w:sz="0" w:space="0" w:color="auto"/>
                    <w:left w:val="none" w:sz="0" w:space="0" w:color="auto"/>
                    <w:bottom w:val="none" w:sz="0" w:space="0" w:color="auto"/>
                    <w:right w:val="none" w:sz="0" w:space="0" w:color="auto"/>
                  </w:divBdr>
                  <w:divsChild>
                    <w:div w:id="1440224835">
                      <w:marLeft w:val="0"/>
                      <w:marRight w:val="0"/>
                      <w:marTop w:val="0"/>
                      <w:marBottom w:val="0"/>
                      <w:divBdr>
                        <w:top w:val="none" w:sz="0" w:space="0" w:color="auto"/>
                        <w:left w:val="none" w:sz="0" w:space="0" w:color="auto"/>
                        <w:bottom w:val="none" w:sz="0" w:space="0" w:color="auto"/>
                        <w:right w:val="none" w:sz="0" w:space="0" w:color="auto"/>
                      </w:divBdr>
                    </w:div>
                  </w:divsChild>
                </w:div>
                <w:div w:id="1000425713">
                  <w:marLeft w:val="0"/>
                  <w:marRight w:val="0"/>
                  <w:marTop w:val="0"/>
                  <w:marBottom w:val="0"/>
                  <w:divBdr>
                    <w:top w:val="none" w:sz="0" w:space="0" w:color="auto"/>
                    <w:left w:val="none" w:sz="0" w:space="0" w:color="auto"/>
                    <w:bottom w:val="none" w:sz="0" w:space="0" w:color="auto"/>
                    <w:right w:val="none" w:sz="0" w:space="0" w:color="auto"/>
                  </w:divBdr>
                  <w:divsChild>
                    <w:div w:id="1351224516">
                      <w:marLeft w:val="0"/>
                      <w:marRight w:val="0"/>
                      <w:marTop w:val="0"/>
                      <w:marBottom w:val="0"/>
                      <w:divBdr>
                        <w:top w:val="none" w:sz="0" w:space="0" w:color="auto"/>
                        <w:left w:val="none" w:sz="0" w:space="0" w:color="auto"/>
                        <w:bottom w:val="none" w:sz="0" w:space="0" w:color="auto"/>
                        <w:right w:val="none" w:sz="0" w:space="0" w:color="auto"/>
                      </w:divBdr>
                    </w:div>
                  </w:divsChild>
                </w:div>
                <w:div w:id="97608867">
                  <w:marLeft w:val="0"/>
                  <w:marRight w:val="0"/>
                  <w:marTop w:val="0"/>
                  <w:marBottom w:val="0"/>
                  <w:divBdr>
                    <w:top w:val="none" w:sz="0" w:space="0" w:color="auto"/>
                    <w:left w:val="none" w:sz="0" w:space="0" w:color="auto"/>
                    <w:bottom w:val="none" w:sz="0" w:space="0" w:color="auto"/>
                    <w:right w:val="none" w:sz="0" w:space="0" w:color="auto"/>
                  </w:divBdr>
                  <w:divsChild>
                    <w:div w:id="1623271367">
                      <w:marLeft w:val="0"/>
                      <w:marRight w:val="0"/>
                      <w:marTop w:val="0"/>
                      <w:marBottom w:val="0"/>
                      <w:divBdr>
                        <w:top w:val="none" w:sz="0" w:space="0" w:color="auto"/>
                        <w:left w:val="none" w:sz="0" w:space="0" w:color="auto"/>
                        <w:bottom w:val="none" w:sz="0" w:space="0" w:color="auto"/>
                        <w:right w:val="none" w:sz="0" w:space="0" w:color="auto"/>
                      </w:divBdr>
                    </w:div>
                  </w:divsChild>
                </w:div>
                <w:div w:id="1977833182">
                  <w:marLeft w:val="0"/>
                  <w:marRight w:val="0"/>
                  <w:marTop w:val="0"/>
                  <w:marBottom w:val="0"/>
                  <w:divBdr>
                    <w:top w:val="none" w:sz="0" w:space="0" w:color="auto"/>
                    <w:left w:val="none" w:sz="0" w:space="0" w:color="auto"/>
                    <w:bottom w:val="none" w:sz="0" w:space="0" w:color="auto"/>
                    <w:right w:val="none" w:sz="0" w:space="0" w:color="auto"/>
                  </w:divBdr>
                  <w:divsChild>
                    <w:div w:id="1640765374">
                      <w:marLeft w:val="0"/>
                      <w:marRight w:val="0"/>
                      <w:marTop w:val="0"/>
                      <w:marBottom w:val="0"/>
                      <w:divBdr>
                        <w:top w:val="none" w:sz="0" w:space="0" w:color="auto"/>
                        <w:left w:val="none" w:sz="0" w:space="0" w:color="auto"/>
                        <w:bottom w:val="none" w:sz="0" w:space="0" w:color="auto"/>
                        <w:right w:val="none" w:sz="0" w:space="0" w:color="auto"/>
                      </w:divBdr>
                    </w:div>
                  </w:divsChild>
                </w:div>
                <w:div w:id="1814058659">
                  <w:marLeft w:val="0"/>
                  <w:marRight w:val="0"/>
                  <w:marTop w:val="0"/>
                  <w:marBottom w:val="0"/>
                  <w:divBdr>
                    <w:top w:val="none" w:sz="0" w:space="0" w:color="auto"/>
                    <w:left w:val="none" w:sz="0" w:space="0" w:color="auto"/>
                    <w:bottom w:val="none" w:sz="0" w:space="0" w:color="auto"/>
                    <w:right w:val="none" w:sz="0" w:space="0" w:color="auto"/>
                  </w:divBdr>
                  <w:divsChild>
                    <w:div w:id="759986858">
                      <w:marLeft w:val="0"/>
                      <w:marRight w:val="0"/>
                      <w:marTop w:val="0"/>
                      <w:marBottom w:val="0"/>
                      <w:divBdr>
                        <w:top w:val="none" w:sz="0" w:space="0" w:color="auto"/>
                        <w:left w:val="none" w:sz="0" w:space="0" w:color="auto"/>
                        <w:bottom w:val="none" w:sz="0" w:space="0" w:color="auto"/>
                        <w:right w:val="none" w:sz="0" w:space="0" w:color="auto"/>
                      </w:divBdr>
                    </w:div>
                  </w:divsChild>
                </w:div>
                <w:div w:id="1997487802">
                  <w:marLeft w:val="0"/>
                  <w:marRight w:val="0"/>
                  <w:marTop w:val="0"/>
                  <w:marBottom w:val="0"/>
                  <w:divBdr>
                    <w:top w:val="none" w:sz="0" w:space="0" w:color="auto"/>
                    <w:left w:val="none" w:sz="0" w:space="0" w:color="auto"/>
                    <w:bottom w:val="none" w:sz="0" w:space="0" w:color="auto"/>
                    <w:right w:val="none" w:sz="0" w:space="0" w:color="auto"/>
                  </w:divBdr>
                  <w:divsChild>
                    <w:div w:id="1143961485">
                      <w:marLeft w:val="0"/>
                      <w:marRight w:val="0"/>
                      <w:marTop w:val="0"/>
                      <w:marBottom w:val="0"/>
                      <w:divBdr>
                        <w:top w:val="none" w:sz="0" w:space="0" w:color="auto"/>
                        <w:left w:val="none" w:sz="0" w:space="0" w:color="auto"/>
                        <w:bottom w:val="none" w:sz="0" w:space="0" w:color="auto"/>
                        <w:right w:val="none" w:sz="0" w:space="0" w:color="auto"/>
                      </w:divBdr>
                    </w:div>
                  </w:divsChild>
                </w:div>
                <w:div w:id="916944068">
                  <w:marLeft w:val="0"/>
                  <w:marRight w:val="0"/>
                  <w:marTop w:val="0"/>
                  <w:marBottom w:val="0"/>
                  <w:divBdr>
                    <w:top w:val="none" w:sz="0" w:space="0" w:color="auto"/>
                    <w:left w:val="none" w:sz="0" w:space="0" w:color="auto"/>
                    <w:bottom w:val="none" w:sz="0" w:space="0" w:color="auto"/>
                    <w:right w:val="none" w:sz="0" w:space="0" w:color="auto"/>
                  </w:divBdr>
                  <w:divsChild>
                    <w:div w:id="131480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7778502">
      <w:bodyDiv w:val="1"/>
      <w:marLeft w:val="0"/>
      <w:marRight w:val="0"/>
      <w:marTop w:val="0"/>
      <w:marBottom w:val="0"/>
      <w:divBdr>
        <w:top w:val="none" w:sz="0" w:space="0" w:color="auto"/>
        <w:left w:val="none" w:sz="0" w:space="0" w:color="auto"/>
        <w:bottom w:val="none" w:sz="0" w:space="0" w:color="auto"/>
        <w:right w:val="none" w:sz="0" w:space="0" w:color="auto"/>
      </w:divBdr>
    </w:div>
    <w:div w:id="743262781">
      <w:bodyDiv w:val="1"/>
      <w:marLeft w:val="0"/>
      <w:marRight w:val="0"/>
      <w:marTop w:val="0"/>
      <w:marBottom w:val="0"/>
      <w:divBdr>
        <w:top w:val="none" w:sz="0" w:space="0" w:color="auto"/>
        <w:left w:val="none" w:sz="0" w:space="0" w:color="auto"/>
        <w:bottom w:val="none" w:sz="0" w:space="0" w:color="auto"/>
        <w:right w:val="none" w:sz="0" w:space="0" w:color="auto"/>
      </w:divBdr>
      <w:divsChild>
        <w:div w:id="1381368908">
          <w:marLeft w:val="0"/>
          <w:marRight w:val="0"/>
          <w:marTop w:val="0"/>
          <w:marBottom w:val="0"/>
          <w:divBdr>
            <w:top w:val="none" w:sz="0" w:space="0" w:color="auto"/>
            <w:left w:val="none" w:sz="0" w:space="0" w:color="auto"/>
            <w:bottom w:val="none" w:sz="0" w:space="0" w:color="auto"/>
            <w:right w:val="none" w:sz="0" w:space="0" w:color="auto"/>
          </w:divBdr>
        </w:div>
        <w:div w:id="227694189">
          <w:marLeft w:val="0"/>
          <w:marRight w:val="0"/>
          <w:marTop w:val="0"/>
          <w:marBottom w:val="0"/>
          <w:divBdr>
            <w:top w:val="none" w:sz="0" w:space="0" w:color="auto"/>
            <w:left w:val="none" w:sz="0" w:space="0" w:color="auto"/>
            <w:bottom w:val="none" w:sz="0" w:space="0" w:color="auto"/>
            <w:right w:val="none" w:sz="0" w:space="0" w:color="auto"/>
          </w:divBdr>
        </w:div>
      </w:divsChild>
    </w:div>
    <w:div w:id="784888485">
      <w:bodyDiv w:val="1"/>
      <w:marLeft w:val="0"/>
      <w:marRight w:val="0"/>
      <w:marTop w:val="0"/>
      <w:marBottom w:val="0"/>
      <w:divBdr>
        <w:top w:val="none" w:sz="0" w:space="0" w:color="auto"/>
        <w:left w:val="none" w:sz="0" w:space="0" w:color="auto"/>
        <w:bottom w:val="none" w:sz="0" w:space="0" w:color="auto"/>
        <w:right w:val="none" w:sz="0" w:space="0" w:color="auto"/>
      </w:divBdr>
      <w:divsChild>
        <w:div w:id="1576358216">
          <w:marLeft w:val="0"/>
          <w:marRight w:val="0"/>
          <w:marTop w:val="0"/>
          <w:marBottom w:val="0"/>
          <w:divBdr>
            <w:top w:val="none" w:sz="0" w:space="0" w:color="auto"/>
            <w:left w:val="none" w:sz="0" w:space="0" w:color="auto"/>
            <w:bottom w:val="none" w:sz="0" w:space="0" w:color="auto"/>
            <w:right w:val="none" w:sz="0" w:space="0" w:color="auto"/>
          </w:divBdr>
        </w:div>
        <w:div w:id="1783114451">
          <w:marLeft w:val="0"/>
          <w:marRight w:val="0"/>
          <w:marTop w:val="0"/>
          <w:marBottom w:val="0"/>
          <w:divBdr>
            <w:top w:val="none" w:sz="0" w:space="0" w:color="auto"/>
            <w:left w:val="none" w:sz="0" w:space="0" w:color="auto"/>
            <w:bottom w:val="none" w:sz="0" w:space="0" w:color="auto"/>
            <w:right w:val="none" w:sz="0" w:space="0" w:color="auto"/>
          </w:divBdr>
        </w:div>
        <w:div w:id="976447276">
          <w:marLeft w:val="0"/>
          <w:marRight w:val="0"/>
          <w:marTop w:val="0"/>
          <w:marBottom w:val="0"/>
          <w:divBdr>
            <w:top w:val="none" w:sz="0" w:space="0" w:color="auto"/>
            <w:left w:val="none" w:sz="0" w:space="0" w:color="auto"/>
            <w:bottom w:val="none" w:sz="0" w:space="0" w:color="auto"/>
            <w:right w:val="none" w:sz="0" w:space="0" w:color="auto"/>
          </w:divBdr>
          <w:divsChild>
            <w:div w:id="1432093265">
              <w:marLeft w:val="0"/>
              <w:marRight w:val="0"/>
              <w:marTop w:val="0"/>
              <w:marBottom w:val="0"/>
              <w:divBdr>
                <w:top w:val="none" w:sz="0" w:space="0" w:color="auto"/>
                <w:left w:val="none" w:sz="0" w:space="0" w:color="auto"/>
                <w:bottom w:val="none" w:sz="0" w:space="0" w:color="auto"/>
                <w:right w:val="none" w:sz="0" w:space="0" w:color="auto"/>
              </w:divBdr>
            </w:div>
            <w:div w:id="1605187091">
              <w:marLeft w:val="0"/>
              <w:marRight w:val="0"/>
              <w:marTop w:val="0"/>
              <w:marBottom w:val="0"/>
              <w:divBdr>
                <w:top w:val="none" w:sz="0" w:space="0" w:color="auto"/>
                <w:left w:val="none" w:sz="0" w:space="0" w:color="auto"/>
                <w:bottom w:val="none" w:sz="0" w:space="0" w:color="auto"/>
                <w:right w:val="none" w:sz="0" w:space="0" w:color="auto"/>
              </w:divBdr>
            </w:div>
            <w:div w:id="391075764">
              <w:marLeft w:val="0"/>
              <w:marRight w:val="0"/>
              <w:marTop w:val="0"/>
              <w:marBottom w:val="0"/>
              <w:divBdr>
                <w:top w:val="none" w:sz="0" w:space="0" w:color="auto"/>
                <w:left w:val="none" w:sz="0" w:space="0" w:color="auto"/>
                <w:bottom w:val="none" w:sz="0" w:space="0" w:color="auto"/>
                <w:right w:val="none" w:sz="0" w:space="0" w:color="auto"/>
              </w:divBdr>
            </w:div>
          </w:divsChild>
        </w:div>
        <w:div w:id="825786144">
          <w:marLeft w:val="0"/>
          <w:marRight w:val="0"/>
          <w:marTop w:val="0"/>
          <w:marBottom w:val="0"/>
          <w:divBdr>
            <w:top w:val="none" w:sz="0" w:space="0" w:color="auto"/>
            <w:left w:val="none" w:sz="0" w:space="0" w:color="auto"/>
            <w:bottom w:val="none" w:sz="0" w:space="0" w:color="auto"/>
            <w:right w:val="none" w:sz="0" w:space="0" w:color="auto"/>
          </w:divBdr>
        </w:div>
      </w:divsChild>
    </w:div>
    <w:div w:id="835729723">
      <w:bodyDiv w:val="1"/>
      <w:marLeft w:val="0"/>
      <w:marRight w:val="0"/>
      <w:marTop w:val="0"/>
      <w:marBottom w:val="0"/>
      <w:divBdr>
        <w:top w:val="none" w:sz="0" w:space="0" w:color="auto"/>
        <w:left w:val="none" w:sz="0" w:space="0" w:color="auto"/>
        <w:bottom w:val="none" w:sz="0" w:space="0" w:color="auto"/>
        <w:right w:val="none" w:sz="0" w:space="0" w:color="auto"/>
      </w:divBdr>
    </w:div>
    <w:div w:id="883368755">
      <w:bodyDiv w:val="1"/>
      <w:marLeft w:val="0"/>
      <w:marRight w:val="0"/>
      <w:marTop w:val="0"/>
      <w:marBottom w:val="0"/>
      <w:divBdr>
        <w:top w:val="none" w:sz="0" w:space="0" w:color="auto"/>
        <w:left w:val="none" w:sz="0" w:space="0" w:color="auto"/>
        <w:bottom w:val="none" w:sz="0" w:space="0" w:color="auto"/>
        <w:right w:val="none" w:sz="0" w:space="0" w:color="auto"/>
      </w:divBdr>
    </w:div>
    <w:div w:id="935216607">
      <w:bodyDiv w:val="1"/>
      <w:marLeft w:val="0"/>
      <w:marRight w:val="0"/>
      <w:marTop w:val="0"/>
      <w:marBottom w:val="0"/>
      <w:divBdr>
        <w:top w:val="none" w:sz="0" w:space="0" w:color="auto"/>
        <w:left w:val="none" w:sz="0" w:space="0" w:color="auto"/>
        <w:bottom w:val="none" w:sz="0" w:space="0" w:color="auto"/>
        <w:right w:val="none" w:sz="0" w:space="0" w:color="auto"/>
      </w:divBdr>
    </w:div>
    <w:div w:id="1010987603">
      <w:bodyDiv w:val="1"/>
      <w:marLeft w:val="0"/>
      <w:marRight w:val="0"/>
      <w:marTop w:val="0"/>
      <w:marBottom w:val="0"/>
      <w:divBdr>
        <w:top w:val="none" w:sz="0" w:space="0" w:color="auto"/>
        <w:left w:val="none" w:sz="0" w:space="0" w:color="auto"/>
        <w:bottom w:val="none" w:sz="0" w:space="0" w:color="auto"/>
        <w:right w:val="none" w:sz="0" w:space="0" w:color="auto"/>
      </w:divBdr>
      <w:divsChild>
        <w:div w:id="1524588805">
          <w:marLeft w:val="0"/>
          <w:marRight w:val="0"/>
          <w:marTop w:val="0"/>
          <w:marBottom w:val="0"/>
          <w:divBdr>
            <w:top w:val="none" w:sz="0" w:space="0" w:color="auto"/>
            <w:left w:val="none" w:sz="0" w:space="0" w:color="auto"/>
            <w:bottom w:val="none" w:sz="0" w:space="0" w:color="auto"/>
            <w:right w:val="none" w:sz="0" w:space="0" w:color="auto"/>
          </w:divBdr>
        </w:div>
        <w:div w:id="693310055">
          <w:marLeft w:val="0"/>
          <w:marRight w:val="0"/>
          <w:marTop w:val="0"/>
          <w:marBottom w:val="0"/>
          <w:divBdr>
            <w:top w:val="none" w:sz="0" w:space="0" w:color="auto"/>
            <w:left w:val="none" w:sz="0" w:space="0" w:color="auto"/>
            <w:bottom w:val="none" w:sz="0" w:space="0" w:color="auto"/>
            <w:right w:val="none" w:sz="0" w:space="0" w:color="auto"/>
          </w:divBdr>
        </w:div>
        <w:div w:id="247618735">
          <w:marLeft w:val="0"/>
          <w:marRight w:val="0"/>
          <w:marTop w:val="0"/>
          <w:marBottom w:val="0"/>
          <w:divBdr>
            <w:top w:val="none" w:sz="0" w:space="0" w:color="auto"/>
            <w:left w:val="none" w:sz="0" w:space="0" w:color="auto"/>
            <w:bottom w:val="none" w:sz="0" w:space="0" w:color="auto"/>
            <w:right w:val="none" w:sz="0" w:space="0" w:color="auto"/>
          </w:divBdr>
        </w:div>
      </w:divsChild>
    </w:div>
    <w:div w:id="1103652076">
      <w:bodyDiv w:val="1"/>
      <w:marLeft w:val="0"/>
      <w:marRight w:val="0"/>
      <w:marTop w:val="0"/>
      <w:marBottom w:val="0"/>
      <w:divBdr>
        <w:top w:val="none" w:sz="0" w:space="0" w:color="auto"/>
        <w:left w:val="none" w:sz="0" w:space="0" w:color="auto"/>
        <w:bottom w:val="none" w:sz="0" w:space="0" w:color="auto"/>
        <w:right w:val="none" w:sz="0" w:space="0" w:color="auto"/>
      </w:divBdr>
    </w:div>
    <w:div w:id="1251889938">
      <w:bodyDiv w:val="1"/>
      <w:marLeft w:val="0"/>
      <w:marRight w:val="0"/>
      <w:marTop w:val="0"/>
      <w:marBottom w:val="0"/>
      <w:divBdr>
        <w:top w:val="none" w:sz="0" w:space="0" w:color="auto"/>
        <w:left w:val="none" w:sz="0" w:space="0" w:color="auto"/>
        <w:bottom w:val="none" w:sz="0" w:space="0" w:color="auto"/>
        <w:right w:val="none" w:sz="0" w:space="0" w:color="auto"/>
      </w:divBdr>
      <w:divsChild>
        <w:div w:id="1188720024">
          <w:marLeft w:val="0"/>
          <w:marRight w:val="0"/>
          <w:marTop w:val="0"/>
          <w:marBottom w:val="0"/>
          <w:divBdr>
            <w:top w:val="none" w:sz="0" w:space="0" w:color="auto"/>
            <w:left w:val="none" w:sz="0" w:space="0" w:color="auto"/>
            <w:bottom w:val="none" w:sz="0" w:space="0" w:color="auto"/>
            <w:right w:val="none" w:sz="0" w:space="0" w:color="auto"/>
          </w:divBdr>
          <w:divsChild>
            <w:div w:id="94862657">
              <w:marLeft w:val="0"/>
              <w:marRight w:val="0"/>
              <w:marTop w:val="0"/>
              <w:marBottom w:val="0"/>
              <w:divBdr>
                <w:top w:val="none" w:sz="0" w:space="0" w:color="auto"/>
                <w:left w:val="none" w:sz="0" w:space="0" w:color="auto"/>
                <w:bottom w:val="none" w:sz="0" w:space="0" w:color="auto"/>
                <w:right w:val="none" w:sz="0" w:space="0" w:color="auto"/>
              </w:divBdr>
            </w:div>
          </w:divsChild>
        </w:div>
        <w:div w:id="35855816">
          <w:marLeft w:val="0"/>
          <w:marRight w:val="0"/>
          <w:marTop w:val="0"/>
          <w:marBottom w:val="0"/>
          <w:divBdr>
            <w:top w:val="none" w:sz="0" w:space="0" w:color="auto"/>
            <w:left w:val="none" w:sz="0" w:space="0" w:color="auto"/>
            <w:bottom w:val="none" w:sz="0" w:space="0" w:color="auto"/>
            <w:right w:val="none" w:sz="0" w:space="0" w:color="auto"/>
          </w:divBdr>
          <w:divsChild>
            <w:div w:id="24409820">
              <w:marLeft w:val="0"/>
              <w:marRight w:val="0"/>
              <w:marTop w:val="0"/>
              <w:marBottom w:val="0"/>
              <w:divBdr>
                <w:top w:val="none" w:sz="0" w:space="0" w:color="auto"/>
                <w:left w:val="none" w:sz="0" w:space="0" w:color="auto"/>
                <w:bottom w:val="none" w:sz="0" w:space="0" w:color="auto"/>
                <w:right w:val="none" w:sz="0" w:space="0" w:color="auto"/>
              </w:divBdr>
            </w:div>
          </w:divsChild>
        </w:div>
        <w:div w:id="1897665502">
          <w:marLeft w:val="0"/>
          <w:marRight w:val="0"/>
          <w:marTop w:val="0"/>
          <w:marBottom w:val="0"/>
          <w:divBdr>
            <w:top w:val="none" w:sz="0" w:space="0" w:color="auto"/>
            <w:left w:val="none" w:sz="0" w:space="0" w:color="auto"/>
            <w:bottom w:val="none" w:sz="0" w:space="0" w:color="auto"/>
            <w:right w:val="none" w:sz="0" w:space="0" w:color="auto"/>
          </w:divBdr>
          <w:divsChild>
            <w:div w:id="36898596">
              <w:marLeft w:val="0"/>
              <w:marRight w:val="0"/>
              <w:marTop w:val="0"/>
              <w:marBottom w:val="0"/>
              <w:divBdr>
                <w:top w:val="none" w:sz="0" w:space="0" w:color="auto"/>
                <w:left w:val="none" w:sz="0" w:space="0" w:color="auto"/>
                <w:bottom w:val="none" w:sz="0" w:space="0" w:color="auto"/>
                <w:right w:val="none" w:sz="0" w:space="0" w:color="auto"/>
              </w:divBdr>
            </w:div>
          </w:divsChild>
        </w:div>
        <w:div w:id="459494299">
          <w:marLeft w:val="0"/>
          <w:marRight w:val="0"/>
          <w:marTop w:val="0"/>
          <w:marBottom w:val="0"/>
          <w:divBdr>
            <w:top w:val="none" w:sz="0" w:space="0" w:color="auto"/>
            <w:left w:val="none" w:sz="0" w:space="0" w:color="auto"/>
            <w:bottom w:val="none" w:sz="0" w:space="0" w:color="auto"/>
            <w:right w:val="none" w:sz="0" w:space="0" w:color="auto"/>
          </w:divBdr>
          <w:divsChild>
            <w:div w:id="841234964">
              <w:marLeft w:val="0"/>
              <w:marRight w:val="0"/>
              <w:marTop w:val="0"/>
              <w:marBottom w:val="0"/>
              <w:divBdr>
                <w:top w:val="none" w:sz="0" w:space="0" w:color="auto"/>
                <w:left w:val="none" w:sz="0" w:space="0" w:color="auto"/>
                <w:bottom w:val="none" w:sz="0" w:space="0" w:color="auto"/>
                <w:right w:val="none" w:sz="0" w:space="0" w:color="auto"/>
              </w:divBdr>
            </w:div>
          </w:divsChild>
        </w:div>
        <w:div w:id="1386879206">
          <w:marLeft w:val="0"/>
          <w:marRight w:val="0"/>
          <w:marTop w:val="0"/>
          <w:marBottom w:val="0"/>
          <w:divBdr>
            <w:top w:val="none" w:sz="0" w:space="0" w:color="auto"/>
            <w:left w:val="none" w:sz="0" w:space="0" w:color="auto"/>
            <w:bottom w:val="none" w:sz="0" w:space="0" w:color="auto"/>
            <w:right w:val="none" w:sz="0" w:space="0" w:color="auto"/>
          </w:divBdr>
          <w:divsChild>
            <w:div w:id="1890220650">
              <w:marLeft w:val="0"/>
              <w:marRight w:val="0"/>
              <w:marTop w:val="0"/>
              <w:marBottom w:val="0"/>
              <w:divBdr>
                <w:top w:val="none" w:sz="0" w:space="0" w:color="auto"/>
                <w:left w:val="none" w:sz="0" w:space="0" w:color="auto"/>
                <w:bottom w:val="none" w:sz="0" w:space="0" w:color="auto"/>
                <w:right w:val="none" w:sz="0" w:space="0" w:color="auto"/>
              </w:divBdr>
            </w:div>
          </w:divsChild>
        </w:div>
        <w:div w:id="387582005">
          <w:marLeft w:val="0"/>
          <w:marRight w:val="0"/>
          <w:marTop w:val="0"/>
          <w:marBottom w:val="0"/>
          <w:divBdr>
            <w:top w:val="none" w:sz="0" w:space="0" w:color="auto"/>
            <w:left w:val="none" w:sz="0" w:space="0" w:color="auto"/>
            <w:bottom w:val="none" w:sz="0" w:space="0" w:color="auto"/>
            <w:right w:val="none" w:sz="0" w:space="0" w:color="auto"/>
          </w:divBdr>
          <w:divsChild>
            <w:div w:id="1144394187">
              <w:marLeft w:val="0"/>
              <w:marRight w:val="0"/>
              <w:marTop w:val="0"/>
              <w:marBottom w:val="0"/>
              <w:divBdr>
                <w:top w:val="none" w:sz="0" w:space="0" w:color="auto"/>
                <w:left w:val="none" w:sz="0" w:space="0" w:color="auto"/>
                <w:bottom w:val="none" w:sz="0" w:space="0" w:color="auto"/>
                <w:right w:val="none" w:sz="0" w:space="0" w:color="auto"/>
              </w:divBdr>
            </w:div>
          </w:divsChild>
        </w:div>
        <w:div w:id="372729021">
          <w:marLeft w:val="0"/>
          <w:marRight w:val="0"/>
          <w:marTop w:val="0"/>
          <w:marBottom w:val="0"/>
          <w:divBdr>
            <w:top w:val="none" w:sz="0" w:space="0" w:color="auto"/>
            <w:left w:val="none" w:sz="0" w:space="0" w:color="auto"/>
            <w:bottom w:val="none" w:sz="0" w:space="0" w:color="auto"/>
            <w:right w:val="none" w:sz="0" w:space="0" w:color="auto"/>
          </w:divBdr>
          <w:divsChild>
            <w:div w:id="1718165136">
              <w:marLeft w:val="0"/>
              <w:marRight w:val="0"/>
              <w:marTop w:val="0"/>
              <w:marBottom w:val="0"/>
              <w:divBdr>
                <w:top w:val="none" w:sz="0" w:space="0" w:color="auto"/>
                <w:left w:val="none" w:sz="0" w:space="0" w:color="auto"/>
                <w:bottom w:val="none" w:sz="0" w:space="0" w:color="auto"/>
                <w:right w:val="none" w:sz="0" w:space="0" w:color="auto"/>
              </w:divBdr>
            </w:div>
          </w:divsChild>
        </w:div>
        <w:div w:id="799230644">
          <w:marLeft w:val="0"/>
          <w:marRight w:val="0"/>
          <w:marTop w:val="0"/>
          <w:marBottom w:val="0"/>
          <w:divBdr>
            <w:top w:val="none" w:sz="0" w:space="0" w:color="auto"/>
            <w:left w:val="none" w:sz="0" w:space="0" w:color="auto"/>
            <w:bottom w:val="none" w:sz="0" w:space="0" w:color="auto"/>
            <w:right w:val="none" w:sz="0" w:space="0" w:color="auto"/>
          </w:divBdr>
          <w:divsChild>
            <w:div w:id="1169447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841449">
      <w:bodyDiv w:val="1"/>
      <w:marLeft w:val="0"/>
      <w:marRight w:val="0"/>
      <w:marTop w:val="0"/>
      <w:marBottom w:val="0"/>
      <w:divBdr>
        <w:top w:val="none" w:sz="0" w:space="0" w:color="auto"/>
        <w:left w:val="none" w:sz="0" w:space="0" w:color="auto"/>
        <w:bottom w:val="none" w:sz="0" w:space="0" w:color="auto"/>
        <w:right w:val="none" w:sz="0" w:space="0" w:color="auto"/>
      </w:divBdr>
    </w:div>
    <w:div w:id="1370688337">
      <w:bodyDiv w:val="1"/>
      <w:marLeft w:val="0"/>
      <w:marRight w:val="0"/>
      <w:marTop w:val="0"/>
      <w:marBottom w:val="0"/>
      <w:divBdr>
        <w:top w:val="none" w:sz="0" w:space="0" w:color="auto"/>
        <w:left w:val="none" w:sz="0" w:space="0" w:color="auto"/>
        <w:bottom w:val="none" w:sz="0" w:space="0" w:color="auto"/>
        <w:right w:val="none" w:sz="0" w:space="0" w:color="auto"/>
      </w:divBdr>
      <w:divsChild>
        <w:div w:id="619535743">
          <w:marLeft w:val="0"/>
          <w:marRight w:val="0"/>
          <w:marTop w:val="0"/>
          <w:marBottom w:val="0"/>
          <w:divBdr>
            <w:top w:val="none" w:sz="0" w:space="0" w:color="auto"/>
            <w:left w:val="none" w:sz="0" w:space="0" w:color="auto"/>
            <w:bottom w:val="none" w:sz="0" w:space="0" w:color="auto"/>
            <w:right w:val="none" w:sz="0" w:space="0" w:color="auto"/>
          </w:divBdr>
        </w:div>
        <w:div w:id="31998196">
          <w:marLeft w:val="0"/>
          <w:marRight w:val="0"/>
          <w:marTop w:val="0"/>
          <w:marBottom w:val="0"/>
          <w:divBdr>
            <w:top w:val="none" w:sz="0" w:space="0" w:color="auto"/>
            <w:left w:val="none" w:sz="0" w:space="0" w:color="auto"/>
            <w:bottom w:val="none" w:sz="0" w:space="0" w:color="auto"/>
            <w:right w:val="none" w:sz="0" w:space="0" w:color="auto"/>
          </w:divBdr>
        </w:div>
        <w:div w:id="2125883043">
          <w:marLeft w:val="0"/>
          <w:marRight w:val="0"/>
          <w:marTop w:val="0"/>
          <w:marBottom w:val="0"/>
          <w:divBdr>
            <w:top w:val="none" w:sz="0" w:space="0" w:color="auto"/>
            <w:left w:val="none" w:sz="0" w:space="0" w:color="auto"/>
            <w:bottom w:val="none" w:sz="0" w:space="0" w:color="auto"/>
            <w:right w:val="none" w:sz="0" w:space="0" w:color="auto"/>
          </w:divBdr>
        </w:div>
        <w:div w:id="599416359">
          <w:marLeft w:val="0"/>
          <w:marRight w:val="0"/>
          <w:marTop w:val="0"/>
          <w:marBottom w:val="0"/>
          <w:divBdr>
            <w:top w:val="none" w:sz="0" w:space="0" w:color="auto"/>
            <w:left w:val="none" w:sz="0" w:space="0" w:color="auto"/>
            <w:bottom w:val="none" w:sz="0" w:space="0" w:color="auto"/>
            <w:right w:val="none" w:sz="0" w:space="0" w:color="auto"/>
          </w:divBdr>
        </w:div>
        <w:div w:id="313409376">
          <w:marLeft w:val="0"/>
          <w:marRight w:val="0"/>
          <w:marTop w:val="0"/>
          <w:marBottom w:val="0"/>
          <w:divBdr>
            <w:top w:val="none" w:sz="0" w:space="0" w:color="auto"/>
            <w:left w:val="none" w:sz="0" w:space="0" w:color="auto"/>
            <w:bottom w:val="none" w:sz="0" w:space="0" w:color="auto"/>
            <w:right w:val="none" w:sz="0" w:space="0" w:color="auto"/>
          </w:divBdr>
        </w:div>
        <w:div w:id="1857112680">
          <w:marLeft w:val="0"/>
          <w:marRight w:val="0"/>
          <w:marTop w:val="0"/>
          <w:marBottom w:val="0"/>
          <w:divBdr>
            <w:top w:val="none" w:sz="0" w:space="0" w:color="auto"/>
            <w:left w:val="none" w:sz="0" w:space="0" w:color="auto"/>
            <w:bottom w:val="none" w:sz="0" w:space="0" w:color="auto"/>
            <w:right w:val="none" w:sz="0" w:space="0" w:color="auto"/>
          </w:divBdr>
        </w:div>
        <w:div w:id="578750396">
          <w:marLeft w:val="0"/>
          <w:marRight w:val="0"/>
          <w:marTop w:val="0"/>
          <w:marBottom w:val="0"/>
          <w:divBdr>
            <w:top w:val="none" w:sz="0" w:space="0" w:color="auto"/>
            <w:left w:val="none" w:sz="0" w:space="0" w:color="auto"/>
            <w:bottom w:val="none" w:sz="0" w:space="0" w:color="auto"/>
            <w:right w:val="none" w:sz="0" w:space="0" w:color="auto"/>
          </w:divBdr>
        </w:div>
        <w:div w:id="1315334455">
          <w:marLeft w:val="0"/>
          <w:marRight w:val="0"/>
          <w:marTop w:val="0"/>
          <w:marBottom w:val="0"/>
          <w:divBdr>
            <w:top w:val="none" w:sz="0" w:space="0" w:color="auto"/>
            <w:left w:val="none" w:sz="0" w:space="0" w:color="auto"/>
            <w:bottom w:val="none" w:sz="0" w:space="0" w:color="auto"/>
            <w:right w:val="none" w:sz="0" w:space="0" w:color="auto"/>
          </w:divBdr>
        </w:div>
        <w:div w:id="111553809">
          <w:marLeft w:val="0"/>
          <w:marRight w:val="0"/>
          <w:marTop w:val="0"/>
          <w:marBottom w:val="0"/>
          <w:divBdr>
            <w:top w:val="none" w:sz="0" w:space="0" w:color="auto"/>
            <w:left w:val="none" w:sz="0" w:space="0" w:color="auto"/>
            <w:bottom w:val="none" w:sz="0" w:space="0" w:color="auto"/>
            <w:right w:val="none" w:sz="0" w:space="0" w:color="auto"/>
          </w:divBdr>
        </w:div>
        <w:div w:id="1765297593">
          <w:marLeft w:val="0"/>
          <w:marRight w:val="0"/>
          <w:marTop w:val="0"/>
          <w:marBottom w:val="0"/>
          <w:divBdr>
            <w:top w:val="none" w:sz="0" w:space="0" w:color="auto"/>
            <w:left w:val="none" w:sz="0" w:space="0" w:color="auto"/>
            <w:bottom w:val="none" w:sz="0" w:space="0" w:color="auto"/>
            <w:right w:val="none" w:sz="0" w:space="0" w:color="auto"/>
          </w:divBdr>
        </w:div>
      </w:divsChild>
    </w:div>
    <w:div w:id="1374846043">
      <w:bodyDiv w:val="1"/>
      <w:marLeft w:val="0"/>
      <w:marRight w:val="0"/>
      <w:marTop w:val="0"/>
      <w:marBottom w:val="0"/>
      <w:divBdr>
        <w:top w:val="none" w:sz="0" w:space="0" w:color="auto"/>
        <w:left w:val="none" w:sz="0" w:space="0" w:color="auto"/>
        <w:bottom w:val="none" w:sz="0" w:space="0" w:color="auto"/>
        <w:right w:val="none" w:sz="0" w:space="0" w:color="auto"/>
      </w:divBdr>
      <w:divsChild>
        <w:div w:id="2048334397">
          <w:marLeft w:val="0"/>
          <w:marRight w:val="0"/>
          <w:marTop w:val="0"/>
          <w:marBottom w:val="0"/>
          <w:divBdr>
            <w:top w:val="none" w:sz="0" w:space="0" w:color="auto"/>
            <w:left w:val="none" w:sz="0" w:space="0" w:color="auto"/>
            <w:bottom w:val="none" w:sz="0" w:space="0" w:color="auto"/>
            <w:right w:val="none" w:sz="0" w:space="0" w:color="auto"/>
          </w:divBdr>
        </w:div>
        <w:div w:id="842353698">
          <w:marLeft w:val="0"/>
          <w:marRight w:val="0"/>
          <w:marTop w:val="0"/>
          <w:marBottom w:val="0"/>
          <w:divBdr>
            <w:top w:val="none" w:sz="0" w:space="0" w:color="auto"/>
            <w:left w:val="none" w:sz="0" w:space="0" w:color="auto"/>
            <w:bottom w:val="none" w:sz="0" w:space="0" w:color="auto"/>
            <w:right w:val="none" w:sz="0" w:space="0" w:color="auto"/>
          </w:divBdr>
        </w:div>
      </w:divsChild>
    </w:div>
    <w:div w:id="1377393275">
      <w:bodyDiv w:val="1"/>
      <w:marLeft w:val="0"/>
      <w:marRight w:val="0"/>
      <w:marTop w:val="0"/>
      <w:marBottom w:val="0"/>
      <w:divBdr>
        <w:top w:val="none" w:sz="0" w:space="0" w:color="auto"/>
        <w:left w:val="none" w:sz="0" w:space="0" w:color="auto"/>
        <w:bottom w:val="none" w:sz="0" w:space="0" w:color="auto"/>
        <w:right w:val="none" w:sz="0" w:space="0" w:color="auto"/>
      </w:divBdr>
      <w:divsChild>
        <w:div w:id="979192541">
          <w:marLeft w:val="0"/>
          <w:marRight w:val="0"/>
          <w:marTop w:val="0"/>
          <w:marBottom w:val="0"/>
          <w:divBdr>
            <w:top w:val="none" w:sz="0" w:space="0" w:color="auto"/>
            <w:left w:val="none" w:sz="0" w:space="0" w:color="auto"/>
            <w:bottom w:val="none" w:sz="0" w:space="0" w:color="auto"/>
            <w:right w:val="none" w:sz="0" w:space="0" w:color="auto"/>
          </w:divBdr>
          <w:divsChild>
            <w:div w:id="1702244867">
              <w:marLeft w:val="0"/>
              <w:marRight w:val="0"/>
              <w:marTop w:val="0"/>
              <w:marBottom w:val="0"/>
              <w:divBdr>
                <w:top w:val="none" w:sz="0" w:space="0" w:color="auto"/>
                <w:left w:val="none" w:sz="0" w:space="0" w:color="auto"/>
                <w:bottom w:val="none" w:sz="0" w:space="0" w:color="auto"/>
                <w:right w:val="none" w:sz="0" w:space="0" w:color="auto"/>
              </w:divBdr>
            </w:div>
          </w:divsChild>
        </w:div>
        <w:div w:id="1026254819">
          <w:marLeft w:val="0"/>
          <w:marRight w:val="0"/>
          <w:marTop w:val="0"/>
          <w:marBottom w:val="0"/>
          <w:divBdr>
            <w:top w:val="none" w:sz="0" w:space="0" w:color="auto"/>
            <w:left w:val="none" w:sz="0" w:space="0" w:color="auto"/>
            <w:bottom w:val="none" w:sz="0" w:space="0" w:color="auto"/>
            <w:right w:val="none" w:sz="0" w:space="0" w:color="auto"/>
          </w:divBdr>
          <w:divsChild>
            <w:div w:id="266041007">
              <w:marLeft w:val="0"/>
              <w:marRight w:val="0"/>
              <w:marTop w:val="0"/>
              <w:marBottom w:val="0"/>
              <w:divBdr>
                <w:top w:val="none" w:sz="0" w:space="0" w:color="auto"/>
                <w:left w:val="none" w:sz="0" w:space="0" w:color="auto"/>
                <w:bottom w:val="none" w:sz="0" w:space="0" w:color="auto"/>
                <w:right w:val="none" w:sz="0" w:space="0" w:color="auto"/>
              </w:divBdr>
            </w:div>
          </w:divsChild>
        </w:div>
        <w:div w:id="1321931412">
          <w:marLeft w:val="0"/>
          <w:marRight w:val="0"/>
          <w:marTop w:val="0"/>
          <w:marBottom w:val="0"/>
          <w:divBdr>
            <w:top w:val="none" w:sz="0" w:space="0" w:color="auto"/>
            <w:left w:val="none" w:sz="0" w:space="0" w:color="auto"/>
            <w:bottom w:val="none" w:sz="0" w:space="0" w:color="auto"/>
            <w:right w:val="none" w:sz="0" w:space="0" w:color="auto"/>
          </w:divBdr>
          <w:divsChild>
            <w:div w:id="589897866">
              <w:marLeft w:val="0"/>
              <w:marRight w:val="0"/>
              <w:marTop w:val="0"/>
              <w:marBottom w:val="0"/>
              <w:divBdr>
                <w:top w:val="none" w:sz="0" w:space="0" w:color="auto"/>
                <w:left w:val="none" w:sz="0" w:space="0" w:color="auto"/>
                <w:bottom w:val="none" w:sz="0" w:space="0" w:color="auto"/>
                <w:right w:val="none" w:sz="0" w:space="0" w:color="auto"/>
              </w:divBdr>
            </w:div>
          </w:divsChild>
        </w:div>
        <w:div w:id="1482818054">
          <w:marLeft w:val="0"/>
          <w:marRight w:val="0"/>
          <w:marTop w:val="0"/>
          <w:marBottom w:val="0"/>
          <w:divBdr>
            <w:top w:val="none" w:sz="0" w:space="0" w:color="auto"/>
            <w:left w:val="none" w:sz="0" w:space="0" w:color="auto"/>
            <w:bottom w:val="none" w:sz="0" w:space="0" w:color="auto"/>
            <w:right w:val="none" w:sz="0" w:space="0" w:color="auto"/>
          </w:divBdr>
          <w:divsChild>
            <w:div w:id="1159350816">
              <w:marLeft w:val="0"/>
              <w:marRight w:val="0"/>
              <w:marTop w:val="0"/>
              <w:marBottom w:val="0"/>
              <w:divBdr>
                <w:top w:val="none" w:sz="0" w:space="0" w:color="auto"/>
                <w:left w:val="none" w:sz="0" w:space="0" w:color="auto"/>
                <w:bottom w:val="none" w:sz="0" w:space="0" w:color="auto"/>
                <w:right w:val="none" w:sz="0" w:space="0" w:color="auto"/>
              </w:divBdr>
            </w:div>
          </w:divsChild>
        </w:div>
        <w:div w:id="1179999584">
          <w:marLeft w:val="0"/>
          <w:marRight w:val="0"/>
          <w:marTop w:val="0"/>
          <w:marBottom w:val="0"/>
          <w:divBdr>
            <w:top w:val="none" w:sz="0" w:space="0" w:color="auto"/>
            <w:left w:val="none" w:sz="0" w:space="0" w:color="auto"/>
            <w:bottom w:val="none" w:sz="0" w:space="0" w:color="auto"/>
            <w:right w:val="none" w:sz="0" w:space="0" w:color="auto"/>
          </w:divBdr>
          <w:divsChild>
            <w:div w:id="774635812">
              <w:marLeft w:val="0"/>
              <w:marRight w:val="0"/>
              <w:marTop w:val="0"/>
              <w:marBottom w:val="0"/>
              <w:divBdr>
                <w:top w:val="none" w:sz="0" w:space="0" w:color="auto"/>
                <w:left w:val="none" w:sz="0" w:space="0" w:color="auto"/>
                <w:bottom w:val="none" w:sz="0" w:space="0" w:color="auto"/>
                <w:right w:val="none" w:sz="0" w:space="0" w:color="auto"/>
              </w:divBdr>
            </w:div>
          </w:divsChild>
        </w:div>
        <w:div w:id="581837100">
          <w:marLeft w:val="0"/>
          <w:marRight w:val="0"/>
          <w:marTop w:val="0"/>
          <w:marBottom w:val="0"/>
          <w:divBdr>
            <w:top w:val="none" w:sz="0" w:space="0" w:color="auto"/>
            <w:left w:val="none" w:sz="0" w:space="0" w:color="auto"/>
            <w:bottom w:val="none" w:sz="0" w:space="0" w:color="auto"/>
            <w:right w:val="none" w:sz="0" w:space="0" w:color="auto"/>
          </w:divBdr>
          <w:divsChild>
            <w:div w:id="1651128578">
              <w:marLeft w:val="0"/>
              <w:marRight w:val="0"/>
              <w:marTop w:val="0"/>
              <w:marBottom w:val="0"/>
              <w:divBdr>
                <w:top w:val="none" w:sz="0" w:space="0" w:color="auto"/>
                <w:left w:val="none" w:sz="0" w:space="0" w:color="auto"/>
                <w:bottom w:val="none" w:sz="0" w:space="0" w:color="auto"/>
                <w:right w:val="none" w:sz="0" w:space="0" w:color="auto"/>
              </w:divBdr>
            </w:div>
          </w:divsChild>
        </w:div>
        <w:div w:id="1071153034">
          <w:marLeft w:val="0"/>
          <w:marRight w:val="0"/>
          <w:marTop w:val="0"/>
          <w:marBottom w:val="0"/>
          <w:divBdr>
            <w:top w:val="none" w:sz="0" w:space="0" w:color="auto"/>
            <w:left w:val="none" w:sz="0" w:space="0" w:color="auto"/>
            <w:bottom w:val="none" w:sz="0" w:space="0" w:color="auto"/>
            <w:right w:val="none" w:sz="0" w:space="0" w:color="auto"/>
          </w:divBdr>
          <w:divsChild>
            <w:div w:id="894849188">
              <w:marLeft w:val="0"/>
              <w:marRight w:val="0"/>
              <w:marTop w:val="0"/>
              <w:marBottom w:val="0"/>
              <w:divBdr>
                <w:top w:val="none" w:sz="0" w:space="0" w:color="auto"/>
                <w:left w:val="none" w:sz="0" w:space="0" w:color="auto"/>
                <w:bottom w:val="none" w:sz="0" w:space="0" w:color="auto"/>
                <w:right w:val="none" w:sz="0" w:space="0" w:color="auto"/>
              </w:divBdr>
            </w:div>
          </w:divsChild>
        </w:div>
        <w:div w:id="1389691483">
          <w:marLeft w:val="0"/>
          <w:marRight w:val="0"/>
          <w:marTop w:val="0"/>
          <w:marBottom w:val="0"/>
          <w:divBdr>
            <w:top w:val="none" w:sz="0" w:space="0" w:color="auto"/>
            <w:left w:val="none" w:sz="0" w:space="0" w:color="auto"/>
            <w:bottom w:val="none" w:sz="0" w:space="0" w:color="auto"/>
            <w:right w:val="none" w:sz="0" w:space="0" w:color="auto"/>
          </w:divBdr>
          <w:divsChild>
            <w:div w:id="2058046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529045">
      <w:bodyDiv w:val="1"/>
      <w:marLeft w:val="0"/>
      <w:marRight w:val="0"/>
      <w:marTop w:val="0"/>
      <w:marBottom w:val="0"/>
      <w:divBdr>
        <w:top w:val="none" w:sz="0" w:space="0" w:color="auto"/>
        <w:left w:val="none" w:sz="0" w:space="0" w:color="auto"/>
        <w:bottom w:val="none" w:sz="0" w:space="0" w:color="auto"/>
        <w:right w:val="none" w:sz="0" w:space="0" w:color="auto"/>
      </w:divBdr>
      <w:divsChild>
        <w:div w:id="188613651">
          <w:marLeft w:val="0"/>
          <w:marRight w:val="0"/>
          <w:marTop w:val="0"/>
          <w:marBottom w:val="0"/>
          <w:divBdr>
            <w:top w:val="none" w:sz="0" w:space="0" w:color="auto"/>
            <w:left w:val="none" w:sz="0" w:space="0" w:color="auto"/>
            <w:bottom w:val="none" w:sz="0" w:space="0" w:color="auto"/>
            <w:right w:val="none" w:sz="0" w:space="0" w:color="auto"/>
          </w:divBdr>
        </w:div>
        <w:div w:id="1151024930">
          <w:marLeft w:val="0"/>
          <w:marRight w:val="0"/>
          <w:marTop w:val="0"/>
          <w:marBottom w:val="0"/>
          <w:divBdr>
            <w:top w:val="none" w:sz="0" w:space="0" w:color="auto"/>
            <w:left w:val="none" w:sz="0" w:space="0" w:color="auto"/>
            <w:bottom w:val="none" w:sz="0" w:space="0" w:color="auto"/>
            <w:right w:val="none" w:sz="0" w:space="0" w:color="auto"/>
          </w:divBdr>
        </w:div>
        <w:div w:id="1098599391">
          <w:marLeft w:val="0"/>
          <w:marRight w:val="0"/>
          <w:marTop w:val="0"/>
          <w:marBottom w:val="0"/>
          <w:divBdr>
            <w:top w:val="none" w:sz="0" w:space="0" w:color="auto"/>
            <w:left w:val="none" w:sz="0" w:space="0" w:color="auto"/>
            <w:bottom w:val="none" w:sz="0" w:space="0" w:color="auto"/>
            <w:right w:val="none" w:sz="0" w:space="0" w:color="auto"/>
          </w:divBdr>
          <w:divsChild>
            <w:div w:id="1530559678">
              <w:marLeft w:val="0"/>
              <w:marRight w:val="0"/>
              <w:marTop w:val="30"/>
              <w:marBottom w:val="30"/>
              <w:divBdr>
                <w:top w:val="none" w:sz="0" w:space="0" w:color="auto"/>
                <w:left w:val="none" w:sz="0" w:space="0" w:color="auto"/>
                <w:bottom w:val="none" w:sz="0" w:space="0" w:color="auto"/>
                <w:right w:val="none" w:sz="0" w:space="0" w:color="auto"/>
              </w:divBdr>
              <w:divsChild>
                <w:div w:id="1393888090">
                  <w:marLeft w:val="0"/>
                  <w:marRight w:val="0"/>
                  <w:marTop w:val="0"/>
                  <w:marBottom w:val="0"/>
                  <w:divBdr>
                    <w:top w:val="none" w:sz="0" w:space="0" w:color="auto"/>
                    <w:left w:val="none" w:sz="0" w:space="0" w:color="auto"/>
                    <w:bottom w:val="none" w:sz="0" w:space="0" w:color="auto"/>
                    <w:right w:val="none" w:sz="0" w:space="0" w:color="auto"/>
                  </w:divBdr>
                  <w:divsChild>
                    <w:div w:id="681592832">
                      <w:marLeft w:val="0"/>
                      <w:marRight w:val="0"/>
                      <w:marTop w:val="0"/>
                      <w:marBottom w:val="0"/>
                      <w:divBdr>
                        <w:top w:val="none" w:sz="0" w:space="0" w:color="auto"/>
                        <w:left w:val="none" w:sz="0" w:space="0" w:color="auto"/>
                        <w:bottom w:val="none" w:sz="0" w:space="0" w:color="auto"/>
                        <w:right w:val="none" w:sz="0" w:space="0" w:color="auto"/>
                      </w:divBdr>
                    </w:div>
                  </w:divsChild>
                </w:div>
                <w:div w:id="1122189558">
                  <w:marLeft w:val="0"/>
                  <w:marRight w:val="0"/>
                  <w:marTop w:val="0"/>
                  <w:marBottom w:val="0"/>
                  <w:divBdr>
                    <w:top w:val="none" w:sz="0" w:space="0" w:color="auto"/>
                    <w:left w:val="none" w:sz="0" w:space="0" w:color="auto"/>
                    <w:bottom w:val="none" w:sz="0" w:space="0" w:color="auto"/>
                    <w:right w:val="none" w:sz="0" w:space="0" w:color="auto"/>
                  </w:divBdr>
                  <w:divsChild>
                    <w:div w:id="235602142">
                      <w:marLeft w:val="0"/>
                      <w:marRight w:val="0"/>
                      <w:marTop w:val="0"/>
                      <w:marBottom w:val="0"/>
                      <w:divBdr>
                        <w:top w:val="none" w:sz="0" w:space="0" w:color="auto"/>
                        <w:left w:val="none" w:sz="0" w:space="0" w:color="auto"/>
                        <w:bottom w:val="none" w:sz="0" w:space="0" w:color="auto"/>
                        <w:right w:val="none" w:sz="0" w:space="0" w:color="auto"/>
                      </w:divBdr>
                    </w:div>
                  </w:divsChild>
                </w:div>
                <w:div w:id="1210188588">
                  <w:marLeft w:val="0"/>
                  <w:marRight w:val="0"/>
                  <w:marTop w:val="0"/>
                  <w:marBottom w:val="0"/>
                  <w:divBdr>
                    <w:top w:val="none" w:sz="0" w:space="0" w:color="auto"/>
                    <w:left w:val="none" w:sz="0" w:space="0" w:color="auto"/>
                    <w:bottom w:val="none" w:sz="0" w:space="0" w:color="auto"/>
                    <w:right w:val="none" w:sz="0" w:space="0" w:color="auto"/>
                  </w:divBdr>
                  <w:divsChild>
                    <w:div w:id="643852404">
                      <w:marLeft w:val="0"/>
                      <w:marRight w:val="0"/>
                      <w:marTop w:val="0"/>
                      <w:marBottom w:val="0"/>
                      <w:divBdr>
                        <w:top w:val="none" w:sz="0" w:space="0" w:color="auto"/>
                        <w:left w:val="none" w:sz="0" w:space="0" w:color="auto"/>
                        <w:bottom w:val="none" w:sz="0" w:space="0" w:color="auto"/>
                        <w:right w:val="none" w:sz="0" w:space="0" w:color="auto"/>
                      </w:divBdr>
                    </w:div>
                  </w:divsChild>
                </w:div>
                <w:div w:id="646014720">
                  <w:marLeft w:val="0"/>
                  <w:marRight w:val="0"/>
                  <w:marTop w:val="0"/>
                  <w:marBottom w:val="0"/>
                  <w:divBdr>
                    <w:top w:val="none" w:sz="0" w:space="0" w:color="auto"/>
                    <w:left w:val="none" w:sz="0" w:space="0" w:color="auto"/>
                    <w:bottom w:val="none" w:sz="0" w:space="0" w:color="auto"/>
                    <w:right w:val="none" w:sz="0" w:space="0" w:color="auto"/>
                  </w:divBdr>
                  <w:divsChild>
                    <w:div w:id="774981094">
                      <w:marLeft w:val="0"/>
                      <w:marRight w:val="0"/>
                      <w:marTop w:val="0"/>
                      <w:marBottom w:val="0"/>
                      <w:divBdr>
                        <w:top w:val="none" w:sz="0" w:space="0" w:color="auto"/>
                        <w:left w:val="none" w:sz="0" w:space="0" w:color="auto"/>
                        <w:bottom w:val="none" w:sz="0" w:space="0" w:color="auto"/>
                        <w:right w:val="none" w:sz="0" w:space="0" w:color="auto"/>
                      </w:divBdr>
                    </w:div>
                  </w:divsChild>
                </w:div>
                <w:div w:id="1481385466">
                  <w:marLeft w:val="0"/>
                  <w:marRight w:val="0"/>
                  <w:marTop w:val="0"/>
                  <w:marBottom w:val="0"/>
                  <w:divBdr>
                    <w:top w:val="none" w:sz="0" w:space="0" w:color="auto"/>
                    <w:left w:val="none" w:sz="0" w:space="0" w:color="auto"/>
                    <w:bottom w:val="none" w:sz="0" w:space="0" w:color="auto"/>
                    <w:right w:val="none" w:sz="0" w:space="0" w:color="auto"/>
                  </w:divBdr>
                  <w:divsChild>
                    <w:div w:id="311182003">
                      <w:marLeft w:val="0"/>
                      <w:marRight w:val="0"/>
                      <w:marTop w:val="0"/>
                      <w:marBottom w:val="0"/>
                      <w:divBdr>
                        <w:top w:val="none" w:sz="0" w:space="0" w:color="auto"/>
                        <w:left w:val="none" w:sz="0" w:space="0" w:color="auto"/>
                        <w:bottom w:val="none" w:sz="0" w:space="0" w:color="auto"/>
                        <w:right w:val="none" w:sz="0" w:space="0" w:color="auto"/>
                      </w:divBdr>
                    </w:div>
                  </w:divsChild>
                </w:div>
                <w:div w:id="1119488787">
                  <w:marLeft w:val="0"/>
                  <w:marRight w:val="0"/>
                  <w:marTop w:val="0"/>
                  <w:marBottom w:val="0"/>
                  <w:divBdr>
                    <w:top w:val="none" w:sz="0" w:space="0" w:color="auto"/>
                    <w:left w:val="none" w:sz="0" w:space="0" w:color="auto"/>
                    <w:bottom w:val="none" w:sz="0" w:space="0" w:color="auto"/>
                    <w:right w:val="none" w:sz="0" w:space="0" w:color="auto"/>
                  </w:divBdr>
                  <w:divsChild>
                    <w:div w:id="212351439">
                      <w:marLeft w:val="0"/>
                      <w:marRight w:val="0"/>
                      <w:marTop w:val="0"/>
                      <w:marBottom w:val="0"/>
                      <w:divBdr>
                        <w:top w:val="none" w:sz="0" w:space="0" w:color="auto"/>
                        <w:left w:val="none" w:sz="0" w:space="0" w:color="auto"/>
                        <w:bottom w:val="none" w:sz="0" w:space="0" w:color="auto"/>
                        <w:right w:val="none" w:sz="0" w:space="0" w:color="auto"/>
                      </w:divBdr>
                    </w:div>
                  </w:divsChild>
                </w:div>
                <w:div w:id="484971976">
                  <w:marLeft w:val="0"/>
                  <w:marRight w:val="0"/>
                  <w:marTop w:val="0"/>
                  <w:marBottom w:val="0"/>
                  <w:divBdr>
                    <w:top w:val="none" w:sz="0" w:space="0" w:color="auto"/>
                    <w:left w:val="none" w:sz="0" w:space="0" w:color="auto"/>
                    <w:bottom w:val="none" w:sz="0" w:space="0" w:color="auto"/>
                    <w:right w:val="none" w:sz="0" w:space="0" w:color="auto"/>
                  </w:divBdr>
                  <w:divsChild>
                    <w:div w:id="1621259116">
                      <w:marLeft w:val="0"/>
                      <w:marRight w:val="0"/>
                      <w:marTop w:val="0"/>
                      <w:marBottom w:val="0"/>
                      <w:divBdr>
                        <w:top w:val="none" w:sz="0" w:space="0" w:color="auto"/>
                        <w:left w:val="none" w:sz="0" w:space="0" w:color="auto"/>
                        <w:bottom w:val="none" w:sz="0" w:space="0" w:color="auto"/>
                        <w:right w:val="none" w:sz="0" w:space="0" w:color="auto"/>
                      </w:divBdr>
                    </w:div>
                  </w:divsChild>
                </w:div>
                <w:div w:id="1392849982">
                  <w:marLeft w:val="0"/>
                  <w:marRight w:val="0"/>
                  <w:marTop w:val="0"/>
                  <w:marBottom w:val="0"/>
                  <w:divBdr>
                    <w:top w:val="none" w:sz="0" w:space="0" w:color="auto"/>
                    <w:left w:val="none" w:sz="0" w:space="0" w:color="auto"/>
                    <w:bottom w:val="none" w:sz="0" w:space="0" w:color="auto"/>
                    <w:right w:val="none" w:sz="0" w:space="0" w:color="auto"/>
                  </w:divBdr>
                  <w:divsChild>
                    <w:div w:id="92094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74711004">
      <w:bodyDiv w:val="1"/>
      <w:marLeft w:val="0"/>
      <w:marRight w:val="0"/>
      <w:marTop w:val="0"/>
      <w:marBottom w:val="0"/>
      <w:divBdr>
        <w:top w:val="none" w:sz="0" w:space="0" w:color="auto"/>
        <w:left w:val="none" w:sz="0" w:space="0" w:color="auto"/>
        <w:bottom w:val="none" w:sz="0" w:space="0" w:color="auto"/>
        <w:right w:val="none" w:sz="0" w:space="0" w:color="auto"/>
      </w:divBdr>
      <w:divsChild>
        <w:div w:id="543181428">
          <w:marLeft w:val="0"/>
          <w:marRight w:val="0"/>
          <w:marTop w:val="0"/>
          <w:marBottom w:val="0"/>
          <w:divBdr>
            <w:top w:val="none" w:sz="0" w:space="0" w:color="auto"/>
            <w:left w:val="none" w:sz="0" w:space="0" w:color="auto"/>
            <w:bottom w:val="none" w:sz="0" w:space="0" w:color="auto"/>
            <w:right w:val="none" w:sz="0" w:space="0" w:color="auto"/>
          </w:divBdr>
          <w:divsChild>
            <w:div w:id="1210189899">
              <w:marLeft w:val="0"/>
              <w:marRight w:val="0"/>
              <w:marTop w:val="0"/>
              <w:marBottom w:val="0"/>
              <w:divBdr>
                <w:top w:val="none" w:sz="0" w:space="0" w:color="auto"/>
                <w:left w:val="none" w:sz="0" w:space="0" w:color="auto"/>
                <w:bottom w:val="none" w:sz="0" w:space="0" w:color="auto"/>
                <w:right w:val="none" w:sz="0" w:space="0" w:color="auto"/>
              </w:divBdr>
            </w:div>
          </w:divsChild>
        </w:div>
        <w:div w:id="2054184059">
          <w:marLeft w:val="0"/>
          <w:marRight w:val="0"/>
          <w:marTop w:val="0"/>
          <w:marBottom w:val="0"/>
          <w:divBdr>
            <w:top w:val="none" w:sz="0" w:space="0" w:color="auto"/>
            <w:left w:val="none" w:sz="0" w:space="0" w:color="auto"/>
            <w:bottom w:val="none" w:sz="0" w:space="0" w:color="auto"/>
            <w:right w:val="none" w:sz="0" w:space="0" w:color="auto"/>
          </w:divBdr>
          <w:divsChild>
            <w:div w:id="1801802778">
              <w:marLeft w:val="0"/>
              <w:marRight w:val="0"/>
              <w:marTop w:val="0"/>
              <w:marBottom w:val="0"/>
              <w:divBdr>
                <w:top w:val="none" w:sz="0" w:space="0" w:color="auto"/>
                <w:left w:val="none" w:sz="0" w:space="0" w:color="auto"/>
                <w:bottom w:val="none" w:sz="0" w:space="0" w:color="auto"/>
                <w:right w:val="none" w:sz="0" w:space="0" w:color="auto"/>
              </w:divBdr>
            </w:div>
          </w:divsChild>
        </w:div>
        <w:div w:id="820467230">
          <w:marLeft w:val="0"/>
          <w:marRight w:val="0"/>
          <w:marTop w:val="0"/>
          <w:marBottom w:val="0"/>
          <w:divBdr>
            <w:top w:val="none" w:sz="0" w:space="0" w:color="auto"/>
            <w:left w:val="none" w:sz="0" w:space="0" w:color="auto"/>
            <w:bottom w:val="none" w:sz="0" w:space="0" w:color="auto"/>
            <w:right w:val="none" w:sz="0" w:space="0" w:color="auto"/>
          </w:divBdr>
          <w:divsChild>
            <w:div w:id="186716166">
              <w:marLeft w:val="0"/>
              <w:marRight w:val="0"/>
              <w:marTop w:val="0"/>
              <w:marBottom w:val="0"/>
              <w:divBdr>
                <w:top w:val="none" w:sz="0" w:space="0" w:color="auto"/>
                <w:left w:val="none" w:sz="0" w:space="0" w:color="auto"/>
                <w:bottom w:val="none" w:sz="0" w:space="0" w:color="auto"/>
                <w:right w:val="none" w:sz="0" w:space="0" w:color="auto"/>
              </w:divBdr>
            </w:div>
          </w:divsChild>
        </w:div>
        <w:div w:id="1621834180">
          <w:marLeft w:val="0"/>
          <w:marRight w:val="0"/>
          <w:marTop w:val="0"/>
          <w:marBottom w:val="0"/>
          <w:divBdr>
            <w:top w:val="none" w:sz="0" w:space="0" w:color="auto"/>
            <w:left w:val="none" w:sz="0" w:space="0" w:color="auto"/>
            <w:bottom w:val="none" w:sz="0" w:space="0" w:color="auto"/>
            <w:right w:val="none" w:sz="0" w:space="0" w:color="auto"/>
          </w:divBdr>
          <w:divsChild>
            <w:div w:id="1905875433">
              <w:marLeft w:val="0"/>
              <w:marRight w:val="0"/>
              <w:marTop w:val="0"/>
              <w:marBottom w:val="0"/>
              <w:divBdr>
                <w:top w:val="none" w:sz="0" w:space="0" w:color="auto"/>
                <w:left w:val="none" w:sz="0" w:space="0" w:color="auto"/>
                <w:bottom w:val="none" w:sz="0" w:space="0" w:color="auto"/>
                <w:right w:val="none" w:sz="0" w:space="0" w:color="auto"/>
              </w:divBdr>
            </w:div>
          </w:divsChild>
        </w:div>
        <w:div w:id="1150750341">
          <w:marLeft w:val="0"/>
          <w:marRight w:val="0"/>
          <w:marTop w:val="0"/>
          <w:marBottom w:val="0"/>
          <w:divBdr>
            <w:top w:val="none" w:sz="0" w:space="0" w:color="auto"/>
            <w:left w:val="none" w:sz="0" w:space="0" w:color="auto"/>
            <w:bottom w:val="none" w:sz="0" w:space="0" w:color="auto"/>
            <w:right w:val="none" w:sz="0" w:space="0" w:color="auto"/>
          </w:divBdr>
          <w:divsChild>
            <w:div w:id="914780376">
              <w:marLeft w:val="0"/>
              <w:marRight w:val="0"/>
              <w:marTop w:val="0"/>
              <w:marBottom w:val="0"/>
              <w:divBdr>
                <w:top w:val="none" w:sz="0" w:space="0" w:color="auto"/>
                <w:left w:val="none" w:sz="0" w:space="0" w:color="auto"/>
                <w:bottom w:val="none" w:sz="0" w:space="0" w:color="auto"/>
                <w:right w:val="none" w:sz="0" w:space="0" w:color="auto"/>
              </w:divBdr>
            </w:div>
          </w:divsChild>
        </w:div>
        <w:div w:id="1801650309">
          <w:marLeft w:val="0"/>
          <w:marRight w:val="0"/>
          <w:marTop w:val="0"/>
          <w:marBottom w:val="0"/>
          <w:divBdr>
            <w:top w:val="none" w:sz="0" w:space="0" w:color="auto"/>
            <w:left w:val="none" w:sz="0" w:space="0" w:color="auto"/>
            <w:bottom w:val="none" w:sz="0" w:space="0" w:color="auto"/>
            <w:right w:val="none" w:sz="0" w:space="0" w:color="auto"/>
          </w:divBdr>
          <w:divsChild>
            <w:div w:id="261304379">
              <w:marLeft w:val="0"/>
              <w:marRight w:val="0"/>
              <w:marTop w:val="0"/>
              <w:marBottom w:val="0"/>
              <w:divBdr>
                <w:top w:val="none" w:sz="0" w:space="0" w:color="auto"/>
                <w:left w:val="none" w:sz="0" w:space="0" w:color="auto"/>
                <w:bottom w:val="none" w:sz="0" w:space="0" w:color="auto"/>
                <w:right w:val="none" w:sz="0" w:space="0" w:color="auto"/>
              </w:divBdr>
            </w:div>
          </w:divsChild>
        </w:div>
        <w:div w:id="1829514981">
          <w:marLeft w:val="0"/>
          <w:marRight w:val="0"/>
          <w:marTop w:val="0"/>
          <w:marBottom w:val="0"/>
          <w:divBdr>
            <w:top w:val="none" w:sz="0" w:space="0" w:color="auto"/>
            <w:left w:val="none" w:sz="0" w:space="0" w:color="auto"/>
            <w:bottom w:val="none" w:sz="0" w:space="0" w:color="auto"/>
            <w:right w:val="none" w:sz="0" w:space="0" w:color="auto"/>
          </w:divBdr>
          <w:divsChild>
            <w:div w:id="1829831049">
              <w:marLeft w:val="0"/>
              <w:marRight w:val="0"/>
              <w:marTop w:val="0"/>
              <w:marBottom w:val="0"/>
              <w:divBdr>
                <w:top w:val="none" w:sz="0" w:space="0" w:color="auto"/>
                <w:left w:val="none" w:sz="0" w:space="0" w:color="auto"/>
                <w:bottom w:val="none" w:sz="0" w:space="0" w:color="auto"/>
                <w:right w:val="none" w:sz="0" w:space="0" w:color="auto"/>
              </w:divBdr>
            </w:div>
          </w:divsChild>
        </w:div>
        <w:div w:id="1353189202">
          <w:marLeft w:val="0"/>
          <w:marRight w:val="0"/>
          <w:marTop w:val="0"/>
          <w:marBottom w:val="0"/>
          <w:divBdr>
            <w:top w:val="none" w:sz="0" w:space="0" w:color="auto"/>
            <w:left w:val="none" w:sz="0" w:space="0" w:color="auto"/>
            <w:bottom w:val="none" w:sz="0" w:space="0" w:color="auto"/>
            <w:right w:val="none" w:sz="0" w:space="0" w:color="auto"/>
          </w:divBdr>
          <w:divsChild>
            <w:div w:id="67419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453205">
      <w:bodyDiv w:val="1"/>
      <w:marLeft w:val="0"/>
      <w:marRight w:val="0"/>
      <w:marTop w:val="0"/>
      <w:marBottom w:val="0"/>
      <w:divBdr>
        <w:top w:val="none" w:sz="0" w:space="0" w:color="auto"/>
        <w:left w:val="none" w:sz="0" w:space="0" w:color="auto"/>
        <w:bottom w:val="none" w:sz="0" w:space="0" w:color="auto"/>
        <w:right w:val="none" w:sz="0" w:space="0" w:color="auto"/>
      </w:divBdr>
      <w:divsChild>
        <w:div w:id="1758018476">
          <w:marLeft w:val="0"/>
          <w:marRight w:val="0"/>
          <w:marTop w:val="0"/>
          <w:marBottom w:val="0"/>
          <w:divBdr>
            <w:top w:val="none" w:sz="0" w:space="0" w:color="auto"/>
            <w:left w:val="none" w:sz="0" w:space="0" w:color="auto"/>
            <w:bottom w:val="none" w:sz="0" w:space="0" w:color="auto"/>
            <w:right w:val="none" w:sz="0" w:space="0" w:color="auto"/>
          </w:divBdr>
        </w:div>
        <w:div w:id="1024089865">
          <w:marLeft w:val="0"/>
          <w:marRight w:val="0"/>
          <w:marTop w:val="0"/>
          <w:marBottom w:val="0"/>
          <w:divBdr>
            <w:top w:val="none" w:sz="0" w:space="0" w:color="auto"/>
            <w:left w:val="none" w:sz="0" w:space="0" w:color="auto"/>
            <w:bottom w:val="none" w:sz="0" w:space="0" w:color="auto"/>
            <w:right w:val="none" w:sz="0" w:space="0" w:color="auto"/>
          </w:divBdr>
        </w:div>
        <w:div w:id="1128282642">
          <w:marLeft w:val="0"/>
          <w:marRight w:val="0"/>
          <w:marTop w:val="0"/>
          <w:marBottom w:val="0"/>
          <w:divBdr>
            <w:top w:val="none" w:sz="0" w:space="0" w:color="auto"/>
            <w:left w:val="none" w:sz="0" w:space="0" w:color="auto"/>
            <w:bottom w:val="none" w:sz="0" w:space="0" w:color="auto"/>
            <w:right w:val="none" w:sz="0" w:space="0" w:color="auto"/>
          </w:divBdr>
          <w:divsChild>
            <w:div w:id="565797914">
              <w:marLeft w:val="0"/>
              <w:marRight w:val="0"/>
              <w:marTop w:val="0"/>
              <w:marBottom w:val="0"/>
              <w:divBdr>
                <w:top w:val="none" w:sz="0" w:space="0" w:color="auto"/>
                <w:left w:val="none" w:sz="0" w:space="0" w:color="auto"/>
                <w:bottom w:val="none" w:sz="0" w:space="0" w:color="auto"/>
                <w:right w:val="none" w:sz="0" w:space="0" w:color="auto"/>
              </w:divBdr>
            </w:div>
            <w:div w:id="1380200865">
              <w:marLeft w:val="0"/>
              <w:marRight w:val="0"/>
              <w:marTop w:val="0"/>
              <w:marBottom w:val="0"/>
              <w:divBdr>
                <w:top w:val="none" w:sz="0" w:space="0" w:color="auto"/>
                <w:left w:val="none" w:sz="0" w:space="0" w:color="auto"/>
                <w:bottom w:val="none" w:sz="0" w:space="0" w:color="auto"/>
                <w:right w:val="none" w:sz="0" w:space="0" w:color="auto"/>
              </w:divBdr>
            </w:div>
            <w:div w:id="2147234631">
              <w:marLeft w:val="0"/>
              <w:marRight w:val="0"/>
              <w:marTop w:val="0"/>
              <w:marBottom w:val="0"/>
              <w:divBdr>
                <w:top w:val="none" w:sz="0" w:space="0" w:color="auto"/>
                <w:left w:val="none" w:sz="0" w:space="0" w:color="auto"/>
                <w:bottom w:val="none" w:sz="0" w:space="0" w:color="auto"/>
                <w:right w:val="none" w:sz="0" w:space="0" w:color="auto"/>
              </w:divBdr>
            </w:div>
          </w:divsChild>
        </w:div>
        <w:div w:id="1429691564">
          <w:marLeft w:val="0"/>
          <w:marRight w:val="0"/>
          <w:marTop w:val="0"/>
          <w:marBottom w:val="0"/>
          <w:divBdr>
            <w:top w:val="none" w:sz="0" w:space="0" w:color="auto"/>
            <w:left w:val="none" w:sz="0" w:space="0" w:color="auto"/>
            <w:bottom w:val="none" w:sz="0" w:space="0" w:color="auto"/>
            <w:right w:val="none" w:sz="0" w:space="0" w:color="auto"/>
          </w:divBdr>
        </w:div>
      </w:divsChild>
    </w:div>
    <w:div w:id="1536696885">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91909661">
      <w:bodyDiv w:val="1"/>
      <w:marLeft w:val="0"/>
      <w:marRight w:val="0"/>
      <w:marTop w:val="0"/>
      <w:marBottom w:val="0"/>
      <w:divBdr>
        <w:top w:val="none" w:sz="0" w:space="0" w:color="auto"/>
        <w:left w:val="none" w:sz="0" w:space="0" w:color="auto"/>
        <w:bottom w:val="none" w:sz="0" w:space="0" w:color="auto"/>
        <w:right w:val="none" w:sz="0" w:space="0" w:color="auto"/>
      </w:divBdr>
      <w:divsChild>
        <w:div w:id="1071197713">
          <w:marLeft w:val="0"/>
          <w:marRight w:val="0"/>
          <w:marTop w:val="0"/>
          <w:marBottom w:val="0"/>
          <w:divBdr>
            <w:top w:val="none" w:sz="0" w:space="0" w:color="auto"/>
            <w:left w:val="none" w:sz="0" w:space="0" w:color="auto"/>
            <w:bottom w:val="none" w:sz="0" w:space="0" w:color="auto"/>
            <w:right w:val="none" w:sz="0" w:space="0" w:color="auto"/>
          </w:divBdr>
        </w:div>
      </w:divsChild>
    </w:div>
    <w:div w:id="1713772500">
      <w:bodyDiv w:val="1"/>
      <w:marLeft w:val="0"/>
      <w:marRight w:val="0"/>
      <w:marTop w:val="0"/>
      <w:marBottom w:val="0"/>
      <w:divBdr>
        <w:top w:val="none" w:sz="0" w:space="0" w:color="auto"/>
        <w:left w:val="none" w:sz="0" w:space="0" w:color="auto"/>
        <w:bottom w:val="none" w:sz="0" w:space="0" w:color="auto"/>
        <w:right w:val="none" w:sz="0" w:space="0" w:color="auto"/>
      </w:divBdr>
    </w:div>
    <w:div w:id="1747267211">
      <w:bodyDiv w:val="1"/>
      <w:marLeft w:val="0"/>
      <w:marRight w:val="0"/>
      <w:marTop w:val="0"/>
      <w:marBottom w:val="0"/>
      <w:divBdr>
        <w:top w:val="none" w:sz="0" w:space="0" w:color="auto"/>
        <w:left w:val="none" w:sz="0" w:space="0" w:color="auto"/>
        <w:bottom w:val="none" w:sz="0" w:space="0" w:color="auto"/>
        <w:right w:val="none" w:sz="0" w:space="0" w:color="auto"/>
      </w:divBdr>
    </w:div>
    <w:div w:id="1778141012">
      <w:bodyDiv w:val="1"/>
      <w:marLeft w:val="0"/>
      <w:marRight w:val="0"/>
      <w:marTop w:val="0"/>
      <w:marBottom w:val="0"/>
      <w:divBdr>
        <w:top w:val="none" w:sz="0" w:space="0" w:color="auto"/>
        <w:left w:val="none" w:sz="0" w:space="0" w:color="auto"/>
        <w:bottom w:val="none" w:sz="0" w:space="0" w:color="auto"/>
        <w:right w:val="none" w:sz="0" w:space="0" w:color="auto"/>
      </w:divBdr>
      <w:divsChild>
        <w:div w:id="1652978228">
          <w:marLeft w:val="0"/>
          <w:marRight w:val="0"/>
          <w:marTop w:val="0"/>
          <w:marBottom w:val="0"/>
          <w:divBdr>
            <w:top w:val="none" w:sz="0" w:space="0" w:color="auto"/>
            <w:left w:val="none" w:sz="0" w:space="0" w:color="auto"/>
            <w:bottom w:val="none" w:sz="0" w:space="0" w:color="auto"/>
            <w:right w:val="none" w:sz="0" w:space="0" w:color="auto"/>
          </w:divBdr>
        </w:div>
        <w:div w:id="702290915">
          <w:marLeft w:val="0"/>
          <w:marRight w:val="0"/>
          <w:marTop w:val="0"/>
          <w:marBottom w:val="0"/>
          <w:divBdr>
            <w:top w:val="none" w:sz="0" w:space="0" w:color="auto"/>
            <w:left w:val="none" w:sz="0" w:space="0" w:color="auto"/>
            <w:bottom w:val="none" w:sz="0" w:space="0" w:color="auto"/>
            <w:right w:val="none" w:sz="0" w:space="0" w:color="auto"/>
          </w:divBdr>
          <w:divsChild>
            <w:div w:id="1356154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91733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11776853">
      <w:bodyDiv w:val="1"/>
      <w:marLeft w:val="0"/>
      <w:marRight w:val="0"/>
      <w:marTop w:val="0"/>
      <w:marBottom w:val="0"/>
      <w:divBdr>
        <w:top w:val="none" w:sz="0" w:space="0" w:color="auto"/>
        <w:left w:val="none" w:sz="0" w:space="0" w:color="auto"/>
        <w:bottom w:val="none" w:sz="0" w:space="0" w:color="auto"/>
        <w:right w:val="none" w:sz="0" w:space="0" w:color="auto"/>
      </w:divBdr>
    </w:div>
    <w:div w:id="2131777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cleanenergycouncil.org.au/industry/products/inverters/how-to-apply-inverters" TargetMode="External"/><Relationship Id="rId39"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yperlink" Target="https://www.cleanenergycouncil.org.au/industry/products/inverters/how-to-apply-inverters"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yperlink" Target="https://www.acma.gov.au/compliance-and-enforcement-policy" TargetMode="External"/><Relationship Id="rId38"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14L00965"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hyperlink" Target="https://www.legislation.gov.au/Details/F2013C00117" TargetMode="External"/><Relationship Id="rId37" Type="http://schemas.openxmlformats.org/officeDocument/2006/relationships/footer" Target="footer7.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hyperlink" Target="https://www.legislation.gov.au/Details/F2018L00028" TargetMode="External"/><Relationship Id="rId36"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15L0019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image" Target="media/image4.jpeg"/><Relationship Id="rId30" Type="http://schemas.openxmlformats.org/officeDocument/2006/relationships/hyperlink" Target="https://www.legislation.gov.au/Details/F2014L00960" TargetMode="External"/><Relationship Id="rId35" Type="http://schemas.openxmlformats.org/officeDocument/2006/relationships/header" Target="header9.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trim://ED20%2f29601?db=AR&amp;vie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D7E9D-6156-4F19-AC77-8A02C9D5A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3141</Words>
  <Characters>18003</Characters>
  <Application>Microsoft Office Word</Application>
  <DocSecurity>0</DocSecurity>
  <Lines>360</Lines>
  <Paragraphs>165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20979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2020-07-20T02:33:00Z</dcterms:created>
  <dcterms:modified xsi:type="dcterms:W3CDTF">2020-07-20T02:50:00Z</dcterms:modified>
  <cp:category/>
</cp:coreProperties>
</file>