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header8.xml" ContentType="application/vnd.openxmlformats-officedocument.wordprocessingml.header+xml"/>
  <Override PartName="/word/footer6.xml" ContentType="application/vnd.openxmlformats-officedocument.wordprocessingml.footer+xml"/>
  <Override PartName="/word/header9.xml" ContentType="application/vnd.openxmlformats-officedocument.wordprocessingml.header+xml"/>
  <Override PartName="/word/header10.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header1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46F55A40" w14:textId="461D9C14" w:rsidR="00B707DB" w:rsidRDefault="00D86A17" w:rsidP="00A51D1A">
      <w:pPr>
        <w:pStyle w:val="Reporttitle"/>
      </w:pPr>
      <w:r>
        <w:t xml:space="preserve">ACMA </w:t>
      </w:r>
      <w:r w:rsidR="00CA21FA">
        <w:t>c</w:t>
      </w:r>
      <w:r w:rsidR="00F86534" w:rsidRPr="00F86534">
        <w:t xml:space="preserve">ompliance priority </w:t>
      </w:r>
      <w:r>
        <w:t>2019</w:t>
      </w:r>
      <w:r w:rsidR="00CA21FA">
        <w:t>–</w:t>
      </w:r>
      <w:r>
        <w:t>20</w:t>
      </w:r>
    </w:p>
    <w:p w14:paraId="5F4A47A5" w14:textId="241AA716" w:rsidR="00D86A17" w:rsidRPr="00CA21FA" w:rsidRDefault="00D86A17" w:rsidP="00CA21FA">
      <w:pPr>
        <w:pStyle w:val="Reportdate"/>
        <w:spacing w:after="0"/>
        <w:rPr>
          <w:bCs/>
          <w:caps w:val="0"/>
          <w:color w:val="auto"/>
          <w:spacing w:val="-28"/>
          <w:sz w:val="53"/>
        </w:rPr>
      </w:pPr>
      <w:r w:rsidRPr="00CA21FA">
        <w:rPr>
          <w:bCs/>
          <w:caps w:val="0"/>
          <w:color w:val="auto"/>
          <w:spacing w:val="-28"/>
          <w:sz w:val="53"/>
        </w:rPr>
        <w:t>Interference and licensing compliance</w:t>
      </w:r>
      <w:r w:rsidR="00CA21FA" w:rsidRPr="00CA21FA">
        <w:rPr>
          <w:bCs/>
          <w:caps w:val="0"/>
          <w:color w:val="auto"/>
          <w:spacing w:val="-28"/>
          <w:sz w:val="53"/>
        </w:rPr>
        <w:t>—</w:t>
      </w:r>
    </w:p>
    <w:p w14:paraId="568BC61D" w14:textId="45E6B078" w:rsidR="00F86534" w:rsidRPr="00CA21FA" w:rsidRDefault="00CA21FA" w:rsidP="00CA21FA">
      <w:pPr>
        <w:pStyle w:val="Reportdate"/>
        <w:spacing w:after="200"/>
        <w:rPr>
          <w:bCs/>
          <w:caps w:val="0"/>
          <w:color w:val="auto"/>
          <w:spacing w:val="-28"/>
          <w:sz w:val="53"/>
        </w:rPr>
      </w:pPr>
      <w:r>
        <w:rPr>
          <w:bCs/>
          <w:caps w:val="0"/>
          <w:color w:val="auto"/>
          <w:spacing w:val="-28"/>
          <w:sz w:val="53"/>
        </w:rPr>
        <w:t>l</w:t>
      </w:r>
      <w:r w:rsidR="00F86534" w:rsidRPr="00CA21FA">
        <w:rPr>
          <w:bCs/>
          <w:caps w:val="0"/>
          <w:color w:val="auto"/>
          <w:spacing w:val="-28"/>
          <w:sz w:val="53"/>
        </w:rPr>
        <w:t>icensing integrity</w:t>
      </w:r>
      <w:r>
        <w:rPr>
          <w:bCs/>
          <w:caps w:val="0"/>
          <w:color w:val="auto"/>
          <w:spacing w:val="-28"/>
          <w:sz w:val="53"/>
        </w:rPr>
        <w:t xml:space="preserve">: </w:t>
      </w:r>
      <w:r w:rsidR="00F86534" w:rsidRPr="00CA21FA">
        <w:rPr>
          <w:bCs/>
          <w:caps w:val="0"/>
          <w:color w:val="auto"/>
          <w:spacing w:val="-28"/>
          <w:sz w:val="53"/>
        </w:rPr>
        <w:t xml:space="preserve">400 MHz </w:t>
      </w:r>
      <w:r w:rsidR="00D86A17" w:rsidRPr="00CA21FA">
        <w:rPr>
          <w:bCs/>
          <w:caps w:val="0"/>
          <w:color w:val="auto"/>
          <w:spacing w:val="-28"/>
          <w:sz w:val="53"/>
        </w:rPr>
        <w:t>band</w:t>
      </w:r>
    </w:p>
    <w:p w14:paraId="5593D76D" w14:textId="3E0CCF66" w:rsidR="00C97736" w:rsidRPr="000D76E0" w:rsidRDefault="00CA21FA" w:rsidP="00EC2B68">
      <w:pPr>
        <w:pStyle w:val="Reportdate"/>
        <w:spacing w:after="720"/>
        <w:rPr>
          <w:rFonts w:cs="Arial"/>
        </w:rPr>
        <w:sectPr w:rsidR="00C97736" w:rsidRPr="000D76E0" w:rsidSect="005E250B">
          <w:headerReference w:type="default" r:id="rId8"/>
          <w:footerReference w:type="default" r:id="rId9"/>
          <w:headerReference w:type="first" r:id="rId10"/>
          <w:pgSz w:w="11906" w:h="16838" w:code="9"/>
          <w:pgMar w:top="3924" w:right="992" w:bottom="1440" w:left="1134" w:header="709" w:footer="454" w:gutter="0"/>
          <w:cols w:space="708"/>
          <w:docGrid w:linePitch="360"/>
        </w:sectPr>
      </w:pPr>
      <w:r>
        <w:t xml:space="preserve">JULY </w:t>
      </w:r>
      <w:r w:rsidR="00BD4421">
        <w:t>20</w:t>
      </w:r>
      <w:r w:rsidR="000971BD">
        <w:t>20</w:t>
      </w:r>
    </w:p>
    <w:p w14:paraId="23BC4C3D" w14:textId="77777777" w:rsidR="0005011A" w:rsidRPr="00F44F3A" w:rsidRDefault="0005011A" w:rsidP="00FC07B9">
      <w:pPr>
        <w:pStyle w:val="ACMACorporateAddressHeader"/>
      </w:pPr>
      <w:r w:rsidRPr="00F44F3A">
        <w:lastRenderedPageBreak/>
        <w:t>Canberra</w:t>
      </w:r>
    </w:p>
    <w:p w14:paraId="09C57942" w14:textId="77777777" w:rsidR="0005011A" w:rsidRPr="00FC07B9" w:rsidRDefault="0005011A" w:rsidP="00FC07B9">
      <w:pPr>
        <w:pStyle w:val="ACMACorporateAddresses"/>
      </w:pPr>
      <w:r w:rsidRPr="00FC07B9">
        <w:t xml:space="preserve">Red Building </w:t>
      </w:r>
      <w:r w:rsidRPr="00FC07B9">
        <w:br/>
        <w:t>Benjamin Offices</w:t>
      </w:r>
      <w:r w:rsidRPr="00FC07B9">
        <w:br/>
        <w:t xml:space="preserve">Chan Street </w:t>
      </w:r>
      <w:r w:rsidRPr="00FC07B9">
        <w:br/>
        <w:t>Belconnen ACT</w:t>
      </w:r>
    </w:p>
    <w:p w14:paraId="77C99C2F" w14:textId="77777777" w:rsidR="0005011A" w:rsidRPr="00FC07B9" w:rsidRDefault="0005011A" w:rsidP="00FC07B9">
      <w:pPr>
        <w:pStyle w:val="ACMACorporateAddresses"/>
      </w:pPr>
      <w:r w:rsidRPr="00FC07B9">
        <w:t>PO Box 78</w:t>
      </w:r>
      <w:r w:rsidRPr="00FC07B9">
        <w:br/>
        <w:t>Belconnen ACT 2616</w:t>
      </w:r>
    </w:p>
    <w:p w14:paraId="0C79B4A8" w14:textId="77777777" w:rsidR="00FE1823" w:rsidRPr="00FC07B9" w:rsidRDefault="0005011A" w:rsidP="00FC07B9">
      <w:pPr>
        <w:pStyle w:val="ACMACorporateAddresses"/>
      </w:pPr>
      <w:r w:rsidRPr="00FC07B9">
        <w:t>T</w:t>
      </w:r>
      <w:r w:rsidR="00537604" w:rsidRPr="00FC07B9">
        <w:tab/>
      </w:r>
      <w:r w:rsidRPr="00FC07B9">
        <w:t>+61 2 6219 5555</w:t>
      </w:r>
      <w:r w:rsidRPr="00FC07B9">
        <w:br/>
        <w:t>F</w:t>
      </w:r>
      <w:r w:rsidR="00537604" w:rsidRPr="00FC07B9">
        <w:tab/>
      </w:r>
      <w:r w:rsidRPr="00FC07B9">
        <w:t>+61 2 6219 5353</w:t>
      </w:r>
    </w:p>
    <w:p w14:paraId="341454FE" w14:textId="77777777" w:rsidR="0005011A" w:rsidRPr="00F44F3A" w:rsidRDefault="0005011A" w:rsidP="00FC07B9">
      <w:pPr>
        <w:pStyle w:val="ACMACorporateAddressHeader"/>
      </w:pPr>
      <w:r w:rsidRPr="00F44F3A">
        <w:t>Melbourne</w:t>
      </w:r>
    </w:p>
    <w:p w14:paraId="0B0D6473" w14:textId="77777777" w:rsidR="0005011A" w:rsidRPr="00F44F3A" w:rsidRDefault="0005011A" w:rsidP="00FC07B9">
      <w:pPr>
        <w:pStyle w:val="ACMACorporateAddresses"/>
      </w:pPr>
      <w:r w:rsidRPr="00F44F3A">
        <w:t xml:space="preserve">Level 32 </w:t>
      </w:r>
      <w:r w:rsidRPr="00F44F3A">
        <w:br/>
        <w:t>Melbourne Central Tower</w:t>
      </w:r>
      <w:r w:rsidRPr="00F44F3A">
        <w:br/>
        <w:t xml:space="preserve">360 Elizabeth Street </w:t>
      </w:r>
      <w:r w:rsidR="008C10F4" w:rsidRPr="00F44F3A">
        <w:br/>
      </w:r>
      <w:r w:rsidRPr="00F44F3A">
        <w:t>Melbourne VIC</w:t>
      </w:r>
    </w:p>
    <w:p w14:paraId="1BD350E4" w14:textId="77777777" w:rsidR="0005011A" w:rsidRPr="00F44F3A" w:rsidRDefault="0005011A" w:rsidP="00FC07B9">
      <w:pPr>
        <w:pStyle w:val="ACMACorporateAddresses"/>
      </w:pPr>
      <w:r w:rsidRPr="00F44F3A">
        <w:t>PO Box 13112</w:t>
      </w:r>
      <w:r w:rsidRPr="00F44F3A">
        <w:br/>
        <w:t xml:space="preserve">Law Courts </w:t>
      </w:r>
      <w:r w:rsidRPr="00F44F3A">
        <w:br/>
        <w:t>Melbourne VIC 8010</w:t>
      </w:r>
    </w:p>
    <w:p w14:paraId="14D30EC0" w14:textId="77777777" w:rsidR="0005011A" w:rsidRPr="00F44F3A" w:rsidRDefault="0005011A" w:rsidP="00FC07B9">
      <w:pPr>
        <w:pStyle w:val="ACMACorporateAddresses"/>
      </w:pPr>
      <w:r w:rsidRPr="00F44F3A">
        <w:t>T</w:t>
      </w:r>
      <w:r w:rsidR="00140318" w:rsidRPr="00F44F3A">
        <w:tab/>
      </w:r>
      <w:r w:rsidRPr="00F44F3A">
        <w:t>+61 3 9963 6800</w:t>
      </w:r>
      <w:r w:rsidRPr="00F44F3A">
        <w:br/>
        <w:t>F</w:t>
      </w:r>
      <w:r w:rsidR="00140318" w:rsidRPr="00F44F3A">
        <w:tab/>
      </w:r>
      <w:r w:rsidRPr="00F44F3A">
        <w:t>+61 3 9963 6899</w:t>
      </w:r>
    </w:p>
    <w:p w14:paraId="7FE9A002" w14:textId="77777777" w:rsidR="0005011A" w:rsidRPr="00F44F3A" w:rsidRDefault="0005011A" w:rsidP="00FC07B9">
      <w:pPr>
        <w:pStyle w:val="ACMACorporateAddressHeader"/>
      </w:pPr>
      <w:r w:rsidRPr="00F44F3A">
        <w:t>Sydney</w:t>
      </w:r>
    </w:p>
    <w:p w14:paraId="40AC58C6" w14:textId="77777777" w:rsidR="0005011A" w:rsidRPr="00F44F3A" w:rsidRDefault="0005011A" w:rsidP="00FC07B9">
      <w:pPr>
        <w:pStyle w:val="ACMACorporateAddresses"/>
      </w:pPr>
      <w:r w:rsidRPr="00F44F3A">
        <w:t xml:space="preserve">Level 5 </w:t>
      </w:r>
      <w:r w:rsidRPr="00F44F3A">
        <w:br/>
        <w:t>The Bay Centre</w:t>
      </w:r>
      <w:r w:rsidRPr="00F44F3A">
        <w:br/>
        <w:t xml:space="preserve">65 Pirrama Road </w:t>
      </w:r>
      <w:r w:rsidRPr="00F44F3A">
        <w:br/>
        <w:t>Pyrmont NSW</w:t>
      </w:r>
    </w:p>
    <w:p w14:paraId="2ED67B13" w14:textId="77777777" w:rsidR="0005011A" w:rsidRPr="00F44F3A" w:rsidRDefault="0005011A" w:rsidP="00FC07B9">
      <w:pPr>
        <w:pStyle w:val="ACMACorporateAddresses"/>
      </w:pPr>
      <w:r w:rsidRPr="00F44F3A">
        <w:t>PO Box Q500</w:t>
      </w:r>
      <w:r w:rsidRPr="00F44F3A">
        <w:br/>
        <w:t xml:space="preserve">Queen Victoria Building </w:t>
      </w:r>
      <w:r w:rsidRPr="00F44F3A">
        <w:br/>
        <w:t>NSW 1230</w:t>
      </w:r>
    </w:p>
    <w:p w14:paraId="753C44E4" w14:textId="77777777" w:rsidR="0005011A" w:rsidRPr="00F44F3A" w:rsidRDefault="0005011A" w:rsidP="00FC07B9">
      <w:pPr>
        <w:pStyle w:val="ACMACorporateAddresses"/>
      </w:pPr>
      <w:r w:rsidRPr="00F44F3A">
        <w:t>T</w:t>
      </w:r>
      <w:r w:rsidR="00140318" w:rsidRPr="00F44F3A">
        <w:tab/>
      </w:r>
      <w:r w:rsidRPr="00F44F3A">
        <w:t>+61 2 9334 7700</w:t>
      </w:r>
      <w:r w:rsidR="00140318" w:rsidRPr="00F44F3A">
        <w:t xml:space="preserve"> or</w:t>
      </w:r>
      <w:r w:rsidRPr="00F44F3A">
        <w:t xml:space="preserve"> 1800 226 667</w:t>
      </w:r>
      <w:r w:rsidRPr="00F44F3A">
        <w:br/>
        <w:t>F</w:t>
      </w:r>
      <w:r w:rsidR="00140318" w:rsidRPr="00F44F3A">
        <w:tab/>
      </w:r>
      <w:r w:rsidRPr="00F44F3A">
        <w:t>+61 2 9334 7799</w:t>
      </w:r>
    </w:p>
    <w:p w14:paraId="242BD97D" w14:textId="77777777" w:rsidR="00140318" w:rsidRPr="006D46E5" w:rsidRDefault="00140318" w:rsidP="00FC07B9">
      <w:pPr>
        <w:pStyle w:val="ACMACopyrightHeader"/>
      </w:pPr>
      <w:r w:rsidRPr="00140318">
        <w:t>Copyright notice</w:t>
      </w:r>
    </w:p>
    <w:p w14:paraId="41435139" w14:textId="77777777" w:rsidR="00140318" w:rsidRPr="006D46E5" w:rsidRDefault="00623FF9" w:rsidP="00623FF9">
      <w:pPr>
        <w:pStyle w:val="ACMACClogo"/>
      </w:pPr>
      <w:r w:rsidRPr="00623FF9">
        <w:rPr>
          <w:noProof/>
        </w:rPr>
        <w:drawing>
          <wp:inline distT="0" distB="0" distL="0" distR="0" wp14:anchorId="24B91930" wp14:editId="6C081E88">
            <wp:extent cx="838200" cy="295275"/>
            <wp:effectExtent l="0" t="0" r="0" b="0"/>
            <wp:docPr id="1" name="Picture 1" title="Creative Commons logo">
              <a:hlinkClick xmlns:a="http://schemas.openxmlformats.org/drawingml/2006/main" r:id="rId1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by">
                      <a:hlinkClick r:id="rId11"/>
                    </pic:cNvPr>
                    <pic:cNvPicPr>
                      <a:picLocks noChangeAspect="1" noChangeArrowheads="1"/>
                    </pic:cNvPicPr>
                  </pic:nvPicPr>
                  <pic:blipFill>
                    <a:blip r:embed="rId12" cstate="print"/>
                    <a:srcRect/>
                    <a:stretch>
                      <a:fillRect/>
                    </a:stretch>
                  </pic:blipFill>
                  <pic:spPr bwMode="auto">
                    <a:xfrm>
                      <a:off x="0" y="0"/>
                      <a:ext cx="838200" cy="295275"/>
                    </a:xfrm>
                    <a:prstGeom prst="rect">
                      <a:avLst/>
                    </a:prstGeom>
                    <a:noFill/>
                  </pic:spPr>
                </pic:pic>
              </a:graphicData>
            </a:graphic>
          </wp:inline>
        </w:drawing>
      </w:r>
    </w:p>
    <w:p w14:paraId="4E8FD61E" w14:textId="77777777" w:rsidR="00AA2DE5" w:rsidRDefault="006E5215" w:rsidP="00AA2DE5">
      <w:pPr>
        <w:pStyle w:val="ACMACorporateAddresses"/>
        <w:rPr>
          <w:rStyle w:val="Hyperlink"/>
        </w:rPr>
      </w:pPr>
      <w:hyperlink r:id="rId13" w:history="1">
        <w:r w:rsidR="00AA2DE5">
          <w:rPr>
            <w:rStyle w:val="Hyperlink"/>
          </w:rPr>
          <w:t>https://creativecommons.org/licenses/by/4.0/</w:t>
        </w:r>
      </w:hyperlink>
    </w:p>
    <w:p w14:paraId="7F1611A4" w14:textId="77777777" w:rsidR="00AA2DE5" w:rsidRDefault="00AA2DE5" w:rsidP="00AA2DE5">
      <w:pPr>
        <w:pStyle w:val="ACMACorporateAddresses"/>
      </w:pPr>
      <w:r>
        <w:t xml:space="preserve">With the exception of coats of arms, logos, emblems, images, other third-party material or devices protected by a trademark, this content is made available under the terms of the Creative Commons Attribution 4.0 International (CC BY 4.0) licence. </w:t>
      </w:r>
    </w:p>
    <w:p w14:paraId="0CAFAB21" w14:textId="77777777" w:rsidR="00AA2DE5" w:rsidRDefault="00AA2DE5" w:rsidP="00AA2DE5">
      <w:pPr>
        <w:pStyle w:val="ACMACorporateAddresses"/>
      </w:pPr>
      <w:r>
        <w:t>We request attribution as © Commonwealth of Australia (Australian Communications and Media Authority) 20</w:t>
      </w:r>
      <w:r w:rsidR="00BD7249">
        <w:t>20</w:t>
      </w:r>
      <w:r>
        <w:t>.</w:t>
      </w:r>
    </w:p>
    <w:p w14:paraId="4A44CFDA" w14:textId="77777777" w:rsidR="00AA2DE5" w:rsidRDefault="00AA2DE5" w:rsidP="00AA2DE5">
      <w:pPr>
        <w:pStyle w:val="ACMACorporateAddresses"/>
      </w:pPr>
      <w:r>
        <w:t>All other rights are reserved.</w:t>
      </w:r>
    </w:p>
    <w:p w14:paraId="4CE6C73F" w14:textId="77777777" w:rsidR="00AA2DE5" w:rsidRDefault="00AA2DE5" w:rsidP="00AA2DE5">
      <w:pPr>
        <w:pStyle w:val="ACMACorporateAddresses"/>
      </w:pPr>
      <w:r>
        <w:t xml:space="preserve">The Australian Communications and Media Authority has undertaken reasonable enquiries to identify material owned by third parties and secure permission for its reproduction. Permission may need to be obtained from third parties to re-use their material. </w:t>
      </w:r>
    </w:p>
    <w:p w14:paraId="4C7688B0" w14:textId="77777777" w:rsidR="00AA2DE5" w:rsidRDefault="00AA2DE5" w:rsidP="00AA2DE5">
      <w:pPr>
        <w:pStyle w:val="ACMACorporateAddresses"/>
      </w:pPr>
      <w:r>
        <w:t>Written enquiries may be sent to:</w:t>
      </w:r>
    </w:p>
    <w:p w14:paraId="7A66A8BE" w14:textId="77777777" w:rsidR="00AA2DE5" w:rsidRDefault="00AA2DE5" w:rsidP="00AA2DE5">
      <w:pPr>
        <w:pStyle w:val="ACMACorporateAddresses"/>
        <w:rPr>
          <w:rStyle w:val="Hyperlink"/>
        </w:rPr>
      </w:pPr>
      <w:r>
        <w:t xml:space="preserve">Manager, Editorial </w:t>
      </w:r>
      <w:r w:rsidR="000245E5">
        <w:t>Services</w:t>
      </w:r>
      <w:r>
        <w:br/>
        <w:t>PO Box 13112</w:t>
      </w:r>
      <w:r>
        <w:br/>
        <w:t>Law Courts</w:t>
      </w:r>
      <w:r>
        <w:br/>
        <w:t>Melbourne VIC 8010</w:t>
      </w:r>
      <w:r>
        <w:br/>
        <w:t xml:space="preserve">Email: </w:t>
      </w:r>
      <w:hyperlink r:id="rId14" w:history="1">
        <w:r>
          <w:rPr>
            <w:rStyle w:val="Hyperlink"/>
          </w:rPr>
          <w:t>info@acma.gov.au</w:t>
        </w:r>
      </w:hyperlink>
    </w:p>
    <w:p w14:paraId="4F6474F0" w14:textId="77777777" w:rsidR="00D16FE3" w:rsidRDefault="00D16FE3" w:rsidP="00D16FE3">
      <w:pPr>
        <w:pStyle w:val="ACMACorporateAddresses"/>
        <w:rPr>
          <w:rStyle w:val="Hyperlink"/>
        </w:rPr>
      </w:pPr>
    </w:p>
    <w:p w14:paraId="5BE6F506" w14:textId="77777777" w:rsidR="00D16FE3" w:rsidRPr="00D16FE3" w:rsidRDefault="00D16FE3" w:rsidP="00D16FE3">
      <w:pPr>
        <w:pStyle w:val="ACMACorporateAddresses"/>
        <w:sectPr w:rsidR="00D16FE3" w:rsidRPr="00D16FE3">
          <w:headerReference w:type="even" r:id="rId15"/>
          <w:headerReference w:type="default" r:id="rId16"/>
          <w:footerReference w:type="even" r:id="rId17"/>
          <w:footerReference w:type="default" r:id="rId18"/>
          <w:headerReference w:type="first" r:id="rId19"/>
          <w:pgSz w:w="11906" w:h="16838" w:code="9"/>
          <w:pgMar w:top="3924" w:right="1797" w:bottom="697" w:left="1134" w:header="709" w:footer="119" w:gutter="0"/>
          <w:cols w:space="708"/>
          <w:docGrid w:linePitch="360"/>
        </w:sectPr>
      </w:pPr>
    </w:p>
    <w:p w14:paraId="1A506515" w14:textId="4563455E" w:rsidR="002D6596" w:rsidRDefault="009B24A5">
      <w:pPr>
        <w:pStyle w:val="TOC1"/>
        <w:rPr>
          <w:rFonts w:asciiTheme="minorHAnsi" w:eastAsiaTheme="minorEastAsia" w:hAnsiTheme="minorHAnsi" w:cstheme="minorBidi"/>
          <w:b w:val="0"/>
          <w:spacing w:val="0"/>
          <w:sz w:val="22"/>
          <w:szCs w:val="22"/>
        </w:rPr>
      </w:pPr>
      <w:r>
        <w:rPr>
          <w:rFonts w:cs="Arial"/>
        </w:rPr>
        <w:lastRenderedPageBreak/>
        <w:fldChar w:fldCharType="begin"/>
      </w:r>
      <w:r>
        <w:rPr>
          <w:rFonts w:cs="Arial"/>
        </w:rPr>
        <w:instrText xml:space="preserve"> TOC \o "1-3" \t "Exec summary heading,1" </w:instrText>
      </w:r>
      <w:r>
        <w:rPr>
          <w:rFonts w:cs="Arial"/>
        </w:rPr>
        <w:fldChar w:fldCharType="separate"/>
      </w:r>
      <w:r w:rsidR="002D6596">
        <w:t>Executive summary</w:t>
      </w:r>
      <w:r w:rsidR="002D6596">
        <w:tab/>
      </w:r>
      <w:r w:rsidR="002D6596">
        <w:fldChar w:fldCharType="begin"/>
      </w:r>
      <w:r w:rsidR="002D6596">
        <w:instrText xml:space="preserve"> PAGEREF _Toc46146740 \h </w:instrText>
      </w:r>
      <w:r w:rsidR="002D6596">
        <w:fldChar w:fldCharType="separate"/>
      </w:r>
      <w:r w:rsidR="002D6596">
        <w:t>1</w:t>
      </w:r>
      <w:r w:rsidR="002D6596">
        <w:fldChar w:fldCharType="end"/>
      </w:r>
    </w:p>
    <w:p w14:paraId="1942A7C7" w14:textId="3074F753" w:rsidR="002D6596" w:rsidRDefault="002D6596">
      <w:pPr>
        <w:pStyle w:val="TOC1"/>
        <w:rPr>
          <w:rFonts w:asciiTheme="minorHAnsi" w:eastAsiaTheme="minorEastAsia" w:hAnsiTheme="minorHAnsi" w:cstheme="minorBidi"/>
          <w:b w:val="0"/>
          <w:spacing w:val="0"/>
          <w:sz w:val="22"/>
          <w:szCs w:val="22"/>
        </w:rPr>
      </w:pPr>
      <w:r>
        <w:t>Background</w:t>
      </w:r>
      <w:r>
        <w:tab/>
      </w:r>
      <w:r>
        <w:fldChar w:fldCharType="begin"/>
      </w:r>
      <w:r>
        <w:instrText xml:space="preserve"> PAGEREF _Toc46146741 \h </w:instrText>
      </w:r>
      <w:r>
        <w:fldChar w:fldCharType="separate"/>
      </w:r>
      <w:r>
        <w:t>2</w:t>
      </w:r>
      <w:r>
        <w:fldChar w:fldCharType="end"/>
      </w:r>
    </w:p>
    <w:p w14:paraId="2D2B4C45" w14:textId="3B8CB752" w:rsidR="002D6596" w:rsidRDefault="002D6596">
      <w:pPr>
        <w:pStyle w:val="TOC1"/>
        <w:rPr>
          <w:rFonts w:asciiTheme="minorHAnsi" w:eastAsiaTheme="minorEastAsia" w:hAnsiTheme="minorHAnsi" w:cstheme="minorBidi"/>
          <w:b w:val="0"/>
          <w:spacing w:val="0"/>
          <w:sz w:val="22"/>
          <w:szCs w:val="22"/>
        </w:rPr>
      </w:pPr>
      <w:r>
        <w:t>Methodology</w:t>
      </w:r>
      <w:r>
        <w:tab/>
      </w:r>
      <w:r>
        <w:fldChar w:fldCharType="begin"/>
      </w:r>
      <w:r>
        <w:instrText xml:space="preserve"> PAGEREF _Toc46146742 \h </w:instrText>
      </w:r>
      <w:r>
        <w:fldChar w:fldCharType="separate"/>
      </w:r>
      <w:r>
        <w:t>3</w:t>
      </w:r>
      <w:r>
        <w:fldChar w:fldCharType="end"/>
      </w:r>
    </w:p>
    <w:p w14:paraId="7119B7C6" w14:textId="7174764F" w:rsidR="002D6596" w:rsidRDefault="002D6596">
      <w:pPr>
        <w:pStyle w:val="TOC1"/>
        <w:rPr>
          <w:rFonts w:asciiTheme="minorHAnsi" w:eastAsiaTheme="minorEastAsia" w:hAnsiTheme="minorHAnsi" w:cstheme="minorBidi"/>
          <w:b w:val="0"/>
          <w:spacing w:val="0"/>
          <w:sz w:val="22"/>
          <w:szCs w:val="22"/>
        </w:rPr>
      </w:pPr>
      <w:r>
        <w:t>Results</w:t>
      </w:r>
      <w:r>
        <w:tab/>
      </w:r>
      <w:r>
        <w:fldChar w:fldCharType="begin"/>
      </w:r>
      <w:r>
        <w:instrText xml:space="preserve"> PAGEREF _Toc46146743 \h </w:instrText>
      </w:r>
      <w:r>
        <w:fldChar w:fldCharType="separate"/>
      </w:r>
      <w:r>
        <w:t>4</w:t>
      </w:r>
      <w:r>
        <w:fldChar w:fldCharType="end"/>
      </w:r>
    </w:p>
    <w:p w14:paraId="02AC166D" w14:textId="1EBD0C17" w:rsidR="002D6596" w:rsidRDefault="002D6596">
      <w:pPr>
        <w:pStyle w:val="TOC2"/>
        <w:rPr>
          <w:rFonts w:asciiTheme="minorHAnsi" w:eastAsiaTheme="minorEastAsia" w:hAnsiTheme="minorHAnsi" w:cstheme="minorBidi"/>
          <w:spacing w:val="0"/>
          <w:sz w:val="22"/>
          <w:szCs w:val="22"/>
        </w:rPr>
      </w:pPr>
      <w:r>
        <w:t>Adelaide</w:t>
      </w:r>
      <w:r>
        <w:tab/>
      </w:r>
      <w:r>
        <w:fldChar w:fldCharType="begin"/>
      </w:r>
      <w:r>
        <w:instrText xml:space="preserve"> PAGEREF _Toc46146744 \h </w:instrText>
      </w:r>
      <w:r>
        <w:fldChar w:fldCharType="separate"/>
      </w:r>
      <w:r>
        <w:t>4</w:t>
      </w:r>
      <w:r>
        <w:fldChar w:fldCharType="end"/>
      </w:r>
    </w:p>
    <w:p w14:paraId="1EE511DE" w14:textId="5F950694" w:rsidR="002D6596" w:rsidRDefault="002D6596">
      <w:pPr>
        <w:pStyle w:val="TOC2"/>
        <w:rPr>
          <w:rFonts w:asciiTheme="minorHAnsi" w:eastAsiaTheme="minorEastAsia" w:hAnsiTheme="minorHAnsi" w:cstheme="minorBidi"/>
          <w:spacing w:val="0"/>
          <w:sz w:val="22"/>
          <w:szCs w:val="22"/>
        </w:rPr>
      </w:pPr>
      <w:r>
        <w:t>Perth</w:t>
      </w:r>
      <w:r>
        <w:tab/>
      </w:r>
      <w:r>
        <w:tab/>
      </w:r>
      <w:r>
        <w:fldChar w:fldCharType="begin"/>
      </w:r>
      <w:r>
        <w:instrText xml:space="preserve"> PAGEREF _Toc46146745 \h </w:instrText>
      </w:r>
      <w:r>
        <w:fldChar w:fldCharType="separate"/>
      </w:r>
      <w:r>
        <w:t>4</w:t>
      </w:r>
      <w:r>
        <w:fldChar w:fldCharType="end"/>
      </w:r>
    </w:p>
    <w:p w14:paraId="54EB22F4" w14:textId="750758C7" w:rsidR="002D6596" w:rsidRDefault="002D6596">
      <w:pPr>
        <w:pStyle w:val="TOC1"/>
        <w:rPr>
          <w:rFonts w:asciiTheme="minorHAnsi" w:eastAsiaTheme="minorEastAsia" w:hAnsiTheme="minorHAnsi" w:cstheme="minorBidi"/>
          <w:b w:val="0"/>
          <w:spacing w:val="0"/>
          <w:sz w:val="22"/>
          <w:szCs w:val="22"/>
        </w:rPr>
      </w:pPr>
      <w:r>
        <w:t>Summary</w:t>
      </w:r>
      <w:r>
        <w:tab/>
      </w:r>
      <w:r>
        <w:fldChar w:fldCharType="begin"/>
      </w:r>
      <w:r>
        <w:instrText xml:space="preserve"> PAGEREF _Toc46146746 \h </w:instrText>
      </w:r>
      <w:r>
        <w:fldChar w:fldCharType="separate"/>
      </w:r>
      <w:r>
        <w:t>7</w:t>
      </w:r>
      <w:r>
        <w:fldChar w:fldCharType="end"/>
      </w:r>
    </w:p>
    <w:p w14:paraId="563CCEFB" w14:textId="5BA8C90D" w:rsidR="004D56FF" w:rsidRPr="000D76E0" w:rsidRDefault="009B24A5">
      <w:pPr>
        <w:rPr>
          <w:rFonts w:cs="Arial"/>
        </w:rPr>
        <w:sectPr w:rsidR="004D56FF" w:rsidRPr="000D76E0" w:rsidSect="00C77380">
          <w:headerReference w:type="even" r:id="rId20"/>
          <w:headerReference w:type="default" r:id="rId21"/>
          <w:footerReference w:type="even" r:id="rId22"/>
          <w:footerReference w:type="default" r:id="rId23"/>
          <w:headerReference w:type="first" r:id="rId24"/>
          <w:footerReference w:type="first" r:id="rId25"/>
          <w:pgSz w:w="11906" w:h="16838" w:code="9"/>
          <w:pgMar w:top="3646" w:right="3101" w:bottom="1134" w:left="1134" w:header="709" w:footer="119" w:gutter="0"/>
          <w:cols w:space="708"/>
          <w:titlePg/>
          <w:docGrid w:linePitch="360"/>
        </w:sectPr>
      </w:pPr>
      <w:r>
        <w:rPr>
          <w:rFonts w:cs="Arial"/>
          <w:noProof/>
          <w:spacing w:val="-14"/>
          <w:sz w:val="28"/>
        </w:rPr>
        <w:fldChar w:fldCharType="end"/>
      </w:r>
    </w:p>
    <w:p w14:paraId="75DD60F3" w14:textId="77777777" w:rsidR="009D6C71" w:rsidRPr="009174F3" w:rsidRDefault="009D6C71" w:rsidP="00D93F15">
      <w:pPr>
        <w:pStyle w:val="Heading1"/>
      </w:pPr>
      <w:bookmarkStart w:id="0" w:name="_Toc46146740"/>
      <w:r w:rsidRPr="009174F3">
        <w:lastRenderedPageBreak/>
        <w:t xml:space="preserve">Executive </w:t>
      </w:r>
      <w:r w:rsidRPr="00D93F15">
        <w:t>summary</w:t>
      </w:r>
      <w:bookmarkEnd w:id="0"/>
    </w:p>
    <w:p w14:paraId="32B52AE3" w14:textId="77777777" w:rsidR="00D93F15" w:rsidRDefault="00F86534" w:rsidP="00567326">
      <w:pPr>
        <w:pStyle w:val="Paragraph"/>
      </w:pPr>
      <w:r w:rsidRPr="00F86534">
        <w:t>Th</w:t>
      </w:r>
      <w:r w:rsidR="00D86A17">
        <w:t>e purpose of th</w:t>
      </w:r>
      <w:r w:rsidRPr="00F86534">
        <w:t xml:space="preserve">is </w:t>
      </w:r>
      <w:r w:rsidR="00D86A17" w:rsidRPr="00D93F15">
        <w:t>compliance</w:t>
      </w:r>
      <w:r w:rsidR="00D86A17" w:rsidRPr="00F86534">
        <w:t xml:space="preserve"> </w:t>
      </w:r>
      <w:r w:rsidR="00D86A17">
        <w:t>p</w:t>
      </w:r>
      <w:r w:rsidR="00D86A17" w:rsidRPr="00F86534">
        <w:t xml:space="preserve">riority </w:t>
      </w:r>
      <w:r w:rsidRPr="00F86534">
        <w:t xml:space="preserve">was to determine the level of unlicensed or non-compliant </w:t>
      </w:r>
      <w:r w:rsidR="00D86A17">
        <w:t>activity</w:t>
      </w:r>
      <w:r w:rsidR="00D86A17" w:rsidRPr="00F86534">
        <w:t xml:space="preserve"> </w:t>
      </w:r>
      <w:r w:rsidRPr="00F86534">
        <w:t>in the 400 MHz band in Adelaide and Perth</w:t>
      </w:r>
      <w:r w:rsidR="003A4F12">
        <w:t xml:space="preserve">. </w:t>
      </w:r>
    </w:p>
    <w:p w14:paraId="4C3E7CC1" w14:textId="0C5334A4" w:rsidR="004B35D0" w:rsidRDefault="003A4F12" w:rsidP="00D93F15">
      <w:pPr>
        <w:pStyle w:val="Paragraph"/>
      </w:pPr>
      <w:r>
        <w:t>It builds on the 20</w:t>
      </w:r>
      <w:r w:rsidR="001B7F92">
        <w:t>18</w:t>
      </w:r>
      <w:r w:rsidR="00567326">
        <w:t>–</w:t>
      </w:r>
      <w:r w:rsidR="001B7F92">
        <w:t xml:space="preserve">19 </w:t>
      </w:r>
      <w:r w:rsidR="00D86A17">
        <w:t>400</w:t>
      </w:r>
      <w:r w:rsidR="00D93F15">
        <w:t xml:space="preserve"> </w:t>
      </w:r>
      <w:r w:rsidR="00D86A17">
        <w:t xml:space="preserve">MHz band licensing integrity </w:t>
      </w:r>
      <w:r>
        <w:t>compliance priority</w:t>
      </w:r>
      <w:r w:rsidR="00D93F15">
        <w:t>,</w:t>
      </w:r>
      <w:r>
        <w:t xml:space="preserve"> </w:t>
      </w:r>
      <w:r w:rsidR="00D86A17">
        <w:t>which focused on</w:t>
      </w:r>
      <w:r>
        <w:t xml:space="preserve"> </w:t>
      </w:r>
      <w:r w:rsidR="00F86534" w:rsidRPr="00F86534">
        <w:t>Melbourne, Sydney and Brisbane</w:t>
      </w:r>
      <w:r>
        <w:t xml:space="preserve">. </w:t>
      </w:r>
      <w:r w:rsidR="004B35D0">
        <w:t xml:space="preserve">The 400 MHz band </w:t>
      </w:r>
      <w:r w:rsidR="0000330B">
        <w:t xml:space="preserve">spectrum is characterised by very high demand in high-density areas and </w:t>
      </w:r>
      <w:r w:rsidR="004B35D0">
        <w:t xml:space="preserve">supports local communications for </w:t>
      </w:r>
      <w:r w:rsidR="0000330B">
        <w:t>a wide variety of uses, including g</w:t>
      </w:r>
      <w:r w:rsidR="004B35D0">
        <w:t>overnment and emergency services</w:t>
      </w:r>
      <w:r w:rsidR="00D93F15">
        <w:t>,</w:t>
      </w:r>
      <w:r w:rsidR="004B35D0">
        <w:t xml:space="preserve"> as well as industries such as transport, logistics, construction and service industries.</w:t>
      </w:r>
      <w:r w:rsidR="0000330B">
        <w:t xml:space="preserve"> Unlicensed and non-compliant use of the band has a high potential to undermine the utility of the band through congestion and interference to licensed services. </w:t>
      </w:r>
    </w:p>
    <w:p w14:paraId="7CDCAB8C" w14:textId="694B0F1F" w:rsidR="00F86534" w:rsidRPr="00F86534" w:rsidRDefault="00D86A17" w:rsidP="00F86534">
      <w:pPr>
        <w:pStyle w:val="Paragraph"/>
      </w:pPr>
      <w:r>
        <w:t>The ACMA’s f</w:t>
      </w:r>
      <w:r w:rsidR="00F86534" w:rsidRPr="00F86534">
        <w:t>ixed</w:t>
      </w:r>
      <w:r w:rsidR="00D93F15">
        <w:t>-</w:t>
      </w:r>
      <w:r w:rsidR="00F86534" w:rsidRPr="00F86534">
        <w:t xml:space="preserve">site monitoring </w:t>
      </w:r>
      <w:r>
        <w:t xml:space="preserve">system in Adelaide and Perth was </w:t>
      </w:r>
      <w:r w:rsidR="00D93F15">
        <w:t xml:space="preserve">used </w:t>
      </w:r>
      <w:r>
        <w:t>to monitor</w:t>
      </w:r>
      <w:r w:rsidR="00F86534" w:rsidRPr="00F86534">
        <w:t xml:space="preserve"> a broad </w:t>
      </w:r>
      <w:r>
        <w:t>range</w:t>
      </w:r>
      <w:r w:rsidRPr="00F86534">
        <w:t xml:space="preserve"> </w:t>
      </w:r>
      <w:r w:rsidR="00F86534" w:rsidRPr="00F86534">
        <w:t xml:space="preserve">of frequencies </w:t>
      </w:r>
      <w:r>
        <w:t>within the 400</w:t>
      </w:r>
      <w:r w:rsidR="00D93F15">
        <w:t xml:space="preserve"> </w:t>
      </w:r>
      <w:r>
        <w:t xml:space="preserve">MHz band.  The monitoring was </w:t>
      </w:r>
      <w:r w:rsidR="00F86534" w:rsidRPr="00F86534">
        <w:t xml:space="preserve">then focused </w:t>
      </w:r>
      <w:r>
        <w:t xml:space="preserve">on </w:t>
      </w:r>
      <w:r w:rsidR="00F86534" w:rsidRPr="00F86534">
        <w:t xml:space="preserve">a subset of those frequencies that showed significant activity. </w:t>
      </w:r>
    </w:p>
    <w:p w14:paraId="49D1BB32" w14:textId="7F900DBF" w:rsidR="00F86534" w:rsidRDefault="00D86A17" w:rsidP="00F86534">
      <w:pPr>
        <w:pStyle w:val="Paragraph"/>
        <w:rPr>
          <w:b/>
          <w:bCs/>
        </w:rPr>
      </w:pPr>
      <w:r>
        <w:t>T</w:t>
      </w:r>
      <w:r w:rsidR="00F86534" w:rsidRPr="00F86534">
        <w:t>he results of</w:t>
      </w:r>
      <w:r w:rsidR="003A4F12">
        <w:t xml:space="preserve"> </w:t>
      </w:r>
      <w:r w:rsidR="00575FE2">
        <w:t>the fixed</w:t>
      </w:r>
      <w:r w:rsidR="003A4F12">
        <w:t xml:space="preserve"> monitoring</w:t>
      </w:r>
      <w:r w:rsidR="00F86534" w:rsidRPr="00F86534">
        <w:t xml:space="preserve"> </w:t>
      </w:r>
      <w:r w:rsidR="00575FE2">
        <w:t xml:space="preserve">program </w:t>
      </w:r>
      <w:r w:rsidR="00F86534" w:rsidRPr="00F86534">
        <w:t xml:space="preserve">did not </w:t>
      </w:r>
      <w:r w:rsidR="001076D4">
        <w:t>produce indications of any</w:t>
      </w:r>
      <w:r w:rsidR="001076D4" w:rsidRPr="00F86534">
        <w:t xml:space="preserve"> </w:t>
      </w:r>
      <w:r w:rsidR="00F86534" w:rsidRPr="00F86534">
        <w:t>significant non-compliance</w:t>
      </w:r>
      <w:r w:rsidR="001076D4">
        <w:t xml:space="preserve"> in the band</w:t>
      </w:r>
      <w:r w:rsidR="003A4F12">
        <w:t xml:space="preserve">. </w:t>
      </w:r>
      <w:r w:rsidR="001076D4">
        <w:t>However, a</w:t>
      </w:r>
      <w:r w:rsidR="00F86534" w:rsidRPr="00F86534">
        <w:t xml:space="preserve"> small number of </w:t>
      </w:r>
      <w:r w:rsidR="00801A1A">
        <w:t>interference</w:t>
      </w:r>
      <w:r w:rsidR="00F86534" w:rsidRPr="00F86534">
        <w:t xml:space="preserve"> issues were identified</w:t>
      </w:r>
      <w:r w:rsidR="00D93F15">
        <w:t>,</w:t>
      </w:r>
      <w:r w:rsidR="001076D4">
        <w:t xml:space="preserve"> and a</w:t>
      </w:r>
      <w:r w:rsidR="00F86534" w:rsidRPr="00F86534">
        <w:t xml:space="preserve"> proportionate field response was </w:t>
      </w:r>
      <w:r w:rsidR="00801A1A">
        <w:t xml:space="preserve">developed </w:t>
      </w:r>
      <w:r w:rsidR="006D153D">
        <w:t>in April 2020</w:t>
      </w:r>
      <w:r w:rsidR="003A4F12">
        <w:t xml:space="preserve">. </w:t>
      </w:r>
      <w:r w:rsidR="001076D4">
        <w:t>As the field response require</w:t>
      </w:r>
      <w:r w:rsidR="00D93F15">
        <w:t>s</w:t>
      </w:r>
      <w:r w:rsidR="001076D4">
        <w:t xml:space="preserve"> interstate travel by field staff, this work </w:t>
      </w:r>
      <w:r w:rsidR="003A4F12">
        <w:t>will be undertaken following the lifting of travel restrictions imposed</w:t>
      </w:r>
      <w:r w:rsidR="00F86534" w:rsidRPr="00F86534">
        <w:t xml:space="preserve"> due to the COVID-19 pandemic.</w:t>
      </w:r>
    </w:p>
    <w:p w14:paraId="4F95FFC8" w14:textId="10783B87" w:rsidR="001076D4" w:rsidRPr="002B74B1" w:rsidRDefault="001076D4" w:rsidP="000C7441">
      <w:pPr>
        <w:pStyle w:val="Paragraph"/>
      </w:pPr>
      <w:r w:rsidRPr="002B74B1">
        <w:t>The m</w:t>
      </w:r>
      <w:r w:rsidR="00AD5C2E" w:rsidRPr="002B74B1">
        <w:t xml:space="preserve">onitoring and </w:t>
      </w:r>
      <w:r w:rsidR="00CE3B16" w:rsidRPr="002B74B1">
        <w:t xml:space="preserve">signal </w:t>
      </w:r>
      <w:r w:rsidR="00AD5C2E" w:rsidRPr="002B74B1">
        <w:t>analysis</w:t>
      </w:r>
      <w:r w:rsidRPr="002B74B1">
        <w:t xml:space="preserve"> undertaken</w:t>
      </w:r>
      <w:r w:rsidR="00AD5C2E" w:rsidRPr="002B74B1">
        <w:t xml:space="preserve">, together with analysis of </w:t>
      </w:r>
      <w:r w:rsidR="008F7719" w:rsidRPr="002B74B1">
        <w:t xml:space="preserve">reactive </w:t>
      </w:r>
      <w:r w:rsidR="00AD5C2E" w:rsidRPr="002B74B1">
        <w:t xml:space="preserve">interference </w:t>
      </w:r>
      <w:r w:rsidR="00EA34BC" w:rsidRPr="002B74B1">
        <w:t>diagnosis tasks</w:t>
      </w:r>
      <w:r w:rsidR="00AD5C2E" w:rsidRPr="002B74B1">
        <w:t>, show low</w:t>
      </w:r>
      <w:r w:rsidR="0096527C" w:rsidRPr="002B74B1">
        <w:t xml:space="preserve"> </w:t>
      </w:r>
      <w:r w:rsidR="00AD5C2E" w:rsidRPr="002B74B1">
        <w:t>level</w:t>
      </w:r>
      <w:r w:rsidRPr="002B74B1">
        <w:t>s of</w:t>
      </w:r>
      <w:r w:rsidR="00AD5C2E" w:rsidRPr="002B74B1">
        <w:t xml:space="preserve"> non-compliance in the 400 MHz band. </w:t>
      </w:r>
      <w:r w:rsidR="00092916">
        <w:t>I</w:t>
      </w:r>
      <w:r w:rsidRPr="002B74B1">
        <w:t>n future</w:t>
      </w:r>
      <w:r w:rsidR="00D93F15">
        <w:t>,</w:t>
      </w:r>
      <w:r w:rsidRPr="002B74B1">
        <w:t xml:space="preserve"> 400</w:t>
      </w:r>
      <w:r w:rsidR="00D93F15">
        <w:t xml:space="preserve"> </w:t>
      </w:r>
      <w:r w:rsidRPr="002B74B1">
        <w:t xml:space="preserve">MHz band licensing integrity </w:t>
      </w:r>
      <w:r w:rsidR="00092916">
        <w:t xml:space="preserve">will </w:t>
      </w:r>
      <w:r w:rsidRPr="002B74B1">
        <w:t xml:space="preserve">be managed as </w:t>
      </w:r>
      <w:r w:rsidR="00801A1A" w:rsidRPr="002B74B1">
        <w:t xml:space="preserve">part of the ACMA’s standing capability to undertake interference diagnosis and rectification by </w:t>
      </w:r>
      <w:r w:rsidRPr="002B74B1">
        <w:t>the field operations team</w:t>
      </w:r>
      <w:r w:rsidR="00801A1A" w:rsidRPr="002B74B1">
        <w:t>.</w:t>
      </w:r>
    </w:p>
    <w:p w14:paraId="38FE9B3E" w14:textId="4995FAA3" w:rsidR="001076D4" w:rsidRPr="001076D4" w:rsidRDefault="001076D4" w:rsidP="006354B5">
      <w:r>
        <w:t>The A</w:t>
      </w:r>
      <w:r w:rsidR="00801A1A">
        <w:t>CMA</w:t>
      </w:r>
      <w:r>
        <w:t xml:space="preserve"> has separately considered the arrangements for the transition of services in accordance with the </w:t>
      </w:r>
      <w:hyperlink r:id="rId26" w:history="1">
        <w:r w:rsidRPr="0096527C">
          <w:rPr>
            <w:rStyle w:val="Hyperlink"/>
          </w:rPr>
          <w:t>400</w:t>
        </w:r>
        <w:r w:rsidR="00D93F15">
          <w:rPr>
            <w:rStyle w:val="Hyperlink"/>
          </w:rPr>
          <w:t xml:space="preserve"> </w:t>
        </w:r>
        <w:r w:rsidRPr="0096527C">
          <w:rPr>
            <w:rStyle w:val="Hyperlink"/>
          </w:rPr>
          <w:t>MHz band plan</w:t>
        </w:r>
      </w:hyperlink>
      <w:r>
        <w:t xml:space="preserve"> a</w:t>
      </w:r>
      <w:r w:rsidR="00801A1A">
        <w:t>n</w:t>
      </w:r>
      <w:r>
        <w:t>d agreed arrangements to manage the conclusion of that transition process</w:t>
      </w:r>
      <w:r w:rsidR="0085288E">
        <w:t>.</w:t>
      </w:r>
      <w:r w:rsidR="00F905B5">
        <w:t xml:space="preserve">  That work is not in scope of this compliance priority.</w:t>
      </w:r>
      <w:r w:rsidR="0085288E">
        <w:t xml:space="preserve"> </w:t>
      </w:r>
      <w:r>
        <w:t xml:space="preserve"> </w:t>
      </w:r>
    </w:p>
    <w:p w14:paraId="6C50D86C" w14:textId="43CF1300" w:rsidR="00F86534" w:rsidRPr="00904F1A" w:rsidRDefault="0085288E" w:rsidP="00904F1A">
      <w:pPr>
        <w:pStyle w:val="Heading1"/>
      </w:pPr>
      <w:bookmarkStart w:id="1" w:name="_Toc46146741"/>
      <w:bookmarkStart w:id="2" w:name="_Hlk26868779"/>
      <w:bookmarkStart w:id="3" w:name="_Hlk26868934"/>
      <w:r w:rsidRPr="00904F1A">
        <w:lastRenderedPageBreak/>
        <w:t>Background</w:t>
      </w:r>
      <w:bookmarkEnd w:id="1"/>
    </w:p>
    <w:bookmarkEnd w:id="2"/>
    <w:p w14:paraId="2A87983C" w14:textId="0D427A56" w:rsidR="006354B5" w:rsidRDefault="006354B5" w:rsidP="006354B5">
      <w:pPr>
        <w:pStyle w:val="Paragraph"/>
      </w:pPr>
      <w:r>
        <w:t xml:space="preserve">The 400 MHz band supports local communications for </w:t>
      </w:r>
      <w:r w:rsidR="00D93F15">
        <w:t>g</w:t>
      </w:r>
      <w:r>
        <w:t>overnment and emergency services</w:t>
      </w:r>
      <w:r w:rsidR="00D93F15">
        <w:t>,</w:t>
      </w:r>
      <w:r>
        <w:t xml:space="preserve"> as well as many industries that require communications as part of their operations, such as transport, logistics, construction and service industries.</w:t>
      </w:r>
    </w:p>
    <w:p w14:paraId="3508B777" w14:textId="65D5D9FB" w:rsidR="00F86534" w:rsidRDefault="00F86534" w:rsidP="00F86534">
      <w:pPr>
        <w:pStyle w:val="Paragraphbeforelist"/>
      </w:pPr>
      <w:r>
        <w:t xml:space="preserve">The purpose of this compliance </w:t>
      </w:r>
      <w:r w:rsidR="00FC3495">
        <w:t xml:space="preserve">priority </w:t>
      </w:r>
      <w:r>
        <w:t xml:space="preserve">activity was to establish the level of unlicensed operation in the 400 MHz band </w:t>
      </w:r>
      <w:r w:rsidR="0085288E">
        <w:t xml:space="preserve">in Adelaide and Perth </w:t>
      </w:r>
      <w:r w:rsidR="00EC4BD7">
        <w:t>because of</w:t>
      </w:r>
      <w:r>
        <w:t>:</w:t>
      </w:r>
    </w:p>
    <w:p w14:paraId="2A732593" w14:textId="128D15F1" w:rsidR="00F86534" w:rsidRPr="00F86534" w:rsidRDefault="00F86534" w:rsidP="00F86534">
      <w:pPr>
        <w:pStyle w:val="Bulletlevel1"/>
      </w:pPr>
      <w:r w:rsidRPr="00F86534">
        <w:t>licen</w:t>
      </w:r>
      <w:r w:rsidR="0085288E">
        <w:t>se</w:t>
      </w:r>
      <w:r w:rsidRPr="00F86534">
        <w:t>es continuing to operate</w:t>
      </w:r>
      <w:r w:rsidR="0085288E">
        <w:t xml:space="preserve"> when licences have expired</w:t>
      </w:r>
    </w:p>
    <w:p w14:paraId="1E754DF9" w14:textId="1EABED01" w:rsidR="00F86534" w:rsidRDefault="0085288E" w:rsidP="00F86534">
      <w:pPr>
        <w:pStyle w:val="Bulletlevel1last"/>
      </w:pPr>
      <w:r>
        <w:t>the operation of low-cost,</w:t>
      </w:r>
      <w:r w:rsidRPr="00F86534">
        <w:t xml:space="preserve"> </w:t>
      </w:r>
      <w:r w:rsidR="00F86534" w:rsidRPr="00F86534">
        <w:t>non-compliant</w:t>
      </w:r>
      <w:r w:rsidR="00F86534">
        <w:t xml:space="preserve"> </w:t>
      </w:r>
      <w:r>
        <w:t>imported radios.</w:t>
      </w:r>
    </w:p>
    <w:p w14:paraId="6F237148" w14:textId="4A5BDEC1" w:rsidR="00F86534" w:rsidRDefault="0085288E" w:rsidP="006354B5">
      <w:pPr>
        <w:pStyle w:val="Paragraph"/>
      </w:pPr>
      <w:r>
        <w:t>This work was a continuation of priority compliance work undertaken in 2018</w:t>
      </w:r>
      <w:r w:rsidR="00D93F15">
        <w:t>–</w:t>
      </w:r>
      <w:r>
        <w:t>19</w:t>
      </w:r>
      <w:r w:rsidR="003A4F12">
        <w:t xml:space="preserve"> in </w:t>
      </w:r>
      <w:r w:rsidR="00F86534">
        <w:t>Melbourne, Sydney and Brisbane</w:t>
      </w:r>
      <w:r w:rsidR="003A4F12">
        <w:t xml:space="preserve">. The addition of an assessment </w:t>
      </w:r>
      <w:r w:rsidR="00F86534">
        <w:t xml:space="preserve">in Adelaide and Perth </w:t>
      </w:r>
      <w:r w:rsidR="003A4F12">
        <w:t xml:space="preserve">was </w:t>
      </w:r>
      <w:r>
        <w:t xml:space="preserve">undertaken </w:t>
      </w:r>
      <w:r w:rsidR="003A4F12">
        <w:t>to provide a comprehensive view of the level of significant non-compliance in the 400 MHz band across the major capital cities of Australia.</w:t>
      </w:r>
    </w:p>
    <w:p w14:paraId="47E7B42C" w14:textId="3BDDB314" w:rsidR="00F86534" w:rsidRDefault="006354B5" w:rsidP="006354B5">
      <w:pPr>
        <w:pStyle w:val="Paragraph"/>
      </w:pPr>
      <w:r>
        <w:t>The initial focus on licensing integrity in this band was informed by f</w:t>
      </w:r>
      <w:r w:rsidR="00630B99">
        <w:t xml:space="preserve">eedback received </w:t>
      </w:r>
      <w:r w:rsidR="00801A1A">
        <w:t>from licensees</w:t>
      </w:r>
      <w:r>
        <w:t xml:space="preserve">, </w:t>
      </w:r>
      <w:r w:rsidR="007F2AA5">
        <w:t xml:space="preserve">and work conducted </w:t>
      </w:r>
      <w:r w:rsidR="004A6A2E">
        <w:t xml:space="preserve">by the ACMA </w:t>
      </w:r>
      <w:r w:rsidR="007F2AA5">
        <w:t xml:space="preserve">on the Gold Coast </w:t>
      </w:r>
      <w:r w:rsidR="00261CED">
        <w:t xml:space="preserve">in support of the </w:t>
      </w:r>
      <w:r w:rsidR="004510FC">
        <w:t>Commonwealth Games</w:t>
      </w:r>
      <w:r w:rsidR="005D63CF">
        <w:t xml:space="preserve"> 2018</w:t>
      </w:r>
      <w:r w:rsidR="00D93F15">
        <w:t>,</w:t>
      </w:r>
      <w:r>
        <w:t xml:space="preserve"> which indicated that there may be widespread non-compliant use of the 400MHz band</w:t>
      </w:r>
      <w:r w:rsidR="00026FE3">
        <w:t xml:space="preserve">. </w:t>
      </w:r>
    </w:p>
    <w:p w14:paraId="4CEF5F42" w14:textId="596B85F9" w:rsidR="00AD5C2E" w:rsidRDefault="006354B5" w:rsidP="00F86534">
      <w:pPr>
        <w:pStyle w:val="Paragraph"/>
      </w:pPr>
      <w:r>
        <w:t>The ACMA has separately been administering a program to transition services in the 400</w:t>
      </w:r>
      <w:r w:rsidR="00D93F15">
        <w:t xml:space="preserve"> </w:t>
      </w:r>
      <w:r>
        <w:t xml:space="preserve">MHz band to align with </w:t>
      </w:r>
      <w:r w:rsidR="00713CAF">
        <w:t>the 400</w:t>
      </w:r>
      <w:r w:rsidR="00D93F15">
        <w:t xml:space="preserve"> </w:t>
      </w:r>
      <w:r w:rsidR="00713CAF">
        <w:t>MHz band plan. Th</w:t>
      </w:r>
      <w:r w:rsidR="004A6A2E">
        <w:t xml:space="preserve">e </w:t>
      </w:r>
      <w:r w:rsidR="00713CAF">
        <w:t>transition of those services is not within scope of this compliance priority.</w:t>
      </w:r>
    </w:p>
    <w:p w14:paraId="0DA0E2E7" w14:textId="2FEE1924" w:rsidR="00F86534" w:rsidRDefault="006354B5" w:rsidP="00904F1A">
      <w:pPr>
        <w:pStyle w:val="Heading1"/>
      </w:pPr>
      <w:bookmarkStart w:id="4" w:name="_Toc46146742"/>
      <w:r>
        <w:lastRenderedPageBreak/>
        <w:t>Methodology</w:t>
      </w:r>
      <w:bookmarkEnd w:id="4"/>
    </w:p>
    <w:p w14:paraId="46A62A16" w14:textId="417D5DB7" w:rsidR="00713CAF" w:rsidRDefault="00831242" w:rsidP="00F835AE">
      <w:pPr>
        <w:pStyle w:val="Paragraphbeforelist"/>
      </w:pPr>
      <w:r>
        <w:t xml:space="preserve">The </w:t>
      </w:r>
      <w:r w:rsidR="006354B5">
        <w:t xml:space="preserve">methodology </w:t>
      </w:r>
      <w:r w:rsidR="00713CAF">
        <w:t xml:space="preserve">developed was similar to that </w:t>
      </w:r>
      <w:r w:rsidR="006354B5">
        <w:t xml:space="preserve">previously used in </w:t>
      </w:r>
      <w:r w:rsidR="00713CAF">
        <w:t>Sydney, Melbourne and Brisbane in</w:t>
      </w:r>
      <w:r w:rsidR="006354B5">
        <w:t xml:space="preserve"> 2018</w:t>
      </w:r>
      <w:r w:rsidR="00D93F15">
        <w:t>–</w:t>
      </w:r>
      <w:r w:rsidR="006354B5">
        <w:t>19</w:t>
      </w:r>
      <w:r w:rsidR="003A3F94">
        <w:t>.</w:t>
      </w:r>
      <w:r w:rsidR="00713CAF">
        <w:t xml:space="preserve">  The </w:t>
      </w:r>
      <w:r>
        <w:t>assessment was conducted in two phases</w:t>
      </w:r>
      <w:r w:rsidR="00713CAF">
        <w:t>:</w:t>
      </w:r>
    </w:p>
    <w:p w14:paraId="5962E49F" w14:textId="7B48D041" w:rsidR="00713CAF" w:rsidRDefault="00F86534" w:rsidP="00F835AE">
      <w:pPr>
        <w:pStyle w:val="Numberlistlevel1"/>
      </w:pPr>
      <w:r>
        <w:t>identify candidate frequencies</w:t>
      </w:r>
      <w:r w:rsidR="00831242">
        <w:t xml:space="preserve"> in each city and</w:t>
      </w:r>
      <w:r>
        <w:t xml:space="preserve"> monitor those frequencies from ACMA fixed monitoring sites</w:t>
      </w:r>
    </w:p>
    <w:p w14:paraId="2F0A1A43" w14:textId="0D3B7F14" w:rsidR="00831242" w:rsidRDefault="00831242" w:rsidP="00F835AE">
      <w:pPr>
        <w:pStyle w:val="Numberlistlevel1"/>
        <w:spacing w:after="240"/>
      </w:pPr>
      <w:r>
        <w:t xml:space="preserve">reduce the list of frequencies to those that demonstrated activity </w:t>
      </w:r>
      <w:r w:rsidR="00713CAF">
        <w:t>that did not appear to be consistent with licensed services on those frequencies</w:t>
      </w:r>
      <w:r w:rsidR="00D93F15">
        <w:t>,</w:t>
      </w:r>
      <w:r w:rsidR="00713CAF">
        <w:t xml:space="preserve"> </w:t>
      </w:r>
      <w:r>
        <w:t>and conduct further fixed monitoring</w:t>
      </w:r>
      <w:r w:rsidR="002F7A48" w:rsidRPr="002F7A48">
        <w:t xml:space="preserve"> </w:t>
      </w:r>
      <w:r w:rsidR="002F7A48">
        <w:t>supplemented with field monitoring</w:t>
      </w:r>
      <w:r w:rsidR="00D93F15">
        <w:t>,</w:t>
      </w:r>
      <w:r w:rsidR="00713CAF">
        <w:t xml:space="preserve"> if necessary</w:t>
      </w:r>
      <w:r>
        <w:t xml:space="preserve">. </w:t>
      </w:r>
    </w:p>
    <w:p w14:paraId="702D6D30" w14:textId="184BF1A9" w:rsidR="00F86534" w:rsidRDefault="00713CAF" w:rsidP="00D93F15">
      <w:pPr>
        <w:pStyle w:val="Paragraph"/>
      </w:pPr>
      <w:r>
        <w:t>In</w:t>
      </w:r>
      <w:r w:rsidR="00831242">
        <w:t xml:space="preserve"> the </w:t>
      </w:r>
      <w:r>
        <w:t xml:space="preserve">event that the </w:t>
      </w:r>
      <w:r w:rsidR="00831242">
        <w:t>monitoring identified non-compliance</w:t>
      </w:r>
      <w:r>
        <w:t>,</w:t>
      </w:r>
      <w:r w:rsidR="00831242">
        <w:t xml:space="preserve"> a field </w:t>
      </w:r>
      <w:r w:rsidR="002D2BCA">
        <w:t>response</w:t>
      </w:r>
      <w:r>
        <w:t xml:space="preserve"> to address the non-compliance would be initiated</w:t>
      </w:r>
      <w:r w:rsidR="00915F4B">
        <w:t>.</w:t>
      </w:r>
      <w:r w:rsidR="00990DCA">
        <w:t xml:space="preserve"> </w:t>
      </w:r>
    </w:p>
    <w:p w14:paraId="19C2D043" w14:textId="77777777" w:rsidR="00F86534" w:rsidRDefault="00F86534" w:rsidP="00F86534">
      <w:pPr>
        <w:pStyle w:val="Paragraphbeforelist"/>
      </w:pPr>
      <w:r>
        <w:t>The initial list of candidate frequencies was developed by extracting a list of services from the Spectra licensing database that met the following criteria:</w:t>
      </w:r>
    </w:p>
    <w:p w14:paraId="61BC5DB3" w14:textId="3E86CBED" w:rsidR="00F86534" w:rsidRPr="00F86534" w:rsidRDefault="00D93F15" w:rsidP="00F86534">
      <w:pPr>
        <w:pStyle w:val="Bulletlevel1"/>
      </w:pPr>
      <w:r>
        <w:t>l</w:t>
      </w:r>
      <w:r w:rsidR="00F86534">
        <w:t xml:space="preserve">ocated </w:t>
      </w:r>
      <w:r w:rsidR="00F86534" w:rsidRPr="00F86534">
        <w:t>within 50 km of the CBD of Adelaide or Perth</w:t>
      </w:r>
    </w:p>
    <w:p w14:paraId="1263812F" w14:textId="3A397561" w:rsidR="00F86534" w:rsidRDefault="00D93F15" w:rsidP="00F86534">
      <w:pPr>
        <w:pStyle w:val="Bulletlevel1"/>
      </w:pPr>
      <w:r>
        <w:t>w</w:t>
      </w:r>
      <w:r w:rsidR="00F86534" w:rsidRPr="00F86534">
        <w:t>ithin the frequency range of 403</w:t>
      </w:r>
      <w:r>
        <w:t>–</w:t>
      </w:r>
      <w:r w:rsidR="00F86534" w:rsidRPr="00F86534">
        <w:t>520</w:t>
      </w:r>
      <w:r w:rsidR="00F86534">
        <w:t xml:space="preserve"> MHz</w:t>
      </w:r>
    </w:p>
    <w:p w14:paraId="1CB07F46" w14:textId="6EDA0B79" w:rsidR="003B54C4" w:rsidRDefault="00D93F15" w:rsidP="003B54C4">
      <w:pPr>
        <w:pStyle w:val="Bulletlevel1last"/>
      </w:pPr>
      <w:r>
        <w:t>m</w:t>
      </w:r>
      <w:r w:rsidR="00F86534">
        <w:t xml:space="preserve">ust have expired within the last </w:t>
      </w:r>
      <w:r>
        <w:t xml:space="preserve">two </w:t>
      </w:r>
      <w:r w:rsidR="00F86534">
        <w:t>years</w:t>
      </w:r>
      <w:r>
        <w:t>.</w:t>
      </w:r>
    </w:p>
    <w:p w14:paraId="5F28D71B" w14:textId="5547DB5B" w:rsidR="0057700A" w:rsidRDefault="0057700A" w:rsidP="000F4262">
      <w:pPr>
        <w:pStyle w:val="Paragraph"/>
      </w:pPr>
      <w:r>
        <w:t xml:space="preserve">The criteria were </w:t>
      </w:r>
      <w:r w:rsidR="00213886">
        <w:t>chosen</w:t>
      </w:r>
      <w:r w:rsidR="00FF4478">
        <w:t xml:space="preserve"> </w:t>
      </w:r>
      <w:r w:rsidR="005A4B26">
        <w:t>to</w:t>
      </w:r>
      <w:r w:rsidR="00FF4478">
        <w:t xml:space="preserve"> target the band of interest</w:t>
      </w:r>
      <w:r w:rsidR="00B0591B">
        <w:t xml:space="preserve"> within a reasonable time</w:t>
      </w:r>
      <w:r w:rsidR="00D93F15">
        <w:t xml:space="preserve"> </w:t>
      </w:r>
      <w:r w:rsidR="00B0591B">
        <w:t>frame</w:t>
      </w:r>
      <w:r w:rsidR="00D93F15">
        <w:t>,</w:t>
      </w:r>
      <w:r w:rsidR="00B0591B">
        <w:t xml:space="preserve"> </w:t>
      </w:r>
      <w:r w:rsidR="00A72815">
        <w:t xml:space="preserve">while also </w:t>
      </w:r>
      <w:r w:rsidR="000F4262">
        <w:t>considering</w:t>
      </w:r>
      <w:r w:rsidR="00A72815">
        <w:t xml:space="preserve"> the location of the fixed monitoring sites</w:t>
      </w:r>
      <w:r w:rsidR="00CE3450">
        <w:t xml:space="preserve">. </w:t>
      </w:r>
    </w:p>
    <w:p w14:paraId="6F7383D6" w14:textId="4A805C16" w:rsidR="00F86534" w:rsidRDefault="00F86534" w:rsidP="00F86534">
      <w:pPr>
        <w:pStyle w:val="Paragraph"/>
      </w:pPr>
      <w:r w:rsidRPr="00F86534">
        <w:t xml:space="preserve">This list was then combined with a list of known frequencies used by </w:t>
      </w:r>
      <w:r w:rsidR="00FC5C43">
        <w:t>low-cost imported</w:t>
      </w:r>
      <w:r w:rsidRPr="00F86534">
        <w:t xml:space="preserve"> non-compliant radios</w:t>
      </w:r>
      <w:r w:rsidR="00990DCA">
        <w:t>. This</w:t>
      </w:r>
      <w:r w:rsidRPr="00F86534">
        <w:t xml:space="preserve"> result</w:t>
      </w:r>
      <w:r w:rsidR="00990DCA">
        <w:t>ed</w:t>
      </w:r>
      <w:r w:rsidRPr="00F86534">
        <w:t xml:space="preserve"> in 308 candidate frequencies in Perth and </w:t>
      </w:r>
      <w:r w:rsidR="00E14277">
        <w:t>196</w:t>
      </w:r>
      <w:r w:rsidR="00E14277" w:rsidRPr="00F86534">
        <w:t xml:space="preserve"> </w:t>
      </w:r>
      <w:r w:rsidRPr="00F86534">
        <w:t>candidate frequencies in Adelaide.</w:t>
      </w:r>
    </w:p>
    <w:p w14:paraId="7C97C474" w14:textId="3DF72129" w:rsidR="00F86534" w:rsidRDefault="00F86534" w:rsidP="00F86534">
      <w:pPr>
        <w:pStyle w:val="Paragraph"/>
      </w:pPr>
      <w:r w:rsidRPr="00F86534">
        <w:t>The fixed monitoring sites</w:t>
      </w:r>
      <w:r w:rsidR="00390159">
        <w:t>,</w:t>
      </w:r>
      <w:r w:rsidRPr="00F86534">
        <w:t xml:space="preserve"> </w:t>
      </w:r>
      <w:r w:rsidR="004631BE">
        <w:t xml:space="preserve">located at </w:t>
      </w:r>
      <w:r w:rsidR="00390159" w:rsidRPr="00390159">
        <w:t>Brooklyn Park in Adelaide and Gooseberry Hill in Perth</w:t>
      </w:r>
      <w:r w:rsidR="00390159">
        <w:t xml:space="preserve">, </w:t>
      </w:r>
      <w:r w:rsidRPr="00F86534">
        <w:t>monitored how often transmission</w:t>
      </w:r>
      <w:r w:rsidR="00FC5C43">
        <w:t>s on those frequencies were</w:t>
      </w:r>
      <w:r w:rsidRPr="00F86534">
        <w:t xml:space="preserve"> received and recorded the interaction. Once the monitoring had concluded</w:t>
      </w:r>
      <w:r w:rsidR="00D93F15">
        <w:t>,</w:t>
      </w:r>
      <w:r w:rsidRPr="00F86534">
        <w:t xml:space="preserve"> the frequency list was reduced by removing </w:t>
      </w:r>
      <w:r w:rsidR="00BD305D">
        <w:t xml:space="preserve">the </w:t>
      </w:r>
      <w:r w:rsidRPr="00F86534">
        <w:t>frequenc</w:t>
      </w:r>
      <w:r w:rsidR="00BD305D">
        <w:t>ies</w:t>
      </w:r>
      <w:r w:rsidRPr="00F86534">
        <w:t xml:space="preserve"> with </w:t>
      </w:r>
      <w:r w:rsidR="00BD305D">
        <w:t xml:space="preserve">lower </w:t>
      </w:r>
      <w:r w:rsidR="00B321E9">
        <w:t>interaction</w:t>
      </w:r>
      <w:r w:rsidR="007B019A">
        <w:t xml:space="preserve"> </w:t>
      </w:r>
      <w:r w:rsidRPr="00F86534">
        <w:t>count</w:t>
      </w:r>
      <w:r w:rsidR="00BD305D">
        <w:t xml:space="preserve">s (those </w:t>
      </w:r>
      <w:r w:rsidR="00D93F15">
        <w:t>fewer</w:t>
      </w:r>
      <w:r w:rsidR="00D93F15" w:rsidRPr="00F86534">
        <w:t xml:space="preserve"> </w:t>
      </w:r>
      <w:r w:rsidRPr="00F86534">
        <w:t>than 200</w:t>
      </w:r>
      <w:r w:rsidR="00BD305D">
        <w:t>) to focus the monitoring on those with higher interaction counts</w:t>
      </w:r>
      <w:r w:rsidRPr="00F86534">
        <w:t xml:space="preserve">. </w:t>
      </w:r>
    </w:p>
    <w:p w14:paraId="155B1A55" w14:textId="2990C08D" w:rsidR="00BD305D" w:rsidRDefault="00F86534" w:rsidP="00BD305D">
      <w:pPr>
        <w:pStyle w:val="Paragraph"/>
      </w:pPr>
      <w:r w:rsidRPr="00F86534">
        <w:t>For the second phase of the monitoring activity</w:t>
      </w:r>
      <w:r w:rsidR="00D93F15">
        <w:t>,</w:t>
      </w:r>
      <w:r w:rsidRPr="00F86534">
        <w:t xml:space="preserve"> the </w:t>
      </w:r>
      <w:r w:rsidR="00BD305D">
        <w:t xml:space="preserve">number of </w:t>
      </w:r>
      <w:r w:rsidRPr="00F86534">
        <w:t>frequenc</w:t>
      </w:r>
      <w:r w:rsidR="00BD305D">
        <w:t>ies monitored</w:t>
      </w:r>
      <w:r w:rsidRPr="00F86534">
        <w:t xml:space="preserve"> was reduced from 308 to 17 in Perth</w:t>
      </w:r>
      <w:r w:rsidR="00D93F15">
        <w:t>,</w:t>
      </w:r>
      <w:r w:rsidRPr="00F86534">
        <w:t xml:space="preserve"> and from 196 to 15 in Adelaide. </w:t>
      </w:r>
      <w:r w:rsidR="00BD305D" w:rsidRPr="00F86534">
        <w:t xml:space="preserve">More detailed monitoring was then </w:t>
      </w:r>
      <w:r w:rsidR="00BD305D">
        <w:t>undertaken</w:t>
      </w:r>
      <w:r w:rsidR="00BD305D" w:rsidRPr="00F86534">
        <w:t xml:space="preserve"> on these frequencies</w:t>
      </w:r>
      <w:r w:rsidR="00D93F15">
        <w:t>,</w:t>
      </w:r>
      <w:r w:rsidR="00BD305D">
        <w:t xml:space="preserve"> which included recording of any recovered audio</w:t>
      </w:r>
      <w:r w:rsidR="00BD305D" w:rsidRPr="00F86534">
        <w:t xml:space="preserve">. </w:t>
      </w:r>
    </w:p>
    <w:p w14:paraId="131BD89E" w14:textId="1598BF8E" w:rsidR="00396012" w:rsidRDefault="00584942" w:rsidP="00F835AE">
      <w:pPr>
        <w:pStyle w:val="Paragraphbeforelist"/>
      </w:pPr>
      <w:r>
        <w:t xml:space="preserve">Determining whether </w:t>
      </w:r>
      <w:r w:rsidR="000A30BB">
        <w:t xml:space="preserve">the </w:t>
      </w:r>
      <w:r>
        <w:t xml:space="preserve">detected activity was </w:t>
      </w:r>
      <w:r w:rsidR="006938C1">
        <w:t xml:space="preserve">most likely </w:t>
      </w:r>
      <w:r w:rsidR="0037454F">
        <w:t>to be</w:t>
      </w:r>
      <w:r>
        <w:t xml:space="preserve"> licensed or unlicensed activity </w:t>
      </w:r>
      <w:r w:rsidR="006938C1">
        <w:t>was achieved by</w:t>
      </w:r>
      <w:r w:rsidR="00396012">
        <w:t>:</w:t>
      </w:r>
    </w:p>
    <w:p w14:paraId="185664E9" w14:textId="42AE2C2E" w:rsidR="00FD0BC4" w:rsidRDefault="00D672B8" w:rsidP="00F835AE">
      <w:pPr>
        <w:pStyle w:val="Bulletlevel1"/>
      </w:pPr>
      <w:r>
        <w:t>checking servi</w:t>
      </w:r>
      <w:r w:rsidR="002D5E72">
        <w:t>c</w:t>
      </w:r>
      <w:r>
        <w:t>es against the licensing database</w:t>
      </w:r>
      <w:r w:rsidR="007F4E49">
        <w:t xml:space="preserve"> </w:t>
      </w:r>
      <w:r w:rsidR="00FD0BC4">
        <w:t>to see whether any legitimate licensed services</w:t>
      </w:r>
      <w:r w:rsidR="00D93F15">
        <w:t xml:space="preserve"> were</w:t>
      </w:r>
      <w:r w:rsidR="00FD0BC4">
        <w:t xml:space="preserve"> </w:t>
      </w:r>
      <w:r w:rsidR="002E150F">
        <w:t>on that frequency in the area</w:t>
      </w:r>
    </w:p>
    <w:p w14:paraId="7867975B" w14:textId="0CFF9320" w:rsidR="009C019B" w:rsidRDefault="002D5E72" w:rsidP="00F835AE">
      <w:pPr>
        <w:pStyle w:val="Bulletlevel1"/>
      </w:pPr>
      <w:r>
        <w:t>listening to any recorded audio</w:t>
      </w:r>
      <w:r w:rsidR="00D93F15">
        <w:t xml:space="preserve"> to check </w:t>
      </w:r>
      <w:r w:rsidR="00B4771C">
        <w:t>if the recovered audio is likely to align with the type of activity that the licensee would be conducting</w:t>
      </w:r>
      <w:r w:rsidR="00D93F15">
        <w:t>.</w:t>
      </w:r>
    </w:p>
    <w:p w14:paraId="1380ABA4" w14:textId="2FF28F1D" w:rsidR="00B51A01" w:rsidRDefault="006673B4" w:rsidP="006673B4">
      <w:pPr>
        <w:pStyle w:val="Heading1"/>
      </w:pPr>
      <w:bookmarkStart w:id="5" w:name="_Toc46146743"/>
      <w:r>
        <w:lastRenderedPageBreak/>
        <w:t>Results</w:t>
      </w:r>
      <w:bookmarkEnd w:id="5"/>
    </w:p>
    <w:p w14:paraId="50B75A01" w14:textId="77777777" w:rsidR="00F86534" w:rsidRDefault="00F86534" w:rsidP="00B74DC2">
      <w:pPr>
        <w:pStyle w:val="Heading2"/>
        <w:keepNext w:val="0"/>
      </w:pPr>
      <w:bookmarkStart w:id="6" w:name="_Toc46146744"/>
      <w:r w:rsidRPr="00127699">
        <w:t>Adelaide</w:t>
      </w:r>
      <w:bookmarkEnd w:id="6"/>
    </w:p>
    <w:p w14:paraId="25F7444D" w14:textId="7A4A24CE" w:rsidR="00F86534" w:rsidRDefault="00F86534" w:rsidP="00B74DC2">
      <w:pPr>
        <w:pStyle w:val="Paragraph"/>
      </w:pPr>
      <w:r w:rsidRPr="00F86534">
        <w:t xml:space="preserve">Of the 15 frequencies selected for further monitoring, </w:t>
      </w:r>
      <w:r w:rsidR="005427A8">
        <w:t>six</w:t>
      </w:r>
      <w:r w:rsidR="005427A8" w:rsidRPr="00F86534">
        <w:t xml:space="preserve"> </w:t>
      </w:r>
      <w:r w:rsidRPr="00F86534">
        <w:t xml:space="preserve">of the frequencies were determined to most likely be licensed operation. The remaining </w:t>
      </w:r>
      <w:r w:rsidR="00EE01FA">
        <w:t xml:space="preserve">nine </w:t>
      </w:r>
      <w:r w:rsidRPr="00F86534">
        <w:t>were determined to most likely be unlicensed transmissions.</w:t>
      </w:r>
    </w:p>
    <w:p w14:paraId="5646CE12" w14:textId="7AA4FB9E" w:rsidR="00F86534" w:rsidRDefault="00F86534" w:rsidP="00B74DC2">
      <w:pPr>
        <w:pStyle w:val="Paragraph"/>
      </w:pPr>
      <w:r w:rsidRPr="00F86534">
        <w:t xml:space="preserve">While monitoring the </w:t>
      </w:r>
      <w:r w:rsidR="00EE01FA">
        <w:t>nine</w:t>
      </w:r>
      <w:r w:rsidR="00EE01FA" w:rsidRPr="00F86534">
        <w:t xml:space="preserve"> </w:t>
      </w:r>
      <w:r w:rsidRPr="00F86534">
        <w:t xml:space="preserve">frequencies of interest, </w:t>
      </w:r>
      <w:r w:rsidR="00BD305D">
        <w:t xml:space="preserve">we </w:t>
      </w:r>
      <w:r w:rsidRPr="00F86534">
        <w:t xml:space="preserve">were able to determine that a frequency was being used by a commercial entity in West Beach. Further investigation found that this company operates from </w:t>
      </w:r>
      <w:r w:rsidR="00FB71E9">
        <w:t>four</w:t>
      </w:r>
      <w:r w:rsidR="00FB71E9" w:rsidRPr="00F86534">
        <w:t xml:space="preserve"> </w:t>
      </w:r>
      <w:r w:rsidRPr="00F86534">
        <w:t>locations across Australia</w:t>
      </w:r>
      <w:r w:rsidR="00D93F15">
        <w:t>—</w:t>
      </w:r>
      <w:r w:rsidR="00FB71E9">
        <w:t>two</w:t>
      </w:r>
      <w:r w:rsidR="00FB71E9" w:rsidRPr="00F86534">
        <w:t xml:space="preserve"> </w:t>
      </w:r>
      <w:r w:rsidRPr="00F86534">
        <w:t xml:space="preserve">in Adelaide, </w:t>
      </w:r>
      <w:r w:rsidR="00FB71E9">
        <w:t>one</w:t>
      </w:r>
      <w:r w:rsidR="00FB71E9" w:rsidRPr="00F86534">
        <w:t xml:space="preserve"> </w:t>
      </w:r>
      <w:r w:rsidRPr="00F86534">
        <w:t xml:space="preserve">in the Gold Coast and </w:t>
      </w:r>
      <w:r w:rsidR="00BD305D">
        <w:t>one</w:t>
      </w:r>
      <w:r w:rsidRPr="00F86534">
        <w:t xml:space="preserve"> in Perth.</w:t>
      </w:r>
    </w:p>
    <w:p w14:paraId="201BCD63" w14:textId="0156EB53" w:rsidR="009670F5" w:rsidRDefault="009670F5" w:rsidP="00B74DC2">
      <w:pPr>
        <w:pStyle w:val="Paragraph"/>
      </w:pPr>
      <w:r>
        <w:t>T</w:t>
      </w:r>
      <w:r w:rsidR="00F86534" w:rsidRPr="00F86534">
        <w:t xml:space="preserve">he company </w:t>
      </w:r>
      <w:r>
        <w:t xml:space="preserve">was contacted </w:t>
      </w:r>
      <w:r w:rsidR="003A3F94">
        <w:t xml:space="preserve">and </w:t>
      </w:r>
      <w:r>
        <w:t>advised to</w:t>
      </w:r>
      <w:r w:rsidR="00F86534" w:rsidRPr="00F86534">
        <w:t xml:space="preserve"> cease transmission</w:t>
      </w:r>
      <w:r w:rsidR="008C0AF8">
        <w:t>, and it immediately complied</w:t>
      </w:r>
      <w:r w:rsidR="00F86534" w:rsidRPr="00F86534">
        <w:t xml:space="preserve">. </w:t>
      </w:r>
      <w:r w:rsidR="008C0AF8">
        <w:t xml:space="preserve">Staff checked with co-channel licensees who advised that they had not experienced any interference from this unlicensed use. In accordance with our </w:t>
      </w:r>
      <w:r w:rsidR="00D93F15">
        <w:t>c</w:t>
      </w:r>
      <w:r w:rsidR="008C0AF8">
        <w:t xml:space="preserve">ompliance and </w:t>
      </w:r>
      <w:r w:rsidR="00D93F15">
        <w:t>e</w:t>
      </w:r>
      <w:r w:rsidR="008C0AF8">
        <w:t xml:space="preserve">nforcement policy, in this instance, administrative action in the form of education was undertaken to ensure that </w:t>
      </w:r>
      <w:r w:rsidR="007D4DF2">
        <w:t>the entity</w:t>
      </w:r>
      <w:r w:rsidR="008C0AF8">
        <w:t xml:space="preserve"> was aware of its regulatory obligations.  </w:t>
      </w:r>
    </w:p>
    <w:p w14:paraId="2504C084" w14:textId="7E8E70A4" w:rsidR="00F86534" w:rsidRPr="00F86534" w:rsidRDefault="009670F5" w:rsidP="00B74DC2">
      <w:pPr>
        <w:pStyle w:val="Paragraph"/>
      </w:pPr>
      <w:r>
        <w:t>A</w:t>
      </w:r>
      <w:r w:rsidR="00F86534" w:rsidRPr="00F86534">
        <w:t xml:space="preserve"> </w:t>
      </w:r>
      <w:r w:rsidR="00297B18" w:rsidRPr="00F86534">
        <w:t>field-based</w:t>
      </w:r>
      <w:r w:rsidR="00F86534" w:rsidRPr="00F86534">
        <w:t xml:space="preserve"> response </w:t>
      </w:r>
      <w:r>
        <w:t>will</w:t>
      </w:r>
      <w:r w:rsidR="00F86534" w:rsidRPr="00F86534">
        <w:t xml:space="preserve"> be required to check the remaining </w:t>
      </w:r>
      <w:r w:rsidR="00EE01FA">
        <w:t xml:space="preserve">nine </w:t>
      </w:r>
      <w:r w:rsidR="00F86534" w:rsidRPr="00F86534">
        <w:t xml:space="preserve">frequencies to confirm whether the transmissions </w:t>
      </w:r>
      <w:r>
        <w:t>a</w:t>
      </w:r>
      <w:r w:rsidR="00F86534" w:rsidRPr="00F86534">
        <w:t xml:space="preserve">re licensed or </w:t>
      </w:r>
      <w:r w:rsidR="00D3488A">
        <w:t>unlicensed.</w:t>
      </w:r>
    </w:p>
    <w:p w14:paraId="425A4DDD" w14:textId="77777777" w:rsidR="00F86534" w:rsidRDefault="00F86534" w:rsidP="00B74DC2">
      <w:pPr>
        <w:pStyle w:val="Heading2"/>
        <w:keepNext w:val="0"/>
      </w:pPr>
      <w:bookmarkStart w:id="7" w:name="_Toc46146745"/>
      <w:r w:rsidRPr="00DE3694">
        <w:t>Perth</w:t>
      </w:r>
      <w:bookmarkEnd w:id="7"/>
      <w:r w:rsidRPr="00DE3694">
        <w:t xml:space="preserve"> </w:t>
      </w:r>
    </w:p>
    <w:p w14:paraId="4FA7EC1A" w14:textId="6EF98C06" w:rsidR="007A5ED0" w:rsidRDefault="00F86534" w:rsidP="00B74DC2">
      <w:pPr>
        <w:pStyle w:val="Paragraph"/>
      </w:pPr>
      <w:r w:rsidRPr="00F86534">
        <w:t xml:space="preserve">Of the 17 frequencies selected for further monitoring in Perth, </w:t>
      </w:r>
      <w:r w:rsidR="00701DB1">
        <w:t xml:space="preserve">there was not enough </w:t>
      </w:r>
      <w:r w:rsidR="0039339D">
        <w:t xml:space="preserve">subsequent detected </w:t>
      </w:r>
      <w:r w:rsidR="00701DB1">
        <w:t>activity on three of the frequencies to determine whether</w:t>
      </w:r>
      <w:r w:rsidR="0039339D">
        <w:t xml:space="preserve"> the channels were in use.</w:t>
      </w:r>
    </w:p>
    <w:p w14:paraId="79F7A247" w14:textId="482EF9CF" w:rsidR="007A5ED0" w:rsidRDefault="00EC0083" w:rsidP="00B74DC2">
      <w:pPr>
        <w:pStyle w:val="Paragraph"/>
      </w:pPr>
      <w:r>
        <w:t xml:space="preserve">Possible digital use was detected on </w:t>
      </w:r>
      <w:r w:rsidR="0046449E">
        <w:t>seven</w:t>
      </w:r>
      <w:r>
        <w:t xml:space="preserve"> of th</w:t>
      </w:r>
      <w:r w:rsidR="00B52B8C">
        <w:t>e</w:t>
      </w:r>
      <w:r>
        <w:t xml:space="preserve"> remaining frequencies</w:t>
      </w:r>
      <w:r w:rsidR="0046449E">
        <w:t xml:space="preserve"> but there was not enough </w:t>
      </w:r>
      <w:r w:rsidR="00742DBD">
        <w:t>information to come to any reasonable conclusion</w:t>
      </w:r>
      <w:r w:rsidR="00064A43">
        <w:t xml:space="preserve"> of compliant or non-compl</w:t>
      </w:r>
      <w:r w:rsidR="00F26475">
        <w:t>ia</w:t>
      </w:r>
      <w:r w:rsidR="00064A43">
        <w:t>nt activity.</w:t>
      </w:r>
    </w:p>
    <w:p w14:paraId="6E65240B" w14:textId="7E4BE2C5" w:rsidR="007A5ED0" w:rsidRDefault="00992DE0" w:rsidP="00B74DC2">
      <w:pPr>
        <w:pStyle w:val="Paragraph"/>
      </w:pPr>
      <w:r>
        <w:t xml:space="preserve">Detected activity on three channels indicated </w:t>
      </w:r>
      <w:r w:rsidR="00E9259C">
        <w:t>usage</w:t>
      </w:r>
      <w:r>
        <w:t xml:space="preserve"> other than</w:t>
      </w:r>
      <w:r w:rsidR="00E27C5B">
        <w:t xml:space="preserve"> for</w:t>
      </w:r>
      <w:r>
        <w:t xml:space="preserve"> </w:t>
      </w:r>
      <w:r w:rsidR="00E9259C">
        <w:t>the purpose of the licensed co-channel service in the area</w:t>
      </w:r>
      <w:r w:rsidR="00671C21">
        <w:t>.</w:t>
      </w:r>
    </w:p>
    <w:p w14:paraId="0740D363" w14:textId="77777777" w:rsidR="009670F5" w:rsidRDefault="00671C21" w:rsidP="00B74DC2">
      <w:pPr>
        <w:pStyle w:val="Paragraph"/>
      </w:pPr>
      <w:r>
        <w:t>T</w:t>
      </w:r>
      <w:r w:rsidR="00E9259C" w:rsidRPr="00F86534">
        <w:t xml:space="preserve">he content on one of the </w:t>
      </w:r>
      <w:r>
        <w:t xml:space="preserve">six remaining </w:t>
      </w:r>
      <w:r w:rsidR="00E9259C" w:rsidRPr="00F86534">
        <w:t>frequencies indicated that there may be several users in the area including both commercial and non-commercial use</w:t>
      </w:r>
      <w:r w:rsidR="00D24B47">
        <w:t>.</w:t>
      </w:r>
    </w:p>
    <w:p w14:paraId="1D9F00C7" w14:textId="77777777" w:rsidR="00B74DC2" w:rsidRDefault="009670F5" w:rsidP="00B74DC2">
      <w:pPr>
        <w:pStyle w:val="Paragraph"/>
      </w:pPr>
      <w:r>
        <w:t>A</w:t>
      </w:r>
      <w:r w:rsidRPr="00F86534">
        <w:t xml:space="preserve"> field-based response </w:t>
      </w:r>
      <w:r>
        <w:t>will</w:t>
      </w:r>
      <w:r w:rsidRPr="00F86534">
        <w:t xml:space="preserve"> be required to check the</w:t>
      </w:r>
      <w:r>
        <w:t xml:space="preserve">se </w:t>
      </w:r>
      <w:r w:rsidRPr="00F86534">
        <w:t xml:space="preserve">frequencies to confirm whether the transmissions </w:t>
      </w:r>
      <w:r>
        <w:t>a</w:t>
      </w:r>
      <w:r w:rsidRPr="00F86534">
        <w:t xml:space="preserve">re licensed or </w:t>
      </w:r>
      <w:r>
        <w:t>unlicensed.</w:t>
      </w:r>
    </w:p>
    <w:p w14:paraId="6F5D66A0" w14:textId="72CF1315" w:rsidR="00F86534" w:rsidRPr="00B74DC2" w:rsidRDefault="00F86534" w:rsidP="00B74DC2">
      <w:pPr>
        <w:pStyle w:val="Heading2"/>
        <w:keepNext w:val="0"/>
      </w:pPr>
      <w:r w:rsidRPr="00B74DC2">
        <w:rPr>
          <w:rStyle w:val="Heading2Char"/>
          <w:b/>
          <w:bCs/>
          <w:iCs/>
        </w:rPr>
        <w:t>Field response</w:t>
      </w:r>
    </w:p>
    <w:p w14:paraId="6D370A46" w14:textId="02D46455" w:rsidR="00F86534" w:rsidRDefault="00F86534" w:rsidP="00B74DC2">
      <w:pPr>
        <w:pStyle w:val="Paragraphbeforelist"/>
      </w:pPr>
      <w:r w:rsidRPr="00974B11">
        <w:t>The results of the mo</w:t>
      </w:r>
      <w:r>
        <w:t>nitoring program were analysed, and a priority rating was applied to each. The priority rating applied was based on factors such as:</w:t>
      </w:r>
    </w:p>
    <w:p w14:paraId="73921870" w14:textId="1A3EEF35" w:rsidR="00F86534" w:rsidRPr="00F86534" w:rsidRDefault="0014703C" w:rsidP="00B74DC2">
      <w:pPr>
        <w:pStyle w:val="Bulletlevel1"/>
      </w:pPr>
      <w:r>
        <w:t>i</w:t>
      </w:r>
      <w:r w:rsidR="00F86534" w:rsidRPr="00F86534">
        <w:t xml:space="preserve">n what part of the band the transmissions </w:t>
      </w:r>
      <w:r w:rsidR="00E27C5B">
        <w:t xml:space="preserve">were </w:t>
      </w:r>
      <w:r w:rsidR="00F86534" w:rsidRPr="00F86534">
        <w:t>occurring (</w:t>
      </w:r>
      <w:r w:rsidR="00E27C5B">
        <w:t>for example,</w:t>
      </w:r>
      <w:r w:rsidR="00F86534" w:rsidRPr="00F86534">
        <w:t xml:space="preserve"> H</w:t>
      </w:r>
      <w:r w:rsidR="0000413E">
        <w:t xml:space="preserve">armonised </w:t>
      </w:r>
      <w:r w:rsidR="00F86534" w:rsidRPr="00F86534">
        <w:t>G</w:t>
      </w:r>
      <w:r w:rsidR="0000413E">
        <w:t xml:space="preserve">overnment </w:t>
      </w:r>
      <w:r w:rsidR="00F86534" w:rsidRPr="00F86534">
        <w:t>S</w:t>
      </w:r>
      <w:r w:rsidR="0000413E">
        <w:t>pectrum (HGS)</w:t>
      </w:r>
      <w:r w:rsidR="00F86534" w:rsidRPr="00F86534">
        <w:t>, public spectrum or amateur spectrum)</w:t>
      </w:r>
    </w:p>
    <w:p w14:paraId="46C06803" w14:textId="25C6190B" w:rsidR="00F86534" w:rsidRPr="00F86534" w:rsidRDefault="0014703C" w:rsidP="00B74DC2">
      <w:pPr>
        <w:pStyle w:val="Bulletlevel1"/>
      </w:pPr>
      <w:r>
        <w:t>w</w:t>
      </w:r>
      <w:r w:rsidR="00F86534" w:rsidRPr="00F86534">
        <w:t>hether an existing licensee was identified as operating co</w:t>
      </w:r>
      <w:r w:rsidR="009670F5">
        <w:t>-</w:t>
      </w:r>
      <w:r w:rsidR="00F86534" w:rsidRPr="00F86534">
        <w:t>channel</w:t>
      </w:r>
      <w:r w:rsidR="00F165F2">
        <w:t xml:space="preserve"> (</w:t>
      </w:r>
      <w:r w:rsidR="00E27C5B">
        <w:t>i</w:t>
      </w:r>
      <w:r w:rsidR="00F165F2">
        <w:t>f there is an existing co-channel licensee</w:t>
      </w:r>
      <w:r w:rsidR="00E27C5B">
        <w:t>,</w:t>
      </w:r>
      <w:r w:rsidR="00F165F2">
        <w:t xml:space="preserve"> then there is greater likelihood that interference will result)</w:t>
      </w:r>
    </w:p>
    <w:p w14:paraId="5E632782" w14:textId="253D2A70" w:rsidR="00F86534" w:rsidRDefault="0014703C" w:rsidP="00B74DC2">
      <w:pPr>
        <w:pStyle w:val="Bulletlevel1last"/>
        <w:spacing w:after="80"/>
      </w:pPr>
      <w:r>
        <w:t>h</w:t>
      </w:r>
      <w:r w:rsidR="00F86534" w:rsidRPr="00F86534">
        <w:t>ow prevalent the transmissions were and how much information we were able to gather</w:t>
      </w:r>
    </w:p>
    <w:p w14:paraId="1BD5A729" w14:textId="10D73BD2" w:rsidR="00E2788E" w:rsidRDefault="0014703C" w:rsidP="00B74DC2">
      <w:pPr>
        <w:pStyle w:val="Bulletlevel1last"/>
      </w:pPr>
      <w:r>
        <w:t>t</w:t>
      </w:r>
      <w:r w:rsidR="00224F25">
        <w:t xml:space="preserve">he </w:t>
      </w:r>
      <w:r w:rsidR="00E2788E">
        <w:t xml:space="preserve">likelihood </w:t>
      </w:r>
      <w:r w:rsidR="00224F25">
        <w:t xml:space="preserve">of </w:t>
      </w:r>
      <w:r w:rsidR="00E2788E">
        <w:t>being a</w:t>
      </w:r>
      <w:r w:rsidR="00E8081A">
        <w:t>ble to resolve the issue</w:t>
      </w:r>
      <w:r w:rsidR="00E27C5B">
        <w:t>.</w:t>
      </w:r>
    </w:p>
    <w:p w14:paraId="3EEF2581" w14:textId="620AF525" w:rsidR="008B6591" w:rsidRDefault="00E27C5B" w:rsidP="00B74DC2">
      <w:pPr>
        <w:pStyle w:val="Bulletlevel1last"/>
        <w:numPr>
          <w:ilvl w:val="0"/>
          <w:numId w:val="0"/>
        </w:numPr>
        <w:ind w:left="295" w:hanging="295"/>
      </w:pPr>
      <w:r>
        <w:lastRenderedPageBreak/>
        <w:t>T</w:t>
      </w:r>
      <w:r w:rsidR="00B74DC2">
        <w:t xml:space="preserve">he tables below </w:t>
      </w:r>
      <w:r>
        <w:t>show t</w:t>
      </w:r>
      <w:r w:rsidR="009670F5">
        <w:t>he results of that analysis.</w:t>
      </w:r>
    </w:p>
    <w:p w14:paraId="057BD717" w14:textId="6042CBDB" w:rsidR="00530824" w:rsidRPr="00596260" w:rsidRDefault="00940E44" w:rsidP="00B74DC2">
      <w:pPr>
        <w:pStyle w:val="Tableheading"/>
        <w:keepNext w:val="0"/>
      </w:pPr>
      <w:r>
        <w:t xml:space="preserve">Adelaide </w:t>
      </w:r>
      <w:r w:rsidRPr="00E27C5B">
        <w:t>frequencies</w:t>
      </w:r>
      <w:r>
        <w:t xml:space="preserve"> selected for </w:t>
      </w:r>
      <w:r w:rsidR="001F5D9A">
        <w:t xml:space="preserve">a </w:t>
      </w:r>
      <w:r>
        <w:t>field response</w:t>
      </w:r>
    </w:p>
    <w:tbl>
      <w:tblPr>
        <w:tblStyle w:val="TableGrid"/>
        <w:tblW w:w="5000" w:type="pct"/>
        <w:tblCellMar>
          <w:top w:w="85" w:type="dxa"/>
          <w:bottom w:w="113" w:type="dxa"/>
        </w:tblCellMar>
        <w:tblLook w:val="04A0" w:firstRow="1" w:lastRow="0" w:firstColumn="1" w:lastColumn="0" w:noHBand="0" w:noVBand="1"/>
      </w:tblPr>
      <w:tblGrid>
        <w:gridCol w:w="1811"/>
        <w:gridCol w:w="4702"/>
        <w:gridCol w:w="1148"/>
      </w:tblGrid>
      <w:tr w:rsidR="00B27609" w14:paraId="02BE64D7" w14:textId="77777777" w:rsidTr="00F835AE">
        <w:tc>
          <w:tcPr>
            <w:tcW w:w="1182" w:type="pct"/>
            <w:shd w:val="clear" w:color="auto" w:fill="404040" w:themeFill="text1" w:themeFillTint="BF"/>
          </w:tcPr>
          <w:p w14:paraId="2D86ACFF" w14:textId="28B4D0F1" w:rsidR="00530824" w:rsidRPr="00F835AE" w:rsidRDefault="00530824" w:rsidP="00B74DC2">
            <w:pPr>
              <w:pStyle w:val="Tableheaderrow"/>
              <w:rPr>
                <w:color w:val="FFFFFF" w:themeColor="background1"/>
              </w:rPr>
            </w:pPr>
            <w:r w:rsidRPr="00F835AE">
              <w:rPr>
                <w:color w:val="FFFFFF" w:themeColor="background1"/>
              </w:rPr>
              <w:t>Frequency</w:t>
            </w:r>
          </w:p>
        </w:tc>
        <w:tc>
          <w:tcPr>
            <w:tcW w:w="3069" w:type="pct"/>
            <w:shd w:val="clear" w:color="auto" w:fill="404040" w:themeFill="text1" w:themeFillTint="BF"/>
          </w:tcPr>
          <w:p w14:paraId="22A78F1A" w14:textId="5CE872F8" w:rsidR="00530824" w:rsidRPr="00F835AE" w:rsidRDefault="00F7791A" w:rsidP="00B74DC2">
            <w:pPr>
              <w:pStyle w:val="Tableheaderrow"/>
              <w:rPr>
                <w:color w:val="FFFFFF" w:themeColor="background1"/>
              </w:rPr>
            </w:pPr>
            <w:r w:rsidRPr="00F835AE">
              <w:rPr>
                <w:color w:val="FFFFFF" w:themeColor="background1"/>
              </w:rPr>
              <w:t>Reason</w:t>
            </w:r>
            <w:r w:rsidR="006C4831" w:rsidRPr="00F835AE">
              <w:rPr>
                <w:color w:val="FFFFFF" w:themeColor="background1"/>
              </w:rPr>
              <w:t xml:space="preserve"> for priority rating</w:t>
            </w:r>
          </w:p>
        </w:tc>
        <w:tc>
          <w:tcPr>
            <w:tcW w:w="749" w:type="pct"/>
            <w:shd w:val="clear" w:color="auto" w:fill="404040" w:themeFill="text1" w:themeFillTint="BF"/>
          </w:tcPr>
          <w:p w14:paraId="11299178" w14:textId="67C2D1A5" w:rsidR="00530824" w:rsidRPr="00F835AE" w:rsidRDefault="00F7791A" w:rsidP="00B74DC2">
            <w:pPr>
              <w:pStyle w:val="Tableheaderrow"/>
              <w:rPr>
                <w:color w:val="FFFFFF" w:themeColor="background1"/>
              </w:rPr>
            </w:pPr>
            <w:r w:rsidRPr="00F835AE">
              <w:rPr>
                <w:color w:val="FFFFFF" w:themeColor="background1"/>
              </w:rPr>
              <w:t>Priority</w:t>
            </w:r>
          </w:p>
        </w:tc>
      </w:tr>
      <w:tr w:rsidR="00B27609" w14:paraId="3AFD9DDD" w14:textId="77777777" w:rsidTr="00F835AE">
        <w:tc>
          <w:tcPr>
            <w:tcW w:w="1182" w:type="pct"/>
          </w:tcPr>
          <w:p w14:paraId="5D2F4114" w14:textId="7F430599" w:rsidR="00530824" w:rsidRDefault="00C4380D" w:rsidP="00B74DC2">
            <w:pPr>
              <w:pStyle w:val="TableBody"/>
            </w:pPr>
            <w:r>
              <w:t>420.475</w:t>
            </w:r>
            <w:r w:rsidR="00CD1EF3">
              <w:t xml:space="preserve"> MHz</w:t>
            </w:r>
          </w:p>
        </w:tc>
        <w:tc>
          <w:tcPr>
            <w:tcW w:w="3069" w:type="pct"/>
          </w:tcPr>
          <w:p w14:paraId="78E08637" w14:textId="2BE9E755" w:rsidR="00530824" w:rsidRDefault="00C4380D" w:rsidP="00B74DC2">
            <w:pPr>
              <w:pStyle w:val="TableBody"/>
            </w:pPr>
            <w:r>
              <w:t>HGS and the nearest licensed user is 80 km away</w:t>
            </w:r>
          </w:p>
        </w:tc>
        <w:tc>
          <w:tcPr>
            <w:tcW w:w="749" w:type="pct"/>
          </w:tcPr>
          <w:p w14:paraId="5889D6AD" w14:textId="465927D8" w:rsidR="00530824" w:rsidRDefault="00C4380D" w:rsidP="00B74DC2">
            <w:pPr>
              <w:pStyle w:val="TableBody"/>
            </w:pPr>
            <w:r>
              <w:t>High</w:t>
            </w:r>
          </w:p>
        </w:tc>
      </w:tr>
      <w:tr w:rsidR="00B27609" w14:paraId="6ACB1E5E" w14:textId="77777777" w:rsidTr="00F835AE">
        <w:tc>
          <w:tcPr>
            <w:tcW w:w="1182" w:type="pct"/>
          </w:tcPr>
          <w:p w14:paraId="2E9DFA28" w14:textId="2451B3D6" w:rsidR="00530824" w:rsidRDefault="00331BF8" w:rsidP="00B74DC2">
            <w:pPr>
              <w:pStyle w:val="TableBody"/>
            </w:pPr>
            <w:r>
              <w:t>450.175 MHz</w:t>
            </w:r>
          </w:p>
        </w:tc>
        <w:tc>
          <w:tcPr>
            <w:tcW w:w="3069" w:type="pct"/>
          </w:tcPr>
          <w:p w14:paraId="7D92A652" w14:textId="0DC47E94" w:rsidR="00530824" w:rsidRDefault="00A745AB" w:rsidP="00B74DC2">
            <w:pPr>
              <w:pStyle w:val="TableBody"/>
            </w:pPr>
            <w:r>
              <w:t>Frequency licensed for land mobile communications</w:t>
            </w:r>
            <w:r w:rsidR="00E27C5B">
              <w:t>,</w:t>
            </w:r>
            <w:r w:rsidR="005E12DC">
              <w:t xml:space="preserve"> whereas the </w:t>
            </w:r>
            <w:r w:rsidR="008E0607">
              <w:t>transmissions</w:t>
            </w:r>
            <w:r w:rsidR="008608A4">
              <w:t xml:space="preserve"> detected appear to be data or telemetry</w:t>
            </w:r>
            <w:r w:rsidR="007C1C80">
              <w:t>. Licensed local co-channel user</w:t>
            </w:r>
          </w:p>
        </w:tc>
        <w:tc>
          <w:tcPr>
            <w:tcW w:w="749" w:type="pct"/>
          </w:tcPr>
          <w:p w14:paraId="7E03972A" w14:textId="4D2DBBE3" w:rsidR="00530824" w:rsidRDefault="005E12DC" w:rsidP="00B74DC2">
            <w:pPr>
              <w:pStyle w:val="TableBody"/>
            </w:pPr>
            <w:r>
              <w:t>High</w:t>
            </w:r>
          </w:p>
        </w:tc>
      </w:tr>
      <w:tr w:rsidR="00B27609" w14:paraId="4C200D46" w14:textId="77777777" w:rsidTr="00F835AE">
        <w:tc>
          <w:tcPr>
            <w:tcW w:w="1182" w:type="pct"/>
          </w:tcPr>
          <w:p w14:paraId="0D58DC96" w14:textId="05E0D54D" w:rsidR="00530824" w:rsidRDefault="007C1C80" w:rsidP="00B74DC2">
            <w:pPr>
              <w:pStyle w:val="TableBody"/>
            </w:pPr>
            <w:r>
              <w:t>462.25 MHz</w:t>
            </w:r>
          </w:p>
        </w:tc>
        <w:tc>
          <w:tcPr>
            <w:tcW w:w="3069" w:type="pct"/>
          </w:tcPr>
          <w:p w14:paraId="25131147" w14:textId="7D937363" w:rsidR="00530824" w:rsidRDefault="002748CD" w:rsidP="00B74DC2">
            <w:pPr>
              <w:pStyle w:val="TableBody"/>
            </w:pPr>
            <w:r>
              <w:t>Licensed local co-channel user</w:t>
            </w:r>
            <w:r w:rsidR="005948F4">
              <w:t xml:space="preserve">. Not a known </w:t>
            </w:r>
            <w:r w:rsidR="00F83B97">
              <w:t>cheap</w:t>
            </w:r>
            <w:r w:rsidR="00E27C5B">
              <w:t>,</w:t>
            </w:r>
            <w:r w:rsidR="00F83B97">
              <w:t xml:space="preserve"> overseas</w:t>
            </w:r>
            <w:r w:rsidR="00E27C5B">
              <w:t>,</w:t>
            </w:r>
            <w:r w:rsidR="00F83B97">
              <w:t xml:space="preserve"> non-compliant radio frequency</w:t>
            </w:r>
          </w:p>
        </w:tc>
        <w:tc>
          <w:tcPr>
            <w:tcW w:w="749" w:type="pct"/>
          </w:tcPr>
          <w:p w14:paraId="678A9FC4" w14:textId="6941532F" w:rsidR="00530824" w:rsidRDefault="002748CD" w:rsidP="00B74DC2">
            <w:pPr>
              <w:pStyle w:val="TableBody"/>
            </w:pPr>
            <w:r>
              <w:t>High</w:t>
            </w:r>
          </w:p>
        </w:tc>
      </w:tr>
      <w:tr w:rsidR="00B27609" w14:paraId="283AFF8D" w14:textId="77777777" w:rsidTr="00F835AE">
        <w:tc>
          <w:tcPr>
            <w:tcW w:w="1182" w:type="pct"/>
          </w:tcPr>
          <w:p w14:paraId="04AA25ED" w14:textId="0751B0EF" w:rsidR="00530824" w:rsidRDefault="00067B95" w:rsidP="00B74DC2">
            <w:pPr>
              <w:pStyle w:val="TableBody"/>
            </w:pPr>
            <w:r>
              <w:t>462.4 MHz</w:t>
            </w:r>
          </w:p>
        </w:tc>
        <w:tc>
          <w:tcPr>
            <w:tcW w:w="3069" w:type="pct"/>
          </w:tcPr>
          <w:p w14:paraId="0E7DB35E" w14:textId="412D5A4A" w:rsidR="00530824" w:rsidRDefault="00067B95" w:rsidP="00B74DC2">
            <w:pPr>
              <w:pStyle w:val="TableBody"/>
            </w:pPr>
            <w:r>
              <w:t xml:space="preserve">Confirmed to be unlicensed use by </w:t>
            </w:r>
            <w:r w:rsidR="00850094">
              <w:t>a commercial entity</w:t>
            </w:r>
            <w:r>
              <w:t>. Issue has been resolved</w:t>
            </w:r>
          </w:p>
        </w:tc>
        <w:tc>
          <w:tcPr>
            <w:tcW w:w="749" w:type="pct"/>
          </w:tcPr>
          <w:p w14:paraId="0756CE74" w14:textId="1CBE8D36" w:rsidR="00530824" w:rsidRDefault="00E27C5B" w:rsidP="00B74DC2">
            <w:pPr>
              <w:pStyle w:val="TableBody"/>
            </w:pPr>
            <w:r>
              <w:t>n/a</w:t>
            </w:r>
          </w:p>
        </w:tc>
      </w:tr>
      <w:tr w:rsidR="00067B95" w14:paraId="04E2B64E" w14:textId="77777777" w:rsidTr="00F835AE">
        <w:tc>
          <w:tcPr>
            <w:tcW w:w="1182" w:type="pct"/>
          </w:tcPr>
          <w:p w14:paraId="6F5178B4" w14:textId="70B9EAC4" w:rsidR="00067B95" w:rsidRDefault="0012389A" w:rsidP="00B74DC2">
            <w:pPr>
              <w:pStyle w:val="TableBody"/>
            </w:pPr>
            <w:r>
              <w:t>465.3</w:t>
            </w:r>
            <w:r w:rsidR="00670C39">
              <w:t>4375</w:t>
            </w:r>
            <w:r>
              <w:t xml:space="preserve"> MHz</w:t>
            </w:r>
          </w:p>
        </w:tc>
        <w:tc>
          <w:tcPr>
            <w:tcW w:w="3069" w:type="pct"/>
          </w:tcPr>
          <w:p w14:paraId="2390830F" w14:textId="553C07FD" w:rsidR="00067B95" w:rsidRDefault="00670C39" w:rsidP="00B74DC2">
            <w:pPr>
              <w:pStyle w:val="TableBody"/>
            </w:pPr>
            <w:r>
              <w:t>No licensed local users</w:t>
            </w:r>
            <w:r w:rsidR="00DE5AF5">
              <w:t>. Not a known cheap</w:t>
            </w:r>
            <w:r w:rsidR="00E27C5B">
              <w:t>,</w:t>
            </w:r>
            <w:r w:rsidR="00DE5AF5">
              <w:t xml:space="preserve"> overseas</w:t>
            </w:r>
            <w:r w:rsidR="00E27C5B">
              <w:t>,</w:t>
            </w:r>
            <w:r w:rsidR="00DE5AF5">
              <w:t xml:space="preserve"> non-compliant radio frequency</w:t>
            </w:r>
          </w:p>
        </w:tc>
        <w:tc>
          <w:tcPr>
            <w:tcW w:w="749" w:type="pct"/>
          </w:tcPr>
          <w:p w14:paraId="7A009F0D" w14:textId="6C83E20E" w:rsidR="00067B95" w:rsidRDefault="00670C39" w:rsidP="00B74DC2">
            <w:pPr>
              <w:pStyle w:val="TableBody"/>
            </w:pPr>
            <w:r>
              <w:t>High</w:t>
            </w:r>
          </w:p>
        </w:tc>
      </w:tr>
      <w:tr w:rsidR="00067B95" w14:paraId="197B9D77" w14:textId="77777777" w:rsidTr="00F835AE">
        <w:tc>
          <w:tcPr>
            <w:tcW w:w="1182" w:type="pct"/>
          </w:tcPr>
          <w:p w14:paraId="61E16508" w14:textId="706DA52B" w:rsidR="00067B95" w:rsidRDefault="00AD6ADF" w:rsidP="00B74DC2">
            <w:pPr>
              <w:pStyle w:val="TableBody"/>
            </w:pPr>
            <w:r>
              <w:t>467.4 MHz</w:t>
            </w:r>
          </w:p>
        </w:tc>
        <w:tc>
          <w:tcPr>
            <w:tcW w:w="3069" w:type="pct"/>
          </w:tcPr>
          <w:p w14:paraId="1EEDBBF3" w14:textId="0ED45AB1" w:rsidR="00067B95" w:rsidRDefault="00F24553" w:rsidP="00B74DC2">
            <w:pPr>
              <w:pStyle w:val="TableBody"/>
            </w:pPr>
            <w:r>
              <w:t xml:space="preserve">Licensed locally, </w:t>
            </w:r>
            <w:r w:rsidR="00AE00DF">
              <w:t>unable to determine if transmissions were from the licensed service and</w:t>
            </w:r>
            <w:r w:rsidR="007A4135">
              <w:t xml:space="preserve"> </w:t>
            </w:r>
            <w:r w:rsidR="00AE00DF">
              <w:t>no interference complaints received</w:t>
            </w:r>
          </w:p>
        </w:tc>
        <w:tc>
          <w:tcPr>
            <w:tcW w:w="749" w:type="pct"/>
          </w:tcPr>
          <w:p w14:paraId="21501D2A" w14:textId="0A13FCAB" w:rsidR="00067B95" w:rsidRDefault="007A4135" w:rsidP="00B74DC2">
            <w:pPr>
              <w:pStyle w:val="TableBody"/>
            </w:pPr>
            <w:r>
              <w:t>Low</w:t>
            </w:r>
          </w:p>
        </w:tc>
      </w:tr>
      <w:tr w:rsidR="00067B95" w14:paraId="11B73788" w14:textId="77777777" w:rsidTr="00F835AE">
        <w:tc>
          <w:tcPr>
            <w:tcW w:w="1182" w:type="pct"/>
          </w:tcPr>
          <w:p w14:paraId="197EBC32" w14:textId="01A90776" w:rsidR="00067B95" w:rsidRDefault="00AD6ADF" w:rsidP="00B74DC2">
            <w:pPr>
              <w:pStyle w:val="TableBody"/>
            </w:pPr>
            <w:r>
              <w:t>467</w:t>
            </w:r>
            <w:r w:rsidR="00E95129">
              <w:t>.6125 MHz</w:t>
            </w:r>
          </w:p>
        </w:tc>
        <w:tc>
          <w:tcPr>
            <w:tcW w:w="3069" w:type="pct"/>
          </w:tcPr>
          <w:p w14:paraId="2E0678EC" w14:textId="2CCECF33" w:rsidR="00067B95" w:rsidRDefault="007A4135" w:rsidP="00B74DC2">
            <w:pPr>
              <w:pStyle w:val="TableBody"/>
            </w:pPr>
            <w:r w:rsidRPr="007A4135">
              <w:t>Licensed locally, unable to determine if transmissions were from the licensed service and no interference complaints received</w:t>
            </w:r>
            <w:r w:rsidR="00E27C5B">
              <w:t xml:space="preserve">. </w:t>
            </w:r>
          </w:p>
        </w:tc>
        <w:tc>
          <w:tcPr>
            <w:tcW w:w="749" w:type="pct"/>
          </w:tcPr>
          <w:p w14:paraId="4959B666" w14:textId="2A1B6ED5" w:rsidR="00067B95" w:rsidRDefault="007A4135" w:rsidP="00B74DC2">
            <w:pPr>
              <w:pStyle w:val="TableBody"/>
            </w:pPr>
            <w:r w:rsidRPr="007A4135">
              <w:t>Low</w:t>
            </w:r>
          </w:p>
        </w:tc>
      </w:tr>
      <w:tr w:rsidR="00067B95" w14:paraId="30648F96" w14:textId="77777777" w:rsidTr="00F835AE">
        <w:tc>
          <w:tcPr>
            <w:tcW w:w="1182" w:type="pct"/>
          </w:tcPr>
          <w:p w14:paraId="1CA34388" w14:textId="6BDF01F7" w:rsidR="00067B95" w:rsidRDefault="00E95129" w:rsidP="00B74DC2">
            <w:pPr>
              <w:pStyle w:val="TableBody"/>
            </w:pPr>
            <w:r>
              <w:t>492.1 MHz</w:t>
            </w:r>
          </w:p>
        </w:tc>
        <w:tc>
          <w:tcPr>
            <w:tcW w:w="3069" w:type="pct"/>
          </w:tcPr>
          <w:p w14:paraId="3E6289DB" w14:textId="7444B0B6" w:rsidR="00067B95" w:rsidRDefault="007A4135" w:rsidP="00B74DC2">
            <w:pPr>
              <w:pStyle w:val="TableBody"/>
            </w:pPr>
            <w:r w:rsidRPr="007A4135">
              <w:t>Licensed locally, unable to determine if transmissions were from the licensed service and no interference complaints received</w:t>
            </w:r>
            <w:r w:rsidRPr="007A4135">
              <w:tab/>
            </w:r>
          </w:p>
        </w:tc>
        <w:tc>
          <w:tcPr>
            <w:tcW w:w="749" w:type="pct"/>
          </w:tcPr>
          <w:p w14:paraId="654F5B0B" w14:textId="58EB66CB" w:rsidR="00067B95" w:rsidRDefault="007A4135" w:rsidP="00B74DC2">
            <w:pPr>
              <w:pStyle w:val="TableBody"/>
            </w:pPr>
            <w:r w:rsidRPr="007A4135">
              <w:t>Low</w:t>
            </w:r>
          </w:p>
        </w:tc>
      </w:tr>
    </w:tbl>
    <w:p w14:paraId="4E3DB611" w14:textId="77777777" w:rsidR="00B74DC2" w:rsidRDefault="00B74DC2" w:rsidP="00B74DC2">
      <w:pPr>
        <w:pStyle w:val="Paragraph"/>
        <w:spacing w:after="120"/>
      </w:pPr>
    </w:p>
    <w:p w14:paraId="36AF3968" w14:textId="3015C545" w:rsidR="00203740" w:rsidRDefault="003F22FB" w:rsidP="00B74DC2">
      <w:pPr>
        <w:pStyle w:val="Tableheading"/>
        <w:keepNext w:val="0"/>
      </w:pPr>
      <w:r>
        <w:t xml:space="preserve">Perth </w:t>
      </w:r>
      <w:r w:rsidR="001F5D9A">
        <w:t>frequencies selected for a field response</w:t>
      </w:r>
    </w:p>
    <w:tbl>
      <w:tblPr>
        <w:tblStyle w:val="TableGrid"/>
        <w:tblW w:w="5000" w:type="pct"/>
        <w:tblCellMar>
          <w:top w:w="85" w:type="dxa"/>
          <w:bottom w:w="113" w:type="dxa"/>
        </w:tblCellMar>
        <w:tblLook w:val="04A0" w:firstRow="1" w:lastRow="0" w:firstColumn="1" w:lastColumn="0" w:noHBand="0" w:noVBand="1"/>
      </w:tblPr>
      <w:tblGrid>
        <w:gridCol w:w="1812"/>
        <w:gridCol w:w="4377"/>
        <w:gridCol w:w="1472"/>
      </w:tblGrid>
      <w:tr w:rsidR="00BD1DD0" w14:paraId="0618FCD0" w14:textId="77777777" w:rsidTr="00862185">
        <w:trPr>
          <w:cantSplit/>
        </w:trPr>
        <w:tc>
          <w:tcPr>
            <w:tcW w:w="1182" w:type="pct"/>
            <w:shd w:val="clear" w:color="auto" w:fill="404040" w:themeFill="text1" w:themeFillTint="BF"/>
          </w:tcPr>
          <w:p w14:paraId="68A03702" w14:textId="60F16BB5" w:rsidR="00BD1DD0" w:rsidRPr="00862185" w:rsidRDefault="00BD1DD0" w:rsidP="00B74DC2">
            <w:pPr>
              <w:pStyle w:val="Tableheaderrow"/>
              <w:rPr>
                <w:color w:val="FFFFFF" w:themeColor="background1"/>
              </w:rPr>
            </w:pPr>
            <w:r w:rsidRPr="00862185">
              <w:rPr>
                <w:color w:val="FFFFFF" w:themeColor="background1"/>
              </w:rPr>
              <w:t>Frequency</w:t>
            </w:r>
          </w:p>
        </w:tc>
        <w:tc>
          <w:tcPr>
            <w:tcW w:w="2857" w:type="pct"/>
            <w:shd w:val="clear" w:color="auto" w:fill="404040" w:themeFill="text1" w:themeFillTint="BF"/>
          </w:tcPr>
          <w:p w14:paraId="656B3352" w14:textId="28BDD6DF" w:rsidR="00BD1DD0" w:rsidRPr="00862185" w:rsidRDefault="00BD1DD0" w:rsidP="00B74DC2">
            <w:pPr>
              <w:pStyle w:val="Tableheaderrow"/>
              <w:rPr>
                <w:color w:val="FFFFFF" w:themeColor="background1"/>
              </w:rPr>
            </w:pPr>
            <w:r w:rsidRPr="00862185">
              <w:rPr>
                <w:color w:val="FFFFFF" w:themeColor="background1"/>
              </w:rPr>
              <w:t>Reason for priority rating</w:t>
            </w:r>
          </w:p>
        </w:tc>
        <w:tc>
          <w:tcPr>
            <w:tcW w:w="961" w:type="pct"/>
            <w:shd w:val="clear" w:color="auto" w:fill="404040" w:themeFill="text1" w:themeFillTint="BF"/>
          </w:tcPr>
          <w:p w14:paraId="5C9CCAB2" w14:textId="15E8F3DE" w:rsidR="00BD1DD0" w:rsidRPr="00862185" w:rsidRDefault="00BD1DD0" w:rsidP="00B74DC2">
            <w:pPr>
              <w:pStyle w:val="Tableheaderrow"/>
              <w:rPr>
                <w:color w:val="FFFFFF" w:themeColor="background1"/>
              </w:rPr>
            </w:pPr>
            <w:r w:rsidRPr="00862185">
              <w:rPr>
                <w:color w:val="FFFFFF" w:themeColor="background1"/>
              </w:rPr>
              <w:t>Priority</w:t>
            </w:r>
          </w:p>
        </w:tc>
      </w:tr>
      <w:tr w:rsidR="00BD1DD0" w14:paraId="0D1A0404" w14:textId="77777777" w:rsidTr="00862185">
        <w:trPr>
          <w:cantSplit/>
        </w:trPr>
        <w:tc>
          <w:tcPr>
            <w:tcW w:w="1182" w:type="pct"/>
          </w:tcPr>
          <w:p w14:paraId="07A76B7E" w14:textId="1BFF9F6F" w:rsidR="00BD1DD0" w:rsidRDefault="00416707" w:rsidP="00B74DC2">
            <w:pPr>
              <w:pStyle w:val="TableBody"/>
            </w:pPr>
            <w:r>
              <w:t>415.05 MHz</w:t>
            </w:r>
          </w:p>
        </w:tc>
        <w:tc>
          <w:tcPr>
            <w:tcW w:w="2857" w:type="pct"/>
          </w:tcPr>
          <w:p w14:paraId="3CD36F87" w14:textId="19927303" w:rsidR="00BD1DD0" w:rsidRDefault="004E130B" w:rsidP="00B74DC2">
            <w:pPr>
              <w:pStyle w:val="TableBody"/>
            </w:pPr>
            <w:r>
              <w:t xml:space="preserve">HGS, detected transmission was clearly not </w:t>
            </w:r>
            <w:r w:rsidR="00E65788">
              <w:t>government use (music being played)</w:t>
            </w:r>
          </w:p>
        </w:tc>
        <w:tc>
          <w:tcPr>
            <w:tcW w:w="961" w:type="pct"/>
          </w:tcPr>
          <w:p w14:paraId="166A7512" w14:textId="61302EC0" w:rsidR="00BD1DD0" w:rsidRDefault="00E65788" w:rsidP="00B74DC2">
            <w:pPr>
              <w:pStyle w:val="TableBody"/>
            </w:pPr>
            <w:r>
              <w:t>High</w:t>
            </w:r>
          </w:p>
        </w:tc>
      </w:tr>
      <w:tr w:rsidR="00BD1DD0" w14:paraId="061218C5" w14:textId="77777777" w:rsidTr="00862185">
        <w:trPr>
          <w:cantSplit/>
        </w:trPr>
        <w:tc>
          <w:tcPr>
            <w:tcW w:w="1182" w:type="pct"/>
          </w:tcPr>
          <w:p w14:paraId="3A18C414" w14:textId="0E407AEC" w:rsidR="00BD1DD0" w:rsidRDefault="00416707" w:rsidP="00B74DC2">
            <w:pPr>
              <w:pStyle w:val="TableBody"/>
            </w:pPr>
            <w:r>
              <w:t>415.35 MHz</w:t>
            </w:r>
          </w:p>
        </w:tc>
        <w:tc>
          <w:tcPr>
            <w:tcW w:w="2857" w:type="pct"/>
          </w:tcPr>
          <w:p w14:paraId="6326F6B3" w14:textId="4B14EFD7" w:rsidR="00BD1DD0" w:rsidRDefault="00CB34B3" w:rsidP="00B74DC2">
            <w:pPr>
              <w:pStyle w:val="TableBody"/>
            </w:pPr>
            <w:r>
              <w:t>HGS, some analogue voice detected. HGS transmissions would be digital</w:t>
            </w:r>
          </w:p>
        </w:tc>
        <w:tc>
          <w:tcPr>
            <w:tcW w:w="961" w:type="pct"/>
          </w:tcPr>
          <w:p w14:paraId="68D31D26" w14:textId="476BD3F8" w:rsidR="00BD1DD0" w:rsidRDefault="00882A4D" w:rsidP="00B74DC2">
            <w:pPr>
              <w:pStyle w:val="TableBody"/>
            </w:pPr>
            <w:r>
              <w:t>High</w:t>
            </w:r>
          </w:p>
        </w:tc>
      </w:tr>
      <w:tr w:rsidR="00BD1DD0" w14:paraId="2713D1B4" w14:textId="77777777" w:rsidTr="00862185">
        <w:trPr>
          <w:cantSplit/>
        </w:trPr>
        <w:tc>
          <w:tcPr>
            <w:tcW w:w="1182" w:type="pct"/>
          </w:tcPr>
          <w:p w14:paraId="7F4CE87F" w14:textId="789BA0BB" w:rsidR="00BD1DD0" w:rsidRDefault="0025763E" w:rsidP="00B74DC2">
            <w:pPr>
              <w:pStyle w:val="TableBody"/>
            </w:pPr>
            <w:r>
              <w:t>424.225 MHz</w:t>
            </w:r>
          </w:p>
        </w:tc>
        <w:tc>
          <w:tcPr>
            <w:tcW w:w="2857" w:type="pct"/>
          </w:tcPr>
          <w:p w14:paraId="44805369" w14:textId="4777F5FE" w:rsidR="00BD1DD0" w:rsidRDefault="00882A4D" w:rsidP="00B74DC2">
            <w:pPr>
              <w:pStyle w:val="TableBody"/>
            </w:pPr>
            <w:r>
              <w:t>HGS, local licensed user within 17 km of the monitoring site</w:t>
            </w:r>
          </w:p>
        </w:tc>
        <w:tc>
          <w:tcPr>
            <w:tcW w:w="961" w:type="pct"/>
          </w:tcPr>
          <w:p w14:paraId="0A0CC5FB" w14:textId="22FDEA28" w:rsidR="00BD1DD0" w:rsidRDefault="00882A4D" w:rsidP="00B74DC2">
            <w:pPr>
              <w:pStyle w:val="TableBody"/>
            </w:pPr>
            <w:r>
              <w:t>High</w:t>
            </w:r>
          </w:p>
        </w:tc>
      </w:tr>
      <w:tr w:rsidR="00BD1DD0" w14:paraId="65275713" w14:textId="77777777" w:rsidTr="00862185">
        <w:trPr>
          <w:cantSplit/>
        </w:trPr>
        <w:tc>
          <w:tcPr>
            <w:tcW w:w="1182" w:type="pct"/>
          </w:tcPr>
          <w:p w14:paraId="3E609D9D" w14:textId="0D36E500" w:rsidR="00BD1DD0" w:rsidRDefault="0025763E" w:rsidP="00B74DC2">
            <w:pPr>
              <w:pStyle w:val="TableBody"/>
            </w:pPr>
            <w:r>
              <w:t>462.6125 MHz</w:t>
            </w:r>
          </w:p>
        </w:tc>
        <w:tc>
          <w:tcPr>
            <w:tcW w:w="2857" w:type="pct"/>
          </w:tcPr>
          <w:p w14:paraId="1B8B64DB" w14:textId="2947F15D" w:rsidR="00BD1DD0" w:rsidRDefault="00A87014" w:rsidP="00B74DC2">
            <w:pPr>
              <w:pStyle w:val="TableBody"/>
            </w:pPr>
            <w:r>
              <w:t>Strong constant signal, possibly telemetry. High likelihood of finding this service</w:t>
            </w:r>
          </w:p>
        </w:tc>
        <w:tc>
          <w:tcPr>
            <w:tcW w:w="961" w:type="pct"/>
          </w:tcPr>
          <w:p w14:paraId="4DA8F0B6" w14:textId="2838BC85" w:rsidR="00BD1DD0" w:rsidRDefault="00A87014" w:rsidP="00B74DC2">
            <w:pPr>
              <w:pStyle w:val="TableBody"/>
            </w:pPr>
            <w:r>
              <w:t>High</w:t>
            </w:r>
          </w:p>
        </w:tc>
      </w:tr>
      <w:tr w:rsidR="00BD1DD0" w14:paraId="6D6814C5" w14:textId="77777777" w:rsidTr="00862185">
        <w:trPr>
          <w:cantSplit/>
        </w:trPr>
        <w:tc>
          <w:tcPr>
            <w:tcW w:w="1182" w:type="pct"/>
          </w:tcPr>
          <w:p w14:paraId="31444F64" w14:textId="79884B6A" w:rsidR="00BD1DD0" w:rsidRDefault="0025763E" w:rsidP="00B74DC2">
            <w:pPr>
              <w:pStyle w:val="TableBody"/>
            </w:pPr>
            <w:r>
              <w:t>494.00 MHz</w:t>
            </w:r>
          </w:p>
        </w:tc>
        <w:tc>
          <w:tcPr>
            <w:tcW w:w="2857" w:type="pct"/>
          </w:tcPr>
          <w:p w14:paraId="24A680DA" w14:textId="4E97640F" w:rsidR="00BD1DD0" w:rsidRDefault="00C41906" w:rsidP="00B74DC2">
            <w:pPr>
              <w:pStyle w:val="TableBody"/>
            </w:pPr>
            <w:r>
              <w:t>Digital transm</w:t>
            </w:r>
            <w:r w:rsidR="00D36BB2">
              <w:t xml:space="preserve">ission detected. Licensed local user </w:t>
            </w:r>
            <w:r w:rsidR="002D68E5">
              <w:t xml:space="preserve">located 21 km from the monitoring station </w:t>
            </w:r>
            <w:r w:rsidR="00D36BB2">
              <w:t>is an analogue service</w:t>
            </w:r>
            <w:r w:rsidR="00E53572">
              <w:t xml:space="preserve"> designed for in-building coverage only</w:t>
            </w:r>
            <w:r w:rsidR="00D36BB2">
              <w:t>.</w:t>
            </w:r>
            <w:r w:rsidR="00E5319B">
              <w:t xml:space="preserve"> No interference </w:t>
            </w:r>
            <w:r w:rsidR="00896791">
              <w:t>being caused to this service</w:t>
            </w:r>
          </w:p>
        </w:tc>
        <w:tc>
          <w:tcPr>
            <w:tcW w:w="961" w:type="pct"/>
          </w:tcPr>
          <w:p w14:paraId="22A9F6A6" w14:textId="3C124B9F" w:rsidR="00BD1DD0" w:rsidRDefault="00267A7B" w:rsidP="00B74DC2">
            <w:pPr>
              <w:pStyle w:val="TableBody"/>
            </w:pPr>
            <w:r>
              <w:t>L</w:t>
            </w:r>
            <w:r w:rsidR="00E5319B">
              <w:t>ow</w:t>
            </w:r>
          </w:p>
        </w:tc>
      </w:tr>
      <w:tr w:rsidR="00BD1DD0" w14:paraId="27277631" w14:textId="77777777" w:rsidTr="00862185">
        <w:trPr>
          <w:cantSplit/>
        </w:trPr>
        <w:tc>
          <w:tcPr>
            <w:tcW w:w="1182" w:type="pct"/>
          </w:tcPr>
          <w:p w14:paraId="4CF1BAEF" w14:textId="00D0931F" w:rsidR="00BD1DD0" w:rsidRDefault="004E130B" w:rsidP="00B74DC2">
            <w:pPr>
              <w:pStyle w:val="TableBody"/>
            </w:pPr>
            <w:r>
              <w:t>494.825 MHz</w:t>
            </w:r>
          </w:p>
        </w:tc>
        <w:tc>
          <w:tcPr>
            <w:tcW w:w="2857" w:type="pct"/>
          </w:tcPr>
          <w:p w14:paraId="709D35EB" w14:textId="48179717" w:rsidR="00BD1DD0" w:rsidRDefault="00896791" w:rsidP="00B74DC2">
            <w:pPr>
              <w:pStyle w:val="TableBody"/>
            </w:pPr>
            <w:r>
              <w:t>Several</w:t>
            </w:r>
            <w:r w:rsidR="00E5319B">
              <w:t xml:space="preserve"> different users detected</w:t>
            </w:r>
            <w:r w:rsidR="00AF12CC">
              <w:t>, good chance of being able to locate unlicensed users</w:t>
            </w:r>
          </w:p>
        </w:tc>
        <w:tc>
          <w:tcPr>
            <w:tcW w:w="961" w:type="pct"/>
          </w:tcPr>
          <w:p w14:paraId="5A2A6311" w14:textId="77A00A3A" w:rsidR="00BD1DD0" w:rsidRDefault="00AF12CC" w:rsidP="00B74DC2">
            <w:pPr>
              <w:pStyle w:val="TableBody"/>
            </w:pPr>
            <w:r>
              <w:t>High</w:t>
            </w:r>
          </w:p>
        </w:tc>
      </w:tr>
    </w:tbl>
    <w:p w14:paraId="5B0615F8" w14:textId="77777777" w:rsidR="001F5D9A" w:rsidRPr="00596260" w:rsidRDefault="001F5D9A" w:rsidP="00B74DC2">
      <w:pPr>
        <w:pStyle w:val="Tableheading"/>
        <w:keepNext w:val="0"/>
        <w:numPr>
          <w:ilvl w:val="0"/>
          <w:numId w:val="0"/>
        </w:numPr>
        <w:ind w:left="964" w:hanging="964"/>
      </w:pPr>
    </w:p>
    <w:p w14:paraId="308E4689" w14:textId="25F19C5F" w:rsidR="00F86534" w:rsidRDefault="00F86534" w:rsidP="00B74DC2">
      <w:pPr>
        <w:pStyle w:val="Paragraph"/>
      </w:pPr>
      <w:r>
        <w:lastRenderedPageBreak/>
        <w:t xml:space="preserve">It </w:t>
      </w:r>
      <w:r w:rsidR="006B12A2">
        <w:t>is</w:t>
      </w:r>
      <w:r>
        <w:t xml:space="preserve"> proposed that </w:t>
      </w:r>
      <w:r w:rsidR="009670F5">
        <w:t>when COVID-19 travel restrictions are removed, field</w:t>
      </w:r>
      <w:r>
        <w:t xml:space="preserve"> officers</w:t>
      </w:r>
      <w:r w:rsidRPr="00B80F37">
        <w:t xml:space="preserve"> </w:t>
      </w:r>
      <w:r w:rsidR="009670F5">
        <w:t>will t</w:t>
      </w:r>
      <w:r w:rsidRPr="00B80F37">
        <w:t xml:space="preserve">ravel to each city and </w:t>
      </w:r>
      <w:r w:rsidR="009670F5">
        <w:t>further investigate the identified frequencies</w:t>
      </w:r>
      <w:r w:rsidRPr="00B80F37">
        <w:t>. Field staff will focus on those frequencies deemed to be a higher priority and</w:t>
      </w:r>
      <w:r w:rsidR="00E27C5B">
        <w:t>,</w:t>
      </w:r>
      <w:r w:rsidRPr="00B80F37">
        <w:t xml:space="preserve"> if time permits</w:t>
      </w:r>
      <w:r w:rsidR="00E27C5B">
        <w:t>,</w:t>
      </w:r>
      <w:r w:rsidRPr="00B80F37">
        <w:t xml:space="preserve"> will then look at those deemed a lower priority.</w:t>
      </w:r>
      <w:r>
        <w:t xml:space="preserve"> </w:t>
      </w:r>
    </w:p>
    <w:p w14:paraId="77B5DBDB" w14:textId="76468B00" w:rsidR="00F86534" w:rsidRDefault="00F86534" w:rsidP="00205553">
      <w:pPr>
        <w:pStyle w:val="Heading1"/>
      </w:pPr>
      <w:bookmarkStart w:id="8" w:name="_Toc46146746"/>
      <w:r>
        <w:lastRenderedPageBreak/>
        <w:t>Summary</w:t>
      </w:r>
      <w:bookmarkEnd w:id="8"/>
    </w:p>
    <w:p w14:paraId="3AC98C19" w14:textId="53967492" w:rsidR="00F86534" w:rsidRDefault="00F86534" w:rsidP="00F86534">
      <w:pPr>
        <w:pStyle w:val="Paragraph"/>
      </w:pPr>
      <w:r w:rsidRPr="00F86534">
        <w:t xml:space="preserve">A significant </w:t>
      </w:r>
      <w:r w:rsidR="006B12A2">
        <w:t xml:space="preserve">amount of monitoring and analysis of data has occurred to determine the level of </w:t>
      </w:r>
      <w:r w:rsidRPr="00F86534">
        <w:t>non-compliance</w:t>
      </w:r>
      <w:r w:rsidR="006B12A2">
        <w:t xml:space="preserve"> in the 400 MHz band in </w:t>
      </w:r>
      <w:r w:rsidR="00AD5C2E">
        <w:t>major capital cities. This assessment has tested</w:t>
      </w:r>
      <w:r w:rsidRPr="00F86534">
        <w:t xml:space="preserve"> both licensees continuing to operate after licence expiry and the use of </w:t>
      </w:r>
      <w:r w:rsidR="00F905B5">
        <w:t>low cost, imported</w:t>
      </w:r>
      <w:r w:rsidRPr="00F86534">
        <w:t xml:space="preserve"> non-compli</w:t>
      </w:r>
      <w:r w:rsidR="003A3F94">
        <w:t>a</w:t>
      </w:r>
      <w:r w:rsidRPr="00F86534">
        <w:t>nt radios.</w:t>
      </w:r>
    </w:p>
    <w:p w14:paraId="16C05BF8" w14:textId="14A8DDB0" w:rsidR="00F86534" w:rsidRPr="00F86534" w:rsidRDefault="007A5ED0" w:rsidP="00F86534">
      <w:pPr>
        <w:pStyle w:val="Paragraph"/>
      </w:pPr>
      <w:r>
        <w:t>T</w:t>
      </w:r>
      <w:r w:rsidR="00AD5C2E">
        <w:t xml:space="preserve">he targeted compliance priority programs conducted in </w:t>
      </w:r>
      <w:r w:rsidR="0012737A">
        <w:t>2018</w:t>
      </w:r>
      <w:r w:rsidR="00E27C5B">
        <w:t>–</w:t>
      </w:r>
      <w:r w:rsidR="0012737A">
        <w:t xml:space="preserve">19 </w:t>
      </w:r>
      <w:r w:rsidR="00AD5C2E">
        <w:t>and 2019</w:t>
      </w:r>
      <w:r w:rsidR="00E27C5B">
        <w:t>–</w:t>
      </w:r>
      <w:r w:rsidR="00AD5C2E">
        <w:t xml:space="preserve">20 </w:t>
      </w:r>
      <w:r w:rsidR="00F86534" w:rsidRPr="00F86534">
        <w:t xml:space="preserve">have shown some </w:t>
      </w:r>
      <w:r w:rsidR="00AD5C2E">
        <w:t xml:space="preserve">low-level </w:t>
      </w:r>
      <w:r w:rsidR="00F86534" w:rsidRPr="00F86534">
        <w:t>non-compliance</w:t>
      </w:r>
      <w:r w:rsidR="00AD5C2E">
        <w:t xml:space="preserve">. </w:t>
      </w:r>
      <w:r w:rsidR="00F905B5">
        <w:t xml:space="preserve">While some field work remains to be done in Adelaide and Perth, the monitoring work has demonstrated that there </w:t>
      </w:r>
      <w:r w:rsidR="00F86534" w:rsidRPr="00F86534">
        <w:t xml:space="preserve">is no evidence </w:t>
      </w:r>
      <w:r w:rsidR="00F905B5">
        <w:t>of</w:t>
      </w:r>
      <w:r w:rsidR="00F86534" w:rsidRPr="00F86534">
        <w:t xml:space="preserve"> widespread </w:t>
      </w:r>
      <w:r w:rsidR="00F905B5">
        <w:t xml:space="preserve">or significant </w:t>
      </w:r>
      <w:r w:rsidR="00F86534" w:rsidRPr="00F86534">
        <w:t xml:space="preserve">non-compliance in this band. </w:t>
      </w:r>
      <w:r w:rsidR="00AD5C2E">
        <w:t xml:space="preserve">This is </w:t>
      </w:r>
      <w:r w:rsidR="00F905B5">
        <w:t xml:space="preserve">further </w:t>
      </w:r>
      <w:r w:rsidR="00AD5C2E">
        <w:t xml:space="preserve">supported by analysis of </w:t>
      </w:r>
      <w:r w:rsidR="00977C79">
        <w:t xml:space="preserve">all reactive </w:t>
      </w:r>
      <w:r w:rsidR="00AD5C2E">
        <w:t>interference c</w:t>
      </w:r>
      <w:r w:rsidR="00F86534" w:rsidRPr="00F86534">
        <w:t xml:space="preserve">omplaints </w:t>
      </w:r>
      <w:r w:rsidR="00E1474A">
        <w:t xml:space="preserve">where the </w:t>
      </w:r>
      <w:r w:rsidR="00F86534" w:rsidRPr="00F86534">
        <w:t xml:space="preserve">interference </w:t>
      </w:r>
      <w:r w:rsidR="00E1474A">
        <w:t>was affecting</w:t>
      </w:r>
      <w:r w:rsidR="00F86534" w:rsidRPr="00F86534">
        <w:t xml:space="preserve"> services operating in the 400 MHz band</w:t>
      </w:r>
      <w:r w:rsidR="00F905B5">
        <w:t>, which</w:t>
      </w:r>
      <w:r w:rsidR="00AD5C2E">
        <w:t xml:space="preserve"> </w:t>
      </w:r>
      <w:r w:rsidR="00F86534" w:rsidRPr="00F86534">
        <w:t xml:space="preserve">make </w:t>
      </w:r>
      <w:r w:rsidR="0051325A">
        <w:t xml:space="preserve">up </w:t>
      </w:r>
      <w:r w:rsidR="00CF15B6">
        <w:t xml:space="preserve">around </w:t>
      </w:r>
      <w:r w:rsidR="00E27C5B">
        <w:t>three</w:t>
      </w:r>
      <w:r w:rsidR="003A3F94">
        <w:t xml:space="preserve"> per cent</w:t>
      </w:r>
      <w:r w:rsidR="0096527C">
        <w:t xml:space="preserve"> </w:t>
      </w:r>
      <w:r w:rsidR="00F86534" w:rsidRPr="00F86534">
        <w:t>of our reactive field work</w:t>
      </w:r>
      <w:r w:rsidR="00AD5C2E">
        <w:t>. The ACMA’s</w:t>
      </w:r>
      <w:r w:rsidR="002E4482" w:rsidRPr="002E4482">
        <w:t xml:space="preserve"> standing capability</w:t>
      </w:r>
      <w:r w:rsidR="003A3F94">
        <w:t xml:space="preserve"> for interference diagnosis </w:t>
      </w:r>
      <w:r w:rsidR="00F905B5">
        <w:t>appears to be appropriately</w:t>
      </w:r>
      <w:r w:rsidR="00F86534" w:rsidRPr="00F86534">
        <w:t xml:space="preserve"> managing </w:t>
      </w:r>
      <w:r w:rsidR="003A3F94">
        <w:t>and resolving interfe</w:t>
      </w:r>
      <w:r w:rsidR="0096527C">
        <w:t>re</w:t>
      </w:r>
      <w:r w:rsidR="003A3F94">
        <w:t xml:space="preserve">nce issues in the </w:t>
      </w:r>
      <w:r w:rsidR="00F86534" w:rsidRPr="00F86534">
        <w:t xml:space="preserve">400 MHz </w:t>
      </w:r>
      <w:r w:rsidR="003A3F94">
        <w:t xml:space="preserve">band </w:t>
      </w:r>
      <w:r w:rsidR="00F86534" w:rsidRPr="00F86534">
        <w:t xml:space="preserve">as they arise. </w:t>
      </w:r>
      <w:bookmarkEnd w:id="3"/>
    </w:p>
    <w:sectPr w:rsidR="00F86534" w:rsidRPr="00F86534" w:rsidSect="00C77380">
      <w:headerReference w:type="even" r:id="rId27"/>
      <w:headerReference w:type="default" r:id="rId28"/>
      <w:footerReference w:type="even" r:id="rId29"/>
      <w:footerReference w:type="default" r:id="rId30"/>
      <w:headerReference w:type="first" r:id="rId31"/>
      <w:pgSz w:w="11906" w:h="16838" w:code="9"/>
      <w:pgMar w:top="1945" w:right="3101" w:bottom="1134" w:left="1134" w:header="709" w:footer="119" w:gutter="0"/>
      <w:pgNumType w:start="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76DA0D49" w14:textId="77777777" w:rsidR="006E5215" w:rsidRDefault="006E5215">
      <w:r>
        <w:separator/>
      </w:r>
    </w:p>
  </w:endnote>
  <w:endnote w:type="continuationSeparator" w:id="0">
    <w:p w14:paraId="7DAD0DF4" w14:textId="77777777" w:rsidR="006E5215" w:rsidRDefault="006E521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HelveticaNeueLT Std Lt">
    <w:panose1 w:val="020B0403020202020204"/>
    <w:charset w:val="00"/>
    <w:family w:val="swiss"/>
    <w:notTrueType/>
    <w:pitch w:val="variable"/>
    <w:sig w:usb0="800000AF" w:usb1="4000204A" w:usb2="00000000" w:usb3="00000000" w:csb0="00000001" w:csb1="00000000"/>
  </w:font>
  <w:font w:name="HelveticaNeueLT Std">
    <w:panose1 w:val="020B0604020202020204"/>
    <w:charset w:val="00"/>
    <w:family w:val="swiss"/>
    <w:notTrueType/>
    <w:pitch w:val="variable"/>
    <w:sig w:usb0="800000AF" w:usb1="4000204A" w:usb2="00000000" w:usb3="00000000" w:csb0="00000001"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43"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w:panose1 w:val="020F0502020204030204"/>
    <w:charset w:val="00"/>
    <w:family w:val="swiss"/>
    <w:pitch w:val="variable"/>
    <w:sig w:usb0="E0002AFF" w:usb1="C0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E59CBE5" w14:textId="77777777" w:rsidR="005E250B" w:rsidRDefault="005E250B" w:rsidP="005E250B">
    <w:pPr>
      <w:pStyle w:val="Footer"/>
      <w:jc w:val="right"/>
    </w:pPr>
    <w:r w:rsidRPr="005E250B">
      <w:rPr>
        <w:noProof/>
        <w:vertAlign w:val="subscript"/>
      </w:rPr>
      <w:drawing>
        <wp:inline distT="0" distB="0" distL="0" distR="0" wp14:anchorId="0F5D172F" wp14:editId="014F2E9C">
          <wp:extent cx="1066800" cy="277368"/>
          <wp:effectExtent l="0" t="0" r="0" b="0"/>
          <wp:docPr id="15" name="Picture 15" descr="acma.gov.au">
            <a:hlinkClick xmlns:a="http://schemas.openxmlformats.org/drawingml/2006/main" r:id="rId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Picture 15">
                    <a:hlinkClick r:id="rId1"/>
                  </pic:cNvPr>
                  <pic:cNvPicPr/>
                </pic:nvPicPr>
                <pic:blipFill>
                  <a:blip r:embed="rId2"/>
                  <a:stretch>
                    <a:fillRect/>
                  </a:stretch>
                </pic:blipFill>
                <pic:spPr>
                  <a:xfrm>
                    <a:off x="0" y="0"/>
                    <a:ext cx="1133985" cy="294836"/>
                  </a:xfrm>
                  <a:prstGeom prst="rect">
                    <a:avLst/>
                  </a:prstGeom>
                </pic:spPr>
              </pic:pic>
            </a:graphicData>
          </a:graphic>
        </wp:inline>
      </w:drawing>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9112461" w14:textId="77777777" w:rsidR="00C053A1" w:rsidRDefault="00C053A1">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94D6E74" w14:textId="77777777" w:rsidR="00C053A1" w:rsidRDefault="00C053A1">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53BB848" w14:textId="77777777" w:rsidR="00971914" w:rsidRPr="00622A3B" w:rsidRDefault="00971914" w:rsidP="00971914">
    <w:pPr>
      <w:pStyle w:val="Footer"/>
      <w:framePr w:w="1334" w:h="357" w:hRule="exact" w:vSpace="425" w:wrap="around" w:vAnchor="page" w:hAnchor="page" w:x="1156" w:y="16166"/>
      <w:pBdr>
        <w:top w:val="single" w:sz="4" w:space="1" w:color="auto"/>
      </w:pBdr>
      <w:tabs>
        <w:tab w:val="clear" w:pos="113"/>
        <w:tab w:val="left" w:pos="284"/>
      </w:tabs>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2E4DDC">
      <w:rPr>
        <w:color w:val="505050"/>
      </w:rPr>
      <w:fldChar w:fldCharType="begin"/>
    </w:r>
    <w:r w:rsidRPr="002E4DDC">
      <w:rPr>
        <w:color w:val="505050"/>
      </w:rPr>
      <w:instrText xml:space="preserve"> PAGE  \* roman  \* MERGEFORMAT </w:instrText>
    </w:r>
    <w:r w:rsidRPr="002E4DDC">
      <w:rPr>
        <w:color w:val="505050"/>
      </w:rPr>
      <w:fldChar w:fldCharType="separate"/>
    </w:r>
    <w:r w:rsidR="000C6AB4">
      <w:rPr>
        <w:noProof/>
        <w:color w:val="505050"/>
      </w:rPr>
      <w:t>iv</w:t>
    </w:r>
    <w:r w:rsidRPr="002E4DDC">
      <w:rPr>
        <w:color w:val="505050"/>
      </w:rPr>
      <w:fldChar w:fldCharType="end"/>
    </w:r>
  </w:p>
  <w:p w14:paraId="6F19916C" w14:textId="77777777" w:rsidR="00C053A1" w:rsidRPr="00A5474E" w:rsidRDefault="00C053A1" w:rsidP="00A5474E">
    <w:pPr>
      <w:pStyle w:val="Footer"/>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24D77D2" w14:textId="77777777" w:rsidR="00971914" w:rsidRPr="00622A3B" w:rsidRDefault="00971914" w:rsidP="00971914">
    <w:pPr>
      <w:pStyle w:val="Footer"/>
      <w:framePr w:w="1334" w:h="357" w:hRule="exact" w:vSpace="425" w:wrap="around" w:vAnchor="page" w:hAnchor="page" w:x="7335" w:y="16166"/>
      <w:pBdr>
        <w:top w:val="single" w:sz="4" w:space="1" w:color="auto"/>
      </w:pBdr>
      <w:tabs>
        <w:tab w:val="clear" w:pos="113"/>
        <w:tab w:val="left" w:pos="284"/>
      </w:tabs>
      <w:jc w:val="right"/>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2E4DDC">
      <w:rPr>
        <w:color w:val="505050"/>
      </w:rPr>
      <w:fldChar w:fldCharType="begin"/>
    </w:r>
    <w:r w:rsidRPr="002E4DDC">
      <w:rPr>
        <w:color w:val="505050"/>
      </w:rPr>
      <w:instrText xml:space="preserve"> PAGE  \* roman  \* MERGEFORMAT </w:instrText>
    </w:r>
    <w:r w:rsidRPr="002E4DDC">
      <w:rPr>
        <w:color w:val="505050"/>
      </w:rPr>
      <w:fldChar w:fldCharType="separate"/>
    </w:r>
    <w:r w:rsidR="000C6AB4">
      <w:rPr>
        <w:noProof/>
        <w:color w:val="505050"/>
      </w:rPr>
      <w:t>v</w:t>
    </w:r>
    <w:r w:rsidRPr="002E4DDC">
      <w:rPr>
        <w:color w:val="505050"/>
      </w:rPr>
      <w:fldChar w:fldCharType="end"/>
    </w:r>
  </w:p>
  <w:p w14:paraId="40FA7992" w14:textId="77777777" w:rsidR="00C053A1" w:rsidRPr="00A5474E" w:rsidRDefault="00C053A1" w:rsidP="00A5474E">
    <w:pPr>
      <w:pStyle w:val="Footer"/>
    </w:pP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793C352" w14:textId="77777777" w:rsidR="00C053A1" w:rsidRPr="00622A3B" w:rsidRDefault="00C053A1" w:rsidP="0094078F">
    <w:pPr>
      <w:pStyle w:val="Footer"/>
      <w:framePr w:w="1334" w:h="357" w:hRule="exact" w:vSpace="425" w:wrap="around" w:vAnchor="page" w:hAnchor="page" w:x="7335" w:y="16166"/>
      <w:pBdr>
        <w:top w:val="single" w:sz="4" w:space="1" w:color="auto"/>
      </w:pBdr>
      <w:tabs>
        <w:tab w:val="clear" w:pos="113"/>
        <w:tab w:val="left" w:pos="284"/>
      </w:tabs>
      <w:jc w:val="right"/>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2E4DDC">
      <w:rPr>
        <w:color w:val="505050"/>
      </w:rPr>
      <w:fldChar w:fldCharType="begin"/>
    </w:r>
    <w:r w:rsidRPr="002E4DDC">
      <w:rPr>
        <w:color w:val="505050"/>
      </w:rPr>
      <w:instrText xml:space="preserve"> PAGE  \* roman  \* MERGEFORMAT </w:instrText>
    </w:r>
    <w:r w:rsidRPr="002E4DDC">
      <w:rPr>
        <w:color w:val="505050"/>
      </w:rPr>
      <w:fldChar w:fldCharType="separate"/>
    </w:r>
    <w:r w:rsidR="00DD1A43">
      <w:rPr>
        <w:noProof/>
        <w:color w:val="505050"/>
      </w:rPr>
      <w:t>iii</w:t>
    </w:r>
    <w:r w:rsidRPr="002E4DDC">
      <w:rPr>
        <w:color w:val="505050"/>
      </w:rPr>
      <w:fldChar w:fldCharType="end"/>
    </w:r>
  </w:p>
  <w:p w14:paraId="5AB90052" w14:textId="77777777" w:rsidR="00C053A1" w:rsidRPr="00A5474E" w:rsidRDefault="00C053A1" w:rsidP="00A5474E">
    <w:pPr>
      <w:pStyle w:val="Footer"/>
    </w:pP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2C6D601" w14:textId="77777777" w:rsidR="00C053A1" w:rsidRPr="00622A3B" w:rsidRDefault="00C053A1" w:rsidP="00B43262">
    <w:pPr>
      <w:pStyle w:val="FooterLeft"/>
      <w:framePr w:wrap="around" w:x="1141" w:y="16166"/>
      <w:tabs>
        <w:tab w:val="clear" w:pos="113"/>
        <w:tab w:val="right" w:pos="397"/>
      </w:tabs>
    </w:pPr>
    <w:r w:rsidRPr="00575AC5">
      <w:fldChar w:fldCharType="begin"/>
    </w:r>
    <w:r w:rsidRPr="00575AC5">
      <w:instrText xml:space="preserve"> PAGE  \* Arabic  \* MERGEFORMAT </w:instrText>
    </w:r>
    <w:r w:rsidRPr="00575AC5">
      <w:fldChar w:fldCharType="separate"/>
    </w:r>
    <w:r w:rsidR="00DD1A43">
      <w:rPr>
        <w:noProof/>
      </w:rPr>
      <w:t>6</w:t>
    </w:r>
    <w:r w:rsidRPr="00575AC5">
      <w:fldChar w:fldCharType="end"/>
    </w:r>
    <w:r w:rsidRPr="0094078F">
      <w:tab/>
    </w:r>
    <w:r w:rsidRPr="00622A3B">
      <w:t>|</w:t>
    </w:r>
    <w:r>
      <w:tab/>
    </w:r>
    <w:r w:rsidRPr="00622A3B">
      <w:rPr>
        <w:b/>
        <w:noProof/>
        <w:spacing w:val="-16"/>
        <w:sz w:val="20"/>
        <w:szCs w:val="20"/>
      </w:rPr>
      <w:t>a</w:t>
    </w:r>
    <w:r w:rsidRPr="00622A3B">
      <w:rPr>
        <w:b/>
        <w:noProof/>
        <w:spacing w:val="-15"/>
        <w:sz w:val="20"/>
        <w:szCs w:val="20"/>
      </w:rPr>
      <w:t>c</w:t>
    </w:r>
    <w:r w:rsidRPr="00622A3B">
      <w:rPr>
        <w:b/>
        <w:noProof/>
        <w:spacing w:val="-16"/>
        <w:sz w:val="20"/>
        <w:szCs w:val="20"/>
      </w:rPr>
      <w:t>m</w:t>
    </w:r>
    <w:r w:rsidRPr="00622A3B">
      <w:rPr>
        <w:b/>
        <w:noProof/>
        <w:spacing w:val="-14"/>
        <w:sz w:val="20"/>
        <w:szCs w:val="20"/>
      </w:rPr>
      <w:t>a</w:t>
    </w:r>
  </w:p>
  <w:p w14:paraId="010CBE35" w14:textId="77777777" w:rsidR="00C053A1" w:rsidRPr="00A5474E" w:rsidRDefault="00C053A1" w:rsidP="00A5474E">
    <w:pPr>
      <w:pStyle w:val="Footer"/>
    </w:pP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E0E47B3" w14:textId="77777777" w:rsidR="00C053A1" w:rsidRPr="00622A3B" w:rsidRDefault="00C053A1" w:rsidP="00447037">
    <w:pPr>
      <w:pStyle w:val="Footer"/>
      <w:framePr w:w="1440" w:h="357" w:hRule="exact" w:vSpace="425" w:wrap="around" w:vAnchor="page" w:hAnchor="page" w:x="7335" w:y="16166"/>
      <w:pBdr>
        <w:top w:val="single" w:sz="4" w:space="1" w:color="auto"/>
      </w:pBdr>
      <w:tabs>
        <w:tab w:val="clear" w:pos="113"/>
        <w:tab w:val="left" w:pos="397"/>
      </w:tabs>
      <w:jc w:val="right"/>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575AC5">
      <w:rPr>
        <w:color w:val="505050"/>
      </w:rPr>
      <w:fldChar w:fldCharType="begin"/>
    </w:r>
    <w:r w:rsidRPr="00575AC5">
      <w:rPr>
        <w:color w:val="505050"/>
      </w:rPr>
      <w:instrText xml:space="preserve"> PAGE  \* Arabic  \* MERGEFORMAT </w:instrText>
    </w:r>
    <w:r w:rsidRPr="00575AC5">
      <w:rPr>
        <w:color w:val="505050"/>
      </w:rPr>
      <w:fldChar w:fldCharType="separate"/>
    </w:r>
    <w:r w:rsidR="00DD1A43">
      <w:rPr>
        <w:noProof/>
        <w:color w:val="505050"/>
      </w:rPr>
      <w:t>1</w:t>
    </w:r>
    <w:r w:rsidRPr="00575AC5">
      <w:rPr>
        <w:color w:val="505050"/>
      </w:rPr>
      <w:fldChar w:fldCharType="end"/>
    </w:r>
  </w:p>
  <w:p w14:paraId="04E19E15" w14:textId="77777777" w:rsidR="00C053A1" w:rsidRPr="00A5474E" w:rsidRDefault="00C053A1" w:rsidP="00A5474E">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481473F3" w14:textId="77777777" w:rsidR="006E5215" w:rsidRDefault="006E5215">
      <w:r>
        <w:separator/>
      </w:r>
    </w:p>
  </w:footnote>
  <w:footnote w:type="continuationSeparator" w:id="0">
    <w:p w14:paraId="48CDDD8A" w14:textId="77777777" w:rsidR="006E5215" w:rsidRDefault="006E521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B13B63D" w14:textId="7AF171AB" w:rsidR="00C053A1" w:rsidRPr="00A5474E" w:rsidRDefault="00C053A1" w:rsidP="00A5474E">
    <w:pPr>
      <w:pStyle w:val="Header"/>
    </w:pPr>
    <w:r>
      <w:rPr>
        <w:noProof/>
      </w:rPr>
      <w:drawing>
        <wp:inline distT="0" distB="0" distL="0" distR="0" wp14:anchorId="4882343D" wp14:editId="461ADB55">
          <wp:extent cx="6283434" cy="578076"/>
          <wp:effectExtent l="0" t="0" r="3175" b="0"/>
          <wp:docPr id="14" name="Picture 14" descr="ACMA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iscussion-paper-header-block.pdf"/>
                  <pic:cNvPicPr/>
                </pic:nvPicPr>
                <pic:blipFill>
                  <a:blip r:embed="rId1"/>
                  <a:stretch>
                    <a:fillRect/>
                  </a:stretch>
                </pic:blipFill>
                <pic:spPr>
                  <a:xfrm>
                    <a:off x="0" y="0"/>
                    <a:ext cx="6283434" cy="578076"/>
                  </a:xfrm>
                  <a:prstGeom prst="rect">
                    <a:avLst/>
                  </a:prstGeom>
                </pic:spPr>
              </pic:pic>
            </a:graphicData>
          </a:graphic>
        </wp:inline>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492514B" w14:textId="0BBD8366" w:rsidR="00C053A1" w:rsidRPr="00A5474E" w:rsidRDefault="00C053A1" w:rsidP="00594E9C">
    <w:pPr>
      <w:pStyle w:val="TOCHeading"/>
    </w:pPr>
    <w:r w:rsidRPr="0029593B">
      <w:t>Contents</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61C214B" w14:textId="4AE8C8D2" w:rsidR="00C053A1" w:rsidRDefault="00C053A1">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A592BDE" w14:textId="5F6D0EE2" w:rsidR="00C053A1" w:rsidRDefault="00C053A1">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D271E37" w14:textId="1BA2AD8D" w:rsidR="0000685E" w:rsidRDefault="0000685E">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678" w:type="dxa"/>
      <w:tblLayout w:type="fixed"/>
      <w:tblCellMar>
        <w:left w:w="0" w:type="dxa"/>
        <w:right w:w="0" w:type="dxa"/>
      </w:tblCellMar>
      <w:tblLook w:val="01E0" w:firstRow="1" w:lastRow="1" w:firstColumn="1" w:lastColumn="1" w:noHBand="0" w:noVBand="0"/>
    </w:tblPr>
    <w:tblGrid>
      <w:gridCol w:w="7678"/>
    </w:tblGrid>
    <w:tr w:rsidR="00971914" w14:paraId="4D9B6228" w14:textId="77777777" w:rsidTr="003B0421">
      <w:trPr>
        <w:trHeight w:hRule="exact" w:val="988"/>
      </w:trPr>
      <w:tc>
        <w:tcPr>
          <w:tcW w:w="7678" w:type="dxa"/>
          <w:shd w:val="clear" w:color="auto" w:fill="auto"/>
        </w:tcPr>
        <w:p w14:paraId="790B9D38" w14:textId="77777777" w:rsidR="00971914" w:rsidRDefault="00971914" w:rsidP="00971914">
          <w:pPr>
            <w:pStyle w:val="Header"/>
          </w:pPr>
        </w:p>
      </w:tc>
    </w:tr>
    <w:tr w:rsidR="00971914" w14:paraId="0265EC4A" w14:textId="77777777" w:rsidTr="003B0421">
      <w:tc>
        <w:tcPr>
          <w:tcW w:w="7678" w:type="dxa"/>
          <w:shd w:val="clear" w:color="auto" w:fill="auto"/>
        </w:tcPr>
        <w:p w14:paraId="5D117943" w14:textId="77777777" w:rsidR="00971914" w:rsidRDefault="00971914" w:rsidP="00971914">
          <w:pPr>
            <w:pStyle w:val="GridTable31"/>
          </w:pPr>
          <w:r>
            <w:t xml:space="preserve">Contents </w:t>
          </w:r>
          <w:r w:rsidRPr="00915B1C">
            <w:rPr>
              <w:b w:val="0"/>
              <w:spacing w:val="0"/>
              <w:sz w:val="28"/>
              <w:szCs w:val="28"/>
            </w:rPr>
            <w:t>(Continued)</w:t>
          </w:r>
        </w:p>
      </w:tc>
    </w:tr>
    <w:tr w:rsidR="00971914" w14:paraId="3098821D" w14:textId="77777777" w:rsidTr="003B0421">
      <w:trPr>
        <w:trHeight w:val="1220"/>
      </w:trPr>
      <w:tc>
        <w:tcPr>
          <w:tcW w:w="7678" w:type="dxa"/>
          <w:shd w:val="clear" w:color="auto" w:fill="auto"/>
        </w:tcPr>
        <w:p w14:paraId="1B268A68" w14:textId="77777777" w:rsidR="00971914" w:rsidRDefault="00971914" w:rsidP="00971914"/>
      </w:tc>
    </w:tr>
  </w:tbl>
  <w:p w14:paraId="65C46434" w14:textId="4CDEE17F" w:rsidR="00971914" w:rsidRDefault="00971914" w:rsidP="00971914">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678" w:type="dxa"/>
      <w:tblLayout w:type="fixed"/>
      <w:tblCellMar>
        <w:left w:w="0" w:type="dxa"/>
        <w:right w:w="0" w:type="dxa"/>
      </w:tblCellMar>
      <w:tblLook w:val="01E0" w:firstRow="1" w:lastRow="1" w:firstColumn="1" w:lastColumn="1" w:noHBand="0" w:noVBand="0"/>
    </w:tblPr>
    <w:tblGrid>
      <w:gridCol w:w="7678"/>
    </w:tblGrid>
    <w:tr w:rsidR="00971914" w14:paraId="33503360" w14:textId="77777777" w:rsidTr="003B0421">
      <w:trPr>
        <w:trHeight w:hRule="exact" w:val="988"/>
      </w:trPr>
      <w:tc>
        <w:tcPr>
          <w:tcW w:w="7678" w:type="dxa"/>
          <w:shd w:val="clear" w:color="auto" w:fill="auto"/>
        </w:tcPr>
        <w:p w14:paraId="08B56E2C" w14:textId="77777777" w:rsidR="00971914" w:rsidRDefault="00971914" w:rsidP="00971914">
          <w:pPr>
            <w:pStyle w:val="Header"/>
          </w:pPr>
        </w:p>
      </w:tc>
    </w:tr>
    <w:tr w:rsidR="00971914" w14:paraId="09804D15" w14:textId="77777777" w:rsidTr="003B0421">
      <w:tc>
        <w:tcPr>
          <w:tcW w:w="7678" w:type="dxa"/>
          <w:shd w:val="clear" w:color="auto" w:fill="auto"/>
        </w:tcPr>
        <w:p w14:paraId="26CFB5DB" w14:textId="77777777" w:rsidR="00971914" w:rsidRDefault="00971914" w:rsidP="00971914">
          <w:pPr>
            <w:pStyle w:val="GridTable31"/>
          </w:pPr>
          <w:r>
            <w:t xml:space="preserve">Contents </w:t>
          </w:r>
          <w:r w:rsidRPr="00915B1C">
            <w:rPr>
              <w:b w:val="0"/>
              <w:spacing w:val="0"/>
              <w:sz w:val="28"/>
              <w:szCs w:val="28"/>
            </w:rPr>
            <w:t>(Continued)</w:t>
          </w:r>
        </w:p>
      </w:tc>
    </w:tr>
    <w:tr w:rsidR="00971914" w14:paraId="6AD210A9" w14:textId="77777777" w:rsidTr="003B0421">
      <w:trPr>
        <w:trHeight w:val="1220"/>
      </w:trPr>
      <w:tc>
        <w:tcPr>
          <w:tcW w:w="7678" w:type="dxa"/>
          <w:shd w:val="clear" w:color="auto" w:fill="auto"/>
        </w:tcPr>
        <w:p w14:paraId="1A19CCCA" w14:textId="77777777" w:rsidR="00971914" w:rsidRDefault="00971914" w:rsidP="00971914"/>
      </w:tc>
    </w:tr>
  </w:tbl>
  <w:p w14:paraId="17D614D7" w14:textId="1D7DAE90" w:rsidR="00C053A1" w:rsidRPr="00A5474E" w:rsidRDefault="00C053A1" w:rsidP="00A5474E">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ABB889D" w14:textId="77777777" w:rsidR="00CA21FA" w:rsidRPr="00A5474E" w:rsidRDefault="00CA21FA" w:rsidP="00CA21FA">
    <w:pPr>
      <w:pStyle w:val="TOCHeading"/>
    </w:pPr>
    <w:r w:rsidRPr="0029593B">
      <w:t>Contents</w:t>
    </w:r>
  </w:p>
  <w:p w14:paraId="73984133" w14:textId="75E0D1D5" w:rsidR="0000685E" w:rsidRDefault="0000685E">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220A1FA" w14:textId="5390FA6C" w:rsidR="00C053A1" w:rsidRDefault="00C053A1">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28FA32F" w14:textId="7BE3D0BB" w:rsidR="00C053A1" w:rsidRDefault="00C053A1">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D4E0760" w14:textId="799E9397" w:rsidR="0000685E" w:rsidRDefault="0000685E">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7F"/>
    <w:multiLevelType w:val="singleLevel"/>
    <w:tmpl w:val="75F22F60"/>
    <w:lvl w:ilvl="0">
      <w:start w:val="1"/>
      <w:numFmt w:val="lowerRoman"/>
      <w:pStyle w:val="ListNumber2"/>
      <w:lvlText w:val="%1."/>
      <w:lvlJc w:val="right"/>
      <w:pPr>
        <w:ind w:left="717" w:hanging="360"/>
      </w:pPr>
      <w:rPr>
        <w:rFonts w:hint="default"/>
      </w:rPr>
    </w:lvl>
  </w:abstractNum>
  <w:abstractNum w:abstractNumId="1" w15:restartNumberingAfterBreak="0">
    <w:nsid w:val="FFFFFF83"/>
    <w:multiLevelType w:val="singleLevel"/>
    <w:tmpl w:val="909E78BC"/>
    <w:lvl w:ilvl="0">
      <w:start w:val="1"/>
      <w:numFmt w:val="bullet"/>
      <w:pStyle w:val="ListBullet2"/>
      <w:lvlText w:val="&gt;"/>
      <w:lvlJc w:val="left"/>
      <w:pPr>
        <w:tabs>
          <w:tab w:val="num" w:pos="845"/>
        </w:tabs>
        <w:ind w:left="845" w:hanging="544"/>
      </w:pPr>
      <w:rPr>
        <w:rFonts w:ascii="HelveticaNeueLT Std Lt" w:hAnsi="HelveticaNeueLT Std Lt" w:hint="default"/>
        <w:sz w:val="20"/>
      </w:rPr>
    </w:lvl>
  </w:abstractNum>
  <w:abstractNum w:abstractNumId="2" w15:restartNumberingAfterBreak="0">
    <w:nsid w:val="FFFFFF88"/>
    <w:multiLevelType w:val="singleLevel"/>
    <w:tmpl w:val="6EBA4AA8"/>
    <w:lvl w:ilvl="0">
      <w:start w:val="1"/>
      <w:numFmt w:val="decimal"/>
      <w:pStyle w:val="ListNumber"/>
      <w:lvlText w:val="%1."/>
      <w:lvlJc w:val="left"/>
      <w:pPr>
        <w:ind w:left="360" w:hanging="360"/>
      </w:pPr>
      <w:rPr>
        <w:rFonts w:hint="default"/>
        <w:b w:val="0"/>
        <w:bCs/>
        <w:caps/>
        <w:sz w:val="20"/>
      </w:rPr>
    </w:lvl>
  </w:abstractNum>
  <w:abstractNum w:abstractNumId="3" w15:restartNumberingAfterBreak="0">
    <w:nsid w:val="FFFFFF89"/>
    <w:multiLevelType w:val="singleLevel"/>
    <w:tmpl w:val="E552FEBA"/>
    <w:lvl w:ilvl="0">
      <w:start w:val="1"/>
      <w:numFmt w:val="bullet"/>
      <w:pStyle w:val="ListBullet"/>
      <w:lvlText w:val="&gt;"/>
      <w:lvlJc w:val="left"/>
      <w:pPr>
        <w:tabs>
          <w:tab w:val="num" w:pos="295"/>
        </w:tabs>
        <w:ind w:left="295" w:hanging="295"/>
      </w:pPr>
      <w:rPr>
        <w:rFonts w:ascii="HelveticaNeueLT Std Lt" w:hAnsi="HelveticaNeueLT Std Lt" w:hint="default"/>
        <w:sz w:val="20"/>
      </w:rPr>
    </w:lvl>
  </w:abstractNum>
  <w:abstractNum w:abstractNumId="4" w15:restartNumberingAfterBreak="0">
    <w:nsid w:val="087C268C"/>
    <w:multiLevelType w:val="hybridMultilevel"/>
    <w:tmpl w:val="E0A6CA9A"/>
    <w:lvl w:ilvl="0" w:tplc="44EEC084">
      <w:start w:val="1"/>
      <w:numFmt w:val="bullet"/>
      <w:lvlText w:val="&gt;"/>
      <w:lvlJc w:val="left"/>
      <w:pPr>
        <w:ind w:left="720" w:hanging="360"/>
      </w:pPr>
      <w:rPr>
        <w:rFonts w:ascii="HelveticaNeueLT Std" w:hAnsi="HelveticaNeueLT Std"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2E301DD4"/>
    <w:multiLevelType w:val="multilevel"/>
    <w:tmpl w:val="6B26E7B4"/>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pStyle w:val="Heading5"/>
      <w:lvlText w:val="%5)"/>
      <w:lvlJc w:val="left"/>
      <w:pPr>
        <w:ind w:left="1008" w:hanging="432"/>
      </w:pPr>
    </w:lvl>
    <w:lvl w:ilvl="5">
      <w:start w:val="1"/>
      <w:numFmt w:val="lowerLetter"/>
      <w:pStyle w:val="Heading6"/>
      <w:lvlText w:val="%6)"/>
      <w:lvlJc w:val="left"/>
      <w:pPr>
        <w:ind w:left="1152" w:hanging="432"/>
      </w:pPr>
    </w:lvl>
    <w:lvl w:ilvl="6">
      <w:start w:val="1"/>
      <w:numFmt w:val="lowerRoman"/>
      <w:pStyle w:val="Heading7"/>
      <w:lvlText w:val="%7)"/>
      <w:lvlJc w:val="right"/>
      <w:pPr>
        <w:ind w:left="1296" w:hanging="288"/>
      </w:pPr>
    </w:lvl>
    <w:lvl w:ilvl="7">
      <w:start w:val="1"/>
      <w:numFmt w:val="lowerLetter"/>
      <w:pStyle w:val="Heading8"/>
      <w:lvlText w:val="%8."/>
      <w:lvlJc w:val="left"/>
      <w:pPr>
        <w:ind w:left="1440" w:hanging="432"/>
      </w:pPr>
    </w:lvl>
    <w:lvl w:ilvl="8">
      <w:start w:val="1"/>
      <w:numFmt w:val="lowerRoman"/>
      <w:pStyle w:val="Heading9"/>
      <w:lvlText w:val="%9."/>
      <w:lvlJc w:val="right"/>
      <w:pPr>
        <w:ind w:left="1584" w:hanging="144"/>
      </w:pPr>
    </w:lvl>
  </w:abstractNum>
  <w:abstractNum w:abstractNumId="6" w15:restartNumberingAfterBreak="0">
    <w:nsid w:val="3BAE3B18"/>
    <w:multiLevelType w:val="hybridMultilevel"/>
    <w:tmpl w:val="B3DC74B0"/>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7" w15:restartNumberingAfterBreak="0">
    <w:nsid w:val="55AA21F0"/>
    <w:multiLevelType w:val="hybridMultilevel"/>
    <w:tmpl w:val="9B5CB936"/>
    <w:lvl w:ilvl="0" w:tplc="CCA08FFA">
      <w:start w:val="1"/>
      <w:numFmt w:val="decimal"/>
      <w:pStyle w:val="ACMATableHeader"/>
      <w:lvlText w:val="Table %1:"/>
      <w:lvlJc w:val="left"/>
      <w:pPr>
        <w:tabs>
          <w:tab w:val="num" w:pos="1815"/>
        </w:tabs>
        <w:ind w:left="1815" w:hanging="964"/>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63C30333"/>
    <w:multiLevelType w:val="hybridMultilevel"/>
    <w:tmpl w:val="1634108A"/>
    <w:lvl w:ilvl="0" w:tplc="65EA47EC">
      <w:start w:val="1"/>
      <w:numFmt w:val="decimal"/>
      <w:pStyle w:val="Captionfigure"/>
      <w:lvlText w:val="Figure %1:"/>
      <w:lvlJc w:val="left"/>
      <w:pPr>
        <w:tabs>
          <w:tab w:val="num" w:pos="1021"/>
        </w:tabs>
        <w:ind w:left="1021" w:hanging="1021"/>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65071478"/>
    <w:multiLevelType w:val="hybridMultilevel"/>
    <w:tmpl w:val="16D2B96E"/>
    <w:lvl w:ilvl="0" w:tplc="3A9CF91A">
      <w:start w:val="1"/>
      <w:numFmt w:val="decimal"/>
      <w:pStyle w:val="ACMAFigureHeader"/>
      <w:lvlText w:val="Figure %1: "/>
      <w:lvlJc w:val="left"/>
      <w:pPr>
        <w:tabs>
          <w:tab w:val="num" w:pos="1021"/>
        </w:tabs>
        <w:ind w:left="1021" w:hanging="1021"/>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6D757AE6"/>
    <w:multiLevelType w:val="hybridMultilevel"/>
    <w:tmpl w:val="8512ABB4"/>
    <w:lvl w:ilvl="0" w:tplc="0DA4929C">
      <w:start w:val="1"/>
      <w:numFmt w:val="decimal"/>
      <w:pStyle w:val="Caption"/>
      <w:lvlText w:val="Table %1:"/>
      <w:lvlJc w:val="left"/>
      <w:pPr>
        <w:tabs>
          <w:tab w:val="num" w:pos="964"/>
        </w:tabs>
        <w:ind w:left="964" w:hanging="964"/>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3"/>
  </w:num>
  <w:num w:numId="2">
    <w:abstractNumId w:val="1"/>
  </w:num>
  <w:num w:numId="3">
    <w:abstractNumId w:val="2"/>
  </w:num>
  <w:num w:numId="4">
    <w:abstractNumId w:val="0"/>
  </w:num>
  <w:num w:numId="5">
    <w:abstractNumId w:val="5"/>
  </w:num>
  <w:num w:numId="6">
    <w:abstractNumId w:val="9"/>
  </w:num>
  <w:num w:numId="7">
    <w:abstractNumId w:val="7"/>
  </w:num>
  <w:num w:numId="8">
    <w:abstractNumId w:val="8"/>
  </w:num>
  <w:num w:numId="9">
    <w:abstractNumId w:val="10"/>
  </w:num>
  <w:num w:numId="10">
    <w:abstractNumId w:val="4"/>
  </w:num>
  <w:num w:numId="11">
    <w:abstractNumId w:val="2"/>
    <w:lvlOverride w:ilvl="0">
      <w:startOverride w:val="1"/>
    </w:lvlOverride>
  </w:num>
  <w:num w:numId="12">
    <w:abstractNumId w:val="5"/>
  </w:num>
  <w:num w:numId="13">
    <w:abstractNumId w:val="5"/>
  </w:num>
  <w:num w:numId="14">
    <w:abstractNumId w:val="5"/>
  </w:num>
  <w:num w:numId="15">
    <w:abstractNumId w:val="5"/>
  </w:num>
  <w:num w:numId="16">
    <w:abstractNumId w:val="5"/>
  </w:num>
  <w:num w:numId="17">
    <w:abstractNumId w:val="10"/>
  </w:num>
  <w:num w:numId="18">
    <w:abstractNumId w:val="3"/>
  </w:num>
  <w:num w:numId="19">
    <w:abstractNumId w:val="2"/>
  </w:num>
  <w:num w:numId="20">
    <w:abstractNumId w:val="1"/>
  </w:num>
  <w:num w:numId="21">
    <w:abstractNumId w:val="0"/>
  </w:num>
  <w:num w:numId="22">
    <w:abstractNumId w:val="3"/>
  </w:num>
  <w:num w:numId="23">
    <w:abstractNumId w:val="3"/>
  </w:num>
  <w:num w:numId="24">
    <w:abstractNumId w:val="2"/>
  </w:num>
  <w:num w:numId="25">
    <w:abstractNumId w:val="7"/>
  </w:num>
  <w:num w:numId="26">
    <w:abstractNumId w:val="2"/>
  </w:num>
  <w:num w:numId="27">
    <w:abstractNumId w:val="0"/>
  </w:num>
  <w:num w:numId="28">
    <w:abstractNumId w:val="9"/>
  </w:num>
  <w:num w:numId="29">
    <w:abstractNumId w:val="8"/>
  </w:num>
  <w:num w:numId="30">
    <w:abstractNumId w:val="1"/>
  </w:num>
  <w:num w:numId="31">
    <w:abstractNumId w:val="3"/>
  </w:num>
  <w:num w:numId="32">
    <w:abstractNumId w:val="0"/>
  </w:num>
  <w:num w:numId="33">
    <w:abstractNumId w:val="2"/>
  </w:num>
  <w:num w:numId="34">
    <w:abstractNumId w:val="0"/>
  </w:num>
  <w:num w:numId="35">
    <w:abstractNumId w:val="1"/>
  </w:num>
  <w:num w:numId="36">
    <w:abstractNumId w:val="7"/>
  </w:num>
  <w:num w:numId="37">
    <w:abstractNumId w:val="9"/>
  </w:num>
  <w:num w:numId="38">
    <w:abstractNumId w:val="6"/>
  </w:num>
  <w:numIdMacAtCleanup w:val="1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removePersonalInformation/>
  <w:removeDateAndTime/>
  <w:proofState w:spelling="clean" w:grammar="clean"/>
  <w:stylePaneFormatFilter w:val="D004" w:allStyles="0" w:customStyles="0" w:latentStyles="1" w:stylesInUse="0" w:headingStyles="0" w:numberingStyles="0" w:tableStyles="0" w:directFormattingOnRuns="0" w:directFormattingOnParagraphs="0" w:directFormattingOnNumbering="0" w:directFormattingOnTables="0" w:clearFormatting="1" w:top3HeadingStyles="0" w:visibleStyles="1" w:alternateStyleNames="1"/>
  <w:defaultTabStop w:val="284"/>
  <w:evenAndOddHeaders/>
  <w:drawingGridHorizontalSpacing w:val="100"/>
  <w:displayHorizontalDrawingGridEvery w:val="2"/>
  <w:characterSpacingControl w:val="doNotCompress"/>
  <w:hdrShapeDefaults>
    <o:shapedefaults v:ext="edit" spidmax="2049">
      <o:colormru v:ext="edit" colors="red,#4d4d4f"/>
    </o:shapedefaults>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86534"/>
    <w:rsid w:val="000027B7"/>
    <w:rsid w:val="0000330B"/>
    <w:rsid w:val="0000413E"/>
    <w:rsid w:val="0000685E"/>
    <w:rsid w:val="00010667"/>
    <w:rsid w:val="000129D5"/>
    <w:rsid w:val="00013D68"/>
    <w:rsid w:val="00014E32"/>
    <w:rsid w:val="00015AE7"/>
    <w:rsid w:val="00016E21"/>
    <w:rsid w:val="0001719C"/>
    <w:rsid w:val="0002141C"/>
    <w:rsid w:val="0002224E"/>
    <w:rsid w:val="00024075"/>
    <w:rsid w:val="000245E5"/>
    <w:rsid w:val="00024FBF"/>
    <w:rsid w:val="00026F91"/>
    <w:rsid w:val="00026FE3"/>
    <w:rsid w:val="000332E3"/>
    <w:rsid w:val="000402A9"/>
    <w:rsid w:val="0004130B"/>
    <w:rsid w:val="00047643"/>
    <w:rsid w:val="0004764C"/>
    <w:rsid w:val="0005011A"/>
    <w:rsid w:val="0005045A"/>
    <w:rsid w:val="00051C1E"/>
    <w:rsid w:val="000539F9"/>
    <w:rsid w:val="00054C27"/>
    <w:rsid w:val="00055EC3"/>
    <w:rsid w:val="000563CE"/>
    <w:rsid w:val="00060A39"/>
    <w:rsid w:val="00064A43"/>
    <w:rsid w:val="000659B6"/>
    <w:rsid w:val="0006686F"/>
    <w:rsid w:val="0006722A"/>
    <w:rsid w:val="00067B95"/>
    <w:rsid w:val="000732CF"/>
    <w:rsid w:val="00073852"/>
    <w:rsid w:val="00075B96"/>
    <w:rsid w:val="0008196A"/>
    <w:rsid w:val="000915ED"/>
    <w:rsid w:val="0009209D"/>
    <w:rsid w:val="00092916"/>
    <w:rsid w:val="0009463C"/>
    <w:rsid w:val="000969BD"/>
    <w:rsid w:val="000969BF"/>
    <w:rsid w:val="000971BD"/>
    <w:rsid w:val="000A01F9"/>
    <w:rsid w:val="000A0C22"/>
    <w:rsid w:val="000A1400"/>
    <w:rsid w:val="000A30BB"/>
    <w:rsid w:val="000A3252"/>
    <w:rsid w:val="000A3C43"/>
    <w:rsid w:val="000A4A51"/>
    <w:rsid w:val="000A5D2B"/>
    <w:rsid w:val="000B19CD"/>
    <w:rsid w:val="000B1D03"/>
    <w:rsid w:val="000B4664"/>
    <w:rsid w:val="000B5DE3"/>
    <w:rsid w:val="000C050A"/>
    <w:rsid w:val="000C0A57"/>
    <w:rsid w:val="000C230C"/>
    <w:rsid w:val="000C6AB4"/>
    <w:rsid w:val="000C6F65"/>
    <w:rsid w:val="000C7441"/>
    <w:rsid w:val="000D71D9"/>
    <w:rsid w:val="000D76E0"/>
    <w:rsid w:val="000D7E8B"/>
    <w:rsid w:val="000E4449"/>
    <w:rsid w:val="000E6097"/>
    <w:rsid w:val="000F4262"/>
    <w:rsid w:val="000F4CFF"/>
    <w:rsid w:val="00103829"/>
    <w:rsid w:val="001076D4"/>
    <w:rsid w:val="00111FCE"/>
    <w:rsid w:val="001229A5"/>
    <w:rsid w:val="0012389A"/>
    <w:rsid w:val="0012489B"/>
    <w:rsid w:val="0012737A"/>
    <w:rsid w:val="00130017"/>
    <w:rsid w:val="00130F91"/>
    <w:rsid w:val="001332FC"/>
    <w:rsid w:val="0013455D"/>
    <w:rsid w:val="001349ED"/>
    <w:rsid w:val="00134C6F"/>
    <w:rsid w:val="00137424"/>
    <w:rsid w:val="00140318"/>
    <w:rsid w:val="00141AD9"/>
    <w:rsid w:val="00146CE6"/>
    <w:rsid w:val="0014703C"/>
    <w:rsid w:val="001519AE"/>
    <w:rsid w:val="00152903"/>
    <w:rsid w:val="00153FD5"/>
    <w:rsid w:val="0015614F"/>
    <w:rsid w:val="001577C2"/>
    <w:rsid w:val="001633C4"/>
    <w:rsid w:val="001704D5"/>
    <w:rsid w:val="00171591"/>
    <w:rsid w:val="00173981"/>
    <w:rsid w:val="0017719D"/>
    <w:rsid w:val="00183FD7"/>
    <w:rsid w:val="00185CAB"/>
    <w:rsid w:val="001875B7"/>
    <w:rsid w:val="00187CB3"/>
    <w:rsid w:val="0019050A"/>
    <w:rsid w:val="001910D4"/>
    <w:rsid w:val="001966CF"/>
    <w:rsid w:val="001976E3"/>
    <w:rsid w:val="001A44EC"/>
    <w:rsid w:val="001B28D9"/>
    <w:rsid w:val="001B58AA"/>
    <w:rsid w:val="001B7E48"/>
    <w:rsid w:val="001B7F92"/>
    <w:rsid w:val="001C17CE"/>
    <w:rsid w:val="001C36CA"/>
    <w:rsid w:val="001C44D1"/>
    <w:rsid w:val="001C6AEE"/>
    <w:rsid w:val="001C7630"/>
    <w:rsid w:val="001D6D15"/>
    <w:rsid w:val="001E1E7D"/>
    <w:rsid w:val="001F5D9A"/>
    <w:rsid w:val="001F636F"/>
    <w:rsid w:val="001F7558"/>
    <w:rsid w:val="002019CF"/>
    <w:rsid w:val="00203740"/>
    <w:rsid w:val="00205553"/>
    <w:rsid w:val="00205B57"/>
    <w:rsid w:val="00207A5C"/>
    <w:rsid w:val="00212F71"/>
    <w:rsid w:val="00213886"/>
    <w:rsid w:val="002157E0"/>
    <w:rsid w:val="00216A57"/>
    <w:rsid w:val="0021723D"/>
    <w:rsid w:val="00217448"/>
    <w:rsid w:val="0022334F"/>
    <w:rsid w:val="00224F25"/>
    <w:rsid w:val="002254DD"/>
    <w:rsid w:val="002257C4"/>
    <w:rsid w:val="00226819"/>
    <w:rsid w:val="00233101"/>
    <w:rsid w:val="00233817"/>
    <w:rsid w:val="002367FF"/>
    <w:rsid w:val="00240CE9"/>
    <w:rsid w:val="002434BA"/>
    <w:rsid w:val="00244BE5"/>
    <w:rsid w:val="00246089"/>
    <w:rsid w:val="00246093"/>
    <w:rsid w:val="00246702"/>
    <w:rsid w:val="00247C59"/>
    <w:rsid w:val="00247F2E"/>
    <w:rsid w:val="00250ADC"/>
    <w:rsid w:val="00250B07"/>
    <w:rsid w:val="00251C26"/>
    <w:rsid w:val="002540F0"/>
    <w:rsid w:val="00257553"/>
    <w:rsid w:val="0025763E"/>
    <w:rsid w:val="00260FB2"/>
    <w:rsid w:val="00261CED"/>
    <w:rsid w:val="00262128"/>
    <w:rsid w:val="00267A7B"/>
    <w:rsid w:val="0027165D"/>
    <w:rsid w:val="00273CEB"/>
    <w:rsid w:val="002748CD"/>
    <w:rsid w:val="00281BEB"/>
    <w:rsid w:val="00281C89"/>
    <w:rsid w:val="0028282F"/>
    <w:rsid w:val="00292040"/>
    <w:rsid w:val="002951A9"/>
    <w:rsid w:val="0029593B"/>
    <w:rsid w:val="00297B18"/>
    <w:rsid w:val="00297FC5"/>
    <w:rsid w:val="002A0401"/>
    <w:rsid w:val="002A0417"/>
    <w:rsid w:val="002A16D8"/>
    <w:rsid w:val="002A1BC8"/>
    <w:rsid w:val="002A3EF2"/>
    <w:rsid w:val="002B0DED"/>
    <w:rsid w:val="002B19A2"/>
    <w:rsid w:val="002B381A"/>
    <w:rsid w:val="002B4FCC"/>
    <w:rsid w:val="002B7408"/>
    <w:rsid w:val="002B74B1"/>
    <w:rsid w:val="002B7CFD"/>
    <w:rsid w:val="002C210F"/>
    <w:rsid w:val="002D0F7D"/>
    <w:rsid w:val="002D2BCA"/>
    <w:rsid w:val="002D3600"/>
    <w:rsid w:val="002D4718"/>
    <w:rsid w:val="002D5E72"/>
    <w:rsid w:val="002D6596"/>
    <w:rsid w:val="002D68E5"/>
    <w:rsid w:val="002E150F"/>
    <w:rsid w:val="002E4482"/>
    <w:rsid w:val="002E4DDC"/>
    <w:rsid w:val="002F08DA"/>
    <w:rsid w:val="002F26D3"/>
    <w:rsid w:val="002F7A48"/>
    <w:rsid w:val="00301D51"/>
    <w:rsid w:val="00302480"/>
    <w:rsid w:val="00302758"/>
    <w:rsid w:val="00302ED8"/>
    <w:rsid w:val="00310AC1"/>
    <w:rsid w:val="003165E6"/>
    <w:rsid w:val="003215B5"/>
    <w:rsid w:val="003221CF"/>
    <w:rsid w:val="003233ED"/>
    <w:rsid w:val="00324332"/>
    <w:rsid w:val="00324D9F"/>
    <w:rsid w:val="00327948"/>
    <w:rsid w:val="0033000F"/>
    <w:rsid w:val="00331BF8"/>
    <w:rsid w:val="00332011"/>
    <w:rsid w:val="00332518"/>
    <w:rsid w:val="00332925"/>
    <w:rsid w:val="003332ED"/>
    <w:rsid w:val="003368DC"/>
    <w:rsid w:val="003436E9"/>
    <w:rsid w:val="00345927"/>
    <w:rsid w:val="00350584"/>
    <w:rsid w:val="00351857"/>
    <w:rsid w:val="003545E8"/>
    <w:rsid w:val="003610E1"/>
    <w:rsid w:val="003671BE"/>
    <w:rsid w:val="00372485"/>
    <w:rsid w:val="00373200"/>
    <w:rsid w:val="0037454F"/>
    <w:rsid w:val="00375EF5"/>
    <w:rsid w:val="003767A5"/>
    <w:rsid w:val="0038135A"/>
    <w:rsid w:val="00381D15"/>
    <w:rsid w:val="00385254"/>
    <w:rsid w:val="00390159"/>
    <w:rsid w:val="0039339D"/>
    <w:rsid w:val="00396012"/>
    <w:rsid w:val="003A04DB"/>
    <w:rsid w:val="003A3F94"/>
    <w:rsid w:val="003A4F12"/>
    <w:rsid w:val="003A5F5B"/>
    <w:rsid w:val="003A789A"/>
    <w:rsid w:val="003B12EC"/>
    <w:rsid w:val="003B54C4"/>
    <w:rsid w:val="003C35CE"/>
    <w:rsid w:val="003C3640"/>
    <w:rsid w:val="003C6DFB"/>
    <w:rsid w:val="003C77E0"/>
    <w:rsid w:val="003D17D7"/>
    <w:rsid w:val="003D2678"/>
    <w:rsid w:val="003D71A3"/>
    <w:rsid w:val="003E2B8A"/>
    <w:rsid w:val="003E6269"/>
    <w:rsid w:val="003F10EE"/>
    <w:rsid w:val="003F16F6"/>
    <w:rsid w:val="003F22FB"/>
    <w:rsid w:val="003F4DC7"/>
    <w:rsid w:val="003F4F7E"/>
    <w:rsid w:val="003F5235"/>
    <w:rsid w:val="004027E4"/>
    <w:rsid w:val="0041071D"/>
    <w:rsid w:val="00411840"/>
    <w:rsid w:val="00414AFC"/>
    <w:rsid w:val="004151A7"/>
    <w:rsid w:val="00415310"/>
    <w:rsid w:val="00416707"/>
    <w:rsid w:val="00417ACC"/>
    <w:rsid w:val="00421709"/>
    <w:rsid w:val="00423763"/>
    <w:rsid w:val="0042762F"/>
    <w:rsid w:val="00427DC7"/>
    <w:rsid w:val="00431613"/>
    <w:rsid w:val="00431792"/>
    <w:rsid w:val="0043297A"/>
    <w:rsid w:val="00432EB2"/>
    <w:rsid w:val="0043714F"/>
    <w:rsid w:val="00437DEE"/>
    <w:rsid w:val="004438B5"/>
    <w:rsid w:val="00447037"/>
    <w:rsid w:val="004510FC"/>
    <w:rsid w:val="0045124D"/>
    <w:rsid w:val="00454596"/>
    <w:rsid w:val="0045605D"/>
    <w:rsid w:val="0046135B"/>
    <w:rsid w:val="00461D47"/>
    <w:rsid w:val="004631BE"/>
    <w:rsid w:val="0046449E"/>
    <w:rsid w:val="004718CC"/>
    <w:rsid w:val="00472694"/>
    <w:rsid w:val="00474B48"/>
    <w:rsid w:val="00481695"/>
    <w:rsid w:val="0048580F"/>
    <w:rsid w:val="00495A96"/>
    <w:rsid w:val="00495B52"/>
    <w:rsid w:val="00495BB3"/>
    <w:rsid w:val="004A56BB"/>
    <w:rsid w:val="004A6A2E"/>
    <w:rsid w:val="004A70D6"/>
    <w:rsid w:val="004B1751"/>
    <w:rsid w:val="004B35D0"/>
    <w:rsid w:val="004B7094"/>
    <w:rsid w:val="004C0253"/>
    <w:rsid w:val="004D56FF"/>
    <w:rsid w:val="004E130B"/>
    <w:rsid w:val="004E39D3"/>
    <w:rsid w:val="004E508A"/>
    <w:rsid w:val="004E616D"/>
    <w:rsid w:val="004F1BDE"/>
    <w:rsid w:val="004F2CEE"/>
    <w:rsid w:val="004F556E"/>
    <w:rsid w:val="004F57E9"/>
    <w:rsid w:val="004F591C"/>
    <w:rsid w:val="004F7F44"/>
    <w:rsid w:val="005037B4"/>
    <w:rsid w:val="005079BF"/>
    <w:rsid w:val="0051269A"/>
    <w:rsid w:val="0051325A"/>
    <w:rsid w:val="005144FA"/>
    <w:rsid w:val="00517DD1"/>
    <w:rsid w:val="005219E7"/>
    <w:rsid w:val="00521ED4"/>
    <w:rsid w:val="00526F8E"/>
    <w:rsid w:val="00530824"/>
    <w:rsid w:val="00531B9A"/>
    <w:rsid w:val="00531D15"/>
    <w:rsid w:val="00532766"/>
    <w:rsid w:val="00537604"/>
    <w:rsid w:val="00542377"/>
    <w:rsid w:val="005427A8"/>
    <w:rsid w:val="005476EB"/>
    <w:rsid w:val="00551782"/>
    <w:rsid w:val="00563EF1"/>
    <w:rsid w:val="00566AB4"/>
    <w:rsid w:val="00567326"/>
    <w:rsid w:val="00575AC5"/>
    <w:rsid w:val="00575FE2"/>
    <w:rsid w:val="0057605D"/>
    <w:rsid w:val="0057700A"/>
    <w:rsid w:val="00581347"/>
    <w:rsid w:val="00581AC9"/>
    <w:rsid w:val="00584942"/>
    <w:rsid w:val="005849F8"/>
    <w:rsid w:val="00585B08"/>
    <w:rsid w:val="00590A09"/>
    <w:rsid w:val="005938DF"/>
    <w:rsid w:val="0059478F"/>
    <w:rsid w:val="005948F4"/>
    <w:rsid w:val="00594E9C"/>
    <w:rsid w:val="00595B37"/>
    <w:rsid w:val="00595E22"/>
    <w:rsid w:val="005A099B"/>
    <w:rsid w:val="005A2D9C"/>
    <w:rsid w:val="005A4B26"/>
    <w:rsid w:val="005A55FE"/>
    <w:rsid w:val="005A6577"/>
    <w:rsid w:val="005A6A11"/>
    <w:rsid w:val="005A6A23"/>
    <w:rsid w:val="005B0F25"/>
    <w:rsid w:val="005B5F7B"/>
    <w:rsid w:val="005D2502"/>
    <w:rsid w:val="005D40BB"/>
    <w:rsid w:val="005D47F3"/>
    <w:rsid w:val="005D49BF"/>
    <w:rsid w:val="005D4AA5"/>
    <w:rsid w:val="005D4CD3"/>
    <w:rsid w:val="005D63CF"/>
    <w:rsid w:val="005D6E87"/>
    <w:rsid w:val="005D6F4E"/>
    <w:rsid w:val="005D7C73"/>
    <w:rsid w:val="005E12DC"/>
    <w:rsid w:val="005E250B"/>
    <w:rsid w:val="005E3ACD"/>
    <w:rsid w:val="005E7226"/>
    <w:rsid w:val="005E7A57"/>
    <w:rsid w:val="005F24B0"/>
    <w:rsid w:val="005F4F53"/>
    <w:rsid w:val="00601B57"/>
    <w:rsid w:val="006029A6"/>
    <w:rsid w:val="00604315"/>
    <w:rsid w:val="00604E26"/>
    <w:rsid w:val="0060523F"/>
    <w:rsid w:val="006052CF"/>
    <w:rsid w:val="00607B8D"/>
    <w:rsid w:val="00611F5C"/>
    <w:rsid w:val="00615CA7"/>
    <w:rsid w:val="00616B6B"/>
    <w:rsid w:val="00616E09"/>
    <w:rsid w:val="00622A3B"/>
    <w:rsid w:val="00622EEA"/>
    <w:rsid w:val="0062396C"/>
    <w:rsid w:val="00623FDD"/>
    <w:rsid w:val="00623FF9"/>
    <w:rsid w:val="00627D4E"/>
    <w:rsid w:val="00630B99"/>
    <w:rsid w:val="00631EB3"/>
    <w:rsid w:val="00632B89"/>
    <w:rsid w:val="0063346D"/>
    <w:rsid w:val="00634478"/>
    <w:rsid w:val="006354B5"/>
    <w:rsid w:val="00644373"/>
    <w:rsid w:val="00645915"/>
    <w:rsid w:val="00647314"/>
    <w:rsid w:val="006519C3"/>
    <w:rsid w:val="00652B30"/>
    <w:rsid w:val="00654031"/>
    <w:rsid w:val="00656345"/>
    <w:rsid w:val="00656DC6"/>
    <w:rsid w:val="00660EC6"/>
    <w:rsid w:val="006630E3"/>
    <w:rsid w:val="00664110"/>
    <w:rsid w:val="00664D17"/>
    <w:rsid w:val="00666520"/>
    <w:rsid w:val="00666F35"/>
    <w:rsid w:val="006673B4"/>
    <w:rsid w:val="00667C5B"/>
    <w:rsid w:val="00670162"/>
    <w:rsid w:val="00670C39"/>
    <w:rsid w:val="00671C21"/>
    <w:rsid w:val="00691EB8"/>
    <w:rsid w:val="00692CDE"/>
    <w:rsid w:val="00693073"/>
    <w:rsid w:val="006938C1"/>
    <w:rsid w:val="006977FF"/>
    <w:rsid w:val="006A01FA"/>
    <w:rsid w:val="006A0E9E"/>
    <w:rsid w:val="006A25C7"/>
    <w:rsid w:val="006A4AAD"/>
    <w:rsid w:val="006A6DA2"/>
    <w:rsid w:val="006A7AB2"/>
    <w:rsid w:val="006B12A2"/>
    <w:rsid w:val="006B52DE"/>
    <w:rsid w:val="006B5717"/>
    <w:rsid w:val="006B582F"/>
    <w:rsid w:val="006B5EB2"/>
    <w:rsid w:val="006C0CEB"/>
    <w:rsid w:val="006C1631"/>
    <w:rsid w:val="006C3B1E"/>
    <w:rsid w:val="006C47FD"/>
    <w:rsid w:val="006C4831"/>
    <w:rsid w:val="006C5C19"/>
    <w:rsid w:val="006C70A0"/>
    <w:rsid w:val="006D153D"/>
    <w:rsid w:val="006D27CB"/>
    <w:rsid w:val="006D2F08"/>
    <w:rsid w:val="006D576C"/>
    <w:rsid w:val="006D5865"/>
    <w:rsid w:val="006D58B6"/>
    <w:rsid w:val="006E4B1B"/>
    <w:rsid w:val="006E5215"/>
    <w:rsid w:val="006E5445"/>
    <w:rsid w:val="006E7D93"/>
    <w:rsid w:val="006F3965"/>
    <w:rsid w:val="00701DB1"/>
    <w:rsid w:val="007029A3"/>
    <w:rsid w:val="00705BAA"/>
    <w:rsid w:val="00706E4E"/>
    <w:rsid w:val="0070791C"/>
    <w:rsid w:val="0071383C"/>
    <w:rsid w:val="00713CAF"/>
    <w:rsid w:val="00713EF6"/>
    <w:rsid w:val="007141A7"/>
    <w:rsid w:val="00715722"/>
    <w:rsid w:val="00721032"/>
    <w:rsid w:val="00721B55"/>
    <w:rsid w:val="00723848"/>
    <w:rsid w:val="00726CE4"/>
    <w:rsid w:val="00734143"/>
    <w:rsid w:val="00737E47"/>
    <w:rsid w:val="00740EAC"/>
    <w:rsid w:val="00742DBD"/>
    <w:rsid w:val="00744956"/>
    <w:rsid w:val="00745A5C"/>
    <w:rsid w:val="0074605F"/>
    <w:rsid w:val="00747E94"/>
    <w:rsid w:val="00754C83"/>
    <w:rsid w:val="007574EF"/>
    <w:rsid w:val="00761E5C"/>
    <w:rsid w:val="00765141"/>
    <w:rsid w:val="00765DF8"/>
    <w:rsid w:val="00766749"/>
    <w:rsid w:val="00767C1B"/>
    <w:rsid w:val="007714A9"/>
    <w:rsid w:val="007729FE"/>
    <w:rsid w:val="00774F88"/>
    <w:rsid w:val="00774FDB"/>
    <w:rsid w:val="007777D2"/>
    <w:rsid w:val="00777BA2"/>
    <w:rsid w:val="00781408"/>
    <w:rsid w:val="00784F7F"/>
    <w:rsid w:val="007878BD"/>
    <w:rsid w:val="00796F25"/>
    <w:rsid w:val="007A2E98"/>
    <w:rsid w:val="007A3BA3"/>
    <w:rsid w:val="007A4135"/>
    <w:rsid w:val="007A5ED0"/>
    <w:rsid w:val="007A6CC0"/>
    <w:rsid w:val="007A7FEC"/>
    <w:rsid w:val="007B019A"/>
    <w:rsid w:val="007B1499"/>
    <w:rsid w:val="007B1BBF"/>
    <w:rsid w:val="007B2960"/>
    <w:rsid w:val="007B355D"/>
    <w:rsid w:val="007B7980"/>
    <w:rsid w:val="007C0DEF"/>
    <w:rsid w:val="007C1C80"/>
    <w:rsid w:val="007C5D5A"/>
    <w:rsid w:val="007C607F"/>
    <w:rsid w:val="007C6E44"/>
    <w:rsid w:val="007C79DD"/>
    <w:rsid w:val="007D1A97"/>
    <w:rsid w:val="007D2CD6"/>
    <w:rsid w:val="007D3063"/>
    <w:rsid w:val="007D345E"/>
    <w:rsid w:val="007D3CEB"/>
    <w:rsid w:val="007D4DF2"/>
    <w:rsid w:val="007E3375"/>
    <w:rsid w:val="007E54F8"/>
    <w:rsid w:val="007E7683"/>
    <w:rsid w:val="007F2AA5"/>
    <w:rsid w:val="007F49FA"/>
    <w:rsid w:val="007F4E49"/>
    <w:rsid w:val="007F54C4"/>
    <w:rsid w:val="007F6E9A"/>
    <w:rsid w:val="00800CCD"/>
    <w:rsid w:val="00801A1A"/>
    <w:rsid w:val="008043E0"/>
    <w:rsid w:val="008044D4"/>
    <w:rsid w:val="00810AB4"/>
    <w:rsid w:val="008141AD"/>
    <w:rsid w:val="00817B56"/>
    <w:rsid w:val="00821A88"/>
    <w:rsid w:val="0082495D"/>
    <w:rsid w:val="00831242"/>
    <w:rsid w:val="00831AC3"/>
    <w:rsid w:val="00836FCE"/>
    <w:rsid w:val="008408FF"/>
    <w:rsid w:val="00850094"/>
    <w:rsid w:val="00851F3F"/>
    <w:rsid w:val="0085288E"/>
    <w:rsid w:val="00853532"/>
    <w:rsid w:val="0085618F"/>
    <w:rsid w:val="00856EDC"/>
    <w:rsid w:val="008608A4"/>
    <w:rsid w:val="00862185"/>
    <w:rsid w:val="008623B5"/>
    <w:rsid w:val="00870ABA"/>
    <w:rsid w:val="008710E1"/>
    <w:rsid w:val="008716E5"/>
    <w:rsid w:val="008729F2"/>
    <w:rsid w:val="00873696"/>
    <w:rsid w:val="00881CA9"/>
    <w:rsid w:val="00882A4D"/>
    <w:rsid w:val="00883628"/>
    <w:rsid w:val="00885544"/>
    <w:rsid w:val="0088634E"/>
    <w:rsid w:val="00893AB8"/>
    <w:rsid w:val="00896791"/>
    <w:rsid w:val="008A04C8"/>
    <w:rsid w:val="008A3379"/>
    <w:rsid w:val="008A6913"/>
    <w:rsid w:val="008B3D0F"/>
    <w:rsid w:val="008B6591"/>
    <w:rsid w:val="008B69C4"/>
    <w:rsid w:val="008B70F3"/>
    <w:rsid w:val="008B71C4"/>
    <w:rsid w:val="008B76DF"/>
    <w:rsid w:val="008C0AF8"/>
    <w:rsid w:val="008C10F4"/>
    <w:rsid w:val="008C65F7"/>
    <w:rsid w:val="008E0607"/>
    <w:rsid w:val="008E4767"/>
    <w:rsid w:val="008E7A8C"/>
    <w:rsid w:val="008F7719"/>
    <w:rsid w:val="0090203B"/>
    <w:rsid w:val="00903285"/>
    <w:rsid w:val="00904F1A"/>
    <w:rsid w:val="00906F40"/>
    <w:rsid w:val="0090731E"/>
    <w:rsid w:val="00915B1C"/>
    <w:rsid w:val="00915F4B"/>
    <w:rsid w:val="009174F3"/>
    <w:rsid w:val="0091797D"/>
    <w:rsid w:val="00923CBA"/>
    <w:rsid w:val="009242EB"/>
    <w:rsid w:val="00924544"/>
    <w:rsid w:val="00925EB6"/>
    <w:rsid w:val="00926703"/>
    <w:rsid w:val="00927691"/>
    <w:rsid w:val="00927A5F"/>
    <w:rsid w:val="00930510"/>
    <w:rsid w:val="00935B63"/>
    <w:rsid w:val="00937F08"/>
    <w:rsid w:val="0094078F"/>
    <w:rsid w:val="00940E44"/>
    <w:rsid w:val="00940EB5"/>
    <w:rsid w:val="00940FA3"/>
    <w:rsid w:val="00941FB0"/>
    <w:rsid w:val="009426D4"/>
    <w:rsid w:val="009469A9"/>
    <w:rsid w:val="00947F25"/>
    <w:rsid w:val="00950159"/>
    <w:rsid w:val="0095490B"/>
    <w:rsid w:val="00960A33"/>
    <w:rsid w:val="0096527C"/>
    <w:rsid w:val="009670F5"/>
    <w:rsid w:val="00971914"/>
    <w:rsid w:val="00974363"/>
    <w:rsid w:val="00977C79"/>
    <w:rsid w:val="00981898"/>
    <w:rsid w:val="00990DCA"/>
    <w:rsid w:val="00992DE0"/>
    <w:rsid w:val="0099577C"/>
    <w:rsid w:val="009A120F"/>
    <w:rsid w:val="009A58C8"/>
    <w:rsid w:val="009B24A5"/>
    <w:rsid w:val="009B2601"/>
    <w:rsid w:val="009B4A7A"/>
    <w:rsid w:val="009B4E9E"/>
    <w:rsid w:val="009C019B"/>
    <w:rsid w:val="009C1690"/>
    <w:rsid w:val="009C6881"/>
    <w:rsid w:val="009C7759"/>
    <w:rsid w:val="009D043D"/>
    <w:rsid w:val="009D07C8"/>
    <w:rsid w:val="009D17D5"/>
    <w:rsid w:val="009D6C71"/>
    <w:rsid w:val="009D7188"/>
    <w:rsid w:val="009E0631"/>
    <w:rsid w:val="009E16D0"/>
    <w:rsid w:val="009E2051"/>
    <w:rsid w:val="009E38FD"/>
    <w:rsid w:val="009F13D6"/>
    <w:rsid w:val="009F4C6B"/>
    <w:rsid w:val="009F78A8"/>
    <w:rsid w:val="009F7B7E"/>
    <w:rsid w:val="00A0118B"/>
    <w:rsid w:val="00A02AD6"/>
    <w:rsid w:val="00A07096"/>
    <w:rsid w:val="00A07318"/>
    <w:rsid w:val="00A11370"/>
    <w:rsid w:val="00A203FA"/>
    <w:rsid w:val="00A224CE"/>
    <w:rsid w:val="00A22522"/>
    <w:rsid w:val="00A2440D"/>
    <w:rsid w:val="00A24AFD"/>
    <w:rsid w:val="00A24F5C"/>
    <w:rsid w:val="00A25E75"/>
    <w:rsid w:val="00A32F96"/>
    <w:rsid w:val="00A40871"/>
    <w:rsid w:val="00A412AB"/>
    <w:rsid w:val="00A4193E"/>
    <w:rsid w:val="00A440E0"/>
    <w:rsid w:val="00A442EF"/>
    <w:rsid w:val="00A44D26"/>
    <w:rsid w:val="00A45FB2"/>
    <w:rsid w:val="00A50A5E"/>
    <w:rsid w:val="00A51D1A"/>
    <w:rsid w:val="00A5418D"/>
    <w:rsid w:val="00A543F4"/>
    <w:rsid w:val="00A5474E"/>
    <w:rsid w:val="00A64234"/>
    <w:rsid w:val="00A70ADF"/>
    <w:rsid w:val="00A71466"/>
    <w:rsid w:val="00A71B53"/>
    <w:rsid w:val="00A72815"/>
    <w:rsid w:val="00A745AB"/>
    <w:rsid w:val="00A74B5E"/>
    <w:rsid w:val="00A81BED"/>
    <w:rsid w:val="00A81EC4"/>
    <w:rsid w:val="00A824E8"/>
    <w:rsid w:val="00A828C9"/>
    <w:rsid w:val="00A87014"/>
    <w:rsid w:val="00A967FD"/>
    <w:rsid w:val="00A96BF9"/>
    <w:rsid w:val="00AA1D08"/>
    <w:rsid w:val="00AA2DE5"/>
    <w:rsid w:val="00AB156C"/>
    <w:rsid w:val="00AB414A"/>
    <w:rsid w:val="00AB6814"/>
    <w:rsid w:val="00AC04BA"/>
    <w:rsid w:val="00AC0E39"/>
    <w:rsid w:val="00AC2FD9"/>
    <w:rsid w:val="00AC3DCD"/>
    <w:rsid w:val="00AD030B"/>
    <w:rsid w:val="00AD3082"/>
    <w:rsid w:val="00AD32B4"/>
    <w:rsid w:val="00AD4AD0"/>
    <w:rsid w:val="00AD5436"/>
    <w:rsid w:val="00AD5C2E"/>
    <w:rsid w:val="00AD60CD"/>
    <w:rsid w:val="00AD6ADF"/>
    <w:rsid w:val="00AD6C8C"/>
    <w:rsid w:val="00AE00DF"/>
    <w:rsid w:val="00AE091D"/>
    <w:rsid w:val="00AE3B60"/>
    <w:rsid w:val="00AE53A1"/>
    <w:rsid w:val="00AF12CC"/>
    <w:rsid w:val="00AF2484"/>
    <w:rsid w:val="00AF63E7"/>
    <w:rsid w:val="00AF6E17"/>
    <w:rsid w:val="00AF7417"/>
    <w:rsid w:val="00B006B2"/>
    <w:rsid w:val="00B0165D"/>
    <w:rsid w:val="00B01B60"/>
    <w:rsid w:val="00B031F3"/>
    <w:rsid w:val="00B052A4"/>
    <w:rsid w:val="00B0591B"/>
    <w:rsid w:val="00B125DE"/>
    <w:rsid w:val="00B13FDD"/>
    <w:rsid w:val="00B150FB"/>
    <w:rsid w:val="00B22EB2"/>
    <w:rsid w:val="00B27442"/>
    <w:rsid w:val="00B27609"/>
    <w:rsid w:val="00B31167"/>
    <w:rsid w:val="00B321E9"/>
    <w:rsid w:val="00B329D8"/>
    <w:rsid w:val="00B32BB9"/>
    <w:rsid w:val="00B33AE1"/>
    <w:rsid w:val="00B37C38"/>
    <w:rsid w:val="00B4288C"/>
    <w:rsid w:val="00B43262"/>
    <w:rsid w:val="00B44100"/>
    <w:rsid w:val="00B46CBA"/>
    <w:rsid w:val="00B46F94"/>
    <w:rsid w:val="00B4771C"/>
    <w:rsid w:val="00B51A01"/>
    <w:rsid w:val="00B52B8C"/>
    <w:rsid w:val="00B56BE1"/>
    <w:rsid w:val="00B6003C"/>
    <w:rsid w:val="00B61F03"/>
    <w:rsid w:val="00B626E4"/>
    <w:rsid w:val="00B63E78"/>
    <w:rsid w:val="00B707DB"/>
    <w:rsid w:val="00B72F4A"/>
    <w:rsid w:val="00B74DC2"/>
    <w:rsid w:val="00B83C27"/>
    <w:rsid w:val="00B84BC3"/>
    <w:rsid w:val="00B84BDD"/>
    <w:rsid w:val="00B927D3"/>
    <w:rsid w:val="00B92812"/>
    <w:rsid w:val="00BA2A1C"/>
    <w:rsid w:val="00BA4FB8"/>
    <w:rsid w:val="00BB45A1"/>
    <w:rsid w:val="00BB4C98"/>
    <w:rsid w:val="00BB7686"/>
    <w:rsid w:val="00BC23F9"/>
    <w:rsid w:val="00BC3421"/>
    <w:rsid w:val="00BC732C"/>
    <w:rsid w:val="00BD1DD0"/>
    <w:rsid w:val="00BD305D"/>
    <w:rsid w:val="00BD4421"/>
    <w:rsid w:val="00BD56D9"/>
    <w:rsid w:val="00BD5B17"/>
    <w:rsid w:val="00BD7249"/>
    <w:rsid w:val="00BE2580"/>
    <w:rsid w:val="00BE266D"/>
    <w:rsid w:val="00BE3938"/>
    <w:rsid w:val="00BE4C11"/>
    <w:rsid w:val="00BE6805"/>
    <w:rsid w:val="00BE71C0"/>
    <w:rsid w:val="00BF610C"/>
    <w:rsid w:val="00BF7745"/>
    <w:rsid w:val="00C0060B"/>
    <w:rsid w:val="00C01A6C"/>
    <w:rsid w:val="00C0277D"/>
    <w:rsid w:val="00C047F7"/>
    <w:rsid w:val="00C053A1"/>
    <w:rsid w:val="00C06565"/>
    <w:rsid w:val="00C12B90"/>
    <w:rsid w:val="00C16198"/>
    <w:rsid w:val="00C2083D"/>
    <w:rsid w:val="00C24A53"/>
    <w:rsid w:val="00C24E42"/>
    <w:rsid w:val="00C301B7"/>
    <w:rsid w:val="00C3396D"/>
    <w:rsid w:val="00C33C37"/>
    <w:rsid w:val="00C34A05"/>
    <w:rsid w:val="00C35CCE"/>
    <w:rsid w:val="00C4032F"/>
    <w:rsid w:val="00C40BF2"/>
    <w:rsid w:val="00C41906"/>
    <w:rsid w:val="00C4380D"/>
    <w:rsid w:val="00C44047"/>
    <w:rsid w:val="00C45155"/>
    <w:rsid w:val="00C5498F"/>
    <w:rsid w:val="00C55235"/>
    <w:rsid w:val="00C64CD0"/>
    <w:rsid w:val="00C6684F"/>
    <w:rsid w:val="00C70E70"/>
    <w:rsid w:val="00C75F8D"/>
    <w:rsid w:val="00C76FA3"/>
    <w:rsid w:val="00C77380"/>
    <w:rsid w:val="00C87E8A"/>
    <w:rsid w:val="00C97736"/>
    <w:rsid w:val="00CA21FA"/>
    <w:rsid w:val="00CA2D0B"/>
    <w:rsid w:val="00CA345A"/>
    <w:rsid w:val="00CB1E82"/>
    <w:rsid w:val="00CB34B3"/>
    <w:rsid w:val="00CB4BA8"/>
    <w:rsid w:val="00CB52D7"/>
    <w:rsid w:val="00CB6C35"/>
    <w:rsid w:val="00CC6732"/>
    <w:rsid w:val="00CD1EF3"/>
    <w:rsid w:val="00CD474B"/>
    <w:rsid w:val="00CE3450"/>
    <w:rsid w:val="00CE3B16"/>
    <w:rsid w:val="00CE3C96"/>
    <w:rsid w:val="00CE49AA"/>
    <w:rsid w:val="00CE51A8"/>
    <w:rsid w:val="00CF15B6"/>
    <w:rsid w:val="00CF369B"/>
    <w:rsid w:val="00CF77B5"/>
    <w:rsid w:val="00D00E28"/>
    <w:rsid w:val="00D0269E"/>
    <w:rsid w:val="00D05D6C"/>
    <w:rsid w:val="00D14305"/>
    <w:rsid w:val="00D15810"/>
    <w:rsid w:val="00D16D4E"/>
    <w:rsid w:val="00D16FE3"/>
    <w:rsid w:val="00D21F23"/>
    <w:rsid w:val="00D2263B"/>
    <w:rsid w:val="00D24B47"/>
    <w:rsid w:val="00D27F41"/>
    <w:rsid w:val="00D342BB"/>
    <w:rsid w:val="00D3488A"/>
    <w:rsid w:val="00D36441"/>
    <w:rsid w:val="00D36BB2"/>
    <w:rsid w:val="00D4064E"/>
    <w:rsid w:val="00D44E9B"/>
    <w:rsid w:val="00D45FD2"/>
    <w:rsid w:val="00D4734F"/>
    <w:rsid w:val="00D47AEB"/>
    <w:rsid w:val="00D50DB9"/>
    <w:rsid w:val="00D50FFB"/>
    <w:rsid w:val="00D51302"/>
    <w:rsid w:val="00D52C43"/>
    <w:rsid w:val="00D57B48"/>
    <w:rsid w:val="00D6507F"/>
    <w:rsid w:val="00D672B8"/>
    <w:rsid w:val="00D730BC"/>
    <w:rsid w:val="00D73912"/>
    <w:rsid w:val="00D85226"/>
    <w:rsid w:val="00D86A17"/>
    <w:rsid w:val="00D87B94"/>
    <w:rsid w:val="00D92D49"/>
    <w:rsid w:val="00D92EC1"/>
    <w:rsid w:val="00D93F15"/>
    <w:rsid w:val="00D96DEA"/>
    <w:rsid w:val="00DA4E41"/>
    <w:rsid w:val="00DB117A"/>
    <w:rsid w:val="00DB5173"/>
    <w:rsid w:val="00DB7873"/>
    <w:rsid w:val="00DC187B"/>
    <w:rsid w:val="00DC7DEF"/>
    <w:rsid w:val="00DD1A43"/>
    <w:rsid w:val="00DD73C2"/>
    <w:rsid w:val="00DE319B"/>
    <w:rsid w:val="00DE5AF5"/>
    <w:rsid w:val="00DF34FE"/>
    <w:rsid w:val="00DF56AA"/>
    <w:rsid w:val="00DF56AF"/>
    <w:rsid w:val="00DF78E7"/>
    <w:rsid w:val="00E07631"/>
    <w:rsid w:val="00E110E0"/>
    <w:rsid w:val="00E14277"/>
    <w:rsid w:val="00E1474A"/>
    <w:rsid w:val="00E15371"/>
    <w:rsid w:val="00E16CB4"/>
    <w:rsid w:val="00E17274"/>
    <w:rsid w:val="00E23372"/>
    <w:rsid w:val="00E24104"/>
    <w:rsid w:val="00E2788E"/>
    <w:rsid w:val="00E27C5B"/>
    <w:rsid w:val="00E302D0"/>
    <w:rsid w:val="00E325F0"/>
    <w:rsid w:val="00E35707"/>
    <w:rsid w:val="00E36AA1"/>
    <w:rsid w:val="00E41ECB"/>
    <w:rsid w:val="00E42676"/>
    <w:rsid w:val="00E443FB"/>
    <w:rsid w:val="00E5319B"/>
    <w:rsid w:val="00E53572"/>
    <w:rsid w:val="00E54FDB"/>
    <w:rsid w:val="00E5617D"/>
    <w:rsid w:val="00E563D7"/>
    <w:rsid w:val="00E57267"/>
    <w:rsid w:val="00E65788"/>
    <w:rsid w:val="00E663F4"/>
    <w:rsid w:val="00E666F2"/>
    <w:rsid w:val="00E66DD4"/>
    <w:rsid w:val="00E67A65"/>
    <w:rsid w:val="00E72E5A"/>
    <w:rsid w:val="00E748CC"/>
    <w:rsid w:val="00E75415"/>
    <w:rsid w:val="00E775B1"/>
    <w:rsid w:val="00E8081A"/>
    <w:rsid w:val="00E8152A"/>
    <w:rsid w:val="00E8217E"/>
    <w:rsid w:val="00E8393D"/>
    <w:rsid w:val="00E9259C"/>
    <w:rsid w:val="00E93629"/>
    <w:rsid w:val="00E93B5C"/>
    <w:rsid w:val="00E94CEC"/>
    <w:rsid w:val="00E95129"/>
    <w:rsid w:val="00EA04EF"/>
    <w:rsid w:val="00EA34BC"/>
    <w:rsid w:val="00EA6F19"/>
    <w:rsid w:val="00EB4798"/>
    <w:rsid w:val="00EB64D0"/>
    <w:rsid w:val="00EB7090"/>
    <w:rsid w:val="00EC0083"/>
    <w:rsid w:val="00EC1BBE"/>
    <w:rsid w:val="00EC2B68"/>
    <w:rsid w:val="00EC3AEF"/>
    <w:rsid w:val="00EC4BD7"/>
    <w:rsid w:val="00EC5CD7"/>
    <w:rsid w:val="00EE01FA"/>
    <w:rsid w:val="00EE5FB3"/>
    <w:rsid w:val="00EE7F79"/>
    <w:rsid w:val="00EF3D47"/>
    <w:rsid w:val="00EF6373"/>
    <w:rsid w:val="00EF715A"/>
    <w:rsid w:val="00F01BC3"/>
    <w:rsid w:val="00F01EFD"/>
    <w:rsid w:val="00F06E14"/>
    <w:rsid w:val="00F12FB5"/>
    <w:rsid w:val="00F165F2"/>
    <w:rsid w:val="00F179D4"/>
    <w:rsid w:val="00F24553"/>
    <w:rsid w:val="00F26475"/>
    <w:rsid w:val="00F33C56"/>
    <w:rsid w:val="00F347C7"/>
    <w:rsid w:val="00F34848"/>
    <w:rsid w:val="00F412C6"/>
    <w:rsid w:val="00F42D46"/>
    <w:rsid w:val="00F4496C"/>
    <w:rsid w:val="00F44F3A"/>
    <w:rsid w:val="00F45DD5"/>
    <w:rsid w:val="00F51F10"/>
    <w:rsid w:val="00F529A5"/>
    <w:rsid w:val="00F60F00"/>
    <w:rsid w:val="00F614C0"/>
    <w:rsid w:val="00F61C77"/>
    <w:rsid w:val="00F63EF5"/>
    <w:rsid w:val="00F7791A"/>
    <w:rsid w:val="00F835AE"/>
    <w:rsid w:val="00F83848"/>
    <w:rsid w:val="00F83B97"/>
    <w:rsid w:val="00F86534"/>
    <w:rsid w:val="00F905B5"/>
    <w:rsid w:val="00F9128B"/>
    <w:rsid w:val="00F923A5"/>
    <w:rsid w:val="00F975E9"/>
    <w:rsid w:val="00FA1B7D"/>
    <w:rsid w:val="00FA59EC"/>
    <w:rsid w:val="00FB035F"/>
    <w:rsid w:val="00FB0F76"/>
    <w:rsid w:val="00FB71E9"/>
    <w:rsid w:val="00FC07B9"/>
    <w:rsid w:val="00FC3495"/>
    <w:rsid w:val="00FC4E21"/>
    <w:rsid w:val="00FC515C"/>
    <w:rsid w:val="00FC5C43"/>
    <w:rsid w:val="00FC5F6D"/>
    <w:rsid w:val="00FD0107"/>
    <w:rsid w:val="00FD0BC4"/>
    <w:rsid w:val="00FD2C2F"/>
    <w:rsid w:val="00FD3B31"/>
    <w:rsid w:val="00FE1823"/>
    <w:rsid w:val="00FE487A"/>
    <w:rsid w:val="00FE539C"/>
    <w:rsid w:val="00FF0569"/>
    <w:rsid w:val="00FF206E"/>
    <w:rsid w:val="00FF3C69"/>
    <w:rsid w:val="00FF4478"/>
    <w:rsid w:val="00FF6E0A"/>
  </w:rsids>
  <m:mathPr>
    <m:mathFont m:val="Cambria Math"/>
    <m:brkBin m:val="before"/>
    <m:brkBinSub m:val="--"/>
    <m:smallFrac/>
    <m:dispDef/>
    <m:lMargin m:val="0"/>
    <m:rMargin m:val="0"/>
    <m:defJc m:val="centerGroup"/>
    <m:wrapIndent m:val="1440"/>
    <m:intLim m:val="subSup"/>
    <m:naryLim m:val="undOvr"/>
  </m:mathPr>
  <w:themeFontLang w:val="en-AU"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colormru v:ext="edit" colors="red,#4d4d4f"/>
    </o:shapedefaults>
    <o:shapelayout v:ext="edit">
      <o:idmap v:ext="edit" data="1"/>
    </o:shapelayout>
  </w:shapeDefaults>
  <w:decimalSymbol w:val="."/>
  <w:listSeparator w:val=","/>
  <w14:docId w14:val="7D9418B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sz w:val="24"/>
        <w:szCs w:val="24"/>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uiPriority="1"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index 1" w:semiHidden="1" w:unhideWhenUsed="1"/>
    <w:lsdException w:name="index 2" w:semiHidden="1"/>
    <w:lsdException w:name="index 3" w:semiHidden="1"/>
    <w:lsdException w:name="index 4" w:semiHidden="1"/>
    <w:lsdException w:name="index 5" w:semiHidden="1"/>
    <w:lsdException w:name="index 6" w:semiHidden="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iPriority="23" w:unhideWhenUsed="1"/>
    <w:lsdException w:name="annotation text" w:semiHidden="1" w:unhideWhenUsed="1"/>
    <w:lsdException w:name="header" w:semiHidden="1" w:uiPriority="99" w:unhideWhenUsed="1"/>
    <w:lsdException w:name="footer" w:semiHidden="1" w:unhideWhenUsed="1" w:qFormat="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qFormat="1"/>
    <w:lsdException w:name="List Number" w:semiHidden="1" w:unhideWhenUsed="1" w:qFormat="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qFormat="1"/>
    <w:lsdException w:name="List Bullet 3" w:semiHidden="1" w:unhideWhenUsed="1"/>
    <w:lsdException w:name="List Bullet 4" w:semiHidden="1" w:unhideWhenUsed="1"/>
    <w:lsdException w:name="List Bullet 5" w:semiHidden="1" w:unhideWhenUsed="1"/>
    <w:lsdException w:name="List Number 2" w:qFormat="1"/>
    <w:lsdException w:name="List Number 3" w:semiHidden="1" w:unhideWhenUsed="1"/>
    <w:lsdException w:name="List Number 4" w:semiHidden="1" w:unhideWhenUsed="1"/>
    <w:lsdException w:name="List Number 5" w:semiHidden="1"/>
    <w:lsdException w:name="Title" w:semiHidden="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lsdException w:name="Block Text" w:semiHidden="1"/>
    <w:lsdException w:name="Hyperlink" w:uiPriority="99" w:qFormat="1"/>
    <w:lsdException w:name="Strong" w:semiHidden="1"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lsdException w:name="No Spacing" w:semiHidden="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lsdException w:name="List Paragraph" w:semiHidden="1"/>
    <w:lsdException w:name="Quote" w:semiHidden="1"/>
    <w:lsdException w:name="Intense Quote" w:semiHidden="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Subtle Emphasis" w:semiHidden="1"/>
    <w:lsdException w:name="Intense Emphasis" w:semiHidden="1"/>
    <w:lsdException w:name="Subtle Reference" w:semiHidden="1"/>
    <w:lsdException w:name="Intense Reference" w:semiHidden="1"/>
    <w:lsdException w:name="Book Title" w:semiHidden="1"/>
    <w:lsdException w:name="Bibliography" w:semiHidden="1" w:unhideWhenUsed="1"/>
    <w:lsdException w:name="TOC Heading" w:semiHidden="1"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semiHidden/>
    <w:qFormat/>
    <w:rsid w:val="0004130B"/>
    <w:pPr>
      <w:spacing w:after="240" w:line="240" w:lineRule="atLeast"/>
    </w:pPr>
    <w:rPr>
      <w:rFonts w:ascii="Arial" w:hAnsi="Arial"/>
      <w:sz w:val="20"/>
    </w:rPr>
  </w:style>
  <w:style w:type="paragraph" w:styleId="Heading1">
    <w:name w:val="heading 1"/>
    <w:basedOn w:val="Normal"/>
    <w:next w:val="Normal"/>
    <w:link w:val="Heading1Char"/>
    <w:qFormat/>
    <w:rsid w:val="0004130B"/>
    <w:pPr>
      <w:keepNext/>
      <w:pageBreakBefore/>
      <w:widowControl w:val="0"/>
      <w:spacing w:after="360" w:line="550" w:lineRule="exact"/>
      <w:outlineLvl w:val="0"/>
    </w:pPr>
    <w:rPr>
      <w:rFonts w:cs="Arial"/>
      <w:bCs/>
      <w:color w:val="323232"/>
      <w:kern w:val="32"/>
      <w:sz w:val="53"/>
      <w:szCs w:val="32"/>
    </w:rPr>
  </w:style>
  <w:style w:type="paragraph" w:styleId="Heading2">
    <w:name w:val="heading 2"/>
    <w:basedOn w:val="Normal"/>
    <w:next w:val="Paragraph"/>
    <w:link w:val="Heading2Char"/>
    <w:uiPriority w:val="1"/>
    <w:qFormat/>
    <w:rsid w:val="0004130B"/>
    <w:pPr>
      <w:keepNext/>
      <w:spacing w:before="320" w:after="60"/>
      <w:outlineLvl w:val="1"/>
    </w:pPr>
    <w:rPr>
      <w:rFonts w:cs="Arial"/>
      <w:b/>
      <w:bCs/>
      <w:iCs/>
      <w:sz w:val="28"/>
      <w:szCs w:val="28"/>
    </w:rPr>
  </w:style>
  <w:style w:type="paragraph" w:styleId="Heading3">
    <w:name w:val="heading 3"/>
    <w:basedOn w:val="Normal"/>
    <w:next w:val="Normal"/>
    <w:link w:val="Heading3Char"/>
    <w:uiPriority w:val="2"/>
    <w:qFormat/>
    <w:rsid w:val="0004130B"/>
    <w:pPr>
      <w:keepNext/>
      <w:spacing w:before="60" w:after="60"/>
      <w:outlineLvl w:val="2"/>
    </w:pPr>
    <w:rPr>
      <w:rFonts w:cs="Arial"/>
      <w:b/>
      <w:bCs/>
      <w:szCs w:val="26"/>
    </w:rPr>
  </w:style>
  <w:style w:type="paragraph" w:styleId="Heading4">
    <w:name w:val="heading 4"/>
    <w:basedOn w:val="BodySubHeader"/>
    <w:next w:val="Normal"/>
    <w:uiPriority w:val="2"/>
    <w:qFormat/>
    <w:rsid w:val="0004130B"/>
    <w:pPr>
      <w:outlineLvl w:val="3"/>
    </w:pPr>
    <w:rPr>
      <w:rFonts w:cs="Arial"/>
    </w:rPr>
  </w:style>
  <w:style w:type="paragraph" w:styleId="Heading5">
    <w:name w:val="heading 5"/>
    <w:basedOn w:val="Normal"/>
    <w:next w:val="Normal"/>
    <w:semiHidden/>
    <w:qFormat/>
    <w:rsid w:val="0004130B"/>
    <w:pPr>
      <w:numPr>
        <w:ilvl w:val="4"/>
        <w:numId w:val="16"/>
      </w:numPr>
      <w:spacing w:before="240" w:after="60"/>
      <w:outlineLvl w:val="4"/>
    </w:pPr>
    <w:rPr>
      <w:b/>
      <w:bCs/>
      <w:i/>
      <w:iCs/>
      <w:sz w:val="26"/>
      <w:szCs w:val="26"/>
    </w:rPr>
  </w:style>
  <w:style w:type="paragraph" w:styleId="Heading6">
    <w:name w:val="heading 6"/>
    <w:basedOn w:val="Normal"/>
    <w:next w:val="Normal"/>
    <w:semiHidden/>
    <w:qFormat/>
    <w:rsid w:val="0004130B"/>
    <w:pPr>
      <w:numPr>
        <w:ilvl w:val="5"/>
        <w:numId w:val="16"/>
      </w:numPr>
      <w:spacing w:before="240" w:after="60"/>
      <w:outlineLvl w:val="5"/>
    </w:pPr>
    <w:rPr>
      <w:rFonts w:ascii="Times New Roman" w:hAnsi="Times New Roman"/>
      <w:b/>
      <w:bCs/>
      <w:sz w:val="22"/>
      <w:szCs w:val="22"/>
    </w:rPr>
  </w:style>
  <w:style w:type="paragraph" w:styleId="Heading7">
    <w:name w:val="heading 7"/>
    <w:basedOn w:val="Normal"/>
    <w:next w:val="Normal"/>
    <w:semiHidden/>
    <w:qFormat/>
    <w:rsid w:val="0004130B"/>
    <w:pPr>
      <w:numPr>
        <w:ilvl w:val="6"/>
        <w:numId w:val="16"/>
      </w:numPr>
      <w:spacing w:before="240" w:after="60"/>
      <w:outlineLvl w:val="6"/>
    </w:pPr>
    <w:rPr>
      <w:rFonts w:ascii="Times New Roman" w:hAnsi="Times New Roman"/>
      <w:sz w:val="24"/>
    </w:rPr>
  </w:style>
  <w:style w:type="paragraph" w:styleId="Heading8">
    <w:name w:val="heading 8"/>
    <w:basedOn w:val="Normal"/>
    <w:next w:val="Normal"/>
    <w:semiHidden/>
    <w:qFormat/>
    <w:rsid w:val="0004130B"/>
    <w:pPr>
      <w:numPr>
        <w:ilvl w:val="7"/>
        <w:numId w:val="16"/>
      </w:numPr>
      <w:spacing w:before="240" w:after="60"/>
      <w:outlineLvl w:val="7"/>
    </w:pPr>
    <w:rPr>
      <w:rFonts w:ascii="Times New Roman" w:hAnsi="Times New Roman"/>
      <w:i/>
      <w:iCs/>
      <w:sz w:val="24"/>
    </w:rPr>
  </w:style>
  <w:style w:type="paragraph" w:styleId="Heading9">
    <w:name w:val="heading 9"/>
    <w:basedOn w:val="Normal"/>
    <w:next w:val="Normal"/>
    <w:semiHidden/>
    <w:qFormat/>
    <w:rsid w:val="0004130B"/>
    <w:pPr>
      <w:numPr>
        <w:ilvl w:val="8"/>
        <w:numId w:val="16"/>
      </w:numPr>
      <w:spacing w:before="240" w:after="60"/>
      <w:outlineLvl w:val="8"/>
    </w:pPr>
    <w:rPr>
      <w:rFonts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rsid w:val="0070791C"/>
    <w:pPr>
      <w:tabs>
        <w:tab w:val="center" w:pos="4153"/>
        <w:tab w:val="right" w:pos="8306"/>
      </w:tabs>
      <w:spacing w:line="240" w:lineRule="auto"/>
    </w:pPr>
    <w:rPr>
      <w:sz w:val="16"/>
    </w:rPr>
  </w:style>
  <w:style w:type="paragraph" w:styleId="Footer">
    <w:name w:val="footer"/>
    <w:basedOn w:val="Normal"/>
    <w:link w:val="FooterChar"/>
    <w:semiHidden/>
    <w:qFormat/>
    <w:rsid w:val="0004130B"/>
    <w:pPr>
      <w:tabs>
        <w:tab w:val="right" w:pos="113"/>
      </w:tabs>
      <w:spacing w:line="240" w:lineRule="auto"/>
    </w:pPr>
    <w:rPr>
      <w:color w:val="323232"/>
      <w:sz w:val="16"/>
    </w:rPr>
  </w:style>
  <w:style w:type="character" w:customStyle="1" w:styleId="FooterChar">
    <w:name w:val="Footer Char"/>
    <w:basedOn w:val="DefaultParagraphFont"/>
    <w:link w:val="Footer"/>
    <w:semiHidden/>
    <w:rsid w:val="0004130B"/>
    <w:rPr>
      <w:rFonts w:ascii="Arial" w:hAnsi="Arial"/>
      <w:color w:val="323232"/>
      <w:sz w:val="16"/>
    </w:rPr>
  </w:style>
  <w:style w:type="paragraph" w:customStyle="1" w:styleId="Reporttitle">
    <w:name w:val="Report title"/>
    <w:basedOn w:val="Normal"/>
    <w:uiPriority w:val="19"/>
    <w:qFormat/>
    <w:rsid w:val="0004130B"/>
    <w:pPr>
      <w:spacing w:after="0" w:line="560" w:lineRule="exact"/>
    </w:pPr>
    <w:rPr>
      <w:b/>
      <w:spacing w:val="-28"/>
      <w:sz w:val="53"/>
    </w:rPr>
  </w:style>
  <w:style w:type="paragraph" w:customStyle="1" w:styleId="Reportsubtitle">
    <w:name w:val="Report subtitle"/>
    <w:basedOn w:val="Normal"/>
    <w:uiPriority w:val="20"/>
    <w:qFormat/>
    <w:rsid w:val="0004130B"/>
    <w:pPr>
      <w:spacing w:after="200" w:line="560" w:lineRule="exact"/>
    </w:pPr>
    <w:rPr>
      <w:color w:val="323232"/>
      <w:spacing w:val="-28"/>
      <w:sz w:val="53"/>
    </w:rPr>
  </w:style>
  <w:style w:type="table" w:styleId="TableGrid">
    <w:name w:val="Table Grid"/>
    <w:basedOn w:val="TableNormal"/>
    <w:uiPriority w:val="59"/>
    <w:rsid w:val="00226819"/>
    <w:pPr>
      <w:spacing w:line="240" w:lineRule="atLeast"/>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Reportdate">
    <w:name w:val="Report date"/>
    <w:basedOn w:val="Reportsubtitle"/>
    <w:uiPriority w:val="21"/>
    <w:qFormat/>
    <w:rsid w:val="0004130B"/>
    <w:pPr>
      <w:spacing w:after="1200" w:line="240" w:lineRule="auto"/>
    </w:pPr>
    <w:rPr>
      <w:caps/>
      <w:spacing w:val="-10"/>
      <w:sz w:val="20"/>
    </w:rPr>
  </w:style>
  <w:style w:type="paragraph" w:customStyle="1" w:styleId="Tableheaderrow">
    <w:name w:val="Table header row"/>
    <w:basedOn w:val="Normal"/>
    <w:uiPriority w:val="14"/>
    <w:qFormat/>
    <w:rsid w:val="0004130B"/>
    <w:pPr>
      <w:spacing w:after="0"/>
    </w:pPr>
    <w:rPr>
      <w:b/>
    </w:rPr>
  </w:style>
  <w:style w:type="paragraph" w:customStyle="1" w:styleId="PageNumber">
    <w:name w:val="PageNumber"/>
    <w:basedOn w:val="Normal"/>
    <w:semiHidden/>
    <w:rsid w:val="0070791C"/>
    <w:pPr>
      <w:spacing w:line="240" w:lineRule="auto"/>
    </w:pPr>
    <w:rPr>
      <w:sz w:val="16"/>
    </w:rPr>
  </w:style>
  <w:style w:type="paragraph" w:customStyle="1" w:styleId="Copyright">
    <w:name w:val="Copyright"/>
    <w:basedOn w:val="Normal"/>
    <w:semiHidden/>
    <w:rsid w:val="00454596"/>
    <w:pPr>
      <w:spacing w:line="160" w:lineRule="exact"/>
    </w:pPr>
    <w:rPr>
      <w:color w:val="4D4D4F"/>
      <w:sz w:val="13"/>
    </w:rPr>
  </w:style>
  <w:style w:type="paragraph" w:styleId="TOCHeading">
    <w:name w:val="TOC Heading"/>
    <w:basedOn w:val="Normal"/>
    <w:semiHidden/>
    <w:qFormat/>
    <w:rsid w:val="0004130B"/>
    <w:pPr>
      <w:spacing w:before="1200" w:line="240" w:lineRule="auto"/>
    </w:pPr>
    <w:rPr>
      <w:b/>
      <w:color w:val="323232"/>
      <w:spacing w:val="-28"/>
      <w:sz w:val="53"/>
    </w:rPr>
  </w:style>
  <w:style w:type="paragraph" w:styleId="Caption">
    <w:name w:val="caption"/>
    <w:aliases w:val="Caption table"/>
    <w:basedOn w:val="Normal"/>
    <w:next w:val="Normal"/>
    <w:semiHidden/>
    <w:qFormat/>
    <w:rsid w:val="0004130B"/>
    <w:pPr>
      <w:numPr>
        <w:numId w:val="17"/>
      </w:numPr>
      <w:spacing w:after="0"/>
    </w:pPr>
    <w:rPr>
      <w:b/>
      <w:bCs/>
      <w:color w:val="323232"/>
      <w:szCs w:val="20"/>
    </w:rPr>
  </w:style>
  <w:style w:type="paragraph" w:customStyle="1" w:styleId="BodySubHeader">
    <w:name w:val="BodySubHeader"/>
    <w:basedOn w:val="Normal"/>
    <w:next w:val="Normal"/>
    <w:semiHidden/>
    <w:rsid w:val="00146CE6"/>
    <w:pPr>
      <w:spacing w:before="240" w:after="0"/>
    </w:pPr>
    <w:rPr>
      <w:b/>
      <w:i/>
    </w:rPr>
  </w:style>
  <w:style w:type="paragraph" w:styleId="ListBullet">
    <w:name w:val="List Bullet"/>
    <w:basedOn w:val="Normal"/>
    <w:semiHidden/>
    <w:qFormat/>
    <w:rsid w:val="0004130B"/>
    <w:pPr>
      <w:numPr>
        <w:numId w:val="31"/>
      </w:numPr>
      <w:spacing w:after="80"/>
    </w:pPr>
  </w:style>
  <w:style w:type="paragraph" w:styleId="ListBullet2">
    <w:name w:val="List Bullet 2"/>
    <w:basedOn w:val="Normal"/>
    <w:semiHidden/>
    <w:qFormat/>
    <w:rsid w:val="0004130B"/>
    <w:pPr>
      <w:numPr>
        <w:numId w:val="35"/>
      </w:numPr>
      <w:spacing w:after="80"/>
    </w:pPr>
  </w:style>
  <w:style w:type="paragraph" w:styleId="ListNumber">
    <w:name w:val="List Number"/>
    <w:basedOn w:val="Normal"/>
    <w:semiHidden/>
    <w:qFormat/>
    <w:rsid w:val="0004130B"/>
    <w:pPr>
      <w:numPr>
        <w:numId w:val="33"/>
      </w:numPr>
      <w:spacing w:after="80"/>
    </w:pPr>
  </w:style>
  <w:style w:type="paragraph" w:styleId="ListNumber2">
    <w:name w:val="List Number 2"/>
    <w:basedOn w:val="Normal"/>
    <w:semiHidden/>
    <w:qFormat/>
    <w:rsid w:val="0004130B"/>
    <w:pPr>
      <w:numPr>
        <w:numId w:val="34"/>
      </w:numPr>
      <w:spacing w:after="80"/>
    </w:pPr>
  </w:style>
  <w:style w:type="paragraph" w:customStyle="1" w:styleId="URLEmail">
    <w:name w:val="URL/Email"/>
    <w:basedOn w:val="Normal"/>
    <w:semiHidden/>
    <w:rsid w:val="00302480"/>
    <w:rPr>
      <w:color w:val="4D4D4F"/>
      <w:spacing w:val="4"/>
    </w:rPr>
  </w:style>
  <w:style w:type="paragraph" w:customStyle="1" w:styleId="Execsummaryheading">
    <w:name w:val="Exec summary heading"/>
    <w:basedOn w:val="Normal"/>
    <w:uiPriority w:val="22"/>
    <w:qFormat/>
    <w:rsid w:val="0004130B"/>
    <w:pPr>
      <w:pageBreakBefore/>
      <w:spacing w:after="1440" w:line="550" w:lineRule="exact"/>
    </w:pPr>
    <w:rPr>
      <w:b/>
      <w:color w:val="323232"/>
      <w:spacing w:val="-18"/>
      <w:sz w:val="53"/>
    </w:rPr>
  </w:style>
  <w:style w:type="character" w:styleId="PageNumber0">
    <w:name w:val="page number"/>
    <w:basedOn w:val="DefaultParagraphFont"/>
    <w:semiHidden/>
    <w:rsid w:val="00542377"/>
  </w:style>
  <w:style w:type="paragraph" w:styleId="ListContinue5">
    <w:name w:val="List Continue 5"/>
    <w:basedOn w:val="Normal"/>
    <w:semiHidden/>
    <w:rsid w:val="00EC2B68"/>
    <w:pPr>
      <w:spacing w:after="120"/>
      <w:ind w:left="1415"/>
      <w:contextualSpacing/>
    </w:pPr>
  </w:style>
  <w:style w:type="paragraph" w:customStyle="1" w:styleId="Paragraphbeforelist">
    <w:name w:val="Paragraph before list"/>
    <w:basedOn w:val="Paragraph"/>
    <w:uiPriority w:val="4"/>
    <w:qFormat/>
    <w:rsid w:val="0004130B"/>
    <w:pPr>
      <w:spacing w:after="80"/>
    </w:pPr>
  </w:style>
  <w:style w:type="paragraph" w:styleId="TOC1">
    <w:name w:val="toc 1"/>
    <w:basedOn w:val="Normal"/>
    <w:next w:val="Normal"/>
    <w:uiPriority w:val="39"/>
    <w:qFormat/>
    <w:rsid w:val="0004130B"/>
    <w:pPr>
      <w:tabs>
        <w:tab w:val="right" w:pos="7660"/>
      </w:tabs>
      <w:spacing w:before="280" w:after="80" w:line="320" w:lineRule="exact"/>
      <w:ind w:right="851"/>
    </w:pPr>
    <w:rPr>
      <w:b/>
      <w:noProof/>
      <w:spacing w:val="-14"/>
      <w:sz w:val="28"/>
    </w:rPr>
  </w:style>
  <w:style w:type="paragraph" w:styleId="TOC2">
    <w:name w:val="toc 2"/>
    <w:basedOn w:val="Normal"/>
    <w:next w:val="Normal"/>
    <w:uiPriority w:val="39"/>
    <w:qFormat/>
    <w:rsid w:val="0004130B"/>
    <w:pPr>
      <w:tabs>
        <w:tab w:val="right" w:pos="7660"/>
      </w:tabs>
      <w:spacing w:after="80" w:line="300" w:lineRule="exact"/>
      <w:ind w:left="885" w:hanging="885"/>
    </w:pPr>
    <w:rPr>
      <w:noProof/>
      <w:spacing w:val="-14"/>
      <w:sz w:val="26"/>
      <w:szCs w:val="26"/>
    </w:rPr>
  </w:style>
  <w:style w:type="paragraph" w:styleId="TableofFigures">
    <w:name w:val="table of figures"/>
    <w:basedOn w:val="Normal"/>
    <w:next w:val="Normal"/>
    <w:semiHidden/>
    <w:rsid w:val="00AD3082"/>
    <w:pPr>
      <w:tabs>
        <w:tab w:val="right" w:pos="7615"/>
      </w:tabs>
      <w:spacing w:line="320" w:lineRule="exact"/>
    </w:pPr>
    <w:rPr>
      <w:noProof/>
      <w:color w:val="808285"/>
      <w:sz w:val="28"/>
    </w:rPr>
  </w:style>
  <w:style w:type="paragraph" w:styleId="TOC3">
    <w:name w:val="toc 3"/>
    <w:basedOn w:val="Normal"/>
    <w:next w:val="Normal"/>
    <w:uiPriority w:val="39"/>
    <w:qFormat/>
    <w:rsid w:val="0004130B"/>
    <w:pPr>
      <w:tabs>
        <w:tab w:val="right" w:pos="7661"/>
      </w:tabs>
      <w:spacing w:after="80" w:line="240" w:lineRule="auto"/>
    </w:pPr>
    <w:rPr>
      <w:noProof/>
      <w:sz w:val="22"/>
      <w:szCs w:val="22"/>
    </w:rPr>
  </w:style>
  <w:style w:type="character" w:styleId="Hyperlink">
    <w:name w:val="Hyperlink"/>
    <w:basedOn w:val="DefaultParagraphFont"/>
    <w:uiPriority w:val="99"/>
    <w:qFormat/>
    <w:rsid w:val="0004130B"/>
    <w:rPr>
      <w:color w:val="0000FF"/>
      <w:u w:val="single" w:color="0000FF"/>
    </w:rPr>
  </w:style>
  <w:style w:type="character" w:styleId="FootnoteReference">
    <w:name w:val="footnote reference"/>
    <w:basedOn w:val="DefaultParagraphFont"/>
    <w:semiHidden/>
    <w:rsid w:val="00566AB4"/>
    <w:rPr>
      <w:rFonts w:ascii="Arial" w:hAnsi="Arial"/>
      <w:vertAlign w:val="superscript"/>
    </w:rPr>
  </w:style>
  <w:style w:type="paragraph" w:styleId="FootnoteText">
    <w:name w:val="footnote text"/>
    <w:aliases w:val="Footnote text"/>
    <w:basedOn w:val="Normal"/>
    <w:uiPriority w:val="23"/>
    <w:rsid w:val="007C6E44"/>
    <w:pPr>
      <w:spacing w:after="0"/>
    </w:pPr>
    <w:rPr>
      <w:sz w:val="16"/>
      <w:szCs w:val="16"/>
    </w:rPr>
  </w:style>
  <w:style w:type="paragraph" w:customStyle="1" w:styleId="TableBody">
    <w:name w:val="Table Body"/>
    <w:basedOn w:val="Normal"/>
    <w:uiPriority w:val="15"/>
    <w:qFormat/>
    <w:rsid w:val="0004130B"/>
    <w:pPr>
      <w:spacing w:after="0" w:line="240" w:lineRule="auto"/>
    </w:pPr>
  </w:style>
  <w:style w:type="character" w:styleId="CommentReference">
    <w:name w:val="annotation reference"/>
    <w:basedOn w:val="DefaultParagraphFont"/>
    <w:semiHidden/>
    <w:rsid w:val="00EE7F79"/>
    <w:rPr>
      <w:sz w:val="16"/>
      <w:szCs w:val="16"/>
    </w:rPr>
  </w:style>
  <w:style w:type="paragraph" w:styleId="CommentText">
    <w:name w:val="annotation text"/>
    <w:basedOn w:val="Normal"/>
    <w:link w:val="CommentTextChar"/>
    <w:semiHidden/>
    <w:rsid w:val="00EE7F79"/>
    <w:pPr>
      <w:spacing w:line="240" w:lineRule="auto"/>
    </w:pPr>
    <w:rPr>
      <w:szCs w:val="20"/>
    </w:rPr>
  </w:style>
  <w:style w:type="character" w:customStyle="1" w:styleId="CommentTextChar">
    <w:name w:val="Comment Text Char"/>
    <w:basedOn w:val="DefaultParagraphFont"/>
    <w:link w:val="CommentText"/>
    <w:semiHidden/>
    <w:rsid w:val="00EE7F79"/>
    <w:rPr>
      <w:rFonts w:ascii="Arial" w:hAnsi="Arial"/>
    </w:rPr>
  </w:style>
  <w:style w:type="paragraph" w:styleId="CommentSubject">
    <w:name w:val="annotation subject"/>
    <w:basedOn w:val="CommentText"/>
    <w:next w:val="CommentText"/>
    <w:link w:val="CommentSubjectChar"/>
    <w:semiHidden/>
    <w:rsid w:val="00EE7F79"/>
    <w:rPr>
      <w:b/>
      <w:bCs/>
    </w:rPr>
  </w:style>
  <w:style w:type="character" w:customStyle="1" w:styleId="CommentSubjectChar">
    <w:name w:val="Comment Subject Char"/>
    <w:basedOn w:val="CommentTextChar"/>
    <w:link w:val="CommentSubject"/>
    <w:semiHidden/>
    <w:rsid w:val="00EE7F79"/>
    <w:rPr>
      <w:rFonts w:ascii="Arial" w:hAnsi="Arial"/>
      <w:b/>
      <w:bCs/>
    </w:rPr>
  </w:style>
  <w:style w:type="character" w:styleId="FollowedHyperlink">
    <w:name w:val="FollowedHyperlink"/>
    <w:basedOn w:val="DefaultParagraphFont"/>
    <w:semiHidden/>
    <w:rsid w:val="00F60F00"/>
    <w:rPr>
      <w:color w:val="800080" w:themeColor="followedHyperlink"/>
      <w:u w:val="single"/>
    </w:rPr>
  </w:style>
  <w:style w:type="character" w:styleId="PlaceholderText">
    <w:name w:val="Placeholder Text"/>
    <w:basedOn w:val="DefaultParagraphFont"/>
    <w:uiPriority w:val="99"/>
    <w:semiHidden/>
    <w:rsid w:val="00C97736"/>
    <w:rPr>
      <w:color w:val="808080"/>
    </w:rPr>
  </w:style>
  <w:style w:type="paragraph" w:customStyle="1" w:styleId="ACMAInstructions">
    <w:name w:val="ACMA_Instructions"/>
    <w:basedOn w:val="Normal"/>
    <w:semiHidden/>
    <w:unhideWhenUsed/>
    <w:qFormat/>
    <w:rsid w:val="0004130B"/>
    <w:pPr>
      <w:spacing w:after="200"/>
    </w:pPr>
    <w:rPr>
      <w:rFonts w:cs="Arial"/>
      <w:b/>
      <w:vanish/>
      <w:sz w:val="24"/>
    </w:rPr>
  </w:style>
  <w:style w:type="paragraph" w:customStyle="1" w:styleId="CorporateAddresses">
    <w:name w:val="Corporate Addresses"/>
    <w:basedOn w:val="Normal"/>
    <w:semiHidden/>
    <w:rsid w:val="0005011A"/>
    <w:pPr>
      <w:spacing w:line="140" w:lineRule="exact"/>
    </w:pPr>
    <w:rPr>
      <w:color w:val="4D4D4F"/>
      <w:sz w:val="13"/>
    </w:rPr>
  </w:style>
  <w:style w:type="paragraph" w:customStyle="1" w:styleId="Bulletlevel1">
    <w:name w:val="Bullet level 1"/>
    <w:basedOn w:val="ListBullet"/>
    <w:uiPriority w:val="5"/>
    <w:qFormat/>
    <w:rsid w:val="0004130B"/>
    <w:rPr>
      <w:rFonts w:cs="Arial"/>
    </w:rPr>
  </w:style>
  <w:style w:type="paragraph" w:customStyle="1" w:styleId="ACMACorporateAddressHeader">
    <w:name w:val="ACMA_CorporateAddressHeader"/>
    <w:basedOn w:val="Normal"/>
    <w:next w:val="ACMACorporateAddresses"/>
    <w:semiHidden/>
    <w:unhideWhenUsed/>
    <w:qFormat/>
    <w:rsid w:val="0004130B"/>
    <w:pPr>
      <w:tabs>
        <w:tab w:val="left" w:pos="142"/>
      </w:tabs>
      <w:spacing w:before="240" w:after="0" w:line="140" w:lineRule="exact"/>
    </w:pPr>
    <w:rPr>
      <w:b/>
      <w:sz w:val="13"/>
    </w:rPr>
  </w:style>
  <w:style w:type="paragraph" w:customStyle="1" w:styleId="ACMACorporateAddresses">
    <w:name w:val="ACMA_CorporateAddresses"/>
    <w:basedOn w:val="ACMACorporateAddressHeader"/>
    <w:semiHidden/>
    <w:unhideWhenUsed/>
    <w:qFormat/>
    <w:rsid w:val="0004130B"/>
    <w:pPr>
      <w:spacing w:before="0" w:after="120"/>
    </w:pPr>
    <w:rPr>
      <w:b w:val="0"/>
    </w:rPr>
  </w:style>
  <w:style w:type="paragraph" w:customStyle="1" w:styleId="ACMACopyrightHeader">
    <w:name w:val="ACMA_CopyrightHeader"/>
    <w:basedOn w:val="ACMACorporateAddressHeader"/>
    <w:semiHidden/>
    <w:unhideWhenUsed/>
    <w:qFormat/>
    <w:rsid w:val="0004130B"/>
    <w:pPr>
      <w:spacing w:before="3000"/>
    </w:pPr>
  </w:style>
  <w:style w:type="paragraph" w:customStyle="1" w:styleId="ACMACClogo">
    <w:name w:val="ACMA_CClogo"/>
    <w:semiHidden/>
    <w:unhideWhenUsed/>
    <w:qFormat/>
    <w:rsid w:val="0004130B"/>
    <w:pPr>
      <w:spacing w:before="160" w:after="120"/>
    </w:pPr>
    <w:rPr>
      <w:rFonts w:ascii="Arial" w:hAnsi="Arial"/>
      <w:b/>
      <w:sz w:val="13"/>
    </w:rPr>
  </w:style>
  <w:style w:type="paragraph" w:customStyle="1" w:styleId="ListBulletLast">
    <w:name w:val="List Bullet Last"/>
    <w:basedOn w:val="ListBullet"/>
    <w:semiHidden/>
    <w:qFormat/>
    <w:rsid w:val="0004130B"/>
    <w:pPr>
      <w:spacing w:after="240"/>
    </w:pPr>
    <w:rPr>
      <w:rFonts w:cs="Arial"/>
    </w:rPr>
  </w:style>
  <w:style w:type="paragraph" w:customStyle="1" w:styleId="ListNumberLast">
    <w:name w:val="List Number Last"/>
    <w:basedOn w:val="ListNumber"/>
    <w:semiHidden/>
    <w:qFormat/>
    <w:rsid w:val="0004130B"/>
    <w:pPr>
      <w:spacing w:after="240"/>
      <w:ind w:left="357" w:hanging="357"/>
    </w:pPr>
    <w:rPr>
      <w:rFonts w:cs="Arial"/>
    </w:rPr>
  </w:style>
  <w:style w:type="paragraph" w:customStyle="1" w:styleId="ACMATableHeader">
    <w:name w:val="ACMA_TableHeader"/>
    <w:semiHidden/>
    <w:qFormat/>
    <w:rsid w:val="0004130B"/>
    <w:pPr>
      <w:numPr>
        <w:numId w:val="36"/>
      </w:numPr>
      <w:spacing w:after="160"/>
    </w:pPr>
    <w:rPr>
      <w:rFonts w:ascii="Arial" w:hAnsi="Arial"/>
      <w:b/>
      <w:bCs/>
      <w:color w:val="323232"/>
      <w:sz w:val="20"/>
      <w:szCs w:val="20"/>
    </w:rPr>
  </w:style>
  <w:style w:type="paragraph" w:customStyle="1" w:styleId="ACMANotes">
    <w:name w:val="ACMA_Notes"/>
    <w:semiHidden/>
    <w:qFormat/>
    <w:rsid w:val="0004130B"/>
    <w:pPr>
      <w:spacing w:before="80"/>
    </w:pPr>
    <w:rPr>
      <w:rFonts w:ascii="Arial" w:hAnsi="Arial" w:cs="Arial"/>
      <w:i/>
      <w:sz w:val="16"/>
    </w:rPr>
  </w:style>
  <w:style w:type="paragraph" w:customStyle="1" w:styleId="Numberlistlevel1">
    <w:name w:val="Number list level 1"/>
    <w:basedOn w:val="ListNumber"/>
    <w:uiPriority w:val="9"/>
    <w:qFormat/>
    <w:rsid w:val="0004130B"/>
  </w:style>
  <w:style w:type="character" w:styleId="Emphasis">
    <w:name w:val="Emphasis"/>
    <w:basedOn w:val="DefaultParagraphFont"/>
    <w:semiHidden/>
    <w:qFormat/>
    <w:rsid w:val="0004130B"/>
    <w:rPr>
      <w:i/>
      <w:iCs/>
    </w:rPr>
  </w:style>
  <w:style w:type="paragraph" w:customStyle="1" w:styleId="ListNumber2Last">
    <w:name w:val="List Number 2 Last"/>
    <w:basedOn w:val="ListNumber2"/>
    <w:semiHidden/>
    <w:qFormat/>
    <w:rsid w:val="0004130B"/>
    <w:pPr>
      <w:spacing w:after="240"/>
      <w:ind w:left="907" w:hanging="357"/>
    </w:pPr>
    <w:rPr>
      <w:rFonts w:cs="Arial"/>
    </w:rPr>
  </w:style>
  <w:style w:type="paragraph" w:customStyle="1" w:styleId="Spaceaftertable">
    <w:name w:val="Space after table"/>
    <w:basedOn w:val="Normal"/>
    <w:uiPriority w:val="99"/>
    <w:qFormat/>
    <w:rsid w:val="0004130B"/>
    <w:rPr>
      <w:rFonts w:cs="Arial"/>
    </w:rPr>
  </w:style>
  <w:style w:type="paragraph" w:customStyle="1" w:styleId="FooterLeft">
    <w:name w:val="Footer Left"/>
    <w:basedOn w:val="Footer"/>
    <w:semiHidden/>
    <w:qFormat/>
    <w:rsid w:val="0004130B"/>
    <w:pPr>
      <w:framePr w:w="1440" w:h="357" w:hRule="exact" w:vSpace="425" w:wrap="around" w:vAnchor="page" w:hAnchor="page" w:x="935" w:y="15871"/>
      <w:pBdr>
        <w:top w:val="single" w:sz="4" w:space="1" w:color="auto"/>
      </w:pBdr>
    </w:pPr>
    <w:rPr>
      <w:rFonts w:cs="Arial"/>
    </w:rPr>
  </w:style>
  <w:style w:type="paragraph" w:customStyle="1" w:styleId="ACMAFigureHeader">
    <w:name w:val="ACMA_FigureHeader"/>
    <w:semiHidden/>
    <w:qFormat/>
    <w:rsid w:val="0004130B"/>
    <w:pPr>
      <w:numPr>
        <w:numId w:val="37"/>
      </w:numPr>
      <w:spacing w:after="160"/>
    </w:pPr>
    <w:rPr>
      <w:rFonts w:ascii="Arial" w:hAnsi="Arial"/>
      <w:b/>
      <w:bCs/>
      <w:color w:val="323232"/>
      <w:sz w:val="20"/>
      <w:szCs w:val="20"/>
    </w:rPr>
  </w:style>
  <w:style w:type="paragraph" w:customStyle="1" w:styleId="Captionfigure">
    <w:name w:val="Caption figure"/>
    <w:basedOn w:val="Caption"/>
    <w:semiHidden/>
    <w:qFormat/>
    <w:rsid w:val="0004130B"/>
    <w:pPr>
      <w:keepNext/>
      <w:numPr>
        <w:numId w:val="29"/>
      </w:numPr>
    </w:pPr>
    <w:rPr>
      <w:rFonts w:cs="Arial"/>
    </w:rPr>
  </w:style>
  <w:style w:type="paragraph" w:customStyle="1" w:styleId="GridTable31">
    <w:name w:val="Grid Table 31"/>
    <w:basedOn w:val="Normal"/>
    <w:semiHidden/>
    <w:qFormat/>
    <w:rsid w:val="0004130B"/>
    <w:pPr>
      <w:spacing w:after="0" w:line="240" w:lineRule="auto"/>
    </w:pPr>
    <w:rPr>
      <w:b/>
      <w:color w:val="4D4D4F"/>
      <w:spacing w:val="-28"/>
      <w:sz w:val="53"/>
    </w:rPr>
  </w:style>
  <w:style w:type="character" w:customStyle="1" w:styleId="HeaderChar">
    <w:name w:val="Header Char"/>
    <w:link w:val="Header"/>
    <w:uiPriority w:val="99"/>
    <w:rsid w:val="00971914"/>
    <w:rPr>
      <w:rFonts w:ascii="Arial" w:hAnsi="Arial"/>
      <w:sz w:val="16"/>
    </w:rPr>
  </w:style>
  <w:style w:type="character" w:customStyle="1" w:styleId="Heading1Char">
    <w:name w:val="Heading 1 Char"/>
    <w:basedOn w:val="DefaultParagraphFont"/>
    <w:link w:val="Heading1"/>
    <w:rsid w:val="0004130B"/>
    <w:rPr>
      <w:rFonts w:ascii="Arial" w:hAnsi="Arial" w:cs="Arial"/>
      <w:bCs/>
      <w:color w:val="323232"/>
      <w:kern w:val="32"/>
      <w:sz w:val="53"/>
      <w:szCs w:val="32"/>
    </w:rPr>
  </w:style>
  <w:style w:type="character" w:customStyle="1" w:styleId="Heading2Char">
    <w:name w:val="Heading 2 Char"/>
    <w:basedOn w:val="DefaultParagraphFont"/>
    <w:link w:val="Heading2"/>
    <w:uiPriority w:val="1"/>
    <w:rsid w:val="0004130B"/>
    <w:rPr>
      <w:rFonts w:ascii="Arial" w:hAnsi="Arial" w:cs="Arial"/>
      <w:b/>
      <w:bCs/>
      <w:iCs/>
      <w:sz w:val="28"/>
      <w:szCs w:val="28"/>
    </w:rPr>
  </w:style>
  <w:style w:type="character" w:styleId="UnresolvedMention">
    <w:name w:val="Unresolved Mention"/>
    <w:basedOn w:val="DefaultParagraphFont"/>
    <w:uiPriority w:val="99"/>
    <w:semiHidden/>
    <w:unhideWhenUsed/>
    <w:rsid w:val="006B52DE"/>
    <w:rPr>
      <w:color w:val="605E5C"/>
      <w:shd w:val="clear" w:color="auto" w:fill="E1DFDD"/>
    </w:rPr>
  </w:style>
  <w:style w:type="character" w:customStyle="1" w:styleId="Heading3Char">
    <w:name w:val="Heading 3 Char"/>
    <w:basedOn w:val="DefaultParagraphFont"/>
    <w:link w:val="Heading3"/>
    <w:uiPriority w:val="2"/>
    <w:rsid w:val="0004130B"/>
    <w:rPr>
      <w:rFonts w:ascii="Arial" w:hAnsi="Arial" w:cs="Arial"/>
      <w:b/>
      <w:bCs/>
      <w:sz w:val="20"/>
      <w:szCs w:val="26"/>
    </w:rPr>
  </w:style>
  <w:style w:type="paragraph" w:customStyle="1" w:styleId="Paragraph">
    <w:name w:val="Paragraph"/>
    <w:basedOn w:val="Normal"/>
    <w:qFormat/>
    <w:rsid w:val="0004130B"/>
    <w:rPr>
      <w:rFonts w:cs="Arial"/>
    </w:rPr>
  </w:style>
  <w:style w:type="paragraph" w:customStyle="1" w:styleId="Bulletlevel2">
    <w:name w:val="Bullet level 2"/>
    <w:basedOn w:val="ListBullet2"/>
    <w:uiPriority w:val="7"/>
    <w:qFormat/>
    <w:rsid w:val="0004130B"/>
    <w:rPr>
      <w:rFonts w:cs="Arial"/>
    </w:rPr>
  </w:style>
  <w:style w:type="paragraph" w:customStyle="1" w:styleId="Bulletlevel1last">
    <w:name w:val="Bullet level 1 last"/>
    <w:basedOn w:val="ListBulletLast"/>
    <w:uiPriority w:val="6"/>
    <w:qFormat/>
    <w:rsid w:val="0004130B"/>
  </w:style>
  <w:style w:type="paragraph" w:customStyle="1" w:styleId="Numberlistlevel2">
    <w:name w:val="Number list level 2"/>
    <w:basedOn w:val="ListNumber2"/>
    <w:uiPriority w:val="11"/>
    <w:qFormat/>
    <w:rsid w:val="0004130B"/>
    <w:pPr>
      <w:ind w:left="828" w:hanging="357"/>
    </w:pPr>
  </w:style>
  <w:style w:type="paragraph" w:customStyle="1" w:styleId="Numberlistlast">
    <w:name w:val="Number list last"/>
    <w:basedOn w:val="ListNumberLast"/>
    <w:uiPriority w:val="10"/>
    <w:qFormat/>
    <w:rsid w:val="0004130B"/>
  </w:style>
  <w:style w:type="paragraph" w:customStyle="1" w:styleId="Numberlistlevel2last">
    <w:name w:val="Number list level 2 last"/>
    <w:basedOn w:val="Numberlistlevel2"/>
    <w:uiPriority w:val="12"/>
    <w:qFormat/>
    <w:rsid w:val="0004130B"/>
    <w:pPr>
      <w:spacing w:after="240"/>
    </w:pPr>
  </w:style>
  <w:style w:type="paragraph" w:customStyle="1" w:styleId="Bulletlevel2last">
    <w:name w:val="Bullet level 2 last"/>
    <w:basedOn w:val="Bulletlevel2"/>
    <w:uiPriority w:val="8"/>
    <w:qFormat/>
    <w:rsid w:val="0004130B"/>
    <w:pPr>
      <w:spacing w:after="240"/>
    </w:pPr>
  </w:style>
  <w:style w:type="table" w:customStyle="1" w:styleId="ACMAtablestyle">
    <w:name w:val="ACMA table style"/>
    <w:basedOn w:val="TableNormal"/>
    <w:uiPriority w:val="99"/>
    <w:rsid w:val="0063346D"/>
    <w:rPr>
      <w:rFonts w:ascii="Arial" w:hAnsi="Arial"/>
      <w:sz w:val="20"/>
    </w:rPr>
    <w:tblPr>
      <w:tblStyleRowBandSize w:val="1"/>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8" w:type="dxa"/>
        <w:bottom w:w="28" w:type="dxa"/>
      </w:tblCellMar>
    </w:tblPr>
    <w:tblStylePr w:type="firstRow">
      <w:rPr>
        <w:rFonts w:ascii="Arial" w:hAnsi="Arial"/>
        <w:b w:val="0"/>
        <w:color w:val="FFFFFF" w:themeColor="background1"/>
        <w:sz w:val="20"/>
      </w:rPr>
      <w:tblPr/>
      <w:trPr>
        <w:tblHeader/>
      </w:trPr>
      <w:tcPr>
        <w:tcBorders>
          <w:top w:val="single" w:sz="4" w:space="0" w:color="auto"/>
          <w:left w:val="single" w:sz="4" w:space="0" w:color="auto"/>
          <w:bottom w:val="single" w:sz="4" w:space="0" w:color="auto"/>
          <w:right w:val="single" w:sz="4" w:space="0" w:color="auto"/>
          <w:insideH w:val="nil"/>
          <w:insideV w:val="nil"/>
        </w:tcBorders>
        <w:shd w:val="clear" w:color="auto" w:fill="404040" w:themeFill="text1" w:themeFillTint="BF"/>
      </w:tcPr>
    </w:tblStylePr>
    <w:tblStylePr w:type="band1Horz">
      <w:rPr>
        <w:rFonts w:ascii="Arial" w:hAnsi="Arial"/>
        <w:sz w:val="20"/>
      </w:rPr>
      <w:tblPr/>
      <w:tcPr>
        <w:shd w:val="clear" w:color="auto" w:fill="F2F2F2" w:themeFill="background1" w:themeFillShade="F2"/>
      </w:tcPr>
    </w:tblStylePr>
    <w:tblStylePr w:type="band2Horz">
      <w:rPr>
        <w:rFonts w:ascii="Arial" w:hAnsi="Arial"/>
        <w:sz w:val="20"/>
      </w:rPr>
    </w:tblStylePr>
  </w:style>
  <w:style w:type="paragraph" w:customStyle="1" w:styleId="Tableheading">
    <w:name w:val="Table heading"/>
    <w:basedOn w:val="ACMATableHeader"/>
    <w:uiPriority w:val="13"/>
    <w:qFormat/>
    <w:rsid w:val="00E27C5B"/>
    <w:pPr>
      <w:keepNext/>
      <w:spacing w:line="240" w:lineRule="atLeast"/>
      <w:ind w:left="964"/>
    </w:pPr>
  </w:style>
  <w:style w:type="paragraph" w:customStyle="1" w:styleId="Tableorfigurenote">
    <w:name w:val="Table or figure note"/>
    <w:basedOn w:val="ACMANotes"/>
    <w:uiPriority w:val="17"/>
    <w:qFormat/>
    <w:rsid w:val="0004130B"/>
    <w:pPr>
      <w:spacing w:after="240"/>
    </w:pPr>
  </w:style>
  <w:style w:type="paragraph" w:customStyle="1" w:styleId="Figureheading">
    <w:name w:val="Figure heading"/>
    <w:basedOn w:val="ACMAFigureHeader"/>
    <w:uiPriority w:val="16"/>
    <w:qFormat/>
    <w:rsid w:val="0004130B"/>
    <w:pPr>
      <w:keepNext/>
      <w:spacing w:line="240" w:lineRule="atLeast"/>
    </w:pPr>
  </w:style>
  <w:style w:type="paragraph" w:customStyle="1" w:styleId="Tableorfigurenotemultiple">
    <w:name w:val="Table or figure note multiple"/>
    <w:basedOn w:val="Tableorfigurenote"/>
    <w:uiPriority w:val="18"/>
    <w:qFormat/>
    <w:rsid w:val="0004130B"/>
    <w:pPr>
      <w:spacing w:after="80"/>
    </w:pPr>
  </w:style>
  <w:style w:type="paragraph" w:customStyle="1" w:styleId="Protectivemarking">
    <w:name w:val="Protective marking"/>
    <w:basedOn w:val="Normal"/>
    <w:uiPriority w:val="99"/>
    <w:qFormat/>
    <w:rsid w:val="0004130B"/>
    <w:pPr>
      <w:tabs>
        <w:tab w:val="left" w:pos="720"/>
      </w:tabs>
      <w:spacing w:after="0" w:line="240" w:lineRule="auto"/>
      <w:jc w:val="center"/>
    </w:pPr>
    <w:rPr>
      <w:rFonts w:cs="Arial"/>
      <w:b/>
      <w:bCs/>
      <w:color w:val="FF0000"/>
      <w:sz w:val="32"/>
      <w:lang w:eastAsia="en-US"/>
    </w:rPr>
  </w:style>
  <w:style w:type="paragraph" w:styleId="BalloonText">
    <w:name w:val="Balloon Text"/>
    <w:basedOn w:val="Normal"/>
    <w:link w:val="BalloonTextChar"/>
    <w:semiHidden/>
    <w:unhideWhenUsed/>
    <w:rsid w:val="00F86534"/>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semiHidden/>
    <w:rsid w:val="00F86534"/>
    <w:rPr>
      <w:rFonts w:ascii="Segoe UI" w:hAnsi="Segoe UI" w:cs="Segoe UI"/>
      <w:sz w:val="18"/>
      <w:szCs w:val="18"/>
    </w:rPr>
  </w:style>
  <w:style w:type="paragraph" w:styleId="Revision">
    <w:name w:val="Revision"/>
    <w:hidden/>
    <w:semiHidden/>
    <w:rsid w:val="00D93F15"/>
    <w:rPr>
      <w:rFonts w:ascii="Arial" w:hAnsi="Arial"/>
      <w:sz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576784553">
      <w:bodyDiv w:val="1"/>
      <w:marLeft w:val="0"/>
      <w:marRight w:val="0"/>
      <w:marTop w:val="0"/>
      <w:marBottom w:val="0"/>
      <w:divBdr>
        <w:top w:val="none" w:sz="0" w:space="0" w:color="auto"/>
        <w:left w:val="none" w:sz="0" w:space="0" w:color="auto"/>
        <w:bottom w:val="none" w:sz="0" w:space="0" w:color="auto"/>
        <w:right w:val="none" w:sz="0" w:space="0" w:color="auto"/>
      </w:divBdr>
    </w:div>
    <w:div w:id="1409771268">
      <w:bodyDiv w:val="1"/>
      <w:marLeft w:val="0"/>
      <w:marRight w:val="0"/>
      <w:marTop w:val="0"/>
      <w:marBottom w:val="0"/>
      <w:divBdr>
        <w:top w:val="none" w:sz="0" w:space="0" w:color="auto"/>
        <w:left w:val="none" w:sz="0" w:space="0" w:color="auto"/>
        <w:bottom w:val="none" w:sz="0" w:space="0" w:color="auto"/>
        <w:right w:val="none" w:sz="0" w:space="0" w:color="auto"/>
      </w:divBdr>
    </w:div>
    <w:div w:id="1566910818">
      <w:bodyDiv w:val="1"/>
      <w:marLeft w:val="0"/>
      <w:marRight w:val="0"/>
      <w:marTop w:val="0"/>
      <w:marBottom w:val="0"/>
      <w:divBdr>
        <w:top w:val="none" w:sz="0" w:space="0" w:color="auto"/>
        <w:left w:val="none" w:sz="0" w:space="0" w:color="auto"/>
        <w:bottom w:val="none" w:sz="0" w:space="0" w:color="auto"/>
        <w:right w:val="none" w:sz="0" w:space="0" w:color="auto"/>
      </w:divBdr>
    </w:div>
    <w:div w:id="192591231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hyperlink" Target="https://creativecommons.org/licenses/by/4.0/" TargetMode="External"/><Relationship Id="rId18" Type="http://schemas.openxmlformats.org/officeDocument/2006/relationships/footer" Target="footer3.xml"/><Relationship Id="rId26" Type="http://schemas.openxmlformats.org/officeDocument/2006/relationships/hyperlink" Target="https://www.acma.gov.au/managing-spectrum-400-mhz-band" TargetMode="External"/><Relationship Id="rId3" Type="http://schemas.openxmlformats.org/officeDocument/2006/relationships/styles" Target="styles.xml"/><Relationship Id="rId21" Type="http://schemas.openxmlformats.org/officeDocument/2006/relationships/header" Target="header7.xml"/><Relationship Id="rId7" Type="http://schemas.openxmlformats.org/officeDocument/2006/relationships/endnotes" Target="endnotes.xml"/><Relationship Id="rId12" Type="http://schemas.openxmlformats.org/officeDocument/2006/relationships/image" Target="media/image3.png"/><Relationship Id="rId17" Type="http://schemas.openxmlformats.org/officeDocument/2006/relationships/footer" Target="footer2.xml"/><Relationship Id="rId25" Type="http://schemas.openxmlformats.org/officeDocument/2006/relationships/footer" Target="footer6.xml"/><Relationship Id="rId33"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header" Target="header4.xml"/><Relationship Id="rId20" Type="http://schemas.openxmlformats.org/officeDocument/2006/relationships/header" Target="header6.xml"/><Relationship Id="rId29" Type="http://schemas.openxmlformats.org/officeDocument/2006/relationships/footer" Target="footer7.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i.creativecommons.org/l/by/3.0/88x31.png" TargetMode="External"/><Relationship Id="rId24" Type="http://schemas.openxmlformats.org/officeDocument/2006/relationships/header" Target="header8.xml"/><Relationship Id="rId32"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header" Target="header3.xml"/><Relationship Id="rId23" Type="http://schemas.openxmlformats.org/officeDocument/2006/relationships/footer" Target="footer5.xml"/><Relationship Id="rId28" Type="http://schemas.openxmlformats.org/officeDocument/2006/relationships/header" Target="header10.xml"/><Relationship Id="rId10" Type="http://schemas.openxmlformats.org/officeDocument/2006/relationships/header" Target="header2.xml"/><Relationship Id="rId19" Type="http://schemas.openxmlformats.org/officeDocument/2006/relationships/header" Target="header5.xml"/><Relationship Id="rId31" Type="http://schemas.openxmlformats.org/officeDocument/2006/relationships/header" Target="header11.xm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hyperlink" Target="mailto:info@acma.gov.au" TargetMode="External"/><Relationship Id="rId22" Type="http://schemas.openxmlformats.org/officeDocument/2006/relationships/footer" Target="footer4.xml"/><Relationship Id="rId27" Type="http://schemas.openxmlformats.org/officeDocument/2006/relationships/header" Target="header9.xml"/><Relationship Id="rId30" Type="http://schemas.openxmlformats.org/officeDocument/2006/relationships/footer" Target="footer8.xml"/></Relationships>
</file>

<file path=word/_rels/foot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hyperlink" Target="https://acma.gov.au"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29AF3EF-6307-4C57-BE29-FD51BFFD78C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11</Pages>
  <Words>2068</Words>
  <Characters>11274</Characters>
  <Application>Microsoft Office Word</Application>
  <DocSecurity>0</DocSecurity>
  <Lines>289</Lines>
  <Paragraphs>164</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13178</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2020-07-21T06:08:00Z</dcterms:created>
  <dcterms:modified xsi:type="dcterms:W3CDTF">2020-07-21T06:09:00Z</dcterms:modified>
  <cp:category/>
</cp:coreProperties>
</file>