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4D9966" w14:textId="7B091A2A" w:rsidR="00BE459D" w:rsidRPr="00AA61D7" w:rsidRDefault="00B30A6C" w:rsidP="00AA61D7">
      <w:pPr>
        <w:pStyle w:val="ACMAHeading1"/>
        <w:spacing w:before="960" w:after="240"/>
      </w:pPr>
      <w:r w:rsidRPr="00AA61D7">
        <w:t xml:space="preserve">Investigation </w:t>
      </w:r>
      <w:r w:rsidR="00CA15C0" w:rsidRPr="00AA61D7">
        <w:t>Report</w:t>
      </w:r>
      <w:r w:rsidRPr="00AA61D7">
        <w:t xml:space="preserve"> </w:t>
      </w:r>
      <w:r w:rsidR="0079419E" w:rsidRPr="00AA61D7">
        <w:t>n</w:t>
      </w:r>
      <w:r w:rsidRPr="00AA61D7">
        <w:t xml:space="preserve">o. </w:t>
      </w:r>
      <w:r w:rsidR="00EF41B0" w:rsidRPr="00AA61D7">
        <w:rPr>
          <w:rStyle w:val="Emphasis"/>
          <w:i w:val="0"/>
        </w:rPr>
        <w:t>BI-</w:t>
      </w:r>
      <w:r w:rsidR="00A8625B" w:rsidRPr="00AA61D7">
        <w:rPr>
          <w:rStyle w:val="Emphasis"/>
          <w:i w:val="0"/>
        </w:rPr>
        <w:t>5</w:t>
      </w:r>
      <w:r w:rsidR="00F703C4" w:rsidRPr="00AA61D7">
        <w:rPr>
          <w:rStyle w:val="Emphasis"/>
          <w:i w:val="0"/>
        </w:rPr>
        <w:t>35</w:t>
      </w:r>
    </w:p>
    <w:tbl>
      <w:tblPr>
        <w:tblStyle w:val="TableGrid"/>
        <w:tblW w:w="8336"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AA61D7" w14:paraId="73369F4E"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Pr>
          <w:p w14:paraId="3102CEAC" w14:textId="77777777" w:rsidR="005E47E5" w:rsidRPr="00AA61D7" w:rsidRDefault="003E08A5" w:rsidP="00AA61D7">
            <w:pPr>
              <w:pStyle w:val="ACMATableHeading"/>
            </w:pPr>
            <w:bookmarkStart w:id="0" w:name="ColumnTitle"/>
            <w:r w:rsidRPr="00AA61D7">
              <w:t>Summary</w:t>
            </w:r>
          </w:p>
        </w:tc>
        <w:tc>
          <w:tcPr>
            <w:tcW w:w="5724" w:type="dxa"/>
          </w:tcPr>
          <w:p w14:paraId="53BF769F" w14:textId="77777777" w:rsidR="005E47E5" w:rsidRPr="00AA61D7" w:rsidRDefault="005E47E5" w:rsidP="00AA61D7">
            <w:pPr>
              <w:pStyle w:val="ACMATableHeading"/>
            </w:pPr>
          </w:p>
        </w:tc>
      </w:tr>
      <w:bookmarkEnd w:id="0"/>
      <w:tr w:rsidR="005E47E5" w:rsidRPr="00AA61D7" w14:paraId="5EA58ACE"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8A629C" w14:textId="2EFFEA1A" w:rsidR="005E47E5" w:rsidRPr="00AA61D7" w:rsidRDefault="00B30A6C" w:rsidP="00AA61D7">
            <w:pPr>
              <w:pStyle w:val="ACMATableBody"/>
              <w:rPr>
                <w:b/>
              </w:rPr>
            </w:pPr>
            <w:r w:rsidRPr="00AA61D7">
              <w:rPr>
                <w:b/>
              </w:rPr>
              <w:t>Broadcaster</w:t>
            </w:r>
            <w:r w:rsidR="00842E25" w:rsidRPr="00AA61D7">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04F5A41C" w14:textId="20B7B064" w:rsidR="005E47E5" w:rsidRPr="00AA61D7" w:rsidRDefault="000E0624" w:rsidP="00AA61D7">
            <w:pPr>
              <w:pStyle w:val="ACMATableBody"/>
              <w:spacing w:before="120" w:line="240" w:lineRule="auto"/>
            </w:pPr>
            <w:r w:rsidRPr="00AA61D7">
              <w:t xml:space="preserve">Channel Seven </w:t>
            </w:r>
            <w:r w:rsidR="007B0136" w:rsidRPr="00AA61D7">
              <w:t>Brisbane</w:t>
            </w:r>
            <w:r w:rsidRPr="00AA61D7">
              <w:t xml:space="preserve"> Pty L</w:t>
            </w:r>
            <w:r w:rsidR="007B0136" w:rsidRPr="00AA61D7">
              <w:t>imited</w:t>
            </w:r>
            <w:r w:rsidR="004C7103" w:rsidRPr="00AA61D7">
              <w:t xml:space="preserve"> [Seven]</w:t>
            </w:r>
          </w:p>
        </w:tc>
      </w:tr>
      <w:tr w:rsidR="005536A4" w:rsidRPr="00AA61D7" w14:paraId="75880A46"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CAE95D" w14:textId="50C5214F" w:rsidR="005536A4" w:rsidRPr="00AA61D7" w:rsidRDefault="005536A4" w:rsidP="00AA61D7">
            <w:pPr>
              <w:pStyle w:val="ACMATableBody"/>
              <w:rPr>
                <w:b/>
              </w:rPr>
            </w:pPr>
            <w:r w:rsidRPr="00AA61D7">
              <w:rPr>
                <w:b/>
              </w:rPr>
              <w:t>Finding</w:t>
            </w:r>
          </w:p>
        </w:tc>
        <w:tc>
          <w:tcPr>
            <w:tcW w:w="5724" w:type="dxa"/>
            <w:tcBorders>
              <w:top w:val="single" w:sz="4" w:space="0" w:color="auto"/>
              <w:left w:val="single" w:sz="4" w:space="0" w:color="auto"/>
              <w:bottom w:val="single" w:sz="4" w:space="0" w:color="auto"/>
            </w:tcBorders>
            <w:shd w:val="clear" w:color="auto" w:fill="auto"/>
          </w:tcPr>
          <w:p w14:paraId="3C54697B" w14:textId="77777777" w:rsidR="008C3917" w:rsidRPr="00AA61D7" w:rsidRDefault="008C3917" w:rsidP="00AA61D7">
            <w:pPr>
              <w:pStyle w:val="ACMATableBody"/>
              <w:rPr>
                <w:rFonts w:cs="Arial"/>
              </w:rPr>
            </w:pPr>
            <w:r w:rsidRPr="00AA61D7">
              <w:t>Breach of clause</w:t>
            </w:r>
            <w:r w:rsidRPr="00AA61D7">
              <w:rPr>
                <w:rFonts w:cs="Arial"/>
              </w:rPr>
              <w:t xml:space="preserve"> 3.5.1 [privacy] </w:t>
            </w:r>
          </w:p>
          <w:p w14:paraId="7667572B" w14:textId="760689A7" w:rsidR="007B0136" w:rsidRPr="00AA61D7" w:rsidRDefault="007F4E72" w:rsidP="00AA61D7">
            <w:pPr>
              <w:pStyle w:val="ACMATableBody"/>
              <w:spacing w:before="120" w:after="40"/>
              <w:rPr>
                <w:rFonts w:cs="Arial"/>
              </w:rPr>
            </w:pPr>
            <w:r w:rsidRPr="00AA61D7">
              <w:t>B</w:t>
            </w:r>
            <w:r w:rsidR="005536A4" w:rsidRPr="00AA61D7">
              <w:t xml:space="preserve">reach of </w:t>
            </w:r>
            <w:r w:rsidR="00601624" w:rsidRPr="00AA61D7">
              <w:t>sub</w:t>
            </w:r>
            <w:r w:rsidR="005536A4" w:rsidRPr="00AA61D7">
              <w:t>clause 3.4.1</w:t>
            </w:r>
            <w:r w:rsidR="00601624" w:rsidRPr="00AA61D7">
              <w:t>(a)</w:t>
            </w:r>
            <w:r w:rsidR="005536A4" w:rsidRPr="00AA61D7">
              <w:t xml:space="preserve"> [present news fairly and impartially]</w:t>
            </w:r>
          </w:p>
        </w:tc>
      </w:tr>
      <w:tr w:rsidR="005536A4" w:rsidRPr="00AA61D7" w14:paraId="6D558823"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EDB69D" w14:textId="48052EED" w:rsidR="005536A4" w:rsidRPr="00AA61D7" w:rsidRDefault="005536A4" w:rsidP="00AA61D7">
            <w:pPr>
              <w:pStyle w:val="ACMATableBody"/>
              <w:rPr>
                <w:b/>
              </w:rPr>
            </w:pPr>
            <w:bookmarkStart w:id="1" w:name="_Hlk38031121"/>
            <w:r w:rsidRPr="00AA61D7">
              <w:rPr>
                <w:b/>
              </w:rPr>
              <w:t>Relevant code</w:t>
            </w:r>
          </w:p>
        </w:tc>
        <w:tc>
          <w:tcPr>
            <w:tcW w:w="5724" w:type="dxa"/>
            <w:tcBorders>
              <w:top w:val="single" w:sz="4" w:space="0" w:color="auto"/>
              <w:left w:val="single" w:sz="4" w:space="0" w:color="auto"/>
              <w:bottom w:val="single" w:sz="4" w:space="0" w:color="auto"/>
            </w:tcBorders>
            <w:shd w:val="clear" w:color="auto" w:fill="auto"/>
          </w:tcPr>
          <w:p w14:paraId="2DF00DFE" w14:textId="292D0C7B" w:rsidR="005536A4" w:rsidRPr="00AA61D7" w:rsidRDefault="009D537F" w:rsidP="00AA61D7">
            <w:pPr>
              <w:pStyle w:val="ACMATableBody"/>
              <w:spacing w:before="120" w:line="240" w:lineRule="auto"/>
            </w:pPr>
            <w:r w:rsidRPr="00AA61D7">
              <w:rPr>
                <w:rFonts w:cs="Arial"/>
              </w:rPr>
              <w:t>Commercial Television Industry Code of Practice 2015 (revised in 2018)</w:t>
            </w:r>
          </w:p>
        </w:tc>
      </w:tr>
      <w:bookmarkEnd w:id="1"/>
      <w:tr w:rsidR="005536A4" w:rsidRPr="00AA61D7" w14:paraId="503939E2"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053D4F" w14:textId="20C79C93" w:rsidR="003930F2" w:rsidRPr="00AA61D7" w:rsidRDefault="007F4E72" w:rsidP="00AA61D7">
            <w:pPr>
              <w:pStyle w:val="ACMATableBody"/>
              <w:rPr>
                <w:b/>
              </w:rPr>
            </w:pPr>
            <w:r w:rsidRPr="00AA61D7">
              <w:rPr>
                <w:b/>
              </w:rPr>
              <w:t>Broadcast</w:t>
            </w:r>
          </w:p>
        </w:tc>
        <w:tc>
          <w:tcPr>
            <w:tcW w:w="5724" w:type="dxa"/>
            <w:tcBorders>
              <w:top w:val="single" w:sz="4" w:space="0" w:color="auto"/>
              <w:left w:val="single" w:sz="4" w:space="0" w:color="auto"/>
              <w:bottom w:val="single" w:sz="4" w:space="0" w:color="auto"/>
            </w:tcBorders>
            <w:shd w:val="clear" w:color="auto" w:fill="auto"/>
          </w:tcPr>
          <w:p w14:paraId="31060D4E" w14:textId="43561F39" w:rsidR="003930F2" w:rsidRPr="00AA61D7" w:rsidRDefault="00430427" w:rsidP="00AA61D7">
            <w:pPr>
              <w:pStyle w:val="ACMATableBody"/>
              <w:spacing w:before="120" w:line="240" w:lineRule="auto"/>
              <w:rPr>
                <w:i/>
              </w:rPr>
            </w:pPr>
            <w:r w:rsidRPr="00AA61D7">
              <w:rPr>
                <w:i/>
              </w:rPr>
              <w:t>S</w:t>
            </w:r>
            <w:r w:rsidR="00BC7233" w:rsidRPr="00AA61D7">
              <w:rPr>
                <w:i/>
              </w:rPr>
              <w:t>even</w:t>
            </w:r>
            <w:r w:rsidRPr="00AA61D7">
              <w:rPr>
                <w:i/>
              </w:rPr>
              <w:t xml:space="preserve"> </w:t>
            </w:r>
            <w:r w:rsidR="00BB1511" w:rsidRPr="00AA61D7">
              <w:rPr>
                <w:i/>
              </w:rPr>
              <w:t>New</w:t>
            </w:r>
            <w:r w:rsidR="001639AC" w:rsidRPr="00AA61D7">
              <w:rPr>
                <w:i/>
              </w:rPr>
              <w:t>s</w:t>
            </w:r>
            <w:r w:rsidR="003930F2" w:rsidRPr="00AA61D7">
              <w:rPr>
                <w:i/>
              </w:rPr>
              <w:t xml:space="preserve"> Brisbane</w:t>
            </w:r>
          </w:p>
        </w:tc>
      </w:tr>
      <w:tr w:rsidR="005536A4" w:rsidRPr="00AA61D7" w14:paraId="2752EFAF" w14:textId="77777777" w:rsidTr="005A1AD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6E770E" w14:textId="4E7AF13F" w:rsidR="005536A4" w:rsidRPr="00AA61D7" w:rsidRDefault="005536A4" w:rsidP="00AA61D7">
            <w:pPr>
              <w:pStyle w:val="ACMATableBody"/>
              <w:rPr>
                <w:b/>
              </w:rPr>
            </w:pPr>
            <w:bookmarkStart w:id="2" w:name="_Hlk25149475"/>
            <w:r w:rsidRPr="00AA61D7">
              <w:rPr>
                <w:b/>
              </w:rPr>
              <w:t>Date</w:t>
            </w:r>
            <w:r w:rsidR="00770912" w:rsidRPr="00AA61D7">
              <w:rPr>
                <w:b/>
              </w:rPr>
              <w:t>s</w:t>
            </w:r>
            <w:r w:rsidRPr="00AA61D7">
              <w:rPr>
                <w:b/>
              </w:rPr>
              <w:t xml:space="preserve"> of broadcast</w:t>
            </w:r>
          </w:p>
        </w:tc>
        <w:tc>
          <w:tcPr>
            <w:tcW w:w="5724" w:type="dxa"/>
            <w:tcBorders>
              <w:top w:val="single" w:sz="4" w:space="0" w:color="auto"/>
              <w:left w:val="single" w:sz="4" w:space="0" w:color="auto"/>
              <w:bottom w:val="single" w:sz="4" w:space="0" w:color="auto"/>
            </w:tcBorders>
            <w:shd w:val="clear" w:color="auto" w:fill="auto"/>
          </w:tcPr>
          <w:p w14:paraId="04E6DA57" w14:textId="0B7957D3" w:rsidR="005536A4" w:rsidRPr="00AA61D7" w:rsidRDefault="00357B79" w:rsidP="00AA61D7">
            <w:pPr>
              <w:pStyle w:val="ACMATableBody"/>
              <w:spacing w:before="120" w:line="240" w:lineRule="auto"/>
            </w:pPr>
            <w:r w:rsidRPr="00AA61D7">
              <w:t>30 and 31 Jul</w:t>
            </w:r>
            <w:r w:rsidR="00E238B0" w:rsidRPr="00AA61D7">
              <w:t>y</w:t>
            </w:r>
            <w:r w:rsidR="00D36196" w:rsidRPr="00AA61D7">
              <w:t xml:space="preserve"> 20</w:t>
            </w:r>
            <w:r w:rsidR="007B097D" w:rsidRPr="00AA61D7">
              <w:t>19</w:t>
            </w:r>
          </w:p>
        </w:tc>
      </w:tr>
      <w:tr w:rsidR="00AA61D7" w:rsidRPr="00AA61D7" w14:paraId="1BF1FDA3" w14:textId="77777777" w:rsidTr="005A1AD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29F1BF4" w14:textId="07A53F91" w:rsidR="00AA61D7" w:rsidRPr="00AA61D7" w:rsidRDefault="00AA61D7" w:rsidP="00AA61D7">
            <w:pPr>
              <w:pStyle w:val="ACMATableBody"/>
              <w:rPr>
                <w:b/>
              </w:rPr>
            </w:pPr>
            <w:r w:rsidRPr="00AA61D7">
              <w:rPr>
                <w:b/>
              </w:rPr>
              <w:t>Date finalised</w:t>
            </w:r>
          </w:p>
        </w:tc>
        <w:tc>
          <w:tcPr>
            <w:tcW w:w="5724" w:type="dxa"/>
            <w:tcBorders>
              <w:top w:val="single" w:sz="4" w:space="0" w:color="auto"/>
              <w:left w:val="single" w:sz="4" w:space="0" w:color="auto"/>
              <w:bottom w:val="single" w:sz="4" w:space="0" w:color="auto"/>
            </w:tcBorders>
            <w:shd w:val="clear" w:color="auto" w:fill="auto"/>
          </w:tcPr>
          <w:p w14:paraId="4D0034AF" w14:textId="3D4CAB9F" w:rsidR="00AA61D7" w:rsidRPr="00AA61D7" w:rsidRDefault="00AA61D7" w:rsidP="00AA61D7">
            <w:pPr>
              <w:pStyle w:val="ACMATableBody"/>
              <w:spacing w:before="120"/>
            </w:pPr>
            <w:r w:rsidRPr="00AA61D7">
              <w:t>22 April 2020</w:t>
            </w:r>
          </w:p>
        </w:tc>
      </w:tr>
      <w:bookmarkEnd w:id="2"/>
      <w:tr w:rsidR="005536A4" w:rsidRPr="00AA61D7" w14:paraId="5FE9F6A9" w14:textId="77777777" w:rsidTr="005A1AD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FF10CB" w14:textId="77777777" w:rsidR="005536A4" w:rsidRPr="00AA61D7" w:rsidRDefault="005536A4" w:rsidP="00AA61D7">
            <w:pPr>
              <w:pStyle w:val="ACMATableBody"/>
              <w:rPr>
                <w:b/>
              </w:rPr>
            </w:pPr>
            <w:r w:rsidRPr="00AA61D7">
              <w:rPr>
                <w:b/>
              </w:rPr>
              <w:t>Type of service</w:t>
            </w:r>
          </w:p>
        </w:tc>
        <w:tc>
          <w:tcPr>
            <w:tcW w:w="5724" w:type="dxa"/>
            <w:tcBorders>
              <w:top w:val="single" w:sz="4" w:space="0" w:color="auto"/>
              <w:left w:val="single" w:sz="4" w:space="0" w:color="auto"/>
              <w:bottom w:val="single" w:sz="4" w:space="0" w:color="auto"/>
            </w:tcBorders>
            <w:shd w:val="clear" w:color="auto" w:fill="auto"/>
          </w:tcPr>
          <w:p w14:paraId="1A343535" w14:textId="15E0153A" w:rsidR="005536A4" w:rsidRPr="00AA61D7" w:rsidRDefault="00BC7233" w:rsidP="00AA61D7">
            <w:pPr>
              <w:pStyle w:val="ACMATableBody"/>
              <w:spacing w:before="120" w:line="240" w:lineRule="auto"/>
            </w:pPr>
            <w:r w:rsidRPr="00AA61D7">
              <w:t>Commercial</w:t>
            </w:r>
            <w:r w:rsidR="005536A4" w:rsidRPr="00AA61D7">
              <w:t>—television</w:t>
            </w:r>
          </w:p>
        </w:tc>
      </w:tr>
      <w:tr w:rsidR="005536A4" w:rsidRPr="00AA61D7" w14:paraId="24EB56DF" w14:textId="77777777" w:rsidTr="005A1AD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4E1B0F" w14:textId="0AF1405C" w:rsidR="005536A4" w:rsidRPr="00AA61D7" w:rsidRDefault="005536A4" w:rsidP="00AA61D7">
            <w:pPr>
              <w:pStyle w:val="ACMATableBody"/>
              <w:rPr>
                <w:b/>
              </w:rPr>
            </w:pPr>
            <w:r w:rsidRPr="00AA61D7">
              <w:rPr>
                <w:b/>
              </w:rPr>
              <w:t>Attachments</w:t>
            </w:r>
          </w:p>
        </w:tc>
        <w:tc>
          <w:tcPr>
            <w:tcW w:w="5724" w:type="dxa"/>
            <w:tcBorders>
              <w:top w:val="single" w:sz="4" w:space="0" w:color="auto"/>
              <w:left w:val="single" w:sz="4" w:space="0" w:color="auto"/>
              <w:bottom w:val="single" w:sz="4" w:space="0" w:color="auto"/>
            </w:tcBorders>
            <w:shd w:val="clear" w:color="auto" w:fill="auto"/>
          </w:tcPr>
          <w:p w14:paraId="0AF5FA43" w14:textId="00C80491" w:rsidR="005536A4" w:rsidRPr="00AA61D7" w:rsidRDefault="005536A4" w:rsidP="00AA61D7">
            <w:pPr>
              <w:pStyle w:val="ACMABodyText"/>
              <w:spacing w:before="120" w:after="120" w:line="240" w:lineRule="auto"/>
            </w:pPr>
            <w:r w:rsidRPr="00AA61D7">
              <w:rPr>
                <w:b/>
                <w:bCs/>
              </w:rPr>
              <w:t>A</w:t>
            </w:r>
            <w:r w:rsidRPr="00AA61D7">
              <w:t xml:space="preserve"> - extracts of the complaint to the </w:t>
            </w:r>
            <w:r w:rsidR="00196B98" w:rsidRPr="00AA61D7">
              <w:t>licensee</w:t>
            </w:r>
          </w:p>
          <w:p w14:paraId="198E8ED8" w14:textId="560516C2" w:rsidR="005536A4" w:rsidRPr="00AA61D7" w:rsidRDefault="005536A4" w:rsidP="00AA61D7">
            <w:pPr>
              <w:pStyle w:val="ACMABodyText"/>
              <w:spacing w:before="120" w:after="120" w:line="240" w:lineRule="auto"/>
              <w:ind w:left="315" w:hanging="315"/>
              <w:rPr>
                <w:b/>
                <w:bCs/>
              </w:rPr>
            </w:pPr>
            <w:r w:rsidRPr="00AA61D7">
              <w:rPr>
                <w:b/>
                <w:bCs/>
              </w:rPr>
              <w:t>B</w:t>
            </w:r>
            <w:r w:rsidRPr="00AA61D7">
              <w:t xml:space="preserve"> - extracts of the</w:t>
            </w:r>
            <w:r w:rsidR="00E238B0" w:rsidRPr="00AA61D7">
              <w:t xml:space="preserve"> licensee’s</w:t>
            </w:r>
            <w:r w:rsidRPr="00AA61D7">
              <w:t xml:space="preserve"> response to the complaint and submissions to the ACMA</w:t>
            </w:r>
            <w:r w:rsidRPr="00AA61D7">
              <w:rPr>
                <w:b/>
                <w:bCs/>
              </w:rPr>
              <w:t xml:space="preserve"> </w:t>
            </w:r>
          </w:p>
          <w:p w14:paraId="421118A5" w14:textId="32D17681" w:rsidR="00862E85" w:rsidRPr="00AA61D7" w:rsidRDefault="005536A4" w:rsidP="00AA61D7">
            <w:pPr>
              <w:pStyle w:val="ACMABodyText"/>
              <w:spacing w:before="120" w:after="120" w:line="240" w:lineRule="auto"/>
            </w:pPr>
            <w:r w:rsidRPr="00AA61D7">
              <w:rPr>
                <w:b/>
              </w:rPr>
              <w:t xml:space="preserve">C </w:t>
            </w:r>
            <w:r w:rsidRPr="00AA61D7">
              <w:rPr>
                <w:bCs/>
              </w:rPr>
              <w:t>-</w:t>
            </w:r>
            <w:r w:rsidRPr="00AA61D7">
              <w:rPr>
                <w:b/>
              </w:rPr>
              <w:t xml:space="preserve"> r</w:t>
            </w:r>
            <w:r w:rsidRPr="00AA61D7">
              <w:t>elevant Code provisions</w:t>
            </w:r>
            <w:r w:rsidR="001F139C" w:rsidRPr="00AA61D7">
              <w:t xml:space="preserve"> and ACMA investigation process</w:t>
            </w:r>
          </w:p>
        </w:tc>
      </w:tr>
    </w:tbl>
    <w:p w14:paraId="09D3F846" w14:textId="26846CB2" w:rsidR="00286BD7" w:rsidRPr="00AA61D7" w:rsidRDefault="00286BD7" w:rsidP="00AA61D7">
      <w:pPr>
        <w:pStyle w:val="ACMABodyText"/>
      </w:pPr>
      <w:r w:rsidRPr="00AA61D7">
        <w:br w:type="page"/>
      </w:r>
    </w:p>
    <w:p w14:paraId="509D0AF1" w14:textId="77777777" w:rsidR="002A2767" w:rsidRPr="00AA61D7" w:rsidRDefault="002A2767" w:rsidP="00AA61D7">
      <w:pPr>
        <w:pStyle w:val="ACMAHeading2"/>
      </w:pPr>
      <w:r w:rsidRPr="00AA61D7">
        <w:lastRenderedPageBreak/>
        <w:t>Summary</w:t>
      </w:r>
    </w:p>
    <w:p w14:paraId="17A1561A" w14:textId="09DBE3AD" w:rsidR="002A2767" w:rsidRPr="00AA61D7" w:rsidRDefault="001F139C" w:rsidP="00AA61D7">
      <w:pPr>
        <w:pStyle w:val="ACMATableBody"/>
        <w:spacing w:before="240"/>
      </w:pPr>
      <w:r w:rsidRPr="00AA61D7">
        <w:t xml:space="preserve">In </w:t>
      </w:r>
      <w:r w:rsidR="00A253D7" w:rsidRPr="00AA61D7">
        <w:t>November</w:t>
      </w:r>
      <w:r w:rsidRPr="00AA61D7">
        <w:t xml:space="preserve"> 2019, the ACMA commenced an investigation under the </w:t>
      </w:r>
      <w:r w:rsidRPr="00AA61D7">
        <w:rPr>
          <w:i/>
        </w:rPr>
        <w:t xml:space="preserve">Broadcasting Services Act 1992 </w:t>
      </w:r>
      <w:r w:rsidRPr="00AA61D7">
        <w:t xml:space="preserve">(the BSA) into </w:t>
      </w:r>
      <w:r w:rsidR="004C543E" w:rsidRPr="00AA61D7">
        <w:t>two</w:t>
      </w:r>
      <w:r w:rsidRPr="00AA61D7">
        <w:t xml:space="preserve"> </w:t>
      </w:r>
      <w:r w:rsidR="00EB6C34" w:rsidRPr="00AA61D7">
        <w:t xml:space="preserve">news </w:t>
      </w:r>
      <w:r w:rsidR="00CA15C0" w:rsidRPr="00AA61D7">
        <w:t>report</w:t>
      </w:r>
      <w:r w:rsidR="004C543E" w:rsidRPr="00AA61D7">
        <w:t>s</w:t>
      </w:r>
      <w:r w:rsidR="0041613C" w:rsidRPr="00AA61D7">
        <w:t xml:space="preserve">, broadcast on 30 July 2019 </w:t>
      </w:r>
      <w:r w:rsidR="0026479C" w:rsidRPr="00AA61D7">
        <w:t>(</w:t>
      </w:r>
      <w:r w:rsidR="00CA15C0" w:rsidRPr="00AA61D7">
        <w:rPr>
          <w:b/>
          <w:bCs/>
        </w:rPr>
        <w:t>Report</w:t>
      </w:r>
      <w:r w:rsidR="0026479C" w:rsidRPr="00AA61D7">
        <w:rPr>
          <w:b/>
          <w:bCs/>
        </w:rPr>
        <w:t xml:space="preserve"> 1</w:t>
      </w:r>
      <w:r w:rsidR="0041613C" w:rsidRPr="00AA61D7">
        <w:t>)</w:t>
      </w:r>
      <w:r w:rsidR="0026479C" w:rsidRPr="00AA61D7">
        <w:t xml:space="preserve"> and</w:t>
      </w:r>
      <w:r w:rsidR="00BD52F8" w:rsidRPr="00AA61D7">
        <w:t xml:space="preserve"> 31 July 2019</w:t>
      </w:r>
      <w:r w:rsidR="0026479C" w:rsidRPr="00AA61D7">
        <w:t xml:space="preserve"> </w:t>
      </w:r>
      <w:r w:rsidR="00EB6C34" w:rsidRPr="00AA61D7">
        <w:t>(</w:t>
      </w:r>
      <w:r w:rsidR="00CA15C0" w:rsidRPr="00AA61D7">
        <w:rPr>
          <w:b/>
          <w:bCs/>
        </w:rPr>
        <w:t>Report</w:t>
      </w:r>
      <w:r w:rsidR="0026479C" w:rsidRPr="00AA61D7">
        <w:t xml:space="preserve"> 2) </w:t>
      </w:r>
      <w:r w:rsidR="00D36FCF" w:rsidRPr="00AA61D7">
        <w:t>o</w:t>
      </w:r>
      <w:r w:rsidRPr="00AA61D7">
        <w:t xml:space="preserve">n </w:t>
      </w:r>
      <w:r w:rsidRPr="00AA61D7">
        <w:rPr>
          <w:i/>
          <w:iCs/>
        </w:rPr>
        <w:t xml:space="preserve">Seven News </w:t>
      </w:r>
      <w:r w:rsidR="00127518" w:rsidRPr="00AA61D7">
        <w:rPr>
          <w:i/>
          <w:iCs/>
        </w:rPr>
        <w:t>Brisbane</w:t>
      </w:r>
      <w:r w:rsidR="00262DD0" w:rsidRPr="00AA61D7">
        <w:rPr>
          <w:i/>
          <w:iCs/>
        </w:rPr>
        <w:t>,</w:t>
      </w:r>
      <w:r w:rsidRPr="00AA61D7">
        <w:rPr>
          <w:i/>
          <w:iCs/>
        </w:rPr>
        <w:t xml:space="preserve"> </w:t>
      </w:r>
      <w:r w:rsidR="002A2767" w:rsidRPr="00AA61D7">
        <w:t xml:space="preserve">about </w:t>
      </w:r>
      <w:r w:rsidR="00187AA9" w:rsidRPr="00AA61D7">
        <w:t xml:space="preserve">building complaints and </w:t>
      </w:r>
      <w:r w:rsidR="0014351B" w:rsidRPr="00AA61D7">
        <w:rPr>
          <w:rFonts w:cs="Arial"/>
          <w:iCs/>
          <w:szCs w:val="24"/>
        </w:rPr>
        <w:t>the Queensland Building and Construction Commission (</w:t>
      </w:r>
      <w:r w:rsidR="0014351B" w:rsidRPr="00AA61D7">
        <w:rPr>
          <w:rFonts w:cs="Arial"/>
          <w:b/>
          <w:bCs/>
          <w:iCs/>
          <w:szCs w:val="24"/>
        </w:rPr>
        <w:t>QBCC</w:t>
      </w:r>
      <w:r w:rsidR="0014351B" w:rsidRPr="00AA61D7">
        <w:rPr>
          <w:rFonts w:cs="Arial"/>
          <w:iCs/>
          <w:szCs w:val="24"/>
        </w:rPr>
        <w:t>)</w:t>
      </w:r>
      <w:r w:rsidR="009F42D9" w:rsidRPr="00AA61D7">
        <w:rPr>
          <w:rFonts w:cs="Arial"/>
          <w:iCs/>
          <w:szCs w:val="24"/>
        </w:rPr>
        <w:t>.</w:t>
      </w:r>
    </w:p>
    <w:p w14:paraId="3982301A" w14:textId="5A60378D" w:rsidR="0058605A" w:rsidRPr="00AA61D7" w:rsidRDefault="0058605A" w:rsidP="00AA61D7">
      <w:pPr>
        <w:pStyle w:val="ACMATableBody"/>
        <w:spacing w:before="240"/>
        <w:rPr>
          <w:rFonts w:cs="Arial"/>
          <w:iCs/>
          <w:szCs w:val="24"/>
        </w:rPr>
      </w:pPr>
      <w:r w:rsidRPr="00AA61D7">
        <w:rPr>
          <w:rFonts w:cs="Arial"/>
          <w:iCs/>
          <w:szCs w:val="24"/>
        </w:rPr>
        <w:t xml:space="preserve">The complaint alleged that </w:t>
      </w:r>
      <w:r w:rsidR="00CA15C0" w:rsidRPr="00AA61D7">
        <w:rPr>
          <w:rFonts w:cs="Arial"/>
          <w:iCs/>
          <w:szCs w:val="24"/>
        </w:rPr>
        <w:t>Report</w:t>
      </w:r>
      <w:r w:rsidRPr="00AA61D7">
        <w:rPr>
          <w:rFonts w:cs="Arial"/>
          <w:iCs/>
          <w:szCs w:val="24"/>
        </w:rPr>
        <w:t xml:space="preserve"> 1 contained material that breached the privacy of two officers of the QBCC. The ACMA has investigated </w:t>
      </w:r>
      <w:r w:rsidR="00CA15C0" w:rsidRPr="00AA61D7">
        <w:rPr>
          <w:rFonts w:cs="Arial"/>
          <w:iCs/>
          <w:szCs w:val="24"/>
        </w:rPr>
        <w:t>Report</w:t>
      </w:r>
      <w:r w:rsidRPr="00AA61D7">
        <w:rPr>
          <w:rFonts w:cs="Arial"/>
          <w:iCs/>
          <w:szCs w:val="24"/>
        </w:rPr>
        <w:t xml:space="preserve"> 1 against </w:t>
      </w:r>
      <w:r w:rsidR="00770912" w:rsidRPr="00AA61D7">
        <w:rPr>
          <w:rFonts w:cs="Arial"/>
          <w:iCs/>
          <w:szCs w:val="24"/>
        </w:rPr>
        <w:t>clause</w:t>
      </w:r>
      <w:r w:rsidRPr="00AA61D7">
        <w:rPr>
          <w:rFonts w:cs="Arial"/>
          <w:iCs/>
          <w:szCs w:val="24"/>
        </w:rPr>
        <w:t xml:space="preserve"> 3.5</w:t>
      </w:r>
      <w:r w:rsidR="00770912" w:rsidRPr="00AA61D7">
        <w:rPr>
          <w:rFonts w:cs="Arial"/>
          <w:iCs/>
          <w:szCs w:val="24"/>
        </w:rPr>
        <w:t>.1</w:t>
      </w:r>
      <w:r w:rsidRPr="00AA61D7">
        <w:rPr>
          <w:rFonts w:cs="Arial"/>
          <w:iCs/>
          <w:szCs w:val="24"/>
        </w:rPr>
        <w:t xml:space="preserve"> of the </w:t>
      </w:r>
      <w:r w:rsidRPr="00AA61D7">
        <w:rPr>
          <w:rFonts w:cs="Arial"/>
        </w:rPr>
        <w:t>Commercial Television Industry Code of Practice 2015 (revised in 2018) (</w:t>
      </w:r>
      <w:r w:rsidRPr="00AA61D7">
        <w:rPr>
          <w:rFonts w:cs="Arial"/>
          <w:b/>
          <w:bCs/>
        </w:rPr>
        <w:t xml:space="preserve">the </w:t>
      </w:r>
      <w:r w:rsidRPr="00AA61D7">
        <w:rPr>
          <w:rFonts w:cs="Arial"/>
          <w:b/>
          <w:bCs/>
          <w:iCs/>
          <w:szCs w:val="24"/>
        </w:rPr>
        <w:t>Code</w:t>
      </w:r>
      <w:r w:rsidRPr="00AA61D7">
        <w:rPr>
          <w:rFonts w:cs="Arial"/>
          <w:iCs/>
          <w:szCs w:val="24"/>
        </w:rPr>
        <w:t>).</w:t>
      </w:r>
    </w:p>
    <w:p w14:paraId="6C09406C" w14:textId="05639AE8" w:rsidR="00BA4D3E" w:rsidRPr="00AA61D7" w:rsidRDefault="002A2767" w:rsidP="00AA61D7">
      <w:pPr>
        <w:pStyle w:val="ACMATableBody"/>
        <w:spacing w:before="240"/>
        <w:rPr>
          <w:rFonts w:cs="Arial"/>
          <w:iCs/>
          <w:szCs w:val="24"/>
        </w:rPr>
      </w:pPr>
      <w:r w:rsidRPr="00AA61D7">
        <w:t xml:space="preserve">The complaint </w:t>
      </w:r>
      <w:r w:rsidR="00DE5D4D" w:rsidRPr="00AA61D7">
        <w:t xml:space="preserve">also </w:t>
      </w:r>
      <w:r w:rsidRPr="00AA61D7">
        <w:t xml:space="preserve">alleged </w:t>
      </w:r>
      <w:r w:rsidR="00C84A0A" w:rsidRPr="00AA61D7">
        <w:t xml:space="preserve">that </w:t>
      </w:r>
      <w:r w:rsidR="00CA15C0" w:rsidRPr="00AA61D7">
        <w:rPr>
          <w:rFonts w:cs="Arial"/>
          <w:iCs/>
          <w:szCs w:val="24"/>
        </w:rPr>
        <w:t>Report</w:t>
      </w:r>
      <w:r w:rsidR="00EE2CE5" w:rsidRPr="00AA61D7">
        <w:rPr>
          <w:rFonts w:cs="Arial"/>
          <w:iCs/>
          <w:szCs w:val="24"/>
        </w:rPr>
        <w:t xml:space="preserve"> 2 </w:t>
      </w:r>
      <w:r w:rsidR="00EE3E3E" w:rsidRPr="00AA61D7">
        <w:rPr>
          <w:rFonts w:cs="Arial"/>
          <w:iCs/>
          <w:szCs w:val="24"/>
        </w:rPr>
        <w:t>lacked fairness and impartiality</w:t>
      </w:r>
      <w:r w:rsidR="0035696F" w:rsidRPr="00AA61D7">
        <w:rPr>
          <w:rFonts w:cs="Arial"/>
          <w:iCs/>
          <w:szCs w:val="24"/>
        </w:rPr>
        <w:t xml:space="preserve"> in the way it presented </w:t>
      </w:r>
      <w:r w:rsidR="00EE3E3E" w:rsidRPr="00AA61D7">
        <w:rPr>
          <w:rFonts w:cs="Arial"/>
          <w:iCs/>
          <w:szCs w:val="24"/>
        </w:rPr>
        <w:t>allegation</w:t>
      </w:r>
      <w:r w:rsidR="0035696F" w:rsidRPr="00AA61D7">
        <w:rPr>
          <w:rFonts w:cs="Arial"/>
          <w:iCs/>
          <w:szCs w:val="24"/>
        </w:rPr>
        <w:t>s</w:t>
      </w:r>
      <w:r w:rsidR="00EE3E3E" w:rsidRPr="00AA61D7">
        <w:rPr>
          <w:rFonts w:cs="Arial"/>
          <w:iCs/>
          <w:szCs w:val="24"/>
        </w:rPr>
        <w:t xml:space="preserve"> </w:t>
      </w:r>
      <w:r w:rsidR="0035696F" w:rsidRPr="00AA61D7">
        <w:rPr>
          <w:rFonts w:cs="Arial"/>
          <w:iCs/>
          <w:szCs w:val="24"/>
        </w:rPr>
        <w:t xml:space="preserve">about </w:t>
      </w:r>
      <w:r w:rsidR="00EE3E3E" w:rsidRPr="00AA61D7">
        <w:rPr>
          <w:rFonts w:cs="Arial"/>
          <w:iCs/>
          <w:szCs w:val="24"/>
        </w:rPr>
        <w:t>the QBCC</w:t>
      </w:r>
      <w:r w:rsidR="00770912" w:rsidRPr="00AA61D7">
        <w:rPr>
          <w:rFonts w:cs="Arial"/>
          <w:iCs/>
          <w:szCs w:val="24"/>
        </w:rPr>
        <w:t>’s</w:t>
      </w:r>
      <w:r w:rsidR="0035696F" w:rsidRPr="00AA61D7">
        <w:rPr>
          <w:rFonts w:cs="Arial"/>
          <w:iCs/>
          <w:szCs w:val="24"/>
        </w:rPr>
        <w:t xml:space="preserve"> </w:t>
      </w:r>
      <w:r w:rsidR="00492197" w:rsidRPr="00AA61D7">
        <w:rPr>
          <w:rFonts w:cs="Arial"/>
          <w:iCs/>
          <w:szCs w:val="24"/>
        </w:rPr>
        <w:t>handl</w:t>
      </w:r>
      <w:r w:rsidR="00770912" w:rsidRPr="00AA61D7">
        <w:rPr>
          <w:rFonts w:cs="Arial"/>
          <w:iCs/>
          <w:szCs w:val="24"/>
        </w:rPr>
        <w:t>ing of</w:t>
      </w:r>
      <w:r w:rsidR="00492197" w:rsidRPr="00AA61D7">
        <w:rPr>
          <w:rFonts w:cs="Arial"/>
          <w:iCs/>
          <w:szCs w:val="24"/>
        </w:rPr>
        <w:t xml:space="preserve"> </w:t>
      </w:r>
      <w:r w:rsidR="0035696F" w:rsidRPr="00AA61D7">
        <w:rPr>
          <w:rFonts w:cs="Arial"/>
          <w:iCs/>
          <w:szCs w:val="24"/>
        </w:rPr>
        <w:t xml:space="preserve">a </w:t>
      </w:r>
      <w:r w:rsidR="00492197" w:rsidRPr="00AA61D7">
        <w:rPr>
          <w:rFonts w:cs="Arial"/>
          <w:iCs/>
          <w:szCs w:val="24"/>
        </w:rPr>
        <w:t xml:space="preserve">consumer </w:t>
      </w:r>
      <w:r w:rsidR="0035696F" w:rsidRPr="00AA61D7">
        <w:rPr>
          <w:rFonts w:cs="Arial"/>
          <w:iCs/>
          <w:szCs w:val="24"/>
        </w:rPr>
        <w:t>complaint.</w:t>
      </w:r>
      <w:r w:rsidR="003E0820" w:rsidRPr="00AA61D7">
        <w:rPr>
          <w:rFonts w:cs="Arial"/>
          <w:iCs/>
          <w:szCs w:val="24"/>
        </w:rPr>
        <w:t xml:space="preserve"> </w:t>
      </w:r>
      <w:r w:rsidR="00757963" w:rsidRPr="00AA61D7">
        <w:rPr>
          <w:rFonts w:cs="Arial"/>
          <w:iCs/>
          <w:szCs w:val="24"/>
        </w:rPr>
        <w:t xml:space="preserve">The </w:t>
      </w:r>
      <w:r w:rsidR="00704DAD" w:rsidRPr="00AA61D7">
        <w:rPr>
          <w:bCs/>
          <w:iCs/>
        </w:rPr>
        <w:t xml:space="preserve">ACMA has </w:t>
      </w:r>
      <w:r w:rsidR="00881AB0" w:rsidRPr="00AA61D7">
        <w:rPr>
          <w:rFonts w:cs="Arial"/>
          <w:iCs/>
          <w:szCs w:val="24"/>
        </w:rPr>
        <w:t xml:space="preserve">investigated </w:t>
      </w:r>
      <w:r w:rsidR="00CA15C0" w:rsidRPr="00AA61D7">
        <w:rPr>
          <w:rFonts w:cs="Arial"/>
          <w:iCs/>
          <w:szCs w:val="24"/>
        </w:rPr>
        <w:t>Report</w:t>
      </w:r>
      <w:r w:rsidR="00881AB0" w:rsidRPr="00AA61D7">
        <w:rPr>
          <w:rFonts w:cs="Arial"/>
          <w:iCs/>
          <w:szCs w:val="24"/>
        </w:rPr>
        <w:t xml:space="preserve"> 2 against </w:t>
      </w:r>
      <w:r w:rsidR="00601624" w:rsidRPr="00AA61D7">
        <w:rPr>
          <w:rFonts w:cs="Arial"/>
          <w:iCs/>
          <w:szCs w:val="24"/>
        </w:rPr>
        <w:t>subclause</w:t>
      </w:r>
      <w:r w:rsidR="00881AB0" w:rsidRPr="00AA61D7">
        <w:rPr>
          <w:rFonts w:cs="Arial"/>
          <w:iCs/>
          <w:szCs w:val="24"/>
        </w:rPr>
        <w:t> 3.4</w:t>
      </w:r>
      <w:r w:rsidR="00601624" w:rsidRPr="00AA61D7">
        <w:rPr>
          <w:rFonts w:cs="Arial"/>
          <w:iCs/>
          <w:szCs w:val="24"/>
        </w:rPr>
        <w:t>.1(a)</w:t>
      </w:r>
      <w:r w:rsidR="00881AB0" w:rsidRPr="00AA61D7">
        <w:rPr>
          <w:rFonts w:cs="Arial"/>
          <w:iCs/>
          <w:szCs w:val="24"/>
        </w:rPr>
        <w:t xml:space="preserve"> of the Code</w:t>
      </w:r>
    </w:p>
    <w:p w14:paraId="148ED8FE" w14:textId="0CF553F1" w:rsidR="00881AB0" w:rsidRPr="00AA61D7" w:rsidRDefault="00881AB0" w:rsidP="00AA61D7">
      <w:pPr>
        <w:pStyle w:val="ACMAHeading2"/>
      </w:pPr>
      <w:r w:rsidRPr="00AA61D7">
        <w:t>Issue 1: Privacy</w:t>
      </w:r>
    </w:p>
    <w:p w14:paraId="45DC47A4" w14:textId="36804AAC" w:rsidR="00881AB0" w:rsidRPr="00AA61D7" w:rsidRDefault="002B277A" w:rsidP="00AA61D7">
      <w:pPr>
        <w:pStyle w:val="ACMAHeading2"/>
      </w:pPr>
      <w:r w:rsidRPr="00AA61D7">
        <w:t>F</w:t>
      </w:r>
      <w:r w:rsidR="00881AB0" w:rsidRPr="00AA61D7">
        <w:t>inding</w:t>
      </w:r>
    </w:p>
    <w:p w14:paraId="2EB53B44" w14:textId="4E8A61A2" w:rsidR="00881AB0" w:rsidRPr="00AA61D7" w:rsidRDefault="00881AB0" w:rsidP="00AA61D7">
      <w:pPr>
        <w:pStyle w:val="ACMABodyText"/>
      </w:pPr>
      <w:r w:rsidRPr="00AA61D7">
        <w:t>The ACMA’s finding is that the licensee breached clause 3.5.1 of the Code.</w:t>
      </w:r>
    </w:p>
    <w:p w14:paraId="79AF6DA0" w14:textId="77777777" w:rsidR="00881AB0" w:rsidRPr="00AA61D7" w:rsidRDefault="00881AB0" w:rsidP="00AA61D7">
      <w:pPr>
        <w:pStyle w:val="ACMAHeading2"/>
      </w:pPr>
      <w:r w:rsidRPr="00AA61D7">
        <w:t>Reasons</w:t>
      </w:r>
    </w:p>
    <w:p w14:paraId="4D1F522E" w14:textId="77777777" w:rsidR="00FF4F71" w:rsidRPr="00AA61D7" w:rsidRDefault="00FF4F71" w:rsidP="00AA61D7">
      <w:pPr>
        <w:pStyle w:val="ACMAQuoteindented"/>
        <w:spacing w:after="120"/>
        <w:ind w:left="709" w:right="518" w:hanging="709"/>
        <w:rPr>
          <w:color w:val="000000"/>
        </w:rPr>
      </w:pPr>
      <w:r w:rsidRPr="00AA61D7">
        <w:rPr>
          <w:color w:val="000000"/>
        </w:rPr>
        <w:t>3.5.1</w:t>
      </w:r>
      <w:r w:rsidRPr="00AA61D7">
        <w:rPr>
          <w:color w:val="000000"/>
        </w:rPr>
        <w:tab/>
      </w:r>
      <w:r w:rsidRPr="00AA61D7">
        <w:rPr>
          <w:color w:val="000000"/>
        </w:rPr>
        <w:tab/>
        <w:t>In broadcasting a news Program or Current Affairs Program, a Licensee must not broadcast material relating to a person’s personal or private affairs or which invades a person’s privacy, unless:</w:t>
      </w:r>
    </w:p>
    <w:p w14:paraId="45A08F4B" w14:textId="77777777" w:rsidR="00FF4F71" w:rsidRPr="00AA61D7" w:rsidRDefault="00FF4F71" w:rsidP="00AA61D7">
      <w:pPr>
        <w:pStyle w:val="ACMAQuoteindented"/>
        <w:numPr>
          <w:ilvl w:val="0"/>
          <w:numId w:val="33"/>
        </w:numPr>
        <w:spacing w:after="120"/>
        <w:ind w:right="518"/>
        <w:rPr>
          <w:color w:val="000000"/>
        </w:rPr>
      </w:pPr>
      <w:r w:rsidRPr="00AA61D7">
        <w:rPr>
          <w:color w:val="000000"/>
        </w:rPr>
        <w:t>there is a public interest reason for the material to be broadcast; or</w:t>
      </w:r>
    </w:p>
    <w:p w14:paraId="3BA60F41" w14:textId="77777777" w:rsidR="00FF4F71" w:rsidRPr="00AA61D7" w:rsidRDefault="00FF4F71" w:rsidP="00AA61D7">
      <w:pPr>
        <w:pStyle w:val="ListParagraph"/>
        <w:numPr>
          <w:ilvl w:val="0"/>
          <w:numId w:val="33"/>
        </w:numPr>
        <w:rPr>
          <w:rFonts w:cs="Arial"/>
          <w:i w:val="0"/>
          <w:snapToGrid w:val="0"/>
          <w:color w:val="000000"/>
          <w:sz w:val="18"/>
          <w:szCs w:val="20"/>
        </w:rPr>
      </w:pPr>
      <w:r w:rsidRPr="00AA61D7">
        <w:rPr>
          <w:rFonts w:cs="Arial"/>
          <w:i w:val="0"/>
          <w:snapToGrid w:val="0"/>
          <w:color w:val="000000"/>
          <w:sz w:val="18"/>
          <w:szCs w:val="20"/>
        </w:rPr>
        <w:t xml:space="preserve">the person has provided implicit or explicit consent for the material to be broadcast </w:t>
      </w:r>
    </w:p>
    <w:p w14:paraId="5A0D8FBB" w14:textId="77777777" w:rsidR="00881AB0" w:rsidRPr="00AA61D7" w:rsidRDefault="00881AB0" w:rsidP="00AA61D7">
      <w:pPr>
        <w:pStyle w:val="ACMABodyText"/>
      </w:pPr>
      <w:r w:rsidRPr="00AA61D7">
        <w:t xml:space="preserve">In assessing compliance with clause 3.5.1, the ACMA is assisted by its </w:t>
      </w:r>
      <w:r w:rsidRPr="00AA61D7">
        <w:rPr>
          <w:i/>
        </w:rPr>
        <w:t>Privacy Guidelines for Broadcasters 2016.</w:t>
      </w:r>
      <w:r w:rsidRPr="00AA61D7">
        <w:rPr>
          <w:rStyle w:val="FootnoteReference"/>
          <w:iCs/>
        </w:rPr>
        <w:footnoteReference w:id="2"/>
      </w:r>
    </w:p>
    <w:p w14:paraId="554FD578" w14:textId="77777777" w:rsidR="00881AB0" w:rsidRPr="00AA61D7" w:rsidRDefault="00881AB0" w:rsidP="00AA61D7">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The ACMA generally considers the following questions:</w:t>
      </w:r>
    </w:p>
    <w:p w14:paraId="72BD42F1" w14:textId="77777777" w:rsidR="00881AB0" w:rsidRPr="00AA61D7" w:rsidRDefault="00881AB0" w:rsidP="00AA61D7">
      <w:pPr>
        <w:pStyle w:val="ListParagraph"/>
        <w:numPr>
          <w:ilvl w:val="0"/>
          <w:numId w:val="43"/>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 xml:space="preserve">Was a person identifiable from the broadcast material? </w:t>
      </w:r>
    </w:p>
    <w:p w14:paraId="61BE1C66" w14:textId="77777777" w:rsidR="00881AB0" w:rsidRPr="00AA61D7" w:rsidRDefault="00881AB0" w:rsidP="00AA61D7">
      <w:pPr>
        <w:pStyle w:val="ListParagraph"/>
        <w:numPr>
          <w:ilvl w:val="0"/>
          <w:numId w:val="43"/>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lang w:eastAsia="en-AU"/>
        </w:rPr>
        <w:t>Did the broadcast material disclose personal information or intrude upon the person’s seclusion in more than a fleeting way</w:t>
      </w:r>
      <w:r w:rsidRPr="00AA61D7">
        <w:rPr>
          <w:rFonts w:cs="Arial"/>
          <w:i w:val="0"/>
          <w:szCs w:val="20"/>
          <w:lang w:eastAsia="en-AU"/>
        </w:rPr>
        <w:t xml:space="preserve">? </w:t>
      </w:r>
    </w:p>
    <w:p w14:paraId="555450D7" w14:textId="77777777" w:rsidR="00881AB0" w:rsidRPr="00AA61D7" w:rsidRDefault="00881AB0" w:rsidP="00AA61D7">
      <w:pPr>
        <w:autoSpaceDE w:val="0"/>
        <w:autoSpaceDN w:val="0"/>
        <w:adjustRightInd w:val="0"/>
        <w:spacing w:before="0" w:line="240" w:lineRule="atLeast"/>
        <w:ind w:left="68"/>
        <w:rPr>
          <w:rFonts w:cs="Arial"/>
          <w:i w:val="0"/>
          <w:szCs w:val="20"/>
          <w:lang w:eastAsia="en-AU"/>
        </w:rPr>
      </w:pPr>
      <w:r w:rsidRPr="00AA61D7">
        <w:rPr>
          <w:rFonts w:cs="Arial"/>
          <w:i w:val="0"/>
          <w:szCs w:val="20"/>
          <w:lang w:eastAsia="en-AU"/>
        </w:rPr>
        <w:t xml:space="preserve">If the answer to both of these questions is yes, then there is a potential breach of the Code’s privacy provisions. </w:t>
      </w:r>
    </w:p>
    <w:p w14:paraId="1EAE3581" w14:textId="77777777" w:rsidR="00881AB0" w:rsidRPr="00AA61D7" w:rsidRDefault="00881AB0" w:rsidP="00AA61D7">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The ACMA will then consider:</w:t>
      </w:r>
    </w:p>
    <w:p w14:paraId="1C4750D6" w14:textId="77777777" w:rsidR="00881AB0" w:rsidRPr="00AA61D7" w:rsidRDefault="00881AB0" w:rsidP="00AA61D7">
      <w:pPr>
        <w:pStyle w:val="ListParagraph"/>
        <w:numPr>
          <w:ilvl w:val="0"/>
          <w:numId w:val="43"/>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person's consent obtained—or that of a parent or guardian?</w:t>
      </w:r>
    </w:p>
    <w:p w14:paraId="76F4D357" w14:textId="77777777" w:rsidR="00881AB0" w:rsidRPr="00AA61D7" w:rsidRDefault="00881AB0" w:rsidP="00AA61D7">
      <w:pPr>
        <w:pStyle w:val="ListParagraph"/>
        <w:numPr>
          <w:ilvl w:val="0"/>
          <w:numId w:val="43"/>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broadcast material available in the public domain?</w:t>
      </w:r>
    </w:p>
    <w:p w14:paraId="295CBA40" w14:textId="77777777" w:rsidR="00881AB0" w:rsidRPr="00AA61D7" w:rsidRDefault="00881AB0" w:rsidP="00AA61D7">
      <w:pPr>
        <w:pStyle w:val="ListParagraph"/>
        <w:numPr>
          <w:ilvl w:val="0"/>
          <w:numId w:val="43"/>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szCs w:val="20"/>
          <w:lang w:eastAsia="en-AU"/>
        </w:rPr>
        <w:t>Was the invasion of privacy in, and proportionate to, the public interest?</w:t>
      </w:r>
    </w:p>
    <w:p w14:paraId="6561F6A6" w14:textId="77777777" w:rsidR="00881AB0" w:rsidRPr="00AA61D7" w:rsidRDefault="00881AB0" w:rsidP="00AA61D7">
      <w:pPr>
        <w:spacing w:before="0" w:line="240" w:lineRule="atLeast"/>
        <w:rPr>
          <w:rFonts w:cs="Arial"/>
          <w:i w:val="0"/>
          <w:szCs w:val="20"/>
          <w:lang w:eastAsia="en-AU"/>
        </w:rPr>
      </w:pPr>
      <w:r w:rsidRPr="00AA61D7">
        <w:rPr>
          <w:rFonts w:cs="Arial"/>
          <w:i w:val="0"/>
          <w:szCs w:val="20"/>
          <w:lang w:eastAsia="en-AU"/>
        </w:rPr>
        <w:t xml:space="preserve">If the answer to any of these three questions is yes, then there may be no breach. </w:t>
      </w:r>
    </w:p>
    <w:p w14:paraId="7A40307E" w14:textId="7D7DEBEA" w:rsidR="00881AB0" w:rsidRPr="00AA61D7" w:rsidRDefault="00881AB0" w:rsidP="00AA61D7">
      <w:pPr>
        <w:pStyle w:val="ACMABodyText"/>
        <w:rPr>
          <w:lang w:eastAsia="en-AU"/>
        </w:rPr>
      </w:pPr>
      <w:r w:rsidRPr="00AA61D7">
        <w:rPr>
          <w:lang w:eastAsia="en-AU"/>
        </w:rPr>
        <w:lastRenderedPageBreak/>
        <w:t xml:space="preserve">The complaint was that </w:t>
      </w:r>
      <w:r w:rsidR="00CA15C0" w:rsidRPr="00AA61D7">
        <w:rPr>
          <w:lang w:eastAsia="en-AU"/>
        </w:rPr>
        <w:t>Report</w:t>
      </w:r>
      <w:r w:rsidRPr="00AA61D7">
        <w:rPr>
          <w:lang w:eastAsia="en-AU"/>
        </w:rPr>
        <w:t xml:space="preserve"> 1 contained images of two items of correspondence on which the names of two QBCC officers could be seen</w:t>
      </w:r>
      <w:r w:rsidR="00770912" w:rsidRPr="00AA61D7">
        <w:rPr>
          <w:lang w:eastAsia="en-AU"/>
        </w:rPr>
        <w:t>,</w:t>
      </w:r>
      <w:r w:rsidRPr="00AA61D7">
        <w:rPr>
          <w:lang w:eastAsia="en-AU"/>
        </w:rPr>
        <w:t xml:space="preserve"> which </w:t>
      </w:r>
      <w:r w:rsidR="008723C7" w:rsidRPr="00AA61D7">
        <w:rPr>
          <w:lang w:eastAsia="en-AU"/>
        </w:rPr>
        <w:t>was ‘unnecessary and not in the public interest’.</w:t>
      </w:r>
      <w:r w:rsidRPr="00AA61D7">
        <w:rPr>
          <w:lang w:eastAsia="en-AU"/>
        </w:rPr>
        <w:t xml:space="preserve"> </w:t>
      </w:r>
    </w:p>
    <w:p w14:paraId="0B914B16" w14:textId="5AC82910" w:rsidR="00881AB0" w:rsidRPr="00AA61D7" w:rsidRDefault="00881AB0" w:rsidP="00AA61D7">
      <w:pPr>
        <w:autoSpaceDE w:val="0"/>
        <w:autoSpaceDN w:val="0"/>
        <w:adjustRightInd w:val="0"/>
        <w:spacing w:before="0" w:after="120" w:line="240" w:lineRule="atLeast"/>
        <w:rPr>
          <w:rFonts w:cs="Arial"/>
          <w:iCs/>
          <w:szCs w:val="20"/>
          <w:lang w:eastAsia="en-AU"/>
        </w:rPr>
      </w:pPr>
      <w:r w:rsidRPr="00AA61D7">
        <w:rPr>
          <w:rFonts w:cs="Arial"/>
          <w:iCs/>
          <w:szCs w:val="20"/>
          <w:lang w:eastAsia="en-AU"/>
        </w:rPr>
        <w:t xml:space="preserve">Was a person identifiable from the broadcast material? </w:t>
      </w:r>
    </w:p>
    <w:p w14:paraId="5FFA4177" w14:textId="4156FDBF" w:rsidR="00881AB0" w:rsidRPr="00AA61D7" w:rsidRDefault="00881AB0" w:rsidP="00AA61D7">
      <w:pPr>
        <w:pStyle w:val="ACMABodyText"/>
        <w:rPr>
          <w:lang w:eastAsia="en-AU"/>
        </w:rPr>
      </w:pPr>
      <w:r w:rsidRPr="00AA61D7">
        <w:rPr>
          <w:lang w:eastAsia="en-AU"/>
        </w:rPr>
        <w:t xml:space="preserve">The full name of </w:t>
      </w:r>
      <w:r w:rsidR="005472F8" w:rsidRPr="00AA61D7">
        <w:rPr>
          <w:lang w:eastAsia="en-AU"/>
        </w:rPr>
        <w:t>a</w:t>
      </w:r>
      <w:r w:rsidRPr="00AA61D7">
        <w:rPr>
          <w:lang w:eastAsia="en-AU"/>
        </w:rPr>
        <w:t xml:space="preserve"> QBCC officer (</w:t>
      </w:r>
      <w:r w:rsidR="00ED129F">
        <w:rPr>
          <w:lang w:eastAsia="en-AU"/>
        </w:rPr>
        <w:t>employee X</w:t>
      </w:r>
      <w:r w:rsidRPr="00AA61D7">
        <w:rPr>
          <w:lang w:eastAsia="en-AU"/>
        </w:rPr>
        <w:t xml:space="preserve">) </w:t>
      </w:r>
      <w:r w:rsidR="005472F8" w:rsidRPr="00AA61D7">
        <w:rPr>
          <w:lang w:eastAsia="en-AU"/>
        </w:rPr>
        <w:t>and the full name, job title and signature of another QBCC officer (</w:t>
      </w:r>
      <w:r w:rsidR="00ED129F">
        <w:rPr>
          <w:lang w:eastAsia="en-AU"/>
        </w:rPr>
        <w:t>employee Z</w:t>
      </w:r>
      <w:r w:rsidR="005472F8" w:rsidRPr="00AA61D7">
        <w:rPr>
          <w:lang w:eastAsia="en-AU"/>
        </w:rPr>
        <w:t>) were</w:t>
      </w:r>
      <w:r w:rsidRPr="00AA61D7">
        <w:rPr>
          <w:lang w:eastAsia="en-AU"/>
        </w:rPr>
        <w:t xml:space="preserve"> </w:t>
      </w:r>
      <w:r w:rsidR="00F0348B" w:rsidRPr="00AA61D7">
        <w:rPr>
          <w:lang w:eastAsia="en-AU"/>
        </w:rPr>
        <w:t xml:space="preserve">each </w:t>
      </w:r>
      <w:r w:rsidRPr="00AA61D7">
        <w:rPr>
          <w:lang w:eastAsia="en-AU"/>
        </w:rPr>
        <w:t xml:space="preserve">clearly shown </w:t>
      </w:r>
      <w:r w:rsidR="00F0348B" w:rsidRPr="00AA61D7">
        <w:rPr>
          <w:lang w:eastAsia="en-AU"/>
        </w:rPr>
        <w:t xml:space="preserve">for approximately one second </w:t>
      </w:r>
      <w:r w:rsidR="00770912" w:rsidRPr="00AA61D7">
        <w:rPr>
          <w:lang w:eastAsia="en-AU"/>
        </w:rPr>
        <w:t>as part of</w:t>
      </w:r>
      <w:r w:rsidR="005472F8" w:rsidRPr="00AA61D7">
        <w:rPr>
          <w:lang w:eastAsia="en-AU"/>
        </w:rPr>
        <w:t xml:space="preserve"> close-up </w:t>
      </w:r>
      <w:r w:rsidR="00F0348B" w:rsidRPr="00AA61D7">
        <w:rPr>
          <w:lang w:eastAsia="en-AU"/>
        </w:rPr>
        <w:t xml:space="preserve">images of </w:t>
      </w:r>
      <w:r w:rsidR="005472F8" w:rsidRPr="00AA61D7">
        <w:rPr>
          <w:lang w:eastAsia="en-AU"/>
        </w:rPr>
        <w:t xml:space="preserve">QBCC </w:t>
      </w:r>
      <w:r w:rsidR="00F0348B" w:rsidRPr="00AA61D7">
        <w:rPr>
          <w:lang w:eastAsia="en-AU"/>
        </w:rPr>
        <w:t>correspondence</w:t>
      </w:r>
      <w:r w:rsidR="00E440D4" w:rsidRPr="00AA61D7">
        <w:rPr>
          <w:lang w:eastAsia="en-AU"/>
        </w:rPr>
        <w:t xml:space="preserve">. Including the combination of </w:t>
      </w:r>
      <w:r w:rsidR="00ED129F">
        <w:rPr>
          <w:lang w:eastAsia="en-AU"/>
        </w:rPr>
        <w:t>employee X’s</w:t>
      </w:r>
      <w:r w:rsidR="00E440D4" w:rsidRPr="00AA61D7">
        <w:rPr>
          <w:lang w:eastAsia="en-AU"/>
        </w:rPr>
        <w:t xml:space="preserve"> and </w:t>
      </w:r>
      <w:r w:rsidR="00ED129F">
        <w:rPr>
          <w:lang w:eastAsia="en-AU"/>
        </w:rPr>
        <w:t>employee Z</w:t>
      </w:r>
      <w:r w:rsidR="00E440D4" w:rsidRPr="00AA61D7">
        <w:rPr>
          <w:lang w:eastAsia="en-AU"/>
        </w:rPr>
        <w:t xml:space="preserve">’s names and the name of the organisation they work for means they were identifiable from the broadcast material. </w:t>
      </w:r>
    </w:p>
    <w:p w14:paraId="1EAE4E18" w14:textId="77777777" w:rsidR="00881AB0" w:rsidRPr="00AA61D7" w:rsidRDefault="00881AB0" w:rsidP="00AA61D7">
      <w:pPr>
        <w:autoSpaceDE w:val="0"/>
        <w:autoSpaceDN w:val="0"/>
        <w:adjustRightInd w:val="0"/>
        <w:spacing w:before="0" w:after="120" w:line="240" w:lineRule="atLeast"/>
        <w:rPr>
          <w:rFonts w:cs="Arial"/>
          <w:iCs/>
          <w:szCs w:val="20"/>
          <w:lang w:eastAsia="en-AU"/>
        </w:rPr>
      </w:pPr>
      <w:r w:rsidRPr="00AA61D7">
        <w:rPr>
          <w:rFonts w:cs="Arial"/>
          <w:iCs/>
          <w:szCs w:val="20"/>
          <w:lang w:eastAsia="en-AU"/>
        </w:rPr>
        <w:t xml:space="preserve">Did the broadcast material disclose personal information or intrude upon the person’s seclusion in more than a fleeting way? </w:t>
      </w:r>
    </w:p>
    <w:p w14:paraId="5C644ACF" w14:textId="4D172241" w:rsidR="00991460" w:rsidRPr="00AA61D7" w:rsidRDefault="007B1680" w:rsidP="00AA61D7">
      <w:pPr>
        <w:pStyle w:val="ACMABodyText"/>
        <w:rPr>
          <w:lang w:eastAsia="en-AU"/>
        </w:rPr>
      </w:pPr>
      <w:r w:rsidRPr="00AA61D7">
        <w:rPr>
          <w:lang w:eastAsia="en-AU"/>
        </w:rPr>
        <w:t>The Office of the Australian Information Commissioner lists an ‘individual’s name, signature, address, telephone number, date of birth, medical records, bank account details, employment details and commentary or opinion about a person’ as examples of personal information.</w:t>
      </w:r>
      <w:r w:rsidRPr="00AA61D7">
        <w:rPr>
          <w:rStyle w:val="FootnoteReference"/>
          <w:lang w:eastAsia="en-AU"/>
        </w:rPr>
        <w:footnoteReference w:id="3"/>
      </w:r>
      <w:r w:rsidRPr="00AA61D7">
        <w:rPr>
          <w:lang w:eastAsia="en-AU"/>
        </w:rPr>
        <w:t xml:space="preserve"> </w:t>
      </w:r>
      <w:r w:rsidR="002C39B0" w:rsidRPr="00AA61D7">
        <w:rPr>
          <w:lang w:eastAsia="en-AU"/>
        </w:rPr>
        <w:t xml:space="preserve">The </w:t>
      </w:r>
      <w:r w:rsidR="009D4D4F" w:rsidRPr="00AA61D7">
        <w:rPr>
          <w:lang w:eastAsia="en-AU"/>
        </w:rPr>
        <w:t xml:space="preserve">ACMA considers that despite </w:t>
      </w:r>
      <w:r w:rsidR="00811D5F" w:rsidRPr="00AA61D7">
        <w:rPr>
          <w:lang w:eastAsia="en-AU"/>
        </w:rPr>
        <w:t>appearing on official correspondence</w:t>
      </w:r>
      <w:r w:rsidR="004A6264" w:rsidRPr="00AA61D7">
        <w:rPr>
          <w:lang w:eastAsia="en-AU"/>
        </w:rPr>
        <w:t xml:space="preserve"> prepared as part of their employment responsibilities</w:t>
      </w:r>
      <w:r w:rsidR="00811D5F" w:rsidRPr="00AA61D7">
        <w:rPr>
          <w:lang w:eastAsia="en-AU"/>
        </w:rPr>
        <w:t xml:space="preserve">, the </w:t>
      </w:r>
      <w:r w:rsidR="00813CC1" w:rsidRPr="00AA61D7">
        <w:rPr>
          <w:lang w:eastAsia="en-AU"/>
        </w:rPr>
        <w:t xml:space="preserve">broadcast of </w:t>
      </w:r>
      <w:r w:rsidR="00ED129F">
        <w:rPr>
          <w:lang w:eastAsia="en-AU"/>
        </w:rPr>
        <w:t>employee X’s</w:t>
      </w:r>
      <w:r w:rsidR="00ED129F" w:rsidRPr="00AA61D7">
        <w:rPr>
          <w:lang w:eastAsia="en-AU"/>
        </w:rPr>
        <w:t xml:space="preserve"> and </w:t>
      </w:r>
      <w:r w:rsidR="00ED129F">
        <w:rPr>
          <w:lang w:eastAsia="en-AU"/>
        </w:rPr>
        <w:t>employee Z</w:t>
      </w:r>
      <w:r w:rsidR="00ED129F" w:rsidRPr="00AA61D7">
        <w:rPr>
          <w:lang w:eastAsia="en-AU"/>
        </w:rPr>
        <w:t xml:space="preserve">’s </w:t>
      </w:r>
      <w:r w:rsidR="008B2C0A" w:rsidRPr="00AA61D7">
        <w:rPr>
          <w:lang w:eastAsia="en-AU"/>
        </w:rPr>
        <w:t>personal information constitute</w:t>
      </w:r>
      <w:r w:rsidR="00770912" w:rsidRPr="00AA61D7">
        <w:rPr>
          <w:lang w:eastAsia="en-AU"/>
        </w:rPr>
        <w:t>d</w:t>
      </w:r>
      <w:r w:rsidR="008B2C0A" w:rsidRPr="00AA61D7">
        <w:rPr>
          <w:lang w:eastAsia="en-AU"/>
        </w:rPr>
        <w:t xml:space="preserve"> an invasion of their privacy</w:t>
      </w:r>
      <w:r w:rsidR="00F44593" w:rsidRPr="00AA61D7">
        <w:rPr>
          <w:lang w:eastAsia="en-AU"/>
        </w:rPr>
        <w:t>.</w:t>
      </w:r>
      <w:r w:rsidR="004E636A" w:rsidRPr="00AA61D7">
        <w:rPr>
          <w:lang w:eastAsia="en-AU"/>
        </w:rPr>
        <w:t xml:space="preserve"> </w:t>
      </w:r>
      <w:r w:rsidR="004A6264" w:rsidRPr="00AA61D7">
        <w:rPr>
          <w:lang w:eastAsia="en-AU"/>
        </w:rPr>
        <w:t>T</w:t>
      </w:r>
      <w:r w:rsidR="00881AB0" w:rsidRPr="00AA61D7">
        <w:rPr>
          <w:lang w:eastAsia="en-AU"/>
        </w:rPr>
        <w:t xml:space="preserve">he licensee </w:t>
      </w:r>
      <w:r w:rsidR="00A27EBE" w:rsidRPr="00AA61D7">
        <w:rPr>
          <w:lang w:eastAsia="en-AU"/>
        </w:rPr>
        <w:t xml:space="preserve">has submitted </w:t>
      </w:r>
      <w:r w:rsidR="00881AB0" w:rsidRPr="00AA61D7">
        <w:rPr>
          <w:lang w:eastAsia="en-AU"/>
        </w:rPr>
        <w:t xml:space="preserve">that the </w:t>
      </w:r>
      <w:r w:rsidR="004A6264" w:rsidRPr="00AA61D7">
        <w:rPr>
          <w:lang w:eastAsia="en-AU"/>
        </w:rPr>
        <w:t>names</w:t>
      </w:r>
      <w:r w:rsidR="00A27EBE" w:rsidRPr="00AA61D7">
        <w:rPr>
          <w:lang w:eastAsia="en-AU"/>
        </w:rPr>
        <w:t xml:space="preserve"> w</w:t>
      </w:r>
      <w:r w:rsidR="004A6264" w:rsidRPr="00AA61D7">
        <w:rPr>
          <w:lang w:eastAsia="en-AU"/>
        </w:rPr>
        <w:t>ere</w:t>
      </w:r>
      <w:r w:rsidR="00881AB0" w:rsidRPr="00AA61D7">
        <w:rPr>
          <w:lang w:eastAsia="en-AU"/>
        </w:rPr>
        <w:t xml:space="preserve"> only displayed briefly and in a fleeting manner, and </w:t>
      </w:r>
      <w:r w:rsidR="00235C85" w:rsidRPr="00AA61D7">
        <w:rPr>
          <w:lang w:eastAsia="en-AU"/>
        </w:rPr>
        <w:t xml:space="preserve">that </w:t>
      </w:r>
      <w:r w:rsidR="00881AB0" w:rsidRPr="00AA61D7">
        <w:rPr>
          <w:lang w:eastAsia="en-AU"/>
        </w:rPr>
        <w:t>therefore no invasion of privacy occurred</w:t>
      </w:r>
      <w:r w:rsidR="004A6264" w:rsidRPr="00AA61D7">
        <w:rPr>
          <w:lang w:eastAsia="en-AU"/>
        </w:rPr>
        <w:t>.</w:t>
      </w:r>
      <w:r w:rsidR="00A27EBE" w:rsidRPr="00AA61D7">
        <w:rPr>
          <w:lang w:eastAsia="en-AU"/>
        </w:rPr>
        <w:t xml:space="preserve"> </w:t>
      </w:r>
      <w:r w:rsidR="004A6264" w:rsidRPr="00AA61D7">
        <w:rPr>
          <w:lang w:eastAsia="en-AU"/>
        </w:rPr>
        <w:t>T</w:t>
      </w:r>
      <w:r w:rsidR="00881AB0" w:rsidRPr="00AA61D7">
        <w:rPr>
          <w:lang w:eastAsia="en-AU"/>
        </w:rPr>
        <w:t>he ACMA does not a</w:t>
      </w:r>
      <w:r w:rsidR="00A27EBE" w:rsidRPr="00AA61D7">
        <w:rPr>
          <w:lang w:eastAsia="en-AU"/>
        </w:rPr>
        <w:t xml:space="preserve">gree with </w:t>
      </w:r>
      <w:r w:rsidR="00881AB0" w:rsidRPr="00AA61D7">
        <w:rPr>
          <w:lang w:eastAsia="en-AU"/>
        </w:rPr>
        <w:t>this argument</w:t>
      </w:r>
      <w:r w:rsidR="004A6264" w:rsidRPr="00AA61D7">
        <w:rPr>
          <w:lang w:eastAsia="en-AU"/>
        </w:rPr>
        <w:t>, noting the manner and style of presentation described above.</w:t>
      </w:r>
    </w:p>
    <w:p w14:paraId="57B2BC0E" w14:textId="55CF3943" w:rsidR="00881AB0" w:rsidRPr="00AA61D7" w:rsidRDefault="00881AB0" w:rsidP="00AA61D7">
      <w:pPr>
        <w:pStyle w:val="ACMABodyText"/>
        <w:rPr>
          <w:lang w:eastAsia="en-AU"/>
        </w:rPr>
      </w:pPr>
      <w:r w:rsidRPr="00AA61D7">
        <w:rPr>
          <w:lang w:eastAsia="en-AU"/>
        </w:rPr>
        <w:t xml:space="preserve">As consent was </w:t>
      </w:r>
      <w:r w:rsidR="00757963" w:rsidRPr="00AA61D7">
        <w:rPr>
          <w:lang w:eastAsia="en-AU"/>
        </w:rPr>
        <w:t xml:space="preserve">not </w:t>
      </w:r>
      <w:r w:rsidRPr="00AA61D7">
        <w:rPr>
          <w:lang w:eastAsia="en-AU"/>
        </w:rPr>
        <w:t xml:space="preserve">obtained </w:t>
      </w:r>
      <w:r w:rsidR="00757963" w:rsidRPr="00AA61D7">
        <w:rPr>
          <w:lang w:eastAsia="en-AU"/>
        </w:rPr>
        <w:t xml:space="preserve">and there is no indication </w:t>
      </w:r>
      <w:r w:rsidRPr="00AA61D7">
        <w:rPr>
          <w:lang w:eastAsia="en-AU"/>
        </w:rPr>
        <w:t xml:space="preserve">that the </w:t>
      </w:r>
      <w:r w:rsidR="004A6264" w:rsidRPr="00AA61D7">
        <w:rPr>
          <w:lang w:eastAsia="en-AU"/>
        </w:rPr>
        <w:t xml:space="preserve">personal </w:t>
      </w:r>
      <w:r w:rsidR="0095779D" w:rsidRPr="00AA61D7">
        <w:rPr>
          <w:lang w:eastAsia="en-AU"/>
        </w:rPr>
        <w:t xml:space="preserve">information </w:t>
      </w:r>
      <w:r w:rsidR="005C07C5" w:rsidRPr="00AA61D7">
        <w:rPr>
          <w:lang w:eastAsia="en-AU"/>
        </w:rPr>
        <w:t>relating to</w:t>
      </w:r>
      <w:r w:rsidRPr="00AA61D7">
        <w:rPr>
          <w:lang w:eastAsia="en-AU"/>
        </w:rPr>
        <w:t xml:space="preserve"> the two QBCC officers concerned </w:t>
      </w:r>
      <w:r w:rsidR="00C30784" w:rsidRPr="00AA61D7">
        <w:rPr>
          <w:lang w:eastAsia="en-AU"/>
        </w:rPr>
        <w:t>w</w:t>
      </w:r>
      <w:r w:rsidR="005C07C5" w:rsidRPr="00AA61D7">
        <w:rPr>
          <w:lang w:eastAsia="en-AU"/>
        </w:rPr>
        <w:t>as</w:t>
      </w:r>
      <w:r w:rsidRPr="00AA61D7">
        <w:rPr>
          <w:lang w:eastAsia="en-AU"/>
        </w:rPr>
        <w:t xml:space="preserve"> available in the public domain, the remaining question to be </w:t>
      </w:r>
      <w:r w:rsidR="005C07C5" w:rsidRPr="00AA61D7">
        <w:rPr>
          <w:lang w:eastAsia="en-AU"/>
        </w:rPr>
        <w:t>consider</w:t>
      </w:r>
      <w:r w:rsidRPr="00AA61D7">
        <w:rPr>
          <w:lang w:eastAsia="en-AU"/>
        </w:rPr>
        <w:t xml:space="preserve">ed is whether there was a public interest reason for the material to be broadcast. </w:t>
      </w:r>
    </w:p>
    <w:p w14:paraId="7EE53D6C" w14:textId="77777777" w:rsidR="00881AB0" w:rsidRPr="00AA61D7" w:rsidRDefault="00881AB0" w:rsidP="00AA61D7">
      <w:pPr>
        <w:autoSpaceDE w:val="0"/>
        <w:autoSpaceDN w:val="0"/>
        <w:adjustRightInd w:val="0"/>
        <w:spacing w:before="0" w:after="120" w:line="240" w:lineRule="atLeast"/>
        <w:rPr>
          <w:rFonts w:cs="Arial"/>
          <w:i w:val="0"/>
          <w:szCs w:val="20"/>
          <w:lang w:eastAsia="en-AU"/>
        </w:rPr>
      </w:pPr>
      <w:r w:rsidRPr="00AA61D7">
        <w:rPr>
          <w:rFonts w:cs="Arial"/>
          <w:iCs/>
          <w:szCs w:val="20"/>
          <w:lang w:eastAsia="en-AU"/>
        </w:rPr>
        <w:t>Was the invasion of privacy in, and proportionate to, the public interest?</w:t>
      </w:r>
    </w:p>
    <w:p w14:paraId="2D9AA84B" w14:textId="09E48985" w:rsidR="00881AB0" w:rsidRPr="00AA61D7" w:rsidRDefault="00881AB0" w:rsidP="00AA61D7">
      <w:pPr>
        <w:pStyle w:val="ACMABodyText"/>
        <w:rPr>
          <w:rFonts w:cs="Arial"/>
          <w:lang w:eastAsia="en-AU"/>
        </w:rPr>
      </w:pPr>
      <w:r w:rsidRPr="00AA61D7">
        <w:rPr>
          <w:lang w:eastAsia="en-AU"/>
        </w:rPr>
        <w:t>The licensee submitted that ‘</w:t>
      </w:r>
      <w:r w:rsidRPr="00AA61D7">
        <w:rPr>
          <w:rFonts w:cs="Arial"/>
          <w:lang w:eastAsia="en-AU"/>
        </w:rPr>
        <w:t xml:space="preserve">information regarding the conduct and actions [sic] the public servants involved in the administration of the QBCC can reasonably be considered a public interest issue’. While the ACMA agrees with this, </w:t>
      </w:r>
      <w:r w:rsidR="00770912" w:rsidRPr="00AA61D7">
        <w:rPr>
          <w:rFonts w:cs="Arial"/>
          <w:lang w:eastAsia="en-AU"/>
        </w:rPr>
        <w:t xml:space="preserve">it is also possible to report on </w:t>
      </w:r>
      <w:r w:rsidRPr="00AA61D7">
        <w:rPr>
          <w:rFonts w:cs="Arial"/>
          <w:lang w:eastAsia="en-AU"/>
        </w:rPr>
        <w:t>the conduct and actions of public servants without disclosing the names of individual officers.</w:t>
      </w:r>
      <w:r w:rsidR="00C37E4B" w:rsidRPr="00AA61D7">
        <w:rPr>
          <w:rFonts w:cs="Arial"/>
          <w:lang w:eastAsia="en-AU"/>
        </w:rPr>
        <w:t xml:space="preserve"> </w:t>
      </w:r>
      <w:r w:rsidR="00770912" w:rsidRPr="00AA61D7">
        <w:rPr>
          <w:rFonts w:cs="Arial"/>
          <w:lang w:eastAsia="en-AU"/>
        </w:rPr>
        <w:t xml:space="preserve">The disclosure of the names of individual officers would generally only be in the public interest where the identity of the officers is relevant to the report. That was not the case here as </w:t>
      </w:r>
      <w:r w:rsidR="00C37E4B" w:rsidRPr="00AA61D7">
        <w:rPr>
          <w:rFonts w:cs="Arial"/>
          <w:lang w:eastAsia="en-AU"/>
        </w:rPr>
        <w:t>t</w:t>
      </w:r>
      <w:r w:rsidR="00664D25" w:rsidRPr="00AA61D7">
        <w:rPr>
          <w:rFonts w:cs="Arial"/>
          <w:lang w:eastAsia="en-AU"/>
        </w:rPr>
        <w:t>he</w:t>
      </w:r>
      <w:r w:rsidR="00457BE5" w:rsidRPr="00AA61D7">
        <w:rPr>
          <w:rFonts w:cs="Arial"/>
          <w:lang w:eastAsia="en-AU"/>
        </w:rPr>
        <w:t xml:space="preserve">re </w:t>
      </w:r>
      <w:r w:rsidR="0075482D" w:rsidRPr="00AA61D7">
        <w:rPr>
          <w:rFonts w:cs="Arial"/>
          <w:lang w:eastAsia="en-AU"/>
        </w:rPr>
        <w:t>wa</w:t>
      </w:r>
      <w:r w:rsidR="00457BE5" w:rsidRPr="00AA61D7">
        <w:rPr>
          <w:rFonts w:cs="Arial"/>
          <w:lang w:eastAsia="en-AU"/>
        </w:rPr>
        <w:t>s no</w:t>
      </w:r>
      <w:r w:rsidR="0075482D" w:rsidRPr="00AA61D7">
        <w:rPr>
          <w:rFonts w:cs="Arial"/>
          <w:lang w:eastAsia="en-AU"/>
        </w:rPr>
        <w:t>thing</w:t>
      </w:r>
      <w:r w:rsidR="00C37E4B" w:rsidRPr="00AA61D7">
        <w:rPr>
          <w:rFonts w:cs="Arial"/>
          <w:lang w:eastAsia="en-AU"/>
        </w:rPr>
        <w:t xml:space="preserve"> to </w:t>
      </w:r>
      <w:r w:rsidR="00FF2419" w:rsidRPr="00AA61D7">
        <w:rPr>
          <w:rFonts w:cs="Arial"/>
          <w:lang w:eastAsia="en-AU"/>
        </w:rPr>
        <w:t xml:space="preserve">suggest that </w:t>
      </w:r>
      <w:r w:rsidR="00FE5F5B" w:rsidRPr="00AA61D7">
        <w:rPr>
          <w:rFonts w:cs="Arial"/>
          <w:lang w:eastAsia="en-AU"/>
        </w:rPr>
        <w:t xml:space="preserve">the officers referred to </w:t>
      </w:r>
      <w:r w:rsidR="000A6A3F" w:rsidRPr="00AA61D7">
        <w:rPr>
          <w:rFonts w:cs="Arial"/>
          <w:lang w:eastAsia="en-AU"/>
        </w:rPr>
        <w:t xml:space="preserve">were personally responsible for the actions taken by the QBCC, or that they </w:t>
      </w:r>
      <w:r w:rsidR="00FE5F5B" w:rsidRPr="00AA61D7">
        <w:rPr>
          <w:rFonts w:cs="Arial"/>
          <w:lang w:eastAsia="en-AU"/>
        </w:rPr>
        <w:t xml:space="preserve">had </w:t>
      </w:r>
      <w:r w:rsidRPr="00AA61D7">
        <w:rPr>
          <w:rFonts w:cs="Arial"/>
          <w:lang w:eastAsia="en-AU"/>
        </w:rPr>
        <w:t xml:space="preserve">engaged in misconduct in relation to the matters canvassed. </w:t>
      </w:r>
    </w:p>
    <w:p w14:paraId="213719EB" w14:textId="360F2A7B" w:rsidR="00881AB0" w:rsidRPr="00AA61D7" w:rsidRDefault="00881AB0" w:rsidP="00AA61D7">
      <w:pPr>
        <w:pStyle w:val="ACMABodyText"/>
        <w:rPr>
          <w:rFonts w:cs="Arial"/>
          <w:lang w:val="en-US" w:eastAsia="en-AU"/>
        </w:rPr>
      </w:pPr>
      <w:r w:rsidRPr="00AA61D7">
        <w:rPr>
          <w:rFonts w:cs="Arial"/>
          <w:lang w:eastAsia="en-AU"/>
        </w:rPr>
        <w:t>The licensee submitted that ‘</w:t>
      </w:r>
      <w:r w:rsidRPr="00AA61D7">
        <w:rPr>
          <w:rFonts w:cs="Arial"/>
          <w:lang w:val="en-US" w:eastAsia="en-AU"/>
        </w:rPr>
        <w:t xml:space="preserve">any visibility of the officers' names merely serves to highlight the formality of the communications and is incidental to the main story.’ The ACMA does not accept this argument, </w:t>
      </w:r>
      <w:r w:rsidR="00CB2917" w:rsidRPr="00AA61D7">
        <w:rPr>
          <w:rFonts w:cs="Arial"/>
          <w:lang w:val="en-US" w:eastAsia="en-AU"/>
        </w:rPr>
        <w:t xml:space="preserve">and notes that the visibility of the QBCC letterhead alone would </w:t>
      </w:r>
      <w:r w:rsidR="00770912" w:rsidRPr="00AA61D7">
        <w:rPr>
          <w:rFonts w:cs="Arial"/>
          <w:lang w:val="en-US" w:eastAsia="en-AU"/>
        </w:rPr>
        <w:t xml:space="preserve">have </w:t>
      </w:r>
      <w:r w:rsidR="00CB2917" w:rsidRPr="00AA61D7">
        <w:rPr>
          <w:rFonts w:cs="Arial"/>
          <w:lang w:val="en-US" w:eastAsia="en-AU"/>
        </w:rPr>
        <w:t>communicate</w:t>
      </w:r>
      <w:r w:rsidR="00770912" w:rsidRPr="00AA61D7">
        <w:rPr>
          <w:rFonts w:cs="Arial"/>
          <w:lang w:val="en-US" w:eastAsia="en-AU"/>
        </w:rPr>
        <w:t>d</w:t>
      </w:r>
      <w:r w:rsidR="00CB2917" w:rsidRPr="00AA61D7">
        <w:rPr>
          <w:rFonts w:cs="Arial"/>
          <w:lang w:val="en-US" w:eastAsia="en-AU"/>
        </w:rPr>
        <w:t xml:space="preserve"> the official nature of the correspondence</w:t>
      </w:r>
      <w:r w:rsidRPr="00AA61D7">
        <w:rPr>
          <w:rFonts w:cs="Arial"/>
          <w:lang w:val="en-US" w:eastAsia="en-AU"/>
        </w:rPr>
        <w:t xml:space="preserve">. </w:t>
      </w:r>
    </w:p>
    <w:p w14:paraId="1D7EF98A" w14:textId="4A493581" w:rsidR="00167E61" w:rsidRPr="00AA61D7" w:rsidRDefault="00881AB0" w:rsidP="00AA61D7">
      <w:pPr>
        <w:pStyle w:val="ACMABodyText"/>
        <w:rPr>
          <w:lang w:val="en-US"/>
        </w:rPr>
      </w:pPr>
      <w:r w:rsidRPr="00AA61D7">
        <w:rPr>
          <w:rFonts w:cs="Arial"/>
          <w:lang w:eastAsia="en-AU"/>
        </w:rPr>
        <w:t>As the ACMA is of the view that there was no public interest justification for disclosing the QBCC officers’ names</w:t>
      </w:r>
      <w:r w:rsidR="00770912" w:rsidRPr="00AA61D7">
        <w:rPr>
          <w:rFonts w:cs="Arial"/>
          <w:lang w:eastAsia="en-AU"/>
        </w:rPr>
        <w:t xml:space="preserve"> and employment details</w:t>
      </w:r>
      <w:r w:rsidRPr="00AA61D7">
        <w:rPr>
          <w:rFonts w:cs="Arial"/>
          <w:lang w:eastAsia="en-AU"/>
        </w:rPr>
        <w:t>,</w:t>
      </w:r>
      <w:r w:rsidRPr="00AA61D7">
        <w:t xml:space="preserve"> the ACMA’s</w:t>
      </w:r>
      <w:r w:rsidR="007F1AB9" w:rsidRPr="00AA61D7">
        <w:t xml:space="preserve"> </w:t>
      </w:r>
      <w:r w:rsidRPr="00AA61D7">
        <w:t xml:space="preserve">finding is that the licensee breached clause 3.5.1 of the Code in relation to the broadcast of </w:t>
      </w:r>
      <w:r w:rsidR="00CA15C0" w:rsidRPr="00AA61D7">
        <w:t>Report</w:t>
      </w:r>
      <w:r w:rsidRPr="00AA61D7">
        <w:t xml:space="preserve"> 1.</w:t>
      </w:r>
    </w:p>
    <w:p w14:paraId="21860701" w14:textId="77777777" w:rsidR="00FF4F71" w:rsidRPr="00AA61D7" w:rsidRDefault="00FF4F71" w:rsidP="00AA61D7">
      <w:pPr>
        <w:spacing w:before="0" w:after="0" w:line="240" w:lineRule="auto"/>
        <w:rPr>
          <w:b/>
          <w:i w:val="0"/>
          <w:sz w:val="28"/>
          <w:szCs w:val="20"/>
        </w:rPr>
      </w:pPr>
      <w:r w:rsidRPr="00AA61D7">
        <w:br w:type="page"/>
      </w:r>
    </w:p>
    <w:p w14:paraId="52D07115" w14:textId="2C5705CB" w:rsidR="00D725ED" w:rsidRPr="00AA61D7" w:rsidRDefault="00D725ED" w:rsidP="00AA61D7">
      <w:pPr>
        <w:pStyle w:val="ACMAHeading2"/>
      </w:pPr>
      <w:r w:rsidRPr="00AA61D7">
        <w:lastRenderedPageBreak/>
        <w:t xml:space="preserve">Issue </w:t>
      </w:r>
      <w:r w:rsidR="00704DAD" w:rsidRPr="00AA61D7">
        <w:t>2</w:t>
      </w:r>
      <w:r w:rsidRPr="00AA61D7">
        <w:t xml:space="preserve">: </w:t>
      </w:r>
      <w:bookmarkStart w:id="3" w:name="_Hlk22649494"/>
      <w:r w:rsidR="00C43D5E" w:rsidRPr="00AA61D7">
        <w:t>I</w:t>
      </w:r>
      <w:r w:rsidR="00EB372C" w:rsidRPr="00AA61D7">
        <w:t>mpartiality</w:t>
      </w:r>
      <w:bookmarkEnd w:id="3"/>
    </w:p>
    <w:p w14:paraId="79E7EABE" w14:textId="1A7AD119" w:rsidR="00352F55" w:rsidRPr="00AA61D7" w:rsidRDefault="002B277A" w:rsidP="00AA61D7">
      <w:pPr>
        <w:pStyle w:val="ACMAHeading2"/>
      </w:pPr>
      <w:r w:rsidRPr="00AA61D7">
        <w:t>F</w:t>
      </w:r>
      <w:r w:rsidR="00511CF6" w:rsidRPr="00AA61D7">
        <w:t>inding</w:t>
      </w:r>
    </w:p>
    <w:p w14:paraId="04A209EB" w14:textId="72107041" w:rsidR="00511CF6" w:rsidRPr="00AA61D7" w:rsidRDefault="00511CF6" w:rsidP="00AA61D7">
      <w:pPr>
        <w:pStyle w:val="ACMABodyText"/>
      </w:pPr>
      <w:r w:rsidRPr="00AA61D7">
        <w:t xml:space="preserve">The </w:t>
      </w:r>
      <w:r w:rsidR="00D42A6A" w:rsidRPr="00AA61D7">
        <w:t xml:space="preserve">ACMA’s finding is that the </w:t>
      </w:r>
      <w:r w:rsidR="00526064" w:rsidRPr="00AA61D7">
        <w:t>licensee</w:t>
      </w:r>
      <w:r w:rsidRPr="00AA61D7">
        <w:t xml:space="preserve"> breac</w:t>
      </w:r>
      <w:r w:rsidR="000802AB" w:rsidRPr="00AA61D7">
        <w:t>h</w:t>
      </w:r>
      <w:r w:rsidR="00E30AFE" w:rsidRPr="00AA61D7">
        <w:t>ed</w:t>
      </w:r>
      <w:r w:rsidRPr="00AA61D7">
        <w:t xml:space="preserve"> </w:t>
      </w:r>
      <w:r w:rsidR="00601624" w:rsidRPr="00AA61D7">
        <w:t>sub</w:t>
      </w:r>
      <w:r w:rsidR="00526064" w:rsidRPr="00AA61D7">
        <w:t>clause 3.4.1</w:t>
      </w:r>
      <w:r w:rsidR="00601624" w:rsidRPr="00AA61D7">
        <w:t>(a)</w:t>
      </w:r>
      <w:r w:rsidR="00526064" w:rsidRPr="00AA61D7">
        <w:t xml:space="preserve"> of the Code</w:t>
      </w:r>
      <w:r w:rsidR="001C3B03" w:rsidRPr="00AA61D7">
        <w:t>.</w:t>
      </w:r>
    </w:p>
    <w:p w14:paraId="576333D1" w14:textId="65F85818" w:rsidR="00511CF6" w:rsidRPr="00AA61D7" w:rsidRDefault="00511CF6" w:rsidP="00AA61D7">
      <w:pPr>
        <w:pStyle w:val="ACMAHeading2"/>
      </w:pPr>
      <w:r w:rsidRPr="00AA61D7">
        <w:t>Reasons</w:t>
      </w:r>
    </w:p>
    <w:p w14:paraId="535D176B" w14:textId="77777777" w:rsidR="00FF4F71" w:rsidRPr="00AA61D7" w:rsidRDefault="00FF4F71" w:rsidP="00AA61D7">
      <w:pPr>
        <w:pStyle w:val="ACMAQuoteindented"/>
        <w:spacing w:after="120"/>
        <w:ind w:left="709" w:right="518" w:hanging="709"/>
        <w:rPr>
          <w:color w:val="000000"/>
        </w:rPr>
      </w:pPr>
      <w:r w:rsidRPr="00AA61D7">
        <w:rPr>
          <w:color w:val="000000"/>
        </w:rPr>
        <w:t>3.4.1</w:t>
      </w:r>
      <w:r w:rsidRPr="00AA61D7">
        <w:rPr>
          <w:color w:val="000000"/>
        </w:rPr>
        <w:tab/>
      </w:r>
      <w:r w:rsidRPr="00AA61D7">
        <w:rPr>
          <w:color w:val="000000"/>
        </w:rPr>
        <w:tab/>
        <w:t>In broadcasting a news Program, a Licensee must:</w:t>
      </w:r>
    </w:p>
    <w:p w14:paraId="35585670" w14:textId="35DE9B2D" w:rsidR="00FF4F71" w:rsidRPr="00AA61D7" w:rsidRDefault="00FF4F71" w:rsidP="00AA61D7">
      <w:pPr>
        <w:pStyle w:val="ACMAQuoteindented"/>
        <w:numPr>
          <w:ilvl w:val="0"/>
          <w:numId w:val="44"/>
        </w:numPr>
        <w:spacing w:after="120"/>
        <w:ind w:right="518"/>
        <w:rPr>
          <w:color w:val="000000"/>
        </w:rPr>
      </w:pPr>
      <w:r w:rsidRPr="00AA61D7">
        <w:rPr>
          <w:color w:val="000000"/>
        </w:rPr>
        <w:t>present news fairly and impartially;</w:t>
      </w:r>
    </w:p>
    <w:p w14:paraId="37F3DD4C" w14:textId="5C9CBED6" w:rsidR="00FF4F71" w:rsidRPr="00AA61D7" w:rsidRDefault="00FF4F71" w:rsidP="00AA61D7">
      <w:pPr>
        <w:pStyle w:val="ACMAQuoteindented"/>
        <w:spacing w:after="120"/>
        <w:ind w:left="1080" w:right="518"/>
        <w:rPr>
          <w:color w:val="000000"/>
        </w:rPr>
      </w:pPr>
      <w:r w:rsidRPr="00AA61D7">
        <w:rPr>
          <w:color w:val="000000"/>
        </w:rPr>
        <w:t>[…]</w:t>
      </w:r>
    </w:p>
    <w:p w14:paraId="1D3ADEB2" w14:textId="77777777" w:rsidR="00FF4F71" w:rsidRPr="00AA61D7" w:rsidRDefault="00FF4F71" w:rsidP="00AA61D7">
      <w:pPr>
        <w:pStyle w:val="ACMAQuoteindented"/>
        <w:ind w:left="709" w:right="516" w:hanging="709"/>
        <w:rPr>
          <w:color w:val="000000"/>
        </w:rPr>
      </w:pPr>
      <w:r w:rsidRPr="00AA61D7">
        <w:rPr>
          <w:color w:val="000000"/>
        </w:rPr>
        <w:t xml:space="preserve">3.4.2 </w:t>
      </w:r>
      <w:r w:rsidRPr="00AA61D7">
        <w:rPr>
          <w:color w:val="000000"/>
        </w:rPr>
        <w:tab/>
        <w:t>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w:t>
      </w:r>
    </w:p>
    <w:p w14:paraId="25CD718D" w14:textId="02E641A2" w:rsidR="00FF4F71" w:rsidRPr="00AA61D7" w:rsidRDefault="00FF4F71" w:rsidP="00AA61D7">
      <w:pPr>
        <w:pStyle w:val="ACMABodyText0"/>
        <w:spacing w:before="0" w:after="240" w:line="240" w:lineRule="atLeast"/>
        <w:rPr>
          <w:rFonts w:ascii="Arial" w:hAnsi="Arial" w:cs="Arial"/>
          <w:i/>
          <w:iCs/>
          <w:sz w:val="20"/>
        </w:rPr>
      </w:pPr>
      <w:r w:rsidRPr="00AA61D7">
        <w:rPr>
          <w:rFonts w:ascii="Arial" w:hAnsi="Arial" w:cs="Arial"/>
          <w:i/>
          <w:iCs/>
          <w:sz w:val="20"/>
        </w:rPr>
        <w:t>What was the meaning conveyed to the ordinary reasonable viewer?</w:t>
      </w:r>
    </w:p>
    <w:p w14:paraId="6922B290" w14:textId="38E8AF22" w:rsidR="007C3434" w:rsidRPr="00AA61D7" w:rsidRDefault="00FF4F71" w:rsidP="00AA61D7">
      <w:pPr>
        <w:pStyle w:val="ACMABodyText"/>
      </w:pPr>
      <w:r w:rsidRPr="00AA61D7">
        <w:t xml:space="preserve">Report 2 opened with </w:t>
      </w:r>
      <w:r w:rsidR="00504151" w:rsidRPr="00AA61D7">
        <w:t xml:space="preserve">the newsreader providing </w:t>
      </w:r>
      <w:r w:rsidR="0026336F" w:rsidRPr="00AA61D7">
        <w:t xml:space="preserve">statistics indicating the QBCC did not </w:t>
      </w:r>
      <w:r w:rsidR="00504151" w:rsidRPr="00AA61D7">
        <w:t>cancel</w:t>
      </w:r>
      <w:r w:rsidR="0026336F" w:rsidRPr="00AA61D7">
        <w:t xml:space="preserve"> many </w:t>
      </w:r>
      <w:r w:rsidR="00504151" w:rsidRPr="00AA61D7">
        <w:t>builder’s licences</w:t>
      </w:r>
      <w:r w:rsidR="0026336F" w:rsidRPr="00AA61D7">
        <w:t xml:space="preserve"> </w:t>
      </w:r>
      <w:r w:rsidR="0033794A" w:rsidRPr="00AA61D7">
        <w:t>due to</w:t>
      </w:r>
      <w:r w:rsidR="0026336F" w:rsidRPr="00AA61D7">
        <w:t xml:space="preserve"> ‘d</w:t>
      </w:r>
      <w:r w:rsidR="00504151" w:rsidRPr="00AA61D7">
        <w:t>o</w:t>
      </w:r>
      <w:r w:rsidR="0026336F" w:rsidRPr="00AA61D7">
        <w:t xml:space="preserve">dgy work’. </w:t>
      </w:r>
      <w:r w:rsidR="00504151" w:rsidRPr="00AA61D7">
        <w:t>A</w:t>
      </w:r>
      <w:r w:rsidR="007C3434" w:rsidRPr="00AA61D7">
        <w:t xml:space="preserve"> homeowner [</w:t>
      </w:r>
      <w:r w:rsidRPr="00AA61D7">
        <w:t>Mr A</w:t>
      </w:r>
      <w:r w:rsidR="007C3434" w:rsidRPr="00AA61D7">
        <w:t xml:space="preserve">] </w:t>
      </w:r>
      <w:r w:rsidR="00504151" w:rsidRPr="00AA61D7">
        <w:t xml:space="preserve">then </w:t>
      </w:r>
      <w:r w:rsidRPr="00AA61D7">
        <w:t>show</w:t>
      </w:r>
      <w:r w:rsidR="00504151" w:rsidRPr="00AA61D7">
        <w:t>ed</w:t>
      </w:r>
      <w:r w:rsidRPr="00AA61D7">
        <w:t xml:space="preserve"> the reporter </w:t>
      </w:r>
      <w:r w:rsidR="00601624" w:rsidRPr="00AA61D7">
        <w:t xml:space="preserve">a number of examples of the construction of his house that </w:t>
      </w:r>
      <w:r w:rsidR="00BA5DBA" w:rsidRPr="00AA61D7">
        <w:t xml:space="preserve">were presented </w:t>
      </w:r>
      <w:r w:rsidR="00601624" w:rsidRPr="00AA61D7">
        <w:t xml:space="preserve">as </w:t>
      </w:r>
      <w:r w:rsidRPr="00AA61D7">
        <w:t>defect</w:t>
      </w:r>
      <w:r w:rsidR="00601624" w:rsidRPr="00AA61D7">
        <w:t>ive.</w:t>
      </w:r>
      <w:r w:rsidRPr="00AA61D7">
        <w:t xml:space="preserve"> The</w:t>
      </w:r>
      <w:r w:rsidR="00601624" w:rsidRPr="00AA61D7">
        <w:t xml:space="preserve"> accompanying visuals included Mr A pointing to a metal rod protruding along the side of a wooden beam (shown from more than </w:t>
      </w:r>
      <w:r w:rsidR="00BA5DBA" w:rsidRPr="00AA61D7">
        <w:t xml:space="preserve">one </w:t>
      </w:r>
      <w:r w:rsidR="00601624" w:rsidRPr="00AA61D7">
        <w:t>angle), a loosely attached</w:t>
      </w:r>
      <w:r w:rsidRPr="00AA61D7">
        <w:t xml:space="preserve"> joist and a</w:t>
      </w:r>
      <w:r w:rsidR="00601624" w:rsidRPr="00AA61D7">
        <w:t>n unsecured</w:t>
      </w:r>
      <w:r w:rsidRPr="00AA61D7">
        <w:t xml:space="preserve"> nut. The reporter stated in voice-over that</w:t>
      </w:r>
      <w:r w:rsidR="007C3434" w:rsidRPr="00AA61D7">
        <w:t>:</w:t>
      </w:r>
    </w:p>
    <w:p w14:paraId="36B5C061" w14:textId="0E8BB573" w:rsidR="007C3434" w:rsidRPr="00AA61D7" w:rsidRDefault="007C3434" w:rsidP="00AA61D7">
      <w:pPr>
        <w:pStyle w:val="ACMABodyText"/>
        <w:ind w:left="720"/>
        <w:rPr>
          <w:sz w:val="18"/>
          <w:szCs w:val="18"/>
        </w:rPr>
      </w:pPr>
      <w:r w:rsidRPr="00AA61D7">
        <w:rPr>
          <w:sz w:val="18"/>
          <w:szCs w:val="18"/>
        </w:rPr>
        <w:t>[Mr A] complained to the Queensland Building and Construction Commission, the builder was issued a direction to rectify, this is what he left. Still not up to code, but deemed satisfactory by the Queensland Building and Construction Commission's inspectors and internal review process.</w:t>
      </w:r>
    </w:p>
    <w:p w14:paraId="7EAE6070" w14:textId="6E3D5324" w:rsidR="00FF4F71" w:rsidRPr="00AA61D7" w:rsidRDefault="00FF4F71" w:rsidP="00AA61D7">
      <w:pPr>
        <w:pStyle w:val="ACMABodyText"/>
      </w:pPr>
      <w:r w:rsidRPr="00AA61D7">
        <w:t xml:space="preserve">The report </w:t>
      </w:r>
      <w:r w:rsidR="00601624" w:rsidRPr="00AA61D7">
        <w:t>included opinions</w:t>
      </w:r>
      <w:r w:rsidR="00C9600F" w:rsidRPr="00AA61D7">
        <w:t xml:space="preserve"> from several commentators </w:t>
      </w:r>
      <w:r w:rsidR="00601624" w:rsidRPr="00AA61D7">
        <w:t xml:space="preserve">that </w:t>
      </w:r>
      <w:r w:rsidR="00CD212C" w:rsidRPr="00AA61D7">
        <w:t>the</w:t>
      </w:r>
      <w:r w:rsidR="00C9600F" w:rsidRPr="00AA61D7">
        <w:t xml:space="preserve"> ‘system’ </w:t>
      </w:r>
      <w:r w:rsidR="00BA5DBA" w:rsidRPr="00AA61D7">
        <w:t xml:space="preserve">wasn’t </w:t>
      </w:r>
      <w:r w:rsidR="00CD212C" w:rsidRPr="00AA61D7">
        <w:t xml:space="preserve">working </w:t>
      </w:r>
      <w:r w:rsidR="00C9600F" w:rsidRPr="00AA61D7">
        <w:t xml:space="preserve">and </w:t>
      </w:r>
      <w:r w:rsidRPr="00AA61D7">
        <w:t>concluded with a brief interview with the QBCC Commissioner</w:t>
      </w:r>
      <w:r w:rsidR="00601624" w:rsidRPr="00AA61D7">
        <w:t xml:space="preserve">, who </w:t>
      </w:r>
      <w:r w:rsidR="0084442C" w:rsidRPr="00AA61D7">
        <w:t>was</w:t>
      </w:r>
      <w:r w:rsidR="00C9600F" w:rsidRPr="00AA61D7">
        <w:t xml:space="preserve"> asked by the reporter about ‘the QBCC’s longest running case, a </w:t>
      </w:r>
      <w:r w:rsidR="0074052F" w:rsidRPr="00AA61D7">
        <w:t>seven-</w:t>
      </w:r>
      <w:r w:rsidR="00C9600F" w:rsidRPr="00AA61D7">
        <w:t>year battle’</w:t>
      </w:r>
      <w:r w:rsidR="00B300BF" w:rsidRPr="00AA61D7">
        <w:t>,</w:t>
      </w:r>
      <w:r w:rsidR="00C9600F" w:rsidRPr="00AA61D7">
        <w:t xml:space="preserve"> and whether this indicated the ‘QBCC is not doing its job properly’. </w:t>
      </w:r>
      <w:r w:rsidR="00601624" w:rsidRPr="00AA61D7">
        <w:t>The Commissioner</w:t>
      </w:r>
      <w:r w:rsidR="00C9600F" w:rsidRPr="00AA61D7">
        <w:t xml:space="preserve"> </w:t>
      </w:r>
      <w:r w:rsidR="00CD212C" w:rsidRPr="00AA61D7">
        <w:t>disagreed</w:t>
      </w:r>
      <w:r w:rsidR="00F73628" w:rsidRPr="00AA61D7">
        <w:t>, re</w:t>
      </w:r>
      <w:r w:rsidR="00C9600F" w:rsidRPr="00AA61D7">
        <w:t>spond</w:t>
      </w:r>
      <w:r w:rsidR="00F73628" w:rsidRPr="00AA61D7">
        <w:t>ing</w:t>
      </w:r>
      <w:r w:rsidR="00C9600F" w:rsidRPr="00AA61D7">
        <w:t xml:space="preserve"> that the QBCC </w:t>
      </w:r>
      <w:r w:rsidR="0084442C" w:rsidRPr="00AA61D7">
        <w:t>was</w:t>
      </w:r>
      <w:r w:rsidR="00C9600F" w:rsidRPr="00AA61D7">
        <w:t xml:space="preserve"> looking to provide support to the homeowners, identified as [Mr and Mrs</w:t>
      </w:r>
      <w:r w:rsidR="00D35086">
        <w:t> </w:t>
      </w:r>
      <w:r w:rsidR="00C9600F" w:rsidRPr="00AA61D7">
        <w:t>M]</w:t>
      </w:r>
      <w:r w:rsidR="00BA5A6E" w:rsidRPr="00AA61D7">
        <w:t xml:space="preserve"> (Mrs M featured in Report 1)</w:t>
      </w:r>
      <w:r w:rsidR="00C9600F" w:rsidRPr="00AA61D7">
        <w:t>.</w:t>
      </w:r>
      <w:r w:rsidR="007F1AB9" w:rsidRPr="00AA61D7">
        <w:t xml:space="preserve"> </w:t>
      </w:r>
    </w:p>
    <w:p w14:paraId="4636E6C9" w14:textId="77777777" w:rsidR="0026336F" w:rsidRPr="00AA61D7" w:rsidRDefault="0084442C" w:rsidP="00AA61D7">
      <w:pPr>
        <w:pStyle w:val="ACMABodyText0"/>
        <w:spacing w:before="0" w:after="240" w:line="240" w:lineRule="atLeast"/>
        <w:rPr>
          <w:rFonts w:ascii="Arial" w:hAnsi="Arial" w:cs="Arial"/>
          <w:sz w:val="20"/>
        </w:rPr>
      </w:pPr>
      <w:r w:rsidRPr="00AA61D7">
        <w:rPr>
          <w:rFonts w:ascii="Arial" w:hAnsi="Arial" w:cs="Arial"/>
          <w:sz w:val="20"/>
        </w:rPr>
        <w:t>The ACMA considers an ordinary reasonable viewer would have understood from the broadcast that</w:t>
      </w:r>
      <w:r w:rsidR="0026336F" w:rsidRPr="00AA61D7">
        <w:rPr>
          <w:rFonts w:ascii="Arial" w:hAnsi="Arial" w:cs="Arial"/>
          <w:sz w:val="20"/>
        </w:rPr>
        <w:t>:</w:t>
      </w:r>
    </w:p>
    <w:p w14:paraId="500FA803" w14:textId="774BA481" w:rsidR="0026336F" w:rsidRPr="00AA61D7" w:rsidRDefault="0026336F" w:rsidP="00AA61D7">
      <w:pPr>
        <w:pStyle w:val="ListParagraph"/>
        <w:numPr>
          <w:ilvl w:val="0"/>
          <w:numId w:val="43"/>
        </w:numPr>
        <w:autoSpaceDE w:val="0"/>
        <w:autoSpaceDN w:val="0"/>
        <w:adjustRightInd w:val="0"/>
        <w:spacing w:before="120" w:after="120" w:line="240" w:lineRule="atLeast"/>
        <w:ind w:left="782" w:hanging="357"/>
        <w:contextualSpacing w:val="0"/>
        <w:rPr>
          <w:rFonts w:cs="Arial"/>
          <w:i w:val="0"/>
          <w:iCs/>
        </w:rPr>
      </w:pPr>
      <w:r w:rsidRPr="00AA61D7">
        <w:rPr>
          <w:rFonts w:cs="Arial"/>
          <w:i w:val="0"/>
          <w:iCs/>
        </w:rPr>
        <w:t xml:space="preserve">the QBCC </w:t>
      </w:r>
      <w:r w:rsidR="00BA5DBA" w:rsidRPr="00AA61D7">
        <w:rPr>
          <w:rFonts w:cs="Arial"/>
          <w:i w:val="0"/>
          <w:iCs/>
        </w:rPr>
        <w:t xml:space="preserve">was not effectively </w:t>
      </w:r>
      <w:r w:rsidRPr="00AA61D7">
        <w:rPr>
          <w:rFonts w:cs="Arial"/>
          <w:i w:val="0"/>
          <w:iCs/>
        </w:rPr>
        <w:t>regulat</w:t>
      </w:r>
      <w:r w:rsidR="00BA5DBA" w:rsidRPr="00AA61D7">
        <w:rPr>
          <w:rFonts w:cs="Arial"/>
          <w:i w:val="0"/>
          <w:iCs/>
        </w:rPr>
        <w:t>ing</w:t>
      </w:r>
      <w:r w:rsidRPr="00AA61D7">
        <w:rPr>
          <w:rFonts w:cs="Arial"/>
          <w:i w:val="0"/>
          <w:iCs/>
        </w:rPr>
        <w:t xml:space="preserve"> ‘dodgy</w:t>
      </w:r>
      <w:r w:rsidR="009522EA" w:rsidRPr="00AA61D7">
        <w:rPr>
          <w:rFonts w:cs="Arial"/>
          <w:i w:val="0"/>
          <w:iCs/>
        </w:rPr>
        <w:t>’</w:t>
      </w:r>
      <w:r w:rsidRPr="00AA61D7">
        <w:rPr>
          <w:rFonts w:cs="Arial"/>
          <w:i w:val="0"/>
          <w:iCs/>
        </w:rPr>
        <w:t xml:space="preserve"> builders </w:t>
      </w:r>
    </w:p>
    <w:p w14:paraId="0AF5BC5A" w14:textId="64A9766C" w:rsidR="00504151" w:rsidRPr="00AA61D7" w:rsidRDefault="0084442C" w:rsidP="00AA61D7">
      <w:pPr>
        <w:pStyle w:val="ListParagraph"/>
        <w:numPr>
          <w:ilvl w:val="0"/>
          <w:numId w:val="43"/>
        </w:numPr>
        <w:autoSpaceDE w:val="0"/>
        <w:autoSpaceDN w:val="0"/>
        <w:adjustRightInd w:val="0"/>
        <w:spacing w:before="120" w:after="120" w:line="240" w:lineRule="atLeast"/>
        <w:ind w:left="782" w:hanging="357"/>
        <w:contextualSpacing w:val="0"/>
        <w:rPr>
          <w:rFonts w:cs="Arial"/>
          <w:i w:val="0"/>
          <w:iCs/>
        </w:rPr>
      </w:pPr>
      <w:r w:rsidRPr="00AA61D7">
        <w:rPr>
          <w:rFonts w:cs="Arial"/>
          <w:i w:val="0"/>
          <w:iCs/>
        </w:rPr>
        <w:t xml:space="preserve">the QBCC complaints handling process </w:t>
      </w:r>
      <w:r w:rsidR="00504151" w:rsidRPr="00AA61D7">
        <w:rPr>
          <w:rFonts w:cs="Arial"/>
          <w:i w:val="0"/>
          <w:iCs/>
        </w:rPr>
        <w:t xml:space="preserve">had </w:t>
      </w:r>
      <w:r w:rsidRPr="00AA61D7">
        <w:rPr>
          <w:rFonts w:cs="Arial"/>
          <w:i w:val="0"/>
          <w:iCs/>
        </w:rPr>
        <w:t>not adequately address</w:t>
      </w:r>
      <w:r w:rsidR="00504151" w:rsidRPr="00AA61D7">
        <w:rPr>
          <w:rFonts w:cs="Arial"/>
          <w:i w:val="0"/>
          <w:iCs/>
        </w:rPr>
        <w:t>ed</w:t>
      </w:r>
      <w:r w:rsidRPr="00AA61D7">
        <w:rPr>
          <w:rFonts w:cs="Arial"/>
          <w:i w:val="0"/>
          <w:iCs/>
        </w:rPr>
        <w:t xml:space="preserve"> Mr A</w:t>
      </w:r>
      <w:r w:rsidR="00F73628" w:rsidRPr="00AA61D7">
        <w:rPr>
          <w:rFonts w:cs="Arial"/>
          <w:i w:val="0"/>
          <w:iCs/>
        </w:rPr>
        <w:t>’s complaint</w:t>
      </w:r>
      <w:r w:rsidRPr="00AA61D7">
        <w:rPr>
          <w:rFonts w:cs="Arial"/>
          <w:i w:val="0"/>
          <w:iCs/>
        </w:rPr>
        <w:t xml:space="preserve">, </w:t>
      </w:r>
      <w:r w:rsidR="009518F2" w:rsidRPr="00AA61D7">
        <w:rPr>
          <w:rFonts w:cs="Arial"/>
          <w:i w:val="0"/>
          <w:iCs/>
        </w:rPr>
        <w:t xml:space="preserve">with QBCC inspectors </w:t>
      </w:r>
      <w:r w:rsidRPr="00AA61D7">
        <w:rPr>
          <w:rFonts w:cs="Arial"/>
          <w:i w:val="0"/>
          <w:iCs/>
        </w:rPr>
        <w:t xml:space="preserve">incorrectly approving the defective work presented in </w:t>
      </w:r>
      <w:r w:rsidR="009518F2" w:rsidRPr="00AA61D7">
        <w:rPr>
          <w:rFonts w:cs="Arial"/>
          <w:i w:val="0"/>
          <w:iCs/>
        </w:rPr>
        <w:t xml:space="preserve">the </w:t>
      </w:r>
      <w:r w:rsidRPr="00AA61D7">
        <w:rPr>
          <w:rFonts w:cs="Arial"/>
          <w:i w:val="0"/>
          <w:iCs/>
        </w:rPr>
        <w:t>Report</w:t>
      </w:r>
      <w:r w:rsidR="009518F2" w:rsidRPr="00AA61D7">
        <w:rPr>
          <w:rFonts w:cs="Arial"/>
          <w:i w:val="0"/>
          <w:iCs/>
        </w:rPr>
        <w:t xml:space="preserve"> </w:t>
      </w:r>
    </w:p>
    <w:p w14:paraId="27873EB7" w14:textId="177B3247" w:rsidR="0084442C" w:rsidRPr="00AA61D7" w:rsidRDefault="00504151" w:rsidP="00AA61D7">
      <w:pPr>
        <w:pStyle w:val="ListParagraph"/>
        <w:numPr>
          <w:ilvl w:val="0"/>
          <w:numId w:val="43"/>
        </w:numPr>
        <w:autoSpaceDE w:val="0"/>
        <w:autoSpaceDN w:val="0"/>
        <w:adjustRightInd w:val="0"/>
        <w:spacing w:before="120" w:line="240" w:lineRule="atLeast"/>
        <w:ind w:left="782" w:hanging="357"/>
        <w:contextualSpacing w:val="0"/>
        <w:rPr>
          <w:rFonts w:cs="Arial"/>
          <w:i w:val="0"/>
          <w:iCs/>
        </w:rPr>
      </w:pPr>
      <w:r w:rsidRPr="00AA61D7">
        <w:rPr>
          <w:rFonts w:cs="Arial"/>
          <w:i w:val="0"/>
          <w:iCs/>
        </w:rPr>
        <w:t>t</w:t>
      </w:r>
      <w:r w:rsidR="009518F2" w:rsidRPr="00AA61D7">
        <w:rPr>
          <w:rFonts w:cs="Arial"/>
          <w:i w:val="0"/>
          <w:iCs/>
        </w:rPr>
        <w:t>he QBCC Commissioner</w:t>
      </w:r>
      <w:r w:rsidR="00CD212C" w:rsidRPr="00AA61D7">
        <w:rPr>
          <w:rFonts w:cs="Arial"/>
          <w:i w:val="0"/>
          <w:iCs/>
        </w:rPr>
        <w:t xml:space="preserve"> comment</w:t>
      </w:r>
      <w:r w:rsidR="00BA5DBA" w:rsidRPr="00AA61D7">
        <w:rPr>
          <w:rFonts w:cs="Arial"/>
          <w:i w:val="0"/>
          <w:iCs/>
        </w:rPr>
        <w:t>ed</w:t>
      </w:r>
      <w:r w:rsidR="00CD212C" w:rsidRPr="00AA61D7">
        <w:rPr>
          <w:rFonts w:cs="Arial"/>
          <w:i w:val="0"/>
          <w:iCs/>
        </w:rPr>
        <w:t xml:space="preserve"> on a seven</w:t>
      </w:r>
      <w:r w:rsidR="00AF2246" w:rsidRPr="00AA61D7">
        <w:rPr>
          <w:rFonts w:cs="Arial"/>
          <w:i w:val="0"/>
          <w:iCs/>
        </w:rPr>
        <w:t>-</w:t>
      </w:r>
      <w:r w:rsidR="00CD212C" w:rsidRPr="00AA61D7">
        <w:rPr>
          <w:rFonts w:cs="Arial"/>
          <w:i w:val="0"/>
          <w:iCs/>
        </w:rPr>
        <w:t>year dispute</w:t>
      </w:r>
      <w:r w:rsidR="009518F2" w:rsidRPr="00AA61D7">
        <w:rPr>
          <w:rFonts w:cs="Arial"/>
          <w:i w:val="0"/>
          <w:iCs/>
        </w:rPr>
        <w:t xml:space="preserve"> </w:t>
      </w:r>
      <w:r w:rsidR="00CD212C" w:rsidRPr="00AA61D7">
        <w:rPr>
          <w:rFonts w:cs="Arial"/>
          <w:i w:val="0"/>
          <w:iCs/>
        </w:rPr>
        <w:t>that involved different property owners to Mr A</w:t>
      </w:r>
      <w:r w:rsidR="00D90D25" w:rsidRPr="00AA61D7">
        <w:rPr>
          <w:rFonts w:cs="Arial"/>
          <w:i w:val="0"/>
          <w:iCs/>
        </w:rPr>
        <w:t>.</w:t>
      </w:r>
      <w:r w:rsidR="009518F2" w:rsidRPr="00AA61D7">
        <w:rPr>
          <w:rFonts w:cs="Arial"/>
          <w:i w:val="0"/>
          <w:iCs/>
        </w:rPr>
        <w:t xml:space="preserve"> </w:t>
      </w:r>
    </w:p>
    <w:p w14:paraId="6BA5355C" w14:textId="77777777" w:rsidR="0084442C" w:rsidRPr="00AA61D7" w:rsidRDefault="0084442C" w:rsidP="00AA61D7">
      <w:pPr>
        <w:autoSpaceDE w:val="0"/>
        <w:autoSpaceDN w:val="0"/>
        <w:adjustRightInd w:val="0"/>
        <w:spacing w:before="120" w:line="240" w:lineRule="atLeast"/>
        <w:rPr>
          <w:rFonts w:cs="Arial"/>
          <w:iCs/>
          <w:szCs w:val="20"/>
          <w:lang w:eastAsia="en-AU"/>
        </w:rPr>
      </w:pPr>
      <w:r w:rsidRPr="00AA61D7">
        <w:rPr>
          <w:rFonts w:cs="Arial"/>
          <w:iCs/>
          <w:lang w:eastAsia="en-AU"/>
        </w:rPr>
        <w:t>Did the broadcast present news fairly and impartially?</w:t>
      </w:r>
    </w:p>
    <w:p w14:paraId="5EC42DA4" w14:textId="6DA7CD40" w:rsidR="000928A8" w:rsidRPr="00AA61D7" w:rsidRDefault="00ED5C42" w:rsidP="00AA61D7">
      <w:pPr>
        <w:pStyle w:val="ACMABodyText0"/>
        <w:spacing w:before="0" w:after="240" w:line="240" w:lineRule="atLeast"/>
        <w:rPr>
          <w:sz w:val="20"/>
        </w:rPr>
      </w:pPr>
      <w:r w:rsidRPr="00AA61D7">
        <w:rPr>
          <w:rFonts w:ascii="Arial" w:hAnsi="Arial" w:cs="Arial"/>
          <w:sz w:val="20"/>
        </w:rPr>
        <w:t xml:space="preserve">Subclause 3.4.1(a) requires news to be presented fairly and impartially. The </w:t>
      </w:r>
      <w:r w:rsidR="000928A8" w:rsidRPr="00AA61D7">
        <w:rPr>
          <w:rFonts w:ascii="Arial" w:hAnsi="Arial" w:cs="Arial"/>
          <w:sz w:val="20"/>
        </w:rPr>
        <w:t>impartiality requirement means that news must be presented in such a way that one side of an issue is not unduly favoured over another, and that the program does not show prejudice or bias against a particular side.</w:t>
      </w:r>
    </w:p>
    <w:p w14:paraId="2717DE79" w14:textId="6FF9C2C5" w:rsidR="000928A8" w:rsidRPr="00AA61D7" w:rsidRDefault="000928A8" w:rsidP="00AA61D7">
      <w:pPr>
        <w:pStyle w:val="FootnoteText"/>
        <w:tabs>
          <w:tab w:val="clear" w:pos="284"/>
          <w:tab w:val="left" w:pos="720"/>
        </w:tabs>
        <w:suppressAutoHyphens/>
        <w:spacing w:after="240"/>
        <w:ind w:left="0" w:firstLine="0"/>
        <w:rPr>
          <w:sz w:val="20"/>
        </w:rPr>
      </w:pPr>
      <w:r w:rsidRPr="00AA61D7">
        <w:rPr>
          <w:sz w:val="20"/>
        </w:rPr>
        <w:lastRenderedPageBreak/>
        <w:t xml:space="preserve">Achieving fairness and impartiality requires a broadcaster to present material in a way which avoids conveying a prejudgement or giving effect to the preferences of the </w:t>
      </w:r>
      <w:r w:rsidR="00CA15C0" w:rsidRPr="00AA61D7">
        <w:rPr>
          <w:sz w:val="20"/>
        </w:rPr>
        <w:t>report</w:t>
      </w:r>
      <w:r w:rsidRPr="00AA61D7">
        <w:rPr>
          <w:sz w:val="20"/>
        </w:rPr>
        <w:t xml:space="preserve">er or presenter, who play key roles in setting the tone of the </w:t>
      </w:r>
      <w:r w:rsidR="00CA15C0" w:rsidRPr="00AA61D7">
        <w:rPr>
          <w:sz w:val="20"/>
        </w:rPr>
        <w:t>report</w:t>
      </w:r>
      <w:r w:rsidRPr="00AA61D7">
        <w:rPr>
          <w:sz w:val="20"/>
        </w:rPr>
        <w:t>, through their style and choice of language.</w:t>
      </w:r>
    </w:p>
    <w:p w14:paraId="59BE7F07" w14:textId="10FC7A89" w:rsidR="000928A8" w:rsidRPr="00AA61D7" w:rsidRDefault="000928A8" w:rsidP="00AA61D7">
      <w:pPr>
        <w:pStyle w:val="ACMABodyText0"/>
        <w:spacing w:before="0" w:after="240" w:line="240" w:lineRule="atLeast"/>
        <w:rPr>
          <w:rFonts w:ascii="Arial" w:hAnsi="Arial" w:cs="Arial"/>
          <w:sz w:val="20"/>
        </w:rPr>
      </w:pPr>
      <w:r w:rsidRPr="00AA61D7">
        <w:rPr>
          <w:rFonts w:ascii="Arial" w:hAnsi="Arial" w:cs="Arial"/>
          <w:sz w:val="20"/>
        </w:rPr>
        <w:t xml:space="preserve">A news </w:t>
      </w:r>
      <w:r w:rsidR="00CA15C0" w:rsidRPr="00AA61D7">
        <w:rPr>
          <w:rFonts w:ascii="Arial" w:hAnsi="Arial" w:cs="Arial"/>
          <w:sz w:val="20"/>
        </w:rPr>
        <w:t>report</w:t>
      </w:r>
      <w:r w:rsidRPr="00AA61D7">
        <w:rPr>
          <w:rFonts w:ascii="Arial" w:hAnsi="Arial" w:cs="Arial"/>
          <w:sz w:val="20"/>
        </w:rPr>
        <w:t xml:space="preserve"> that presents a perspective that is opposed by a particular person or group is not inherently partial. Whether a breach of the Code has occurred will depend on the theme of the news </w:t>
      </w:r>
      <w:r w:rsidR="00CA15C0" w:rsidRPr="00AA61D7">
        <w:rPr>
          <w:rFonts w:ascii="Arial" w:hAnsi="Arial" w:cs="Arial"/>
          <w:sz w:val="20"/>
        </w:rPr>
        <w:t>report</w:t>
      </w:r>
      <w:r w:rsidRPr="00AA61D7">
        <w:rPr>
          <w:rFonts w:ascii="Arial" w:hAnsi="Arial" w:cs="Arial"/>
          <w:sz w:val="20"/>
        </w:rPr>
        <w:t xml:space="preserve">, </w:t>
      </w:r>
      <w:r w:rsidRPr="00AA61D7">
        <w:rPr>
          <w:rFonts w:ascii="Arial" w:hAnsi="Arial" w:cs="Arial"/>
          <w:color w:val="000000"/>
          <w:sz w:val="20"/>
        </w:rPr>
        <w:t>the range of perspectives that were presented or sought to be presented in relation to that theme</w:t>
      </w:r>
      <w:r w:rsidRPr="00AA61D7">
        <w:rPr>
          <w:rFonts w:ascii="Arial" w:hAnsi="Arial" w:cs="Arial"/>
          <w:sz w:val="20"/>
        </w:rPr>
        <w:t xml:space="preserve">, the overall presentation of the </w:t>
      </w:r>
      <w:r w:rsidR="00CA15C0" w:rsidRPr="00AA61D7">
        <w:rPr>
          <w:rFonts w:ascii="Arial" w:hAnsi="Arial" w:cs="Arial"/>
          <w:sz w:val="20"/>
        </w:rPr>
        <w:t>report</w:t>
      </w:r>
      <w:r w:rsidRPr="00AA61D7">
        <w:rPr>
          <w:rFonts w:ascii="Arial" w:hAnsi="Arial" w:cs="Arial"/>
          <w:sz w:val="20"/>
        </w:rPr>
        <w:t xml:space="preserve"> and the circumstances in which the </w:t>
      </w:r>
      <w:r w:rsidR="00CA15C0" w:rsidRPr="00AA61D7">
        <w:rPr>
          <w:rFonts w:ascii="Arial" w:hAnsi="Arial" w:cs="Arial"/>
          <w:sz w:val="20"/>
        </w:rPr>
        <w:t>report</w:t>
      </w:r>
      <w:r w:rsidRPr="00AA61D7">
        <w:rPr>
          <w:rFonts w:ascii="Arial" w:hAnsi="Arial" w:cs="Arial"/>
          <w:sz w:val="20"/>
        </w:rPr>
        <w:t xml:space="preserve"> was prepared and broadcast.</w:t>
      </w:r>
    </w:p>
    <w:p w14:paraId="7DDC0FFC" w14:textId="407035D4" w:rsidR="00A45317" w:rsidRPr="00AA61D7" w:rsidRDefault="000928A8" w:rsidP="00AA61D7">
      <w:pPr>
        <w:pStyle w:val="ACMABodyText0"/>
        <w:spacing w:before="0" w:after="240" w:line="240" w:lineRule="atLeast"/>
        <w:rPr>
          <w:rFonts w:ascii="Arial" w:hAnsi="Arial" w:cs="Arial"/>
          <w:sz w:val="20"/>
        </w:rPr>
      </w:pPr>
      <w:r w:rsidRPr="00AA61D7">
        <w:rPr>
          <w:rFonts w:ascii="Arial" w:hAnsi="Arial" w:cs="Arial"/>
          <w:sz w:val="20"/>
        </w:rPr>
        <w:t xml:space="preserve">When a news </w:t>
      </w:r>
      <w:r w:rsidR="00CA15C0" w:rsidRPr="00AA61D7">
        <w:rPr>
          <w:rFonts w:ascii="Arial" w:hAnsi="Arial" w:cs="Arial"/>
          <w:sz w:val="20"/>
        </w:rPr>
        <w:t>report</w:t>
      </w:r>
      <w:r w:rsidRPr="00AA61D7">
        <w:rPr>
          <w:rFonts w:ascii="Arial" w:hAnsi="Arial" w:cs="Arial"/>
          <w:sz w:val="20"/>
        </w:rPr>
        <w:t xml:space="preserve"> investigates and </w:t>
      </w:r>
      <w:r w:rsidR="00CA15C0" w:rsidRPr="00AA61D7">
        <w:rPr>
          <w:rFonts w:ascii="Arial" w:hAnsi="Arial" w:cs="Arial"/>
          <w:sz w:val="20"/>
        </w:rPr>
        <w:t>report</w:t>
      </w:r>
      <w:r w:rsidRPr="00AA61D7">
        <w:rPr>
          <w:rFonts w:ascii="Arial" w:hAnsi="Arial" w:cs="Arial"/>
          <w:sz w:val="20"/>
        </w:rPr>
        <w:t>s on matters of public interest and concern, care in framing is important.</w:t>
      </w:r>
      <w:r w:rsidR="00A45317" w:rsidRPr="00AA61D7">
        <w:rPr>
          <w:rFonts w:ascii="Arial" w:hAnsi="Arial" w:cs="Arial"/>
          <w:sz w:val="20"/>
        </w:rPr>
        <w:t xml:space="preserve"> A news report that is not presented fairly or impartially may include:</w:t>
      </w:r>
    </w:p>
    <w:p w14:paraId="7E5E29DC" w14:textId="77777777" w:rsidR="00A45317" w:rsidRPr="00AA61D7" w:rsidRDefault="00A45317" w:rsidP="00AA61D7">
      <w:pPr>
        <w:pStyle w:val="ACMABodyText0"/>
        <w:numPr>
          <w:ilvl w:val="0"/>
          <w:numId w:val="26"/>
        </w:numPr>
        <w:spacing w:before="0" w:line="240" w:lineRule="atLeast"/>
        <w:ind w:left="765" w:hanging="357"/>
        <w:rPr>
          <w:rFonts w:ascii="Arial" w:hAnsi="Arial" w:cs="Arial"/>
          <w:sz w:val="20"/>
        </w:rPr>
      </w:pPr>
      <w:r w:rsidRPr="00AA61D7">
        <w:rPr>
          <w:rFonts w:ascii="Arial" w:hAnsi="Arial" w:cs="Arial"/>
          <w:sz w:val="20"/>
        </w:rPr>
        <w:t>an unfair selection of material from the range of material available</w:t>
      </w:r>
    </w:p>
    <w:p w14:paraId="7D78CBBD" w14:textId="77777777" w:rsidR="00A45317" w:rsidRPr="00AA61D7" w:rsidRDefault="00A45317" w:rsidP="00AA61D7">
      <w:pPr>
        <w:pStyle w:val="ACMABodyText0"/>
        <w:numPr>
          <w:ilvl w:val="0"/>
          <w:numId w:val="26"/>
        </w:numPr>
        <w:spacing w:before="0" w:line="240" w:lineRule="atLeast"/>
        <w:ind w:left="765" w:hanging="357"/>
        <w:rPr>
          <w:rFonts w:ascii="Arial" w:hAnsi="Arial" w:cs="Arial"/>
          <w:sz w:val="20"/>
        </w:rPr>
      </w:pPr>
      <w:r w:rsidRPr="00AA61D7">
        <w:rPr>
          <w:rFonts w:ascii="Arial" w:hAnsi="Arial" w:cs="Arial"/>
          <w:sz w:val="20"/>
        </w:rPr>
        <w:t>an undue emphasis on certain material</w:t>
      </w:r>
    </w:p>
    <w:p w14:paraId="1E2D0461" w14:textId="77777777" w:rsidR="00A45317" w:rsidRPr="00AA61D7" w:rsidRDefault="00A45317" w:rsidP="00AA61D7">
      <w:pPr>
        <w:pStyle w:val="ACMABodyText0"/>
        <w:numPr>
          <w:ilvl w:val="0"/>
          <w:numId w:val="26"/>
        </w:numPr>
        <w:spacing w:before="0" w:after="240" w:line="240" w:lineRule="atLeast"/>
        <w:ind w:left="765" w:hanging="357"/>
        <w:rPr>
          <w:rFonts w:ascii="Arial" w:hAnsi="Arial" w:cs="Arial"/>
          <w:sz w:val="20"/>
        </w:rPr>
      </w:pPr>
      <w:r w:rsidRPr="00AA61D7">
        <w:rPr>
          <w:rFonts w:ascii="Arial" w:hAnsi="Arial" w:cs="Arial"/>
          <w:sz w:val="20"/>
        </w:rPr>
        <w:t>the unfair juxtaposition of material out of context.</w:t>
      </w:r>
    </w:p>
    <w:p w14:paraId="313579B9" w14:textId="3C028654" w:rsidR="00CB2917" w:rsidRPr="00AA61D7" w:rsidRDefault="00D42A6A" w:rsidP="00AA61D7">
      <w:pPr>
        <w:pStyle w:val="ACMABodyText0"/>
        <w:spacing w:before="0" w:after="240" w:line="240" w:lineRule="atLeast"/>
        <w:rPr>
          <w:rFonts w:ascii="Arial" w:hAnsi="Arial" w:cs="Arial"/>
          <w:sz w:val="20"/>
        </w:rPr>
      </w:pPr>
      <w:r w:rsidRPr="00AA61D7">
        <w:rPr>
          <w:rFonts w:ascii="Arial" w:hAnsi="Arial" w:cs="Arial"/>
          <w:sz w:val="20"/>
        </w:rPr>
        <w:t>The complain</w:t>
      </w:r>
      <w:r w:rsidR="00E74AAE" w:rsidRPr="00AA61D7">
        <w:rPr>
          <w:rFonts w:ascii="Arial" w:hAnsi="Arial" w:cs="Arial"/>
          <w:sz w:val="20"/>
        </w:rPr>
        <w:t>an</w:t>
      </w:r>
      <w:r w:rsidRPr="00AA61D7">
        <w:rPr>
          <w:rFonts w:ascii="Arial" w:hAnsi="Arial" w:cs="Arial"/>
          <w:sz w:val="20"/>
        </w:rPr>
        <w:t xml:space="preserve">t </w:t>
      </w:r>
      <w:r w:rsidR="00067AD2" w:rsidRPr="00AA61D7">
        <w:rPr>
          <w:rFonts w:ascii="Arial" w:hAnsi="Arial" w:cs="Arial"/>
          <w:sz w:val="20"/>
        </w:rPr>
        <w:t>alleged</w:t>
      </w:r>
      <w:r w:rsidRPr="00AA61D7">
        <w:rPr>
          <w:rFonts w:ascii="Arial" w:hAnsi="Arial" w:cs="Arial"/>
          <w:sz w:val="20"/>
        </w:rPr>
        <w:t xml:space="preserve"> that </w:t>
      </w:r>
      <w:r w:rsidR="00CA15C0" w:rsidRPr="00AA61D7">
        <w:rPr>
          <w:rFonts w:ascii="Arial" w:hAnsi="Arial" w:cs="Arial"/>
          <w:sz w:val="20"/>
        </w:rPr>
        <w:t>Report</w:t>
      </w:r>
      <w:r w:rsidRPr="00AA61D7">
        <w:rPr>
          <w:rFonts w:ascii="Arial" w:hAnsi="Arial" w:cs="Arial"/>
          <w:sz w:val="20"/>
        </w:rPr>
        <w:t xml:space="preserve"> </w:t>
      </w:r>
      <w:r w:rsidR="001D661E" w:rsidRPr="00AA61D7">
        <w:rPr>
          <w:rFonts w:ascii="Arial" w:hAnsi="Arial" w:cs="Arial"/>
          <w:sz w:val="20"/>
        </w:rPr>
        <w:t xml:space="preserve">2 </w:t>
      </w:r>
      <w:r w:rsidRPr="00AA61D7">
        <w:rPr>
          <w:rFonts w:ascii="Arial" w:hAnsi="Arial" w:cs="Arial"/>
          <w:sz w:val="20"/>
        </w:rPr>
        <w:t xml:space="preserve">was </w:t>
      </w:r>
      <w:r w:rsidR="00790BE6" w:rsidRPr="00AA61D7">
        <w:rPr>
          <w:rFonts w:ascii="Arial" w:hAnsi="Arial" w:cs="Arial"/>
          <w:sz w:val="20"/>
        </w:rPr>
        <w:t xml:space="preserve">not </w:t>
      </w:r>
      <w:r w:rsidR="00671215" w:rsidRPr="00AA61D7">
        <w:rPr>
          <w:rFonts w:ascii="Arial" w:hAnsi="Arial" w:cs="Arial"/>
          <w:sz w:val="20"/>
        </w:rPr>
        <w:t xml:space="preserve">fair or </w:t>
      </w:r>
      <w:r w:rsidRPr="00AA61D7">
        <w:rPr>
          <w:rFonts w:ascii="Arial" w:hAnsi="Arial" w:cs="Arial"/>
          <w:sz w:val="20"/>
        </w:rPr>
        <w:t xml:space="preserve">impartial because it </w:t>
      </w:r>
      <w:r w:rsidR="00E44F5C" w:rsidRPr="00AA61D7">
        <w:rPr>
          <w:rFonts w:ascii="Arial" w:hAnsi="Arial" w:cs="Arial"/>
          <w:sz w:val="20"/>
        </w:rPr>
        <w:t xml:space="preserve">presented </w:t>
      </w:r>
      <w:r w:rsidR="00F73628" w:rsidRPr="00AA61D7">
        <w:rPr>
          <w:rFonts w:ascii="Arial" w:hAnsi="Arial" w:cs="Arial"/>
          <w:sz w:val="20"/>
        </w:rPr>
        <w:t>several examples of defective building work as having been passed by</w:t>
      </w:r>
      <w:r w:rsidR="00671215" w:rsidRPr="00AA61D7">
        <w:rPr>
          <w:rFonts w:ascii="Arial" w:hAnsi="Arial" w:cs="Arial"/>
          <w:sz w:val="20"/>
        </w:rPr>
        <w:t xml:space="preserve"> the QBCC</w:t>
      </w:r>
      <w:r w:rsidR="00B300BF" w:rsidRPr="00AA61D7">
        <w:rPr>
          <w:rFonts w:ascii="Arial" w:hAnsi="Arial" w:cs="Arial"/>
          <w:sz w:val="20"/>
        </w:rPr>
        <w:t>,</w:t>
      </w:r>
      <w:r w:rsidR="00D90D25" w:rsidRPr="00AA61D7">
        <w:rPr>
          <w:rFonts w:ascii="Arial" w:hAnsi="Arial" w:cs="Arial"/>
          <w:sz w:val="20"/>
        </w:rPr>
        <w:t xml:space="preserve"> when th</w:t>
      </w:r>
      <w:r w:rsidR="00F73628" w:rsidRPr="00AA61D7">
        <w:rPr>
          <w:rFonts w:ascii="Arial" w:hAnsi="Arial" w:cs="Arial"/>
          <w:sz w:val="20"/>
        </w:rPr>
        <w:t>e</w:t>
      </w:r>
      <w:r w:rsidR="00D90D25" w:rsidRPr="00AA61D7">
        <w:rPr>
          <w:rFonts w:ascii="Arial" w:hAnsi="Arial" w:cs="Arial"/>
          <w:sz w:val="20"/>
        </w:rPr>
        <w:t xml:space="preserve"> </w:t>
      </w:r>
      <w:r w:rsidR="00BA5DBA" w:rsidRPr="00AA61D7">
        <w:rPr>
          <w:rFonts w:ascii="Arial" w:hAnsi="Arial" w:cs="Arial"/>
          <w:sz w:val="20"/>
        </w:rPr>
        <w:t xml:space="preserve">work </w:t>
      </w:r>
      <w:r w:rsidR="00F73628" w:rsidRPr="00AA61D7">
        <w:rPr>
          <w:rFonts w:ascii="Arial" w:hAnsi="Arial" w:cs="Arial"/>
          <w:sz w:val="20"/>
        </w:rPr>
        <w:t>shown</w:t>
      </w:r>
      <w:r w:rsidR="00D90D25" w:rsidRPr="00AA61D7">
        <w:rPr>
          <w:rFonts w:ascii="Arial" w:hAnsi="Arial" w:cs="Arial"/>
          <w:sz w:val="20"/>
        </w:rPr>
        <w:t xml:space="preserve"> ha</w:t>
      </w:r>
      <w:r w:rsidR="00CD212C" w:rsidRPr="00AA61D7">
        <w:rPr>
          <w:rFonts w:ascii="Arial" w:hAnsi="Arial" w:cs="Arial"/>
          <w:sz w:val="20"/>
        </w:rPr>
        <w:t>d</w:t>
      </w:r>
      <w:r w:rsidR="00D90D25" w:rsidRPr="00AA61D7">
        <w:rPr>
          <w:rFonts w:ascii="Arial" w:hAnsi="Arial" w:cs="Arial"/>
          <w:sz w:val="20"/>
        </w:rPr>
        <w:t xml:space="preserve"> not been </w:t>
      </w:r>
      <w:r w:rsidR="00F8422F" w:rsidRPr="00AA61D7">
        <w:rPr>
          <w:rFonts w:ascii="Arial" w:hAnsi="Arial" w:cs="Arial"/>
          <w:sz w:val="20"/>
        </w:rPr>
        <w:t>inspected by</w:t>
      </w:r>
      <w:r w:rsidR="00D90D25" w:rsidRPr="00AA61D7">
        <w:rPr>
          <w:rFonts w:ascii="Arial" w:hAnsi="Arial" w:cs="Arial"/>
          <w:sz w:val="20"/>
        </w:rPr>
        <w:t xml:space="preserve"> the QBCC</w:t>
      </w:r>
      <w:r w:rsidR="00AB3D6C" w:rsidRPr="00AA61D7">
        <w:rPr>
          <w:rFonts w:ascii="Arial" w:hAnsi="Arial" w:cs="Arial"/>
          <w:sz w:val="20"/>
        </w:rPr>
        <w:t xml:space="preserve">. </w:t>
      </w:r>
      <w:r w:rsidR="00477554" w:rsidRPr="00AA61D7">
        <w:rPr>
          <w:rFonts w:ascii="Arial" w:hAnsi="Arial" w:cs="Arial"/>
          <w:sz w:val="20"/>
        </w:rPr>
        <w:t xml:space="preserve">The complainant also alleged that </w:t>
      </w:r>
      <w:r w:rsidR="00AB3D6C" w:rsidRPr="00AA61D7">
        <w:rPr>
          <w:rFonts w:ascii="Arial" w:hAnsi="Arial" w:cs="Arial"/>
          <w:sz w:val="20"/>
        </w:rPr>
        <w:t xml:space="preserve">Report 2 </w:t>
      </w:r>
      <w:r w:rsidR="00671215" w:rsidRPr="00AA61D7">
        <w:rPr>
          <w:rFonts w:ascii="Arial" w:hAnsi="Arial" w:cs="Arial"/>
          <w:sz w:val="20"/>
        </w:rPr>
        <w:t>failed to include the QBCC’s perspective</w:t>
      </w:r>
      <w:r w:rsidR="00AB3D6C" w:rsidRPr="00AA61D7">
        <w:rPr>
          <w:rFonts w:ascii="Arial" w:hAnsi="Arial" w:cs="Arial"/>
          <w:sz w:val="20"/>
        </w:rPr>
        <w:t xml:space="preserve"> on the allegations</w:t>
      </w:r>
      <w:r w:rsidR="00BD050D" w:rsidRPr="00AA61D7">
        <w:rPr>
          <w:rFonts w:ascii="Arial" w:hAnsi="Arial" w:cs="Arial"/>
          <w:sz w:val="20"/>
        </w:rPr>
        <w:t xml:space="preserve"> </w:t>
      </w:r>
      <w:r w:rsidR="00BA5A6E" w:rsidRPr="00AA61D7">
        <w:rPr>
          <w:rFonts w:ascii="Arial" w:hAnsi="Arial" w:cs="Arial"/>
          <w:sz w:val="20"/>
        </w:rPr>
        <w:t xml:space="preserve">relating to Mr A’s home </w:t>
      </w:r>
      <w:r w:rsidR="00671215" w:rsidRPr="00AA61D7">
        <w:rPr>
          <w:rFonts w:ascii="Arial" w:hAnsi="Arial" w:cs="Arial"/>
          <w:sz w:val="20"/>
        </w:rPr>
        <w:t xml:space="preserve">and did not </w:t>
      </w:r>
      <w:r w:rsidR="00E44F5C" w:rsidRPr="00AA61D7">
        <w:rPr>
          <w:rFonts w:ascii="Arial" w:hAnsi="Arial" w:cs="Arial"/>
          <w:sz w:val="20"/>
        </w:rPr>
        <w:t>give the Commissioner the opportunity to respond to</w:t>
      </w:r>
      <w:r w:rsidR="00671215" w:rsidRPr="00AA61D7">
        <w:rPr>
          <w:rFonts w:ascii="Arial" w:hAnsi="Arial" w:cs="Arial"/>
          <w:sz w:val="20"/>
        </w:rPr>
        <w:t xml:space="preserve"> them.</w:t>
      </w:r>
    </w:p>
    <w:p w14:paraId="34F73CC2" w14:textId="356F6B84" w:rsidR="00E45F49" w:rsidRPr="00AA61D7" w:rsidRDefault="00E45F49" w:rsidP="00AA61D7">
      <w:pPr>
        <w:pStyle w:val="ACMABodyText0"/>
        <w:spacing w:before="0" w:after="240" w:line="240" w:lineRule="atLeast"/>
        <w:rPr>
          <w:rFonts w:ascii="Arial" w:hAnsi="Arial" w:cs="Arial"/>
          <w:sz w:val="20"/>
        </w:rPr>
      </w:pPr>
      <w:r w:rsidRPr="00AA61D7">
        <w:rPr>
          <w:rFonts w:ascii="Arial" w:hAnsi="Arial" w:cs="Arial"/>
          <w:sz w:val="20"/>
        </w:rPr>
        <w:t>The licensee submitted</w:t>
      </w:r>
      <w:r w:rsidR="00CD212C" w:rsidRPr="00AA61D7">
        <w:rPr>
          <w:rFonts w:ascii="Arial" w:hAnsi="Arial" w:cs="Arial"/>
          <w:sz w:val="20"/>
        </w:rPr>
        <w:t>, about the alleged building defects</w:t>
      </w:r>
      <w:r w:rsidRPr="00AA61D7">
        <w:rPr>
          <w:rFonts w:ascii="Arial" w:hAnsi="Arial" w:cs="Arial"/>
          <w:sz w:val="20"/>
        </w:rPr>
        <w:t>:</w:t>
      </w:r>
    </w:p>
    <w:p w14:paraId="103A4430" w14:textId="4F0EFC21" w:rsidR="00E45F49" w:rsidRPr="00AA61D7" w:rsidRDefault="00E45F49" w:rsidP="00AA61D7">
      <w:pPr>
        <w:pStyle w:val="ACMAQuoteindented"/>
      </w:pPr>
      <w:r w:rsidRPr="00AA61D7">
        <w:t xml:space="preserve">The subject of the report was </w:t>
      </w:r>
      <w:r w:rsidR="00D90D25" w:rsidRPr="00AA61D7">
        <w:t>[</w:t>
      </w:r>
      <w:r w:rsidRPr="00AA61D7">
        <w:t>Mr A's</w:t>
      </w:r>
      <w:r w:rsidR="00D90D25" w:rsidRPr="00AA61D7">
        <w:t>]</w:t>
      </w:r>
      <w:r w:rsidRPr="00AA61D7">
        <w:t xml:space="preserve"> dissatisfaction with the QBCC's finding that the rectified defects were "satisfactory". The actual substance of </w:t>
      </w:r>
      <w:r w:rsidR="00CD212C" w:rsidRPr="00AA61D7">
        <w:t>[</w:t>
      </w:r>
      <w:r w:rsidRPr="00AA61D7">
        <w:t>Mr A's</w:t>
      </w:r>
      <w:r w:rsidR="00CD212C" w:rsidRPr="00AA61D7">
        <w:t>]</w:t>
      </w:r>
      <w:r w:rsidRPr="00AA61D7">
        <w:t xml:space="preserve"> complaint and internal review was not reported on. To the extent that </w:t>
      </w:r>
      <w:r w:rsidR="00CD212C" w:rsidRPr="00AA61D7">
        <w:t>[</w:t>
      </w:r>
      <w:r w:rsidRPr="00AA61D7">
        <w:t>Mr A's</w:t>
      </w:r>
      <w:r w:rsidR="00CD212C" w:rsidRPr="00AA61D7">
        <w:t>]</w:t>
      </w:r>
      <w:r w:rsidRPr="00AA61D7">
        <w:t xml:space="preserve"> interview referred to items that were not the subject of the QBCC review, the correctness of the reporting that </w:t>
      </w:r>
      <w:r w:rsidR="00CD212C" w:rsidRPr="00AA61D7">
        <w:t>[</w:t>
      </w:r>
      <w:r w:rsidRPr="00AA61D7">
        <w:t>Mr A</w:t>
      </w:r>
      <w:r w:rsidR="00CD212C" w:rsidRPr="00AA61D7">
        <w:t>]</w:t>
      </w:r>
      <w:r w:rsidRPr="00AA61D7">
        <w:t xml:space="preserve"> was unhappy with the QBCC's decision is not affected and, accordingly, there was no obligation on Seven to put these matters to the QBCC.</w:t>
      </w:r>
    </w:p>
    <w:p w14:paraId="078B66C4" w14:textId="4F24FF60" w:rsidR="00E45F49" w:rsidRPr="00AA61D7" w:rsidRDefault="00062A05" w:rsidP="00AA61D7">
      <w:pPr>
        <w:pStyle w:val="ACMAQuoteindented"/>
      </w:pPr>
      <w:r w:rsidRPr="00AA61D7">
        <w:t xml:space="preserve">Moreover, it would not have been reasonable to expect Seven to know that </w:t>
      </w:r>
      <w:r w:rsidR="00CD212C" w:rsidRPr="00AA61D7">
        <w:t>[</w:t>
      </w:r>
      <w:r w:rsidRPr="00AA61D7">
        <w:t>Mr A</w:t>
      </w:r>
      <w:r w:rsidR="00CD212C" w:rsidRPr="00AA61D7">
        <w:t>]</w:t>
      </w:r>
      <w:r w:rsidRPr="00AA61D7">
        <w:t xml:space="preserve"> had shown the film crew items that were not subject of his complaint. Even if Seven had obtained a copy of the complaint or had knowledge of the specific items complained of, without a solid understanding of construction the Seven crew could not have been expected to know that the items shown to them during filming were not items subject of the complaint. Seven would, therefore, also not have been in a position to bring this to the QBCC's attention for comment prior to air. </w:t>
      </w:r>
    </w:p>
    <w:p w14:paraId="4CBBB700" w14:textId="7F4A79A0" w:rsidR="00E3374B" w:rsidRPr="00AA61D7" w:rsidRDefault="00CD212C" w:rsidP="00AA61D7">
      <w:pPr>
        <w:pStyle w:val="ACMABodyText0"/>
        <w:spacing w:before="0" w:after="240" w:line="240" w:lineRule="atLeast"/>
        <w:rPr>
          <w:rFonts w:ascii="Arial" w:hAnsi="Arial" w:cs="Arial"/>
          <w:sz w:val="20"/>
        </w:rPr>
      </w:pPr>
      <w:r w:rsidRPr="00AA61D7">
        <w:rPr>
          <w:rFonts w:ascii="Arial" w:hAnsi="Arial" w:cs="Arial"/>
          <w:sz w:val="20"/>
        </w:rPr>
        <w:t xml:space="preserve">The licensee submitted </w:t>
      </w:r>
      <w:r w:rsidR="0026336F" w:rsidRPr="00AA61D7">
        <w:rPr>
          <w:rFonts w:ascii="Arial" w:hAnsi="Arial" w:cs="Arial"/>
          <w:sz w:val="20"/>
        </w:rPr>
        <w:t xml:space="preserve">that </w:t>
      </w:r>
      <w:r w:rsidR="00E3374B" w:rsidRPr="00AA61D7">
        <w:rPr>
          <w:rFonts w:ascii="Arial" w:hAnsi="Arial" w:cs="Arial"/>
          <w:sz w:val="20"/>
        </w:rPr>
        <w:t xml:space="preserve">it did not raise </w:t>
      </w:r>
      <w:r w:rsidR="0026336F" w:rsidRPr="00AA61D7">
        <w:rPr>
          <w:rFonts w:ascii="Arial" w:hAnsi="Arial" w:cs="Arial"/>
          <w:sz w:val="20"/>
        </w:rPr>
        <w:t xml:space="preserve">Mr A’s allegations with the QBCC Commissioner </w:t>
      </w:r>
      <w:r w:rsidR="00E3374B" w:rsidRPr="00AA61D7">
        <w:rPr>
          <w:rFonts w:ascii="Arial" w:hAnsi="Arial" w:cs="Arial"/>
          <w:sz w:val="20"/>
        </w:rPr>
        <w:t>because</w:t>
      </w:r>
      <w:r w:rsidR="00BA5DBA" w:rsidRPr="00AA61D7">
        <w:rPr>
          <w:rFonts w:ascii="Arial" w:hAnsi="Arial" w:cs="Arial"/>
          <w:sz w:val="20"/>
        </w:rPr>
        <w:t>, prior to the interview,</w:t>
      </w:r>
      <w:r w:rsidR="00E3374B" w:rsidRPr="00AA61D7">
        <w:rPr>
          <w:rFonts w:ascii="Arial" w:hAnsi="Arial" w:cs="Arial"/>
          <w:sz w:val="20"/>
        </w:rPr>
        <w:t xml:space="preserve"> it </w:t>
      </w:r>
      <w:r w:rsidR="00477554" w:rsidRPr="00AA61D7">
        <w:rPr>
          <w:rFonts w:ascii="Arial" w:hAnsi="Arial" w:cs="Arial"/>
          <w:sz w:val="20"/>
        </w:rPr>
        <w:t>had been</w:t>
      </w:r>
      <w:r w:rsidR="00E3374B" w:rsidRPr="00AA61D7">
        <w:rPr>
          <w:rFonts w:ascii="Arial" w:hAnsi="Arial" w:cs="Arial"/>
          <w:sz w:val="20"/>
        </w:rPr>
        <w:t xml:space="preserve"> informed by a QBCC media officer that the Commissioner could not go on</w:t>
      </w:r>
      <w:r w:rsidR="00BA5DBA" w:rsidRPr="00AA61D7">
        <w:rPr>
          <w:rFonts w:ascii="Arial" w:hAnsi="Arial" w:cs="Arial"/>
          <w:sz w:val="20"/>
        </w:rPr>
        <w:t xml:space="preserve"> the</w:t>
      </w:r>
      <w:r w:rsidR="00E3374B" w:rsidRPr="00AA61D7">
        <w:rPr>
          <w:rFonts w:ascii="Arial" w:hAnsi="Arial" w:cs="Arial"/>
          <w:sz w:val="20"/>
        </w:rPr>
        <w:t xml:space="preserve"> record in relation to specific cases because of privacy concerns.</w:t>
      </w:r>
    </w:p>
    <w:p w14:paraId="71B43CBD" w14:textId="41AB8EAE" w:rsidR="00187944" w:rsidRPr="00AA61D7" w:rsidRDefault="009522EA" w:rsidP="00AA61D7">
      <w:pPr>
        <w:pStyle w:val="ACMAQuoteindented"/>
        <w:ind w:left="0"/>
        <w:rPr>
          <w:sz w:val="20"/>
        </w:rPr>
      </w:pPr>
      <w:r w:rsidRPr="00AA61D7">
        <w:rPr>
          <w:sz w:val="20"/>
        </w:rPr>
        <w:t>The context of the report was a critical review of the QBCC’s regulation of the building industry</w:t>
      </w:r>
      <w:r w:rsidR="00235BAF" w:rsidRPr="00AA61D7">
        <w:rPr>
          <w:sz w:val="20"/>
        </w:rPr>
        <w:t xml:space="preserve">. </w:t>
      </w:r>
      <w:r w:rsidR="00187944" w:rsidRPr="00AA61D7">
        <w:rPr>
          <w:sz w:val="20"/>
        </w:rPr>
        <w:t xml:space="preserve">The building defects on </w:t>
      </w:r>
      <w:r w:rsidRPr="00AA61D7">
        <w:rPr>
          <w:sz w:val="20"/>
        </w:rPr>
        <w:t xml:space="preserve">Mr A’s property </w:t>
      </w:r>
      <w:r w:rsidR="00187944" w:rsidRPr="00AA61D7">
        <w:rPr>
          <w:sz w:val="20"/>
        </w:rPr>
        <w:t>were</w:t>
      </w:r>
      <w:r w:rsidRPr="00AA61D7">
        <w:rPr>
          <w:sz w:val="20"/>
        </w:rPr>
        <w:t xml:space="preserve"> presented as a case study of the QBCC’s failure to effectively regulate. </w:t>
      </w:r>
      <w:r w:rsidR="000966BD" w:rsidRPr="00AA61D7">
        <w:rPr>
          <w:sz w:val="20"/>
        </w:rPr>
        <w:t>In addition to ‘Mr A’s own perspective’, conveyed by Mr</w:t>
      </w:r>
      <w:r w:rsidR="00237985">
        <w:rPr>
          <w:sz w:val="20"/>
        </w:rPr>
        <w:t> </w:t>
      </w:r>
      <w:r w:rsidR="000966BD" w:rsidRPr="00AA61D7">
        <w:rPr>
          <w:sz w:val="20"/>
        </w:rPr>
        <w:t xml:space="preserve">A in his own words, the allegations relating to Mr A’s property were presented in a specific and unequivocal manner as the reporter’s independent view. The reporter’s assertion was that the building work was ‘not up to code but deemed satisfactory by the Queensland Building and Construction Commission's inspectors’. </w:t>
      </w:r>
      <w:r w:rsidR="00235BAF" w:rsidRPr="00AA61D7">
        <w:rPr>
          <w:sz w:val="20"/>
        </w:rPr>
        <w:t xml:space="preserve">In this context, </w:t>
      </w:r>
      <w:r w:rsidR="006F4D83" w:rsidRPr="00AA61D7">
        <w:rPr>
          <w:sz w:val="20"/>
        </w:rPr>
        <w:t xml:space="preserve">the ACMA considers there was an obligation on the licensee to </w:t>
      </w:r>
      <w:r w:rsidR="00187944" w:rsidRPr="00AA61D7">
        <w:rPr>
          <w:sz w:val="20"/>
        </w:rPr>
        <w:t xml:space="preserve">present </w:t>
      </w:r>
      <w:r w:rsidR="00BF2AB3" w:rsidRPr="00AA61D7">
        <w:rPr>
          <w:sz w:val="20"/>
        </w:rPr>
        <w:t>Mr A’s</w:t>
      </w:r>
      <w:r w:rsidR="00187944" w:rsidRPr="00AA61D7">
        <w:rPr>
          <w:sz w:val="20"/>
        </w:rPr>
        <w:t xml:space="preserve"> allegations fairly</w:t>
      </w:r>
      <w:r w:rsidR="00C962B4" w:rsidRPr="00AA61D7">
        <w:rPr>
          <w:sz w:val="20"/>
        </w:rPr>
        <w:t>,</w:t>
      </w:r>
      <w:r w:rsidR="00187944" w:rsidRPr="00AA61D7">
        <w:rPr>
          <w:sz w:val="20"/>
        </w:rPr>
        <w:t xml:space="preserve"> and this required </w:t>
      </w:r>
      <w:r w:rsidR="006F4D83" w:rsidRPr="00AA61D7">
        <w:rPr>
          <w:sz w:val="20"/>
        </w:rPr>
        <w:t>attempt</w:t>
      </w:r>
      <w:r w:rsidR="00187944" w:rsidRPr="00AA61D7">
        <w:rPr>
          <w:sz w:val="20"/>
        </w:rPr>
        <w:t>ing</w:t>
      </w:r>
      <w:r w:rsidR="006F4D83" w:rsidRPr="00AA61D7">
        <w:rPr>
          <w:sz w:val="20"/>
        </w:rPr>
        <w:t xml:space="preserve"> to confirm or contextualise the substance and range of the allegations.</w:t>
      </w:r>
      <w:r w:rsidR="00BF2AB3" w:rsidRPr="00AA61D7">
        <w:rPr>
          <w:sz w:val="20"/>
        </w:rPr>
        <w:t xml:space="preserve"> Ordinarily this would involve including comment from the QBCC in the news report. However, </w:t>
      </w:r>
      <w:r w:rsidR="00176A4D" w:rsidRPr="00AA61D7">
        <w:rPr>
          <w:sz w:val="20"/>
        </w:rPr>
        <w:t xml:space="preserve">in this case, the licensee has submitted it was unable to obtain any comment from the QBCC and </w:t>
      </w:r>
      <w:r w:rsidR="00176A4D" w:rsidRPr="00AA61D7">
        <w:rPr>
          <w:sz w:val="20"/>
        </w:rPr>
        <w:lastRenderedPageBreak/>
        <w:t>this prevented it from being ‘in a position to confirm or refute’ Mr A’s allegations</w:t>
      </w:r>
      <w:r w:rsidR="00BF2AB3" w:rsidRPr="00AA61D7">
        <w:rPr>
          <w:sz w:val="20"/>
        </w:rPr>
        <w:t>.</w:t>
      </w:r>
      <w:r w:rsidR="0074052F" w:rsidRPr="00AA61D7">
        <w:rPr>
          <w:sz w:val="20"/>
        </w:rPr>
        <w:t xml:space="preserve"> </w:t>
      </w:r>
      <w:r w:rsidR="001E2E42" w:rsidRPr="00AA61D7">
        <w:rPr>
          <w:sz w:val="20"/>
        </w:rPr>
        <w:t xml:space="preserve">Noting </w:t>
      </w:r>
      <w:r w:rsidR="00BF2AB3" w:rsidRPr="00AA61D7">
        <w:rPr>
          <w:sz w:val="20"/>
        </w:rPr>
        <w:t xml:space="preserve">in the news report </w:t>
      </w:r>
      <w:r w:rsidR="00176A4D" w:rsidRPr="00AA61D7">
        <w:rPr>
          <w:sz w:val="20"/>
        </w:rPr>
        <w:t xml:space="preserve">that </w:t>
      </w:r>
      <w:r w:rsidR="00BF2AB3" w:rsidRPr="00AA61D7">
        <w:rPr>
          <w:sz w:val="20"/>
        </w:rPr>
        <w:t xml:space="preserve">there had been </w:t>
      </w:r>
      <w:r w:rsidR="00E03C04" w:rsidRPr="00AA61D7">
        <w:rPr>
          <w:sz w:val="20"/>
        </w:rPr>
        <w:t xml:space="preserve">an attempt </w:t>
      </w:r>
      <w:r w:rsidR="00BF2AB3" w:rsidRPr="00AA61D7">
        <w:rPr>
          <w:sz w:val="20"/>
        </w:rPr>
        <w:t xml:space="preserve">by the licensee </w:t>
      </w:r>
      <w:r w:rsidR="00E03C04" w:rsidRPr="00AA61D7">
        <w:rPr>
          <w:sz w:val="20"/>
        </w:rPr>
        <w:t>to obtain comment</w:t>
      </w:r>
      <w:r w:rsidR="007C00B2" w:rsidRPr="00AA61D7">
        <w:rPr>
          <w:sz w:val="20"/>
        </w:rPr>
        <w:t xml:space="preserve">, including </w:t>
      </w:r>
      <w:r w:rsidR="00176A4D" w:rsidRPr="00AA61D7">
        <w:rPr>
          <w:sz w:val="20"/>
        </w:rPr>
        <w:t xml:space="preserve">the </w:t>
      </w:r>
      <w:r w:rsidR="007C00B2" w:rsidRPr="00AA61D7">
        <w:rPr>
          <w:sz w:val="20"/>
        </w:rPr>
        <w:t xml:space="preserve">reasons why </w:t>
      </w:r>
      <w:r w:rsidR="001E2E42" w:rsidRPr="00AA61D7">
        <w:rPr>
          <w:sz w:val="20"/>
        </w:rPr>
        <w:t>it was</w:t>
      </w:r>
      <w:r w:rsidR="007C00B2" w:rsidRPr="00AA61D7">
        <w:rPr>
          <w:sz w:val="20"/>
        </w:rPr>
        <w:t xml:space="preserve"> refused</w:t>
      </w:r>
      <w:r w:rsidR="00BE6B83" w:rsidRPr="00AA61D7">
        <w:rPr>
          <w:sz w:val="20"/>
        </w:rPr>
        <w:t>,</w:t>
      </w:r>
      <w:r w:rsidR="00E03C04" w:rsidRPr="00AA61D7">
        <w:rPr>
          <w:sz w:val="20"/>
        </w:rPr>
        <w:t xml:space="preserve"> would </w:t>
      </w:r>
      <w:r w:rsidR="00BE6B83" w:rsidRPr="00AA61D7">
        <w:rPr>
          <w:sz w:val="20"/>
        </w:rPr>
        <w:t xml:space="preserve">have </w:t>
      </w:r>
      <w:r w:rsidR="00176A4D" w:rsidRPr="00AA61D7">
        <w:rPr>
          <w:sz w:val="20"/>
        </w:rPr>
        <w:t>helped</w:t>
      </w:r>
      <w:r w:rsidR="00E03C04" w:rsidRPr="00AA61D7">
        <w:rPr>
          <w:sz w:val="20"/>
        </w:rPr>
        <w:t xml:space="preserve"> to </w:t>
      </w:r>
      <w:r w:rsidR="00623793" w:rsidRPr="00AA61D7">
        <w:rPr>
          <w:sz w:val="20"/>
        </w:rPr>
        <w:t xml:space="preserve">avoid presenting allegations </w:t>
      </w:r>
      <w:r w:rsidR="007B1909" w:rsidRPr="00AA61D7">
        <w:rPr>
          <w:sz w:val="20"/>
        </w:rPr>
        <w:t>as uncontested facts.</w:t>
      </w:r>
      <w:r w:rsidR="00825BA4" w:rsidRPr="00AA61D7">
        <w:rPr>
          <w:sz w:val="20"/>
        </w:rPr>
        <w:t xml:space="preserve"> </w:t>
      </w:r>
    </w:p>
    <w:p w14:paraId="3C7F2F91" w14:textId="10FEA047" w:rsidR="00187944" w:rsidRPr="00AA61D7" w:rsidRDefault="00187944" w:rsidP="00AA61D7">
      <w:pPr>
        <w:pStyle w:val="ACMAQuoteindented"/>
        <w:ind w:left="0"/>
        <w:rPr>
          <w:sz w:val="20"/>
        </w:rPr>
      </w:pPr>
      <w:r w:rsidRPr="00AA61D7">
        <w:rPr>
          <w:sz w:val="20"/>
        </w:rPr>
        <w:t>The ACMA acknowledges that the report provided the QBCC an opportunity to disagree with the assertion that it was not ‘doing its job properly’. However, this was in relation to another matter</w:t>
      </w:r>
      <w:r w:rsidR="00F75B31" w:rsidRPr="00AA61D7">
        <w:rPr>
          <w:sz w:val="20"/>
        </w:rPr>
        <w:t xml:space="preserve"> involving Mr and Mrs M (the latter of whom appeared in Report 1)</w:t>
      </w:r>
      <w:r w:rsidRPr="00AA61D7">
        <w:rPr>
          <w:sz w:val="20"/>
        </w:rPr>
        <w:t xml:space="preserve"> and did not address the serious allegations made by Mr A that the building regulator had approved defective building.</w:t>
      </w:r>
      <w:r w:rsidR="007F1AB9" w:rsidRPr="00AA61D7">
        <w:rPr>
          <w:sz w:val="20"/>
        </w:rPr>
        <w:t xml:space="preserve"> </w:t>
      </w:r>
    </w:p>
    <w:p w14:paraId="610FA418" w14:textId="6D8D73C3" w:rsidR="0097746B" w:rsidRPr="00AA61D7" w:rsidRDefault="00235BAF" w:rsidP="00AA61D7">
      <w:pPr>
        <w:pStyle w:val="ACMAQuoteindented"/>
        <w:ind w:left="0"/>
        <w:rPr>
          <w:sz w:val="20"/>
        </w:rPr>
      </w:pPr>
      <w:r w:rsidRPr="00AA61D7">
        <w:rPr>
          <w:sz w:val="20"/>
        </w:rPr>
        <w:t>The licensee submitted that it did not check the allegations</w:t>
      </w:r>
      <w:r w:rsidR="006F4D83" w:rsidRPr="00AA61D7">
        <w:rPr>
          <w:sz w:val="20"/>
        </w:rPr>
        <w:t xml:space="preserve"> </w:t>
      </w:r>
      <w:r w:rsidR="00F75B31" w:rsidRPr="00AA61D7">
        <w:rPr>
          <w:sz w:val="20"/>
        </w:rPr>
        <w:t xml:space="preserve">relating to Mr A’s property </w:t>
      </w:r>
      <w:r w:rsidR="006F4D83" w:rsidRPr="00AA61D7">
        <w:rPr>
          <w:sz w:val="20"/>
        </w:rPr>
        <w:t xml:space="preserve">and </w:t>
      </w:r>
      <w:r w:rsidR="00F75B31" w:rsidRPr="00AA61D7">
        <w:rPr>
          <w:sz w:val="20"/>
        </w:rPr>
        <w:t xml:space="preserve">it </w:t>
      </w:r>
      <w:r w:rsidR="006F4D83" w:rsidRPr="00AA61D7">
        <w:rPr>
          <w:sz w:val="20"/>
        </w:rPr>
        <w:t>did not have the requisite knowledge to assess the defects</w:t>
      </w:r>
      <w:r w:rsidRPr="00AA61D7">
        <w:rPr>
          <w:sz w:val="20"/>
        </w:rPr>
        <w:t>.</w:t>
      </w:r>
      <w:r w:rsidR="00187944" w:rsidRPr="00AA61D7">
        <w:rPr>
          <w:sz w:val="20"/>
        </w:rPr>
        <w:t xml:space="preserve"> </w:t>
      </w:r>
      <w:r w:rsidR="006F4D83" w:rsidRPr="00AA61D7">
        <w:rPr>
          <w:sz w:val="20"/>
        </w:rPr>
        <w:t xml:space="preserve">The ACMA considers </w:t>
      </w:r>
      <w:r w:rsidR="00F75B31" w:rsidRPr="00AA61D7">
        <w:rPr>
          <w:sz w:val="20"/>
        </w:rPr>
        <w:t xml:space="preserve">that </w:t>
      </w:r>
      <w:r w:rsidR="006F4D83" w:rsidRPr="00AA61D7">
        <w:rPr>
          <w:sz w:val="20"/>
        </w:rPr>
        <w:t xml:space="preserve">the licensee </w:t>
      </w:r>
      <w:r w:rsidR="00F75B31" w:rsidRPr="00AA61D7">
        <w:rPr>
          <w:sz w:val="20"/>
        </w:rPr>
        <w:t>should have specifically sought</w:t>
      </w:r>
      <w:r w:rsidR="006F4D83" w:rsidRPr="00AA61D7">
        <w:rPr>
          <w:sz w:val="20"/>
        </w:rPr>
        <w:t xml:space="preserve"> comment from the QBCC about the defects on Mr</w:t>
      </w:r>
      <w:r w:rsidR="009239B4">
        <w:rPr>
          <w:sz w:val="20"/>
        </w:rPr>
        <w:t> </w:t>
      </w:r>
      <w:r w:rsidR="006F4D83" w:rsidRPr="00AA61D7">
        <w:rPr>
          <w:sz w:val="20"/>
        </w:rPr>
        <w:t>A’s property</w:t>
      </w:r>
      <w:r w:rsidR="00F75B31" w:rsidRPr="00AA61D7">
        <w:rPr>
          <w:sz w:val="20"/>
        </w:rPr>
        <w:t>, as it did in relation to Mr and Mrs M’s property</w:t>
      </w:r>
      <w:r w:rsidR="006F4D83" w:rsidRPr="00AA61D7">
        <w:rPr>
          <w:sz w:val="20"/>
        </w:rPr>
        <w:t xml:space="preserve">. </w:t>
      </w:r>
      <w:r w:rsidR="00F75B31" w:rsidRPr="00AA61D7">
        <w:rPr>
          <w:sz w:val="20"/>
        </w:rPr>
        <w:t xml:space="preserve">This course of action was taken in </w:t>
      </w:r>
      <w:r w:rsidR="006F4D83" w:rsidRPr="00AA61D7">
        <w:rPr>
          <w:sz w:val="20"/>
        </w:rPr>
        <w:t>the specific case of Mr and Mrs M’s seven</w:t>
      </w:r>
      <w:r w:rsidR="0074052F" w:rsidRPr="00AA61D7">
        <w:rPr>
          <w:sz w:val="20"/>
        </w:rPr>
        <w:t>-</w:t>
      </w:r>
      <w:r w:rsidR="006F4D83" w:rsidRPr="00AA61D7">
        <w:rPr>
          <w:sz w:val="20"/>
        </w:rPr>
        <w:t>year dispute</w:t>
      </w:r>
      <w:r w:rsidR="0026611C" w:rsidRPr="00AA61D7">
        <w:rPr>
          <w:sz w:val="20"/>
        </w:rPr>
        <w:t>,</w:t>
      </w:r>
      <w:r w:rsidR="00F8769E" w:rsidRPr="00AA61D7">
        <w:rPr>
          <w:sz w:val="20"/>
        </w:rPr>
        <w:t xml:space="preserve"> </w:t>
      </w:r>
      <w:r w:rsidR="00D97249" w:rsidRPr="00AA61D7">
        <w:rPr>
          <w:sz w:val="20"/>
        </w:rPr>
        <w:t xml:space="preserve">which is seen when </w:t>
      </w:r>
      <w:r w:rsidR="00F8769E" w:rsidRPr="00AA61D7">
        <w:rPr>
          <w:sz w:val="20"/>
        </w:rPr>
        <w:t>the QBCC Commissioner comments on their matter in Report 2.</w:t>
      </w:r>
    </w:p>
    <w:p w14:paraId="2D132B8B" w14:textId="78EEAAB6" w:rsidR="00333BFF" w:rsidRPr="00AA61D7" w:rsidRDefault="008F1AE1" w:rsidP="00AA61D7">
      <w:pPr>
        <w:pStyle w:val="ACMABodyText"/>
      </w:pPr>
      <w:r w:rsidRPr="00AA61D7">
        <w:t>Considering the matters discussed above</w:t>
      </w:r>
      <w:r w:rsidR="00EC4B61" w:rsidRPr="00AA61D7">
        <w:t>, t</w:t>
      </w:r>
      <w:r w:rsidR="004D45DF" w:rsidRPr="00AA61D7">
        <w:t>he ACMA</w:t>
      </w:r>
      <w:r w:rsidR="0078407D" w:rsidRPr="00AA61D7">
        <w:t>’s</w:t>
      </w:r>
      <w:r w:rsidR="007F1AB9" w:rsidRPr="00AA61D7">
        <w:t xml:space="preserve"> </w:t>
      </w:r>
      <w:r w:rsidR="0078407D" w:rsidRPr="00AA61D7">
        <w:t>finding is</w:t>
      </w:r>
      <w:r w:rsidR="004D45DF" w:rsidRPr="00AA61D7">
        <w:t xml:space="preserve"> that the licensee </w:t>
      </w:r>
      <w:r w:rsidR="00B50CE1" w:rsidRPr="00AA61D7">
        <w:t xml:space="preserve">did not present news fairly in relation to the broadcast of Report 2 and therefore </w:t>
      </w:r>
      <w:r w:rsidR="004D45DF" w:rsidRPr="00AA61D7">
        <w:t>breach</w:t>
      </w:r>
      <w:r w:rsidR="00E30AFE" w:rsidRPr="00AA61D7">
        <w:t>ed</w:t>
      </w:r>
      <w:r w:rsidR="004D45DF" w:rsidRPr="00AA61D7">
        <w:t xml:space="preserve"> </w:t>
      </w:r>
      <w:r w:rsidR="00F8422F" w:rsidRPr="00AA61D7">
        <w:t>sub</w:t>
      </w:r>
      <w:r w:rsidR="004D45DF" w:rsidRPr="00AA61D7">
        <w:t>clause 3.4.1</w:t>
      </w:r>
      <w:r w:rsidR="00F8422F" w:rsidRPr="00AA61D7">
        <w:t>(a)</w:t>
      </w:r>
      <w:r w:rsidR="004D45DF" w:rsidRPr="00AA61D7">
        <w:t xml:space="preserve"> of the Code</w:t>
      </w:r>
      <w:r w:rsidR="00573134" w:rsidRPr="00AA61D7">
        <w:t>.</w:t>
      </w:r>
    </w:p>
    <w:p w14:paraId="7717F92E" w14:textId="77777777" w:rsidR="00333BFF" w:rsidRPr="00AA61D7" w:rsidRDefault="00333BFF" w:rsidP="00AA61D7">
      <w:pPr>
        <w:spacing w:before="0" w:after="0" w:line="240" w:lineRule="auto"/>
        <w:rPr>
          <w:i w:val="0"/>
          <w:snapToGrid w:val="0"/>
          <w:szCs w:val="20"/>
        </w:rPr>
      </w:pPr>
      <w:r w:rsidRPr="00AA61D7">
        <w:br w:type="page"/>
      </w:r>
    </w:p>
    <w:p w14:paraId="02CF8DF9" w14:textId="77777777" w:rsidR="00934ECC" w:rsidRPr="00AA61D7" w:rsidRDefault="00934ECC" w:rsidP="00AA61D7">
      <w:pPr>
        <w:pStyle w:val="ACMAHeading2"/>
        <w:pageBreakBefore/>
        <w:spacing w:after="240"/>
        <w:jc w:val="right"/>
      </w:pPr>
      <w:r w:rsidRPr="00AA61D7">
        <w:lastRenderedPageBreak/>
        <w:t>Attachment A</w:t>
      </w:r>
    </w:p>
    <w:p w14:paraId="093B7AD8" w14:textId="1B77E77D" w:rsidR="00E178C8" w:rsidRPr="00AA61D7" w:rsidRDefault="00E70993" w:rsidP="00AA61D7">
      <w:pPr>
        <w:pStyle w:val="ACMABodyText"/>
        <w:rPr>
          <w:b/>
          <w:i/>
        </w:rPr>
      </w:pPr>
      <w:r w:rsidRPr="00AA61D7">
        <w:rPr>
          <w:b/>
          <w:i/>
        </w:rPr>
        <w:t>Extracts of the c</w:t>
      </w:r>
      <w:r w:rsidR="00E178C8" w:rsidRPr="00AA61D7">
        <w:rPr>
          <w:b/>
          <w:i/>
        </w:rPr>
        <w:t xml:space="preserve">omplaint to the </w:t>
      </w:r>
      <w:r w:rsidR="00ED672B" w:rsidRPr="00AA61D7">
        <w:rPr>
          <w:b/>
          <w:i/>
        </w:rPr>
        <w:t>Licensee</w:t>
      </w:r>
      <w:r w:rsidR="00E178C8" w:rsidRPr="00AA61D7">
        <w:rPr>
          <w:b/>
          <w:i/>
        </w:rPr>
        <w:t xml:space="preserve"> dated 2</w:t>
      </w:r>
      <w:r w:rsidR="00CC113D" w:rsidRPr="00AA61D7">
        <w:rPr>
          <w:b/>
          <w:i/>
        </w:rPr>
        <w:t>8 August</w:t>
      </w:r>
      <w:r w:rsidR="00E178C8" w:rsidRPr="00AA61D7">
        <w:rPr>
          <w:b/>
          <w:i/>
        </w:rPr>
        <w:t xml:space="preserve"> 2019:</w:t>
      </w:r>
    </w:p>
    <w:p w14:paraId="49E46BF6" w14:textId="77777777" w:rsidR="00E178C8" w:rsidRPr="00AA61D7" w:rsidRDefault="00E178C8" w:rsidP="00AA61D7">
      <w:pPr>
        <w:pStyle w:val="ACMABodyText"/>
        <w:rPr>
          <w:bCs/>
          <w:iCs/>
        </w:rPr>
      </w:pPr>
      <w:r w:rsidRPr="00AA61D7">
        <w:rPr>
          <w:bCs/>
          <w:iCs/>
        </w:rPr>
        <w:t>[…]</w:t>
      </w:r>
    </w:p>
    <w:p w14:paraId="30EA78E4" w14:textId="6FC0FD0D" w:rsidR="00CC113D" w:rsidRPr="00AA61D7" w:rsidRDefault="00CC113D" w:rsidP="00AA61D7">
      <w:pPr>
        <w:pStyle w:val="ACMABodyText"/>
        <w:rPr>
          <w:b/>
          <w:iCs/>
        </w:rPr>
      </w:pPr>
      <w:r w:rsidRPr="00AA61D7">
        <w:rPr>
          <w:b/>
          <w:iCs/>
        </w:rPr>
        <w:t>30</w:t>
      </w:r>
      <w:r w:rsidR="002A1619" w:rsidRPr="00AA61D7">
        <w:rPr>
          <w:b/>
          <w:iCs/>
        </w:rPr>
        <w:t xml:space="preserve"> </w:t>
      </w:r>
      <w:r w:rsidRPr="00AA61D7">
        <w:rPr>
          <w:b/>
          <w:iCs/>
        </w:rPr>
        <w:t>July news story</w:t>
      </w:r>
    </w:p>
    <w:p w14:paraId="7D0805E1" w14:textId="5E863DA9" w:rsidR="00CC113D" w:rsidRPr="00AA61D7" w:rsidRDefault="00CC113D" w:rsidP="00AA61D7">
      <w:pPr>
        <w:pStyle w:val="ACMABodyText"/>
        <w:rPr>
          <w:bCs/>
          <w:iCs/>
        </w:rPr>
      </w:pPr>
      <w:r w:rsidRPr="00AA61D7">
        <w:rPr>
          <w:bCs/>
          <w:iCs/>
        </w:rPr>
        <w:t>In the broadcast of the 30 July news story, two QBCC letters are shown on camera. The name of the relevant QBCC officer is clearly visible on each letter. The officers' names were not relevant to the 30 July news story and airing the names of those officers in connection with a consumer complaint is considered unnecessary and not in the public interest.</w:t>
      </w:r>
    </w:p>
    <w:p w14:paraId="42173DA4" w14:textId="5C92DC35" w:rsidR="00CC113D" w:rsidRPr="00AA61D7" w:rsidRDefault="00C54C47" w:rsidP="00AA61D7">
      <w:pPr>
        <w:pStyle w:val="ACMABodyText"/>
        <w:ind w:left="1440" w:hanging="1440"/>
        <w:rPr>
          <w:bCs/>
          <w:iCs/>
        </w:rPr>
      </w:pPr>
      <w:r w:rsidRPr="00AA61D7">
        <w:rPr>
          <w:bCs/>
          <w:iCs/>
        </w:rPr>
        <w:t>[…]</w:t>
      </w:r>
    </w:p>
    <w:p w14:paraId="147080F4" w14:textId="4A4572F9" w:rsidR="00CC113D" w:rsidRDefault="00CC113D" w:rsidP="00AA61D7">
      <w:pPr>
        <w:pStyle w:val="ACMABodyText"/>
        <w:rPr>
          <w:bCs/>
          <w:iCs/>
        </w:rPr>
      </w:pPr>
      <w:r w:rsidRPr="00AA61D7">
        <w:rPr>
          <w:bCs/>
          <w:iCs/>
        </w:rPr>
        <w:t xml:space="preserve">It is considered that the publication of officers' names in the 30 July news story was in breach of section 3.5.1 of the Code. </w:t>
      </w:r>
    </w:p>
    <w:p w14:paraId="48E61E9A" w14:textId="1DCEA451" w:rsidR="00DF1EC2" w:rsidRPr="00AA61D7" w:rsidRDefault="00DF1EC2" w:rsidP="00AA61D7">
      <w:pPr>
        <w:pStyle w:val="ACMABodyText"/>
        <w:rPr>
          <w:bCs/>
          <w:iCs/>
        </w:rPr>
      </w:pPr>
      <w:r>
        <w:rPr>
          <w:bCs/>
          <w:iCs/>
        </w:rPr>
        <w:t>[…]</w:t>
      </w:r>
    </w:p>
    <w:p w14:paraId="66B86682" w14:textId="781E8C80" w:rsidR="00CC113D" w:rsidRPr="00AA61D7" w:rsidRDefault="00CC113D" w:rsidP="00AA61D7">
      <w:pPr>
        <w:pStyle w:val="ACMABodyText"/>
        <w:rPr>
          <w:b/>
          <w:iCs/>
        </w:rPr>
      </w:pPr>
      <w:r w:rsidRPr="00AA61D7">
        <w:rPr>
          <w:b/>
          <w:iCs/>
        </w:rPr>
        <w:t>31</w:t>
      </w:r>
      <w:r w:rsidR="002934BD" w:rsidRPr="00AA61D7">
        <w:rPr>
          <w:b/>
          <w:iCs/>
        </w:rPr>
        <w:t xml:space="preserve"> </w:t>
      </w:r>
      <w:r w:rsidRPr="00AA61D7">
        <w:rPr>
          <w:b/>
          <w:iCs/>
        </w:rPr>
        <w:t>July news story</w:t>
      </w:r>
    </w:p>
    <w:p w14:paraId="29F4CD25" w14:textId="52979CED" w:rsidR="00CC113D" w:rsidRPr="00AA61D7" w:rsidRDefault="00CC113D" w:rsidP="00AA61D7">
      <w:pPr>
        <w:pStyle w:val="ACMABodyText"/>
        <w:rPr>
          <w:bCs/>
          <w:iCs/>
        </w:rPr>
      </w:pPr>
      <w:r w:rsidRPr="00AA61D7">
        <w:rPr>
          <w:bCs/>
          <w:iCs/>
        </w:rPr>
        <w:t>On the afternoon of Wednesday 31 July 2019, the Commissioner of the QBCC</w:t>
      </w:r>
      <w:r w:rsidR="00574672">
        <w:rPr>
          <w:bCs/>
          <w:iCs/>
        </w:rPr>
        <w:t xml:space="preserve"> […]</w:t>
      </w:r>
      <w:r w:rsidRPr="00AA61D7">
        <w:rPr>
          <w:bCs/>
          <w:iCs/>
        </w:rPr>
        <w:t xml:space="preserve"> was interviewed by </w:t>
      </w:r>
      <w:r w:rsidR="00574672">
        <w:rPr>
          <w:bCs/>
          <w:iCs/>
        </w:rPr>
        <w:t>[Reporter]</w:t>
      </w:r>
      <w:r w:rsidRPr="00AA61D7">
        <w:rPr>
          <w:bCs/>
          <w:iCs/>
        </w:rPr>
        <w:t xml:space="preserve"> for approximately 30 minutes at the QBCC's offices. At no point during the interview did </w:t>
      </w:r>
      <w:r w:rsidR="00574672">
        <w:rPr>
          <w:bCs/>
          <w:iCs/>
        </w:rPr>
        <w:t>[Reporter]</w:t>
      </w:r>
      <w:r w:rsidRPr="00AA61D7">
        <w:rPr>
          <w:bCs/>
          <w:iCs/>
        </w:rPr>
        <w:t xml:space="preserve"> mention a defective works matter pertaining to </w:t>
      </w:r>
      <w:r w:rsidR="00BC2A9A" w:rsidRPr="00AA61D7">
        <w:rPr>
          <w:bCs/>
          <w:iCs/>
        </w:rPr>
        <w:t xml:space="preserve">Mr </w:t>
      </w:r>
      <w:r w:rsidR="00F564D9" w:rsidRPr="00AA61D7">
        <w:rPr>
          <w:bCs/>
          <w:iCs/>
        </w:rPr>
        <w:t>[</w:t>
      </w:r>
      <w:r w:rsidR="00BC2A9A" w:rsidRPr="00AA61D7">
        <w:rPr>
          <w:bCs/>
          <w:iCs/>
        </w:rPr>
        <w:t>A]</w:t>
      </w:r>
      <w:r w:rsidRPr="00AA61D7">
        <w:rPr>
          <w:bCs/>
          <w:iCs/>
        </w:rPr>
        <w:t xml:space="preserve">, nor did </w:t>
      </w:r>
      <w:r w:rsidR="00574672">
        <w:rPr>
          <w:bCs/>
          <w:iCs/>
        </w:rPr>
        <w:t>[Reporter]</w:t>
      </w:r>
      <w:r w:rsidRPr="00AA61D7">
        <w:rPr>
          <w:bCs/>
          <w:iCs/>
        </w:rPr>
        <w:t xml:space="preserve"> ask any questions relating to that case. Yet, the 31 July news story contained a detailed pre-recorded interview with Mr </w:t>
      </w:r>
      <w:r w:rsidR="00F564D9" w:rsidRPr="00AA61D7">
        <w:rPr>
          <w:bCs/>
          <w:iCs/>
        </w:rPr>
        <w:t>[</w:t>
      </w:r>
      <w:r w:rsidR="00260892" w:rsidRPr="00AA61D7">
        <w:rPr>
          <w:bCs/>
          <w:iCs/>
        </w:rPr>
        <w:t>A</w:t>
      </w:r>
      <w:r w:rsidR="00F564D9" w:rsidRPr="00AA61D7">
        <w:rPr>
          <w:bCs/>
          <w:iCs/>
        </w:rPr>
        <w:t>]</w:t>
      </w:r>
      <w:r w:rsidRPr="00AA61D7">
        <w:rPr>
          <w:bCs/>
          <w:iCs/>
        </w:rPr>
        <w:t xml:space="preserve"> at his residence in Townsville concerning complaints as to defective work and the response of the QBCC.</w:t>
      </w:r>
    </w:p>
    <w:p w14:paraId="4B60A12E" w14:textId="6D2C6834" w:rsidR="00CC113D" w:rsidRPr="00AA61D7" w:rsidRDefault="00CC113D" w:rsidP="00AA61D7">
      <w:pPr>
        <w:pStyle w:val="ACMABodyText"/>
        <w:rPr>
          <w:bCs/>
          <w:iCs/>
        </w:rPr>
      </w:pPr>
      <w:r w:rsidRPr="00AA61D7">
        <w:rPr>
          <w:bCs/>
          <w:iCs/>
        </w:rPr>
        <w:t xml:space="preserve">The 31 July news story opened with an on-site interview with Mr </w:t>
      </w:r>
      <w:r w:rsidR="00F564D9" w:rsidRPr="00AA61D7">
        <w:rPr>
          <w:bCs/>
          <w:iCs/>
        </w:rPr>
        <w:t>[</w:t>
      </w:r>
      <w:r w:rsidR="00260892" w:rsidRPr="00AA61D7">
        <w:rPr>
          <w:bCs/>
          <w:iCs/>
        </w:rPr>
        <w:t>A</w:t>
      </w:r>
      <w:r w:rsidR="00BC2A9A" w:rsidRPr="00AA61D7">
        <w:rPr>
          <w:bCs/>
          <w:iCs/>
        </w:rPr>
        <w:t>]</w:t>
      </w:r>
      <w:r w:rsidRPr="00AA61D7">
        <w:rPr>
          <w:bCs/>
          <w:iCs/>
        </w:rPr>
        <w:t xml:space="preserve"> identifying defective building work allegedly ignored by the QBCC.</w:t>
      </w:r>
    </w:p>
    <w:p w14:paraId="06D56406" w14:textId="669EF5C6" w:rsidR="00CC113D" w:rsidRPr="00AA61D7" w:rsidRDefault="00CC113D" w:rsidP="00AA61D7">
      <w:pPr>
        <w:pStyle w:val="ACMABodyText"/>
        <w:rPr>
          <w:bCs/>
          <w:iCs/>
        </w:rPr>
      </w:pPr>
      <w:r w:rsidRPr="00AA61D7">
        <w:rPr>
          <w:bCs/>
          <w:iCs/>
        </w:rPr>
        <w:t>Had the allegation been put to the QBCC or the Commissioner prior to the airing of the 31</w:t>
      </w:r>
      <w:r w:rsidR="00DC25B3">
        <w:rPr>
          <w:bCs/>
          <w:iCs/>
        </w:rPr>
        <w:t> </w:t>
      </w:r>
      <w:r w:rsidRPr="00AA61D7">
        <w:rPr>
          <w:bCs/>
          <w:iCs/>
        </w:rPr>
        <w:t xml:space="preserve">July news story, the Seven Network could have been informed that a QBCC inspector attended </w:t>
      </w:r>
      <w:r w:rsidR="00BB3D76" w:rsidRPr="00AA61D7">
        <w:rPr>
          <w:bCs/>
          <w:iCs/>
        </w:rPr>
        <w:t>[</w:t>
      </w:r>
      <w:r w:rsidRPr="00AA61D7">
        <w:rPr>
          <w:bCs/>
          <w:iCs/>
        </w:rPr>
        <w:t xml:space="preserve">Mr </w:t>
      </w:r>
      <w:r w:rsidR="00260892" w:rsidRPr="00AA61D7">
        <w:rPr>
          <w:bCs/>
          <w:iCs/>
        </w:rPr>
        <w:t>A</w:t>
      </w:r>
      <w:r w:rsidRPr="00AA61D7">
        <w:rPr>
          <w:bCs/>
          <w:iCs/>
        </w:rPr>
        <w:t xml:space="preserve">' </w:t>
      </w:r>
      <w:r w:rsidR="00BB3D76" w:rsidRPr="00AA61D7">
        <w:rPr>
          <w:bCs/>
          <w:iCs/>
        </w:rPr>
        <w:t xml:space="preserve">s] </w:t>
      </w:r>
      <w:r w:rsidRPr="00AA61D7">
        <w:rPr>
          <w:bCs/>
          <w:iCs/>
        </w:rPr>
        <w:t xml:space="preserve">residence with Mr </w:t>
      </w:r>
      <w:r w:rsidR="00F564D9" w:rsidRPr="00AA61D7">
        <w:rPr>
          <w:bCs/>
          <w:iCs/>
        </w:rPr>
        <w:t>[</w:t>
      </w:r>
      <w:r w:rsidR="00260892" w:rsidRPr="00AA61D7">
        <w:rPr>
          <w:bCs/>
          <w:iCs/>
        </w:rPr>
        <w:t>A</w:t>
      </w:r>
      <w:r w:rsidR="00F564D9" w:rsidRPr="00AA61D7">
        <w:rPr>
          <w:bCs/>
          <w:iCs/>
        </w:rPr>
        <w:t>]</w:t>
      </w:r>
      <w:r w:rsidRPr="00AA61D7">
        <w:rPr>
          <w:bCs/>
          <w:iCs/>
        </w:rPr>
        <w:t>'</w:t>
      </w:r>
      <w:r w:rsidR="00BB3D76" w:rsidRPr="00AA61D7">
        <w:rPr>
          <w:bCs/>
          <w:iCs/>
        </w:rPr>
        <w:t>s</w:t>
      </w:r>
      <w:r w:rsidRPr="00AA61D7">
        <w:rPr>
          <w:bCs/>
          <w:iCs/>
        </w:rPr>
        <w:t xml:space="preserve"> engineer and inspected the items referred to by the engineer at that inspection. A direction to rectify was issued as a result of the inspection in relation to the items that Mr </w:t>
      </w:r>
      <w:r w:rsidR="00F564D9" w:rsidRPr="00AA61D7">
        <w:rPr>
          <w:bCs/>
          <w:iCs/>
        </w:rPr>
        <w:t>[</w:t>
      </w:r>
      <w:r w:rsidR="00260892" w:rsidRPr="00AA61D7">
        <w:rPr>
          <w:bCs/>
          <w:iCs/>
        </w:rPr>
        <w:t>A</w:t>
      </w:r>
      <w:r w:rsidR="00F564D9" w:rsidRPr="00AA61D7">
        <w:rPr>
          <w:bCs/>
          <w:iCs/>
        </w:rPr>
        <w:t>]</w:t>
      </w:r>
      <w:r w:rsidRPr="00AA61D7">
        <w:rPr>
          <w:bCs/>
          <w:iCs/>
        </w:rPr>
        <w:t>'</w:t>
      </w:r>
      <w:r w:rsidR="00F564D9" w:rsidRPr="00AA61D7">
        <w:rPr>
          <w:bCs/>
          <w:iCs/>
        </w:rPr>
        <w:t>s</w:t>
      </w:r>
      <w:r w:rsidRPr="00AA61D7">
        <w:rPr>
          <w:bCs/>
          <w:iCs/>
        </w:rPr>
        <w:t xml:space="preserve"> engineer had identified during the inspection. Those particular items were then considered rectified. Mr </w:t>
      </w:r>
      <w:r w:rsidR="0056688D" w:rsidRPr="00AA61D7">
        <w:rPr>
          <w:bCs/>
          <w:iCs/>
        </w:rPr>
        <w:t xml:space="preserve">[A] </w:t>
      </w:r>
      <w:r w:rsidRPr="00AA61D7">
        <w:rPr>
          <w:bCs/>
          <w:iCs/>
        </w:rPr>
        <w:t xml:space="preserve">lodged an internal review application with the QBCC which did not contain reference to any of the items shown in the 31 July news story. The 31 July news story appears to identify complaint items additional to those identified by Mr </w:t>
      </w:r>
      <w:r w:rsidR="00F564D9" w:rsidRPr="00AA61D7">
        <w:rPr>
          <w:bCs/>
          <w:iCs/>
        </w:rPr>
        <w:t>[</w:t>
      </w:r>
      <w:r w:rsidR="00260892" w:rsidRPr="00AA61D7">
        <w:rPr>
          <w:bCs/>
          <w:iCs/>
        </w:rPr>
        <w:t>A</w:t>
      </w:r>
      <w:r w:rsidR="00F564D9" w:rsidRPr="00AA61D7">
        <w:rPr>
          <w:bCs/>
          <w:iCs/>
        </w:rPr>
        <w:t>]</w:t>
      </w:r>
      <w:r w:rsidRPr="00AA61D7">
        <w:rPr>
          <w:bCs/>
          <w:iCs/>
        </w:rPr>
        <w:t>'</w:t>
      </w:r>
      <w:r w:rsidR="00F564D9" w:rsidRPr="00AA61D7">
        <w:rPr>
          <w:bCs/>
          <w:iCs/>
        </w:rPr>
        <w:t>s</w:t>
      </w:r>
      <w:r w:rsidRPr="00AA61D7">
        <w:rPr>
          <w:bCs/>
          <w:iCs/>
        </w:rPr>
        <w:t xml:space="preserve"> engineer on site.</w:t>
      </w:r>
    </w:p>
    <w:p w14:paraId="792BEC31" w14:textId="24251752" w:rsidR="00CC113D" w:rsidRPr="00AA61D7" w:rsidRDefault="00CC113D" w:rsidP="00AA61D7">
      <w:pPr>
        <w:pStyle w:val="ACMABodyText"/>
        <w:rPr>
          <w:bCs/>
          <w:iCs/>
        </w:rPr>
      </w:pPr>
      <w:r w:rsidRPr="00AA61D7">
        <w:rPr>
          <w:bCs/>
          <w:iCs/>
        </w:rPr>
        <w:t xml:space="preserve">Additionally, QBCC officers had been in recent contact with Mr </w:t>
      </w:r>
      <w:r w:rsidR="00F564D9" w:rsidRPr="00AA61D7">
        <w:rPr>
          <w:bCs/>
          <w:iCs/>
        </w:rPr>
        <w:t>[</w:t>
      </w:r>
      <w:r w:rsidR="00260892" w:rsidRPr="00AA61D7">
        <w:rPr>
          <w:bCs/>
          <w:iCs/>
        </w:rPr>
        <w:t>A</w:t>
      </w:r>
      <w:r w:rsidR="00F564D9" w:rsidRPr="00AA61D7">
        <w:rPr>
          <w:bCs/>
          <w:iCs/>
        </w:rPr>
        <w:t>]</w:t>
      </w:r>
      <w:r w:rsidRPr="00AA61D7">
        <w:rPr>
          <w:bCs/>
          <w:iCs/>
        </w:rPr>
        <w:t xml:space="preserve">, on 16 and 25 July 2019, in relation to complaint avenues he could pursue, contrary to the implications in the 31 July news story that the QBCC had ignored Mr </w:t>
      </w:r>
      <w:r w:rsidR="00F564D9" w:rsidRPr="00AA61D7">
        <w:rPr>
          <w:bCs/>
          <w:iCs/>
        </w:rPr>
        <w:t>[</w:t>
      </w:r>
      <w:r w:rsidR="00260892" w:rsidRPr="00AA61D7">
        <w:rPr>
          <w:bCs/>
          <w:iCs/>
        </w:rPr>
        <w:t>A</w:t>
      </w:r>
      <w:r w:rsidR="00F564D9" w:rsidRPr="00AA61D7">
        <w:rPr>
          <w:bCs/>
          <w:iCs/>
        </w:rPr>
        <w:t>]</w:t>
      </w:r>
      <w:r w:rsidRPr="00AA61D7">
        <w:rPr>
          <w:bCs/>
          <w:iCs/>
        </w:rPr>
        <w:t>'</w:t>
      </w:r>
      <w:r w:rsidR="00F564D9" w:rsidRPr="00AA61D7">
        <w:rPr>
          <w:bCs/>
          <w:iCs/>
        </w:rPr>
        <w:t>s</w:t>
      </w:r>
      <w:r w:rsidRPr="00AA61D7">
        <w:rPr>
          <w:bCs/>
          <w:iCs/>
        </w:rPr>
        <w:t xml:space="preserve"> concerns.</w:t>
      </w:r>
    </w:p>
    <w:p w14:paraId="17EF0215" w14:textId="17D962BB" w:rsidR="00CC113D" w:rsidRPr="00AA61D7" w:rsidRDefault="00CC113D" w:rsidP="00AA61D7">
      <w:pPr>
        <w:pStyle w:val="ACMABodyText"/>
        <w:rPr>
          <w:bCs/>
          <w:iCs/>
        </w:rPr>
      </w:pPr>
      <w:r w:rsidRPr="00AA61D7">
        <w:rPr>
          <w:bCs/>
          <w:iCs/>
        </w:rPr>
        <w:t xml:space="preserve">There was a clear opportunity for your </w:t>
      </w:r>
      <w:r w:rsidR="009472DA" w:rsidRPr="00AA61D7">
        <w:rPr>
          <w:bCs/>
          <w:iCs/>
        </w:rPr>
        <w:t>r</w:t>
      </w:r>
      <w:r w:rsidR="00CA15C0" w:rsidRPr="00AA61D7">
        <w:rPr>
          <w:bCs/>
          <w:iCs/>
        </w:rPr>
        <w:t>eport</w:t>
      </w:r>
      <w:r w:rsidRPr="00AA61D7">
        <w:rPr>
          <w:bCs/>
          <w:iCs/>
        </w:rPr>
        <w:t xml:space="preserve">er to put questions or comment to the Commissioner for his response during the interview on 31 July 2019, to allow the opportunity for the QBCC to respond to the allegations by Mr </w:t>
      </w:r>
      <w:r w:rsidR="00F564D9" w:rsidRPr="00AA61D7">
        <w:rPr>
          <w:bCs/>
          <w:iCs/>
        </w:rPr>
        <w:t>[</w:t>
      </w:r>
      <w:r w:rsidR="00260892" w:rsidRPr="00AA61D7">
        <w:rPr>
          <w:bCs/>
          <w:iCs/>
        </w:rPr>
        <w:t>A</w:t>
      </w:r>
      <w:r w:rsidR="00F564D9" w:rsidRPr="00AA61D7">
        <w:rPr>
          <w:bCs/>
          <w:iCs/>
        </w:rPr>
        <w:t>]</w:t>
      </w:r>
      <w:r w:rsidRPr="00AA61D7">
        <w:rPr>
          <w:bCs/>
          <w:iCs/>
        </w:rPr>
        <w:t xml:space="preserve">. In addition, the QBCC's Principal Manager, Media and Government Relations specifically asked </w:t>
      </w:r>
      <w:r w:rsidR="00574672">
        <w:rPr>
          <w:bCs/>
          <w:iCs/>
        </w:rPr>
        <w:t>[Reporter]</w:t>
      </w:r>
      <w:r w:rsidRPr="00AA61D7">
        <w:rPr>
          <w:bCs/>
          <w:iCs/>
        </w:rPr>
        <w:t xml:space="preserve"> on 31 July 2019, and prior, whether there were any other matters she wished to raise during the interview with the Commissioner other than the </w:t>
      </w:r>
      <w:r w:rsidR="00681A94" w:rsidRPr="00AA61D7">
        <w:rPr>
          <w:bCs/>
          <w:iCs/>
        </w:rPr>
        <w:t>[</w:t>
      </w:r>
      <w:r w:rsidR="00260892" w:rsidRPr="00AA61D7">
        <w:rPr>
          <w:bCs/>
          <w:iCs/>
        </w:rPr>
        <w:t>M</w:t>
      </w:r>
      <w:r w:rsidR="00681A94" w:rsidRPr="00AA61D7">
        <w:rPr>
          <w:bCs/>
          <w:iCs/>
        </w:rPr>
        <w:t>]</w:t>
      </w:r>
      <w:r w:rsidRPr="00AA61D7">
        <w:rPr>
          <w:bCs/>
          <w:iCs/>
        </w:rPr>
        <w:t xml:space="preserve"> case, and </w:t>
      </w:r>
      <w:r w:rsidR="00574672">
        <w:rPr>
          <w:bCs/>
          <w:iCs/>
        </w:rPr>
        <w:t>[Reporter]</w:t>
      </w:r>
      <w:r w:rsidRPr="00AA61D7">
        <w:rPr>
          <w:bCs/>
          <w:iCs/>
        </w:rPr>
        <w:t xml:space="preserve"> did not respond.</w:t>
      </w:r>
    </w:p>
    <w:p w14:paraId="062B6FFF" w14:textId="7C6496FC" w:rsidR="00CC113D" w:rsidRPr="00AA61D7" w:rsidRDefault="00CC113D" w:rsidP="00AA61D7">
      <w:pPr>
        <w:pStyle w:val="ACMABodyText"/>
        <w:rPr>
          <w:bCs/>
          <w:iCs/>
        </w:rPr>
      </w:pPr>
      <w:r w:rsidRPr="00AA61D7">
        <w:rPr>
          <w:bCs/>
          <w:iCs/>
        </w:rPr>
        <w:t xml:space="preserve">By failing to allow the Commissioner or the QBCC the opportunity to respond to the </w:t>
      </w:r>
      <w:r w:rsidR="0056688D" w:rsidRPr="00AA61D7">
        <w:rPr>
          <w:bCs/>
          <w:iCs/>
        </w:rPr>
        <w:t xml:space="preserve">[A] </w:t>
      </w:r>
      <w:r w:rsidRPr="00AA61D7">
        <w:rPr>
          <w:bCs/>
          <w:iCs/>
        </w:rPr>
        <w:t xml:space="preserve">case prior to the 31 July news story being broadcast, </w:t>
      </w:r>
      <w:r w:rsidR="00DF1EC2">
        <w:rPr>
          <w:bCs/>
          <w:iCs/>
        </w:rPr>
        <w:t>[…]</w:t>
      </w:r>
      <w:r w:rsidR="00E51461">
        <w:rPr>
          <w:bCs/>
          <w:iCs/>
        </w:rPr>
        <w:t xml:space="preserve"> </w:t>
      </w:r>
      <w:r w:rsidRPr="00AA61D7">
        <w:rPr>
          <w:bCs/>
          <w:iCs/>
        </w:rPr>
        <w:t>the 31 July news story was not presented fairly and impartially as required by the Code.</w:t>
      </w:r>
    </w:p>
    <w:p w14:paraId="603BB653" w14:textId="5BB152C2" w:rsidR="00CC113D" w:rsidRPr="00AA61D7" w:rsidRDefault="003E253B" w:rsidP="00AA61D7">
      <w:pPr>
        <w:pStyle w:val="ACMABodyText"/>
        <w:rPr>
          <w:bCs/>
          <w:iCs/>
        </w:rPr>
      </w:pPr>
      <w:r w:rsidRPr="00AA61D7">
        <w:rPr>
          <w:bCs/>
          <w:iCs/>
        </w:rPr>
        <w:lastRenderedPageBreak/>
        <w:t>[…]</w:t>
      </w:r>
    </w:p>
    <w:p w14:paraId="27497577" w14:textId="3ED41126" w:rsidR="00CC113D" w:rsidRPr="00AA61D7" w:rsidRDefault="00CC113D" w:rsidP="00AA61D7">
      <w:pPr>
        <w:pStyle w:val="ACMABodyText"/>
        <w:rPr>
          <w:bCs/>
          <w:iCs/>
        </w:rPr>
      </w:pPr>
      <w:r w:rsidRPr="00AA61D7">
        <w:rPr>
          <w:bCs/>
          <w:iCs/>
        </w:rPr>
        <w:t xml:space="preserve">Further, the 31 July news story shows the interview with Mr </w:t>
      </w:r>
      <w:r w:rsidR="00681A94" w:rsidRPr="00AA61D7">
        <w:rPr>
          <w:bCs/>
          <w:iCs/>
        </w:rPr>
        <w:t>[</w:t>
      </w:r>
      <w:r w:rsidR="00260892" w:rsidRPr="00AA61D7">
        <w:rPr>
          <w:bCs/>
          <w:iCs/>
        </w:rPr>
        <w:t>A</w:t>
      </w:r>
      <w:r w:rsidR="00681A94" w:rsidRPr="00AA61D7">
        <w:rPr>
          <w:bCs/>
          <w:iCs/>
        </w:rPr>
        <w:t>]</w:t>
      </w:r>
      <w:r w:rsidRPr="00AA61D7">
        <w:rPr>
          <w:bCs/>
          <w:iCs/>
        </w:rPr>
        <w:t xml:space="preserve">, then an interview with </w:t>
      </w:r>
      <w:r w:rsidR="009D6EF6">
        <w:rPr>
          <w:bCs/>
          <w:iCs/>
        </w:rPr>
        <w:t>[</w:t>
      </w:r>
      <w:r w:rsidRPr="00AA61D7">
        <w:rPr>
          <w:bCs/>
          <w:iCs/>
        </w:rPr>
        <w:t>Mr M</w:t>
      </w:r>
      <w:r w:rsidR="009D6EF6">
        <w:rPr>
          <w:bCs/>
          <w:iCs/>
        </w:rPr>
        <w:t>]</w:t>
      </w:r>
      <w:r w:rsidRPr="00AA61D7">
        <w:rPr>
          <w:bCs/>
          <w:iCs/>
        </w:rPr>
        <w:t>,</w:t>
      </w:r>
      <w:r w:rsidR="00681A94" w:rsidRPr="00AA61D7">
        <w:rPr>
          <w:bCs/>
          <w:iCs/>
        </w:rPr>
        <w:t xml:space="preserve"> </w:t>
      </w:r>
      <w:r w:rsidRPr="00AA61D7">
        <w:rPr>
          <w:bCs/>
          <w:iCs/>
        </w:rPr>
        <w:t xml:space="preserve">followed by an interview with </w:t>
      </w:r>
      <w:r w:rsidR="00574672">
        <w:rPr>
          <w:bCs/>
          <w:iCs/>
        </w:rPr>
        <w:t>[the]</w:t>
      </w:r>
      <w:r w:rsidRPr="00AA61D7">
        <w:rPr>
          <w:bCs/>
          <w:iCs/>
        </w:rPr>
        <w:t xml:space="preserve"> QBCC Commissioner. The comments by </w:t>
      </w:r>
      <w:r w:rsidR="00574672">
        <w:rPr>
          <w:bCs/>
          <w:iCs/>
        </w:rPr>
        <w:t xml:space="preserve">[the Commissioner] </w:t>
      </w:r>
      <w:r w:rsidRPr="00AA61D7">
        <w:rPr>
          <w:bCs/>
          <w:iCs/>
        </w:rPr>
        <w:t xml:space="preserve">are in relation to questioning by </w:t>
      </w:r>
      <w:r w:rsidR="00574672">
        <w:rPr>
          <w:bCs/>
          <w:iCs/>
        </w:rPr>
        <w:t>[Reporter]</w:t>
      </w:r>
      <w:r w:rsidRPr="00AA61D7">
        <w:rPr>
          <w:bCs/>
          <w:iCs/>
        </w:rPr>
        <w:t xml:space="preserve"> on the </w:t>
      </w:r>
      <w:r w:rsidR="00681A94" w:rsidRPr="00AA61D7">
        <w:rPr>
          <w:bCs/>
          <w:iCs/>
        </w:rPr>
        <w:t>[</w:t>
      </w:r>
      <w:r w:rsidR="00260892" w:rsidRPr="00AA61D7">
        <w:rPr>
          <w:bCs/>
          <w:iCs/>
        </w:rPr>
        <w:t>M</w:t>
      </w:r>
      <w:r w:rsidR="00681A94" w:rsidRPr="00AA61D7">
        <w:rPr>
          <w:bCs/>
          <w:iCs/>
        </w:rPr>
        <w:t>]</w:t>
      </w:r>
      <w:r w:rsidRPr="00AA61D7">
        <w:rPr>
          <w:bCs/>
          <w:iCs/>
        </w:rPr>
        <w:t xml:space="preserve"> case. However, it is not clear in the 31 July news story that </w:t>
      </w:r>
      <w:r w:rsidR="006D7BCB">
        <w:rPr>
          <w:bCs/>
          <w:iCs/>
        </w:rPr>
        <w:t xml:space="preserve">[the Commissioner] </w:t>
      </w:r>
      <w:r w:rsidRPr="00AA61D7">
        <w:rPr>
          <w:bCs/>
          <w:iCs/>
        </w:rPr>
        <w:t xml:space="preserve">is commenting on a matter that is different to the </w:t>
      </w:r>
      <w:r w:rsidR="0056688D" w:rsidRPr="00AA61D7">
        <w:rPr>
          <w:bCs/>
          <w:iCs/>
        </w:rPr>
        <w:t xml:space="preserve">[A] </w:t>
      </w:r>
      <w:r w:rsidRPr="00AA61D7">
        <w:rPr>
          <w:bCs/>
          <w:iCs/>
        </w:rPr>
        <w:t xml:space="preserve">case, or Mr </w:t>
      </w:r>
      <w:r w:rsidR="006D7BCB">
        <w:rPr>
          <w:bCs/>
          <w:iCs/>
        </w:rPr>
        <w:t>[</w:t>
      </w:r>
      <w:r w:rsidRPr="00AA61D7">
        <w:rPr>
          <w:bCs/>
          <w:iCs/>
        </w:rPr>
        <w:t>M's</w:t>
      </w:r>
      <w:r w:rsidR="006D7BCB">
        <w:rPr>
          <w:bCs/>
          <w:iCs/>
        </w:rPr>
        <w:t>]</w:t>
      </w:r>
      <w:r w:rsidRPr="00AA61D7">
        <w:rPr>
          <w:bCs/>
          <w:iCs/>
        </w:rPr>
        <w:t xml:space="preserve"> comments.</w:t>
      </w:r>
    </w:p>
    <w:p w14:paraId="1D1F3239" w14:textId="7FA2109B" w:rsidR="00CC113D" w:rsidRPr="00AA61D7" w:rsidRDefault="003E253B" w:rsidP="00AA61D7">
      <w:pPr>
        <w:pStyle w:val="ACMABodyText"/>
        <w:rPr>
          <w:bCs/>
          <w:iCs/>
        </w:rPr>
      </w:pPr>
      <w:r w:rsidRPr="00AA61D7">
        <w:rPr>
          <w:bCs/>
          <w:iCs/>
        </w:rPr>
        <w:t>[…]</w:t>
      </w:r>
    </w:p>
    <w:p w14:paraId="3512EFB5" w14:textId="269D15F9" w:rsidR="00CC113D" w:rsidRPr="00AA61D7" w:rsidRDefault="00CC113D" w:rsidP="00AA61D7">
      <w:pPr>
        <w:pStyle w:val="ACMABodyText"/>
        <w:rPr>
          <w:bCs/>
          <w:iCs/>
        </w:rPr>
      </w:pPr>
      <w:r w:rsidRPr="00AA61D7">
        <w:rPr>
          <w:bCs/>
          <w:iCs/>
        </w:rPr>
        <w:t>It is alleged that the Seven Network has breach</w:t>
      </w:r>
      <w:r w:rsidR="007F075E" w:rsidRPr="00AA61D7">
        <w:rPr>
          <w:bCs/>
          <w:iCs/>
        </w:rPr>
        <w:t>[ed]</w:t>
      </w:r>
      <w:r w:rsidRPr="00AA61D7">
        <w:rPr>
          <w:bCs/>
          <w:iCs/>
        </w:rPr>
        <w:t xml:space="preserve"> the Code in respect of the 30 July news story and the 31 July news story as follows:</w:t>
      </w:r>
    </w:p>
    <w:p w14:paraId="3282D07E" w14:textId="76DC481F" w:rsidR="00CC113D" w:rsidRPr="00AA61D7" w:rsidRDefault="00CC113D" w:rsidP="00AA61D7">
      <w:pPr>
        <w:pStyle w:val="ACMABodyText"/>
        <w:numPr>
          <w:ilvl w:val="0"/>
          <w:numId w:val="34"/>
        </w:numPr>
        <w:rPr>
          <w:bCs/>
          <w:iCs/>
        </w:rPr>
      </w:pPr>
      <w:r w:rsidRPr="00AA61D7">
        <w:rPr>
          <w:bCs/>
          <w:iCs/>
        </w:rPr>
        <w:t xml:space="preserve">by failing to give the QBCC or the Commissioner the opportunity to respond to the allegations aired in the 31 July news story concerning Mr </w:t>
      </w:r>
      <w:r w:rsidR="00681A94" w:rsidRPr="00AA61D7">
        <w:rPr>
          <w:bCs/>
          <w:iCs/>
        </w:rPr>
        <w:t>[</w:t>
      </w:r>
      <w:r w:rsidR="00260892" w:rsidRPr="00AA61D7">
        <w:rPr>
          <w:bCs/>
          <w:iCs/>
        </w:rPr>
        <w:t>A</w:t>
      </w:r>
      <w:r w:rsidR="00681A94" w:rsidRPr="00AA61D7">
        <w:rPr>
          <w:bCs/>
          <w:iCs/>
        </w:rPr>
        <w:t>]</w:t>
      </w:r>
      <w:r w:rsidRPr="00AA61D7">
        <w:rPr>
          <w:bCs/>
          <w:iCs/>
        </w:rPr>
        <w:t>, the Seven Network has failed to present the news fairly and impartially;</w:t>
      </w:r>
    </w:p>
    <w:p w14:paraId="6ADE98D3" w14:textId="1108B89C" w:rsidR="00C6744C" w:rsidRPr="00AA61D7" w:rsidRDefault="00C6744C" w:rsidP="00AA61D7">
      <w:pPr>
        <w:pStyle w:val="ACMABodyText"/>
        <w:ind w:left="720"/>
        <w:rPr>
          <w:bCs/>
          <w:iCs/>
        </w:rPr>
      </w:pPr>
      <w:r w:rsidRPr="00AA61D7">
        <w:rPr>
          <w:bCs/>
          <w:iCs/>
        </w:rPr>
        <w:t>[…]</w:t>
      </w:r>
    </w:p>
    <w:p w14:paraId="4C0F91AC" w14:textId="209511B3" w:rsidR="00585927" w:rsidRPr="00AA61D7" w:rsidRDefault="00CC113D" w:rsidP="00AA61D7">
      <w:pPr>
        <w:pStyle w:val="ACMABodyText"/>
        <w:numPr>
          <w:ilvl w:val="0"/>
          <w:numId w:val="34"/>
        </w:numPr>
        <w:rPr>
          <w:bCs/>
          <w:iCs/>
        </w:rPr>
      </w:pPr>
      <w:r w:rsidRPr="00AA61D7">
        <w:rPr>
          <w:bCs/>
          <w:iCs/>
        </w:rPr>
        <w:t>by broadcasting the names of individual officers in the 30 July news story, the Seven Network invaded a person's privacy without consent and in a manner that is not in the public interest.</w:t>
      </w:r>
      <w:r w:rsidR="005511F0" w:rsidRPr="00AA61D7">
        <w:rPr>
          <w:bCs/>
          <w:iCs/>
        </w:rPr>
        <w:t xml:space="preserve"> […]</w:t>
      </w:r>
    </w:p>
    <w:p w14:paraId="672736E3" w14:textId="1D257FC6" w:rsidR="00585927" w:rsidRPr="00AA61D7" w:rsidRDefault="00BB3D76" w:rsidP="00AA61D7">
      <w:pPr>
        <w:pStyle w:val="ACMABodyText"/>
        <w:spacing w:before="240"/>
        <w:rPr>
          <w:b/>
          <w:i/>
        </w:rPr>
      </w:pPr>
      <w:r w:rsidRPr="00AA61D7">
        <w:rPr>
          <w:b/>
          <w:i/>
        </w:rPr>
        <w:t>Extracts o</w:t>
      </w:r>
      <w:r w:rsidR="00171D64" w:rsidRPr="00AA61D7">
        <w:rPr>
          <w:b/>
          <w:i/>
        </w:rPr>
        <w:t>f</w:t>
      </w:r>
      <w:r w:rsidRPr="00AA61D7">
        <w:rPr>
          <w:b/>
          <w:i/>
        </w:rPr>
        <w:t xml:space="preserve"> the c</w:t>
      </w:r>
      <w:r w:rsidR="00A963A3" w:rsidRPr="00AA61D7">
        <w:rPr>
          <w:b/>
          <w:i/>
        </w:rPr>
        <w:t xml:space="preserve">omplaint to the ACMA dated </w:t>
      </w:r>
      <w:r w:rsidR="006234BD" w:rsidRPr="00AA61D7">
        <w:rPr>
          <w:b/>
          <w:i/>
        </w:rPr>
        <w:t>11 October</w:t>
      </w:r>
      <w:r w:rsidR="00A963A3" w:rsidRPr="00AA61D7">
        <w:rPr>
          <w:b/>
          <w:i/>
        </w:rPr>
        <w:t xml:space="preserve"> 2019:</w:t>
      </w:r>
    </w:p>
    <w:p w14:paraId="3A86FCB5" w14:textId="77777777" w:rsidR="00BB3D76" w:rsidRPr="00AA61D7" w:rsidRDefault="00BB3D76" w:rsidP="00AA61D7">
      <w:pPr>
        <w:pStyle w:val="ACMABodyText"/>
        <w:rPr>
          <w:bCs/>
        </w:rPr>
      </w:pPr>
      <w:r w:rsidRPr="00AA61D7">
        <w:rPr>
          <w:bCs/>
        </w:rPr>
        <w:t>[…]</w:t>
      </w:r>
    </w:p>
    <w:p w14:paraId="6D19E2C3" w14:textId="6B65C6C2" w:rsidR="009810FA" w:rsidRPr="00AA61D7" w:rsidRDefault="003E2FB9" w:rsidP="00AA61D7">
      <w:pPr>
        <w:pStyle w:val="ACMABodyText"/>
        <w:contextualSpacing/>
      </w:pPr>
      <w:r w:rsidRPr="00AA61D7">
        <w:rPr>
          <w:bCs/>
        </w:rPr>
        <w:t xml:space="preserve">The Channel 7 broadcast on 30 July 2019 displayed two QBCC letters and which clearly identified two QBCC officer's names, both of which were not relevant to the broadcast. This was an </w:t>
      </w:r>
      <w:r w:rsidR="006234BD" w:rsidRPr="00AA61D7">
        <w:rPr>
          <w:bCs/>
        </w:rPr>
        <w:t>[un]</w:t>
      </w:r>
      <w:r w:rsidRPr="00AA61D7">
        <w:rPr>
          <w:bCs/>
        </w:rPr>
        <w:t>wanted and uninvited intrusion upon a person's private affairs. The broadcast of the officers' names without consent was not warranted. The officers' name</w:t>
      </w:r>
      <w:r w:rsidR="00806B77" w:rsidRPr="00AA61D7">
        <w:rPr>
          <w:bCs/>
        </w:rPr>
        <w:t>[s]</w:t>
      </w:r>
      <w:r w:rsidRPr="00AA61D7">
        <w:rPr>
          <w:bCs/>
        </w:rPr>
        <w:t xml:space="preserve"> are clearly identifiable from the broadcast and despite the assertions from Channel 7 the intrusion was 'fleeting' does not account for the pausing or recording of live television for later viewing. The key points to the broadcast could have been made and the public interest served without disclosing personal information. Further, the broadcast blurred the contents of the letters yet did not blur the names of the QBCC officer. The clear inference is that the names of the officers were somehow important to the story, which is not the case.</w:t>
      </w:r>
    </w:p>
    <w:p w14:paraId="369DAE47" w14:textId="4B817FA8" w:rsidR="00585927" w:rsidRPr="00AA61D7" w:rsidRDefault="003E2FB9" w:rsidP="00AA61D7">
      <w:pPr>
        <w:pStyle w:val="ACMABodyText"/>
        <w:rPr>
          <w:b/>
          <w:iCs/>
        </w:rPr>
      </w:pPr>
      <w:r w:rsidRPr="00AA61D7">
        <w:br/>
      </w:r>
      <w:r w:rsidRPr="00AA61D7">
        <w:rPr>
          <w:bCs/>
          <w:iCs/>
        </w:rPr>
        <w:t xml:space="preserve">The broadcast on 31 July 2019 centred on a complaint from a Mr </w:t>
      </w:r>
      <w:r w:rsidR="0056688D" w:rsidRPr="00AA61D7">
        <w:rPr>
          <w:bCs/>
          <w:iCs/>
        </w:rPr>
        <w:t>[</w:t>
      </w:r>
      <w:r w:rsidR="00260892" w:rsidRPr="00AA61D7">
        <w:rPr>
          <w:bCs/>
          <w:iCs/>
        </w:rPr>
        <w:t>A</w:t>
      </w:r>
      <w:r w:rsidR="0056688D" w:rsidRPr="00AA61D7">
        <w:rPr>
          <w:bCs/>
          <w:iCs/>
        </w:rPr>
        <w:t>]</w:t>
      </w:r>
      <w:r w:rsidRPr="00AA61D7">
        <w:rPr>
          <w:bCs/>
          <w:iCs/>
        </w:rPr>
        <w:t xml:space="preserve">. Mr </w:t>
      </w:r>
      <w:r w:rsidR="0056688D" w:rsidRPr="00AA61D7">
        <w:rPr>
          <w:bCs/>
          <w:iCs/>
        </w:rPr>
        <w:t xml:space="preserve">[A] </w:t>
      </w:r>
      <w:r w:rsidRPr="00AA61D7">
        <w:rPr>
          <w:bCs/>
          <w:iCs/>
        </w:rPr>
        <w:t xml:space="preserve">had pre-recorded an interview with the Channel 7 </w:t>
      </w:r>
      <w:r w:rsidR="009472DA" w:rsidRPr="00AA61D7">
        <w:rPr>
          <w:bCs/>
          <w:iCs/>
        </w:rPr>
        <w:t>r</w:t>
      </w:r>
      <w:r w:rsidR="00CA15C0" w:rsidRPr="00AA61D7">
        <w:rPr>
          <w:bCs/>
          <w:iCs/>
        </w:rPr>
        <w:t>eport</w:t>
      </w:r>
      <w:r w:rsidRPr="00AA61D7">
        <w:rPr>
          <w:bCs/>
          <w:iCs/>
        </w:rPr>
        <w:t xml:space="preserve">er at his residence in Townsville, yet during the QBCC Commissioner's interview with the same </w:t>
      </w:r>
      <w:r w:rsidR="009472DA" w:rsidRPr="00AA61D7">
        <w:rPr>
          <w:bCs/>
          <w:iCs/>
        </w:rPr>
        <w:t>r</w:t>
      </w:r>
      <w:r w:rsidR="00CA15C0" w:rsidRPr="00AA61D7">
        <w:rPr>
          <w:bCs/>
          <w:iCs/>
        </w:rPr>
        <w:t>eport</w:t>
      </w:r>
      <w:r w:rsidRPr="00AA61D7">
        <w:rPr>
          <w:bCs/>
          <w:iCs/>
        </w:rPr>
        <w:t xml:space="preserve">er </w:t>
      </w:r>
      <w:r w:rsidR="00DF1EC2">
        <w:rPr>
          <w:bCs/>
          <w:iCs/>
        </w:rPr>
        <w:t xml:space="preserve">[…] </w:t>
      </w:r>
      <w:r w:rsidRPr="00AA61D7">
        <w:rPr>
          <w:bCs/>
          <w:iCs/>
        </w:rPr>
        <w:t xml:space="preserve">the </w:t>
      </w:r>
      <w:r w:rsidR="009472DA" w:rsidRPr="00AA61D7">
        <w:rPr>
          <w:bCs/>
          <w:iCs/>
        </w:rPr>
        <w:t>r</w:t>
      </w:r>
      <w:r w:rsidR="00CA15C0" w:rsidRPr="00AA61D7">
        <w:rPr>
          <w:bCs/>
          <w:iCs/>
        </w:rPr>
        <w:t>eport</w:t>
      </w:r>
      <w:r w:rsidRPr="00AA61D7">
        <w:rPr>
          <w:bCs/>
          <w:iCs/>
        </w:rPr>
        <w:t xml:space="preserve">er failed to mention the complaint of Mr </w:t>
      </w:r>
      <w:r w:rsidR="00681A94" w:rsidRPr="00AA61D7">
        <w:rPr>
          <w:bCs/>
          <w:iCs/>
        </w:rPr>
        <w:t>[</w:t>
      </w:r>
      <w:r w:rsidR="00260892" w:rsidRPr="00AA61D7">
        <w:rPr>
          <w:bCs/>
          <w:iCs/>
        </w:rPr>
        <w:t>A</w:t>
      </w:r>
      <w:r w:rsidR="00681A94" w:rsidRPr="00AA61D7">
        <w:rPr>
          <w:bCs/>
          <w:iCs/>
        </w:rPr>
        <w:t>]</w:t>
      </w:r>
      <w:r w:rsidRPr="00AA61D7">
        <w:rPr>
          <w:bCs/>
          <w:iCs/>
        </w:rPr>
        <w:t xml:space="preserve">, nor were any questions put to the Commissioner about the complaint. The broadcast failed to mention that the QBCC had been in contact with Mr </w:t>
      </w:r>
      <w:r w:rsidR="0056688D" w:rsidRPr="00AA61D7">
        <w:rPr>
          <w:bCs/>
          <w:iCs/>
        </w:rPr>
        <w:t xml:space="preserve">[A] </w:t>
      </w:r>
      <w:r w:rsidRPr="00AA61D7">
        <w:rPr>
          <w:bCs/>
          <w:iCs/>
        </w:rPr>
        <w:t xml:space="preserve">on a number of occasions in relation to his complaint. </w:t>
      </w:r>
      <w:r w:rsidR="00DF1EC2">
        <w:rPr>
          <w:bCs/>
          <w:iCs/>
        </w:rPr>
        <w:t xml:space="preserve">[…] </w:t>
      </w:r>
    </w:p>
    <w:p w14:paraId="359E585E" w14:textId="18D24AF6" w:rsidR="00585927" w:rsidRPr="00AA61D7" w:rsidRDefault="00F66E65" w:rsidP="00AA61D7">
      <w:pPr>
        <w:pStyle w:val="ACMABodyText"/>
        <w:rPr>
          <w:b/>
          <w:i/>
        </w:rPr>
      </w:pPr>
      <w:r w:rsidRPr="00AA61D7">
        <w:rPr>
          <w:b/>
          <w:i/>
        </w:rPr>
        <w:t xml:space="preserve">Extract of </w:t>
      </w:r>
      <w:r w:rsidR="007F075E" w:rsidRPr="00AA61D7">
        <w:rPr>
          <w:b/>
          <w:i/>
        </w:rPr>
        <w:t>f</w:t>
      </w:r>
      <w:r w:rsidR="009810FA" w:rsidRPr="00AA61D7">
        <w:rPr>
          <w:b/>
          <w:i/>
        </w:rPr>
        <w:t>urther submission from the complainant to the ACMA, dated 15 January 2020:</w:t>
      </w:r>
    </w:p>
    <w:p w14:paraId="1650E81D" w14:textId="49A767D8" w:rsidR="009810FA" w:rsidRPr="00AA61D7" w:rsidRDefault="009810FA" w:rsidP="00911E72">
      <w:pPr>
        <w:pStyle w:val="ACMABodyText"/>
        <w:rPr>
          <w:bCs/>
          <w:iCs/>
        </w:rPr>
      </w:pPr>
      <w:r w:rsidRPr="00AA61D7">
        <w:rPr>
          <w:bCs/>
          <w:iCs/>
        </w:rPr>
        <w:t>[…]</w:t>
      </w:r>
      <w:bookmarkStart w:id="4" w:name="_Hlk31364125"/>
    </w:p>
    <w:bookmarkEnd w:id="4"/>
    <w:p w14:paraId="50D4C8C3" w14:textId="34B6BD92" w:rsidR="009810FA" w:rsidRPr="00AA61D7" w:rsidRDefault="009810FA" w:rsidP="00AA61D7">
      <w:pPr>
        <w:pStyle w:val="ACMABodyText"/>
        <w:rPr>
          <w:bCs/>
          <w:iCs/>
        </w:rPr>
      </w:pPr>
      <w:r w:rsidRPr="00AA61D7">
        <w:rPr>
          <w:bCs/>
          <w:iCs/>
        </w:rPr>
        <w:t xml:space="preserve">The effect of the story was that the QBCC had ignored the complaint of Mr </w:t>
      </w:r>
      <w:r w:rsidR="00681A94" w:rsidRPr="00AA61D7">
        <w:rPr>
          <w:bCs/>
          <w:iCs/>
        </w:rPr>
        <w:t>[</w:t>
      </w:r>
      <w:r w:rsidR="003431FE" w:rsidRPr="00AA61D7">
        <w:rPr>
          <w:bCs/>
          <w:iCs/>
        </w:rPr>
        <w:t>A</w:t>
      </w:r>
      <w:r w:rsidR="00681A94" w:rsidRPr="00AA61D7">
        <w:rPr>
          <w:bCs/>
          <w:iCs/>
        </w:rPr>
        <w:t>]</w:t>
      </w:r>
      <w:r w:rsidRPr="00AA61D7">
        <w:rPr>
          <w:bCs/>
          <w:iCs/>
        </w:rPr>
        <w:t xml:space="preserve">. Following the Channel 7 news story of 30 July, Channel 7 approached the Commissioner of the QBCC for a story. No mention of Mr </w:t>
      </w:r>
      <w:r w:rsidR="0056688D" w:rsidRPr="00AA61D7">
        <w:rPr>
          <w:bCs/>
          <w:iCs/>
        </w:rPr>
        <w:t>[</w:t>
      </w:r>
      <w:r w:rsidR="003431FE" w:rsidRPr="00AA61D7">
        <w:rPr>
          <w:bCs/>
          <w:iCs/>
        </w:rPr>
        <w:t>A</w:t>
      </w:r>
      <w:r w:rsidR="0056688D" w:rsidRPr="00AA61D7">
        <w:rPr>
          <w:bCs/>
          <w:iCs/>
        </w:rPr>
        <w:t>]</w:t>
      </w:r>
      <w:r w:rsidRPr="00AA61D7">
        <w:rPr>
          <w:bCs/>
          <w:iCs/>
        </w:rPr>
        <w:t>’</w:t>
      </w:r>
      <w:r w:rsidR="0056688D" w:rsidRPr="00AA61D7">
        <w:rPr>
          <w:bCs/>
          <w:iCs/>
        </w:rPr>
        <w:t>s</w:t>
      </w:r>
      <w:r w:rsidRPr="00AA61D7">
        <w:rPr>
          <w:bCs/>
          <w:iCs/>
        </w:rPr>
        <w:t xml:space="preserve"> case was made to the Commissioner, nor was he advised that the story to run on 31 July 2019 focused on alleged defective work ignored by the QBCC. Had the Commissioner been advised of that, he would have been </w:t>
      </w:r>
      <w:proofErr w:type="gramStart"/>
      <w:r w:rsidRPr="00AA61D7">
        <w:rPr>
          <w:bCs/>
          <w:iCs/>
        </w:rPr>
        <w:t>in a position</w:t>
      </w:r>
      <w:proofErr w:type="gramEnd"/>
      <w:r w:rsidRPr="00AA61D7">
        <w:rPr>
          <w:bCs/>
          <w:iCs/>
        </w:rPr>
        <w:t xml:space="preserve"> to respond </w:t>
      </w:r>
      <w:r w:rsidRPr="00AA61D7">
        <w:rPr>
          <w:bCs/>
          <w:iCs/>
        </w:rPr>
        <w:lastRenderedPageBreak/>
        <w:t xml:space="preserve">accordingly and rebut the assertions made by Mr </w:t>
      </w:r>
      <w:r w:rsidR="0056688D" w:rsidRPr="00AA61D7">
        <w:rPr>
          <w:bCs/>
          <w:iCs/>
        </w:rPr>
        <w:t xml:space="preserve">[A] </w:t>
      </w:r>
      <w:r w:rsidR="00911E72">
        <w:rPr>
          <w:bCs/>
          <w:iCs/>
        </w:rPr>
        <w:t>[…]</w:t>
      </w:r>
      <w:r w:rsidRPr="00AA61D7">
        <w:rPr>
          <w:bCs/>
          <w:iCs/>
        </w:rPr>
        <w:t xml:space="preserve"> and to be properly briefed on the subject matter.</w:t>
      </w:r>
    </w:p>
    <w:p w14:paraId="21DC7C60" w14:textId="237F8A67" w:rsidR="009810FA" w:rsidRPr="00AA61D7" w:rsidRDefault="00DF1EC2" w:rsidP="00AA61D7">
      <w:pPr>
        <w:pStyle w:val="ACMABodyText"/>
        <w:rPr>
          <w:bCs/>
          <w:iCs/>
        </w:rPr>
      </w:pPr>
      <w:r>
        <w:rPr>
          <w:bCs/>
          <w:iCs/>
        </w:rPr>
        <w:t xml:space="preserve">[…] </w:t>
      </w:r>
      <w:r w:rsidR="009810FA" w:rsidRPr="00AA61D7">
        <w:rPr>
          <w:bCs/>
          <w:iCs/>
        </w:rPr>
        <w:t xml:space="preserve"> a generalised response could have been provided that all items identified in a home-owner’s complaint form are inspected for defects and where identified, builders may be directed to rectify those defects. It is clear that the majority of items presented in the news story were not subject of Mr </w:t>
      </w:r>
      <w:r w:rsidR="00681A94" w:rsidRPr="00AA61D7">
        <w:rPr>
          <w:bCs/>
          <w:iCs/>
        </w:rPr>
        <w:t>[</w:t>
      </w:r>
      <w:r w:rsidR="003431FE" w:rsidRPr="00AA61D7">
        <w:rPr>
          <w:bCs/>
          <w:iCs/>
        </w:rPr>
        <w:t>A</w:t>
      </w:r>
      <w:r w:rsidR="00681A94" w:rsidRPr="00AA61D7">
        <w:rPr>
          <w:bCs/>
          <w:iCs/>
        </w:rPr>
        <w:t>]</w:t>
      </w:r>
      <w:r w:rsidR="009810FA" w:rsidRPr="00AA61D7">
        <w:rPr>
          <w:bCs/>
          <w:iCs/>
        </w:rPr>
        <w:t>’</w:t>
      </w:r>
      <w:r w:rsidR="00681A94" w:rsidRPr="00AA61D7">
        <w:rPr>
          <w:bCs/>
          <w:iCs/>
        </w:rPr>
        <w:t>s</w:t>
      </w:r>
      <w:r w:rsidR="009810FA" w:rsidRPr="00AA61D7">
        <w:rPr>
          <w:bCs/>
          <w:iCs/>
        </w:rPr>
        <w:t xml:space="preserve"> complaint or had been rectified</w:t>
      </w:r>
      <w:r w:rsidR="00C54C47" w:rsidRPr="00AA61D7">
        <w:rPr>
          <w:bCs/>
          <w:iCs/>
        </w:rPr>
        <w:t xml:space="preserve"> […]</w:t>
      </w:r>
    </w:p>
    <w:p w14:paraId="40EB273D" w14:textId="77777777" w:rsidR="00585927" w:rsidRPr="00AA61D7" w:rsidRDefault="00585927" w:rsidP="00AA61D7">
      <w:pPr>
        <w:pStyle w:val="ACMABodyText"/>
        <w:rPr>
          <w:b/>
          <w:iCs/>
        </w:rPr>
      </w:pPr>
    </w:p>
    <w:p w14:paraId="40989E67" w14:textId="77777777" w:rsidR="00585927" w:rsidRPr="00AA61D7" w:rsidRDefault="00585927" w:rsidP="00AA61D7">
      <w:pPr>
        <w:pStyle w:val="ACMABodyText"/>
        <w:rPr>
          <w:b/>
          <w:iCs/>
        </w:rPr>
      </w:pPr>
    </w:p>
    <w:p w14:paraId="0B46F53A" w14:textId="77777777" w:rsidR="006A02B1" w:rsidRPr="00AA61D7" w:rsidRDefault="006A02B1" w:rsidP="00AA61D7">
      <w:pPr>
        <w:pStyle w:val="ACMAHeading2"/>
        <w:pageBreakBefore/>
        <w:spacing w:after="240"/>
        <w:jc w:val="right"/>
      </w:pPr>
      <w:r w:rsidRPr="00AA61D7">
        <w:lastRenderedPageBreak/>
        <w:t>Attachment B</w:t>
      </w:r>
    </w:p>
    <w:p w14:paraId="517E8D70" w14:textId="6F45486A" w:rsidR="00585927" w:rsidRPr="00AA61D7" w:rsidRDefault="00F66E65" w:rsidP="00AA61D7">
      <w:pPr>
        <w:pStyle w:val="ACMABodyText"/>
        <w:rPr>
          <w:b/>
          <w:i/>
        </w:rPr>
      </w:pPr>
      <w:r w:rsidRPr="00AA61D7">
        <w:rPr>
          <w:b/>
          <w:i/>
        </w:rPr>
        <w:t>Extract from the l</w:t>
      </w:r>
      <w:r w:rsidR="003A4423" w:rsidRPr="00AA61D7">
        <w:rPr>
          <w:b/>
          <w:i/>
        </w:rPr>
        <w:t>icensee</w:t>
      </w:r>
      <w:r w:rsidR="00585927" w:rsidRPr="00AA61D7">
        <w:rPr>
          <w:b/>
          <w:i/>
        </w:rPr>
        <w:t xml:space="preserve"> response to the complainant dated </w:t>
      </w:r>
      <w:r w:rsidR="006031FF" w:rsidRPr="00AA61D7">
        <w:rPr>
          <w:b/>
          <w:i/>
        </w:rPr>
        <w:t>30 September</w:t>
      </w:r>
      <w:r w:rsidR="00585927" w:rsidRPr="00AA61D7">
        <w:rPr>
          <w:b/>
          <w:i/>
        </w:rPr>
        <w:t xml:space="preserve"> </w:t>
      </w:r>
      <w:r w:rsidR="00090A99" w:rsidRPr="00AA61D7">
        <w:rPr>
          <w:b/>
          <w:i/>
        </w:rPr>
        <w:t>2019</w:t>
      </w:r>
      <w:r w:rsidR="00585927" w:rsidRPr="00AA61D7">
        <w:rPr>
          <w:b/>
          <w:i/>
        </w:rPr>
        <w:t>:</w:t>
      </w:r>
    </w:p>
    <w:p w14:paraId="732EEAF5" w14:textId="602D49FB" w:rsidR="00AF3838" w:rsidRPr="00AA61D7" w:rsidRDefault="00AF3838" w:rsidP="00AA61D7">
      <w:pPr>
        <w:spacing w:before="0" w:line="240" w:lineRule="atLeast"/>
        <w:rPr>
          <w:i w:val="0"/>
          <w:snapToGrid w:val="0"/>
          <w:szCs w:val="20"/>
        </w:rPr>
      </w:pPr>
      <w:r w:rsidRPr="00AA61D7">
        <w:rPr>
          <w:i w:val="0"/>
          <w:snapToGrid w:val="0"/>
          <w:szCs w:val="20"/>
        </w:rPr>
        <w:t xml:space="preserve">Thank you for taking the time to contact the Seven Network to express the views of the </w:t>
      </w:r>
      <w:r w:rsidR="006D0570" w:rsidRPr="00AA61D7">
        <w:rPr>
          <w:i w:val="0"/>
          <w:snapToGrid w:val="0"/>
          <w:szCs w:val="20"/>
        </w:rPr>
        <w:t>[complainant]</w:t>
      </w:r>
      <w:r w:rsidRPr="00AA61D7">
        <w:rPr>
          <w:i w:val="0"/>
          <w:snapToGrid w:val="0"/>
          <w:szCs w:val="20"/>
        </w:rPr>
        <w:t xml:space="preserve"> on two 7NEWS Brisbane </w:t>
      </w:r>
      <w:r w:rsidR="009472DA" w:rsidRPr="00AA61D7">
        <w:rPr>
          <w:i w:val="0"/>
          <w:snapToGrid w:val="0"/>
          <w:szCs w:val="20"/>
        </w:rPr>
        <w:t>r</w:t>
      </w:r>
      <w:r w:rsidR="00CA15C0" w:rsidRPr="00AA61D7">
        <w:rPr>
          <w:i w:val="0"/>
          <w:snapToGrid w:val="0"/>
          <w:szCs w:val="20"/>
        </w:rPr>
        <w:t>eport</w:t>
      </w:r>
      <w:r w:rsidRPr="00AA61D7">
        <w:rPr>
          <w:i w:val="0"/>
          <w:snapToGrid w:val="0"/>
          <w:szCs w:val="20"/>
        </w:rPr>
        <w:t>s, broadcast on 30 July 2019 (Broadcast 1) and 31 July 2019 (Broadcast 2).</w:t>
      </w:r>
    </w:p>
    <w:p w14:paraId="4CB453AB" w14:textId="77777777" w:rsidR="006D0570" w:rsidRPr="00AA61D7" w:rsidRDefault="00AF3838" w:rsidP="00AA61D7">
      <w:pPr>
        <w:spacing w:before="0" w:line="240" w:lineRule="atLeast"/>
        <w:rPr>
          <w:i w:val="0"/>
          <w:snapToGrid w:val="0"/>
          <w:szCs w:val="20"/>
        </w:rPr>
      </w:pPr>
      <w:r w:rsidRPr="00AA61D7">
        <w:rPr>
          <w:i w:val="0"/>
          <w:snapToGrid w:val="0"/>
          <w:szCs w:val="20"/>
        </w:rPr>
        <w:t xml:space="preserve">You have raised concerns that in your view private information was disclosed during Broadcast 1, and that Broadcast 2 was </w:t>
      </w:r>
      <w:r w:rsidR="00C6744C" w:rsidRPr="00AA61D7">
        <w:rPr>
          <w:i w:val="0"/>
          <w:snapToGrid w:val="0"/>
          <w:szCs w:val="20"/>
        </w:rPr>
        <w:t>[…]</w:t>
      </w:r>
      <w:r w:rsidRPr="00AA61D7">
        <w:rPr>
          <w:i w:val="0"/>
          <w:snapToGrid w:val="0"/>
          <w:szCs w:val="20"/>
        </w:rPr>
        <w:t xml:space="preserve"> unfair and biased.</w:t>
      </w:r>
      <w:r w:rsidR="003E5121" w:rsidRPr="00AA61D7">
        <w:rPr>
          <w:i w:val="0"/>
          <w:snapToGrid w:val="0"/>
          <w:szCs w:val="20"/>
        </w:rPr>
        <w:t xml:space="preserve"> </w:t>
      </w:r>
    </w:p>
    <w:p w14:paraId="62FCF5FF" w14:textId="2C081257" w:rsidR="00AF3838" w:rsidRPr="00AA61D7" w:rsidRDefault="003E5121" w:rsidP="00AA61D7">
      <w:pPr>
        <w:spacing w:before="0" w:line="240" w:lineRule="atLeast"/>
        <w:rPr>
          <w:i w:val="0"/>
          <w:snapToGrid w:val="0"/>
          <w:szCs w:val="20"/>
        </w:rPr>
      </w:pPr>
      <w:r w:rsidRPr="00AA61D7">
        <w:rPr>
          <w:i w:val="0"/>
          <w:snapToGrid w:val="0"/>
          <w:szCs w:val="20"/>
        </w:rPr>
        <w:t>[…]</w:t>
      </w:r>
    </w:p>
    <w:p w14:paraId="5846A76F" w14:textId="6E6CEBFE" w:rsidR="00AF3838" w:rsidRPr="00AA61D7" w:rsidRDefault="00AF3838" w:rsidP="00AA61D7">
      <w:pPr>
        <w:spacing w:before="0" w:line="240" w:lineRule="atLeast"/>
        <w:rPr>
          <w:i w:val="0"/>
          <w:snapToGrid w:val="0"/>
          <w:szCs w:val="20"/>
        </w:rPr>
      </w:pPr>
      <w:r w:rsidRPr="00AA61D7">
        <w:rPr>
          <w:i w:val="0"/>
          <w:snapToGrid w:val="0"/>
          <w:szCs w:val="20"/>
        </w:rPr>
        <w:t xml:space="preserve">Both Broadcast 1 and Broadcast 2 were 7NEWS Brisbane </w:t>
      </w:r>
      <w:r w:rsidR="009472DA" w:rsidRPr="00AA61D7">
        <w:rPr>
          <w:i w:val="0"/>
          <w:snapToGrid w:val="0"/>
          <w:szCs w:val="20"/>
        </w:rPr>
        <w:t>r</w:t>
      </w:r>
      <w:r w:rsidR="00CA15C0" w:rsidRPr="00AA61D7">
        <w:rPr>
          <w:i w:val="0"/>
          <w:snapToGrid w:val="0"/>
          <w:szCs w:val="20"/>
        </w:rPr>
        <w:t>eport</w:t>
      </w:r>
      <w:r w:rsidRPr="00AA61D7">
        <w:rPr>
          <w:i w:val="0"/>
          <w:snapToGrid w:val="0"/>
          <w:szCs w:val="20"/>
        </w:rPr>
        <w:t xml:space="preserve">s on the Queensland Building and Construction Commission (the QBCC). Broadcast 1 predominantly </w:t>
      </w:r>
      <w:r w:rsidR="009472DA" w:rsidRPr="00AA61D7">
        <w:rPr>
          <w:i w:val="0"/>
          <w:snapToGrid w:val="0"/>
          <w:szCs w:val="20"/>
        </w:rPr>
        <w:t>r</w:t>
      </w:r>
      <w:r w:rsidR="00CA15C0" w:rsidRPr="00AA61D7">
        <w:rPr>
          <w:i w:val="0"/>
          <w:snapToGrid w:val="0"/>
          <w:szCs w:val="20"/>
        </w:rPr>
        <w:t>eport</w:t>
      </w:r>
      <w:r w:rsidRPr="00AA61D7">
        <w:rPr>
          <w:i w:val="0"/>
          <w:snapToGrid w:val="0"/>
          <w:szCs w:val="20"/>
        </w:rPr>
        <w:t xml:space="preserve">ed on the experiences of a Mrs </w:t>
      </w:r>
      <w:r w:rsidR="00681A94" w:rsidRPr="00AA61D7">
        <w:rPr>
          <w:i w:val="0"/>
          <w:snapToGrid w:val="0"/>
          <w:szCs w:val="20"/>
        </w:rPr>
        <w:t>[</w:t>
      </w:r>
      <w:r w:rsidR="00260892" w:rsidRPr="00AA61D7">
        <w:rPr>
          <w:i w:val="0"/>
          <w:snapToGrid w:val="0"/>
          <w:szCs w:val="20"/>
        </w:rPr>
        <w:t>M</w:t>
      </w:r>
      <w:r w:rsidR="00681A94" w:rsidRPr="00AA61D7">
        <w:rPr>
          <w:i w:val="0"/>
          <w:snapToGrid w:val="0"/>
          <w:szCs w:val="20"/>
        </w:rPr>
        <w:t>]</w:t>
      </w:r>
      <w:r w:rsidRPr="00AA61D7">
        <w:rPr>
          <w:i w:val="0"/>
          <w:snapToGrid w:val="0"/>
          <w:szCs w:val="20"/>
        </w:rPr>
        <w:t xml:space="preserve"> in her dealings with the QBCC in relation to her residence. Broadcast 2 predominantly </w:t>
      </w:r>
      <w:r w:rsidR="009472DA" w:rsidRPr="00AA61D7">
        <w:rPr>
          <w:i w:val="0"/>
          <w:snapToGrid w:val="0"/>
          <w:szCs w:val="20"/>
        </w:rPr>
        <w:t>r</w:t>
      </w:r>
      <w:r w:rsidR="00CA15C0" w:rsidRPr="00AA61D7">
        <w:rPr>
          <w:i w:val="0"/>
          <w:snapToGrid w:val="0"/>
          <w:szCs w:val="20"/>
        </w:rPr>
        <w:t>eport</w:t>
      </w:r>
      <w:r w:rsidRPr="00AA61D7">
        <w:rPr>
          <w:i w:val="0"/>
          <w:snapToGrid w:val="0"/>
          <w:szCs w:val="20"/>
        </w:rPr>
        <w:t xml:space="preserve">ed on the experiences of Mr </w:t>
      </w:r>
      <w:r w:rsidR="0056688D" w:rsidRPr="00AA61D7">
        <w:rPr>
          <w:i w:val="0"/>
          <w:snapToGrid w:val="0"/>
          <w:szCs w:val="20"/>
        </w:rPr>
        <w:t xml:space="preserve">[A] </w:t>
      </w:r>
      <w:r w:rsidRPr="00AA61D7">
        <w:rPr>
          <w:i w:val="0"/>
          <w:snapToGrid w:val="0"/>
          <w:szCs w:val="20"/>
        </w:rPr>
        <w:t>in his dealings with the QBCC, along with a brief interview with the Commissioner of the QBCC</w:t>
      </w:r>
      <w:r w:rsidR="006D7BCB">
        <w:rPr>
          <w:i w:val="0"/>
          <w:snapToGrid w:val="0"/>
          <w:szCs w:val="20"/>
        </w:rPr>
        <w:t xml:space="preserve"> […]. </w:t>
      </w:r>
      <w:r w:rsidRPr="00AA61D7">
        <w:rPr>
          <w:i w:val="0"/>
          <w:snapToGrid w:val="0"/>
          <w:szCs w:val="20"/>
        </w:rPr>
        <w:t>Each broadcast will be dealt with in turn.</w:t>
      </w:r>
    </w:p>
    <w:p w14:paraId="6B6D5475" w14:textId="332BE069" w:rsidR="00AF3838" w:rsidRPr="00AA61D7" w:rsidRDefault="00AF3838" w:rsidP="00AA61D7">
      <w:pPr>
        <w:spacing w:before="0" w:line="240" w:lineRule="atLeast"/>
        <w:rPr>
          <w:b/>
          <w:bCs/>
          <w:i w:val="0"/>
          <w:snapToGrid w:val="0"/>
          <w:szCs w:val="20"/>
        </w:rPr>
      </w:pPr>
      <w:r w:rsidRPr="00AA61D7">
        <w:rPr>
          <w:b/>
          <w:bCs/>
          <w:i w:val="0"/>
          <w:snapToGrid w:val="0"/>
          <w:szCs w:val="20"/>
        </w:rPr>
        <w:t>Broadcast 1 - Privacy</w:t>
      </w:r>
    </w:p>
    <w:p w14:paraId="294C0907" w14:textId="33833009" w:rsidR="00AF3838" w:rsidRPr="00AA61D7" w:rsidRDefault="00037BEE" w:rsidP="00AA61D7">
      <w:pPr>
        <w:spacing w:before="0" w:line="240" w:lineRule="atLeast"/>
        <w:rPr>
          <w:iCs/>
          <w:snapToGrid w:val="0"/>
          <w:szCs w:val="20"/>
        </w:rPr>
      </w:pPr>
      <w:r w:rsidRPr="00AA61D7">
        <w:rPr>
          <w:i w:val="0"/>
          <w:snapToGrid w:val="0"/>
          <w:szCs w:val="20"/>
        </w:rPr>
        <w:t>[…]</w:t>
      </w:r>
    </w:p>
    <w:p w14:paraId="6503089D" w14:textId="0FC72277" w:rsidR="00AF3838" w:rsidRPr="00AA61D7" w:rsidRDefault="00AF3838" w:rsidP="00AA61D7">
      <w:pPr>
        <w:spacing w:before="0" w:line="240" w:lineRule="atLeast"/>
        <w:rPr>
          <w:i w:val="0"/>
          <w:snapToGrid w:val="0"/>
          <w:szCs w:val="20"/>
        </w:rPr>
      </w:pPr>
      <w:r w:rsidRPr="00AA61D7">
        <w:rPr>
          <w:i w:val="0"/>
          <w:snapToGrid w:val="0"/>
          <w:szCs w:val="20"/>
        </w:rPr>
        <w:t>Broadcast 1 contained a fleeting appearance of two names. The first name, '</w:t>
      </w:r>
      <w:r w:rsidR="00ED5FC7" w:rsidRPr="00AA61D7">
        <w:rPr>
          <w:i w:val="0"/>
          <w:snapToGrid w:val="0"/>
          <w:szCs w:val="20"/>
        </w:rPr>
        <w:t>[</w:t>
      </w:r>
      <w:r w:rsidR="009D74D4">
        <w:rPr>
          <w:i w:val="0"/>
          <w:snapToGrid w:val="0"/>
          <w:szCs w:val="20"/>
        </w:rPr>
        <w:t>employee X</w:t>
      </w:r>
      <w:r w:rsidR="00ED5FC7" w:rsidRPr="00AA61D7">
        <w:rPr>
          <w:i w:val="0"/>
          <w:snapToGrid w:val="0"/>
          <w:szCs w:val="20"/>
        </w:rPr>
        <w:t>]</w:t>
      </w:r>
      <w:r w:rsidRPr="00AA61D7">
        <w:rPr>
          <w:i w:val="0"/>
          <w:snapToGrid w:val="0"/>
          <w:szCs w:val="20"/>
        </w:rPr>
        <w:t>', is shown towards the top of a document from the QBCC. Alongside the name is the word 'Contact:'. The name is visible for approximately one and a half seconds, with the name out of focus and not discernible for some of that time.</w:t>
      </w:r>
    </w:p>
    <w:p w14:paraId="742C8E1F" w14:textId="61A4B744" w:rsidR="00AF3838" w:rsidRPr="00AA61D7" w:rsidRDefault="00AF3838" w:rsidP="00AA61D7">
      <w:pPr>
        <w:spacing w:before="0" w:line="240" w:lineRule="atLeast"/>
        <w:rPr>
          <w:i w:val="0"/>
          <w:snapToGrid w:val="0"/>
          <w:szCs w:val="20"/>
        </w:rPr>
      </w:pPr>
      <w:r w:rsidRPr="00AA61D7">
        <w:rPr>
          <w:i w:val="0"/>
          <w:snapToGrid w:val="0"/>
          <w:szCs w:val="20"/>
        </w:rPr>
        <w:t>Approximately 13 seconds later, the name '</w:t>
      </w:r>
      <w:r w:rsidR="00ED5FC7" w:rsidRPr="00AA61D7">
        <w:rPr>
          <w:i w:val="0"/>
          <w:snapToGrid w:val="0"/>
          <w:szCs w:val="20"/>
        </w:rPr>
        <w:t>[</w:t>
      </w:r>
      <w:r w:rsidR="00FF7629">
        <w:rPr>
          <w:i w:val="0"/>
          <w:snapToGrid w:val="0"/>
          <w:szCs w:val="20"/>
        </w:rPr>
        <w:t>employee Z</w:t>
      </w:r>
      <w:r w:rsidR="00ED5FC7" w:rsidRPr="00AA61D7">
        <w:rPr>
          <w:i w:val="0"/>
          <w:snapToGrid w:val="0"/>
          <w:szCs w:val="20"/>
        </w:rPr>
        <w:t>]</w:t>
      </w:r>
      <w:r w:rsidRPr="00AA61D7">
        <w:rPr>
          <w:i w:val="0"/>
          <w:snapToGrid w:val="0"/>
          <w:szCs w:val="20"/>
        </w:rPr>
        <w:t xml:space="preserve">' is briefly visible for approximately one and a half seconds, along with the job title </w:t>
      </w:r>
      <w:r w:rsidR="00DF1EC2">
        <w:rPr>
          <w:i w:val="0"/>
          <w:snapToGrid w:val="0"/>
          <w:szCs w:val="20"/>
        </w:rPr>
        <w:t>[…]</w:t>
      </w:r>
      <w:r w:rsidRPr="00AA61D7">
        <w:rPr>
          <w:i w:val="0"/>
          <w:snapToGrid w:val="0"/>
          <w:szCs w:val="20"/>
        </w:rPr>
        <w:t>. The name and job title are visible at the bottom of a letter from the QBCC. The name and job title were both in small type and were not static on the screen, as the shot of the letter panned upwards.</w:t>
      </w:r>
    </w:p>
    <w:p w14:paraId="6C553ADD" w14:textId="77777777" w:rsidR="00AF3838" w:rsidRPr="00AA61D7" w:rsidRDefault="00AF3838" w:rsidP="00AA61D7">
      <w:pPr>
        <w:spacing w:before="0" w:line="240" w:lineRule="atLeast"/>
        <w:rPr>
          <w:i w:val="0"/>
          <w:snapToGrid w:val="0"/>
          <w:szCs w:val="20"/>
        </w:rPr>
      </w:pPr>
      <w:r w:rsidRPr="00AA61D7">
        <w:rPr>
          <w:i w:val="0"/>
          <w:snapToGrid w:val="0"/>
          <w:szCs w:val="20"/>
        </w:rPr>
        <w:t>In the ACMA's Privacy Guidelines for Broadcasters, the following is provided:</w:t>
      </w:r>
    </w:p>
    <w:p w14:paraId="1CC01704" w14:textId="77777777" w:rsidR="00AF3838" w:rsidRPr="00AA61D7" w:rsidRDefault="00AF3838" w:rsidP="002F5240">
      <w:pPr>
        <w:spacing w:before="0" w:line="240" w:lineRule="atLeast"/>
        <w:ind w:left="709"/>
        <w:rPr>
          <w:iCs/>
          <w:snapToGrid w:val="0"/>
          <w:szCs w:val="20"/>
        </w:rPr>
      </w:pPr>
      <w:r w:rsidRPr="00AA61D7">
        <w:rPr>
          <w:iCs/>
          <w:snapToGrid w:val="0"/>
          <w:szCs w:val="20"/>
        </w:rPr>
        <w:t>When investigating the alleged breach of a code privacy provision, the ACMA will consider the elements of a breach:</w:t>
      </w:r>
    </w:p>
    <w:p w14:paraId="103FA922" w14:textId="4BD3348F" w:rsidR="00AF3838" w:rsidRPr="00AA61D7" w:rsidRDefault="00AF3838" w:rsidP="002F5240">
      <w:pPr>
        <w:spacing w:before="0" w:line="240" w:lineRule="atLeast"/>
        <w:ind w:left="851" w:hanging="142"/>
        <w:rPr>
          <w:iCs/>
          <w:snapToGrid w:val="0"/>
          <w:szCs w:val="20"/>
        </w:rPr>
      </w:pPr>
      <w:r w:rsidRPr="00AA61D7">
        <w:rPr>
          <w:iCs/>
          <w:snapToGrid w:val="0"/>
          <w:szCs w:val="20"/>
        </w:rPr>
        <w:t>&gt;</w:t>
      </w:r>
      <w:r w:rsidR="00BA34D2" w:rsidRPr="00AA61D7">
        <w:rPr>
          <w:iCs/>
          <w:snapToGrid w:val="0"/>
          <w:szCs w:val="20"/>
        </w:rPr>
        <w:t xml:space="preserve"> </w:t>
      </w:r>
      <w:r w:rsidRPr="00AA61D7">
        <w:rPr>
          <w:iCs/>
          <w:snapToGrid w:val="0"/>
          <w:szCs w:val="20"/>
        </w:rPr>
        <w:t>Was a person identifiable from the broadcast material?</w:t>
      </w:r>
    </w:p>
    <w:p w14:paraId="6BC2BAFD" w14:textId="13992A6F" w:rsidR="00AF3838" w:rsidRPr="00AA61D7" w:rsidRDefault="00AF3838" w:rsidP="002F5240">
      <w:pPr>
        <w:spacing w:before="0" w:line="240" w:lineRule="atLeast"/>
        <w:ind w:left="851" w:hanging="142"/>
        <w:rPr>
          <w:iCs/>
          <w:snapToGrid w:val="0"/>
          <w:szCs w:val="20"/>
        </w:rPr>
      </w:pPr>
      <w:r w:rsidRPr="00AA61D7">
        <w:rPr>
          <w:iCs/>
          <w:snapToGrid w:val="0"/>
          <w:szCs w:val="20"/>
        </w:rPr>
        <w:t>&gt; Did the broadcast material disclose personal information, or intrude upon the person's seclusion in more than a fleeting way?</w:t>
      </w:r>
    </w:p>
    <w:p w14:paraId="2FAD7FDA" w14:textId="6DC7608C" w:rsidR="00AF3838" w:rsidRPr="00AA61D7" w:rsidRDefault="00AF3838" w:rsidP="00AA61D7">
      <w:pPr>
        <w:spacing w:before="0" w:line="240" w:lineRule="atLeast"/>
        <w:rPr>
          <w:i w:val="0"/>
          <w:snapToGrid w:val="0"/>
          <w:szCs w:val="20"/>
        </w:rPr>
      </w:pPr>
      <w:r w:rsidRPr="00AA61D7">
        <w:rPr>
          <w:i w:val="0"/>
          <w:snapToGrid w:val="0"/>
          <w:szCs w:val="20"/>
        </w:rPr>
        <w:t xml:space="preserve">Seven is of the view that while </w:t>
      </w:r>
      <w:r w:rsidR="00FF7629">
        <w:rPr>
          <w:i w:val="0"/>
          <w:snapToGrid w:val="0"/>
          <w:szCs w:val="20"/>
        </w:rPr>
        <w:t>[employee X]</w:t>
      </w:r>
      <w:r w:rsidRPr="00AA61D7">
        <w:rPr>
          <w:i w:val="0"/>
          <w:snapToGrid w:val="0"/>
          <w:szCs w:val="20"/>
        </w:rPr>
        <w:t xml:space="preserve"> and </w:t>
      </w:r>
      <w:r w:rsidR="00FF7629">
        <w:rPr>
          <w:i w:val="0"/>
          <w:snapToGrid w:val="0"/>
          <w:szCs w:val="20"/>
        </w:rPr>
        <w:t>[employee Z]</w:t>
      </w:r>
      <w:r w:rsidRPr="00AA61D7">
        <w:rPr>
          <w:i w:val="0"/>
          <w:snapToGrid w:val="0"/>
          <w:szCs w:val="20"/>
        </w:rPr>
        <w:t xml:space="preserve"> were identifiable as public servants employed by the QBCC, the broadcast of this information was no more than fleeting, that is their names were visible for only a short and brief time, and as such was not an invasion of their privacy.</w:t>
      </w:r>
    </w:p>
    <w:p w14:paraId="04008B0E" w14:textId="4986E6D6" w:rsidR="00AF3838" w:rsidRPr="00AA61D7" w:rsidRDefault="00AF3838" w:rsidP="00AA61D7">
      <w:pPr>
        <w:spacing w:before="0" w:line="240" w:lineRule="atLeast"/>
        <w:rPr>
          <w:i w:val="0"/>
          <w:snapToGrid w:val="0"/>
          <w:szCs w:val="20"/>
        </w:rPr>
      </w:pPr>
      <w:r w:rsidRPr="00AA61D7">
        <w:rPr>
          <w:i w:val="0"/>
          <w:snapToGrid w:val="0"/>
          <w:szCs w:val="20"/>
        </w:rPr>
        <w:t>Additionally, Seven is of the view that the broadcast was in the public interest. In the ACMA's</w:t>
      </w:r>
      <w:r w:rsidR="006D0570" w:rsidRPr="00AA61D7">
        <w:rPr>
          <w:i w:val="0"/>
          <w:snapToGrid w:val="0"/>
          <w:szCs w:val="20"/>
        </w:rPr>
        <w:t xml:space="preserve"> </w:t>
      </w:r>
      <w:r w:rsidRPr="00AA61D7">
        <w:rPr>
          <w:i w:val="0"/>
          <w:snapToGrid w:val="0"/>
          <w:szCs w:val="20"/>
        </w:rPr>
        <w:t>Privacy Guidelines for Broadcasters, the following is provided:</w:t>
      </w:r>
    </w:p>
    <w:p w14:paraId="11DA6E8F" w14:textId="0DA6989D" w:rsidR="00AF3838" w:rsidRPr="00AA61D7" w:rsidRDefault="00AF3838" w:rsidP="00AA61D7">
      <w:pPr>
        <w:spacing w:before="0" w:line="240" w:lineRule="atLeast"/>
        <w:ind w:left="720"/>
        <w:rPr>
          <w:iCs/>
          <w:snapToGrid w:val="0"/>
          <w:szCs w:val="20"/>
        </w:rPr>
      </w:pPr>
      <w:r w:rsidRPr="00AA61D7">
        <w:rPr>
          <w:iCs/>
          <w:snapToGrid w:val="0"/>
          <w:szCs w:val="20"/>
        </w:rPr>
        <w:t>Public interest issues include:</w:t>
      </w:r>
    </w:p>
    <w:p w14:paraId="7F3AF173" w14:textId="4D752C2B" w:rsidR="00AF3838" w:rsidRPr="00AA61D7" w:rsidRDefault="00AF3838" w:rsidP="00AA61D7">
      <w:pPr>
        <w:spacing w:before="0" w:line="240" w:lineRule="atLeast"/>
        <w:ind w:left="720"/>
        <w:rPr>
          <w:iCs/>
          <w:snapToGrid w:val="0"/>
          <w:szCs w:val="20"/>
        </w:rPr>
      </w:pPr>
      <w:r w:rsidRPr="00AA61D7">
        <w:rPr>
          <w:iCs/>
          <w:snapToGrid w:val="0"/>
          <w:szCs w:val="20"/>
        </w:rPr>
        <w:t>&gt;</w:t>
      </w:r>
      <w:r w:rsidR="00BA34D2" w:rsidRPr="00AA61D7">
        <w:rPr>
          <w:iCs/>
          <w:snapToGrid w:val="0"/>
          <w:szCs w:val="20"/>
        </w:rPr>
        <w:t xml:space="preserve"> </w:t>
      </w:r>
      <w:r w:rsidRPr="00AA61D7">
        <w:rPr>
          <w:iCs/>
          <w:snapToGrid w:val="0"/>
          <w:szCs w:val="20"/>
        </w:rPr>
        <w:t>government and public administration</w:t>
      </w:r>
    </w:p>
    <w:p w14:paraId="2A8E7212" w14:textId="485173D7" w:rsidR="00AF3838" w:rsidRPr="00AA61D7" w:rsidRDefault="00AF3838" w:rsidP="00AA61D7">
      <w:pPr>
        <w:spacing w:before="0" w:line="240" w:lineRule="atLeast"/>
        <w:rPr>
          <w:i w:val="0"/>
          <w:snapToGrid w:val="0"/>
          <w:szCs w:val="20"/>
        </w:rPr>
      </w:pPr>
      <w:r w:rsidRPr="00AA61D7">
        <w:rPr>
          <w:i w:val="0"/>
          <w:snapToGrid w:val="0"/>
          <w:szCs w:val="20"/>
        </w:rPr>
        <w:lastRenderedPageBreak/>
        <w:t>The QBCC, as Queensland's building and construction regulator, is a function of the Queensland government and administers the regulatory framework of building and construction in Queensland. As such, information regarding the conduct and actions the public servants involved in the administration of the QBCC can reasonably be considered a public interest issue, particularly when the matters broadcast directly relate to actions by public servants in the course of them performing their roles in the administration of the QBCC.</w:t>
      </w:r>
    </w:p>
    <w:p w14:paraId="609ED801" w14:textId="68BB0921" w:rsidR="00AF3838" w:rsidRPr="00AA61D7" w:rsidRDefault="00AF3838" w:rsidP="00AA61D7">
      <w:pPr>
        <w:spacing w:before="0" w:line="240" w:lineRule="atLeast"/>
        <w:rPr>
          <w:i w:val="0"/>
          <w:snapToGrid w:val="0"/>
          <w:szCs w:val="20"/>
        </w:rPr>
      </w:pPr>
      <w:r w:rsidRPr="00AA61D7">
        <w:rPr>
          <w:i w:val="0"/>
          <w:snapToGrid w:val="0"/>
          <w:szCs w:val="20"/>
        </w:rPr>
        <w:t>For these reasons, Seven is confident that the 7NEWS Brisbane broadcast of 30 July 2019 only broadcast personally identifiable material in a fleeting way, and that fleeting broadcast of material was in the public interest. Therefore, Broadcast 1 was in accordance with clause 3.5.1 of the Code. Seven also notes that as a courtesy, Broadcast 1 and Broadcast 2, in which some of the material from Broadcast 1 was re-broadcast, have been removed from online platforms.</w:t>
      </w:r>
    </w:p>
    <w:p w14:paraId="4BD1C2E5" w14:textId="49F2C40B" w:rsidR="00AF3838" w:rsidRPr="00AA61D7" w:rsidRDefault="00AF3838" w:rsidP="00AA61D7">
      <w:pPr>
        <w:spacing w:before="0" w:line="240" w:lineRule="atLeast"/>
        <w:rPr>
          <w:b/>
          <w:bCs/>
          <w:i w:val="0"/>
          <w:snapToGrid w:val="0"/>
          <w:szCs w:val="20"/>
        </w:rPr>
      </w:pPr>
      <w:r w:rsidRPr="00AA61D7">
        <w:rPr>
          <w:b/>
          <w:bCs/>
          <w:i w:val="0"/>
          <w:snapToGrid w:val="0"/>
          <w:szCs w:val="20"/>
        </w:rPr>
        <w:t>Broadcast 2 - Impartiality</w:t>
      </w:r>
    </w:p>
    <w:p w14:paraId="09E0F0BC" w14:textId="77777777" w:rsidR="00CE08B0" w:rsidRPr="00AA61D7" w:rsidRDefault="00CE08B0" w:rsidP="00AA61D7">
      <w:pPr>
        <w:spacing w:before="0" w:line="240" w:lineRule="atLeast"/>
        <w:rPr>
          <w:bCs/>
          <w:i w:val="0"/>
          <w:snapToGrid w:val="0"/>
          <w:szCs w:val="20"/>
        </w:rPr>
      </w:pPr>
      <w:r w:rsidRPr="00AA61D7">
        <w:rPr>
          <w:bCs/>
          <w:i w:val="0"/>
          <w:snapToGrid w:val="0"/>
          <w:szCs w:val="20"/>
        </w:rPr>
        <w:t>[…]</w:t>
      </w:r>
    </w:p>
    <w:p w14:paraId="31D2D763" w14:textId="3B1B7F5A" w:rsidR="00CE08B0" w:rsidRPr="00AA61D7" w:rsidRDefault="00CE08B0" w:rsidP="00AA61D7">
      <w:pPr>
        <w:spacing w:before="0" w:line="240" w:lineRule="atLeast"/>
        <w:rPr>
          <w:i w:val="0"/>
          <w:snapToGrid w:val="0"/>
          <w:szCs w:val="20"/>
        </w:rPr>
      </w:pPr>
      <w:r w:rsidRPr="00AA61D7">
        <w:rPr>
          <w:i w:val="0"/>
          <w:snapToGrid w:val="0"/>
          <w:szCs w:val="20"/>
        </w:rPr>
        <w:t>It is claimed that the interview with the QBCC Commissioner is not contextualised properly, misrepresenting his viewpoints. It is also claimed that more information could have been readily ascertained through the interview, in time for Broadcast 2 to go to air.</w:t>
      </w:r>
    </w:p>
    <w:p w14:paraId="009DAC3D" w14:textId="77777777" w:rsidR="00CE08B0" w:rsidRPr="00AA61D7" w:rsidRDefault="00CE08B0" w:rsidP="00AA61D7">
      <w:pPr>
        <w:spacing w:before="0" w:line="240" w:lineRule="atLeast"/>
        <w:rPr>
          <w:i w:val="0"/>
          <w:snapToGrid w:val="0"/>
          <w:szCs w:val="20"/>
        </w:rPr>
      </w:pPr>
      <w:r w:rsidRPr="00AA61D7">
        <w:rPr>
          <w:i w:val="0"/>
          <w:snapToGrid w:val="0"/>
          <w:szCs w:val="20"/>
        </w:rPr>
        <w:t>In preparing the report in question, the reporter responsible made considerable efforts to investigate the story and interview the QBCC matter. On 30 July 2019 at 12.01 pm, a written request for an interview with the Commissioner was filed with a QBCC media officer, who advised shortly thereafter that the interview would not be able to take place until the following day.</w:t>
      </w:r>
    </w:p>
    <w:p w14:paraId="65EC1B3A" w14:textId="02846E7C" w:rsidR="00CE08B0" w:rsidRPr="00AA61D7" w:rsidRDefault="00CE08B0" w:rsidP="00AA61D7">
      <w:pPr>
        <w:spacing w:before="0" w:line="240" w:lineRule="atLeast"/>
        <w:rPr>
          <w:i w:val="0"/>
          <w:snapToGrid w:val="0"/>
          <w:szCs w:val="20"/>
        </w:rPr>
      </w:pPr>
      <w:r w:rsidRPr="00AA61D7">
        <w:rPr>
          <w:i w:val="0"/>
          <w:snapToGrid w:val="0"/>
          <w:szCs w:val="20"/>
        </w:rPr>
        <w:t>Following further back-and-forth between the media officer and the reporter, the interview was scheduled for 3.45 pm on 31 July, with this timing confirmed only 29 minutes prior to the interview taking place. The reporter had advised the media officer that 3.45 pm was the latest possible time an interview could take place, as the story it would feature in was scheduled to run that evening in the 6.00 pm bulletin. The interview ultimately commenced at approximately 4.00 pm and lasted half an hour, resulting in a very compressed window of time for the completion of the report for broadcast.</w:t>
      </w:r>
    </w:p>
    <w:p w14:paraId="2DDD5A5C" w14:textId="2C81AEDF" w:rsidR="00CE08B0" w:rsidRPr="00AA61D7" w:rsidRDefault="00CE08B0" w:rsidP="00AA61D7">
      <w:pPr>
        <w:spacing w:before="0" w:line="240" w:lineRule="atLeast"/>
        <w:rPr>
          <w:i w:val="0"/>
          <w:snapToGrid w:val="0"/>
          <w:szCs w:val="20"/>
        </w:rPr>
      </w:pPr>
      <w:r w:rsidRPr="00AA61D7">
        <w:rPr>
          <w:i w:val="0"/>
          <w:snapToGrid w:val="0"/>
          <w:szCs w:val="20"/>
        </w:rPr>
        <w:t xml:space="preserve">Concurrent to negotiating with the QBCC media officer for the interview with the Commissioner, the reporter was investigating the details of Mr </w:t>
      </w:r>
      <w:r w:rsidR="0056688D" w:rsidRPr="00AA61D7">
        <w:rPr>
          <w:i w:val="0"/>
          <w:snapToGrid w:val="0"/>
          <w:szCs w:val="20"/>
        </w:rPr>
        <w:t>[</w:t>
      </w:r>
      <w:r w:rsidRPr="00AA61D7">
        <w:rPr>
          <w:i w:val="0"/>
          <w:snapToGrid w:val="0"/>
          <w:szCs w:val="20"/>
        </w:rPr>
        <w:t>A</w:t>
      </w:r>
      <w:r w:rsidR="0056688D" w:rsidRPr="00AA61D7">
        <w:rPr>
          <w:i w:val="0"/>
          <w:snapToGrid w:val="0"/>
          <w:szCs w:val="20"/>
        </w:rPr>
        <w:t>]</w:t>
      </w:r>
      <w:r w:rsidRPr="00AA61D7">
        <w:rPr>
          <w:i w:val="0"/>
          <w:snapToGrid w:val="0"/>
          <w:szCs w:val="20"/>
        </w:rPr>
        <w:t>'</w:t>
      </w:r>
      <w:r w:rsidR="0056688D" w:rsidRPr="00AA61D7">
        <w:rPr>
          <w:i w:val="0"/>
          <w:snapToGrid w:val="0"/>
          <w:szCs w:val="20"/>
        </w:rPr>
        <w:t>s</w:t>
      </w:r>
      <w:r w:rsidRPr="00AA61D7">
        <w:rPr>
          <w:i w:val="0"/>
          <w:snapToGrid w:val="0"/>
          <w:szCs w:val="20"/>
        </w:rPr>
        <w:t xml:space="preserve"> case amongst others. In the process of doing so, the reporter was informed by the same QBCC media officer that the Commissioner could not go on the record in relation to specific matters due to privacy concerns. The reporter was told prior to the interview that the Commissioner could only comment generally. As such, questions about Mr </w:t>
      </w:r>
      <w:r w:rsidR="006402D0" w:rsidRPr="00AA61D7">
        <w:rPr>
          <w:i w:val="0"/>
          <w:snapToGrid w:val="0"/>
          <w:szCs w:val="20"/>
        </w:rPr>
        <w:t>[</w:t>
      </w:r>
      <w:r w:rsidRPr="00AA61D7">
        <w:rPr>
          <w:i w:val="0"/>
          <w:snapToGrid w:val="0"/>
          <w:szCs w:val="20"/>
        </w:rPr>
        <w:t>A</w:t>
      </w:r>
      <w:r w:rsidR="006402D0" w:rsidRPr="00AA61D7">
        <w:rPr>
          <w:i w:val="0"/>
          <w:snapToGrid w:val="0"/>
          <w:szCs w:val="20"/>
        </w:rPr>
        <w:t>]</w:t>
      </w:r>
      <w:r w:rsidRPr="00AA61D7">
        <w:rPr>
          <w:i w:val="0"/>
          <w:snapToGrid w:val="0"/>
          <w:szCs w:val="20"/>
        </w:rPr>
        <w:t>'</w:t>
      </w:r>
      <w:r w:rsidR="006402D0" w:rsidRPr="00AA61D7">
        <w:rPr>
          <w:i w:val="0"/>
          <w:snapToGrid w:val="0"/>
          <w:szCs w:val="20"/>
        </w:rPr>
        <w:t>s</w:t>
      </w:r>
      <w:r w:rsidRPr="00AA61D7">
        <w:rPr>
          <w:i w:val="0"/>
          <w:snapToGrid w:val="0"/>
          <w:szCs w:val="20"/>
        </w:rPr>
        <w:t xml:space="preserve"> matter were not put to the Commissioner.</w:t>
      </w:r>
    </w:p>
    <w:p w14:paraId="1FE0508B" w14:textId="77777777" w:rsidR="00CE08B0" w:rsidRPr="00AA61D7" w:rsidRDefault="00CE08B0" w:rsidP="00AA61D7">
      <w:pPr>
        <w:spacing w:before="0" w:line="240" w:lineRule="atLeast"/>
        <w:rPr>
          <w:i w:val="0"/>
          <w:snapToGrid w:val="0"/>
          <w:szCs w:val="20"/>
        </w:rPr>
      </w:pPr>
      <w:r w:rsidRPr="00AA61D7">
        <w:rPr>
          <w:i w:val="0"/>
          <w:snapToGrid w:val="0"/>
          <w:szCs w:val="20"/>
        </w:rPr>
        <w:t>In the broadcast of the interview with the Commissioner, the only question shown that was related to a specific matter was when the Commissioner was asked if a matter continuing for seven years was a sign that the QBCC was not doing its job properly, which he denied. There was no manipulation of the interview with the Commissioner which may have caused his viewpoints to be misrepresented.</w:t>
      </w:r>
    </w:p>
    <w:p w14:paraId="7B7EA528" w14:textId="71AFE9ED" w:rsidR="00CE08B0" w:rsidRPr="00AA61D7" w:rsidRDefault="00CE08B0" w:rsidP="00AA61D7">
      <w:pPr>
        <w:spacing w:before="0" w:line="240" w:lineRule="atLeast"/>
        <w:rPr>
          <w:i w:val="0"/>
          <w:snapToGrid w:val="0"/>
          <w:szCs w:val="20"/>
        </w:rPr>
      </w:pPr>
      <w:r w:rsidRPr="00AA61D7">
        <w:rPr>
          <w:i w:val="0"/>
          <w:snapToGrid w:val="0"/>
          <w:szCs w:val="20"/>
        </w:rPr>
        <w:t xml:space="preserve">There is a clear distinction between Mr </w:t>
      </w:r>
      <w:r w:rsidR="006402D0" w:rsidRPr="00AA61D7">
        <w:rPr>
          <w:i w:val="0"/>
          <w:snapToGrid w:val="0"/>
          <w:szCs w:val="20"/>
        </w:rPr>
        <w:t>[</w:t>
      </w:r>
      <w:r w:rsidRPr="00AA61D7">
        <w:rPr>
          <w:i w:val="0"/>
          <w:snapToGrid w:val="0"/>
          <w:szCs w:val="20"/>
        </w:rPr>
        <w:t>A</w:t>
      </w:r>
      <w:r w:rsidR="006402D0" w:rsidRPr="00AA61D7">
        <w:rPr>
          <w:i w:val="0"/>
          <w:snapToGrid w:val="0"/>
          <w:szCs w:val="20"/>
        </w:rPr>
        <w:t>]</w:t>
      </w:r>
      <w:r w:rsidRPr="00AA61D7">
        <w:rPr>
          <w:i w:val="0"/>
          <w:snapToGrid w:val="0"/>
          <w:szCs w:val="20"/>
        </w:rPr>
        <w:t>'</w:t>
      </w:r>
      <w:r w:rsidR="006402D0" w:rsidRPr="00AA61D7">
        <w:rPr>
          <w:i w:val="0"/>
          <w:snapToGrid w:val="0"/>
          <w:szCs w:val="20"/>
        </w:rPr>
        <w:t>s</w:t>
      </w:r>
      <w:r w:rsidRPr="00AA61D7">
        <w:rPr>
          <w:i w:val="0"/>
          <w:snapToGrid w:val="0"/>
          <w:szCs w:val="20"/>
        </w:rPr>
        <w:t xml:space="preserve"> case and the Commissioner's comments, with his answer being tied directly into footage of Mrs M, which is supported by the Commissioner identifying […] Mr and Mrs </w:t>
      </w:r>
      <w:r w:rsidR="00C962B4" w:rsidRPr="00AA61D7">
        <w:rPr>
          <w:i w:val="0"/>
          <w:snapToGrid w:val="0"/>
          <w:szCs w:val="20"/>
        </w:rPr>
        <w:t>[</w:t>
      </w:r>
      <w:r w:rsidRPr="00AA61D7">
        <w:rPr>
          <w:i w:val="0"/>
          <w:snapToGrid w:val="0"/>
          <w:szCs w:val="20"/>
        </w:rPr>
        <w:t>M</w:t>
      </w:r>
      <w:r w:rsidR="00C962B4" w:rsidRPr="00AA61D7">
        <w:rPr>
          <w:i w:val="0"/>
          <w:snapToGrid w:val="0"/>
          <w:szCs w:val="20"/>
        </w:rPr>
        <w:t>]</w:t>
      </w:r>
      <w:r w:rsidR="0088249D">
        <w:rPr>
          <w:i w:val="0"/>
          <w:snapToGrid w:val="0"/>
          <w:szCs w:val="20"/>
        </w:rPr>
        <w:t xml:space="preserve"> </w:t>
      </w:r>
      <w:r w:rsidRPr="00AA61D7">
        <w:rPr>
          <w:i w:val="0"/>
          <w:snapToGrid w:val="0"/>
          <w:szCs w:val="20"/>
        </w:rPr>
        <w:t>in his comments. Therefore, Seven is of the view that the Commissioner's comments were not misrepresented, and that they were presented accurately and fairly during Broadcast 2.</w:t>
      </w:r>
    </w:p>
    <w:p w14:paraId="6CC4783C" w14:textId="1EED200F" w:rsidR="00AF3838" w:rsidRPr="00AA61D7" w:rsidRDefault="00037BEE" w:rsidP="00AA61D7">
      <w:pPr>
        <w:spacing w:before="0" w:line="240" w:lineRule="atLeast"/>
        <w:rPr>
          <w:i w:val="0"/>
          <w:snapToGrid w:val="0"/>
          <w:szCs w:val="20"/>
        </w:rPr>
      </w:pPr>
      <w:r w:rsidRPr="00AA61D7">
        <w:rPr>
          <w:i w:val="0"/>
          <w:snapToGrid w:val="0"/>
          <w:szCs w:val="20"/>
        </w:rPr>
        <w:lastRenderedPageBreak/>
        <w:t>[…]</w:t>
      </w:r>
    </w:p>
    <w:p w14:paraId="098391D6" w14:textId="64A87045" w:rsidR="00AF3838" w:rsidRPr="00AA61D7" w:rsidRDefault="00AF3838" w:rsidP="00AA61D7">
      <w:pPr>
        <w:spacing w:before="0" w:line="240" w:lineRule="atLeast"/>
        <w:rPr>
          <w:i w:val="0"/>
          <w:snapToGrid w:val="0"/>
          <w:szCs w:val="20"/>
        </w:rPr>
      </w:pPr>
      <w:r w:rsidRPr="00AA61D7">
        <w:rPr>
          <w:i w:val="0"/>
          <w:snapToGrid w:val="0"/>
          <w:szCs w:val="20"/>
        </w:rPr>
        <w:t>A news broadcast is not precluded from critical examination of a particular issue or controversy, as per clause 3.4.2 of the Code. Seven is of the view that Broadcast 2 was a fair examination of an issue, in this case the issue of regulations applicable to housing in Queensland and the enforcement of those regulations.</w:t>
      </w:r>
    </w:p>
    <w:p w14:paraId="684147E7" w14:textId="3FA83466" w:rsidR="00AF3838" w:rsidRPr="00AA61D7" w:rsidRDefault="00AF3838" w:rsidP="00AA61D7">
      <w:pPr>
        <w:spacing w:before="0" w:line="240" w:lineRule="atLeast"/>
        <w:rPr>
          <w:i w:val="0"/>
          <w:snapToGrid w:val="0"/>
          <w:szCs w:val="20"/>
        </w:rPr>
      </w:pPr>
      <w:r w:rsidRPr="00AA61D7">
        <w:rPr>
          <w:i w:val="0"/>
          <w:snapToGrid w:val="0"/>
          <w:szCs w:val="20"/>
        </w:rPr>
        <w:t xml:space="preserve">The </w:t>
      </w:r>
      <w:r w:rsidR="00F86DBB" w:rsidRPr="00AA61D7">
        <w:rPr>
          <w:i w:val="0"/>
          <w:snapToGrid w:val="0"/>
          <w:szCs w:val="20"/>
        </w:rPr>
        <w:t>r</w:t>
      </w:r>
      <w:r w:rsidR="00CA15C0" w:rsidRPr="00AA61D7">
        <w:rPr>
          <w:i w:val="0"/>
          <w:snapToGrid w:val="0"/>
          <w:szCs w:val="20"/>
        </w:rPr>
        <w:t>eport</w:t>
      </w:r>
      <w:r w:rsidRPr="00AA61D7">
        <w:rPr>
          <w:i w:val="0"/>
          <w:snapToGrid w:val="0"/>
          <w:szCs w:val="20"/>
        </w:rPr>
        <w:t>age during the broadcast was supported by footage of houses affected by the regulatory issues, interviews with residents of affected house who spoke to the issues being examined, and figures on the volume of licence cancellations</w:t>
      </w:r>
      <w:r w:rsidR="007B0607" w:rsidRPr="00AA61D7">
        <w:rPr>
          <w:i w:val="0"/>
          <w:snapToGrid w:val="0"/>
          <w:szCs w:val="20"/>
        </w:rPr>
        <w:t xml:space="preserve"> […]. </w:t>
      </w:r>
      <w:r w:rsidRPr="00AA61D7">
        <w:rPr>
          <w:i w:val="0"/>
          <w:snapToGrid w:val="0"/>
          <w:szCs w:val="20"/>
        </w:rPr>
        <w:t>As such, the critical examination featured during Broadcast 2 was fair and impartial, being comprehensively supported by factual material.</w:t>
      </w:r>
    </w:p>
    <w:p w14:paraId="0FDA1A54" w14:textId="2E02B34C" w:rsidR="00AF3838" w:rsidRPr="00AA61D7" w:rsidRDefault="00AF3838" w:rsidP="00AA61D7">
      <w:pPr>
        <w:spacing w:before="0" w:line="240" w:lineRule="atLeast"/>
        <w:rPr>
          <w:i w:val="0"/>
          <w:snapToGrid w:val="0"/>
          <w:szCs w:val="20"/>
        </w:rPr>
      </w:pPr>
      <w:r w:rsidRPr="00AA61D7">
        <w:rPr>
          <w:i w:val="0"/>
          <w:snapToGrid w:val="0"/>
          <w:szCs w:val="20"/>
        </w:rPr>
        <w:t xml:space="preserve">Clause 3.4.2 of the Code also provides that there is no requirement for a news broadcast to include every aspect of a person's viewpoint. The extracts of the interview that were featured in Broadcast 2 were a fair and accurate reflection of the views of the QBCC Commissioner, clearly and accurately demonstrating the views of the Commissioner and that they differed from those put throughout the rest of the </w:t>
      </w:r>
      <w:r w:rsidR="00F86DBB" w:rsidRPr="00AA61D7">
        <w:rPr>
          <w:i w:val="0"/>
          <w:snapToGrid w:val="0"/>
          <w:szCs w:val="20"/>
        </w:rPr>
        <w:t>r</w:t>
      </w:r>
      <w:r w:rsidR="00CA15C0" w:rsidRPr="00AA61D7">
        <w:rPr>
          <w:i w:val="0"/>
          <w:snapToGrid w:val="0"/>
          <w:szCs w:val="20"/>
        </w:rPr>
        <w:t>eport</w:t>
      </w:r>
      <w:r w:rsidRPr="00AA61D7">
        <w:rPr>
          <w:i w:val="0"/>
          <w:snapToGrid w:val="0"/>
          <w:szCs w:val="20"/>
        </w:rPr>
        <w:t>.</w:t>
      </w:r>
    </w:p>
    <w:p w14:paraId="62466646" w14:textId="440BE00F" w:rsidR="00FD5E43" w:rsidRPr="00AA61D7" w:rsidRDefault="00FD5E43" w:rsidP="00AA61D7">
      <w:pPr>
        <w:pStyle w:val="ACMABodyText"/>
        <w:rPr>
          <w:bCs/>
          <w:iCs/>
        </w:rPr>
      </w:pPr>
      <w:r w:rsidRPr="00AA61D7">
        <w:rPr>
          <w:bCs/>
          <w:iCs/>
        </w:rPr>
        <w:t>[…]</w:t>
      </w:r>
    </w:p>
    <w:p w14:paraId="3D95327C" w14:textId="46F26BFA" w:rsidR="003B28F4" w:rsidRPr="00AA61D7" w:rsidRDefault="00037BEE" w:rsidP="00AA61D7">
      <w:pPr>
        <w:spacing w:before="240" w:line="240" w:lineRule="auto"/>
        <w:rPr>
          <w:b/>
          <w:i w:val="0"/>
        </w:rPr>
      </w:pPr>
      <w:bookmarkStart w:id="5" w:name="_Hlk38028506"/>
      <w:r w:rsidRPr="00AA61D7">
        <w:rPr>
          <w:b/>
        </w:rPr>
        <w:t>Extract from l</w:t>
      </w:r>
      <w:r w:rsidR="003B28F4" w:rsidRPr="00AA61D7">
        <w:rPr>
          <w:b/>
        </w:rPr>
        <w:t>icensee submission to the ACMA dated 2</w:t>
      </w:r>
      <w:r w:rsidR="00E07224" w:rsidRPr="00AA61D7">
        <w:rPr>
          <w:b/>
        </w:rPr>
        <w:t>0</w:t>
      </w:r>
      <w:r w:rsidR="003B28F4" w:rsidRPr="00AA61D7">
        <w:rPr>
          <w:b/>
        </w:rPr>
        <w:t xml:space="preserve"> November 2019</w:t>
      </w:r>
      <w:r w:rsidR="00E81EE2">
        <w:rPr>
          <w:b/>
        </w:rPr>
        <w:t>:</w:t>
      </w:r>
    </w:p>
    <w:bookmarkEnd w:id="5"/>
    <w:p w14:paraId="3C857F88" w14:textId="77777777" w:rsidR="00E07224" w:rsidRPr="00AA61D7" w:rsidRDefault="00E07224" w:rsidP="00AA61D7">
      <w:pPr>
        <w:pStyle w:val="ACMABodyText"/>
        <w:rPr>
          <w:b/>
          <w:bCs/>
        </w:rPr>
      </w:pPr>
      <w:r w:rsidRPr="00AA61D7">
        <w:rPr>
          <w:b/>
          <w:bCs/>
        </w:rPr>
        <w:t xml:space="preserve">30 July 2019 news story (Broadcast 1) </w:t>
      </w:r>
    </w:p>
    <w:p w14:paraId="687A4943" w14:textId="319911E7" w:rsidR="00E07224" w:rsidRPr="00AA61D7" w:rsidRDefault="00E07224" w:rsidP="00AA61D7">
      <w:pPr>
        <w:pStyle w:val="ACMABodyText"/>
      </w:pPr>
      <w:r w:rsidRPr="00AA61D7">
        <w:t xml:space="preserve">Although the </w:t>
      </w:r>
      <w:r w:rsidR="00FE2116">
        <w:t xml:space="preserve">[complainant] </w:t>
      </w:r>
      <w:r w:rsidRPr="00AA61D7">
        <w:t xml:space="preserve">appears to concede that the broadcast of the officers' names is fleeting it is argued that this does not take into account the ability to pause or record live television. The fact that it is technically possible to do so does not mean that it is reasonably likely viewers will do so. In circumstances where the names of the officers were not </w:t>
      </w:r>
      <w:r w:rsidR="00F86DBB" w:rsidRPr="00AA61D7">
        <w:t>r</w:t>
      </w:r>
      <w:r w:rsidR="00CA15C0" w:rsidRPr="00AA61D7">
        <w:t>eport</w:t>
      </w:r>
      <w:r w:rsidRPr="00AA61D7">
        <w:t xml:space="preserve">ed in the commentary and their personal conduct was not the subject of the </w:t>
      </w:r>
      <w:r w:rsidR="00F86DBB" w:rsidRPr="00AA61D7">
        <w:t>r</w:t>
      </w:r>
      <w:r w:rsidR="00CA15C0" w:rsidRPr="00AA61D7">
        <w:t>eport</w:t>
      </w:r>
      <w:r w:rsidRPr="00AA61D7">
        <w:t xml:space="preserve">, it is unreasonable to assume that an ordinary viewer would be inclined to pause or record the footage in order to study the fleeting names in greater detail. </w:t>
      </w:r>
    </w:p>
    <w:p w14:paraId="36598CC5" w14:textId="3A2E201D" w:rsidR="00E07224" w:rsidRPr="00AA61D7" w:rsidRDefault="00E07224" w:rsidP="00AA61D7">
      <w:pPr>
        <w:pStyle w:val="ACMABodyText"/>
      </w:pPr>
      <w:r w:rsidRPr="00AA61D7">
        <w:t xml:space="preserve">As stated in our 30 September Letter, the portrayal of </w:t>
      </w:r>
      <w:r w:rsidR="00ED129F">
        <w:t>[employee Z</w:t>
      </w:r>
      <w:r w:rsidRPr="00AA61D7">
        <w:t>'s</w:t>
      </w:r>
      <w:r w:rsidR="00ED129F">
        <w:t>]</w:t>
      </w:r>
      <w:r w:rsidRPr="00AA61D7">
        <w:t xml:space="preserve"> name is so blurred and unfocused that her name cannot be discerned with any certainty - unless a viewer already knew that the correct name was "</w:t>
      </w:r>
      <w:r w:rsidR="0015708D" w:rsidRPr="00AA61D7">
        <w:t>[</w:t>
      </w:r>
      <w:r w:rsidR="00ED129F">
        <w:t>employee Z</w:t>
      </w:r>
      <w:r w:rsidR="0015708D" w:rsidRPr="00AA61D7">
        <w:t>]</w:t>
      </w:r>
      <w:r w:rsidRPr="00AA61D7">
        <w:t xml:space="preserve">", it could just as easily be read as </w:t>
      </w:r>
      <w:r w:rsidR="00DF1EC2">
        <w:t>[…]</w:t>
      </w:r>
      <w:r w:rsidRPr="00AA61D7">
        <w:t xml:space="preserve"> or </w:t>
      </w:r>
      <w:r w:rsidR="00DF1EC2">
        <w:t>[…]</w:t>
      </w:r>
      <w:r w:rsidRPr="00AA61D7">
        <w:t xml:space="preserve">. </w:t>
      </w:r>
    </w:p>
    <w:p w14:paraId="247A3DF4" w14:textId="2846E7EF" w:rsidR="00E07224" w:rsidRPr="00AA61D7" w:rsidRDefault="00E07224" w:rsidP="00AA61D7">
      <w:pPr>
        <w:pStyle w:val="ACMABodyText"/>
      </w:pPr>
      <w:r w:rsidRPr="00AA61D7">
        <w:t xml:space="preserve">The </w:t>
      </w:r>
      <w:r w:rsidR="00FE2116">
        <w:t xml:space="preserve">[complainant] </w:t>
      </w:r>
      <w:r w:rsidRPr="00AA61D7">
        <w:t xml:space="preserve">alleges that the fact that a portion of the letter containing </w:t>
      </w:r>
      <w:bookmarkStart w:id="6" w:name="_Hlk39738112"/>
      <w:r w:rsidR="00ED129F">
        <w:t>[employee X</w:t>
      </w:r>
      <w:r w:rsidRPr="00AA61D7">
        <w:t>'s</w:t>
      </w:r>
      <w:r w:rsidR="00ED129F">
        <w:t>]</w:t>
      </w:r>
      <w:r w:rsidRPr="00AA61D7">
        <w:t xml:space="preserve"> </w:t>
      </w:r>
      <w:bookmarkEnd w:id="6"/>
      <w:r w:rsidRPr="00AA61D7">
        <w:t xml:space="preserve">name has been blurred suggests that the officers' names are important to the story. Although such an allegation is not relevant to the question of compliance with the Code, Seven says that the section that was blurred contained </w:t>
      </w:r>
      <w:r w:rsidR="00ED129F">
        <w:t>[employee X</w:t>
      </w:r>
      <w:r w:rsidR="00ED129F" w:rsidRPr="00AA61D7">
        <w:t>'s</w:t>
      </w:r>
      <w:r w:rsidR="00ED129F">
        <w:t>]</w:t>
      </w:r>
      <w:r w:rsidR="00ED129F" w:rsidRPr="00AA61D7">
        <w:t xml:space="preserve"> </w:t>
      </w:r>
      <w:r w:rsidRPr="00AA61D7">
        <w:t xml:space="preserve">work contact details which, at such a close distance, would have been legible. Those details were blurred because Seven took the view that publishing </w:t>
      </w:r>
      <w:r w:rsidR="00ED129F">
        <w:t>[employee X</w:t>
      </w:r>
      <w:r w:rsidR="00ED129F" w:rsidRPr="00AA61D7">
        <w:t>'s</w:t>
      </w:r>
      <w:r w:rsidR="00ED129F">
        <w:t>]</w:t>
      </w:r>
      <w:r w:rsidR="00ED129F" w:rsidRPr="00AA61D7">
        <w:t xml:space="preserve"> </w:t>
      </w:r>
      <w:r w:rsidRPr="00AA61D7">
        <w:t xml:space="preserve">work contact details was not relevant to the story and would not have added to the public's understanding of the </w:t>
      </w:r>
      <w:r w:rsidR="00F86DBB" w:rsidRPr="00AA61D7">
        <w:t>r</w:t>
      </w:r>
      <w:r w:rsidR="00CA15C0" w:rsidRPr="00AA61D7">
        <w:t>eport</w:t>
      </w:r>
      <w:r w:rsidRPr="00AA61D7">
        <w:t xml:space="preserve">. On the other hand, briefly showing the author of the letter adds legitimacy to the investigation of the </w:t>
      </w:r>
      <w:r w:rsidR="00F86DBB" w:rsidRPr="00AA61D7">
        <w:t>r</w:t>
      </w:r>
      <w:r w:rsidR="00CA15C0" w:rsidRPr="00AA61D7">
        <w:t>eport</w:t>
      </w:r>
      <w:r w:rsidRPr="00AA61D7">
        <w:t xml:space="preserve">. </w:t>
      </w:r>
    </w:p>
    <w:p w14:paraId="7D8A0F31" w14:textId="370BC786" w:rsidR="006B33C7" w:rsidRPr="00AA61D7" w:rsidRDefault="00E07224" w:rsidP="00AA61D7">
      <w:pPr>
        <w:pStyle w:val="ACMABodyText"/>
      </w:pPr>
      <w:r w:rsidRPr="00AA61D7">
        <w:t xml:space="preserve">Seven emphasises that the letters were not confidential and had been signed by the officers in their capacity as representatives of the QBCC, not in their personal capacity. The only personal information disclosed by the Broadcast, if any, is the fact that persons with those names were, at some point, public servants at the QBCC - it is not clear from the </w:t>
      </w:r>
      <w:r w:rsidR="00F86DBB" w:rsidRPr="00AA61D7">
        <w:t>r</w:t>
      </w:r>
      <w:r w:rsidR="00CA15C0" w:rsidRPr="00AA61D7">
        <w:t>eport</w:t>
      </w:r>
      <w:r w:rsidRPr="00AA61D7">
        <w:t xml:space="preserve"> that they still work there. In the context of a critical </w:t>
      </w:r>
      <w:r w:rsidR="00F86DBB" w:rsidRPr="00AA61D7">
        <w:t>r</w:t>
      </w:r>
      <w:r w:rsidR="00CA15C0" w:rsidRPr="00AA61D7">
        <w:t>eport</w:t>
      </w:r>
      <w:r w:rsidRPr="00AA61D7">
        <w:t xml:space="preserve"> about the conduct of the QBCC officers</w:t>
      </w:r>
      <w:r w:rsidR="006B33C7" w:rsidRPr="00AA61D7">
        <w:t xml:space="preserve"> cannot reasonably expect that a fleeting broadcast of their names, as mere signatories of letters on behalf of a public entity, is an invasion of their privacy. </w:t>
      </w:r>
    </w:p>
    <w:p w14:paraId="3475C7EF" w14:textId="2151D70F" w:rsidR="006B33C7" w:rsidRPr="00AA61D7" w:rsidRDefault="006B33C7" w:rsidP="00AA61D7">
      <w:pPr>
        <w:pStyle w:val="ACMABodyText"/>
      </w:pPr>
      <w:r w:rsidRPr="00AA61D7">
        <w:t xml:space="preserve">Further, each of the names are relatively common Australian names. Nor it is not clear in which branch of the QBCC the officers were associated with, as the Broadcast does not </w:t>
      </w:r>
      <w:r w:rsidRPr="00AA61D7">
        <w:lastRenderedPageBreak/>
        <w:t xml:space="preserve">publish the office branch in which </w:t>
      </w:r>
      <w:r w:rsidR="00ED129F">
        <w:t>[employee X]</w:t>
      </w:r>
      <w:r w:rsidR="00ED129F" w:rsidRPr="00AA61D7">
        <w:t xml:space="preserve"> </w:t>
      </w:r>
      <w:r w:rsidRPr="00AA61D7">
        <w:t xml:space="preserve">is from and the signature block of the letter concerning </w:t>
      </w:r>
      <w:r w:rsidR="00ED129F">
        <w:t>[employee Z</w:t>
      </w:r>
      <w:r w:rsidR="00A32BC8" w:rsidRPr="00AA61D7">
        <w:t>]</w:t>
      </w:r>
      <w:r w:rsidRPr="00AA61D7">
        <w:t xml:space="preserve"> is blurry. Assuming that they both reside in or near</w:t>
      </w:r>
      <w:r w:rsidR="00ED129F">
        <w:t xml:space="preserve"> </w:t>
      </w:r>
      <w:r w:rsidR="00DF1EC2">
        <w:t>[…]</w:t>
      </w:r>
      <w:r w:rsidRPr="00AA61D7">
        <w:t xml:space="preserve">, the surnames </w:t>
      </w:r>
      <w:r w:rsidR="0056688D" w:rsidRPr="00AA61D7">
        <w:t>[</w:t>
      </w:r>
      <w:r w:rsidR="00ED129F">
        <w:t>X</w:t>
      </w:r>
      <w:r w:rsidR="0056688D" w:rsidRPr="00AA61D7">
        <w:t>]</w:t>
      </w:r>
      <w:r w:rsidRPr="00AA61D7">
        <w:t xml:space="preserve"> and </w:t>
      </w:r>
      <w:r w:rsidR="0056688D" w:rsidRPr="00AA61D7">
        <w:t>[</w:t>
      </w:r>
      <w:r w:rsidR="00ED129F">
        <w:t>Z</w:t>
      </w:r>
      <w:r w:rsidR="0056688D" w:rsidRPr="00AA61D7">
        <w:t>]</w:t>
      </w:r>
      <w:r w:rsidRPr="00AA61D7">
        <w:t xml:space="preserve"> feature many times in the White Pages in the area of </w:t>
      </w:r>
      <w:r w:rsidR="00DF1EC2">
        <w:t>[…]</w:t>
      </w:r>
      <w:r w:rsidRPr="00AA61D7">
        <w:t xml:space="preserve"> alone, and many hundreds of times throughout Queensland. Given that no other identifying information is provided about the two names, the appearance of the names does not amount to the disclosure of any relevant personal information. There is no suggestion in the complaint that the roles of either of those persons attracted any need for special confidentiality or that the persons' employment status with the QBCC was or is confidential. </w:t>
      </w:r>
    </w:p>
    <w:p w14:paraId="2583DC7D" w14:textId="77777777" w:rsidR="006B33C7" w:rsidRPr="00AA61D7" w:rsidRDefault="006B33C7" w:rsidP="00AA61D7">
      <w:pPr>
        <w:pStyle w:val="ACMABodyText"/>
      </w:pPr>
      <w:r w:rsidRPr="00AA61D7">
        <w:t xml:space="preserve">The close up of the QBCC letterhead (at 00:39) was to emphasise the fact that the letter is a formal communication from the QBCC, and any reasonable viewer who noticed the officer's name would understand that the point of its inclusion is to highlight the fact that it is a formal QBCC letter. Given that the officers' names are not mentioned in the commentary and their personal conduct (either in a private or work setting) is not in question any visibility of the officers' names merely serves to highlight the formality of the communications and is incidental to the main story. </w:t>
      </w:r>
    </w:p>
    <w:p w14:paraId="4EAE77E2" w14:textId="77777777" w:rsidR="006B33C7" w:rsidRPr="00AA61D7" w:rsidRDefault="006B33C7" w:rsidP="00AA61D7">
      <w:pPr>
        <w:pStyle w:val="ACMABodyText"/>
      </w:pPr>
      <w:r w:rsidRPr="00AA61D7">
        <w:t xml:space="preserve">For the reasons given above and in its 30 September Letter Seven submits there has been no invasion of privacy and it has complied with clause 3.5.1 of the Code. </w:t>
      </w:r>
    </w:p>
    <w:p w14:paraId="1639F617" w14:textId="77777777" w:rsidR="006B33C7" w:rsidRPr="00AA61D7" w:rsidRDefault="006B33C7" w:rsidP="00AA61D7">
      <w:pPr>
        <w:pStyle w:val="ACMABodyText"/>
        <w:rPr>
          <w:b/>
          <w:bCs/>
        </w:rPr>
      </w:pPr>
      <w:r w:rsidRPr="00AA61D7">
        <w:rPr>
          <w:b/>
          <w:bCs/>
        </w:rPr>
        <w:t xml:space="preserve">31 July 2019 news story (Broadcast 2) </w:t>
      </w:r>
    </w:p>
    <w:p w14:paraId="48A293CA" w14:textId="3B152E41" w:rsidR="006B33C7" w:rsidRPr="00AA61D7" w:rsidRDefault="00FD5E43" w:rsidP="00AA61D7">
      <w:pPr>
        <w:pStyle w:val="ACMABodyText"/>
      </w:pPr>
      <w:r w:rsidRPr="00AA61D7">
        <w:t>[…]</w:t>
      </w:r>
    </w:p>
    <w:p w14:paraId="1E436AD3" w14:textId="6179166B" w:rsidR="006B33C7" w:rsidRPr="00AA61D7" w:rsidRDefault="00FE2116" w:rsidP="00AA61D7">
      <w:pPr>
        <w:pStyle w:val="ACMABodyText"/>
      </w:pPr>
      <w:r>
        <w:t xml:space="preserve">[The complainant states] </w:t>
      </w:r>
      <w:r w:rsidR="006B33C7" w:rsidRPr="00AA61D7">
        <w:t xml:space="preserve">that Seven should have put "the allegation" to the QBCC and the Commissioner prior to airing of Broadcast 2. From the context of the complaint Seven understands "the allegation" to mean the allegation that the QBCC ignored some defective work. It is not </w:t>
      </w:r>
      <w:r w:rsidR="00F86DBB" w:rsidRPr="00AA61D7">
        <w:t>r</w:t>
      </w:r>
      <w:r w:rsidR="00CA15C0" w:rsidRPr="00AA61D7">
        <w:t>eport</w:t>
      </w:r>
      <w:r w:rsidR="006B33C7" w:rsidRPr="00AA61D7">
        <w:t xml:space="preserve">ed that Mr </w:t>
      </w:r>
      <w:r w:rsidR="00260892" w:rsidRPr="00AA61D7">
        <w:t>A</w:t>
      </w:r>
      <w:r w:rsidR="006B33C7" w:rsidRPr="00AA61D7">
        <w:t xml:space="preserve"> believed that the QBCC ignored defects; rather, it is </w:t>
      </w:r>
      <w:r w:rsidR="00F86DBB" w:rsidRPr="00AA61D7">
        <w:t>r</w:t>
      </w:r>
      <w:r w:rsidR="00CA15C0" w:rsidRPr="00AA61D7">
        <w:t>eport</w:t>
      </w:r>
      <w:r w:rsidR="006B33C7" w:rsidRPr="00AA61D7">
        <w:t xml:space="preserve">ed that Mr </w:t>
      </w:r>
      <w:r w:rsidR="00C962B4" w:rsidRPr="00AA61D7">
        <w:t>[</w:t>
      </w:r>
      <w:r w:rsidR="00260892" w:rsidRPr="00AA61D7">
        <w:t>A</w:t>
      </w:r>
      <w:r w:rsidR="00C962B4" w:rsidRPr="00AA61D7">
        <w:t>]</w:t>
      </w:r>
      <w:r w:rsidR="00A32BC8" w:rsidRPr="00AA61D7">
        <w:t xml:space="preserve"> </w:t>
      </w:r>
      <w:r w:rsidR="006B33C7" w:rsidRPr="00AA61D7">
        <w:t xml:space="preserve">was unhappy with the QBCC's finding that the repaired defects were "satisfactory". The QBCC would have been aware of this when it was contacted by Seven about the </w:t>
      </w:r>
      <w:r w:rsidR="00260892" w:rsidRPr="00AA61D7">
        <w:t>A</w:t>
      </w:r>
      <w:r w:rsidR="006B33C7" w:rsidRPr="00AA61D7">
        <w:t xml:space="preserve"> case. In any event, as stated in the 30 September Letter, Seven was informed by the QBCC's media officer that </w:t>
      </w:r>
      <w:r w:rsidR="006D7BCB">
        <w:rPr>
          <w:bCs/>
          <w:iCs/>
        </w:rPr>
        <w:t xml:space="preserve">[the Commissioner] </w:t>
      </w:r>
      <w:r w:rsidR="006B33C7" w:rsidRPr="00AA61D7">
        <w:t xml:space="preserve">would be unable to go on the record in relation to the </w:t>
      </w:r>
      <w:r w:rsidR="00C962B4" w:rsidRPr="00AA61D7">
        <w:t>[</w:t>
      </w:r>
      <w:r w:rsidR="00260892" w:rsidRPr="00AA61D7">
        <w:t>A</w:t>
      </w:r>
      <w:r w:rsidR="00C962B4" w:rsidRPr="00AA61D7">
        <w:t>]</w:t>
      </w:r>
      <w:r w:rsidR="006B33C7" w:rsidRPr="00AA61D7">
        <w:t xml:space="preserve"> case and so it would have been fruitless to put the </w:t>
      </w:r>
      <w:r w:rsidR="00F86DBB" w:rsidRPr="00AA61D7">
        <w:t>r</w:t>
      </w:r>
      <w:r w:rsidR="00CA15C0" w:rsidRPr="00AA61D7">
        <w:t>eport</w:t>
      </w:r>
      <w:r w:rsidR="006B33C7" w:rsidRPr="00AA61D7">
        <w:t xml:space="preserve"> to the Commissioner prior to air. Further detail about the extensive steps taken by Seven to investigate the story and interview the QBCC matter are set out in the 30 September Letter. </w:t>
      </w:r>
    </w:p>
    <w:p w14:paraId="28C572D5" w14:textId="52DAA4CE" w:rsidR="00E07224" w:rsidRPr="00AA61D7" w:rsidRDefault="006B33C7" w:rsidP="00AA61D7">
      <w:pPr>
        <w:pStyle w:val="ACMABodyText"/>
      </w:pPr>
      <w:r w:rsidRPr="00AA61D7">
        <w:t xml:space="preserve">The </w:t>
      </w:r>
      <w:r w:rsidR="00FE2116">
        <w:t xml:space="preserve">[complainant] </w:t>
      </w:r>
      <w:r w:rsidRPr="00AA61D7">
        <w:t xml:space="preserve">alleges that it is not clear that </w:t>
      </w:r>
      <w:r w:rsidR="006D7BCB">
        <w:rPr>
          <w:bCs/>
          <w:iCs/>
        </w:rPr>
        <w:t xml:space="preserve">[the Commissioner] </w:t>
      </w:r>
      <w:r w:rsidRPr="00AA61D7">
        <w:t xml:space="preserve">is not commenting on the </w:t>
      </w:r>
      <w:r w:rsidR="00523896" w:rsidRPr="00AA61D7">
        <w:t>[</w:t>
      </w:r>
      <w:r w:rsidR="00260892" w:rsidRPr="00AA61D7">
        <w:t>A</w:t>
      </w:r>
      <w:r w:rsidR="00523896" w:rsidRPr="00AA61D7">
        <w:t>]</w:t>
      </w:r>
      <w:r w:rsidRPr="00AA61D7">
        <w:t xml:space="preserve"> case or </w:t>
      </w:r>
      <w:r w:rsidR="006D7BCB">
        <w:t>[</w:t>
      </w:r>
      <w:r w:rsidRPr="00AA61D7">
        <w:t>Mr M's</w:t>
      </w:r>
      <w:r w:rsidR="006D7BCB">
        <w:t>]</w:t>
      </w:r>
      <w:r w:rsidRPr="00AA61D7">
        <w:t xml:space="preserve"> comments. Seven submits that it is perfectly clear that </w:t>
      </w:r>
      <w:r w:rsidR="006D7BCB">
        <w:rPr>
          <w:bCs/>
          <w:iCs/>
        </w:rPr>
        <w:t xml:space="preserve">[the Commissioner] </w:t>
      </w:r>
      <w:r w:rsidRPr="00AA61D7">
        <w:t>is commenting on a different case -</w:t>
      </w:r>
      <w:r w:rsidR="00CE6DD0" w:rsidRPr="00AA61D7">
        <w:t xml:space="preserve"> </w:t>
      </w:r>
      <w:r w:rsidRPr="00AA61D7">
        <w:t xml:space="preserve">his comments are introduced by the words, "Something the Commissioner's denied, today commenting on what could be the QBCC's longest running case, a 7 year battle". From the context of Broadcast 2 it is clear that the </w:t>
      </w:r>
      <w:r w:rsidR="00F564D9" w:rsidRPr="00AA61D7">
        <w:t>[</w:t>
      </w:r>
      <w:r w:rsidR="00260892" w:rsidRPr="00AA61D7">
        <w:t>A</w:t>
      </w:r>
      <w:r w:rsidR="00F564D9" w:rsidRPr="00AA61D7">
        <w:t>]</w:t>
      </w:r>
      <w:r w:rsidRPr="00AA61D7">
        <w:t xml:space="preserve"> case is not the longest running case or a 7 year battle. </w:t>
      </w:r>
      <w:r w:rsidR="006D7BCB">
        <w:t xml:space="preserve">[the Commissioner] </w:t>
      </w:r>
      <w:r w:rsidRPr="00AA61D7">
        <w:t xml:space="preserve">then says, "We are looking at every single option, legal option, that is available to us to provide support to Mr and Mrs </w:t>
      </w:r>
      <w:r w:rsidR="00C962B4" w:rsidRPr="00AA61D7">
        <w:t>[</w:t>
      </w:r>
      <w:r w:rsidR="00260892" w:rsidRPr="00AA61D7">
        <w:t>M</w:t>
      </w:r>
      <w:r w:rsidR="00C962B4" w:rsidRPr="00AA61D7">
        <w:t>]</w:t>
      </w:r>
      <w:r w:rsidRPr="00AA61D7">
        <w:t xml:space="preserve">". Immediately following this statement is footage of Ms </w:t>
      </w:r>
      <w:r w:rsidR="00260892" w:rsidRPr="00AA61D7">
        <w:t>M</w:t>
      </w:r>
      <w:r w:rsidRPr="00AA61D7">
        <w:t xml:space="preserve"> in her home surrounded by paperwork. No reasonable viewer would understand </w:t>
      </w:r>
      <w:r w:rsidR="006D7BCB">
        <w:t xml:space="preserve">[the Commissioner] </w:t>
      </w:r>
      <w:r w:rsidRPr="00AA61D7">
        <w:t xml:space="preserve">to be commenting on the </w:t>
      </w:r>
      <w:r w:rsidR="0056688D" w:rsidRPr="00AA61D7">
        <w:t>[</w:t>
      </w:r>
      <w:r w:rsidR="00260892" w:rsidRPr="00AA61D7">
        <w:t>A</w:t>
      </w:r>
      <w:r w:rsidR="0056688D" w:rsidRPr="00AA61D7">
        <w:t>]</w:t>
      </w:r>
      <w:r w:rsidRPr="00AA61D7">
        <w:t xml:space="preserve"> case.</w:t>
      </w:r>
    </w:p>
    <w:p w14:paraId="67A85FD0" w14:textId="6A5BC34A" w:rsidR="006B33C7" w:rsidRPr="00AA61D7" w:rsidRDefault="00392B7B" w:rsidP="00AA61D7">
      <w:pPr>
        <w:pStyle w:val="ACMABodyText"/>
      </w:pPr>
      <w:r w:rsidRPr="00AA61D7">
        <w:t xml:space="preserve">The </w:t>
      </w:r>
      <w:r w:rsidR="005204F8">
        <w:t xml:space="preserve">[complainant] </w:t>
      </w:r>
      <w:r w:rsidRPr="00AA61D7">
        <w:t xml:space="preserve">also alleges that Broadcast 2 implies that the QBCC "ignored" Mr </w:t>
      </w:r>
      <w:r w:rsidR="00C962B4" w:rsidRPr="00AA61D7">
        <w:t>[</w:t>
      </w:r>
      <w:r w:rsidR="00260892" w:rsidRPr="00AA61D7">
        <w:t>A</w:t>
      </w:r>
      <w:r w:rsidR="00C962B4" w:rsidRPr="00AA61D7">
        <w:t>]</w:t>
      </w:r>
      <w:r w:rsidRPr="00AA61D7">
        <w:t>'</w:t>
      </w:r>
      <w:r w:rsidR="00C962B4" w:rsidRPr="00AA61D7">
        <w:t>s</w:t>
      </w:r>
      <w:r w:rsidRPr="00AA61D7">
        <w:t xml:space="preserve"> complaint where in fact the QBCC had referred Mr </w:t>
      </w:r>
      <w:r w:rsidR="00C962B4" w:rsidRPr="00AA61D7">
        <w:t>[</w:t>
      </w:r>
      <w:r w:rsidR="00260892" w:rsidRPr="00AA61D7">
        <w:t>A</w:t>
      </w:r>
      <w:r w:rsidR="00C962B4" w:rsidRPr="00AA61D7">
        <w:t>]</w:t>
      </w:r>
      <w:r w:rsidRPr="00AA61D7">
        <w:t xml:space="preserve"> to other complaint avenues. Contrary to the  </w:t>
      </w:r>
      <w:r w:rsidR="005204F8">
        <w:t xml:space="preserve">[complainant’s] </w:t>
      </w:r>
      <w:r w:rsidRPr="00AA61D7">
        <w:t xml:space="preserve">allegation </w:t>
      </w:r>
      <w:bookmarkStart w:id="7" w:name="_Hlk25830998"/>
      <w:r w:rsidRPr="00AA61D7">
        <w:t xml:space="preserve">Broadcast 2 accurately set out what review steps had been taken; namely, that Mr </w:t>
      </w:r>
      <w:r w:rsidR="00F564D9" w:rsidRPr="00AA61D7">
        <w:t>[</w:t>
      </w:r>
      <w:r w:rsidR="00260892" w:rsidRPr="00AA61D7">
        <w:t>A</w:t>
      </w:r>
      <w:r w:rsidR="00F564D9" w:rsidRPr="00AA61D7">
        <w:t>]</w:t>
      </w:r>
      <w:r w:rsidRPr="00AA61D7">
        <w:t xml:space="preserve"> made a complaint to the QBCC; then sought an internal review; the QBCC subsequently made a finding; and then referred Mr </w:t>
      </w:r>
      <w:r w:rsidR="00F564D9" w:rsidRPr="00AA61D7">
        <w:t>[</w:t>
      </w:r>
      <w:r w:rsidR="00260892" w:rsidRPr="00AA61D7">
        <w:t>A</w:t>
      </w:r>
      <w:r w:rsidR="00F564D9" w:rsidRPr="00AA61D7">
        <w:t>]</w:t>
      </w:r>
      <w:r w:rsidRPr="00AA61D7">
        <w:t xml:space="preserve"> to the Queensland Civil and Administrative Tribunal</w:t>
      </w:r>
      <w:bookmarkEnd w:id="7"/>
      <w:r w:rsidRPr="00AA61D7">
        <w:t>:</w:t>
      </w:r>
    </w:p>
    <w:p w14:paraId="7ED252DC" w14:textId="7AF6FAA7" w:rsidR="0074615A" w:rsidRPr="00AA61D7" w:rsidRDefault="00574672" w:rsidP="00AA61D7">
      <w:pPr>
        <w:pStyle w:val="ACMABodyText"/>
        <w:ind w:left="720"/>
        <w:rPr>
          <w:i/>
          <w:iCs/>
        </w:rPr>
      </w:pPr>
      <w:r>
        <w:rPr>
          <w:i/>
          <w:iCs/>
        </w:rPr>
        <w:t>[Reporter]</w:t>
      </w:r>
      <w:r w:rsidR="00DD12F0" w:rsidRPr="00AA61D7">
        <w:rPr>
          <w:i/>
          <w:iCs/>
        </w:rPr>
        <w:t xml:space="preserve">: </w:t>
      </w:r>
      <w:r w:rsidR="0074615A" w:rsidRPr="00AA61D7">
        <w:rPr>
          <w:i/>
          <w:iCs/>
        </w:rPr>
        <w:t xml:space="preserve">Mark complained to the Queensland Building and Construction Commission, the builder was issued a direction to rectify, this is what he left. Still not </w:t>
      </w:r>
      <w:r w:rsidR="0074615A" w:rsidRPr="00AA61D7">
        <w:rPr>
          <w:i/>
          <w:iCs/>
        </w:rPr>
        <w:lastRenderedPageBreak/>
        <w:t xml:space="preserve">up to code, but deemed satisfactory by the Queensland Building and Construction Commission's inspectors and internal review process. </w:t>
      </w:r>
    </w:p>
    <w:p w14:paraId="78351513" w14:textId="2E31AA6C" w:rsidR="0074615A" w:rsidRPr="00AA61D7" w:rsidRDefault="00DD12F0" w:rsidP="00AA61D7">
      <w:pPr>
        <w:pStyle w:val="ACMABodyText"/>
        <w:ind w:left="720"/>
        <w:rPr>
          <w:i/>
          <w:iCs/>
        </w:rPr>
      </w:pPr>
      <w:r w:rsidRPr="00AA61D7">
        <w:rPr>
          <w:i/>
          <w:iCs/>
        </w:rPr>
        <w:t xml:space="preserve">Mark </w:t>
      </w:r>
      <w:r w:rsidR="00354237" w:rsidRPr="00AA61D7">
        <w:rPr>
          <w:i/>
          <w:iCs/>
        </w:rPr>
        <w:t>[</w:t>
      </w:r>
      <w:r w:rsidR="00260892" w:rsidRPr="00AA61D7">
        <w:rPr>
          <w:i/>
          <w:iCs/>
        </w:rPr>
        <w:t>A</w:t>
      </w:r>
      <w:r w:rsidR="00354237" w:rsidRPr="00AA61D7">
        <w:rPr>
          <w:i/>
          <w:iCs/>
        </w:rPr>
        <w:t>]</w:t>
      </w:r>
      <w:r w:rsidR="00C71793" w:rsidRPr="00AA61D7">
        <w:rPr>
          <w:i/>
          <w:iCs/>
        </w:rPr>
        <w:t xml:space="preserve">: </w:t>
      </w:r>
      <w:r w:rsidR="0074615A" w:rsidRPr="00AA61D7">
        <w:rPr>
          <w:i/>
          <w:iCs/>
        </w:rPr>
        <w:t>Their answer is, well you can go look at it in QCAT.</w:t>
      </w:r>
    </w:p>
    <w:p w14:paraId="1270ADED" w14:textId="4AC3DA64" w:rsidR="00966574" w:rsidRPr="00AA61D7" w:rsidRDefault="00966574" w:rsidP="00AA61D7">
      <w:pPr>
        <w:pStyle w:val="ACMABodyText"/>
      </w:pPr>
      <w:r w:rsidRPr="00AA61D7">
        <w:t xml:space="preserve">The fact that this information is partially presented by a disgruntled complainant does not take away from the accuracy or fairness of the </w:t>
      </w:r>
      <w:r w:rsidR="00F86DBB" w:rsidRPr="00AA61D7">
        <w:t>r</w:t>
      </w:r>
      <w:r w:rsidR="00CA15C0" w:rsidRPr="00AA61D7">
        <w:t>eport</w:t>
      </w:r>
      <w:r w:rsidRPr="00AA61D7">
        <w:t xml:space="preserve">ing, particularly where there is no requirement for a news broadcast to include every aspect of a person's viewpoint (clause 3.4.2 of the Code). </w:t>
      </w:r>
    </w:p>
    <w:p w14:paraId="07CD0F14" w14:textId="07635F59" w:rsidR="00966574" w:rsidRPr="00AA61D7" w:rsidRDefault="00966574" w:rsidP="00AA61D7">
      <w:pPr>
        <w:pStyle w:val="ACMABodyText"/>
      </w:pPr>
      <w:r w:rsidRPr="00AA61D7">
        <w:t xml:space="preserve">The complaint states that, had the allegations been put to the QBCC prior to the airing of Broadcast 2, the QBCC would have informed Seven that Mr </w:t>
      </w:r>
      <w:r w:rsidR="0056688D" w:rsidRPr="00AA61D7">
        <w:t>[</w:t>
      </w:r>
      <w:r w:rsidR="00260892" w:rsidRPr="00AA61D7">
        <w:t>A</w:t>
      </w:r>
      <w:r w:rsidR="0056688D" w:rsidRPr="00AA61D7">
        <w:t>]</w:t>
      </w:r>
      <w:r w:rsidRPr="00AA61D7">
        <w:t>'</w:t>
      </w:r>
      <w:r w:rsidR="0056688D" w:rsidRPr="00AA61D7">
        <w:t>s</w:t>
      </w:r>
      <w:r w:rsidRPr="00AA61D7">
        <w:t xml:space="preserve"> own engineer attended the inspection of the residence. It is clear that the QBCC inspector must have agreed with Mr </w:t>
      </w:r>
      <w:r w:rsidR="00523896" w:rsidRPr="00AA61D7">
        <w:t>[</w:t>
      </w:r>
      <w:r w:rsidR="00260892" w:rsidRPr="00AA61D7">
        <w:t>A</w:t>
      </w:r>
      <w:r w:rsidR="00523896" w:rsidRPr="00AA61D7">
        <w:t>]</w:t>
      </w:r>
      <w:r w:rsidRPr="00AA61D7">
        <w:t>'</w:t>
      </w:r>
      <w:r w:rsidR="00523896" w:rsidRPr="00AA61D7">
        <w:t>s</w:t>
      </w:r>
      <w:r w:rsidRPr="00AA61D7">
        <w:t xml:space="preserve"> engineer that the residence contained defects because the QBCC subsequently issued the builder with a direction to rectify. The fact that </w:t>
      </w:r>
      <w:bookmarkStart w:id="8" w:name="_Hlk35251962"/>
      <w:r w:rsidRPr="00AA61D7">
        <w:t xml:space="preserve">Mr </w:t>
      </w:r>
      <w:r w:rsidR="00523896" w:rsidRPr="00AA61D7">
        <w:t>[</w:t>
      </w:r>
      <w:r w:rsidR="00260892" w:rsidRPr="00AA61D7">
        <w:t>A</w:t>
      </w:r>
      <w:r w:rsidR="00523896" w:rsidRPr="00AA61D7">
        <w:t>]</w:t>
      </w:r>
      <w:r w:rsidRPr="00AA61D7">
        <w:t>'</w:t>
      </w:r>
      <w:r w:rsidR="00523896" w:rsidRPr="00AA61D7">
        <w:t>s</w:t>
      </w:r>
      <w:r w:rsidRPr="00AA61D7">
        <w:t xml:space="preserve"> engineer </w:t>
      </w:r>
      <w:bookmarkEnd w:id="8"/>
      <w:r w:rsidRPr="00AA61D7">
        <w:t xml:space="preserve">was present does not alter the accuracy or fairness of the </w:t>
      </w:r>
      <w:r w:rsidR="00F86DBB" w:rsidRPr="00AA61D7">
        <w:t>r</w:t>
      </w:r>
      <w:r w:rsidR="00CA15C0" w:rsidRPr="00AA61D7">
        <w:t>eport</w:t>
      </w:r>
      <w:r w:rsidRPr="00AA61D7">
        <w:t xml:space="preserve">ing in this regard. </w:t>
      </w:r>
    </w:p>
    <w:p w14:paraId="60C82BA9" w14:textId="7FEAE5B6" w:rsidR="00966574" w:rsidRPr="00AA61D7" w:rsidRDefault="00966574" w:rsidP="00AA61D7">
      <w:pPr>
        <w:pStyle w:val="ACMABodyText"/>
      </w:pPr>
      <w:r w:rsidRPr="00AA61D7">
        <w:t xml:space="preserve">The complaint further states that Broadcast 2 appears to identify complaint items additional to those identified by </w:t>
      </w:r>
      <w:r w:rsidR="00A32BC8" w:rsidRPr="00AA61D7">
        <w:t xml:space="preserve">Mr [A]'s engineer </w:t>
      </w:r>
      <w:r w:rsidRPr="00AA61D7">
        <w:t xml:space="preserve">and which were not the subject of the internal review. However, this misconstrues the </w:t>
      </w:r>
      <w:r w:rsidR="00F86DBB" w:rsidRPr="00AA61D7">
        <w:t>r</w:t>
      </w:r>
      <w:r w:rsidR="00CA15C0" w:rsidRPr="00AA61D7">
        <w:t>eport</w:t>
      </w:r>
      <w:r w:rsidRPr="00AA61D7">
        <w:t xml:space="preserve">. </w:t>
      </w:r>
      <w:bookmarkStart w:id="9" w:name="_Hlk25831127"/>
      <w:r w:rsidRPr="00AA61D7">
        <w:t xml:space="preserve">The subject of the </w:t>
      </w:r>
      <w:r w:rsidR="00F86DBB" w:rsidRPr="00AA61D7">
        <w:t>r</w:t>
      </w:r>
      <w:r w:rsidR="00CA15C0" w:rsidRPr="00AA61D7">
        <w:t>eport</w:t>
      </w:r>
      <w:r w:rsidRPr="00AA61D7">
        <w:t xml:space="preserve"> was Mr </w:t>
      </w:r>
      <w:r w:rsidR="00523896" w:rsidRPr="00AA61D7">
        <w:t>[</w:t>
      </w:r>
      <w:r w:rsidR="00260892" w:rsidRPr="00AA61D7">
        <w:t>A</w:t>
      </w:r>
      <w:r w:rsidR="00523896" w:rsidRPr="00AA61D7">
        <w:t>]</w:t>
      </w:r>
      <w:r w:rsidRPr="00AA61D7">
        <w:t>'</w:t>
      </w:r>
      <w:r w:rsidR="00523896" w:rsidRPr="00AA61D7">
        <w:t>s</w:t>
      </w:r>
      <w:r w:rsidRPr="00AA61D7">
        <w:t xml:space="preserve"> dissatisfaction with the QBCC's finding that the rectified defects were "satisfactory". The actual substance of Mr </w:t>
      </w:r>
      <w:r w:rsidR="00523896" w:rsidRPr="00AA61D7">
        <w:t>[</w:t>
      </w:r>
      <w:r w:rsidR="00260892" w:rsidRPr="00AA61D7">
        <w:t>A</w:t>
      </w:r>
      <w:r w:rsidR="00523896" w:rsidRPr="00AA61D7">
        <w:t>]</w:t>
      </w:r>
      <w:r w:rsidRPr="00AA61D7">
        <w:t>'</w:t>
      </w:r>
      <w:r w:rsidR="00523896" w:rsidRPr="00AA61D7">
        <w:t>s</w:t>
      </w:r>
      <w:r w:rsidRPr="00AA61D7">
        <w:t xml:space="preserve"> complaint and internal review was not </w:t>
      </w:r>
      <w:r w:rsidR="00F86DBB" w:rsidRPr="00AA61D7">
        <w:t>r</w:t>
      </w:r>
      <w:r w:rsidR="00CA15C0" w:rsidRPr="00AA61D7">
        <w:t>eport</w:t>
      </w:r>
      <w:r w:rsidRPr="00AA61D7">
        <w:t xml:space="preserve">ed on. To the extent that Mr </w:t>
      </w:r>
      <w:r w:rsidR="0056688D" w:rsidRPr="00AA61D7">
        <w:t>[</w:t>
      </w:r>
      <w:r w:rsidR="00260892" w:rsidRPr="00AA61D7">
        <w:t>A</w:t>
      </w:r>
      <w:r w:rsidR="0056688D" w:rsidRPr="00AA61D7">
        <w:t>]</w:t>
      </w:r>
      <w:r w:rsidRPr="00AA61D7">
        <w:t>'</w:t>
      </w:r>
      <w:r w:rsidR="0056688D" w:rsidRPr="00AA61D7">
        <w:t>s</w:t>
      </w:r>
      <w:r w:rsidRPr="00AA61D7">
        <w:t xml:space="preserve"> interview referred to items that were not the subject of the QBCC review, the correctness of the </w:t>
      </w:r>
      <w:r w:rsidR="00F86DBB" w:rsidRPr="00AA61D7">
        <w:t>r</w:t>
      </w:r>
      <w:r w:rsidR="00CA15C0" w:rsidRPr="00AA61D7">
        <w:t>eport</w:t>
      </w:r>
      <w:r w:rsidRPr="00AA61D7">
        <w:t xml:space="preserve">ing that Mr </w:t>
      </w:r>
      <w:r w:rsidR="00260892" w:rsidRPr="00AA61D7">
        <w:t>A</w:t>
      </w:r>
      <w:r w:rsidRPr="00AA61D7">
        <w:t xml:space="preserve"> was unhappy with the QBCC's decision is not affected and, accordingly, there was no obligation on Seven to put these matters to the QBCC. </w:t>
      </w:r>
      <w:bookmarkEnd w:id="9"/>
    </w:p>
    <w:p w14:paraId="7679BD44" w14:textId="7300E09F" w:rsidR="000B3F17" w:rsidRPr="00AA61D7" w:rsidRDefault="00966574" w:rsidP="00AA61D7">
      <w:pPr>
        <w:pStyle w:val="ACMABodyText"/>
      </w:pPr>
      <w:bookmarkStart w:id="10" w:name="_Hlk32312924"/>
      <w:r w:rsidRPr="00AA61D7">
        <w:t xml:space="preserve">Moreover, it would not have been reasonable to expect Seven to know that Mr </w:t>
      </w:r>
      <w:r w:rsidR="00523896" w:rsidRPr="00AA61D7">
        <w:t>[</w:t>
      </w:r>
      <w:r w:rsidR="00260892" w:rsidRPr="00AA61D7">
        <w:t>A</w:t>
      </w:r>
      <w:r w:rsidR="00523896" w:rsidRPr="00AA61D7">
        <w:t>]</w:t>
      </w:r>
      <w:r w:rsidRPr="00AA61D7">
        <w:t xml:space="preserve"> had shown the film crew items that were not subject of his complaint. Even if Seven had obtained a copy of the complaint or had knowledge of the specific items complained of, without a solid understanding of construction the Seven crew could not have been expected to know that the items shown to them during filming were not items subject of the complaint. Seven would, therefore, also not have been in a position to bring this to the QBCC's attention for comment prior to air. </w:t>
      </w:r>
    </w:p>
    <w:p w14:paraId="7A3FD17A" w14:textId="71ADE0CC" w:rsidR="00966574" w:rsidRPr="00AA61D7" w:rsidRDefault="00FD5E43" w:rsidP="00AA61D7">
      <w:pPr>
        <w:pStyle w:val="ACMABodyText"/>
      </w:pPr>
      <w:r w:rsidRPr="00AA61D7">
        <w:t>[…]</w:t>
      </w:r>
    </w:p>
    <w:p w14:paraId="3695DB03" w14:textId="679F29DF" w:rsidR="00CF4FF1" w:rsidRPr="00AA61D7" w:rsidRDefault="00CF4FF1" w:rsidP="00AA61D7">
      <w:pPr>
        <w:spacing w:before="240" w:line="240" w:lineRule="auto"/>
        <w:rPr>
          <w:b/>
        </w:rPr>
      </w:pPr>
      <w:r w:rsidRPr="00AA61D7">
        <w:rPr>
          <w:b/>
        </w:rPr>
        <w:t>Extract from licensee submission to the ACMA dated 16 April 2020</w:t>
      </w:r>
      <w:r w:rsidR="00E81EE2">
        <w:rPr>
          <w:b/>
        </w:rPr>
        <w:t>:</w:t>
      </w:r>
    </w:p>
    <w:p w14:paraId="0D3484CD" w14:textId="32DEB15A" w:rsidR="00CF4FF1" w:rsidRPr="00AA61D7" w:rsidRDefault="00CF4FF1" w:rsidP="00AA61D7">
      <w:pPr>
        <w:spacing w:before="240" w:line="240" w:lineRule="auto"/>
        <w:rPr>
          <w:bCs/>
          <w:i w:val="0"/>
          <w:iCs/>
        </w:rPr>
      </w:pPr>
      <w:r w:rsidRPr="00AA61D7">
        <w:rPr>
          <w:bCs/>
          <w:i w:val="0"/>
          <w:iCs/>
        </w:rPr>
        <w:t>[…]</w:t>
      </w:r>
    </w:p>
    <w:p w14:paraId="27CCBF4C" w14:textId="77777777" w:rsidR="00CF4FF1" w:rsidRPr="00AA61D7" w:rsidRDefault="00CF4FF1" w:rsidP="00AA61D7">
      <w:pPr>
        <w:pStyle w:val="ACMABodyText"/>
        <w:rPr>
          <w:b/>
          <w:bCs/>
        </w:rPr>
      </w:pPr>
      <w:r w:rsidRPr="00AA61D7">
        <w:rPr>
          <w:b/>
          <w:bCs/>
        </w:rPr>
        <w:t>Fairness and Impartiality</w:t>
      </w:r>
    </w:p>
    <w:p w14:paraId="74D393B5" w14:textId="77777777" w:rsidR="00CF4FF1" w:rsidRPr="00AA61D7" w:rsidRDefault="00CF4FF1" w:rsidP="00AA61D7">
      <w:pPr>
        <w:pStyle w:val="ACMABodyText"/>
      </w:pPr>
      <w:r w:rsidRPr="00AA61D7">
        <w:t>The Code requires that news programs must be presented fairly and impartially. However, as the ACMA has noted in its preliminary investigation report, a program that presents a perspective that is opposed by a particular person or group is not inherently partial.</w:t>
      </w:r>
    </w:p>
    <w:p w14:paraId="73D6836F" w14:textId="2132F30A" w:rsidR="00CF4FF1" w:rsidRPr="00AA61D7" w:rsidRDefault="00CF4FF1" w:rsidP="00AA61D7">
      <w:pPr>
        <w:pStyle w:val="ACMABodyText"/>
      </w:pPr>
      <w:r w:rsidRPr="00AA61D7">
        <w:t>The ACMA appears to have based its preliminary decision that the report breached clause 3.4.1(a) of the Code primarily on the basis that Seven did not put to the QBCC the specific details of Mr A’s allegations.</w:t>
      </w:r>
      <w:r w:rsidR="007F1AB9" w:rsidRPr="00AA61D7">
        <w:t xml:space="preserve"> </w:t>
      </w:r>
      <w:r w:rsidRPr="00AA61D7">
        <w:t>However:</w:t>
      </w:r>
    </w:p>
    <w:p w14:paraId="077D1CC2" w14:textId="0832FED4" w:rsidR="00CF4FF1" w:rsidRPr="00AA61D7" w:rsidRDefault="00CF4FF1" w:rsidP="00AA61D7">
      <w:pPr>
        <w:pStyle w:val="ACMABodyText"/>
        <w:ind w:left="284"/>
      </w:pPr>
      <w:r w:rsidRPr="00AA61D7">
        <w:t>-</w:t>
      </w:r>
      <w:r w:rsidR="00F47009" w:rsidRPr="00AA61D7">
        <w:t xml:space="preserve"> </w:t>
      </w:r>
      <w:r w:rsidRPr="00AA61D7">
        <w:t>the allegations made by Mr A were clearly presented as a representation of Mr A’s own perspective.</w:t>
      </w:r>
      <w:r w:rsidR="007F1AB9" w:rsidRPr="00AA61D7">
        <w:t xml:space="preserve"> </w:t>
      </w:r>
      <w:r w:rsidRPr="00AA61D7">
        <w:t>The Code is clear that there is no obligation to present all viewpoints on a matter or to allocate equal time to differing views;</w:t>
      </w:r>
    </w:p>
    <w:p w14:paraId="65C4F373" w14:textId="2AE3423E" w:rsidR="00CF4FF1" w:rsidRPr="00AA61D7" w:rsidRDefault="00CF4FF1" w:rsidP="00AA61D7">
      <w:pPr>
        <w:pStyle w:val="ACMABodyText"/>
        <w:ind w:left="284"/>
      </w:pPr>
      <w:r w:rsidRPr="00AA61D7">
        <w:t>-</w:t>
      </w:r>
      <w:r w:rsidR="00F47009" w:rsidRPr="00AA61D7">
        <w:t xml:space="preserve"> </w:t>
      </w:r>
      <w:r w:rsidRPr="00AA61D7">
        <w:t>Seven’s reporter was specifically told by QBCC that they would not comment on the specifics of any particular case due to privacy restrictions.</w:t>
      </w:r>
      <w:r w:rsidR="007F1AB9" w:rsidRPr="00AA61D7">
        <w:t xml:space="preserve"> </w:t>
      </w:r>
    </w:p>
    <w:p w14:paraId="0AA3EF45" w14:textId="69961645" w:rsidR="00CF4FF1" w:rsidRPr="00AA61D7" w:rsidRDefault="00CF4FF1" w:rsidP="00AA61D7">
      <w:pPr>
        <w:pStyle w:val="ACMABodyText"/>
      </w:pPr>
      <w:r w:rsidRPr="00AA61D7">
        <w:lastRenderedPageBreak/>
        <w:t>While we acknowledge that “unfair selection of material from the range of material available” could be an indicator of impartiality, in the present circumstances there was no material available in relation to QBCCs position regarding the allegations of Mr A – and the reason such material was not available was because QBCC had indicated they were unwilling to comment.</w:t>
      </w:r>
      <w:r w:rsidR="007F1AB9" w:rsidRPr="00AA61D7">
        <w:t xml:space="preserve"> </w:t>
      </w:r>
    </w:p>
    <w:p w14:paraId="4E1ED96C" w14:textId="07D91205" w:rsidR="00CF4FF1" w:rsidRPr="00AA61D7" w:rsidRDefault="00CF4FF1" w:rsidP="00AA61D7">
      <w:pPr>
        <w:pStyle w:val="ACMABodyText"/>
      </w:pPr>
      <w:r w:rsidRPr="00AA61D7">
        <w:t>In these circumstances we believe it would be entirely unfair and unjust for the ACMA to then hold that failing to include a point of view that QBCC was unwilling to provide was evidence of bias in the report.</w:t>
      </w:r>
      <w:r w:rsidR="007F1AB9" w:rsidRPr="00AA61D7">
        <w:t xml:space="preserve"> </w:t>
      </w:r>
      <w:r w:rsidRPr="00AA61D7">
        <w:t>If this standard were to be applied to all news reports then Governments, institutions and powerful individuals could easily avoid media scrutiny in relation to their conduct by refusing to comment on allegations and then accusing the media of bias for failing to include their perspective.</w:t>
      </w:r>
    </w:p>
    <w:p w14:paraId="1087D649" w14:textId="46FCC0F8" w:rsidR="00CF4FF1" w:rsidRPr="00AA61D7" w:rsidRDefault="00CF4FF1" w:rsidP="00AA61D7">
      <w:pPr>
        <w:pStyle w:val="ACMABodyText"/>
      </w:pPr>
      <w:r w:rsidRPr="00AA61D7">
        <w:t>We entirely accept the QBCCs position that it was not in a position to comment and no negative inference was drawn from that in the relevant report.</w:t>
      </w:r>
      <w:r w:rsidR="007F1AB9" w:rsidRPr="00AA61D7">
        <w:t xml:space="preserve"> </w:t>
      </w:r>
      <w:r w:rsidRPr="00AA61D7">
        <w:t>Therefore, we believe the report was presented fairly.</w:t>
      </w:r>
    </w:p>
    <w:p w14:paraId="46345E06" w14:textId="62513BFD" w:rsidR="00CF4FF1" w:rsidRPr="00AA61D7" w:rsidRDefault="00CF4FF1" w:rsidP="00AA61D7">
      <w:pPr>
        <w:pStyle w:val="ACMABodyText"/>
      </w:pPr>
      <w:r w:rsidRPr="00AA61D7">
        <w:t>Further, we note that the requirement in the Code is to “present” news fairly and impartially and therefore, in our view, the report should be judged from the perspective of the viewer.</w:t>
      </w:r>
      <w:r w:rsidR="007F1AB9" w:rsidRPr="00AA61D7">
        <w:t xml:space="preserve"> </w:t>
      </w:r>
      <w:r w:rsidRPr="00AA61D7">
        <w:t>The language, style and tone of the program was neutral and was not subject to any commercial arrangement, predisposition or enmities of the presenter or the network.</w:t>
      </w:r>
      <w:r w:rsidR="007F1AB9" w:rsidRPr="00AA61D7">
        <w:t xml:space="preserve"> </w:t>
      </w:r>
    </w:p>
    <w:p w14:paraId="6207EC29" w14:textId="5D5FEB3D" w:rsidR="00CF4FF1" w:rsidRPr="00AA61D7" w:rsidRDefault="00CF4FF1" w:rsidP="00AA61D7">
      <w:pPr>
        <w:pStyle w:val="ACMABodyText"/>
      </w:pPr>
      <w:r w:rsidRPr="00AA61D7">
        <w:t>We note that clause 3.2.1 of the Code specified that compliance with section 3 must be assessed taking into account the facts known or readily ascertainable at the time of preparing and broadcasting the relevant program.</w:t>
      </w:r>
      <w:r w:rsidR="007F1AB9" w:rsidRPr="00AA61D7">
        <w:t xml:space="preserve"> </w:t>
      </w:r>
      <w:r w:rsidR="005204F8">
        <w:t>[The complainant]</w:t>
      </w:r>
      <w:r w:rsidR="005204F8" w:rsidRPr="00AA61D7">
        <w:t xml:space="preserve"> </w:t>
      </w:r>
      <w:r w:rsidRPr="00AA61D7">
        <w:t>has now brought to the networks attention its view that Mr A’s allegations regarding building defects were not all raised in the complaint to the QBCC (which we are not in a position to confirm or refute).</w:t>
      </w:r>
      <w:r w:rsidR="007F1AB9" w:rsidRPr="00AA61D7">
        <w:t xml:space="preserve"> </w:t>
      </w:r>
      <w:r w:rsidRPr="00AA61D7">
        <w:t>However, there is no suggestion that this was known to the broadcaster or the reporter at the time the program went to air, or that Mr A was misrepresented or manipulated in any way.</w:t>
      </w:r>
    </w:p>
    <w:p w14:paraId="3723EC23" w14:textId="64FBD4E2" w:rsidR="00CF4FF1" w:rsidRPr="00AA61D7" w:rsidRDefault="00CF4FF1" w:rsidP="00AA61D7">
      <w:pPr>
        <w:pStyle w:val="ACMABodyText"/>
      </w:pPr>
      <w:r w:rsidRPr="00AA61D7">
        <w:t>For these reasons, we believe the ACMA’s preliminary view that the broadcast breached clause 3.4.1(a) of the Code should be reversed.</w:t>
      </w:r>
    </w:p>
    <w:bookmarkEnd w:id="10"/>
    <w:p w14:paraId="545C1DBF" w14:textId="77777777" w:rsidR="00FD5E43" w:rsidRPr="00AA61D7" w:rsidRDefault="00FD5E43" w:rsidP="00AA61D7">
      <w:pPr>
        <w:spacing w:before="0" w:after="0" w:line="240" w:lineRule="auto"/>
        <w:rPr>
          <w:b/>
          <w:bCs/>
          <w:i w:val="0"/>
          <w:iCs/>
          <w:sz w:val="28"/>
          <w:szCs w:val="28"/>
        </w:rPr>
      </w:pPr>
      <w:r w:rsidRPr="00AA61D7">
        <w:rPr>
          <w:b/>
          <w:bCs/>
          <w:i w:val="0"/>
          <w:iCs/>
          <w:sz w:val="28"/>
          <w:szCs w:val="28"/>
        </w:rPr>
        <w:br w:type="page"/>
      </w:r>
    </w:p>
    <w:p w14:paraId="28ECACA6" w14:textId="10E8F718" w:rsidR="00F2223D" w:rsidRPr="00AA61D7" w:rsidRDefault="00F2223D" w:rsidP="00AA61D7">
      <w:pPr>
        <w:spacing w:before="0" w:line="240" w:lineRule="atLeast"/>
        <w:jc w:val="right"/>
        <w:rPr>
          <w:i w:val="0"/>
          <w:snapToGrid w:val="0"/>
          <w:szCs w:val="20"/>
        </w:rPr>
      </w:pPr>
      <w:r w:rsidRPr="00AA61D7">
        <w:rPr>
          <w:b/>
          <w:bCs/>
          <w:i w:val="0"/>
          <w:iCs/>
          <w:sz w:val="28"/>
          <w:szCs w:val="28"/>
        </w:rPr>
        <w:lastRenderedPageBreak/>
        <w:t>Attachment C</w:t>
      </w:r>
    </w:p>
    <w:p w14:paraId="2C0A67D1" w14:textId="6B5FC0E7" w:rsidR="001F139C" w:rsidRPr="00AA61D7" w:rsidRDefault="00F2223D" w:rsidP="00AA61D7">
      <w:pPr>
        <w:pStyle w:val="ACMAHeading3"/>
        <w:spacing w:after="120"/>
        <w:rPr>
          <w:sz w:val="28"/>
          <w:szCs w:val="28"/>
        </w:rPr>
      </w:pPr>
      <w:r w:rsidRPr="00AA61D7">
        <w:rPr>
          <w:sz w:val="28"/>
          <w:szCs w:val="28"/>
        </w:rPr>
        <w:t>Relevant Code provision</w:t>
      </w:r>
      <w:r w:rsidR="001F139C" w:rsidRPr="00AA61D7">
        <w:rPr>
          <w:sz w:val="28"/>
          <w:szCs w:val="28"/>
        </w:rPr>
        <w:t>s</w:t>
      </w:r>
      <w:r w:rsidRPr="00AA61D7">
        <w:rPr>
          <w:sz w:val="28"/>
          <w:szCs w:val="28"/>
        </w:rPr>
        <w:t xml:space="preserve"> </w:t>
      </w:r>
    </w:p>
    <w:p w14:paraId="6D0ACBD6" w14:textId="1EC0343F" w:rsidR="00F2223D" w:rsidRPr="00AA61D7" w:rsidRDefault="00B475E7" w:rsidP="00AA61D7">
      <w:pPr>
        <w:pStyle w:val="ACMAHeading3"/>
        <w:spacing w:after="120"/>
        <w:rPr>
          <w:szCs w:val="24"/>
        </w:rPr>
      </w:pPr>
      <w:r w:rsidRPr="00AA61D7">
        <w:rPr>
          <w:szCs w:val="24"/>
        </w:rPr>
        <w:t>Fairness and impartiality</w:t>
      </w:r>
    </w:p>
    <w:p w14:paraId="0F7D5C65" w14:textId="77777777" w:rsidR="00B475E7" w:rsidRPr="00AA61D7" w:rsidRDefault="00B475E7" w:rsidP="00AA61D7">
      <w:pPr>
        <w:pStyle w:val="ACMAQuoteindented"/>
        <w:spacing w:after="120"/>
        <w:ind w:left="709" w:right="518" w:hanging="709"/>
        <w:rPr>
          <w:color w:val="000000"/>
        </w:rPr>
      </w:pPr>
      <w:r w:rsidRPr="00AA61D7">
        <w:rPr>
          <w:color w:val="000000"/>
        </w:rPr>
        <w:t>3.4.1</w:t>
      </w:r>
      <w:r w:rsidRPr="00AA61D7">
        <w:rPr>
          <w:color w:val="000000"/>
        </w:rPr>
        <w:tab/>
      </w:r>
      <w:r w:rsidRPr="00AA61D7">
        <w:rPr>
          <w:color w:val="000000"/>
        </w:rPr>
        <w:tab/>
        <w:t>In broadcasting a news Program, a Licensee must:</w:t>
      </w:r>
    </w:p>
    <w:p w14:paraId="011E1987" w14:textId="77777777" w:rsidR="00790F26" w:rsidRPr="00AA61D7" w:rsidRDefault="00790F26" w:rsidP="00AA61D7">
      <w:pPr>
        <w:pStyle w:val="ACMAQuoteindented"/>
        <w:numPr>
          <w:ilvl w:val="0"/>
          <w:numId w:val="30"/>
        </w:numPr>
        <w:spacing w:after="120"/>
        <w:ind w:left="1701" w:right="518" w:hanging="219"/>
        <w:rPr>
          <w:color w:val="000000"/>
        </w:rPr>
      </w:pPr>
      <w:r w:rsidRPr="00AA61D7">
        <w:rPr>
          <w:color w:val="000000"/>
        </w:rPr>
        <w:t>present news fairly and impartially;</w:t>
      </w:r>
    </w:p>
    <w:p w14:paraId="7AC5F91A" w14:textId="2656FEB5" w:rsidR="00790F26" w:rsidRPr="00AA61D7" w:rsidRDefault="00790F26" w:rsidP="00AA61D7">
      <w:pPr>
        <w:pStyle w:val="ACMAQuoteindented"/>
        <w:numPr>
          <w:ilvl w:val="0"/>
          <w:numId w:val="30"/>
        </w:numPr>
        <w:spacing w:after="120"/>
        <w:ind w:left="1701" w:right="518" w:hanging="219"/>
        <w:rPr>
          <w:color w:val="000000"/>
        </w:rPr>
      </w:pPr>
      <w:r w:rsidRPr="00AA61D7">
        <w:rPr>
          <w:color w:val="000000"/>
        </w:rPr>
        <w:t xml:space="preserve">clearly distinguish the </w:t>
      </w:r>
      <w:r w:rsidR="00F86DBB" w:rsidRPr="00AA61D7">
        <w:rPr>
          <w:color w:val="000000"/>
        </w:rPr>
        <w:t>r</w:t>
      </w:r>
      <w:r w:rsidR="00CA15C0" w:rsidRPr="00AA61D7">
        <w:rPr>
          <w:color w:val="000000"/>
        </w:rPr>
        <w:t>eport</w:t>
      </w:r>
      <w:r w:rsidRPr="00AA61D7">
        <w:rPr>
          <w:color w:val="000000"/>
        </w:rPr>
        <w:t>ing of factual material from commentary and analysis.</w:t>
      </w:r>
    </w:p>
    <w:p w14:paraId="00690948" w14:textId="3A591F96" w:rsidR="007D57DF" w:rsidRPr="00AA61D7" w:rsidRDefault="00B475E7" w:rsidP="00AA61D7">
      <w:pPr>
        <w:pStyle w:val="ACMAQuoteindented"/>
        <w:spacing w:after="120"/>
        <w:ind w:left="709" w:right="518" w:hanging="709"/>
        <w:rPr>
          <w:color w:val="000000"/>
        </w:rPr>
      </w:pPr>
      <w:r w:rsidRPr="00AA61D7">
        <w:rPr>
          <w:color w:val="000000"/>
        </w:rPr>
        <w:t xml:space="preserve">3.4.2 </w:t>
      </w:r>
      <w:r w:rsidRPr="00AA61D7">
        <w:rPr>
          <w:color w:val="000000"/>
        </w:rPr>
        <w:tab/>
        <w:t xml:space="preserve">Nothing in this Section 3 requires a Licensee to allocate equal time to different points of view, or to include every aspect of a person’s viewpoint, nor does it preclude a critical examination of or comment on a controversial issue as part of a fair </w:t>
      </w:r>
      <w:r w:rsidR="00F86DBB" w:rsidRPr="00AA61D7">
        <w:rPr>
          <w:color w:val="000000"/>
        </w:rPr>
        <w:t>r</w:t>
      </w:r>
      <w:r w:rsidR="00CA15C0" w:rsidRPr="00AA61D7">
        <w:rPr>
          <w:color w:val="000000"/>
        </w:rPr>
        <w:t>eport</w:t>
      </w:r>
      <w:r w:rsidRPr="00AA61D7">
        <w:rPr>
          <w:color w:val="000000"/>
        </w:rPr>
        <w:t xml:space="preserve"> on a matter of public interest.</w:t>
      </w:r>
    </w:p>
    <w:p w14:paraId="6C70DCF4" w14:textId="14D0B925" w:rsidR="007C187B" w:rsidRPr="00AA61D7" w:rsidRDefault="007C187B" w:rsidP="00AA61D7">
      <w:pPr>
        <w:pStyle w:val="ACMAHeading3"/>
        <w:spacing w:after="120"/>
        <w:rPr>
          <w:color w:val="000000"/>
        </w:rPr>
      </w:pPr>
      <w:r w:rsidRPr="00AA61D7">
        <w:rPr>
          <w:szCs w:val="24"/>
        </w:rPr>
        <w:t>Privacy</w:t>
      </w:r>
    </w:p>
    <w:p w14:paraId="15D99B48" w14:textId="77777777" w:rsidR="007C187B" w:rsidRPr="00AA61D7" w:rsidRDefault="007C187B" w:rsidP="00AA61D7">
      <w:pPr>
        <w:pStyle w:val="ACMAQuoteindented"/>
        <w:spacing w:after="120"/>
        <w:ind w:left="709" w:right="518" w:hanging="709"/>
        <w:rPr>
          <w:color w:val="000000"/>
        </w:rPr>
      </w:pPr>
      <w:r w:rsidRPr="00AA61D7">
        <w:rPr>
          <w:color w:val="000000"/>
        </w:rPr>
        <w:t>3.5.1</w:t>
      </w:r>
      <w:r w:rsidRPr="00AA61D7">
        <w:rPr>
          <w:color w:val="000000"/>
        </w:rPr>
        <w:tab/>
      </w:r>
      <w:r w:rsidRPr="00AA61D7">
        <w:rPr>
          <w:color w:val="000000"/>
        </w:rPr>
        <w:tab/>
        <w:t>In broadcasting a news Program or Current Affairs Program, a Licensee must not broadcast material relating to a person’s personal or private affairs or which invades a person’s privacy, unless:</w:t>
      </w:r>
    </w:p>
    <w:p w14:paraId="5826D3D3" w14:textId="410EE9D8" w:rsidR="007C187B" w:rsidRPr="00AA61D7" w:rsidRDefault="007C187B" w:rsidP="00AA61D7">
      <w:pPr>
        <w:pStyle w:val="ACMAQuoteindented"/>
        <w:numPr>
          <w:ilvl w:val="0"/>
          <w:numId w:val="33"/>
        </w:numPr>
        <w:spacing w:after="120"/>
        <w:ind w:right="518"/>
        <w:rPr>
          <w:color w:val="000000"/>
        </w:rPr>
      </w:pPr>
      <w:r w:rsidRPr="00AA61D7">
        <w:rPr>
          <w:color w:val="000000"/>
        </w:rPr>
        <w:t>there is a public interest reason for the material to be broadcast; or</w:t>
      </w:r>
    </w:p>
    <w:p w14:paraId="6499281B" w14:textId="789C8448" w:rsidR="007C187B" w:rsidRPr="00AA61D7" w:rsidRDefault="007C187B" w:rsidP="00AA61D7">
      <w:pPr>
        <w:pStyle w:val="ListParagraph"/>
        <w:numPr>
          <w:ilvl w:val="0"/>
          <w:numId w:val="33"/>
        </w:numPr>
        <w:rPr>
          <w:rFonts w:cs="Arial"/>
          <w:i w:val="0"/>
          <w:snapToGrid w:val="0"/>
          <w:color w:val="000000"/>
          <w:sz w:val="18"/>
          <w:szCs w:val="20"/>
        </w:rPr>
      </w:pPr>
      <w:r w:rsidRPr="00AA61D7">
        <w:rPr>
          <w:rFonts w:cs="Arial"/>
          <w:i w:val="0"/>
          <w:snapToGrid w:val="0"/>
          <w:color w:val="000000"/>
          <w:sz w:val="18"/>
          <w:szCs w:val="20"/>
        </w:rPr>
        <w:t>the person has provided implicit or explicit consent for the material to be broadcast</w:t>
      </w:r>
      <w:r w:rsidR="00BA34D2" w:rsidRPr="00AA61D7">
        <w:rPr>
          <w:rFonts w:cs="Arial"/>
          <w:i w:val="0"/>
          <w:snapToGrid w:val="0"/>
          <w:color w:val="000000"/>
          <w:sz w:val="18"/>
          <w:szCs w:val="20"/>
        </w:rPr>
        <w:t xml:space="preserve"> </w:t>
      </w:r>
    </w:p>
    <w:p w14:paraId="071A58B3" w14:textId="138425D2" w:rsidR="006A02B1" w:rsidRPr="00AA61D7" w:rsidRDefault="00F2223D" w:rsidP="00AA61D7">
      <w:pPr>
        <w:pStyle w:val="ACMABodyTextBold"/>
        <w:spacing w:before="360"/>
        <w:rPr>
          <w:sz w:val="28"/>
          <w:szCs w:val="28"/>
        </w:rPr>
      </w:pPr>
      <w:bookmarkStart w:id="11" w:name="_Hlk23415566"/>
      <w:r w:rsidRPr="00AA61D7">
        <w:rPr>
          <w:sz w:val="28"/>
          <w:szCs w:val="28"/>
        </w:rPr>
        <w:t>The ACMA’s process for assessing co</w:t>
      </w:r>
      <w:r w:rsidR="0094637B" w:rsidRPr="00AA61D7">
        <w:rPr>
          <w:sz w:val="28"/>
          <w:szCs w:val="28"/>
        </w:rPr>
        <w:t>mpliance</w:t>
      </w:r>
    </w:p>
    <w:p w14:paraId="0C4A9A2A" w14:textId="080A4002" w:rsidR="00F2223D" w:rsidRPr="00AA61D7" w:rsidRDefault="0094637B" w:rsidP="00AA61D7">
      <w:pPr>
        <w:pStyle w:val="ACMAHeading2"/>
        <w:rPr>
          <w:sz w:val="24"/>
          <w:szCs w:val="24"/>
        </w:rPr>
      </w:pPr>
      <w:bookmarkStart w:id="12" w:name="_Hlk19602273"/>
      <w:bookmarkEnd w:id="11"/>
      <w:r w:rsidRPr="00AA61D7">
        <w:rPr>
          <w:sz w:val="24"/>
          <w:szCs w:val="24"/>
        </w:rPr>
        <w:t>T</w:t>
      </w:r>
      <w:r w:rsidR="00F2223D" w:rsidRPr="00AA61D7">
        <w:rPr>
          <w:sz w:val="24"/>
          <w:szCs w:val="24"/>
        </w:rPr>
        <w:t>he ordinary reasonable viewer</w:t>
      </w:r>
      <w:bookmarkEnd w:id="12"/>
    </w:p>
    <w:p w14:paraId="2508FD40" w14:textId="77777777" w:rsidR="00F2223D" w:rsidRPr="00AA61D7" w:rsidRDefault="00F2223D" w:rsidP="00AA61D7">
      <w:pPr>
        <w:pStyle w:val="ACMABodyText"/>
      </w:pPr>
      <w:r w:rsidRPr="00AA61D7">
        <w:t>When assessing content, the ACMA considers the meaning conveyed by the material that is the subject of the complaint, including the natural, ordinary meaning of the language, context, tenor, tone, images and any inferences that may be drawn. This is assessed according to the understanding of an ‘ordinary reasonable’ listener or viewer.</w:t>
      </w:r>
    </w:p>
    <w:p w14:paraId="64E8385F" w14:textId="77777777" w:rsidR="00F2223D" w:rsidRPr="00AA61D7" w:rsidRDefault="00F2223D" w:rsidP="00AA61D7">
      <w:pPr>
        <w:pStyle w:val="ACMABodyText"/>
        <w:spacing w:after="120"/>
      </w:pPr>
      <w:r w:rsidRPr="00AA61D7">
        <w:t>Australian courts have considered an ‘ordinary reasonable’ listener or viewer to be:</w:t>
      </w:r>
    </w:p>
    <w:p w14:paraId="3BC77039" w14:textId="77777777" w:rsidR="00F2223D" w:rsidRPr="00AA61D7" w:rsidRDefault="00F2223D" w:rsidP="00AA61D7">
      <w:pPr>
        <w:pStyle w:val="ACMABodyText"/>
        <w:ind w:left="720"/>
        <w:rPr>
          <w:sz w:val="18"/>
          <w:szCs w:val="18"/>
        </w:rPr>
      </w:pPr>
      <w:r w:rsidRPr="00AA61D7">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AA61D7">
        <w:rPr>
          <w:sz w:val="18"/>
          <w:szCs w:val="18"/>
          <w:vertAlign w:val="superscript"/>
        </w:rPr>
        <w:footnoteReference w:id="4"/>
      </w:r>
    </w:p>
    <w:p w14:paraId="5869E524" w14:textId="6C791D28" w:rsidR="00AD4B6C" w:rsidRPr="00DF0AE1" w:rsidRDefault="00F2223D" w:rsidP="00AA61D7">
      <w:pPr>
        <w:pStyle w:val="ACMABodyText"/>
      </w:pPr>
      <w:r w:rsidRPr="00AA61D7">
        <w:t>Once the ACMA has ascertained the meaning of the material that was broadcast, it then assesses compliance with the Code.</w:t>
      </w:r>
    </w:p>
    <w:p w14:paraId="20E78229" w14:textId="0AA977B8" w:rsidR="000A6111" w:rsidRPr="00D02740" w:rsidRDefault="000A6111" w:rsidP="00AA61D7">
      <w:pPr>
        <w:pStyle w:val="ACMABodyText"/>
      </w:pPr>
    </w:p>
    <w:sectPr w:rsidR="000A6111" w:rsidRPr="00D02740"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53B2B5" w14:textId="77777777" w:rsidR="00527101" w:rsidRDefault="00527101">
      <w:r>
        <w:separator/>
      </w:r>
    </w:p>
  </w:endnote>
  <w:endnote w:type="continuationSeparator" w:id="0">
    <w:p w14:paraId="36DF42F5" w14:textId="77777777" w:rsidR="00527101" w:rsidRDefault="00527101">
      <w:r>
        <w:continuationSeparator/>
      </w:r>
    </w:p>
  </w:endnote>
  <w:endnote w:type="continuationNotice" w:id="1">
    <w:p w14:paraId="7FFD81D8" w14:textId="77777777" w:rsidR="00527101" w:rsidRDefault="0052710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D8E68" w14:textId="77777777" w:rsidR="00F75B31" w:rsidRDefault="00F75B31">
    <w:pPr>
      <w:framePr w:wrap="around" w:vAnchor="text" w:hAnchor="margin" w:xAlign="right" w:y="1"/>
    </w:pPr>
    <w:r>
      <w:fldChar w:fldCharType="begin"/>
    </w:r>
    <w:r>
      <w:instrText xml:space="preserve">PAGE  </w:instrText>
    </w:r>
    <w:r>
      <w:fldChar w:fldCharType="end"/>
    </w:r>
  </w:p>
  <w:p w14:paraId="081D0493" w14:textId="77777777" w:rsidR="00F75B31" w:rsidRDefault="00F75B31">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B8F3E" w14:textId="4A794ECC" w:rsidR="00F75B31" w:rsidRPr="00816ADF" w:rsidRDefault="00F75B31" w:rsidP="00EF7A2A">
    <w:pPr>
      <w:pStyle w:val="ACMAFooter"/>
      <w:rPr>
        <w:sz w:val="16"/>
        <w:szCs w:val="16"/>
      </w:rPr>
    </w:pPr>
    <w:r w:rsidRPr="00816ADF">
      <w:rPr>
        <w:sz w:val="16"/>
        <w:szCs w:val="16"/>
      </w:rPr>
      <w:t>ACMA</w:t>
    </w:r>
    <w:r w:rsidR="007F1AB9">
      <w:rPr>
        <w:sz w:val="16"/>
        <w:szCs w:val="16"/>
      </w:rPr>
      <w:t xml:space="preserve"> </w:t>
    </w:r>
    <w:r w:rsidRPr="00816ADF">
      <w:rPr>
        <w:sz w:val="16"/>
        <w:szCs w:val="16"/>
      </w:rPr>
      <w:t xml:space="preserve">Investigation </w:t>
    </w:r>
    <w:r>
      <w:rPr>
        <w:sz w:val="16"/>
        <w:szCs w:val="16"/>
      </w:rPr>
      <w:t>Report</w:t>
    </w:r>
    <w:r w:rsidRPr="00816ADF">
      <w:rPr>
        <w:sz w:val="16"/>
        <w:szCs w:val="16"/>
      </w:rPr>
      <w:t>—</w:t>
    </w:r>
    <w:r w:rsidRPr="00A57F69">
      <w:rPr>
        <w:i/>
        <w:iCs/>
        <w:sz w:val="16"/>
        <w:szCs w:val="16"/>
      </w:rPr>
      <w:t xml:space="preserve">Seven News </w:t>
    </w:r>
    <w:r>
      <w:rPr>
        <w:i/>
        <w:iCs/>
        <w:sz w:val="16"/>
        <w:szCs w:val="16"/>
      </w:rPr>
      <w:t>Brisbane</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 xml:space="preserve">Seven </w:t>
    </w:r>
    <w:r w:rsidRPr="00816ADF">
      <w:rPr>
        <w:sz w:val="16"/>
        <w:szCs w:val="16"/>
      </w:rPr>
      <w:t xml:space="preserve">on </w:t>
    </w:r>
    <w:r w:rsidRPr="00C93931">
      <w:rPr>
        <w:sz w:val="16"/>
        <w:szCs w:val="16"/>
      </w:rPr>
      <w:t>30 and 31 July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F32D9A">
      <w:rPr>
        <w:noProof/>
        <w:sz w:val="16"/>
        <w:szCs w:val="16"/>
      </w:rPr>
      <w:t>16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9966B" w14:textId="77777777" w:rsidR="00F75B31" w:rsidRPr="00211185" w:rsidRDefault="00F75B31" w:rsidP="009B461B">
    <w:pPr>
      <w:pStyle w:val="Footer"/>
    </w:pPr>
    <w:r>
      <w:rPr>
        <w:noProof/>
        <w:lang w:eastAsia="en-AU"/>
      </w:rPr>
      <w:drawing>
        <wp:inline distT="0" distB="0" distL="0" distR="0" wp14:anchorId="5DBBD9D0" wp14:editId="0A9FDCC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28852A" w14:textId="77777777" w:rsidR="00527101" w:rsidRDefault="00527101">
      <w:r>
        <w:separator/>
      </w:r>
    </w:p>
  </w:footnote>
  <w:footnote w:type="continuationSeparator" w:id="0">
    <w:p w14:paraId="629C1BC2" w14:textId="77777777" w:rsidR="00527101" w:rsidRDefault="00527101">
      <w:r>
        <w:continuationSeparator/>
      </w:r>
    </w:p>
  </w:footnote>
  <w:footnote w:type="continuationNotice" w:id="1">
    <w:p w14:paraId="05FE0B88" w14:textId="77777777" w:rsidR="00527101" w:rsidRDefault="00527101">
      <w:pPr>
        <w:spacing w:before="0" w:after="0" w:line="240" w:lineRule="auto"/>
      </w:pPr>
    </w:p>
  </w:footnote>
  <w:footnote w:id="2">
    <w:p w14:paraId="027EA8B2" w14:textId="529E6202" w:rsidR="00F75B31" w:rsidRDefault="00F75B31" w:rsidP="00881AB0">
      <w:pPr>
        <w:pStyle w:val="FootnoteText"/>
      </w:pPr>
      <w:r>
        <w:rPr>
          <w:rStyle w:val="FootnoteReference"/>
        </w:rPr>
        <w:footnoteRef/>
      </w:r>
      <w:r>
        <w:t xml:space="preserve"> </w:t>
      </w:r>
      <w:hyperlink r:id="rId1" w:history="1">
        <w:r w:rsidRPr="00F410A7">
          <w:rPr>
            <w:rStyle w:val="Hyperlink"/>
          </w:rPr>
          <w:t>https://www.acma.gov.au/publications/2019-11/guide/privacy-guidelines-broadcasters</w:t>
        </w:r>
      </w:hyperlink>
      <w:r>
        <w:t>, accessed 19 December 2019.</w:t>
      </w:r>
    </w:p>
  </w:footnote>
  <w:footnote w:id="3">
    <w:p w14:paraId="1528D659" w14:textId="64DE3AC7" w:rsidR="00F75B31" w:rsidRDefault="00F75B31">
      <w:pPr>
        <w:pStyle w:val="FootnoteText"/>
      </w:pPr>
      <w:r>
        <w:rPr>
          <w:rStyle w:val="FootnoteReference"/>
        </w:rPr>
        <w:footnoteRef/>
      </w:r>
      <w:r>
        <w:t xml:space="preserve"> </w:t>
      </w:r>
      <w:hyperlink r:id="rId2" w:anchor="personal-information" w:history="1">
        <w:r>
          <w:rPr>
            <w:rStyle w:val="Hyperlink"/>
          </w:rPr>
          <w:t>https://www.oaic.gov.au/privacy/australian-privacy-principles-guidelines/chapter-b-key-concepts/#personal-information</w:t>
        </w:r>
      </w:hyperlink>
      <w:r>
        <w:t>, accessed 19 December 2019.</w:t>
      </w:r>
    </w:p>
  </w:footnote>
  <w:footnote w:id="4">
    <w:p w14:paraId="4DEA8894" w14:textId="64A88F44" w:rsidR="00F75B31" w:rsidRPr="005A03BF" w:rsidRDefault="00F75B31" w:rsidP="00F2223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F96DA" w14:textId="7E477D00" w:rsidR="00F75B31" w:rsidRDefault="00F75B31">
    <w:r>
      <w:fldChar w:fldCharType="begin"/>
    </w:r>
    <w:r>
      <w:instrText xml:space="preserve"> REF ReportTitle \h </w:instrText>
    </w:r>
    <w:r>
      <w:fldChar w:fldCharType="separate"/>
    </w:r>
    <w:r>
      <w:rPr>
        <w:b/>
        <w:bCs/>
        <w:lang w:val="en-US"/>
      </w:rPr>
      <w:t>Error! Reference source not found.</w:t>
    </w:r>
    <w:r>
      <w:fldChar w:fldCharType="end"/>
    </w:r>
  </w:p>
  <w:p w14:paraId="5AEB092D" w14:textId="77777777" w:rsidR="00F75B31" w:rsidRDefault="00F75B3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23F9A" w14:textId="77777777" w:rsidR="00F75B31" w:rsidRPr="005F22AA" w:rsidRDefault="00F75B31" w:rsidP="005F22AA">
    <w:pPr>
      <w:pStyle w:val="ACMAHeaderGraphicSpace"/>
    </w:pPr>
    <w:r>
      <w:rPr>
        <w:noProof/>
        <w:snapToGrid/>
        <w:lang w:eastAsia="en-AU"/>
      </w:rPr>
      <w:drawing>
        <wp:inline distT="0" distB="0" distL="0" distR="0" wp14:anchorId="2858F2CE" wp14:editId="7767A1E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64DED"/>
    <w:multiLevelType w:val="hybridMultilevel"/>
    <w:tmpl w:val="24A2D75E"/>
    <w:lvl w:ilvl="0" w:tplc="AEF6C4B6">
      <w:start w:val="6"/>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493C53"/>
    <w:multiLevelType w:val="hybridMultilevel"/>
    <w:tmpl w:val="9B6606B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8F5EE0"/>
    <w:multiLevelType w:val="hybridMultilevel"/>
    <w:tmpl w:val="EC7288F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159F394D"/>
    <w:multiLevelType w:val="hybridMultilevel"/>
    <w:tmpl w:val="EE303482"/>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16FE4410"/>
    <w:multiLevelType w:val="hybridMultilevel"/>
    <w:tmpl w:val="C85611A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88009B4"/>
    <w:multiLevelType w:val="hybridMultilevel"/>
    <w:tmpl w:val="D4BCA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414122"/>
    <w:multiLevelType w:val="hybridMultilevel"/>
    <w:tmpl w:val="DB0622AE"/>
    <w:lvl w:ilvl="0" w:tplc="6D8C0A58">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11"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B9E032E"/>
    <w:multiLevelType w:val="hybridMultilevel"/>
    <w:tmpl w:val="5B9E2AE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BD722FC"/>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2F7E2D49"/>
    <w:multiLevelType w:val="hybridMultilevel"/>
    <w:tmpl w:val="1890B1F0"/>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363F4EE0"/>
    <w:multiLevelType w:val="hybridMultilevel"/>
    <w:tmpl w:val="EC681B00"/>
    <w:lvl w:ilvl="0" w:tplc="6600A3D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9" w15:restartNumberingAfterBreak="0">
    <w:nsid w:val="3BEC01EE"/>
    <w:multiLevelType w:val="hybridMultilevel"/>
    <w:tmpl w:val="6906A82E"/>
    <w:lvl w:ilvl="0" w:tplc="35A6AC62">
      <w:start w:val="1"/>
      <w:numFmt w:val="bullet"/>
      <w:lvlText w:val=""/>
      <w:lvlJc w:val="left"/>
      <w:pPr>
        <w:ind w:left="2148" w:hanging="360"/>
      </w:pPr>
      <w:rPr>
        <w:rFonts w:ascii="Symbol" w:hAnsi="Symbol" w:hint="default"/>
      </w:rPr>
    </w:lvl>
    <w:lvl w:ilvl="1" w:tplc="0C090003">
      <w:start w:val="1"/>
      <w:numFmt w:val="bullet"/>
      <w:lvlText w:val="o"/>
      <w:lvlJc w:val="left"/>
      <w:pPr>
        <w:ind w:left="2868" w:hanging="360"/>
      </w:pPr>
      <w:rPr>
        <w:rFonts w:ascii="Courier New" w:hAnsi="Courier New" w:cs="Courier New" w:hint="default"/>
      </w:rPr>
    </w:lvl>
    <w:lvl w:ilvl="2" w:tplc="0C090005">
      <w:start w:val="1"/>
      <w:numFmt w:val="bullet"/>
      <w:lvlText w:val=""/>
      <w:lvlJc w:val="left"/>
      <w:pPr>
        <w:ind w:left="3588" w:hanging="360"/>
      </w:pPr>
      <w:rPr>
        <w:rFonts w:ascii="Wingdings" w:hAnsi="Wingdings" w:hint="default"/>
      </w:rPr>
    </w:lvl>
    <w:lvl w:ilvl="3" w:tplc="0C090001">
      <w:start w:val="1"/>
      <w:numFmt w:val="bullet"/>
      <w:lvlText w:val=""/>
      <w:lvlJc w:val="left"/>
      <w:pPr>
        <w:ind w:left="4308" w:hanging="360"/>
      </w:pPr>
      <w:rPr>
        <w:rFonts w:ascii="Symbol" w:hAnsi="Symbol" w:hint="default"/>
      </w:rPr>
    </w:lvl>
    <w:lvl w:ilvl="4" w:tplc="0C090003">
      <w:start w:val="1"/>
      <w:numFmt w:val="bullet"/>
      <w:lvlText w:val="o"/>
      <w:lvlJc w:val="left"/>
      <w:pPr>
        <w:ind w:left="5028" w:hanging="360"/>
      </w:pPr>
      <w:rPr>
        <w:rFonts w:ascii="Courier New" w:hAnsi="Courier New" w:cs="Courier New" w:hint="default"/>
      </w:rPr>
    </w:lvl>
    <w:lvl w:ilvl="5" w:tplc="0C090005">
      <w:start w:val="1"/>
      <w:numFmt w:val="bullet"/>
      <w:lvlText w:val=""/>
      <w:lvlJc w:val="left"/>
      <w:pPr>
        <w:ind w:left="5748" w:hanging="360"/>
      </w:pPr>
      <w:rPr>
        <w:rFonts w:ascii="Wingdings" w:hAnsi="Wingdings" w:hint="default"/>
      </w:rPr>
    </w:lvl>
    <w:lvl w:ilvl="6" w:tplc="0C090001">
      <w:start w:val="1"/>
      <w:numFmt w:val="bullet"/>
      <w:lvlText w:val=""/>
      <w:lvlJc w:val="left"/>
      <w:pPr>
        <w:ind w:left="6468" w:hanging="360"/>
      </w:pPr>
      <w:rPr>
        <w:rFonts w:ascii="Symbol" w:hAnsi="Symbol" w:hint="default"/>
      </w:rPr>
    </w:lvl>
    <w:lvl w:ilvl="7" w:tplc="0C090003">
      <w:start w:val="1"/>
      <w:numFmt w:val="bullet"/>
      <w:lvlText w:val="o"/>
      <w:lvlJc w:val="left"/>
      <w:pPr>
        <w:ind w:left="7188" w:hanging="360"/>
      </w:pPr>
      <w:rPr>
        <w:rFonts w:ascii="Courier New" w:hAnsi="Courier New" w:cs="Courier New" w:hint="default"/>
      </w:rPr>
    </w:lvl>
    <w:lvl w:ilvl="8" w:tplc="0C090005">
      <w:start w:val="1"/>
      <w:numFmt w:val="bullet"/>
      <w:lvlText w:val=""/>
      <w:lvlJc w:val="left"/>
      <w:pPr>
        <w:ind w:left="7908" w:hanging="360"/>
      </w:pPr>
      <w:rPr>
        <w:rFonts w:ascii="Wingdings" w:hAnsi="Wingdings" w:hint="default"/>
      </w:rPr>
    </w:lvl>
  </w:abstractNum>
  <w:abstractNum w:abstractNumId="20" w15:restartNumberingAfterBreak="0">
    <w:nsid w:val="3E4935CD"/>
    <w:multiLevelType w:val="hybridMultilevel"/>
    <w:tmpl w:val="A85EA7E4"/>
    <w:lvl w:ilvl="0" w:tplc="4B0C94A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3DE70CB"/>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EF1430F"/>
    <w:multiLevelType w:val="hybridMultilevel"/>
    <w:tmpl w:val="B6926C20"/>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EF72D3E"/>
    <w:multiLevelType w:val="hybridMultilevel"/>
    <w:tmpl w:val="AAFAE57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A7E5FFF"/>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7" w15:restartNumberingAfterBreak="0">
    <w:nsid w:val="5DDC01D5"/>
    <w:multiLevelType w:val="hybridMultilevel"/>
    <w:tmpl w:val="01A0B07E"/>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495E79"/>
    <w:multiLevelType w:val="hybridMultilevel"/>
    <w:tmpl w:val="8384D8B2"/>
    <w:lvl w:ilvl="0" w:tplc="74D0F19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2A35CF1"/>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63237BE0"/>
    <w:multiLevelType w:val="hybridMultilevel"/>
    <w:tmpl w:val="365233D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6B91ECC"/>
    <w:multiLevelType w:val="hybridMultilevel"/>
    <w:tmpl w:val="438A9002"/>
    <w:lvl w:ilvl="0" w:tplc="35A6AC62">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3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B07D66"/>
    <w:multiLevelType w:val="hybridMultilevel"/>
    <w:tmpl w:val="2EF86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D907B44"/>
    <w:multiLevelType w:val="hybridMultilevel"/>
    <w:tmpl w:val="6284FEF0"/>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DEC5887"/>
    <w:multiLevelType w:val="hybridMultilevel"/>
    <w:tmpl w:val="0004117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39562E4"/>
    <w:multiLevelType w:val="hybridMultilevel"/>
    <w:tmpl w:val="FEACBBD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552133F"/>
    <w:multiLevelType w:val="hybridMultilevel"/>
    <w:tmpl w:val="A97A4692"/>
    <w:lvl w:ilvl="0" w:tplc="6C14B96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2"/>
  </w:num>
  <w:num w:numId="3">
    <w:abstractNumId w:val="18"/>
  </w:num>
  <w:num w:numId="4">
    <w:abstractNumId w:val="35"/>
  </w:num>
  <w:num w:numId="5">
    <w:abstractNumId w:val="28"/>
  </w:num>
  <w:num w:numId="6">
    <w:abstractNumId w:val="22"/>
  </w:num>
  <w:num w:numId="7">
    <w:abstractNumId w:val="14"/>
  </w:num>
  <w:num w:numId="8">
    <w:abstractNumId w:val="5"/>
  </w:num>
  <w:num w:numId="9">
    <w:abstractNumId w:val="1"/>
  </w:num>
  <w:num w:numId="10">
    <w:abstractNumId w:val="32"/>
  </w:num>
  <w:num w:numId="11">
    <w:abstractNumId w:val="37"/>
  </w:num>
  <w:num w:numId="12">
    <w:abstractNumId w:val="25"/>
  </w:num>
  <w:num w:numId="13">
    <w:abstractNumId w:val="11"/>
  </w:num>
  <w:num w:numId="14">
    <w:abstractNumId w:val="42"/>
  </w:num>
  <w:num w:numId="15">
    <w:abstractNumId w:val="34"/>
  </w:num>
  <w:num w:numId="16">
    <w:abstractNumId w:val="43"/>
  </w:num>
  <w:num w:numId="17">
    <w:abstractNumId w:val="0"/>
  </w:num>
  <w:num w:numId="18">
    <w:abstractNumId w:val="8"/>
  </w:num>
  <w:num w:numId="19">
    <w:abstractNumId w:val="29"/>
  </w:num>
  <w:num w:numId="20">
    <w:abstractNumId w:val="27"/>
  </w:num>
  <w:num w:numId="21">
    <w:abstractNumId w:val="41"/>
  </w:num>
  <w:num w:numId="22">
    <w:abstractNumId w:val="6"/>
  </w:num>
  <w:num w:numId="23">
    <w:abstractNumId w:val="36"/>
  </w:num>
  <w:num w:numId="24">
    <w:abstractNumId w:val="3"/>
  </w:num>
  <w:num w:numId="25">
    <w:abstractNumId w:val="26"/>
  </w:num>
  <w:num w:numId="26">
    <w:abstractNumId w:val="10"/>
  </w:num>
  <w:num w:numId="27">
    <w:abstractNumId w:val="38"/>
  </w:num>
  <w:num w:numId="28">
    <w:abstractNumId w:val="23"/>
  </w:num>
  <w:num w:numId="29">
    <w:abstractNumId w:val="31"/>
  </w:num>
  <w:num w:numId="30">
    <w:abstractNumId w:val="21"/>
  </w:num>
  <w:num w:numId="31">
    <w:abstractNumId w:val="4"/>
  </w:num>
  <w:num w:numId="32">
    <w:abstractNumId w:val="30"/>
  </w:num>
  <w:num w:numId="33">
    <w:abstractNumId w:val="13"/>
  </w:num>
  <w:num w:numId="34">
    <w:abstractNumId w:val="17"/>
  </w:num>
  <w:num w:numId="35">
    <w:abstractNumId w:val="19"/>
  </w:num>
  <w:num w:numId="36">
    <w:abstractNumId w:val="12"/>
  </w:num>
  <w:num w:numId="37">
    <w:abstractNumId w:val="24"/>
  </w:num>
  <w:num w:numId="38">
    <w:abstractNumId w:val="7"/>
  </w:num>
  <w:num w:numId="39">
    <w:abstractNumId w:val="9"/>
  </w:num>
  <w:num w:numId="40">
    <w:abstractNumId w:val="20"/>
  </w:num>
  <w:num w:numId="41">
    <w:abstractNumId w:val="40"/>
  </w:num>
  <w:num w:numId="42">
    <w:abstractNumId w:val="39"/>
  </w:num>
  <w:num w:numId="43">
    <w:abstractNumId w:val="33"/>
  </w:num>
  <w:num w:numId="44">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F93"/>
    <w:rsid w:val="00002710"/>
    <w:rsid w:val="00002EC7"/>
    <w:rsid w:val="00004A0E"/>
    <w:rsid w:val="0000588E"/>
    <w:rsid w:val="00005BCE"/>
    <w:rsid w:val="00005DBF"/>
    <w:rsid w:val="0000603A"/>
    <w:rsid w:val="000065C7"/>
    <w:rsid w:val="0000661F"/>
    <w:rsid w:val="000071EE"/>
    <w:rsid w:val="000073CB"/>
    <w:rsid w:val="000101EF"/>
    <w:rsid w:val="0001219F"/>
    <w:rsid w:val="00012E7D"/>
    <w:rsid w:val="00013EAC"/>
    <w:rsid w:val="00014739"/>
    <w:rsid w:val="000150C9"/>
    <w:rsid w:val="0001543B"/>
    <w:rsid w:val="00016C86"/>
    <w:rsid w:val="0001789A"/>
    <w:rsid w:val="00017F48"/>
    <w:rsid w:val="00020A28"/>
    <w:rsid w:val="00021513"/>
    <w:rsid w:val="00023B14"/>
    <w:rsid w:val="000242CE"/>
    <w:rsid w:val="00024AEF"/>
    <w:rsid w:val="00026667"/>
    <w:rsid w:val="0002673F"/>
    <w:rsid w:val="00027A61"/>
    <w:rsid w:val="00027B2A"/>
    <w:rsid w:val="000307EE"/>
    <w:rsid w:val="00030DF1"/>
    <w:rsid w:val="00031378"/>
    <w:rsid w:val="000313E1"/>
    <w:rsid w:val="00031C4E"/>
    <w:rsid w:val="00032F8B"/>
    <w:rsid w:val="000332CF"/>
    <w:rsid w:val="00033B3D"/>
    <w:rsid w:val="00033DE3"/>
    <w:rsid w:val="000342D8"/>
    <w:rsid w:val="00034FF1"/>
    <w:rsid w:val="000370C8"/>
    <w:rsid w:val="00037BEE"/>
    <w:rsid w:val="000400C8"/>
    <w:rsid w:val="00041CA7"/>
    <w:rsid w:val="00043DE2"/>
    <w:rsid w:val="000452C3"/>
    <w:rsid w:val="000452F6"/>
    <w:rsid w:val="000459F6"/>
    <w:rsid w:val="00045ABD"/>
    <w:rsid w:val="00047DF1"/>
    <w:rsid w:val="0005028D"/>
    <w:rsid w:val="00050727"/>
    <w:rsid w:val="00050A31"/>
    <w:rsid w:val="00051225"/>
    <w:rsid w:val="00052A9B"/>
    <w:rsid w:val="00053457"/>
    <w:rsid w:val="00053F2C"/>
    <w:rsid w:val="0005443B"/>
    <w:rsid w:val="000555E2"/>
    <w:rsid w:val="000563AA"/>
    <w:rsid w:val="000564A0"/>
    <w:rsid w:val="00056B51"/>
    <w:rsid w:val="00056B58"/>
    <w:rsid w:val="00056D8E"/>
    <w:rsid w:val="00057E19"/>
    <w:rsid w:val="000612E3"/>
    <w:rsid w:val="000624D6"/>
    <w:rsid w:val="00062A05"/>
    <w:rsid w:val="00062BD6"/>
    <w:rsid w:val="0006367C"/>
    <w:rsid w:val="00063BCF"/>
    <w:rsid w:val="00063FA9"/>
    <w:rsid w:val="00065927"/>
    <w:rsid w:val="00065FEE"/>
    <w:rsid w:val="00067964"/>
    <w:rsid w:val="00067AD2"/>
    <w:rsid w:val="00071080"/>
    <w:rsid w:val="000719C5"/>
    <w:rsid w:val="00074DE1"/>
    <w:rsid w:val="00075F5D"/>
    <w:rsid w:val="000760B4"/>
    <w:rsid w:val="00076CB6"/>
    <w:rsid w:val="00076DA3"/>
    <w:rsid w:val="000773B9"/>
    <w:rsid w:val="000802AB"/>
    <w:rsid w:val="00082266"/>
    <w:rsid w:val="00082867"/>
    <w:rsid w:val="00082D55"/>
    <w:rsid w:val="000845A8"/>
    <w:rsid w:val="00084627"/>
    <w:rsid w:val="00084971"/>
    <w:rsid w:val="00085341"/>
    <w:rsid w:val="00086E41"/>
    <w:rsid w:val="00087BA6"/>
    <w:rsid w:val="00090A99"/>
    <w:rsid w:val="00090E41"/>
    <w:rsid w:val="000918C2"/>
    <w:rsid w:val="000918F5"/>
    <w:rsid w:val="00091C2E"/>
    <w:rsid w:val="000928A8"/>
    <w:rsid w:val="00094189"/>
    <w:rsid w:val="00094589"/>
    <w:rsid w:val="00094CD7"/>
    <w:rsid w:val="00095736"/>
    <w:rsid w:val="000963D2"/>
    <w:rsid w:val="000966BD"/>
    <w:rsid w:val="000966E8"/>
    <w:rsid w:val="0009673E"/>
    <w:rsid w:val="00096872"/>
    <w:rsid w:val="00097346"/>
    <w:rsid w:val="000A0747"/>
    <w:rsid w:val="000A4FC3"/>
    <w:rsid w:val="000A5290"/>
    <w:rsid w:val="000A558C"/>
    <w:rsid w:val="000A5B95"/>
    <w:rsid w:val="000A6111"/>
    <w:rsid w:val="000A6A3F"/>
    <w:rsid w:val="000A7193"/>
    <w:rsid w:val="000B042E"/>
    <w:rsid w:val="000B110D"/>
    <w:rsid w:val="000B14D9"/>
    <w:rsid w:val="000B1730"/>
    <w:rsid w:val="000B1843"/>
    <w:rsid w:val="000B2F19"/>
    <w:rsid w:val="000B3F17"/>
    <w:rsid w:val="000B4A08"/>
    <w:rsid w:val="000B5378"/>
    <w:rsid w:val="000C0007"/>
    <w:rsid w:val="000C2599"/>
    <w:rsid w:val="000C2FCA"/>
    <w:rsid w:val="000C48B1"/>
    <w:rsid w:val="000C4D29"/>
    <w:rsid w:val="000C54DD"/>
    <w:rsid w:val="000C6084"/>
    <w:rsid w:val="000C62A0"/>
    <w:rsid w:val="000D0502"/>
    <w:rsid w:val="000D056E"/>
    <w:rsid w:val="000D174D"/>
    <w:rsid w:val="000D2737"/>
    <w:rsid w:val="000D4738"/>
    <w:rsid w:val="000D4908"/>
    <w:rsid w:val="000E0491"/>
    <w:rsid w:val="000E0624"/>
    <w:rsid w:val="000E0C29"/>
    <w:rsid w:val="000E103F"/>
    <w:rsid w:val="000E16BA"/>
    <w:rsid w:val="000E2A7E"/>
    <w:rsid w:val="000E3632"/>
    <w:rsid w:val="000E3ACD"/>
    <w:rsid w:val="000E45D0"/>
    <w:rsid w:val="000E4F0D"/>
    <w:rsid w:val="000E63CA"/>
    <w:rsid w:val="000E7062"/>
    <w:rsid w:val="000E77A4"/>
    <w:rsid w:val="000E7DF2"/>
    <w:rsid w:val="000F04FE"/>
    <w:rsid w:val="000F12E8"/>
    <w:rsid w:val="000F29A8"/>
    <w:rsid w:val="000F3189"/>
    <w:rsid w:val="000F4FC4"/>
    <w:rsid w:val="000F5FF7"/>
    <w:rsid w:val="000F72B2"/>
    <w:rsid w:val="00100A34"/>
    <w:rsid w:val="00102AB2"/>
    <w:rsid w:val="0010373F"/>
    <w:rsid w:val="00104EA8"/>
    <w:rsid w:val="00105852"/>
    <w:rsid w:val="00105C54"/>
    <w:rsid w:val="001066D9"/>
    <w:rsid w:val="001073CE"/>
    <w:rsid w:val="00110038"/>
    <w:rsid w:val="00112261"/>
    <w:rsid w:val="001125E7"/>
    <w:rsid w:val="00113338"/>
    <w:rsid w:val="00113573"/>
    <w:rsid w:val="001148EE"/>
    <w:rsid w:val="001164DF"/>
    <w:rsid w:val="00116F09"/>
    <w:rsid w:val="0011733F"/>
    <w:rsid w:val="001242EA"/>
    <w:rsid w:val="001262BD"/>
    <w:rsid w:val="001269A7"/>
    <w:rsid w:val="00127518"/>
    <w:rsid w:val="001278C5"/>
    <w:rsid w:val="00127FE5"/>
    <w:rsid w:val="001302B1"/>
    <w:rsid w:val="00130710"/>
    <w:rsid w:val="00130E20"/>
    <w:rsid w:val="00130EFC"/>
    <w:rsid w:val="00131110"/>
    <w:rsid w:val="00131277"/>
    <w:rsid w:val="0013198F"/>
    <w:rsid w:val="001319CA"/>
    <w:rsid w:val="00131F2A"/>
    <w:rsid w:val="0013275A"/>
    <w:rsid w:val="00132BE1"/>
    <w:rsid w:val="00133284"/>
    <w:rsid w:val="00133C76"/>
    <w:rsid w:val="001348C4"/>
    <w:rsid w:val="00135412"/>
    <w:rsid w:val="00136058"/>
    <w:rsid w:val="001362BB"/>
    <w:rsid w:val="0014239F"/>
    <w:rsid w:val="0014351B"/>
    <w:rsid w:val="00143885"/>
    <w:rsid w:val="00146895"/>
    <w:rsid w:val="00146CA0"/>
    <w:rsid w:val="00146E30"/>
    <w:rsid w:val="00150C4B"/>
    <w:rsid w:val="00151D3B"/>
    <w:rsid w:val="001528B2"/>
    <w:rsid w:val="00152AE6"/>
    <w:rsid w:val="00152AE7"/>
    <w:rsid w:val="00153539"/>
    <w:rsid w:val="001540D3"/>
    <w:rsid w:val="00155453"/>
    <w:rsid w:val="001554E5"/>
    <w:rsid w:val="00155684"/>
    <w:rsid w:val="00155F10"/>
    <w:rsid w:val="0015665B"/>
    <w:rsid w:val="00156E7F"/>
    <w:rsid w:val="00156E85"/>
    <w:rsid w:val="0015708D"/>
    <w:rsid w:val="00157208"/>
    <w:rsid w:val="001572E8"/>
    <w:rsid w:val="001573E1"/>
    <w:rsid w:val="00160831"/>
    <w:rsid w:val="00161E28"/>
    <w:rsid w:val="00161F35"/>
    <w:rsid w:val="00163333"/>
    <w:rsid w:val="001639AC"/>
    <w:rsid w:val="00163C4E"/>
    <w:rsid w:val="00164978"/>
    <w:rsid w:val="00165306"/>
    <w:rsid w:val="00165FE2"/>
    <w:rsid w:val="0016682A"/>
    <w:rsid w:val="0016765A"/>
    <w:rsid w:val="0016784A"/>
    <w:rsid w:val="00167E61"/>
    <w:rsid w:val="00170594"/>
    <w:rsid w:val="00171D64"/>
    <w:rsid w:val="00171F1C"/>
    <w:rsid w:val="00174162"/>
    <w:rsid w:val="00174ADF"/>
    <w:rsid w:val="00176A4D"/>
    <w:rsid w:val="001774E9"/>
    <w:rsid w:val="00180732"/>
    <w:rsid w:val="00181180"/>
    <w:rsid w:val="00181860"/>
    <w:rsid w:val="0018314F"/>
    <w:rsid w:val="00184BF1"/>
    <w:rsid w:val="00184E5A"/>
    <w:rsid w:val="00185A04"/>
    <w:rsid w:val="00185EE8"/>
    <w:rsid w:val="00187224"/>
    <w:rsid w:val="00187944"/>
    <w:rsid w:val="00187AA9"/>
    <w:rsid w:val="00187E47"/>
    <w:rsid w:val="00190A3A"/>
    <w:rsid w:val="00190A70"/>
    <w:rsid w:val="00190A7E"/>
    <w:rsid w:val="00190C8D"/>
    <w:rsid w:val="00191067"/>
    <w:rsid w:val="001911B7"/>
    <w:rsid w:val="00191840"/>
    <w:rsid w:val="00191BDE"/>
    <w:rsid w:val="00191E26"/>
    <w:rsid w:val="001927B4"/>
    <w:rsid w:val="00193093"/>
    <w:rsid w:val="00195ABA"/>
    <w:rsid w:val="00196B98"/>
    <w:rsid w:val="00197E2F"/>
    <w:rsid w:val="001A1D2A"/>
    <w:rsid w:val="001A208E"/>
    <w:rsid w:val="001A375C"/>
    <w:rsid w:val="001A43BE"/>
    <w:rsid w:val="001A4BE4"/>
    <w:rsid w:val="001A5278"/>
    <w:rsid w:val="001B0C0D"/>
    <w:rsid w:val="001B2524"/>
    <w:rsid w:val="001B2EA7"/>
    <w:rsid w:val="001B3808"/>
    <w:rsid w:val="001B3E1F"/>
    <w:rsid w:val="001B50E1"/>
    <w:rsid w:val="001B5FC4"/>
    <w:rsid w:val="001B7B29"/>
    <w:rsid w:val="001B7E7F"/>
    <w:rsid w:val="001C24E9"/>
    <w:rsid w:val="001C285C"/>
    <w:rsid w:val="001C2C81"/>
    <w:rsid w:val="001C2DBE"/>
    <w:rsid w:val="001C3B03"/>
    <w:rsid w:val="001C4007"/>
    <w:rsid w:val="001C602C"/>
    <w:rsid w:val="001C6546"/>
    <w:rsid w:val="001C7220"/>
    <w:rsid w:val="001C7250"/>
    <w:rsid w:val="001D2197"/>
    <w:rsid w:val="001D3A58"/>
    <w:rsid w:val="001D4073"/>
    <w:rsid w:val="001D4150"/>
    <w:rsid w:val="001D430E"/>
    <w:rsid w:val="001D5D4A"/>
    <w:rsid w:val="001D661E"/>
    <w:rsid w:val="001D7001"/>
    <w:rsid w:val="001D770F"/>
    <w:rsid w:val="001E06F5"/>
    <w:rsid w:val="001E09A1"/>
    <w:rsid w:val="001E282F"/>
    <w:rsid w:val="001E2A61"/>
    <w:rsid w:val="001E2D6A"/>
    <w:rsid w:val="001E2E42"/>
    <w:rsid w:val="001E3098"/>
    <w:rsid w:val="001E34B4"/>
    <w:rsid w:val="001E3830"/>
    <w:rsid w:val="001E63DF"/>
    <w:rsid w:val="001E6655"/>
    <w:rsid w:val="001E6DA4"/>
    <w:rsid w:val="001E7CE5"/>
    <w:rsid w:val="001F0335"/>
    <w:rsid w:val="001F139C"/>
    <w:rsid w:val="001F14AB"/>
    <w:rsid w:val="001F15DF"/>
    <w:rsid w:val="001F19FA"/>
    <w:rsid w:val="001F1DC0"/>
    <w:rsid w:val="001F24EB"/>
    <w:rsid w:val="001F2C11"/>
    <w:rsid w:val="001F2D5B"/>
    <w:rsid w:val="001F423C"/>
    <w:rsid w:val="001F4629"/>
    <w:rsid w:val="001F510F"/>
    <w:rsid w:val="001F5455"/>
    <w:rsid w:val="001F6426"/>
    <w:rsid w:val="001F7797"/>
    <w:rsid w:val="001F7AD1"/>
    <w:rsid w:val="00200117"/>
    <w:rsid w:val="00200755"/>
    <w:rsid w:val="002012C2"/>
    <w:rsid w:val="002028BE"/>
    <w:rsid w:val="00205809"/>
    <w:rsid w:val="00205CDE"/>
    <w:rsid w:val="00210199"/>
    <w:rsid w:val="0021056F"/>
    <w:rsid w:val="002109C0"/>
    <w:rsid w:val="00210F9E"/>
    <w:rsid w:val="00211185"/>
    <w:rsid w:val="002114D9"/>
    <w:rsid w:val="00211ABF"/>
    <w:rsid w:val="0021269E"/>
    <w:rsid w:val="0021377B"/>
    <w:rsid w:val="00213AFF"/>
    <w:rsid w:val="00213DEB"/>
    <w:rsid w:val="00214950"/>
    <w:rsid w:val="002155B4"/>
    <w:rsid w:val="00216727"/>
    <w:rsid w:val="002176B5"/>
    <w:rsid w:val="00217D3B"/>
    <w:rsid w:val="0022063E"/>
    <w:rsid w:val="002213BF"/>
    <w:rsid w:val="00221446"/>
    <w:rsid w:val="00222579"/>
    <w:rsid w:val="002243C5"/>
    <w:rsid w:val="00224A5E"/>
    <w:rsid w:val="00226410"/>
    <w:rsid w:val="0022652F"/>
    <w:rsid w:val="00226B23"/>
    <w:rsid w:val="00226C7B"/>
    <w:rsid w:val="00227744"/>
    <w:rsid w:val="00230D12"/>
    <w:rsid w:val="002323E3"/>
    <w:rsid w:val="002325DB"/>
    <w:rsid w:val="00232CE3"/>
    <w:rsid w:val="00233894"/>
    <w:rsid w:val="00233EF8"/>
    <w:rsid w:val="0023482D"/>
    <w:rsid w:val="00235BAF"/>
    <w:rsid w:val="00235C85"/>
    <w:rsid w:val="00237985"/>
    <w:rsid w:val="00237AC6"/>
    <w:rsid w:val="0024000F"/>
    <w:rsid w:val="0024060D"/>
    <w:rsid w:val="00241828"/>
    <w:rsid w:val="00241E6D"/>
    <w:rsid w:val="00242232"/>
    <w:rsid w:val="00242D41"/>
    <w:rsid w:val="002436CF"/>
    <w:rsid w:val="00243B58"/>
    <w:rsid w:val="002446FD"/>
    <w:rsid w:val="00244B08"/>
    <w:rsid w:val="00244CA9"/>
    <w:rsid w:val="00245CE7"/>
    <w:rsid w:val="0024642F"/>
    <w:rsid w:val="002468F5"/>
    <w:rsid w:val="00247F4A"/>
    <w:rsid w:val="002501EE"/>
    <w:rsid w:val="00251220"/>
    <w:rsid w:val="00253814"/>
    <w:rsid w:val="0025622C"/>
    <w:rsid w:val="0025751D"/>
    <w:rsid w:val="00260892"/>
    <w:rsid w:val="00260DC2"/>
    <w:rsid w:val="00262DD0"/>
    <w:rsid w:val="0026336F"/>
    <w:rsid w:val="002637B8"/>
    <w:rsid w:val="0026479C"/>
    <w:rsid w:val="00265D16"/>
    <w:rsid w:val="0026611C"/>
    <w:rsid w:val="00266655"/>
    <w:rsid w:val="00267125"/>
    <w:rsid w:val="00270105"/>
    <w:rsid w:val="00270182"/>
    <w:rsid w:val="002705D4"/>
    <w:rsid w:val="00270D12"/>
    <w:rsid w:val="00270DB5"/>
    <w:rsid w:val="00271121"/>
    <w:rsid w:val="00271215"/>
    <w:rsid w:val="00272692"/>
    <w:rsid w:val="00273130"/>
    <w:rsid w:val="00273336"/>
    <w:rsid w:val="0027366A"/>
    <w:rsid w:val="002752B1"/>
    <w:rsid w:val="00276041"/>
    <w:rsid w:val="0027638D"/>
    <w:rsid w:val="00277A4B"/>
    <w:rsid w:val="00281F78"/>
    <w:rsid w:val="00282BE4"/>
    <w:rsid w:val="00284E0D"/>
    <w:rsid w:val="0028674C"/>
    <w:rsid w:val="00286AFC"/>
    <w:rsid w:val="00286BD7"/>
    <w:rsid w:val="0028781C"/>
    <w:rsid w:val="00287EAB"/>
    <w:rsid w:val="0029140A"/>
    <w:rsid w:val="0029295F"/>
    <w:rsid w:val="00293472"/>
    <w:rsid w:val="002934BD"/>
    <w:rsid w:val="00293623"/>
    <w:rsid w:val="002965FC"/>
    <w:rsid w:val="002A0478"/>
    <w:rsid w:val="002A1619"/>
    <w:rsid w:val="002A17BB"/>
    <w:rsid w:val="002A1E8F"/>
    <w:rsid w:val="002A2049"/>
    <w:rsid w:val="002A2767"/>
    <w:rsid w:val="002A3422"/>
    <w:rsid w:val="002A3BE9"/>
    <w:rsid w:val="002A44E6"/>
    <w:rsid w:val="002A57C4"/>
    <w:rsid w:val="002A5892"/>
    <w:rsid w:val="002A62BA"/>
    <w:rsid w:val="002A6632"/>
    <w:rsid w:val="002A7BEC"/>
    <w:rsid w:val="002B00A1"/>
    <w:rsid w:val="002B0831"/>
    <w:rsid w:val="002B0ECB"/>
    <w:rsid w:val="002B1843"/>
    <w:rsid w:val="002B277A"/>
    <w:rsid w:val="002B2DA6"/>
    <w:rsid w:val="002B3D8E"/>
    <w:rsid w:val="002B4523"/>
    <w:rsid w:val="002B638F"/>
    <w:rsid w:val="002B6891"/>
    <w:rsid w:val="002C06E7"/>
    <w:rsid w:val="002C0767"/>
    <w:rsid w:val="002C120E"/>
    <w:rsid w:val="002C1ED9"/>
    <w:rsid w:val="002C2B37"/>
    <w:rsid w:val="002C3721"/>
    <w:rsid w:val="002C39B0"/>
    <w:rsid w:val="002C3B2E"/>
    <w:rsid w:val="002C53D0"/>
    <w:rsid w:val="002C53D2"/>
    <w:rsid w:val="002C5E98"/>
    <w:rsid w:val="002C6235"/>
    <w:rsid w:val="002D060D"/>
    <w:rsid w:val="002D08E0"/>
    <w:rsid w:val="002D09AE"/>
    <w:rsid w:val="002D0C3F"/>
    <w:rsid w:val="002D1D50"/>
    <w:rsid w:val="002D1E2B"/>
    <w:rsid w:val="002D1F99"/>
    <w:rsid w:val="002D3179"/>
    <w:rsid w:val="002D362A"/>
    <w:rsid w:val="002D5179"/>
    <w:rsid w:val="002D584A"/>
    <w:rsid w:val="002D60BF"/>
    <w:rsid w:val="002D7E3D"/>
    <w:rsid w:val="002E19FB"/>
    <w:rsid w:val="002E1A33"/>
    <w:rsid w:val="002E230A"/>
    <w:rsid w:val="002E281D"/>
    <w:rsid w:val="002E3B76"/>
    <w:rsid w:val="002E4623"/>
    <w:rsid w:val="002E514C"/>
    <w:rsid w:val="002E56F9"/>
    <w:rsid w:val="002E64F5"/>
    <w:rsid w:val="002E6A1B"/>
    <w:rsid w:val="002F152B"/>
    <w:rsid w:val="002F1908"/>
    <w:rsid w:val="002F1AC0"/>
    <w:rsid w:val="002F254B"/>
    <w:rsid w:val="002F3237"/>
    <w:rsid w:val="002F32F2"/>
    <w:rsid w:val="002F3B30"/>
    <w:rsid w:val="002F3C8A"/>
    <w:rsid w:val="002F4AA9"/>
    <w:rsid w:val="002F520C"/>
    <w:rsid w:val="002F5240"/>
    <w:rsid w:val="002F5687"/>
    <w:rsid w:val="00300DA7"/>
    <w:rsid w:val="00302029"/>
    <w:rsid w:val="0030261A"/>
    <w:rsid w:val="00302761"/>
    <w:rsid w:val="0030328E"/>
    <w:rsid w:val="00304C07"/>
    <w:rsid w:val="003066BD"/>
    <w:rsid w:val="003068DA"/>
    <w:rsid w:val="0030703B"/>
    <w:rsid w:val="003071EB"/>
    <w:rsid w:val="00307674"/>
    <w:rsid w:val="003077C5"/>
    <w:rsid w:val="00310FD8"/>
    <w:rsid w:val="00311594"/>
    <w:rsid w:val="0031170D"/>
    <w:rsid w:val="003117EA"/>
    <w:rsid w:val="00314937"/>
    <w:rsid w:val="003163A9"/>
    <w:rsid w:val="003169B0"/>
    <w:rsid w:val="003171D5"/>
    <w:rsid w:val="00317ECA"/>
    <w:rsid w:val="00320122"/>
    <w:rsid w:val="00321A85"/>
    <w:rsid w:val="00322727"/>
    <w:rsid w:val="00322C79"/>
    <w:rsid w:val="00323BD1"/>
    <w:rsid w:val="00330200"/>
    <w:rsid w:val="0033035C"/>
    <w:rsid w:val="003304F1"/>
    <w:rsid w:val="003306AB"/>
    <w:rsid w:val="00330B1C"/>
    <w:rsid w:val="0033104B"/>
    <w:rsid w:val="003315F5"/>
    <w:rsid w:val="00331B3C"/>
    <w:rsid w:val="003329A6"/>
    <w:rsid w:val="00333937"/>
    <w:rsid w:val="00333BFF"/>
    <w:rsid w:val="003343F8"/>
    <w:rsid w:val="0033496A"/>
    <w:rsid w:val="003353A5"/>
    <w:rsid w:val="003364DB"/>
    <w:rsid w:val="003366D2"/>
    <w:rsid w:val="0033794A"/>
    <w:rsid w:val="003379D1"/>
    <w:rsid w:val="003431FE"/>
    <w:rsid w:val="00343354"/>
    <w:rsid w:val="003433E5"/>
    <w:rsid w:val="00344389"/>
    <w:rsid w:val="00344E67"/>
    <w:rsid w:val="00344F3C"/>
    <w:rsid w:val="0034529C"/>
    <w:rsid w:val="00346A8C"/>
    <w:rsid w:val="003470D1"/>
    <w:rsid w:val="00347D28"/>
    <w:rsid w:val="00350092"/>
    <w:rsid w:val="003505C0"/>
    <w:rsid w:val="00350D7F"/>
    <w:rsid w:val="0035119E"/>
    <w:rsid w:val="00351461"/>
    <w:rsid w:val="00351BAE"/>
    <w:rsid w:val="00352ABD"/>
    <w:rsid w:val="00352F55"/>
    <w:rsid w:val="0035375E"/>
    <w:rsid w:val="00354237"/>
    <w:rsid w:val="003549A4"/>
    <w:rsid w:val="0035501A"/>
    <w:rsid w:val="0035669F"/>
    <w:rsid w:val="003568F9"/>
    <w:rsid w:val="0035696F"/>
    <w:rsid w:val="00356D51"/>
    <w:rsid w:val="003572A4"/>
    <w:rsid w:val="00357507"/>
    <w:rsid w:val="00357B79"/>
    <w:rsid w:val="00357E7D"/>
    <w:rsid w:val="003615D1"/>
    <w:rsid w:val="00361C65"/>
    <w:rsid w:val="0036243B"/>
    <w:rsid w:val="003634AA"/>
    <w:rsid w:val="00363FBF"/>
    <w:rsid w:val="0036427A"/>
    <w:rsid w:val="003645D7"/>
    <w:rsid w:val="00364CD4"/>
    <w:rsid w:val="003656E6"/>
    <w:rsid w:val="00367E6D"/>
    <w:rsid w:val="00370FC9"/>
    <w:rsid w:val="00371957"/>
    <w:rsid w:val="00372410"/>
    <w:rsid w:val="00373F34"/>
    <w:rsid w:val="003742CA"/>
    <w:rsid w:val="003742F7"/>
    <w:rsid w:val="0037521B"/>
    <w:rsid w:val="00375305"/>
    <w:rsid w:val="003757C3"/>
    <w:rsid w:val="00376198"/>
    <w:rsid w:val="00376522"/>
    <w:rsid w:val="003777A0"/>
    <w:rsid w:val="00380791"/>
    <w:rsid w:val="00381A67"/>
    <w:rsid w:val="00382846"/>
    <w:rsid w:val="003828AD"/>
    <w:rsid w:val="003832F2"/>
    <w:rsid w:val="00383DD0"/>
    <w:rsid w:val="003847FF"/>
    <w:rsid w:val="00386EC6"/>
    <w:rsid w:val="003873E0"/>
    <w:rsid w:val="00387E99"/>
    <w:rsid w:val="0039201E"/>
    <w:rsid w:val="00392B7B"/>
    <w:rsid w:val="00392BF6"/>
    <w:rsid w:val="003930F2"/>
    <w:rsid w:val="0039406A"/>
    <w:rsid w:val="003943A0"/>
    <w:rsid w:val="003944A7"/>
    <w:rsid w:val="0039484D"/>
    <w:rsid w:val="00394860"/>
    <w:rsid w:val="00395815"/>
    <w:rsid w:val="00395F00"/>
    <w:rsid w:val="00395F0F"/>
    <w:rsid w:val="0039714B"/>
    <w:rsid w:val="003A1618"/>
    <w:rsid w:val="003A1FF5"/>
    <w:rsid w:val="003A22C0"/>
    <w:rsid w:val="003A239B"/>
    <w:rsid w:val="003A23C4"/>
    <w:rsid w:val="003A31A2"/>
    <w:rsid w:val="003A34FA"/>
    <w:rsid w:val="003A4123"/>
    <w:rsid w:val="003A4423"/>
    <w:rsid w:val="003A4C94"/>
    <w:rsid w:val="003A546F"/>
    <w:rsid w:val="003A7218"/>
    <w:rsid w:val="003A7BCE"/>
    <w:rsid w:val="003B0499"/>
    <w:rsid w:val="003B121D"/>
    <w:rsid w:val="003B1977"/>
    <w:rsid w:val="003B28F4"/>
    <w:rsid w:val="003B2A56"/>
    <w:rsid w:val="003B305F"/>
    <w:rsid w:val="003B3095"/>
    <w:rsid w:val="003B3202"/>
    <w:rsid w:val="003B32E2"/>
    <w:rsid w:val="003B3668"/>
    <w:rsid w:val="003B3B34"/>
    <w:rsid w:val="003B5706"/>
    <w:rsid w:val="003B5A82"/>
    <w:rsid w:val="003B6843"/>
    <w:rsid w:val="003B713C"/>
    <w:rsid w:val="003B72C0"/>
    <w:rsid w:val="003B7832"/>
    <w:rsid w:val="003C016A"/>
    <w:rsid w:val="003C0345"/>
    <w:rsid w:val="003C036F"/>
    <w:rsid w:val="003C04C5"/>
    <w:rsid w:val="003C09B7"/>
    <w:rsid w:val="003C0B07"/>
    <w:rsid w:val="003C1096"/>
    <w:rsid w:val="003C1713"/>
    <w:rsid w:val="003C26E1"/>
    <w:rsid w:val="003C2AE8"/>
    <w:rsid w:val="003C42DB"/>
    <w:rsid w:val="003C5619"/>
    <w:rsid w:val="003C59C4"/>
    <w:rsid w:val="003C695E"/>
    <w:rsid w:val="003C7441"/>
    <w:rsid w:val="003D0EA9"/>
    <w:rsid w:val="003D1040"/>
    <w:rsid w:val="003D15E0"/>
    <w:rsid w:val="003D1DBE"/>
    <w:rsid w:val="003D21E2"/>
    <w:rsid w:val="003D4F9C"/>
    <w:rsid w:val="003D52B7"/>
    <w:rsid w:val="003D7A22"/>
    <w:rsid w:val="003E0820"/>
    <w:rsid w:val="003E08A5"/>
    <w:rsid w:val="003E0B41"/>
    <w:rsid w:val="003E127D"/>
    <w:rsid w:val="003E1AAF"/>
    <w:rsid w:val="003E253B"/>
    <w:rsid w:val="003E2FB9"/>
    <w:rsid w:val="003E3F42"/>
    <w:rsid w:val="003E5121"/>
    <w:rsid w:val="003E5EEF"/>
    <w:rsid w:val="003E620E"/>
    <w:rsid w:val="003E7ADF"/>
    <w:rsid w:val="003F0154"/>
    <w:rsid w:val="003F0E14"/>
    <w:rsid w:val="003F3234"/>
    <w:rsid w:val="003F4A15"/>
    <w:rsid w:val="003F72C3"/>
    <w:rsid w:val="003F7501"/>
    <w:rsid w:val="003F771A"/>
    <w:rsid w:val="004033B3"/>
    <w:rsid w:val="004036E8"/>
    <w:rsid w:val="00403CDB"/>
    <w:rsid w:val="00404F3F"/>
    <w:rsid w:val="0040529A"/>
    <w:rsid w:val="004054CE"/>
    <w:rsid w:val="004073C8"/>
    <w:rsid w:val="004073F4"/>
    <w:rsid w:val="00407861"/>
    <w:rsid w:val="00410541"/>
    <w:rsid w:val="00411162"/>
    <w:rsid w:val="004132DE"/>
    <w:rsid w:val="00414167"/>
    <w:rsid w:val="00415AA4"/>
    <w:rsid w:val="0041613C"/>
    <w:rsid w:val="00416894"/>
    <w:rsid w:val="00417296"/>
    <w:rsid w:val="0041737A"/>
    <w:rsid w:val="00417B70"/>
    <w:rsid w:val="00417BB5"/>
    <w:rsid w:val="00420BA9"/>
    <w:rsid w:val="00420F9B"/>
    <w:rsid w:val="00421558"/>
    <w:rsid w:val="00422C51"/>
    <w:rsid w:val="00425433"/>
    <w:rsid w:val="00425E86"/>
    <w:rsid w:val="004266E1"/>
    <w:rsid w:val="00426A3E"/>
    <w:rsid w:val="00426CC7"/>
    <w:rsid w:val="00426E48"/>
    <w:rsid w:val="00430427"/>
    <w:rsid w:val="004309E6"/>
    <w:rsid w:val="00431948"/>
    <w:rsid w:val="00431E14"/>
    <w:rsid w:val="004350E7"/>
    <w:rsid w:val="00435457"/>
    <w:rsid w:val="004355C9"/>
    <w:rsid w:val="00437038"/>
    <w:rsid w:val="004372C0"/>
    <w:rsid w:val="00437E56"/>
    <w:rsid w:val="004413F1"/>
    <w:rsid w:val="00441634"/>
    <w:rsid w:val="00441731"/>
    <w:rsid w:val="00441B06"/>
    <w:rsid w:val="0044262A"/>
    <w:rsid w:val="0044272D"/>
    <w:rsid w:val="00442ADC"/>
    <w:rsid w:val="004439DF"/>
    <w:rsid w:val="00444095"/>
    <w:rsid w:val="00444C27"/>
    <w:rsid w:val="00445D9B"/>
    <w:rsid w:val="00445FB0"/>
    <w:rsid w:val="004470A9"/>
    <w:rsid w:val="00447AEF"/>
    <w:rsid w:val="00447FFB"/>
    <w:rsid w:val="00450FAF"/>
    <w:rsid w:val="00451E9C"/>
    <w:rsid w:val="004529D3"/>
    <w:rsid w:val="00453C23"/>
    <w:rsid w:val="004543EE"/>
    <w:rsid w:val="0045459A"/>
    <w:rsid w:val="00454D14"/>
    <w:rsid w:val="0045710B"/>
    <w:rsid w:val="0045710F"/>
    <w:rsid w:val="00457BE5"/>
    <w:rsid w:val="00460198"/>
    <w:rsid w:val="00460572"/>
    <w:rsid w:val="00460A6A"/>
    <w:rsid w:val="00460F78"/>
    <w:rsid w:val="0046126D"/>
    <w:rsid w:val="00461EF0"/>
    <w:rsid w:val="0046241B"/>
    <w:rsid w:val="00462952"/>
    <w:rsid w:val="0046378C"/>
    <w:rsid w:val="00463A1D"/>
    <w:rsid w:val="0046450F"/>
    <w:rsid w:val="00464FC9"/>
    <w:rsid w:val="004705E1"/>
    <w:rsid w:val="0047128F"/>
    <w:rsid w:val="00471B0A"/>
    <w:rsid w:val="00472827"/>
    <w:rsid w:val="00472B2C"/>
    <w:rsid w:val="00473107"/>
    <w:rsid w:val="00473778"/>
    <w:rsid w:val="00473BAC"/>
    <w:rsid w:val="00473DB9"/>
    <w:rsid w:val="00474FA4"/>
    <w:rsid w:val="004750DD"/>
    <w:rsid w:val="004758A0"/>
    <w:rsid w:val="00476490"/>
    <w:rsid w:val="00477554"/>
    <w:rsid w:val="00477AC4"/>
    <w:rsid w:val="00480D0E"/>
    <w:rsid w:val="00484D68"/>
    <w:rsid w:val="00485F67"/>
    <w:rsid w:val="00486481"/>
    <w:rsid w:val="00486B51"/>
    <w:rsid w:val="004875D5"/>
    <w:rsid w:val="00490723"/>
    <w:rsid w:val="004916EE"/>
    <w:rsid w:val="00492197"/>
    <w:rsid w:val="00492378"/>
    <w:rsid w:val="004925BC"/>
    <w:rsid w:val="004927AF"/>
    <w:rsid w:val="0049542C"/>
    <w:rsid w:val="004957AC"/>
    <w:rsid w:val="0049604A"/>
    <w:rsid w:val="0049754C"/>
    <w:rsid w:val="004976C4"/>
    <w:rsid w:val="004A0AB3"/>
    <w:rsid w:val="004A1F8D"/>
    <w:rsid w:val="004A28DD"/>
    <w:rsid w:val="004A4F83"/>
    <w:rsid w:val="004A4FCD"/>
    <w:rsid w:val="004A6264"/>
    <w:rsid w:val="004A7674"/>
    <w:rsid w:val="004B133E"/>
    <w:rsid w:val="004B27E2"/>
    <w:rsid w:val="004B3AF3"/>
    <w:rsid w:val="004B3D33"/>
    <w:rsid w:val="004B3DA3"/>
    <w:rsid w:val="004B5E05"/>
    <w:rsid w:val="004B74DB"/>
    <w:rsid w:val="004B7864"/>
    <w:rsid w:val="004C0795"/>
    <w:rsid w:val="004C08C8"/>
    <w:rsid w:val="004C0AFA"/>
    <w:rsid w:val="004C1705"/>
    <w:rsid w:val="004C1CE9"/>
    <w:rsid w:val="004C215C"/>
    <w:rsid w:val="004C278F"/>
    <w:rsid w:val="004C3A71"/>
    <w:rsid w:val="004C4E34"/>
    <w:rsid w:val="004C543E"/>
    <w:rsid w:val="004C5A28"/>
    <w:rsid w:val="004C63CA"/>
    <w:rsid w:val="004C70B7"/>
    <w:rsid w:val="004C7103"/>
    <w:rsid w:val="004D0A02"/>
    <w:rsid w:val="004D1505"/>
    <w:rsid w:val="004D17D7"/>
    <w:rsid w:val="004D26B0"/>
    <w:rsid w:val="004D2F89"/>
    <w:rsid w:val="004D4101"/>
    <w:rsid w:val="004D45DF"/>
    <w:rsid w:val="004D6C6A"/>
    <w:rsid w:val="004D74BF"/>
    <w:rsid w:val="004E08CB"/>
    <w:rsid w:val="004E1601"/>
    <w:rsid w:val="004E2650"/>
    <w:rsid w:val="004E2A31"/>
    <w:rsid w:val="004E2CD2"/>
    <w:rsid w:val="004E4598"/>
    <w:rsid w:val="004E636A"/>
    <w:rsid w:val="004E7609"/>
    <w:rsid w:val="004E7647"/>
    <w:rsid w:val="004E7E1C"/>
    <w:rsid w:val="004F0910"/>
    <w:rsid w:val="004F1FAB"/>
    <w:rsid w:val="004F229B"/>
    <w:rsid w:val="004F330E"/>
    <w:rsid w:val="004F6694"/>
    <w:rsid w:val="004F6846"/>
    <w:rsid w:val="004F7A2B"/>
    <w:rsid w:val="0050049F"/>
    <w:rsid w:val="00500D90"/>
    <w:rsid w:val="00501D1D"/>
    <w:rsid w:val="0050289C"/>
    <w:rsid w:val="00502F1C"/>
    <w:rsid w:val="00504151"/>
    <w:rsid w:val="00505AAE"/>
    <w:rsid w:val="00505FF3"/>
    <w:rsid w:val="00507982"/>
    <w:rsid w:val="00511439"/>
    <w:rsid w:val="00511CF6"/>
    <w:rsid w:val="005122AF"/>
    <w:rsid w:val="00512772"/>
    <w:rsid w:val="00512D73"/>
    <w:rsid w:val="00513959"/>
    <w:rsid w:val="005142DB"/>
    <w:rsid w:val="005153B0"/>
    <w:rsid w:val="005158CB"/>
    <w:rsid w:val="005170EF"/>
    <w:rsid w:val="005204F8"/>
    <w:rsid w:val="00520D87"/>
    <w:rsid w:val="00521476"/>
    <w:rsid w:val="00521BCF"/>
    <w:rsid w:val="00522006"/>
    <w:rsid w:val="00522026"/>
    <w:rsid w:val="00523496"/>
    <w:rsid w:val="00523896"/>
    <w:rsid w:val="00524147"/>
    <w:rsid w:val="005253A5"/>
    <w:rsid w:val="00526064"/>
    <w:rsid w:val="0052629D"/>
    <w:rsid w:val="00527101"/>
    <w:rsid w:val="00527EA2"/>
    <w:rsid w:val="00532FD1"/>
    <w:rsid w:val="005339F1"/>
    <w:rsid w:val="00533C08"/>
    <w:rsid w:val="00534588"/>
    <w:rsid w:val="00534F25"/>
    <w:rsid w:val="00535423"/>
    <w:rsid w:val="00535EE2"/>
    <w:rsid w:val="005419A0"/>
    <w:rsid w:val="00541EA2"/>
    <w:rsid w:val="00543013"/>
    <w:rsid w:val="00543F48"/>
    <w:rsid w:val="00545CD3"/>
    <w:rsid w:val="0054651A"/>
    <w:rsid w:val="00546B36"/>
    <w:rsid w:val="005472F8"/>
    <w:rsid w:val="005474ED"/>
    <w:rsid w:val="00550001"/>
    <w:rsid w:val="00550981"/>
    <w:rsid w:val="00550CC7"/>
    <w:rsid w:val="005511F0"/>
    <w:rsid w:val="00553481"/>
    <w:rsid w:val="005536A4"/>
    <w:rsid w:val="00554501"/>
    <w:rsid w:val="0055459F"/>
    <w:rsid w:val="00554755"/>
    <w:rsid w:val="00554E5F"/>
    <w:rsid w:val="0055539D"/>
    <w:rsid w:val="0055610E"/>
    <w:rsid w:val="005566FE"/>
    <w:rsid w:val="005568DA"/>
    <w:rsid w:val="00557025"/>
    <w:rsid w:val="005608B2"/>
    <w:rsid w:val="00560DC0"/>
    <w:rsid w:val="005610A6"/>
    <w:rsid w:val="005631CB"/>
    <w:rsid w:val="00563601"/>
    <w:rsid w:val="00564517"/>
    <w:rsid w:val="00565785"/>
    <w:rsid w:val="00565892"/>
    <w:rsid w:val="00565D70"/>
    <w:rsid w:val="0056626B"/>
    <w:rsid w:val="0056688D"/>
    <w:rsid w:val="005672BC"/>
    <w:rsid w:val="005703E5"/>
    <w:rsid w:val="00570FB8"/>
    <w:rsid w:val="00571107"/>
    <w:rsid w:val="00573134"/>
    <w:rsid w:val="00573583"/>
    <w:rsid w:val="00574672"/>
    <w:rsid w:val="00574D20"/>
    <w:rsid w:val="00575B04"/>
    <w:rsid w:val="00576217"/>
    <w:rsid w:val="005776E0"/>
    <w:rsid w:val="00577E6C"/>
    <w:rsid w:val="0058095E"/>
    <w:rsid w:val="005840D2"/>
    <w:rsid w:val="00584BF0"/>
    <w:rsid w:val="00585184"/>
    <w:rsid w:val="005857B3"/>
    <w:rsid w:val="00585927"/>
    <w:rsid w:val="0058605A"/>
    <w:rsid w:val="0058627C"/>
    <w:rsid w:val="00586497"/>
    <w:rsid w:val="005867C9"/>
    <w:rsid w:val="00586E25"/>
    <w:rsid w:val="005871E5"/>
    <w:rsid w:val="00587CDF"/>
    <w:rsid w:val="00587FF4"/>
    <w:rsid w:val="00592AC3"/>
    <w:rsid w:val="00595921"/>
    <w:rsid w:val="005A1ADB"/>
    <w:rsid w:val="005A227A"/>
    <w:rsid w:val="005A2628"/>
    <w:rsid w:val="005A38F6"/>
    <w:rsid w:val="005A58D4"/>
    <w:rsid w:val="005A5A4E"/>
    <w:rsid w:val="005A5AE5"/>
    <w:rsid w:val="005A613B"/>
    <w:rsid w:val="005A7C40"/>
    <w:rsid w:val="005B1FD7"/>
    <w:rsid w:val="005B223E"/>
    <w:rsid w:val="005B3B65"/>
    <w:rsid w:val="005B608A"/>
    <w:rsid w:val="005B6809"/>
    <w:rsid w:val="005C07C5"/>
    <w:rsid w:val="005C162D"/>
    <w:rsid w:val="005C3922"/>
    <w:rsid w:val="005C5B9F"/>
    <w:rsid w:val="005C5EB3"/>
    <w:rsid w:val="005D014B"/>
    <w:rsid w:val="005D093F"/>
    <w:rsid w:val="005D0A26"/>
    <w:rsid w:val="005D0B37"/>
    <w:rsid w:val="005D0BF0"/>
    <w:rsid w:val="005D0F88"/>
    <w:rsid w:val="005D1075"/>
    <w:rsid w:val="005D1082"/>
    <w:rsid w:val="005D1C2D"/>
    <w:rsid w:val="005D23ED"/>
    <w:rsid w:val="005D267B"/>
    <w:rsid w:val="005D447D"/>
    <w:rsid w:val="005D5165"/>
    <w:rsid w:val="005D6921"/>
    <w:rsid w:val="005E0722"/>
    <w:rsid w:val="005E1093"/>
    <w:rsid w:val="005E1C99"/>
    <w:rsid w:val="005E3547"/>
    <w:rsid w:val="005E3ADC"/>
    <w:rsid w:val="005E3B73"/>
    <w:rsid w:val="005E463E"/>
    <w:rsid w:val="005E47E5"/>
    <w:rsid w:val="005E529C"/>
    <w:rsid w:val="005E5590"/>
    <w:rsid w:val="005E74D0"/>
    <w:rsid w:val="005E7C01"/>
    <w:rsid w:val="005F0ADF"/>
    <w:rsid w:val="005F22AA"/>
    <w:rsid w:val="005F2CA6"/>
    <w:rsid w:val="005F45F5"/>
    <w:rsid w:val="005F518B"/>
    <w:rsid w:val="005F64B3"/>
    <w:rsid w:val="005F681C"/>
    <w:rsid w:val="00601624"/>
    <w:rsid w:val="00601653"/>
    <w:rsid w:val="00602CAE"/>
    <w:rsid w:val="006031FF"/>
    <w:rsid w:val="006033DC"/>
    <w:rsid w:val="00603C5A"/>
    <w:rsid w:val="006049F2"/>
    <w:rsid w:val="00605269"/>
    <w:rsid w:val="00605812"/>
    <w:rsid w:val="00605C08"/>
    <w:rsid w:val="00605E62"/>
    <w:rsid w:val="0060652A"/>
    <w:rsid w:val="00606E9B"/>
    <w:rsid w:val="00607466"/>
    <w:rsid w:val="0060762B"/>
    <w:rsid w:val="00607CFB"/>
    <w:rsid w:val="0061001C"/>
    <w:rsid w:val="00611100"/>
    <w:rsid w:val="00611A49"/>
    <w:rsid w:val="00614008"/>
    <w:rsid w:val="0061569D"/>
    <w:rsid w:val="00615A7D"/>
    <w:rsid w:val="006162E4"/>
    <w:rsid w:val="00617901"/>
    <w:rsid w:val="0062009A"/>
    <w:rsid w:val="00621BE5"/>
    <w:rsid w:val="00621F53"/>
    <w:rsid w:val="00622D38"/>
    <w:rsid w:val="006234BD"/>
    <w:rsid w:val="00623793"/>
    <w:rsid w:val="0062388C"/>
    <w:rsid w:val="00624640"/>
    <w:rsid w:val="00624AFC"/>
    <w:rsid w:val="00624CE6"/>
    <w:rsid w:val="006253CD"/>
    <w:rsid w:val="00625E1E"/>
    <w:rsid w:val="0062611F"/>
    <w:rsid w:val="006263C4"/>
    <w:rsid w:val="00626BA9"/>
    <w:rsid w:val="006271DD"/>
    <w:rsid w:val="0062750F"/>
    <w:rsid w:val="006276D7"/>
    <w:rsid w:val="0062771F"/>
    <w:rsid w:val="006308A9"/>
    <w:rsid w:val="006335D5"/>
    <w:rsid w:val="00634101"/>
    <w:rsid w:val="006356FA"/>
    <w:rsid w:val="00637492"/>
    <w:rsid w:val="00640062"/>
    <w:rsid w:val="006402D0"/>
    <w:rsid w:val="00640E3D"/>
    <w:rsid w:val="00641F2E"/>
    <w:rsid w:val="00642D9E"/>
    <w:rsid w:val="00643D5F"/>
    <w:rsid w:val="00643DF0"/>
    <w:rsid w:val="00644D98"/>
    <w:rsid w:val="0064573C"/>
    <w:rsid w:val="00645F44"/>
    <w:rsid w:val="00645F94"/>
    <w:rsid w:val="00647DD3"/>
    <w:rsid w:val="006510CD"/>
    <w:rsid w:val="00651520"/>
    <w:rsid w:val="00651F0B"/>
    <w:rsid w:val="006526F9"/>
    <w:rsid w:val="006528C7"/>
    <w:rsid w:val="00654324"/>
    <w:rsid w:val="00654789"/>
    <w:rsid w:val="00654EB6"/>
    <w:rsid w:val="00655FF7"/>
    <w:rsid w:val="0065633C"/>
    <w:rsid w:val="00656392"/>
    <w:rsid w:val="00656812"/>
    <w:rsid w:val="006601D3"/>
    <w:rsid w:val="006602AF"/>
    <w:rsid w:val="00660B8D"/>
    <w:rsid w:val="00660E22"/>
    <w:rsid w:val="00663A82"/>
    <w:rsid w:val="00664D25"/>
    <w:rsid w:val="00664D76"/>
    <w:rsid w:val="006650BB"/>
    <w:rsid w:val="00665A34"/>
    <w:rsid w:val="00666308"/>
    <w:rsid w:val="00667D55"/>
    <w:rsid w:val="006708CE"/>
    <w:rsid w:val="00671215"/>
    <w:rsid w:val="00671B6D"/>
    <w:rsid w:val="00672283"/>
    <w:rsid w:val="00673AEA"/>
    <w:rsid w:val="00673B5E"/>
    <w:rsid w:val="00674B7B"/>
    <w:rsid w:val="0067703E"/>
    <w:rsid w:val="006773BA"/>
    <w:rsid w:val="00677898"/>
    <w:rsid w:val="00677C1B"/>
    <w:rsid w:val="00677ED4"/>
    <w:rsid w:val="00677FF8"/>
    <w:rsid w:val="00680F89"/>
    <w:rsid w:val="0068169E"/>
    <w:rsid w:val="00681A94"/>
    <w:rsid w:val="00682096"/>
    <w:rsid w:val="00682448"/>
    <w:rsid w:val="00684B32"/>
    <w:rsid w:val="00685478"/>
    <w:rsid w:val="00685EC2"/>
    <w:rsid w:val="006869B4"/>
    <w:rsid w:val="00687001"/>
    <w:rsid w:val="006877FC"/>
    <w:rsid w:val="00687BE4"/>
    <w:rsid w:val="006901CA"/>
    <w:rsid w:val="00690BA7"/>
    <w:rsid w:val="00690E92"/>
    <w:rsid w:val="00691887"/>
    <w:rsid w:val="0069250E"/>
    <w:rsid w:val="00692C58"/>
    <w:rsid w:val="006935BF"/>
    <w:rsid w:val="00693AA9"/>
    <w:rsid w:val="00694048"/>
    <w:rsid w:val="006946CA"/>
    <w:rsid w:val="006958B4"/>
    <w:rsid w:val="0069604A"/>
    <w:rsid w:val="00697061"/>
    <w:rsid w:val="006A02B1"/>
    <w:rsid w:val="006A0EB9"/>
    <w:rsid w:val="006A1271"/>
    <w:rsid w:val="006A1476"/>
    <w:rsid w:val="006A1771"/>
    <w:rsid w:val="006A221E"/>
    <w:rsid w:val="006A2355"/>
    <w:rsid w:val="006A3B18"/>
    <w:rsid w:val="006A40B9"/>
    <w:rsid w:val="006A64EF"/>
    <w:rsid w:val="006A7273"/>
    <w:rsid w:val="006B0D90"/>
    <w:rsid w:val="006B1FBB"/>
    <w:rsid w:val="006B25DF"/>
    <w:rsid w:val="006B2AA4"/>
    <w:rsid w:val="006B33C7"/>
    <w:rsid w:val="006B4AC1"/>
    <w:rsid w:val="006B53C2"/>
    <w:rsid w:val="006B71F8"/>
    <w:rsid w:val="006B7982"/>
    <w:rsid w:val="006B7B1E"/>
    <w:rsid w:val="006C15CE"/>
    <w:rsid w:val="006C1771"/>
    <w:rsid w:val="006C2046"/>
    <w:rsid w:val="006C4BA9"/>
    <w:rsid w:val="006C5772"/>
    <w:rsid w:val="006C78D0"/>
    <w:rsid w:val="006D0570"/>
    <w:rsid w:val="006D0BB8"/>
    <w:rsid w:val="006D0E7B"/>
    <w:rsid w:val="006D1105"/>
    <w:rsid w:val="006D2CD5"/>
    <w:rsid w:val="006D31FA"/>
    <w:rsid w:val="006D35B6"/>
    <w:rsid w:val="006D56B8"/>
    <w:rsid w:val="006D6468"/>
    <w:rsid w:val="006D734F"/>
    <w:rsid w:val="006D7824"/>
    <w:rsid w:val="006D7BCB"/>
    <w:rsid w:val="006D7DB1"/>
    <w:rsid w:val="006E053F"/>
    <w:rsid w:val="006E0DD2"/>
    <w:rsid w:val="006E1146"/>
    <w:rsid w:val="006E1969"/>
    <w:rsid w:val="006E1C68"/>
    <w:rsid w:val="006E23FF"/>
    <w:rsid w:val="006E2405"/>
    <w:rsid w:val="006E2560"/>
    <w:rsid w:val="006E2D96"/>
    <w:rsid w:val="006E340C"/>
    <w:rsid w:val="006E4614"/>
    <w:rsid w:val="006E52D7"/>
    <w:rsid w:val="006E5BA6"/>
    <w:rsid w:val="006E61AE"/>
    <w:rsid w:val="006E6EA5"/>
    <w:rsid w:val="006F059F"/>
    <w:rsid w:val="006F1473"/>
    <w:rsid w:val="006F1CE2"/>
    <w:rsid w:val="006F24EE"/>
    <w:rsid w:val="006F2C02"/>
    <w:rsid w:val="006F3066"/>
    <w:rsid w:val="006F3B97"/>
    <w:rsid w:val="006F3F78"/>
    <w:rsid w:val="006F4D83"/>
    <w:rsid w:val="006F642A"/>
    <w:rsid w:val="006F6CA7"/>
    <w:rsid w:val="00701E0D"/>
    <w:rsid w:val="00702349"/>
    <w:rsid w:val="007023AC"/>
    <w:rsid w:val="00702D90"/>
    <w:rsid w:val="00704DAD"/>
    <w:rsid w:val="00705400"/>
    <w:rsid w:val="0070585F"/>
    <w:rsid w:val="00706200"/>
    <w:rsid w:val="0070675C"/>
    <w:rsid w:val="00706D7A"/>
    <w:rsid w:val="00707B6D"/>
    <w:rsid w:val="00710017"/>
    <w:rsid w:val="007108F4"/>
    <w:rsid w:val="007118FF"/>
    <w:rsid w:val="007127CB"/>
    <w:rsid w:val="00712827"/>
    <w:rsid w:val="0071316D"/>
    <w:rsid w:val="00713498"/>
    <w:rsid w:val="00713916"/>
    <w:rsid w:val="00714AD5"/>
    <w:rsid w:val="00715297"/>
    <w:rsid w:val="00715A73"/>
    <w:rsid w:val="00715C35"/>
    <w:rsid w:val="00715F6C"/>
    <w:rsid w:val="00715FEE"/>
    <w:rsid w:val="00716743"/>
    <w:rsid w:val="00716BCB"/>
    <w:rsid w:val="00716D3F"/>
    <w:rsid w:val="00716DEE"/>
    <w:rsid w:val="0072048A"/>
    <w:rsid w:val="00720CC7"/>
    <w:rsid w:val="00721046"/>
    <w:rsid w:val="0072120E"/>
    <w:rsid w:val="007232C6"/>
    <w:rsid w:val="007232CB"/>
    <w:rsid w:val="00725D8A"/>
    <w:rsid w:val="0073146C"/>
    <w:rsid w:val="00732586"/>
    <w:rsid w:val="00732E5D"/>
    <w:rsid w:val="007335E8"/>
    <w:rsid w:val="00733663"/>
    <w:rsid w:val="00733F89"/>
    <w:rsid w:val="00734033"/>
    <w:rsid w:val="00734881"/>
    <w:rsid w:val="00735227"/>
    <w:rsid w:val="007354ED"/>
    <w:rsid w:val="00736502"/>
    <w:rsid w:val="00736757"/>
    <w:rsid w:val="007379F4"/>
    <w:rsid w:val="0074052F"/>
    <w:rsid w:val="007411F1"/>
    <w:rsid w:val="00741721"/>
    <w:rsid w:val="007417DC"/>
    <w:rsid w:val="0074237D"/>
    <w:rsid w:val="00742CB5"/>
    <w:rsid w:val="00743885"/>
    <w:rsid w:val="00743DC3"/>
    <w:rsid w:val="00744F3D"/>
    <w:rsid w:val="00744FEC"/>
    <w:rsid w:val="007451C5"/>
    <w:rsid w:val="0074615A"/>
    <w:rsid w:val="00746AAE"/>
    <w:rsid w:val="00746C57"/>
    <w:rsid w:val="007473C9"/>
    <w:rsid w:val="00747CC0"/>
    <w:rsid w:val="00750CA4"/>
    <w:rsid w:val="00750D40"/>
    <w:rsid w:val="00750D50"/>
    <w:rsid w:val="00751159"/>
    <w:rsid w:val="00751A5B"/>
    <w:rsid w:val="0075219E"/>
    <w:rsid w:val="00754820"/>
    <w:rsid w:val="0075482D"/>
    <w:rsid w:val="00754C6F"/>
    <w:rsid w:val="00754C70"/>
    <w:rsid w:val="00755B0C"/>
    <w:rsid w:val="007566CE"/>
    <w:rsid w:val="00756FE6"/>
    <w:rsid w:val="007578DD"/>
    <w:rsid w:val="00757963"/>
    <w:rsid w:val="007579B1"/>
    <w:rsid w:val="00757E75"/>
    <w:rsid w:val="00761705"/>
    <w:rsid w:val="007628AF"/>
    <w:rsid w:val="00763F5B"/>
    <w:rsid w:val="00764B5A"/>
    <w:rsid w:val="007653CA"/>
    <w:rsid w:val="007658F7"/>
    <w:rsid w:val="0076591A"/>
    <w:rsid w:val="00765CF3"/>
    <w:rsid w:val="00765EBE"/>
    <w:rsid w:val="00766D75"/>
    <w:rsid w:val="00767197"/>
    <w:rsid w:val="00767F83"/>
    <w:rsid w:val="00770379"/>
    <w:rsid w:val="00770912"/>
    <w:rsid w:val="00771F6E"/>
    <w:rsid w:val="007727B5"/>
    <w:rsid w:val="00772E29"/>
    <w:rsid w:val="00773F24"/>
    <w:rsid w:val="00775052"/>
    <w:rsid w:val="00775ED1"/>
    <w:rsid w:val="00776784"/>
    <w:rsid w:val="00780CDB"/>
    <w:rsid w:val="00781E8F"/>
    <w:rsid w:val="00781EB5"/>
    <w:rsid w:val="00782877"/>
    <w:rsid w:val="00782BBF"/>
    <w:rsid w:val="00783189"/>
    <w:rsid w:val="00783E97"/>
    <w:rsid w:val="0078407D"/>
    <w:rsid w:val="00784292"/>
    <w:rsid w:val="00785DDD"/>
    <w:rsid w:val="007867AB"/>
    <w:rsid w:val="00786E16"/>
    <w:rsid w:val="007873B8"/>
    <w:rsid w:val="00787D2B"/>
    <w:rsid w:val="007909B8"/>
    <w:rsid w:val="00790BE6"/>
    <w:rsid w:val="00790F26"/>
    <w:rsid w:val="0079130D"/>
    <w:rsid w:val="0079221C"/>
    <w:rsid w:val="007938C9"/>
    <w:rsid w:val="00793959"/>
    <w:rsid w:val="0079419E"/>
    <w:rsid w:val="00794445"/>
    <w:rsid w:val="00795361"/>
    <w:rsid w:val="00795434"/>
    <w:rsid w:val="007954DF"/>
    <w:rsid w:val="007956DA"/>
    <w:rsid w:val="00795D64"/>
    <w:rsid w:val="00796210"/>
    <w:rsid w:val="00796B7D"/>
    <w:rsid w:val="007A0E86"/>
    <w:rsid w:val="007A2810"/>
    <w:rsid w:val="007A3FE6"/>
    <w:rsid w:val="007A4A1A"/>
    <w:rsid w:val="007A5685"/>
    <w:rsid w:val="007A56F7"/>
    <w:rsid w:val="007A5921"/>
    <w:rsid w:val="007A610C"/>
    <w:rsid w:val="007A6A06"/>
    <w:rsid w:val="007B0136"/>
    <w:rsid w:val="007B047A"/>
    <w:rsid w:val="007B0607"/>
    <w:rsid w:val="007B097D"/>
    <w:rsid w:val="007B15AB"/>
    <w:rsid w:val="007B1680"/>
    <w:rsid w:val="007B1909"/>
    <w:rsid w:val="007B368E"/>
    <w:rsid w:val="007B4828"/>
    <w:rsid w:val="007B6A45"/>
    <w:rsid w:val="007C00B2"/>
    <w:rsid w:val="007C0797"/>
    <w:rsid w:val="007C187B"/>
    <w:rsid w:val="007C1C28"/>
    <w:rsid w:val="007C278B"/>
    <w:rsid w:val="007C3434"/>
    <w:rsid w:val="007C3527"/>
    <w:rsid w:val="007C3AB2"/>
    <w:rsid w:val="007C3C52"/>
    <w:rsid w:val="007C3D2A"/>
    <w:rsid w:val="007C467C"/>
    <w:rsid w:val="007C4DEB"/>
    <w:rsid w:val="007C50C6"/>
    <w:rsid w:val="007C56C3"/>
    <w:rsid w:val="007C60E2"/>
    <w:rsid w:val="007C77C2"/>
    <w:rsid w:val="007D1E0F"/>
    <w:rsid w:val="007D2E73"/>
    <w:rsid w:val="007D3664"/>
    <w:rsid w:val="007D4C8D"/>
    <w:rsid w:val="007D5612"/>
    <w:rsid w:val="007D57DF"/>
    <w:rsid w:val="007D6B6D"/>
    <w:rsid w:val="007D6C14"/>
    <w:rsid w:val="007D7AB2"/>
    <w:rsid w:val="007D7E38"/>
    <w:rsid w:val="007E0016"/>
    <w:rsid w:val="007E0765"/>
    <w:rsid w:val="007E0BDB"/>
    <w:rsid w:val="007E160B"/>
    <w:rsid w:val="007E1EAA"/>
    <w:rsid w:val="007E21A9"/>
    <w:rsid w:val="007E23C3"/>
    <w:rsid w:val="007E315F"/>
    <w:rsid w:val="007E39D2"/>
    <w:rsid w:val="007E3D4D"/>
    <w:rsid w:val="007E5355"/>
    <w:rsid w:val="007E65FA"/>
    <w:rsid w:val="007E69A8"/>
    <w:rsid w:val="007E7FBE"/>
    <w:rsid w:val="007F075E"/>
    <w:rsid w:val="007F1AB9"/>
    <w:rsid w:val="007F3C0C"/>
    <w:rsid w:val="007F4377"/>
    <w:rsid w:val="007F4E72"/>
    <w:rsid w:val="007F5553"/>
    <w:rsid w:val="007F617B"/>
    <w:rsid w:val="007F66DE"/>
    <w:rsid w:val="007F7A48"/>
    <w:rsid w:val="007F7E13"/>
    <w:rsid w:val="007F7E51"/>
    <w:rsid w:val="00801FBD"/>
    <w:rsid w:val="00802046"/>
    <w:rsid w:val="00802370"/>
    <w:rsid w:val="00802BB5"/>
    <w:rsid w:val="00803774"/>
    <w:rsid w:val="0080480F"/>
    <w:rsid w:val="00804D47"/>
    <w:rsid w:val="00805F13"/>
    <w:rsid w:val="00806062"/>
    <w:rsid w:val="00806755"/>
    <w:rsid w:val="00806B77"/>
    <w:rsid w:val="0080740C"/>
    <w:rsid w:val="0081181E"/>
    <w:rsid w:val="00811D5F"/>
    <w:rsid w:val="008123D8"/>
    <w:rsid w:val="00812AEE"/>
    <w:rsid w:val="00812B13"/>
    <w:rsid w:val="00813CC1"/>
    <w:rsid w:val="0081427E"/>
    <w:rsid w:val="00814D93"/>
    <w:rsid w:val="008151DC"/>
    <w:rsid w:val="00815277"/>
    <w:rsid w:val="00815FDB"/>
    <w:rsid w:val="0081646E"/>
    <w:rsid w:val="00816ADF"/>
    <w:rsid w:val="00820297"/>
    <w:rsid w:val="00820DA8"/>
    <w:rsid w:val="008210AD"/>
    <w:rsid w:val="00821470"/>
    <w:rsid w:val="008222E3"/>
    <w:rsid w:val="008223A6"/>
    <w:rsid w:val="0082349B"/>
    <w:rsid w:val="0082381B"/>
    <w:rsid w:val="008238FE"/>
    <w:rsid w:val="0082488B"/>
    <w:rsid w:val="0082549B"/>
    <w:rsid w:val="00825B68"/>
    <w:rsid w:val="00825BA4"/>
    <w:rsid w:val="0082638D"/>
    <w:rsid w:val="008278C9"/>
    <w:rsid w:val="00827D3F"/>
    <w:rsid w:val="00832223"/>
    <w:rsid w:val="0083337F"/>
    <w:rsid w:val="00835254"/>
    <w:rsid w:val="00840BB9"/>
    <w:rsid w:val="00841E9B"/>
    <w:rsid w:val="00842742"/>
    <w:rsid w:val="00842C4A"/>
    <w:rsid w:val="00842E25"/>
    <w:rsid w:val="00843AA3"/>
    <w:rsid w:val="00843CC1"/>
    <w:rsid w:val="0084442C"/>
    <w:rsid w:val="008449F5"/>
    <w:rsid w:val="00844F3E"/>
    <w:rsid w:val="0084596A"/>
    <w:rsid w:val="00845F36"/>
    <w:rsid w:val="0084767A"/>
    <w:rsid w:val="00847C0E"/>
    <w:rsid w:val="008505DE"/>
    <w:rsid w:val="0085074F"/>
    <w:rsid w:val="0085085D"/>
    <w:rsid w:val="00851F1C"/>
    <w:rsid w:val="008531F9"/>
    <w:rsid w:val="00853C23"/>
    <w:rsid w:val="0085498B"/>
    <w:rsid w:val="00854BD6"/>
    <w:rsid w:val="008612AF"/>
    <w:rsid w:val="00861B7B"/>
    <w:rsid w:val="00861D0A"/>
    <w:rsid w:val="00862CC8"/>
    <w:rsid w:val="00862E85"/>
    <w:rsid w:val="008632BE"/>
    <w:rsid w:val="008636F3"/>
    <w:rsid w:val="00863DED"/>
    <w:rsid w:val="00864CC4"/>
    <w:rsid w:val="008654A8"/>
    <w:rsid w:val="008665F9"/>
    <w:rsid w:val="0086661B"/>
    <w:rsid w:val="00867CE9"/>
    <w:rsid w:val="008701C7"/>
    <w:rsid w:val="0087123F"/>
    <w:rsid w:val="0087136C"/>
    <w:rsid w:val="00872109"/>
    <w:rsid w:val="008722A4"/>
    <w:rsid w:val="008723C7"/>
    <w:rsid w:val="00872574"/>
    <w:rsid w:val="00872893"/>
    <w:rsid w:val="008729B6"/>
    <w:rsid w:val="0087360D"/>
    <w:rsid w:val="00873EB8"/>
    <w:rsid w:val="00874227"/>
    <w:rsid w:val="008746E9"/>
    <w:rsid w:val="008764C7"/>
    <w:rsid w:val="008766B8"/>
    <w:rsid w:val="00876EFA"/>
    <w:rsid w:val="00877744"/>
    <w:rsid w:val="00880246"/>
    <w:rsid w:val="00881AB0"/>
    <w:rsid w:val="0088249D"/>
    <w:rsid w:val="008826F4"/>
    <w:rsid w:val="00883556"/>
    <w:rsid w:val="008837B5"/>
    <w:rsid w:val="008841FC"/>
    <w:rsid w:val="0088427E"/>
    <w:rsid w:val="00885768"/>
    <w:rsid w:val="00885C20"/>
    <w:rsid w:val="008860B9"/>
    <w:rsid w:val="00887462"/>
    <w:rsid w:val="00887BB1"/>
    <w:rsid w:val="0089042B"/>
    <w:rsid w:val="0089146B"/>
    <w:rsid w:val="00892614"/>
    <w:rsid w:val="00893814"/>
    <w:rsid w:val="0089421A"/>
    <w:rsid w:val="008946C0"/>
    <w:rsid w:val="00895531"/>
    <w:rsid w:val="008964DC"/>
    <w:rsid w:val="00896F92"/>
    <w:rsid w:val="00897DF4"/>
    <w:rsid w:val="008A14B3"/>
    <w:rsid w:val="008A32CA"/>
    <w:rsid w:val="008A43F9"/>
    <w:rsid w:val="008A4658"/>
    <w:rsid w:val="008A4CA6"/>
    <w:rsid w:val="008A6399"/>
    <w:rsid w:val="008A6479"/>
    <w:rsid w:val="008A6803"/>
    <w:rsid w:val="008A7048"/>
    <w:rsid w:val="008A7415"/>
    <w:rsid w:val="008B04E2"/>
    <w:rsid w:val="008B0505"/>
    <w:rsid w:val="008B0B12"/>
    <w:rsid w:val="008B0D3C"/>
    <w:rsid w:val="008B135D"/>
    <w:rsid w:val="008B2739"/>
    <w:rsid w:val="008B279F"/>
    <w:rsid w:val="008B2C0A"/>
    <w:rsid w:val="008B33F2"/>
    <w:rsid w:val="008B36DA"/>
    <w:rsid w:val="008B42DA"/>
    <w:rsid w:val="008B4571"/>
    <w:rsid w:val="008B5231"/>
    <w:rsid w:val="008B526C"/>
    <w:rsid w:val="008B68FC"/>
    <w:rsid w:val="008C020F"/>
    <w:rsid w:val="008C0368"/>
    <w:rsid w:val="008C0F54"/>
    <w:rsid w:val="008C11EF"/>
    <w:rsid w:val="008C1455"/>
    <w:rsid w:val="008C1DD6"/>
    <w:rsid w:val="008C244D"/>
    <w:rsid w:val="008C3917"/>
    <w:rsid w:val="008C43CC"/>
    <w:rsid w:val="008C446F"/>
    <w:rsid w:val="008C4FAF"/>
    <w:rsid w:val="008C5FF2"/>
    <w:rsid w:val="008C6439"/>
    <w:rsid w:val="008D0F1A"/>
    <w:rsid w:val="008D1173"/>
    <w:rsid w:val="008D240A"/>
    <w:rsid w:val="008D31FC"/>
    <w:rsid w:val="008D35C3"/>
    <w:rsid w:val="008D42E7"/>
    <w:rsid w:val="008D6C73"/>
    <w:rsid w:val="008D73B9"/>
    <w:rsid w:val="008D7F7A"/>
    <w:rsid w:val="008E0292"/>
    <w:rsid w:val="008E10EF"/>
    <w:rsid w:val="008E29B9"/>
    <w:rsid w:val="008E35D3"/>
    <w:rsid w:val="008E4AEE"/>
    <w:rsid w:val="008E651C"/>
    <w:rsid w:val="008F0E8E"/>
    <w:rsid w:val="008F1423"/>
    <w:rsid w:val="008F1AE1"/>
    <w:rsid w:val="008F1EB6"/>
    <w:rsid w:val="008F2BA5"/>
    <w:rsid w:val="008F2CB6"/>
    <w:rsid w:val="008F2EEF"/>
    <w:rsid w:val="008F31FD"/>
    <w:rsid w:val="008F43C6"/>
    <w:rsid w:val="008F4B7B"/>
    <w:rsid w:val="008F56B5"/>
    <w:rsid w:val="008F668E"/>
    <w:rsid w:val="008F6D6E"/>
    <w:rsid w:val="008F7928"/>
    <w:rsid w:val="00900A0B"/>
    <w:rsid w:val="00900ADF"/>
    <w:rsid w:val="00900F4D"/>
    <w:rsid w:val="00902DFD"/>
    <w:rsid w:val="00903100"/>
    <w:rsid w:val="00906284"/>
    <w:rsid w:val="009077AC"/>
    <w:rsid w:val="0091065A"/>
    <w:rsid w:val="0091127E"/>
    <w:rsid w:val="00911E72"/>
    <w:rsid w:val="00913557"/>
    <w:rsid w:val="00913D30"/>
    <w:rsid w:val="0091727D"/>
    <w:rsid w:val="009172DA"/>
    <w:rsid w:val="00917415"/>
    <w:rsid w:val="00920322"/>
    <w:rsid w:val="00920DB6"/>
    <w:rsid w:val="00921C06"/>
    <w:rsid w:val="009229EE"/>
    <w:rsid w:val="00923385"/>
    <w:rsid w:val="00923938"/>
    <w:rsid w:val="009239B4"/>
    <w:rsid w:val="0092426A"/>
    <w:rsid w:val="009250C6"/>
    <w:rsid w:val="00926742"/>
    <w:rsid w:val="0093029F"/>
    <w:rsid w:val="0093042F"/>
    <w:rsid w:val="00933117"/>
    <w:rsid w:val="00934ECC"/>
    <w:rsid w:val="00935427"/>
    <w:rsid w:val="0093542E"/>
    <w:rsid w:val="009359FA"/>
    <w:rsid w:val="00936121"/>
    <w:rsid w:val="00937C1F"/>
    <w:rsid w:val="0094093B"/>
    <w:rsid w:val="00940B55"/>
    <w:rsid w:val="0094160D"/>
    <w:rsid w:val="00942CD9"/>
    <w:rsid w:val="009431AB"/>
    <w:rsid w:val="009434AE"/>
    <w:rsid w:val="00943F86"/>
    <w:rsid w:val="009453F8"/>
    <w:rsid w:val="0094560E"/>
    <w:rsid w:val="0094637B"/>
    <w:rsid w:val="0094726C"/>
    <w:rsid w:val="009472DA"/>
    <w:rsid w:val="00947929"/>
    <w:rsid w:val="00947985"/>
    <w:rsid w:val="0095009A"/>
    <w:rsid w:val="009518F2"/>
    <w:rsid w:val="00951990"/>
    <w:rsid w:val="00951A7D"/>
    <w:rsid w:val="00951FB4"/>
    <w:rsid w:val="009522EA"/>
    <w:rsid w:val="00953C9C"/>
    <w:rsid w:val="0095421E"/>
    <w:rsid w:val="0095427A"/>
    <w:rsid w:val="00955E90"/>
    <w:rsid w:val="00956456"/>
    <w:rsid w:val="00956AE4"/>
    <w:rsid w:val="0095779D"/>
    <w:rsid w:val="0095795E"/>
    <w:rsid w:val="00957DFA"/>
    <w:rsid w:val="00960EEB"/>
    <w:rsid w:val="00961EEF"/>
    <w:rsid w:val="00962510"/>
    <w:rsid w:val="00962A0A"/>
    <w:rsid w:val="00963260"/>
    <w:rsid w:val="0096343C"/>
    <w:rsid w:val="0096541B"/>
    <w:rsid w:val="00966574"/>
    <w:rsid w:val="00966BEE"/>
    <w:rsid w:val="009670A8"/>
    <w:rsid w:val="00967A50"/>
    <w:rsid w:val="009701C2"/>
    <w:rsid w:val="00972DB3"/>
    <w:rsid w:val="00972EB6"/>
    <w:rsid w:val="0097553B"/>
    <w:rsid w:val="00976524"/>
    <w:rsid w:val="0097673E"/>
    <w:rsid w:val="0097679D"/>
    <w:rsid w:val="0097746B"/>
    <w:rsid w:val="00977E6C"/>
    <w:rsid w:val="00977ED0"/>
    <w:rsid w:val="00980F63"/>
    <w:rsid w:val="009810FA"/>
    <w:rsid w:val="009817E1"/>
    <w:rsid w:val="009822A1"/>
    <w:rsid w:val="009825E9"/>
    <w:rsid w:val="0098301F"/>
    <w:rsid w:val="00983E0B"/>
    <w:rsid w:val="00983FF0"/>
    <w:rsid w:val="0098424B"/>
    <w:rsid w:val="00985479"/>
    <w:rsid w:val="00985757"/>
    <w:rsid w:val="00986784"/>
    <w:rsid w:val="00986D48"/>
    <w:rsid w:val="00987113"/>
    <w:rsid w:val="009872F7"/>
    <w:rsid w:val="00987D46"/>
    <w:rsid w:val="00990890"/>
    <w:rsid w:val="00991460"/>
    <w:rsid w:val="00992231"/>
    <w:rsid w:val="00993E77"/>
    <w:rsid w:val="0099448C"/>
    <w:rsid w:val="00994AAF"/>
    <w:rsid w:val="00994B2E"/>
    <w:rsid w:val="00996D98"/>
    <w:rsid w:val="009970C5"/>
    <w:rsid w:val="00997A66"/>
    <w:rsid w:val="00997E79"/>
    <w:rsid w:val="009A0DB5"/>
    <w:rsid w:val="009A0E2A"/>
    <w:rsid w:val="009A10E5"/>
    <w:rsid w:val="009A1C2B"/>
    <w:rsid w:val="009A35E5"/>
    <w:rsid w:val="009A43EA"/>
    <w:rsid w:val="009A4CC6"/>
    <w:rsid w:val="009A5654"/>
    <w:rsid w:val="009A5AC7"/>
    <w:rsid w:val="009A6D02"/>
    <w:rsid w:val="009A7589"/>
    <w:rsid w:val="009A7B23"/>
    <w:rsid w:val="009B1000"/>
    <w:rsid w:val="009B2B79"/>
    <w:rsid w:val="009B3072"/>
    <w:rsid w:val="009B3691"/>
    <w:rsid w:val="009B3FB7"/>
    <w:rsid w:val="009B461B"/>
    <w:rsid w:val="009B558C"/>
    <w:rsid w:val="009B64E6"/>
    <w:rsid w:val="009B70EA"/>
    <w:rsid w:val="009B74AF"/>
    <w:rsid w:val="009B7546"/>
    <w:rsid w:val="009C170A"/>
    <w:rsid w:val="009C24EB"/>
    <w:rsid w:val="009C2BAB"/>
    <w:rsid w:val="009C4CB6"/>
    <w:rsid w:val="009C5195"/>
    <w:rsid w:val="009C55C5"/>
    <w:rsid w:val="009C633F"/>
    <w:rsid w:val="009D0EFF"/>
    <w:rsid w:val="009D1610"/>
    <w:rsid w:val="009D191E"/>
    <w:rsid w:val="009D2B0F"/>
    <w:rsid w:val="009D3591"/>
    <w:rsid w:val="009D4132"/>
    <w:rsid w:val="009D4D4F"/>
    <w:rsid w:val="009D5022"/>
    <w:rsid w:val="009D537F"/>
    <w:rsid w:val="009D5A2E"/>
    <w:rsid w:val="009D6034"/>
    <w:rsid w:val="009D6D24"/>
    <w:rsid w:val="009D6EF6"/>
    <w:rsid w:val="009D74D4"/>
    <w:rsid w:val="009D7832"/>
    <w:rsid w:val="009E019A"/>
    <w:rsid w:val="009E0E3B"/>
    <w:rsid w:val="009E10E9"/>
    <w:rsid w:val="009E1F57"/>
    <w:rsid w:val="009E2A78"/>
    <w:rsid w:val="009E41D0"/>
    <w:rsid w:val="009E4B2F"/>
    <w:rsid w:val="009E5C50"/>
    <w:rsid w:val="009E6A9F"/>
    <w:rsid w:val="009E7E53"/>
    <w:rsid w:val="009F2698"/>
    <w:rsid w:val="009F295E"/>
    <w:rsid w:val="009F36B1"/>
    <w:rsid w:val="009F3753"/>
    <w:rsid w:val="009F42D9"/>
    <w:rsid w:val="009F55F4"/>
    <w:rsid w:val="009F5D03"/>
    <w:rsid w:val="009F6868"/>
    <w:rsid w:val="009F7F6E"/>
    <w:rsid w:val="009F7F7D"/>
    <w:rsid w:val="00A0003C"/>
    <w:rsid w:val="00A0047D"/>
    <w:rsid w:val="00A004F0"/>
    <w:rsid w:val="00A0146A"/>
    <w:rsid w:val="00A01DC7"/>
    <w:rsid w:val="00A030C8"/>
    <w:rsid w:val="00A04336"/>
    <w:rsid w:val="00A047F2"/>
    <w:rsid w:val="00A04A54"/>
    <w:rsid w:val="00A057DF"/>
    <w:rsid w:val="00A05AF4"/>
    <w:rsid w:val="00A07EE1"/>
    <w:rsid w:val="00A104C1"/>
    <w:rsid w:val="00A109E9"/>
    <w:rsid w:val="00A11B7B"/>
    <w:rsid w:val="00A12D6B"/>
    <w:rsid w:val="00A13C9F"/>
    <w:rsid w:val="00A13F4D"/>
    <w:rsid w:val="00A141FF"/>
    <w:rsid w:val="00A15205"/>
    <w:rsid w:val="00A15DB1"/>
    <w:rsid w:val="00A17553"/>
    <w:rsid w:val="00A17F7E"/>
    <w:rsid w:val="00A203E6"/>
    <w:rsid w:val="00A2236D"/>
    <w:rsid w:val="00A2443C"/>
    <w:rsid w:val="00A24686"/>
    <w:rsid w:val="00A253D7"/>
    <w:rsid w:val="00A2623E"/>
    <w:rsid w:val="00A26989"/>
    <w:rsid w:val="00A2743E"/>
    <w:rsid w:val="00A27EBE"/>
    <w:rsid w:val="00A302D8"/>
    <w:rsid w:val="00A30786"/>
    <w:rsid w:val="00A31487"/>
    <w:rsid w:val="00A31B1A"/>
    <w:rsid w:val="00A323D9"/>
    <w:rsid w:val="00A329EF"/>
    <w:rsid w:val="00A32BC8"/>
    <w:rsid w:val="00A33223"/>
    <w:rsid w:val="00A332EA"/>
    <w:rsid w:val="00A33D8F"/>
    <w:rsid w:val="00A35D8D"/>
    <w:rsid w:val="00A36041"/>
    <w:rsid w:val="00A36E34"/>
    <w:rsid w:val="00A372FD"/>
    <w:rsid w:val="00A40FD5"/>
    <w:rsid w:val="00A421B8"/>
    <w:rsid w:val="00A42608"/>
    <w:rsid w:val="00A42F3E"/>
    <w:rsid w:val="00A431F0"/>
    <w:rsid w:val="00A43391"/>
    <w:rsid w:val="00A43C2D"/>
    <w:rsid w:val="00A43C96"/>
    <w:rsid w:val="00A447E8"/>
    <w:rsid w:val="00A44ED8"/>
    <w:rsid w:val="00A45044"/>
    <w:rsid w:val="00A45100"/>
    <w:rsid w:val="00A452F1"/>
    <w:rsid w:val="00A45317"/>
    <w:rsid w:val="00A45577"/>
    <w:rsid w:val="00A456A4"/>
    <w:rsid w:val="00A45C4A"/>
    <w:rsid w:val="00A46625"/>
    <w:rsid w:val="00A477C5"/>
    <w:rsid w:val="00A47E02"/>
    <w:rsid w:val="00A5055A"/>
    <w:rsid w:val="00A5061B"/>
    <w:rsid w:val="00A5117A"/>
    <w:rsid w:val="00A5177A"/>
    <w:rsid w:val="00A526D2"/>
    <w:rsid w:val="00A52971"/>
    <w:rsid w:val="00A53D91"/>
    <w:rsid w:val="00A57D5D"/>
    <w:rsid w:val="00A57DD1"/>
    <w:rsid w:val="00A57F69"/>
    <w:rsid w:val="00A60C5E"/>
    <w:rsid w:val="00A60D73"/>
    <w:rsid w:val="00A610CA"/>
    <w:rsid w:val="00A61E4E"/>
    <w:rsid w:val="00A63F18"/>
    <w:rsid w:val="00A64C73"/>
    <w:rsid w:val="00A64D42"/>
    <w:rsid w:val="00A65A0A"/>
    <w:rsid w:val="00A65C16"/>
    <w:rsid w:val="00A664C0"/>
    <w:rsid w:val="00A66D53"/>
    <w:rsid w:val="00A704C3"/>
    <w:rsid w:val="00A70DEA"/>
    <w:rsid w:val="00A713F6"/>
    <w:rsid w:val="00A7236D"/>
    <w:rsid w:val="00A72BE6"/>
    <w:rsid w:val="00A72C1F"/>
    <w:rsid w:val="00A73A48"/>
    <w:rsid w:val="00A73BF1"/>
    <w:rsid w:val="00A7711B"/>
    <w:rsid w:val="00A77B11"/>
    <w:rsid w:val="00A812D1"/>
    <w:rsid w:val="00A82200"/>
    <w:rsid w:val="00A82764"/>
    <w:rsid w:val="00A83339"/>
    <w:rsid w:val="00A84325"/>
    <w:rsid w:val="00A8625B"/>
    <w:rsid w:val="00A86C36"/>
    <w:rsid w:val="00A870C6"/>
    <w:rsid w:val="00A92D95"/>
    <w:rsid w:val="00A93750"/>
    <w:rsid w:val="00A94226"/>
    <w:rsid w:val="00A9431A"/>
    <w:rsid w:val="00A95460"/>
    <w:rsid w:val="00A95CD8"/>
    <w:rsid w:val="00A963A3"/>
    <w:rsid w:val="00A9722E"/>
    <w:rsid w:val="00A97A5B"/>
    <w:rsid w:val="00AA0EEA"/>
    <w:rsid w:val="00AA1030"/>
    <w:rsid w:val="00AA1FF2"/>
    <w:rsid w:val="00AA2202"/>
    <w:rsid w:val="00AA2D57"/>
    <w:rsid w:val="00AA3D14"/>
    <w:rsid w:val="00AA4C6F"/>
    <w:rsid w:val="00AA5690"/>
    <w:rsid w:val="00AA5CF0"/>
    <w:rsid w:val="00AA6084"/>
    <w:rsid w:val="00AA61D7"/>
    <w:rsid w:val="00AA6F55"/>
    <w:rsid w:val="00AB01E8"/>
    <w:rsid w:val="00AB16EF"/>
    <w:rsid w:val="00AB2BBA"/>
    <w:rsid w:val="00AB3147"/>
    <w:rsid w:val="00AB3D6C"/>
    <w:rsid w:val="00AB48A1"/>
    <w:rsid w:val="00AB4D9E"/>
    <w:rsid w:val="00AB4DEC"/>
    <w:rsid w:val="00AB4E0E"/>
    <w:rsid w:val="00AB6B8F"/>
    <w:rsid w:val="00AB73AF"/>
    <w:rsid w:val="00AB73E4"/>
    <w:rsid w:val="00AB7775"/>
    <w:rsid w:val="00AB783E"/>
    <w:rsid w:val="00AB7DB6"/>
    <w:rsid w:val="00AC1C67"/>
    <w:rsid w:val="00AC22AF"/>
    <w:rsid w:val="00AC3897"/>
    <w:rsid w:val="00AC4AF1"/>
    <w:rsid w:val="00AC5010"/>
    <w:rsid w:val="00AC5BD2"/>
    <w:rsid w:val="00AC617E"/>
    <w:rsid w:val="00AC6281"/>
    <w:rsid w:val="00AC787B"/>
    <w:rsid w:val="00AC7EFA"/>
    <w:rsid w:val="00AD0030"/>
    <w:rsid w:val="00AD0776"/>
    <w:rsid w:val="00AD16FE"/>
    <w:rsid w:val="00AD198A"/>
    <w:rsid w:val="00AD1C18"/>
    <w:rsid w:val="00AD2638"/>
    <w:rsid w:val="00AD2B67"/>
    <w:rsid w:val="00AD3C0B"/>
    <w:rsid w:val="00AD48FA"/>
    <w:rsid w:val="00AD4A11"/>
    <w:rsid w:val="00AD4B1C"/>
    <w:rsid w:val="00AD4B6C"/>
    <w:rsid w:val="00AD5096"/>
    <w:rsid w:val="00AD5EF7"/>
    <w:rsid w:val="00AD5F15"/>
    <w:rsid w:val="00AD61FC"/>
    <w:rsid w:val="00AD6379"/>
    <w:rsid w:val="00AD69E9"/>
    <w:rsid w:val="00AD7B49"/>
    <w:rsid w:val="00AE001D"/>
    <w:rsid w:val="00AE155C"/>
    <w:rsid w:val="00AE20DD"/>
    <w:rsid w:val="00AE3A33"/>
    <w:rsid w:val="00AE4E30"/>
    <w:rsid w:val="00AE54D9"/>
    <w:rsid w:val="00AE6078"/>
    <w:rsid w:val="00AE732A"/>
    <w:rsid w:val="00AE7781"/>
    <w:rsid w:val="00AE7977"/>
    <w:rsid w:val="00AE7D3E"/>
    <w:rsid w:val="00AF056F"/>
    <w:rsid w:val="00AF0D57"/>
    <w:rsid w:val="00AF1752"/>
    <w:rsid w:val="00AF2246"/>
    <w:rsid w:val="00AF27CD"/>
    <w:rsid w:val="00AF29DD"/>
    <w:rsid w:val="00AF3838"/>
    <w:rsid w:val="00AF4504"/>
    <w:rsid w:val="00AF5243"/>
    <w:rsid w:val="00AF5882"/>
    <w:rsid w:val="00AF6798"/>
    <w:rsid w:val="00AF7003"/>
    <w:rsid w:val="00B007EF"/>
    <w:rsid w:val="00B00E4D"/>
    <w:rsid w:val="00B0159C"/>
    <w:rsid w:val="00B01E01"/>
    <w:rsid w:val="00B02692"/>
    <w:rsid w:val="00B02F52"/>
    <w:rsid w:val="00B0310E"/>
    <w:rsid w:val="00B0320E"/>
    <w:rsid w:val="00B03B10"/>
    <w:rsid w:val="00B03C4A"/>
    <w:rsid w:val="00B03C85"/>
    <w:rsid w:val="00B066EE"/>
    <w:rsid w:val="00B07D45"/>
    <w:rsid w:val="00B1061A"/>
    <w:rsid w:val="00B124D7"/>
    <w:rsid w:val="00B12697"/>
    <w:rsid w:val="00B12893"/>
    <w:rsid w:val="00B13428"/>
    <w:rsid w:val="00B13F9C"/>
    <w:rsid w:val="00B14952"/>
    <w:rsid w:val="00B14E7E"/>
    <w:rsid w:val="00B15084"/>
    <w:rsid w:val="00B15FD0"/>
    <w:rsid w:val="00B163D6"/>
    <w:rsid w:val="00B24F9D"/>
    <w:rsid w:val="00B26280"/>
    <w:rsid w:val="00B26554"/>
    <w:rsid w:val="00B27767"/>
    <w:rsid w:val="00B300BF"/>
    <w:rsid w:val="00B306C1"/>
    <w:rsid w:val="00B30A6C"/>
    <w:rsid w:val="00B30ABD"/>
    <w:rsid w:val="00B30B06"/>
    <w:rsid w:val="00B330E6"/>
    <w:rsid w:val="00B342F6"/>
    <w:rsid w:val="00B344C3"/>
    <w:rsid w:val="00B3494E"/>
    <w:rsid w:val="00B34B07"/>
    <w:rsid w:val="00B34F9A"/>
    <w:rsid w:val="00B371FC"/>
    <w:rsid w:val="00B372DF"/>
    <w:rsid w:val="00B376B5"/>
    <w:rsid w:val="00B4035C"/>
    <w:rsid w:val="00B4338C"/>
    <w:rsid w:val="00B45915"/>
    <w:rsid w:val="00B45E0B"/>
    <w:rsid w:val="00B463BA"/>
    <w:rsid w:val="00B465FF"/>
    <w:rsid w:val="00B46D31"/>
    <w:rsid w:val="00B4702A"/>
    <w:rsid w:val="00B475E7"/>
    <w:rsid w:val="00B507BE"/>
    <w:rsid w:val="00B50CE1"/>
    <w:rsid w:val="00B50F1A"/>
    <w:rsid w:val="00B52807"/>
    <w:rsid w:val="00B52F91"/>
    <w:rsid w:val="00B534EC"/>
    <w:rsid w:val="00B53B40"/>
    <w:rsid w:val="00B54282"/>
    <w:rsid w:val="00B54EF8"/>
    <w:rsid w:val="00B55289"/>
    <w:rsid w:val="00B55587"/>
    <w:rsid w:val="00B560CC"/>
    <w:rsid w:val="00B5622C"/>
    <w:rsid w:val="00B56B9B"/>
    <w:rsid w:val="00B57B76"/>
    <w:rsid w:val="00B603B7"/>
    <w:rsid w:val="00B61889"/>
    <w:rsid w:val="00B62193"/>
    <w:rsid w:val="00B64DFF"/>
    <w:rsid w:val="00B66655"/>
    <w:rsid w:val="00B66835"/>
    <w:rsid w:val="00B674D9"/>
    <w:rsid w:val="00B71615"/>
    <w:rsid w:val="00B7192A"/>
    <w:rsid w:val="00B71B80"/>
    <w:rsid w:val="00B71B88"/>
    <w:rsid w:val="00B76906"/>
    <w:rsid w:val="00B7697F"/>
    <w:rsid w:val="00B7699F"/>
    <w:rsid w:val="00B76CA7"/>
    <w:rsid w:val="00B77505"/>
    <w:rsid w:val="00B8072C"/>
    <w:rsid w:val="00B83015"/>
    <w:rsid w:val="00B83331"/>
    <w:rsid w:val="00B837A1"/>
    <w:rsid w:val="00B8431D"/>
    <w:rsid w:val="00B84BC2"/>
    <w:rsid w:val="00B86A58"/>
    <w:rsid w:val="00B86FA3"/>
    <w:rsid w:val="00B900E1"/>
    <w:rsid w:val="00B9015D"/>
    <w:rsid w:val="00B91D94"/>
    <w:rsid w:val="00B92109"/>
    <w:rsid w:val="00B92F70"/>
    <w:rsid w:val="00B933C9"/>
    <w:rsid w:val="00B940C6"/>
    <w:rsid w:val="00B94DC3"/>
    <w:rsid w:val="00B951DC"/>
    <w:rsid w:val="00B95FFF"/>
    <w:rsid w:val="00B964D0"/>
    <w:rsid w:val="00B968BB"/>
    <w:rsid w:val="00B96D69"/>
    <w:rsid w:val="00B97D7A"/>
    <w:rsid w:val="00B97FFA"/>
    <w:rsid w:val="00BA03FC"/>
    <w:rsid w:val="00BA0C67"/>
    <w:rsid w:val="00BA27A1"/>
    <w:rsid w:val="00BA2E2A"/>
    <w:rsid w:val="00BA34D2"/>
    <w:rsid w:val="00BA3BBA"/>
    <w:rsid w:val="00BA4456"/>
    <w:rsid w:val="00BA4D3E"/>
    <w:rsid w:val="00BA4FA1"/>
    <w:rsid w:val="00BA5627"/>
    <w:rsid w:val="00BA5A6E"/>
    <w:rsid w:val="00BA5DBA"/>
    <w:rsid w:val="00BA5ED9"/>
    <w:rsid w:val="00BA6BD8"/>
    <w:rsid w:val="00BB0D8E"/>
    <w:rsid w:val="00BB10D3"/>
    <w:rsid w:val="00BB1511"/>
    <w:rsid w:val="00BB156A"/>
    <w:rsid w:val="00BB3A85"/>
    <w:rsid w:val="00BB3D76"/>
    <w:rsid w:val="00BB4DFE"/>
    <w:rsid w:val="00BB632C"/>
    <w:rsid w:val="00BB68CE"/>
    <w:rsid w:val="00BB6A80"/>
    <w:rsid w:val="00BC04C2"/>
    <w:rsid w:val="00BC098E"/>
    <w:rsid w:val="00BC0D27"/>
    <w:rsid w:val="00BC1682"/>
    <w:rsid w:val="00BC22B0"/>
    <w:rsid w:val="00BC2A9A"/>
    <w:rsid w:val="00BC2D05"/>
    <w:rsid w:val="00BC3431"/>
    <w:rsid w:val="00BC4728"/>
    <w:rsid w:val="00BC5575"/>
    <w:rsid w:val="00BC7233"/>
    <w:rsid w:val="00BD050D"/>
    <w:rsid w:val="00BD0B13"/>
    <w:rsid w:val="00BD149B"/>
    <w:rsid w:val="00BD1EB6"/>
    <w:rsid w:val="00BD2BDA"/>
    <w:rsid w:val="00BD2DAF"/>
    <w:rsid w:val="00BD305C"/>
    <w:rsid w:val="00BD4473"/>
    <w:rsid w:val="00BD4F4E"/>
    <w:rsid w:val="00BD52F8"/>
    <w:rsid w:val="00BD6971"/>
    <w:rsid w:val="00BE11E1"/>
    <w:rsid w:val="00BE2A3C"/>
    <w:rsid w:val="00BE2D41"/>
    <w:rsid w:val="00BE2E03"/>
    <w:rsid w:val="00BE2E32"/>
    <w:rsid w:val="00BE3EBD"/>
    <w:rsid w:val="00BE459D"/>
    <w:rsid w:val="00BE54BE"/>
    <w:rsid w:val="00BE5F38"/>
    <w:rsid w:val="00BE6B83"/>
    <w:rsid w:val="00BE7453"/>
    <w:rsid w:val="00BF20FF"/>
    <w:rsid w:val="00BF2813"/>
    <w:rsid w:val="00BF2AB3"/>
    <w:rsid w:val="00BF3262"/>
    <w:rsid w:val="00BF3486"/>
    <w:rsid w:val="00BF3CC8"/>
    <w:rsid w:val="00BF4232"/>
    <w:rsid w:val="00BF4ACC"/>
    <w:rsid w:val="00BF4F4F"/>
    <w:rsid w:val="00BF554B"/>
    <w:rsid w:val="00BF7281"/>
    <w:rsid w:val="00C005FF"/>
    <w:rsid w:val="00C0205F"/>
    <w:rsid w:val="00C023F4"/>
    <w:rsid w:val="00C02E0E"/>
    <w:rsid w:val="00C0320D"/>
    <w:rsid w:val="00C0336F"/>
    <w:rsid w:val="00C038E9"/>
    <w:rsid w:val="00C03DE1"/>
    <w:rsid w:val="00C04AF0"/>
    <w:rsid w:val="00C05671"/>
    <w:rsid w:val="00C07073"/>
    <w:rsid w:val="00C070B5"/>
    <w:rsid w:val="00C07B88"/>
    <w:rsid w:val="00C10898"/>
    <w:rsid w:val="00C11CE2"/>
    <w:rsid w:val="00C1233E"/>
    <w:rsid w:val="00C12ED6"/>
    <w:rsid w:val="00C1580C"/>
    <w:rsid w:val="00C15BD8"/>
    <w:rsid w:val="00C17AD9"/>
    <w:rsid w:val="00C201F2"/>
    <w:rsid w:val="00C20800"/>
    <w:rsid w:val="00C2160C"/>
    <w:rsid w:val="00C226E4"/>
    <w:rsid w:val="00C22B6B"/>
    <w:rsid w:val="00C2389C"/>
    <w:rsid w:val="00C23BA2"/>
    <w:rsid w:val="00C242E9"/>
    <w:rsid w:val="00C24681"/>
    <w:rsid w:val="00C24A9A"/>
    <w:rsid w:val="00C24B21"/>
    <w:rsid w:val="00C2537D"/>
    <w:rsid w:val="00C27F79"/>
    <w:rsid w:val="00C30784"/>
    <w:rsid w:val="00C30843"/>
    <w:rsid w:val="00C30A43"/>
    <w:rsid w:val="00C30E51"/>
    <w:rsid w:val="00C32208"/>
    <w:rsid w:val="00C33842"/>
    <w:rsid w:val="00C3396C"/>
    <w:rsid w:val="00C3399F"/>
    <w:rsid w:val="00C33E60"/>
    <w:rsid w:val="00C34B4D"/>
    <w:rsid w:val="00C34F7D"/>
    <w:rsid w:val="00C35B8B"/>
    <w:rsid w:val="00C366B6"/>
    <w:rsid w:val="00C3744F"/>
    <w:rsid w:val="00C37DDE"/>
    <w:rsid w:val="00C37E4B"/>
    <w:rsid w:val="00C4018E"/>
    <w:rsid w:val="00C40428"/>
    <w:rsid w:val="00C40FD9"/>
    <w:rsid w:val="00C41043"/>
    <w:rsid w:val="00C41514"/>
    <w:rsid w:val="00C43D5E"/>
    <w:rsid w:val="00C449DB"/>
    <w:rsid w:val="00C44CC1"/>
    <w:rsid w:val="00C4580C"/>
    <w:rsid w:val="00C463F8"/>
    <w:rsid w:val="00C47374"/>
    <w:rsid w:val="00C479A8"/>
    <w:rsid w:val="00C5063C"/>
    <w:rsid w:val="00C50C22"/>
    <w:rsid w:val="00C51506"/>
    <w:rsid w:val="00C52301"/>
    <w:rsid w:val="00C52368"/>
    <w:rsid w:val="00C52652"/>
    <w:rsid w:val="00C53DCB"/>
    <w:rsid w:val="00C53E5D"/>
    <w:rsid w:val="00C54A71"/>
    <w:rsid w:val="00C54C47"/>
    <w:rsid w:val="00C552B7"/>
    <w:rsid w:val="00C55AFD"/>
    <w:rsid w:val="00C5672B"/>
    <w:rsid w:val="00C60135"/>
    <w:rsid w:val="00C619D6"/>
    <w:rsid w:val="00C6436A"/>
    <w:rsid w:val="00C645D0"/>
    <w:rsid w:val="00C65EB0"/>
    <w:rsid w:val="00C66478"/>
    <w:rsid w:val="00C6744C"/>
    <w:rsid w:val="00C713EF"/>
    <w:rsid w:val="00C71793"/>
    <w:rsid w:val="00C7179A"/>
    <w:rsid w:val="00C71B06"/>
    <w:rsid w:val="00C741C2"/>
    <w:rsid w:val="00C742B3"/>
    <w:rsid w:val="00C74851"/>
    <w:rsid w:val="00C74960"/>
    <w:rsid w:val="00C7501B"/>
    <w:rsid w:val="00C75626"/>
    <w:rsid w:val="00C75E94"/>
    <w:rsid w:val="00C760CD"/>
    <w:rsid w:val="00C7637A"/>
    <w:rsid w:val="00C76D75"/>
    <w:rsid w:val="00C82439"/>
    <w:rsid w:val="00C824D0"/>
    <w:rsid w:val="00C82C28"/>
    <w:rsid w:val="00C84652"/>
    <w:rsid w:val="00C84A0A"/>
    <w:rsid w:val="00C84AF4"/>
    <w:rsid w:val="00C84D12"/>
    <w:rsid w:val="00C857F8"/>
    <w:rsid w:val="00C85848"/>
    <w:rsid w:val="00C85FA4"/>
    <w:rsid w:val="00C86A4C"/>
    <w:rsid w:val="00C873A9"/>
    <w:rsid w:val="00C912E2"/>
    <w:rsid w:val="00C926FC"/>
    <w:rsid w:val="00C92C7C"/>
    <w:rsid w:val="00C93415"/>
    <w:rsid w:val="00C93931"/>
    <w:rsid w:val="00C93E32"/>
    <w:rsid w:val="00C943FB"/>
    <w:rsid w:val="00C947E2"/>
    <w:rsid w:val="00C9600F"/>
    <w:rsid w:val="00C962B4"/>
    <w:rsid w:val="00CA0DCC"/>
    <w:rsid w:val="00CA15C0"/>
    <w:rsid w:val="00CA263F"/>
    <w:rsid w:val="00CA30D0"/>
    <w:rsid w:val="00CA3448"/>
    <w:rsid w:val="00CA3AA6"/>
    <w:rsid w:val="00CA4DCD"/>
    <w:rsid w:val="00CA5458"/>
    <w:rsid w:val="00CA5E72"/>
    <w:rsid w:val="00CA6090"/>
    <w:rsid w:val="00CB10A8"/>
    <w:rsid w:val="00CB2917"/>
    <w:rsid w:val="00CB2E44"/>
    <w:rsid w:val="00CB38DC"/>
    <w:rsid w:val="00CB39B3"/>
    <w:rsid w:val="00CB55EF"/>
    <w:rsid w:val="00CB5655"/>
    <w:rsid w:val="00CC0226"/>
    <w:rsid w:val="00CC03C0"/>
    <w:rsid w:val="00CC08EE"/>
    <w:rsid w:val="00CC113D"/>
    <w:rsid w:val="00CC16BE"/>
    <w:rsid w:val="00CC2545"/>
    <w:rsid w:val="00CC3835"/>
    <w:rsid w:val="00CC3F02"/>
    <w:rsid w:val="00CC512A"/>
    <w:rsid w:val="00CC597A"/>
    <w:rsid w:val="00CC7A32"/>
    <w:rsid w:val="00CD212C"/>
    <w:rsid w:val="00CD2711"/>
    <w:rsid w:val="00CD2FDA"/>
    <w:rsid w:val="00CD3196"/>
    <w:rsid w:val="00CD3452"/>
    <w:rsid w:val="00CD4576"/>
    <w:rsid w:val="00CD5261"/>
    <w:rsid w:val="00CD6086"/>
    <w:rsid w:val="00CD60A7"/>
    <w:rsid w:val="00CD682C"/>
    <w:rsid w:val="00CE0237"/>
    <w:rsid w:val="00CE029B"/>
    <w:rsid w:val="00CE08B0"/>
    <w:rsid w:val="00CE122F"/>
    <w:rsid w:val="00CE1670"/>
    <w:rsid w:val="00CE2DC3"/>
    <w:rsid w:val="00CE334C"/>
    <w:rsid w:val="00CE45C4"/>
    <w:rsid w:val="00CE4D2D"/>
    <w:rsid w:val="00CE5A8F"/>
    <w:rsid w:val="00CE6815"/>
    <w:rsid w:val="00CE6DD0"/>
    <w:rsid w:val="00CE7660"/>
    <w:rsid w:val="00CF17CA"/>
    <w:rsid w:val="00CF1A82"/>
    <w:rsid w:val="00CF246A"/>
    <w:rsid w:val="00CF3891"/>
    <w:rsid w:val="00CF390E"/>
    <w:rsid w:val="00CF3E93"/>
    <w:rsid w:val="00CF40D3"/>
    <w:rsid w:val="00CF410A"/>
    <w:rsid w:val="00CF4FF1"/>
    <w:rsid w:val="00CF557A"/>
    <w:rsid w:val="00CF5789"/>
    <w:rsid w:val="00CF5EB3"/>
    <w:rsid w:val="00CF6F70"/>
    <w:rsid w:val="00D01406"/>
    <w:rsid w:val="00D02740"/>
    <w:rsid w:val="00D0302F"/>
    <w:rsid w:val="00D0343F"/>
    <w:rsid w:val="00D03BED"/>
    <w:rsid w:val="00D046CD"/>
    <w:rsid w:val="00D04CAA"/>
    <w:rsid w:val="00D05292"/>
    <w:rsid w:val="00D05D18"/>
    <w:rsid w:val="00D0637E"/>
    <w:rsid w:val="00D06899"/>
    <w:rsid w:val="00D110BF"/>
    <w:rsid w:val="00D11455"/>
    <w:rsid w:val="00D11476"/>
    <w:rsid w:val="00D11612"/>
    <w:rsid w:val="00D13D21"/>
    <w:rsid w:val="00D15728"/>
    <w:rsid w:val="00D158A5"/>
    <w:rsid w:val="00D1637C"/>
    <w:rsid w:val="00D16D09"/>
    <w:rsid w:val="00D171F2"/>
    <w:rsid w:val="00D17B1D"/>
    <w:rsid w:val="00D20E90"/>
    <w:rsid w:val="00D20FAA"/>
    <w:rsid w:val="00D216C5"/>
    <w:rsid w:val="00D2288C"/>
    <w:rsid w:val="00D22D52"/>
    <w:rsid w:val="00D239FD"/>
    <w:rsid w:val="00D23EF0"/>
    <w:rsid w:val="00D24D99"/>
    <w:rsid w:val="00D25088"/>
    <w:rsid w:val="00D3071B"/>
    <w:rsid w:val="00D31A83"/>
    <w:rsid w:val="00D31C04"/>
    <w:rsid w:val="00D35086"/>
    <w:rsid w:val="00D3534A"/>
    <w:rsid w:val="00D3612C"/>
    <w:rsid w:val="00D36196"/>
    <w:rsid w:val="00D36446"/>
    <w:rsid w:val="00D36FCF"/>
    <w:rsid w:val="00D42696"/>
    <w:rsid w:val="00D42808"/>
    <w:rsid w:val="00D42A1E"/>
    <w:rsid w:val="00D42A6A"/>
    <w:rsid w:val="00D43D8E"/>
    <w:rsid w:val="00D45091"/>
    <w:rsid w:val="00D45736"/>
    <w:rsid w:val="00D457D5"/>
    <w:rsid w:val="00D46EE5"/>
    <w:rsid w:val="00D46F22"/>
    <w:rsid w:val="00D47886"/>
    <w:rsid w:val="00D502D6"/>
    <w:rsid w:val="00D51199"/>
    <w:rsid w:val="00D5159B"/>
    <w:rsid w:val="00D519AA"/>
    <w:rsid w:val="00D52001"/>
    <w:rsid w:val="00D52122"/>
    <w:rsid w:val="00D525BB"/>
    <w:rsid w:val="00D530A5"/>
    <w:rsid w:val="00D55183"/>
    <w:rsid w:val="00D56B98"/>
    <w:rsid w:val="00D577CD"/>
    <w:rsid w:val="00D57DC0"/>
    <w:rsid w:val="00D60420"/>
    <w:rsid w:val="00D61036"/>
    <w:rsid w:val="00D6266E"/>
    <w:rsid w:val="00D62F1F"/>
    <w:rsid w:val="00D651FE"/>
    <w:rsid w:val="00D668E3"/>
    <w:rsid w:val="00D6705E"/>
    <w:rsid w:val="00D6718B"/>
    <w:rsid w:val="00D707BB"/>
    <w:rsid w:val="00D723E4"/>
    <w:rsid w:val="00D725ED"/>
    <w:rsid w:val="00D733C6"/>
    <w:rsid w:val="00D73978"/>
    <w:rsid w:val="00D7405E"/>
    <w:rsid w:val="00D74214"/>
    <w:rsid w:val="00D750E8"/>
    <w:rsid w:val="00D76ADC"/>
    <w:rsid w:val="00D80CCA"/>
    <w:rsid w:val="00D8265F"/>
    <w:rsid w:val="00D83069"/>
    <w:rsid w:val="00D836D0"/>
    <w:rsid w:val="00D840AC"/>
    <w:rsid w:val="00D85B67"/>
    <w:rsid w:val="00D87D0B"/>
    <w:rsid w:val="00D907E8"/>
    <w:rsid w:val="00D90D25"/>
    <w:rsid w:val="00D916A7"/>
    <w:rsid w:val="00D91C99"/>
    <w:rsid w:val="00D92546"/>
    <w:rsid w:val="00D92A7D"/>
    <w:rsid w:val="00D9593A"/>
    <w:rsid w:val="00D96248"/>
    <w:rsid w:val="00D97249"/>
    <w:rsid w:val="00D97D6C"/>
    <w:rsid w:val="00D97F9C"/>
    <w:rsid w:val="00DA0834"/>
    <w:rsid w:val="00DA1645"/>
    <w:rsid w:val="00DA2F6C"/>
    <w:rsid w:val="00DA3033"/>
    <w:rsid w:val="00DA4739"/>
    <w:rsid w:val="00DA4B9A"/>
    <w:rsid w:val="00DA7938"/>
    <w:rsid w:val="00DA7999"/>
    <w:rsid w:val="00DB0C40"/>
    <w:rsid w:val="00DB1320"/>
    <w:rsid w:val="00DB1540"/>
    <w:rsid w:val="00DB2843"/>
    <w:rsid w:val="00DB293B"/>
    <w:rsid w:val="00DB34DB"/>
    <w:rsid w:val="00DB3A1B"/>
    <w:rsid w:val="00DB64BD"/>
    <w:rsid w:val="00DC07B6"/>
    <w:rsid w:val="00DC099F"/>
    <w:rsid w:val="00DC25B3"/>
    <w:rsid w:val="00DC2DE8"/>
    <w:rsid w:val="00DC4A6C"/>
    <w:rsid w:val="00DC5A34"/>
    <w:rsid w:val="00DC639B"/>
    <w:rsid w:val="00DC647F"/>
    <w:rsid w:val="00DC686C"/>
    <w:rsid w:val="00DC7482"/>
    <w:rsid w:val="00DD12F0"/>
    <w:rsid w:val="00DD1471"/>
    <w:rsid w:val="00DD295C"/>
    <w:rsid w:val="00DD3287"/>
    <w:rsid w:val="00DD345B"/>
    <w:rsid w:val="00DD4276"/>
    <w:rsid w:val="00DD524A"/>
    <w:rsid w:val="00DD5C20"/>
    <w:rsid w:val="00DD5E00"/>
    <w:rsid w:val="00DD6872"/>
    <w:rsid w:val="00DD727B"/>
    <w:rsid w:val="00DE0C0E"/>
    <w:rsid w:val="00DE1B5E"/>
    <w:rsid w:val="00DE1C97"/>
    <w:rsid w:val="00DE2997"/>
    <w:rsid w:val="00DE3900"/>
    <w:rsid w:val="00DE5D4D"/>
    <w:rsid w:val="00DE6CE5"/>
    <w:rsid w:val="00DE6CF9"/>
    <w:rsid w:val="00DF08CA"/>
    <w:rsid w:val="00DF0AE1"/>
    <w:rsid w:val="00DF0C59"/>
    <w:rsid w:val="00DF0D9A"/>
    <w:rsid w:val="00DF136C"/>
    <w:rsid w:val="00DF1EC2"/>
    <w:rsid w:val="00DF35D1"/>
    <w:rsid w:val="00DF3CFE"/>
    <w:rsid w:val="00DF3DE3"/>
    <w:rsid w:val="00DF4056"/>
    <w:rsid w:val="00DF4166"/>
    <w:rsid w:val="00DF5321"/>
    <w:rsid w:val="00DF72CD"/>
    <w:rsid w:val="00E00827"/>
    <w:rsid w:val="00E03593"/>
    <w:rsid w:val="00E03C04"/>
    <w:rsid w:val="00E054AE"/>
    <w:rsid w:val="00E056A9"/>
    <w:rsid w:val="00E0588A"/>
    <w:rsid w:val="00E063E8"/>
    <w:rsid w:val="00E06BF1"/>
    <w:rsid w:val="00E06E0F"/>
    <w:rsid w:val="00E06E59"/>
    <w:rsid w:val="00E07224"/>
    <w:rsid w:val="00E10446"/>
    <w:rsid w:val="00E104BD"/>
    <w:rsid w:val="00E1074E"/>
    <w:rsid w:val="00E11692"/>
    <w:rsid w:val="00E11A55"/>
    <w:rsid w:val="00E11B62"/>
    <w:rsid w:val="00E11F35"/>
    <w:rsid w:val="00E12B81"/>
    <w:rsid w:val="00E14F52"/>
    <w:rsid w:val="00E1548E"/>
    <w:rsid w:val="00E1712E"/>
    <w:rsid w:val="00E171F8"/>
    <w:rsid w:val="00E178C8"/>
    <w:rsid w:val="00E208D6"/>
    <w:rsid w:val="00E21868"/>
    <w:rsid w:val="00E21C8E"/>
    <w:rsid w:val="00E23755"/>
    <w:rsid w:val="00E238B0"/>
    <w:rsid w:val="00E252C5"/>
    <w:rsid w:val="00E26792"/>
    <w:rsid w:val="00E27E12"/>
    <w:rsid w:val="00E30230"/>
    <w:rsid w:val="00E302F9"/>
    <w:rsid w:val="00E30A3E"/>
    <w:rsid w:val="00E30AFE"/>
    <w:rsid w:val="00E32AED"/>
    <w:rsid w:val="00E32F2C"/>
    <w:rsid w:val="00E3374B"/>
    <w:rsid w:val="00E35210"/>
    <w:rsid w:val="00E378CF"/>
    <w:rsid w:val="00E37D41"/>
    <w:rsid w:val="00E416C9"/>
    <w:rsid w:val="00E42153"/>
    <w:rsid w:val="00E437A9"/>
    <w:rsid w:val="00E43F78"/>
    <w:rsid w:val="00E440D4"/>
    <w:rsid w:val="00E441C3"/>
    <w:rsid w:val="00E44410"/>
    <w:rsid w:val="00E44705"/>
    <w:rsid w:val="00E44F5C"/>
    <w:rsid w:val="00E45F49"/>
    <w:rsid w:val="00E46944"/>
    <w:rsid w:val="00E46959"/>
    <w:rsid w:val="00E50D8A"/>
    <w:rsid w:val="00E51461"/>
    <w:rsid w:val="00E5181E"/>
    <w:rsid w:val="00E518FA"/>
    <w:rsid w:val="00E52144"/>
    <w:rsid w:val="00E52BEF"/>
    <w:rsid w:val="00E530EE"/>
    <w:rsid w:val="00E53480"/>
    <w:rsid w:val="00E536EE"/>
    <w:rsid w:val="00E53E70"/>
    <w:rsid w:val="00E54E24"/>
    <w:rsid w:val="00E55CD3"/>
    <w:rsid w:val="00E560DF"/>
    <w:rsid w:val="00E574DE"/>
    <w:rsid w:val="00E57B07"/>
    <w:rsid w:val="00E57D0A"/>
    <w:rsid w:val="00E57EF1"/>
    <w:rsid w:val="00E606EA"/>
    <w:rsid w:val="00E6076C"/>
    <w:rsid w:val="00E61E8B"/>
    <w:rsid w:val="00E64144"/>
    <w:rsid w:val="00E64F96"/>
    <w:rsid w:val="00E67D3D"/>
    <w:rsid w:val="00E7013D"/>
    <w:rsid w:val="00E70349"/>
    <w:rsid w:val="00E70993"/>
    <w:rsid w:val="00E710BB"/>
    <w:rsid w:val="00E71217"/>
    <w:rsid w:val="00E71EFE"/>
    <w:rsid w:val="00E738AF"/>
    <w:rsid w:val="00E73C0A"/>
    <w:rsid w:val="00E74AAE"/>
    <w:rsid w:val="00E7638D"/>
    <w:rsid w:val="00E76DFD"/>
    <w:rsid w:val="00E80D8F"/>
    <w:rsid w:val="00E81EE2"/>
    <w:rsid w:val="00E829F9"/>
    <w:rsid w:val="00E8312E"/>
    <w:rsid w:val="00E83311"/>
    <w:rsid w:val="00E8352D"/>
    <w:rsid w:val="00E852F4"/>
    <w:rsid w:val="00E854B7"/>
    <w:rsid w:val="00E85A0E"/>
    <w:rsid w:val="00E85E38"/>
    <w:rsid w:val="00E87954"/>
    <w:rsid w:val="00E90C19"/>
    <w:rsid w:val="00E92A4F"/>
    <w:rsid w:val="00E965FE"/>
    <w:rsid w:val="00E96C6E"/>
    <w:rsid w:val="00E96E4F"/>
    <w:rsid w:val="00E96E5B"/>
    <w:rsid w:val="00EA017F"/>
    <w:rsid w:val="00EA0201"/>
    <w:rsid w:val="00EA2FA3"/>
    <w:rsid w:val="00EA380D"/>
    <w:rsid w:val="00EA40A9"/>
    <w:rsid w:val="00EA51AB"/>
    <w:rsid w:val="00EA6327"/>
    <w:rsid w:val="00EA6659"/>
    <w:rsid w:val="00EA7D12"/>
    <w:rsid w:val="00EA7D5C"/>
    <w:rsid w:val="00EB2C3E"/>
    <w:rsid w:val="00EB372C"/>
    <w:rsid w:val="00EB3741"/>
    <w:rsid w:val="00EB3866"/>
    <w:rsid w:val="00EB3C38"/>
    <w:rsid w:val="00EB4D0F"/>
    <w:rsid w:val="00EB6107"/>
    <w:rsid w:val="00EB6453"/>
    <w:rsid w:val="00EB67CA"/>
    <w:rsid w:val="00EB6C34"/>
    <w:rsid w:val="00EB7881"/>
    <w:rsid w:val="00EC12EC"/>
    <w:rsid w:val="00EC1792"/>
    <w:rsid w:val="00EC1E52"/>
    <w:rsid w:val="00EC43AB"/>
    <w:rsid w:val="00EC491A"/>
    <w:rsid w:val="00EC4B61"/>
    <w:rsid w:val="00EC5803"/>
    <w:rsid w:val="00EC6C3A"/>
    <w:rsid w:val="00EC7008"/>
    <w:rsid w:val="00EC7793"/>
    <w:rsid w:val="00EC7D36"/>
    <w:rsid w:val="00ED0520"/>
    <w:rsid w:val="00ED079E"/>
    <w:rsid w:val="00ED129F"/>
    <w:rsid w:val="00ED19DB"/>
    <w:rsid w:val="00ED2B20"/>
    <w:rsid w:val="00ED2CFD"/>
    <w:rsid w:val="00ED2FDF"/>
    <w:rsid w:val="00ED3797"/>
    <w:rsid w:val="00ED5C42"/>
    <w:rsid w:val="00ED5FC7"/>
    <w:rsid w:val="00ED616B"/>
    <w:rsid w:val="00ED672B"/>
    <w:rsid w:val="00ED67C7"/>
    <w:rsid w:val="00ED7D0A"/>
    <w:rsid w:val="00ED7D4F"/>
    <w:rsid w:val="00EE20DA"/>
    <w:rsid w:val="00EE2139"/>
    <w:rsid w:val="00EE26E2"/>
    <w:rsid w:val="00EE2C56"/>
    <w:rsid w:val="00EE2CE5"/>
    <w:rsid w:val="00EE3E3E"/>
    <w:rsid w:val="00EE46D0"/>
    <w:rsid w:val="00EE51BE"/>
    <w:rsid w:val="00EE5355"/>
    <w:rsid w:val="00EE5AF7"/>
    <w:rsid w:val="00EE5DE5"/>
    <w:rsid w:val="00EF1D52"/>
    <w:rsid w:val="00EF263E"/>
    <w:rsid w:val="00EF41B0"/>
    <w:rsid w:val="00EF5371"/>
    <w:rsid w:val="00EF6307"/>
    <w:rsid w:val="00EF64C0"/>
    <w:rsid w:val="00EF6952"/>
    <w:rsid w:val="00EF7890"/>
    <w:rsid w:val="00EF7A2A"/>
    <w:rsid w:val="00F01DDD"/>
    <w:rsid w:val="00F02BE9"/>
    <w:rsid w:val="00F0348B"/>
    <w:rsid w:val="00F03742"/>
    <w:rsid w:val="00F044C8"/>
    <w:rsid w:val="00F045BE"/>
    <w:rsid w:val="00F04A8C"/>
    <w:rsid w:val="00F05C60"/>
    <w:rsid w:val="00F076FE"/>
    <w:rsid w:val="00F078A6"/>
    <w:rsid w:val="00F07A43"/>
    <w:rsid w:val="00F113C4"/>
    <w:rsid w:val="00F1241D"/>
    <w:rsid w:val="00F12EB8"/>
    <w:rsid w:val="00F1388F"/>
    <w:rsid w:val="00F13AF3"/>
    <w:rsid w:val="00F13ED1"/>
    <w:rsid w:val="00F151E2"/>
    <w:rsid w:val="00F152DD"/>
    <w:rsid w:val="00F15442"/>
    <w:rsid w:val="00F15660"/>
    <w:rsid w:val="00F16115"/>
    <w:rsid w:val="00F169A2"/>
    <w:rsid w:val="00F177A9"/>
    <w:rsid w:val="00F21FF1"/>
    <w:rsid w:val="00F2223D"/>
    <w:rsid w:val="00F22395"/>
    <w:rsid w:val="00F2239F"/>
    <w:rsid w:val="00F22F0B"/>
    <w:rsid w:val="00F22F41"/>
    <w:rsid w:val="00F2457D"/>
    <w:rsid w:val="00F25ADC"/>
    <w:rsid w:val="00F268AB"/>
    <w:rsid w:val="00F30036"/>
    <w:rsid w:val="00F305D1"/>
    <w:rsid w:val="00F310B7"/>
    <w:rsid w:val="00F31551"/>
    <w:rsid w:val="00F324EE"/>
    <w:rsid w:val="00F32A1B"/>
    <w:rsid w:val="00F32D9A"/>
    <w:rsid w:val="00F3319C"/>
    <w:rsid w:val="00F33819"/>
    <w:rsid w:val="00F33B8A"/>
    <w:rsid w:val="00F34295"/>
    <w:rsid w:val="00F345A9"/>
    <w:rsid w:val="00F35106"/>
    <w:rsid w:val="00F354B4"/>
    <w:rsid w:val="00F35B96"/>
    <w:rsid w:val="00F35BE8"/>
    <w:rsid w:val="00F36496"/>
    <w:rsid w:val="00F3670D"/>
    <w:rsid w:val="00F37010"/>
    <w:rsid w:val="00F37628"/>
    <w:rsid w:val="00F40584"/>
    <w:rsid w:val="00F40E2A"/>
    <w:rsid w:val="00F411CE"/>
    <w:rsid w:val="00F414E6"/>
    <w:rsid w:val="00F42D92"/>
    <w:rsid w:val="00F44593"/>
    <w:rsid w:val="00F44AA9"/>
    <w:rsid w:val="00F45D49"/>
    <w:rsid w:val="00F45DEF"/>
    <w:rsid w:val="00F469CF"/>
    <w:rsid w:val="00F47009"/>
    <w:rsid w:val="00F4702E"/>
    <w:rsid w:val="00F47624"/>
    <w:rsid w:val="00F47D63"/>
    <w:rsid w:val="00F5024D"/>
    <w:rsid w:val="00F5139C"/>
    <w:rsid w:val="00F51722"/>
    <w:rsid w:val="00F51C29"/>
    <w:rsid w:val="00F52A8A"/>
    <w:rsid w:val="00F52AE2"/>
    <w:rsid w:val="00F5365F"/>
    <w:rsid w:val="00F53774"/>
    <w:rsid w:val="00F54027"/>
    <w:rsid w:val="00F5432A"/>
    <w:rsid w:val="00F56232"/>
    <w:rsid w:val="00F564D9"/>
    <w:rsid w:val="00F56960"/>
    <w:rsid w:val="00F60DDB"/>
    <w:rsid w:val="00F61CF6"/>
    <w:rsid w:val="00F621FB"/>
    <w:rsid w:val="00F63177"/>
    <w:rsid w:val="00F63813"/>
    <w:rsid w:val="00F645C5"/>
    <w:rsid w:val="00F645D1"/>
    <w:rsid w:val="00F64F3A"/>
    <w:rsid w:val="00F65836"/>
    <w:rsid w:val="00F663BE"/>
    <w:rsid w:val="00F66527"/>
    <w:rsid w:val="00F66E65"/>
    <w:rsid w:val="00F674BA"/>
    <w:rsid w:val="00F703C4"/>
    <w:rsid w:val="00F72A8A"/>
    <w:rsid w:val="00F73628"/>
    <w:rsid w:val="00F7406F"/>
    <w:rsid w:val="00F74097"/>
    <w:rsid w:val="00F748EC"/>
    <w:rsid w:val="00F75AC0"/>
    <w:rsid w:val="00F75B31"/>
    <w:rsid w:val="00F774C4"/>
    <w:rsid w:val="00F80519"/>
    <w:rsid w:val="00F80927"/>
    <w:rsid w:val="00F80AF2"/>
    <w:rsid w:val="00F814E5"/>
    <w:rsid w:val="00F821FA"/>
    <w:rsid w:val="00F82933"/>
    <w:rsid w:val="00F82F33"/>
    <w:rsid w:val="00F8422F"/>
    <w:rsid w:val="00F84674"/>
    <w:rsid w:val="00F852FE"/>
    <w:rsid w:val="00F8580C"/>
    <w:rsid w:val="00F864B7"/>
    <w:rsid w:val="00F86DBB"/>
    <w:rsid w:val="00F86FED"/>
    <w:rsid w:val="00F872B9"/>
    <w:rsid w:val="00F8769E"/>
    <w:rsid w:val="00F9141E"/>
    <w:rsid w:val="00F91633"/>
    <w:rsid w:val="00F941A1"/>
    <w:rsid w:val="00F94B1E"/>
    <w:rsid w:val="00F94C3E"/>
    <w:rsid w:val="00F96ACF"/>
    <w:rsid w:val="00F97E1C"/>
    <w:rsid w:val="00FA118A"/>
    <w:rsid w:val="00FA20DC"/>
    <w:rsid w:val="00FA2EF7"/>
    <w:rsid w:val="00FA5A27"/>
    <w:rsid w:val="00FA6BB3"/>
    <w:rsid w:val="00FA76E2"/>
    <w:rsid w:val="00FB057F"/>
    <w:rsid w:val="00FB06D8"/>
    <w:rsid w:val="00FB0B15"/>
    <w:rsid w:val="00FB0FCA"/>
    <w:rsid w:val="00FB1020"/>
    <w:rsid w:val="00FB1938"/>
    <w:rsid w:val="00FB1E7F"/>
    <w:rsid w:val="00FB306A"/>
    <w:rsid w:val="00FB3BEF"/>
    <w:rsid w:val="00FB3FDE"/>
    <w:rsid w:val="00FB4F44"/>
    <w:rsid w:val="00FB6152"/>
    <w:rsid w:val="00FB63FC"/>
    <w:rsid w:val="00FB6C80"/>
    <w:rsid w:val="00FB71F4"/>
    <w:rsid w:val="00FC0474"/>
    <w:rsid w:val="00FC0713"/>
    <w:rsid w:val="00FC0DE9"/>
    <w:rsid w:val="00FC0F45"/>
    <w:rsid w:val="00FC3035"/>
    <w:rsid w:val="00FC32A9"/>
    <w:rsid w:val="00FC6ABC"/>
    <w:rsid w:val="00FC6D20"/>
    <w:rsid w:val="00FC701B"/>
    <w:rsid w:val="00FD0BE1"/>
    <w:rsid w:val="00FD199A"/>
    <w:rsid w:val="00FD2E1A"/>
    <w:rsid w:val="00FD3813"/>
    <w:rsid w:val="00FD3843"/>
    <w:rsid w:val="00FD4482"/>
    <w:rsid w:val="00FD4B45"/>
    <w:rsid w:val="00FD4FA3"/>
    <w:rsid w:val="00FD5E43"/>
    <w:rsid w:val="00FD5F97"/>
    <w:rsid w:val="00FD6149"/>
    <w:rsid w:val="00FD6639"/>
    <w:rsid w:val="00FD6654"/>
    <w:rsid w:val="00FD6C59"/>
    <w:rsid w:val="00FD70D4"/>
    <w:rsid w:val="00FD78BE"/>
    <w:rsid w:val="00FE0CD2"/>
    <w:rsid w:val="00FE108C"/>
    <w:rsid w:val="00FE18EE"/>
    <w:rsid w:val="00FE2116"/>
    <w:rsid w:val="00FE2526"/>
    <w:rsid w:val="00FE254E"/>
    <w:rsid w:val="00FE2762"/>
    <w:rsid w:val="00FE403F"/>
    <w:rsid w:val="00FE4047"/>
    <w:rsid w:val="00FE43C9"/>
    <w:rsid w:val="00FE43D4"/>
    <w:rsid w:val="00FE52D8"/>
    <w:rsid w:val="00FE5622"/>
    <w:rsid w:val="00FE5A73"/>
    <w:rsid w:val="00FE5C98"/>
    <w:rsid w:val="00FE5F5B"/>
    <w:rsid w:val="00FE626C"/>
    <w:rsid w:val="00FF0600"/>
    <w:rsid w:val="00FF2419"/>
    <w:rsid w:val="00FF2C76"/>
    <w:rsid w:val="00FF4B29"/>
    <w:rsid w:val="00FF4C2E"/>
    <w:rsid w:val="00FF4F71"/>
    <w:rsid w:val="00FF6D7C"/>
    <w:rsid w:val="00FF762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oNotEmbedSmartTags/>
  <w:decimalSymbol w:val="."/>
  <w:listSeparator w:val=","/>
  <w14:docId w14:val="21E87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CF4FF1"/>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qFormat/>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qFormat/>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qForma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0A6111"/>
    <w:rPr>
      <w:color w:val="605E5C"/>
      <w:shd w:val="clear" w:color="auto" w:fill="E1DFDD"/>
    </w:rPr>
  </w:style>
  <w:style w:type="paragraph" w:styleId="ListParagraph">
    <w:name w:val="List Paragraph"/>
    <w:basedOn w:val="Normal"/>
    <w:uiPriority w:val="34"/>
    <w:qFormat/>
    <w:rsid w:val="001D3A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6965649">
      <w:bodyDiv w:val="1"/>
      <w:marLeft w:val="0"/>
      <w:marRight w:val="0"/>
      <w:marTop w:val="0"/>
      <w:marBottom w:val="0"/>
      <w:divBdr>
        <w:top w:val="none" w:sz="0" w:space="0" w:color="auto"/>
        <w:left w:val="none" w:sz="0" w:space="0" w:color="auto"/>
        <w:bottom w:val="none" w:sz="0" w:space="0" w:color="auto"/>
        <w:right w:val="none" w:sz="0" w:space="0" w:color="auto"/>
      </w:divBdr>
    </w:div>
    <w:div w:id="487597374">
      <w:bodyDiv w:val="1"/>
      <w:marLeft w:val="0"/>
      <w:marRight w:val="0"/>
      <w:marTop w:val="0"/>
      <w:marBottom w:val="0"/>
      <w:divBdr>
        <w:top w:val="none" w:sz="0" w:space="0" w:color="auto"/>
        <w:left w:val="none" w:sz="0" w:space="0" w:color="auto"/>
        <w:bottom w:val="none" w:sz="0" w:space="0" w:color="auto"/>
        <w:right w:val="none" w:sz="0" w:space="0" w:color="auto"/>
      </w:divBdr>
    </w:div>
    <w:div w:id="1002775521">
      <w:bodyDiv w:val="1"/>
      <w:marLeft w:val="0"/>
      <w:marRight w:val="0"/>
      <w:marTop w:val="0"/>
      <w:marBottom w:val="0"/>
      <w:divBdr>
        <w:top w:val="none" w:sz="0" w:space="0" w:color="auto"/>
        <w:left w:val="none" w:sz="0" w:space="0" w:color="auto"/>
        <w:bottom w:val="none" w:sz="0" w:space="0" w:color="auto"/>
        <w:right w:val="none" w:sz="0" w:space="0" w:color="auto"/>
      </w:divBdr>
    </w:div>
    <w:div w:id="1011034187">
      <w:bodyDiv w:val="1"/>
      <w:marLeft w:val="0"/>
      <w:marRight w:val="0"/>
      <w:marTop w:val="0"/>
      <w:marBottom w:val="0"/>
      <w:divBdr>
        <w:top w:val="none" w:sz="0" w:space="0" w:color="auto"/>
        <w:left w:val="none" w:sz="0" w:space="0" w:color="auto"/>
        <w:bottom w:val="none" w:sz="0" w:space="0" w:color="auto"/>
        <w:right w:val="none" w:sz="0" w:space="0" w:color="auto"/>
      </w:divBdr>
    </w:div>
    <w:div w:id="1060901059">
      <w:bodyDiv w:val="1"/>
      <w:marLeft w:val="0"/>
      <w:marRight w:val="0"/>
      <w:marTop w:val="0"/>
      <w:marBottom w:val="0"/>
      <w:divBdr>
        <w:top w:val="none" w:sz="0" w:space="0" w:color="auto"/>
        <w:left w:val="none" w:sz="0" w:space="0" w:color="auto"/>
        <w:bottom w:val="none" w:sz="0" w:space="0" w:color="auto"/>
        <w:right w:val="none" w:sz="0" w:space="0" w:color="auto"/>
      </w:divBdr>
    </w:div>
    <w:div w:id="1075056989">
      <w:bodyDiv w:val="1"/>
      <w:marLeft w:val="0"/>
      <w:marRight w:val="0"/>
      <w:marTop w:val="0"/>
      <w:marBottom w:val="0"/>
      <w:divBdr>
        <w:top w:val="none" w:sz="0" w:space="0" w:color="auto"/>
        <w:left w:val="none" w:sz="0" w:space="0" w:color="auto"/>
        <w:bottom w:val="none" w:sz="0" w:space="0" w:color="auto"/>
        <w:right w:val="none" w:sz="0" w:space="0" w:color="auto"/>
      </w:divBdr>
      <w:divsChild>
        <w:div w:id="1891304440">
          <w:marLeft w:val="0"/>
          <w:marRight w:val="0"/>
          <w:marTop w:val="0"/>
          <w:marBottom w:val="0"/>
          <w:divBdr>
            <w:top w:val="none" w:sz="0" w:space="0" w:color="auto"/>
            <w:left w:val="none" w:sz="0" w:space="0" w:color="auto"/>
            <w:bottom w:val="none" w:sz="0" w:space="0" w:color="auto"/>
            <w:right w:val="none" w:sz="0" w:space="0" w:color="auto"/>
          </w:divBdr>
          <w:divsChild>
            <w:div w:id="1401751665">
              <w:marLeft w:val="0"/>
              <w:marRight w:val="0"/>
              <w:marTop w:val="0"/>
              <w:marBottom w:val="0"/>
              <w:divBdr>
                <w:top w:val="none" w:sz="0" w:space="0" w:color="auto"/>
                <w:left w:val="none" w:sz="0" w:space="0" w:color="auto"/>
                <w:bottom w:val="none" w:sz="0" w:space="0" w:color="auto"/>
                <w:right w:val="none" w:sz="0" w:space="0" w:color="auto"/>
              </w:divBdr>
              <w:divsChild>
                <w:div w:id="1271160651">
                  <w:marLeft w:val="0"/>
                  <w:marRight w:val="0"/>
                  <w:marTop w:val="0"/>
                  <w:marBottom w:val="0"/>
                  <w:divBdr>
                    <w:top w:val="none" w:sz="0" w:space="0" w:color="auto"/>
                    <w:left w:val="none" w:sz="0" w:space="0" w:color="auto"/>
                    <w:bottom w:val="none" w:sz="0" w:space="0" w:color="auto"/>
                    <w:right w:val="none" w:sz="0" w:space="0" w:color="auto"/>
                  </w:divBdr>
                  <w:divsChild>
                    <w:div w:id="1665352771">
                      <w:marLeft w:val="0"/>
                      <w:marRight w:val="0"/>
                      <w:marTop w:val="0"/>
                      <w:marBottom w:val="0"/>
                      <w:divBdr>
                        <w:top w:val="none" w:sz="0" w:space="0" w:color="auto"/>
                        <w:left w:val="none" w:sz="0" w:space="0" w:color="auto"/>
                        <w:bottom w:val="none" w:sz="0" w:space="0" w:color="auto"/>
                        <w:right w:val="none" w:sz="0" w:space="0" w:color="auto"/>
                      </w:divBdr>
                      <w:divsChild>
                        <w:div w:id="1504081884">
                          <w:marLeft w:val="0"/>
                          <w:marRight w:val="0"/>
                          <w:marTop w:val="0"/>
                          <w:marBottom w:val="0"/>
                          <w:divBdr>
                            <w:top w:val="none" w:sz="0" w:space="0" w:color="auto"/>
                            <w:left w:val="none" w:sz="0" w:space="0" w:color="auto"/>
                            <w:bottom w:val="none" w:sz="0" w:space="0" w:color="auto"/>
                            <w:right w:val="none" w:sz="0" w:space="0" w:color="auto"/>
                          </w:divBdr>
                          <w:divsChild>
                            <w:div w:id="1074088614">
                              <w:marLeft w:val="0"/>
                              <w:marRight w:val="0"/>
                              <w:marTop w:val="0"/>
                              <w:marBottom w:val="0"/>
                              <w:divBdr>
                                <w:top w:val="none" w:sz="0" w:space="0" w:color="auto"/>
                                <w:left w:val="none" w:sz="0" w:space="0" w:color="auto"/>
                                <w:bottom w:val="none" w:sz="0" w:space="0" w:color="auto"/>
                                <w:right w:val="none" w:sz="0" w:space="0" w:color="auto"/>
                              </w:divBdr>
                              <w:divsChild>
                                <w:div w:id="1035690810">
                                  <w:marLeft w:val="0"/>
                                  <w:marRight w:val="0"/>
                                  <w:marTop w:val="0"/>
                                  <w:marBottom w:val="0"/>
                                  <w:divBdr>
                                    <w:top w:val="none" w:sz="0" w:space="0" w:color="auto"/>
                                    <w:left w:val="none" w:sz="0" w:space="0" w:color="auto"/>
                                    <w:bottom w:val="none" w:sz="0" w:space="0" w:color="auto"/>
                                    <w:right w:val="none" w:sz="0" w:space="0" w:color="auto"/>
                                  </w:divBdr>
                                  <w:divsChild>
                                    <w:div w:id="1874924210">
                                      <w:marLeft w:val="0"/>
                                      <w:marRight w:val="0"/>
                                      <w:marTop w:val="0"/>
                                      <w:marBottom w:val="0"/>
                                      <w:divBdr>
                                        <w:top w:val="none" w:sz="0" w:space="0" w:color="auto"/>
                                        <w:left w:val="none" w:sz="0" w:space="0" w:color="auto"/>
                                        <w:bottom w:val="none" w:sz="0" w:space="0" w:color="auto"/>
                                        <w:right w:val="none" w:sz="0" w:space="0" w:color="auto"/>
                                      </w:divBdr>
                                      <w:divsChild>
                                        <w:div w:id="663316176">
                                          <w:marLeft w:val="0"/>
                                          <w:marRight w:val="0"/>
                                          <w:marTop w:val="0"/>
                                          <w:marBottom w:val="0"/>
                                          <w:divBdr>
                                            <w:top w:val="none" w:sz="0" w:space="0" w:color="auto"/>
                                            <w:left w:val="none" w:sz="0" w:space="0" w:color="auto"/>
                                            <w:bottom w:val="none" w:sz="0" w:space="0" w:color="auto"/>
                                            <w:right w:val="none" w:sz="0" w:space="0" w:color="auto"/>
                                          </w:divBdr>
                                          <w:divsChild>
                                            <w:div w:id="1406759188">
                                              <w:marLeft w:val="0"/>
                                              <w:marRight w:val="0"/>
                                              <w:marTop w:val="0"/>
                                              <w:marBottom w:val="0"/>
                                              <w:divBdr>
                                                <w:top w:val="none" w:sz="0" w:space="0" w:color="auto"/>
                                                <w:left w:val="none" w:sz="0" w:space="0" w:color="auto"/>
                                                <w:bottom w:val="none" w:sz="0" w:space="0" w:color="auto"/>
                                                <w:right w:val="none" w:sz="0" w:space="0" w:color="auto"/>
                                              </w:divBdr>
                                              <w:divsChild>
                                                <w:div w:id="1888449780">
                                                  <w:marLeft w:val="0"/>
                                                  <w:marRight w:val="0"/>
                                                  <w:marTop w:val="0"/>
                                                  <w:marBottom w:val="0"/>
                                                  <w:divBdr>
                                                    <w:top w:val="none" w:sz="0" w:space="0" w:color="auto"/>
                                                    <w:left w:val="none" w:sz="0" w:space="0" w:color="auto"/>
                                                    <w:bottom w:val="none" w:sz="0" w:space="0" w:color="auto"/>
                                                    <w:right w:val="none" w:sz="0" w:space="0" w:color="auto"/>
                                                  </w:divBdr>
                                                  <w:divsChild>
                                                    <w:div w:id="69665712">
                                                      <w:marLeft w:val="0"/>
                                                      <w:marRight w:val="0"/>
                                                      <w:marTop w:val="0"/>
                                                      <w:marBottom w:val="0"/>
                                                      <w:divBdr>
                                                        <w:top w:val="none" w:sz="0" w:space="0" w:color="auto"/>
                                                        <w:left w:val="none" w:sz="0" w:space="0" w:color="auto"/>
                                                        <w:bottom w:val="none" w:sz="0" w:space="0" w:color="auto"/>
                                                        <w:right w:val="none" w:sz="0" w:space="0" w:color="auto"/>
                                                      </w:divBdr>
                                                      <w:divsChild>
                                                        <w:div w:id="148792447">
                                                          <w:marLeft w:val="0"/>
                                                          <w:marRight w:val="0"/>
                                                          <w:marTop w:val="0"/>
                                                          <w:marBottom w:val="0"/>
                                                          <w:divBdr>
                                                            <w:top w:val="none" w:sz="0" w:space="0" w:color="auto"/>
                                                            <w:left w:val="none" w:sz="0" w:space="0" w:color="auto"/>
                                                            <w:bottom w:val="none" w:sz="0" w:space="0" w:color="auto"/>
                                                            <w:right w:val="none" w:sz="0" w:space="0" w:color="auto"/>
                                                          </w:divBdr>
                                                          <w:divsChild>
                                                            <w:div w:id="725840230">
                                                              <w:marLeft w:val="0"/>
                                                              <w:marRight w:val="0"/>
                                                              <w:marTop w:val="0"/>
                                                              <w:marBottom w:val="0"/>
                                                              <w:divBdr>
                                                                <w:top w:val="none" w:sz="0" w:space="0" w:color="auto"/>
                                                                <w:left w:val="none" w:sz="0" w:space="0" w:color="auto"/>
                                                                <w:bottom w:val="none" w:sz="0" w:space="0" w:color="auto"/>
                                                                <w:right w:val="none" w:sz="0" w:space="0" w:color="auto"/>
                                                              </w:divBdr>
                                                              <w:divsChild>
                                                                <w:div w:id="1210460534">
                                                                  <w:marLeft w:val="0"/>
                                                                  <w:marRight w:val="0"/>
                                                                  <w:marTop w:val="0"/>
                                                                  <w:marBottom w:val="0"/>
                                                                  <w:divBdr>
                                                                    <w:top w:val="none" w:sz="0" w:space="0" w:color="auto"/>
                                                                    <w:left w:val="none" w:sz="0" w:space="0" w:color="auto"/>
                                                                    <w:bottom w:val="none" w:sz="0" w:space="0" w:color="auto"/>
                                                                    <w:right w:val="none" w:sz="0" w:space="0" w:color="auto"/>
                                                                  </w:divBdr>
                                                                  <w:divsChild>
                                                                    <w:div w:id="1465850487">
                                                                      <w:marLeft w:val="0"/>
                                                                      <w:marRight w:val="0"/>
                                                                      <w:marTop w:val="0"/>
                                                                      <w:marBottom w:val="0"/>
                                                                      <w:divBdr>
                                                                        <w:top w:val="none" w:sz="0" w:space="0" w:color="auto"/>
                                                                        <w:left w:val="none" w:sz="0" w:space="0" w:color="auto"/>
                                                                        <w:bottom w:val="none" w:sz="0" w:space="0" w:color="auto"/>
                                                                        <w:right w:val="none" w:sz="0" w:space="0" w:color="auto"/>
                                                                      </w:divBdr>
                                                                      <w:divsChild>
                                                                        <w:div w:id="945694591">
                                                                          <w:marLeft w:val="0"/>
                                                                          <w:marRight w:val="0"/>
                                                                          <w:marTop w:val="0"/>
                                                                          <w:marBottom w:val="0"/>
                                                                          <w:divBdr>
                                                                            <w:top w:val="none" w:sz="0" w:space="0" w:color="auto"/>
                                                                            <w:left w:val="none" w:sz="0" w:space="0" w:color="auto"/>
                                                                            <w:bottom w:val="none" w:sz="0" w:space="0" w:color="auto"/>
                                                                            <w:right w:val="none" w:sz="0" w:space="0" w:color="auto"/>
                                                                          </w:divBdr>
                                                                          <w:divsChild>
                                                                            <w:div w:id="1480074671">
                                                                              <w:marLeft w:val="0"/>
                                                                              <w:marRight w:val="0"/>
                                                                              <w:marTop w:val="0"/>
                                                                              <w:marBottom w:val="0"/>
                                                                              <w:divBdr>
                                                                                <w:top w:val="none" w:sz="0" w:space="0" w:color="auto"/>
                                                                                <w:left w:val="none" w:sz="0" w:space="0" w:color="auto"/>
                                                                                <w:bottom w:val="none" w:sz="0" w:space="0" w:color="auto"/>
                                                                                <w:right w:val="none" w:sz="0" w:space="0" w:color="auto"/>
                                                                              </w:divBdr>
                                                                              <w:divsChild>
                                                                                <w:div w:id="32231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2068147">
      <w:bodyDiv w:val="1"/>
      <w:marLeft w:val="0"/>
      <w:marRight w:val="0"/>
      <w:marTop w:val="0"/>
      <w:marBottom w:val="0"/>
      <w:divBdr>
        <w:top w:val="none" w:sz="0" w:space="0" w:color="auto"/>
        <w:left w:val="none" w:sz="0" w:space="0" w:color="auto"/>
        <w:bottom w:val="none" w:sz="0" w:space="0" w:color="auto"/>
        <w:right w:val="none" w:sz="0" w:space="0" w:color="auto"/>
      </w:divBdr>
      <w:divsChild>
        <w:div w:id="100419434">
          <w:marLeft w:val="0"/>
          <w:marRight w:val="0"/>
          <w:marTop w:val="0"/>
          <w:marBottom w:val="0"/>
          <w:divBdr>
            <w:top w:val="none" w:sz="0" w:space="0" w:color="auto"/>
            <w:left w:val="none" w:sz="0" w:space="0" w:color="auto"/>
            <w:bottom w:val="none" w:sz="0" w:space="0" w:color="auto"/>
            <w:right w:val="none" w:sz="0" w:space="0" w:color="auto"/>
          </w:divBdr>
          <w:divsChild>
            <w:div w:id="940600124">
              <w:marLeft w:val="0"/>
              <w:marRight w:val="0"/>
              <w:marTop w:val="0"/>
              <w:marBottom w:val="0"/>
              <w:divBdr>
                <w:top w:val="none" w:sz="0" w:space="0" w:color="auto"/>
                <w:left w:val="none" w:sz="0" w:space="0" w:color="auto"/>
                <w:bottom w:val="none" w:sz="0" w:space="0" w:color="auto"/>
                <w:right w:val="none" w:sz="0" w:space="0" w:color="auto"/>
              </w:divBdr>
              <w:divsChild>
                <w:div w:id="189689431">
                  <w:marLeft w:val="0"/>
                  <w:marRight w:val="0"/>
                  <w:marTop w:val="0"/>
                  <w:marBottom w:val="0"/>
                  <w:divBdr>
                    <w:top w:val="none" w:sz="0" w:space="0" w:color="auto"/>
                    <w:left w:val="none" w:sz="0" w:space="0" w:color="auto"/>
                    <w:bottom w:val="none" w:sz="0" w:space="0" w:color="auto"/>
                    <w:right w:val="none" w:sz="0" w:space="0" w:color="auto"/>
                  </w:divBdr>
                  <w:divsChild>
                    <w:div w:id="1430850714">
                      <w:marLeft w:val="0"/>
                      <w:marRight w:val="0"/>
                      <w:marTop w:val="0"/>
                      <w:marBottom w:val="0"/>
                      <w:divBdr>
                        <w:top w:val="none" w:sz="0" w:space="0" w:color="auto"/>
                        <w:left w:val="none" w:sz="0" w:space="0" w:color="auto"/>
                        <w:bottom w:val="none" w:sz="0" w:space="0" w:color="auto"/>
                        <w:right w:val="none" w:sz="0" w:space="0" w:color="auto"/>
                      </w:divBdr>
                      <w:divsChild>
                        <w:div w:id="275451073">
                          <w:marLeft w:val="0"/>
                          <w:marRight w:val="0"/>
                          <w:marTop w:val="0"/>
                          <w:marBottom w:val="0"/>
                          <w:divBdr>
                            <w:top w:val="none" w:sz="0" w:space="0" w:color="auto"/>
                            <w:left w:val="none" w:sz="0" w:space="0" w:color="auto"/>
                            <w:bottom w:val="none" w:sz="0" w:space="0" w:color="auto"/>
                            <w:right w:val="none" w:sz="0" w:space="0" w:color="auto"/>
                          </w:divBdr>
                          <w:divsChild>
                            <w:div w:id="147274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185348">
      <w:bodyDiv w:val="1"/>
      <w:marLeft w:val="0"/>
      <w:marRight w:val="0"/>
      <w:marTop w:val="0"/>
      <w:marBottom w:val="0"/>
      <w:divBdr>
        <w:top w:val="none" w:sz="0" w:space="0" w:color="auto"/>
        <w:left w:val="none" w:sz="0" w:space="0" w:color="auto"/>
        <w:bottom w:val="none" w:sz="0" w:space="0" w:color="auto"/>
        <w:right w:val="none" w:sz="0" w:space="0" w:color="auto"/>
      </w:divBdr>
    </w:div>
    <w:div w:id="1185821710">
      <w:bodyDiv w:val="1"/>
      <w:marLeft w:val="0"/>
      <w:marRight w:val="0"/>
      <w:marTop w:val="0"/>
      <w:marBottom w:val="0"/>
      <w:divBdr>
        <w:top w:val="none" w:sz="0" w:space="0" w:color="auto"/>
        <w:left w:val="none" w:sz="0" w:space="0" w:color="auto"/>
        <w:bottom w:val="none" w:sz="0" w:space="0" w:color="auto"/>
        <w:right w:val="none" w:sz="0" w:space="0" w:color="auto"/>
      </w:divBdr>
    </w:div>
    <w:div w:id="1316028672">
      <w:bodyDiv w:val="1"/>
      <w:marLeft w:val="0"/>
      <w:marRight w:val="0"/>
      <w:marTop w:val="0"/>
      <w:marBottom w:val="0"/>
      <w:divBdr>
        <w:top w:val="none" w:sz="0" w:space="0" w:color="auto"/>
        <w:left w:val="none" w:sz="0" w:space="0" w:color="auto"/>
        <w:bottom w:val="none" w:sz="0" w:space="0" w:color="auto"/>
        <w:right w:val="none" w:sz="0" w:space="0" w:color="auto"/>
      </w:divBdr>
    </w:div>
    <w:div w:id="1606696049">
      <w:bodyDiv w:val="1"/>
      <w:marLeft w:val="0"/>
      <w:marRight w:val="0"/>
      <w:marTop w:val="0"/>
      <w:marBottom w:val="0"/>
      <w:divBdr>
        <w:top w:val="none" w:sz="0" w:space="0" w:color="auto"/>
        <w:left w:val="none" w:sz="0" w:space="0" w:color="auto"/>
        <w:bottom w:val="none" w:sz="0" w:space="0" w:color="auto"/>
        <w:right w:val="none" w:sz="0" w:space="0" w:color="auto"/>
      </w:divBdr>
    </w:div>
    <w:div w:id="1769766142">
      <w:bodyDiv w:val="1"/>
      <w:marLeft w:val="0"/>
      <w:marRight w:val="0"/>
      <w:marTop w:val="0"/>
      <w:marBottom w:val="0"/>
      <w:divBdr>
        <w:top w:val="none" w:sz="0" w:space="0" w:color="auto"/>
        <w:left w:val="none" w:sz="0" w:space="0" w:color="auto"/>
        <w:bottom w:val="none" w:sz="0" w:space="0" w:color="auto"/>
        <w:right w:val="none" w:sz="0" w:space="0" w:color="auto"/>
      </w:divBdr>
    </w:div>
    <w:div w:id="2061437632">
      <w:bodyDiv w:val="1"/>
      <w:marLeft w:val="0"/>
      <w:marRight w:val="0"/>
      <w:marTop w:val="0"/>
      <w:marBottom w:val="0"/>
      <w:divBdr>
        <w:top w:val="none" w:sz="0" w:space="0" w:color="auto"/>
        <w:left w:val="none" w:sz="0" w:space="0" w:color="auto"/>
        <w:bottom w:val="none" w:sz="0" w:space="0" w:color="auto"/>
        <w:right w:val="none" w:sz="0" w:space="0" w:color="auto"/>
      </w:divBdr>
    </w:div>
    <w:div w:id="20878033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oaic.gov.au/privacy/australian-privacy-principles-guidelines/chapter-b-key-concepts/" TargetMode="External"/><Relationship Id="rId1" Type="http://schemas.openxmlformats.org/officeDocument/2006/relationships/hyperlink" Target="https://www.acma.gov.au/publications/2019-11/guide/privacy-guidelines-broadcast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3" ma:contentTypeDescription="Create a new document." ma:contentTypeScope="" ma:versionID="0177a2d1a84547a15dabbbd22cb5ad0b">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ebe610df55ab1148d0d0c19cbb3a5067"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DC49387-D51F-487E-B2CA-7F1AAC3C7059}">
  <ds:schemaRefs>
    <ds:schemaRef ds:uri="http://schemas.openxmlformats.org/officeDocument/2006/bibliography"/>
  </ds:schemaRefs>
</ds:datastoreItem>
</file>

<file path=customXml/itemProps2.xml><?xml version="1.0" encoding="utf-8"?>
<ds:datastoreItem xmlns:ds="http://schemas.openxmlformats.org/officeDocument/2006/customXml" ds:itemID="{60A3A80E-C88D-4919-BAD4-79E6D8D943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11B4EC-32DB-4836-9E48-F4389BF56587}">
  <ds:schemaRefs>
    <ds:schemaRef ds:uri="http://schemas.microsoft.com/sharepoint/v3/contenttype/forms"/>
  </ds:schemaRefs>
</ds:datastoreItem>
</file>

<file path=customXml/itemProps4.xml><?xml version="1.0" encoding="utf-8"?>
<ds:datastoreItem xmlns:ds="http://schemas.openxmlformats.org/officeDocument/2006/customXml" ds:itemID="{4AC7603E-3D33-4636-874E-38E03853CCB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6882</Words>
  <Characters>34292</Characters>
  <Application>Microsoft Office Word</Application>
  <DocSecurity>4</DocSecurity>
  <Lines>285</Lines>
  <Paragraphs>82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41092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2020-06-12T06:46:00Z</dcterms:created>
  <dcterms:modified xsi:type="dcterms:W3CDTF">2020-06-12T06:46:00Z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