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C21BD" w14:textId="77777777" w:rsidR="00E91CFD" w:rsidRDefault="00E91CFD" w:rsidP="00E91CFD">
      <w:bookmarkStart w:id="0" w:name="_GoBack"/>
      <w:bookmarkEnd w:id="0"/>
      <w:r>
        <w:rPr>
          <w:noProof/>
        </w:rPr>
        <w:drawing>
          <wp:inline distT="0" distB="0" distL="0" distR="0" wp14:anchorId="270B47A4" wp14:editId="76C82D1A">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1104900"/>
                    </a:xfrm>
                    <a:prstGeom prst="rect">
                      <a:avLst/>
                    </a:prstGeom>
                    <a:noFill/>
                    <a:ln>
                      <a:noFill/>
                    </a:ln>
                  </pic:spPr>
                </pic:pic>
              </a:graphicData>
            </a:graphic>
          </wp:inline>
        </w:drawing>
      </w:r>
    </w:p>
    <w:p w14:paraId="3CF701F0" w14:textId="3D3FBDAD" w:rsidR="00E91CFD" w:rsidRPr="00612E02" w:rsidRDefault="00E91CFD" w:rsidP="00E91CFD">
      <w:pPr>
        <w:pStyle w:val="Title"/>
        <w:rPr>
          <w:lang w:val="en-US"/>
        </w:rPr>
      </w:pPr>
      <w:bookmarkStart w:id="1" w:name="Citation"/>
      <w:r w:rsidRPr="00CB3484">
        <w:t>Radiocommunications Licence Conditions (</w:t>
      </w:r>
      <w:r w:rsidR="00D00FBD">
        <w:t>Area</w:t>
      </w:r>
      <w:r>
        <w:t>-</w:t>
      </w:r>
      <w:r w:rsidR="00D00FBD">
        <w:t>Wide</w:t>
      </w:r>
      <w:r w:rsidRPr="00CB3484">
        <w:t xml:space="preserve"> Licence) Determination </w:t>
      </w:r>
      <w:bookmarkEnd w:id="1"/>
      <w:r w:rsidRPr="00612E02">
        <w:t>20</w:t>
      </w:r>
      <w:r w:rsidR="00036F96">
        <w:t>20</w:t>
      </w:r>
    </w:p>
    <w:p w14:paraId="6B122974" w14:textId="77777777" w:rsidR="00E91CFD" w:rsidRPr="002E37EE" w:rsidRDefault="00E91CFD" w:rsidP="00E91CFD">
      <w:pPr>
        <w:pStyle w:val="CoverAct"/>
        <w:spacing w:before="360"/>
      </w:pPr>
      <w:bookmarkStart w:id="2" w:name="Act"/>
      <w:r w:rsidRPr="00612E02">
        <w:t>Radiocommunications Act 1992</w:t>
      </w:r>
      <w:bookmarkEnd w:id="2"/>
    </w:p>
    <w:p w14:paraId="32CD3C1B" w14:textId="77777777" w:rsidR="00E91CFD" w:rsidRPr="00612E02" w:rsidRDefault="00E91CFD" w:rsidP="00E91CFD">
      <w:pPr>
        <w:pStyle w:val="CoverUpdate"/>
      </w:pPr>
      <w:r w:rsidRPr="00612E02">
        <w:t xml:space="preserve">The AUSTRALIAN COMMUNICATIONS AND MEDIA AUTHORITY makes this Determination under paragraph 107(1)(f) of the </w:t>
      </w:r>
      <w:r w:rsidRPr="00612E02">
        <w:rPr>
          <w:i/>
        </w:rPr>
        <w:t>Radiocommunications Act 1992</w:t>
      </w:r>
      <w:r w:rsidRPr="00612E02">
        <w:t>.</w:t>
      </w:r>
    </w:p>
    <w:p w14:paraId="0687A01E" w14:textId="240D9C97" w:rsidR="00E91CFD" w:rsidRPr="00612E02" w:rsidRDefault="00E91CFD" w:rsidP="00E25B68">
      <w:pPr>
        <w:tabs>
          <w:tab w:val="left" w:pos="2265"/>
        </w:tabs>
        <w:spacing w:before="300"/>
      </w:pPr>
      <w:r w:rsidRPr="00612E02">
        <w:t>Dated</w:t>
      </w:r>
      <w:bookmarkStart w:id="3" w:name="MadeDate"/>
      <w:bookmarkEnd w:id="3"/>
      <w:r w:rsidR="003F6820">
        <w:t>: 28 January 2020</w:t>
      </w:r>
    </w:p>
    <w:p w14:paraId="1C165D3E" w14:textId="77777777" w:rsidR="00E91CFD" w:rsidRDefault="00E91CFD" w:rsidP="00E91CFD">
      <w:pPr>
        <w:tabs>
          <w:tab w:val="right" w:pos="3686"/>
        </w:tabs>
        <w:spacing w:before="240" w:after="240"/>
        <w:jc w:val="right"/>
      </w:pPr>
    </w:p>
    <w:p w14:paraId="46CC2B94" w14:textId="17EE6C1A" w:rsidR="00E91CFD" w:rsidRPr="00612E02" w:rsidRDefault="00150B34" w:rsidP="00E91CFD">
      <w:pPr>
        <w:tabs>
          <w:tab w:val="right" w:pos="3686"/>
        </w:tabs>
        <w:spacing w:before="240" w:after="240"/>
        <w:jc w:val="right"/>
      </w:pPr>
      <w:r>
        <w:t>Nerida O’Loughlin</w:t>
      </w:r>
      <w:r w:rsidR="00E91CFD">
        <w:br/>
      </w:r>
      <w:r>
        <w:t>[signed]</w:t>
      </w:r>
      <w:r w:rsidR="00E91CFD">
        <w:br/>
      </w:r>
      <w:r w:rsidR="00E91CFD" w:rsidRPr="00612E02">
        <w:t>Member</w:t>
      </w:r>
    </w:p>
    <w:p w14:paraId="21B09D51" w14:textId="6FAE2E0A" w:rsidR="00E91CFD" w:rsidRPr="00612E02" w:rsidRDefault="00150B34" w:rsidP="00E91CFD">
      <w:pPr>
        <w:tabs>
          <w:tab w:val="right" w:pos="3686"/>
        </w:tabs>
        <w:spacing w:before="240"/>
        <w:jc w:val="right"/>
      </w:pPr>
      <w:proofErr w:type="spellStart"/>
      <w:r>
        <w:t>Creina</w:t>
      </w:r>
      <w:proofErr w:type="spellEnd"/>
      <w:r>
        <w:t xml:space="preserve"> C</w:t>
      </w:r>
      <w:r w:rsidR="00D40BF1">
        <w:t>hapman</w:t>
      </w:r>
      <w:r w:rsidR="00E91CFD">
        <w:br/>
      </w:r>
      <w:r w:rsidR="00D40BF1">
        <w:t>[signed]</w:t>
      </w:r>
      <w:r w:rsidR="00E91CFD">
        <w:br/>
      </w:r>
      <w:r w:rsidR="00E91CFD" w:rsidRPr="00612E02">
        <w:t>Member/</w:t>
      </w:r>
      <w:r w:rsidR="00E91CFD" w:rsidRPr="00D40BF1">
        <w:rPr>
          <w:strike/>
        </w:rPr>
        <w:t>General Manager</w:t>
      </w:r>
    </w:p>
    <w:p w14:paraId="0F8FEA05" w14:textId="77777777" w:rsidR="00E91CFD" w:rsidRDefault="00E91CFD" w:rsidP="00E91CFD">
      <w:r>
        <w:br w:type="page"/>
      </w:r>
    </w:p>
    <w:p w14:paraId="1F118122" w14:textId="77777777" w:rsidR="00E91CFD" w:rsidRPr="00DB31BD" w:rsidRDefault="00E91CFD" w:rsidP="00E91CFD">
      <w:pPr>
        <w:pStyle w:val="HR"/>
        <w:numPr>
          <w:ilvl w:val="0"/>
          <w:numId w:val="2"/>
        </w:numPr>
        <w:rPr>
          <w:b w:val="0"/>
          <w:sz w:val="18"/>
        </w:rPr>
      </w:pPr>
      <w:bookmarkStart w:id="4" w:name="_Toc102817933"/>
      <w:r w:rsidRPr="00A036C8">
        <w:rPr>
          <w:rStyle w:val="CharSectno"/>
        </w:rPr>
        <w:lastRenderedPageBreak/>
        <w:t>Name of Determination</w:t>
      </w:r>
      <w:bookmarkEnd w:id="4"/>
    </w:p>
    <w:p w14:paraId="6A3FC845" w14:textId="6382F59B" w:rsidR="00EA2DF6" w:rsidRPr="00FD3691" w:rsidRDefault="00E91CFD" w:rsidP="00FD3691">
      <w:pPr>
        <w:pStyle w:val="R1"/>
        <w:rPr>
          <w:rStyle w:val="CharSectno"/>
          <w:b/>
        </w:rPr>
      </w:pPr>
      <w:r>
        <w:tab/>
      </w:r>
      <w:r>
        <w:tab/>
      </w:r>
      <w:r w:rsidRPr="000847E5">
        <w:t xml:space="preserve">This Determination is the </w:t>
      </w:r>
      <w:bookmarkStart w:id="5" w:name="_Hlk8733024"/>
      <w:r w:rsidRPr="00844E1E">
        <w:rPr>
          <w:i/>
          <w:lang w:eastAsia="en-AU"/>
        </w:rPr>
        <w:t>Radiocommunications Licence Conditions (</w:t>
      </w:r>
      <w:r w:rsidR="00844E1E" w:rsidRPr="00844E1E">
        <w:rPr>
          <w:i/>
          <w:lang w:eastAsia="en-AU"/>
        </w:rPr>
        <w:t>Area</w:t>
      </w:r>
      <w:r w:rsidRPr="00844E1E">
        <w:rPr>
          <w:i/>
          <w:lang w:eastAsia="en-AU"/>
        </w:rPr>
        <w:t>-</w:t>
      </w:r>
      <w:r w:rsidR="00844E1E" w:rsidRPr="00844E1E">
        <w:rPr>
          <w:i/>
          <w:lang w:eastAsia="en-AU"/>
        </w:rPr>
        <w:t>Wide</w:t>
      </w:r>
      <w:r w:rsidR="007D4752">
        <w:rPr>
          <w:i/>
          <w:lang w:eastAsia="en-AU"/>
        </w:rPr>
        <w:t xml:space="preserve"> Licence</w:t>
      </w:r>
      <w:r w:rsidRPr="00844E1E">
        <w:rPr>
          <w:i/>
          <w:lang w:eastAsia="en-AU"/>
        </w:rPr>
        <w:t>) Determination 20</w:t>
      </w:r>
      <w:r w:rsidR="00036F96">
        <w:rPr>
          <w:i/>
          <w:lang w:eastAsia="en-AU"/>
        </w:rPr>
        <w:t>20</w:t>
      </w:r>
      <w:bookmarkEnd w:id="5"/>
      <w:r w:rsidRPr="00FD3691">
        <w:rPr>
          <w:lang w:eastAsia="en-AU"/>
        </w:rPr>
        <w:t>.</w:t>
      </w:r>
      <w:bookmarkStart w:id="6" w:name="_Toc102817934"/>
    </w:p>
    <w:p w14:paraId="278C5E7D" w14:textId="43EBE9A2" w:rsidR="00E91CFD" w:rsidRPr="00612E02" w:rsidRDefault="00E91CFD" w:rsidP="00FD3691">
      <w:pPr>
        <w:pStyle w:val="HR"/>
        <w:numPr>
          <w:ilvl w:val="0"/>
          <w:numId w:val="2"/>
        </w:numPr>
        <w:rPr>
          <w:rStyle w:val="CharSectno"/>
        </w:rPr>
      </w:pPr>
      <w:r w:rsidRPr="00612E02">
        <w:rPr>
          <w:rStyle w:val="CharSectno"/>
        </w:rPr>
        <w:t>Commencement</w:t>
      </w:r>
    </w:p>
    <w:p w14:paraId="5CFF12A0" w14:textId="77777777" w:rsidR="0077461E" w:rsidRDefault="00E91CFD" w:rsidP="0046025D">
      <w:pPr>
        <w:pStyle w:val="R1"/>
        <w:rPr>
          <w:lang w:eastAsia="en-AU"/>
        </w:rPr>
      </w:pPr>
      <w:r>
        <w:tab/>
      </w:r>
      <w:r w:rsidR="000847E5">
        <w:tab/>
      </w:r>
      <w:r w:rsidRPr="00612E02">
        <w:rPr>
          <w:lang w:eastAsia="en-AU"/>
        </w:rPr>
        <w:t>This Determination commences</w:t>
      </w:r>
      <w:r w:rsidR="00036F96">
        <w:rPr>
          <w:lang w:eastAsia="en-AU"/>
        </w:rPr>
        <w:t xml:space="preserve"> </w:t>
      </w:r>
      <w:r w:rsidR="004733C5">
        <w:rPr>
          <w:lang w:eastAsia="en-AU"/>
        </w:rPr>
        <w:t>at the start of the day after it is registered on the Federal Register of Legislation</w:t>
      </w:r>
      <w:r w:rsidR="0077461E">
        <w:rPr>
          <w:lang w:eastAsia="en-AU"/>
        </w:rPr>
        <w:t>.</w:t>
      </w:r>
    </w:p>
    <w:p w14:paraId="34033300" w14:textId="6E16B897" w:rsidR="00F108A3" w:rsidRPr="003A4A34" w:rsidRDefault="0077461E" w:rsidP="003A4A34">
      <w:pPr>
        <w:pStyle w:val="R1"/>
        <w:rPr>
          <w:sz w:val="20"/>
          <w:szCs w:val="20"/>
        </w:rPr>
      </w:pPr>
      <w:r>
        <w:rPr>
          <w:lang w:eastAsia="en-AU"/>
        </w:rPr>
        <w:tab/>
      </w:r>
      <w:r>
        <w:rPr>
          <w:lang w:eastAsia="en-AU"/>
        </w:rPr>
        <w:tab/>
      </w:r>
      <w:r w:rsidRPr="0077461E">
        <w:rPr>
          <w:sz w:val="20"/>
          <w:szCs w:val="20"/>
        </w:rPr>
        <w:t>Note:</w:t>
      </w:r>
      <w:r w:rsidRPr="0077461E">
        <w:rPr>
          <w:sz w:val="20"/>
          <w:szCs w:val="20"/>
        </w:rPr>
        <w:tab/>
        <w:t>The Federal Register of Legislation may be accessed</w:t>
      </w:r>
      <w:r w:rsidR="0067799F">
        <w:rPr>
          <w:sz w:val="20"/>
          <w:szCs w:val="20"/>
        </w:rPr>
        <w:t>, free of charge,</w:t>
      </w:r>
      <w:r w:rsidRPr="0077461E">
        <w:rPr>
          <w:sz w:val="20"/>
          <w:szCs w:val="20"/>
        </w:rPr>
        <w:t xml:space="preserve"> at </w:t>
      </w:r>
      <w:hyperlink r:id="rId9" w:history="1">
        <w:r w:rsidRPr="0077461E">
          <w:rPr>
            <w:rStyle w:val="Hyperlink"/>
            <w:sz w:val="20"/>
            <w:szCs w:val="20"/>
          </w:rPr>
          <w:t>www.legislation.gov.au</w:t>
        </w:r>
      </w:hyperlink>
      <w:r w:rsidRPr="0077461E">
        <w:rPr>
          <w:sz w:val="20"/>
          <w:szCs w:val="20"/>
        </w:rPr>
        <w:t>.</w:t>
      </w:r>
    </w:p>
    <w:p w14:paraId="750721CF" w14:textId="12A98EBB" w:rsidR="00930B54" w:rsidRDefault="00930B54">
      <w:pPr>
        <w:pStyle w:val="HR"/>
        <w:numPr>
          <w:ilvl w:val="0"/>
          <w:numId w:val="2"/>
        </w:numPr>
        <w:rPr>
          <w:rStyle w:val="CharSectno"/>
          <w:rFonts w:ascii="Times New Roman" w:hAnsi="Times New Roman"/>
          <w:b w:val="0"/>
          <w:lang w:eastAsia="en-AU"/>
        </w:rPr>
      </w:pPr>
      <w:r>
        <w:rPr>
          <w:rStyle w:val="CharSectno"/>
        </w:rPr>
        <w:t>Authority</w:t>
      </w:r>
    </w:p>
    <w:p w14:paraId="5FC99B27" w14:textId="14F29C18" w:rsidR="00930B54" w:rsidRPr="00FD3691" w:rsidRDefault="00930B54" w:rsidP="00FD3691">
      <w:pPr>
        <w:spacing w:before="120"/>
        <w:ind w:left="958"/>
        <w:rPr>
          <w:i/>
          <w:lang w:eastAsia="en-US"/>
        </w:rPr>
      </w:pPr>
      <w:r>
        <w:rPr>
          <w:lang w:eastAsia="en-US"/>
        </w:rPr>
        <w:t xml:space="preserve">This Determination is made </w:t>
      </w:r>
      <w:r w:rsidR="00883F32">
        <w:rPr>
          <w:lang w:eastAsia="en-US"/>
        </w:rPr>
        <w:t xml:space="preserve">under paragraph 107(1)(f) of the </w:t>
      </w:r>
      <w:r w:rsidR="00883F32">
        <w:rPr>
          <w:i/>
          <w:lang w:eastAsia="en-US"/>
        </w:rPr>
        <w:t xml:space="preserve">Radiocommunications Act 1992. </w:t>
      </w:r>
    </w:p>
    <w:p w14:paraId="5406548C" w14:textId="5B8AC07B" w:rsidR="00E91CFD" w:rsidRPr="00A036C8" w:rsidRDefault="00E91CFD">
      <w:pPr>
        <w:pStyle w:val="HR"/>
        <w:numPr>
          <w:ilvl w:val="0"/>
          <w:numId w:val="2"/>
        </w:numPr>
        <w:rPr>
          <w:rStyle w:val="CharSectno"/>
          <w:rFonts w:ascii="Times New Roman" w:hAnsi="Times New Roman"/>
          <w:b w:val="0"/>
          <w:lang w:eastAsia="en-AU"/>
        </w:rPr>
      </w:pPr>
      <w:r w:rsidRPr="00A036C8">
        <w:rPr>
          <w:rStyle w:val="CharSectno"/>
        </w:rPr>
        <w:t>Scope</w:t>
      </w:r>
      <w:bookmarkEnd w:id="6"/>
    </w:p>
    <w:p w14:paraId="11E65541" w14:textId="70198F94" w:rsidR="00E91CFD" w:rsidRDefault="00E91CFD" w:rsidP="00FD3691">
      <w:pPr>
        <w:pStyle w:val="R1"/>
        <w:numPr>
          <w:ilvl w:val="1"/>
          <w:numId w:val="7"/>
        </w:numPr>
        <w:tabs>
          <w:tab w:val="clear" w:pos="794"/>
        </w:tabs>
        <w:ind w:left="993" w:hanging="426"/>
      </w:pPr>
      <w:r>
        <w:t>This Determination sets out a condition to which a</w:t>
      </w:r>
      <w:r w:rsidR="007D4752">
        <w:t>n</w:t>
      </w:r>
      <w:r>
        <w:t xml:space="preserve"> </w:t>
      </w:r>
      <w:r w:rsidR="007D4752">
        <w:t>area</w:t>
      </w:r>
      <w:r>
        <w:t>-</w:t>
      </w:r>
      <w:r w:rsidR="007D4752">
        <w:t>wide</w:t>
      </w:r>
      <w:r>
        <w:t xml:space="preserve"> licence is subject.</w:t>
      </w:r>
    </w:p>
    <w:p w14:paraId="4F125172" w14:textId="7ECEB01C" w:rsidR="00E91CFD" w:rsidRDefault="00E91CFD" w:rsidP="00FD3691">
      <w:pPr>
        <w:pStyle w:val="R2"/>
        <w:numPr>
          <w:ilvl w:val="1"/>
          <w:numId w:val="7"/>
        </w:numPr>
        <w:tabs>
          <w:tab w:val="clear" w:pos="794"/>
        </w:tabs>
        <w:ind w:left="993" w:hanging="426"/>
      </w:pPr>
      <w:r>
        <w:t>However, if the condition in this Determination is inconsistent with a condition specified in the licence, the condition specified in the licence applies.</w:t>
      </w:r>
    </w:p>
    <w:p w14:paraId="0CCB65C6" w14:textId="77777777" w:rsidR="00E91CFD" w:rsidRPr="00FD3691" w:rsidRDefault="00E91CFD" w:rsidP="00FD3691">
      <w:pPr>
        <w:pStyle w:val="HR"/>
        <w:numPr>
          <w:ilvl w:val="0"/>
          <w:numId w:val="2"/>
        </w:numPr>
        <w:rPr>
          <w:rStyle w:val="CharSectno"/>
        </w:rPr>
      </w:pPr>
      <w:bookmarkStart w:id="7" w:name="_Toc102817935"/>
      <w:r w:rsidRPr="0017398C">
        <w:rPr>
          <w:rStyle w:val="CharSectno"/>
        </w:rPr>
        <w:t>Interpretation</w:t>
      </w:r>
      <w:bookmarkEnd w:id="7"/>
    </w:p>
    <w:p w14:paraId="720C0ADC" w14:textId="1F3B59DC" w:rsidR="00E91CFD" w:rsidRDefault="00E91CFD" w:rsidP="00DA268C">
      <w:pPr>
        <w:pStyle w:val="R1"/>
        <w:tabs>
          <w:tab w:val="clear" w:pos="794"/>
          <w:tab w:val="right" w:pos="993"/>
        </w:tabs>
        <w:ind w:left="720" w:firstLine="0"/>
      </w:pPr>
      <w:r w:rsidRPr="00D46A5D">
        <w:t>I</w:t>
      </w:r>
      <w:r>
        <w:t>n this Determination, unless the contrary intention appears:</w:t>
      </w:r>
    </w:p>
    <w:p w14:paraId="65C006BE" w14:textId="5DDB3742" w:rsidR="009170E5" w:rsidRPr="00FD3691" w:rsidRDefault="009170E5" w:rsidP="00FD3691">
      <w:pPr>
        <w:pStyle w:val="R1"/>
        <w:tabs>
          <w:tab w:val="clear" w:pos="794"/>
        </w:tabs>
        <w:ind w:left="993" w:firstLine="0"/>
      </w:pPr>
      <w:r>
        <w:rPr>
          <w:b/>
          <w:i/>
        </w:rPr>
        <w:t>Act</w:t>
      </w:r>
      <w:r w:rsidR="00700DBB">
        <w:rPr>
          <w:b/>
          <w:i/>
        </w:rPr>
        <w:t xml:space="preserve"> </w:t>
      </w:r>
      <w:r w:rsidR="00700DBB">
        <w:t xml:space="preserve">means the </w:t>
      </w:r>
      <w:r w:rsidR="00700DBB" w:rsidRPr="00FD3691">
        <w:rPr>
          <w:i/>
        </w:rPr>
        <w:t>Radiocommunications Act 199</w:t>
      </w:r>
      <w:r w:rsidR="0053213B">
        <w:rPr>
          <w:i/>
        </w:rPr>
        <w:t>2</w:t>
      </w:r>
      <w:r w:rsidR="00700DBB">
        <w:t>.</w:t>
      </w:r>
    </w:p>
    <w:p w14:paraId="7184EBDB" w14:textId="67801986" w:rsidR="00A5584D" w:rsidRPr="0090494B" w:rsidRDefault="00A5584D" w:rsidP="00FD3691">
      <w:pPr>
        <w:pStyle w:val="R1"/>
        <w:tabs>
          <w:tab w:val="clear" w:pos="794"/>
        </w:tabs>
        <w:ind w:left="993" w:firstLine="0"/>
        <w:rPr>
          <w:ins w:id="8" w:author="Author"/>
          <w:bCs/>
          <w:iCs/>
          <w:rPrChange w:id="9" w:author="Author">
            <w:rPr>
              <w:ins w:id="10" w:author="Author"/>
              <w:b/>
              <w:i/>
            </w:rPr>
          </w:rPrChange>
        </w:rPr>
      </w:pPr>
      <w:ins w:id="11" w:author="Author">
        <w:r>
          <w:rPr>
            <w:b/>
            <w:i/>
          </w:rPr>
          <w:t>area subject to additional conditions</w:t>
        </w:r>
        <w:r>
          <w:rPr>
            <w:bCs/>
            <w:iCs/>
          </w:rPr>
          <w:t xml:space="preserve"> means an area detailed in Schedule 1 of the Radiocommunications Advisory Guidelines (Managing Interference from Spectrum Licensed Transmitters – 26 GHz Band) 2020.</w:t>
        </w:r>
      </w:ins>
    </w:p>
    <w:p w14:paraId="2D8A87F4" w14:textId="245F27C1" w:rsidR="00BC71E5" w:rsidRDefault="00BC71E5" w:rsidP="00FD3691">
      <w:pPr>
        <w:pStyle w:val="R1"/>
        <w:tabs>
          <w:tab w:val="clear" w:pos="794"/>
        </w:tabs>
        <w:ind w:left="993" w:firstLine="0"/>
        <w:rPr>
          <w:bCs/>
          <w:iCs/>
        </w:rPr>
      </w:pPr>
      <w:r>
        <w:rPr>
          <w:b/>
          <w:i/>
        </w:rPr>
        <w:t xml:space="preserve">base station </w:t>
      </w:r>
      <w:r>
        <w:rPr>
          <w:bCs/>
          <w:iCs/>
        </w:rPr>
        <w:t xml:space="preserve">means a radiocommunications device which </w:t>
      </w:r>
      <w:del w:id="12" w:author="Author">
        <w:r w:rsidDel="007E3FDE">
          <w:rPr>
            <w:bCs/>
            <w:iCs/>
          </w:rPr>
          <w:delText xml:space="preserve">is connected to a telecommunications network and </w:delText>
        </w:r>
      </w:del>
      <w:r>
        <w:rPr>
          <w:bCs/>
          <w:iCs/>
        </w:rPr>
        <w:t xml:space="preserve">supplies a service to one or more </w:t>
      </w:r>
      <w:ins w:id="13" w:author="Author">
        <w:r w:rsidR="007E3FDE">
          <w:rPr>
            <w:bCs/>
            <w:iCs/>
          </w:rPr>
          <w:t>other</w:t>
        </w:r>
      </w:ins>
      <w:del w:id="14" w:author="Author">
        <w:r w:rsidDel="007E3FDE">
          <w:rPr>
            <w:bCs/>
            <w:iCs/>
          </w:rPr>
          <w:delText>user equipment</w:delText>
        </w:r>
      </w:del>
      <w:r>
        <w:rPr>
          <w:bCs/>
          <w:iCs/>
        </w:rPr>
        <w:t xml:space="preserve"> stations.</w:t>
      </w:r>
    </w:p>
    <w:p w14:paraId="0450E8BF" w14:textId="77777777" w:rsidR="00A5584D" w:rsidRDefault="00BC71E5" w:rsidP="006928D5">
      <w:pPr>
        <w:pStyle w:val="R1"/>
        <w:tabs>
          <w:tab w:val="clear" w:pos="794"/>
        </w:tabs>
        <w:ind w:left="993" w:firstLine="0"/>
        <w:rPr>
          <w:ins w:id="15" w:author="Author"/>
          <w:bCs/>
          <w:iCs/>
        </w:rPr>
      </w:pPr>
      <w:r>
        <w:rPr>
          <w:b/>
          <w:i/>
        </w:rPr>
        <w:t xml:space="preserve">indoor transmitter </w:t>
      </w:r>
      <w:r>
        <w:rPr>
          <w:bCs/>
          <w:iCs/>
        </w:rPr>
        <w:t>means a transmitter located in an enclosed space where the power flux density from the transmitter measured 2 metres from the outside surface of the enclosed space is less than or equal to</w:t>
      </w:r>
      <w:ins w:id="16" w:author="Author">
        <w:r w:rsidR="00A5584D">
          <w:rPr>
            <w:bCs/>
            <w:iCs/>
          </w:rPr>
          <w:t>:</w:t>
        </w:r>
      </w:ins>
    </w:p>
    <w:p w14:paraId="7B38D30F" w14:textId="77777777" w:rsidR="00A5584D" w:rsidRDefault="00A5584D" w:rsidP="00A5584D">
      <w:pPr>
        <w:pStyle w:val="R1"/>
        <w:tabs>
          <w:tab w:val="clear" w:pos="794"/>
        </w:tabs>
        <w:ind w:left="993" w:firstLine="447"/>
        <w:rPr>
          <w:ins w:id="17" w:author="Author"/>
          <w:bCs/>
          <w:iCs/>
        </w:rPr>
      </w:pPr>
      <w:ins w:id="18" w:author="Author">
        <w:r w:rsidRPr="0090494B">
          <w:rPr>
            <w:bCs/>
            <w:iCs/>
            <w:rPrChange w:id="19" w:author="Author">
              <w:rPr>
                <w:b/>
                <w:i/>
              </w:rPr>
            </w:rPrChange>
          </w:rPr>
          <w:t>(a)</w:t>
        </w:r>
        <w:r w:rsidRPr="0090494B">
          <w:rPr>
            <w:bCs/>
            <w:iCs/>
            <w:rPrChange w:id="20" w:author="Author">
              <w:rPr>
                <w:b/>
                <w:i/>
              </w:rPr>
            </w:rPrChange>
          </w:rPr>
          <w:tab/>
        </w:r>
      </w:ins>
      <w:r w:rsidR="00BC71E5">
        <w:rPr>
          <w:bCs/>
          <w:iCs/>
        </w:rPr>
        <w:t xml:space="preserve"> -</w:t>
      </w:r>
      <w:del w:id="21" w:author="Author">
        <w:r w:rsidR="00BC71E5" w:rsidDel="00A5584D">
          <w:rPr>
            <w:bCs/>
            <w:iCs/>
          </w:rPr>
          <w:delText>7</w:delText>
        </w:r>
      </w:del>
      <w:ins w:id="22" w:author="Author">
        <w:r>
          <w:rPr>
            <w:bCs/>
            <w:iCs/>
          </w:rPr>
          <w:t>9</w:t>
        </w:r>
      </w:ins>
      <w:r w:rsidR="00BC71E5">
        <w:rPr>
          <w:bCs/>
          <w:iCs/>
        </w:rPr>
        <w:t xml:space="preserve"> dBW/m² per occupied bandwidth</w:t>
      </w:r>
      <w:ins w:id="23" w:author="Author">
        <w:r>
          <w:rPr>
            <w:bCs/>
            <w:iCs/>
          </w:rPr>
          <w:t xml:space="preserve"> for transmitters operating in the frequency range:</w:t>
        </w:r>
      </w:ins>
    </w:p>
    <w:p w14:paraId="401AD679" w14:textId="77777777" w:rsidR="00A5584D" w:rsidRDefault="00A5584D" w:rsidP="00A5584D">
      <w:pPr>
        <w:pStyle w:val="R1"/>
        <w:tabs>
          <w:tab w:val="clear" w:pos="794"/>
        </w:tabs>
        <w:ind w:left="1713" w:firstLine="447"/>
        <w:rPr>
          <w:ins w:id="24" w:author="Author"/>
          <w:bCs/>
          <w:iCs/>
        </w:rPr>
      </w:pPr>
      <w:ins w:id="25" w:author="Author">
        <w:r>
          <w:rPr>
            <w:bCs/>
            <w:iCs/>
          </w:rPr>
          <w:t>(i)</w:t>
        </w:r>
        <w:r>
          <w:rPr>
            <w:bCs/>
            <w:iCs/>
          </w:rPr>
          <w:tab/>
          <w:t xml:space="preserve">27-27.5 GHz and located inside an area subject to additional </w:t>
        </w:r>
        <w:proofErr w:type="gramStart"/>
        <w:r>
          <w:rPr>
            <w:bCs/>
            <w:iCs/>
          </w:rPr>
          <w:t>conditions;</w:t>
        </w:r>
        <w:proofErr w:type="gramEnd"/>
        <w:r>
          <w:rPr>
            <w:bCs/>
            <w:iCs/>
          </w:rPr>
          <w:t xml:space="preserve"> or</w:t>
        </w:r>
      </w:ins>
    </w:p>
    <w:p w14:paraId="66F8CBEB" w14:textId="38601B1F" w:rsidR="00A5584D" w:rsidRDefault="00A5584D" w:rsidP="00A5584D">
      <w:pPr>
        <w:pStyle w:val="R1"/>
        <w:tabs>
          <w:tab w:val="clear" w:pos="794"/>
        </w:tabs>
        <w:ind w:left="1713" w:firstLine="447"/>
        <w:rPr>
          <w:ins w:id="26" w:author="Author"/>
          <w:bCs/>
          <w:iCs/>
        </w:rPr>
      </w:pPr>
      <w:ins w:id="27" w:author="Author">
        <w:r>
          <w:rPr>
            <w:bCs/>
            <w:iCs/>
          </w:rPr>
          <w:t>(ii)</w:t>
        </w:r>
        <w:r>
          <w:rPr>
            <w:bCs/>
            <w:iCs/>
          </w:rPr>
          <w:tab/>
          <w:t>27.5-29.5 GHz; or</w:t>
        </w:r>
      </w:ins>
    </w:p>
    <w:p w14:paraId="42AEAD32" w14:textId="77777777" w:rsidR="00A5584D" w:rsidRDefault="00A5584D" w:rsidP="00A5584D">
      <w:pPr>
        <w:pStyle w:val="R1"/>
        <w:tabs>
          <w:tab w:val="clear" w:pos="794"/>
        </w:tabs>
        <w:ind w:left="1440" w:firstLine="0"/>
        <w:rPr>
          <w:ins w:id="28" w:author="Author"/>
          <w:bCs/>
          <w:iCs/>
        </w:rPr>
      </w:pPr>
      <w:ins w:id="29" w:author="Author">
        <w:r>
          <w:rPr>
            <w:bCs/>
            <w:iCs/>
          </w:rPr>
          <w:t>(b)</w:t>
        </w:r>
        <w:r>
          <w:rPr>
            <w:bCs/>
            <w:iCs/>
          </w:rPr>
          <w:tab/>
          <w:t>-7 dBW/m² per occupied bandwidth for transmitters operating in the frequency range:</w:t>
        </w:r>
      </w:ins>
    </w:p>
    <w:p w14:paraId="62ED1160" w14:textId="77777777" w:rsidR="00A5584D" w:rsidRDefault="00A5584D" w:rsidP="00A5584D">
      <w:pPr>
        <w:pStyle w:val="R1"/>
        <w:tabs>
          <w:tab w:val="clear" w:pos="794"/>
        </w:tabs>
        <w:ind w:left="1440" w:firstLine="720"/>
        <w:rPr>
          <w:ins w:id="30" w:author="Author"/>
          <w:bCs/>
          <w:iCs/>
        </w:rPr>
      </w:pPr>
      <w:ins w:id="31" w:author="Author">
        <w:r>
          <w:rPr>
            <w:bCs/>
            <w:iCs/>
          </w:rPr>
          <w:t>(i)</w:t>
        </w:r>
        <w:r>
          <w:rPr>
            <w:bCs/>
            <w:iCs/>
          </w:rPr>
          <w:tab/>
          <w:t>24.7-27 GHz; or</w:t>
        </w:r>
      </w:ins>
    </w:p>
    <w:p w14:paraId="6C00426C" w14:textId="3C5511DC" w:rsidR="003E79A4" w:rsidRPr="006928D5" w:rsidRDefault="00A5584D" w:rsidP="0090494B">
      <w:pPr>
        <w:pStyle w:val="R1"/>
        <w:tabs>
          <w:tab w:val="clear" w:pos="794"/>
        </w:tabs>
        <w:ind w:left="1440" w:firstLine="720"/>
        <w:pPrChange w:id="32" w:author="Author">
          <w:pPr>
            <w:pStyle w:val="R1"/>
            <w:tabs>
              <w:tab w:val="clear" w:pos="794"/>
            </w:tabs>
            <w:ind w:left="993" w:firstLine="0"/>
          </w:pPr>
        </w:pPrChange>
      </w:pPr>
      <w:ins w:id="33" w:author="Author">
        <w:r>
          <w:rPr>
            <w:bCs/>
            <w:iCs/>
          </w:rPr>
          <w:t>(ii)</w:t>
        </w:r>
        <w:r>
          <w:rPr>
            <w:bCs/>
            <w:iCs/>
          </w:rPr>
          <w:tab/>
          <w:t>27-27.5 GHz and located outside an area subject to additional conditions</w:t>
        </w:r>
      </w:ins>
      <w:r w:rsidR="00BC71E5">
        <w:rPr>
          <w:bCs/>
          <w:iCs/>
        </w:rPr>
        <w:t>.</w:t>
      </w:r>
      <w:r w:rsidR="00BC71E5">
        <w:rPr>
          <w:b/>
          <w:i/>
        </w:rPr>
        <w:tab/>
      </w:r>
    </w:p>
    <w:p w14:paraId="53098106" w14:textId="1BBC9AC7" w:rsidR="00E91CFD" w:rsidRDefault="00E91CFD" w:rsidP="00FD3691">
      <w:pPr>
        <w:pStyle w:val="R1"/>
        <w:tabs>
          <w:tab w:val="clear" w:pos="794"/>
        </w:tabs>
        <w:ind w:left="993" w:firstLine="0"/>
      </w:pPr>
      <w:r w:rsidRPr="00BD48E0">
        <w:rPr>
          <w:b/>
          <w:i/>
        </w:rPr>
        <w:t>licensee</w:t>
      </w:r>
      <w:r>
        <w:t xml:space="preserve"> means:</w:t>
      </w:r>
    </w:p>
    <w:p w14:paraId="2EA79A9F" w14:textId="3EFAA67C" w:rsidR="00E91CFD" w:rsidRDefault="00D876A8" w:rsidP="00FD3691">
      <w:pPr>
        <w:pStyle w:val="P1"/>
        <w:tabs>
          <w:tab w:val="left" w:pos="720"/>
          <w:tab w:val="right" w:pos="794"/>
          <w:tab w:val="left" w:pos="1701"/>
        </w:tabs>
        <w:ind w:left="1560" w:hanging="567"/>
      </w:pPr>
      <w:r>
        <w:lastRenderedPageBreak/>
        <w:t xml:space="preserve">(a) </w:t>
      </w:r>
      <w:r>
        <w:tab/>
      </w:r>
      <w:r w:rsidR="00E91CFD">
        <w:t>the holder of a</w:t>
      </w:r>
      <w:r w:rsidR="007D4752">
        <w:t>n</w:t>
      </w:r>
      <w:r w:rsidR="00E91CFD">
        <w:t xml:space="preserve"> </w:t>
      </w:r>
      <w:r w:rsidR="007D4752">
        <w:t>area-wide</w:t>
      </w:r>
      <w:r w:rsidR="00E91CFD">
        <w:t xml:space="preserve"> licence; </w:t>
      </w:r>
      <w:r w:rsidR="00F01B49">
        <w:t>or</w:t>
      </w:r>
      <w:r w:rsidR="00E91CFD">
        <w:t xml:space="preserve"> </w:t>
      </w:r>
    </w:p>
    <w:p w14:paraId="6EE39EA0" w14:textId="40DB524D" w:rsidR="00E91CFD" w:rsidRDefault="00D876A8" w:rsidP="00FD3691">
      <w:pPr>
        <w:pStyle w:val="P1"/>
        <w:tabs>
          <w:tab w:val="left" w:pos="720"/>
          <w:tab w:val="right" w:pos="794"/>
          <w:tab w:val="left" w:pos="1701"/>
        </w:tabs>
        <w:ind w:left="1560" w:hanging="567"/>
      </w:pPr>
      <w:r>
        <w:t xml:space="preserve">(b) </w:t>
      </w:r>
      <w:r>
        <w:tab/>
      </w:r>
      <w:r w:rsidR="00E91CFD">
        <w:t xml:space="preserve">a person authorised by the holder of </w:t>
      </w:r>
      <w:r w:rsidR="00054A8A">
        <w:t>a</w:t>
      </w:r>
      <w:r w:rsidR="007D4752">
        <w:t>n area</w:t>
      </w:r>
      <w:r w:rsidR="006802E3">
        <w:t>-</w:t>
      </w:r>
      <w:r w:rsidR="007D4752">
        <w:t>wide</w:t>
      </w:r>
      <w:r w:rsidR="006802E3">
        <w:t xml:space="preserve"> </w:t>
      </w:r>
      <w:r w:rsidR="00E91CFD">
        <w:t>licence to operate a station under the licence.</w:t>
      </w:r>
    </w:p>
    <w:p w14:paraId="2966DB85" w14:textId="77777777" w:rsidR="00FC1B6C" w:rsidRDefault="00FC1B6C" w:rsidP="00BC71E5">
      <w:pPr>
        <w:pStyle w:val="R1"/>
        <w:tabs>
          <w:tab w:val="clear" w:pos="794"/>
        </w:tabs>
        <w:ind w:left="993" w:firstLine="0"/>
        <w:rPr>
          <w:bCs/>
          <w:iCs/>
        </w:rPr>
      </w:pPr>
      <w:r>
        <w:rPr>
          <w:b/>
          <w:i/>
        </w:rPr>
        <w:t xml:space="preserve">managing interference </w:t>
      </w:r>
      <w:r>
        <w:rPr>
          <w:bCs/>
          <w:iCs/>
        </w:rPr>
        <w:t>includes, but is not limited to:</w:t>
      </w:r>
    </w:p>
    <w:p w14:paraId="462E1384" w14:textId="7F581CE1" w:rsidR="00FC1B6C" w:rsidRDefault="00FC1B6C">
      <w:pPr>
        <w:pStyle w:val="P1"/>
        <w:tabs>
          <w:tab w:val="left" w:pos="720"/>
          <w:tab w:val="right" w:pos="794"/>
          <w:tab w:val="left" w:pos="1701"/>
        </w:tabs>
        <w:ind w:left="1560" w:hanging="567"/>
        <w:rPr>
          <w:bCs/>
          <w:iCs/>
        </w:rPr>
      </w:pPr>
      <w:r>
        <w:rPr>
          <w:bCs/>
          <w:iCs/>
        </w:rPr>
        <w:t>(a)</w:t>
      </w:r>
      <w:r>
        <w:rPr>
          <w:bCs/>
          <w:iCs/>
        </w:rPr>
        <w:tab/>
        <w:t xml:space="preserve">investigating the possible causes of the </w:t>
      </w:r>
      <w:proofErr w:type="gramStart"/>
      <w:r>
        <w:rPr>
          <w:bCs/>
          <w:iCs/>
        </w:rPr>
        <w:t>interference;</w:t>
      </w:r>
      <w:proofErr w:type="gramEnd"/>
    </w:p>
    <w:p w14:paraId="52A2F013" w14:textId="4021462D" w:rsidR="00FC1B6C" w:rsidRDefault="00FC1B6C" w:rsidP="00FC1B6C">
      <w:pPr>
        <w:pStyle w:val="P1"/>
        <w:tabs>
          <w:tab w:val="left" w:pos="720"/>
          <w:tab w:val="right" w:pos="794"/>
          <w:tab w:val="left" w:pos="1701"/>
        </w:tabs>
        <w:ind w:left="1560" w:hanging="567"/>
        <w:rPr>
          <w:bCs/>
          <w:iCs/>
        </w:rPr>
      </w:pPr>
      <w:r>
        <w:rPr>
          <w:bCs/>
          <w:iCs/>
        </w:rPr>
        <w:t>(b)</w:t>
      </w:r>
      <w:r>
        <w:rPr>
          <w:bCs/>
          <w:iCs/>
        </w:rPr>
        <w:tab/>
        <w:t xml:space="preserve">taking all steps reasonably necessary to resolve disputes about </w:t>
      </w:r>
      <w:proofErr w:type="gramStart"/>
      <w:r>
        <w:rPr>
          <w:bCs/>
          <w:iCs/>
        </w:rPr>
        <w:t>interference;</w:t>
      </w:r>
      <w:proofErr w:type="gramEnd"/>
    </w:p>
    <w:p w14:paraId="578E0476" w14:textId="68701B27" w:rsidR="00FC1B6C" w:rsidRDefault="00FC1B6C" w:rsidP="00FC1B6C">
      <w:pPr>
        <w:pStyle w:val="P1"/>
        <w:tabs>
          <w:tab w:val="left" w:pos="720"/>
          <w:tab w:val="right" w:pos="794"/>
          <w:tab w:val="left" w:pos="1701"/>
        </w:tabs>
        <w:ind w:left="1560" w:hanging="567"/>
        <w:rPr>
          <w:bCs/>
          <w:iCs/>
        </w:rPr>
      </w:pPr>
      <w:r>
        <w:rPr>
          <w:bCs/>
          <w:iCs/>
        </w:rPr>
        <w:t>(c)</w:t>
      </w:r>
      <w:r>
        <w:rPr>
          <w:bCs/>
          <w:iCs/>
        </w:rPr>
        <w:tab/>
        <w:t>taking steps (or requiring persons authorised to operate devices under this licence to take steps) reasonably likely to reduce interference to acceptable levels; and</w:t>
      </w:r>
    </w:p>
    <w:p w14:paraId="2FCE8A86" w14:textId="42C9D808" w:rsidR="00FC1B6C" w:rsidRDefault="00FC1B6C" w:rsidP="001601E8">
      <w:pPr>
        <w:pStyle w:val="P1"/>
        <w:tabs>
          <w:tab w:val="left" w:pos="720"/>
          <w:tab w:val="right" w:pos="794"/>
          <w:tab w:val="left" w:pos="1701"/>
        </w:tabs>
        <w:ind w:left="1560" w:hanging="567"/>
        <w:rPr>
          <w:bCs/>
          <w:iCs/>
        </w:rPr>
      </w:pPr>
      <w:r>
        <w:rPr>
          <w:bCs/>
          <w:iCs/>
        </w:rPr>
        <w:t>(d)</w:t>
      </w:r>
      <w:r>
        <w:rPr>
          <w:bCs/>
          <w:iCs/>
        </w:rPr>
        <w:tab/>
        <w:t>ne</w:t>
      </w:r>
      <w:r w:rsidR="002C100B">
        <w:rPr>
          <w:bCs/>
          <w:iCs/>
        </w:rPr>
        <w:t>gotiating with other persons to reduce interference to acceptable levels.</w:t>
      </w:r>
    </w:p>
    <w:p w14:paraId="40FCF32F" w14:textId="74FEBC81" w:rsidR="00FC1B6C" w:rsidRPr="001601E8" w:rsidDel="0040133F" w:rsidRDefault="00FC1B6C">
      <w:pPr>
        <w:pStyle w:val="R1"/>
        <w:tabs>
          <w:tab w:val="clear" w:pos="794"/>
        </w:tabs>
        <w:ind w:left="0" w:firstLine="0"/>
        <w:rPr>
          <w:del w:id="34" w:author="Author"/>
          <w:bCs/>
          <w:iCs/>
        </w:rPr>
        <w:pPrChange w:id="35" w:author="Daniel Gocentas" w:date="2020-03-25T10:19:00Z">
          <w:pPr>
            <w:pStyle w:val="R1"/>
            <w:tabs>
              <w:tab w:val="clear" w:pos="794"/>
            </w:tabs>
            <w:ind w:left="1980" w:firstLine="0"/>
          </w:pPr>
        </w:pPrChange>
      </w:pPr>
      <w:del w:id="36" w:author="Author">
        <w:r w:rsidDel="0040133F">
          <w:rPr>
            <w:bCs/>
            <w:iCs/>
          </w:rPr>
          <w:delText xml:space="preserve"> </w:delText>
        </w:r>
      </w:del>
    </w:p>
    <w:p w14:paraId="49215F5D" w14:textId="24FE0B1C" w:rsidR="0057577D" w:rsidRPr="001601E8" w:rsidRDefault="0057577D">
      <w:pPr>
        <w:pStyle w:val="R1"/>
        <w:tabs>
          <w:tab w:val="clear" w:pos="794"/>
        </w:tabs>
        <w:ind w:left="993" w:firstLine="0"/>
        <w:rPr>
          <w:bCs/>
          <w:iCs/>
        </w:rPr>
      </w:pPr>
      <w:r>
        <w:rPr>
          <w:b/>
          <w:i/>
        </w:rPr>
        <w:t>occupied bandwidth</w:t>
      </w:r>
      <w:r>
        <w:rPr>
          <w:bCs/>
          <w:iCs/>
        </w:rPr>
        <w:t>, is relation to a radiocommunications transmitter, means the width of a frequency band having upper and lower limits that are necessary to contain 99% of the true mean power of the transmitter’s emission at any time.</w:t>
      </w:r>
    </w:p>
    <w:p w14:paraId="38F1293E" w14:textId="23492BC8" w:rsidR="00BC71E5" w:rsidRDefault="00BC71E5" w:rsidP="00BC71E5">
      <w:pPr>
        <w:pStyle w:val="R1"/>
        <w:tabs>
          <w:tab w:val="clear" w:pos="794"/>
        </w:tabs>
        <w:ind w:left="993" w:firstLine="0"/>
        <w:rPr>
          <w:bCs/>
          <w:iCs/>
        </w:rPr>
      </w:pPr>
      <w:proofErr w:type="gramStart"/>
      <w:r w:rsidRPr="001601E8">
        <w:rPr>
          <w:b/>
          <w:i/>
        </w:rPr>
        <w:t>RALI[</w:t>
      </w:r>
      <w:proofErr w:type="gramEnd"/>
      <w:r>
        <w:rPr>
          <w:b/>
          <w:i/>
        </w:rPr>
        <w:t xml:space="preserve">new] </w:t>
      </w:r>
      <w:r>
        <w:rPr>
          <w:bCs/>
          <w:iCs/>
        </w:rPr>
        <w:t xml:space="preserve">means the Radiocommunications Assignment and Licensing Instruction No. [new], </w:t>
      </w:r>
      <w:r>
        <w:rPr>
          <w:bCs/>
          <w:i/>
        </w:rPr>
        <w:t>[insert title]</w:t>
      </w:r>
      <w:r>
        <w:rPr>
          <w:bCs/>
          <w:iCs/>
        </w:rPr>
        <w:t>, published by the ACMA, as existing from time to time.</w:t>
      </w:r>
    </w:p>
    <w:p w14:paraId="1DC91726" w14:textId="6B633428" w:rsidR="00BC71E5" w:rsidRDefault="00BC71E5" w:rsidP="00BC71E5">
      <w:pPr>
        <w:rPr>
          <w:bCs/>
          <w:iCs/>
          <w:sz w:val="20"/>
          <w:szCs w:val="20"/>
          <w:lang w:eastAsia="en-US"/>
        </w:rPr>
      </w:pPr>
      <w:r>
        <w:rPr>
          <w:b/>
          <w:i/>
          <w:lang w:eastAsia="en-US"/>
        </w:rPr>
        <w:tab/>
      </w:r>
      <w:r>
        <w:rPr>
          <w:b/>
          <w:i/>
          <w:lang w:eastAsia="en-US"/>
        </w:rPr>
        <w:tab/>
      </w:r>
      <w:r>
        <w:rPr>
          <w:bCs/>
          <w:iCs/>
          <w:sz w:val="20"/>
          <w:szCs w:val="20"/>
          <w:lang w:eastAsia="en-US"/>
        </w:rPr>
        <w:t>Note:</w:t>
      </w:r>
      <w:r>
        <w:rPr>
          <w:bCs/>
          <w:iCs/>
          <w:sz w:val="20"/>
          <w:szCs w:val="20"/>
          <w:lang w:eastAsia="en-US"/>
        </w:rPr>
        <w:tab/>
      </w:r>
      <w:proofErr w:type="gramStart"/>
      <w:r>
        <w:rPr>
          <w:bCs/>
          <w:iCs/>
          <w:sz w:val="20"/>
          <w:szCs w:val="20"/>
          <w:lang w:eastAsia="en-US"/>
        </w:rPr>
        <w:t>RALI[</w:t>
      </w:r>
      <w:proofErr w:type="gramEnd"/>
      <w:r>
        <w:rPr>
          <w:bCs/>
          <w:iCs/>
          <w:sz w:val="20"/>
          <w:szCs w:val="20"/>
          <w:lang w:eastAsia="en-US"/>
        </w:rPr>
        <w:t xml:space="preserve">new] is available on the ACMA website at </w:t>
      </w:r>
      <w:hyperlink r:id="rId10" w:history="1">
        <w:r w:rsidRPr="00892FAD">
          <w:rPr>
            <w:rStyle w:val="Hyperlink"/>
            <w:bCs/>
            <w:iCs/>
            <w:sz w:val="20"/>
            <w:szCs w:val="20"/>
            <w:lang w:eastAsia="en-US"/>
          </w:rPr>
          <w:t>http://www.acma.gov.au</w:t>
        </w:r>
      </w:hyperlink>
    </w:p>
    <w:p w14:paraId="261B4366" w14:textId="77777777" w:rsidR="0057577D" w:rsidRDefault="0057577D" w:rsidP="00BC71E5">
      <w:pPr>
        <w:pStyle w:val="R1"/>
        <w:tabs>
          <w:tab w:val="clear" w:pos="794"/>
        </w:tabs>
        <w:ind w:left="993" w:firstLine="0"/>
        <w:rPr>
          <w:b/>
          <w:i/>
        </w:rPr>
      </w:pPr>
    </w:p>
    <w:p w14:paraId="52BC1DE2" w14:textId="0FDDD75A" w:rsidR="0057577D" w:rsidRPr="001601E8" w:rsidRDefault="0057577D" w:rsidP="00BC71E5">
      <w:pPr>
        <w:pStyle w:val="R1"/>
        <w:tabs>
          <w:tab w:val="clear" w:pos="794"/>
        </w:tabs>
        <w:ind w:left="993" w:firstLine="0"/>
        <w:rPr>
          <w:bCs/>
          <w:iCs/>
        </w:rPr>
      </w:pPr>
      <w:r>
        <w:rPr>
          <w:b/>
          <w:i/>
        </w:rPr>
        <w:t>total radiated power</w:t>
      </w:r>
      <w:r>
        <w:rPr>
          <w:bCs/>
          <w:iCs/>
        </w:rPr>
        <w:t xml:space="preserve"> or </w:t>
      </w:r>
      <w:r w:rsidRPr="0057577D">
        <w:rPr>
          <w:b/>
          <w:i/>
        </w:rPr>
        <w:t>TRP</w:t>
      </w:r>
      <w:r>
        <w:rPr>
          <w:bCs/>
          <w:iCs/>
        </w:rPr>
        <w:t xml:space="preserve"> is defined as the integral of the power transmitted in different directions over the entire radiation sphere. It is measured considering the combination of all radiating elements on an antenna panel or individual device.</w:t>
      </w:r>
    </w:p>
    <w:p w14:paraId="4972378F" w14:textId="5902986F" w:rsidR="00B91C6C" w:rsidRPr="0090494B" w:rsidRDefault="00B91C6C" w:rsidP="001601E8">
      <w:pPr>
        <w:pStyle w:val="R1"/>
        <w:tabs>
          <w:tab w:val="clear" w:pos="794"/>
        </w:tabs>
        <w:ind w:left="993" w:firstLine="0"/>
        <w:rPr>
          <w:ins w:id="37" w:author="Author"/>
          <w:bCs/>
          <w:iCs/>
          <w:rPrChange w:id="38" w:author="Author">
            <w:rPr>
              <w:ins w:id="39" w:author="Author"/>
              <w:b/>
              <w:i/>
            </w:rPr>
          </w:rPrChange>
        </w:rPr>
      </w:pPr>
      <w:ins w:id="40" w:author="Author">
        <w:r>
          <w:rPr>
            <w:b/>
            <w:i/>
          </w:rPr>
          <w:t xml:space="preserve">uplink-downlink configuration </w:t>
        </w:r>
        <w:r>
          <w:rPr>
            <w:bCs/>
            <w:iCs/>
          </w:rPr>
          <w:t xml:space="preserve">means the uplink-downlink configuration that is consistent with the uplink-downlink configuration as referred to in section 3.3 of </w:t>
        </w:r>
        <w:proofErr w:type="gramStart"/>
        <w:r>
          <w:rPr>
            <w:bCs/>
            <w:iCs/>
          </w:rPr>
          <w:t>RALI[</w:t>
        </w:r>
        <w:proofErr w:type="gramEnd"/>
        <w:r>
          <w:rPr>
            <w:bCs/>
            <w:iCs/>
          </w:rPr>
          <w:t>new].</w:t>
        </w:r>
      </w:ins>
    </w:p>
    <w:p w14:paraId="514A88E1" w14:textId="756BF3BB" w:rsidR="00BC71E5" w:rsidRPr="001601E8" w:rsidRDefault="00BC71E5" w:rsidP="001601E8">
      <w:pPr>
        <w:pStyle w:val="R1"/>
        <w:tabs>
          <w:tab w:val="clear" w:pos="794"/>
        </w:tabs>
        <w:ind w:left="993" w:firstLine="0"/>
        <w:rPr>
          <w:b/>
          <w:i/>
        </w:rPr>
      </w:pPr>
      <w:r>
        <w:rPr>
          <w:b/>
          <w:i/>
        </w:rPr>
        <w:t>u</w:t>
      </w:r>
      <w:r w:rsidRPr="001601E8">
        <w:rPr>
          <w:b/>
          <w:i/>
        </w:rPr>
        <w:t>ser</w:t>
      </w:r>
      <w:r>
        <w:rPr>
          <w:b/>
          <w:i/>
        </w:rPr>
        <w:t xml:space="preserve"> equipment station </w:t>
      </w:r>
      <w:r>
        <w:rPr>
          <w:bCs/>
          <w:iCs/>
        </w:rPr>
        <w:t>means a radiocommunications device which is not a base station</w:t>
      </w:r>
      <w:r w:rsidRPr="001601E8">
        <w:rPr>
          <w:b/>
          <w:i/>
        </w:rPr>
        <w:t xml:space="preserve"> </w:t>
      </w:r>
      <w:r w:rsidRPr="001601E8">
        <w:rPr>
          <w:b/>
          <w:i/>
        </w:rPr>
        <w:tab/>
      </w:r>
    </w:p>
    <w:p w14:paraId="2D494A4D" w14:textId="0B6A30A0" w:rsidR="00E91CFD" w:rsidRPr="00B7472D" w:rsidRDefault="00E91CFD">
      <w:pPr>
        <w:pStyle w:val="Note"/>
      </w:pPr>
      <w:r w:rsidRPr="00FD3691">
        <w:t>Note</w:t>
      </w:r>
      <w:r w:rsidRPr="00D6041B">
        <w:t> </w:t>
      </w:r>
      <w:r w:rsidRPr="00FD3691">
        <w:t>1</w:t>
      </w:r>
      <w:r w:rsidR="00D6041B">
        <w:t>:</w:t>
      </w:r>
      <w:r w:rsidRPr="00B7472D">
        <w:t xml:space="preserve">  In accordance with paragraph 13(1)(b) of the </w:t>
      </w:r>
      <w:r w:rsidRPr="00B7472D">
        <w:rPr>
          <w:i/>
        </w:rPr>
        <w:t>Legislati</w:t>
      </w:r>
      <w:r w:rsidR="00A559E0" w:rsidRPr="00B7472D">
        <w:rPr>
          <w:i/>
        </w:rPr>
        <w:t>on</w:t>
      </w:r>
      <w:r w:rsidRPr="00B7472D">
        <w:rPr>
          <w:i/>
        </w:rPr>
        <w:t xml:space="preserve"> Act 2003</w:t>
      </w:r>
      <w:r w:rsidRPr="00B7472D">
        <w:t>, other expressions in this Determination have the same meaning as in the Act, including:</w:t>
      </w:r>
    </w:p>
    <w:p w14:paraId="6FB42E48" w14:textId="7A4E31C2" w:rsidR="00E91CFD" w:rsidRDefault="00E91CFD" w:rsidP="00FD3691">
      <w:pPr>
        <w:pStyle w:val="Notepara"/>
        <w:numPr>
          <w:ilvl w:val="2"/>
          <w:numId w:val="4"/>
        </w:numPr>
        <w:tabs>
          <w:tab w:val="left" w:pos="1418"/>
        </w:tabs>
        <w:ind w:left="1843" w:hanging="425"/>
      </w:pPr>
      <w:r w:rsidRPr="00B7472D">
        <w:t>frequency band</w:t>
      </w:r>
    </w:p>
    <w:p w14:paraId="24D7E0BB" w14:textId="0526A419" w:rsidR="00464202" w:rsidRDefault="00464202" w:rsidP="00FD3691">
      <w:pPr>
        <w:pStyle w:val="Notepara"/>
        <w:numPr>
          <w:ilvl w:val="2"/>
          <w:numId w:val="4"/>
        </w:numPr>
        <w:tabs>
          <w:tab w:val="left" w:pos="1418"/>
        </w:tabs>
        <w:ind w:left="1843" w:hanging="425"/>
      </w:pPr>
      <w:r>
        <w:t>radiocommunications device</w:t>
      </w:r>
    </w:p>
    <w:p w14:paraId="36720117" w14:textId="55D80211" w:rsidR="00464202" w:rsidRPr="00B7472D" w:rsidRDefault="00464202" w:rsidP="00FD3691">
      <w:pPr>
        <w:pStyle w:val="Notepara"/>
        <w:numPr>
          <w:ilvl w:val="2"/>
          <w:numId w:val="4"/>
        </w:numPr>
        <w:tabs>
          <w:tab w:val="left" w:pos="1418"/>
        </w:tabs>
        <w:ind w:left="1843" w:hanging="425"/>
      </w:pPr>
      <w:r>
        <w:t>radiocommunications transmitter</w:t>
      </w:r>
    </w:p>
    <w:p w14:paraId="6E6076D7" w14:textId="3F0ACF1F" w:rsidR="00E91CFD" w:rsidRPr="00B7472D" w:rsidRDefault="00DA5553" w:rsidP="00FD3691">
      <w:pPr>
        <w:pStyle w:val="Notepara"/>
        <w:numPr>
          <w:ilvl w:val="2"/>
          <w:numId w:val="4"/>
        </w:numPr>
        <w:tabs>
          <w:tab w:val="left" w:pos="1418"/>
        </w:tabs>
        <w:ind w:left="1843" w:hanging="425"/>
      </w:pPr>
      <w:r w:rsidRPr="00B7472D">
        <w:t>Register.</w:t>
      </w:r>
    </w:p>
    <w:p w14:paraId="05BC0B86" w14:textId="03D811EA" w:rsidR="00E91CFD" w:rsidRPr="00B7472D" w:rsidRDefault="00E91CFD">
      <w:pPr>
        <w:pStyle w:val="Note"/>
      </w:pPr>
      <w:r w:rsidRPr="00FD3691">
        <w:t>Note</w:t>
      </w:r>
      <w:r w:rsidRPr="00D6041B">
        <w:t> </w:t>
      </w:r>
      <w:r w:rsidRPr="00FD3691">
        <w:t>2</w:t>
      </w:r>
      <w:r w:rsidR="00D6041B">
        <w:t>:</w:t>
      </w:r>
      <w:r w:rsidRPr="00B7472D">
        <w:t xml:space="preserve">  In accordance with section 64 of the </w:t>
      </w:r>
      <w:r w:rsidRPr="00B7472D">
        <w:rPr>
          <w:i/>
        </w:rPr>
        <w:t>Australian Communications and Media Authority Act 2005</w:t>
      </w:r>
      <w:r w:rsidRPr="00B7472D">
        <w:t xml:space="preserve">, other expressions in this Determination have the same meaning as in the </w:t>
      </w:r>
      <w:r w:rsidRPr="00B7472D">
        <w:rPr>
          <w:i/>
        </w:rPr>
        <w:t>Radiocommunications (Interpretation) Determination 2015</w:t>
      </w:r>
      <w:r w:rsidRPr="00B7472D">
        <w:t>, including:</w:t>
      </w:r>
    </w:p>
    <w:p w14:paraId="529E1C02" w14:textId="03419549" w:rsidR="00DA5553" w:rsidRPr="00B7472D" w:rsidRDefault="007D4752" w:rsidP="00FD3691">
      <w:pPr>
        <w:pStyle w:val="Notepara"/>
        <w:numPr>
          <w:ilvl w:val="0"/>
          <w:numId w:val="3"/>
        </w:numPr>
        <w:tabs>
          <w:tab w:val="left" w:pos="1418"/>
        </w:tabs>
        <w:ind w:left="1843" w:hanging="425"/>
      </w:pPr>
      <w:r>
        <w:t>area</w:t>
      </w:r>
      <w:r w:rsidR="00DA5553" w:rsidRPr="00B7472D">
        <w:t>-</w:t>
      </w:r>
      <w:r>
        <w:t>wide</w:t>
      </w:r>
      <w:r w:rsidR="00DA5553" w:rsidRPr="00B7472D">
        <w:t xml:space="preserve"> licence</w:t>
      </w:r>
    </w:p>
    <w:p w14:paraId="3517EF6C" w14:textId="77777777" w:rsidR="007D4752" w:rsidRDefault="007D4752" w:rsidP="00FD3691">
      <w:pPr>
        <w:pStyle w:val="Notepara"/>
        <w:numPr>
          <w:ilvl w:val="0"/>
          <w:numId w:val="3"/>
        </w:numPr>
        <w:tabs>
          <w:tab w:val="left" w:pos="1418"/>
        </w:tabs>
        <w:ind w:left="1843" w:hanging="425"/>
      </w:pPr>
      <w:r>
        <w:t>area</w:t>
      </w:r>
      <w:r w:rsidR="00DA5553" w:rsidRPr="00B7472D">
        <w:t>-</w:t>
      </w:r>
      <w:r>
        <w:t>wide</w:t>
      </w:r>
      <w:r w:rsidR="00DA5553" w:rsidRPr="00B7472D">
        <w:t xml:space="preserve"> station</w:t>
      </w:r>
    </w:p>
    <w:p w14:paraId="5B52B384" w14:textId="0A31F3FE" w:rsidR="00E91CFD" w:rsidRPr="00B7472D" w:rsidRDefault="007D4752" w:rsidP="00046562">
      <w:pPr>
        <w:pStyle w:val="Notepara"/>
        <w:numPr>
          <w:ilvl w:val="0"/>
          <w:numId w:val="3"/>
        </w:numPr>
        <w:tabs>
          <w:tab w:val="left" w:pos="1418"/>
        </w:tabs>
        <w:ind w:left="1843" w:hanging="425"/>
      </w:pPr>
      <w:r w:rsidRPr="00B7472D">
        <w:t>mobile station</w:t>
      </w:r>
      <w:r w:rsidR="0073766D" w:rsidRPr="00B7472D">
        <w:t>.</w:t>
      </w:r>
    </w:p>
    <w:p w14:paraId="1E0F7944" w14:textId="6978C80B" w:rsidR="00E91CFD" w:rsidRPr="00FD3691" w:rsidRDefault="00E91CFD">
      <w:pPr>
        <w:pStyle w:val="HR"/>
        <w:numPr>
          <w:ilvl w:val="0"/>
          <w:numId w:val="2"/>
        </w:numPr>
        <w:rPr>
          <w:rStyle w:val="CharSectno"/>
        </w:rPr>
      </w:pPr>
      <w:bookmarkStart w:id="41" w:name="_Toc102817936"/>
      <w:r w:rsidRPr="00FD3691">
        <w:rPr>
          <w:rStyle w:val="CharSectno"/>
        </w:rPr>
        <w:t>Condition</w:t>
      </w:r>
      <w:bookmarkEnd w:id="41"/>
    </w:p>
    <w:p w14:paraId="7039ED40" w14:textId="77777777" w:rsidR="00E42726" w:rsidRDefault="00E91CFD" w:rsidP="00D6041B">
      <w:pPr>
        <w:spacing w:before="120"/>
        <w:ind w:left="958"/>
        <w:rPr>
          <w:lang w:eastAsia="en-US"/>
        </w:rPr>
      </w:pPr>
      <w:r>
        <w:rPr>
          <w:lang w:eastAsia="en-US"/>
        </w:rPr>
        <w:t>For paragraph 107(1)(f) of the Act</w:t>
      </w:r>
      <w:r w:rsidR="00E42726">
        <w:rPr>
          <w:lang w:eastAsia="en-US"/>
        </w:rPr>
        <w:t>:</w:t>
      </w:r>
    </w:p>
    <w:p w14:paraId="52ABD4FB" w14:textId="61945252" w:rsidR="00E91CFD" w:rsidRDefault="00E42726" w:rsidP="00E42726">
      <w:pPr>
        <w:tabs>
          <w:tab w:val="left" w:pos="993"/>
        </w:tabs>
        <w:spacing w:before="120"/>
        <w:ind w:left="993" w:hanging="426"/>
        <w:rPr>
          <w:lang w:eastAsia="en-US"/>
        </w:rPr>
      </w:pPr>
      <w:r>
        <w:rPr>
          <w:lang w:eastAsia="en-US"/>
        </w:rPr>
        <w:t xml:space="preserve">(1) </w:t>
      </w:r>
      <w:r>
        <w:rPr>
          <w:lang w:eastAsia="en-US"/>
        </w:rPr>
        <w:tab/>
      </w:r>
      <w:r w:rsidR="00E91CFD">
        <w:rPr>
          <w:lang w:eastAsia="en-US"/>
        </w:rPr>
        <w:t xml:space="preserve">every </w:t>
      </w:r>
      <w:r w:rsidR="00BF4086">
        <w:rPr>
          <w:lang w:eastAsia="en-US"/>
        </w:rPr>
        <w:t>area</w:t>
      </w:r>
      <w:r w:rsidR="00C834AB">
        <w:rPr>
          <w:lang w:eastAsia="en-US"/>
        </w:rPr>
        <w:t>-</w:t>
      </w:r>
      <w:r w:rsidR="00BF4086">
        <w:rPr>
          <w:lang w:eastAsia="en-US"/>
        </w:rPr>
        <w:t>wide</w:t>
      </w:r>
      <w:r w:rsidR="00E91CFD">
        <w:rPr>
          <w:lang w:eastAsia="en-US"/>
        </w:rPr>
        <w:t xml:space="preserve"> licence is subject to the condition in </w:t>
      </w:r>
      <w:r w:rsidR="00423592">
        <w:rPr>
          <w:lang w:eastAsia="en-US"/>
        </w:rPr>
        <w:t xml:space="preserve">section </w:t>
      </w:r>
      <w:proofErr w:type="gramStart"/>
      <w:r w:rsidR="00D6041B">
        <w:rPr>
          <w:lang w:eastAsia="en-US"/>
        </w:rPr>
        <w:t>7</w:t>
      </w:r>
      <w:r>
        <w:rPr>
          <w:lang w:eastAsia="en-US"/>
        </w:rPr>
        <w:t>;</w:t>
      </w:r>
      <w:proofErr w:type="gramEnd"/>
    </w:p>
    <w:p w14:paraId="4643C22A" w14:textId="7A490D3A" w:rsidR="00E42726" w:rsidRDefault="00E42726" w:rsidP="001601E8">
      <w:pPr>
        <w:ind w:left="993" w:hanging="426"/>
        <w:rPr>
          <w:lang w:eastAsia="en-US"/>
        </w:rPr>
      </w:pPr>
      <w:r>
        <w:rPr>
          <w:lang w:eastAsia="en-US"/>
        </w:rPr>
        <w:lastRenderedPageBreak/>
        <w:t>(2)</w:t>
      </w:r>
      <w:r>
        <w:rPr>
          <w:lang w:eastAsia="en-US"/>
        </w:rPr>
        <w:tab/>
      </w:r>
      <w:r w:rsidR="00F60DDE">
        <w:rPr>
          <w:lang w:eastAsia="en-US"/>
        </w:rPr>
        <w:t>every area-wide licence which authorises the operation of radiocommunications devices in the frequency range 24.7 GHz to 29.5 GHz is subject to the conditions in Schedule 1.</w:t>
      </w:r>
    </w:p>
    <w:p w14:paraId="76532682" w14:textId="00ECD65B" w:rsidR="00D6041B" w:rsidRDefault="00D6041B" w:rsidP="00FD3691">
      <w:pPr>
        <w:spacing w:before="120"/>
        <w:ind w:left="958"/>
      </w:pPr>
    </w:p>
    <w:p w14:paraId="251692A1" w14:textId="14473CF7" w:rsidR="00E91CFD" w:rsidRPr="00A036C8" w:rsidRDefault="00E91CFD">
      <w:pPr>
        <w:pStyle w:val="HR"/>
        <w:numPr>
          <w:ilvl w:val="0"/>
          <w:numId w:val="2"/>
        </w:numPr>
        <w:rPr>
          <w:rStyle w:val="CharSectno"/>
          <w:rFonts w:ascii="Times New Roman" w:hAnsi="Times New Roman"/>
          <w:b w:val="0"/>
        </w:rPr>
      </w:pPr>
      <w:r>
        <w:rPr>
          <w:rStyle w:val="CharSectno"/>
        </w:rPr>
        <w:t xml:space="preserve">Location of </w:t>
      </w:r>
      <w:r w:rsidR="00BF4086">
        <w:rPr>
          <w:rStyle w:val="CharSectno"/>
        </w:rPr>
        <w:t>area-wide</w:t>
      </w:r>
      <w:r w:rsidR="000B0CE4">
        <w:rPr>
          <w:rStyle w:val="CharSectno"/>
        </w:rPr>
        <w:t xml:space="preserve"> stations</w:t>
      </w:r>
    </w:p>
    <w:p w14:paraId="256CDE25" w14:textId="6F82B046" w:rsidR="00E91CFD" w:rsidRDefault="00D6041B" w:rsidP="00FD3691">
      <w:pPr>
        <w:tabs>
          <w:tab w:val="left" w:pos="993"/>
        </w:tabs>
        <w:spacing w:before="120"/>
        <w:ind w:left="993" w:hanging="426"/>
        <w:rPr>
          <w:lang w:eastAsia="en-US"/>
        </w:rPr>
      </w:pPr>
      <w:r>
        <w:rPr>
          <w:lang w:eastAsia="en-US"/>
        </w:rPr>
        <w:t xml:space="preserve">(1) </w:t>
      </w:r>
      <w:r>
        <w:rPr>
          <w:lang w:eastAsia="en-US"/>
        </w:rPr>
        <w:tab/>
      </w:r>
      <w:r w:rsidR="00E91CFD">
        <w:rPr>
          <w:lang w:eastAsia="en-US"/>
        </w:rPr>
        <w:t xml:space="preserve">Subject to subsection </w:t>
      </w:r>
      <w:r w:rsidR="006E100B">
        <w:rPr>
          <w:lang w:eastAsia="en-US"/>
        </w:rPr>
        <w:t>(</w:t>
      </w:r>
      <w:r w:rsidR="00E91CFD">
        <w:rPr>
          <w:lang w:eastAsia="en-US"/>
        </w:rPr>
        <w:t>3</w:t>
      </w:r>
      <w:r w:rsidR="006E100B">
        <w:rPr>
          <w:lang w:eastAsia="en-US"/>
        </w:rPr>
        <w:t>)</w:t>
      </w:r>
      <w:r w:rsidR="00E91CFD">
        <w:rPr>
          <w:lang w:eastAsia="en-US"/>
        </w:rPr>
        <w:t xml:space="preserve">, </w:t>
      </w:r>
      <w:r w:rsidR="007A1D0F">
        <w:rPr>
          <w:lang w:eastAsia="en-US"/>
        </w:rPr>
        <w:t>the ACMA or any other person</w:t>
      </w:r>
      <w:r>
        <w:rPr>
          <w:lang w:eastAsia="en-US"/>
        </w:rPr>
        <w:t xml:space="preserve"> </w:t>
      </w:r>
      <w:r w:rsidR="00E91CFD">
        <w:rPr>
          <w:lang w:eastAsia="en-US"/>
        </w:rPr>
        <w:t xml:space="preserve">may </w:t>
      </w:r>
      <w:r w:rsidR="007F370E">
        <w:rPr>
          <w:lang w:eastAsia="en-US"/>
        </w:rPr>
        <w:t>request</w:t>
      </w:r>
      <w:r w:rsidR="001E1F18">
        <w:rPr>
          <w:lang w:eastAsia="en-US"/>
        </w:rPr>
        <w:t>, in writing,</w:t>
      </w:r>
      <w:r w:rsidR="007F370E">
        <w:rPr>
          <w:lang w:eastAsia="en-US"/>
        </w:rPr>
        <w:t xml:space="preserve"> from </w:t>
      </w:r>
      <w:r w:rsidR="00E91CFD">
        <w:rPr>
          <w:lang w:eastAsia="en-US"/>
        </w:rPr>
        <w:t>a licensee the following information:</w:t>
      </w:r>
    </w:p>
    <w:p w14:paraId="5C930296" w14:textId="5F9E174B" w:rsidR="00E91CFD" w:rsidRDefault="00D876A8" w:rsidP="00FD3691">
      <w:pPr>
        <w:pStyle w:val="P1"/>
        <w:tabs>
          <w:tab w:val="left" w:pos="720"/>
          <w:tab w:val="right" w:pos="794"/>
          <w:tab w:val="left" w:pos="1418"/>
        </w:tabs>
        <w:ind w:hanging="425"/>
      </w:pPr>
      <w:r>
        <w:t xml:space="preserve">(a) </w:t>
      </w:r>
      <w:r>
        <w:tab/>
      </w:r>
      <w:r w:rsidR="00E91CFD">
        <w:t xml:space="preserve">the location of </w:t>
      </w:r>
      <w:r w:rsidR="000B0CE4">
        <w:t xml:space="preserve">all </w:t>
      </w:r>
      <w:r w:rsidR="00BF4086">
        <w:t>area</w:t>
      </w:r>
      <w:r w:rsidR="00DC0469">
        <w:t>-</w:t>
      </w:r>
      <w:r w:rsidR="00BF4086">
        <w:t>wide</w:t>
      </w:r>
      <w:r w:rsidR="00DC0469">
        <w:t xml:space="preserve"> stations</w:t>
      </w:r>
      <w:r w:rsidR="00E91CFD">
        <w:t xml:space="preserve"> </w:t>
      </w:r>
      <w:r w:rsidR="00E00565">
        <w:t>operated</w:t>
      </w:r>
      <w:r w:rsidR="00E91CFD">
        <w:t xml:space="preserve"> under the licence</w:t>
      </w:r>
      <w:r w:rsidR="0000624A">
        <w:t xml:space="preserve"> on the day the request is </w:t>
      </w:r>
      <w:proofErr w:type="gramStart"/>
      <w:r w:rsidR="0000624A">
        <w:t>made</w:t>
      </w:r>
      <w:r w:rsidR="00E91CFD">
        <w:t>;</w:t>
      </w:r>
      <w:proofErr w:type="gramEnd"/>
      <w:r w:rsidR="00E91CFD">
        <w:t xml:space="preserve">  </w:t>
      </w:r>
    </w:p>
    <w:p w14:paraId="0ED729D5" w14:textId="352E56DF" w:rsidR="00E91CFD" w:rsidRDefault="00D876A8" w:rsidP="00FD3691">
      <w:pPr>
        <w:pStyle w:val="P1"/>
        <w:tabs>
          <w:tab w:val="left" w:pos="720"/>
          <w:tab w:val="right" w:pos="794"/>
          <w:tab w:val="left" w:pos="1418"/>
        </w:tabs>
        <w:ind w:hanging="425"/>
      </w:pPr>
      <w:r>
        <w:t xml:space="preserve">(b) </w:t>
      </w:r>
      <w:r>
        <w:tab/>
      </w:r>
      <w:r w:rsidR="00E91CFD">
        <w:t xml:space="preserve">the maximum total radiated power for each </w:t>
      </w:r>
      <w:r w:rsidR="00630074">
        <w:t xml:space="preserve">such </w:t>
      </w:r>
      <w:r w:rsidR="00BF4086">
        <w:t>area</w:t>
      </w:r>
      <w:r w:rsidR="00DA4161">
        <w:t>-</w:t>
      </w:r>
      <w:r w:rsidR="00BF4086">
        <w:t>wide</w:t>
      </w:r>
      <w:r w:rsidR="00DA4161">
        <w:t xml:space="preserve"> station</w:t>
      </w:r>
      <w:r w:rsidR="00E91CFD">
        <w:t>.</w:t>
      </w:r>
    </w:p>
    <w:p w14:paraId="45ED473C" w14:textId="6244F5DD" w:rsidR="00AB416E" w:rsidRDefault="00D876A8" w:rsidP="00FD3691">
      <w:pPr>
        <w:pStyle w:val="R1"/>
        <w:ind w:hanging="397"/>
      </w:pPr>
      <w:r>
        <w:t xml:space="preserve">(2) </w:t>
      </w:r>
      <w:r w:rsidR="00C14699">
        <w:t>The</w:t>
      </w:r>
      <w:r w:rsidR="00E91CFD">
        <w:t xml:space="preserve"> licensee must provide the information within ten business days of receiving </w:t>
      </w:r>
      <w:r w:rsidR="005048D3">
        <w:t>the</w:t>
      </w:r>
      <w:r w:rsidR="00E91CFD">
        <w:t xml:space="preserve"> request.</w:t>
      </w:r>
    </w:p>
    <w:p w14:paraId="1D09DAA3" w14:textId="7D37BC27" w:rsidR="00AB416E" w:rsidRPr="00FD3691" w:rsidRDefault="00AB416E" w:rsidP="00FD3691">
      <w:pPr>
        <w:pStyle w:val="R1"/>
        <w:tabs>
          <w:tab w:val="clear" w:pos="794"/>
          <w:tab w:val="right" w:pos="993"/>
        </w:tabs>
        <w:ind w:hanging="397"/>
      </w:pPr>
      <w:r w:rsidRPr="00FD3691">
        <w:t xml:space="preserve">(3)   The licensee need not provide the information if: </w:t>
      </w:r>
    </w:p>
    <w:p w14:paraId="33851CCD" w14:textId="1F308617" w:rsidR="00AB416E" w:rsidRPr="00FD3691" w:rsidRDefault="00D445F7" w:rsidP="00FD3691">
      <w:pPr>
        <w:pStyle w:val="P1"/>
        <w:tabs>
          <w:tab w:val="left" w:pos="720"/>
          <w:tab w:val="right" w:pos="794"/>
          <w:tab w:val="left" w:pos="1418"/>
        </w:tabs>
        <w:ind w:hanging="425"/>
      </w:pPr>
      <w:r>
        <w:rPr>
          <w:bCs/>
        </w:rPr>
        <w:t xml:space="preserve">(a) </w:t>
      </w:r>
      <w:r>
        <w:rPr>
          <w:bCs/>
        </w:rPr>
        <w:tab/>
      </w:r>
      <w:r w:rsidR="00AB416E" w:rsidRPr="00FD3691">
        <w:t>the information is about a</w:t>
      </w:r>
      <w:r w:rsidR="00BF4086">
        <w:t>n</w:t>
      </w:r>
      <w:r w:rsidR="00AB416E" w:rsidRPr="00FD3691">
        <w:t xml:space="preserve"> </w:t>
      </w:r>
      <w:r w:rsidR="00BF4086">
        <w:t>area</w:t>
      </w:r>
      <w:r w:rsidR="00AB416E" w:rsidRPr="00FD3691">
        <w:t>-</w:t>
      </w:r>
      <w:r w:rsidR="00BF4086">
        <w:t>wide</w:t>
      </w:r>
      <w:r w:rsidR="00AB416E" w:rsidRPr="00FD3691">
        <w:t xml:space="preserve"> station that is a mobile station; or </w:t>
      </w:r>
    </w:p>
    <w:p w14:paraId="0D01A92C" w14:textId="2A748878" w:rsidR="00AB416E" w:rsidRPr="00FD3691" w:rsidRDefault="00D445F7" w:rsidP="00FD3691">
      <w:pPr>
        <w:pStyle w:val="P1"/>
        <w:tabs>
          <w:tab w:val="left" w:pos="720"/>
          <w:tab w:val="right" w:pos="794"/>
          <w:tab w:val="left" w:pos="1418"/>
        </w:tabs>
        <w:ind w:hanging="425"/>
      </w:pPr>
      <w:r>
        <w:t xml:space="preserve">(b) </w:t>
      </w:r>
      <w:r>
        <w:tab/>
      </w:r>
      <w:r w:rsidR="00AB416E" w:rsidRPr="00FD3691">
        <w:t>the information is included in the Register.</w:t>
      </w:r>
    </w:p>
    <w:p w14:paraId="13C3AEF7" w14:textId="77777777" w:rsidR="00AB416E" w:rsidRPr="00FD3691" w:rsidRDefault="00AB416E" w:rsidP="00AB416E">
      <w:pPr>
        <w:pStyle w:val="ListParagraph"/>
        <w:rPr>
          <w:rFonts w:eastAsiaTheme="minorHAnsi"/>
          <w:bCs/>
        </w:rPr>
      </w:pPr>
    </w:p>
    <w:p w14:paraId="551BF320" w14:textId="7F3381DD" w:rsidR="00AB416E" w:rsidRPr="00FD3691" w:rsidRDefault="00AB416E" w:rsidP="00FD3691">
      <w:pPr>
        <w:ind w:left="993"/>
        <w:rPr>
          <w:bCs/>
          <w:sz w:val="20"/>
          <w:szCs w:val="18"/>
        </w:rPr>
      </w:pPr>
      <w:r w:rsidRPr="00FD3691">
        <w:rPr>
          <w:bCs/>
          <w:sz w:val="20"/>
          <w:szCs w:val="18"/>
        </w:rPr>
        <w:t>Note:  The information may be included in the Register if the licence is subject to a condition of the kind referred to in subsection 10(5A)</w:t>
      </w:r>
      <w:r w:rsidR="00C1307F">
        <w:rPr>
          <w:bCs/>
          <w:sz w:val="20"/>
          <w:szCs w:val="18"/>
        </w:rPr>
        <w:t>, 10(6A)</w:t>
      </w:r>
      <w:r w:rsidRPr="00FD3691">
        <w:rPr>
          <w:bCs/>
          <w:sz w:val="20"/>
          <w:szCs w:val="18"/>
        </w:rPr>
        <w:t xml:space="preserve"> or 10(7A) of the </w:t>
      </w:r>
      <w:r w:rsidRPr="00FD3691">
        <w:rPr>
          <w:bCs/>
          <w:i/>
          <w:iCs/>
          <w:sz w:val="20"/>
          <w:szCs w:val="18"/>
        </w:rPr>
        <w:t>Radiocommunications (Register of Radiocommunications Licences) Determination 2017.</w:t>
      </w:r>
    </w:p>
    <w:p w14:paraId="0A9C280B" w14:textId="77777777" w:rsidR="00E91CFD" w:rsidRPr="008E4515" w:rsidRDefault="00E91CFD" w:rsidP="00E91CFD">
      <w:pPr>
        <w:rPr>
          <w:lang w:eastAsia="en-US"/>
        </w:rPr>
      </w:pPr>
    </w:p>
    <w:p w14:paraId="46C64D22" w14:textId="72C2FAA7" w:rsidR="003F01CE" w:rsidRDefault="003F01CE" w:rsidP="003F01CE"/>
    <w:p w14:paraId="53DF571F" w14:textId="77777777" w:rsidR="00464202" w:rsidRDefault="00464202">
      <w:pPr>
        <w:spacing w:after="160" w:line="259" w:lineRule="auto"/>
        <w:rPr>
          <w:rStyle w:val="charsectno0"/>
          <w:rFonts w:ascii="Arial" w:hAnsi="Arial" w:cs="Arial"/>
          <w:b/>
          <w:bCs/>
          <w:sz w:val="32"/>
          <w:szCs w:val="32"/>
        </w:rPr>
      </w:pPr>
      <w:bookmarkStart w:id="42" w:name="_Toc241303095"/>
      <w:r>
        <w:rPr>
          <w:rStyle w:val="charsectno0"/>
          <w:rFonts w:ascii="Arial" w:hAnsi="Arial" w:cs="Arial"/>
          <w:b/>
          <w:bCs/>
          <w:sz w:val="32"/>
          <w:szCs w:val="32"/>
        </w:rPr>
        <w:br w:type="page"/>
      </w:r>
    </w:p>
    <w:p w14:paraId="2CF2DE25" w14:textId="1B101AC2" w:rsidR="00B125F5" w:rsidRPr="004D354C" w:rsidRDefault="00B125F5" w:rsidP="00B125F5">
      <w:pPr>
        <w:pStyle w:val="scheduletitle"/>
        <w:shd w:val="clear" w:color="auto" w:fill="FFFFFF"/>
        <w:rPr>
          <w:rFonts w:ascii="Arial" w:hAnsi="Arial" w:cs="Arial"/>
          <w:b/>
          <w:bCs/>
          <w:sz w:val="32"/>
          <w:szCs w:val="32"/>
          <w:lang w:val="en-US"/>
        </w:rPr>
      </w:pPr>
      <w:r w:rsidRPr="004D354C">
        <w:rPr>
          <w:rStyle w:val="charsectno0"/>
          <w:rFonts w:ascii="Arial" w:hAnsi="Arial" w:cs="Arial"/>
          <w:b/>
          <w:bCs/>
          <w:sz w:val="32"/>
          <w:szCs w:val="32"/>
        </w:rPr>
        <w:lastRenderedPageBreak/>
        <w:t>Schedule 1</w:t>
      </w:r>
      <w:bookmarkEnd w:id="42"/>
      <w:r w:rsidRPr="004D354C">
        <w:rPr>
          <w:rFonts w:ascii="Arial" w:hAnsi="Arial" w:cs="Arial"/>
          <w:b/>
          <w:bCs/>
          <w:sz w:val="32"/>
          <w:szCs w:val="32"/>
        </w:rPr>
        <w:t xml:space="preserve">        </w:t>
      </w:r>
      <w:r>
        <w:rPr>
          <w:rFonts w:ascii="Arial" w:hAnsi="Arial" w:cs="Arial"/>
          <w:b/>
          <w:bCs/>
          <w:sz w:val="32"/>
          <w:szCs w:val="32"/>
        </w:rPr>
        <w:t>Conditions for radiocommunications devices in the frequency range 24.7 GHz to 29.5 GHz</w:t>
      </w:r>
    </w:p>
    <w:p w14:paraId="3AC762BE" w14:textId="77777777" w:rsidR="00B125F5" w:rsidRDefault="00B125F5" w:rsidP="001601E8">
      <w:pPr>
        <w:pStyle w:val="HR"/>
        <w:ind w:left="0" w:firstLine="0"/>
      </w:pPr>
      <w:r>
        <w:t>Maximum total radiated power</w:t>
      </w:r>
    </w:p>
    <w:p w14:paraId="0E23F269" w14:textId="2702378B" w:rsidR="00B125F5" w:rsidRDefault="00B125F5" w:rsidP="001601E8">
      <w:pPr>
        <w:ind w:left="993" w:hanging="426"/>
        <w:rPr>
          <w:lang w:eastAsia="en-US"/>
        </w:rPr>
      </w:pPr>
      <w:r>
        <w:rPr>
          <w:lang w:eastAsia="en-US"/>
        </w:rPr>
        <w:t>(1)</w:t>
      </w:r>
      <w:r>
        <w:rPr>
          <w:lang w:eastAsia="en-US"/>
        </w:rPr>
        <w:tab/>
        <w:t>The licensee must not operate a radiocommunications transmitter with a total radiated power greater than 3</w:t>
      </w:r>
      <w:ins w:id="43" w:author="Author">
        <w:r w:rsidR="007E3FDE">
          <w:rPr>
            <w:lang w:eastAsia="en-US"/>
          </w:rPr>
          <w:t>7</w:t>
        </w:r>
      </w:ins>
      <w:del w:id="44" w:author="Author">
        <w:r w:rsidDel="007E3FDE">
          <w:rPr>
            <w:lang w:eastAsia="en-US"/>
          </w:rPr>
          <w:delText>0</w:delText>
        </w:r>
      </w:del>
      <w:r>
        <w:rPr>
          <w:lang w:eastAsia="en-US"/>
        </w:rPr>
        <w:t xml:space="preserve"> dBm/200MHz.</w:t>
      </w:r>
    </w:p>
    <w:p w14:paraId="3823B2EC" w14:textId="77777777" w:rsidR="00B125F5" w:rsidRDefault="00B125F5" w:rsidP="001601E8">
      <w:pPr>
        <w:pStyle w:val="HR"/>
        <w:ind w:left="0" w:firstLine="0"/>
      </w:pPr>
      <w:r>
        <w:t>Operating at fixed locations</w:t>
      </w:r>
    </w:p>
    <w:p w14:paraId="4C93DB6E" w14:textId="28166039" w:rsidR="00B125F5" w:rsidRPr="0054453E" w:rsidRDefault="00B125F5" w:rsidP="001601E8">
      <w:pPr>
        <w:ind w:left="993" w:hanging="426"/>
        <w:rPr>
          <w:lang w:eastAsia="en-US"/>
        </w:rPr>
      </w:pPr>
      <w:r>
        <w:rPr>
          <w:lang w:eastAsia="en-US"/>
        </w:rPr>
        <w:t>(2)</w:t>
      </w:r>
      <w:r>
        <w:rPr>
          <w:lang w:eastAsia="en-US"/>
        </w:rPr>
        <w:tab/>
        <w:t>The licensee must not operate a radiocommunications transmitter in the frequency range 27.5-29.5 GHz while it is in motion on land, on water or in the air.</w:t>
      </w:r>
    </w:p>
    <w:p w14:paraId="3B772244" w14:textId="0B5FAE08" w:rsidR="00B125F5" w:rsidRDefault="00B125F5" w:rsidP="001601E8">
      <w:pPr>
        <w:pStyle w:val="HR"/>
        <w:ind w:left="0" w:firstLine="0"/>
      </w:pPr>
      <w:r>
        <w:t>Recording devices in the Register</w:t>
      </w:r>
    </w:p>
    <w:p w14:paraId="646A6849" w14:textId="286194FA" w:rsidR="00B125F5" w:rsidRDefault="00B125F5" w:rsidP="001601E8">
      <w:pPr>
        <w:ind w:left="993" w:hanging="426"/>
        <w:rPr>
          <w:lang w:eastAsia="en-US"/>
        </w:rPr>
      </w:pPr>
      <w:r>
        <w:rPr>
          <w:lang w:eastAsia="en-US"/>
        </w:rPr>
        <w:t>(3)</w:t>
      </w:r>
      <w:r>
        <w:rPr>
          <w:lang w:eastAsia="en-US"/>
        </w:rPr>
        <w:tab/>
        <w:t>Subject to</w:t>
      </w:r>
      <w:r w:rsidR="00FC1B6C">
        <w:rPr>
          <w:lang w:eastAsia="en-US"/>
        </w:rPr>
        <w:t xml:space="preserve"> subsection</w:t>
      </w:r>
      <w:r>
        <w:rPr>
          <w:lang w:eastAsia="en-US"/>
        </w:rPr>
        <w:t xml:space="preserve"> (4) of this schedule, a licensee must not operate a radiocommunications transmitter under this licence </w:t>
      </w:r>
      <w:proofErr w:type="gramStart"/>
      <w:r>
        <w:rPr>
          <w:lang w:eastAsia="en-US"/>
        </w:rPr>
        <w:t>unless;</w:t>
      </w:r>
      <w:proofErr w:type="gramEnd"/>
    </w:p>
    <w:p w14:paraId="612FB3B3" w14:textId="77777777" w:rsidR="00B125F5" w:rsidRDefault="00B125F5" w:rsidP="00B125F5">
      <w:pPr>
        <w:pStyle w:val="P1"/>
        <w:tabs>
          <w:tab w:val="left" w:pos="720"/>
          <w:tab w:val="right" w:pos="794"/>
          <w:tab w:val="left" w:pos="1418"/>
        </w:tabs>
        <w:ind w:hanging="425"/>
      </w:pPr>
      <w:r>
        <w:t>(a)</w:t>
      </w:r>
      <w:r>
        <w:tab/>
        <w:t>the requirements under Part 3.5 of the Act relating to registration of the transmitter have been met; and</w:t>
      </w:r>
    </w:p>
    <w:p w14:paraId="7E0DCB8A" w14:textId="77777777" w:rsidR="00B125F5" w:rsidRDefault="00B125F5" w:rsidP="00B125F5">
      <w:pPr>
        <w:pStyle w:val="P1"/>
        <w:tabs>
          <w:tab w:val="left" w:pos="720"/>
          <w:tab w:val="right" w:pos="794"/>
          <w:tab w:val="left" w:pos="1418"/>
        </w:tabs>
        <w:ind w:hanging="425"/>
      </w:pPr>
      <w:r>
        <w:t>(b)</w:t>
      </w:r>
      <w:r>
        <w:tab/>
        <w:t>the transmitter complies with the details about it that have been entered in the Register.</w:t>
      </w:r>
    </w:p>
    <w:p w14:paraId="72467473" w14:textId="32C404EF" w:rsidR="00B125F5" w:rsidRDefault="00B125F5" w:rsidP="001601E8">
      <w:pPr>
        <w:ind w:left="993" w:hanging="426"/>
        <w:rPr>
          <w:lang w:eastAsia="en-US"/>
        </w:rPr>
      </w:pPr>
      <w:r>
        <w:rPr>
          <w:lang w:eastAsia="en-US"/>
        </w:rPr>
        <w:t>(4)</w:t>
      </w:r>
      <w:r>
        <w:rPr>
          <w:lang w:eastAsia="en-US"/>
        </w:rPr>
        <w:tab/>
        <w:t xml:space="preserve">Subsection (3) </w:t>
      </w:r>
      <w:r w:rsidR="00FC1B6C">
        <w:rPr>
          <w:lang w:eastAsia="en-US"/>
        </w:rPr>
        <w:t xml:space="preserve">of this schedule </w:t>
      </w:r>
      <w:r>
        <w:rPr>
          <w:lang w:eastAsia="en-US"/>
        </w:rPr>
        <w:t xml:space="preserve">does not apply to the following kinds of radiocommunications transmitters: </w:t>
      </w:r>
    </w:p>
    <w:p w14:paraId="13EE61C8" w14:textId="4052C4F1" w:rsidR="00B125F5" w:rsidRDefault="00B125F5" w:rsidP="00B125F5">
      <w:pPr>
        <w:pStyle w:val="P1"/>
        <w:tabs>
          <w:tab w:val="left" w:pos="720"/>
          <w:tab w:val="right" w:pos="794"/>
          <w:tab w:val="left" w:pos="1418"/>
        </w:tabs>
        <w:ind w:hanging="425"/>
      </w:pPr>
      <w:r>
        <w:t>(a)</w:t>
      </w:r>
      <w:r>
        <w:tab/>
        <w:t xml:space="preserve">a transmitter that operates with a maximum total radiated power of less than or equal to 23 dBm per occupied bandwidth; </w:t>
      </w:r>
      <w:del w:id="45" w:author="Author">
        <w:r w:rsidDel="007E3FDE">
          <w:delText>or</w:delText>
        </w:r>
      </w:del>
    </w:p>
    <w:p w14:paraId="3B29EED4" w14:textId="17596186" w:rsidR="00B125F5" w:rsidRDefault="00B125F5" w:rsidP="00B125F5">
      <w:pPr>
        <w:pStyle w:val="P1"/>
        <w:tabs>
          <w:tab w:val="left" w:pos="720"/>
          <w:tab w:val="right" w:pos="794"/>
          <w:tab w:val="left" w:pos="1418"/>
        </w:tabs>
        <w:ind w:hanging="425"/>
        <w:rPr>
          <w:ins w:id="46" w:author="Author"/>
        </w:rPr>
      </w:pPr>
      <w:r>
        <w:t>(b)</w:t>
      </w:r>
      <w:r>
        <w:tab/>
        <w:t>an indoor transmitter</w:t>
      </w:r>
      <w:ins w:id="47" w:author="Author">
        <w:r w:rsidR="007E3FDE">
          <w:t>; or</w:t>
        </w:r>
      </w:ins>
      <w:del w:id="48" w:author="Author">
        <w:r w:rsidDel="007E3FDE">
          <w:delText>.</w:delText>
        </w:r>
      </w:del>
    </w:p>
    <w:p w14:paraId="5AFF1BDB" w14:textId="1B9A2708" w:rsidR="007E3FDE" w:rsidRDefault="007E3FDE" w:rsidP="00B125F5">
      <w:pPr>
        <w:pStyle w:val="P1"/>
        <w:tabs>
          <w:tab w:val="left" w:pos="720"/>
          <w:tab w:val="right" w:pos="794"/>
          <w:tab w:val="left" w:pos="1418"/>
        </w:tabs>
        <w:ind w:hanging="425"/>
        <w:rPr>
          <w:ins w:id="49" w:author="Author"/>
        </w:rPr>
      </w:pPr>
      <w:ins w:id="50" w:author="Author">
        <w:r>
          <w:t>(c)</w:t>
        </w:r>
        <w:r>
          <w:tab/>
          <w:t>a fixed transmitter which:</w:t>
        </w:r>
      </w:ins>
    </w:p>
    <w:p w14:paraId="03D8308E" w14:textId="18AC5CE7" w:rsidR="007E3FDE" w:rsidRDefault="007E3FDE" w:rsidP="00B125F5">
      <w:pPr>
        <w:pStyle w:val="P1"/>
        <w:tabs>
          <w:tab w:val="left" w:pos="720"/>
          <w:tab w:val="right" w:pos="794"/>
          <w:tab w:val="left" w:pos="1418"/>
        </w:tabs>
        <w:ind w:hanging="425"/>
        <w:rPr>
          <w:ins w:id="51" w:author="Author"/>
        </w:rPr>
      </w:pPr>
      <w:ins w:id="52" w:author="Author">
        <w:r>
          <w:tab/>
        </w:r>
        <w:r>
          <w:tab/>
          <w:t>(i) is a user equipment station; and</w:t>
        </w:r>
      </w:ins>
    </w:p>
    <w:p w14:paraId="2774B800" w14:textId="2B1FFBF3" w:rsidR="007E3FDE" w:rsidRDefault="007E3FDE" w:rsidP="00B125F5">
      <w:pPr>
        <w:pStyle w:val="P1"/>
        <w:tabs>
          <w:tab w:val="left" w:pos="720"/>
          <w:tab w:val="right" w:pos="794"/>
          <w:tab w:val="left" w:pos="1418"/>
        </w:tabs>
        <w:ind w:hanging="425"/>
      </w:pPr>
      <w:ins w:id="53" w:author="Author">
        <w:r>
          <w:tab/>
        </w:r>
        <w:r>
          <w:tab/>
          <w:t>(ii) operates with a maximum total radiated power of greater than 23 dBm per occupied bandwidth and less than or equal to 35 dBm per occupied bandwidth.</w:t>
        </w:r>
      </w:ins>
    </w:p>
    <w:p w14:paraId="52BC0532" w14:textId="77777777" w:rsidR="00B125F5" w:rsidRDefault="00B125F5" w:rsidP="001601E8">
      <w:pPr>
        <w:pStyle w:val="HR"/>
        <w:ind w:left="0" w:firstLine="0"/>
      </w:pPr>
      <w:r>
        <w:t>Synchronisation requirement</w:t>
      </w:r>
    </w:p>
    <w:p w14:paraId="12202243" w14:textId="3E5149CD" w:rsidR="00B125F5" w:rsidRDefault="00B125F5" w:rsidP="001601E8">
      <w:pPr>
        <w:ind w:left="993" w:hanging="426"/>
        <w:rPr>
          <w:lang w:eastAsia="en-US"/>
        </w:rPr>
      </w:pPr>
      <w:r>
        <w:rPr>
          <w:lang w:eastAsia="en-US"/>
        </w:rPr>
        <w:t>(5)</w:t>
      </w:r>
      <w:r>
        <w:rPr>
          <w:lang w:eastAsia="en-US"/>
        </w:rPr>
        <w:tab/>
        <w:t>If:</w:t>
      </w:r>
    </w:p>
    <w:p w14:paraId="75CF28AC" w14:textId="77777777" w:rsidR="00B125F5" w:rsidRDefault="00B125F5" w:rsidP="00B125F5">
      <w:pPr>
        <w:pStyle w:val="P1"/>
        <w:tabs>
          <w:tab w:val="left" w:pos="720"/>
          <w:tab w:val="right" w:pos="794"/>
          <w:tab w:val="left" w:pos="1418"/>
        </w:tabs>
        <w:ind w:hanging="425"/>
      </w:pPr>
      <w:r>
        <w:t>(a)</w:t>
      </w:r>
      <w:r>
        <w:tab/>
        <w:t>interference occurs between:</w:t>
      </w:r>
    </w:p>
    <w:p w14:paraId="27584180" w14:textId="77777777" w:rsidR="00B125F5" w:rsidRDefault="00B125F5" w:rsidP="00B125F5">
      <w:pPr>
        <w:pStyle w:val="P1"/>
        <w:tabs>
          <w:tab w:val="left" w:pos="720"/>
          <w:tab w:val="right" w:pos="794"/>
          <w:tab w:val="left" w:pos="1418"/>
        </w:tabs>
        <w:ind w:hanging="425"/>
      </w:pPr>
      <w:r>
        <w:tab/>
      </w:r>
      <w:r>
        <w:tab/>
        <w:t>(i)</w:t>
      </w:r>
      <w:r>
        <w:tab/>
        <w:t xml:space="preserve">a radiocommunications device (the </w:t>
      </w:r>
      <w:r w:rsidRPr="004208CD">
        <w:rPr>
          <w:b/>
          <w:bCs/>
          <w:i/>
          <w:iCs/>
        </w:rPr>
        <w:t>first device</w:t>
      </w:r>
      <w:r>
        <w:t>) operated under this licence; and</w:t>
      </w:r>
    </w:p>
    <w:p w14:paraId="7FD59E71" w14:textId="77777777" w:rsidR="00B125F5" w:rsidRDefault="00B125F5" w:rsidP="00B125F5">
      <w:pPr>
        <w:pStyle w:val="P1"/>
        <w:tabs>
          <w:tab w:val="left" w:pos="720"/>
          <w:tab w:val="right" w:pos="794"/>
          <w:tab w:val="left" w:pos="1418"/>
        </w:tabs>
        <w:ind w:hanging="425"/>
      </w:pPr>
      <w:r>
        <w:tab/>
      </w:r>
      <w:r>
        <w:tab/>
        <w:t>(ii)</w:t>
      </w:r>
      <w:r>
        <w:tab/>
        <w:t xml:space="preserve">a radiocommunications device (the </w:t>
      </w:r>
      <w:r w:rsidRPr="005D1A3A">
        <w:rPr>
          <w:b/>
          <w:bCs/>
          <w:i/>
          <w:iCs/>
        </w:rPr>
        <w:t>other device</w:t>
      </w:r>
      <w:r>
        <w:t xml:space="preserve">) operated under another area-wide licence in the frequency range 24.7 GHz to 29.5 GHz or a 26 GHz band spectrum licence (the </w:t>
      </w:r>
      <w:r w:rsidRPr="005D1A3A">
        <w:rPr>
          <w:b/>
          <w:bCs/>
          <w:i/>
          <w:iCs/>
        </w:rPr>
        <w:t>other licence</w:t>
      </w:r>
      <w:proofErr w:type="gramStart"/>
      <w:r>
        <w:t>);</w:t>
      </w:r>
      <w:proofErr w:type="gramEnd"/>
    </w:p>
    <w:p w14:paraId="412C582D" w14:textId="77777777" w:rsidR="00B125F5" w:rsidRPr="0098197D" w:rsidRDefault="00B125F5" w:rsidP="00B125F5">
      <w:pPr>
        <w:pStyle w:val="P1"/>
        <w:tabs>
          <w:tab w:val="left" w:pos="720"/>
          <w:tab w:val="right" w:pos="794"/>
          <w:tab w:val="left" w:pos="1418"/>
        </w:tabs>
        <w:ind w:hanging="425"/>
      </w:pPr>
      <w:r>
        <w:t>(b)</w:t>
      </w:r>
      <w:r>
        <w:tab/>
        <w:t xml:space="preserve">the level of interference to the first device or to any other device exceeds the compatibility requirement set out in the </w:t>
      </w:r>
      <w:r w:rsidRPr="005D1A3A">
        <w:rPr>
          <w:i/>
          <w:iCs/>
        </w:rPr>
        <w:t xml:space="preserve">Radiocommunications Advisory </w:t>
      </w:r>
      <w:r w:rsidRPr="0098197D">
        <w:rPr>
          <w:i/>
          <w:iCs/>
        </w:rPr>
        <w:t xml:space="preserve">Guidelines (Managing Interference to Spectrum Licensed Receivers — 26 GHz Band) </w:t>
      </w:r>
      <w:r w:rsidRPr="00084E9B">
        <w:rPr>
          <w:i/>
          <w:iCs/>
        </w:rPr>
        <w:t>2020</w:t>
      </w:r>
      <w:r w:rsidRPr="00175491">
        <w:rPr>
          <w:i/>
          <w:iCs/>
        </w:rPr>
        <w:t>,</w:t>
      </w:r>
      <w:r w:rsidRPr="00175491">
        <w:t xml:space="preserve"> as in force from time to </w:t>
      </w:r>
      <w:proofErr w:type="gramStart"/>
      <w:r w:rsidRPr="00175491">
        <w:t>time;</w:t>
      </w:r>
      <w:proofErr w:type="gramEnd"/>
    </w:p>
    <w:p w14:paraId="5D3F8B64" w14:textId="77777777" w:rsidR="00B125F5" w:rsidRDefault="00B125F5" w:rsidP="00B125F5">
      <w:pPr>
        <w:pStyle w:val="P1"/>
        <w:tabs>
          <w:tab w:val="left" w:pos="720"/>
          <w:tab w:val="right" w:pos="794"/>
          <w:tab w:val="left" w:pos="1418"/>
        </w:tabs>
        <w:ind w:hanging="425"/>
      </w:pPr>
      <w:r w:rsidRPr="0098197D">
        <w:t>(c)</w:t>
      </w:r>
      <w:r w:rsidRPr="0098197D">
        <w:tab/>
        <w:t>either the licensee</w:t>
      </w:r>
      <w:r>
        <w:t xml:space="preserve"> or the holder (or authorised third party) of the other licence wishes to resolve the interference; and</w:t>
      </w:r>
    </w:p>
    <w:p w14:paraId="69D35B62" w14:textId="77777777" w:rsidR="00B125F5" w:rsidRDefault="00B125F5" w:rsidP="00B125F5">
      <w:pPr>
        <w:pStyle w:val="P1"/>
        <w:tabs>
          <w:tab w:val="left" w:pos="720"/>
          <w:tab w:val="right" w:pos="794"/>
          <w:tab w:val="left" w:pos="1418"/>
        </w:tabs>
        <w:ind w:hanging="425"/>
      </w:pPr>
      <w:r>
        <w:t>(d)</w:t>
      </w:r>
      <w:r>
        <w:tab/>
        <w:t xml:space="preserve">no agreement between the licensee and each person operating one or more other devices can be reached on how to manage the </w:t>
      </w:r>
      <w:proofErr w:type="gramStart"/>
      <w:r>
        <w:t>interference;</w:t>
      </w:r>
      <w:proofErr w:type="gramEnd"/>
    </w:p>
    <w:p w14:paraId="6C65B98E" w14:textId="77777777" w:rsidR="00B125F5" w:rsidRDefault="00B125F5" w:rsidP="00B125F5">
      <w:pPr>
        <w:pStyle w:val="P1"/>
        <w:tabs>
          <w:tab w:val="left" w:pos="720"/>
          <w:tab w:val="right" w:pos="794"/>
          <w:tab w:val="left" w:pos="1418"/>
        </w:tabs>
        <w:ind w:hanging="425"/>
      </w:pPr>
      <w:r>
        <w:t>then the licensee is required to manage the interference by:</w:t>
      </w:r>
    </w:p>
    <w:p w14:paraId="158C7F90" w14:textId="77777777" w:rsidR="00B125F5" w:rsidRDefault="00B125F5" w:rsidP="00B125F5">
      <w:pPr>
        <w:pStyle w:val="P1"/>
        <w:tabs>
          <w:tab w:val="left" w:pos="720"/>
          <w:tab w:val="right" w:pos="794"/>
          <w:tab w:val="left" w:pos="1418"/>
        </w:tabs>
        <w:ind w:hanging="425"/>
      </w:pPr>
      <w:r>
        <w:lastRenderedPageBreak/>
        <w:t>(e)</w:t>
      </w:r>
      <w:r>
        <w:tab/>
        <w:t>either:</w:t>
      </w:r>
    </w:p>
    <w:p w14:paraId="4A067E45" w14:textId="548D6C80" w:rsidR="00B125F5" w:rsidRDefault="00B125F5" w:rsidP="00B125F5">
      <w:pPr>
        <w:pStyle w:val="P1"/>
        <w:tabs>
          <w:tab w:val="left" w:pos="720"/>
          <w:tab w:val="right" w:pos="794"/>
          <w:tab w:val="left" w:pos="1418"/>
        </w:tabs>
        <w:ind w:hanging="425"/>
      </w:pPr>
      <w:r>
        <w:tab/>
      </w:r>
      <w:r>
        <w:tab/>
        <w:t>(i)</w:t>
      </w:r>
      <w:r>
        <w:tab/>
        <w:t xml:space="preserve">operating the first device with </w:t>
      </w:r>
      <w:ins w:id="54" w:author="Author">
        <w:r w:rsidR="00B91C6C">
          <w:t>the uplink-down link configuration</w:t>
        </w:r>
      </w:ins>
      <w:del w:id="55" w:author="Author">
        <w:r w:rsidDel="00B91C6C">
          <w:delText>a frame structure</w:delText>
        </w:r>
      </w:del>
      <w:r>
        <w:t xml:space="preserve"> that is defined in </w:t>
      </w:r>
      <w:proofErr w:type="gramStart"/>
      <w:r>
        <w:t>RALI[</w:t>
      </w:r>
      <w:proofErr w:type="gramEnd"/>
      <w:r>
        <w:t>new]; or</w:t>
      </w:r>
    </w:p>
    <w:p w14:paraId="7626F76D" w14:textId="77777777" w:rsidR="00B125F5" w:rsidRDefault="00B125F5" w:rsidP="00B125F5">
      <w:pPr>
        <w:pStyle w:val="P1"/>
        <w:tabs>
          <w:tab w:val="left" w:pos="720"/>
          <w:tab w:val="right" w:pos="794"/>
          <w:tab w:val="left" w:pos="1418"/>
        </w:tabs>
        <w:ind w:hanging="425"/>
      </w:pPr>
      <w:r>
        <w:tab/>
      </w:r>
      <w:r>
        <w:tab/>
        <w:t>(ii)</w:t>
      </w:r>
      <w:r>
        <w:tab/>
        <w:t>operating the first device using a sequence and duration of radio emissions that is consistent with those configurations (disregarding any time at which the device is not making a radio emission); and</w:t>
      </w:r>
    </w:p>
    <w:p w14:paraId="4FEF130C" w14:textId="77777777" w:rsidR="00B125F5" w:rsidRDefault="00B125F5" w:rsidP="00B125F5">
      <w:pPr>
        <w:pStyle w:val="P1"/>
        <w:tabs>
          <w:tab w:val="left" w:pos="720"/>
          <w:tab w:val="right" w:pos="794"/>
          <w:tab w:val="left" w:pos="1418"/>
        </w:tabs>
        <w:ind w:hanging="425"/>
      </w:pPr>
      <w:r>
        <w:t>(f)</w:t>
      </w:r>
      <w: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21BA9658" w14:textId="77777777" w:rsidR="00B125F5" w:rsidRDefault="00B125F5" w:rsidP="00B125F5">
      <w:pPr>
        <w:pStyle w:val="P1"/>
        <w:tabs>
          <w:tab w:val="left" w:pos="720"/>
          <w:tab w:val="right" w:pos="794"/>
          <w:tab w:val="left" w:pos="1418"/>
        </w:tabs>
        <w:ind w:hanging="425"/>
      </w:pPr>
      <w:r>
        <w:rPr>
          <w:bCs/>
          <w:sz w:val="20"/>
          <w:szCs w:val="18"/>
        </w:rPr>
        <w:tab/>
      </w:r>
      <w:r>
        <w:rPr>
          <w:bCs/>
          <w:sz w:val="20"/>
          <w:szCs w:val="18"/>
        </w:rPr>
        <w:tab/>
      </w:r>
      <w:r w:rsidRPr="00FD3691">
        <w:rPr>
          <w:bCs/>
          <w:sz w:val="20"/>
          <w:szCs w:val="18"/>
        </w:rPr>
        <w:t>Note: </w:t>
      </w:r>
      <w:r>
        <w:rPr>
          <w:bCs/>
          <w:sz w:val="20"/>
          <w:szCs w:val="18"/>
        </w:rPr>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w:t>
      </w:r>
      <w:r w:rsidRPr="00175491">
        <w:rPr>
          <w:bCs/>
          <w:sz w:val="20"/>
          <w:szCs w:val="18"/>
        </w:rPr>
        <w:t xml:space="preserve">steps to resolve the interference issue or synchronise, the ACMA will generally give priority to the device </w:t>
      </w:r>
      <w:r w:rsidRPr="00084E9B">
        <w:rPr>
          <w:bCs/>
          <w:sz w:val="20"/>
          <w:szCs w:val="18"/>
        </w:rPr>
        <w:t>registered</w:t>
      </w:r>
      <w:r w:rsidRPr="00175491">
        <w:rPr>
          <w:bCs/>
          <w:sz w:val="20"/>
          <w:szCs w:val="18"/>
        </w:rPr>
        <w:t xml:space="preserve"> first in time in any interference dispute, meaning that the device or devices </w:t>
      </w:r>
      <w:r w:rsidRPr="00084E9B">
        <w:rPr>
          <w:bCs/>
          <w:sz w:val="20"/>
          <w:szCs w:val="18"/>
        </w:rPr>
        <w:t>registered</w:t>
      </w:r>
      <w:r w:rsidRPr="00175491">
        <w:rPr>
          <w:bCs/>
          <w:sz w:val="20"/>
          <w:szCs w:val="18"/>
        </w:rPr>
        <w:t xml:space="preserve"> later-in-time will generally be required to accept any interference or cease causing interference during</w:t>
      </w:r>
      <w:r>
        <w:rPr>
          <w:bCs/>
          <w:sz w:val="20"/>
          <w:szCs w:val="18"/>
        </w:rPr>
        <w:t xml:space="preserve"> this time.</w:t>
      </w:r>
      <w:r>
        <w:t xml:space="preserve"> </w:t>
      </w:r>
    </w:p>
    <w:p w14:paraId="0E265F6D" w14:textId="77777777" w:rsidR="00B125F5" w:rsidRDefault="00B125F5" w:rsidP="001601E8">
      <w:pPr>
        <w:pStyle w:val="HR"/>
      </w:pPr>
      <w:r>
        <w:t>Co-sited devices</w:t>
      </w:r>
    </w:p>
    <w:p w14:paraId="71278793" w14:textId="79ECB81A" w:rsidR="00B125F5" w:rsidRDefault="00B125F5" w:rsidP="001601E8">
      <w:pPr>
        <w:ind w:left="993" w:hanging="426"/>
        <w:rPr>
          <w:lang w:eastAsia="en-US"/>
        </w:rPr>
      </w:pPr>
      <w:r>
        <w:rPr>
          <w:lang w:eastAsia="en-US"/>
        </w:rPr>
        <w:t>(</w:t>
      </w:r>
      <w:r w:rsidR="004548E0">
        <w:rPr>
          <w:lang w:eastAsia="en-US"/>
        </w:rPr>
        <w:t>6</w:t>
      </w:r>
      <w:r>
        <w:rPr>
          <w:lang w:eastAsia="en-US"/>
        </w:rPr>
        <w:t xml:space="preserve">) </w:t>
      </w:r>
      <w:r>
        <w:rPr>
          <w:lang w:eastAsia="en-US"/>
        </w:rPr>
        <w:tab/>
        <w:t>If:</w:t>
      </w:r>
    </w:p>
    <w:p w14:paraId="14890E56" w14:textId="77777777" w:rsidR="00B125F5" w:rsidRDefault="00B125F5" w:rsidP="00B125F5">
      <w:pPr>
        <w:pStyle w:val="P1"/>
        <w:tabs>
          <w:tab w:val="left" w:pos="720"/>
          <w:tab w:val="right" w:pos="794"/>
          <w:tab w:val="left" w:pos="1418"/>
        </w:tabs>
        <w:ind w:hanging="425"/>
      </w:pPr>
      <w:r>
        <w:t>(a)</w:t>
      </w:r>
      <w:r>
        <w:tab/>
        <w:t>interference occurs between a radiocommunication device:</w:t>
      </w:r>
    </w:p>
    <w:p w14:paraId="68F7BD80" w14:textId="77777777" w:rsidR="00B125F5" w:rsidRDefault="00B125F5" w:rsidP="00B125F5">
      <w:pPr>
        <w:pStyle w:val="P1"/>
        <w:tabs>
          <w:tab w:val="left" w:pos="720"/>
          <w:tab w:val="right" w:pos="794"/>
          <w:tab w:val="left" w:pos="1418"/>
        </w:tabs>
        <w:ind w:hanging="425"/>
      </w:pPr>
      <w:r>
        <w:tab/>
      </w:r>
      <w:r>
        <w:tab/>
        <w:t>(i)</w:t>
      </w:r>
      <w:r>
        <w:tab/>
        <w:t>operated under this licence; and</w:t>
      </w:r>
    </w:p>
    <w:p w14:paraId="032DC38D" w14:textId="77777777" w:rsidR="00B125F5" w:rsidRDefault="00B125F5" w:rsidP="00B125F5">
      <w:pPr>
        <w:pStyle w:val="P1"/>
        <w:tabs>
          <w:tab w:val="left" w:pos="720"/>
          <w:tab w:val="right" w:pos="794"/>
          <w:tab w:val="left" w:pos="1418"/>
        </w:tabs>
        <w:ind w:hanging="425"/>
      </w:pPr>
      <w:r>
        <w:tab/>
      </w:r>
      <w:r>
        <w:tab/>
        <w:t>(ii)</w:t>
      </w:r>
      <w:r>
        <w:tab/>
        <w:t xml:space="preserve">operated under another licence (the </w:t>
      </w:r>
      <w:r>
        <w:rPr>
          <w:b/>
          <w:bCs/>
          <w:i/>
          <w:iCs/>
        </w:rPr>
        <w:t>other licence</w:t>
      </w:r>
      <w:proofErr w:type="gramStart"/>
      <w:r>
        <w:t>);</w:t>
      </w:r>
      <w:proofErr w:type="gramEnd"/>
    </w:p>
    <w:p w14:paraId="0DB3A8DB" w14:textId="77777777" w:rsidR="00B125F5" w:rsidRDefault="00B125F5" w:rsidP="00B125F5">
      <w:pPr>
        <w:pStyle w:val="P1"/>
        <w:tabs>
          <w:tab w:val="left" w:pos="720"/>
          <w:tab w:val="right" w:pos="794"/>
          <w:tab w:val="left" w:pos="1418"/>
        </w:tabs>
        <w:ind w:hanging="425"/>
      </w:pPr>
      <w:r>
        <w:tab/>
      </w:r>
      <w:r>
        <w:tab/>
        <w:t xml:space="preserve">when the measured separation between the phase centre of the antenna used with each device is less than 200 </w:t>
      </w:r>
      <w:proofErr w:type="gramStart"/>
      <w:r>
        <w:t>metres;</w:t>
      </w:r>
      <w:proofErr w:type="gramEnd"/>
      <w:r>
        <w:t xml:space="preserve"> and </w:t>
      </w:r>
    </w:p>
    <w:p w14:paraId="4061889E" w14:textId="77777777" w:rsidR="00B125F5" w:rsidRDefault="00B125F5" w:rsidP="00B125F5">
      <w:pPr>
        <w:pStyle w:val="P1"/>
        <w:tabs>
          <w:tab w:val="left" w:pos="720"/>
          <w:tab w:val="right" w:pos="794"/>
          <w:tab w:val="left" w:pos="1418"/>
        </w:tabs>
        <w:ind w:hanging="425"/>
      </w:pPr>
      <w:r>
        <w:t>(b)</w:t>
      </w:r>
      <w:r>
        <w:tab/>
        <w:t>that interference is not the result of operation of a radiocommunications device in a manner that does not comply with the conditions of the relevant licence; and</w:t>
      </w:r>
    </w:p>
    <w:p w14:paraId="78C2E292" w14:textId="77777777" w:rsidR="00B125F5" w:rsidRDefault="00B125F5" w:rsidP="00B125F5">
      <w:pPr>
        <w:pStyle w:val="P1"/>
        <w:tabs>
          <w:tab w:val="left" w:pos="720"/>
          <w:tab w:val="right" w:pos="794"/>
          <w:tab w:val="left" w:pos="1418"/>
        </w:tabs>
        <w:ind w:hanging="425"/>
      </w:pPr>
      <w:r>
        <w:t>(c)</w:t>
      </w:r>
      <w:r>
        <w:tab/>
        <w:t xml:space="preserve">either the licensee or the holder (or authorised third party) of the other licence wishes to resolve the </w:t>
      </w:r>
      <w:proofErr w:type="gramStart"/>
      <w:r>
        <w:t>interference;</w:t>
      </w:r>
      <w:proofErr w:type="gramEnd"/>
    </w:p>
    <w:p w14:paraId="677AFEB0" w14:textId="77777777" w:rsidR="00B125F5" w:rsidRDefault="00B125F5" w:rsidP="00B125F5">
      <w:pPr>
        <w:pStyle w:val="P1"/>
        <w:tabs>
          <w:tab w:val="left" w:pos="720"/>
          <w:tab w:val="right" w:pos="794"/>
          <w:tab w:val="left" w:pos="1418"/>
        </w:tabs>
        <w:ind w:hanging="425"/>
      </w:pPr>
      <w:r>
        <w:t>the licensee of this licence must manage interference with:</w:t>
      </w:r>
    </w:p>
    <w:p w14:paraId="74898551" w14:textId="77777777" w:rsidR="00B125F5" w:rsidRDefault="00B125F5" w:rsidP="00B125F5">
      <w:pPr>
        <w:pStyle w:val="P1"/>
        <w:tabs>
          <w:tab w:val="left" w:pos="720"/>
          <w:tab w:val="right" w:pos="794"/>
          <w:tab w:val="left" w:pos="1418"/>
        </w:tabs>
        <w:ind w:hanging="425"/>
      </w:pPr>
      <w:r>
        <w:t>(d)</w:t>
      </w:r>
      <w:r>
        <w:tab/>
        <w:t>the holder of the other licence; or</w:t>
      </w:r>
    </w:p>
    <w:p w14:paraId="5ACC7D65" w14:textId="77777777" w:rsidR="00B125F5" w:rsidRDefault="00B125F5" w:rsidP="00B125F5">
      <w:pPr>
        <w:pStyle w:val="P1"/>
        <w:tabs>
          <w:tab w:val="left" w:pos="720"/>
          <w:tab w:val="right" w:pos="794"/>
          <w:tab w:val="left" w:pos="1418"/>
        </w:tabs>
        <w:ind w:hanging="425"/>
      </w:pPr>
      <w:r>
        <w:t>(e)</w:t>
      </w:r>
      <w:r>
        <w:tab/>
        <w:t>if a site manager is responsible for managing interference at that location, that site manager.</w:t>
      </w:r>
    </w:p>
    <w:p w14:paraId="71F36707" w14:textId="77777777" w:rsidR="00B125F5" w:rsidRDefault="00B125F5" w:rsidP="001601E8">
      <w:pPr>
        <w:pStyle w:val="HR"/>
        <w:ind w:left="0" w:firstLine="0"/>
      </w:pPr>
      <w:r>
        <w:t>Responsibility to manage interference</w:t>
      </w:r>
    </w:p>
    <w:p w14:paraId="21C4617E" w14:textId="10CEAB6C" w:rsidR="00B125F5" w:rsidRDefault="00B125F5" w:rsidP="001601E8">
      <w:pPr>
        <w:ind w:left="993" w:hanging="426"/>
        <w:rPr>
          <w:lang w:eastAsia="en-US"/>
        </w:rPr>
      </w:pPr>
      <w:r>
        <w:rPr>
          <w:lang w:eastAsia="en-US"/>
        </w:rPr>
        <w:t>(</w:t>
      </w:r>
      <w:r w:rsidR="00154D50">
        <w:rPr>
          <w:lang w:eastAsia="en-US"/>
        </w:rPr>
        <w:t>7</w:t>
      </w:r>
      <w:r>
        <w:rPr>
          <w:lang w:eastAsia="en-US"/>
        </w:rPr>
        <w:t>)</w:t>
      </w:r>
      <w:r>
        <w:rPr>
          <w:lang w:eastAsia="en-US"/>
        </w:rPr>
        <w:tab/>
        <w:t>The licensee must manage interference between:</w:t>
      </w:r>
    </w:p>
    <w:p w14:paraId="05DCF29F" w14:textId="77777777" w:rsidR="00B125F5" w:rsidRDefault="00B125F5" w:rsidP="00B125F5">
      <w:pPr>
        <w:pStyle w:val="P1"/>
        <w:tabs>
          <w:tab w:val="left" w:pos="720"/>
          <w:tab w:val="right" w:pos="794"/>
          <w:tab w:val="left" w:pos="1418"/>
        </w:tabs>
        <w:ind w:hanging="425"/>
      </w:pPr>
      <w:r>
        <w:t>(a)</w:t>
      </w:r>
      <w:r>
        <w:tab/>
        <w:t>radiocommunications devices operated under this licence; and</w:t>
      </w:r>
    </w:p>
    <w:p w14:paraId="08547B0F" w14:textId="77777777" w:rsidR="00B125F5" w:rsidRPr="00EF2D13" w:rsidRDefault="00B125F5" w:rsidP="00B125F5">
      <w:pPr>
        <w:pStyle w:val="P1"/>
        <w:tabs>
          <w:tab w:val="left" w:pos="720"/>
          <w:tab w:val="right" w:pos="794"/>
          <w:tab w:val="left" w:pos="1418"/>
        </w:tabs>
        <w:ind w:hanging="425"/>
      </w:pPr>
      <w:r>
        <w:t>(b)</w:t>
      </w:r>
      <w:r>
        <w:tab/>
        <w:t>radiocommunications devices operated under this licence and under another licence held by the licensee.</w:t>
      </w:r>
    </w:p>
    <w:p w14:paraId="2C0191E4" w14:textId="77777777" w:rsidR="00B125F5" w:rsidRDefault="00B125F5" w:rsidP="001601E8">
      <w:pPr>
        <w:pStyle w:val="HR"/>
        <w:ind w:left="0" w:firstLine="0"/>
      </w:pPr>
      <w:r>
        <w:t>Harmful interference</w:t>
      </w:r>
    </w:p>
    <w:p w14:paraId="5346AE72" w14:textId="1D758999" w:rsidR="00B125F5" w:rsidRDefault="004548E0" w:rsidP="001601E8">
      <w:pPr>
        <w:ind w:left="993" w:hanging="426"/>
        <w:rPr>
          <w:lang w:eastAsia="en-US"/>
        </w:rPr>
      </w:pPr>
      <w:r>
        <w:rPr>
          <w:lang w:eastAsia="en-US"/>
        </w:rPr>
        <w:t>(</w:t>
      </w:r>
      <w:r w:rsidR="00154D50">
        <w:rPr>
          <w:lang w:eastAsia="en-US"/>
        </w:rPr>
        <w:t>8</w:t>
      </w:r>
      <w:r>
        <w:rPr>
          <w:lang w:eastAsia="en-US"/>
        </w:rPr>
        <w:t>)</w:t>
      </w:r>
      <w:r>
        <w:rPr>
          <w:lang w:eastAsia="en-US"/>
        </w:rPr>
        <w:tab/>
      </w:r>
      <w:r w:rsidR="00B125F5">
        <w:rPr>
          <w:lang w:eastAsia="en-US"/>
        </w:rPr>
        <w:t xml:space="preserve">The licensee must ensure that the operation of a radiocommunications transmitter that is a kind included in </w:t>
      </w:r>
      <w:r>
        <w:rPr>
          <w:lang w:eastAsia="en-US"/>
        </w:rPr>
        <w:t>subsection (4</w:t>
      </w:r>
      <w:r w:rsidR="00B125F5">
        <w:rPr>
          <w:lang w:eastAsia="en-US"/>
        </w:rPr>
        <w:t>)</w:t>
      </w:r>
      <w:r>
        <w:rPr>
          <w:lang w:eastAsia="en-US"/>
        </w:rPr>
        <w:t xml:space="preserve"> of this schedule</w:t>
      </w:r>
      <w:r w:rsidR="00B125F5">
        <w:rPr>
          <w:lang w:eastAsia="en-US"/>
        </w:rPr>
        <w:t xml:space="preserve"> does not cause harmful interference to other radiocommunications devices operated under a different spectrum or apparatus licence.</w:t>
      </w:r>
    </w:p>
    <w:p w14:paraId="599F245A" w14:textId="77777777" w:rsidR="00B125F5" w:rsidRDefault="00B125F5" w:rsidP="001601E8">
      <w:pPr>
        <w:pStyle w:val="HR"/>
        <w:ind w:left="0" w:firstLine="0"/>
      </w:pPr>
      <w:r>
        <w:lastRenderedPageBreak/>
        <w:t>Co-existence with fixed satellite service gateway uplinks</w:t>
      </w:r>
    </w:p>
    <w:p w14:paraId="494281D6" w14:textId="3957E144" w:rsidR="00B125F5" w:rsidRDefault="004548E0" w:rsidP="001601E8">
      <w:pPr>
        <w:ind w:left="993" w:hanging="426"/>
        <w:rPr>
          <w:lang w:eastAsia="en-US"/>
        </w:rPr>
      </w:pPr>
      <w:r>
        <w:rPr>
          <w:lang w:eastAsia="en-US"/>
        </w:rPr>
        <w:t>(9)</w:t>
      </w:r>
      <w:r>
        <w:rPr>
          <w:lang w:eastAsia="en-US"/>
        </w:rPr>
        <w:tab/>
      </w:r>
      <w:r w:rsidR="00B125F5">
        <w:rPr>
          <w:lang w:eastAsia="en-US"/>
        </w:rPr>
        <w:t>A</w:t>
      </w:r>
      <w:r w:rsidR="00B125F5" w:rsidRPr="00A75845">
        <w:rPr>
          <w:lang w:eastAsia="en-US"/>
        </w:rPr>
        <w:t xml:space="preserve"> </w:t>
      </w:r>
      <w:r w:rsidR="00B125F5">
        <w:rPr>
          <w:lang w:eastAsia="en-US"/>
        </w:rPr>
        <w:t xml:space="preserve">radiocommunications transmitter operated under this licence </w:t>
      </w:r>
      <w:ins w:id="56" w:author="Author">
        <w:r w:rsidR="00D07B07">
          <w:rPr>
            <w:lang w:eastAsia="en-US"/>
          </w:rPr>
          <w:t>that is</w:t>
        </w:r>
      </w:ins>
      <w:del w:id="57" w:author="Author">
        <w:r w:rsidR="00B125F5" w:rsidDel="00D07B07">
          <w:rPr>
            <w:lang w:eastAsia="en-US"/>
          </w:rPr>
          <w:delText xml:space="preserve">must not direct its antenna beam to within </w:delText>
        </w:r>
        <w:r w:rsidR="00B125F5" w:rsidRPr="00905480" w:rsidDel="00D07B07">
          <w:rPr>
            <w:lang w:eastAsia="en-US"/>
          </w:rPr>
          <w:delText>1.5</w:delText>
        </w:r>
        <w:r w:rsidR="00B125F5" w:rsidDel="00D07B07">
          <w:rPr>
            <w:lang w:eastAsia="en-US"/>
          </w:rPr>
          <w:delText xml:space="preserve"> degrees of the geostationary orbit, if it</w:delText>
        </w:r>
      </w:del>
      <w:r w:rsidR="00B125F5">
        <w:rPr>
          <w:lang w:eastAsia="en-US"/>
        </w:rPr>
        <w:t>:</w:t>
      </w:r>
    </w:p>
    <w:p w14:paraId="177BD339" w14:textId="77777777" w:rsidR="00B125F5" w:rsidRDefault="00B125F5" w:rsidP="00B125F5">
      <w:pPr>
        <w:pStyle w:val="P1"/>
        <w:tabs>
          <w:tab w:val="left" w:pos="720"/>
          <w:tab w:val="right" w:pos="794"/>
          <w:tab w:val="left" w:pos="1418"/>
        </w:tabs>
        <w:ind w:left="720" w:firstLine="0"/>
      </w:pPr>
      <w:r>
        <w:tab/>
      </w:r>
      <w:r>
        <w:tab/>
        <w:t>(a)</w:t>
      </w:r>
      <w:r>
        <w:tab/>
        <w:t>is a user equipment station</w:t>
      </w:r>
    </w:p>
    <w:p w14:paraId="0462FB71" w14:textId="64462A4E" w:rsidR="00B125F5" w:rsidRDefault="00B125F5" w:rsidP="00B125F5">
      <w:pPr>
        <w:pStyle w:val="P1"/>
        <w:tabs>
          <w:tab w:val="left" w:pos="720"/>
          <w:tab w:val="right" w:pos="794"/>
          <w:tab w:val="left" w:pos="1418"/>
        </w:tabs>
        <w:ind w:left="720" w:firstLine="0"/>
      </w:pPr>
      <w:r>
        <w:tab/>
      </w:r>
      <w:r>
        <w:tab/>
        <w:t>(b)</w:t>
      </w:r>
      <w:r>
        <w:tab/>
        <w:t xml:space="preserve">is directing its antenna beam to an elevation angle greater than or equal to </w:t>
      </w:r>
      <w:ins w:id="58" w:author="Author">
        <w:r w:rsidR="00D07B07">
          <w:t>11</w:t>
        </w:r>
      </w:ins>
      <w:del w:id="59" w:author="Author">
        <w:r w:rsidDel="00D07B07">
          <w:delText>3</w:delText>
        </w:r>
      </w:del>
      <w:r>
        <w:t xml:space="preserve"> degrees above the horizon</w:t>
      </w:r>
      <w:ins w:id="60" w:author="Author">
        <w:r w:rsidR="00D07B07">
          <w:t xml:space="preserve">tal </w:t>
        </w:r>
        <w:proofErr w:type="gramStart"/>
        <w:r w:rsidR="00D07B07">
          <w:t>plane</w:t>
        </w:r>
      </w:ins>
      <w:r>
        <w:t>;</w:t>
      </w:r>
      <w:proofErr w:type="gramEnd"/>
      <w:r>
        <w:t xml:space="preserve"> </w:t>
      </w:r>
    </w:p>
    <w:p w14:paraId="6454C756" w14:textId="77777777" w:rsidR="00B125F5" w:rsidRDefault="00B125F5" w:rsidP="00B125F5">
      <w:pPr>
        <w:pStyle w:val="P1"/>
        <w:tabs>
          <w:tab w:val="left" w:pos="720"/>
          <w:tab w:val="right" w:pos="794"/>
          <w:tab w:val="left" w:pos="1418"/>
        </w:tabs>
        <w:ind w:left="720" w:firstLine="0"/>
      </w:pPr>
      <w:r>
        <w:tab/>
      </w:r>
      <w:r>
        <w:tab/>
        <w:t>(c)</w:t>
      </w:r>
      <w:r>
        <w:tab/>
      </w:r>
      <w:r>
        <w:tab/>
        <w:t xml:space="preserve">is a fixed </w:t>
      </w:r>
      <w:proofErr w:type="gramStart"/>
      <w:r>
        <w:t>transmitter;</w:t>
      </w:r>
      <w:proofErr w:type="gramEnd"/>
    </w:p>
    <w:p w14:paraId="23700B4E" w14:textId="77777777" w:rsidR="00B125F5" w:rsidRDefault="00B125F5" w:rsidP="00B125F5">
      <w:pPr>
        <w:pStyle w:val="P1"/>
        <w:tabs>
          <w:tab w:val="left" w:pos="720"/>
          <w:tab w:val="right" w:pos="794"/>
          <w:tab w:val="left" w:pos="1418"/>
        </w:tabs>
        <w:ind w:left="720" w:firstLine="0"/>
      </w:pPr>
      <w:r>
        <w:tab/>
      </w:r>
      <w:r>
        <w:tab/>
      </w:r>
      <w:r w:rsidRPr="0098197D">
        <w:t>(d)</w:t>
      </w:r>
      <w:r w:rsidRPr="0098197D">
        <w:tab/>
        <w:t>is not</w:t>
      </w:r>
      <w:r>
        <w:t xml:space="preserve"> an</w:t>
      </w:r>
      <w:r w:rsidRPr="0098197D">
        <w:t xml:space="preserve"> </w:t>
      </w:r>
      <w:r>
        <w:t xml:space="preserve">indoor </w:t>
      </w:r>
      <w:proofErr w:type="gramStart"/>
      <w:r>
        <w:t>transmitter;</w:t>
      </w:r>
      <w:proofErr w:type="gramEnd"/>
      <w:r>
        <w:t xml:space="preserve"> </w:t>
      </w:r>
    </w:p>
    <w:p w14:paraId="1C6E79BE" w14:textId="12E1CB62" w:rsidR="00B125F5" w:rsidDel="00D07B07" w:rsidRDefault="00B125F5" w:rsidP="0090494B">
      <w:pPr>
        <w:pStyle w:val="P1"/>
        <w:tabs>
          <w:tab w:val="left" w:pos="720"/>
          <w:tab w:val="right" w:pos="794"/>
          <w:tab w:val="left" w:pos="1418"/>
        </w:tabs>
        <w:ind w:left="720" w:firstLine="0"/>
        <w:rPr>
          <w:del w:id="61" w:author="Author"/>
        </w:rPr>
      </w:pPr>
      <w:r>
        <w:tab/>
      </w:r>
      <w:del w:id="62" w:author="Author">
        <w:r w:rsidDel="00D07B07">
          <w:tab/>
          <w:delText>(e)</w:delText>
        </w:r>
        <w:r w:rsidDel="00D07B07">
          <w:tab/>
          <w:delText>is connected to an antenna which has line of sight to the geostationary orbit; and</w:delText>
        </w:r>
      </w:del>
    </w:p>
    <w:p w14:paraId="55412FA9" w14:textId="1F36C2F4" w:rsidR="00B125F5" w:rsidRDefault="00B125F5" w:rsidP="0090494B">
      <w:pPr>
        <w:pStyle w:val="P1"/>
        <w:tabs>
          <w:tab w:val="left" w:pos="720"/>
          <w:tab w:val="right" w:pos="794"/>
          <w:tab w:val="left" w:pos="1418"/>
        </w:tabs>
        <w:ind w:left="720" w:firstLine="0"/>
        <w:pPrChange w:id="63" w:author="Author">
          <w:pPr>
            <w:pStyle w:val="P1"/>
            <w:tabs>
              <w:tab w:val="left" w:pos="720"/>
              <w:tab w:val="right" w:pos="794"/>
              <w:tab w:val="left" w:pos="1418"/>
            </w:tabs>
          </w:pPr>
        </w:pPrChange>
      </w:pPr>
      <w:del w:id="64" w:author="Author">
        <w:r w:rsidDel="00D07B07">
          <w:tab/>
        </w:r>
        <w:r w:rsidDel="00D07B07">
          <w:tab/>
        </w:r>
      </w:del>
      <w:r>
        <w:tab/>
        <w:t>(e)</w:t>
      </w:r>
      <w:r>
        <w:tab/>
        <w:t>operates in either:</w:t>
      </w:r>
    </w:p>
    <w:p w14:paraId="40CE44BB" w14:textId="77777777" w:rsidR="00B125F5" w:rsidRDefault="00B125F5" w:rsidP="00B125F5">
      <w:pPr>
        <w:pStyle w:val="P1"/>
        <w:tabs>
          <w:tab w:val="left" w:pos="720"/>
          <w:tab w:val="right" w:pos="794"/>
          <w:tab w:val="left" w:pos="1418"/>
        </w:tabs>
        <w:ind w:hanging="425"/>
      </w:pPr>
      <w:r>
        <w:tab/>
      </w:r>
      <w:r>
        <w:tab/>
        <w:t>(i)</w:t>
      </w:r>
      <w:r>
        <w:tab/>
        <w:t xml:space="preserve">the frequency range 27-27.5 GHz and is located inside an area subject to additional conditions specified in Schedule 1 of the </w:t>
      </w:r>
      <w:r>
        <w:rPr>
          <w:i/>
          <w:iCs/>
        </w:rPr>
        <w:t>Radiocommunications Advisory Guidelines (Managing Interference from Spectrum Licensed Transmitters — 26 GHz Band) 2020,</w:t>
      </w:r>
      <w:r>
        <w:t xml:space="preserve"> as in force from time to time; or</w:t>
      </w:r>
    </w:p>
    <w:p w14:paraId="442F87B6" w14:textId="7B441FAD" w:rsidR="00B125F5" w:rsidRDefault="00B125F5" w:rsidP="00B125F5">
      <w:pPr>
        <w:pStyle w:val="P1"/>
        <w:tabs>
          <w:tab w:val="left" w:pos="720"/>
          <w:tab w:val="right" w:pos="794"/>
          <w:tab w:val="left" w:pos="1418"/>
        </w:tabs>
        <w:ind w:hanging="425"/>
        <w:rPr>
          <w:ins w:id="65" w:author="Author"/>
        </w:rPr>
      </w:pPr>
      <w:r>
        <w:tab/>
      </w:r>
      <w:r>
        <w:tab/>
        <w:t>(ii)</w:t>
      </w:r>
      <w:r>
        <w:tab/>
        <w:t>the frequency range 27.5-29.5 GHz.</w:t>
      </w:r>
    </w:p>
    <w:p w14:paraId="7F802F13" w14:textId="498DA97C" w:rsidR="00D07B07" w:rsidRDefault="00D07B07" w:rsidP="00D07B07">
      <w:pPr>
        <w:pStyle w:val="P1"/>
        <w:tabs>
          <w:tab w:val="left" w:pos="720"/>
          <w:tab w:val="right" w:pos="794"/>
          <w:tab w:val="left" w:pos="1418"/>
        </w:tabs>
        <w:rPr>
          <w:ins w:id="66" w:author="Author"/>
        </w:rPr>
      </w:pPr>
      <w:ins w:id="67" w:author="Author">
        <w:r>
          <w:tab/>
          <w:t>Must not:</w:t>
        </w:r>
      </w:ins>
    </w:p>
    <w:p w14:paraId="5AABD0AA" w14:textId="2BE0B1BB" w:rsidR="00D07B07" w:rsidRDefault="00D07B07" w:rsidP="00D07B07">
      <w:pPr>
        <w:pStyle w:val="P1"/>
        <w:tabs>
          <w:tab w:val="left" w:pos="720"/>
          <w:tab w:val="right" w:pos="794"/>
          <w:tab w:val="left" w:pos="1418"/>
        </w:tabs>
        <w:rPr>
          <w:ins w:id="68" w:author="Author"/>
        </w:rPr>
      </w:pPr>
      <w:ins w:id="69" w:author="Author">
        <w:r>
          <w:tab/>
        </w:r>
        <w:r>
          <w:tab/>
        </w:r>
        <w:r>
          <w:tab/>
          <w:t>(g)</w:t>
        </w:r>
        <w:r>
          <w:tab/>
          <w:t>direct its antenna beam to within:</w:t>
        </w:r>
      </w:ins>
    </w:p>
    <w:p w14:paraId="0E33AEAE" w14:textId="1082940A" w:rsidR="00D07B07" w:rsidRDefault="00D07B07" w:rsidP="00D07B07">
      <w:pPr>
        <w:pStyle w:val="P1"/>
        <w:tabs>
          <w:tab w:val="left" w:pos="720"/>
          <w:tab w:val="right" w:pos="794"/>
          <w:tab w:val="left" w:pos="1418"/>
        </w:tabs>
        <w:rPr>
          <w:ins w:id="70" w:author="Author"/>
        </w:rPr>
      </w:pPr>
      <w:ins w:id="71" w:author="Author">
        <w:r>
          <w:tab/>
        </w:r>
        <w:r>
          <w:tab/>
        </w:r>
        <w:r>
          <w:tab/>
        </w:r>
        <w:r>
          <w:tab/>
          <w:t>(i)</w:t>
        </w:r>
        <w:r>
          <w:tab/>
          <w:t>1.5 degrees of the geostationary orbit if it is connected to an antenna with a gain of greater than or equal to 34.7 dBi; or</w:t>
        </w:r>
      </w:ins>
    </w:p>
    <w:p w14:paraId="7C760F15" w14:textId="0358B7E4" w:rsidR="00D07B07" w:rsidRPr="003E164A" w:rsidRDefault="00D07B07" w:rsidP="0090494B">
      <w:pPr>
        <w:pStyle w:val="P1"/>
        <w:tabs>
          <w:tab w:val="left" w:pos="720"/>
          <w:tab w:val="right" w:pos="794"/>
          <w:tab w:val="left" w:pos="1418"/>
        </w:tabs>
        <w:pPrChange w:id="72" w:author="Author">
          <w:pPr>
            <w:pStyle w:val="P1"/>
            <w:tabs>
              <w:tab w:val="left" w:pos="720"/>
              <w:tab w:val="right" w:pos="794"/>
              <w:tab w:val="left" w:pos="1418"/>
            </w:tabs>
            <w:ind w:hanging="425"/>
          </w:pPr>
        </w:pPrChange>
      </w:pPr>
      <w:ins w:id="73" w:author="Author">
        <w:r>
          <w:tab/>
        </w:r>
        <w:r>
          <w:tab/>
        </w:r>
        <w:r>
          <w:tab/>
        </w:r>
        <w:r>
          <w:tab/>
          <w:t>(ii)</w:t>
        </w:r>
        <w:r>
          <w:tab/>
          <w:t>25 degrees of the geostationary orbit if it is connected to an antenna with a gain of less than 34.7 dBi</w:t>
        </w:r>
      </w:ins>
    </w:p>
    <w:p w14:paraId="6E76196C" w14:textId="60668B61" w:rsidR="00B125F5" w:rsidRDefault="004548E0" w:rsidP="001601E8">
      <w:pPr>
        <w:pStyle w:val="R1"/>
        <w:ind w:hanging="397"/>
      </w:pPr>
      <w:r>
        <w:t>(10)</w:t>
      </w:r>
      <w:r>
        <w:tab/>
      </w:r>
      <w:r w:rsidR="00B125F5">
        <w:t>A radiocommunications transmitter operated under this licence which is a base station must not:</w:t>
      </w:r>
    </w:p>
    <w:p w14:paraId="43BA28F0" w14:textId="231805C0" w:rsidR="00B125F5" w:rsidDel="001601E8" w:rsidRDefault="00B125F5" w:rsidP="00B125F5">
      <w:pPr>
        <w:pStyle w:val="P1"/>
        <w:tabs>
          <w:tab w:val="left" w:pos="720"/>
          <w:tab w:val="right" w:pos="794"/>
          <w:tab w:val="left" w:pos="1418"/>
        </w:tabs>
        <w:ind w:left="720" w:firstLine="0"/>
        <w:rPr>
          <w:del w:id="74" w:author="Author"/>
        </w:rPr>
      </w:pPr>
      <w:r>
        <w:tab/>
      </w:r>
      <w:del w:id="75" w:author="Author">
        <w:r w:rsidDel="001601E8">
          <w:tab/>
          <w:delText>(a)</w:delText>
        </w:r>
        <w:r w:rsidDel="001601E8">
          <w:tab/>
          <w:delText>operate with a total radiated power exceeding 25 dBm/200MHz;</w:delText>
        </w:r>
      </w:del>
    </w:p>
    <w:p w14:paraId="57C15DD2" w14:textId="78261622" w:rsidR="00B125F5" w:rsidRDefault="00B125F5" w:rsidP="00B125F5">
      <w:pPr>
        <w:pStyle w:val="P1"/>
        <w:tabs>
          <w:tab w:val="left" w:pos="720"/>
          <w:tab w:val="right" w:pos="794"/>
          <w:tab w:val="left" w:pos="1418"/>
        </w:tabs>
        <w:ind w:left="720" w:firstLine="0"/>
      </w:pPr>
      <w:del w:id="76" w:author="Author">
        <w:r w:rsidDel="001601E8">
          <w:tab/>
        </w:r>
      </w:del>
      <w:r>
        <w:tab/>
        <w:t>(</w:t>
      </w:r>
      <w:del w:id="77" w:author="Author">
        <w:r w:rsidDel="001601E8">
          <w:delText>b</w:delText>
        </w:r>
      </w:del>
      <w:ins w:id="78" w:author="Author">
        <w:r w:rsidR="001601E8">
          <w:t>a</w:t>
        </w:r>
      </w:ins>
      <w:r>
        <w:t>)</w:t>
      </w:r>
      <w:r>
        <w:tab/>
        <w:t>be connected to an antenna which has its highest gain directed above the horizon</w:t>
      </w:r>
      <w:ins w:id="79" w:author="Author">
        <w:r w:rsidR="00D07B07">
          <w:t>tal plane</w:t>
        </w:r>
      </w:ins>
      <w:r>
        <w:t xml:space="preserve"> when the antenna is not being electrically steered; or</w:t>
      </w:r>
    </w:p>
    <w:p w14:paraId="30392AF0" w14:textId="697718EE" w:rsidR="00B125F5" w:rsidRDefault="00B125F5" w:rsidP="00B125F5">
      <w:pPr>
        <w:pStyle w:val="P1"/>
        <w:tabs>
          <w:tab w:val="left" w:pos="720"/>
          <w:tab w:val="right" w:pos="794"/>
          <w:tab w:val="left" w:pos="1418"/>
        </w:tabs>
        <w:ind w:left="720" w:firstLine="0"/>
      </w:pPr>
      <w:r>
        <w:tab/>
      </w:r>
      <w:r>
        <w:tab/>
        <w:t>(</w:t>
      </w:r>
      <w:ins w:id="80" w:author="Author">
        <w:r w:rsidR="001601E8">
          <w:t>b</w:t>
        </w:r>
      </w:ins>
      <w:del w:id="81" w:author="Author">
        <w:r w:rsidDel="001601E8">
          <w:delText>c</w:delText>
        </w:r>
      </w:del>
      <w:r>
        <w:t>)</w:t>
      </w:r>
      <w:r>
        <w:tab/>
        <w:t>direct its antenna beam via electrical steering to an elevation angle greater than 5 degrees above the horizon</w:t>
      </w:r>
      <w:ins w:id="82" w:author="Author">
        <w:r w:rsidR="00D07B07">
          <w:t>tal plane</w:t>
        </w:r>
      </w:ins>
      <w:r>
        <w:t xml:space="preserve"> for more than 5 percent of time</w:t>
      </w:r>
      <w:ins w:id="83" w:author="Author">
        <w:r w:rsidR="00D07B07">
          <w:t xml:space="preserve"> in any 24 hours period</w:t>
        </w:r>
      </w:ins>
      <w:r>
        <w:t>.</w:t>
      </w:r>
    </w:p>
    <w:p w14:paraId="1C311760" w14:textId="77777777" w:rsidR="00B125F5" w:rsidRDefault="00B125F5" w:rsidP="00B125F5">
      <w:pPr>
        <w:pStyle w:val="P1"/>
        <w:tabs>
          <w:tab w:val="left" w:pos="720"/>
          <w:tab w:val="right" w:pos="794"/>
          <w:tab w:val="left" w:pos="1418"/>
        </w:tabs>
        <w:ind w:left="720" w:firstLine="0"/>
      </w:pPr>
      <w:r>
        <w:t xml:space="preserve">If: </w:t>
      </w:r>
    </w:p>
    <w:p w14:paraId="225A7DB7" w14:textId="6A594BF9" w:rsidR="00B125F5" w:rsidRDefault="00B125F5" w:rsidP="00B125F5">
      <w:pPr>
        <w:pStyle w:val="P1"/>
        <w:tabs>
          <w:tab w:val="left" w:pos="720"/>
          <w:tab w:val="right" w:pos="794"/>
          <w:tab w:val="left" w:pos="1418"/>
        </w:tabs>
        <w:ind w:left="720" w:firstLine="0"/>
      </w:pPr>
      <w:r>
        <w:tab/>
      </w:r>
      <w:r>
        <w:tab/>
        <w:t>(</w:t>
      </w:r>
      <w:ins w:id="84" w:author="Author">
        <w:r w:rsidR="00D07B07">
          <w:t>c</w:t>
        </w:r>
      </w:ins>
      <w:del w:id="85" w:author="Author">
        <w:r w:rsidDel="001601E8">
          <w:delText>d</w:delText>
        </w:r>
      </w:del>
      <w:r>
        <w:t>)</w:t>
      </w:r>
      <w:r>
        <w:tab/>
        <w:t>it is not an indoor transmitter; and</w:t>
      </w:r>
    </w:p>
    <w:p w14:paraId="0495A608" w14:textId="7CBD6B39" w:rsidR="00B125F5" w:rsidRDefault="00B125F5" w:rsidP="00B125F5">
      <w:pPr>
        <w:pStyle w:val="P1"/>
        <w:tabs>
          <w:tab w:val="left" w:pos="720"/>
          <w:tab w:val="right" w:pos="794"/>
          <w:tab w:val="left" w:pos="1418"/>
        </w:tabs>
        <w:ind w:left="720" w:firstLine="0"/>
      </w:pPr>
      <w:r>
        <w:tab/>
      </w:r>
      <w:r>
        <w:tab/>
        <w:t>(</w:t>
      </w:r>
      <w:ins w:id="86" w:author="Author">
        <w:r w:rsidR="001601E8">
          <w:t>d</w:t>
        </w:r>
      </w:ins>
      <w:del w:id="87" w:author="Author">
        <w:r w:rsidDel="001601E8">
          <w:delText>e</w:delText>
        </w:r>
      </w:del>
      <w:r>
        <w:t>)</w:t>
      </w:r>
      <w:r>
        <w:tab/>
        <w:t xml:space="preserve">operates in the frequency range 27-27.5 GHz and it is located inside an area subject to additional conditions specified in Schedule 4 of the </w:t>
      </w:r>
      <w:r>
        <w:rPr>
          <w:i/>
          <w:iCs/>
        </w:rPr>
        <w:t>Radiocommunications Advisory Guidelines (Managing Interference from Spectrum Licensed Transmitters — 26 GHz Band) 2020</w:t>
      </w:r>
      <w:r>
        <w:t>, as in force from time to time.</w:t>
      </w:r>
    </w:p>
    <w:p w14:paraId="7C0F3E7E" w14:textId="50B95E04" w:rsidR="00B125F5" w:rsidRDefault="004548E0" w:rsidP="001601E8">
      <w:pPr>
        <w:pStyle w:val="R1"/>
        <w:ind w:hanging="397"/>
      </w:pPr>
      <w:r>
        <w:t>(11)</w:t>
      </w:r>
      <w:r>
        <w:tab/>
      </w:r>
      <w:r w:rsidR="00B125F5">
        <w:t>A radiocommunications transmitter operated under this licence which is a base station must not:</w:t>
      </w:r>
    </w:p>
    <w:p w14:paraId="6FDD73D0" w14:textId="109DEA43" w:rsidR="00B125F5" w:rsidDel="001601E8" w:rsidRDefault="00B125F5" w:rsidP="00B125F5">
      <w:pPr>
        <w:pStyle w:val="P1"/>
        <w:tabs>
          <w:tab w:val="left" w:pos="720"/>
          <w:tab w:val="right" w:pos="794"/>
          <w:tab w:val="left" w:pos="1418"/>
        </w:tabs>
        <w:ind w:left="720" w:firstLine="0"/>
        <w:rPr>
          <w:del w:id="88" w:author="Author"/>
        </w:rPr>
      </w:pPr>
      <w:r>
        <w:tab/>
      </w:r>
      <w:r>
        <w:tab/>
      </w:r>
      <w:del w:id="89" w:author="Author">
        <w:r w:rsidDel="001601E8">
          <w:delText>(a)</w:delText>
        </w:r>
        <w:r w:rsidDel="001601E8">
          <w:tab/>
          <w:delText>operate with a total radiated power exceeding 25 dBm/200MHz;</w:delText>
        </w:r>
      </w:del>
    </w:p>
    <w:p w14:paraId="1DB0DF23" w14:textId="4E3915D1" w:rsidR="00B125F5" w:rsidRDefault="00B125F5" w:rsidP="00B125F5">
      <w:pPr>
        <w:pStyle w:val="P1"/>
        <w:tabs>
          <w:tab w:val="left" w:pos="720"/>
          <w:tab w:val="right" w:pos="794"/>
          <w:tab w:val="left" w:pos="1418"/>
        </w:tabs>
        <w:ind w:left="720" w:firstLine="0"/>
      </w:pPr>
      <w:del w:id="90" w:author="Author">
        <w:r w:rsidDel="001601E8">
          <w:tab/>
        </w:r>
        <w:r w:rsidDel="001601E8">
          <w:tab/>
        </w:r>
      </w:del>
      <w:r>
        <w:t>(</w:t>
      </w:r>
      <w:del w:id="91" w:author="Author">
        <w:r w:rsidDel="001601E8">
          <w:delText>b</w:delText>
        </w:r>
      </w:del>
      <w:ins w:id="92" w:author="Author">
        <w:r w:rsidR="001601E8">
          <w:t>a</w:t>
        </w:r>
      </w:ins>
      <w:r>
        <w:t>)</w:t>
      </w:r>
      <w:r>
        <w:tab/>
        <w:t>be connected to an antenna which has its highest gain directed above the horizon</w:t>
      </w:r>
      <w:ins w:id="93" w:author="Author">
        <w:r w:rsidR="00D07B07">
          <w:t>tal plane</w:t>
        </w:r>
      </w:ins>
      <w:r>
        <w:t xml:space="preserve"> when the antenna is not being electrically steered; or</w:t>
      </w:r>
    </w:p>
    <w:p w14:paraId="256CFCD6" w14:textId="5B8C5919" w:rsidR="00B125F5" w:rsidRDefault="00B125F5" w:rsidP="00B125F5">
      <w:pPr>
        <w:pStyle w:val="P1"/>
        <w:tabs>
          <w:tab w:val="left" w:pos="720"/>
          <w:tab w:val="right" w:pos="794"/>
          <w:tab w:val="left" w:pos="1418"/>
        </w:tabs>
        <w:ind w:left="720" w:firstLine="0"/>
      </w:pPr>
      <w:r>
        <w:tab/>
      </w:r>
      <w:r>
        <w:tab/>
        <w:t>(</w:t>
      </w:r>
      <w:ins w:id="94" w:author="Author">
        <w:r w:rsidR="001601E8">
          <w:t>b</w:t>
        </w:r>
      </w:ins>
      <w:del w:id="95" w:author="Author">
        <w:r w:rsidDel="001601E8">
          <w:delText>c</w:delText>
        </w:r>
      </w:del>
      <w:r>
        <w:t>)</w:t>
      </w:r>
      <w:r>
        <w:tab/>
        <w:t>direct its antenna beam via electrical steering to an elevation angle above the horizon</w:t>
      </w:r>
      <w:ins w:id="96" w:author="Author">
        <w:r w:rsidR="00D07B07">
          <w:t>tal plane</w:t>
        </w:r>
      </w:ins>
      <w:r>
        <w:t>.</w:t>
      </w:r>
    </w:p>
    <w:p w14:paraId="612C5D48" w14:textId="77777777" w:rsidR="00B125F5" w:rsidRDefault="00B125F5" w:rsidP="00B125F5">
      <w:pPr>
        <w:pStyle w:val="P1"/>
        <w:tabs>
          <w:tab w:val="left" w:pos="720"/>
          <w:tab w:val="right" w:pos="794"/>
          <w:tab w:val="left" w:pos="1418"/>
        </w:tabs>
        <w:ind w:left="720" w:firstLine="0"/>
      </w:pPr>
      <w:r>
        <w:t xml:space="preserve">If: </w:t>
      </w:r>
    </w:p>
    <w:p w14:paraId="7E036E31" w14:textId="3F5913BC" w:rsidR="00B125F5" w:rsidRDefault="00B125F5" w:rsidP="00B125F5">
      <w:pPr>
        <w:pStyle w:val="P1"/>
        <w:tabs>
          <w:tab w:val="left" w:pos="720"/>
          <w:tab w:val="right" w:pos="794"/>
          <w:tab w:val="left" w:pos="1418"/>
        </w:tabs>
        <w:ind w:left="720" w:firstLine="0"/>
      </w:pPr>
      <w:r>
        <w:tab/>
      </w:r>
      <w:r>
        <w:tab/>
        <w:t>(</w:t>
      </w:r>
      <w:ins w:id="97" w:author="Author">
        <w:r w:rsidR="001601E8">
          <w:t>c</w:t>
        </w:r>
      </w:ins>
      <w:del w:id="98" w:author="Author">
        <w:r w:rsidDel="001601E8">
          <w:delText>d</w:delText>
        </w:r>
      </w:del>
      <w:r>
        <w:t>)</w:t>
      </w:r>
      <w:r>
        <w:tab/>
        <w:t>it is not an indoor transmitter; and</w:t>
      </w:r>
    </w:p>
    <w:p w14:paraId="64A7423D" w14:textId="5756E57E" w:rsidR="00B125F5" w:rsidRDefault="00B125F5" w:rsidP="00B125F5">
      <w:pPr>
        <w:pStyle w:val="P1"/>
        <w:tabs>
          <w:tab w:val="left" w:pos="720"/>
          <w:tab w:val="right" w:pos="794"/>
          <w:tab w:val="left" w:pos="1418"/>
        </w:tabs>
        <w:ind w:left="720" w:firstLine="0"/>
        <w:rPr>
          <w:ins w:id="99" w:author="Author"/>
        </w:rPr>
      </w:pPr>
      <w:r>
        <w:tab/>
      </w:r>
      <w:r>
        <w:tab/>
        <w:t>(</w:t>
      </w:r>
      <w:ins w:id="100" w:author="Author">
        <w:r w:rsidR="001601E8">
          <w:t>d</w:t>
        </w:r>
      </w:ins>
      <w:del w:id="101" w:author="Author">
        <w:r w:rsidDel="001601E8">
          <w:delText>e</w:delText>
        </w:r>
      </w:del>
      <w:r>
        <w:t>)</w:t>
      </w:r>
      <w:r>
        <w:tab/>
        <w:t>operates in the frequency range 27.5-29.5 GHz.</w:t>
      </w:r>
    </w:p>
    <w:p w14:paraId="3FC43D96" w14:textId="06B035C7" w:rsidR="001601E8" w:rsidRDefault="0040527D" w:rsidP="0090494B">
      <w:pPr>
        <w:pStyle w:val="R1"/>
        <w:ind w:hanging="397"/>
        <w:rPr>
          <w:ins w:id="102" w:author="Author"/>
        </w:rPr>
        <w:pPrChange w:id="103" w:author="Author">
          <w:pPr>
            <w:pStyle w:val="P1"/>
            <w:tabs>
              <w:tab w:val="left" w:pos="720"/>
              <w:tab w:val="right" w:pos="794"/>
              <w:tab w:val="left" w:pos="1418"/>
            </w:tabs>
            <w:ind w:left="720" w:firstLine="0"/>
          </w:pPr>
        </w:pPrChange>
      </w:pPr>
      <w:ins w:id="104" w:author="Author">
        <w:r>
          <w:tab/>
        </w:r>
        <w:r w:rsidR="001601E8">
          <w:t>(12)</w:t>
        </w:r>
        <w:r w:rsidR="001601E8">
          <w:tab/>
          <w:t>A radiocommunications transmitter operated under this licence must not operate with a total radiated power exceeding 25 dBm/200 MHz</w:t>
        </w:r>
      </w:ins>
    </w:p>
    <w:p w14:paraId="0EB5AD3E" w14:textId="72CC0BD5" w:rsidR="001601E8" w:rsidRDefault="001601E8" w:rsidP="00B125F5">
      <w:pPr>
        <w:pStyle w:val="P1"/>
        <w:tabs>
          <w:tab w:val="left" w:pos="720"/>
          <w:tab w:val="right" w:pos="794"/>
          <w:tab w:val="left" w:pos="1418"/>
        </w:tabs>
        <w:ind w:left="720" w:firstLine="0"/>
        <w:rPr>
          <w:ins w:id="105" w:author="Author"/>
        </w:rPr>
      </w:pPr>
      <w:ins w:id="106" w:author="Author">
        <w:r>
          <w:t>If:</w:t>
        </w:r>
      </w:ins>
    </w:p>
    <w:p w14:paraId="18EEEE68" w14:textId="6F9BF304" w:rsidR="001601E8" w:rsidRDefault="001601E8" w:rsidP="00B125F5">
      <w:pPr>
        <w:pStyle w:val="P1"/>
        <w:tabs>
          <w:tab w:val="left" w:pos="720"/>
          <w:tab w:val="right" w:pos="794"/>
          <w:tab w:val="left" w:pos="1418"/>
        </w:tabs>
        <w:ind w:left="720" w:firstLine="0"/>
        <w:rPr>
          <w:ins w:id="107" w:author="Author"/>
        </w:rPr>
      </w:pPr>
      <w:ins w:id="108" w:author="Author">
        <w:r>
          <w:tab/>
        </w:r>
        <w:r>
          <w:tab/>
          <w:t>(a)</w:t>
        </w:r>
        <w:r>
          <w:tab/>
          <w:t>it is not an indoor transmitter; and</w:t>
        </w:r>
      </w:ins>
    </w:p>
    <w:p w14:paraId="28C50C4B" w14:textId="1705EF73" w:rsidR="001601E8" w:rsidRDefault="001601E8" w:rsidP="00B125F5">
      <w:pPr>
        <w:pStyle w:val="P1"/>
        <w:tabs>
          <w:tab w:val="left" w:pos="720"/>
          <w:tab w:val="right" w:pos="794"/>
          <w:tab w:val="left" w:pos="1418"/>
        </w:tabs>
        <w:ind w:left="720" w:firstLine="0"/>
        <w:rPr>
          <w:ins w:id="109" w:author="Author"/>
        </w:rPr>
      </w:pPr>
      <w:ins w:id="110" w:author="Author">
        <w:r>
          <w:lastRenderedPageBreak/>
          <w:tab/>
        </w:r>
        <w:r>
          <w:tab/>
          <w:t>(b)</w:t>
        </w:r>
        <w:r>
          <w:tab/>
          <w:t>operates:</w:t>
        </w:r>
      </w:ins>
    </w:p>
    <w:p w14:paraId="59BFCF37" w14:textId="743444E4" w:rsidR="001601E8" w:rsidRDefault="001601E8" w:rsidP="00B125F5">
      <w:pPr>
        <w:pStyle w:val="P1"/>
        <w:tabs>
          <w:tab w:val="left" w:pos="720"/>
          <w:tab w:val="right" w:pos="794"/>
          <w:tab w:val="left" w:pos="1418"/>
        </w:tabs>
        <w:ind w:left="720" w:firstLine="0"/>
        <w:rPr>
          <w:ins w:id="111" w:author="Author"/>
        </w:rPr>
      </w:pPr>
      <w:ins w:id="112" w:author="Author">
        <w:r>
          <w:tab/>
        </w:r>
        <w:r>
          <w:tab/>
        </w:r>
        <w:r>
          <w:tab/>
          <w:t xml:space="preserve">(i) </w:t>
        </w:r>
        <w:r w:rsidR="00A112E2">
          <w:tab/>
        </w:r>
        <w:r>
          <w:t xml:space="preserve">in the frequency range 27-27.5 GHz and it is located inside an area subject to additional conditions specified in Schedule 4 of the </w:t>
        </w:r>
        <w:r>
          <w:rPr>
            <w:i/>
            <w:iCs/>
          </w:rPr>
          <w:t>Radiocommunications Advisory Guidelines (Managing Interference from Spectrum Licensed Transmitters — 26 GHz Band) 2020</w:t>
        </w:r>
        <w:r>
          <w:t>, as in force from time to time; or</w:t>
        </w:r>
      </w:ins>
    </w:p>
    <w:p w14:paraId="39D65BC6" w14:textId="6CDD2FFC" w:rsidR="001601E8" w:rsidRPr="00B42653" w:rsidRDefault="001601E8" w:rsidP="00B125F5">
      <w:pPr>
        <w:pStyle w:val="P1"/>
        <w:tabs>
          <w:tab w:val="left" w:pos="720"/>
          <w:tab w:val="right" w:pos="794"/>
          <w:tab w:val="left" w:pos="1418"/>
        </w:tabs>
        <w:ind w:left="720" w:firstLine="0"/>
      </w:pPr>
      <w:ins w:id="113" w:author="Author">
        <w:r>
          <w:tab/>
        </w:r>
        <w:r>
          <w:tab/>
        </w:r>
        <w:r>
          <w:tab/>
          <w:t>(ii)</w:t>
        </w:r>
        <w:r>
          <w:tab/>
          <w:t>in the frequency range 27.5-29.5 GHz</w:t>
        </w:r>
      </w:ins>
    </w:p>
    <w:p w14:paraId="785D5790" w14:textId="77777777" w:rsidR="00B125F5" w:rsidRDefault="00B125F5" w:rsidP="001601E8">
      <w:pPr>
        <w:pStyle w:val="HR"/>
        <w:ind w:left="0" w:firstLine="0"/>
      </w:pPr>
      <w:r>
        <w:t>Co-existence with space research earth stations</w:t>
      </w:r>
    </w:p>
    <w:p w14:paraId="2FF52DB8" w14:textId="57D794D7" w:rsidR="00B125F5" w:rsidRDefault="004548E0" w:rsidP="001601E8">
      <w:pPr>
        <w:pStyle w:val="R1"/>
        <w:ind w:hanging="397"/>
        <w:rPr>
          <w:ins w:id="114" w:author="Author"/>
        </w:rPr>
      </w:pPr>
      <w:r>
        <w:t>(12)</w:t>
      </w:r>
      <w:r>
        <w:tab/>
      </w:r>
      <w:r w:rsidR="00B125F5">
        <w:t>The licensee must not operate a radiocommunications transmitter in the frequency range 25.5-27 GHz if it is located in any of the following HCIS: BU7K, BU7L, BU7O, BU7P, BU8E, BU8F, BU8G, BU8I, BU8J, BU8K, BU8L, BU8M, BU8N, BU8O, BU8P, BV2A, BV2B, MW4H1, MW4H2, MW4H4, MW4H5, MW4H6, MW4H7, MW4H8, MW4D7, MW4L2.</w:t>
      </w:r>
    </w:p>
    <w:p w14:paraId="6A53A274" w14:textId="775C4DA5" w:rsidR="00734FBE" w:rsidRPr="00734FBE" w:rsidRDefault="00734FBE" w:rsidP="00734FBE">
      <w:pPr>
        <w:pStyle w:val="R1"/>
        <w:ind w:hanging="397"/>
      </w:pPr>
      <w:ins w:id="115" w:author="Author">
        <w:r>
          <w:tab/>
          <w:t>(13)</w:t>
        </w:r>
        <w:r>
          <w:tab/>
          <w:t>Before the licensee operate</w:t>
        </w:r>
        <w:r w:rsidR="00A112E2">
          <w:t>s</w:t>
        </w:r>
        <w:r>
          <w:t xml:space="preserve"> a radiocommunications transmitter which operates in the frequency range 25.5-27 GHz and is a kind of transmitter detailed in subsection 4(c) of this Schedule, it must </w:t>
        </w:r>
        <w:r w:rsidR="00A112E2">
          <w:t>be coordinated with existing</w:t>
        </w:r>
        <w:r>
          <w:t xml:space="preserve"> space research earth stations in accordance with the provision</w:t>
        </w:r>
        <w:r w:rsidR="00A112E2">
          <w:t>s</w:t>
        </w:r>
        <w:r>
          <w:t xml:space="preserve"> </w:t>
        </w:r>
        <w:r w:rsidR="00A112E2">
          <w:t xml:space="preserve">detailed </w:t>
        </w:r>
        <w:r>
          <w:t>in RALI[new].</w:t>
        </w:r>
        <w:r>
          <w:tab/>
        </w:r>
      </w:ins>
    </w:p>
    <w:p w14:paraId="6BE7AFCD" w14:textId="77777777" w:rsidR="00B125F5" w:rsidRDefault="00B125F5" w:rsidP="001601E8">
      <w:pPr>
        <w:pStyle w:val="HR"/>
        <w:ind w:left="0" w:firstLine="0"/>
      </w:pPr>
      <w:r>
        <w:t>Co-existence with body scanners</w:t>
      </w:r>
    </w:p>
    <w:p w14:paraId="32504203" w14:textId="219DD838" w:rsidR="00B125F5" w:rsidRDefault="004548E0" w:rsidP="001601E8">
      <w:pPr>
        <w:pStyle w:val="R1"/>
        <w:ind w:hanging="397"/>
      </w:pPr>
      <w:r>
        <w:t>(1</w:t>
      </w:r>
      <w:del w:id="116" w:author="Author">
        <w:r w:rsidDel="00734FBE">
          <w:delText>3</w:delText>
        </w:r>
      </w:del>
      <w:ins w:id="117" w:author="Author">
        <w:r w:rsidR="00734FBE">
          <w:t>4</w:t>
        </w:r>
      </w:ins>
      <w:r>
        <w:t>)</w:t>
      </w:r>
      <w:r>
        <w:tab/>
      </w:r>
      <w:r w:rsidR="00B125F5">
        <w:t xml:space="preserve">A radiocommunications transmitter operated under this licence must not cause harmful interference to a device operated under the </w:t>
      </w:r>
      <w:r w:rsidR="00B125F5" w:rsidRPr="004548E0">
        <w:rPr>
          <w:i/>
          <w:iCs/>
        </w:rPr>
        <w:t>Radiocommunications (Body Scanning – Aviation Security) Class Licence 2018</w:t>
      </w:r>
      <w:r w:rsidR="00B125F5">
        <w:t>, as in force from time to time.</w:t>
      </w:r>
    </w:p>
    <w:p w14:paraId="4C012E5A" w14:textId="77777777" w:rsidR="00B125F5" w:rsidRDefault="00B125F5" w:rsidP="00B125F5">
      <w:pPr>
        <w:rPr>
          <w:bCs/>
          <w:sz w:val="20"/>
          <w:szCs w:val="18"/>
        </w:rPr>
      </w:pPr>
    </w:p>
    <w:p w14:paraId="645C148D" w14:textId="77777777" w:rsidR="00B125F5" w:rsidRPr="0016443E" w:rsidRDefault="00B125F5" w:rsidP="00B125F5">
      <w:pPr>
        <w:ind w:left="720"/>
        <w:rPr>
          <w:bCs/>
          <w:sz w:val="20"/>
          <w:szCs w:val="18"/>
        </w:rPr>
      </w:pPr>
      <w:r w:rsidRPr="00902BEC">
        <w:rPr>
          <w:bCs/>
          <w:sz w:val="20"/>
          <w:szCs w:val="18"/>
        </w:rPr>
        <w:t xml:space="preserve">Note:  </w:t>
      </w:r>
      <w:r>
        <w:rPr>
          <w:bCs/>
          <w:sz w:val="20"/>
          <w:szCs w:val="18"/>
        </w:rPr>
        <w:t>A radiocommunications receiver operated under this licence is not afforded protection from interference by a device operated under the Radiocommunications (Body Scanning – Aviation Security) Class Licence 2018, as in force from time to time.</w:t>
      </w:r>
    </w:p>
    <w:p w14:paraId="137A16B1" w14:textId="3D9A0DCA" w:rsidR="00AE7D1C" w:rsidRDefault="00AE7D1C" w:rsidP="00B125F5">
      <w:pPr>
        <w:pStyle w:val="HR"/>
        <w:ind w:left="0" w:firstLine="0"/>
        <w:rPr>
          <w:ins w:id="118" w:author="Author"/>
        </w:rPr>
      </w:pPr>
      <w:ins w:id="119" w:author="Author">
        <w:r>
          <w:t>Record keeping – high-powered outdoor user equipment stations</w:t>
        </w:r>
      </w:ins>
    </w:p>
    <w:p w14:paraId="5A0FE58F" w14:textId="71CAF6F9" w:rsidR="00AE7D1C" w:rsidRDefault="00AE7D1C" w:rsidP="00AE7D1C">
      <w:pPr>
        <w:pStyle w:val="R1"/>
        <w:ind w:hanging="397"/>
        <w:rPr>
          <w:ins w:id="120" w:author="Author"/>
        </w:rPr>
      </w:pPr>
      <w:ins w:id="121" w:author="Author">
        <w:r>
          <w:t>(15)</w:t>
        </w:r>
        <w:r>
          <w:tab/>
          <w:t>If the licensee operates a radiocommunications transmitter which is a kind detailed in subsection 4(c) of this Schedule, the licensee must:</w:t>
        </w:r>
      </w:ins>
    </w:p>
    <w:p w14:paraId="1271B51B" w14:textId="0F50A117" w:rsidR="00AE7D1C" w:rsidRDefault="00AE7D1C" w:rsidP="00AE7D1C">
      <w:pPr>
        <w:pStyle w:val="P1"/>
        <w:tabs>
          <w:tab w:val="left" w:pos="720"/>
          <w:tab w:val="right" w:pos="794"/>
          <w:tab w:val="left" w:pos="1418"/>
        </w:tabs>
        <w:ind w:left="720" w:firstLine="0"/>
        <w:rPr>
          <w:ins w:id="122" w:author="Author"/>
        </w:rPr>
      </w:pPr>
      <w:ins w:id="123" w:author="Author">
        <w:r>
          <w:tab/>
          <w:t>(a)</w:t>
        </w:r>
        <w:r>
          <w:tab/>
        </w:r>
        <w:r>
          <w:tab/>
          <w:t>in relation to each transmitter, the licensee must keep a record which includes the following information:</w:t>
        </w:r>
      </w:ins>
    </w:p>
    <w:p w14:paraId="2340A5D5" w14:textId="174ECAD0" w:rsidR="00AE7D1C" w:rsidRDefault="00AE7D1C" w:rsidP="00AE7D1C">
      <w:pPr>
        <w:pStyle w:val="P1"/>
        <w:tabs>
          <w:tab w:val="left" w:pos="720"/>
          <w:tab w:val="right" w:pos="794"/>
          <w:tab w:val="left" w:pos="1418"/>
        </w:tabs>
        <w:ind w:left="720" w:firstLine="0"/>
        <w:rPr>
          <w:ins w:id="124" w:author="Author"/>
        </w:rPr>
      </w:pPr>
      <w:ins w:id="125" w:author="Author">
        <w:r>
          <w:tab/>
        </w:r>
        <w:r>
          <w:tab/>
          <w:t>(i)</w:t>
        </w:r>
        <w:r>
          <w:tab/>
          <w:t xml:space="preserve">the transmitter’s geographic </w:t>
        </w:r>
        <w:proofErr w:type="gramStart"/>
        <w:r>
          <w:t>location;</w:t>
        </w:r>
        <w:proofErr w:type="gramEnd"/>
      </w:ins>
    </w:p>
    <w:p w14:paraId="290B7EBE" w14:textId="416AD735" w:rsidR="00AE7D1C" w:rsidRDefault="00AE7D1C" w:rsidP="00AE7D1C">
      <w:pPr>
        <w:pStyle w:val="P1"/>
        <w:tabs>
          <w:tab w:val="left" w:pos="720"/>
          <w:tab w:val="right" w:pos="794"/>
          <w:tab w:val="left" w:pos="1418"/>
        </w:tabs>
        <w:ind w:left="720" w:firstLine="0"/>
        <w:rPr>
          <w:ins w:id="126" w:author="Author"/>
        </w:rPr>
      </w:pPr>
      <w:ins w:id="127" w:author="Author">
        <w:r>
          <w:tab/>
        </w:r>
        <w:r>
          <w:tab/>
          <w:t>(ii)</w:t>
        </w:r>
        <w:r>
          <w:tab/>
          <w:t xml:space="preserve">the transmitter’s centre </w:t>
        </w:r>
        <w:proofErr w:type="gramStart"/>
        <w:r>
          <w:t>frequency;</w:t>
        </w:r>
        <w:proofErr w:type="gramEnd"/>
      </w:ins>
    </w:p>
    <w:p w14:paraId="73D4A03A" w14:textId="6FE2D344" w:rsidR="00AE7D1C" w:rsidRDefault="00AE7D1C" w:rsidP="00AE7D1C">
      <w:pPr>
        <w:pStyle w:val="P1"/>
        <w:tabs>
          <w:tab w:val="left" w:pos="720"/>
          <w:tab w:val="right" w:pos="794"/>
          <w:tab w:val="left" w:pos="1418"/>
        </w:tabs>
        <w:ind w:left="720" w:firstLine="0"/>
        <w:rPr>
          <w:ins w:id="128" w:author="Author"/>
        </w:rPr>
      </w:pPr>
      <w:ins w:id="129" w:author="Author">
        <w:r>
          <w:tab/>
        </w:r>
        <w:r>
          <w:tab/>
          <w:t>(ii)</w:t>
        </w:r>
        <w:r>
          <w:tab/>
          <w:t xml:space="preserve">the transmitter’s emission </w:t>
        </w:r>
        <w:proofErr w:type="gramStart"/>
        <w:r>
          <w:t>designator;</w:t>
        </w:r>
        <w:proofErr w:type="gramEnd"/>
      </w:ins>
    </w:p>
    <w:p w14:paraId="6BCFD0B6" w14:textId="1C1A093D" w:rsidR="00AE7D1C" w:rsidRDefault="00AE7D1C" w:rsidP="00AE7D1C">
      <w:pPr>
        <w:pStyle w:val="P1"/>
        <w:tabs>
          <w:tab w:val="left" w:pos="720"/>
          <w:tab w:val="right" w:pos="794"/>
          <w:tab w:val="left" w:pos="1418"/>
        </w:tabs>
        <w:ind w:left="720" w:firstLine="0"/>
        <w:rPr>
          <w:ins w:id="130" w:author="Author"/>
        </w:rPr>
      </w:pPr>
      <w:ins w:id="131" w:author="Author">
        <w:r>
          <w:tab/>
        </w:r>
        <w:r>
          <w:tab/>
          <w:t>(iv)</w:t>
        </w:r>
        <w:r>
          <w:tab/>
          <w:t xml:space="preserve">details of the transmitter’s antenna including the manufacturer, model, type, gain, polarisation, azimuth, elevation angle above the horizontal plane and height above </w:t>
        </w:r>
        <w:proofErr w:type="gramStart"/>
        <w:r>
          <w:t>ground;</w:t>
        </w:r>
        <w:proofErr w:type="gramEnd"/>
      </w:ins>
    </w:p>
    <w:p w14:paraId="26342A5D" w14:textId="0D8E8EC7" w:rsidR="00AE7D1C" w:rsidRDefault="00AE7D1C" w:rsidP="00AE7D1C">
      <w:pPr>
        <w:pStyle w:val="P1"/>
        <w:tabs>
          <w:tab w:val="left" w:pos="720"/>
          <w:tab w:val="right" w:pos="794"/>
          <w:tab w:val="left" w:pos="1418"/>
        </w:tabs>
        <w:ind w:left="720" w:firstLine="0"/>
        <w:rPr>
          <w:ins w:id="132" w:author="Author"/>
        </w:rPr>
      </w:pPr>
      <w:ins w:id="133" w:author="Author">
        <w:r>
          <w:tab/>
        </w:r>
        <w:r>
          <w:tab/>
          <w:t>(v)</w:t>
        </w:r>
        <w:r>
          <w:tab/>
          <w:t xml:space="preserve">the transmitter’s maximum true mean power; and </w:t>
        </w:r>
      </w:ins>
    </w:p>
    <w:p w14:paraId="3108297B" w14:textId="368CD29E" w:rsidR="00AE7D1C" w:rsidRDefault="00AE7D1C" w:rsidP="00AE7D1C">
      <w:pPr>
        <w:pStyle w:val="P1"/>
        <w:tabs>
          <w:tab w:val="left" w:pos="720"/>
          <w:tab w:val="right" w:pos="794"/>
          <w:tab w:val="left" w:pos="1418"/>
        </w:tabs>
        <w:ind w:left="720" w:firstLine="0"/>
        <w:rPr>
          <w:ins w:id="134" w:author="Author"/>
        </w:rPr>
      </w:pPr>
      <w:ins w:id="135" w:author="Author">
        <w:r>
          <w:tab/>
        </w:r>
        <w:r>
          <w:tab/>
          <w:t>(vi)</w:t>
        </w:r>
        <w:r>
          <w:tab/>
          <w:t>the transmitter’s maximum EIRP.</w:t>
        </w:r>
      </w:ins>
    </w:p>
    <w:p w14:paraId="5378D642" w14:textId="26C2AB0C" w:rsidR="00AE7D1C" w:rsidRPr="00AE7D1C" w:rsidRDefault="00AE7D1C" w:rsidP="0090494B">
      <w:pPr>
        <w:pStyle w:val="P1"/>
        <w:tabs>
          <w:tab w:val="left" w:pos="720"/>
          <w:tab w:val="right" w:pos="794"/>
          <w:tab w:val="left" w:pos="1418"/>
        </w:tabs>
        <w:ind w:left="720" w:firstLine="0"/>
        <w:rPr>
          <w:ins w:id="136" w:author="Author"/>
        </w:rPr>
        <w:pPrChange w:id="137" w:author="Author">
          <w:pPr>
            <w:pStyle w:val="HR"/>
            <w:ind w:left="0" w:firstLine="0"/>
          </w:pPr>
        </w:pPrChange>
      </w:pPr>
      <w:ins w:id="138" w:author="Author">
        <w:r>
          <w:t>(b)</w:t>
        </w:r>
        <w:r w:rsidR="003F3B78">
          <w:tab/>
        </w:r>
        <w:r>
          <w:tab/>
          <w:t>if the ACMA requests a copy of a record kept under subsection 15(a), the licensee must comply with the request as soon as practicable.</w:t>
        </w:r>
      </w:ins>
    </w:p>
    <w:p w14:paraId="05524FA8" w14:textId="10A134FA" w:rsidR="00B125F5" w:rsidRDefault="00B125F5" w:rsidP="00B125F5">
      <w:pPr>
        <w:pStyle w:val="HR"/>
        <w:ind w:left="0" w:firstLine="0"/>
      </w:pPr>
      <w:r>
        <w:lastRenderedPageBreak/>
        <w:t>Unwanted emissions</w:t>
      </w:r>
    </w:p>
    <w:p w14:paraId="362F413E" w14:textId="37D22692" w:rsidR="004548E0" w:rsidRDefault="00154D50" w:rsidP="001601E8">
      <w:pPr>
        <w:pStyle w:val="R1"/>
        <w:ind w:hanging="397"/>
      </w:pPr>
      <w:r>
        <w:t>(1</w:t>
      </w:r>
      <w:del w:id="139" w:author="Author">
        <w:r w:rsidDel="00734FBE">
          <w:delText>4</w:delText>
        </w:r>
      </w:del>
      <w:ins w:id="140" w:author="Author">
        <w:r w:rsidR="00AE7D1C">
          <w:t>6</w:t>
        </w:r>
      </w:ins>
      <w:r>
        <w:t>)</w:t>
      </w:r>
      <w:r>
        <w:tab/>
      </w:r>
      <w:r w:rsidR="004548E0">
        <w:t>The licensee must not operate a radiocommunications transmitter that is base station if its unwanted emissions exceed the limits in subsections (</w:t>
      </w:r>
      <w:r w:rsidR="00AE6460">
        <w:t>1</w:t>
      </w:r>
      <w:del w:id="141" w:author="Author">
        <w:r w:rsidR="00AE6460" w:rsidDel="005132FB">
          <w:delText>6</w:delText>
        </w:r>
      </w:del>
      <w:ins w:id="142" w:author="Author">
        <w:r w:rsidR="00AE7D1C">
          <w:t>8</w:t>
        </w:r>
      </w:ins>
      <w:r w:rsidR="004548E0">
        <w:t>), (</w:t>
      </w:r>
      <w:r w:rsidR="00AE6460">
        <w:t>1</w:t>
      </w:r>
      <w:del w:id="143" w:author="Author">
        <w:r w:rsidR="00AE6460" w:rsidDel="005132FB">
          <w:delText>7</w:delText>
        </w:r>
      </w:del>
      <w:ins w:id="144" w:author="Author">
        <w:r w:rsidR="00AE7D1C">
          <w:t>9</w:t>
        </w:r>
      </w:ins>
      <w:r w:rsidR="004548E0">
        <w:t>), (</w:t>
      </w:r>
      <w:del w:id="145" w:author="Author">
        <w:r w:rsidR="00AE6460" w:rsidDel="00AE7D1C">
          <w:delText>1</w:delText>
        </w:r>
        <w:r w:rsidR="00AE6460" w:rsidDel="005132FB">
          <w:delText>8</w:delText>
        </w:r>
      </w:del>
      <w:ins w:id="146" w:author="Author">
        <w:r w:rsidR="00AE7D1C">
          <w:t>20</w:t>
        </w:r>
      </w:ins>
      <w:r w:rsidR="004548E0">
        <w:t>) and (</w:t>
      </w:r>
      <w:del w:id="147" w:author="Author">
        <w:r w:rsidR="00AE6460" w:rsidDel="005132FB">
          <w:delText>19</w:delText>
        </w:r>
      </w:del>
      <w:ins w:id="148" w:author="Author">
        <w:r w:rsidR="005132FB">
          <w:t>2</w:t>
        </w:r>
        <w:r w:rsidR="00AE7D1C">
          <w:t>1</w:t>
        </w:r>
      </w:ins>
      <w:r w:rsidR="004548E0">
        <w:t>).</w:t>
      </w:r>
    </w:p>
    <w:p w14:paraId="4DE6BED0" w14:textId="5907A40E" w:rsidR="004548E0" w:rsidRDefault="004548E0" w:rsidP="001601E8">
      <w:pPr>
        <w:pStyle w:val="R1"/>
        <w:ind w:hanging="397"/>
      </w:pPr>
      <w:r>
        <w:t>(</w:t>
      </w:r>
      <w:r w:rsidR="00154D50">
        <w:t>1</w:t>
      </w:r>
      <w:del w:id="149" w:author="Author">
        <w:r w:rsidR="00154D50" w:rsidDel="005132FB">
          <w:delText>5</w:delText>
        </w:r>
      </w:del>
      <w:ins w:id="150" w:author="Author">
        <w:r w:rsidR="00AE7D1C">
          <w:t>7</w:t>
        </w:r>
      </w:ins>
      <w:r>
        <w:t>)</w:t>
      </w:r>
      <w:r>
        <w:tab/>
        <w:t>The licensee must not operate a radiocommunications transmitter that is a user equipment station if its unwanted emissions exceed the limits in subsections (</w:t>
      </w:r>
      <w:r w:rsidR="00AE6460">
        <w:t>2</w:t>
      </w:r>
      <w:ins w:id="151" w:author="Author">
        <w:r w:rsidR="00AE7D1C">
          <w:t>2</w:t>
        </w:r>
      </w:ins>
      <w:del w:id="152" w:author="Author">
        <w:r w:rsidR="00AE6460" w:rsidDel="005132FB">
          <w:delText>0</w:delText>
        </w:r>
      </w:del>
      <w:r>
        <w:t>), (</w:t>
      </w:r>
      <w:r w:rsidR="00AE6460">
        <w:t>2</w:t>
      </w:r>
      <w:del w:id="153" w:author="Author">
        <w:r w:rsidR="00AE6460" w:rsidDel="005132FB">
          <w:delText>1</w:delText>
        </w:r>
      </w:del>
      <w:ins w:id="154" w:author="Author">
        <w:r w:rsidR="00AE7D1C">
          <w:t>3</w:t>
        </w:r>
      </w:ins>
      <w:r>
        <w:t>), (</w:t>
      </w:r>
      <w:r w:rsidR="00AE6460">
        <w:t>2</w:t>
      </w:r>
      <w:del w:id="155" w:author="Author">
        <w:r w:rsidR="00AE6460" w:rsidDel="005132FB">
          <w:delText>2</w:delText>
        </w:r>
      </w:del>
      <w:ins w:id="156" w:author="Author">
        <w:r w:rsidR="00AE7D1C">
          <w:t>4</w:t>
        </w:r>
      </w:ins>
      <w:r>
        <w:t>) and (</w:t>
      </w:r>
      <w:r w:rsidR="00AE6460">
        <w:t>2</w:t>
      </w:r>
      <w:del w:id="157" w:author="Author">
        <w:r w:rsidR="00AE6460" w:rsidDel="005132FB">
          <w:delText>3</w:delText>
        </w:r>
      </w:del>
      <w:ins w:id="158" w:author="Author">
        <w:r w:rsidR="00AE7D1C">
          <w:t>5</w:t>
        </w:r>
      </w:ins>
      <w:r>
        <w:t>).</w:t>
      </w:r>
    </w:p>
    <w:p w14:paraId="283322DB" w14:textId="1A771EB0" w:rsidR="004548E0" w:rsidRDefault="004548E0" w:rsidP="001601E8">
      <w:pPr>
        <w:pStyle w:val="R1"/>
        <w:ind w:hanging="397"/>
      </w:pPr>
      <w:r>
        <w:t>(</w:t>
      </w:r>
      <w:r w:rsidR="00154D50">
        <w:t>1</w:t>
      </w:r>
      <w:ins w:id="159" w:author="Author">
        <w:r w:rsidR="00AE7D1C">
          <w:t>8</w:t>
        </w:r>
      </w:ins>
      <w:del w:id="160" w:author="Author">
        <w:r w:rsidR="00154D50" w:rsidDel="005132FB">
          <w:delText>6</w:delText>
        </w:r>
      </w:del>
      <w:r>
        <w:t>)</w:t>
      </w:r>
      <w:r>
        <w:tab/>
        <w:t>The unwanted emission limits in Table 1 apply:</w:t>
      </w:r>
    </w:p>
    <w:p w14:paraId="4CCCF79C" w14:textId="77777777" w:rsidR="004548E0" w:rsidRDefault="004548E0" w:rsidP="004548E0">
      <w:pPr>
        <w:pStyle w:val="P1"/>
        <w:tabs>
          <w:tab w:val="left" w:pos="720"/>
          <w:tab w:val="right" w:pos="794"/>
          <w:tab w:val="left" w:pos="1418"/>
        </w:tabs>
        <w:ind w:hanging="425"/>
      </w:pPr>
      <w:r>
        <w:t>(a)</w:t>
      </w:r>
      <w:r>
        <w:tab/>
        <w:t xml:space="preserve">at the frequencies outside the upper or lower frequency limits set out on the </w:t>
      </w:r>
      <w:proofErr w:type="gramStart"/>
      <w:r>
        <w:t>licence;</w:t>
      </w:r>
      <w:proofErr w:type="gramEnd"/>
    </w:p>
    <w:p w14:paraId="6E440385" w14:textId="77777777" w:rsidR="004548E0" w:rsidRDefault="004548E0" w:rsidP="004548E0">
      <w:pPr>
        <w:pStyle w:val="P1"/>
        <w:tabs>
          <w:tab w:val="left" w:pos="720"/>
          <w:tab w:val="right" w:pos="794"/>
          <w:tab w:val="left" w:pos="1418"/>
        </w:tabs>
        <w:ind w:hanging="425"/>
      </w:pPr>
      <w:r>
        <w:t>(b)</w:t>
      </w:r>
      <w:r>
        <w:tab/>
        <w:t>offset from the upper and lower frequency limits set out on the licence; and</w:t>
      </w:r>
    </w:p>
    <w:p w14:paraId="4247FC14" w14:textId="77777777" w:rsidR="004548E0" w:rsidRDefault="004548E0" w:rsidP="004548E0">
      <w:pPr>
        <w:pStyle w:val="P1"/>
        <w:tabs>
          <w:tab w:val="left" w:pos="720"/>
          <w:tab w:val="right" w:pos="794"/>
          <w:tab w:val="left" w:pos="1418"/>
        </w:tabs>
        <w:ind w:hanging="425"/>
      </w:pPr>
      <w:r>
        <w:t>(c)</w:t>
      </w:r>
      <w:r>
        <w:tab/>
        <w:t>outside the frequency range 23.6 GHz to 24 GHz</w:t>
      </w:r>
    </w:p>
    <w:p w14:paraId="5E9E615B" w14:textId="77777777" w:rsidR="004548E0" w:rsidRDefault="004548E0" w:rsidP="004548E0">
      <w:pPr>
        <w:pStyle w:val="P1"/>
        <w:tabs>
          <w:tab w:val="left" w:pos="720"/>
          <w:tab w:val="right" w:pos="794"/>
          <w:tab w:val="left" w:pos="1418"/>
        </w:tabs>
        <w:ind w:hanging="425"/>
      </w:pPr>
      <w:r>
        <w:t>where:</w:t>
      </w:r>
    </w:p>
    <w:p w14:paraId="7D09D4F1" w14:textId="77777777" w:rsidR="004548E0" w:rsidRPr="007F6156" w:rsidRDefault="004548E0" w:rsidP="004548E0">
      <w:pPr>
        <w:pStyle w:val="P1"/>
        <w:tabs>
          <w:tab w:val="left" w:pos="720"/>
          <w:tab w:val="right" w:pos="794"/>
          <w:tab w:val="left" w:pos="1418"/>
        </w:tabs>
        <w:ind w:hanging="425"/>
      </w:pPr>
      <w:proofErr w:type="spellStart"/>
      <w:r>
        <w:t>BW</w:t>
      </w:r>
      <w:r>
        <w:rPr>
          <w:vertAlign w:val="subscript"/>
        </w:rPr>
        <w:t>occupied</w:t>
      </w:r>
      <w:proofErr w:type="spellEnd"/>
      <w:r>
        <w:t>:</w:t>
      </w:r>
      <w:r>
        <w:tab/>
        <w:t>is the occupied bandwidth of the radiocommunications transmitter operated under this licence</w:t>
      </w:r>
    </w:p>
    <w:p w14:paraId="7D3B2F89" w14:textId="77777777" w:rsidR="004548E0" w:rsidRDefault="004548E0" w:rsidP="004548E0">
      <w:pPr>
        <w:pStyle w:val="P1"/>
        <w:tabs>
          <w:tab w:val="left" w:pos="720"/>
          <w:tab w:val="right" w:pos="794"/>
          <w:tab w:val="left" w:pos="1418"/>
        </w:tabs>
        <w:ind w:hanging="425"/>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112"/>
        <w:gridCol w:w="3611"/>
        <w:gridCol w:w="1573"/>
      </w:tblGrid>
      <w:tr w:rsidR="004548E0" w14:paraId="0D3C5ACB" w14:textId="77777777" w:rsidTr="004E7F41">
        <w:trPr>
          <w:cantSplit/>
          <w:jc w:val="center"/>
        </w:trPr>
        <w:tc>
          <w:tcPr>
            <w:tcW w:w="3397" w:type="dxa"/>
            <w:tcBorders>
              <w:top w:val="single" w:sz="4" w:space="0" w:color="auto"/>
              <w:left w:val="single" w:sz="4" w:space="0" w:color="auto"/>
              <w:bottom w:val="single" w:sz="4" w:space="0" w:color="auto"/>
              <w:right w:val="single" w:sz="4" w:space="0" w:color="auto"/>
            </w:tcBorders>
            <w:hideMark/>
          </w:tcPr>
          <w:p w14:paraId="629BA310" w14:textId="77777777" w:rsidR="004548E0" w:rsidRDefault="004548E0" w:rsidP="004E7F41">
            <w:pPr>
              <w:keepNext/>
              <w:keepLines/>
              <w:jc w:val="center"/>
              <w:rPr>
                <w:rFonts w:eastAsiaTheme="minorEastAsia"/>
                <w:b/>
              </w:rPr>
            </w:pPr>
            <w:r>
              <w:rPr>
                <w:rFonts w:eastAsiaTheme="minorEastAsia"/>
                <w:b/>
              </w:rPr>
              <w:t>Frequency range</w:t>
            </w:r>
          </w:p>
          <w:p w14:paraId="07CB863E" w14:textId="77777777" w:rsidR="004548E0" w:rsidRDefault="004548E0" w:rsidP="004E7F41">
            <w:pPr>
              <w:keepNext/>
              <w:keepLines/>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4011" w:type="dxa"/>
            <w:tcBorders>
              <w:top w:val="single" w:sz="4" w:space="0" w:color="auto"/>
              <w:left w:val="single" w:sz="4" w:space="0" w:color="auto"/>
              <w:bottom w:val="single" w:sz="4" w:space="0" w:color="auto"/>
              <w:right w:val="single" w:sz="4" w:space="0" w:color="auto"/>
            </w:tcBorders>
            <w:hideMark/>
          </w:tcPr>
          <w:p w14:paraId="25E99B71" w14:textId="77777777" w:rsidR="004548E0" w:rsidRDefault="004548E0" w:rsidP="004E7F41">
            <w:pPr>
              <w:keepNext/>
              <w:keepLines/>
              <w:jc w:val="center"/>
              <w:rPr>
                <w:rFonts w:eastAsiaTheme="minorEastAsia"/>
                <w:b/>
              </w:rPr>
            </w:pPr>
            <w:r>
              <w:rPr>
                <w:rFonts w:eastAsiaTheme="minorEastAsia"/>
                <w:b/>
              </w:rPr>
              <w:t>Total radiated power</w:t>
            </w:r>
          </w:p>
          <w:p w14:paraId="0DFD0A42"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F7F2F0A"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45A70166" w14:textId="77777777" w:rsidTr="004E7F4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5F73CE26" w14:textId="77777777" w:rsidR="004548E0" w:rsidRDefault="004548E0" w:rsidP="004E7F41">
            <w:pPr>
              <w:keepNext/>
              <w:keepLines/>
              <w:rPr>
                <w:rFonts w:eastAsiaTheme="minorEastAsia"/>
              </w:rPr>
            </w:pPr>
            <w:r>
              <w:rPr>
                <w:rFonts w:eastAsiaTheme="minorEastAsia"/>
              </w:rPr>
              <w:t xml:space="preserve">0 MHz ≤ </w:t>
            </w:r>
            <w:proofErr w:type="spellStart"/>
            <w:r>
              <w:rPr>
                <w:rFonts w:eastAsiaTheme="minorEastAsia"/>
              </w:rPr>
              <w:t>f</w:t>
            </w:r>
            <w:r>
              <w:rPr>
                <w:rFonts w:eastAsiaTheme="minorEastAsia"/>
                <w:vertAlign w:val="subscript"/>
              </w:rPr>
              <w:t>offset</w:t>
            </w:r>
            <w:proofErr w:type="spellEnd"/>
            <w:r>
              <w:rPr>
                <w:rFonts w:eastAsiaTheme="minorEastAsia"/>
              </w:rPr>
              <w:t xml:space="preserve"> ≤ 0.1 x </w:t>
            </w:r>
            <w:proofErr w:type="spellStart"/>
            <w:r>
              <w:rPr>
                <w:rFonts w:eastAsiaTheme="minorEastAsia"/>
              </w:rPr>
              <w:t>BW</w:t>
            </w:r>
            <w:r>
              <w:rPr>
                <w:rFonts w:eastAsiaTheme="minorEastAsia"/>
                <w:vertAlign w:val="subscript"/>
              </w:rPr>
              <w:t>occupied</w:t>
            </w:r>
            <w:proofErr w:type="spellEnd"/>
          </w:p>
        </w:tc>
        <w:tc>
          <w:tcPr>
            <w:tcW w:w="4011" w:type="dxa"/>
            <w:tcBorders>
              <w:top w:val="single" w:sz="4" w:space="0" w:color="auto"/>
              <w:left w:val="single" w:sz="4" w:space="0" w:color="auto"/>
              <w:bottom w:val="single" w:sz="4" w:space="0" w:color="auto"/>
              <w:right w:val="single" w:sz="4" w:space="0" w:color="auto"/>
            </w:tcBorders>
            <w:vAlign w:val="center"/>
            <w:hideMark/>
          </w:tcPr>
          <w:p w14:paraId="78B86EAE" w14:textId="77777777" w:rsidR="004548E0" w:rsidRDefault="004548E0" w:rsidP="004E7F41">
            <w:pPr>
              <w:keepNext/>
              <w:keepLines/>
              <w:jc w:val="center"/>
              <w:rPr>
                <w:rFonts w:eastAsiaTheme="minorEastAsia"/>
              </w:rPr>
            </w:pPr>
            <w:r>
              <w:rPr>
                <w:rFonts w:eastAsiaTheme="minorEastAsia"/>
              </w:rPr>
              <w:t>-5</w:t>
            </w:r>
          </w:p>
        </w:tc>
        <w:tc>
          <w:tcPr>
            <w:tcW w:w="1608" w:type="dxa"/>
            <w:tcBorders>
              <w:top w:val="single" w:sz="4" w:space="0" w:color="auto"/>
              <w:left w:val="single" w:sz="4" w:space="0" w:color="auto"/>
              <w:bottom w:val="single" w:sz="4" w:space="0" w:color="auto"/>
              <w:right w:val="single" w:sz="4" w:space="0" w:color="auto"/>
            </w:tcBorders>
            <w:vAlign w:val="center"/>
            <w:hideMark/>
          </w:tcPr>
          <w:p w14:paraId="567AF21C" w14:textId="77777777" w:rsidR="004548E0" w:rsidRDefault="004548E0" w:rsidP="004E7F41">
            <w:pPr>
              <w:keepNext/>
              <w:keepLines/>
              <w:jc w:val="center"/>
              <w:rPr>
                <w:rFonts w:eastAsiaTheme="minorEastAsia"/>
              </w:rPr>
            </w:pPr>
            <w:r>
              <w:rPr>
                <w:rFonts w:eastAsiaTheme="minorEastAsia"/>
              </w:rPr>
              <w:t>1 MHz</w:t>
            </w:r>
          </w:p>
        </w:tc>
      </w:tr>
    </w:tbl>
    <w:p w14:paraId="32ED8F1B" w14:textId="77777777" w:rsidR="004548E0" w:rsidRPr="00084E9B" w:rsidRDefault="004548E0" w:rsidP="004548E0">
      <w:pPr>
        <w:pStyle w:val="P1"/>
        <w:tabs>
          <w:tab w:val="left" w:pos="720"/>
          <w:tab w:val="right" w:pos="794"/>
          <w:tab w:val="left" w:pos="1418"/>
        </w:tabs>
        <w:ind w:hanging="425"/>
        <w:rPr>
          <w:b/>
          <w:bCs/>
        </w:rPr>
      </w:pPr>
      <w:r w:rsidRPr="00084E9B">
        <w:rPr>
          <w:b/>
          <w:bCs/>
        </w:rPr>
        <w:t xml:space="preserve">Table 1: Radiocommunications transmitter unwanted emission limits for </w:t>
      </w:r>
      <w:r>
        <w:rPr>
          <w:b/>
          <w:bCs/>
        </w:rPr>
        <w:t>base stations</w:t>
      </w:r>
    </w:p>
    <w:p w14:paraId="5E97CB9C" w14:textId="5A39E8C3" w:rsidR="004548E0" w:rsidRPr="00947603" w:rsidRDefault="004548E0" w:rsidP="001601E8">
      <w:pPr>
        <w:pStyle w:val="R1"/>
        <w:ind w:hanging="397"/>
        <w:rPr>
          <w:lang w:val="en-US"/>
        </w:rPr>
      </w:pPr>
      <w:r w:rsidRPr="00947603">
        <w:rPr>
          <w:lang w:val="en-US"/>
        </w:rPr>
        <w:t>(</w:t>
      </w:r>
      <w:r w:rsidR="00154D50">
        <w:rPr>
          <w:lang w:val="en-US"/>
        </w:rPr>
        <w:t>1</w:t>
      </w:r>
      <w:del w:id="161" w:author="Author">
        <w:r w:rsidR="00154D50" w:rsidDel="005132FB">
          <w:rPr>
            <w:lang w:val="en-US"/>
          </w:rPr>
          <w:delText>7</w:delText>
        </w:r>
      </w:del>
      <w:ins w:id="162" w:author="Author">
        <w:r w:rsidR="00AE7D1C">
          <w:rPr>
            <w:lang w:val="en-US"/>
          </w:rPr>
          <w:t>9</w:t>
        </w:r>
      </w:ins>
      <w:r>
        <w:rPr>
          <w:lang w:val="en-US"/>
        </w:rPr>
        <w:t>)</w:t>
      </w:r>
      <w:r>
        <w:rPr>
          <w:lang w:val="en-US"/>
        </w:rPr>
        <w:tab/>
        <w:t>T</w:t>
      </w:r>
      <w:r w:rsidRPr="00947603">
        <w:rPr>
          <w:lang w:val="en-US"/>
        </w:rPr>
        <w:t>he unwanted emission limits in Table 2 apply at frequencies inside the 23.6 GHz to 24 GHz frequency range</w:t>
      </w:r>
      <w:r>
        <w:rPr>
          <w:lang w:val="en-US"/>
        </w:rPr>
        <w:t xml:space="preserve"> for </w:t>
      </w:r>
      <w:ins w:id="163" w:author="Author">
        <w:r w:rsidR="0060471E">
          <w:rPr>
            <w:lang w:val="en-US"/>
          </w:rPr>
          <w:t>radiocommunications transmitters first operated</w:t>
        </w:r>
      </w:ins>
      <w:del w:id="164" w:author="Author">
        <w:r w:rsidDel="0060471E">
          <w:rPr>
            <w:lang w:val="en-US"/>
          </w:rPr>
          <w:delText>equipment deployed</w:delText>
        </w:r>
      </w:del>
      <w:r>
        <w:rPr>
          <w:lang w:val="en-US"/>
        </w:rPr>
        <w:t xml:space="preserve"> </w:t>
      </w:r>
      <w:ins w:id="165" w:author="Author">
        <w:r w:rsidR="001A1EBA">
          <w:rPr>
            <w:lang w:val="en-US"/>
          </w:rPr>
          <w:t xml:space="preserve">under this licence </w:t>
        </w:r>
      </w:ins>
      <w:r>
        <w:rPr>
          <w:lang w:val="en-US"/>
        </w:rPr>
        <w:t>before 1 September 2027</w:t>
      </w:r>
      <w:r w:rsidRPr="00947603">
        <w:rPr>
          <w:lang w:val="en-US"/>
        </w:rPr>
        <w:t>, measured over the specified bandwidth for the relevant frequency range.</w:t>
      </w:r>
    </w:p>
    <w:p w14:paraId="006B007C" w14:textId="1418E2E1" w:rsidR="004548E0" w:rsidRDefault="004548E0" w:rsidP="001601E8">
      <w:pPr>
        <w:pStyle w:val="R1"/>
        <w:ind w:hanging="397"/>
        <w:rPr>
          <w:lang w:val="en-US"/>
        </w:rPr>
      </w:pPr>
      <w:r>
        <w:rPr>
          <w:lang w:val="en-US"/>
        </w:rPr>
        <w:t>(</w:t>
      </w:r>
      <w:ins w:id="166" w:author="Author">
        <w:r w:rsidR="00AE7D1C">
          <w:rPr>
            <w:lang w:val="en-US"/>
          </w:rPr>
          <w:t>20</w:t>
        </w:r>
      </w:ins>
      <w:del w:id="167" w:author="Author">
        <w:r w:rsidR="00154D50" w:rsidDel="00AE7D1C">
          <w:rPr>
            <w:lang w:val="en-US"/>
          </w:rPr>
          <w:delText>1</w:delText>
        </w:r>
        <w:r w:rsidR="00154D50" w:rsidDel="005132FB">
          <w:rPr>
            <w:lang w:val="en-US"/>
          </w:rPr>
          <w:delText>8</w:delText>
        </w:r>
      </w:del>
      <w:r>
        <w:rPr>
          <w:lang w:val="en-US"/>
        </w:rPr>
        <w:t>)</w:t>
      </w:r>
      <w:r>
        <w:rPr>
          <w:lang w:val="en-US"/>
        </w:rPr>
        <w:tab/>
        <w:t>T</w:t>
      </w:r>
      <w:r w:rsidRPr="00947603">
        <w:rPr>
          <w:lang w:val="en-US"/>
        </w:rPr>
        <w:t xml:space="preserve">he unwanted emission limits in Table </w:t>
      </w:r>
      <w:r>
        <w:rPr>
          <w:lang w:val="en-US"/>
        </w:rPr>
        <w:t>3</w:t>
      </w:r>
      <w:r w:rsidRPr="00947603">
        <w:rPr>
          <w:lang w:val="en-US"/>
        </w:rPr>
        <w:t xml:space="preserve"> apply at frequencies inside the 23.6 GHz to 24 GHz frequency range</w:t>
      </w:r>
      <w:r>
        <w:rPr>
          <w:lang w:val="en-US"/>
        </w:rPr>
        <w:t xml:space="preserve"> for </w:t>
      </w:r>
      <w:ins w:id="168" w:author="Author">
        <w:r w:rsidR="0060471E">
          <w:rPr>
            <w:lang w:val="en-US"/>
          </w:rPr>
          <w:t xml:space="preserve">radiocommunications transmitters first operated </w:t>
        </w:r>
        <w:r w:rsidR="001A1EBA">
          <w:rPr>
            <w:lang w:val="en-US"/>
          </w:rPr>
          <w:t xml:space="preserve">under this licence </w:t>
        </w:r>
      </w:ins>
      <w:del w:id="169" w:author="Author">
        <w:r w:rsidDel="0060471E">
          <w:rPr>
            <w:lang w:val="en-US"/>
          </w:rPr>
          <w:delText xml:space="preserve">equipment deployed </w:delText>
        </w:r>
      </w:del>
      <w:r>
        <w:rPr>
          <w:lang w:val="en-US"/>
        </w:rPr>
        <w:t>on or after 1 September 2027</w:t>
      </w:r>
      <w:r w:rsidRPr="00947603">
        <w:rPr>
          <w:lang w:val="en-US"/>
        </w:rPr>
        <w:t>, measured over the specified bandwidth for the relevant frequency range.</w:t>
      </w:r>
    </w:p>
    <w:p w14:paraId="23FE3C3D" w14:textId="77777777" w:rsidR="004548E0" w:rsidRPr="00947603" w:rsidRDefault="004548E0" w:rsidP="004548E0">
      <w:pPr>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3C445A5D"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6B59A38F"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68E4A184" w14:textId="77777777" w:rsidR="004548E0" w:rsidRDefault="004548E0" w:rsidP="004E7F41">
            <w:pPr>
              <w:keepNext/>
              <w:keepLines/>
              <w:jc w:val="center"/>
              <w:rPr>
                <w:rFonts w:eastAsiaTheme="minorEastAsia"/>
                <w:b/>
              </w:rPr>
            </w:pPr>
            <w:r>
              <w:rPr>
                <w:rFonts w:eastAsiaTheme="minorEastAsia"/>
                <w:b/>
              </w:rPr>
              <w:t>Total radiated power</w:t>
            </w:r>
          </w:p>
          <w:p w14:paraId="2615313A"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160E439B"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164FA01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254B7F73"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5C651433" w14:textId="77777777" w:rsidR="004548E0" w:rsidRDefault="004548E0" w:rsidP="004E7F41">
            <w:pPr>
              <w:keepNext/>
              <w:keepLines/>
              <w:jc w:val="center"/>
              <w:rPr>
                <w:rFonts w:eastAsiaTheme="minorEastAsia"/>
              </w:rPr>
            </w:pPr>
            <w:r>
              <w:rPr>
                <w:rFonts w:eastAsiaTheme="minorEastAsia"/>
              </w:rPr>
              <w:t>-3</w:t>
            </w:r>
          </w:p>
        </w:tc>
        <w:tc>
          <w:tcPr>
            <w:tcW w:w="1608" w:type="dxa"/>
            <w:tcBorders>
              <w:top w:val="single" w:sz="4" w:space="0" w:color="auto"/>
              <w:left w:val="single" w:sz="4" w:space="0" w:color="auto"/>
              <w:bottom w:val="single" w:sz="4" w:space="0" w:color="auto"/>
              <w:right w:val="single" w:sz="4" w:space="0" w:color="auto"/>
            </w:tcBorders>
            <w:vAlign w:val="center"/>
            <w:hideMark/>
          </w:tcPr>
          <w:p w14:paraId="2CC4D5ED" w14:textId="77777777" w:rsidR="004548E0" w:rsidRDefault="004548E0" w:rsidP="004E7F41">
            <w:pPr>
              <w:keepNext/>
              <w:keepLines/>
              <w:jc w:val="center"/>
              <w:rPr>
                <w:rFonts w:eastAsiaTheme="minorEastAsia"/>
              </w:rPr>
            </w:pPr>
            <w:r>
              <w:rPr>
                <w:rFonts w:eastAsiaTheme="minorEastAsia"/>
              </w:rPr>
              <w:t>200 MHz</w:t>
            </w:r>
          </w:p>
        </w:tc>
      </w:tr>
      <w:tr w:rsidR="004548E0" w14:paraId="1867249D"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07BC8425"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66263C5B"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63E662BF" w14:textId="77777777" w:rsidR="004548E0" w:rsidRDefault="004548E0" w:rsidP="004E7F41">
            <w:pPr>
              <w:keepNext/>
              <w:keepLines/>
              <w:jc w:val="center"/>
              <w:rPr>
                <w:rFonts w:eastAsiaTheme="minorEastAsia"/>
              </w:rPr>
            </w:pPr>
            <w:r>
              <w:rPr>
                <w:rFonts w:eastAsiaTheme="minorEastAsia"/>
              </w:rPr>
              <w:t>1 MHz</w:t>
            </w:r>
          </w:p>
        </w:tc>
      </w:tr>
    </w:tbl>
    <w:p w14:paraId="47F44BBD" w14:textId="77777777" w:rsidR="004548E0" w:rsidRPr="00084E9B" w:rsidRDefault="004548E0" w:rsidP="004548E0">
      <w:pPr>
        <w:ind w:left="1155" w:hanging="435"/>
        <w:rPr>
          <w:b/>
          <w:bCs/>
          <w:lang w:val="en-US"/>
        </w:rPr>
      </w:pPr>
      <w:r w:rsidRPr="00084E9B">
        <w:rPr>
          <w:b/>
          <w:bCs/>
          <w:lang w:val="en-US"/>
        </w:rPr>
        <w:t xml:space="preserve">Table 2: Radiocommunications transmitter unwanted emission limits inside the 23.6 GHz to 24 GHz frequency range for </w:t>
      </w:r>
      <w:r>
        <w:rPr>
          <w:b/>
          <w:bCs/>
          <w:lang w:val="en-US"/>
        </w:rPr>
        <w:t>base stations</w:t>
      </w:r>
    </w:p>
    <w:p w14:paraId="020A6E0D" w14:textId="77777777" w:rsidR="004548E0" w:rsidRPr="00947603" w:rsidRDefault="004548E0" w:rsidP="004548E0">
      <w:pPr>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54FC39A0"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652C9AC6"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7B3A84A8" w14:textId="77777777" w:rsidR="004548E0" w:rsidRDefault="004548E0" w:rsidP="004E7F41">
            <w:pPr>
              <w:keepNext/>
              <w:keepLines/>
              <w:jc w:val="center"/>
              <w:rPr>
                <w:rFonts w:eastAsiaTheme="minorEastAsia"/>
                <w:b/>
              </w:rPr>
            </w:pPr>
            <w:r>
              <w:rPr>
                <w:rFonts w:eastAsiaTheme="minorEastAsia"/>
                <w:b/>
              </w:rPr>
              <w:t>Total radiated power</w:t>
            </w:r>
          </w:p>
          <w:p w14:paraId="0F001300"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10E5A51E"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41086C68"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6B3BA522"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6A3B0CC6" w14:textId="77777777" w:rsidR="004548E0" w:rsidRDefault="004548E0" w:rsidP="004E7F41">
            <w:pPr>
              <w:keepNext/>
              <w:keepLines/>
              <w:jc w:val="center"/>
              <w:rPr>
                <w:rFonts w:eastAsiaTheme="minorEastAsia"/>
              </w:rPr>
            </w:pPr>
            <w:r>
              <w:rPr>
                <w:rFonts w:eastAsiaTheme="minorEastAsia"/>
              </w:rPr>
              <w:t>-9</w:t>
            </w:r>
          </w:p>
        </w:tc>
        <w:tc>
          <w:tcPr>
            <w:tcW w:w="1608" w:type="dxa"/>
            <w:tcBorders>
              <w:top w:val="single" w:sz="4" w:space="0" w:color="auto"/>
              <w:left w:val="single" w:sz="4" w:space="0" w:color="auto"/>
              <w:bottom w:val="single" w:sz="4" w:space="0" w:color="auto"/>
              <w:right w:val="single" w:sz="4" w:space="0" w:color="auto"/>
            </w:tcBorders>
            <w:vAlign w:val="center"/>
            <w:hideMark/>
          </w:tcPr>
          <w:p w14:paraId="7665F8D8" w14:textId="77777777" w:rsidR="004548E0" w:rsidRDefault="004548E0" w:rsidP="004E7F41">
            <w:pPr>
              <w:keepNext/>
              <w:keepLines/>
              <w:jc w:val="center"/>
              <w:rPr>
                <w:rFonts w:eastAsiaTheme="minorEastAsia"/>
              </w:rPr>
            </w:pPr>
            <w:r>
              <w:rPr>
                <w:rFonts w:eastAsiaTheme="minorEastAsia"/>
              </w:rPr>
              <w:t>200 MHz</w:t>
            </w:r>
          </w:p>
        </w:tc>
      </w:tr>
      <w:tr w:rsidR="004548E0" w14:paraId="660783B6"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7B33A805"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07C1CAA5"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3087D51D" w14:textId="77777777" w:rsidR="004548E0" w:rsidRDefault="004548E0" w:rsidP="004E7F41">
            <w:pPr>
              <w:keepNext/>
              <w:keepLines/>
              <w:jc w:val="center"/>
              <w:rPr>
                <w:rFonts w:eastAsiaTheme="minorEastAsia"/>
              </w:rPr>
            </w:pPr>
            <w:r>
              <w:rPr>
                <w:rFonts w:eastAsiaTheme="minorEastAsia"/>
              </w:rPr>
              <w:t>1 MHz</w:t>
            </w:r>
          </w:p>
        </w:tc>
      </w:tr>
    </w:tbl>
    <w:p w14:paraId="4954D693" w14:textId="77777777" w:rsidR="004548E0" w:rsidRPr="00084E9B" w:rsidRDefault="004548E0" w:rsidP="004548E0">
      <w:pPr>
        <w:ind w:left="1155" w:hanging="435"/>
        <w:rPr>
          <w:b/>
          <w:bCs/>
          <w:lang w:val="en-US"/>
        </w:rPr>
      </w:pPr>
      <w:r w:rsidRPr="00084E9B">
        <w:rPr>
          <w:b/>
          <w:bCs/>
          <w:lang w:val="en-US"/>
        </w:rPr>
        <w:t xml:space="preserve">Table </w:t>
      </w:r>
      <w:r>
        <w:rPr>
          <w:b/>
          <w:bCs/>
          <w:lang w:val="en-US"/>
        </w:rPr>
        <w:t>3</w:t>
      </w:r>
      <w:r w:rsidRPr="00084E9B">
        <w:rPr>
          <w:b/>
          <w:bCs/>
          <w:lang w:val="en-US"/>
        </w:rPr>
        <w:t xml:space="preserve">: Radiocommunications transmitter unwanted emission limits inside the 23.6 GHz to 24 GHz frequency range for </w:t>
      </w:r>
      <w:r>
        <w:rPr>
          <w:b/>
          <w:bCs/>
          <w:lang w:val="en-US"/>
        </w:rPr>
        <w:t>base stations</w:t>
      </w:r>
    </w:p>
    <w:p w14:paraId="56B8B019" w14:textId="77777777" w:rsidR="004548E0" w:rsidRDefault="004548E0" w:rsidP="004548E0">
      <w:pPr>
        <w:tabs>
          <w:tab w:val="left" w:pos="993"/>
        </w:tabs>
        <w:spacing w:before="120"/>
        <w:ind w:left="1155" w:hanging="435"/>
      </w:pPr>
    </w:p>
    <w:p w14:paraId="0648A21A" w14:textId="6290D108" w:rsidR="004548E0" w:rsidRDefault="004548E0" w:rsidP="001601E8">
      <w:pPr>
        <w:pStyle w:val="R1"/>
        <w:ind w:hanging="397"/>
      </w:pPr>
      <w:r w:rsidRPr="008E5CC9">
        <w:lastRenderedPageBreak/>
        <w:t>(</w:t>
      </w:r>
      <w:ins w:id="170" w:author="Author">
        <w:r w:rsidR="005132FB">
          <w:t>2</w:t>
        </w:r>
        <w:r w:rsidR="00AE7D1C">
          <w:t>1</w:t>
        </w:r>
      </w:ins>
      <w:del w:id="171" w:author="Author">
        <w:r w:rsidR="00154D50" w:rsidDel="005132FB">
          <w:delText>19</w:delText>
        </w:r>
      </w:del>
      <w:r w:rsidRPr="008E5CC9">
        <w:t>)</w:t>
      </w:r>
      <w:r w:rsidRPr="008E5CC9">
        <w:tab/>
        <w:t xml:space="preserve">The unwanted emission limits in Table </w:t>
      </w:r>
      <w:r>
        <w:t>4</w:t>
      </w:r>
      <w:r w:rsidRPr="008E5CC9">
        <w:t xml:space="preserve"> apply:</w:t>
      </w:r>
    </w:p>
    <w:p w14:paraId="2B7F6BF4" w14:textId="77777777" w:rsidR="004548E0" w:rsidRDefault="004548E0" w:rsidP="004548E0">
      <w:pPr>
        <w:tabs>
          <w:tab w:val="left" w:pos="993"/>
        </w:tabs>
        <w:spacing w:before="120"/>
        <w:ind w:left="1155" w:hanging="435"/>
      </w:pPr>
      <w:r>
        <w:tab/>
        <w:t>(a)</w:t>
      </w:r>
      <w:r>
        <w:tab/>
        <w:t xml:space="preserve">at frequencies greater than 0.1 x </w:t>
      </w:r>
      <w:proofErr w:type="spellStart"/>
      <w:r w:rsidRPr="007F6156">
        <w:t>BW</w:t>
      </w:r>
      <w:r>
        <w:rPr>
          <w:vertAlign w:val="subscript"/>
        </w:rPr>
        <w:t>occupied</w:t>
      </w:r>
      <w:proofErr w:type="spellEnd"/>
      <w:r>
        <w:t xml:space="preserve"> offset from the upper or lower frequency limits set out on the </w:t>
      </w:r>
      <w:proofErr w:type="gramStart"/>
      <w:r>
        <w:t>licence;</w:t>
      </w:r>
      <w:proofErr w:type="gramEnd"/>
      <w:r>
        <w:t xml:space="preserve"> and</w:t>
      </w:r>
    </w:p>
    <w:p w14:paraId="525D456F" w14:textId="77777777" w:rsidR="004548E0" w:rsidRDefault="004548E0" w:rsidP="004548E0">
      <w:pPr>
        <w:tabs>
          <w:tab w:val="left" w:pos="993"/>
        </w:tabs>
        <w:spacing w:before="120"/>
        <w:ind w:left="1155" w:hanging="435"/>
      </w:pPr>
      <w:r>
        <w:tab/>
        <w:t>(b)</w:t>
      </w:r>
      <w:r>
        <w:tab/>
        <w:t>outside the frequency range 23.6 GHz to 24 GHz,</w:t>
      </w:r>
    </w:p>
    <w:p w14:paraId="5F3D8C56" w14:textId="77777777" w:rsidR="004548E0" w:rsidRDefault="004548E0" w:rsidP="004548E0">
      <w:pPr>
        <w:tabs>
          <w:tab w:val="left" w:pos="993"/>
        </w:tabs>
        <w:spacing w:before="120"/>
        <w:ind w:left="1155" w:hanging="435"/>
      </w:pPr>
      <w:r>
        <w:t>measured over the specified bandwidth for the relevant frequency range.</w:t>
      </w:r>
    </w:p>
    <w:p w14:paraId="573DB75A" w14:textId="77777777" w:rsidR="004548E0" w:rsidRDefault="004548E0" w:rsidP="004548E0">
      <w:pPr>
        <w:tabs>
          <w:tab w:val="left" w:pos="993"/>
        </w:tabs>
        <w:spacing w:before="120"/>
        <w:ind w:left="1155" w:hanging="435"/>
      </w:pPr>
      <w:r>
        <w:t>Where:</w:t>
      </w:r>
    </w:p>
    <w:p w14:paraId="75AFD80D" w14:textId="77777777" w:rsidR="004548E0" w:rsidRPr="007F6156" w:rsidRDefault="004548E0" w:rsidP="004548E0">
      <w:pPr>
        <w:tabs>
          <w:tab w:val="left" w:pos="993"/>
        </w:tabs>
        <w:spacing w:before="120"/>
        <w:ind w:left="1155" w:hanging="435"/>
      </w:pPr>
      <w:proofErr w:type="spellStart"/>
      <w:r>
        <w:t>BW</w:t>
      </w:r>
      <w:r>
        <w:rPr>
          <w:vertAlign w:val="subscript"/>
        </w:rPr>
        <w:t>occupied</w:t>
      </w:r>
      <w:proofErr w:type="spellEnd"/>
      <w:r>
        <w:t>: is the occupied bandwidth of the radiocommunications transmitter operated under this licence</w:t>
      </w:r>
    </w:p>
    <w:p w14:paraId="76005B30" w14:textId="77777777" w:rsidR="004548E0" w:rsidRDefault="004548E0" w:rsidP="004548E0">
      <w:pPr>
        <w:tabs>
          <w:tab w:val="left" w:pos="993"/>
        </w:tabs>
        <w:spacing w:before="120"/>
        <w:ind w:left="1155" w:hanging="435"/>
      </w:pPr>
    </w:p>
    <w:tbl>
      <w:tblPr>
        <w:tblStyle w:val="TableGrid"/>
        <w:tblW w:w="5000" w:type="pct"/>
        <w:jc w:val="center"/>
        <w:tblInd w:w="0" w:type="dxa"/>
        <w:tblLook w:val="04A0" w:firstRow="1" w:lastRow="0" w:firstColumn="1" w:lastColumn="0" w:noHBand="0" w:noVBand="1"/>
      </w:tblPr>
      <w:tblGrid>
        <w:gridCol w:w="2748"/>
        <w:gridCol w:w="4068"/>
        <w:gridCol w:w="1480"/>
      </w:tblGrid>
      <w:tr w:rsidR="004548E0" w14:paraId="6A6543B5"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06B73302" w14:textId="77777777" w:rsidR="004548E0" w:rsidRDefault="004548E0" w:rsidP="004E7F41">
            <w:pPr>
              <w:keepNext/>
              <w:keepLines/>
              <w:jc w:val="center"/>
              <w:rPr>
                <w:rFonts w:eastAsiaTheme="minorEastAsia"/>
                <w:b/>
              </w:rPr>
            </w:pPr>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3D2C7CDD" w14:textId="77777777" w:rsidR="004548E0" w:rsidRDefault="004548E0" w:rsidP="004E7F41">
            <w:pPr>
              <w:keepNext/>
              <w:keepLines/>
              <w:jc w:val="center"/>
              <w:rPr>
                <w:rFonts w:eastAsiaTheme="minorEastAsia"/>
                <w:b/>
              </w:rPr>
            </w:pPr>
            <w:r>
              <w:rPr>
                <w:rFonts w:eastAsiaTheme="minorEastAsia"/>
                <w:b/>
              </w:rPr>
              <w:t>Total radiated power</w:t>
            </w:r>
          </w:p>
          <w:p w14:paraId="6EBEF968" w14:textId="77777777" w:rsidR="004548E0" w:rsidRDefault="004548E0" w:rsidP="004E7F41">
            <w:pPr>
              <w:keepNext/>
              <w:keepLines/>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2F7303CB"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1A7DF0A8"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49E3631A" w14:textId="77777777" w:rsidR="004548E0" w:rsidRDefault="004548E0" w:rsidP="004E7F41">
            <w:pPr>
              <w:keepNext/>
              <w:keepLines/>
              <w:rPr>
                <w:rFonts w:eastAsiaTheme="minorEastAsia"/>
              </w:rPr>
            </w:pPr>
            <w:r>
              <w:rPr>
                <w:rFonts w:eastAsiaTheme="minorEastAsia"/>
              </w:rPr>
              <w:t>30 MHz ≤ f &lt; 1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335DA8F3" w14:textId="77777777" w:rsidR="004548E0" w:rsidRDefault="004548E0" w:rsidP="004E7F41">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2B273737" w14:textId="77777777" w:rsidR="004548E0" w:rsidRDefault="004548E0" w:rsidP="004E7F41">
            <w:pPr>
              <w:keepNext/>
              <w:keepLines/>
              <w:jc w:val="center"/>
              <w:rPr>
                <w:rFonts w:eastAsiaTheme="minorEastAsia"/>
              </w:rPr>
            </w:pPr>
            <w:r>
              <w:rPr>
                <w:rFonts w:eastAsiaTheme="minorEastAsia"/>
              </w:rPr>
              <w:t>100 kHz</w:t>
            </w:r>
          </w:p>
        </w:tc>
      </w:tr>
      <w:tr w:rsidR="004548E0" w14:paraId="1F9769D4" w14:textId="77777777" w:rsidTr="004E7F41">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6C860EEE" w14:textId="77777777" w:rsidR="004548E0" w:rsidRDefault="004548E0" w:rsidP="004E7F41">
            <w:pPr>
              <w:keepNext/>
              <w:keepLines/>
              <w:rPr>
                <w:rFonts w:eastAsiaTheme="minorEastAsia"/>
              </w:rPr>
            </w:pPr>
            <w:r>
              <w:rPr>
                <w:rFonts w:eastAsiaTheme="minorEastAsia"/>
              </w:rPr>
              <w:t>1 GHz ≤ f ≤ 59 GHz</w:t>
            </w:r>
          </w:p>
        </w:tc>
        <w:tc>
          <w:tcPr>
            <w:tcW w:w="4540" w:type="dxa"/>
            <w:tcBorders>
              <w:top w:val="single" w:sz="4" w:space="0" w:color="auto"/>
              <w:left w:val="single" w:sz="4" w:space="0" w:color="auto"/>
              <w:bottom w:val="single" w:sz="4" w:space="0" w:color="auto"/>
              <w:right w:val="single" w:sz="4" w:space="0" w:color="auto"/>
            </w:tcBorders>
            <w:vAlign w:val="center"/>
          </w:tcPr>
          <w:p w14:paraId="6DF7BF9D" w14:textId="77777777" w:rsidR="004548E0" w:rsidRDefault="004548E0" w:rsidP="004E7F41">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547ECD50" w14:textId="77777777" w:rsidR="004548E0" w:rsidRDefault="004548E0" w:rsidP="004E7F41">
            <w:pPr>
              <w:keepNext/>
              <w:keepLines/>
              <w:jc w:val="center"/>
              <w:rPr>
                <w:rFonts w:eastAsiaTheme="minorEastAsia"/>
              </w:rPr>
            </w:pPr>
            <w:r>
              <w:rPr>
                <w:rFonts w:eastAsiaTheme="minorEastAsia"/>
              </w:rPr>
              <w:t>1 MHz</w:t>
            </w:r>
          </w:p>
        </w:tc>
      </w:tr>
    </w:tbl>
    <w:p w14:paraId="0EC3B5D9" w14:textId="77777777" w:rsidR="004548E0" w:rsidRPr="00084E9B" w:rsidRDefault="004548E0" w:rsidP="004548E0">
      <w:pPr>
        <w:tabs>
          <w:tab w:val="left" w:pos="993"/>
        </w:tabs>
        <w:spacing w:before="120"/>
        <w:ind w:left="1155" w:hanging="435"/>
        <w:rPr>
          <w:b/>
          <w:bCs/>
          <w:lang w:eastAsia="en-US"/>
        </w:rPr>
      </w:pPr>
      <w:r w:rsidRPr="00084E9B">
        <w:rPr>
          <w:b/>
          <w:bCs/>
          <w:lang w:eastAsia="en-US"/>
        </w:rPr>
        <w:t xml:space="preserve">Table </w:t>
      </w:r>
      <w:r>
        <w:rPr>
          <w:b/>
          <w:bCs/>
          <w:lang w:eastAsia="en-US"/>
        </w:rPr>
        <w:t>4</w:t>
      </w:r>
      <w:r w:rsidRPr="00084E9B">
        <w:rPr>
          <w:b/>
          <w:bCs/>
          <w:lang w:eastAsia="en-US"/>
        </w:rPr>
        <w:t xml:space="preserve">: </w:t>
      </w:r>
      <w:r w:rsidRPr="00084E9B">
        <w:rPr>
          <w:b/>
          <w:bCs/>
        </w:rPr>
        <w:t xml:space="preserve">Radiocommunications transmitter unwanted emission limits for </w:t>
      </w:r>
      <w:r>
        <w:rPr>
          <w:b/>
          <w:bCs/>
        </w:rPr>
        <w:t>base stations</w:t>
      </w:r>
      <w:r w:rsidRPr="00084E9B">
        <w:rPr>
          <w:b/>
          <w:bCs/>
          <w:lang w:eastAsia="en-US"/>
        </w:rPr>
        <w:t xml:space="preserve"> </w:t>
      </w:r>
    </w:p>
    <w:p w14:paraId="0523F26B" w14:textId="47652880" w:rsidR="004548E0" w:rsidRDefault="004548E0" w:rsidP="001601E8">
      <w:pPr>
        <w:pStyle w:val="R1"/>
        <w:ind w:hanging="397"/>
      </w:pPr>
      <w:r w:rsidRPr="000D4BB1">
        <w:t>(</w:t>
      </w:r>
      <w:r w:rsidR="00154D50">
        <w:t>2</w:t>
      </w:r>
      <w:del w:id="172" w:author="Author">
        <w:r w:rsidR="00154D50" w:rsidDel="005132FB">
          <w:delText>0</w:delText>
        </w:r>
      </w:del>
      <w:ins w:id="173" w:author="Author">
        <w:r w:rsidR="00AE7D1C">
          <w:t>2</w:t>
        </w:r>
      </w:ins>
      <w:r w:rsidRPr="000D4BB1">
        <w:t>)</w:t>
      </w:r>
      <w:r w:rsidRPr="000D4BB1">
        <w:tab/>
        <w:t xml:space="preserve">The unwanted emission limits in Table </w:t>
      </w:r>
      <w:r>
        <w:t>5</w:t>
      </w:r>
      <w:r w:rsidRPr="000D4BB1">
        <w:t xml:space="preserve"> apply:</w:t>
      </w:r>
    </w:p>
    <w:p w14:paraId="4F17A945" w14:textId="77777777" w:rsidR="004548E0" w:rsidRDefault="004548E0" w:rsidP="004548E0">
      <w:pPr>
        <w:pStyle w:val="P1"/>
        <w:tabs>
          <w:tab w:val="left" w:pos="720"/>
          <w:tab w:val="right" w:pos="794"/>
          <w:tab w:val="left" w:pos="1418"/>
        </w:tabs>
        <w:ind w:hanging="425"/>
      </w:pPr>
      <w:r>
        <w:t xml:space="preserve"> (a)</w:t>
      </w:r>
      <w:r>
        <w:tab/>
        <w:t>at the frequencies outside the upper or lower frequency limits set out on the licence; and</w:t>
      </w:r>
    </w:p>
    <w:p w14:paraId="59C590F5" w14:textId="77777777" w:rsidR="004548E0" w:rsidRDefault="004548E0" w:rsidP="004548E0">
      <w:pPr>
        <w:pStyle w:val="P1"/>
        <w:tabs>
          <w:tab w:val="left" w:pos="720"/>
          <w:tab w:val="right" w:pos="794"/>
          <w:tab w:val="left" w:pos="1418"/>
        </w:tabs>
        <w:ind w:hanging="425"/>
      </w:pPr>
      <w:r>
        <w:t>(b)</w:t>
      </w:r>
      <w:r>
        <w:tab/>
        <w:t>offset from the upper and lower frequency limits set out on the licence; and</w:t>
      </w:r>
    </w:p>
    <w:p w14:paraId="0B56FF7E" w14:textId="77777777" w:rsidR="004548E0" w:rsidRDefault="004548E0" w:rsidP="004548E0">
      <w:pPr>
        <w:pStyle w:val="P1"/>
        <w:tabs>
          <w:tab w:val="left" w:pos="720"/>
          <w:tab w:val="right" w:pos="794"/>
          <w:tab w:val="left" w:pos="1418"/>
        </w:tabs>
        <w:ind w:hanging="425"/>
      </w:pPr>
      <w:r>
        <w:t>where:</w:t>
      </w:r>
    </w:p>
    <w:p w14:paraId="23943B40" w14:textId="77777777" w:rsidR="004548E0" w:rsidRDefault="004548E0" w:rsidP="004548E0">
      <w:pPr>
        <w:pStyle w:val="P1"/>
        <w:tabs>
          <w:tab w:val="left" w:pos="720"/>
          <w:tab w:val="right" w:pos="794"/>
          <w:tab w:val="left" w:pos="1418"/>
        </w:tabs>
        <w:ind w:left="1440" w:hanging="447"/>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459"/>
        <w:gridCol w:w="2554"/>
        <w:gridCol w:w="2283"/>
      </w:tblGrid>
      <w:tr w:rsidR="004548E0" w14:paraId="1CE79D4B" w14:textId="77777777" w:rsidTr="004E7F4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08B1BBC1" w14:textId="77777777" w:rsidR="004548E0" w:rsidRDefault="004548E0" w:rsidP="004E7F41">
            <w:pPr>
              <w:jc w:val="center"/>
              <w:rPr>
                <w:rFonts w:eastAsiaTheme="minorEastAsia"/>
                <w:b/>
              </w:rPr>
            </w:pPr>
            <w:r>
              <w:rPr>
                <w:rFonts w:eastAsiaTheme="minorEastAsia"/>
                <w:b/>
              </w:rPr>
              <w:t>Frequency range</w:t>
            </w:r>
          </w:p>
          <w:p w14:paraId="257C82C1" w14:textId="77777777" w:rsidR="004548E0" w:rsidRDefault="004548E0" w:rsidP="004E7F41">
            <w:pPr>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r w:rsidDel="00F935E1">
              <w:rPr>
                <w:rFonts w:eastAsiaTheme="minorEastAsia"/>
                <w:b/>
              </w:rPr>
              <w:t xml:space="preserve"> </w:t>
            </w:r>
          </w:p>
        </w:tc>
        <w:tc>
          <w:tcPr>
            <w:tcW w:w="1539" w:type="pct"/>
            <w:tcBorders>
              <w:top w:val="single" w:sz="4" w:space="0" w:color="auto"/>
              <w:left w:val="single" w:sz="4" w:space="0" w:color="auto"/>
              <w:bottom w:val="single" w:sz="4" w:space="0" w:color="auto"/>
              <w:right w:val="single" w:sz="4" w:space="0" w:color="auto"/>
            </w:tcBorders>
            <w:hideMark/>
          </w:tcPr>
          <w:p w14:paraId="34B0DCF6" w14:textId="77777777" w:rsidR="004548E0" w:rsidRDefault="004548E0" w:rsidP="004E7F41">
            <w:pPr>
              <w:jc w:val="center"/>
              <w:rPr>
                <w:b/>
              </w:rPr>
            </w:pPr>
            <w:r>
              <w:rPr>
                <w:b/>
              </w:rPr>
              <w:t>Total radiated power</w:t>
            </w:r>
          </w:p>
          <w:p w14:paraId="0019A1B6" w14:textId="77777777" w:rsidR="004548E0" w:rsidRDefault="004548E0" w:rsidP="004E7F41">
            <w:pPr>
              <w:jc w:val="center"/>
              <w:rPr>
                <w:rFonts w:eastAsiaTheme="minorEastAsia"/>
                <w:b/>
              </w:rPr>
            </w:pPr>
            <w:r>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725D7C82" w14:textId="77777777" w:rsidR="004548E0" w:rsidRDefault="004548E0" w:rsidP="004E7F41">
            <w:pPr>
              <w:jc w:val="center"/>
              <w:rPr>
                <w:rFonts w:eastAsiaTheme="minorEastAsia"/>
                <w:b/>
              </w:rPr>
            </w:pPr>
            <w:r>
              <w:rPr>
                <w:rFonts w:eastAsiaTheme="minorEastAsia"/>
                <w:b/>
              </w:rPr>
              <w:t>Specified</w:t>
            </w:r>
          </w:p>
          <w:p w14:paraId="077E8CAE" w14:textId="77777777" w:rsidR="004548E0" w:rsidRDefault="004548E0" w:rsidP="004E7F41">
            <w:pPr>
              <w:jc w:val="center"/>
              <w:rPr>
                <w:rFonts w:eastAsiaTheme="minorEastAsia"/>
                <w:b/>
              </w:rPr>
            </w:pPr>
            <w:r>
              <w:rPr>
                <w:rFonts w:eastAsiaTheme="minorEastAsia"/>
                <w:b/>
              </w:rPr>
              <w:t>Bandwidth</w:t>
            </w:r>
          </w:p>
        </w:tc>
      </w:tr>
      <w:tr w:rsidR="004548E0" w14:paraId="3CAB3DB0" w14:textId="77777777" w:rsidTr="004E7F41">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7C8A14EB" w14:textId="77777777" w:rsidR="004548E0" w:rsidRDefault="004548E0" w:rsidP="004E7F41">
            <w:pPr>
              <w:rPr>
                <w:rFonts w:eastAsiaTheme="minorEastAsia"/>
              </w:rPr>
            </w:pPr>
            <w:r>
              <w:rPr>
                <w:rFonts w:eastAsiaTheme="minorEastAsia"/>
              </w:rPr>
              <w:t xml:space="preserve">0 MHz ≤ </w:t>
            </w:r>
            <w:proofErr w:type="spellStart"/>
            <w:r>
              <w:rPr>
                <w:rFonts w:eastAsiaTheme="minorEastAsia"/>
              </w:rPr>
              <w:t>f</w:t>
            </w:r>
            <w:r>
              <w:rPr>
                <w:rFonts w:eastAsiaTheme="minorEastAsia"/>
                <w:vertAlign w:val="subscript"/>
              </w:rPr>
              <w:t>offset</w:t>
            </w:r>
            <w:proofErr w:type="spellEnd"/>
            <w:r>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585170EF" w14:textId="77777777" w:rsidR="004548E0" w:rsidRDefault="004548E0" w:rsidP="004E7F41">
            <w:pPr>
              <w:jc w:val="center"/>
              <w:rPr>
                <w:rFonts w:eastAsiaTheme="minorEastAsia"/>
              </w:rPr>
            </w:pPr>
            <w:r>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47665A83" w14:textId="77777777" w:rsidR="004548E0" w:rsidRDefault="004548E0" w:rsidP="004E7F41">
            <w:pPr>
              <w:jc w:val="center"/>
              <w:rPr>
                <w:rFonts w:eastAsiaTheme="minorEastAsia"/>
              </w:rPr>
            </w:pPr>
            <w:r>
              <w:rPr>
                <w:rFonts w:eastAsiaTheme="minorEastAsia"/>
              </w:rPr>
              <w:t>1 MHz</w:t>
            </w:r>
          </w:p>
        </w:tc>
      </w:tr>
    </w:tbl>
    <w:p w14:paraId="106A6A93" w14:textId="77777777" w:rsidR="004548E0" w:rsidRPr="00084E9B" w:rsidRDefault="004548E0" w:rsidP="004548E0">
      <w:pPr>
        <w:pStyle w:val="P1"/>
        <w:tabs>
          <w:tab w:val="left" w:pos="720"/>
          <w:tab w:val="right" w:pos="794"/>
          <w:tab w:val="left" w:pos="1418"/>
        </w:tabs>
        <w:ind w:left="1440" w:hanging="447"/>
        <w:rPr>
          <w:b/>
          <w:bCs/>
        </w:rPr>
      </w:pPr>
      <w:r w:rsidRPr="00084E9B">
        <w:rPr>
          <w:b/>
          <w:bCs/>
        </w:rPr>
        <w:t xml:space="preserve">Table </w:t>
      </w:r>
      <w:r>
        <w:rPr>
          <w:b/>
          <w:bCs/>
        </w:rPr>
        <w:t>5</w:t>
      </w:r>
      <w:r w:rsidRPr="00084E9B">
        <w:rPr>
          <w:b/>
          <w:bCs/>
        </w:rPr>
        <w:t xml:space="preserve">: Radiocommunications transmitter unwanted emission limits for </w:t>
      </w:r>
      <w:r>
        <w:rPr>
          <w:b/>
          <w:bCs/>
        </w:rPr>
        <w:t>user equipment stations</w:t>
      </w:r>
    </w:p>
    <w:p w14:paraId="5D873083" w14:textId="4B0C74D9" w:rsidR="004548E0" w:rsidRPr="0098197D" w:rsidRDefault="004548E0" w:rsidP="001601E8">
      <w:pPr>
        <w:pStyle w:val="R1"/>
        <w:ind w:hanging="397"/>
      </w:pPr>
      <w:r w:rsidRPr="0098197D">
        <w:t>(</w:t>
      </w:r>
      <w:r w:rsidR="00154D50">
        <w:t>2</w:t>
      </w:r>
      <w:ins w:id="174" w:author="Author">
        <w:r w:rsidR="00AE7D1C">
          <w:t>3</w:t>
        </w:r>
      </w:ins>
      <w:del w:id="175" w:author="Author">
        <w:r w:rsidR="00154D50" w:rsidDel="005132FB">
          <w:delText>1</w:delText>
        </w:r>
      </w:del>
      <w:r w:rsidRPr="0098197D">
        <w:t>)</w:t>
      </w:r>
      <w:r w:rsidRPr="0098197D">
        <w:tab/>
        <w:t xml:space="preserve">The unwanted emission limits in Table </w:t>
      </w:r>
      <w:r>
        <w:t>6</w:t>
      </w:r>
      <w:r w:rsidRPr="0098197D">
        <w:t xml:space="preserve"> apply:</w:t>
      </w:r>
    </w:p>
    <w:p w14:paraId="265D0AC0" w14:textId="77777777" w:rsidR="004548E0" w:rsidRPr="0098197D" w:rsidRDefault="004548E0" w:rsidP="004548E0">
      <w:pPr>
        <w:pStyle w:val="P1"/>
        <w:tabs>
          <w:tab w:val="left" w:pos="720"/>
          <w:tab w:val="right" w:pos="794"/>
          <w:tab w:val="left" w:pos="1418"/>
        </w:tabs>
        <w:ind w:hanging="425"/>
      </w:pPr>
      <w:r w:rsidRPr="0098197D">
        <w:t>(a)</w:t>
      </w:r>
      <w:r w:rsidRPr="0098197D">
        <w:tab/>
        <w:t>at frequencies greater than 40 MHz offset from the upper or lower frequency limits set out on the licence; and</w:t>
      </w:r>
    </w:p>
    <w:p w14:paraId="5A723693" w14:textId="77777777" w:rsidR="004548E0" w:rsidRPr="0098197D" w:rsidRDefault="004548E0" w:rsidP="004548E0">
      <w:pPr>
        <w:pStyle w:val="P1"/>
        <w:tabs>
          <w:tab w:val="left" w:pos="720"/>
          <w:tab w:val="right" w:pos="794"/>
          <w:tab w:val="left" w:pos="1418"/>
        </w:tabs>
        <w:ind w:hanging="425"/>
      </w:pPr>
      <w:r w:rsidRPr="0098197D">
        <w:t>(b)</w:t>
      </w:r>
      <w:r w:rsidRPr="0098197D">
        <w:tab/>
        <w:t>outside the frequency range 23.6 GHz to 24 GHz,</w:t>
      </w:r>
    </w:p>
    <w:p w14:paraId="6AA48289" w14:textId="77777777" w:rsidR="004548E0" w:rsidRPr="0098197D" w:rsidRDefault="004548E0" w:rsidP="004548E0">
      <w:pPr>
        <w:pStyle w:val="P1"/>
        <w:tabs>
          <w:tab w:val="left" w:pos="720"/>
          <w:tab w:val="right" w:pos="794"/>
          <w:tab w:val="left" w:pos="1418"/>
        </w:tabs>
        <w:ind w:hanging="425"/>
      </w:pPr>
      <w:r w:rsidRPr="0098197D">
        <w:t>measured over the specified bandwidth for the relevant frequency range.</w:t>
      </w:r>
    </w:p>
    <w:p w14:paraId="4430B981" w14:textId="77777777" w:rsidR="004548E0" w:rsidRPr="0098197D" w:rsidRDefault="004548E0" w:rsidP="004548E0">
      <w:pPr>
        <w:pStyle w:val="P1"/>
        <w:tabs>
          <w:tab w:val="left" w:pos="720"/>
          <w:tab w:val="right" w:pos="794"/>
          <w:tab w:val="left" w:pos="1418"/>
        </w:tabs>
        <w:ind w:hanging="425"/>
      </w:pPr>
    </w:p>
    <w:tbl>
      <w:tblPr>
        <w:tblStyle w:val="TableGrid"/>
        <w:tblW w:w="5000" w:type="pct"/>
        <w:jc w:val="center"/>
        <w:tblInd w:w="0" w:type="dxa"/>
        <w:tblLook w:val="04A0" w:firstRow="1" w:lastRow="0" w:firstColumn="1" w:lastColumn="0" w:noHBand="0" w:noVBand="1"/>
      </w:tblPr>
      <w:tblGrid>
        <w:gridCol w:w="2931"/>
        <w:gridCol w:w="3430"/>
        <w:gridCol w:w="1935"/>
      </w:tblGrid>
      <w:tr w:rsidR="004548E0" w:rsidRPr="0098197D" w14:paraId="39609986"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C496DBF" w14:textId="77777777" w:rsidR="004548E0" w:rsidRPr="0098197D" w:rsidRDefault="004548E0" w:rsidP="004E7F41">
            <w:pPr>
              <w:keepNext/>
              <w:keepLines/>
              <w:jc w:val="center"/>
              <w:rPr>
                <w:rFonts w:eastAsiaTheme="minorEastAsia"/>
                <w:b/>
              </w:rPr>
            </w:pPr>
            <w:r w:rsidRPr="0098197D">
              <w:rPr>
                <w:rFonts w:eastAsiaTheme="minorEastAsia"/>
                <w:b/>
              </w:rPr>
              <w:t>Frequency range</w:t>
            </w:r>
          </w:p>
          <w:p w14:paraId="4803F0BC" w14:textId="77777777" w:rsidR="004548E0" w:rsidRPr="0098197D" w:rsidRDefault="004548E0" w:rsidP="004E7F41">
            <w:pPr>
              <w:keepNext/>
              <w:keepLines/>
              <w:jc w:val="center"/>
              <w:rPr>
                <w:rFonts w:eastAsiaTheme="minorEastAsia"/>
                <w:b/>
              </w:rPr>
            </w:pPr>
            <w:r w:rsidRPr="0098197D">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5A37268D" w14:textId="77777777" w:rsidR="004548E0" w:rsidRPr="0098197D" w:rsidRDefault="004548E0" w:rsidP="004E7F41">
            <w:pPr>
              <w:keepNext/>
              <w:keepLines/>
              <w:jc w:val="center"/>
              <w:rPr>
                <w:b/>
              </w:rPr>
            </w:pPr>
            <w:r w:rsidRPr="0098197D">
              <w:rPr>
                <w:b/>
              </w:rPr>
              <w:t>Total radiated power</w:t>
            </w:r>
          </w:p>
          <w:p w14:paraId="10CEC94A" w14:textId="77777777" w:rsidR="004548E0" w:rsidRPr="0098197D" w:rsidRDefault="004548E0" w:rsidP="004E7F41">
            <w:pPr>
              <w:keepNext/>
              <w:keepLines/>
              <w:jc w:val="center"/>
              <w:rPr>
                <w:rFonts w:eastAsiaTheme="minorEastAsia"/>
                <w:b/>
              </w:rPr>
            </w:pPr>
            <w:r w:rsidRPr="0098197D">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680CDC18" w14:textId="77777777" w:rsidR="004548E0" w:rsidRPr="0098197D" w:rsidRDefault="004548E0" w:rsidP="004E7F41">
            <w:pPr>
              <w:keepNext/>
              <w:keepLines/>
              <w:jc w:val="center"/>
              <w:rPr>
                <w:rFonts w:eastAsiaTheme="minorEastAsia"/>
                <w:b/>
              </w:rPr>
            </w:pPr>
            <w:r w:rsidRPr="0098197D">
              <w:rPr>
                <w:rFonts w:eastAsiaTheme="minorEastAsia"/>
                <w:b/>
              </w:rPr>
              <w:t>Specified</w:t>
            </w:r>
          </w:p>
          <w:p w14:paraId="5064781C" w14:textId="77777777" w:rsidR="004548E0" w:rsidRPr="0098197D" w:rsidRDefault="004548E0" w:rsidP="004E7F41">
            <w:pPr>
              <w:keepNext/>
              <w:keepLines/>
              <w:jc w:val="center"/>
              <w:rPr>
                <w:rFonts w:eastAsiaTheme="minorEastAsia"/>
                <w:b/>
              </w:rPr>
            </w:pPr>
            <w:r w:rsidRPr="0098197D">
              <w:rPr>
                <w:rFonts w:eastAsiaTheme="minorEastAsia"/>
                <w:b/>
              </w:rPr>
              <w:t>Bandwidth</w:t>
            </w:r>
          </w:p>
        </w:tc>
      </w:tr>
      <w:tr w:rsidR="004548E0" w:rsidRPr="0098197D" w14:paraId="0421A27E"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9EE6ADE" w14:textId="77777777" w:rsidR="004548E0" w:rsidRPr="0098197D" w:rsidRDefault="004548E0" w:rsidP="004E7F41">
            <w:pPr>
              <w:keepNext/>
              <w:keepLines/>
              <w:rPr>
                <w:rFonts w:eastAsiaTheme="minorEastAsia"/>
              </w:rPr>
            </w:pPr>
            <w:r w:rsidRPr="0098197D">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5A86A189" w14:textId="77777777" w:rsidR="004548E0" w:rsidRPr="0098197D" w:rsidRDefault="004548E0" w:rsidP="004E7F41">
            <w:pPr>
              <w:keepNext/>
              <w:keepLines/>
              <w:jc w:val="center"/>
              <w:rPr>
                <w:rFonts w:eastAsiaTheme="minorEastAsia"/>
              </w:rPr>
            </w:pPr>
            <w:r w:rsidRPr="0098197D">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79EFEB45" w14:textId="77777777" w:rsidR="004548E0" w:rsidRPr="0098197D" w:rsidRDefault="004548E0" w:rsidP="004E7F41">
            <w:pPr>
              <w:keepNext/>
              <w:keepLines/>
              <w:jc w:val="center"/>
              <w:rPr>
                <w:rFonts w:eastAsiaTheme="minorEastAsia"/>
              </w:rPr>
            </w:pPr>
            <w:r w:rsidRPr="0098197D">
              <w:rPr>
                <w:rFonts w:eastAsiaTheme="minorEastAsia"/>
              </w:rPr>
              <w:t>100 kHz</w:t>
            </w:r>
          </w:p>
        </w:tc>
      </w:tr>
      <w:tr w:rsidR="004548E0" w:rsidRPr="0098197D" w14:paraId="20BE16D2"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96368F5" w14:textId="77777777" w:rsidR="004548E0" w:rsidRPr="0098197D" w:rsidRDefault="004548E0" w:rsidP="004E7F41">
            <w:pPr>
              <w:keepNext/>
              <w:keepLines/>
              <w:rPr>
                <w:rFonts w:eastAsiaTheme="minorEastAsia"/>
              </w:rPr>
            </w:pPr>
            <w:r w:rsidRPr="0098197D">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15BE46CA" w14:textId="77777777" w:rsidR="004548E0" w:rsidRPr="0098197D" w:rsidRDefault="004548E0" w:rsidP="004E7F41">
            <w:pPr>
              <w:keepNext/>
              <w:keepLines/>
              <w:jc w:val="center"/>
              <w:rPr>
                <w:rFonts w:eastAsiaTheme="minorEastAsia"/>
              </w:rPr>
            </w:pPr>
            <w:r w:rsidRPr="0098197D">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FAE674F" w14:textId="77777777" w:rsidR="004548E0" w:rsidRPr="0098197D" w:rsidRDefault="004548E0" w:rsidP="004E7F41">
            <w:pPr>
              <w:keepNext/>
              <w:keepLines/>
              <w:jc w:val="center"/>
              <w:rPr>
                <w:rFonts w:eastAsiaTheme="minorEastAsia"/>
              </w:rPr>
            </w:pPr>
            <w:r w:rsidRPr="0098197D">
              <w:rPr>
                <w:rFonts w:eastAsiaTheme="minorEastAsia"/>
              </w:rPr>
              <w:t>1 MHz</w:t>
            </w:r>
          </w:p>
        </w:tc>
      </w:tr>
      <w:tr w:rsidR="004548E0" w:rsidRPr="0098197D" w14:paraId="5D48501D"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377E36F4" w14:textId="77777777" w:rsidR="004548E0" w:rsidRPr="0098197D" w:rsidRDefault="004548E0" w:rsidP="004E7F41">
            <w:pPr>
              <w:keepNext/>
              <w:keepLines/>
              <w:rPr>
                <w:rFonts w:eastAsiaTheme="minorEastAsia"/>
              </w:rPr>
            </w:pPr>
            <w:r w:rsidRPr="0098197D">
              <w:rPr>
                <w:rFonts w:eastAsiaTheme="minorEastAsia"/>
              </w:rPr>
              <w:t>12.75 GHz ≤ f &lt; 23.6 GHz</w:t>
            </w:r>
          </w:p>
        </w:tc>
        <w:tc>
          <w:tcPr>
            <w:tcW w:w="2067" w:type="pct"/>
            <w:tcBorders>
              <w:top w:val="single" w:sz="4" w:space="0" w:color="auto"/>
              <w:left w:val="single" w:sz="4" w:space="0" w:color="auto"/>
              <w:bottom w:val="single" w:sz="4" w:space="0" w:color="auto"/>
              <w:right w:val="single" w:sz="4" w:space="0" w:color="auto"/>
            </w:tcBorders>
            <w:hideMark/>
          </w:tcPr>
          <w:p w14:paraId="000EFF1E" w14:textId="77777777" w:rsidR="004548E0" w:rsidRPr="0098197D" w:rsidRDefault="004548E0" w:rsidP="004E7F41">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A5DD885" w14:textId="77777777" w:rsidR="004548E0" w:rsidRPr="0098197D" w:rsidRDefault="004548E0" w:rsidP="004E7F41">
            <w:pPr>
              <w:keepNext/>
              <w:keepLines/>
              <w:jc w:val="center"/>
              <w:rPr>
                <w:rFonts w:eastAsiaTheme="minorEastAsia"/>
              </w:rPr>
            </w:pPr>
            <w:r w:rsidRPr="0098197D">
              <w:rPr>
                <w:rFonts w:eastAsiaTheme="minorEastAsia"/>
              </w:rPr>
              <w:t>1 MHz</w:t>
            </w:r>
          </w:p>
        </w:tc>
      </w:tr>
      <w:tr w:rsidR="004548E0" w:rsidRPr="0098197D" w14:paraId="0F34FDDB" w14:textId="77777777" w:rsidTr="004E7F41">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3A36624B" w14:textId="77777777" w:rsidR="004548E0" w:rsidRPr="0098197D" w:rsidRDefault="004548E0" w:rsidP="004E7F41">
            <w:pPr>
              <w:keepNext/>
              <w:keepLines/>
              <w:rPr>
                <w:rFonts w:eastAsiaTheme="minorEastAsia"/>
              </w:rPr>
            </w:pPr>
            <w:r w:rsidRPr="0098197D">
              <w:rPr>
                <w:rFonts w:eastAsiaTheme="minorEastAsia"/>
              </w:rPr>
              <w:t>24 GHz ≤ f ≤ 59 GHz</w:t>
            </w:r>
          </w:p>
        </w:tc>
        <w:tc>
          <w:tcPr>
            <w:tcW w:w="2067" w:type="pct"/>
            <w:tcBorders>
              <w:top w:val="single" w:sz="4" w:space="0" w:color="auto"/>
              <w:left w:val="single" w:sz="4" w:space="0" w:color="auto"/>
              <w:bottom w:val="single" w:sz="4" w:space="0" w:color="auto"/>
              <w:right w:val="single" w:sz="4" w:space="0" w:color="auto"/>
            </w:tcBorders>
            <w:hideMark/>
          </w:tcPr>
          <w:p w14:paraId="5365B774" w14:textId="77777777" w:rsidR="004548E0" w:rsidRPr="0098197D" w:rsidRDefault="004548E0" w:rsidP="004E7F41">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003BBFAD" w14:textId="77777777" w:rsidR="004548E0" w:rsidRPr="0098197D" w:rsidRDefault="004548E0" w:rsidP="004E7F41">
            <w:pPr>
              <w:keepNext/>
              <w:keepLines/>
              <w:jc w:val="center"/>
              <w:rPr>
                <w:rFonts w:eastAsiaTheme="minorEastAsia"/>
              </w:rPr>
            </w:pPr>
            <w:r w:rsidRPr="0098197D">
              <w:rPr>
                <w:rFonts w:eastAsiaTheme="minorEastAsia"/>
              </w:rPr>
              <w:t>1 MHz</w:t>
            </w:r>
          </w:p>
        </w:tc>
      </w:tr>
    </w:tbl>
    <w:p w14:paraId="7EFB8243" w14:textId="77777777" w:rsidR="004548E0" w:rsidRPr="00084E9B" w:rsidRDefault="004548E0" w:rsidP="004548E0">
      <w:pPr>
        <w:pStyle w:val="P1"/>
        <w:tabs>
          <w:tab w:val="left" w:pos="720"/>
          <w:tab w:val="right" w:pos="794"/>
          <w:tab w:val="left" w:pos="1418"/>
        </w:tabs>
        <w:ind w:hanging="425"/>
        <w:rPr>
          <w:b/>
          <w:bCs/>
        </w:rPr>
      </w:pPr>
      <w:r w:rsidRPr="00084E9B">
        <w:rPr>
          <w:b/>
          <w:bCs/>
        </w:rPr>
        <w:t xml:space="preserve">Table </w:t>
      </w:r>
      <w:r>
        <w:rPr>
          <w:b/>
          <w:bCs/>
        </w:rPr>
        <w:t>6</w:t>
      </w:r>
      <w:r w:rsidRPr="00084E9B">
        <w:rPr>
          <w:b/>
          <w:bCs/>
        </w:rPr>
        <w:t xml:space="preserve">: Radiocommunications transmitter unwanted emission limits for </w:t>
      </w:r>
      <w:r>
        <w:rPr>
          <w:b/>
          <w:bCs/>
        </w:rPr>
        <w:t>user equipment stations</w:t>
      </w:r>
    </w:p>
    <w:p w14:paraId="11C14C65" w14:textId="22122DD8" w:rsidR="004548E0" w:rsidRDefault="004548E0" w:rsidP="001601E8">
      <w:pPr>
        <w:pStyle w:val="R1"/>
        <w:ind w:hanging="397"/>
        <w:rPr>
          <w:lang w:val="en-US"/>
        </w:rPr>
      </w:pPr>
      <w:r w:rsidRPr="0098197D">
        <w:lastRenderedPageBreak/>
        <w:t>(</w:t>
      </w:r>
      <w:r w:rsidR="00154D50">
        <w:t>2</w:t>
      </w:r>
      <w:ins w:id="176" w:author="Author">
        <w:r w:rsidR="00AE7D1C">
          <w:t>4</w:t>
        </w:r>
      </w:ins>
      <w:del w:id="177" w:author="Author">
        <w:r w:rsidR="00154D50" w:rsidDel="005132FB">
          <w:delText>2</w:delText>
        </w:r>
      </w:del>
      <w:r w:rsidRPr="0098197D">
        <w:t>)</w:t>
      </w:r>
      <w:r w:rsidRPr="0098197D">
        <w:tab/>
      </w:r>
      <w:r w:rsidRPr="0098197D">
        <w:rPr>
          <w:lang w:val="en-US"/>
        </w:rPr>
        <w:t xml:space="preserve">The unwanted emission limits in Table </w:t>
      </w:r>
      <w:r>
        <w:rPr>
          <w:lang w:val="en-US"/>
        </w:rPr>
        <w:t>7</w:t>
      </w:r>
      <w:r w:rsidRPr="0098197D">
        <w:rPr>
          <w:lang w:val="en-US"/>
        </w:rPr>
        <w:t xml:space="preserve"> apply at frequencies inside the 23.6 GHz to 24 GHz frequency range,</w:t>
      </w:r>
      <w:r>
        <w:rPr>
          <w:lang w:val="en-US"/>
        </w:rPr>
        <w:t xml:space="preserve"> for </w:t>
      </w:r>
      <w:ins w:id="178" w:author="Author">
        <w:r w:rsidR="0060471E">
          <w:rPr>
            <w:lang w:val="en-US"/>
          </w:rPr>
          <w:t>radiocommunications transmitters first operated</w:t>
        </w:r>
        <w:r w:rsidR="001A1EBA" w:rsidRPr="001A1EBA">
          <w:rPr>
            <w:lang w:val="en-US"/>
          </w:rPr>
          <w:t xml:space="preserve"> </w:t>
        </w:r>
        <w:r w:rsidR="001A1EBA">
          <w:rPr>
            <w:lang w:val="en-US"/>
          </w:rPr>
          <w:t>under this licence</w:t>
        </w:r>
        <w:r w:rsidR="0060471E">
          <w:rPr>
            <w:lang w:val="en-US"/>
          </w:rPr>
          <w:t xml:space="preserve"> </w:t>
        </w:r>
      </w:ins>
      <w:del w:id="179" w:author="Author">
        <w:r w:rsidDel="0060471E">
          <w:rPr>
            <w:lang w:val="en-US"/>
          </w:rPr>
          <w:delText xml:space="preserve">equipment deployed </w:delText>
        </w:r>
      </w:del>
      <w:r>
        <w:rPr>
          <w:lang w:val="en-US"/>
        </w:rPr>
        <w:t>before 1 September 2027,</w:t>
      </w:r>
      <w:r w:rsidRPr="0098197D">
        <w:rPr>
          <w:lang w:val="en-US"/>
        </w:rPr>
        <w:t xml:space="preserve"> measured over the specified bandwidth</w:t>
      </w:r>
      <w:r w:rsidRPr="00947603">
        <w:rPr>
          <w:lang w:val="en-US"/>
        </w:rPr>
        <w:t>.</w:t>
      </w:r>
    </w:p>
    <w:p w14:paraId="3F9C74B7" w14:textId="2E758F36" w:rsidR="004548E0" w:rsidRDefault="004548E0" w:rsidP="001601E8">
      <w:pPr>
        <w:pStyle w:val="R1"/>
        <w:ind w:hanging="397"/>
        <w:rPr>
          <w:lang w:val="en-US"/>
        </w:rPr>
      </w:pPr>
      <w:r>
        <w:rPr>
          <w:lang w:val="en-US"/>
        </w:rPr>
        <w:t>(</w:t>
      </w:r>
      <w:r w:rsidR="00154D50">
        <w:rPr>
          <w:lang w:val="en-US"/>
        </w:rPr>
        <w:t>2</w:t>
      </w:r>
      <w:ins w:id="180" w:author="Author">
        <w:r w:rsidR="00AE7D1C">
          <w:rPr>
            <w:lang w:val="en-US"/>
          </w:rPr>
          <w:t>5</w:t>
        </w:r>
      </w:ins>
      <w:del w:id="181" w:author="Author">
        <w:r w:rsidR="00154D50" w:rsidDel="005132FB">
          <w:rPr>
            <w:lang w:val="en-US"/>
          </w:rPr>
          <w:delText>3</w:delText>
        </w:r>
      </w:del>
      <w:r>
        <w:rPr>
          <w:lang w:val="en-US"/>
        </w:rPr>
        <w:t>)</w:t>
      </w:r>
      <w:r>
        <w:rPr>
          <w:lang w:val="en-US"/>
        </w:rPr>
        <w:tab/>
        <w:t>T</w:t>
      </w:r>
      <w:r w:rsidRPr="00947603">
        <w:rPr>
          <w:lang w:val="en-US"/>
        </w:rPr>
        <w:t xml:space="preserve">he unwanted emission limits in Table </w:t>
      </w:r>
      <w:r>
        <w:rPr>
          <w:lang w:val="en-US"/>
        </w:rPr>
        <w:t>8</w:t>
      </w:r>
      <w:r w:rsidRPr="00947603">
        <w:rPr>
          <w:lang w:val="en-US"/>
        </w:rPr>
        <w:t xml:space="preserve"> apply at frequencies inside the 23.6 GHz to 24 GHz frequency range</w:t>
      </w:r>
      <w:r>
        <w:rPr>
          <w:lang w:val="en-US"/>
        </w:rPr>
        <w:t xml:space="preserve"> for </w:t>
      </w:r>
      <w:ins w:id="182" w:author="Author">
        <w:r w:rsidR="0060471E">
          <w:rPr>
            <w:lang w:val="en-US"/>
          </w:rPr>
          <w:t xml:space="preserve">radiocommunications transmitters first operated </w:t>
        </w:r>
        <w:r w:rsidR="001A1EBA">
          <w:rPr>
            <w:lang w:val="en-US"/>
          </w:rPr>
          <w:t xml:space="preserve">under this licence </w:t>
        </w:r>
      </w:ins>
      <w:del w:id="183" w:author="Author">
        <w:r w:rsidDel="0060471E">
          <w:rPr>
            <w:lang w:val="en-US"/>
          </w:rPr>
          <w:delText xml:space="preserve">equipment deployed </w:delText>
        </w:r>
      </w:del>
      <w:r>
        <w:rPr>
          <w:lang w:val="en-US"/>
        </w:rPr>
        <w:t>on or after 1 September 2027</w:t>
      </w:r>
      <w:r w:rsidRPr="00947603">
        <w:rPr>
          <w:lang w:val="en-US"/>
        </w:rPr>
        <w:t>, measured over the specified bandwidth for the relevant frequency range.</w:t>
      </w:r>
    </w:p>
    <w:p w14:paraId="703668E5" w14:textId="77777777" w:rsidR="004548E0" w:rsidRDefault="004548E0" w:rsidP="004548E0">
      <w:pPr>
        <w:tabs>
          <w:tab w:val="left" w:pos="993"/>
        </w:tabs>
        <w:spacing w:before="120"/>
        <w:ind w:left="1155" w:hanging="435"/>
        <w:rPr>
          <w:lang w:val="en-U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5D885DCA"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7262FFEA"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5B00B568" w14:textId="77777777" w:rsidR="004548E0" w:rsidRDefault="004548E0" w:rsidP="004E7F41">
            <w:pPr>
              <w:keepNext/>
              <w:keepLines/>
              <w:jc w:val="center"/>
              <w:rPr>
                <w:rFonts w:eastAsiaTheme="minorEastAsia"/>
                <w:b/>
              </w:rPr>
            </w:pPr>
            <w:r>
              <w:rPr>
                <w:rFonts w:eastAsiaTheme="minorEastAsia"/>
                <w:b/>
              </w:rPr>
              <w:t>Total radiated power</w:t>
            </w:r>
          </w:p>
          <w:p w14:paraId="453C4B4B"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5216765"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75AB2EC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5382EEE4"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611378DE" w14:textId="77777777" w:rsidR="004548E0" w:rsidRDefault="004548E0" w:rsidP="004E7F41">
            <w:pPr>
              <w:keepNext/>
              <w:keepLines/>
              <w:jc w:val="center"/>
              <w:rPr>
                <w:rFonts w:eastAsiaTheme="minorEastAsia"/>
              </w:rPr>
            </w:pPr>
            <w:r>
              <w:rPr>
                <w:rFonts w:eastAsiaTheme="minorEastAsia"/>
              </w:rPr>
              <w:t>1</w:t>
            </w:r>
          </w:p>
        </w:tc>
        <w:tc>
          <w:tcPr>
            <w:tcW w:w="1608" w:type="dxa"/>
            <w:tcBorders>
              <w:top w:val="single" w:sz="4" w:space="0" w:color="auto"/>
              <w:left w:val="single" w:sz="4" w:space="0" w:color="auto"/>
              <w:bottom w:val="single" w:sz="4" w:space="0" w:color="auto"/>
              <w:right w:val="single" w:sz="4" w:space="0" w:color="auto"/>
            </w:tcBorders>
            <w:vAlign w:val="center"/>
            <w:hideMark/>
          </w:tcPr>
          <w:p w14:paraId="4310C6E6" w14:textId="77777777" w:rsidR="004548E0" w:rsidRDefault="004548E0" w:rsidP="004E7F41">
            <w:pPr>
              <w:keepNext/>
              <w:keepLines/>
              <w:jc w:val="center"/>
              <w:rPr>
                <w:rFonts w:eastAsiaTheme="minorEastAsia"/>
              </w:rPr>
            </w:pPr>
            <w:r>
              <w:rPr>
                <w:rFonts w:eastAsiaTheme="minorEastAsia"/>
              </w:rPr>
              <w:t>200 MHz</w:t>
            </w:r>
          </w:p>
        </w:tc>
      </w:tr>
      <w:tr w:rsidR="004548E0" w14:paraId="6F49EF3C"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432DB413"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4B621072"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0C1DD390" w14:textId="77777777" w:rsidR="004548E0" w:rsidRDefault="004548E0" w:rsidP="004E7F41">
            <w:pPr>
              <w:keepNext/>
              <w:keepLines/>
              <w:jc w:val="center"/>
              <w:rPr>
                <w:rFonts w:eastAsiaTheme="minorEastAsia"/>
              </w:rPr>
            </w:pPr>
            <w:r>
              <w:rPr>
                <w:rFonts w:eastAsiaTheme="minorEastAsia"/>
              </w:rPr>
              <w:t>1 MHz</w:t>
            </w:r>
          </w:p>
        </w:tc>
      </w:tr>
    </w:tbl>
    <w:p w14:paraId="026BCC48" w14:textId="77777777" w:rsidR="004548E0" w:rsidRDefault="004548E0" w:rsidP="004548E0">
      <w:pPr>
        <w:pStyle w:val="P1"/>
        <w:tabs>
          <w:tab w:val="left" w:pos="720"/>
          <w:tab w:val="right" w:pos="794"/>
          <w:tab w:val="left" w:pos="1418"/>
        </w:tabs>
        <w:ind w:hanging="425"/>
        <w:rPr>
          <w:b/>
          <w:bCs/>
        </w:rPr>
      </w:pPr>
      <w:r w:rsidRPr="00084E9B">
        <w:rPr>
          <w:b/>
          <w:bCs/>
        </w:rPr>
        <w:t xml:space="preserve">Table </w:t>
      </w:r>
      <w:r>
        <w:rPr>
          <w:b/>
          <w:bCs/>
        </w:rPr>
        <w:t>7</w:t>
      </w:r>
      <w:r w:rsidRPr="00084E9B">
        <w:rPr>
          <w:b/>
          <w:bCs/>
        </w:rPr>
        <w:t>: Radiocommunications transmitter unwanted emission limits inside the 23.6 GHz to 24 GHz frequency range</w:t>
      </w:r>
      <w:r>
        <w:rPr>
          <w:b/>
          <w:bCs/>
        </w:rPr>
        <w:t xml:space="preserve"> for user equipment stations</w:t>
      </w:r>
    </w:p>
    <w:p w14:paraId="7C88A6D1" w14:textId="77777777" w:rsidR="004548E0" w:rsidRDefault="004548E0" w:rsidP="004548E0">
      <w:pPr>
        <w:pStyle w:val="P1"/>
        <w:tabs>
          <w:tab w:val="left" w:pos="720"/>
          <w:tab w:val="right" w:pos="794"/>
          <w:tab w:val="left" w:pos="1418"/>
        </w:tabs>
        <w:ind w:hanging="425"/>
        <w:rPr>
          <w:b/>
          <w:bCs/>
        </w:rPr>
      </w:pPr>
    </w:p>
    <w:tbl>
      <w:tblPr>
        <w:tblStyle w:val="TableGrid"/>
        <w:tblW w:w="5000" w:type="pct"/>
        <w:jc w:val="center"/>
        <w:tblInd w:w="0" w:type="dxa"/>
        <w:tblLook w:val="04A0" w:firstRow="1" w:lastRow="0" w:firstColumn="1" w:lastColumn="0" w:noHBand="0" w:noVBand="1"/>
      </w:tblPr>
      <w:tblGrid>
        <w:gridCol w:w="2773"/>
        <w:gridCol w:w="3951"/>
        <w:gridCol w:w="1572"/>
      </w:tblGrid>
      <w:tr w:rsidR="004548E0" w14:paraId="44DFA60B"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hideMark/>
          </w:tcPr>
          <w:p w14:paraId="217496C4" w14:textId="77777777" w:rsidR="004548E0" w:rsidRDefault="004548E0" w:rsidP="004E7F41">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
          <w:p w14:paraId="10C8AAE8" w14:textId="77777777" w:rsidR="004548E0" w:rsidRDefault="004548E0" w:rsidP="004E7F41">
            <w:pPr>
              <w:keepNext/>
              <w:keepLines/>
              <w:jc w:val="center"/>
              <w:rPr>
                <w:rFonts w:eastAsiaTheme="minorEastAsia"/>
                <w:b/>
              </w:rPr>
            </w:pPr>
            <w:r>
              <w:rPr>
                <w:rFonts w:eastAsiaTheme="minorEastAsia"/>
                <w:b/>
              </w:rPr>
              <w:t>Total radiated power</w:t>
            </w:r>
          </w:p>
          <w:p w14:paraId="7D51479E" w14:textId="77777777" w:rsidR="004548E0" w:rsidRDefault="004548E0" w:rsidP="004E7F41">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32356139" w14:textId="77777777" w:rsidR="004548E0" w:rsidRDefault="004548E0" w:rsidP="004E7F41">
            <w:pPr>
              <w:keepNext/>
              <w:keepLines/>
              <w:jc w:val="center"/>
              <w:rPr>
                <w:rFonts w:eastAsiaTheme="minorEastAsia"/>
                <w:b/>
              </w:rPr>
            </w:pPr>
            <w:r>
              <w:rPr>
                <w:rFonts w:eastAsiaTheme="minorEastAsia"/>
                <w:b/>
              </w:rPr>
              <w:t>Specified Bandwidth</w:t>
            </w:r>
          </w:p>
        </w:tc>
      </w:tr>
      <w:tr w:rsidR="004548E0" w14:paraId="7A190022"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hideMark/>
          </w:tcPr>
          <w:p w14:paraId="52F1C1C5" w14:textId="77777777" w:rsidR="004548E0" w:rsidRDefault="004548E0" w:rsidP="004E7F41">
            <w:pPr>
              <w:keepNext/>
              <w:keepLines/>
              <w:rPr>
                <w:rFonts w:eastAsiaTheme="minorEastAsia"/>
              </w:rPr>
            </w:pPr>
            <w:r>
              <w:rPr>
                <w:rFonts w:eastAsiaTheme="minorEastAsia"/>
              </w:rPr>
              <w:t>24.7 GHz ≤ f &lt; 27.5 GHz</w:t>
            </w:r>
          </w:p>
        </w:tc>
        <w:tc>
          <w:tcPr>
            <w:tcW w:w="4421" w:type="dxa"/>
            <w:tcBorders>
              <w:top w:val="single" w:sz="4" w:space="0" w:color="auto"/>
              <w:left w:val="single" w:sz="4" w:space="0" w:color="auto"/>
              <w:bottom w:val="single" w:sz="4" w:space="0" w:color="auto"/>
              <w:right w:val="single" w:sz="4" w:space="0" w:color="auto"/>
            </w:tcBorders>
            <w:vAlign w:val="center"/>
            <w:hideMark/>
          </w:tcPr>
          <w:p w14:paraId="1FA3913D" w14:textId="222DD514" w:rsidR="004548E0" w:rsidRDefault="004548E0" w:rsidP="004E7F41">
            <w:pPr>
              <w:keepNext/>
              <w:keepLines/>
              <w:jc w:val="center"/>
              <w:rPr>
                <w:rFonts w:eastAsiaTheme="minorEastAsia"/>
              </w:rPr>
            </w:pPr>
            <w:r>
              <w:rPr>
                <w:rFonts w:eastAsiaTheme="minorEastAsia"/>
              </w:rPr>
              <w:t>-</w:t>
            </w:r>
            <w:ins w:id="184" w:author="Author">
              <w:r w:rsidR="00413CDE">
                <w:rPr>
                  <w:rFonts w:eastAsiaTheme="minorEastAsia"/>
                </w:rPr>
                <w:t>3</w:t>
              </w:r>
            </w:ins>
            <w:del w:id="185" w:author="Author">
              <w:r w:rsidDel="00413CDE">
                <w:rPr>
                  <w:rFonts w:eastAsiaTheme="minorEastAsia"/>
                </w:rPr>
                <w:delText>5</w:delText>
              </w:r>
            </w:del>
          </w:p>
        </w:tc>
        <w:tc>
          <w:tcPr>
            <w:tcW w:w="1608" w:type="dxa"/>
            <w:tcBorders>
              <w:top w:val="single" w:sz="4" w:space="0" w:color="auto"/>
              <w:left w:val="single" w:sz="4" w:space="0" w:color="auto"/>
              <w:bottom w:val="single" w:sz="4" w:space="0" w:color="auto"/>
              <w:right w:val="single" w:sz="4" w:space="0" w:color="auto"/>
            </w:tcBorders>
            <w:vAlign w:val="center"/>
            <w:hideMark/>
          </w:tcPr>
          <w:p w14:paraId="61078F80" w14:textId="77777777" w:rsidR="004548E0" w:rsidRDefault="004548E0" w:rsidP="004E7F41">
            <w:pPr>
              <w:keepNext/>
              <w:keepLines/>
              <w:jc w:val="center"/>
              <w:rPr>
                <w:rFonts w:eastAsiaTheme="minorEastAsia"/>
              </w:rPr>
            </w:pPr>
            <w:r>
              <w:rPr>
                <w:rFonts w:eastAsiaTheme="minorEastAsia"/>
              </w:rPr>
              <w:t>200 MHz</w:t>
            </w:r>
          </w:p>
        </w:tc>
      </w:tr>
      <w:tr w:rsidR="004548E0" w14:paraId="1EFC2D46" w14:textId="77777777" w:rsidTr="004E7F41">
        <w:trPr>
          <w:cantSplit/>
          <w:jc w:val="center"/>
        </w:trPr>
        <w:tc>
          <w:tcPr>
            <w:tcW w:w="2987" w:type="dxa"/>
            <w:tcBorders>
              <w:top w:val="single" w:sz="4" w:space="0" w:color="auto"/>
              <w:left w:val="single" w:sz="4" w:space="0" w:color="auto"/>
              <w:bottom w:val="single" w:sz="4" w:space="0" w:color="auto"/>
              <w:right w:val="single" w:sz="4" w:space="0" w:color="auto"/>
            </w:tcBorders>
            <w:vAlign w:val="center"/>
          </w:tcPr>
          <w:p w14:paraId="2C270201" w14:textId="77777777" w:rsidR="004548E0" w:rsidRDefault="004548E0" w:rsidP="004E7F41">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
          <w:p w14:paraId="6F849855" w14:textId="77777777" w:rsidR="004548E0" w:rsidRDefault="004548E0" w:rsidP="004E7F41">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
          <w:p w14:paraId="4CD4E904" w14:textId="77777777" w:rsidR="004548E0" w:rsidRDefault="004548E0" w:rsidP="004E7F41">
            <w:pPr>
              <w:keepNext/>
              <w:keepLines/>
              <w:jc w:val="center"/>
              <w:rPr>
                <w:rFonts w:eastAsiaTheme="minorEastAsia"/>
              </w:rPr>
            </w:pPr>
            <w:r>
              <w:rPr>
                <w:rFonts w:eastAsiaTheme="minorEastAsia"/>
              </w:rPr>
              <w:t>1 MHz</w:t>
            </w:r>
          </w:p>
        </w:tc>
      </w:tr>
    </w:tbl>
    <w:p w14:paraId="4B61A2B5" w14:textId="77777777" w:rsidR="004548E0" w:rsidRDefault="004548E0" w:rsidP="004548E0">
      <w:pPr>
        <w:pStyle w:val="P1"/>
        <w:tabs>
          <w:tab w:val="left" w:pos="720"/>
          <w:tab w:val="right" w:pos="794"/>
          <w:tab w:val="left" w:pos="1418"/>
        </w:tabs>
        <w:ind w:hanging="425"/>
        <w:rPr>
          <w:b/>
          <w:bCs/>
        </w:rPr>
      </w:pPr>
      <w:r w:rsidRPr="00084E9B">
        <w:rPr>
          <w:b/>
          <w:bCs/>
        </w:rPr>
        <w:t xml:space="preserve">Table </w:t>
      </w:r>
      <w:r>
        <w:rPr>
          <w:b/>
          <w:bCs/>
        </w:rPr>
        <w:t>8</w:t>
      </w:r>
      <w:r w:rsidRPr="00084E9B">
        <w:rPr>
          <w:b/>
          <w:bCs/>
        </w:rPr>
        <w:t>: Radiocommunications transmitter unwanted emission limits inside the 23.6 GHz to 24 GHz frequency range</w:t>
      </w:r>
      <w:r>
        <w:rPr>
          <w:b/>
          <w:bCs/>
        </w:rPr>
        <w:t xml:space="preserve"> for user equipment stations</w:t>
      </w:r>
    </w:p>
    <w:p w14:paraId="2424E781" w14:textId="36D213B5" w:rsidR="003F01CE" w:rsidRDefault="003F01CE" w:rsidP="003F01CE">
      <w:pPr>
        <w:rPr>
          <w:b/>
        </w:rPr>
      </w:pPr>
    </w:p>
    <w:p w14:paraId="344AEA69" w14:textId="145A0F1C" w:rsidR="003F01CE" w:rsidRDefault="003F01CE" w:rsidP="003F01CE">
      <w:pPr>
        <w:tabs>
          <w:tab w:val="left" w:pos="4680"/>
        </w:tabs>
      </w:pPr>
    </w:p>
    <w:p w14:paraId="0F41BE78" w14:textId="6834CB65" w:rsidR="003F01CE" w:rsidRPr="003F01CE" w:rsidRDefault="003F01CE" w:rsidP="003F01CE"/>
    <w:p w14:paraId="7956315F" w14:textId="5BB5E228" w:rsidR="003F01CE" w:rsidRDefault="003F01CE" w:rsidP="003F01CE">
      <w:pPr>
        <w:tabs>
          <w:tab w:val="left" w:pos="1920"/>
        </w:tabs>
      </w:pPr>
    </w:p>
    <w:p w14:paraId="6BB20BD8" w14:textId="287D4C37" w:rsidR="00DF230B" w:rsidRPr="00DF230B" w:rsidRDefault="00DF230B" w:rsidP="00DF230B">
      <w:pPr>
        <w:tabs>
          <w:tab w:val="left" w:pos="2385"/>
        </w:tabs>
      </w:pPr>
      <w:r>
        <w:tab/>
      </w:r>
    </w:p>
    <w:sectPr w:rsidR="00DF230B" w:rsidRPr="00DF230B" w:rsidSect="00703487">
      <w:headerReference w:type="even" r:id="rId11"/>
      <w:headerReference w:type="default" r:id="rId12"/>
      <w:footerReference w:type="even" r:id="rId13"/>
      <w:footerReference w:type="default" r:id="rId14"/>
      <w:type w:val="continuous"/>
      <w:pgSz w:w="11900" w:h="16840"/>
      <w:pgMar w:top="1276" w:right="1797" w:bottom="709" w:left="1797"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9F2EC" w14:textId="77777777" w:rsidR="00046562" w:rsidRDefault="00046562">
      <w:r>
        <w:separator/>
      </w:r>
    </w:p>
  </w:endnote>
  <w:endnote w:type="continuationSeparator" w:id="0">
    <w:p w14:paraId="4731516B" w14:textId="77777777" w:rsidR="00046562" w:rsidRDefault="00046562">
      <w:r>
        <w:continuationSeparator/>
      </w:r>
    </w:p>
  </w:endnote>
  <w:endnote w:type="continuationNotice" w:id="1">
    <w:p w14:paraId="0B8C0B6D" w14:textId="77777777" w:rsidR="00F67BC3" w:rsidRDefault="00F67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10DCB" w14:textId="77777777" w:rsidR="00046562" w:rsidRDefault="00046562" w:rsidP="00035C28">
    <w:pPr>
      <w:pStyle w:val="Footer"/>
      <w:pBdr>
        <w:bottom w:val="single" w:sz="6" w:space="1" w:color="auto"/>
      </w:pBdr>
      <w:rPr>
        <w:i/>
      </w:rPr>
    </w:pPr>
  </w:p>
  <w:p w14:paraId="093AC2F2" w14:textId="77777777" w:rsidR="00046562" w:rsidRDefault="00046562" w:rsidP="00035C28">
    <w:pPr>
      <w:pStyle w:val="Footer"/>
      <w:rPr>
        <w:i/>
      </w:rPr>
    </w:pPr>
  </w:p>
  <w:p w14:paraId="2E55791C" w14:textId="63DC2ED2" w:rsidR="00046562" w:rsidRDefault="00046562" w:rsidP="00035C28">
    <w:pPr>
      <w:pStyle w:val="Footer"/>
      <w:jc w:val="center"/>
    </w:pPr>
    <w:r w:rsidRPr="00844E1E">
      <w:rPr>
        <w:i/>
      </w:rPr>
      <w:t>Radiocommunications Licence Conditions (Area-Wide</w:t>
    </w:r>
    <w:r>
      <w:rPr>
        <w:i/>
      </w:rPr>
      <w:t xml:space="preserve"> Licence</w:t>
    </w:r>
    <w:r w:rsidRPr="00844E1E">
      <w:rPr>
        <w:i/>
      </w:rPr>
      <w:t>) Determination 20</w:t>
    </w:r>
    <w:r>
      <w:rPr>
        <w:i/>
      </w:rPr>
      <w:t>20</w:t>
    </w:r>
  </w:p>
  <w:p w14:paraId="0C1FEEC7" w14:textId="77777777" w:rsidR="00046562" w:rsidRDefault="00046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67E57" w14:textId="659C4C39" w:rsidR="00046562" w:rsidRDefault="00046562">
    <w:pPr>
      <w:pStyle w:val="Footer"/>
      <w:pBdr>
        <w:bottom w:val="single" w:sz="6" w:space="1" w:color="auto"/>
      </w:pBdr>
      <w:rPr>
        <w:i/>
      </w:rPr>
    </w:pPr>
  </w:p>
  <w:p w14:paraId="29315BD2" w14:textId="77777777" w:rsidR="00046562" w:rsidRDefault="00046562">
    <w:pPr>
      <w:pStyle w:val="Footer"/>
      <w:rPr>
        <w:i/>
      </w:rPr>
    </w:pPr>
  </w:p>
  <w:p w14:paraId="15DE3A0A" w14:textId="10FD2401" w:rsidR="00046562" w:rsidRDefault="00046562" w:rsidP="0099092F">
    <w:pPr>
      <w:pStyle w:val="Footer"/>
      <w:jc w:val="center"/>
    </w:pPr>
    <w:r w:rsidRPr="00844E1E">
      <w:rPr>
        <w:i/>
      </w:rPr>
      <w:t>Radiocommunications Licence Conditions (Area-Wide</w:t>
    </w:r>
    <w:r>
      <w:rPr>
        <w:i/>
      </w:rPr>
      <w:t xml:space="preserve"> Licence</w:t>
    </w:r>
    <w:r w:rsidRPr="00844E1E">
      <w:rPr>
        <w:i/>
      </w:rPr>
      <w:t>) Determination 20</w:t>
    </w:r>
    <w:r>
      <w:rPr>
        <w:i/>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D5AD" w14:textId="77777777" w:rsidR="00046562" w:rsidRDefault="00046562">
      <w:r>
        <w:separator/>
      </w:r>
    </w:p>
  </w:footnote>
  <w:footnote w:type="continuationSeparator" w:id="0">
    <w:p w14:paraId="1D87BBF7" w14:textId="77777777" w:rsidR="00046562" w:rsidRDefault="00046562">
      <w:r>
        <w:continuationSeparator/>
      </w:r>
    </w:p>
  </w:footnote>
  <w:footnote w:type="continuationNotice" w:id="1">
    <w:p w14:paraId="4F9ADC20" w14:textId="77777777" w:rsidR="00F67BC3" w:rsidRDefault="00F67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C152B" w14:textId="62D80CEA" w:rsidR="00046562" w:rsidRDefault="00004FFB" w:rsidP="00E25B68">
    <w:pPr>
      <w:pBdr>
        <w:bottom w:val="single" w:sz="4" w:space="1" w:color="auto"/>
      </w:pBdr>
    </w:pPr>
    <w:customXmlInsRangeStart w:id="186" w:author="Author"/>
    <w:sdt>
      <w:sdtPr>
        <w:id w:val="719868995"/>
        <w:docPartObj>
          <w:docPartGallery w:val="Watermarks"/>
          <w:docPartUnique/>
        </w:docPartObj>
      </w:sdtPr>
      <w:sdtEndPr/>
      <w:sdtContent>
        <w:customXmlInsRangeEnd w:id="186"/>
        <w:ins w:id="187" w:author="Author">
          <w:r>
            <w:rPr>
              <w:noProof/>
            </w:rPr>
            <w:pict w14:anchorId="58FE2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6627"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88" w:author="Author"/>
      </w:sdtContent>
    </w:sdt>
    <w:customXmlInsRangeEnd w:id="188"/>
    <w:r w:rsidR="00046562">
      <w:rPr>
        <w:noProof/>
      </w:rPr>
      <mc:AlternateContent>
        <mc:Choice Requires="wps">
          <w:drawing>
            <wp:anchor distT="0" distB="0" distL="114300" distR="114300" simplePos="0" relativeHeight="251657216" behindDoc="1" locked="0" layoutInCell="0" allowOverlap="1" wp14:anchorId="5FF63FD7" wp14:editId="5AD727C8">
              <wp:simplePos x="0" y="0"/>
              <wp:positionH relativeFrom="margin">
                <wp:align>center</wp:align>
              </wp:positionH>
              <wp:positionV relativeFrom="margin">
                <wp:align>center</wp:align>
              </wp:positionV>
              <wp:extent cx="5311140" cy="2124075"/>
              <wp:effectExtent l="0" t="1438275" r="0" b="1162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1140" cy="2124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942A3B" w14:textId="77777777" w:rsidR="00046562" w:rsidRDefault="00046562" w:rsidP="00E25B68">
                          <w:pPr>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F63FD7" id="_x0000_t202" coordsize="21600,21600" o:spt="202" path="m,l,21600r21600,l21600,xe">
              <v:stroke joinstyle="miter"/>
              <v:path gradientshapeok="t" o:connecttype="rect"/>
            </v:shapetype>
            <v:shape id="Text Box 2" o:spid="_x0000_s1026" type="#_x0000_t202" style="position:absolute;margin-left:0;margin-top:0;width:418.2pt;height:167.2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" o:allowincell="f" filled="f" stroked="f">
              <v:stroke joinstyle="round"/>
              <o:lock v:ext="edit" shapetype="t"/>
              <v:textbox style="mso-fit-shape-to-text:t">
                <w:txbxContent>
                  <w:p w14:paraId="12942A3B" w14:textId="77777777" w:rsidR="00046562" w:rsidRDefault="00046562" w:rsidP="00E25B68">
                    <w:pPr>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6562">
      <w:t>Section 1</w:t>
    </w:r>
  </w:p>
  <w:p w14:paraId="1C63C85F" w14:textId="77777777" w:rsidR="00046562" w:rsidRDefault="00046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C44F4" w14:textId="2ED41DC4" w:rsidR="00046562" w:rsidRDefault="00046562" w:rsidP="00FD3691">
    <w:pPr>
      <w:pBdr>
        <w:bottom w:val="single" w:sz="4" w:space="1" w:color="auto"/>
      </w:pBdr>
    </w:pPr>
    <w:r>
      <w:t>Section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549A7"/>
    <w:multiLevelType w:val="hybridMultilevel"/>
    <w:tmpl w:val="539ABA86"/>
    <w:lvl w:ilvl="0" w:tplc="B8DEA200">
      <w:start w:val="3"/>
      <w:numFmt w:val="decimal"/>
      <w:lvlText w:val="%1"/>
      <w:lvlJc w:val="left"/>
      <w:pPr>
        <w:ind w:left="720" w:hanging="360"/>
      </w:pPr>
      <w:rPr>
        <w:rFonts w:hint="default"/>
      </w:rPr>
    </w:lvl>
    <w:lvl w:ilvl="1" w:tplc="05EEBF3E">
      <w:start w:val="1"/>
      <w:numFmt w:val="decimal"/>
      <w:lvlText w:val="(%2)"/>
      <w:lvlJc w:val="left"/>
      <w:pPr>
        <w:ind w:left="1440" w:hanging="360"/>
      </w:pPr>
      <w:rPr>
        <w:rFonts w:ascii="Times New Roman" w:eastAsia="Times New Roman" w:hAnsi="Times New Roman" w:cs="Times New Roman"/>
      </w:rPr>
    </w:lvl>
    <w:lvl w:ilvl="2" w:tplc="2EEEE57C">
      <w:start w:val="1"/>
      <w:numFmt w:val="lowerLetter"/>
      <w:lvlText w:val="(%3)"/>
      <w:lvlJc w:val="right"/>
      <w:pPr>
        <w:ind w:left="2160" w:hanging="180"/>
      </w:pPr>
      <w:rPr>
        <w:rFonts w:ascii="Times New Roman" w:eastAsia="Times New Roman" w:hAnsi="Times New Roman" w:cs="Times New Roman"/>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22C22C8"/>
    <w:multiLevelType w:val="hybridMultilevel"/>
    <w:tmpl w:val="31DAC72A"/>
    <w:lvl w:ilvl="0" w:tplc="EA2401B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55C238CD"/>
    <w:multiLevelType w:val="hybridMultilevel"/>
    <w:tmpl w:val="AF3888FA"/>
    <w:lvl w:ilvl="0" w:tplc="0C09000F">
      <w:start w:val="1"/>
      <w:numFmt w:val="decimal"/>
      <w:lvlText w:val="%1."/>
      <w:lvlJc w:val="left"/>
      <w:pPr>
        <w:ind w:left="720" w:hanging="360"/>
      </w:pPr>
    </w:lvl>
    <w:lvl w:ilvl="1" w:tplc="500C3A7A">
      <w:start w:val="1"/>
      <w:numFmt w:val="lowerLetter"/>
      <w:lvlText w:val="(%2)"/>
      <w:lvlJc w:val="left"/>
      <w:pPr>
        <w:ind w:left="1440" w:hanging="360"/>
      </w:pPr>
      <w:rPr>
        <w:rFonts w:ascii="Times New Roman" w:eastAsia="Times New Roman" w:hAnsi="Times New Roman" w:cs="Times New Roman"/>
        <w:b w:val="0"/>
        <w:i w:val="0"/>
      </w:rPr>
    </w:lvl>
    <w:lvl w:ilvl="2" w:tplc="495235E4">
      <w:start w:val="1"/>
      <w:numFmt w:val="lowerLetter"/>
      <w:lvlText w:val="(%3)"/>
      <w:lvlJc w:val="left"/>
      <w:pPr>
        <w:ind w:left="2475" w:hanging="495"/>
      </w:pPr>
      <w:rPr>
        <w:rFonts w:hint="default"/>
      </w:rPr>
    </w:lvl>
    <w:lvl w:ilvl="3" w:tplc="2A22B98C">
      <w:start w:val="2"/>
      <w:numFmt w:val="bullet"/>
      <w:lvlText w:val=""/>
      <w:lvlJc w:val="left"/>
      <w:pPr>
        <w:ind w:left="2985" w:hanging="465"/>
      </w:pPr>
      <w:rPr>
        <w:rFonts w:ascii="Symbol" w:eastAsia="Times New Roman" w:hAnsi="Symbol" w:cs="Times New Roman"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6972112"/>
    <w:multiLevelType w:val="hybridMultilevel"/>
    <w:tmpl w:val="E6248632"/>
    <w:lvl w:ilvl="0" w:tplc="462A360A">
      <w:start w:val="2"/>
      <w:numFmt w:val="decimal"/>
      <w:lvlText w:val="(%1)"/>
      <w:lvlJc w:val="left"/>
      <w:pPr>
        <w:ind w:left="1440" w:hanging="360"/>
      </w:pPr>
      <w:rPr>
        <w:rFonts w:ascii="Times New Roman" w:eastAsia="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96D0028"/>
    <w:multiLevelType w:val="hybridMultilevel"/>
    <w:tmpl w:val="6EBA5D6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b w:val="0"/>
        <w:i w:val="0"/>
      </w:rPr>
    </w:lvl>
    <w:lvl w:ilvl="2" w:tplc="0C090001">
      <w:start w:val="1"/>
      <w:numFmt w:val="bullet"/>
      <w:lvlText w:val=""/>
      <w:lvlJc w:val="left"/>
      <w:pPr>
        <w:ind w:left="2475" w:hanging="495"/>
      </w:pPr>
      <w:rPr>
        <w:rFonts w:ascii="Symbol" w:hAnsi="Symbol" w:hint="default"/>
      </w:rPr>
    </w:lvl>
    <w:lvl w:ilvl="3" w:tplc="2A22B98C">
      <w:start w:val="2"/>
      <w:numFmt w:val="bullet"/>
      <w:lvlText w:val=""/>
      <w:lvlJc w:val="left"/>
      <w:pPr>
        <w:ind w:left="2985" w:hanging="465"/>
      </w:pPr>
      <w:rPr>
        <w:rFonts w:ascii="Symbol" w:eastAsia="Times New Roman" w:hAnsi="Symbol" w:cs="Times New Roman"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8280B78"/>
    <w:multiLevelType w:val="hybridMultilevel"/>
    <w:tmpl w:val="5240C856"/>
    <w:lvl w:ilvl="0" w:tplc="0C090001">
      <w:start w:val="1"/>
      <w:numFmt w:val="bullet"/>
      <w:lvlText w:val=""/>
      <w:lvlJc w:val="left"/>
      <w:pPr>
        <w:ind w:left="2421" w:hanging="360"/>
      </w:pPr>
      <w:rPr>
        <w:rFonts w:ascii="Symbol" w:hAnsi="Symbol" w:hint="default"/>
      </w:rPr>
    </w:lvl>
    <w:lvl w:ilvl="1" w:tplc="63BA4BEC">
      <w:start w:val="1"/>
      <w:numFmt w:val="lowerLetter"/>
      <w:lvlText w:val="(%2)"/>
      <w:lvlJc w:val="left"/>
      <w:pPr>
        <w:ind w:left="3141" w:hanging="360"/>
      </w:pPr>
      <w:rPr>
        <w:rFonts w:hint="default"/>
        <w:b w:val="0"/>
        <w:i w:val="0"/>
      </w:rPr>
    </w:lvl>
    <w:lvl w:ilvl="2" w:tplc="495235E4">
      <w:start w:val="1"/>
      <w:numFmt w:val="lowerLetter"/>
      <w:lvlText w:val="(%3)"/>
      <w:lvlJc w:val="left"/>
      <w:pPr>
        <w:ind w:left="4176" w:hanging="495"/>
      </w:pPr>
      <w:rPr>
        <w:rFonts w:hint="default"/>
      </w:rPr>
    </w:lvl>
    <w:lvl w:ilvl="3" w:tplc="2A22B98C">
      <w:start w:val="2"/>
      <w:numFmt w:val="bullet"/>
      <w:lvlText w:val=""/>
      <w:lvlJc w:val="left"/>
      <w:pPr>
        <w:ind w:left="4686" w:hanging="465"/>
      </w:pPr>
      <w:rPr>
        <w:rFonts w:ascii="Symbol" w:eastAsia="Times New Roman" w:hAnsi="Symbol" w:cs="Times New Roman" w:hint="default"/>
      </w:r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7" w15:restartNumberingAfterBreak="0">
    <w:nsid w:val="797A21F7"/>
    <w:multiLevelType w:val="hybridMultilevel"/>
    <w:tmpl w:val="08DA0E0A"/>
    <w:lvl w:ilvl="0" w:tplc="4C16474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3"/>
  </w:num>
  <w:num w:numId="2">
    <w:abstractNumId w:val="2"/>
  </w:num>
  <w:num w:numId="3">
    <w:abstractNumId w:val="6"/>
  </w:num>
  <w:num w:numId="4">
    <w:abstractNumId w:val="5"/>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Gocentas">
    <w15:presenceInfo w15:providerId="AD" w15:userId="S::Daniel.Gocentas@acma.gov.au::8bd34db5-efe5-433f-8cdb-eb07500c62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trackRevisions/>
  <w:defaultTabStop w:val="720"/>
  <w:evenAndOddHeaders/>
  <w:characterSpacingControl w:val="doNotCompress"/>
  <w:hdrShapeDefaults>
    <o:shapedefaults v:ext="edit" spidmax="26628"/>
    <o:shapelayout v:ext="edit">
      <o:idmap v:ext="edit" data="2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M0NrA0MLSwNDcwMTdW0lEKTi0uzszPAykwrAUAX0nvkSwAAAA="/>
  </w:docVars>
  <w:rsids>
    <w:rsidRoot w:val="00E91CFD"/>
    <w:rsid w:val="0000624A"/>
    <w:rsid w:val="000118E8"/>
    <w:rsid w:val="00026225"/>
    <w:rsid w:val="00035C28"/>
    <w:rsid w:val="00036F96"/>
    <w:rsid w:val="000437B3"/>
    <w:rsid w:val="00046562"/>
    <w:rsid w:val="00054A8A"/>
    <w:rsid w:val="00054D22"/>
    <w:rsid w:val="000847E5"/>
    <w:rsid w:val="00086022"/>
    <w:rsid w:val="00094088"/>
    <w:rsid w:val="000B0CE4"/>
    <w:rsid w:val="000B0DEB"/>
    <w:rsid w:val="000D38E1"/>
    <w:rsid w:val="000D4E0D"/>
    <w:rsid w:val="000F44A9"/>
    <w:rsid w:val="0011435A"/>
    <w:rsid w:val="00125F15"/>
    <w:rsid w:val="0014440A"/>
    <w:rsid w:val="00150B34"/>
    <w:rsid w:val="00154D50"/>
    <w:rsid w:val="001601E8"/>
    <w:rsid w:val="001860AF"/>
    <w:rsid w:val="00191376"/>
    <w:rsid w:val="001A1EBA"/>
    <w:rsid w:val="001A356F"/>
    <w:rsid w:val="001D2E63"/>
    <w:rsid w:val="001D5529"/>
    <w:rsid w:val="001D5951"/>
    <w:rsid w:val="001E1F18"/>
    <w:rsid w:val="001F7E79"/>
    <w:rsid w:val="00217665"/>
    <w:rsid w:val="00236584"/>
    <w:rsid w:val="00260AC5"/>
    <w:rsid w:val="0026165A"/>
    <w:rsid w:val="00284696"/>
    <w:rsid w:val="002A6691"/>
    <w:rsid w:val="002C100B"/>
    <w:rsid w:val="002D25D8"/>
    <w:rsid w:val="003024A3"/>
    <w:rsid w:val="00321537"/>
    <w:rsid w:val="003228A3"/>
    <w:rsid w:val="00331956"/>
    <w:rsid w:val="00344FF5"/>
    <w:rsid w:val="00345B7B"/>
    <w:rsid w:val="00355E30"/>
    <w:rsid w:val="00374A3F"/>
    <w:rsid w:val="003A4A34"/>
    <w:rsid w:val="003B09EE"/>
    <w:rsid w:val="003B527B"/>
    <w:rsid w:val="003C7B6C"/>
    <w:rsid w:val="003E0C3C"/>
    <w:rsid w:val="003E55F3"/>
    <w:rsid w:val="003E7376"/>
    <w:rsid w:val="003E79A4"/>
    <w:rsid w:val="003F01CE"/>
    <w:rsid w:val="003F3B78"/>
    <w:rsid w:val="003F6820"/>
    <w:rsid w:val="0040133F"/>
    <w:rsid w:val="0040527D"/>
    <w:rsid w:val="00413CDE"/>
    <w:rsid w:val="00417380"/>
    <w:rsid w:val="004223C7"/>
    <w:rsid w:val="004227F3"/>
    <w:rsid w:val="00423592"/>
    <w:rsid w:val="004548E0"/>
    <w:rsid w:val="0046025D"/>
    <w:rsid w:val="00464202"/>
    <w:rsid w:val="0047022D"/>
    <w:rsid w:val="004733C5"/>
    <w:rsid w:val="00475CE6"/>
    <w:rsid w:val="004807D8"/>
    <w:rsid w:val="0048503B"/>
    <w:rsid w:val="00492188"/>
    <w:rsid w:val="004B4408"/>
    <w:rsid w:val="004C47FD"/>
    <w:rsid w:val="004D0780"/>
    <w:rsid w:val="004E647C"/>
    <w:rsid w:val="00501FB8"/>
    <w:rsid w:val="005020FF"/>
    <w:rsid w:val="005048D3"/>
    <w:rsid w:val="005132FB"/>
    <w:rsid w:val="0052442C"/>
    <w:rsid w:val="00525383"/>
    <w:rsid w:val="0053213B"/>
    <w:rsid w:val="0053546A"/>
    <w:rsid w:val="005416B1"/>
    <w:rsid w:val="005459A4"/>
    <w:rsid w:val="00552FB5"/>
    <w:rsid w:val="0057577D"/>
    <w:rsid w:val="00577146"/>
    <w:rsid w:val="005871A2"/>
    <w:rsid w:val="005878A1"/>
    <w:rsid w:val="005B7B8A"/>
    <w:rsid w:val="005C6D37"/>
    <w:rsid w:val="005D01E4"/>
    <w:rsid w:val="005E10BD"/>
    <w:rsid w:val="0060471E"/>
    <w:rsid w:val="00630074"/>
    <w:rsid w:val="00635643"/>
    <w:rsid w:val="00636BA8"/>
    <w:rsid w:val="00674476"/>
    <w:rsid w:val="0067799F"/>
    <w:rsid w:val="006800EE"/>
    <w:rsid w:val="006802E3"/>
    <w:rsid w:val="00681EE0"/>
    <w:rsid w:val="00690D1E"/>
    <w:rsid w:val="006928D5"/>
    <w:rsid w:val="006A5CC2"/>
    <w:rsid w:val="006A616F"/>
    <w:rsid w:val="006B6C48"/>
    <w:rsid w:val="006B79E7"/>
    <w:rsid w:val="006C1148"/>
    <w:rsid w:val="006C223A"/>
    <w:rsid w:val="006C70EE"/>
    <w:rsid w:val="006E100B"/>
    <w:rsid w:val="006F20B6"/>
    <w:rsid w:val="006F4A3B"/>
    <w:rsid w:val="00700DBB"/>
    <w:rsid w:val="00703487"/>
    <w:rsid w:val="0071422C"/>
    <w:rsid w:val="00734FBE"/>
    <w:rsid w:val="0073766D"/>
    <w:rsid w:val="00746792"/>
    <w:rsid w:val="00747332"/>
    <w:rsid w:val="00753086"/>
    <w:rsid w:val="0077461E"/>
    <w:rsid w:val="00783560"/>
    <w:rsid w:val="007A1D0F"/>
    <w:rsid w:val="007A5E8B"/>
    <w:rsid w:val="007B3835"/>
    <w:rsid w:val="007B4D32"/>
    <w:rsid w:val="007C2F7F"/>
    <w:rsid w:val="007D4752"/>
    <w:rsid w:val="007E3FDE"/>
    <w:rsid w:val="007F370E"/>
    <w:rsid w:val="008258B9"/>
    <w:rsid w:val="00843298"/>
    <w:rsid w:val="00844E1E"/>
    <w:rsid w:val="00883F32"/>
    <w:rsid w:val="008B26FF"/>
    <w:rsid w:val="0090174B"/>
    <w:rsid w:val="0090494B"/>
    <w:rsid w:val="009170E5"/>
    <w:rsid w:val="00930B54"/>
    <w:rsid w:val="00955B67"/>
    <w:rsid w:val="00956F0A"/>
    <w:rsid w:val="00977982"/>
    <w:rsid w:val="0099092F"/>
    <w:rsid w:val="009973A7"/>
    <w:rsid w:val="009A0BBC"/>
    <w:rsid w:val="009C79F4"/>
    <w:rsid w:val="009D0323"/>
    <w:rsid w:val="009F5381"/>
    <w:rsid w:val="00A1105D"/>
    <w:rsid w:val="00A111F2"/>
    <w:rsid w:val="00A112E2"/>
    <w:rsid w:val="00A11C43"/>
    <w:rsid w:val="00A32D23"/>
    <w:rsid w:val="00A3534B"/>
    <w:rsid w:val="00A372F0"/>
    <w:rsid w:val="00A418B2"/>
    <w:rsid w:val="00A458CA"/>
    <w:rsid w:val="00A5584D"/>
    <w:rsid w:val="00A559E0"/>
    <w:rsid w:val="00A6095C"/>
    <w:rsid w:val="00A7187E"/>
    <w:rsid w:val="00A754B7"/>
    <w:rsid w:val="00A82ABA"/>
    <w:rsid w:val="00A92D3D"/>
    <w:rsid w:val="00A96B65"/>
    <w:rsid w:val="00AA7768"/>
    <w:rsid w:val="00AB416E"/>
    <w:rsid w:val="00AB44F9"/>
    <w:rsid w:val="00AD4AAF"/>
    <w:rsid w:val="00AE2DA6"/>
    <w:rsid w:val="00AE6460"/>
    <w:rsid w:val="00AE7D1C"/>
    <w:rsid w:val="00B125F5"/>
    <w:rsid w:val="00B15C42"/>
    <w:rsid w:val="00B511AF"/>
    <w:rsid w:val="00B678CE"/>
    <w:rsid w:val="00B7472D"/>
    <w:rsid w:val="00B91C6C"/>
    <w:rsid w:val="00BB4D34"/>
    <w:rsid w:val="00BC243B"/>
    <w:rsid w:val="00BC71E5"/>
    <w:rsid w:val="00BF4086"/>
    <w:rsid w:val="00C1307F"/>
    <w:rsid w:val="00C14699"/>
    <w:rsid w:val="00C22F95"/>
    <w:rsid w:val="00C30591"/>
    <w:rsid w:val="00C31904"/>
    <w:rsid w:val="00C31E6D"/>
    <w:rsid w:val="00C7109F"/>
    <w:rsid w:val="00C834AB"/>
    <w:rsid w:val="00CB7C14"/>
    <w:rsid w:val="00D00FBD"/>
    <w:rsid w:val="00D05639"/>
    <w:rsid w:val="00D07B07"/>
    <w:rsid w:val="00D21E1B"/>
    <w:rsid w:val="00D25B74"/>
    <w:rsid w:val="00D3707A"/>
    <w:rsid w:val="00D40BF1"/>
    <w:rsid w:val="00D445F7"/>
    <w:rsid w:val="00D479E2"/>
    <w:rsid w:val="00D6041B"/>
    <w:rsid w:val="00D63FD2"/>
    <w:rsid w:val="00D6458F"/>
    <w:rsid w:val="00D876A8"/>
    <w:rsid w:val="00D90FB7"/>
    <w:rsid w:val="00DA268C"/>
    <w:rsid w:val="00DA31DA"/>
    <w:rsid w:val="00DA4161"/>
    <w:rsid w:val="00DA5553"/>
    <w:rsid w:val="00DB07D5"/>
    <w:rsid w:val="00DB478D"/>
    <w:rsid w:val="00DC0469"/>
    <w:rsid w:val="00DF230B"/>
    <w:rsid w:val="00E00565"/>
    <w:rsid w:val="00E25B68"/>
    <w:rsid w:val="00E42726"/>
    <w:rsid w:val="00E711D1"/>
    <w:rsid w:val="00E8291B"/>
    <w:rsid w:val="00E91CFD"/>
    <w:rsid w:val="00E955B2"/>
    <w:rsid w:val="00EA2DF6"/>
    <w:rsid w:val="00EA70CD"/>
    <w:rsid w:val="00EF49B8"/>
    <w:rsid w:val="00F01B49"/>
    <w:rsid w:val="00F108A3"/>
    <w:rsid w:val="00F21242"/>
    <w:rsid w:val="00F21818"/>
    <w:rsid w:val="00F277AE"/>
    <w:rsid w:val="00F45257"/>
    <w:rsid w:val="00F47E1A"/>
    <w:rsid w:val="00F53290"/>
    <w:rsid w:val="00F57153"/>
    <w:rsid w:val="00F60DDE"/>
    <w:rsid w:val="00F67BC3"/>
    <w:rsid w:val="00FB3931"/>
    <w:rsid w:val="00FC192B"/>
    <w:rsid w:val="00FC1B6C"/>
    <w:rsid w:val="00FD3691"/>
    <w:rsid w:val="00FE0FE0"/>
    <w:rsid w:val="00FF1388"/>
    <w:rsid w:val="00FF7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14:docId w14:val="000A2E08"/>
  <w15:chartTrackingRefBased/>
  <w15:docId w15:val="{D92D18DC-8059-4D88-BAA1-4A4C7DF8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CFD"/>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1CFD"/>
    <w:rPr>
      <w:rFonts w:ascii="Arial" w:hAnsi="Arial"/>
      <w:sz w:val="18"/>
    </w:rPr>
  </w:style>
  <w:style w:type="character" w:customStyle="1" w:styleId="FooterChar">
    <w:name w:val="Footer Char"/>
    <w:basedOn w:val="DefaultParagraphFont"/>
    <w:link w:val="Footer"/>
    <w:uiPriority w:val="99"/>
    <w:rsid w:val="00E91CFD"/>
    <w:rPr>
      <w:rFonts w:ascii="Arial" w:eastAsia="Times New Roman" w:hAnsi="Arial" w:cs="Times New Roman"/>
      <w:noProof/>
      <w:sz w:val="18"/>
      <w:szCs w:val="24"/>
      <w:lang w:eastAsia="en-AU"/>
    </w:rPr>
  </w:style>
  <w:style w:type="paragraph" w:customStyle="1" w:styleId="HR">
    <w:name w:val="HR"/>
    <w:aliases w:val="Regulation Heading"/>
    <w:basedOn w:val="Normal"/>
    <w:next w:val="Normal"/>
    <w:rsid w:val="00E91CFD"/>
    <w:pPr>
      <w:keepNext/>
      <w:spacing w:before="360"/>
      <w:ind w:left="964" w:hanging="964"/>
    </w:pPr>
    <w:rPr>
      <w:rFonts w:ascii="Arial" w:hAnsi="Arial"/>
      <w:b/>
      <w:lang w:eastAsia="en-US"/>
    </w:rPr>
  </w:style>
  <w:style w:type="paragraph" w:customStyle="1" w:styleId="R1">
    <w:name w:val="R1"/>
    <w:aliases w:val="1. or 1.(1)"/>
    <w:basedOn w:val="Normal"/>
    <w:next w:val="Normal"/>
    <w:rsid w:val="00E91CFD"/>
    <w:pPr>
      <w:tabs>
        <w:tab w:val="right" w:pos="794"/>
      </w:tabs>
      <w:spacing w:before="120" w:line="260" w:lineRule="exact"/>
      <w:ind w:left="964" w:hanging="964"/>
      <w:jc w:val="both"/>
    </w:pPr>
    <w:rPr>
      <w:lang w:eastAsia="en-US"/>
    </w:rPr>
  </w:style>
  <w:style w:type="paragraph" w:customStyle="1" w:styleId="P1">
    <w:name w:val="P1"/>
    <w:aliases w:val="(a)"/>
    <w:basedOn w:val="Normal"/>
    <w:rsid w:val="00E91CFD"/>
    <w:pPr>
      <w:tabs>
        <w:tab w:val="right" w:pos="1191"/>
      </w:tabs>
      <w:spacing w:before="60" w:line="260" w:lineRule="exact"/>
      <w:ind w:left="1418" w:hanging="1418"/>
      <w:jc w:val="both"/>
    </w:pPr>
    <w:rPr>
      <w:lang w:eastAsia="en-US"/>
    </w:rPr>
  </w:style>
  <w:style w:type="paragraph" w:customStyle="1" w:styleId="R2">
    <w:name w:val="R2"/>
    <w:aliases w:val="(2)"/>
    <w:basedOn w:val="Normal"/>
    <w:rsid w:val="00E91CFD"/>
    <w:pPr>
      <w:tabs>
        <w:tab w:val="right" w:pos="794"/>
      </w:tabs>
      <w:spacing w:before="180" w:line="260" w:lineRule="exact"/>
      <w:ind w:left="964" w:hanging="964"/>
      <w:jc w:val="both"/>
    </w:pPr>
    <w:rPr>
      <w:lang w:eastAsia="en-US"/>
    </w:rPr>
  </w:style>
  <w:style w:type="paragraph" w:styleId="Title">
    <w:name w:val="Title"/>
    <w:basedOn w:val="Normal"/>
    <w:next w:val="Normal"/>
    <w:link w:val="TitleChar"/>
    <w:qFormat/>
    <w:rsid w:val="00E91CFD"/>
    <w:pPr>
      <w:spacing w:before="480"/>
    </w:pPr>
    <w:rPr>
      <w:rFonts w:ascii="Arial" w:hAnsi="Arial" w:cs="Arial"/>
      <w:b/>
      <w:bCs/>
      <w:sz w:val="40"/>
      <w:szCs w:val="40"/>
      <w:lang w:eastAsia="en-US"/>
    </w:rPr>
  </w:style>
  <w:style w:type="character" w:customStyle="1" w:styleId="TitleChar">
    <w:name w:val="Title Char"/>
    <w:basedOn w:val="DefaultParagraphFont"/>
    <w:link w:val="Title"/>
    <w:rsid w:val="00E91CFD"/>
    <w:rPr>
      <w:rFonts w:ascii="Arial" w:eastAsia="Times New Roman" w:hAnsi="Arial" w:cs="Arial"/>
      <w:b/>
      <w:bCs/>
      <w:noProof/>
      <w:sz w:val="40"/>
      <w:szCs w:val="40"/>
    </w:rPr>
  </w:style>
  <w:style w:type="character" w:styleId="PageNumber">
    <w:name w:val="page number"/>
    <w:rsid w:val="00E91CFD"/>
    <w:rPr>
      <w:rFonts w:ascii="Arial" w:hAnsi="Arial"/>
      <w:sz w:val="22"/>
    </w:rPr>
  </w:style>
  <w:style w:type="paragraph" w:customStyle="1" w:styleId="HeaderLiteEven">
    <w:name w:val="HeaderLiteEven"/>
    <w:basedOn w:val="Normal"/>
    <w:rsid w:val="00E91CFD"/>
    <w:pPr>
      <w:spacing w:before="60"/>
    </w:pPr>
    <w:rPr>
      <w:rFonts w:ascii="Arial" w:hAnsi="Arial"/>
      <w:sz w:val="18"/>
    </w:rPr>
  </w:style>
  <w:style w:type="paragraph" w:customStyle="1" w:styleId="HeaderLiteOdd">
    <w:name w:val="HeaderLiteOdd"/>
    <w:basedOn w:val="Normal"/>
    <w:rsid w:val="00E91CFD"/>
    <w:pPr>
      <w:spacing w:before="60"/>
      <w:jc w:val="right"/>
    </w:pPr>
    <w:rPr>
      <w:rFonts w:ascii="Arial" w:hAnsi="Arial"/>
      <w:sz w:val="18"/>
    </w:rPr>
  </w:style>
  <w:style w:type="character" w:customStyle="1" w:styleId="CharSectno">
    <w:name w:val="CharSectno"/>
    <w:basedOn w:val="DefaultParagraphFont"/>
    <w:rsid w:val="00E91CFD"/>
  </w:style>
  <w:style w:type="paragraph" w:customStyle="1" w:styleId="HeaderBoldEven">
    <w:name w:val="HeaderBoldEven"/>
    <w:basedOn w:val="Normal"/>
    <w:rsid w:val="00E91CFD"/>
    <w:pPr>
      <w:spacing w:before="120" w:after="60"/>
    </w:pPr>
    <w:rPr>
      <w:rFonts w:ascii="Arial" w:hAnsi="Arial"/>
      <w:b/>
      <w:sz w:val="20"/>
      <w:lang w:eastAsia="en-US"/>
    </w:rPr>
  </w:style>
  <w:style w:type="paragraph" w:customStyle="1" w:styleId="HeaderBoldOdd">
    <w:name w:val="HeaderBoldOdd"/>
    <w:basedOn w:val="Normal"/>
    <w:rsid w:val="00E91CFD"/>
    <w:pPr>
      <w:spacing w:before="120" w:after="60"/>
      <w:jc w:val="right"/>
    </w:pPr>
    <w:rPr>
      <w:rFonts w:ascii="Arial" w:hAnsi="Arial"/>
      <w:b/>
      <w:sz w:val="20"/>
      <w:lang w:eastAsia="en-US"/>
    </w:rPr>
  </w:style>
  <w:style w:type="paragraph" w:customStyle="1" w:styleId="Note">
    <w:name w:val="Note"/>
    <w:basedOn w:val="Normal"/>
    <w:autoRedefine/>
    <w:rsid w:val="000847E5"/>
    <w:pPr>
      <w:keepNext/>
      <w:tabs>
        <w:tab w:val="left" w:pos="993"/>
      </w:tabs>
      <w:spacing w:before="120" w:line="220" w:lineRule="exact"/>
      <w:ind w:left="993"/>
      <w:jc w:val="both"/>
    </w:pPr>
    <w:rPr>
      <w:rFonts w:ascii="Times" w:hAnsi="Times"/>
      <w:sz w:val="20"/>
      <w:szCs w:val="20"/>
      <w:lang w:eastAsia="en-US"/>
    </w:rPr>
  </w:style>
  <w:style w:type="paragraph" w:customStyle="1" w:styleId="Notepara">
    <w:name w:val="Note para"/>
    <w:basedOn w:val="Normal"/>
    <w:rsid w:val="00E91CFD"/>
    <w:pPr>
      <w:spacing w:before="60" w:line="220" w:lineRule="exact"/>
      <w:ind w:left="1304" w:hanging="340"/>
      <w:jc w:val="both"/>
    </w:pPr>
    <w:rPr>
      <w:sz w:val="20"/>
      <w:lang w:eastAsia="en-US"/>
    </w:rPr>
  </w:style>
  <w:style w:type="paragraph" w:customStyle="1" w:styleId="CoverAct">
    <w:name w:val="CoverAct"/>
    <w:basedOn w:val="Normal"/>
    <w:next w:val="Normal"/>
    <w:rsid w:val="00E91CFD"/>
    <w:pPr>
      <w:pBdr>
        <w:bottom w:val="single" w:sz="4" w:space="3" w:color="auto"/>
      </w:pBdr>
    </w:pPr>
    <w:rPr>
      <w:rFonts w:ascii="Arial" w:hAnsi="Arial"/>
      <w:i/>
      <w:sz w:val="28"/>
    </w:rPr>
  </w:style>
  <w:style w:type="paragraph" w:customStyle="1" w:styleId="CoverUpdate">
    <w:name w:val="CoverUpdate"/>
    <w:basedOn w:val="Normal"/>
    <w:rsid w:val="00E91CFD"/>
    <w:pPr>
      <w:spacing w:before="240"/>
    </w:pPr>
  </w:style>
  <w:style w:type="character" w:styleId="CommentReference">
    <w:name w:val="annotation reference"/>
    <w:rsid w:val="00E91CFD"/>
    <w:rPr>
      <w:sz w:val="16"/>
      <w:szCs w:val="16"/>
    </w:rPr>
  </w:style>
  <w:style w:type="paragraph" w:styleId="CommentText">
    <w:name w:val="annotation text"/>
    <w:basedOn w:val="Normal"/>
    <w:link w:val="CommentTextChar"/>
    <w:rsid w:val="00E91CFD"/>
    <w:rPr>
      <w:sz w:val="20"/>
      <w:szCs w:val="20"/>
    </w:rPr>
  </w:style>
  <w:style w:type="character" w:customStyle="1" w:styleId="CommentTextChar">
    <w:name w:val="Comment Text Char"/>
    <w:basedOn w:val="DefaultParagraphFont"/>
    <w:link w:val="CommentText"/>
    <w:rsid w:val="00E91CFD"/>
    <w:rPr>
      <w:rFonts w:ascii="Times New Roman" w:eastAsia="Times New Roman" w:hAnsi="Times New Roman" w:cs="Times New Roman"/>
      <w:noProof/>
      <w:sz w:val="20"/>
      <w:szCs w:val="20"/>
      <w:lang w:eastAsia="en-AU"/>
    </w:rPr>
  </w:style>
  <w:style w:type="paragraph" w:styleId="ListParagraph">
    <w:name w:val="List Paragraph"/>
    <w:basedOn w:val="Normal"/>
    <w:uiPriority w:val="34"/>
    <w:qFormat/>
    <w:rsid w:val="00E91CFD"/>
    <w:pPr>
      <w:ind w:left="720"/>
      <w:contextualSpacing/>
    </w:pPr>
  </w:style>
  <w:style w:type="paragraph" w:styleId="BalloonText">
    <w:name w:val="Balloon Text"/>
    <w:basedOn w:val="Normal"/>
    <w:link w:val="BalloonTextChar"/>
    <w:uiPriority w:val="99"/>
    <w:semiHidden/>
    <w:unhideWhenUsed/>
    <w:rsid w:val="00E91C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CFD"/>
    <w:rPr>
      <w:rFonts w:ascii="Segoe UI" w:eastAsia="Times New Roman" w:hAnsi="Segoe UI" w:cs="Segoe UI"/>
      <w:noProof/>
      <w:sz w:val="18"/>
      <w:szCs w:val="18"/>
      <w:lang w:eastAsia="en-AU"/>
    </w:rPr>
  </w:style>
  <w:style w:type="character" w:styleId="Hyperlink">
    <w:name w:val="Hyperlink"/>
    <w:basedOn w:val="DefaultParagraphFont"/>
    <w:uiPriority w:val="99"/>
    <w:unhideWhenUsed/>
    <w:rsid w:val="00F108A3"/>
    <w:rPr>
      <w:color w:val="0563C1" w:themeColor="hyperlink"/>
      <w:u w:val="single"/>
    </w:rPr>
  </w:style>
  <w:style w:type="character" w:styleId="UnresolvedMention">
    <w:name w:val="Unresolved Mention"/>
    <w:basedOn w:val="DefaultParagraphFont"/>
    <w:uiPriority w:val="99"/>
    <w:semiHidden/>
    <w:unhideWhenUsed/>
    <w:rsid w:val="00F108A3"/>
    <w:rPr>
      <w:color w:val="605E5C"/>
      <w:shd w:val="clear" w:color="auto" w:fill="E1DFDD"/>
    </w:rPr>
  </w:style>
  <w:style w:type="paragraph" w:customStyle="1" w:styleId="subsection">
    <w:name w:val="subsection"/>
    <w:basedOn w:val="Normal"/>
    <w:rsid w:val="00F108A3"/>
    <w:pPr>
      <w:spacing w:before="100" w:beforeAutospacing="1" w:after="100" w:afterAutospacing="1"/>
    </w:pPr>
  </w:style>
  <w:style w:type="paragraph" w:customStyle="1" w:styleId="li-bodytextnote">
    <w:name w:val="li-bodytextnote"/>
    <w:basedOn w:val="Normal"/>
    <w:rsid w:val="00F108A3"/>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418B2"/>
    <w:rPr>
      <w:b/>
      <w:bCs/>
    </w:rPr>
  </w:style>
  <w:style w:type="character" w:customStyle="1" w:styleId="CommentSubjectChar">
    <w:name w:val="Comment Subject Char"/>
    <w:basedOn w:val="CommentTextChar"/>
    <w:link w:val="CommentSubject"/>
    <w:uiPriority w:val="99"/>
    <w:semiHidden/>
    <w:rsid w:val="00A418B2"/>
    <w:rPr>
      <w:rFonts w:ascii="Times New Roman" w:eastAsia="Times New Roman" w:hAnsi="Times New Roman" w:cs="Times New Roman"/>
      <w:b/>
      <w:bCs/>
      <w:noProof/>
      <w:sz w:val="20"/>
      <w:szCs w:val="20"/>
      <w:lang w:eastAsia="en-AU"/>
    </w:rPr>
  </w:style>
  <w:style w:type="paragraph" w:styleId="Header">
    <w:name w:val="header"/>
    <w:basedOn w:val="Normal"/>
    <w:link w:val="HeaderChar"/>
    <w:uiPriority w:val="99"/>
    <w:unhideWhenUsed/>
    <w:rsid w:val="006800EE"/>
    <w:pPr>
      <w:tabs>
        <w:tab w:val="center" w:pos="4513"/>
        <w:tab w:val="right" w:pos="9026"/>
      </w:tabs>
    </w:pPr>
  </w:style>
  <w:style w:type="character" w:customStyle="1" w:styleId="HeaderChar">
    <w:name w:val="Header Char"/>
    <w:basedOn w:val="DefaultParagraphFont"/>
    <w:link w:val="Header"/>
    <w:uiPriority w:val="99"/>
    <w:rsid w:val="006800EE"/>
    <w:rPr>
      <w:rFonts w:ascii="Times New Roman" w:eastAsia="Times New Roman" w:hAnsi="Times New Roman" w:cs="Times New Roman"/>
      <w:sz w:val="24"/>
      <w:szCs w:val="24"/>
      <w:lang w:eastAsia="en-AU"/>
    </w:rPr>
  </w:style>
  <w:style w:type="paragraph" w:customStyle="1" w:styleId="scheduletitle">
    <w:name w:val="scheduletitle"/>
    <w:basedOn w:val="Normal"/>
    <w:rsid w:val="00B125F5"/>
    <w:pPr>
      <w:spacing w:before="100" w:beforeAutospacing="1" w:after="100" w:afterAutospacing="1"/>
    </w:pPr>
  </w:style>
  <w:style w:type="character" w:customStyle="1" w:styleId="charsectno0">
    <w:name w:val="charsectno"/>
    <w:basedOn w:val="DefaultParagraphFont"/>
    <w:rsid w:val="00B125F5"/>
  </w:style>
  <w:style w:type="table" w:styleId="TableGrid">
    <w:name w:val="Table Grid"/>
    <w:basedOn w:val="TableNormal"/>
    <w:uiPriority w:val="39"/>
    <w:rsid w:val="00454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3306">
      <w:bodyDiv w:val="1"/>
      <w:marLeft w:val="0"/>
      <w:marRight w:val="0"/>
      <w:marTop w:val="0"/>
      <w:marBottom w:val="0"/>
      <w:divBdr>
        <w:top w:val="none" w:sz="0" w:space="0" w:color="auto"/>
        <w:left w:val="none" w:sz="0" w:space="0" w:color="auto"/>
        <w:bottom w:val="none" w:sz="0" w:space="0" w:color="auto"/>
        <w:right w:val="none" w:sz="0" w:space="0" w:color="auto"/>
      </w:divBdr>
      <w:divsChild>
        <w:div w:id="1816337970">
          <w:marLeft w:val="0"/>
          <w:marRight w:val="0"/>
          <w:marTop w:val="0"/>
          <w:marBottom w:val="0"/>
          <w:divBdr>
            <w:top w:val="none" w:sz="0" w:space="0" w:color="auto"/>
            <w:left w:val="none" w:sz="0" w:space="0" w:color="auto"/>
            <w:bottom w:val="none" w:sz="0" w:space="0" w:color="auto"/>
            <w:right w:val="none" w:sz="0" w:space="0" w:color="auto"/>
          </w:divBdr>
          <w:divsChild>
            <w:div w:id="219634330">
              <w:marLeft w:val="0"/>
              <w:marRight w:val="0"/>
              <w:marTop w:val="0"/>
              <w:marBottom w:val="0"/>
              <w:divBdr>
                <w:top w:val="none" w:sz="0" w:space="0" w:color="auto"/>
                <w:left w:val="none" w:sz="0" w:space="0" w:color="auto"/>
                <w:bottom w:val="none" w:sz="0" w:space="0" w:color="auto"/>
                <w:right w:val="none" w:sz="0" w:space="0" w:color="auto"/>
              </w:divBdr>
              <w:divsChild>
                <w:div w:id="2067221940">
                  <w:marLeft w:val="0"/>
                  <w:marRight w:val="0"/>
                  <w:marTop w:val="0"/>
                  <w:marBottom w:val="0"/>
                  <w:divBdr>
                    <w:top w:val="none" w:sz="0" w:space="0" w:color="auto"/>
                    <w:left w:val="none" w:sz="0" w:space="0" w:color="auto"/>
                    <w:bottom w:val="none" w:sz="0" w:space="0" w:color="auto"/>
                    <w:right w:val="none" w:sz="0" w:space="0" w:color="auto"/>
                  </w:divBdr>
                  <w:divsChild>
                    <w:div w:id="1700928507">
                      <w:marLeft w:val="0"/>
                      <w:marRight w:val="0"/>
                      <w:marTop w:val="0"/>
                      <w:marBottom w:val="0"/>
                      <w:divBdr>
                        <w:top w:val="none" w:sz="0" w:space="0" w:color="auto"/>
                        <w:left w:val="none" w:sz="0" w:space="0" w:color="auto"/>
                        <w:bottom w:val="none" w:sz="0" w:space="0" w:color="auto"/>
                        <w:right w:val="none" w:sz="0" w:space="0" w:color="auto"/>
                      </w:divBdr>
                      <w:divsChild>
                        <w:div w:id="1166240698">
                          <w:marLeft w:val="0"/>
                          <w:marRight w:val="0"/>
                          <w:marTop w:val="0"/>
                          <w:marBottom w:val="0"/>
                          <w:divBdr>
                            <w:top w:val="none" w:sz="0" w:space="0" w:color="auto"/>
                            <w:left w:val="none" w:sz="0" w:space="0" w:color="auto"/>
                            <w:bottom w:val="none" w:sz="0" w:space="0" w:color="auto"/>
                            <w:right w:val="none" w:sz="0" w:space="0" w:color="auto"/>
                          </w:divBdr>
                          <w:divsChild>
                            <w:div w:id="2067289852">
                              <w:marLeft w:val="0"/>
                              <w:marRight w:val="0"/>
                              <w:marTop w:val="0"/>
                              <w:marBottom w:val="0"/>
                              <w:divBdr>
                                <w:top w:val="none" w:sz="0" w:space="0" w:color="auto"/>
                                <w:left w:val="none" w:sz="0" w:space="0" w:color="auto"/>
                                <w:bottom w:val="none" w:sz="0" w:space="0" w:color="auto"/>
                                <w:right w:val="none" w:sz="0" w:space="0" w:color="auto"/>
                              </w:divBdr>
                              <w:divsChild>
                                <w:div w:id="1033002424">
                                  <w:marLeft w:val="0"/>
                                  <w:marRight w:val="0"/>
                                  <w:marTop w:val="0"/>
                                  <w:marBottom w:val="0"/>
                                  <w:divBdr>
                                    <w:top w:val="none" w:sz="0" w:space="0" w:color="auto"/>
                                    <w:left w:val="none" w:sz="0" w:space="0" w:color="auto"/>
                                    <w:bottom w:val="none" w:sz="0" w:space="0" w:color="auto"/>
                                    <w:right w:val="none" w:sz="0" w:space="0" w:color="auto"/>
                                  </w:divBdr>
                                  <w:divsChild>
                                    <w:div w:id="1276406189">
                                      <w:marLeft w:val="0"/>
                                      <w:marRight w:val="0"/>
                                      <w:marTop w:val="0"/>
                                      <w:marBottom w:val="0"/>
                                      <w:divBdr>
                                        <w:top w:val="none" w:sz="0" w:space="0" w:color="auto"/>
                                        <w:left w:val="none" w:sz="0" w:space="0" w:color="auto"/>
                                        <w:bottom w:val="none" w:sz="0" w:space="0" w:color="auto"/>
                                        <w:right w:val="none" w:sz="0" w:space="0" w:color="auto"/>
                                      </w:divBdr>
                                    </w:div>
                                  </w:divsChild>
                                </w:div>
                                <w:div w:id="2086102263">
                                  <w:marLeft w:val="0"/>
                                  <w:marRight w:val="0"/>
                                  <w:marTop w:val="0"/>
                                  <w:marBottom w:val="0"/>
                                  <w:divBdr>
                                    <w:top w:val="none" w:sz="0" w:space="0" w:color="auto"/>
                                    <w:left w:val="none" w:sz="0" w:space="0" w:color="auto"/>
                                    <w:bottom w:val="none" w:sz="0" w:space="0" w:color="auto"/>
                                    <w:right w:val="none" w:sz="0" w:space="0" w:color="auto"/>
                                  </w:divBdr>
                                </w:div>
                                <w:div w:id="162430461">
                                  <w:marLeft w:val="0"/>
                                  <w:marRight w:val="0"/>
                                  <w:marTop w:val="0"/>
                                  <w:marBottom w:val="0"/>
                                  <w:divBdr>
                                    <w:top w:val="none" w:sz="0" w:space="0" w:color="auto"/>
                                    <w:left w:val="none" w:sz="0" w:space="0" w:color="auto"/>
                                    <w:bottom w:val="none" w:sz="0" w:space="0" w:color="auto"/>
                                    <w:right w:val="none" w:sz="0" w:space="0" w:color="auto"/>
                                  </w:divBdr>
                                </w:div>
                              </w:divsChild>
                            </w:div>
                            <w:div w:id="446581914">
                              <w:marLeft w:val="0"/>
                              <w:marRight w:val="0"/>
                              <w:marTop w:val="0"/>
                              <w:marBottom w:val="0"/>
                              <w:divBdr>
                                <w:top w:val="none" w:sz="0" w:space="0" w:color="auto"/>
                                <w:left w:val="none" w:sz="0" w:space="0" w:color="auto"/>
                                <w:bottom w:val="none" w:sz="0" w:space="0" w:color="auto"/>
                                <w:right w:val="none" w:sz="0" w:space="0" w:color="auto"/>
                              </w:divBdr>
                              <w:divsChild>
                                <w:div w:id="807211106">
                                  <w:marLeft w:val="0"/>
                                  <w:marRight w:val="0"/>
                                  <w:marTop w:val="0"/>
                                  <w:marBottom w:val="0"/>
                                  <w:divBdr>
                                    <w:top w:val="none" w:sz="0" w:space="0" w:color="auto"/>
                                    <w:left w:val="none" w:sz="0" w:space="0" w:color="auto"/>
                                    <w:bottom w:val="none" w:sz="0" w:space="0" w:color="auto"/>
                                    <w:right w:val="none" w:sz="0" w:space="0" w:color="auto"/>
                                  </w:divBdr>
                                </w:div>
                                <w:div w:id="2127890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5088897">
      <w:bodyDiv w:val="1"/>
      <w:marLeft w:val="0"/>
      <w:marRight w:val="0"/>
      <w:marTop w:val="0"/>
      <w:marBottom w:val="0"/>
      <w:divBdr>
        <w:top w:val="none" w:sz="0" w:space="0" w:color="auto"/>
        <w:left w:val="none" w:sz="0" w:space="0" w:color="auto"/>
        <w:bottom w:val="none" w:sz="0" w:space="0" w:color="auto"/>
        <w:right w:val="none" w:sz="0" w:space="0" w:color="auto"/>
      </w:divBdr>
    </w:div>
    <w:div w:id="905989062">
      <w:bodyDiv w:val="1"/>
      <w:marLeft w:val="0"/>
      <w:marRight w:val="0"/>
      <w:marTop w:val="0"/>
      <w:marBottom w:val="0"/>
      <w:divBdr>
        <w:top w:val="none" w:sz="0" w:space="0" w:color="auto"/>
        <w:left w:val="none" w:sz="0" w:space="0" w:color="auto"/>
        <w:bottom w:val="none" w:sz="0" w:space="0" w:color="auto"/>
        <w:right w:val="none" w:sz="0" w:space="0" w:color="auto"/>
      </w:divBdr>
    </w:div>
    <w:div w:id="13361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cma.gov.au"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legislation.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3NE2HDV7HD6D-1249937519-1682</_dlc_DocId>
    <_dlc_DocIdUrl xmlns="1d983eb4-33f7-44b0-aea1-cbdcf0c55136">
      <Url>http://collaboration/organisation/cid/speb/SNIP/_layouts/15/DocIdRedir.aspx?ID=3NE2HDV7HD6D-1249937519-1682</Url>
      <Description>3NE2HDV7HD6D-1249937519-1682</Description>
    </_dlc_DocIdUrl>
  </documentManagement>
</p:properties>
</file>

<file path=customXml/itemProps1.xml><?xml version="1.0" encoding="utf-8"?>
<ds:datastoreItem xmlns:ds="http://schemas.openxmlformats.org/officeDocument/2006/customXml" ds:itemID="{97D8251B-59BF-4764-BE2E-5E4D07CC2B4A}">
  <ds:schemaRefs>
    <ds:schemaRef ds:uri="http://schemas.openxmlformats.org/officeDocument/2006/bibliography"/>
  </ds:schemaRefs>
</ds:datastoreItem>
</file>

<file path=customXml/itemProps2.xml><?xml version="1.0" encoding="utf-8"?>
<ds:datastoreItem xmlns:ds="http://schemas.openxmlformats.org/officeDocument/2006/customXml" ds:itemID="{913878EF-A87A-40C9-97AF-340071956AA7}"/>
</file>

<file path=customXml/itemProps3.xml><?xml version="1.0" encoding="utf-8"?>
<ds:datastoreItem xmlns:ds="http://schemas.openxmlformats.org/officeDocument/2006/customXml" ds:itemID="{08A01E41-8778-4EEA-B60F-6C7816BDEB0C}"/>
</file>

<file path=customXml/itemProps4.xml><?xml version="1.0" encoding="utf-8"?>
<ds:datastoreItem xmlns:ds="http://schemas.openxmlformats.org/officeDocument/2006/customXml" ds:itemID="{E7333C90-0F41-4A37-A2EC-A2EF11169E27}"/>
</file>

<file path=customXml/itemProps5.xml><?xml version="1.0" encoding="utf-8"?>
<ds:datastoreItem xmlns:ds="http://schemas.openxmlformats.org/officeDocument/2006/customXml" ds:itemID="{CB481690-D933-4899-BE86-F942D0FE2CB0}"/>
</file>

<file path=docProps/app.xml><?xml version="1.0" encoding="utf-8"?>
<Properties xmlns="http://schemas.openxmlformats.org/officeDocument/2006/extended-properties" xmlns:vt="http://schemas.openxmlformats.org/officeDocument/2006/docPropsVTypes">
  <Template>Normal</Template>
  <TotalTime>0</TotalTime>
  <Pages>11</Pages>
  <Words>3147</Words>
  <Characters>17944</Characters>
  <Application>Microsoft Office Word</Application>
  <DocSecurity>0</DocSecurity>
  <Lines>149</Lines>
  <Paragraphs>42</Paragraphs>
  <ScaleCrop>false</ScaleCrop>
  <Company/>
  <LinksUpToDate>false</LinksUpToDate>
  <CharactersWithSpaces>21049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 Gocentas</cp:lastModifiedBy>
  <cp:revision>2</cp:revision>
  <dcterms:created xsi:type="dcterms:W3CDTF">2020-03-31T23:11:00Z</dcterms:created>
  <dcterms:modified xsi:type="dcterms:W3CDTF">2020-03-31T23:11:00Z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9b09818f-4f43-4fb8-b2d3-3162950b8ab4</vt:lpwstr>
  </property>
  <property fmtid="{D5CDD505-2E9C-101B-9397-08002B2CF9AE}" pid="3" name="ContentTypeId">
    <vt:lpwstr>0x010100DC4A55C92B42AA40BC1B2189E7B3C29C</vt:lpwstr>
  </property>
</Properties>
</file>