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7DC416" w14:textId="7E16D8EC" w:rsidR="00CE3B92" w:rsidRPr="007E67B6" w:rsidRDefault="00CE3B92" w:rsidP="00207DFB">
      <w:pPr>
        <w:pStyle w:val="Header"/>
        <w:jc w:val="center"/>
        <w:rPr>
          <w:rFonts w:ascii="Arial" w:hAnsi="Arial" w:cs="Arial"/>
          <w:noProof/>
          <w:sz w:val="53"/>
          <w:szCs w:val="53"/>
        </w:rPr>
      </w:pPr>
      <w:r w:rsidRPr="007E67B6">
        <w:rPr>
          <w:rFonts w:cs="Arial"/>
          <w:noProof/>
          <w:lang w:eastAsia="en-AU"/>
        </w:rPr>
        <w:drawing>
          <wp:anchor distT="0" distB="0" distL="114300" distR="114300" simplePos="0" relativeHeight="251658240" behindDoc="0" locked="0" layoutInCell="1" allowOverlap="1" wp14:anchorId="6096BEF7" wp14:editId="1228FC3A">
            <wp:simplePos x="0" y="0"/>
            <wp:positionH relativeFrom="column">
              <wp:posOffset>-338455</wp:posOffset>
            </wp:positionH>
            <wp:positionV relativeFrom="paragraph">
              <wp:posOffset>-237490</wp:posOffset>
            </wp:positionV>
            <wp:extent cx="6634800" cy="936000"/>
            <wp:effectExtent l="0" t="0" r="0" b="0"/>
            <wp:wrapSquare wrapText="bothSides"/>
            <wp:docPr id="4" name="Picture 2" descr="ACMA_Masthead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CMA_Masthead_A4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4800" cy="93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E67B6">
        <w:rPr>
          <w:rFonts w:ascii="Arial" w:hAnsi="Arial" w:cs="Arial"/>
          <w:sz w:val="53"/>
          <w:szCs w:val="53"/>
        </w:rPr>
        <w:t xml:space="preserve">Notice of draft </w:t>
      </w:r>
      <w:r w:rsidR="003B5DD0" w:rsidRPr="007E67B6">
        <w:rPr>
          <w:rFonts w:ascii="Arial" w:hAnsi="Arial" w:cs="Arial"/>
          <w:noProof/>
          <w:sz w:val="53"/>
          <w:szCs w:val="53"/>
        </w:rPr>
        <w:t>target reduction</w:t>
      </w:r>
      <w:r w:rsidRPr="007E67B6">
        <w:rPr>
          <w:rFonts w:ascii="Arial" w:hAnsi="Arial" w:cs="Arial"/>
          <w:noProof/>
          <w:sz w:val="53"/>
          <w:szCs w:val="53"/>
        </w:rPr>
        <w:t xml:space="preserve"> order</w:t>
      </w:r>
      <w:r w:rsidRPr="007E67B6">
        <w:rPr>
          <w:rFonts w:ascii="Arial" w:hAnsi="Arial" w:cs="Arial"/>
          <w:sz w:val="53"/>
          <w:szCs w:val="53"/>
        </w:rPr>
        <w:t xml:space="preserve"> for </w:t>
      </w:r>
      <w:r w:rsidRPr="007E67B6">
        <w:rPr>
          <w:rFonts w:ascii="Arial" w:hAnsi="Arial" w:cs="Arial"/>
          <w:sz w:val="53"/>
          <w:szCs w:val="53"/>
        </w:rPr>
        <w:br/>
      </w:r>
      <w:r w:rsidR="00E40599">
        <w:rPr>
          <w:rFonts w:ascii="Arial" w:hAnsi="Arial" w:cs="Arial"/>
          <w:noProof/>
          <w:sz w:val="53"/>
          <w:szCs w:val="53"/>
        </w:rPr>
        <w:t>FetchTV Pty Ltd</w:t>
      </w:r>
      <w:r w:rsidRPr="007E67B6">
        <w:rPr>
          <w:rFonts w:ascii="Arial" w:hAnsi="Arial" w:cs="Arial"/>
          <w:noProof/>
          <w:sz w:val="53"/>
          <w:szCs w:val="53"/>
        </w:rPr>
        <w:t xml:space="preserve"> </w:t>
      </w:r>
    </w:p>
    <w:p w14:paraId="29D84767" w14:textId="3DC7685D" w:rsidR="00CE3B92" w:rsidRPr="007E67B6" w:rsidRDefault="00CE3B92" w:rsidP="00207DFB">
      <w:pPr>
        <w:pStyle w:val="Header"/>
        <w:jc w:val="center"/>
        <w:rPr>
          <w:rFonts w:ascii="Arial" w:hAnsi="Arial" w:cs="Arial"/>
        </w:rPr>
      </w:pPr>
      <w:r w:rsidRPr="007E67B6">
        <w:rPr>
          <w:rFonts w:ascii="Arial" w:hAnsi="Arial" w:cs="Arial"/>
          <w:sz w:val="28"/>
          <w:szCs w:val="28"/>
        </w:rPr>
        <w:t xml:space="preserve">(Application </w:t>
      </w:r>
      <w:r w:rsidR="000A62B5" w:rsidRPr="007E67B6">
        <w:rPr>
          <w:rFonts w:ascii="Arial" w:hAnsi="Arial" w:cs="Arial"/>
          <w:noProof/>
          <w:sz w:val="28"/>
          <w:szCs w:val="28"/>
        </w:rPr>
        <w:t>0</w:t>
      </w:r>
      <w:r w:rsidR="00E40599">
        <w:rPr>
          <w:rFonts w:ascii="Arial" w:hAnsi="Arial" w:cs="Arial"/>
          <w:noProof/>
          <w:sz w:val="28"/>
          <w:szCs w:val="28"/>
        </w:rPr>
        <w:t>90</w:t>
      </w:r>
      <w:r w:rsidRPr="007E67B6">
        <w:rPr>
          <w:rFonts w:ascii="Arial" w:hAnsi="Arial" w:cs="Arial"/>
          <w:sz w:val="28"/>
          <w:szCs w:val="28"/>
        </w:rPr>
        <w:t>)</w:t>
      </w:r>
      <w:r w:rsidRPr="007E67B6">
        <w:rPr>
          <w:rFonts w:ascii="Arial" w:hAnsi="Arial" w:cs="Arial"/>
          <w:b/>
          <w:sz w:val="52"/>
          <w:szCs w:val="52"/>
        </w:rPr>
        <w:t xml:space="preserve"> </w:t>
      </w:r>
    </w:p>
    <w:p w14:paraId="6937F1DD" w14:textId="77777777" w:rsidR="00CE3B92" w:rsidRPr="007E67B6" w:rsidRDefault="00CE3B92" w:rsidP="00207DFB">
      <w:pPr>
        <w:pStyle w:val="Subject"/>
        <w:spacing w:after="240"/>
        <w:jc w:val="center"/>
        <w:rPr>
          <w:rFonts w:ascii="Arial" w:hAnsi="Arial" w:cs="Arial"/>
          <w:sz w:val="22"/>
          <w:szCs w:val="22"/>
        </w:rPr>
      </w:pPr>
    </w:p>
    <w:p w14:paraId="22469503" w14:textId="2C7CE69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On </w:t>
      </w:r>
      <w:r w:rsidR="001470E3">
        <w:rPr>
          <w:rFonts w:ascii="Arial" w:eastAsiaTheme="minorEastAsia" w:hAnsi="Arial" w:cs="Arial"/>
          <w:noProof/>
          <w:lang w:eastAsia="en-AU"/>
        </w:rPr>
        <w:t>31 March 2020</w:t>
      </w:r>
      <w:r w:rsidRPr="007E67B6">
        <w:rPr>
          <w:rFonts w:ascii="Arial" w:eastAsiaTheme="minorEastAsia" w:hAnsi="Arial" w:cs="Arial"/>
          <w:lang w:eastAsia="en-AU"/>
        </w:rPr>
        <w:t xml:space="preserve">, </w:t>
      </w:r>
      <w:r w:rsidR="00E40599">
        <w:rPr>
          <w:rFonts w:ascii="Arial" w:eastAsiaTheme="minorEastAsia" w:hAnsi="Arial" w:cs="Arial"/>
          <w:lang w:eastAsia="en-AU"/>
        </w:rPr>
        <w:t>FetchTV Pty Ltd</w:t>
      </w:r>
      <w:r w:rsidRPr="4F30A2B4">
        <w:rPr>
          <w:rFonts w:ascii="Arial," w:eastAsia="Arial," w:hAnsi="Arial," w:cs="Arial,"/>
          <w:lang w:eastAsia="en-AU"/>
        </w:rPr>
        <w:t xml:space="preserve"> (</w:t>
      </w:r>
      <w:r w:rsidR="4F30A2B4" w:rsidRPr="4F30A2B4">
        <w:rPr>
          <w:rFonts w:ascii="Arial," w:eastAsia="Arial," w:hAnsi="Arial," w:cs="Arial,"/>
          <w:b/>
          <w:bCs/>
          <w:lang w:eastAsia="en-AU"/>
        </w:rPr>
        <w:t>Fetch</w:t>
      </w:r>
      <w:r w:rsidRPr="007E67B6">
        <w:rPr>
          <w:rFonts w:ascii="Arial" w:eastAsiaTheme="minorEastAsia" w:hAnsi="Arial" w:cs="Arial"/>
          <w:lang w:eastAsia="en-AU"/>
        </w:rPr>
        <w:t>) submitted an application seeking a</w:t>
      </w:r>
      <w:r w:rsidR="008218B9" w:rsidRPr="007E67B6">
        <w:rPr>
          <w:rFonts w:ascii="Arial" w:eastAsiaTheme="minorEastAsia" w:hAnsi="Arial" w:cs="Arial"/>
          <w:lang w:eastAsia="en-AU"/>
        </w:rPr>
        <w:t xml:space="preserve"> 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under paragraph 130ZY(1)(</w:t>
      </w:r>
      <w:r w:rsidR="008218B9" w:rsidRPr="007E67B6">
        <w:rPr>
          <w:rFonts w:ascii="Arial" w:eastAsiaTheme="minorEastAsia" w:hAnsi="Arial" w:cs="Arial"/>
          <w:lang w:eastAsia="en-AU"/>
        </w:rPr>
        <w:t>b</w:t>
      </w:r>
      <w:r w:rsidRPr="007E67B6">
        <w:rPr>
          <w:rFonts w:ascii="Arial" w:eastAsiaTheme="minorEastAsia" w:hAnsi="Arial" w:cs="Arial"/>
          <w:lang w:eastAsia="en-AU"/>
        </w:rPr>
        <w:t xml:space="preserve">) of the </w:t>
      </w:r>
      <w:r w:rsidRPr="007E67B6">
        <w:rPr>
          <w:rFonts w:ascii="Arial" w:eastAsiaTheme="minorEastAsia" w:hAnsi="Arial" w:cs="Arial"/>
          <w:i/>
          <w:lang w:eastAsia="en-AU"/>
        </w:rPr>
        <w:t>Broadcasting Services Act 1992</w:t>
      </w:r>
      <w:r w:rsidRPr="007E67B6">
        <w:rPr>
          <w:rFonts w:ascii="Arial" w:eastAsiaTheme="minorEastAsia" w:hAnsi="Arial" w:cs="Arial"/>
          <w:lang w:eastAsia="en-AU"/>
        </w:rPr>
        <w:t xml:space="preserve"> (BSA) in relation to the subscription television service </w:t>
      </w:r>
      <w:r w:rsidR="00E40599">
        <w:rPr>
          <w:rFonts w:ascii="Arial" w:eastAsiaTheme="minorEastAsia" w:hAnsi="Arial" w:cs="Arial"/>
          <w:noProof/>
          <w:lang w:eastAsia="en-AU"/>
        </w:rPr>
        <w:t>Spike</w:t>
      </w:r>
      <w:r w:rsidR="009D6B47">
        <w:rPr>
          <w:rFonts w:ascii="Arial" w:eastAsiaTheme="minorEastAsia" w:hAnsi="Arial" w:cs="Arial"/>
          <w:noProof/>
          <w:lang w:eastAsia="en-AU"/>
        </w:rPr>
        <w:t xml:space="preserve"> Channel</w:t>
      </w:r>
      <w:r w:rsidRPr="007E67B6">
        <w:rPr>
          <w:rFonts w:ascii="Arial" w:eastAsiaTheme="minorEastAsia" w:hAnsi="Arial" w:cs="Arial"/>
          <w:lang w:eastAsia="en-AU"/>
        </w:rPr>
        <w:t xml:space="preserve"> (</w:t>
      </w:r>
      <w:r w:rsidRPr="00FC4B7C">
        <w:rPr>
          <w:rFonts w:ascii="Arial" w:eastAsiaTheme="minorEastAsia" w:hAnsi="Arial" w:cs="Arial"/>
          <w:b/>
          <w:lang w:eastAsia="en-AU"/>
        </w:rPr>
        <w:t>the Service</w:t>
      </w:r>
      <w:r w:rsidRPr="007E67B6">
        <w:rPr>
          <w:rFonts w:ascii="Arial" w:eastAsiaTheme="minorEastAsia" w:hAnsi="Arial" w:cs="Arial"/>
          <w:lang w:eastAsia="en-AU"/>
        </w:rPr>
        <w:t xml:space="preserve">) for </w:t>
      </w:r>
      <w:r w:rsidR="00976BEC" w:rsidRPr="007E67B6">
        <w:rPr>
          <w:rFonts w:ascii="Arial" w:eastAsiaTheme="minorEastAsia" w:hAnsi="Arial" w:cs="Arial"/>
          <w:lang w:eastAsia="en-AU"/>
        </w:rPr>
        <w:t>the</w:t>
      </w:r>
      <w:r w:rsidR="00AE79A9" w:rsidRPr="007E67B6">
        <w:rPr>
          <w:rFonts w:ascii="Arial" w:eastAsiaTheme="minorEastAsia" w:hAnsi="Arial" w:cs="Arial"/>
          <w:lang w:eastAsia="en-AU"/>
        </w:rPr>
        <w:t xml:space="preserve"> </w:t>
      </w:r>
      <w:r w:rsidRPr="007E67B6">
        <w:rPr>
          <w:rFonts w:ascii="Arial" w:eastAsiaTheme="minorEastAsia" w:hAnsi="Arial" w:cs="Arial"/>
          <w:lang w:eastAsia="en-AU"/>
        </w:rPr>
        <w:t>financial year 1 July 20</w:t>
      </w:r>
      <w:r w:rsidR="00472251" w:rsidRPr="007E67B6">
        <w:rPr>
          <w:rFonts w:ascii="Arial" w:eastAsiaTheme="minorEastAsia" w:hAnsi="Arial" w:cs="Arial"/>
          <w:lang w:eastAsia="en-AU"/>
        </w:rPr>
        <w:t>1</w:t>
      </w:r>
      <w:r w:rsidR="00D330E1">
        <w:rPr>
          <w:rFonts w:ascii="Arial" w:eastAsiaTheme="minorEastAsia" w:hAnsi="Arial" w:cs="Arial"/>
          <w:lang w:eastAsia="en-AU"/>
        </w:rPr>
        <w:t>9</w:t>
      </w:r>
      <w:r w:rsidRPr="007E67B6">
        <w:rPr>
          <w:rFonts w:ascii="Arial" w:eastAsiaTheme="minorEastAsia" w:hAnsi="Arial" w:cs="Arial"/>
          <w:lang w:eastAsia="en-AU"/>
        </w:rPr>
        <w:t xml:space="preserve"> to 30 June 20</w:t>
      </w:r>
      <w:r w:rsidR="00D330E1">
        <w:rPr>
          <w:rFonts w:ascii="Arial" w:eastAsiaTheme="minorEastAsia" w:hAnsi="Arial" w:cs="Arial"/>
          <w:lang w:eastAsia="en-AU"/>
        </w:rPr>
        <w:t>20</w:t>
      </w:r>
      <w:r w:rsidRPr="007E67B6">
        <w:rPr>
          <w:rFonts w:ascii="Arial" w:eastAsiaTheme="minorEastAsia" w:hAnsi="Arial" w:cs="Arial"/>
          <w:lang w:eastAsia="en-AU"/>
        </w:rPr>
        <w:t xml:space="preserve"> (</w:t>
      </w:r>
      <w:r w:rsidRPr="00D330E1">
        <w:rPr>
          <w:rFonts w:ascii="Arial" w:eastAsiaTheme="minorEastAsia" w:hAnsi="Arial" w:cs="Arial"/>
          <w:b/>
          <w:lang w:eastAsia="en-AU"/>
        </w:rPr>
        <w:t>the Specified Eligible Period</w:t>
      </w:r>
      <w:r w:rsidRPr="007E67B6">
        <w:rPr>
          <w:rFonts w:ascii="Arial" w:eastAsiaTheme="minorEastAsia" w:hAnsi="Arial" w:cs="Arial"/>
          <w:lang w:eastAsia="en-AU"/>
        </w:rPr>
        <w:t>)</w:t>
      </w:r>
      <w:r w:rsidR="008218B9" w:rsidRPr="007E67B6">
        <w:rPr>
          <w:rFonts w:ascii="Arial" w:eastAsiaTheme="minorEastAsia" w:hAnsi="Arial" w:cs="Arial"/>
          <w:lang w:eastAsia="en-AU"/>
        </w:rPr>
        <w:t xml:space="preserve"> reducing the annual captioning target to </w:t>
      </w:r>
      <w:r w:rsidR="00E40599">
        <w:rPr>
          <w:rFonts w:ascii="Arial" w:eastAsiaTheme="minorEastAsia" w:hAnsi="Arial" w:cs="Arial"/>
          <w:lang w:eastAsia="en-AU"/>
        </w:rPr>
        <w:t>34</w:t>
      </w:r>
      <w:r w:rsidR="008218B9" w:rsidRPr="007E67B6">
        <w:rPr>
          <w:rFonts w:ascii="Arial" w:eastAsiaTheme="minorEastAsia" w:hAnsi="Arial" w:cs="Arial"/>
          <w:lang w:eastAsia="en-AU"/>
        </w:rPr>
        <w:t>% for that year</w:t>
      </w:r>
      <w:r w:rsidRPr="007E67B6">
        <w:rPr>
          <w:rFonts w:ascii="Arial" w:eastAsiaTheme="minorEastAsia" w:hAnsi="Arial" w:cs="Arial"/>
          <w:lang w:eastAsia="en-AU"/>
        </w:rPr>
        <w:t>.</w:t>
      </w:r>
    </w:p>
    <w:p w14:paraId="08CF52E2" w14:textId="27EF48E2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This notice sets out the draft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for the Service (</w:t>
      </w:r>
      <w:r w:rsidRPr="004A4842">
        <w:rPr>
          <w:rFonts w:ascii="Arial" w:eastAsiaTheme="minorEastAsia" w:hAnsi="Arial" w:cs="Arial"/>
          <w:b/>
          <w:lang w:eastAsia="en-AU"/>
        </w:rPr>
        <w:t xml:space="preserve">the </w:t>
      </w:r>
      <w:r w:rsidR="008218B9" w:rsidRPr="004A4842">
        <w:rPr>
          <w:rFonts w:ascii="Arial" w:eastAsiaTheme="minorEastAsia" w:hAnsi="Arial" w:cs="Arial"/>
          <w:b/>
          <w:lang w:eastAsia="en-AU"/>
        </w:rPr>
        <w:t>Target Reduction</w:t>
      </w:r>
      <w:r w:rsidRPr="004A4842">
        <w:rPr>
          <w:rFonts w:ascii="Arial" w:eastAsiaTheme="minorEastAsia" w:hAnsi="Arial" w:cs="Arial"/>
          <w:b/>
          <w:lang w:eastAsia="en-AU"/>
        </w:rPr>
        <w:t xml:space="preserve"> Order</w:t>
      </w:r>
      <w:r w:rsidRPr="007E67B6">
        <w:rPr>
          <w:rFonts w:ascii="Arial" w:eastAsiaTheme="minorEastAsia" w:hAnsi="Arial" w:cs="Arial"/>
          <w:lang w:eastAsia="en-AU"/>
        </w:rPr>
        <w:t xml:space="preserve">) and invites persons to make submissions about the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to the A</w:t>
      </w:r>
      <w:r w:rsidR="004A4842">
        <w:rPr>
          <w:rFonts w:ascii="Arial" w:eastAsiaTheme="minorEastAsia" w:hAnsi="Arial" w:cs="Arial"/>
          <w:lang w:eastAsia="en-AU"/>
        </w:rPr>
        <w:t>ustralian Communications and Media Authority (</w:t>
      </w:r>
      <w:r w:rsidR="004A4842" w:rsidRPr="004A4842">
        <w:rPr>
          <w:rFonts w:ascii="Arial" w:eastAsiaTheme="minorEastAsia" w:hAnsi="Arial" w:cs="Arial"/>
          <w:b/>
          <w:lang w:eastAsia="en-AU"/>
        </w:rPr>
        <w:t>A</w:t>
      </w:r>
      <w:r w:rsidRPr="004A4842">
        <w:rPr>
          <w:rFonts w:ascii="Arial" w:eastAsiaTheme="minorEastAsia" w:hAnsi="Arial" w:cs="Arial"/>
          <w:b/>
          <w:lang w:eastAsia="en-AU"/>
        </w:rPr>
        <w:t>CMA</w:t>
      </w:r>
      <w:r w:rsidR="004A4842">
        <w:rPr>
          <w:rFonts w:ascii="Arial" w:eastAsiaTheme="minorEastAsia" w:hAnsi="Arial" w:cs="Arial"/>
          <w:lang w:eastAsia="en-AU"/>
        </w:rPr>
        <w:t>)</w:t>
      </w:r>
      <w:r w:rsidRPr="007E67B6">
        <w:rPr>
          <w:rFonts w:ascii="Arial" w:eastAsiaTheme="minorEastAsia" w:hAnsi="Arial" w:cs="Arial"/>
          <w:lang w:eastAsia="en-AU"/>
        </w:rPr>
        <w:t xml:space="preserve"> within 30 days after this notice is published, bein</w:t>
      </w:r>
      <w:r w:rsidR="00FF28C9">
        <w:rPr>
          <w:rFonts w:ascii="Arial" w:eastAsiaTheme="minorEastAsia" w:hAnsi="Arial" w:cs="Arial"/>
          <w:lang w:eastAsia="en-AU"/>
        </w:rPr>
        <w:t>g Monday, 18</w:t>
      </w:r>
      <w:r w:rsidR="00A7722D" w:rsidRPr="004C6C89">
        <w:rPr>
          <w:rFonts w:ascii="Arial" w:eastAsiaTheme="minorEastAsia" w:hAnsi="Arial" w:cs="Arial"/>
          <w:lang w:eastAsia="en-AU"/>
        </w:rPr>
        <w:t xml:space="preserve"> May</w:t>
      </w:r>
      <w:r w:rsidR="007E67B6" w:rsidRPr="004C6C89">
        <w:rPr>
          <w:rFonts w:ascii="Arial" w:eastAsiaTheme="minorEastAsia" w:hAnsi="Arial" w:cs="Arial"/>
          <w:lang w:eastAsia="en-AU"/>
        </w:rPr>
        <w:t xml:space="preserve"> 20</w:t>
      </w:r>
      <w:r w:rsidR="004A4842" w:rsidRPr="004C6C89">
        <w:rPr>
          <w:rFonts w:ascii="Arial" w:eastAsiaTheme="minorEastAsia" w:hAnsi="Arial" w:cs="Arial"/>
          <w:lang w:eastAsia="en-AU"/>
        </w:rPr>
        <w:t>20</w:t>
      </w:r>
      <w:r w:rsidRPr="007E67B6">
        <w:rPr>
          <w:rFonts w:ascii="Arial" w:eastAsiaTheme="minorEastAsia" w:hAnsi="Arial" w:cs="Arial"/>
          <w:lang w:eastAsia="en-AU"/>
        </w:rPr>
        <w:t xml:space="preserve">, in accordance with subsection 130ZY(6) of the BSA. </w:t>
      </w:r>
    </w:p>
    <w:p w14:paraId="4CFCAD76" w14:textId="338BE9E2" w:rsidR="003428EF" w:rsidRPr="000513F5" w:rsidRDefault="4F30A2B4" w:rsidP="003428EF">
      <w:pPr>
        <w:rPr>
          <w:rFonts w:ascii="Arial" w:hAnsi="Arial" w:cs="Arial"/>
        </w:rPr>
      </w:pPr>
      <w:r w:rsidRPr="4F30A2B4">
        <w:rPr>
          <w:rFonts w:ascii="Arial," w:eastAsia="Arial," w:hAnsi="Arial," w:cs="Arial,"/>
          <w:lang w:eastAsia="en-AU"/>
        </w:rPr>
        <w:t xml:space="preserve">Fetch </w:t>
      </w:r>
      <w:r w:rsidR="003428EF" w:rsidRPr="4F30A2B4">
        <w:rPr>
          <w:rFonts w:ascii="Arial," w:eastAsia="Arial," w:hAnsi="Arial," w:cs="Arial,"/>
          <w:lang w:eastAsia="en-AU"/>
        </w:rPr>
        <w:t xml:space="preserve">is a subscription television licensee. </w:t>
      </w:r>
      <w:r w:rsidR="003428EF" w:rsidRPr="000513F5">
        <w:rPr>
          <w:rFonts w:ascii="Arial" w:hAnsi="Arial" w:cs="Arial"/>
        </w:rPr>
        <w:t xml:space="preserve">The Service </w:t>
      </w:r>
      <w:r w:rsidR="00342DF9">
        <w:rPr>
          <w:rFonts w:ascii="Arial" w:hAnsi="Arial" w:cs="Arial"/>
        </w:rPr>
        <w:t>was</w:t>
      </w:r>
      <w:r w:rsidR="003428EF" w:rsidRPr="000513F5">
        <w:rPr>
          <w:rFonts w:ascii="Arial" w:hAnsi="Arial" w:cs="Arial"/>
        </w:rPr>
        <w:t xml:space="preserve"> one of 6</w:t>
      </w:r>
      <w:r w:rsidR="003428EF">
        <w:rPr>
          <w:rFonts w:ascii="Arial" w:hAnsi="Arial" w:cs="Arial"/>
        </w:rPr>
        <w:t>7</w:t>
      </w:r>
      <w:r w:rsidR="003428EF" w:rsidRPr="4F30A2B4">
        <w:rPr>
          <w:rFonts w:ascii="Arial" w:eastAsia="Arial" w:hAnsi="Arial" w:cs="Arial"/>
        </w:rPr>
        <w:t xml:space="preserve"> subscription television services (channels) provided by </w:t>
      </w:r>
      <w:r w:rsidRPr="4F30A2B4">
        <w:rPr>
          <w:rFonts w:ascii="Arial" w:eastAsia="Arial" w:hAnsi="Arial" w:cs="Arial"/>
        </w:rPr>
        <w:t>Fetch</w:t>
      </w:r>
      <w:r w:rsidR="003428EF" w:rsidRPr="4F30A2B4">
        <w:rPr>
          <w:rFonts w:ascii="Arial" w:eastAsia="Arial" w:hAnsi="Arial" w:cs="Arial"/>
        </w:rPr>
        <w:t xml:space="preserve"> in the English language.</w:t>
      </w:r>
      <w:r w:rsidRPr="4F30A2B4">
        <w:rPr>
          <w:rFonts w:ascii="Arial" w:eastAsia="Arial" w:hAnsi="Arial" w:cs="Arial"/>
        </w:rPr>
        <w:t xml:space="preserve"> Fetch</w:t>
      </w:r>
      <w:r w:rsidR="00E91CE2" w:rsidRPr="4F30A2B4">
        <w:rPr>
          <w:rFonts w:ascii="Arial" w:eastAsia="Arial" w:hAnsi="Arial" w:cs="Arial"/>
        </w:rPr>
        <w:t xml:space="preserve"> ceased broadcasting </w:t>
      </w:r>
      <w:r w:rsidR="00E91CE2">
        <w:rPr>
          <w:rFonts w:ascii="Arial" w:hAnsi="Arial" w:cs="Arial"/>
        </w:rPr>
        <w:t>the Service as a line</w:t>
      </w:r>
      <w:r w:rsidR="00551E8E">
        <w:rPr>
          <w:rFonts w:ascii="Arial" w:hAnsi="Arial" w:cs="Arial"/>
        </w:rPr>
        <w:t>a</w:t>
      </w:r>
      <w:r w:rsidR="00E91CE2">
        <w:rPr>
          <w:rFonts w:ascii="Arial" w:hAnsi="Arial" w:cs="Arial"/>
        </w:rPr>
        <w:t>r channel on its platform on 18 November 2019, and proceeded to make the Service available on an on-demand basis only.</w:t>
      </w:r>
      <w:r w:rsidR="00663507">
        <w:rPr>
          <w:rFonts w:ascii="Arial" w:hAnsi="Arial" w:cs="Arial"/>
        </w:rPr>
        <w:t xml:space="preserve"> The Service is described as a light entertainment program, primarily geared towards a male audience demographic aged 18-39</w:t>
      </w:r>
      <w:r w:rsidR="00663507" w:rsidRPr="000513F5">
        <w:rPr>
          <w:rFonts w:ascii="Arial" w:eastAsiaTheme="minorEastAsia" w:hAnsi="Arial" w:cs="Arial"/>
          <w:lang w:eastAsia="en-AU"/>
        </w:rPr>
        <w:t>.</w:t>
      </w:r>
    </w:p>
    <w:p w14:paraId="0D589C44" w14:textId="15A7E339" w:rsidR="003428EF" w:rsidRPr="00532F2F" w:rsidRDefault="003428EF" w:rsidP="003428EF">
      <w:pPr>
        <w:rPr>
          <w:rFonts w:ascii="Arial" w:eastAsia="Times New Roman" w:hAnsi="Arial" w:cs="Arial"/>
        </w:rPr>
      </w:pPr>
      <w:r w:rsidRPr="000513F5">
        <w:rPr>
          <w:rFonts w:ascii="Arial" w:hAnsi="Arial" w:cs="Arial"/>
        </w:rPr>
        <w:t>The Service is a pass through channel. It is obtained under licence wholly from the channel provider which acquires and compiles the chann</w:t>
      </w:r>
      <w:r w:rsidRPr="4F30A2B4">
        <w:rPr>
          <w:rFonts w:ascii="Arial" w:eastAsia="Arial" w:hAnsi="Arial" w:cs="Arial"/>
          <w:color w:val="000000"/>
        </w:rPr>
        <w:t xml:space="preserve">el and then delivers it to </w:t>
      </w:r>
      <w:r w:rsidR="4F30A2B4" w:rsidRPr="4F30A2B4">
        <w:rPr>
          <w:rFonts w:ascii="Arial" w:eastAsia="Arial" w:hAnsi="Arial" w:cs="Arial"/>
          <w:color w:val="000000"/>
        </w:rPr>
        <w:t>Fetch</w:t>
      </w:r>
      <w:r w:rsidRPr="4F30A2B4">
        <w:rPr>
          <w:rFonts w:ascii="Arial" w:eastAsia="Arial" w:hAnsi="Arial" w:cs="Arial"/>
          <w:color w:val="000000"/>
        </w:rPr>
        <w:t>.</w:t>
      </w:r>
      <w:r w:rsidR="4F30A2B4" w:rsidRPr="4F30A2B4">
        <w:rPr>
          <w:rFonts w:ascii="Arial" w:eastAsia="Arial" w:hAnsi="Arial" w:cs="Arial"/>
          <w:color w:val="000000"/>
        </w:rPr>
        <w:t xml:space="preserve"> Fetch</w:t>
      </w:r>
      <w:r w:rsidRPr="4F30A2B4">
        <w:rPr>
          <w:rFonts w:ascii="Arial" w:eastAsia="Arial" w:hAnsi="Arial" w:cs="Arial"/>
          <w:color w:val="000000"/>
        </w:rPr>
        <w:t xml:space="preserve"> provides no i</w:t>
      </w:r>
      <w:r w:rsidRPr="000513F5">
        <w:rPr>
          <w:rFonts w:ascii="Arial" w:eastAsia="Times New Roman" w:hAnsi="Arial" w:cs="Arial"/>
        </w:rPr>
        <w:t xml:space="preserve">nput into the content of the channel. </w:t>
      </w:r>
    </w:p>
    <w:p w14:paraId="72D81BCB" w14:textId="77777777" w:rsidR="00CE3B92" w:rsidRPr="007E67B6" w:rsidRDefault="00CE3B92" w:rsidP="00207DFB">
      <w:pPr>
        <w:spacing w:before="80" w:after="120"/>
        <w:ind w:right="805"/>
        <w:rPr>
          <w:rFonts w:ascii="Arial" w:hAnsi="Arial" w:cs="Arial"/>
          <w:b/>
        </w:rPr>
      </w:pPr>
      <w:r w:rsidRPr="007E67B6">
        <w:rPr>
          <w:rFonts w:ascii="Arial" w:hAnsi="Arial" w:cs="Arial"/>
          <w:b/>
        </w:rPr>
        <w:t>Summary of reasons – unjustifiable hardship</w:t>
      </w:r>
    </w:p>
    <w:p w14:paraId="768DA362" w14:textId="272D7B04" w:rsidR="000A62B5" w:rsidRPr="007E67B6" w:rsidRDefault="00CE3B92" w:rsidP="000A62B5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The ACMA’s preliminary assessment of the application is that a refusal to make the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would </w:t>
      </w:r>
      <w:r w:rsidR="003547B3">
        <w:rPr>
          <w:rFonts w:ascii="Arial" w:eastAsiaTheme="minorEastAsia" w:hAnsi="Arial" w:cs="Arial"/>
          <w:lang w:eastAsia="en-AU"/>
        </w:rPr>
        <w:t>impose an</w:t>
      </w:r>
      <w:r w:rsidRPr="007E67B6">
        <w:rPr>
          <w:rFonts w:ascii="Arial" w:eastAsiaTheme="minorEastAsia" w:hAnsi="Arial" w:cs="Arial"/>
          <w:lang w:eastAsia="en-AU"/>
        </w:rPr>
        <w:t xml:space="preserve"> unjustifiable hardship</w:t>
      </w:r>
      <w:r w:rsidR="00485EA0">
        <w:rPr>
          <w:rFonts w:ascii="Arial" w:eastAsiaTheme="minorEastAsia" w:hAnsi="Arial" w:cs="Arial"/>
          <w:lang w:eastAsia="en-AU"/>
        </w:rPr>
        <w:t xml:space="preserve"> </w:t>
      </w:r>
      <w:r w:rsidR="003547B3">
        <w:rPr>
          <w:rFonts w:ascii="Arial" w:eastAsiaTheme="minorEastAsia" w:hAnsi="Arial" w:cs="Arial"/>
          <w:lang w:eastAsia="en-AU"/>
        </w:rPr>
        <w:t>on</w:t>
      </w:r>
      <w:r w:rsidR="00BB294D" w:rsidRPr="4F30A2B4">
        <w:rPr>
          <w:rFonts w:ascii="Arial," w:eastAsia="Arial," w:hAnsi="Arial," w:cs="Arial,"/>
          <w:lang w:eastAsia="en-AU"/>
        </w:rPr>
        <w:t xml:space="preserve"> </w:t>
      </w:r>
      <w:r w:rsidR="4F30A2B4" w:rsidRPr="4F30A2B4">
        <w:rPr>
          <w:rFonts w:ascii="Arial," w:eastAsia="Arial," w:hAnsi="Arial," w:cs="Arial,"/>
          <w:lang w:eastAsia="en-AU"/>
        </w:rPr>
        <w:t>Fetch</w:t>
      </w:r>
      <w:r w:rsidRPr="007E67B6">
        <w:rPr>
          <w:rFonts w:ascii="Arial" w:eastAsiaTheme="minorEastAsia" w:hAnsi="Arial" w:cs="Arial"/>
          <w:lang w:eastAsia="en-AU"/>
        </w:rPr>
        <w:t xml:space="preserve"> </w:t>
      </w:r>
      <w:r w:rsidR="000A62B5" w:rsidRPr="007E67B6">
        <w:rPr>
          <w:rFonts w:ascii="Arial" w:eastAsiaTheme="minorEastAsia" w:hAnsi="Arial" w:cs="Arial"/>
          <w:lang w:eastAsia="en-AU"/>
        </w:rPr>
        <w:t xml:space="preserve">for the reasons explained in the </w:t>
      </w:r>
      <w:r w:rsidRPr="007E67B6">
        <w:rPr>
          <w:rFonts w:ascii="Arial" w:eastAsiaTheme="minorEastAsia" w:hAnsi="Arial" w:cs="Arial"/>
          <w:lang w:eastAsia="en-AU"/>
        </w:rPr>
        <w:t xml:space="preserve">Preliminary Statement of Reasons for Application </w:t>
      </w:r>
      <w:r w:rsidR="000A62B5" w:rsidRPr="007E67B6">
        <w:rPr>
          <w:rFonts w:ascii="Arial" w:eastAsiaTheme="minorEastAsia" w:hAnsi="Arial" w:cs="Arial"/>
          <w:noProof/>
          <w:lang w:eastAsia="en-AU"/>
        </w:rPr>
        <w:t>0</w:t>
      </w:r>
      <w:r w:rsidR="00532F2F">
        <w:rPr>
          <w:rFonts w:ascii="Arial" w:eastAsiaTheme="minorEastAsia" w:hAnsi="Arial" w:cs="Arial"/>
          <w:noProof/>
          <w:lang w:eastAsia="en-AU"/>
        </w:rPr>
        <w:t>90</w:t>
      </w:r>
      <w:r w:rsidRPr="007E67B6">
        <w:rPr>
          <w:rFonts w:ascii="Arial" w:eastAsiaTheme="minorEastAsia" w:hAnsi="Arial" w:cs="Arial"/>
          <w:lang w:eastAsia="en-AU"/>
        </w:rPr>
        <w:t xml:space="preserve">. </w:t>
      </w:r>
    </w:p>
    <w:p w14:paraId="45C92CCE" w14:textId="422C3D8B" w:rsidR="00CE3B92" w:rsidRPr="007E67B6" w:rsidRDefault="00CE3B92" w:rsidP="000A62B5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To view the </w:t>
      </w:r>
      <w:r w:rsidR="00780B2F" w:rsidRPr="007E67B6">
        <w:rPr>
          <w:rFonts w:ascii="Arial" w:eastAsiaTheme="minorEastAsia" w:hAnsi="Arial" w:cs="Arial"/>
          <w:lang w:eastAsia="en-AU"/>
        </w:rPr>
        <w:t xml:space="preserve">proposed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Order, please refer to the document titled </w:t>
      </w:r>
      <w:r w:rsidR="00FF5A7A">
        <w:rPr>
          <w:rFonts w:ascii="Arial" w:eastAsiaTheme="minorEastAsia" w:hAnsi="Arial" w:cs="Arial"/>
          <w:lang w:eastAsia="en-AU"/>
        </w:rPr>
        <w:t xml:space="preserve">’90 </w:t>
      </w:r>
      <w:r w:rsidR="007E67B6" w:rsidRPr="007E67B6">
        <w:rPr>
          <w:rFonts w:ascii="Arial" w:eastAsiaTheme="minorEastAsia" w:hAnsi="Arial" w:cs="Arial"/>
          <w:lang w:eastAsia="en-AU"/>
        </w:rPr>
        <w:t>DRAFT Target Reduction Order</w:t>
      </w:r>
      <w:r w:rsidR="00780B2F" w:rsidRPr="007E67B6">
        <w:rPr>
          <w:rFonts w:ascii="Arial" w:eastAsiaTheme="minorEastAsia" w:hAnsi="Arial" w:cs="Arial"/>
          <w:noProof/>
          <w:lang w:eastAsia="en-AU"/>
        </w:rPr>
        <w:t>’</w:t>
      </w:r>
      <w:r w:rsidRPr="007E67B6">
        <w:rPr>
          <w:rFonts w:ascii="Arial" w:eastAsiaTheme="minorEastAsia" w:hAnsi="Arial" w:cs="Arial"/>
          <w:lang w:eastAsia="en-AU"/>
        </w:rPr>
        <w:t>.</w:t>
      </w:r>
    </w:p>
    <w:p w14:paraId="51C8AA8F" w14:textId="023F6342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All submissions received up to and including</w:t>
      </w:r>
      <w:r w:rsidR="00010CA0" w:rsidRPr="007E67B6">
        <w:rPr>
          <w:rFonts w:ascii="Arial" w:eastAsiaTheme="minorEastAsia" w:hAnsi="Arial" w:cs="Arial"/>
          <w:lang w:eastAsia="en-AU"/>
        </w:rPr>
        <w:t xml:space="preserve"> </w:t>
      </w:r>
      <w:r w:rsidR="00451F9E">
        <w:rPr>
          <w:rFonts w:ascii="Arial" w:eastAsiaTheme="minorEastAsia" w:hAnsi="Arial" w:cs="Arial"/>
          <w:lang w:eastAsia="en-AU"/>
        </w:rPr>
        <w:t>Wednesday, 17</w:t>
      </w:r>
      <w:r w:rsidR="00346A82" w:rsidRPr="004C6C89">
        <w:rPr>
          <w:rFonts w:ascii="Arial" w:eastAsiaTheme="minorEastAsia" w:hAnsi="Arial" w:cs="Arial"/>
          <w:lang w:eastAsia="en-AU"/>
        </w:rPr>
        <w:t xml:space="preserve"> June 2020</w:t>
      </w:r>
      <w:r w:rsidRPr="007E67B6">
        <w:rPr>
          <w:rFonts w:ascii="Arial" w:eastAsiaTheme="minorEastAsia" w:hAnsi="Arial" w:cs="Arial"/>
          <w:lang w:eastAsia="en-AU"/>
        </w:rPr>
        <w:t xml:space="preserve">, will be considered in making the ACMA’s final </w:t>
      </w:r>
      <w:r w:rsidR="007F67C4">
        <w:rPr>
          <w:rFonts w:ascii="Arial" w:eastAsiaTheme="minorEastAsia" w:hAnsi="Arial" w:cs="Arial"/>
          <w:lang w:eastAsia="en-AU"/>
        </w:rPr>
        <w:t>decision</w:t>
      </w:r>
      <w:r w:rsidRPr="007E67B6">
        <w:rPr>
          <w:rFonts w:ascii="Arial" w:eastAsiaTheme="minorEastAsia" w:hAnsi="Arial" w:cs="Arial"/>
          <w:lang w:eastAsia="en-AU"/>
        </w:rPr>
        <w:t xml:space="preserve">. Submissions received after this date will not be considered. </w:t>
      </w:r>
    </w:p>
    <w:p w14:paraId="1A4413FB" w14:textId="77777777" w:rsidR="00CE3B92" w:rsidRPr="007E67B6" w:rsidRDefault="00CE3B92" w:rsidP="00207DFB">
      <w:pPr>
        <w:spacing w:before="80" w:after="120"/>
        <w:ind w:right="805"/>
        <w:rPr>
          <w:rFonts w:ascii="Arial" w:hAnsi="Arial" w:cs="Arial"/>
          <w:b/>
        </w:rPr>
      </w:pPr>
      <w:r w:rsidRPr="007E67B6">
        <w:rPr>
          <w:rFonts w:ascii="Arial" w:hAnsi="Arial" w:cs="Arial"/>
          <w:b/>
        </w:rPr>
        <w:t>Publication of submissions</w:t>
      </w:r>
    </w:p>
    <w:p w14:paraId="40BF4A77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In general, the ACMA publishes all submissions it receives. The ACMA prefers to receive submissions that are not claimed to be confidential. However, the ACMA accepts that a submitter may sometimes wish to provide information in confidence. In these circumstances, </w:t>
      </w:r>
      <w:r w:rsidRPr="007E67B6">
        <w:rPr>
          <w:rFonts w:ascii="Arial" w:eastAsiaTheme="minorEastAsia" w:hAnsi="Arial" w:cs="Arial"/>
          <w:lang w:eastAsia="en-AU"/>
        </w:rPr>
        <w:lastRenderedPageBreak/>
        <w:t xml:space="preserve">submitters are asked to identify the material over which confidentiality is claimed and provide a written explanation for the claim. </w:t>
      </w:r>
    </w:p>
    <w:p w14:paraId="05989F9C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The ACMA will consider each confidentiality claim on a case-by-case basis. If the ACMA accepts a claim, it will not publish the confidential information unless authorised or required by law to do so. </w:t>
      </w:r>
    </w:p>
    <w:p w14:paraId="4B2FD81F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Please note that the ACMA does not formally acknowledge the receipt of submissions. </w:t>
      </w:r>
    </w:p>
    <w:p w14:paraId="756431FA" w14:textId="08D69154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Please forward submissions quoting Application Number </w:t>
      </w:r>
      <w:r w:rsidR="000A62B5" w:rsidRPr="4F30A2B4">
        <w:rPr>
          <w:rFonts w:ascii="Arial," w:eastAsia="Arial," w:hAnsi="Arial," w:cs="Arial,"/>
          <w:noProof/>
          <w:lang w:eastAsia="en-AU"/>
        </w:rPr>
        <w:t>0</w:t>
      </w:r>
      <w:r w:rsidR="4F30A2B4" w:rsidRPr="4F30A2B4">
        <w:rPr>
          <w:rFonts w:ascii="Arial," w:eastAsia="Arial," w:hAnsi="Arial," w:cs="Arial,"/>
          <w:noProof/>
          <w:lang w:eastAsia="en-AU"/>
        </w:rPr>
        <w:t>90</w:t>
      </w:r>
      <w:r w:rsidRPr="007E67B6">
        <w:rPr>
          <w:rFonts w:ascii="Arial" w:eastAsiaTheme="minorEastAsia" w:hAnsi="Arial" w:cs="Arial"/>
          <w:lang w:eastAsia="en-AU"/>
        </w:rPr>
        <w:t xml:space="preserve"> to: </w:t>
      </w:r>
    </w:p>
    <w:p w14:paraId="1FDE2E85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Email: </w:t>
      </w:r>
      <w:hyperlink r:id="rId13" w:history="1">
        <w:r w:rsidRPr="007E67B6">
          <w:rPr>
            <w:rStyle w:val="Hyperlink"/>
            <w:rFonts w:ascii="Arial" w:eastAsiaTheme="minorEastAsia" w:hAnsi="Arial" w:cs="Arial"/>
            <w:lang w:eastAsia="en-AU"/>
          </w:rPr>
          <w:t>captioning@acma.gov.au</w:t>
        </w:r>
      </w:hyperlink>
    </w:p>
    <w:p w14:paraId="29AB70F8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Post:</w:t>
      </w:r>
    </w:p>
    <w:p w14:paraId="3119ACF7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Submissions to Order Applications</w:t>
      </w:r>
      <w:r w:rsidRPr="007E67B6">
        <w:rPr>
          <w:rFonts w:ascii="Arial" w:eastAsiaTheme="minorEastAsia" w:hAnsi="Arial" w:cs="Arial"/>
          <w:lang w:eastAsia="en-AU"/>
        </w:rPr>
        <w:br/>
        <w:t>Diversity, Localism and Accessibility Section</w:t>
      </w:r>
      <w:r w:rsidRPr="007E67B6">
        <w:rPr>
          <w:rFonts w:ascii="Arial" w:eastAsiaTheme="minorEastAsia" w:hAnsi="Arial" w:cs="Arial"/>
          <w:lang w:eastAsia="en-AU"/>
        </w:rPr>
        <w:br/>
        <w:t>Australian Communications and Media Authority</w:t>
      </w:r>
    </w:p>
    <w:p w14:paraId="410D5586" w14:textId="77777777" w:rsidR="00CE3B92" w:rsidRPr="00F200A9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PO Box Q500</w:t>
      </w:r>
      <w:r w:rsidRPr="007E67B6">
        <w:rPr>
          <w:rFonts w:ascii="Arial" w:eastAsiaTheme="minorEastAsia" w:hAnsi="Arial" w:cs="Arial"/>
          <w:lang w:eastAsia="en-AU"/>
        </w:rPr>
        <w:br/>
        <w:t>Queen Victoria Building</w:t>
      </w:r>
      <w:r w:rsidRPr="007E67B6">
        <w:rPr>
          <w:rFonts w:ascii="Arial" w:eastAsiaTheme="minorEastAsia" w:hAnsi="Arial" w:cs="Arial"/>
          <w:lang w:eastAsia="en-AU"/>
        </w:rPr>
        <w:br/>
        <w:t>NSW 1230</w:t>
      </w:r>
    </w:p>
    <w:p w14:paraId="3796CEB2" w14:textId="77777777" w:rsidR="00CE3B92" w:rsidRPr="00F200A9" w:rsidRDefault="00CE3B92" w:rsidP="00207DFB">
      <w:pPr>
        <w:rPr>
          <w:rFonts w:ascii="Arial" w:eastAsiaTheme="minorEastAsia" w:hAnsi="Arial" w:cs="Arial"/>
          <w:lang w:eastAsia="en-AU"/>
        </w:rPr>
      </w:pPr>
    </w:p>
    <w:p w14:paraId="2F84546A" w14:textId="77777777" w:rsidR="00CE3B92" w:rsidRDefault="00CE3B92">
      <w:pPr>
        <w:sectPr w:rsidR="00CE3B92" w:rsidSect="00CE3B92">
          <w:pgSz w:w="11906" w:h="16838"/>
          <w:pgMar w:top="1134" w:right="1418" w:bottom="1134" w:left="1418" w:header="709" w:footer="709" w:gutter="0"/>
          <w:pgNumType w:start="1"/>
          <w:cols w:space="708"/>
          <w:docGrid w:linePitch="360"/>
        </w:sectPr>
      </w:pPr>
    </w:p>
    <w:p w14:paraId="02A72082" w14:textId="77777777" w:rsidR="00CE3B92" w:rsidRDefault="00CE3B92"/>
    <w:sectPr w:rsidR="00CE3B92" w:rsidSect="00CE3B92">
      <w:type w:val="continuous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58DB30B" w14:textId="77777777" w:rsidR="00275790" w:rsidRDefault="00275790">
      <w:pPr>
        <w:spacing w:after="0" w:line="240" w:lineRule="auto"/>
      </w:pPr>
      <w:r>
        <w:separator/>
      </w:r>
    </w:p>
  </w:endnote>
  <w:endnote w:type="continuationSeparator" w:id="0">
    <w:p w14:paraId="0042C86C" w14:textId="77777777" w:rsidR="00275790" w:rsidRDefault="00275790">
      <w:pPr>
        <w:spacing w:after="0" w:line="240" w:lineRule="auto"/>
      </w:pPr>
      <w:r>
        <w:continuationSeparator/>
      </w:r>
    </w:p>
  </w:endnote>
  <w:endnote w:type="continuationNotice" w:id="1">
    <w:p w14:paraId="1619479B" w14:textId="77777777" w:rsidR="00D74A30" w:rsidRDefault="00D74A3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,">
    <w:altName w:val="Arial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6E6B94" w14:textId="77777777" w:rsidR="00275790" w:rsidRDefault="00275790">
      <w:pPr>
        <w:spacing w:after="0" w:line="240" w:lineRule="auto"/>
      </w:pPr>
      <w:r>
        <w:separator/>
      </w:r>
    </w:p>
  </w:footnote>
  <w:footnote w:type="continuationSeparator" w:id="0">
    <w:p w14:paraId="629D8052" w14:textId="77777777" w:rsidR="00275790" w:rsidRDefault="00275790">
      <w:pPr>
        <w:spacing w:after="0" w:line="240" w:lineRule="auto"/>
      </w:pPr>
      <w:r>
        <w:continuationSeparator/>
      </w:r>
    </w:p>
  </w:footnote>
  <w:footnote w:type="continuationNotice" w:id="1">
    <w:p w14:paraId="76E783A5" w14:textId="77777777" w:rsidR="00D74A30" w:rsidRDefault="00D74A30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795B8A"/>
    <w:multiLevelType w:val="hybridMultilevel"/>
    <w:tmpl w:val="1944B8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2D4097"/>
    <w:multiLevelType w:val="hybridMultilevel"/>
    <w:tmpl w:val="2A58D6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C05684"/>
    <w:multiLevelType w:val="hybridMultilevel"/>
    <w:tmpl w:val="A32C7768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documentProtection w:edit="readOnly" w:enforcement="0"/>
  <w:defaultTabStop w:val="720"/>
  <w:characterSpacingControl w:val="doNotCompress"/>
  <w:hdrShapeDefaults>
    <o:shapedefaults v:ext="edit" spidmax="8396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7DFB"/>
    <w:rsid w:val="000030D5"/>
    <w:rsid w:val="00010CA0"/>
    <w:rsid w:val="00016F4B"/>
    <w:rsid w:val="00032721"/>
    <w:rsid w:val="00043E5B"/>
    <w:rsid w:val="00051DEB"/>
    <w:rsid w:val="000655EF"/>
    <w:rsid w:val="00067B9C"/>
    <w:rsid w:val="00081BFF"/>
    <w:rsid w:val="00094134"/>
    <w:rsid w:val="000A62B5"/>
    <w:rsid w:val="000C2C57"/>
    <w:rsid w:val="000E47C8"/>
    <w:rsid w:val="000E6099"/>
    <w:rsid w:val="000F54D5"/>
    <w:rsid w:val="00100001"/>
    <w:rsid w:val="00110334"/>
    <w:rsid w:val="001277C6"/>
    <w:rsid w:val="001470E3"/>
    <w:rsid w:val="00150155"/>
    <w:rsid w:val="00153CD7"/>
    <w:rsid w:val="001B2DA9"/>
    <w:rsid w:val="001C7654"/>
    <w:rsid w:val="002014FA"/>
    <w:rsid w:val="00207DFB"/>
    <w:rsid w:val="00214B83"/>
    <w:rsid w:val="00241717"/>
    <w:rsid w:val="002612D0"/>
    <w:rsid w:val="00274A1E"/>
    <w:rsid w:val="00275790"/>
    <w:rsid w:val="00277AD3"/>
    <w:rsid w:val="00286866"/>
    <w:rsid w:val="002A3ABD"/>
    <w:rsid w:val="002B4DBB"/>
    <w:rsid w:val="002E7404"/>
    <w:rsid w:val="00341415"/>
    <w:rsid w:val="003428EF"/>
    <w:rsid w:val="00342DF9"/>
    <w:rsid w:val="00343B41"/>
    <w:rsid w:val="00346003"/>
    <w:rsid w:val="00346A82"/>
    <w:rsid w:val="003547B3"/>
    <w:rsid w:val="00360D6B"/>
    <w:rsid w:val="00372F94"/>
    <w:rsid w:val="003A2B6D"/>
    <w:rsid w:val="003B0AF2"/>
    <w:rsid w:val="003B43DF"/>
    <w:rsid w:val="003B5DD0"/>
    <w:rsid w:val="003B6602"/>
    <w:rsid w:val="003D4B34"/>
    <w:rsid w:val="003E7B32"/>
    <w:rsid w:val="003F0145"/>
    <w:rsid w:val="00412A6E"/>
    <w:rsid w:val="00420ECC"/>
    <w:rsid w:val="00451F9E"/>
    <w:rsid w:val="004526C7"/>
    <w:rsid w:val="00472251"/>
    <w:rsid w:val="00481772"/>
    <w:rsid w:val="00484D74"/>
    <w:rsid w:val="00485EA0"/>
    <w:rsid w:val="00496378"/>
    <w:rsid w:val="004A4842"/>
    <w:rsid w:val="004C1FD6"/>
    <w:rsid w:val="004C6C89"/>
    <w:rsid w:val="00503CEF"/>
    <w:rsid w:val="00511CAB"/>
    <w:rsid w:val="00514AF3"/>
    <w:rsid w:val="00532F2F"/>
    <w:rsid w:val="00535CA6"/>
    <w:rsid w:val="00551E8E"/>
    <w:rsid w:val="00552159"/>
    <w:rsid w:val="005600DB"/>
    <w:rsid w:val="00564225"/>
    <w:rsid w:val="005654C6"/>
    <w:rsid w:val="00593877"/>
    <w:rsid w:val="005B5527"/>
    <w:rsid w:val="005B714A"/>
    <w:rsid w:val="005F4ADD"/>
    <w:rsid w:val="00615D78"/>
    <w:rsid w:val="00663507"/>
    <w:rsid w:val="00670315"/>
    <w:rsid w:val="0068657C"/>
    <w:rsid w:val="00696564"/>
    <w:rsid w:val="006B44BA"/>
    <w:rsid w:val="006D58A9"/>
    <w:rsid w:val="007000DD"/>
    <w:rsid w:val="00727153"/>
    <w:rsid w:val="00777E14"/>
    <w:rsid w:val="00780B2F"/>
    <w:rsid w:val="007A567E"/>
    <w:rsid w:val="007B51DE"/>
    <w:rsid w:val="007E67B6"/>
    <w:rsid w:val="007E6B52"/>
    <w:rsid w:val="007F67C4"/>
    <w:rsid w:val="008145B2"/>
    <w:rsid w:val="008164D1"/>
    <w:rsid w:val="008218B9"/>
    <w:rsid w:val="008315E6"/>
    <w:rsid w:val="00883CDB"/>
    <w:rsid w:val="00887D72"/>
    <w:rsid w:val="008C2BD9"/>
    <w:rsid w:val="008F04D8"/>
    <w:rsid w:val="008F2A73"/>
    <w:rsid w:val="0091757A"/>
    <w:rsid w:val="00956ABF"/>
    <w:rsid w:val="00963437"/>
    <w:rsid w:val="00976BEC"/>
    <w:rsid w:val="009831DD"/>
    <w:rsid w:val="009D6B47"/>
    <w:rsid w:val="009E2AFF"/>
    <w:rsid w:val="009F495E"/>
    <w:rsid w:val="00A236B7"/>
    <w:rsid w:val="00A7722D"/>
    <w:rsid w:val="00A92978"/>
    <w:rsid w:val="00AB7464"/>
    <w:rsid w:val="00AD3215"/>
    <w:rsid w:val="00AE79A9"/>
    <w:rsid w:val="00B050F8"/>
    <w:rsid w:val="00B07F9A"/>
    <w:rsid w:val="00B3227C"/>
    <w:rsid w:val="00B43935"/>
    <w:rsid w:val="00B56007"/>
    <w:rsid w:val="00B56507"/>
    <w:rsid w:val="00B623C6"/>
    <w:rsid w:val="00B62F8B"/>
    <w:rsid w:val="00B63A72"/>
    <w:rsid w:val="00B724BF"/>
    <w:rsid w:val="00B913CD"/>
    <w:rsid w:val="00BA73A7"/>
    <w:rsid w:val="00BB1180"/>
    <w:rsid w:val="00BB294D"/>
    <w:rsid w:val="00BB67A8"/>
    <w:rsid w:val="00BD2CC6"/>
    <w:rsid w:val="00BF52A8"/>
    <w:rsid w:val="00C12682"/>
    <w:rsid w:val="00C313A8"/>
    <w:rsid w:val="00C40494"/>
    <w:rsid w:val="00C44E01"/>
    <w:rsid w:val="00C677DE"/>
    <w:rsid w:val="00C713D9"/>
    <w:rsid w:val="00C961A5"/>
    <w:rsid w:val="00CA54E5"/>
    <w:rsid w:val="00CC377B"/>
    <w:rsid w:val="00CC689E"/>
    <w:rsid w:val="00CE3B92"/>
    <w:rsid w:val="00CE5AD5"/>
    <w:rsid w:val="00D07083"/>
    <w:rsid w:val="00D1310B"/>
    <w:rsid w:val="00D330E1"/>
    <w:rsid w:val="00D63EA1"/>
    <w:rsid w:val="00D74A30"/>
    <w:rsid w:val="00D838F1"/>
    <w:rsid w:val="00D84A27"/>
    <w:rsid w:val="00D86D5A"/>
    <w:rsid w:val="00D916F2"/>
    <w:rsid w:val="00DF2E5A"/>
    <w:rsid w:val="00DF6261"/>
    <w:rsid w:val="00DF66DD"/>
    <w:rsid w:val="00E003FB"/>
    <w:rsid w:val="00E26177"/>
    <w:rsid w:val="00E318C0"/>
    <w:rsid w:val="00E40599"/>
    <w:rsid w:val="00E414C9"/>
    <w:rsid w:val="00E76EB9"/>
    <w:rsid w:val="00E91CE2"/>
    <w:rsid w:val="00E97ADE"/>
    <w:rsid w:val="00EE7493"/>
    <w:rsid w:val="00F03B7C"/>
    <w:rsid w:val="00F10FDE"/>
    <w:rsid w:val="00F211CE"/>
    <w:rsid w:val="00F8539E"/>
    <w:rsid w:val="00FB5E26"/>
    <w:rsid w:val="00FC0193"/>
    <w:rsid w:val="00FC4B7C"/>
    <w:rsid w:val="00FE2041"/>
    <w:rsid w:val="00FE5E0A"/>
    <w:rsid w:val="00FF0DAF"/>
    <w:rsid w:val="00FF28C9"/>
    <w:rsid w:val="00FF5A7A"/>
    <w:rsid w:val="00FF76B2"/>
    <w:rsid w:val="4F30A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3969"/>
    <o:shapelayout v:ext="edit">
      <o:idmap v:ext="edit" data="1"/>
    </o:shapelayout>
  </w:shapeDefaults>
  <w:decimalSymbol w:val="."/>
  <w:listSeparator w:val=","/>
  <w14:docId w14:val="6389A2F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7DF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7DFB"/>
  </w:style>
  <w:style w:type="paragraph" w:customStyle="1" w:styleId="Subject">
    <w:name w:val="Subject"/>
    <w:basedOn w:val="Normal"/>
    <w:next w:val="Normal"/>
    <w:rsid w:val="00207DFB"/>
    <w:pPr>
      <w:spacing w:after="480" w:line="240" w:lineRule="auto"/>
    </w:pPr>
    <w:rPr>
      <w:rFonts w:ascii="Times New Roman" w:eastAsia="Times New Roman" w:hAnsi="Times New Roman" w:cs="Times New Roman"/>
      <w:b/>
      <w:sz w:val="24"/>
      <w:szCs w:val="20"/>
    </w:rPr>
  </w:style>
  <w:style w:type="character" w:styleId="Hyperlink">
    <w:name w:val="Hyperlink"/>
    <w:basedOn w:val="DefaultParagraphFont"/>
    <w:uiPriority w:val="99"/>
    <w:rsid w:val="00207DF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07DFB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7DFB"/>
  </w:style>
  <w:style w:type="paragraph" w:styleId="BalloonText">
    <w:name w:val="Balloon Text"/>
    <w:basedOn w:val="Normal"/>
    <w:link w:val="BalloonTextChar"/>
    <w:uiPriority w:val="99"/>
    <w:semiHidden/>
    <w:unhideWhenUsed/>
    <w:rsid w:val="00484D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4D74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2E74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E740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E740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4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7404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727153"/>
    <w:rPr>
      <w:color w:val="954F72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4C6C8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captioning@acma.gov.au" TargetMode="Externa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AM7W7QW6R7VW-108252633-9303</_dlc_DocId>
    <_dlc_DocIdUrl xmlns="d71819ef-55b9-420a-86a4-d36bc037540e">
      <Url>http://collaboration/organisation/cccd/CCB/MOD/_layouts/15/DocIdRedir.aspx?ID=AM7W7QW6R7VW-108252633-9303</Url>
      <Description>AM7W7QW6R7VW-108252633-9303</Description>
    </_dlc_DocIdUrl>
  </documentManagement>
</p:properti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437C43F5693804686617AD3D54758C0" ma:contentTypeVersion="5" ma:contentTypeDescription="Create a new document." ma:contentTypeScope="" ma:versionID="6aeab7d22be66f61d3e86794b902bcc4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8b159aecb01e3c24c765f2783bfda757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972760-EE2B-440C-9027-06979F6D2D8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47E45F-476B-4AAE-9EF7-B4B24B8727D3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d71819ef-55b9-420a-86a4-d36bc037540e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65F02E9F-03AC-4F82-A61A-AEA924AEDCE7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E81E371B-938C-4832-8047-1A5484BA143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22514EC8-8949-41F2-A1A9-59B2901848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467</Words>
  <Characters>2667</Characters>
  <Application>Microsoft Office Word</Application>
  <DocSecurity>0</DocSecurity>
  <Lines>22</Lines>
  <Paragraphs>6</Paragraphs>
  <ScaleCrop>false</ScaleCrop>
  <Company/>
  <LinksUpToDate>false</LinksUpToDate>
  <CharactersWithSpaces>3128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2020-05-12T13:20:00Z</dcterms:created>
  <dcterms:modified xsi:type="dcterms:W3CDTF">2020-05-18T07:30:00Z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bcf8af82-d4aa-4126-a6c2-277ba11866ba</vt:lpwstr>
  </property>
  <property fmtid="{D5CDD505-2E9C-101B-9397-08002B2CF9AE}" pid="3" name="ContentTypeId">
    <vt:lpwstr>0x010100D437C43F5693804686617AD3D54758C0</vt:lpwstr>
  </property>
</Properties>
</file>