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0D21F1" w14:textId="77777777" w:rsidR="00E034E4" w:rsidRDefault="00E034E4" w:rsidP="00E034E4">
      <w:pPr>
        <w:pStyle w:val="ACMALinecover"/>
      </w:pPr>
      <w:r>
        <w:rPr>
          <w:noProof/>
        </w:rPr>
        <w:drawing>
          <wp:inline distT="0" distB="0" distL="0" distR="0" wp14:anchorId="45D54795" wp14:editId="2227F047">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pic:spPr>
                </pic:pic>
              </a:graphicData>
            </a:graphic>
          </wp:inline>
        </w:drawing>
      </w:r>
    </w:p>
    <w:p w14:paraId="61DBEBFF" w14:textId="5C921043" w:rsidR="00F06E14" w:rsidRDefault="00DC5FA9" w:rsidP="006E533C">
      <w:pPr>
        <w:pStyle w:val="ACMAReportTitle"/>
        <w:spacing w:after="120"/>
      </w:pPr>
      <w:r>
        <w:t>Digital lives of older</w:t>
      </w:r>
      <w:r w:rsidR="00C80093">
        <w:t xml:space="preserve"> Australians </w:t>
      </w:r>
    </w:p>
    <w:p w14:paraId="1AC2EFA3" w14:textId="13F6933C" w:rsidR="00F06E14" w:rsidRDefault="00AE631F" w:rsidP="00492413">
      <w:pPr>
        <w:pStyle w:val="ACMAReportDate"/>
        <w:spacing w:after="720"/>
      </w:pPr>
      <w:r>
        <w:t>JU</w:t>
      </w:r>
      <w:r w:rsidR="00694730">
        <w:t>LY</w:t>
      </w:r>
      <w:r w:rsidR="002A3046">
        <w:t xml:space="preserve"> </w:t>
      </w:r>
      <w:r w:rsidR="00C80093">
        <w:t>2016</w:t>
      </w:r>
    </w:p>
    <w:p w14:paraId="53F2E1A6" w14:textId="77777777" w:rsidR="00D16FE3" w:rsidRDefault="00D16FE3" w:rsidP="00D16FE3">
      <w:pPr>
        <w:pStyle w:val="ACMACorporateAddresses"/>
      </w:pPr>
    </w:p>
    <w:p w14:paraId="1EC52B1E" w14:textId="77777777" w:rsidR="00247FBE" w:rsidRPr="00D16FE3" w:rsidRDefault="00247FBE" w:rsidP="00D16FE3">
      <w:pPr>
        <w:pStyle w:val="ACMACorporateAddresses"/>
        <w:sectPr w:rsidR="00247FBE" w:rsidRPr="00D16FE3">
          <w:headerReference w:type="default" r:id="rId9"/>
          <w:pgSz w:w="11906" w:h="16838" w:code="9"/>
          <w:pgMar w:top="3924" w:right="1797" w:bottom="697" w:left="1134" w:header="709" w:footer="119" w:gutter="0"/>
          <w:cols w:space="708"/>
          <w:docGrid w:linePitch="360"/>
        </w:sectPr>
      </w:pPr>
    </w:p>
    <w:p w14:paraId="51F7DB25" w14:textId="77777777" w:rsidR="007B2464" w:rsidRDefault="007B2464" w:rsidP="007B2464"/>
    <w:p w14:paraId="6AFF8974" w14:textId="77777777" w:rsidR="007B2464" w:rsidRDefault="007B2464">
      <w:pPr>
        <w:spacing w:after="0"/>
      </w:pPr>
      <w:r>
        <w:br w:type="page"/>
      </w:r>
    </w:p>
    <w:p w14:paraId="40E5CAAC" w14:textId="11E2A696" w:rsidR="00C667CA" w:rsidRDefault="00AB5453" w:rsidP="007B2464">
      <w:r>
        <w:lastRenderedPageBreak/>
        <w:t xml:space="preserve">If you were born before 1952, you join the </w:t>
      </w:r>
      <w:r w:rsidR="007B2464" w:rsidRPr="00AB5453">
        <w:t>estimated 3.</w:t>
      </w:r>
      <w:r w:rsidR="00802157" w:rsidRPr="00AB5453">
        <w:t xml:space="preserve">6 </w:t>
      </w:r>
      <w:r w:rsidR="007B2464" w:rsidRPr="00AB5453">
        <w:t>million Australians (19 per cent</w:t>
      </w:r>
      <w:r w:rsidR="00AD7178" w:rsidRPr="00AB5453">
        <w:t xml:space="preserve"> of the adult population</w:t>
      </w:r>
      <w:r w:rsidR="007B2464" w:rsidRPr="00AB5453">
        <w:t xml:space="preserve">) </w:t>
      </w:r>
      <w:r w:rsidR="0090689D">
        <w:t>who</w:t>
      </w:r>
      <w:r>
        <w:t xml:space="preserve"> </w:t>
      </w:r>
      <w:r w:rsidR="007B2464" w:rsidRPr="00AB5453">
        <w:t>are aged 65 and over.</w:t>
      </w:r>
      <w:r w:rsidR="007B2464" w:rsidRPr="00AB5453">
        <w:rPr>
          <w:rStyle w:val="EndnoteReference"/>
        </w:rPr>
        <w:endnoteReference w:id="2"/>
      </w:r>
      <w:r w:rsidR="007B2464" w:rsidRPr="00AB5453">
        <w:t xml:space="preserve"> </w:t>
      </w:r>
    </w:p>
    <w:p w14:paraId="73077A15" w14:textId="1746CAE6" w:rsidR="007B2464" w:rsidRPr="00AB5453" w:rsidRDefault="00C667CA" w:rsidP="007B2464">
      <w:r>
        <w:t>T</w:t>
      </w:r>
      <w:r w:rsidR="00AB5453">
        <w:t xml:space="preserve">o say </w:t>
      </w:r>
      <w:r>
        <w:t xml:space="preserve">that </w:t>
      </w:r>
      <w:r w:rsidR="00AB5453">
        <w:t xml:space="preserve">times have changed </w:t>
      </w:r>
      <w:r>
        <w:t xml:space="preserve">for this group of Australians </w:t>
      </w:r>
      <w:r w:rsidR="00AB5453">
        <w:t xml:space="preserve">would be an understatement. </w:t>
      </w:r>
      <w:r>
        <w:t xml:space="preserve">By way of </w:t>
      </w:r>
      <w:r w:rsidR="00371551">
        <w:t>context</w:t>
      </w:r>
      <w:r w:rsidR="00507E9E">
        <w:t xml:space="preserve"> </w:t>
      </w:r>
      <w:r w:rsidR="000B5EA8">
        <w:t>…</w:t>
      </w:r>
      <w:r w:rsidR="000B5EA8" w:rsidRPr="00AB5453">
        <w:t xml:space="preserve"> </w:t>
      </w:r>
      <w:r w:rsidR="007B2464" w:rsidRPr="00AB5453">
        <w:t>in 1952</w:t>
      </w:r>
      <w:r w:rsidR="000B5EA8">
        <w:t>,</w:t>
      </w:r>
      <w:r w:rsidR="007B2464" w:rsidRPr="00AB5453">
        <w:t xml:space="preserve"> the only screens most Australians could access were found in cinemas. The launch of mainstream television was still four years away</w:t>
      </w:r>
      <w:r w:rsidR="000B5EA8">
        <w:t>,</w:t>
      </w:r>
      <w:r w:rsidR="007B2464" w:rsidRPr="00AB5453">
        <w:t xml:space="preserve"> and this cohort of Australians would be in their 40s or older before consumer access to dial-up internet gained momentum in the mid-1990s.</w:t>
      </w:r>
    </w:p>
    <w:p w14:paraId="00E36328" w14:textId="3F1D717A" w:rsidR="007B2464" w:rsidRPr="00AB5453" w:rsidRDefault="007B2464" w:rsidP="007B2464">
      <w:r w:rsidRPr="00AB5453">
        <w:t>Given that this older group’s exposure to the internet</w:t>
      </w:r>
      <w:r w:rsidR="00E724AF">
        <w:t xml:space="preserve"> only</w:t>
      </w:r>
      <w:r w:rsidRPr="00AB5453">
        <w:t xml:space="preserve"> </w:t>
      </w:r>
      <w:r w:rsidR="00594C47">
        <w:t>began in middle age</w:t>
      </w:r>
      <w:r w:rsidRPr="00AB5453">
        <w:t xml:space="preserve">, how engaged with the digital world are they today?  </w:t>
      </w:r>
    </w:p>
    <w:p w14:paraId="12670AA0" w14:textId="12AC43C2" w:rsidR="00B541A7" w:rsidRDefault="0021657B" w:rsidP="007B2464">
      <w:r w:rsidRPr="00AB5453">
        <w:t xml:space="preserve">This </w:t>
      </w:r>
      <w:r w:rsidR="00507E9E">
        <w:t xml:space="preserve">research </w:t>
      </w:r>
      <w:r w:rsidR="002D797C" w:rsidRPr="00AB5453">
        <w:t>snapshot</w:t>
      </w:r>
      <w:r w:rsidRPr="00AB5453">
        <w:t xml:space="preserve"> </w:t>
      </w:r>
      <w:r w:rsidR="0020716B" w:rsidRPr="00AB5453">
        <w:t>aims to explore the levels of online engagement of older Australians (</w:t>
      </w:r>
      <w:r w:rsidR="00594C47">
        <w:t xml:space="preserve">those </w:t>
      </w:r>
      <w:r w:rsidR="0020716B" w:rsidRPr="00AB5453">
        <w:t xml:space="preserve">aged 65 and over). It </w:t>
      </w:r>
      <w:r w:rsidR="00F46EA8" w:rsidRPr="00AB5453">
        <w:t>examines</w:t>
      </w:r>
      <w:r w:rsidR="00E44060" w:rsidRPr="00AB5453">
        <w:t xml:space="preserve"> various measure</w:t>
      </w:r>
      <w:r w:rsidR="00563EB2" w:rsidRPr="00AB5453">
        <w:t>s</w:t>
      </w:r>
      <w:r w:rsidR="00E44060" w:rsidRPr="00AB5453">
        <w:t xml:space="preserve"> of digital en</w:t>
      </w:r>
      <w:r w:rsidR="009F29BE" w:rsidRPr="00AB5453">
        <w:t>gagement, including internet</w:t>
      </w:r>
      <w:r w:rsidR="00A63F6F" w:rsidRPr="00AB5453">
        <w:t xml:space="preserve"> </w:t>
      </w:r>
      <w:r w:rsidR="00114402">
        <w:t>access</w:t>
      </w:r>
      <w:r w:rsidR="00A63F6F" w:rsidRPr="00AB5453">
        <w:t xml:space="preserve">, </w:t>
      </w:r>
      <w:r w:rsidR="009F29BE" w:rsidRPr="00AB5453">
        <w:t>frequency</w:t>
      </w:r>
      <w:r w:rsidR="00A715BB" w:rsidRPr="00AB5453">
        <w:t xml:space="preserve"> and </w:t>
      </w:r>
      <w:r w:rsidR="00A63F6F" w:rsidRPr="00AB5453">
        <w:t>location</w:t>
      </w:r>
      <w:r w:rsidR="00DF2F66" w:rsidRPr="00AB5453">
        <w:t xml:space="preserve"> of internet use</w:t>
      </w:r>
      <w:r w:rsidR="00AB5453">
        <w:t>,</w:t>
      </w:r>
      <w:r w:rsidR="00A63F6F" w:rsidRPr="00AB5453">
        <w:t xml:space="preserve"> as well as </w:t>
      </w:r>
      <w:r w:rsidR="0090689D">
        <w:t xml:space="preserve">the </w:t>
      </w:r>
      <w:r w:rsidR="00563EB2" w:rsidRPr="00AB5453">
        <w:t xml:space="preserve">devices used to access the internet and </w:t>
      </w:r>
      <w:r w:rsidR="0090689D">
        <w:t xml:space="preserve">the </w:t>
      </w:r>
      <w:r w:rsidR="00563EB2" w:rsidRPr="00AB5453">
        <w:t xml:space="preserve">activities undertaken online. </w:t>
      </w:r>
      <w:r w:rsidR="0090689D" w:rsidRPr="00AB5453">
        <w:t>Th</w:t>
      </w:r>
      <w:r w:rsidR="0090689D">
        <w:t>is snapshot</w:t>
      </w:r>
      <w:r w:rsidR="0090689D" w:rsidRPr="00AB5453">
        <w:t xml:space="preserve"> </w:t>
      </w:r>
      <w:r w:rsidR="00C2641E" w:rsidRPr="00AB5453">
        <w:t>also discusses dif</w:t>
      </w:r>
      <w:r w:rsidR="00F65BEA" w:rsidRPr="00AB5453">
        <w:t xml:space="preserve">ferences in demographic profiles of </w:t>
      </w:r>
      <w:r w:rsidR="00A63F6F" w:rsidRPr="00AB5453">
        <w:t>older internet</w:t>
      </w:r>
      <w:r w:rsidR="00DF2F66" w:rsidRPr="00AB5453">
        <w:t xml:space="preserve"> users </w:t>
      </w:r>
      <w:r w:rsidR="00F65BEA" w:rsidRPr="00AB5453">
        <w:t xml:space="preserve">and non-users. </w:t>
      </w:r>
    </w:p>
    <w:p w14:paraId="27E64938" w14:textId="1F518482" w:rsidR="00C64A19" w:rsidRDefault="00C64A19" w:rsidP="007B2464">
      <w:r w:rsidRPr="00C64A19">
        <w:t xml:space="preserve">The importance of digital literacy </w:t>
      </w:r>
      <w:r w:rsidR="00022F9F">
        <w:t>in</w:t>
      </w:r>
      <w:r w:rsidRPr="00C64A19">
        <w:t xml:space="preserve"> older Australians has been recognised by the Australian Government. The </w:t>
      </w:r>
      <w:r w:rsidR="00022F9F">
        <w:t>g</w:t>
      </w:r>
      <w:r w:rsidRPr="00C64A19">
        <w:t>overnment has committed to invest $50 million to ensure that senior Australians will be equipped with the skills and knowledge to improve their safety online and allow them to participate in the digital economy.</w:t>
      </w:r>
      <w:r>
        <w:rPr>
          <w:rStyle w:val="EndnoteReference"/>
        </w:rPr>
        <w:endnoteReference w:id="3"/>
      </w:r>
      <w:r>
        <w:t xml:space="preserve"> </w:t>
      </w:r>
    </w:p>
    <w:p w14:paraId="7A3E0B22" w14:textId="7594DD3C" w:rsidR="00614800" w:rsidRDefault="006E67BB" w:rsidP="007B2464">
      <w:r>
        <w:t xml:space="preserve">This research is undertaken as part of the ACMA’s responsibilities under the </w:t>
      </w:r>
      <w:r w:rsidRPr="00A51528">
        <w:rPr>
          <w:i/>
        </w:rPr>
        <w:t xml:space="preserve">Australian Communications and Media Authority Act 2005 </w:t>
      </w:r>
      <w:r>
        <w:t>to report on matters affecting consumers or proposed consumers of telecommunications carriage services (paragraphs 8(1)(c) and (d) of the ACMA Act). U</w:t>
      </w:r>
      <w:r w:rsidR="007B3521" w:rsidRPr="00AB5453">
        <w:t>nless otherwise stated, data used in this snapshot is sourced from Roy Morgan Research.</w:t>
      </w:r>
      <w:r w:rsidR="00CB06CD" w:rsidRPr="00AB5453">
        <w:rPr>
          <w:rStyle w:val="EndnoteReference"/>
        </w:rPr>
        <w:endnoteReference w:id="4"/>
      </w:r>
      <w:r w:rsidR="00496AA7">
        <w:t xml:space="preserve"> </w:t>
      </w:r>
    </w:p>
    <w:p w14:paraId="25F4F192" w14:textId="77777777" w:rsidR="000F2347" w:rsidRDefault="000F2347">
      <w:pPr>
        <w:spacing w:after="0"/>
        <w:rPr>
          <w:rFonts w:cs="Arial"/>
          <w:b/>
          <w:bCs/>
          <w:iCs/>
          <w:sz w:val="28"/>
          <w:szCs w:val="28"/>
        </w:rPr>
      </w:pPr>
      <w:r>
        <w:br w:type="page"/>
      </w:r>
    </w:p>
    <w:p w14:paraId="26EC8B02" w14:textId="45048F96" w:rsidR="00992DE7" w:rsidRPr="006D46E5" w:rsidRDefault="0089539A" w:rsidP="00992DE7">
      <w:pPr>
        <w:pStyle w:val="Heading2"/>
      </w:pPr>
      <w:r>
        <w:lastRenderedPageBreak/>
        <w:t>Older Australians and d</w:t>
      </w:r>
      <w:r w:rsidR="00BA2898">
        <w:t xml:space="preserve">igital engagement </w:t>
      </w:r>
      <w:r w:rsidR="006441B1">
        <w:t xml:space="preserve"> </w:t>
      </w:r>
      <w:r w:rsidR="006441B1" w:rsidRPr="006D46E5">
        <w:t xml:space="preserve"> </w:t>
      </w:r>
    </w:p>
    <w:p w14:paraId="7CE77751" w14:textId="7614BCEA" w:rsidR="00DD5661" w:rsidRDefault="00A35765" w:rsidP="00DD5661">
      <w:pPr>
        <w:pStyle w:val="Heading3"/>
      </w:pPr>
      <w:r>
        <w:t xml:space="preserve">Internet use </w:t>
      </w:r>
    </w:p>
    <w:p w14:paraId="49891319" w14:textId="155542B3" w:rsidR="00757971" w:rsidRDefault="00757971" w:rsidP="00757971">
      <w:pPr>
        <w:rPr>
          <w:rFonts w:cs="Arial"/>
        </w:rPr>
      </w:pPr>
      <w:r>
        <w:rPr>
          <w:rFonts w:cs="Arial"/>
        </w:rPr>
        <w:t>Older Australians are embracing the digital life</w:t>
      </w:r>
      <w:r w:rsidR="0090689D">
        <w:rPr>
          <w:rFonts w:cs="Arial"/>
        </w:rPr>
        <w:t>. W</w:t>
      </w:r>
      <w:r>
        <w:rPr>
          <w:rFonts w:cs="Arial"/>
        </w:rPr>
        <w:t xml:space="preserve">hile their level of online engagement is lower compared to </w:t>
      </w:r>
      <w:r w:rsidR="00920D96">
        <w:rPr>
          <w:rFonts w:cs="Arial"/>
        </w:rPr>
        <w:t>other age groups</w:t>
      </w:r>
      <w:r>
        <w:rPr>
          <w:rFonts w:cs="Arial"/>
        </w:rPr>
        <w:t xml:space="preserve">, </w:t>
      </w:r>
      <w:proofErr w:type="gramStart"/>
      <w:r>
        <w:rPr>
          <w:rFonts w:cs="Arial"/>
        </w:rPr>
        <w:t>the vast majority of</w:t>
      </w:r>
      <w:proofErr w:type="gramEnd"/>
      <w:r>
        <w:rPr>
          <w:rFonts w:cs="Arial"/>
        </w:rPr>
        <w:t xml:space="preserve"> older Australians are participating online, and the proportions </w:t>
      </w:r>
      <w:r w:rsidR="009317C1">
        <w:rPr>
          <w:rFonts w:cs="Arial"/>
        </w:rPr>
        <w:t>have grown over the past five years</w:t>
      </w:r>
      <w:r>
        <w:rPr>
          <w:rFonts w:cs="Arial"/>
        </w:rPr>
        <w:t>.</w:t>
      </w:r>
    </w:p>
    <w:p w14:paraId="6E09BF00" w14:textId="1D058953" w:rsidR="0090689D" w:rsidRDefault="00757971" w:rsidP="00757971">
      <w:r>
        <w:t xml:space="preserve">Seventy-nine per cent of older Australians have accessed the internet at some point in their lives, with seven in </w:t>
      </w:r>
      <w:r w:rsidR="00507E9E">
        <w:t xml:space="preserve">10 </w:t>
      </w:r>
      <w:r>
        <w:t>(71 per cent) going online in the three months to June 2015.</w:t>
      </w:r>
      <w:r>
        <w:rPr>
          <w:rStyle w:val="EndnoteReference"/>
        </w:rPr>
        <w:endnoteReference w:id="5"/>
      </w:r>
    </w:p>
    <w:p w14:paraId="2AAE8DB6" w14:textId="57220D17" w:rsidR="00757971" w:rsidRPr="0090689D" w:rsidRDefault="0090689D" w:rsidP="00757971">
      <w:pPr>
        <w:rPr>
          <w:rFonts w:cs="Arial"/>
        </w:rPr>
      </w:pPr>
      <w:r w:rsidRPr="007A57EA">
        <w:rPr>
          <w:rFonts w:cs="Arial"/>
        </w:rPr>
        <w:t xml:space="preserve">Comparable international </w:t>
      </w:r>
      <w:r w:rsidR="00985518">
        <w:rPr>
          <w:rFonts w:cs="Arial"/>
        </w:rPr>
        <w:t xml:space="preserve">2015 </w:t>
      </w:r>
      <w:r w:rsidRPr="007A57EA">
        <w:rPr>
          <w:rFonts w:cs="Arial"/>
        </w:rPr>
        <w:t xml:space="preserve">data indicates that 58 per cent of </w:t>
      </w:r>
      <w:r w:rsidR="00752B3D" w:rsidRPr="007A57EA">
        <w:rPr>
          <w:rFonts w:cs="Arial"/>
        </w:rPr>
        <w:t>adults aged 65 and over</w:t>
      </w:r>
      <w:r w:rsidR="00752B3D">
        <w:rPr>
          <w:rFonts w:cs="Arial"/>
        </w:rPr>
        <w:t xml:space="preserve"> in the</w:t>
      </w:r>
      <w:r w:rsidR="00752B3D" w:rsidRPr="007A57EA">
        <w:rPr>
          <w:rFonts w:cs="Arial"/>
        </w:rPr>
        <w:t xml:space="preserve"> </w:t>
      </w:r>
      <w:r w:rsidR="00FE4457">
        <w:rPr>
          <w:rFonts w:cs="Arial"/>
        </w:rPr>
        <w:t>United S</w:t>
      </w:r>
      <w:r w:rsidR="00752B3D">
        <w:rPr>
          <w:rFonts w:cs="Arial"/>
        </w:rPr>
        <w:t>tates (</w:t>
      </w:r>
      <w:r w:rsidR="00FE4457">
        <w:rPr>
          <w:rFonts w:cs="Arial"/>
        </w:rPr>
        <w:t>US)</w:t>
      </w:r>
      <w:r w:rsidR="00752B3D">
        <w:rPr>
          <w:rFonts w:cs="Arial"/>
        </w:rPr>
        <w:t xml:space="preserve"> </w:t>
      </w:r>
      <w:r w:rsidRPr="007A57EA">
        <w:rPr>
          <w:rFonts w:cs="Arial"/>
        </w:rPr>
        <w:t>reported using the internet</w:t>
      </w:r>
      <w:r>
        <w:rPr>
          <w:rFonts w:cs="Arial"/>
        </w:rPr>
        <w:t>.</w:t>
      </w:r>
      <w:r w:rsidRPr="007A57EA">
        <w:rPr>
          <w:rStyle w:val="EndnoteReference"/>
          <w:rFonts w:cs="Arial"/>
        </w:rPr>
        <w:endnoteReference w:id="6"/>
      </w:r>
      <w:r w:rsidRPr="007A57EA">
        <w:rPr>
          <w:rFonts w:cs="Arial"/>
        </w:rPr>
        <w:t xml:space="preserve"> </w:t>
      </w:r>
      <w:r>
        <w:rPr>
          <w:rFonts w:cs="Arial"/>
        </w:rPr>
        <w:t>In the</w:t>
      </w:r>
      <w:r w:rsidR="00FE4457">
        <w:rPr>
          <w:rFonts w:cs="Arial"/>
        </w:rPr>
        <w:t xml:space="preserve"> United Kingdom (</w:t>
      </w:r>
      <w:r>
        <w:rPr>
          <w:rFonts w:cs="Arial"/>
        </w:rPr>
        <w:t>UK</w:t>
      </w:r>
      <w:r w:rsidR="00FE4457">
        <w:rPr>
          <w:rFonts w:cs="Arial"/>
        </w:rPr>
        <w:t>)</w:t>
      </w:r>
      <w:r>
        <w:rPr>
          <w:rFonts w:cs="Arial"/>
        </w:rPr>
        <w:t>,</w:t>
      </w:r>
      <w:r w:rsidRPr="007A57EA">
        <w:rPr>
          <w:rFonts w:cs="Arial"/>
        </w:rPr>
        <w:t xml:space="preserve"> 56 per cent of those aged 65 and over reported having access to the internet at home or elsewhere.</w:t>
      </w:r>
      <w:r w:rsidRPr="007A57EA">
        <w:rPr>
          <w:rFonts w:cs="Arial"/>
          <w:vertAlign w:val="superscript"/>
        </w:rPr>
        <w:endnoteReference w:id="7"/>
      </w:r>
      <w:r w:rsidRPr="007A57EA">
        <w:rPr>
          <w:rFonts w:cs="Arial"/>
        </w:rPr>
        <w:t xml:space="preserve"> This places Australia ahead of the UK and US in terms of internet </w:t>
      </w:r>
      <w:r w:rsidR="009317C1">
        <w:rPr>
          <w:rFonts w:cs="Arial"/>
        </w:rPr>
        <w:t>use</w:t>
      </w:r>
      <w:r w:rsidRPr="007A57EA">
        <w:rPr>
          <w:rFonts w:cs="Arial"/>
        </w:rPr>
        <w:t xml:space="preserve"> among older users.</w:t>
      </w:r>
    </w:p>
    <w:p w14:paraId="057F3A9D" w14:textId="5A15EFF2" w:rsidR="00757971" w:rsidRDefault="00757971" w:rsidP="00757971">
      <w:r>
        <w:t xml:space="preserve">As </w:t>
      </w:r>
      <w:r w:rsidRPr="007A57EA">
        <w:t>Figure 1</w:t>
      </w:r>
      <w:r w:rsidR="00305263">
        <w:t xml:space="preserve"> shows</w:t>
      </w:r>
      <w:r w:rsidRPr="007A57EA">
        <w:t xml:space="preserve">, internet </w:t>
      </w:r>
      <w:r w:rsidR="003D374D">
        <w:t>access</w:t>
      </w:r>
      <w:r w:rsidRPr="007A57EA">
        <w:t xml:space="preserve"> among older Australians has increased over the past five years to June 2015</w:t>
      </w:r>
      <w:r>
        <w:t>,</w:t>
      </w:r>
      <w:r w:rsidRPr="007A57EA">
        <w:t xml:space="preserve"> and the rise is evident across all older age sub-groups.</w:t>
      </w:r>
    </w:p>
    <w:p w14:paraId="5C224905" w14:textId="2F9E2AE5" w:rsidR="00B80F43" w:rsidRDefault="004833DF" w:rsidP="00B80F43">
      <w:pPr>
        <w:pStyle w:val="ACMAFigureHeader"/>
        <w:numPr>
          <w:ilvl w:val="0"/>
          <w:numId w:val="3"/>
        </w:numPr>
        <w:tabs>
          <w:tab w:val="clear" w:pos="1163"/>
        </w:tabs>
      </w:pPr>
      <w:r>
        <w:t>Accessing the internet, by age, 12 months to June (2011 and 2015)</w:t>
      </w:r>
    </w:p>
    <w:p w14:paraId="15EA0693" w14:textId="025FAF21" w:rsidR="00197D7E" w:rsidRDefault="00DA7192" w:rsidP="00687660">
      <w:pPr>
        <w:pStyle w:val="ACMAFigureHeader"/>
        <w:tabs>
          <w:tab w:val="clear" w:pos="1021"/>
          <w:tab w:val="clear" w:pos="1163"/>
        </w:tabs>
        <w:ind w:left="0" w:firstLine="0"/>
      </w:pPr>
      <w:r>
        <w:rPr>
          <w:noProof/>
          <w:sz w:val="16"/>
          <w:szCs w:val="16"/>
        </w:rPr>
        <w:drawing>
          <wp:inline distT="0" distB="0" distL="0" distR="0" wp14:anchorId="11073E37" wp14:editId="35546D9E">
            <wp:extent cx="5157182" cy="3271703"/>
            <wp:effectExtent l="0" t="0" r="5715" b="5080"/>
            <wp:docPr id="11" name="Picture 11" descr="Figure 1: Accessing the internet, by age, 12 months to June (2011 and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Older AU - Figure 3_Figure 3.jpg"/>
                    <pic:cNvPicPr/>
                  </pic:nvPicPr>
                  <pic:blipFill>
                    <a:blip r:embed="rId10">
                      <a:extLst>
                        <a:ext uri="{28A0092B-C50C-407E-A947-70E740481C1C}">
                          <a14:useLocalDpi xmlns:a14="http://schemas.microsoft.com/office/drawing/2010/main" val="0"/>
                        </a:ext>
                      </a:extLst>
                    </a:blip>
                    <a:stretch>
                      <a:fillRect/>
                    </a:stretch>
                  </pic:blipFill>
                  <pic:spPr>
                    <a:xfrm>
                      <a:off x="0" y="0"/>
                      <a:ext cx="5157182" cy="3271703"/>
                    </a:xfrm>
                    <a:prstGeom prst="rect">
                      <a:avLst/>
                    </a:prstGeom>
                  </pic:spPr>
                </pic:pic>
              </a:graphicData>
            </a:graphic>
          </wp:inline>
        </w:drawing>
      </w:r>
    </w:p>
    <w:p w14:paraId="796570E7" w14:textId="5808A27A" w:rsidR="00F023E2" w:rsidRDefault="00F023E2" w:rsidP="00F023E2">
      <w:pPr>
        <w:pStyle w:val="ACMANotes"/>
      </w:pPr>
      <w:r>
        <w:t>Base: Australians aged 18 and ov</w:t>
      </w:r>
      <w:r w:rsidR="003E49F5">
        <w:t>er</w:t>
      </w:r>
      <w:r w:rsidR="00D50574">
        <w:t>.</w:t>
      </w:r>
    </w:p>
    <w:p w14:paraId="6E520762" w14:textId="37455C26" w:rsidR="00C30DAF" w:rsidRDefault="00F023E2" w:rsidP="00F023E2">
      <w:pPr>
        <w:pStyle w:val="ACMANotes"/>
      </w:pPr>
      <w:r>
        <w:t>N</w:t>
      </w:r>
      <w:r w:rsidR="007B3B5C">
        <w:t xml:space="preserve">ote: Relates to </w:t>
      </w:r>
      <w:r w:rsidR="008C4FCB">
        <w:t xml:space="preserve">ever accessing the internet </w:t>
      </w:r>
      <w:r w:rsidR="007B3B5C">
        <w:t>in the 12 months to June</w:t>
      </w:r>
      <w:r w:rsidR="00961687">
        <w:t xml:space="preserve"> of each year</w:t>
      </w:r>
      <w:r>
        <w:t xml:space="preserve">.  </w:t>
      </w:r>
    </w:p>
    <w:p w14:paraId="517FE913" w14:textId="1B889185" w:rsidR="00F023E2" w:rsidRPr="006D46E5" w:rsidRDefault="007B3B5C" w:rsidP="00F023E2">
      <w:pPr>
        <w:pStyle w:val="ACMANotes"/>
      </w:pPr>
      <w:r>
        <w:t>Source: Roy Morgan Single Source</w:t>
      </w:r>
      <w:r w:rsidR="00F023E2">
        <w:t xml:space="preserve">, June </w:t>
      </w:r>
      <w:r w:rsidR="00697E33">
        <w:t xml:space="preserve">2011 </w:t>
      </w:r>
      <w:r w:rsidR="00285BEF">
        <w:t xml:space="preserve">and </w:t>
      </w:r>
      <w:r w:rsidR="00F023E2">
        <w:t>2015</w:t>
      </w:r>
      <w:r w:rsidR="00F023E2" w:rsidRPr="00B06AD7">
        <w:t>.</w:t>
      </w:r>
    </w:p>
    <w:p w14:paraId="1486AACF" w14:textId="77777777" w:rsidR="000F2347" w:rsidRDefault="000F2347" w:rsidP="00EC156A">
      <w:pPr>
        <w:pStyle w:val="Heading3"/>
      </w:pPr>
    </w:p>
    <w:p w14:paraId="38107312" w14:textId="77777777" w:rsidR="000F2347" w:rsidRDefault="000F2347">
      <w:pPr>
        <w:spacing w:after="0"/>
        <w:rPr>
          <w:rFonts w:cs="Arial"/>
          <w:b/>
          <w:bCs/>
          <w:szCs w:val="26"/>
        </w:rPr>
      </w:pPr>
      <w:r>
        <w:br w:type="page"/>
      </w:r>
    </w:p>
    <w:p w14:paraId="19BE7D91" w14:textId="038C4A71" w:rsidR="00EC156A" w:rsidRDefault="00EC156A" w:rsidP="00EC156A">
      <w:pPr>
        <w:pStyle w:val="Heading3"/>
      </w:pPr>
      <w:r>
        <w:lastRenderedPageBreak/>
        <w:t>Frequency of internet use</w:t>
      </w:r>
    </w:p>
    <w:p w14:paraId="259FB105" w14:textId="2425E5CA" w:rsidR="00757971" w:rsidRDefault="00757971" w:rsidP="00757971">
      <w:r>
        <w:t xml:space="preserve">Older Australians use the internet less frequently than their younger </w:t>
      </w:r>
      <w:r w:rsidR="00594E8D">
        <w:t>counterparts do</w:t>
      </w:r>
      <w:r>
        <w:t>—</w:t>
      </w:r>
      <w:r w:rsidR="006855A7">
        <w:t>with</w:t>
      </w:r>
      <w:r>
        <w:t xml:space="preserve"> the frequency of internet use diminish</w:t>
      </w:r>
      <w:r w:rsidR="006855A7">
        <w:t>ing</w:t>
      </w:r>
      <w:r>
        <w:t xml:space="preserve"> with age</w:t>
      </w:r>
      <w:r w:rsidRPr="007A57EA">
        <w:t xml:space="preserve"> (Figure 2).</w:t>
      </w:r>
      <w:r>
        <w:t xml:space="preserve"> </w:t>
      </w:r>
    </w:p>
    <w:p w14:paraId="7A56DE56" w14:textId="506A8683" w:rsidR="00757971" w:rsidRDefault="00757971" w:rsidP="00757971">
      <w:r>
        <w:t xml:space="preserve">However, </w:t>
      </w:r>
      <w:proofErr w:type="gramStart"/>
      <w:r>
        <w:t>the majority of</w:t>
      </w:r>
      <w:proofErr w:type="gramEnd"/>
      <w:r>
        <w:t xml:space="preserve"> older internet users go online at least once a day (8</w:t>
      </w:r>
      <w:r w:rsidR="006F0818">
        <w:t>5</w:t>
      </w:r>
      <w:r>
        <w:t xml:space="preserve"> per cent), with half accessing the internet three or more times a day (</w:t>
      </w:r>
      <w:r w:rsidR="00531772">
        <w:t>50</w:t>
      </w:r>
      <w:r>
        <w:t xml:space="preserve"> per cent).</w:t>
      </w:r>
    </w:p>
    <w:p w14:paraId="46E84BCF" w14:textId="4EB1F369" w:rsidR="002B78AE" w:rsidRDefault="00AB54E6" w:rsidP="009D2303">
      <w:pPr>
        <w:pStyle w:val="ACMAFigureHeader"/>
        <w:numPr>
          <w:ilvl w:val="0"/>
          <w:numId w:val="3"/>
        </w:numPr>
        <w:tabs>
          <w:tab w:val="clear" w:pos="1163"/>
        </w:tabs>
      </w:pPr>
      <w:r>
        <w:t>Frequency of internet</w:t>
      </w:r>
      <w:r w:rsidR="005958D0">
        <w:t xml:space="preserve"> use</w:t>
      </w:r>
      <w:r>
        <w:t xml:space="preserve">, by age, </w:t>
      </w:r>
      <w:r w:rsidR="00757971" w:rsidRPr="007A57EA">
        <w:t>Jan</w:t>
      </w:r>
      <w:r w:rsidR="00757971" w:rsidRPr="00EF2235">
        <w:t>uary</w:t>
      </w:r>
      <w:r w:rsidR="0090689D">
        <w:t>–</w:t>
      </w:r>
      <w:r w:rsidR="00757971" w:rsidRPr="007A57EA">
        <w:t>Jun</w:t>
      </w:r>
      <w:r w:rsidR="00757971" w:rsidRPr="00EF2235">
        <w:t>e</w:t>
      </w:r>
      <w:r w:rsidR="00757971" w:rsidRPr="007A57EA">
        <w:t xml:space="preserve"> 2015</w:t>
      </w:r>
    </w:p>
    <w:p w14:paraId="48D2812A" w14:textId="44036E6A" w:rsidR="005420F2" w:rsidRDefault="005420F2" w:rsidP="005420F2">
      <w:pPr>
        <w:pStyle w:val="ACMAFigureHeader"/>
        <w:tabs>
          <w:tab w:val="clear" w:pos="1021"/>
          <w:tab w:val="clear" w:pos="1163"/>
        </w:tabs>
        <w:ind w:left="0" w:firstLine="0"/>
      </w:pPr>
      <w:r>
        <w:rPr>
          <w:noProof/>
        </w:rPr>
        <w:drawing>
          <wp:inline distT="0" distB="0" distL="0" distR="0" wp14:anchorId="52AFAB87" wp14:editId="68496733">
            <wp:extent cx="4679859" cy="3486017"/>
            <wp:effectExtent l="0" t="0" r="6985" b="635"/>
            <wp:docPr id="6" name="Picture 6" descr="Figure 2: Frequency of internet use, by age, January–June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4679859" cy="3486017"/>
                    </a:xfrm>
                    <a:prstGeom prst="rect">
                      <a:avLst/>
                    </a:prstGeom>
                    <a:noFill/>
                  </pic:spPr>
                </pic:pic>
              </a:graphicData>
            </a:graphic>
          </wp:inline>
        </w:drawing>
      </w:r>
    </w:p>
    <w:p w14:paraId="58B12F32" w14:textId="7039DC1C" w:rsidR="002B78AE" w:rsidRDefault="002B78AE" w:rsidP="002B78AE">
      <w:pPr>
        <w:pStyle w:val="ACMANotes"/>
      </w:pPr>
      <w:r>
        <w:t>Base: Australians aged 18 and ov</w:t>
      </w:r>
      <w:r w:rsidR="001B48E2">
        <w:t>er who have done one or more internet act</w:t>
      </w:r>
      <w:r w:rsidR="0008616D">
        <w:t xml:space="preserve">ivities online in the past four </w:t>
      </w:r>
      <w:r w:rsidR="00887EF5">
        <w:t xml:space="preserve">weeks (January to </w:t>
      </w:r>
      <w:r w:rsidR="002C4FFF">
        <w:t>June 2015</w:t>
      </w:r>
      <w:r w:rsidR="00887EF5">
        <w:t>)</w:t>
      </w:r>
      <w:r w:rsidR="002C4FFF">
        <w:t xml:space="preserve">. </w:t>
      </w:r>
    </w:p>
    <w:p w14:paraId="206C79B1" w14:textId="2EBC250A" w:rsidR="002B78AE" w:rsidRDefault="002B78AE" w:rsidP="002B78AE">
      <w:pPr>
        <w:pStyle w:val="ACMANotes"/>
      </w:pPr>
      <w:r>
        <w:t>N</w:t>
      </w:r>
      <w:r w:rsidR="006826EB">
        <w:t xml:space="preserve">ote: Relates to ‘How often do you use the internet (computer, mobile phone, tablet, other)’. Percentages may not </w:t>
      </w:r>
      <w:r w:rsidR="00A27567">
        <w:t xml:space="preserve">add up due to rounding. Data available for January to June 2015.   </w:t>
      </w:r>
      <w:r w:rsidR="006826EB">
        <w:t xml:space="preserve">  </w:t>
      </w:r>
    </w:p>
    <w:p w14:paraId="64A4B220" w14:textId="1EDCA379" w:rsidR="00CA6ECF" w:rsidRDefault="002B78AE" w:rsidP="00CA6ECF">
      <w:pPr>
        <w:pStyle w:val="ACMANotes"/>
      </w:pPr>
      <w:r>
        <w:t>Source: Roy Morgan Single Source</w:t>
      </w:r>
      <w:r w:rsidR="00A27567">
        <w:t>, June 2015</w:t>
      </w:r>
      <w:r w:rsidR="0090689D">
        <w:t>.</w:t>
      </w:r>
      <w:r w:rsidR="00A27567">
        <w:t xml:space="preserve"> </w:t>
      </w:r>
    </w:p>
    <w:p w14:paraId="6ADF5AE5" w14:textId="77777777" w:rsidR="00CA6ECF" w:rsidRDefault="00CA6ECF" w:rsidP="00CA6ECF">
      <w:pPr>
        <w:pStyle w:val="ACMANotes"/>
      </w:pPr>
    </w:p>
    <w:p w14:paraId="7348484C" w14:textId="334D040B" w:rsidR="00757971" w:rsidRDefault="00757971" w:rsidP="00757971">
      <w:pPr>
        <w:rPr>
          <w:rFonts w:cs="Arial"/>
          <w:b/>
          <w:bCs/>
          <w:szCs w:val="26"/>
        </w:rPr>
      </w:pPr>
      <w:r>
        <w:t xml:space="preserve">According to </w:t>
      </w:r>
      <w:r w:rsidR="00C84E91">
        <w:t>the ABS</w:t>
      </w:r>
      <w:r>
        <w:t xml:space="preserve">, as at June 2015 Australians aged 65 and </w:t>
      </w:r>
      <w:proofErr w:type="gramStart"/>
      <w:r>
        <w:t>over spent</w:t>
      </w:r>
      <w:proofErr w:type="gramEnd"/>
      <w:r>
        <w:t xml:space="preserve"> </w:t>
      </w:r>
      <w:r w:rsidR="0090689D">
        <w:t xml:space="preserve">seven </w:t>
      </w:r>
      <w:r>
        <w:t>hours online</w:t>
      </w:r>
      <w:r w:rsidR="0089539A">
        <w:t>, on average,</w:t>
      </w:r>
      <w:r>
        <w:t xml:space="preserve"> in any given week. This</w:t>
      </w:r>
      <w:r w:rsidR="00594E8D">
        <w:t xml:space="preserve"> </w:t>
      </w:r>
      <w:r>
        <w:t>compare</w:t>
      </w:r>
      <w:r w:rsidR="00594E8D">
        <w:t>s</w:t>
      </w:r>
      <w:r>
        <w:t xml:space="preserve"> to 9.9 hours for the national average of Australians aged 15 and over, and 16.5 hours for people aged</w:t>
      </w:r>
      <w:r w:rsidR="0089539A">
        <w:t xml:space="preserve"> </w:t>
      </w:r>
      <w:r w:rsidR="006E533C">
        <w:br/>
      </w:r>
      <w:r>
        <w:t>18–24.</w:t>
      </w:r>
      <w:r>
        <w:rPr>
          <w:rStyle w:val="EndnoteReference"/>
        </w:rPr>
        <w:endnoteReference w:id="8"/>
      </w:r>
    </w:p>
    <w:p w14:paraId="60E10CE6" w14:textId="074EC0D4" w:rsidR="00B53046" w:rsidRDefault="00B53046">
      <w:pPr>
        <w:spacing w:after="0"/>
        <w:rPr>
          <w:rFonts w:cs="Arial"/>
          <w:b/>
          <w:bCs/>
          <w:szCs w:val="26"/>
        </w:rPr>
      </w:pPr>
      <w:r>
        <w:br w:type="page"/>
      </w:r>
    </w:p>
    <w:p w14:paraId="23D7A7DD" w14:textId="47D8BD40" w:rsidR="005C3F14" w:rsidRDefault="00E5630E" w:rsidP="00E5630E">
      <w:pPr>
        <w:pStyle w:val="Heading3"/>
      </w:pPr>
      <w:r>
        <w:lastRenderedPageBreak/>
        <w:t>Location of internet use</w:t>
      </w:r>
    </w:p>
    <w:p w14:paraId="305EE35E" w14:textId="7D6CFD72" w:rsidR="00757971" w:rsidRDefault="00757971" w:rsidP="00757971">
      <w:r>
        <w:t xml:space="preserve">Australians </w:t>
      </w:r>
      <w:r w:rsidR="009317C1">
        <w:t xml:space="preserve">generally </w:t>
      </w:r>
      <w:r>
        <w:t>go online in the comfort of their homes. Nearly all older internet users (</w:t>
      </w:r>
      <w:r w:rsidR="0090689D">
        <w:t>98 </w:t>
      </w:r>
      <w:r>
        <w:t xml:space="preserve">per cent) accessed the internet from home (data here refers to three months to June 2015). Notably, the same proportion of all adult internet users also accessed the internet from home during the same </w:t>
      </w:r>
      <w:r w:rsidRPr="007A57EA">
        <w:t>period (Figure 3).</w:t>
      </w:r>
    </w:p>
    <w:p w14:paraId="6E487766" w14:textId="4FCA9FE3" w:rsidR="00AB54E6" w:rsidRDefault="00757971" w:rsidP="00757971">
      <w:r>
        <w:t xml:space="preserve">Among older Australians, other locations of internet use were much less preferred, with significantly lower proportions of older Australians </w:t>
      </w:r>
      <w:r w:rsidR="00594C47">
        <w:t xml:space="preserve">using </w:t>
      </w:r>
      <w:r>
        <w:t xml:space="preserve">the internet </w:t>
      </w:r>
      <w:r w:rsidR="00594C47">
        <w:t xml:space="preserve">at </w:t>
      </w:r>
      <w:r>
        <w:t>a friend’s place (11 per cent), wireless hotspots (10 per cent) and a workplace (nine per cent)</w:t>
      </w:r>
      <w:r w:rsidR="009317C1">
        <w:t xml:space="preserve">, </w:t>
      </w:r>
      <w:r w:rsidR="00BD0884">
        <w:t xml:space="preserve">in </w:t>
      </w:r>
      <w:r w:rsidR="009317C1">
        <w:t>compar</w:t>
      </w:r>
      <w:r w:rsidR="00BD0884">
        <w:t>ison to other</w:t>
      </w:r>
      <w:r w:rsidR="009317C1">
        <w:t xml:space="preserve"> age groups</w:t>
      </w:r>
      <w:r>
        <w:t xml:space="preserve">. </w:t>
      </w:r>
      <w:r w:rsidR="000E20B1">
        <w:t>When considering the workplace as a location for internet use</w:t>
      </w:r>
      <w:r w:rsidR="00501D66">
        <w:t>, it is worth noting that</w:t>
      </w:r>
      <w:r>
        <w:t xml:space="preserve"> 15 per cent of older online Australians were in the workforce (working either full-time or part-time) at June 2015.</w:t>
      </w:r>
      <w:r>
        <w:rPr>
          <w:rStyle w:val="EndnoteReference"/>
        </w:rPr>
        <w:endnoteReference w:id="9"/>
      </w:r>
      <w:r w:rsidR="004903BD">
        <w:t xml:space="preserve"> </w:t>
      </w:r>
      <w:r w:rsidR="005C0DE3">
        <w:t xml:space="preserve"> </w:t>
      </w:r>
    </w:p>
    <w:p w14:paraId="6BBB50B3" w14:textId="2D17C772" w:rsidR="00137393" w:rsidRDefault="00257F97" w:rsidP="00AB54E6">
      <w:pPr>
        <w:pStyle w:val="ACMAFigureHeader"/>
        <w:numPr>
          <w:ilvl w:val="0"/>
          <w:numId w:val="3"/>
        </w:numPr>
        <w:tabs>
          <w:tab w:val="clear" w:pos="1163"/>
        </w:tabs>
      </w:pPr>
      <w:r>
        <w:t xml:space="preserve">Locations of internet use, </w:t>
      </w:r>
      <w:r w:rsidR="00A70EF6">
        <w:t xml:space="preserve">July 2014 to </w:t>
      </w:r>
      <w:r w:rsidR="00F26131">
        <w:t>June 2015</w:t>
      </w:r>
    </w:p>
    <w:p w14:paraId="6380DD96" w14:textId="66DADD17" w:rsidR="00CC014E" w:rsidRDefault="00CC014E" w:rsidP="00DC7575">
      <w:pPr>
        <w:pStyle w:val="ACMAFigureHeader"/>
        <w:tabs>
          <w:tab w:val="clear" w:pos="1021"/>
          <w:tab w:val="clear" w:pos="1163"/>
        </w:tabs>
        <w:ind w:left="0" w:firstLine="0"/>
      </w:pPr>
      <w:r>
        <w:rPr>
          <w:noProof/>
        </w:rPr>
        <w:drawing>
          <wp:inline distT="0" distB="0" distL="0" distR="0" wp14:anchorId="11E208C8" wp14:editId="02FA7A51">
            <wp:extent cx="4836598" cy="2991737"/>
            <wp:effectExtent l="0" t="0" r="2540" b="0"/>
            <wp:docPr id="9" name="Picture 9" descr="Figure 3: Locations of internet use, July 2014 to June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older AU - figure loc internet use_Figure 8.jpg"/>
                    <pic:cNvPicPr/>
                  </pic:nvPicPr>
                  <pic:blipFill>
                    <a:blip r:embed="rId12">
                      <a:extLst>
                        <a:ext uri="{28A0092B-C50C-407E-A947-70E740481C1C}">
                          <a14:useLocalDpi xmlns:a14="http://schemas.microsoft.com/office/drawing/2010/main" val="0"/>
                        </a:ext>
                      </a:extLst>
                    </a:blip>
                    <a:stretch>
                      <a:fillRect/>
                    </a:stretch>
                  </pic:blipFill>
                  <pic:spPr>
                    <a:xfrm>
                      <a:off x="0" y="0"/>
                      <a:ext cx="4836598" cy="2991737"/>
                    </a:xfrm>
                    <a:prstGeom prst="rect">
                      <a:avLst/>
                    </a:prstGeom>
                  </pic:spPr>
                </pic:pic>
              </a:graphicData>
            </a:graphic>
          </wp:inline>
        </w:drawing>
      </w:r>
    </w:p>
    <w:p w14:paraId="7D1A63D9" w14:textId="2E54713D" w:rsidR="00F26131" w:rsidRDefault="00F26131" w:rsidP="00F26131">
      <w:pPr>
        <w:pStyle w:val="ACMANotes"/>
      </w:pPr>
      <w:r>
        <w:t xml:space="preserve">Base: </w:t>
      </w:r>
      <w:r w:rsidR="00137393">
        <w:t xml:space="preserve">Australians </w:t>
      </w:r>
      <w:r w:rsidR="002E5D11">
        <w:t>(</w:t>
      </w:r>
      <w:r w:rsidR="00137393">
        <w:t xml:space="preserve">aged </w:t>
      </w:r>
      <w:r w:rsidR="002E5D11">
        <w:t>18 and over</w:t>
      </w:r>
      <w:r w:rsidR="005456B2">
        <w:t>,</w:t>
      </w:r>
      <w:r w:rsidR="002E5D11">
        <w:t xml:space="preserve"> and </w:t>
      </w:r>
      <w:r w:rsidR="00137393">
        <w:t>65 and over</w:t>
      </w:r>
      <w:r w:rsidR="002E5D11">
        <w:t>)</w:t>
      </w:r>
      <w:r w:rsidR="00137393">
        <w:t xml:space="preserve"> who accessed the internet in the last </w:t>
      </w:r>
      <w:r w:rsidR="0090689D">
        <w:t>three</w:t>
      </w:r>
      <w:r w:rsidR="00673ADA">
        <w:t xml:space="preserve"> months (</w:t>
      </w:r>
      <w:r w:rsidR="00A70EF6">
        <w:t>J</w:t>
      </w:r>
      <w:r w:rsidR="00673ADA">
        <w:t>uly 2014 to</w:t>
      </w:r>
      <w:r w:rsidR="00A70EF6">
        <w:t xml:space="preserve"> </w:t>
      </w:r>
      <w:r w:rsidR="00137393">
        <w:t>June 2015</w:t>
      </w:r>
      <w:r w:rsidR="00673ADA">
        <w:t>)</w:t>
      </w:r>
      <w:r w:rsidR="00137393">
        <w:t>.</w:t>
      </w:r>
    </w:p>
    <w:p w14:paraId="4D2A2231" w14:textId="16C2DC68" w:rsidR="00F26131" w:rsidRPr="006D46E5" w:rsidRDefault="00F26131" w:rsidP="00F26131">
      <w:pPr>
        <w:pStyle w:val="ACMANotes"/>
      </w:pPr>
      <w:r>
        <w:t>Source: Roy Morgan Single Source</w:t>
      </w:r>
      <w:r w:rsidR="00137393">
        <w:t>, June 2015.</w:t>
      </w:r>
    </w:p>
    <w:p w14:paraId="7A404150" w14:textId="77777777" w:rsidR="006743D7" w:rsidRDefault="006743D7" w:rsidP="005D60E8">
      <w:pPr>
        <w:pStyle w:val="Heading3"/>
      </w:pPr>
    </w:p>
    <w:p w14:paraId="4018A0F5" w14:textId="38A8E31C" w:rsidR="005D60E8" w:rsidRDefault="00505DB8" w:rsidP="005D60E8">
      <w:pPr>
        <w:pStyle w:val="Heading3"/>
      </w:pPr>
      <w:r>
        <w:t xml:space="preserve">Devices used to access the internet </w:t>
      </w:r>
    </w:p>
    <w:p w14:paraId="22ADEBFC" w14:textId="480A4F84" w:rsidR="00757971" w:rsidRDefault="00757971" w:rsidP="00757971">
      <w:r>
        <w:t>While internet use for older Australians is largely tied to a single location (home)</w:t>
      </w:r>
      <w:r w:rsidR="0090689D">
        <w:t>,</w:t>
      </w:r>
      <w:r>
        <w:t xml:space="preserve"> </w:t>
      </w:r>
      <w:r w:rsidR="0090689D" w:rsidRPr="00D26A90">
        <w:rPr>
          <w:i/>
        </w:rPr>
        <w:t>how</w:t>
      </w:r>
      <w:r w:rsidR="0090689D">
        <w:t xml:space="preserve"> they</w:t>
      </w:r>
      <w:r>
        <w:t xml:space="preserve"> access </w:t>
      </w:r>
      <w:r w:rsidR="00941FE7">
        <w:t>it is varied</w:t>
      </w:r>
      <w:r>
        <w:t>.</w:t>
      </w:r>
      <w:r w:rsidR="00501D66">
        <w:t xml:space="preserve"> </w:t>
      </w:r>
      <w:r>
        <w:t>ACMA</w:t>
      </w:r>
      <w:r w:rsidR="000E7EC6">
        <w:t xml:space="preserve"> research shows that </w:t>
      </w:r>
      <w:r>
        <w:t xml:space="preserve">older Australians use a range of devices to go online, and it appears location and the size of the device both play a </w:t>
      </w:r>
      <w:r w:rsidR="009D790B">
        <w:t xml:space="preserve">part </w:t>
      </w:r>
      <w:r>
        <w:t>in</w:t>
      </w:r>
      <w:r w:rsidR="009317C1">
        <w:t xml:space="preserve"> the choice of</w:t>
      </w:r>
      <w:r w:rsidR="009D790B">
        <w:t xml:space="preserve"> </w:t>
      </w:r>
      <w:r>
        <w:t xml:space="preserve">device </w:t>
      </w:r>
      <w:r w:rsidR="00507E9E">
        <w:t xml:space="preserve">that </w:t>
      </w:r>
      <w:r w:rsidR="009D790B">
        <w:t xml:space="preserve">is </w:t>
      </w:r>
      <w:r>
        <w:t>used most often.</w:t>
      </w:r>
    </w:p>
    <w:p w14:paraId="0542E550" w14:textId="49C7D15A" w:rsidR="00757971" w:rsidRPr="007A57EA" w:rsidRDefault="00544D08" w:rsidP="00757971">
      <w:r>
        <w:t>This preference for accessing the internet from home means that the</w:t>
      </w:r>
      <w:r w:rsidR="00757971">
        <w:t xml:space="preserve"> desktop computer was</w:t>
      </w:r>
      <w:r w:rsidR="00757971" w:rsidRPr="001F7C08">
        <w:t xml:space="preserve"> the most </w:t>
      </w:r>
      <w:r w:rsidR="00F907E7">
        <w:t xml:space="preserve">popular device </w:t>
      </w:r>
      <w:r>
        <w:t>among</w:t>
      </w:r>
      <w:r w:rsidR="00137D4C">
        <w:t xml:space="preserve"> older internet users</w:t>
      </w:r>
      <w:r w:rsidR="00991280">
        <w:t xml:space="preserve"> (</w:t>
      </w:r>
      <w:r w:rsidR="00936C90">
        <w:t>41</w:t>
      </w:r>
      <w:r w:rsidR="00757971">
        <w:t xml:space="preserve"> per cent</w:t>
      </w:r>
      <w:r w:rsidR="00991280">
        <w:t xml:space="preserve"> in the six months to May 2015)</w:t>
      </w:r>
      <w:r w:rsidR="00757971">
        <w:t xml:space="preserve">. This was </w:t>
      </w:r>
      <w:r w:rsidR="00757971" w:rsidRPr="007A57EA">
        <w:t>followed by laptop</w:t>
      </w:r>
      <w:r w:rsidR="008B7D13">
        <w:t>s</w:t>
      </w:r>
      <w:r w:rsidR="00757971" w:rsidRPr="007A57EA">
        <w:t xml:space="preserve"> (</w:t>
      </w:r>
      <w:r w:rsidR="00936C90">
        <w:t>27</w:t>
      </w:r>
      <w:r w:rsidR="00757971" w:rsidRPr="007A57EA">
        <w:t xml:space="preserve"> per cent), tablet</w:t>
      </w:r>
      <w:r w:rsidR="008B7D13">
        <w:t>s</w:t>
      </w:r>
      <w:r w:rsidR="00757971" w:rsidRPr="007A57EA">
        <w:t xml:space="preserve"> (1</w:t>
      </w:r>
      <w:r w:rsidR="00936C90">
        <w:t>8</w:t>
      </w:r>
      <w:r w:rsidR="00757971" w:rsidRPr="007A57EA">
        <w:t xml:space="preserve"> per cent) and mobile phone</w:t>
      </w:r>
      <w:r w:rsidR="008B7D13">
        <w:t xml:space="preserve"> devices</w:t>
      </w:r>
      <w:r w:rsidR="00757971" w:rsidRPr="007A57EA">
        <w:t xml:space="preserve"> (</w:t>
      </w:r>
      <w:r w:rsidR="00936C90">
        <w:t>12</w:t>
      </w:r>
      <w:r w:rsidR="00757971" w:rsidRPr="007A57EA">
        <w:t xml:space="preserve"> per cent) (Figure 4).</w:t>
      </w:r>
      <w:r w:rsidR="00757971" w:rsidRPr="007A57EA">
        <w:rPr>
          <w:rStyle w:val="EndnoteReference"/>
        </w:rPr>
        <w:endnoteReference w:id="10"/>
      </w:r>
    </w:p>
    <w:p w14:paraId="7263DB77" w14:textId="354B2E96" w:rsidR="00757971" w:rsidRPr="007A57EA" w:rsidRDefault="00757971" w:rsidP="00757971">
      <w:r w:rsidRPr="007A57EA">
        <w:t xml:space="preserve">Interestingly, </w:t>
      </w:r>
      <w:r w:rsidR="001E3C73">
        <w:t xml:space="preserve">the </w:t>
      </w:r>
      <w:r w:rsidR="009D790B">
        <w:t xml:space="preserve">use of </w:t>
      </w:r>
      <w:r w:rsidRPr="007A57EA">
        <w:t>tablet</w:t>
      </w:r>
      <w:r w:rsidR="001E3C73">
        <w:t>s</w:t>
      </w:r>
      <w:r w:rsidR="00A17B48">
        <w:t xml:space="preserve"> was higher</w:t>
      </w:r>
      <w:r w:rsidRPr="007A57EA">
        <w:t xml:space="preserve"> </w:t>
      </w:r>
      <w:r w:rsidR="00C668CF">
        <w:t xml:space="preserve">among </w:t>
      </w:r>
      <w:r w:rsidRPr="007A57EA">
        <w:t xml:space="preserve">older </w:t>
      </w:r>
      <w:r w:rsidR="00936C90">
        <w:t>internet users</w:t>
      </w:r>
      <w:r w:rsidRPr="007A57EA">
        <w:t xml:space="preserve"> (</w:t>
      </w:r>
      <w:r w:rsidR="000B1A84">
        <w:t>18</w:t>
      </w:r>
      <w:r w:rsidRPr="007A57EA">
        <w:t xml:space="preserve"> per cent) </w:t>
      </w:r>
      <w:r w:rsidR="007C695A">
        <w:t>compared to</w:t>
      </w:r>
      <w:r w:rsidRPr="007A57EA">
        <w:t xml:space="preserve"> the adult population (</w:t>
      </w:r>
      <w:r w:rsidR="000B1A84">
        <w:t>16</w:t>
      </w:r>
      <w:r w:rsidRPr="007A57EA">
        <w:t xml:space="preserve"> per cent).</w:t>
      </w:r>
      <w:r w:rsidRPr="007A57EA">
        <w:rPr>
          <w:rStyle w:val="EndnoteReference"/>
        </w:rPr>
        <w:endnoteReference w:id="11"/>
      </w:r>
      <w:r w:rsidRPr="007A57EA">
        <w:t xml:space="preserve"> A similar situation </w:t>
      </w:r>
      <w:r w:rsidR="00507E9E">
        <w:t>was</w:t>
      </w:r>
      <w:r w:rsidR="00507E9E" w:rsidRPr="007A57EA">
        <w:t xml:space="preserve"> </w:t>
      </w:r>
      <w:r w:rsidRPr="007A57EA">
        <w:t>also observed in the UK</w:t>
      </w:r>
      <w:r w:rsidR="009D790B">
        <w:t>,</w:t>
      </w:r>
      <w:r w:rsidRPr="007A57EA">
        <w:t xml:space="preserve"> where the number of people aged 65 and over accessing the internet rose by more than a quarter in 2013, driven by a threefold increase in the use of tablet computers to go online.</w:t>
      </w:r>
      <w:r w:rsidRPr="007A57EA">
        <w:rPr>
          <w:rStyle w:val="EndnoteReference"/>
        </w:rPr>
        <w:endnoteReference w:id="12"/>
      </w:r>
      <w:r w:rsidR="006D7803">
        <w:t xml:space="preserve"> In the US, t</w:t>
      </w:r>
      <w:r w:rsidR="006D7803" w:rsidRPr="006D7803">
        <w:t>ablet ownership has risen tenfold since 2010</w:t>
      </w:r>
      <w:r w:rsidR="00507E9E">
        <w:t>.</w:t>
      </w:r>
      <w:r w:rsidR="008560E6">
        <w:rPr>
          <w:rStyle w:val="EndnoteReference"/>
        </w:rPr>
        <w:endnoteReference w:id="13"/>
      </w:r>
      <w:r w:rsidR="006D7803" w:rsidRPr="006D7803">
        <w:t xml:space="preserve"> In </w:t>
      </w:r>
      <w:r w:rsidR="006D7803" w:rsidRPr="006D7803">
        <w:lastRenderedPageBreak/>
        <w:t xml:space="preserve">2015, 32 per cent of </w:t>
      </w:r>
      <w:r w:rsidR="003E0796">
        <w:t>Americans aged</w:t>
      </w:r>
      <w:r w:rsidR="006D7803" w:rsidRPr="006D7803">
        <w:t xml:space="preserve"> 65</w:t>
      </w:r>
      <w:r w:rsidR="003D2267">
        <w:t xml:space="preserve"> and over</w:t>
      </w:r>
      <w:r w:rsidR="006D7803" w:rsidRPr="006D7803">
        <w:t xml:space="preserve"> own</w:t>
      </w:r>
      <w:r w:rsidR="006D7803">
        <w:t>ed</w:t>
      </w:r>
      <w:r w:rsidR="006D7803" w:rsidRPr="006D7803">
        <w:t xml:space="preserve"> a tablet</w:t>
      </w:r>
      <w:r w:rsidR="00507E9E">
        <w:t>,</w:t>
      </w:r>
      <w:r w:rsidR="006D7803" w:rsidRPr="006D7803">
        <w:t xml:space="preserve"> </w:t>
      </w:r>
      <w:r w:rsidR="006D7803">
        <w:t xml:space="preserve">compared to </w:t>
      </w:r>
      <w:r w:rsidR="006D7803" w:rsidRPr="006D7803">
        <w:t xml:space="preserve">45 per cent of </w:t>
      </w:r>
      <w:r w:rsidR="003D2267">
        <w:t xml:space="preserve">all </w:t>
      </w:r>
      <w:r w:rsidR="006D7803" w:rsidRPr="006D7803">
        <w:t>US adults.</w:t>
      </w:r>
      <w:r w:rsidR="00E8495B">
        <w:rPr>
          <w:rStyle w:val="EndnoteReference"/>
        </w:rPr>
        <w:endnoteReference w:id="14"/>
      </w:r>
    </w:p>
    <w:p w14:paraId="7BE76747" w14:textId="204709BC" w:rsidR="00757971" w:rsidRPr="007A57EA" w:rsidRDefault="00757971" w:rsidP="00757971">
      <w:r w:rsidRPr="007A57EA">
        <w:t xml:space="preserve">Figure 4 illustrates the popularity of portable smart devices in Australia. While desktop and laptop computers are still the most often used internet access devices for older Australians, there was a decline in </w:t>
      </w:r>
      <w:r w:rsidR="000B5EA8">
        <w:t xml:space="preserve">the </w:t>
      </w:r>
      <w:r w:rsidRPr="007A57EA">
        <w:t>use of these devices</w:t>
      </w:r>
      <w:r w:rsidR="009A1288">
        <w:t xml:space="preserve"> and an increase in the use</w:t>
      </w:r>
      <w:r w:rsidRPr="007A57EA">
        <w:t xml:space="preserve"> of tablets and mobile phones</w:t>
      </w:r>
      <w:r w:rsidR="006360C8">
        <w:t xml:space="preserve"> </w:t>
      </w:r>
      <w:r w:rsidR="00594C47">
        <w:t>between</w:t>
      </w:r>
      <w:r w:rsidR="006360C8">
        <w:t xml:space="preserve"> </w:t>
      </w:r>
      <w:r w:rsidR="006360C8" w:rsidRPr="007A57EA">
        <w:t>May 2014</w:t>
      </w:r>
      <w:r w:rsidR="006360C8">
        <w:t xml:space="preserve"> </w:t>
      </w:r>
      <w:r w:rsidR="00594C47">
        <w:t>and</w:t>
      </w:r>
      <w:r w:rsidR="00594C47" w:rsidRPr="007A57EA">
        <w:t xml:space="preserve"> </w:t>
      </w:r>
      <w:r w:rsidR="006360C8">
        <w:t xml:space="preserve">May </w:t>
      </w:r>
      <w:r w:rsidR="006360C8" w:rsidRPr="007A57EA">
        <w:t>2015</w:t>
      </w:r>
      <w:r w:rsidRPr="007A57EA">
        <w:t>.</w:t>
      </w:r>
      <w:r w:rsidR="00102888">
        <w:t xml:space="preserve"> </w:t>
      </w:r>
    </w:p>
    <w:p w14:paraId="7D60DD58" w14:textId="3975EF37" w:rsidR="00C92163" w:rsidRDefault="00757971" w:rsidP="00225BA9">
      <w:r w:rsidRPr="007A57EA">
        <w:t xml:space="preserve">In the six months to May </w:t>
      </w:r>
      <w:r w:rsidRPr="00876C0A">
        <w:t xml:space="preserve">2014, tablets were the most often used internet access device for </w:t>
      </w:r>
      <w:r w:rsidR="00777F89">
        <w:t>10</w:t>
      </w:r>
      <w:r w:rsidRPr="00876C0A">
        <w:t xml:space="preserve"> per cent of older internet users. A year later, this number had increased to </w:t>
      </w:r>
      <w:r w:rsidR="00777F89">
        <w:t>18</w:t>
      </w:r>
      <w:r w:rsidRPr="00876C0A">
        <w:t xml:space="preserve"> per cent. Similarly, </w:t>
      </w:r>
      <w:r w:rsidR="009317C1">
        <w:t xml:space="preserve">the </w:t>
      </w:r>
      <w:r w:rsidRPr="00876C0A">
        <w:t xml:space="preserve">mobile phone is the most often used device to go online for </w:t>
      </w:r>
      <w:r w:rsidR="00777F89">
        <w:t>12</w:t>
      </w:r>
      <w:r w:rsidRPr="00876C0A">
        <w:t xml:space="preserve"> per cent of older users—up</w:t>
      </w:r>
      <w:r w:rsidRPr="007A57EA">
        <w:t xml:space="preserve"> </w:t>
      </w:r>
      <w:r w:rsidR="00777F89">
        <w:t>eight</w:t>
      </w:r>
      <w:r w:rsidRPr="007A57EA">
        <w:t xml:space="preserve"> percentage </w:t>
      </w:r>
      <w:r w:rsidRPr="007A57EA" w:rsidDel="00334E31">
        <w:t xml:space="preserve">points </w:t>
      </w:r>
      <w:r>
        <w:t xml:space="preserve">from </w:t>
      </w:r>
      <w:r w:rsidRPr="007A57EA">
        <w:t>2014.</w:t>
      </w:r>
    </w:p>
    <w:p w14:paraId="217B4C5B" w14:textId="5B36CFB8" w:rsidR="005B675F" w:rsidRDefault="00FC145C" w:rsidP="00AB54E6">
      <w:pPr>
        <w:pStyle w:val="ACMAFigureHeader"/>
        <w:numPr>
          <w:ilvl w:val="0"/>
          <w:numId w:val="3"/>
        </w:numPr>
        <w:tabs>
          <w:tab w:val="clear" w:pos="1163"/>
        </w:tabs>
      </w:pPr>
      <w:r>
        <w:t>Dev</w:t>
      </w:r>
      <w:r w:rsidR="00101CEB">
        <w:t>ices used most often to go online</w:t>
      </w:r>
      <w:r>
        <w:t xml:space="preserve">, </w:t>
      </w:r>
      <w:r w:rsidR="00101CEB">
        <w:t xml:space="preserve">six months to </w:t>
      </w:r>
      <w:r w:rsidR="00E91B0C">
        <w:t>May</w:t>
      </w:r>
      <w:r w:rsidR="00FE645C">
        <w:t xml:space="preserve"> </w:t>
      </w:r>
      <w:r w:rsidR="002113EC">
        <w:t>(</w:t>
      </w:r>
      <w:r w:rsidR="000E6E4F">
        <w:t>2014</w:t>
      </w:r>
      <w:r w:rsidR="0018157A">
        <w:t xml:space="preserve"> and</w:t>
      </w:r>
      <w:r w:rsidR="000E6E4F">
        <w:t xml:space="preserve"> </w:t>
      </w:r>
      <w:r w:rsidR="00FE645C">
        <w:t>2015</w:t>
      </w:r>
      <w:r w:rsidR="002113EC">
        <w:t>)</w:t>
      </w:r>
    </w:p>
    <w:p w14:paraId="42C160C9" w14:textId="7B869FB0" w:rsidR="00E74C50" w:rsidRDefault="00A85C11" w:rsidP="00C5038A">
      <w:pPr>
        <w:pStyle w:val="ACMAFigureHeader"/>
        <w:tabs>
          <w:tab w:val="clear" w:pos="1021"/>
        </w:tabs>
        <w:ind w:left="0" w:firstLine="0"/>
      </w:pPr>
      <w:r>
        <w:rPr>
          <w:noProof/>
        </w:rPr>
        <w:drawing>
          <wp:inline distT="0" distB="0" distL="0" distR="0" wp14:anchorId="2F60524E" wp14:editId="0160914B">
            <wp:extent cx="5306865" cy="3381440"/>
            <wp:effectExtent l="0" t="0" r="8255" b="0"/>
            <wp:docPr id="15" name="Picture 15" descr="Figure 4: Devices used most often to go online, six months to May (2014 and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Figures-19.jpg"/>
                    <pic:cNvPicPr/>
                  </pic:nvPicPr>
                  <pic:blipFill>
                    <a:blip r:embed="rId13">
                      <a:extLst>
                        <a:ext uri="{28A0092B-C50C-407E-A947-70E740481C1C}">
                          <a14:useLocalDpi xmlns:a14="http://schemas.microsoft.com/office/drawing/2010/main" val="0"/>
                        </a:ext>
                      </a:extLst>
                    </a:blip>
                    <a:stretch>
                      <a:fillRect/>
                    </a:stretch>
                  </pic:blipFill>
                  <pic:spPr>
                    <a:xfrm>
                      <a:off x="0" y="0"/>
                      <a:ext cx="5306865" cy="3381440"/>
                    </a:xfrm>
                    <a:prstGeom prst="rect">
                      <a:avLst/>
                    </a:prstGeom>
                  </pic:spPr>
                </pic:pic>
              </a:graphicData>
            </a:graphic>
          </wp:inline>
        </w:drawing>
      </w:r>
    </w:p>
    <w:p w14:paraId="62E831DA" w14:textId="47A7F395" w:rsidR="005B675F" w:rsidRDefault="005B675F" w:rsidP="005B675F">
      <w:pPr>
        <w:pStyle w:val="ACMANotes"/>
      </w:pPr>
      <w:r>
        <w:t xml:space="preserve">Base: Australians </w:t>
      </w:r>
      <w:r w:rsidR="00E91B0C">
        <w:t>(</w:t>
      </w:r>
      <w:r w:rsidR="0019121E">
        <w:t xml:space="preserve">aged </w:t>
      </w:r>
      <w:r w:rsidR="00E91B0C">
        <w:t>18 and over</w:t>
      </w:r>
      <w:r w:rsidR="005456B2">
        <w:t>,</w:t>
      </w:r>
      <w:r w:rsidR="00E91B0C">
        <w:t xml:space="preserve"> and </w:t>
      </w:r>
      <w:r w:rsidR="0019121E">
        <w:t>65 and over</w:t>
      </w:r>
      <w:r w:rsidR="00E91B0C" w:rsidRPr="00876C0A">
        <w:t>) who are internet users</w:t>
      </w:r>
      <w:r w:rsidRPr="00876C0A">
        <w:t>.</w:t>
      </w:r>
    </w:p>
    <w:p w14:paraId="1585315C" w14:textId="44DE98B1" w:rsidR="00FC145C" w:rsidRDefault="00FC145C" w:rsidP="005B675F">
      <w:pPr>
        <w:pStyle w:val="ACMANotes"/>
      </w:pPr>
      <w:r>
        <w:t xml:space="preserve">Note: Relates to the </w:t>
      </w:r>
      <w:r w:rsidR="00E91B0C">
        <w:t>most often used d</w:t>
      </w:r>
      <w:r>
        <w:t xml:space="preserve">evice to access the </w:t>
      </w:r>
      <w:r w:rsidR="00B9401F">
        <w:t xml:space="preserve">internet in the six </w:t>
      </w:r>
      <w:r w:rsidR="00E91B0C">
        <w:t>months to May of each year</w:t>
      </w:r>
      <w:r>
        <w:t>.</w:t>
      </w:r>
    </w:p>
    <w:p w14:paraId="00CD6093" w14:textId="0498DC3D" w:rsidR="005B675F" w:rsidRPr="006D46E5" w:rsidRDefault="0019121E" w:rsidP="005B675F">
      <w:pPr>
        <w:pStyle w:val="ACMANotes"/>
      </w:pPr>
      <w:r>
        <w:t>Source: ACMA-commissioned survey, May</w:t>
      </w:r>
      <w:r w:rsidR="005B675F">
        <w:t xml:space="preserve"> </w:t>
      </w:r>
      <w:r w:rsidR="00E91B0C">
        <w:t xml:space="preserve">2014 and </w:t>
      </w:r>
      <w:r w:rsidR="005B675F">
        <w:t>2015.</w:t>
      </w:r>
    </w:p>
    <w:p w14:paraId="0253E920" w14:textId="77777777" w:rsidR="005B675F" w:rsidRDefault="005B675F">
      <w:pPr>
        <w:spacing w:after="0"/>
      </w:pPr>
    </w:p>
    <w:p w14:paraId="79F5C69A" w14:textId="77777777" w:rsidR="00C42489" w:rsidRDefault="00C42489">
      <w:pPr>
        <w:spacing w:after="0"/>
        <w:rPr>
          <w:rFonts w:cs="Arial"/>
          <w:b/>
          <w:bCs/>
          <w:iCs/>
          <w:sz w:val="28"/>
          <w:szCs w:val="28"/>
        </w:rPr>
      </w:pPr>
      <w:r>
        <w:br w:type="page"/>
      </w:r>
    </w:p>
    <w:p w14:paraId="5A14B15C" w14:textId="55F76671" w:rsidR="00C42489" w:rsidRPr="006D46E5" w:rsidRDefault="009D790B" w:rsidP="00C42489">
      <w:pPr>
        <w:pStyle w:val="Heading2"/>
      </w:pPr>
      <w:r>
        <w:lastRenderedPageBreak/>
        <w:t>Older Australians are a</w:t>
      </w:r>
      <w:r w:rsidR="00011FE2">
        <w:t xml:space="preserve">ctive online </w:t>
      </w:r>
      <w:r w:rsidR="00C42489">
        <w:t xml:space="preserve">  </w:t>
      </w:r>
      <w:r w:rsidR="00C42489" w:rsidRPr="006D46E5">
        <w:t xml:space="preserve"> </w:t>
      </w:r>
    </w:p>
    <w:p w14:paraId="66E4F0DC" w14:textId="52A97CBC" w:rsidR="00C42489" w:rsidRDefault="00011FE2" w:rsidP="00C42489">
      <w:pPr>
        <w:pStyle w:val="Heading3"/>
      </w:pPr>
      <w:r>
        <w:t xml:space="preserve">Activities undertaken online </w:t>
      </w:r>
    </w:p>
    <w:p w14:paraId="11F65886" w14:textId="6AF56D74" w:rsidR="00AF2B98" w:rsidRDefault="00757971" w:rsidP="00D911B0">
      <w:r>
        <w:t>Older Australians engage in</w:t>
      </w:r>
      <w:r w:rsidR="00D57637">
        <w:t xml:space="preserve"> a variety of online activities. W</w:t>
      </w:r>
      <w:r>
        <w:t xml:space="preserve">hile the level of take-up is lower in comparison to all adult internet users, the pattern of engagement is similar </w:t>
      </w:r>
      <w:r w:rsidRPr="00B319EA">
        <w:t>(Figure 5).</w:t>
      </w:r>
      <w:r w:rsidR="003E7268">
        <w:t xml:space="preserve"> </w:t>
      </w:r>
    </w:p>
    <w:p w14:paraId="74CFE901" w14:textId="47953624" w:rsidR="00AF2B98" w:rsidRDefault="00757971" w:rsidP="00D911B0">
      <w:r>
        <w:t xml:space="preserve">Email is the most </w:t>
      </w:r>
      <w:r w:rsidR="00594C47">
        <w:t xml:space="preserve">common </w:t>
      </w:r>
      <w:r>
        <w:t xml:space="preserve">online activity for all adult internet users, including older Australians. </w:t>
      </w:r>
      <w:r w:rsidR="00941FE7">
        <w:t xml:space="preserve">In the four-week period to June 2015, </w:t>
      </w:r>
      <w:r w:rsidR="003C7A03">
        <w:t>76</w:t>
      </w:r>
      <w:r>
        <w:t xml:space="preserve"> per cent of older Australians used email to stay in touch. This compares to </w:t>
      </w:r>
      <w:r w:rsidR="006A60A1">
        <w:t>84 </w:t>
      </w:r>
      <w:r>
        <w:t>per cent of all adult internet users.</w:t>
      </w:r>
      <w:r w:rsidR="006A60A1">
        <w:t xml:space="preserve"> </w:t>
      </w:r>
      <w:r>
        <w:t>More than half of older internet users performed banking transactions online (</w:t>
      </w:r>
      <w:r w:rsidR="000B5EA8">
        <w:t>53 </w:t>
      </w:r>
      <w:r>
        <w:t xml:space="preserve">per cent) and just under a half (48 per cent) paid bills online. Four in </w:t>
      </w:r>
      <w:r w:rsidR="009B35D4">
        <w:t xml:space="preserve">10 </w:t>
      </w:r>
      <w:r>
        <w:t>bought or sold something online.</w:t>
      </w:r>
    </w:p>
    <w:p w14:paraId="5D4CAF5A" w14:textId="4A3FCF1B" w:rsidR="00A4092B" w:rsidRDefault="00757971" w:rsidP="00D911B0">
      <w:r>
        <w:t>According to ABS data, older internet users performed fewer transactions online</w:t>
      </w:r>
      <w:r w:rsidR="009D790B">
        <w:t xml:space="preserve"> on average</w:t>
      </w:r>
      <w:r>
        <w:t xml:space="preserve"> than other age groups. Older Australians performed </w:t>
      </w:r>
      <w:r w:rsidR="009D790B">
        <w:t xml:space="preserve">eight </w:t>
      </w:r>
      <w:r>
        <w:t>transactions</w:t>
      </w:r>
      <w:r w:rsidR="009D790B">
        <w:t xml:space="preserve"> </w:t>
      </w:r>
      <w:r>
        <w:t>online in the three months to June 2015, compared to 11 transactions by Australians aged 15 and over, nationally.</w:t>
      </w:r>
      <w:r>
        <w:rPr>
          <w:rStyle w:val="EndnoteReference"/>
        </w:rPr>
        <w:endnoteReference w:id="15"/>
      </w:r>
    </w:p>
    <w:p w14:paraId="064FEE3D" w14:textId="6EF4B8BB" w:rsidR="00B15ACA" w:rsidRDefault="00CF729D" w:rsidP="00AB54E6">
      <w:pPr>
        <w:pStyle w:val="ACMAFigureHeader"/>
        <w:numPr>
          <w:ilvl w:val="0"/>
          <w:numId w:val="3"/>
        </w:numPr>
        <w:tabs>
          <w:tab w:val="clear" w:pos="1163"/>
        </w:tabs>
      </w:pPr>
      <w:r>
        <w:t>Main</w:t>
      </w:r>
      <w:r w:rsidR="005427FE">
        <w:t xml:space="preserve"> </w:t>
      </w:r>
      <w:r w:rsidR="00C13BB9">
        <w:t xml:space="preserve">online </w:t>
      </w:r>
      <w:r w:rsidR="005427FE">
        <w:t>a</w:t>
      </w:r>
      <w:r w:rsidR="00C13BB9">
        <w:t>ctivities,</w:t>
      </w:r>
      <w:r w:rsidR="007A02FB">
        <w:t xml:space="preserve"> by age, July 2014 to </w:t>
      </w:r>
      <w:r w:rsidR="00C13BB9">
        <w:t>June 2015</w:t>
      </w:r>
    </w:p>
    <w:p w14:paraId="4373598D" w14:textId="6A35341F" w:rsidR="00B15ACA" w:rsidRDefault="00184C90" w:rsidP="00DC7575">
      <w:pPr>
        <w:pStyle w:val="ACMAFigureHeader"/>
        <w:tabs>
          <w:tab w:val="clear" w:pos="1021"/>
          <w:tab w:val="clear" w:pos="1163"/>
        </w:tabs>
        <w:ind w:left="0" w:firstLine="0"/>
      </w:pPr>
      <w:r>
        <w:rPr>
          <w:noProof/>
        </w:rPr>
        <w:drawing>
          <wp:inline distT="0" distB="0" distL="0" distR="0" wp14:anchorId="2A499AE8" wp14:editId="14D189E7">
            <wp:extent cx="3936258" cy="3246165"/>
            <wp:effectExtent l="0" t="0" r="7620" b="0"/>
            <wp:docPr id="17" name="Picture 17" descr="Figure 5: Main online activities, by age, July 2014 to June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tretch>
                      <a:fillRect/>
                    </a:stretch>
                  </pic:blipFill>
                  <pic:spPr bwMode="auto">
                    <a:xfrm>
                      <a:off x="0" y="0"/>
                      <a:ext cx="3936258" cy="3246165"/>
                    </a:xfrm>
                    <a:prstGeom prst="rect">
                      <a:avLst/>
                    </a:prstGeom>
                    <a:noFill/>
                    <a:ln>
                      <a:noFill/>
                    </a:ln>
                    <a:extLst>
                      <a:ext uri="{53640926-AAD7-44D8-BBD7-CCE9431645EC}">
                        <a14:shadowObscured xmlns:a14="http://schemas.microsoft.com/office/drawing/2010/main"/>
                      </a:ext>
                    </a:extLst>
                  </pic:spPr>
                </pic:pic>
              </a:graphicData>
            </a:graphic>
          </wp:inline>
        </w:drawing>
      </w:r>
    </w:p>
    <w:p w14:paraId="2C243085" w14:textId="1954AF25" w:rsidR="00757971" w:rsidRDefault="00757971" w:rsidP="0059732E">
      <w:pPr>
        <w:pStyle w:val="ACMANotes"/>
        <w:keepNext/>
        <w:keepLines/>
      </w:pPr>
      <w:r>
        <w:t>Base: Australians (aged 18 and over</w:t>
      </w:r>
      <w:r w:rsidR="005456B2">
        <w:t>,</w:t>
      </w:r>
      <w:r>
        <w:t xml:space="preserve"> and 65 and over) who are internet users.</w:t>
      </w:r>
    </w:p>
    <w:p w14:paraId="03662BF2" w14:textId="01673842" w:rsidR="00757971" w:rsidRDefault="00757971" w:rsidP="0059732E">
      <w:pPr>
        <w:pStyle w:val="ACMANotes"/>
        <w:keepNext/>
        <w:keepLines/>
      </w:pPr>
      <w:r>
        <w:t>Note: Relates to undertaking one or more internet activities o</w:t>
      </w:r>
      <w:r w:rsidR="007A02FB">
        <w:t xml:space="preserve">nline in the last four weeks (July 2014 to </w:t>
      </w:r>
      <w:r>
        <w:t>June 2015</w:t>
      </w:r>
      <w:r w:rsidR="007A02FB">
        <w:t>)</w:t>
      </w:r>
      <w:r>
        <w:t>.</w:t>
      </w:r>
    </w:p>
    <w:p w14:paraId="0B7AEFD8" w14:textId="3D543921" w:rsidR="00B15ACA" w:rsidRPr="0059732E" w:rsidRDefault="00757971" w:rsidP="009B35D4">
      <w:pPr>
        <w:pStyle w:val="ACMANotes"/>
        <w:keepNext/>
        <w:keepLines/>
        <w:rPr>
          <w:i w:val="0"/>
        </w:rPr>
      </w:pPr>
      <w:r w:rsidRPr="0059732E">
        <w:t>Source: Roy Morgan Single Source, June 2015.</w:t>
      </w:r>
    </w:p>
    <w:p w14:paraId="7A37CEDF" w14:textId="77777777" w:rsidR="001978EA" w:rsidRDefault="001978EA">
      <w:pPr>
        <w:spacing w:after="0"/>
      </w:pPr>
    </w:p>
    <w:p w14:paraId="396D1025" w14:textId="77777777" w:rsidR="001978EA" w:rsidRDefault="001978EA">
      <w:pPr>
        <w:spacing w:after="0"/>
      </w:pPr>
      <w:r>
        <w:br w:type="page"/>
      </w:r>
    </w:p>
    <w:p w14:paraId="522034B8" w14:textId="7ACD545B" w:rsidR="00407B44" w:rsidRDefault="00407B44" w:rsidP="00BF5732">
      <w:pPr>
        <w:pStyle w:val="Heading3"/>
      </w:pPr>
      <w:r w:rsidRPr="00BF5732">
        <w:lastRenderedPageBreak/>
        <w:t>Social</w:t>
      </w:r>
      <w:r>
        <w:t xml:space="preserve"> </w:t>
      </w:r>
      <w:r w:rsidR="00586635">
        <w:t>networking and communication</w:t>
      </w:r>
      <w:r w:rsidR="00DC7D9B">
        <w:t xml:space="preserve"> trends in users aged 65 and over</w:t>
      </w:r>
      <w:r>
        <w:t xml:space="preserve"> </w:t>
      </w:r>
    </w:p>
    <w:p w14:paraId="7F9EFB1F" w14:textId="4CAB194F" w:rsidR="00433402" w:rsidRDefault="000B5EA8">
      <w:pPr>
        <w:spacing w:after="0"/>
      </w:pPr>
      <w:r>
        <w:t>According to t</w:t>
      </w:r>
      <w:r w:rsidR="00763610">
        <w:t xml:space="preserve">he latest </w:t>
      </w:r>
      <w:r w:rsidR="00D2038E">
        <w:t>Pew Research</w:t>
      </w:r>
      <w:r>
        <w:t>,</w:t>
      </w:r>
      <w:r w:rsidR="00D2038E">
        <w:t xml:space="preserve"> </w:t>
      </w:r>
      <w:r w:rsidR="00AA7E04">
        <w:t xml:space="preserve">social media usage among </w:t>
      </w:r>
      <w:r w:rsidR="00614B69">
        <w:t>Americans</w:t>
      </w:r>
      <w:r w:rsidR="00AA7E04">
        <w:t xml:space="preserve"> </w:t>
      </w:r>
      <w:r w:rsidR="00614B69">
        <w:t>aged</w:t>
      </w:r>
      <w:r w:rsidR="00AA7E04">
        <w:t xml:space="preserve"> 65 and over </w:t>
      </w:r>
      <w:r w:rsidR="00763610">
        <w:t xml:space="preserve">has </w:t>
      </w:r>
      <w:r w:rsidR="007F5D05">
        <w:t>more than tripled since 2010</w:t>
      </w:r>
      <w:r w:rsidR="000B1BEB">
        <w:t>, reaching</w:t>
      </w:r>
      <w:r w:rsidR="007F5D05">
        <w:t xml:space="preserve"> 35 per cent</w:t>
      </w:r>
      <w:r w:rsidR="00614B69">
        <w:t xml:space="preserve"> in</w:t>
      </w:r>
      <w:r w:rsidR="008F0E4C">
        <w:t xml:space="preserve"> the first half of</w:t>
      </w:r>
      <w:r w:rsidR="00614B69">
        <w:t xml:space="preserve"> 2015</w:t>
      </w:r>
      <w:r w:rsidR="007F5D05">
        <w:t>.</w:t>
      </w:r>
      <w:r w:rsidR="00F033F9">
        <w:rPr>
          <w:rStyle w:val="EndnoteReference"/>
        </w:rPr>
        <w:endnoteReference w:id="16"/>
      </w:r>
      <w:r w:rsidR="007F5D05">
        <w:t xml:space="preserve"> </w:t>
      </w:r>
      <w:r w:rsidR="007A4226">
        <w:t xml:space="preserve">So how does Australia compare? </w:t>
      </w:r>
      <w:r w:rsidR="00D2038E">
        <w:t xml:space="preserve"> </w:t>
      </w:r>
    </w:p>
    <w:p w14:paraId="665E9D27" w14:textId="77777777" w:rsidR="00433402" w:rsidRDefault="00433402">
      <w:pPr>
        <w:spacing w:after="0"/>
      </w:pPr>
    </w:p>
    <w:p w14:paraId="3794F379" w14:textId="329C8CF2" w:rsidR="001978EA" w:rsidRDefault="00002FC7">
      <w:pPr>
        <w:spacing w:after="0"/>
      </w:pPr>
      <w:r>
        <w:t>Acco</w:t>
      </w:r>
      <w:r w:rsidR="00EF2247">
        <w:t xml:space="preserve">rding to </w:t>
      </w:r>
      <w:r w:rsidR="00D57637">
        <w:t>the</w:t>
      </w:r>
      <w:r>
        <w:t xml:space="preserve"> ABS, 43 per cent of internet users aged 65 and over </w:t>
      </w:r>
      <w:r w:rsidR="00670A91">
        <w:t xml:space="preserve">accessed the internet </w:t>
      </w:r>
      <w:r w:rsidR="00436A21">
        <w:t>to</w:t>
      </w:r>
      <w:r w:rsidR="00670A91">
        <w:t xml:space="preserve"> </w:t>
      </w:r>
      <w:r w:rsidR="00436A21">
        <w:t xml:space="preserve">engage </w:t>
      </w:r>
      <w:r w:rsidR="00835768">
        <w:t>with social media</w:t>
      </w:r>
      <w:r w:rsidR="00EF2247">
        <w:t xml:space="preserve"> </w:t>
      </w:r>
      <w:r w:rsidR="00670A91">
        <w:t xml:space="preserve">in the </w:t>
      </w:r>
      <w:r w:rsidR="00EF2247">
        <w:t>three months</w:t>
      </w:r>
      <w:r w:rsidR="00A553DC">
        <w:t xml:space="preserve"> to June 2015</w:t>
      </w:r>
      <w:r w:rsidR="00D02B2D">
        <w:t>.</w:t>
      </w:r>
      <w:r w:rsidR="001978EA">
        <w:t xml:space="preserve"> </w:t>
      </w:r>
      <w:r w:rsidR="007855F0">
        <w:t>This compare</w:t>
      </w:r>
      <w:r w:rsidR="00872E55">
        <w:t>s</w:t>
      </w:r>
      <w:r w:rsidR="001978EA">
        <w:t xml:space="preserve"> to 72 per cent for the national population </w:t>
      </w:r>
      <w:r w:rsidR="007855F0">
        <w:t xml:space="preserve">aged </w:t>
      </w:r>
      <w:r w:rsidR="001978EA">
        <w:t>15 and over.</w:t>
      </w:r>
      <w:r w:rsidR="00D02B2D">
        <w:rPr>
          <w:rStyle w:val="EndnoteReference"/>
        </w:rPr>
        <w:endnoteReference w:id="17"/>
      </w:r>
      <w:r w:rsidR="00E04F7D">
        <w:t xml:space="preserve"> </w:t>
      </w:r>
    </w:p>
    <w:p w14:paraId="772ADC3A" w14:textId="77777777" w:rsidR="001978EA" w:rsidRDefault="001978EA">
      <w:pPr>
        <w:spacing w:after="0"/>
      </w:pPr>
    </w:p>
    <w:p w14:paraId="0DFD08FD" w14:textId="062F79FD" w:rsidR="000B1BEB" w:rsidRDefault="00757971" w:rsidP="00F71F14">
      <w:pPr>
        <w:spacing w:after="80"/>
      </w:pPr>
      <w:r>
        <w:t>The Sensis 2015 Yellow Social Media Report</w:t>
      </w:r>
      <w:r>
        <w:rPr>
          <w:rStyle w:val="EndnoteReference"/>
        </w:rPr>
        <w:endnoteReference w:id="18"/>
      </w:r>
      <w:r>
        <w:t xml:space="preserve"> indicates that Australians aged 65 and over who </w:t>
      </w:r>
      <w:r w:rsidR="000B5EA8">
        <w:t xml:space="preserve">use </w:t>
      </w:r>
      <w:r>
        <w:t xml:space="preserve">social media accessed the following social media sites: </w:t>
      </w:r>
    </w:p>
    <w:p w14:paraId="03854076" w14:textId="545E30CE" w:rsidR="000B1BEB" w:rsidRPr="000B1BEB" w:rsidRDefault="00757971" w:rsidP="00F71F14">
      <w:pPr>
        <w:pStyle w:val="ListBullet"/>
        <w:numPr>
          <w:ilvl w:val="0"/>
          <w:numId w:val="8"/>
        </w:numPr>
        <w:ind w:left="426" w:hanging="426"/>
      </w:pPr>
      <w:r w:rsidRPr="000B1BEB">
        <w:t>Facebook</w:t>
      </w:r>
      <w:r w:rsidR="000B1BEB" w:rsidRPr="000B1BEB">
        <w:t>:</w:t>
      </w:r>
      <w:r w:rsidRPr="000B1BEB">
        <w:t xml:space="preserve"> 88 per cent</w:t>
      </w:r>
    </w:p>
    <w:p w14:paraId="1EFD55ED" w14:textId="44B70545" w:rsidR="000B1BEB" w:rsidRPr="000B1BEB" w:rsidRDefault="00757971" w:rsidP="00F71F14">
      <w:pPr>
        <w:pStyle w:val="ListBullet"/>
        <w:numPr>
          <w:ilvl w:val="0"/>
          <w:numId w:val="8"/>
        </w:numPr>
        <w:ind w:left="426" w:hanging="426"/>
      </w:pPr>
      <w:r w:rsidRPr="000B1BEB">
        <w:t>Google+</w:t>
      </w:r>
      <w:r w:rsidR="000B1BEB" w:rsidRPr="000B1BEB">
        <w:t>:</w:t>
      </w:r>
      <w:r w:rsidRPr="000B1BEB">
        <w:t xml:space="preserve"> 16 per cent</w:t>
      </w:r>
    </w:p>
    <w:p w14:paraId="1EF9087B" w14:textId="6AE1F4C8" w:rsidR="000B1BEB" w:rsidRPr="000B1BEB" w:rsidRDefault="00757971" w:rsidP="00F71F14">
      <w:pPr>
        <w:pStyle w:val="ListBullet"/>
        <w:numPr>
          <w:ilvl w:val="0"/>
          <w:numId w:val="8"/>
        </w:numPr>
        <w:ind w:left="426" w:hanging="426"/>
      </w:pPr>
      <w:r w:rsidRPr="000B1BEB">
        <w:t>LinkedIn</w:t>
      </w:r>
      <w:r w:rsidR="000B1BEB" w:rsidRPr="000B1BEB">
        <w:t>:</w:t>
      </w:r>
      <w:r w:rsidRPr="000B1BEB">
        <w:t xml:space="preserve"> 12 per cent</w:t>
      </w:r>
    </w:p>
    <w:p w14:paraId="3F664D9E" w14:textId="5B5D9978" w:rsidR="000B1BEB" w:rsidRPr="000B1BEB" w:rsidRDefault="00757971" w:rsidP="00F71F14">
      <w:pPr>
        <w:pStyle w:val="ListBullet"/>
        <w:numPr>
          <w:ilvl w:val="0"/>
          <w:numId w:val="8"/>
        </w:numPr>
        <w:ind w:left="426" w:hanging="426"/>
      </w:pPr>
      <w:r w:rsidRPr="000B1BEB">
        <w:t>Pinterest</w:t>
      </w:r>
      <w:r w:rsidR="000B1BEB" w:rsidRPr="000B1BEB">
        <w:t>:</w:t>
      </w:r>
      <w:r w:rsidRPr="000B1BEB">
        <w:t xml:space="preserve"> eight per cent</w:t>
      </w:r>
    </w:p>
    <w:p w14:paraId="5EA62B5D" w14:textId="456923D8" w:rsidR="000B1BEB" w:rsidRPr="000B1BEB" w:rsidRDefault="00757971" w:rsidP="00F71F14">
      <w:pPr>
        <w:pStyle w:val="ListBullet"/>
        <w:numPr>
          <w:ilvl w:val="0"/>
          <w:numId w:val="8"/>
        </w:numPr>
        <w:ind w:left="426" w:hanging="426"/>
      </w:pPr>
      <w:r w:rsidRPr="000B1BEB">
        <w:t>Twitter</w:t>
      </w:r>
      <w:r w:rsidR="000B1BEB" w:rsidRPr="000B1BEB">
        <w:t>:</w:t>
      </w:r>
      <w:r w:rsidRPr="000B1BEB">
        <w:t xml:space="preserve"> four per cent </w:t>
      </w:r>
    </w:p>
    <w:p w14:paraId="7F4CFDA4" w14:textId="53504898" w:rsidR="00757971" w:rsidRDefault="00757971" w:rsidP="00F71F14">
      <w:pPr>
        <w:pStyle w:val="ListBullet"/>
        <w:numPr>
          <w:ilvl w:val="0"/>
          <w:numId w:val="8"/>
        </w:numPr>
        <w:ind w:left="426" w:hanging="426"/>
      </w:pPr>
      <w:r w:rsidRPr="000B1BEB">
        <w:t>Instagram</w:t>
      </w:r>
      <w:r w:rsidR="000B1BEB">
        <w:t>:</w:t>
      </w:r>
      <w:r>
        <w:t xml:space="preserve"> two per cent.</w:t>
      </w:r>
    </w:p>
    <w:p w14:paraId="5157C7C2" w14:textId="780E1B00" w:rsidR="00EC573B" w:rsidRDefault="00697327" w:rsidP="00697327">
      <w:pPr>
        <w:tabs>
          <w:tab w:val="left" w:pos="1995"/>
        </w:tabs>
        <w:spacing w:after="0"/>
      </w:pPr>
      <w:r>
        <w:tab/>
      </w:r>
    </w:p>
    <w:p w14:paraId="7B3A91E7" w14:textId="7C5D3AC6" w:rsidR="00271D41" w:rsidRDefault="00757971">
      <w:pPr>
        <w:spacing w:after="0"/>
      </w:pPr>
      <w:r>
        <w:t>ACMA</w:t>
      </w:r>
      <w:r w:rsidR="00386B4C">
        <w:t xml:space="preserve"> </w:t>
      </w:r>
      <w:r>
        <w:t xml:space="preserve">research has shown that older internet users also use communication apps </w:t>
      </w:r>
      <w:r w:rsidR="009804BC">
        <w:t>such as Skype</w:t>
      </w:r>
      <w:r w:rsidR="009C1368">
        <w:t xml:space="preserve"> or Facebook Messenger</w:t>
      </w:r>
      <w:r w:rsidR="00B471E3">
        <w:t xml:space="preserve"> </w:t>
      </w:r>
      <w:r>
        <w:t xml:space="preserve">to stay in touch with others online. An estimated half-a-million older internet users (23 per cent) used communication apps in the six months to May 2015 to either make voice or video </w:t>
      </w:r>
      <w:proofErr w:type="gramStart"/>
      <w:r>
        <w:t>calls, or</w:t>
      </w:r>
      <w:proofErr w:type="gramEnd"/>
      <w:r>
        <w:t xml:space="preserve"> send messages. This compares to 54 per cent of all online adults.</w:t>
      </w:r>
      <w:r>
        <w:rPr>
          <w:rStyle w:val="EndnoteReference"/>
        </w:rPr>
        <w:endnoteReference w:id="19"/>
      </w:r>
      <w:r>
        <w:t xml:space="preserve"> </w:t>
      </w:r>
    </w:p>
    <w:p w14:paraId="36B2FA6D" w14:textId="77777777" w:rsidR="00271D41" w:rsidRDefault="00271D41">
      <w:pPr>
        <w:spacing w:after="0"/>
      </w:pPr>
    </w:p>
    <w:p w14:paraId="04FD44F9" w14:textId="3AD1A2B4" w:rsidR="00F321E5" w:rsidRDefault="004C7367">
      <w:pPr>
        <w:spacing w:after="0"/>
      </w:pPr>
      <w:r>
        <w:t>The m</w:t>
      </w:r>
      <w:r w:rsidR="009804BC">
        <w:t xml:space="preserve">ost </w:t>
      </w:r>
      <w:r>
        <w:t>popular</w:t>
      </w:r>
      <w:r w:rsidR="009804BC">
        <w:t xml:space="preserve"> communications apps for </w:t>
      </w:r>
      <w:r w:rsidR="00BF772C">
        <w:t>older internet users include</w:t>
      </w:r>
      <w:r w:rsidR="00920DD2">
        <w:t>d</w:t>
      </w:r>
      <w:r w:rsidR="00BF772C">
        <w:t xml:space="preserve"> Skype (19 per cent), </w:t>
      </w:r>
      <w:r w:rsidR="009804BC">
        <w:t>Facebook Messenger</w:t>
      </w:r>
      <w:r w:rsidR="00BF772C">
        <w:t xml:space="preserve"> (13 per cent), Face</w:t>
      </w:r>
      <w:r w:rsidR="00ED2E3F">
        <w:t>Time (</w:t>
      </w:r>
      <w:r w:rsidR="00507E9E">
        <w:t xml:space="preserve">eight </w:t>
      </w:r>
      <w:r w:rsidR="00ED2E3F">
        <w:t>per cent), Apple iMessage (</w:t>
      </w:r>
      <w:r w:rsidR="00507E9E">
        <w:t xml:space="preserve">seven </w:t>
      </w:r>
      <w:r w:rsidR="00ED2E3F">
        <w:t>per cent)</w:t>
      </w:r>
      <w:r w:rsidR="009804BC">
        <w:t xml:space="preserve"> and </w:t>
      </w:r>
      <w:r w:rsidR="00ED2E3F">
        <w:t>Viber (</w:t>
      </w:r>
      <w:r w:rsidR="00507E9E">
        <w:t xml:space="preserve">seven </w:t>
      </w:r>
      <w:r w:rsidR="00ED2E3F">
        <w:t xml:space="preserve">per cent). </w:t>
      </w:r>
      <w:r w:rsidR="00757971">
        <w:t>F</w:t>
      </w:r>
      <w:r w:rsidR="00374A27">
        <w:t xml:space="preserve">urther </w:t>
      </w:r>
      <w:r w:rsidR="00757971">
        <w:t>information on Australians’ use of apps</w:t>
      </w:r>
      <w:r w:rsidR="00374A27">
        <w:t xml:space="preserve"> can be found in the</w:t>
      </w:r>
      <w:r w:rsidR="000B1BEB">
        <w:t xml:space="preserve"> ACMA’s</w:t>
      </w:r>
      <w:r w:rsidR="00757971">
        <w:t xml:space="preserve"> </w:t>
      </w:r>
      <w:hyperlink r:id="rId15" w:history="1">
        <w:r w:rsidR="00757971" w:rsidRPr="00F71F14">
          <w:rPr>
            <w:rStyle w:val="Hyperlink"/>
            <w:i/>
          </w:rPr>
          <w:t>Communications report 2014–15</w:t>
        </w:r>
      </w:hyperlink>
      <w:r w:rsidR="00757971">
        <w:t xml:space="preserve">. </w:t>
      </w:r>
    </w:p>
    <w:p w14:paraId="3E9F1D52" w14:textId="77777777" w:rsidR="001978EA" w:rsidRDefault="001978EA">
      <w:pPr>
        <w:spacing w:after="0"/>
        <w:rPr>
          <w:rFonts w:cs="Arial"/>
          <w:b/>
          <w:bCs/>
          <w:szCs w:val="26"/>
        </w:rPr>
      </w:pPr>
      <w:r>
        <w:br w:type="page"/>
      </w:r>
    </w:p>
    <w:p w14:paraId="0460411B" w14:textId="23EB7EF9" w:rsidR="00141133" w:rsidRDefault="008E3735" w:rsidP="00141133">
      <w:pPr>
        <w:pStyle w:val="Heading3"/>
      </w:pPr>
      <w:r>
        <w:lastRenderedPageBreak/>
        <w:t xml:space="preserve">Media and </w:t>
      </w:r>
      <w:r w:rsidR="00141133">
        <w:t>entertainment activities</w:t>
      </w:r>
      <w:r w:rsidR="000B1BEB">
        <w:t>—on</w:t>
      </w:r>
      <w:r w:rsidR="00436A21">
        <w:t>line and traditional media</w:t>
      </w:r>
      <w:r w:rsidR="000B1BEB">
        <w:t xml:space="preserve"> </w:t>
      </w:r>
    </w:p>
    <w:p w14:paraId="76BADB86" w14:textId="4E935520" w:rsidR="00757971" w:rsidRDefault="00757971" w:rsidP="00013EB0">
      <w:pPr>
        <w:keepNext/>
        <w:keepLines/>
      </w:pPr>
      <w:r>
        <w:t xml:space="preserve">Older internet users engage strongly with traditional media, particularly broadcast television—almost all older internet users (99 per cent) watched free-to-air television in the last seven days to June 2015. This compared to 91 per cent of all adult internet </w:t>
      </w:r>
      <w:r w:rsidRPr="00B319EA">
        <w:t>users (Figure 6).</w:t>
      </w:r>
    </w:p>
    <w:p w14:paraId="7984A048" w14:textId="369B2BCA" w:rsidR="00757971" w:rsidRDefault="00757971" w:rsidP="00757971">
      <w:r>
        <w:t xml:space="preserve">Older Australians were also much more likely to read a newspaper (75 per cent) when compared to all adults (51 per cent). </w:t>
      </w:r>
      <w:r w:rsidR="00AC4907">
        <w:t>R</w:t>
      </w:r>
      <w:r>
        <w:t xml:space="preserve">adio listening was equally </w:t>
      </w:r>
      <w:r w:rsidR="00AC4907">
        <w:t>popular with</w:t>
      </w:r>
      <w:r>
        <w:t xml:space="preserve"> both groups</w:t>
      </w:r>
      <w:r w:rsidR="00D45D8B">
        <w:t xml:space="preserve"> (around 88 per cent)</w:t>
      </w:r>
      <w:r>
        <w:t>.</w:t>
      </w:r>
    </w:p>
    <w:p w14:paraId="529343BE" w14:textId="0EB9E510" w:rsidR="00594C47" w:rsidRDefault="00594C47" w:rsidP="00757971">
      <w:r>
        <w:t>O</w:t>
      </w:r>
      <w:r w:rsidR="00757971">
        <w:t>ne in four (26 per cent) older internet users sourced news online in the last four weeks to June 2015, compared to 33 per cent of all adult internet users.</w:t>
      </w:r>
      <w:r w:rsidR="00D45D8B">
        <w:t xml:space="preserve"> </w:t>
      </w:r>
    </w:p>
    <w:p w14:paraId="6A2AFA7A" w14:textId="193D73C1" w:rsidR="003C1F7D" w:rsidRDefault="00594C47" w:rsidP="00757971">
      <w:r>
        <w:t>T</w:t>
      </w:r>
      <w:r w:rsidR="00757971">
        <w:t xml:space="preserve">here are </w:t>
      </w:r>
      <w:r>
        <w:t xml:space="preserve">some </w:t>
      </w:r>
      <w:r w:rsidR="00757971">
        <w:t>online activities where the</w:t>
      </w:r>
      <w:r w:rsidR="00300F02">
        <w:t>re are</w:t>
      </w:r>
      <w:r w:rsidR="00757971">
        <w:t xml:space="preserve"> </w:t>
      </w:r>
      <w:r>
        <w:t xml:space="preserve">greater </w:t>
      </w:r>
      <w:r w:rsidR="00757971">
        <w:t>differences between older internet users</w:t>
      </w:r>
      <w:r w:rsidR="00300F02" w:rsidRPr="00300F02">
        <w:t xml:space="preserve"> </w:t>
      </w:r>
      <w:r w:rsidR="00300F02">
        <w:t>and Australians aged 18 and over</w:t>
      </w:r>
      <w:r w:rsidR="00757971">
        <w:t xml:space="preserve">. </w:t>
      </w:r>
      <w:r w:rsidR="00FF189F">
        <w:t xml:space="preserve">As expected, these differences </w:t>
      </w:r>
      <w:r w:rsidR="00757971">
        <w:t>relate to listening to and viewing content online</w:t>
      </w:r>
      <w:r w:rsidR="00FF189F">
        <w:t xml:space="preserve">. </w:t>
      </w:r>
      <w:r w:rsidR="00757971">
        <w:t xml:space="preserve">Older internet users are less likely to access video (22 per cent) or audio </w:t>
      </w:r>
      <w:r w:rsidR="00360E5A">
        <w:t xml:space="preserve">(11 per cent) </w:t>
      </w:r>
      <w:r w:rsidR="00757971">
        <w:t>content online, when compared to all adult internet users</w:t>
      </w:r>
      <w:r w:rsidR="00816969">
        <w:t xml:space="preserve"> at </w:t>
      </w:r>
      <w:r w:rsidR="00757971">
        <w:t>47 and 34 per cent, respectively</w:t>
      </w:r>
      <w:r w:rsidR="00507E9E">
        <w:t>.</w:t>
      </w:r>
      <w:r w:rsidR="002D5174">
        <w:rPr>
          <w:rStyle w:val="EndnoteReference"/>
        </w:rPr>
        <w:endnoteReference w:id="20"/>
      </w:r>
      <w:r w:rsidR="003E54BE">
        <w:t xml:space="preserve"> </w:t>
      </w:r>
    </w:p>
    <w:p w14:paraId="31875843" w14:textId="3452F34B" w:rsidR="005B5440" w:rsidRDefault="003C1F7D" w:rsidP="00AA0B85">
      <w:r>
        <w:t>S</w:t>
      </w:r>
      <w:r w:rsidR="003E54BE">
        <w:t xml:space="preserve">treaming video </w:t>
      </w:r>
      <w:r w:rsidR="00DC0D1A">
        <w:t>(12 per cent</w:t>
      </w:r>
      <w:r w:rsidR="00EF1079">
        <w:t xml:space="preserve">) </w:t>
      </w:r>
      <w:r w:rsidR="003E54BE">
        <w:t>or TV</w:t>
      </w:r>
      <w:r w:rsidR="00C571D8">
        <w:t xml:space="preserve"> (11 per cent)</w:t>
      </w:r>
      <w:r w:rsidR="003E54BE">
        <w:t>, followed by streaming of music or radio (</w:t>
      </w:r>
      <w:r w:rsidR="005456B2">
        <w:t xml:space="preserve">five </w:t>
      </w:r>
      <w:r w:rsidR="00C571D8">
        <w:t xml:space="preserve">and </w:t>
      </w:r>
      <w:r w:rsidR="005456B2">
        <w:t xml:space="preserve">four </w:t>
      </w:r>
      <w:r w:rsidR="00C571D8">
        <w:t xml:space="preserve">per </w:t>
      </w:r>
      <w:r w:rsidR="003E54BE">
        <w:t>cent</w:t>
      </w:r>
      <w:r w:rsidR="00B131F0">
        <w:t>, respectively</w:t>
      </w:r>
      <w:r w:rsidR="003E54BE">
        <w:t>)</w:t>
      </w:r>
      <w:r w:rsidR="00B131F0">
        <w:t xml:space="preserve"> were the most common ways older internet users engaged with video and audio content online</w:t>
      </w:r>
      <w:r w:rsidR="003E54BE">
        <w:t>.</w:t>
      </w:r>
      <w:r w:rsidR="00032913">
        <w:rPr>
          <w:rStyle w:val="EndnoteReference"/>
        </w:rPr>
        <w:endnoteReference w:id="21"/>
      </w:r>
    </w:p>
    <w:p w14:paraId="699338A8" w14:textId="05EA2BE2" w:rsidR="00141133" w:rsidRDefault="00F859A1" w:rsidP="00D50B84">
      <w:pPr>
        <w:pStyle w:val="ACMAFigureHeader"/>
        <w:numPr>
          <w:ilvl w:val="0"/>
          <w:numId w:val="3"/>
        </w:numPr>
        <w:tabs>
          <w:tab w:val="clear" w:pos="1163"/>
        </w:tabs>
      </w:pPr>
      <w:r>
        <w:t>Media and entertainment activities</w:t>
      </w:r>
      <w:r w:rsidR="00141133">
        <w:t xml:space="preserve">, </w:t>
      </w:r>
      <w:r w:rsidR="001E4CA2">
        <w:t xml:space="preserve">July 2014 to </w:t>
      </w:r>
      <w:r w:rsidR="00141133">
        <w:t>June 2015</w:t>
      </w:r>
    </w:p>
    <w:p w14:paraId="1D40DDA7" w14:textId="0AD7DA38" w:rsidR="001C73D8" w:rsidRDefault="001C73D8" w:rsidP="001C73D8">
      <w:pPr>
        <w:pStyle w:val="ACMACClogo"/>
      </w:pPr>
      <w:r>
        <w:rPr>
          <w:noProof/>
        </w:rPr>
        <w:drawing>
          <wp:inline distT="0" distB="0" distL="0" distR="0" wp14:anchorId="15DB5D74" wp14:editId="68FD1E3B">
            <wp:extent cx="5499612" cy="3687871"/>
            <wp:effectExtent l="0" t="0" r="6350" b="8255"/>
            <wp:docPr id="4" name="Picture 4" descr="Figure 6: Media and entertainment activities, July 2014 to June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gures-17.jpg"/>
                    <pic:cNvPicPr/>
                  </pic:nvPicPr>
                  <pic:blipFill>
                    <a:blip r:embed="rId16">
                      <a:extLst>
                        <a:ext uri="{28A0092B-C50C-407E-A947-70E740481C1C}">
                          <a14:useLocalDpi xmlns:a14="http://schemas.microsoft.com/office/drawing/2010/main" val="0"/>
                        </a:ext>
                      </a:extLst>
                    </a:blip>
                    <a:stretch>
                      <a:fillRect/>
                    </a:stretch>
                  </pic:blipFill>
                  <pic:spPr>
                    <a:xfrm>
                      <a:off x="0" y="0"/>
                      <a:ext cx="5499612" cy="3687871"/>
                    </a:xfrm>
                    <a:prstGeom prst="rect">
                      <a:avLst/>
                    </a:prstGeom>
                  </pic:spPr>
                </pic:pic>
              </a:graphicData>
            </a:graphic>
          </wp:inline>
        </w:drawing>
      </w:r>
    </w:p>
    <w:p w14:paraId="61FE4D81" w14:textId="188FB74D" w:rsidR="00757971" w:rsidRPr="008E2377" w:rsidRDefault="00757971" w:rsidP="000A196B">
      <w:pPr>
        <w:pStyle w:val="ACMANotes"/>
        <w:keepNext/>
        <w:keepLines/>
      </w:pPr>
      <w:r w:rsidRPr="008E2377">
        <w:t>Base: Australians (aged 18 and over</w:t>
      </w:r>
      <w:r w:rsidR="00816969">
        <w:t>,</w:t>
      </w:r>
      <w:r>
        <w:t xml:space="preserve"> and 65 and over</w:t>
      </w:r>
      <w:r w:rsidRPr="008E2377">
        <w:t>) who are internet users.</w:t>
      </w:r>
    </w:p>
    <w:p w14:paraId="0C011DB8" w14:textId="665ED970" w:rsidR="00816969" w:rsidRDefault="00757971" w:rsidP="000A196B">
      <w:pPr>
        <w:pStyle w:val="ACMANotes"/>
        <w:keepNext/>
        <w:keepLines/>
      </w:pPr>
      <w:r w:rsidRPr="0065036F">
        <w:t>Note: ‘Internet users’ described as those undertaking one or more internet activities o</w:t>
      </w:r>
      <w:r w:rsidR="00083BD0">
        <w:t xml:space="preserve">nline in the last four weeks (July 2014 to </w:t>
      </w:r>
      <w:r w:rsidRPr="0065036F">
        <w:t>June 2015</w:t>
      </w:r>
      <w:r w:rsidR="00083BD0">
        <w:t>)</w:t>
      </w:r>
      <w:r w:rsidRPr="0065036F">
        <w:t>.</w:t>
      </w:r>
      <w:r>
        <w:t xml:space="preserve"> </w:t>
      </w:r>
    </w:p>
    <w:p w14:paraId="35E460AB" w14:textId="51CDA843" w:rsidR="00816969" w:rsidRDefault="00757971" w:rsidP="000A196B">
      <w:pPr>
        <w:pStyle w:val="ACMANotes"/>
        <w:keepNext/>
        <w:keepLines/>
      </w:pPr>
      <w:r w:rsidRPr="008E2377">
        <w:t>*</w:t>
      </w:r>
      <w:r>
        <w:t xml:space="preserve"> represents i</w:t>
      </w:r>
      <w:r w:rsidRPr="008E2377">
        <w:t xml:space="preserve">n the last </w:t>
      </w:r>
      <w:r w:rsidR="00816969">
        <w:t>seven</w:t>
      </w:r>
      <w:r w:rsidR="00816969" w:rsidRPr="008E2377">
        <w:t xml:space="preserve"> </w:t>
      </w:r>
      <w:r w:rsidRPr="008E2377">
        <w:t>days</w:t>
      </w:r>
      <w:r>
        <w:t xml:space="preserve">. </w:t>
      </w:r>
    </w:p>
    <w:p w14:paraId="3985576E" w14:textId="63DFF429" w:rsidR="00757971" w:rsidRPr="008E2377" w:rsidRDefault="00757971" w:rsidP="000A196B">
      <w:pPr>
        <w:pStyle w:val="ACMANotes"/>
        <w:keepNext/>
        <w:keepLines/>
      </w:pPr>
      <w:r w:rsidRPr="008E2377">
        <w:t>#</w:t>
      </w:r>
      <w:r>
        <w:t xml:space="preserve"> represents </w:t>
      </w:r>
      <w:r w:rsidRPr="008E2377">
        <w:t xml:space="preserve">in the last </w:t>
      </w:r>
      <w:r w:rsidR="00816969">
        <w:t>four</w:t>
      </w:r>
      <w:r w:rsidR="00816969" w:rsidRPr="008E2377">
        <w:t xml:space="preserve"> </w:t>
      </w:r>
      <w:r w:rsidRPr="008E2377">
        <w:t>weeks.</w:t>
      </w:r>
    </w:p>
    <w:p w14:paraId="4B77F705" w14:textId="77777777" w:rsidR="00757971" w:rsidRDefault="00757971" w:rsidP="00757971">
      <w:pPr>
        <w:pStyle w:val="ACMANotes"/>
      </w:pPr>
      <w:r w:rsidRPr="0065036F">
        <w:t>Source: Roy Morgan Single Source, June 2015.</w:t>
      </w:r>
    </w:p>
    <w:p w14:paraId="6B849D27" w14:textId="7FAE6FA7" w:rsidR="002303CB" w:rsidRDefault="002303CB" w:rsidP="00EB47FE">
      <w:pPr>
        <w:pStyle w:val="ACMANotes"/>
        <w:rPr>
          <w:b/>
          <w:bCs/>
          <w:szCs w:val="26"/>
        </w:rPr>
      </w:pPr>
      <w:r>
        <w:br w:type="page"/>
      </w:r>
    </w:p>
    <w:p w14:paraId="033FF7A1" w14:textId="64103F54" w:rsidR="00196DDA" w:rsidRDefault="006C590E" w:rsidP="005538E6">
      <w:pPr>
        <w:pStyle w:val="Heading3"/>
      </w:pPr>
      <w:r>
        <w:lastRenderedPageBreak/>
        <w:t>Government and health information</w:t>
      </w:r>
      <w:r w:rsidR="005538E6">
        <w:t xml:space="preserve"> online </w:t>
      </w:r>
    </w:p>
    <w:p w14:paraId="3497FF17" w14:textId="658E6430" w:rsidR="00594C47" w:rsidRDefault="00A4049F" w:rsidP="00E14D8C">
      <w:pPr>
        <w:spacing w:after="0"/>
      </w:pPr>
      <w:r>
        <w:t>In Australia, 15 per cent of older internet users accessed government services</w:t>
      </w:r>
      <w:r w:rsidR="0030377E">
        <w:t>,</w:t>
      </w:r>
      <w:r>
        <w:t xml:space="preserve"> and health and medical information online.</w:t>
      </w:r>
      <w:r w:rsidR="00E14D8C">
        <w:t xml:space="preserve"> </w:t>
      </w:r>
      <w:r>
        <w:t xml:space="preserve">These proportions were closely aligned with the adult Australian online </w:t>
      </w:r>
      <w:proofErr w:type="gramStart"/>
      <w:r>
        <w:t>population as a whole</w:t>
      </w:r>
      <w:proofErr w:type="gramEnd"/>
      <w:r>
        <w:t xml:space="preserve"> (Figure 7).</w:t>
      </w:r>
      <w:r w:rsidR="00E14D8C">
        <w:t xml:space="preserve"> </w:t>
      </w:r>
    </w:p>
    <w:p w14:paraId="1CC89B06" w14:textId="77777777" w:rsidR="00594C47" w:rsidRDefault="00594C47" w:rsidP="00E14D8C">
      <w:pPr>
        <w:spacing w:after="0"/>
      </w:pPr>
    </w:p>
    <w:p w14:paraId="2BE2F43A" w14:textId="3D19EF16" w:rsidR="008C6AF0" w:rsidRDefault="00E14D8C" w:rsidP="00E14D8C">
      <w:pPr>
        <w:spacing w:after="0"/>
      </w:pPr>
      <w:r>
        <w:t xml:space="preserve">A review of </w:t>
      </w:r>
      <w:r w:rsidR="00752B3D">
        <w:t>i</w:t>
      </w:r>
      <w:r>
        <w:t xml:space="preserve">nternational </w:t>
      </w:r>
      <w:r w:rsidR="00752B3D">
        <w:t>data</w:t>
      </w:r>
      <w:r>
        <w:t xml:space="preserve"> showed that </w:t>
      </w:r>
      <w:r w:rsidR="00762FEA">
        <w:t>the number of</w:t>
      </w:r>
      <w:r w:rsidR="008F4632">
        <w:t xml:space="preserve"> older online Australians </w:t>
      </w:r>
      <w:r w:rsidR="00762FEA">
        <w:t xml:space="preserve">who </w:t>
      </w:r>
      <w:r w:rsidR="008F4632">
        <w:t xml:space="preserve">access health and government information </w:t>
      </w:r>
      <w:r w:rsidR="00594C47">
        <w:t>is significantly lower than</w:t>
      </w:r>
      <w:r w:rsidR="008F4632">
        <w:t xml:space="preserve"> their </w:t>
      </w:r>
      <w:r w:rsidR="00165FC9">
        <w:t xml:space="preserve">UK </w:t>
      </w:r>
      <w:r w:rsidR="008C6AF0">
        <w:t xml:space="preserve">and US </w:t>
      </w:r>
      <w:r w:rsidR="008F4632">
        <w:t>counterparts</w:t>
      </w:r>
      <w:r w:rsidR="00165FC9">
        <w:t>.</w:t>
      </w:r>
      <w:r w:rsidR="002630E4">
        <w:t xml:space="preserve"> </w:t>
      </w:r>
    </w:p>
    <w:p w14:paraId="2ED82BBD" w14:textId="77777777" w:rsidR="008C6AF0" w:rsidRDefault="008C6AF0" w:rsidP="00E14D8C">
      <w:pPr>
        <w:spacing w:after="0"/>
      </w:pPr>
    </w:p>
    <w:p w14:paraId="67EF63D2" w14:textId="77777777" w:rsidR="00594C47" w:rsidRDefault="008F4632" w:rsidP="00E14D8C">
      <w:pPr>
        <w:spacing w:after="0"/>
      </w:pPr>
      <w:r>
        <w:t>In 2015, 30 per cent of older UK internet users looked up information and services on government or council websites</w:t>
      </w:r>
      <w:r w:rsidR="00816969">
        <w:t xml:space="preserve">, and </w:t>
      </w:r>
      <w:r w:rsidR="00D55358">
        <w:t>35 </w:t>
      </w:r>
      <w:r>
        <w:t>per cent accessed information on health-related issues.</w:t>
      </w:r>
      <w:r>
        <w:rPr>
          <w:rStyle w:val="EndnoteReference"/>
        </w:rPr>
        <w:endnoteReference w:id="22"/>
      </w:r>
      <w:r>
        <w:t xml:space="preserve"> </w:t>
      </w:r>
    </w:p>
    <w:p w14:paraId="45D00137" w14:textId="77777777" w:rsidR="00594C47" w:rsidRDefault="00594C47" w:rsidP="00E14D8C">
      <w:pPr>
        <w:spacing w:after="0"/>
      </w:pPr>
    </w:p>
    <w:p w14:paraId="703E7D03" w14:textId="57CB7D6F" w:rsidR="008F4632" w:rsidRDefault="002A1472" w:rsidP="00E14D8C">
      <w:pPr>
        <w:spacing w:after="0"/>
      </w:pPr>
      <w:r>
        <w:t xml:space="preserve">The proportion of older users </w:t>
      </w:r>
      <w:r w:rsidR="00C149EB">
        <w:t xml:space="preserve">of </w:t>
      </w:r>
      <w:r w:rsidR="00763D7A">
        <w:t xml:space="preserve">government services online </w:t>
      </w:r>
      <w:r w:rsidR="00876570">
        <w:t>was</w:t>
      </w:r>
      <w:r>
        <w:t xml:space="preserve"> </w:t>
      </w:r>
      <w:r w:rsidR="00594C47">
        <w:t xml:space="preserve">even </w:t>
      </w:r>
      <w:r>
        <w:t>higher in the US</w:t>
      </w:r>
      <w:r w:rsidR="0030377E">
        <w:t>,</w:t>
      </w:r>
      <w:r>
        <w:t xml:space="preserve"> where 74 per cent of US internet users aged 65</w:t>
      </w:r>
      <w:r w:rsidR="00C149EB">
        <w:t xml:space="preserve"> and over</w:t>
      </w:r>
      <w:r>
        <w:t xml:space="preserve"> had used a government website for transactions or information in 2010.</w:t>
      </w:r>
      <w:r>
        <w:rPr>
          <w:rStyle w:val="EndnoteReference"/>
        </w:rPr>
        <w:endnoteReference w:id="23"/>
      </w:r>
      <w:r>
        <w:t xml:space="preserve"> </w:t>
      </w:r>
      <w:r w:rsidR="00840EA6">
        <w:t>In co</w:t>
      </w:r>
      <w:r w:rsidR="008C23BF">
        <w:t>mparison</w:t>
      </w:r>
      <w:r w:rsidR="00840EA6">
        <w:t>,</w:t>
      </w:r>
      <w:r>
        <w:t xml:space="preserve"> </w:t>
      </w:r>
      <w:r w:rsidR="00840EA6">
        <w:t>2013</w:t>
      </w:r>
      <w:r>
        <w:t xml:space="preserve"> data on use of health </w:t>
      </w:r>
      <w:r w:rsidR="00840EA6">
        <w:t>information online indicate</w:t>
      </w:r>
      <w:r w:rsidR="00876570">
        <w:t>d</w:t>
      </w:r>
      <w:r w:rsidR="00840EA6">
        <w:t xml:space="preserve"> that</w:t>
      </w:r>
      <w:r>
        <w:t xml:space="preserve"> </w:t>
      </w:r>
      <w:r w:rsidR="00840EA6">
        <w:t xml:space="preserve">only </w:t>
      </w:r>
      <w:r w:rsidR="008C6AF0">
        <w:t>30 per cent of US adults aged 65</w:t>
      </w:r>
      <w:r w:rsidR="00763D7A">
        <w:t xml:space="preserve"> and over</w:t>
      </w:r>
      <w:r w:rsidR="008C6AF0">
        <w:t xml:space="preserve"> had </w:t>
      </w:r>
      <w:r w:rsidR="0030377E">
        <w:t xml:space="preserve">gone </w:t>
      </w:r>
      <w:r w:rsidR="008C6AF0">
        <w:t>online for health information</w:t>
      </w:r>
      <w:r w:rsidR="00840EA6">
        <w:t xml:space="preserve"> in the past year.</w:t>
      </w:r>
      <w:r w:rsidR="00A06A29">
        <w:rPr>
          <w:rStyle w:val="EndnoteReference"/>
          <w:bCs/>
        </w:rPr>
        <w:endnoteReference w:id="24"/>
      </w:r>
      <w:r w:rsidR="00840EA6">
        <w:t xml:space="preserve"> </w:t>
      </w:r>
    </w:p>
    <w:p w14:paraId="3321A6A4" w14:textId="590E95BD" w:rsidR="00983EA0" w:rsidRDefault="00983EA0" w:rsidP="00297C13">
      <w:pPr>
        <w:spacing w:after="0"/>
      </w:pPr>
    </w:p>
    <w:p w14:paraId="1C437B0C" w14:textId="42B2E1F5" w:rsidR="00297C13" w:rsidRDefault="00291B33" w:rsidP="00B16B09">
      <w:pPr>
        <w:pStyle w:val="ACMAFigureHeader"/>
        <w:numPr>
          <w:ilvl w:val="0"/>
          <w:numId w:val="3"/>
        </w:numPr>
        <w:tabs>
          <w:tab w:val="clear" w:pos="1163"/>
        </w:tabs>
      </w:pPr>
      <w:r>
        <w:t>Health and government</w:t>
      </w:r>
      <w:r w:rsidR="006C590E">
        <w:t xml:space="preserve"> information </w:t>
      </w:r>
      <w:r w:rsidR="00E36E0A">
        <w:t>online</w:t>
      </w:r>
      <w:r w:rsidR="008D4215">
        <w:t xml:space="preserve">, </w:t>
      </w:r>
      <w:r w:rsidR="001E4CA2">
        <w:t xml:space="preserve">July 2014 to </w:t>
      </w:r>
      <w:r w:rsidR="008D4215">
        <w:t>June 2015</w:t>
      </w:r>
    </w:p>
    <w:p w14:paraId="01CD96F7" w14:textId="59EA2A01" w:rsidR="000B4573" w:rsidRDefault="000B4573" w:rsidP="00197910">
      <w:pPr>
        <w:pStyle w:val="ACMACClogo"/>
      </w:pPr>
      <w:r>
        <w:rPr>
          <w:noProof/>
        </w:rPr>
        <w:drawing>
          <wp:inline distT="0" distB="0" distL="0" distR="0" wp14:anchorId="075A5F47" wp14:editId="7CD17738">
            <wp:extent cx="4409667" cy="2699736"/>
            <wp:effectExtent l="0" t="0" r="0" b="5715"/>
            <wp:docPr id="14" name="Picture 14" descr="Figure 7: Health and government information online, July 2014 to June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Figures-20.jpg"/>
                    <pic:cNvPicPr/>
                  </pic:nvPicPr>
                  <pic:blipFill>
                    <a:blip r:embed="rId17">
                      <a:extLst>
                        <a:ext uri="{28A0092B-C50C-407E-A947-70E740481C1C}">
                          <a14:useLocalDpi xmlns:a14="http://schemas.microsoft.com/office/drawing/2010/main" val="0"/>
                        </a:ext>
                      </a:extLst>
                    </a:blip>
                    <a:stretch>
                      <a:fillRect/>
                    </a:stretch>
                  </pic:blipFill>
                  <pic:spPr>
                    <a:xfrm>
                      <a:off x="0" y="0"/>
                      <a:ext cx="4409667" cy="2699736"/>
                    </a:xfrm>
                    <a:prstGeom prst="rect">
                      <a:avLst/>
                    </a:prstGeom>
                  </pic:spPr>
                </pic:pic>
              </a:graphicData>
            </a:graphic>
          </wp:inline>
        </w:drawing>
      </w:r>
    </w:p>
    <w:p w14:paraId="42BC5EC4" w14:textId="0C970649" w:rsidR="00757971" w:rsidRPr="008E2377" w:rsidRDefault="00757971" w:rsidP="00FC2CCD">
      <w:pPr>
        <w:pStyle w:val="ACMANotes"/>
        <w:keepNext/>
        <w:keepLines/>
      </w:pPr>
      <w:r w:rsidRPr="008E2377">
        <w:t>Base: Australians (aged 18 and over</w:t>
      </w:r>
      <w:r w:rsidR="00360E5A">
        <w:t>,</w:t>
      </w:r>
      <w:r>
        <w:t xml:space="preserve"> and 65 and over</w:t>
      </w:r>
      <w:r w:rsidRPr="008E2377">
        <w:t>) who are internet users.</w:t>
      </w:r>
    </w:p>
    <w:p w14:paraId="4F8C6782" w14:textId="7E453389" w:rsidR="00757971" w:rsidRPr="008E2377" w:rsidRDefault="00757971" w:rsidP="00FC2CCD">
      <w:pPr>
        <w:pStyle w:val="ACMANotes"/>
        <w:keepNext/>
        <w:keepLines/>
      </w:pPr>
      <w:r w:rsidRPr="0065036F">
        <w:t>Note: Relates to undertaking one or more internet activities o</w:t>
      </w:r>
      <w:r w:rsidR="00DE474D">
        <w:t xml:space="preserve">nline in the last four weeks (July 2014 to </w:t>
      </w:r>
      <w:r w:rsidRPr="0065036F">
        <w:t>June 2015</w:t>
      </w:r>
      <w:r w:rsidR="00DE474D">
        <w:t>)</w:t>
      </w:r>
      <w:r w:rsidRPr="0065036F">
        <w:t>.</w:t>
      </w:r>
    </w:p>
    <w:p w14:paraId="586BCC0E" w14:textId="77777777" w:rsidR="00757971" w:rsidRDefault="00757971" w:rsidP="00FC2CCD">
      <w:pPr>
        <w:pStyle w:val="ACMANotes"/>
        <w:keepNext/>
        <w:keepLines/>
      </w:pPr>
      <w:r w:rsidRPr="008E2377">
        <w:t>Source: Roy Morgan Single Source, June 2015.</w:t>
      </w:r>
    </w:p>
    <w:p w14:paraId="67AE0A8E" w14:textId="6C24F0BF" w:rsidR="00444A6E" w:rsidRDefault="00444A6E" w:rsidP="008D4215">
      <w:pPr>
        <w:pStyle w:val="ACMANotes"/>
      </w:pPr>
    </w:p>
    <w:p w14:paraId="2541E618" w14:textId="5B53A68B" w:rsidR="00444A6E" w:rsidRDefault="008F4632" w:rsidP="008D4215">
      <w:pPr>
        <w:pStyle w:val="ACMANotes"/>
        <w:rPr>
          <w:rFonts w:cs="Times New Roman"/>
          <w:i w:val="0"/>
          <w:sz w:val="20"/>
        </w:rPr>
      </w:pPr>
      <w:r>
        <w:rPr>
          <w:rFonts w:cs="Times New Roman"/>
          <w:i w:val="0"/>
          <w:sz w:val="20"/>
        </w:rPr>
        <w:t>According</w:t>
      </w:r>
      <w:r w:rsidR="00E321EE">
        <w:rPr>
          <w:rFonts w:cs="Times New Roman"/>
          <w:i w:val="0"/>
          <w:sz w:val="20"/>
        </w:rPr>
        <w:t xml:space="preserve"> to the ABS, </w:t>
      </w:r>
      <w:r w:rsidR="00DF577C">
        <w:rPr>
          <w:rFonts w:cs="Times New Roman"/>
          <w:i w:val="0"/>
          <w:sz w:val="20"/>
        </w:rPr>
        <w:t xml:space="preserve">Australian </w:t>
      </w:r>
      <w:r w:rsidR="00073C8D">
        <w:rPr>
          <w:rFonts w:cs="Times New Roman"/>
          <w:i w:val="0"/>
          <w:sz w:val="20"/>
        </w:rPr>
        <w:t>internet users aged</w:t>
      </w:r>
      <w:r w:rsidR="00796D41">
        <w:rPr>
          <w:rFonts w:cs="Times New Roman"/>
          <w:i w:val="0"/>
          <w:sz w:val="20"/>
        </w:rPr>
        <w:t xml:space="preserve"> 25 to 34 are twice as likely to access health services online (32 per cent) than older Australians aged 65 and over (16 per cent).</w:t>
      </w:r>
      <w:r w:rsidR="00C75A97">
        <w:rPr>
          <w:rStyle w:val="EndnoteReference"/>
          <w:rFonts w:cs="Times New Roman"/>
          <w:i w:val="0"/>
          <w:sz w:val="20"/>
        </w:rPr>
        <w:endnoteReference w:id="25"/>
      </w:r>
      <w:r w:rsidR="00796D41">
        <w:rPr>
          <w:rFonts w:cs="Times New Roman"/>
          <w:i w:val="0"/>
          <w:sz w:val="20"/>
        </w:rPr>
        <w:t xml:space="preserve"> </w:t>
      </w:r>
      <w:r w:rsidR="008335F7">
        <w:rPr>
          <w:rFonts w:cs="Times New Roman"/>
          <w:i w:val="0"/>
          <w:sz w:val="20"/>
        </w:rPr>
        <w:t>Th</w:t>
      </w:r>
      <w:r w:rsidR="00283CDC">
        <w:rPr>
          <w:rFonts w:cs="Times New Roman"/>
          <w:i w:val="0"/>
          <w:sz w:val="20"/>
        </w:rPr>
        <w:t>e latest</w:t>
      </w:r>
      <w:r w:rsidR="00CE275D">
        <w:rPr>
          <w:rFonts w:cs="Times New Roman"/>
          <w:i w:val="0"/>
          <w:sz w:val="20"/>
        </w:rPr>
        <w:t xml:space="preserve"> Australian digital inclusion index research</w:t>
      </w:r>
      <w:r>
        <w:rPr>
          <w:rFonts w:cs="Times New Roman"/>
          <w:i w:val="0"/>
          <w:sz w:val="20"/>
        </w:rPr>
        <w:t xml:space="preserve"> </w:t>
      </w:r>
      <w:r w:rsidR="00283CDC">
        <w:rPr>
          <w:rFonts w:cs="Times New Roman"/>
          <w:i w:val="0"/>
          <w:sz w:val="20"/>
        </w:rPr>
        <w:t xml:space="preserve">observed that these figures suggested </w:t>
      </w:r>
      <w:r w:rsidR="00EF798D">
        <w:rPr>
          <w:rFonts w:cs="Times New Roman"/>
          <w:i w:val="0"/>
          <w:sz w:val="20"/>
        </w:rPr>
        <w:t>that older Australians who use the internet are not deriving benefits</w:t>
      </w:r>
      <w:r w:rsidR="003423D7">
        <w:rPr>
          <w:rFonts w:cs="Times New Roman"/>
          <w:i w:val="0"/>
          <w:sz w:val="20"/>
        </w:rPr>
        <w:t xml:space="preserve"> to the </w:t>
      </w:r>
      <w:r w:rsidR="00594C47">
        <w:rPr>
          <w:rFonts w:cs="Times New Roman"/>
          <w:i w:val="0"/>
          <w:sz w:val="20"/>
        </w:rPr>
        <w:t xml:space="preserve">same </w:t>
      </w:r>
      <w:r w:rsidR="003423D7">
        <w:rPr>
          <w:rFonts w:cs="Times New Roman"/>
          <w:i w:val="0"/>
          <w:sz w:val="20"/>
        </w:rPr>
        <w:t xml:space="preserve">extent </w:t>
      </w:r>
      <w:r w:rsidR="00594C47">
        <w:rPr>
          <w:rFonts w:cs="Times New Roman"/>
          <w:i w:val="0"/>
          <w:sz w:val="20"/>
        </w:rPr>
        <w:t xml:space="preserve">as </w:t>
      </w:r>
      <w:r w:rsidR="00EF798D">
        <w:rPr>
          <w:rFonts w:cs="Times New Roman"/>
          <w:i w:val="0"/>
          <w:sz w:val="20"/>
        </w:rPr>
        <w:t>younger people.</w:t>
      </w:r>
      <w:r w:rsidR="00EF798D">
        <w:rPr>
          <w:rStyle w:val="EndnoteReference"/>
          <w:rFonts w:cs="Times New Roman"/>
          <w:i w:val="0"/>
          <w:sz w:val="20"/>
        </w:rPr>
        <w:endnoteReference w:id="26"/>
      </w:r>
      <w:r w:rsidR="00EF798D">
        <w:rPr>
          <w:rFonts w:cs="Times New Roman"/>
          <w:i w:val="0"/>
          <w:sz w:val="20"/>
        </w:rPr>
        <w:t xml:space="preserve">  </w:t>
      </w:r>
    </w:p>
    <w:p w14:paraId="41B8C915" w14:textId="1F446152" w:rsidR="00BA3F19" w:rsidRDefault="00BA3F19" w:rsidP="008D4215">
      <w:pPr>
        <w:pStyle w:val="ACMANotes"/>
        <w:rPr>
          <w:rFonts w:cs="Times New Roman"/>
          <w:i w:val="0"/>
          <w:sz w:val="20"/>
        </w:rPr>
      </w:pPr>
    </w:p>
    <w:p w14:paraId="559DBC0F" w14:textId="77777777" w:rsidR="00BA3F19" w:rsidRPr="00444A6E" w:rsidRDefault="00BA3F19" w:rsidP="008D4215">
      <w:pPr>
        <w:pStyle w:val="ACMANotes"/>
        <w:rPr>
          <w:rFonts w:cs="Times New Roman"/>
          <w:i w:val="0"/>
          <w:sz w:val="20"/>
        </w:rPr>
      </w:pPr>
    </w:p>
    <w:p w14:paraId="5C4E0144" w14:textId="596DA7E5" w:rsidR="00BF0589" w:rsidRDefault="00BF0589" w:rsidP="008D4215">
      <w:pPr>
        <w:pStyle w:val="ACMANotes"/>
      </w:pPr>
    </w:p>
    <w:p w14:paraId="2901E679" w14:textId="10EEAC1C" w:rsidR="007B2464" w:rsidRDefault="007B2464" w:rsidP="004B73F2">
      <w:pPr>
        <w:spacing w:after="0"/>
      </w:pPr>
    </w:p>
    <w:p w14:paraId="07D68B11" w14:textId="77777777" w:rsidR="00AA71E3" w:rsidRDefault="00AA71E3">
      <w:pPr>
        <w:spacing w:after="0"/>
        <w:rPr>
          <w:rFonts w:cs="Arial"/>
          <w:b/>
          <w:bCs/>
          <w:szCs w:val="26"/>
        </w:rPr>
      </w:pPr>
      <w:r>
        <w:rPr>
          <w:rFonts w:cs="Arial"/>
          <w:b/>
          <w:bCs/>
          <w:szCs w:val="26"/>
        </w:rPr>
        <w:br w:type="page"/>
      </w:r>
    </w:p>
    <w:p w14:paraId="622CA0EF" w14:textId="76539A46" w:rsidR="003C4EE8" w:rsidRPr="00483871" w:rsidRDefault="00872E55" w:rsidP="00AA71E3">
      <w:pPr>
        <w:spacing w:after="0"/>
        <w:rPr>
          <w:szCs w:val="26"/>
        </w:rPr>
      </w:pPr>
      <w:r>
        <w:rPr>
          <w:rFonts w:cs="Arial"/>
          <w:b/>
          <w:bCs/>
          <w:szCs w:val="26"/>
        </w:rPr>
        <w:lastRenderedPageBreak/>
        <w:t>Our offline</w:t>
      </w:r>
      <w:r w:rsidR="00436A21" w:rsidRPr="00483871">
        <w:rPr>
          <w:rFonts w:cs="Arial"/>
          <w:b/>
          <w:bCs/>
          <w:szCs w:val="26"/>
        </w:rPr>
        <w:t xml:space="preserve"> </w:t>
      </w:r>
      <w:r>
        <w:rPr>
          <w:rFonts w:cs="Arial"/>
          <w:b/>
          <w:bCs/>
          <w:szCs w:val="26"/>
        </w:rPr>
        <w:t>older Australians</w:t>
      </w:r>
      <w:r w:rsidR="00F72335">
        <w:rPr>
          <w:rFonts w:cs="Arial"/>
          <w:b/>
          <w:bCs/>
          <w:szCs w:val="26"/>
        </w:rPr>
        <w:t xml:space="preserve"> </w:t>
      </w:r>
    </w:p>
    <w:p w14:paraId="30320EAC" w14:textId="07BDC975" w:rsidR="00295291" w:rsidRDefault="00BD05A9" w:rsidP="00A76F31">
      <w:r>
        <w:t xml:space="preserve">An estimated one </w:t>
      </w:r>
      <w:r w:rsidR="00664619">
        <w:t xml:space="preserve">million adult </w:t>
      </w:r>
      <w:r w:rsidR="005E189A">
        <w:t>Australians (</w:t>
      </w:r>
      <w:r w:rsidR="00757971">
        <w:t xml:space="preserve">six </w:t>
      </w:r>
      <w:r w:rsidR="005E189A">
        <w:t>per cent) have never access</w:t>
      </w:r>
      <w:r w:rsidR="009160EB">
        <w:t>ed the interne</w:t>
      </w:r>
      <w:r>
        <w:t>t (at June 2015). O</w:t>
      </w:r>
      <w:r w:rsidR="005E189A">
        <w:t xml:space="preserve">lder Australians </w:t>
      </w:r>
      <w:r>
        <w:t>account for</w:t>
      </w:r>
      <w:r w:rsidR="00F5060A">
        <w:t xml:space="preserve"> </w:t>
      </w:r>
      <w:proofErr w:type="gramStart"/>
      <w:r w:rsidR="00F5060A">
        <w:t>the majority of</w:t>
      </w:r>
      <w:proofErr w:type="gramEnd"/>
      <w:r w:rsidR="00F5060A">
        <w:t xml:space="preserve"> this group</w:t>
      </w:r>
      <w:r w:rsidR="00757971">
        <w:t>—</w:t>
      </w:r>
      <w:r w:rsidR="00F5060A">
        <w:t>7</w:t>
      </w:r>
      <w:r w:rsidR="005E189A">
        <w:t>1</w:t>
      </w:r>
      <w:r w:rsidR="00436A21">
        <w:t> </w:t>
      </w:r>
      <w:r w:rsidR="005E189A">
        <w:t xml:space="preserve">per cent of </w:t>
      </w:r>
      <w:r w:rsidR="001A0521">
        <w:t xml:space="preserve">offline adults fall into the age group of </w:t>
      </w:r>
      <w:r w:rsidR="005E189A">
        <w:t>65 and over</w:t>
      </w:r>
      <w:r w:rsidR="004B48F0">
        <w:t xml:space="preserve">. </w:t>
      </w:r>
    </w:p>
    <w:p w14:paraId="682E3089" w14:textId="42312F2E" w:rsidR="00577DD7" w:rsidRDefault="00F03BAB" w:rsidP="00A76F31">
      <w:r w:rsidRPr="00821226">
        <w:t xml:space="preserve">As </w:t>
      </w:r>
      <w:r w:rsidR="004B7F27" w:rsidRPr="00821226">
        <w:t>Figure 8</w:t>
      </w:r>
      <w:r w:rsidR="00D36D5E" w:rsidRPr="00821226">
        <w:t xml:space="preserve"> shows</w:t>
      </w:r>
      <w:r w:rsidR="004B1BCF" w:rsidRPr="00821226">
        <w:t>,</w:t>
      </w:r>
      <w:r w:rsidR="00E13DA1" w:rsidRPr="00821226">
        <w:t xml:space="preserve"> </w:t>
      </w:r>
      <w:r w:rsidR="00266F98">
        <w:t>t</w:t>
      </w:r>
      <w:r w:rsidR="004B7F27">
        <w:t>he older the person is, the less likely they</w:t>
      </w:r>
      <w:r w:rsidR="004B1BCF">
        <w:t xml:space="preserve"> are t</w:t>
      </w:r>
      <w:r w:rsidR="00577DD7">
        <w:t xml:space="preserve">o </w:t>
      </w:r>
      <w:r w:rsidR="00594C47">
        <w:t xml:space="preserve">use </w:t>
      </w:r>
      <w:r w:rsidR="008160A2">
        <w:t>the internet</w:t>
      </w:r>
      <w:r w:rsidR="00D36D5E">
        <w:t xml:space="preserve">. </w:t>
      </w:r>
      <w:r w:rsidR="00B36522">
        <w:t>This was clearly demonstrated by looking at different age groups w</w:t>
      </w:r>
      <w:r w:rsidR="00EF3EC0">
        <w:t xml:space="preserve">ithin </w:t>
      </w:r>
      <w:r w:rsidR="00B36522">
        <w:t>the 65 and over cohort.</w:t>
      </w:r>
      <w:r w:rsidR="00D15D41">
        <w:t xml:space="preserve"> </w:t>
      </w:r>
      <w:r w:rsidR="0030377E">
        <w:t xml:space="preserve">For </w:t>
      </w:r>
      <w:r w:rsidR="001C4561">
        <w:t xml:space="preserve">Australians </w:t>
      </w:r>
      <w:r w:rsidR="00D15D41">
        <w:t xml:space="preserve">in the </w:t>
      </w:r>
      <w:r w:rsidR="00F9255E">
        <w:t>65</w:t>
      </w:r>
      <w:r w:rsidR="00D15D41">
        <w:t xml:space="preserve"> to </w:t>
      </w:r>
      <w:r w:rsidR="00F9255E">
        <w:t>69</w:t>
      </w:r>
      <w:r w:rsidR="00D15D41">
        <w:t xml:space="preserve"> </w:t>
      </w:r>
      <w:r w:rsidR="0030377E">
        <w:t xml:space="preserve">age </w:t>
      </w:r>
      <w:r w:rsidR="00D15D41">
        <w:t>range</w:t>
      </w:r>
      <w:r w:rsidR="0030377E">
        <w:t>, 11 per cent</w:t>
      </w:r>
      <w:r w:rsidR="00F9255E">
        <w:t xml:space="preserve"> had </w:t>
      </w:r>
      <w:r w:rsidR="00EF3EC0">
        <w:t>never accessed</w:t>
      </w:r>
      <w:r w:rsidR="00D15D41">
        <w:t xml:space="preserve"> the internet</w:t>
      </w:r>
      <w:r w:rsidR="0030377E">
        <w:t>,</w:t>
      </w:r>
      <w:r w:rsidR="00670DFE">
        <w:t xml:space="preserve"> </w:t>
      </w:r>
      <w:r w:rsidR="00436A21">
        <w:t xml:space="preserve">and </w:t>
      </w:r>
      <w:r w:rsidR="003F5C02">
        <w:t xml:space="preserve">this </w:t>
      </w:r>
      <w:r w:rsidR="00B408BA">
        <w:t>proportion increased to</w:t>
      </w:r>
      <w:r w:rsidR="00F9255E">
        <w:t xml:space="preserve"> </w:t>
      </w:r>
      <w:r w:rsidR="004464EC">
        <w:t xml:space="preserve">42 per cent </w:t>
      </w:r>
      <w:r w:rsidR="00436A21">
        <w:t xml:space="preserve">for </w:t>
      </w:r>
      <w:r w:rsidR="004464EC">
        <w:t xml:space="preserve">those </w:t>
      </w:r>
      <w:r w:rsidR="00EF3EC0">
        <w:t xml:space="preserve">aged 80 and over. </w:t>
      </w:r>
      <w:r w:rsidR="00AF07D8">
        <w:t xml:space="preserve"> </w:t>
      </w:r>
      <w:r w:rsidR="007A4DF1">
        <w:t xml:space="preserve">  </w:t>
      </w:r>
    </w:p>
    <w:p w14:paraId="7CF822DF" w14:textId="6EBAB5AF" w:rsidR="00295291" w:rsidRDefault="00295291" w:rsidP="00B16B09">
      <w:pPr>
        <w:pStyle w:val="ACMAFigureHeader"/>
        <w:numPr>
          <w:ilvl w:val="0"/>
          <w:numId w:val="3"/>
        </w:numPr>
        <w:tabs>
          <w:tab w:val="clear" w:pos="1163"/>
        </w:tabs>
      </w:pPr>
      <w:r>
        <w:t>Australians who have never ac</w:t>
      </w:r>
      <w:r w:rsidR="00457C61">
        <w:t xml:space="preserve">cessed the internet, by age, </w:t>
      </w:r>
      <w:r w:rsidR="00563C99">
        <w:t xml:space="preserve">July 2014 to </w:t>
      </w:r>
      <w:r>
        <w:t>June 2015</w:t>
      </w:r>
    </w:p>
    <w:p w14:paraId="565EBCBF" w14:textId="39BD5A34" w:rsidR="00295291" w:rsidRDefault="008670D7" w:rsidP="008670D7">
      <w:pPr>
        <w:pStyle w:val="ACMACClogo"/>
      </w:pPr>
      <w:r>
        <w:rPr>
          <w:noProof/>
        </w:rPr>
        <w:drawing>
          <wp:inline distT="0" distB="0" distL="0" distR="0" wp14:anchorId="311E8C94" wp14:editId="2CA873B5">
            <wp:extent cx="4807388" cy="2656134"/>
            <wp:effectExtent l="0" t="0" r="0" b="0"/>
            <wp:docPr id="1" name="Picture 1" descr="Figure 8: Australians who have never accessed the internet, by age, July 2014 to June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es_Figure 10.jpg"/>
                    <pic:cNvPicPr/>
                  </pic:nvPicPr>
                  <pic:blipFill rotWithShape="1">
                    <a:blip r:embed="rId18">
                      <a:extLst>
                        <a:ext uri="{28A0092B-C50C-407E-A947-70E740481C1C}">
                          <a14:useLocalDpi xmlns:a14="http://schemas.microsoft.com/office/drawing/2010/main" val="0"/>
                        </a:ext>
                      </a:extLst>
                    </a:blip>
                    <a:srcRect/>
                    <a:stretch/>
                  </pic:blipFill>
                  <pic:spPr bwMode="auto">
                    <a:xfrm>
                      <a:off x="0" y="0"/>
                      <a:ext cx="4807516" cy="2656205"/>
                    </a:xfrm>
                    <a:prstGeom prst="rect">
                      <a:avLst/>
                    </a:prstGeom>
                    <a:ln>
                      <a:noFill/>
                    </a:ln>
                    <a:extLst>
                      <a:ext uri="{53640926-AAD7-44D8-BBD7-CCE9431645EC}">
                        <a14:shadowObscured xmlns:a14="http://schemas.microsoft.com/office/drawing/2010/main"/>
                      </a:ext>
                    </a:extLst>
                  </pic:spPr>
                </pic:pic>
              </a:graphicData>
            </a:graphic>
          </wp:inline>
        </w:drawing>
      </w:r>
    </w:p>
    <w:p w14:paraId="0B7BCF6B" w14:textId="05B8E5FE" w:rsidR="00295291" w:rsidRDefault="00295291" w:rsidP="00295291">
      <w:pPr>
        <w:pStyle w:val="ACMANotes"/>
      </w:pPr>
      <w:r>
        <w:t xml:space="preserve">Base: </w:t>
      </w:r>
      <w:r w:rsidR="002A2E0C">
        <w:t>Adult Australians who have never accessed the internet</w:t>
      </w:r>
      <w:r w:rsidR="00563C99">
        <w:t xml:space="preserve"> (July 2014 to June 2015)</w:t>
      </w:r>
      <w:r w:rsidR="002A2E0C">
        <w:t xml:space="preserve">. </w:t>
      </w:r>
    </w:p>
    <w:p w14:paraId="4906014F" w14:textId="77777777" w:rsidR="00295291" w:rsidRPr="006D46E5" w:rsidRDefault="00295291" w:rsidP="00295291">
      <w:pPr>
        <w:pStyle w:val="ACMANotes"/>
      </w:pPr>
      <w:r>
        <w:t>Source: Roy Morgan Single Source, June 2015.</w:t>
      </w:r>
    </w:p>
    <w:p w14:paraId="4528D571" w14:textId="77777777" w:rsidR="00A7798E" w:rsidRDefault="005E189A" w:rsidP="00A76F31">
      <w:r>
        <w:t xml:space="preserve"> </w:t>
      </w:r>
    </w:p>
    <w:p w14:paraId="4C7722EB" w14:textId="6539EB5E" w:rsidR="00B52241" w:rsidRDefault="00266F98" w:rsidP="00A76F31">
      <w:r>
        <w:t>D</w:t>
      </w:r>
      <w:r w:rsidR="00FA1061">
        <w:t>emographic di</w:t>
      </w:r>
      <w:r w:rsidR="00BB4EB8">
        <w:t>fferences observed</w:t>
      </w:r>
      <w:r w:rsidR="005047C2">
        <w:t xml:space="preserve"> </w:t>
      </w:r>
      <w:r w:rsidR="00F9255E">
        <w:t>within the older age group itself</w:t>
      </w:r>
      <w:r w:rsidR="00FB3010">
        <w:t xml:space="preserve"> </w:t>
      </w:r>
      <w:r w:rsidR="00836ADD">
        <w:t>(65 and over)</w:t>
      </w:r>
      <w:r>
        <w:t xml:space="preserve"> reveal factors associated with internet use.</w:t>
      </w:r>
      <w:r w:rsidR="008A05C2">
        <w:t xml:space="preserve"> </w:t>
      </w:r>
    </w:p>
    <w:p w14:paraId="58FCD0C2" w14:textId="366D608C" w:rsidR="00F728A5" w:rsidRDefault="006B094B" w:rsidP="00A76F31">
      <w:r>
        <w:t xml:space="preserve">As </w:t>
      </w:r>
      <w:r w:rsidR="0030377E">
        <w:t>F</w:t>
      </w:r>
      <w:r>
        <w:t>igure 9 shows, in comparison</w:t>
      </w:r>
      <w:r w:rsidR="00F67590">
        <w:t xml:space="preserve"> to</w:t>
      </w:r>
      <w:r w:rsidR="00FA1061">
        <w:t xml:space="preserve"> older int</w:t>
      </w:r>
      <w:r w:rsidR="00BB4EB8">
        <w:t>ernet users</w:t>
      </w:r>
      <w:r w:rsidR="001C5BB1">
        <w:t>,</w:t>
      </w:r>
      <w:r w:rsidR="00FD170C">
        <w:t xml:space="preserve"> </w:t>
      </w:r>
      <w:r w:rsidR="002D6EF8">
        <w:t xml:space="preserve">older </w:t>
      </w:r>
      <w:r w:rsidR="00436A21">
        <w:t>non-</w:t>
      </w:r>
      <w:r w:rsidR="00436A21" w:rsidRPr="00831AD1">
        <w:t>users</w:t>
      </w:r>
      <w:r>
        <w:t xml:space="preserve"> </w:t>
      </w:r>
      <w:r w:rsidR="002F0314">
        <w:t>are more likely to</w:t>
      </w:r>
      <w:r w:rsidR="00EB6412">
        <w:t xml:space="preserve">: </w:t>
      </w:r>
    </w:p>
    <w:p w14:paraId="1CCCAE1F" w14:textId="1CDFF9C4" w:rsidR="00B51B61" w:rsidRPr="00C73204" w:rsidRDefault="002223F9" w:rsidP="0056796D">
      <w:pPr>
        <w:pStyle w:val="ListBullet2"/>
        <w:numPr>
          <w:ilvl w:val="0"/>
          <w:numId w:val="2"/>
        </w:numPr>
        <w:rPr>
          <w:rFonts w:cs="Arial"/>
        </w:rPr>
      </w:pPr>
      <w:r>
        <w:rPr>
          <w:rFonts w:cs="Arial"/>
        </w:rPr>
        <w:t>be out of employment</w:t>
      </w:r>
    </w:p>
    <w:p w14:paraId="7340AF54" w14:textId="06496A32" w:rsidR="00B51B61" w:rsidRPr="00C73204" w:rsidRDefault="002223F9" w:rsidP="0056796D">
      <w:pPr>
        <w:pStyle w:val="ListBullet2"/>
        <w:numPr>
          <w:ilvl w:val="0"/>
          <w:numId w:val="2"/>
        </w:numPr>
        <w:rPr>
          <w:rFonts w:cs="Arial"/>
        </w:rPr>
      </w:pPr>
      <w:r>
        <w:rPr>
          <w:rFonts w:cs="Arial"/>
        </w:rPr>
        <w:t xml:space="preserve">have no tertiary education </w:t>
      </w:r>
    </w:p>
    <w:p w14:paraId="6EB5D2F9" w14:textId="2B289AEC" w:rsidR="004D7179" w:rsidRPr="00C73204" w:rsidRDefault="002223F9" w:rsidP="0056796D">
      <w:pPr>
        <w:pStyle w:val="ListBullet2"/>
        <w:numPr>
          <w:ilvl w:val="0"/>
          <w:numId w:val="2"/>
        </w:numPr>
        <w:rPr>
          <w:rFonts w:cs="Arial"/>
        </w:rPr>
      </w:pPr>
      <w:r>
        <w:rPr>
          <w:rFonts w:cs="Arial"/>
        </w:rPr>
        <w:t xml:space="preserve">have lower income </w:t>
      </w:r>
    </w:p>
    <w:p w14:paraId="6D02D517" w14:textId="5FCCB94B" w:rsidR="00A0728E" w:rsidRPr="00C73204" w:rsidRDefault="00FE3E2E" w:rsidP="0056796D">
      <w:pPr>
        <w:pStyle w:val="ListBullet2"/>
        <w:numPr>
          <w:ilvl w:val="0"/>
          <w:numId w:val="2"/>
        </w:numPr>
        <w:rPr>
          <w:rFonts w:cs="Arial"/>
        </w:rPr>
      </w:pPr>
      <w:r>
        <w:rPr>
          <w:rFonts w:cs="Arial"/>
        </w:rPr>
        <w:t>live</w:t>
      </w:r>
      <w:r w:rsidR="002223F9">
        <w:rPr>
          <w:rFonts w:cs="Arial"/>
        </w:rPr>
        <w:t xml:space="preserve"> in country areas (outside of major capital cities)</w:t>
      </w:r>
    </w:p>
    <w:p w14:paraId="64D1EB46" w14:textId="393F2128" w:rsidR="00597A8E" w:rsidRDefault="002223F9" w:rsidP="0056796D">
      <w:pPr>
        <w:pStyle w:val="ListBullet2"/>
        <w:numPr>
          <w:ilvl w:val="0"/>
          <w:numId w:val="2"/>
        </w:numPr>
        <w:rPr>
          <w:rFonts w:cs="Arial"/>
        </w:rPr>
      </w:pPr>
      <w:r>
        <w:rPr>
          <w:rFonts w:cs="Arial"/>
        </w:rPr>
        <w:t>be single/not married</w:t>
      </w:r>
      <w:r w:rsidR="00F72335">
        <w:rPr>
          <w:rFonts w:cs="Arial"/>
        </w:rPr>
        <w:t>.</w:t>
      </w:r>
      <w:r>
        <w:rPr>
          <w:rFonts w:cs="Arial"/>
        </w:rPr>
        <w:t xml:space="preserve"> </w:t>
      </w:r>
    </w:p>
    <w:p w14:paraId="549FBDAA" w14:textId="1A94FEB8" w:rsidR="00BB4EB8" w:rsidRDefault="00BB4EB8" w:rsidP="00BB4EB8">
      <w:pPr>
        <w:pStyle w:val="ListBullet2"/>
        <w:tabs>
          <w:tab w:val="clear" w:pos="845"/>
        </w:tabs>
        <w:rPr>
          <w:rFonts w:cs="Arial"/>
        </w:rPr>
      </w:pPr>
    </w:p>
    <w:p w14:paraId="519D4CB8" w14:textId="77777777" w:rsidR="00BB4EB8" w:rsidRDefault="00BB4EB8" w:rsidP="00BB4EB8">
      <w:pPr>
        <w:pStyle w:val="ListBullet2"/>
        <w:tabs>
          <w:tab w:val="clear" w:pos="845"/>
        </w:tabs>
        <w:rPr>
          <w:rFonts w:cs="Arial"/>
        </w:rPr>
      </w:pPr>
    </w:p>
    <w:p w14:paraId="38C8FDF8" w14:textId="40901D22" w:rsidR="00E8117F" w:rsidRDefault="00E8117F" w:rsidP="00BB4EB8">
      <w:pPr>
        <w:pStyle w:val="ListBullet2"/>
        <w:tabs>
          <w:tab w:val="clear" w:pos="845"/>
        </w:tabs>
        <w:rPr>
          <w:rFonts w:cs="Arial"/>
        </w:rPr>
      </w:pPr>
    </w:p>
    <w:p w14:paraId="3CD132A1" w14:textId="77777777" w:rsidR="00E8117F" w:rsidRDefault="00E8117F" w:rsidP="00BB4EB8">
      <w:pPr>
        <w:pStyle w:val="ListBullet2"/>
        <w:tabs>
          <w:tab w:val="clear" w:pos="845"/>
        </w:tabs>
        <w:rPr>
          <w:rFonts w:cs="Arial"/>
        </w:rPr>
      </w:pPr>
    </w:p>
    <w:p w14:paraId="6097FC88" w14:textId="77777777" w:rsidR="00BB4EB8" w:rsidRDefault="00BB4EB8" w:rsidP="00BB4EB8">
      <w:pPr>
        <w:pStyle w:val="ListBullet2"/>
        <w:tabs>
          <w:tab w:val="clear" w:pos="845"/>
        </w:tabs>
        <w:rPr>
          <w:rFonts w:cs="Arial"/>
        </w:rPr>
      </w:pPr>
    </w:p>
    <w:p w14:paraId="6AF86451" w14:textId="77777777" w:rsidR="00E13DA1" w:rsidRDefault="00E13DA1">
      <w:pPr>
        <w:spacing w:after="0"/>
        <w:rPr>
          <w:b/>
          <w:bCs/>
          <w:color w:val="323232"/>
          <w:szCs w:val="20"/>
        </w:rPr>
      </w:pPr>
      <w:r>
        <w:br w:type="page"/>
      </w:r>
    </w:p>
    <w:p w14:paraId="1820D469" w14:textId="1B857C25" w:rsidR="00FF42A2" w:rsidRPr="00D46EED" w:rsidRDefault="002B042D" w:rsidP="00457C61">
      <w:pPr>
        <w:pStyle w:val="ACMAFigureHeader"/>
        <w:numPr>
          <w:ilvl w:val="0"/>
          <w:numId w:val="3"/>
        </w:numPr>
        <w:tabs>
          <w:tab w:val="clear" w:pos="1163"/>
        </w:tabs>
      </w:pPr>
      <w:r w:rsidRPr="00EF4B22">
        <w:lastRenderedPageBreak/>
        <w:t>Profile</w:t>
      </w:r>
      <w:r w:rsidR="00842B38" w:rsidRPr="00EF4B22">
        <w:t>s</w:t>
      </w:r>
      <w:r w:rsidRPr="00EF4B22">
        <w:t xml:space="preserve"> of older</w:t>
      </w:r>
      <w:r w:rsidR="000B3583" w:rsidRPr="00EF4B22">
        <w:t xml:space="preserve"> </w:t>
      </w:r>
      <w:r w:rsidR="00842B38" w:rsidRPr="00063649">
        <w:t>internet</w:t>
      </w:r>
      <w:r w:rsidR="00842B38" w:rsidRPr="00EF4B22">
        <w:t xml:space="preserve"> </w:t>
      </w:r>
      <w:proofErr w:type="gramStart"/>
      <w:r w:rsidR="00842B38" w:rsidRPr="00EF4B22">
        <w:t>users</w:t>
      </w:r>
      <w:proofErr w:type="gramEnd"/>
      <w:r w:rsidR="00842B38" w:rsidRPr="00EF4B22">
        <w:t xml:space="preserve"> vs older </w:t>
      </w:r>
      <w:r w:rsidR="00842B38" w:rsidRPr="00063649">
        <w:t>non-internet</w:t>
      </w:r>
      <w:r w:rsidR="00842B38" w:rsidRPr="00D46EED">
        <w:t xml:space="preserve"> users</w:t>
      </w:r>
      <w:r w:rsidR="00F13001" w:rsidRPr="00D46EED">
        <w:t xml:space="preserve">, </w:t>
      </w:r>
      <w:r w:rsidR="00701C6B">
        <w:t xml:space="preserve">July 2014 to </w:t>
      </w:r>
      <w:r w:rsidR="00F13001" w:rsidRPr="00D46EED">
        <w:t>June 2015</w:t>
      </w:r>
      <w:r w:rsidR="000B3583" w:rsidRPr="00D46EED">
        <w:t xml:space="preserve"> </w:t>
      </w:r>
    </w:p>
    <w:p w14:paraId="330F0469" w14:textId="76A90E15" w:rsidR="000A755D" w:rsidRDefault="00A85C11" w:rsidP="00DC7575">
      <w:pPr>
        <w:pStyle w:val="ACMAFigureHeader"/>
        <w:tabs>
          <w:tab w:val="clear" w:pos="1021"/>
          <w:tab w:val="clear" w:pos="1163"/>
        </w:tabs>
        <w:ind w:left="0" w:firstLine="0"/>
      </w:pPr>
      <w:r w:rsidRPr="00063649">
        <w:rPr>
          <w:b w:val="0"/>
          <w:bCs w:val="0"/>
          <w:noProof/>
          <w:color w:val="auto"/>
          <w:sz w:val="16"/>
          <w:szCs w:val="16"/>
          <w:highlight w:val="magenta"/>
        </w:rPr>
        <w:drawing>
          <wp:inline distT="0" distB="0" distL="0" distR="0" wp14:anchorId="6FB58D64" wp14:editId="0CDAE5EA">
            <wp:extent cx="4796205" cy="4247804"/>
            <wp:effectExtent l="0" t="0" r="4445" b="635"/>
            <wp:docPr id="16" name="Picture 16" descr="Figure 9: Profiles of older internet users vs older non-internet users, July 2014 to June 2015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Figures_Figure 2.jpg"/>
                    <pic:cNvPicPr/>
                  </pic:nvPicPr>
                  <pic:blipFill rotWithShape="1">
                    <a:blip r:embed="rId19">
                      <a:extLst>
                        <a:ext uri="{28A0092B-C50C-407E-A947-70E740481C1C}">
                          <a14:useLocalDpi xmlns:a14="http://schemas.microsoft.com/office/drawing/2010/main" val="0"/>
                        </a:ext>
                      </a:extLst>
                    </a:blip>
                    <a:srcRect/>
                    <a:stretch/>
                  </pic:blipFill>
                  <pic:spPr bwMode="auto">
                    <a:xfrm>
                      <a:off x="0" y="0"/>
                      <a:ext cx="4798764" cy="4250070"/>
                    </a:xfrm>
                    <a:prstGeom prst="rect">
                      <a:avLst/>
                    </a:prstGeom>
                    <a:ln>
                      <a:noFill/>
                    </a:ln>
                    <a:extLst>
                      <a:ext uri="{53640926-AAD7-44D8-BBD7-CCE9431645EC}">
                        <a14:shadowObscured xmlns:a14="http://schemas.microsoft.com/office/drawing/2010/main"/>
                      </a:ext>
                    </a:extLst>
                  </pic:spPr>
                </pic:pic>
              </a:graphicData>
            </a:graphic>
          </wp:inline>
        </w:drawing>
      </w:r>
    </w:p>
    <w:p w14:paraId="0BC976D1" w14:textId="4DCD07A1" w:rsidR="000F1820" w:rsidRDefault="000F1820" w:rsidP="000F1820">
      <w:pPr>
        <w:pStyle w:val="ACMANotes"/>
      </w:pPr>
      <w:r>
        <w:t xml:space="preserve">Base: Australians aged </w:t>
      </w:r>
      <w:r w:rsidR="001C7B51">
        <w:t xml:space="preserve">65 </w:t>
      </w:r>
      <w:r w:rsidR="00842B38">
        <w:t>and over</w:t>
      </w:r>
      <w:r w:rsidR="00436A21">
        <w:t>.</w:t>
      </w:r>
    </w:p>
    <w:p w14:paraId="0E333A59" w14:textId="4F0E65EC" w:rsidR="00DF1A66" w:rsidRDefault="00DF1A66" w:rsidP="000F1820">
      <w:pPr>
        <w:pStyle w:val="ACMANotes"/>
      </w:pPr>
      <w:r>
        <w:t>Note</w:t>
      </w:r>
      <w:r w:rsidR="0001471E">
        <w:t>s</w:t>
      </w:r>
      <w:r>
        <w:t>: ‘Offline</w:t>
      </w:r>
      <w:r w:rsidR="003201BE">
        <w:t>’</w:t>
      </w:r>
      <w:r>
        <w:t xml:space="preserve"> refer</w:t>
      </w:r>
      <w:r w:rsidR="009B62AC">
        <w:t>s</w:t>
      </w:r>
      <w:r>
        <w:t xml:space="preserve"> to those who have never accessed the internet. ‘Online</w:t>
      </w:r>
      <w:r w:rsidR="003201BE">
        <w:t>’</w:t>
      </w:r>
      <w:r>
        <w:t xml:space="preserve"> refer to those who have accessed the internet at some point in their li</w:t>
      </w:r>
      <w:r w:rsidR="00701C6B">
        <w:t>ves. July 2014 to June 2015.</w:t>
      </w:r>
    </w:p>
    <w:p w14:paraId="148D8DC0" w14:textId="77777777" w:rsidR="0001471E" w:rsidRDefault="0001471E" w:rsidP="0001471E">
      <w:pPr>
        <w:pStyle w:val="ACMANotes"/>
      </w:pPr>
      <w:r>
        <w:t>Visual representation not to scale.</w:t>
      </w:r>
    </w:p>
    <w:p w14:paraId="056B9DB0" w14:textId="004F00DC" w:rsidR="00E4681A" w:rsidRDefault="000F1820" w:rsidP="000A755D">
      <w:pPr>
        <w:pStyle w:val="ACMANotes"/>
      </w:pPr>
      <w:r>
        <w:t>Source: Roy Morgan Single Source, June 2015.</w:t>
      </w:r>
    </w:p>
    <w:p w14:paraId="5596F05C" w14:textId="77777777" w:rsidR="000A755D" w:rsidRDefault="000A755D" w:rsidP="000A755D">
      <w:pPr>
        <w:pStyle w:val="ACMANotes"/>
      </w:pPr>
    </w:p>
    <w:p w14:paraId="382F7659" w14:textId="5AF6D9FE" w:rsidR="00E8117F" w:rsidRDefault="002D6EF8" w:rsidP="00E8117F">
      <w:r>
        <w:t xml:space="preserve">Recent </w:t>
      </w:r>
      <w:r w:rsidR="00E8117F" w:rsidRPr="000964B3">
        <w:t>ACMA</w:t>
      </w:r>
      <w:r>
        <w:t xml:space="preserve"> research</w:t>
      </w:r>
      <w:r w:rsidR="00E8117F">
        <w:t xml:space="preserve"> provides </w:t>
      </w:r>
      <w:r>
        <w:t>further</w:t>
      </w:r>
      <w:r w:rsidR="005711CF">
        <w:t xml:space="preserve"> insight</w:t>
      </w:r>
      <w:r>
        <w:t>s</w:t>
      </w:r>
      <w:r w:rsidR="005711CF">
        <w:t xml:space="preserve"> into </w:t>
      </w:r>
      <w:r>
        <w:t xml:space="preserve">some of </w:t>
      </w:r>
      <w:r w:rsidR="005711CF">
        <w:t>the</w:t>
      </w:r>
      <w:r w:rsidR="00E8117F">
        <w:t xml:space="preserve"> reasons why older Australians do no</w:t>
      </w:r>
      <w:r w:rsidR="00E47EE1">
        <w:t xml:space="preserve">t have internet access at home. </w:t>
      </w:r>
      <w:proofErr w:type="gramStart"/>
      <w:r w:rsidR="00BB3E6D">
        <w:t>T</w:t>
      </w:r>
      <w:r w:rsidR="00E8117F">
        <w:t>he majority of</w:t>
      </w:r>
      <w:proofErr w:type="gramEnd"/>
      <w:r w:rsidR="00E8117F">
        <w:t xml:space="preserve"> older Australians (</w:t>
      </w:r>
      <w:r w:rsidR="0030377E">
        <w:t>69 </w:t>
      </w:r>
      <w:r w:rsidR="00E8117F">
        <w:t>p</w:t>
      </w:r>
      <w:r w:rsidR="00AA6426">
        <w:t xml:space="preserve">er cent) </w:t>
      </w:r>
      <w:r w:rsidR="009549C4">
        <w:t>who did not have home internet access</w:t>
      </w:r>
      <w:r w:rsidR="00BB3E6D">
        <w:t xml:space="preserve"> </w:t>
      </w:r>
      <w:r w:rsidR="00AA6426">
        <w:t>reported that they had</w:t>
      </w:r>
      <w:r w:rsidR="00E8117F">
        <w:t xml:space="preserve"> no ne</w:t>
      </w:r>
      <w:r w:rsidR="00AA6426">
        <w:t>ed for internet or that they were</w:t>
      </w:r>
      <w:r w:rsidR="00E8117F">
        <w:t xml:space="preserve"> not interested </w:t>
      </w:r>
      <w:r w:rsidR="00EF4B22">
        <w:t xml:space="preserve">in using </w:t>
      </w:r>
      <w:r w:rsidR="00E8117F">
        <w:t>it</w:t>
      </w:r>
      <w:r w:rsidR="00BB3E6D" w:rsidRPr="00BB3E6D">
        <w:t xml:space="preserve"> </w:t>
      </w:r>
      <w:r w:rsidR="009549C4">
        <w:t>i</w:t>
      </w:r>
      <w:r w:rsidR="00BB3E6D">
        <w:t>n the six months to May 2015</w:t>
      </w:r>
      <w:r w:rsidR="00E8117F">
        <w:t>. Other reasons included</w:t>
      </w:r>
      <w:r w:rsidR="00CA4CC9">
        <w:t xml:space="preserve"> that the internet was</w:t>
      </w:r>
      <w:r w:rsidR="00E8117F">
        <w:t xml:space="preserve"> ‘too complicated’ (15 per cent) </w:t>
      </w:r>
      <w:r w:rsidR="00594C47">
        <w:t xml:space="preserve">or that they </w:t>
      </w:r>
      <w:r w:rsidR="00E8117F">
        <w:t>‘do not have a computer at home’ (</w:t>
      </w:r>
      <w:r w:rsidR="00757971">
        <w:t xml:space="preserve">nine </w:t>
      </w:r>
      <w:r w:rsidR="00E8117F">
        <w:t>per cent).</w:t>
      </w:r>
      <w:r w:rsidR="00A61E1C">
        <w:rPr>
          <w:rStyle w:val="EndnoteReference"/>
        </w:rPr>
        <w:endnoteReference w:id="27"/>
      </w:r>
      <w:r w:rsidR="00E8117F">
        <w:t xml:space="preserve">    </w:t>
      </w:r>
    </w:p>
    <w:p w14:paraId="226C8E9A" w14:textId="5629C732" w:rsidR="000363FE" w:rsidRDefault="00AA6426" w:rsidP="0066743B">
      <w:pPr>
        <w:rPr>
          <w:rFonts w:cs="Arial"/>
          <w:b/>
          <w:bCs/>
          <w:szCs w:val="26"/>
        </w:rPr>
      </w:pPr>
      <w:r>
        <w:rPr>
          <w:rFonts w:cs="Arial"/>
        </w:rPr>
        <w:t xml:space="preserve">Comparable international data </w:t>
      </w:r>
      <w:r w:rsidR="00CA4CC9">
        <w:rPr>
          <w:rFonts w:cs="Arial"/>
        </w:rPr>
        <w:t xml:space="preserve">reflects these </w:t>
      </w:r>
      <w:r w:rsidR="00B31CD3">
        <w:rPr>
          <w:rFonts w:cs="Arial"/>
        </w:rPr>
        <w:t>Australia</w:t>
      </w:r>
      <w:r w:rsidR="00FD0AA7">
        <w:rPr>
          <w:rFonts w:cs="Arial"/>
        </w:rPr>
        <w:t>n</w:t>
      </w:r>
      <w:r w:rsidR="00CA4CC9">
        <w:rPr>
          <w:rFonts w:cs="Arial"/>
        </w:rPr>
        <w:t xml:space="preserve"> trends. For example, </w:t>
      </w:r>
      <w:r w:rsidR="00B31CD3">
        <w:rPr>
          <w:rFonts w:cs="Arial"/>
        </w:rPr>
        <w:t>t</w:t>
      </w:r>
      <w:r>
        <w:rPr>
          <w:rFonts w:cs="Arial"/>
        </w:rPr>
        <w:t xml:space="preserve">he main reason cited </w:t>
      </w:r>
      <w:r w:rsidR="000E12D0">
        <w:rPr>
          <w:rFonts w:cs="Arial"/>
        </w:rPr>
        <w:t xml:space="preserve">by older UK residents </w:t>
      </w:r>
      <w:r>
        <w:rPr>
          <w:rFonts w:cs="Arial"/>
        </w:rPr>
        <w:t xml:space="preserve">for not intending to </w:t>
      </w:r>
      <w:r w:rsidR="000E12D0">
        <w:rPr>
          <w:rFonts w:cs="Arial"/>
        </w:rPr>
        <w:t xml:space="preserve">get the internet </w:t>
      </w:r>
      <w:r w:rsidR="00594C47">
        <w:rPr>
          <w:rFonts w:cs="Arial"/>
        </w:rPr>
        <w:t xml:space="preserve">connected </w:t>
      </w:r>
      <w:r w:rsidR="000E12D0">
        <w:rPr>
          <w:rFonts w:cs="Arial"/>
        </w:rPr>
        <w:t>at home was a ‘</w:t>
      </w:r>
      <w:r>
        <w:rPr>
          <w:rFonts w:cs="Arial"/>
        </w:rPr>
        <w:t>per</w:t>
      </w:r>
      <w:r w:rsidR="000E12D0">
        <w:rPr>
          <w:rFonts w:cs="Arial"/>
        </w:rPr>
        <w:t>ceived lack of interest’ (60 per cent)</w:t>
      </w:r>
      <w:r>
        <w:rPr>
          <w:rFonts w:cs="Arial"/>
        </w:rPr>
        <w:t>. Cost</w:t>
      </w:r>
      <w:r w:rsidR="000E12D0">
        <w:rPr>
          <w:rFonts w:cs="Arial"/>
        </w:rPr>
        <w:t xml:space="preserve"> was the main reason for </w:t>
      </w:r>
      <w:r w:rsidR="00757971">
        <w:rPr>
          <w:rFonts w:cs="Arial"/>
        </w:rPr>
        <w:t xml:space="preserve">five </w:t>
      </w:r>
      <w:r w:rsidR="000E12D0">
        <w:rPr>
          <w:rFonts w:cs="Arial"/>
        </w:rPr>
        <w:t>per cent</w:t>
      </w:r>
      <w:r>
        <w:rPr>
          <w:rFonts w:cs="Arial"/>
        </w:rPr>
        <w:t xml:space="preserve"> of cases.</w:t>
      </w:r>
      <w:r>
        <w:rPr>
          <w:rStyle w:val="EndnoteReference"/>
          <w:rFonts w:cs="Arial"/>
        </w:rPr>
        <w:endnoteReference w:id="28"/>
      </w:r>
      <w:r w:rsidR="006A27BE">
        <w:rPr>
          <w:rFonts w:cs="Arial"/>
        </w:rPr>
        <w:t xml:space="preserve"> </w:t>
      </w:r>
      <w:r w:rsidR="000E12D0">
        <w:rPr>
          <w:rFonts w:cs="Arial"/>
        </w:rPr>
        <w:t>I</w:t>
      </w:r>
      <w:r w:rsidR="00867A58" w:rsidRPr="00420533">
        <w:rPr>
          <w:rFonts w:cs="Arial"/>
        </w:rPr>
        <w:t xml:space="preserve">n the US, </w:t>
      </w:r>
      <w:r w:rsidR="006A27BE">
        <w:rPr>
          <w:rFonts w:cs="Arial"/>
        </w:rPr>
        <w:t>approximately</w:t>
      </w:r>
      <w:r w:rsidR="00867A58" w:rsidRPr="00420533">
        <w:rPr>
          <w:rFonts w:cs="Arial"/>
        </w:rPr>
        <w:t xml:space="preserve"> four</w:t>
      </w:r>
      <w:r w:rsidR="009B35D4">
        <w:rPr>
          <w:rFonts w:cs="Arial"/>
        </w:rPr>
        <w:t xml:space="preserve"> </w:t>
      </w:r>
      <w:r w:rsidR="00867A58" w:rsidRPr="00420533">
        <w:rPr>
          <w:rFonts w:cs="Arial"/>
        </w:rPr>
        <w:t>in</w:t>
      </w:r>
      <w:r w:rsidR="009B35D4">
        <w:rPr>
          <w:rFonts w:cs="Arial"/>
        </w:rPr>
        <w:t xml:space="preserve"> 10</w:t>
      </w:r>
      <w:r w:rsidR="00110C3D">
        <w:rPr>
          <w:rFonts w:cs="Arial"/>
        </w:rPr>
        <w:t xml:space="preserve"> adults aged 65 and older (39 per cent</w:t>
      </w:r>
      <w:r w:rsidR="00867A58" w:rsidRPr="00420533">
        <w:rPr>
          <w:rFonts w:cs="Arial"/>
        </w:rPr>
        <w:t>) do not use the internet</w:t>
      </w:r>
      <w:r w:rsidR="00835624" w:rsidRPr="00867A58">
        <w:rPr>
          <w:rStyle w:val="EndnoteReference"/>
        </w:rPr>
        <w:endnoteReference w:id="29"/>
      </w:r>
      <w:r w:rsidR="00867A58" w:rsidRPr="00420533">
        <w:rPr>
          <w:rFonts w:cs="Arial"/>
        </w:rPr>
        <w:t>,</w:t>
      </w:r>
      <w:r w:rsidR="00110C3D">
        <w:rPr>
          <w:rFonts w:cs="Arial"/>
        </w:rPr>
        <w:t xml:space="preserve"> compared to </w:t>
      </w:r>
      <w:r w:rsidR="00D85ECA">
        <w:rPr>
          <w:rFonts w:cs="Arial"/>
        </w:rPr>
        <w:t xml:space="preserve">two in 10 </w:t>
      </w:r>
      <w:r w:rsidR="00110C3D">
        <w:rPr>
          <w:rFonts w:cs="Arial"/>
        </w:rPr>
        <w:t>(2</w:t>
      </w:r>
      <w:r w:rsidR="00D85ECA">
        <w:rPr>
          <w:rFonts w:cs="Arial"/>
        </w:rPr>
        <w:t>1</w:t>
      </w:r>
      <w:r w:rsidR="00110C3D">
        <w:rPr>
          <w:rFonts w:cs="Arial"/>
        </w:rPr>
        <w:t xml:space="preserve"> per cent</w:t>
      </w:r>
      <w:r w:rsidR="00867A58" w:rsidRPr="00420533">
        <w:rPr>
          <w:rFonts w:cs="Arial"/>
        </w:rPr>
        <w:t>) of older Australians</w:t>
      </w:r>
      <w:r w:rsidR="00835624">
        <w:rPr>
          <w:rFonts w:cs="Arial"/>
        </w:rPr>
        <w:t>.</w:t>
      </w:r>
      <w:r w:rsidR="00835624">
        <w:rPr>
          <w:rStyle w:val="EndnoteReference"/>
          <w:rFonts w:cs="Arial"/>
        </w:rPr>
        <w:endnoteReference w:id="30"/>
      </w:r>
      <w:r w:rsidR="00835624">
        <w:rPr>
          <w:rFonts w:cs="Arial"/>
        </w:rPr>
        <w:t xml:space="preserve"> </w:t>
      </w:r>
    </w:p>
    <w:p w14:paraId="4B5D03FC" w14:textId="06D7DE01" w:rsidR="00874ADC" w:rsidRDefault="00874ADC" w:rsidP="00874ADC">
      <w:pPr>
        <w:pStyle w:val="Heading3"/>
      </w:pPr>
      <w:r>
        <w:t xml:space="preserve">Gender gap </w:t>
      </w:r>
    </w:p>
    <w:p w14:paraId="00E21336" w14:textId="12684A6C" w:rsidR="000363FE" w:rsidRDefault="007C533C" w:rsidP="00874ADC">
      <w:r>
        <w:t>When reviewing the data for</w:t>
      </w:r>
      <w:r w:rsidR="00874ADC">
        <w:t xml:space="preserve"> all adult Australians, a gender gap is evident in the </w:t>
      </w:r>
      <w:r w:rsidR="00874ADC" w:rsidRPr="00AA0B85">
        <w:t>over</w:t>
      </w:r>
      <w:r w:rsidR="00AA0B85">
        <w:t>-</w:t>
      </w:r>
      <w:r w:rsidR="00874ADC" w:rsidRPr="00AA0B85">
        <w:t>65</w:t>
      </w:r>
      <w:r w:rsidR="00874ADC">
        <w:t xml:space="preserve"> age group</w:t>
      </w:r>
      <w:r>
        <w:t xml:space="preserve">. </w:t>
      </w:r>
      <w:r w:rsidR="00874ADC">
        <w:t xml:space="preserve">There is a nine per cent difference in the proportion of </w:t>
      </w:r>
      <w:r w:rsidR="00060F30">
        <w:t xml:space="preserve">older </w:t>
      </w:r>
      <w:r w:rsidR="00874ADC">
        <w:t>men (</w:t>
      </w:r>
      <w:r w:rsidR="0030377E">
        <w:t>76 </w:t>
      </w:r>
      <w:r w:rsidR="00874ADC">
        <w:t>per cent) who used the internet in the three months to June 2015</w:t>
      </w:r>
      <w:r w:rsidR="005F1820">
        <w:t>,</w:t>
      </w:r>
      <w:r w:rsidR="00874ADC">
        <w:t xml:space="preserve"> compared to </w:t>
      </w:r>
      <w:r w:rsidR="00060F30">
        <w:t xml:space="preserve">older </w:t>
      </w:r>
      <w:r w:rsidR="00874ADC">
        <w:t xml:space="preserve">women (67 per cent). </w:t>
      </w:r>
    </w:p>
    <w:p w14:paraId="4E08D73D" w14:textId="2AFC7CD6" w:rsidR="000363FE" w:rsidRDefault="000363FE" w:rsidP="00B10BCC">
      <w:r>
        <w:lastRenderedPageBreak/>
        <w:t xml:space="preserve">The </w:t>
      </w:r>
      <w:r w:rsidR="00D82EF4">
        <w:t>gender gap widens even further within the older age sub-groups</w:t>
      </w:r>
      <w:r w:rsidR="007C533C">
        <w:t>.</w:t>
      </w:r>
      <w:r w:rsidR="00D82EF4">
        <w:t xml:space="preserve">  </w:t>
      </w:r>
    </w:p>
    <w:p w14:paraId="2BC9D412" w14:textId="6DBE0D61" w:rsidR="007D47B7" w:rsidRDefault="003123F0" w:rsidP="003250BA">
      <w:pPr>
        <w:pStyle w:val="ACMAFigureHeader"/>
        <w:numPr>
          <w:ilvl w:val="0"/>
          <w:numId w:val="3"/>
        </w:numPr>
        <w:tabs>
          <w:tab w:val="clear" w:pos="1163"/>
        </w:tabs>
      </w:pPr>
      <w:r>
        <w:t xml:space="preserve">Used </w:t>
      </w:r>
      <w:r w:rsidR="007D47B7">
        <w:t>the internet</w:t>
      </w:r>
      <w:r w:rsidR="00FE1C5F">
        <w:t xml:space="preserve">, </w:t>
      </w:r>
      <w:r w:rsidR="007D47B7">
        <w:t>by gender and age</w:t>
      </w:r>
      <w:r w:rsidR="00FE1C5F">
        <w:t>,</w:t>
      </w:r>
      <w:r w:rsidR="00214044">
        <w:t xml:space="preserve"> </w:t>
      </w:r>
      <w:r w:rsidR="00283448">
        <w:t xml:space="preserve">July 2014 to </w:t>
      </w:r>
      <w:r w:rsidR="00325B8B">
        <w:t>June 2015</w:t>
      </w:r>
    </w:p>
    <w:p w14:paraId="147E0677" w14:textId="639A695A" w:rsidR="00874ADC" w:rsidRDefault="005C49AA" w:rsidP="00E45B09">
      <w:pPr>
        <w:pStyle w:val="ACMAFigureHeader"/>
        <w:tabs>
          <w:tab w:val="clear" w:pos="1021"/>
          <w:tab w:val="clear" w:pos="1163"/>
        </w:tabs>
        <w:ind w:left="0" w:firstLine="0"/>
      </w:pPr>
      <w:r>
        <w:rPr>
          <w:noProof/>
        </w:rPr>
        <w:drawing>
          <wp:inline distT="0" distB="0" distL="0" distR="0" wp14:anchorId="74F17624" wp14:editId="62E636FC">
            <wp:extent cx="5258988" cy="3067977"/>
            <wp:effectExtent l="0" t="0" r="0" b="0"/>
            <wp:docPr id="7" name="Picture 7" descr="Figure 10: Used the internet, by gender and age, July 2014 to June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lder AU - fig 8_Figure 5.jpg"/>
                    <pic:cNvPicPr/>
                  </pic:nvPicPr>
                  <pic:blipFill>
                    <a:blip r:embed="rId20">
                      <a:extLst>
                        <a:ext uri="{28A0092B-C50C-407E-A947-70E740481C1C}">
                          <a14:useLocalDpi xmlns:a14="http://schemas.microsoft.com/office/drawing/2010/main" val="0"/>
                        </a:ext>
                      </a:extLst>
                    </a:blip>
                    <a:stretch>
                      <a:fillRect/>
                    </a:stretch>
                  </pic:blipFill>
                  <pic:spPr>
                    <a:xfrm>
                      <a:off x="0" y="0"/>
                      <a:ext cx="5258988" cy="3067977"/>
                    </a:xfrm>
                    <a:prstGeom prst="rect">
                      <a:avLst/>
                    </a:prstGeom>
                  </pic:spPr>
                </pic:pic>
              </a:graphicData>
            </a:graphic>
          </wp:inline>
        </w:drawing>
      </w:r>
    </w:p>
    <w:p w14:paraId="3D7C98C9" w14:textId="77777777" w:rsidR="00874ADC" w:rsidRDefault="00874ADC" w:rsidP="00874ADC">
      <w:pPr>
        <w:pStyle w:val="ACMANotes"/>
      </w:pPr>
      <w:r>
        <w:t xml:space="preserve">Base: Australians aged 18 and over. </w:t>
      </w:r>
    </w:p>
    <w:p w14:paraId="6FFE3667" w14:textId="175D0FF0" w:rsidR="00874ADC" w:rsidRDefault="00874ADC" w:rsidP="00874ADC">
      <w:pPr>
        <w:pStyle w:val="ACMANotes"/>
      </w:pPr>
      <w:r>
        <w:t>No</w:t>
      </w:r>
      <w:r w:rsidR="003123F0">
        <w:t>te: Relates to using the</w:t>
      </w:r>
      <w:r>
        <w:t xml:space="preserve"> internet in the </w:t>
      </w:r>
      <w:r w:rsidR="003123F0">
        <w:t xml:space="preserve">last </w:t>
      </w:r>
      <w:r w:rsidR="00214044">
        <w:t xml:space="preserve">three </w:t>
      </w:r>
      <w:r>
        <w:t xml:space="preserve">months </w:t>
      </w:r>
      <w:r w:rsidR="003123F0">
        <w:t xml:space="preserve">(July 2014 to </w:t>
      </w:r>
      <w:r>
        <w:t>June</w:t>
      </w:r>
      <w:r w:rsidR="00E8433F">
        <w:t xml:space="preserve"> 2015</w:t>
      </w:r>
      <w:r w:rsidR="003123F0">
        <w:t>)</w:t>
      </w:r>
      <w:r>
        <w:t xml:space="preserve">.  </w:t>
      </w:r>
    </w:p>
    <w:p w14:paraId="0679F007" w14:textId="77777777" w:rsidR="00874ADC" w:rsidRPr="006D46E5" w:rsidRDefault="00874ADC" w:rsidP="00874ADC">
      <w:pPr>
        <w:pStyle w:val="ACMANotes"/>
      </w:pPr>
      <w:r>
        <w:t>Source: Roy Morgan Single Source, June 2015</w:t>
      </w:r>
    </w:p>
    <w:p w14:paraId="28CE2691" w14:textId="2543B318" w:rsidR="004504F4" w:rsidRDefault="004504F4" w:rsidP="00E4681A">
      <w:pPr>
        <w:pStyle w:val="ACMASpaceaftertable"/>
      </w:pPr>
    </w:p>
    <w:p w14:paraId="79BF0B9A" w14:textId="049A1CA7" w:rsidR="00A958F9" w:rsidRPr="00A958F9" w:rsidRDefault="00A958F9" w:rsidP="00955273">
      <w:pPr>
        <w:pStyle w:val="Heading3"/>
      </w:pPr>
      <w:r>
        <w:t>Digital inclusion and digital transformation</w:t>
      </w:r>
    </w:p>
    <w:p w14:paraId="482D108E" w14:textId="4B15CD80" w:rsidR="001500CB" w:rsidRDefault="00E21593" w:rsidP="00A958F9">
      <w:pPr>
        <w:spacing w:after="0"/>
        <w:rPr>
          <w:rFonts w:cs="Arial"/>
        </w:rPr>
      </w:pPr>
      <w:r>
        <w:rPr>
          <w:rFonts w:cs="Arial"/>
        </w:rPr>
        <w:t>T</w:t>
      </w:r>
      <w:r w:rsidR="00A958F9">
        <w:rPr>
          <w:rFonts w:cs="Arial"/>
        </w:rPr>
        <w:t>he</w:t>
      </w:r>
      <w:r>
        <w:rPr>
          <w:rFonts w:cs="Arial"/>
        </w:rPr>
        <w:t xml:space="preserve">re is a global trend </w:t>
      </w:r>
      <w:r w:rsidR="00B25EDC">
        <w:rPr>
          <w:rFonts w:cs="Arial"/>
        </w:rPr>
        <w:t xml:space="preserve">across all </w:t>
      </w:r>
      <w:r w:rsidR="00A958F9">
        <w:rPr>
          <w:rFonts w:cs="Arial"/>
        </w:rPr>
        <w:t xml:space="preserve">governments to </w:t>
      </w:r>
      <w:r w:rsidR="00B25EDC">
        <w:rPr>
          <w:rFonts w:cs="Arial"/>
        </w:rPr>
        <w:t>ensure that their</w:t>
      </w:r>
      <w:r w:rsidR="00A958F9">
        <w:rPr>
          <w:rFonts w:cs="Arial"/>
        </w:rPr>
        <w:t xml:space="preserve"> services </w:t>
      </w:r>
      <w:r w:rsidR="00B25EDC">
        <w:rPr>
          <w:rFonts w:cs="Arial"/>
        </w:rPr>
        <w:t xml:space="preserve">are </w:t>
      </w:r>
      <w:r w:rsidR="00A958F9">
        <w:rPr>
          <w:rFonts w:cs="Arial"/>
        </w:rPr>
        <w:t>available online</w:t>
      </w:r>
      <w:r>
        <w:rPr>
          <w:rFonts w:cs="Arial"/>
        </w:rPr>
        <w:t>.</w:t>
      </w:r>
      <w:r w:rsidR="00B25EDC">
        <w:rPr>
          <w:rFonts w:cs="Arial"/>
        </w:rPr>
        <w:t xml:space="preserve"> </w:t>
      </w:r>
      <w:r w:rsidR="00A958F9">
        <w:rPr>
          <w:rFonts w:cs="Arial"/>
        </w:rPr>
        <w:t>Digitising government customer transaction</w:t>
      </w:r>
      <w:r w:rsidR="005F32D9">
        <w:rPr>
          <w:rFonts w:cs="Arial"/>
        </w:rPr>
        <w:t>s</w:t>
      </w:r>
      <w:r w:rsidR="00A958F9">
        <w:rPr>
          <w:rFonts w:cs="Arial"/>
        </w:rPr>
        <w:t xml:space="preserve"> </w:t>
      </w:r>
      <w:r w:rsidR="005F1820">
        <w:rPr>
          <w:rFonts w:cs="Arial"/>
        </w:rPr>
        <w:t xml:space="preserve">has </w:t>
      </w:r>
      <w:r w:rsidR="00A958F9">
        <w:rPr>
          <w:rFonts w:cs="Arial"/>
        </w:rPr>
        <w:t>benefits for government</w:t>
      </w:r>
      <w:r w:rsidR="005F1820">
        <w:rPr>
          <w:rFonts w:cs="Arial"/>
        </w:rPr>
        <w:t>,</w:t>
      </w:r>
      <w:r w:rsidR="00A958F9">
        <w:rPr>
          <w:rFonts w:cs="Arial"/>
        </w:rPr>
        <w:t xml:space="preserve"> as digital transactions are </w:t>
      </w:r>
      <w:r w:rsidR="00594C47">
        <w:rPr>
          <w:rFonts w:cs="Arial"/>
        </w:rPr>
        <w:t>ch</w:t>
      </w:r>
      <w:bookmarkStart w:id="0" w:name="_GoBack"/>
      <w:bookmarkEnd w:id="0"/>
      <w:r w:rsidR="00594C47">
        <w:rPr>
          <w:rFonts w:cs="Arial"/>
        </w:rPr>
        <w:t xml:space="preserve">eaper, </w:t>
      </w:r>
      <w:r w:rsidR="00A958F9">
        <w:rPr>
          <w:rFonts w:cs="Arial"/>
        </w:rPr>
        <w:t>faster, convenient</w:t>
      </w:r>
      <w:r w:rsidR="00AD75EE">
        <w:rPr>
          <w:rFonts w:cs="Arial"/>
        </w:rPr>
        <w:t>,</w:t>
      </w:r>
      <w:r w:rsidR="00A958F9">
        <w:rPr>
          <w:rFonts w:cs="Arial"/>
        </w:rPr>
        <w:t xml:space="preserve"> and </w:t>
      </w:r>
      <w:r w:rsidR="004126AB">
        <w:rPr>
          <w:rFonts w:cs="Arial"/>
        </w:rPr>
        <w:t xml:space="preserve">allow </w:t>
      </w:r>
      <w:r w:rsidR="00A958F9">
        <w:rPr>
          <w:rFonts w:cs="Arial"/>
        </w:rPr>
        <w:t>mobile</w:t>
      </w:r>
      <w:r w:rsidR="004126AB">
        <w:rPr>
          <w:rFonts w:cs="Arial"/>
        </w:rPr>
        <w:t xml:space="preserve"> access</w:t>
      </w:r>
      <w:r w:rsidR="00A958F9">
        <w:rPr>
          <w:rFonts w:cs="Arial"/>
        </w:rPr>
        <w:t xml:space="preserve">. </w:t>
      </w:r>
      <w:r w:rsidR="00594C47">
        <w:rPr>
          <w:rFonts w:cs="Arial"/>
        </w:rPr>
        <w:t>B</w:t>
      </w:r>
      <w:r w:rsidR="001500CB">
        <w:rPr>
          <w:rFonts w:cs="Arial"/>
        </w:rPr>
        <w:t xml:space="preserve">enefits </w:t>
      </w:r>
      <w:r w:rsidR="004126AB">
        <w:rPr>
          <w:rFonts w:cs="Arial"/>
        </w:rPr>
        <w:t>to</w:t>
      </w:r>
      <w:r w:rsidR="001500CB">
        <w:rPr>
          <w:rFonts w:cs="Arial"/>
        </w:rPr>
        <w:t xml:space="preserve"> the consumer</w:t>
      </w:r>
      <w:r w:rsidR="005F1820">
        <w:rPr>
          <w:rFonts w:cs="Arial"/>
        </w:rPr>
        <w:t xml:space="preserve"> include </w:t>
      </w:r>
      <w:r w:rsidR="004C48BD">
        <w:rPr>
          <w:rFonts w:cs="Arial"/>
        </w:rPr>
        <w:t>time savings</w:t>
      </w:r>
      <w:r w:rsidR="00246741">
        <w:rPr>
          <w:rFonts w:cs="Arial"/>
        </w:rPr>
        <w:t xml:space="preserve"> (through</w:t>
      </w:r>
      <w:r w:rsidR="005F1820">
        <w:rPr>
          <w:rFonts w:cs="Arial"/>
        </w:rPr>
        <w:t xml:space="preserve"> </w:t>
      </w:r>
      <w:r w:rsidR="001500CB">
        <w:rPr>
          <w:rFonts w:cs="Arial"/>
        </w:rPr>
        <w:t>reduced trave</w:t>
      </w:r>
      <w:r w:rsidR="005F1820">
        <w:rPr>
          <w:rFonts w:cs="Arial"/>
        </w:rPr>
        <w:t>l</w:t>
      </w:r>
      <w:r w:rsidR="001500CB">
        <w:rPr>
          <w:rFonts w:cs="Arial"/>
        </w:rPr>
        <w:t>ling and waiting</w:t>
      </w:r>
      <w:r w:rsidR="00246741">
        <w:rPr>
          <w:rFonts w:cs="Arial"/>
        </w:rPr>
        <w:t xml:space="preserve"> times</w:t>
      </w:r>
      <w:r w:rsidR="0029728A">
        <w:rPr>
          <w:rFonts w:cs="Arial"/>
        </w:rPr>
        <w:t>)</w:t>
      </w:r>
      <w:r w:rsidR="001500CB">
        <w:rPr>
          <w:rFonts w:cs="Arial"/>
        </w:rPr>
        <w:t xml:space="preserve"> </w:t>
      </w:r>
      <w:r w:rsidR="005F1820">
        <w:rPr>
          <w:rFonts w:cs="Arial"/>
        </w:rPr>
        <w:t xml:space="preserve">and avoiding </w:t>
      </w:r>
      <w:r w:rsidR="001500CB">
        <w:rPr>
          <w:rFonts w:cs="Arial"/>
        </w:rPr>
        <w:t>out-of-pocket</w:t>
      </w:r>
      <w:r w:rsidR="00246741">
        <w:rPr>
          <w:rFonts w:cs="Arial"/>
        </w:rPr>
        <w:t xml:space="preserve"> costs associated with </w:t>
      </w:r>
      <w:r w:rsidR="001500CB">
        <w:rPr>
          <w:rFonts w:cs="Arial"/>
        </w:rPr>
        <w:t>transport</w:t>
      </w:r>
      <w:r w:rsidR="00246741">
        <w:rPr>
          <w:rFonts w:cs="Arial"/>
        </w:rPr>
        <w:t>ation and</w:t>
      </w:r>
      <w:r w:rsidR="001500CB">
        <w:rPr>
          <w:rFonts w:cs="Arial"/>
        </w:rPr>
        <w:t xml:space="preserve"> postage</w:t>
      </w:r>
      <w:r w:rsidR="00186348">
        <w:rPr>
          <w:rFonts w:cs="Arial"/>
        </w:rPr>
        <w:t>.</w:t>
      </w:r>
      <w:r w:rsidR="001500CB">
        <w:rPr>
          <w:rStyle w:val="EndnoteReference"/>
          <w:rFonts w:cs="Arial"/>
        </w:rPr>
        <w:endnoteReference w:id="31"/>
      </w:r>
    </w:p>
    <w:p w14:paraId="68BD0735" w14:textId="77777777" w:rsidR="001500CB" w:rsidRDefault="001500CB" w:rsidP="00A958F9">
      <w:pPr>
        <w:spacing w:after="0"/>
        <w:rPr>
          <w:rFonts w:cs="Arial"/>
        </w:rPr>
      </w:pPr>
    </w:p>
    <w:p w14:paraId="5A0FCAA1" w14:textId="1B8DDB7D" w:rsidR="00F56C4F" w:rsidRDefault="0082648B" w:rsidP="00757971">
      <w:pPr>
        <w:spacing w:after="0"/>
      </w:pPr>
      <w:r>
        <w:rPr>
          <w:rFonts w:cs="Arial"/>
        </w:rPr>
        <w:t xml:space="preserve">While the internet is the most frequently used method for contacting government for those aged 64 and under, </w:t>
      </w:r>
      <w:r w:rsidR="00D77535">
        <w:rPr>
          <w:rFonts w:cs="Arial"/>
        </w:rPr>
        <w:t xml:space="preserve">older </w:t>
      </w:r>
      <w:r>
        <w:rPr>
          <w:rFonts w:cs="Arial"/>
        </w:rPr>
        <w:t>Australians are most likely to make contact in person.</w:t>
      </w:r>
      <w:r>
        <w:rPr>
          <w:rStyle w:val="EndnoteReference"/>
          <w:rFonts w:cs="Arial"/>
        </w:rPr>
        <w:endnoteReference w:id="32"/>
      </w:r>
      <w:r w:rsidR="00F56C4F">
        <w:rPr>
          <w:rFonts w:cs="Arial"/>
        </w:rPr>
        <w:t xml:space="preserve"> According to the Digital Transformation Office</w:t>
      </w:r>
      <w:r w:rsidR="0087542B" w:rsidRPr="00F56C4F">
        <w:rPr>
          <w:rFonts w:cs="Arial"/>
          <w:vertAlign w:val="superscript"/>
        </w:rPr>
        <w:endnoteReference w:id="33"/>
      </w:r>
      <w:r w:rsidR="00F56C4F">
        <w:rPr>
          <w:rFonts w:cs="Arial"/>
        </w:rPr>
        <w:t>, t</w:t>
      </w:r>
      <w:r w:rsidR="00F56C4F" w:rsidRPr="00F56C4F">
        <w:rPr>
          <w:rFonts w:cs="Arial"/>
        </w:rPr>
        <w:t>he number of those who ‘prefer not to’ or ‘will not use’ digital channels to interact wi</w:t>
      </w:r>
      <w:r w:rsidR="00F56C4F">
        <w:rPr>
          <w:rFonts w:cs="Arial"/>
        </w:rPr>
        <w:t>th government was as high as 54 per cent</w:t>
      </w:r>
      <w:r w:rsidR="00F56C4F" w:rsidRPr="00F56C4F">
        <w:rPr>
          <w:rFonts w:cs="Arial"/>
        </w:rPr>
        <w:t xml:space="preserve"> in people aged over 65</w:t>
      </w:r>
      <w:r w:rsidR="005F1820">
        <w:rPr>
          <w:rFonts w:cs="Arial"/>
        </w:rPr>
        <w:t xml:space="preserve">. This compares to </w:t>
      </w:r>
      <w:r w:rsidR="00307A74">
        <w:rPr>
          <w:rFonts w:cs="Arial"/>
        </w:rPr>
        <w:t xml:space="preserve">66 per cent overall for individuals surveyed </w:t>
      </w:r>
      <w:r w:rsidR="003250BA">
        <w:rPr>
          <w:rFonts w:cs="Arial"/>
        </w:rPr>
        <w:t xml:space="preserve">who supported </w:t>
      </w:r>
      <w:r w:rsidR="00307A74">
        <w:rPr>
          <w:rFonts w:cs="Arial"/>
        </w:rPr>
        <w:t>a model where most interactions with federal government are digital</w:t>
      </w:r>
      <w:r w:rsidR="00F56C4F" w:rsidRPr="00F56C4F">
        <w:rPr>
          <w:rFonts w:cs="Arial"/>
        </w:rPr>
        <w:t xml:space="preserve">. </w:t>
      </w:r>
      <w:r w:rsidR="00757971" w:rsidRPr="00F56C4F">
        <w:t>People in remote or rural areas were also less likely to support a digital transfo</w:t>
      </w:r>
      <w:r w:rsidR="00757971">
        <w:t>rmation of government services, which is partly explained by the relative quality of internet access and speeds outside metropolitan areas.</w:t>
      </w:r>
      <w:r w:rsidR="00757971">
        <w:rPr>
          <w:rStyle w:val="EndnoteReference"/>
          <w:rFonts w:cs="Arial"/>
        </w:rPr>
        <w:endnoteReference w:id="34"/>
      </w:r>
    </w:p>
    <w:p w14:paraId="5A7148EC" w14:textId="77777777" w:rsidR="00757971" w:rsidRPr="00F56C4F" w:rsidRDefault="00757971" w:rsidP="00757971">
      <w:pPr>
        <w:spacing w:after="0"/>
        <w:rPr>
          <w:rFonts w:cs="Arial"/>
        </w:rPr>
      </w:pPr>
    </w:p>
    <w:p w14:paraId="53C42F01" w14:textId="0D879C65" w:rsidR="004504F4" w:rsidRPr="00A958F9" w:rsidRDefault="00F56C4F">
      <w:pPr>
        <w:spacing w:after="0"/>
        <w:rPr>
          <w:rFonts w:cs="Arial"/>
        </w:rPr>
      </w:pPr>
      <w:r>
        <w:rPr>
          <w:rFonts w:cs="Arial"/>
        </w:rPr>
        <w:t xml:space="preserve">A significant challenge for government services and agencies will be </w:t>
      </w:r>
      <w:r w:rsidR="002C26B3">
        <w:rPr>
          <w:rFonts w:cs="Arial"/>
        </w:rPr>
        <w:t xml:space="preserve">to </w:t>
      </w:r>
      <w:r w:rsidRPr="00F56C4F">
        <w:rPr>
          <w:rFonts w:cs="Arial"/>
        </w:rPr>
        <w:t xml:space="preserve">work </w:t>
      </w:r>
      <w:r w:rsidR="004C48BD" w:rsidRPr="00F56C4F">
        <w:rPr>
          <w:rFonts w:cs="Arial"/>
        </w:rPr>
        <w:t xml:space="preserve">effectively </w:t>
      </w:r>
      <w:r w:rsidRPr="00F56C4F">
        <w:rPr>
          <w:rFonts w:cs="Arial"/>
        </w:rPr>
        <w:t xml:space="preserve">with those </w:t>
      </w:r>
      <w:r w:rsidR="00307A74">
        <w:rPr>
          <w:rFonts w:cs="Arial"/>
        </w:rPr>
        <w:t>s</w:t>
      </w:r>
      <w:r w:rsidR="00472287">
        <w:rPr>
          <w:rFonts w:cs="Arial"/>
        </w:rPr>
        <w:t>ectors of the Australian society</w:t>
      </w:r>
      <w:r w:rsidR="00EB6392">
        <w:rPr>
          <w:rFonts w:cs="Arial"/>
        </w:rPr>
        <w:t>, including older Australians</w:t>
      </w:r>
      <w:r w:rsidR="005F1820">
        <w:rPr>
          <w:rFonts w:cs="Arial"/>
        </w:rPr>
        <w:t>,</w:t>
      </w:r>
      <w:r w:rsidR="00472287">
        <w:rPr>
          <w:rFonts w:cs="Arial"/>
        </w:rPr>
        <w:t xml:space="preserve"> </w:t>
      </w:r>
      <w:r w:rsidRPr="00F56C4F">
        <w:rPr>
          <w:rFonts w:cs="Arial"/>
        </w:rPr>
        <w:t>who are not currently using digital services and are wary of shifting to government digital services</w:t>
      </w:r>
      <w:r w:rsidR="0087542B">
        <w:rPr>
          <w:rFonts w:cs="Arial"/>
        </w:rPr>
        <w:t>.</w:t>
      </w:r>
      <w:r>
        <w:rPr>
          <w:rStyle w:val="EndnoteReference"/>
          <w:rFonts w:cs="Arial"/>
        </w:rPr>
        <w:endnoteReference w:id="35"/>
      </w:r>
      <w:r w:rsidRPr="00F56C4F">
        <w:rPr>
          <w:rFonts w:ascii="Helvetica" w:eastAsia="Calibri" w:hAnsi="Helvetica"/>
          <w:color w:val="C00000"/>
          <w:sz w:val="22"/>
          <w:szCs w:val="22"/>
          <w:lang w:eastAsia="en-US"/>
        </w:rPr>
        <w:t xml:space="preserve"> </w:t>
      </w:r>
      <w:r w:rsidR="004504F4" w:rsidRPr="00A958F9">
        <w:rPr>
          <w:rFonts w:cs="Arial"/>
        </w:rPr>
        <w:br w:type="page"/>
      </w:r>
    </w:p>
    <w:p w14:paraId="7206EA9E" w14:textId="44939F46" w:rsidR="00E646D3" w:rsidRDefault="00E646D3" w:rsidP="00E646D3">
      <w:pPr>
        <w:pStyle w:val="TableHeading"/>
      </w:pPr>
      <w:bookmarkStart w:id="1" w:name="_Toc348105634"/>
      <w:bookmarkStart w:id="2" w:name="_Toc286994477"/>
      <w:r>
        <w:lastRenderedPageBreak/>
        <w:t xml:space="preserve">Table 1: </w:t>
      </w:r>
      <w:r w:rsidR="00933A7F">
        <w:t>Sample size</w:t>
      </w:r>
      <w:r w:rsidR="00DA0A75">
        <w:t>s</w:t>
      </w:r>
      <w:r w:rsidR="00933A7F">
        <w:t xml:space="preserve"> </w:t>
      </w:r>
    </w:p>
    <w:p w14:paraId="00E5059A" w14:textId="2B07A69B" w:rsidR="00B541A7" w:rsidRDefault="001542EE" w:rsidP="00E646D3">
      <w:pPr>
        <w:pStyle w:val="TableHeading"/>
        <w:rPr>
          <w:b w:val="0"/>
        </w:rPr>
      </w:pPr>
      <w:r>
        <w:rPr>
          <w:b w:val="0"/>
        </w:rPr>
        <w:t xml:space="preserve">Two primary </w:t>
      </w:r>
      <w:r w:rsidR="00B541A7" w:rsidRPr="00850D24">
        <w:rPr>
          <w:b w:val="0"/>
        </w:rPr>
        <w:t xml:space="preserve">data sources were used to produce this report. </w:t>
      </w:r>
      <w:r w:rsidR="00850D24" w:rsidRPr="00850D24">
        <w:rPr>
          <w:b w:val="0"/>
        </w:rPr>
        <w:t xml:space="preserve">Roy Morgan Single Source and the </w:t>
      </w:r>
      <w:r w:rsidR="000E4B8E">
        <w:rPr>
          <w:b w:val="0"/>
        </w:rPr>
        <w:t xml:space="preserve">2015 annual consumer survey </w:t>
      </w:r>
      <w:r w:rsidR="00850D24" w:rsidRPr="00850D24">
        <w:rPr>
          <w:b w:val="0"/>
        </w:rPr>
        <w:t>commissioned</w:t>
      </w:r>
      <w:r w:rsidR="000E4B8E">
        <w:rPr>
          <w:b w:val="0"/>
        </w:rPr>
        <w:t xml:space="preserve"> by the ACMA. </w:t>
      </w:r>
      <w:r w:rsidR="00850D24">
        <w:rPr>
          <w:b w:val="0"/>
        </w:rPr>
        <w:t>Sample sizes are</w:t>
      </w:r>
      <w:r>
        <w:rPr>
          <w:b w:val="0"/>
        </w:rPr>
        <w:t xml:space="preserve"> </w:t>
      </w:r>
      <w:r w:rsidR="000E4B8E">
        <w:rPr>
          <w:b w:val="0"/>
        </w:rPr>
        <w:t>provided</w:t>
      </w:r>
      <w:r>
        <w:rPr>
          <w:b w:val="0"/>
        </w:rPr>
        <w:t xml:space="preserve"> below.</w:t>
      </w:r>
    </w:p>
    <w:p w14:paraId="13C4FD90" w14:textId="77777777" w:rsidR="001542EE" w:rsidRPr="00850D24" w:rsidRDefault="001542EE" w:rsidP="00E646D3">
      <w:pPr>
        <w:pStyle w:val="TableHeading"/>
        <w:rPr>
          <w:b w:val="0"/>
        </w:rPr>
      </w:pPr>
    </w:p>
    <w:tbl>
      <w:tblPr>
        <w:tblStyle w:val="GridTable1Light"/>
        <w:tblW w:w="922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4BACC6" w:themeFill="accent5"/>
        <w:tblLook w:val="04A0" w:firstRow="1" w:lastRow="0" w:firstColumn="1" w:lastColumn="0" w:noHBand="0" w:noVBand="1"/>
      </w:tblPr>
      <w:tblGrid>
        <w:gridCol w:w="7483"/>
        <w:gridCol w:w="1744"/>
      </w:tblGrid>
      <w:tr w:rsidR="002739A3" w14:paraId="4CAD7AEC" w14:textId="77777777" w:rsidTr="0019791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483" w:type="dxa"/>
            <w:tcBorders>
              <w:bottom w:val="none" w:sz="0" w:space="0" w:color="auto"/>
            </w:tcBorders>
            <w:shd w:val="clear" w:color="auto" w:fill="31849B" w:themeFill="accent5" w:themeFillShade="BF"/>
            <w:vAlign w:val="center"/>
          </w:tcPr>
          <w:p w14:paraId="185DB332" w14:textId="0A4C788D" w:rsidR="002739A3" w:rsidRPr="002F601A" w:rsidRDefault="00B6282A" w:rsidP="00625B05">
            <w:pPr>
              <w:pStyle w:val="ACMATableHeader"/>
              <w:tabs>
                <w:tab w:val="clear" w:pos="964"/>
              </w:tabs>
              <w:ind w:left="0" w:firstLine="0"/>
              <w:rPr>
                <w:b/>
                <w:color w:val="FFFFFF" w:themeColor="background1"/>
              </w:rPr>
            </w:pPr>
            <w:r w:rsidRPr="002F601A">
              <w:rPr>
                <w:b/>
                <w:color w:val="FFFFFF" w:themeColor="background1"/>
              </w:rPr>
              <w:t xml:space="preserve">Roy Morgan Single Source </w:t>
            </w:r>
          </w:p>
        </w:tc>
        <w:tc>
          <w:tcPr>
            <w:tcW w:w="1744" w:type="dxa"/>
            <w:tcBorders>
              <w:bottom w:val="none" w:sz="0" w:space="0" w:color="auto"/>
            </w:tcBorders>
            <w:shd w:val="clear" w:color="auto" w:fill="31849B" w:themeFill="accent5" w:themeFillShade="BF"/>
            <w:vAlign w:val="center"/>
          </w:tcPr>
          <w:p w14:paraId="5DB039FD" w14:textId="4D0877B9" w:rsidR="002739A3" w:rsidRPr="00842375" w:rsidRDefault="00BA7710" w:rsidP="00D46EED">
            <w:pPr>
              <w:pStyle w:val="ACMATableHeader"/>
              <w:tabs>
                <w:tab w:val="clear" w:pos="964"/>
              </w:tabs>
              <w:ind w:left="0" w:firstLine="0"/>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Pr>
                <w:b/>
                <w:color w:val="FFFFFF" w:themeColor="background1"/>
              </w:rPr>
              <w:t>Sample size July 20</w:t>
            </w:r>
            <w:r w:rsidR="002F601A" w:rsidRPr="002F601A">
              <w:rPr>
                <w:b/>
                <w:color w:val="FFFFFF" w:themeColor="background1"/>
              </w:rPr>
              <w:t>14 to</w:t>
            </w:r>
            <w:r>
              <w:rPr>
                <w:b/>
                <w:color w:val="FFFFFF" w:themeColor="background1"/>
              </w:rPr>
              <w:t xml:space="preserve"> </w:t>
            </w:r>
            <w:r w:rsidR="002F601A" w:rsidRPr="002F601A">
              <w:rPr>
                <w:b/>
                <w:color w:val="FFFFFF" w:themeColor="background1"/>
              </w:rPr>
              <w:t xml:space="preserve">June </w:t>
            </w:r>
            <w:r>
              <w:rPr>
                <w:b/>
                <w:color w:val="FFFFFF" w:themeColor="background1"/>
              </w:rPr>
              <w:t>20</w:t>
            </w:r>
            <w:r w:rsidR="002F601A" w:rsidRPr="002F601A">
              <w:rPr>
                <w:b/>
                <w:color w:val="FFFFFF" w:themeColor="background1"/>
              </w:rPr>
              <w:t>15</w:t>
            </w:r>
          </w:p>
        </w:tc>
      </w:tr>
      <w:tr w:rsidR="002739A3" w14:paraId="3640015E" w14:textId="77777777" w:rsidTr="00197910">
        <w:tc>
          <w:tcPr>
            <w:cnfStyle w:val="001000000000" w:firstRow="0" w:lastRow="0" w:firstColumn="1" w:lastColumn="0" w:oddVBand="0" w:evenVBand="0" w:oddHBand="0" w:evenHBand="0" w:firstRowFirstColumn="0" w:firstRowLastColumn="0" w:lastRowFirstColumn="0" w:lastRowLastColumn="0"/>
            <w:tcW w:w="7483" w:type="dxa"/>
            <w:shd w:val="clear" w:color="auto" w:fill="B6DDE8" w:themeFill="accent5" w:themeFillTint="66"/>
          </w:tcPr>
          <w:p w14:paraId="3DC18939" w14:textId="07552870" w:rsidR="002739A3" w:rsidRPr="007C2302" w:rsidRDefault="00637F6E" w:rsidP="00D46EED">
            <w:pPr>
              <w:pStyle w:val="ACMATableHeader"/>
              <w:tabs>
                <w:tab w:val="clear" w:pos="964"/>
              </w:tabs>
              <w:ind w:left="0" w:firstLine="0"/>
              <w:rPr>
                <w:b/>
                <w:color w:val="auto"/>
              </w:rPr>
            </w:pPr>
            <w:r w:rsidRPr="007C2302">
              <w:rPr>
                <w:color w:val="auto"/>
              </w:rPr>
              <w:t>Total sample</w:t>
            </w:r>
            <w:r w:rsidR="005F1820">
              <w:rPr>
                <w:color w:val="auto"/>
              </w:rPr>
              <w:t>—</w:t>
            </w:r>
            <w:r w:rsidR="00306A6D" w:rsidRPr="007C2302">
              <w:rPr>
                <w:color w:val="auto"/>
              </w:rPr>
              <w:t>Australians aged 18 and over</w:t>
            </w:r>
          </w:p>
        </w:tc>
        <w:tc>
          <w:tcPr>
            <w:tcW w:w="1744" w:type="dxa"/>
            <w:shd w:val="clear" w:color="auto" w:fill="B6DDE8" w:themeFill="accent5" w:themeFillTint="66"/>
          </w:tcPr>
          <w:p w14:paraId="44BA32EA" w14:textId="52F17585" w:rsidR="002739A3" w:rsidRPr="007C2302" w:rsidRDefault="00B335C9" w:rsidP="004D1E87">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color w:val="auto"/>
              </w:rPr>
            </w:pPr>
            <w:r w:rsidRPr="007C2302">
              <w:rPr>
                <w:color w:val="auto"/>
              </w:rPr>
              <w:t>15,241</w:t>
            </w:r>
          </w:p>
        </w:tc>
      </w:tr>
      <w:tr w:rsidR="006B7EA6" w14:paraId="7710B71E" w14:textId="77777777" w:rsidTr="00197910">
        <w:tc>
          <w:tcPr>
            <w:cnfStyle w:val="001000000000" w:firstRow="0" w:lastRow="0" w:firstColumn="1" w:lastColumn="0" w:oddVBand="0" w:evenVBand="0" w:oddHBand="0" w:evenHBand="0" w:firstRowFirstColumn="0" w:firstRowLastColumn="0" w:lastRowFirstColumn="0" w:lastRowLastColumn="0"/>
            <w:tcW w:w="7483" w:type="dxa"/>
            <w:shd w:val="clear" w:color="auto" w:fill="B6DDE8" w:themeFill="accent5" w:themeFillTint="66"/>
          </w:tcPr>
          <w:p w14:paraId="50813C21" w14:textId="01EB8578" w:rsidR="006B7EA6" w:rsidRPr="007C2302" w:rsidRDefault="00306A6D" w:rsidP="006B7EA6">
            <w:pPr>
              <w:pStyle w:val="ACMATableHeader"/>
              <w:tabs>
                <w:tab w:val="clear" w:pos="964"/>
              </w:tabs>
              <w:ind w:left="0" w:firstLine="0"/>
              <w:rPr>
                <w:color w:val="auto"/>
              </w:rPr>
            </w:pPr>
            <w:r w:rsidRPr="007C2302">
              <w:rPr>
                <w:color w:val="auto"/>
              </w:rPr>
              <w:t>Australians aged 65 and over</w:t>
            </w:r>
          </w:p>
        </w:tc>
        <w:tc>
          <w:tcPr>
            <w:tcW w:w="1744" w:type="dxa"/>
            <w:shd w:val="clear" w:color="auto" w:fill="B6DDE8" w:themeFill="accent5" w:themeFillTint="66"/>
          </w:tcPr>
          <w:p w14:paraId="08EC94AF" w14:textId="55317666" w:rsidR="006B7EA6" w:rsidRPr="007C2302" w:rsidRDefault="0038208C" w:rsidP="004D1E87">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color w:val="auto"/>
              </w:rPr>
            </w:pPr>
            <w:r w:rsidRPr="007C2302">
              <w:rPr>
                <w:b w:val="0"/>
                <w:color w:val="auto"/>
              </w:rPr>
              <w:t>5,558</w:t>
            </w:r>
          </w:p>
        </w:tc>
      </w:tr>
      <w:tr w:rsidR="006B7EA6" w14:paraId="2C418666" w14:textId="77777777" w:rsidTr="00197910">
        <w:tc>
          <w:tcPr>
            <w:cnfStyle w:val="001000000000" w:firstRow="0" w:lastRow="0" w:firstColumn="1" w:lastColumn="0" w:oddVBand="0" w:evenVBand="0" w:oddHBand="0" w:evenHBand="0" w:firstRowFirstColumn="0" w:firstRowLastColumn="0" w:lastRowFirstColumn="0" w:lastRowLastColumn="0"/>
            <w:tcW w:w="7483" w:type="dxa"/>
            <w:shd w:val="clear" w:color="auto" w:fill="B6DDE8" w:themeFill="accent5" w:themeFillTint="66"/>
          </w:tcPr>
          <w:p w14:paraId="737BA416" w14:textId="3E2086D9" w:rsidR="006B7EA6" w:rsidRPr="007C2302" w:rsidRDefault="0058721E" w:rsidP="005B75AB">
            <w:pPr>
              <w:pStyle w:val="ACMATableHeader"/>
              <w:tabs>
                <w:tab w:val="clear" w:pos="964"/>
              </w:tabs>
              <w:ind w:left="0" w:firstLine="0"/>
              <w:rPr>
                <w:color w:val="auto"/>
              </w:rPr>
            </w:pPr>
            <w:r w:rsidRPr="007C2302">
              <w:rPr>
                <w:color w:val="auto"/>
              </w:rPr>
              <w:t>Australians aged 65 and over who accessed the internet in the last 3 months</w:t>
            </w:r>
          </w:p>
        </w:tc>
        <w:tc>
          <w:tcPr>
            <w:tcW w:w="1744" w:type="dxa"/>
            <w:shd w:val="clear" w:color="auto" w:fill="B6DDE8" w:themeFill="accent5" w:themeFillTint="66"/>
          </w:tcPr>
          <w:p w14:paraId="6952E5A9" w14:textId="10CA7406" w:rsidR="006B7EA6" w:rsidRPr="007C2302" w:rsidRDefault="001542EE" w:rsidP="004D1E87">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color w:val="auto"/>
              </w:rPr>
            </w:pPr>
            <w:r>
              <w:rPr>
                <w:b w:val="0"/>
                <w:color w:val="auto"/>
              </w:rPr>
              <w:t>3,798</w:t>
            </w:r>
          </w:p>
        </w:tc>
      </w:tr>
      <w:tr w:rsidR="00AA466B" w14:paraId="4CFF22A5" w14:textId="77777777" w:rsidTr="00197910">
        <w:tc>
          <w:tcPr>
            <w:cnfStyle w:val="001000000000" w:firstRow="0" w:lastRow="0" w:firstColumn="1" w:lastColumn="0" w:oddVBand="0" w:evenVBand="0" w:oddHBand="0" w:evenHBand="0" w:firstRowFirstColumn="0" w:firstRowLastColumn="0" w:lastRowFirstColumn="0" w:lastRowLastColumn="0"/>
            <w:tcW w:w="7483" w:type="dxa"/>
            <w:shd w:val="clear" w:color="auto" w:fill="B6DDE8" w:themeFill="accent5" w:themeFillTint="66"/>
          </w:tcPr>
          <w:p w14:paraId="31D0A1E8" w14:textId="7D85308D" w:rsidR="00AA466B" w:rsidRPr="007C2302" w:rsidRDefault="00AA466B" w:rsidP="008B6AC4">
            <w:pPr>
              <w:pStyle w:val="ACMATableHeader"/>
              <w:tabs>
                <w:tab w:val="clear" w:pos="964"/>
              </w:tabs>
              <w:ind w:left="0" w:firstLine="0"/>
              <w:rPr>
                <w:color w:val="auto"/>
              </w:rPr>
            </w:pPr>
            <w:r w:rsidRPr="007C2302">
              <w:rPr>
                <w:color w:val="auto"/>
              </w:rPr>
              <w:t>Australians</w:t>
            </w:r>
            <w:r>
              <w:rPr>
                <w:color w:val="auto"/>
              </w:rPr>
              <w:t xml:space="preserve"> aged 65 and over who </w:t>
            </w:r>
            <w:r w:rsidR="00BA7710">
              <w:rPr>
                <w:color w:val="auto"/>
              </w:rPr>
              <w:t xml:space="preserve">did one </w:t>
            </w:r>
            <w:r w:rsidR="00D46EED">
              <w:rPr>
                <w:color w:val="auto"/>
              </w:rPr>
              <w:t>(</w:t>
            </w:r>
            <w:r w:rsidR="00BA7710">
              <w:rPr>
                <w:color w:val="auto"/>
              </w:rPr>
              <w:t>or more</w:t>
            </w:r>
            <w:r w:rsidR="00D46EED">
              <w:rPr>
                <w:color w:val="auto"/>
              </w:rPr>
              <w:t>)</w:t>
            </w:r>
            <w:r w:rsidR="00BA7710">
              <w:rPr>
                <w:color w:val="auto"/>
              </w:rPr>
              <w:t xml:space="preserve"> internet activity in last </w:t>
            </w:r>
            <w:r w:rsidR="008B6AC4">
              <w:rPr>
                <w:color w:val="auto"/>
              </w:rPr>
              <w:t>4 </w:t>
            </w:r>
            <w:r w:rsidR="00BA7710">
              <w:rPr>
                <w:color w:val="auto"/>
              </w:rPr>
              <w:t>weeks</w:t>
            </w:r>
          </w:p>
        </w:tc>
        <w:tc>
          <w:tcPr>
            <w:tcW w:w="1744" w:type="dxa"/>
            <w:shd w:val="clear" w:color="auto" w:fill="B6DDE8" w:themeFill="accent5" w:themeFillTint="66"/>
          </w:tcPr>
          <w:p w14:paraId="2BE00A7D" w14:textId="1131A36E" w:rsidR="00AA466B" w:rsidRPr="007C2302" w:rsidRDefault="00AA466B" w:rsidP="004D1E87">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color w:val="auto"/>
              </w:rPr>
            </w:pPr>
            <w:r>
              <w:rPr>
                <w:b w:val="0"/>
                <w:color w:val="auto"/>
              </w:rPr>
              <w:t>3,236</w:t>
            </w:r>
          </w:p>
        </w:tc>
      </w:tr>
      <w:tr w:rsidR="00850D24" w14:paraId="2052271F" w14:textId="77777777" w:rsidTr="00197910">
        <w:tc>
          <w:tcPr>
            <w:cnfStyle w:val="001000000000" w:firstRow="0" w:lastRow="0" w:firstColumn="1" w:lastColumn="0" w:oddVBand="0" w:evenVBand="0" w:oddHBand="0" w:evenHBand="0" w:firstRowFirstColumn="0" w:firstRowLastColumn="0" w:lastRowFirstColumn="0" w:lastRowLastColumn="0"/>
            <w:tcW w:w="7483" w:type="dxa"/>
            <w:shd w:val="clear" w:color="auto" w:fill="31849B" w:themeFill="accent5" w:themeFillShade="BF"/>
            <w:vAlign w:val="center"/>
          </w:tcPr>
          <w:p w14:paraId="14AFA74F" w14:textId="4779E1EB" w:rsidR="00850D24" w:rsidRPr="002F601A" w:rsidRDefault="00850D24" w:rsidP="00850D24">
            <w:pPr>
              <w:pStyle w:val="ACMATableHeader"/>
              <w:tabs>
                <w:tab w:val="clear" w:pos="964"/>
              </w:tabs>
              <w:ind w:left="0" w:firstLine="0"/>
              <w:rPr>
                <w:b/>
                <w:color w:val="FFFFFF" w:themeColor="background1"/>
              </w:rPr>
            </w:pPr>
            <w:r w:rsidRPr="002F601A">
              <w:rPr>
                <w:b/>
                <w:color w:val="FFFFFF" w:themeColor="background1"/>
              </w:rPr>
              <w:t>ACMA-commissioned survey</w:t>
            </w:r>
          </w:p>
        </w:tc>
        <w:tc>
          <w:tcPr>
            <w:tcW w:w="1744" w:type="dxa"/>
            <w:shd w:val="clear" w:color="auto" w:fill="31849B" w:themeFill="accent5" w:themeFillShade="BF"/>
            <w:vAlign w:val="center"/>
          </w:tcPr>
          <w:p w14:paraId="31B24D74" w14:textId="237E1E59" w:rsidR="00850D24" w:rsidRPr="002F601A" w:rsidRDefault="002F601A" w:rsidP="004D1E87">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color w:val="FFFFFF" w:themeColor="background1"/>
              </w:rPr>
            </w:pPr>
            <w:r w:rsidRPr="002F601A">
              <w:rPr>
                <w:color w:val="FFFFFF" w:themeColor="background1"/>
              </w:rPr>
              <w:t>Sample size May 2015</w:t>
            </w:r>
          </w:p>
        </w:tc>
      </w:tr>
      <w:tr w:rsidR="00850D24" w14:paraId="3DE766FE" w14:textId="77777777" w:rsidTr="00197910">
        <w:tc>
          <w:tcPr>
            <w:cnfStyle w:val="001000000000" w:firstRow="0" w:lastRow="0" w:firstColumn="1" w:lastColumn="0" w:oddVBand="0" w:evenVBand="0" w:oddHBand="0" w:evenHBand="0" w:firstRowFirstColumn="0" w:firstRowLastColumn="0" w:lastRowFirstColumn="0" w:lastRowLastColumn="0"/>
            <w:tcW w:w="7483" w:type="dxa"/>
            <w:shd w:val="clear" w:color="auto" w:fill="B6DDE8" w:themeFill="accent5" w:themeFillTint="66"/>
          </w:tcPr>
          <w:p w14:paraId="0AB38AC9" w14:textId="61039F8B" w:rsidR="00850D24" w:rsidRPr="007C2302" w:rsidRDefault="002F601A" w:rsidP="00D46EED">
            <w:pPr>
              <w:pStyle w:val="ACMATableHeader"/>
              <w:tabs>
                <w:tab w:val="clear" w:pos="964"/>
              </w:tabs>
              <w:ind w:left="0" w:firstLine="0"/>
              <w:rPr>
                <w:color w:val="auto"/>
              </w:rPr>
            </w:pPr>
            <w:r w:rsidRPr="007C2302">
              <w:rPr>
                <w:color w:val="auto"/>
              </w:rPr>
              <w:t>Total sample</w:t>
            </w:r>
            <w:r w:rsidR="00D46EED">
              <w:rPr>
                <w:color w:val="auto"/>
              </w:rPr>
              <w:t>—</w:t>
            </w:r>
            <w:r w:rsidR="0038208C" w:rsidRPr="007C2302">
              <w:rPr>
                <w:color w:val="auto"/>
              </w:rPr>
              <w:t>Australians aged 18 and over</w:t>
            </w:r>
          </w:p>
        </w:tc>
        <w:tc>
          <w:tcPr>
            <w:tcW w:w="1744" w:type="dxa"/>
            <w:shd w:val="clear" w:color="auto" w:fill="B6DDE8" w:themeFill="accent5" w:themeFillTint="66"/>
          </w:tcPr>
          <w:p w14:paraId="24DFEF2D" w14:textId="7B550F5F" w:rsidR="00850D24" w:rsidRPr="00E8433F" w:rsidRDefault="00BA7447" w:rsidP="003B4C80">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color w:val="auto"/>
              </w:rPr>
            </w:pPr>
            <w:r w:rsidRPr="00E8433F">
              <w:rPr>
                <w:color w:val="auto"/>
              </w:rPr>
              <w:t>1,810</w:t>
            </w:r>
          </w:p>
        </w:tc>
      </w:tr>
      <w:tr w:rsidR="00850D24" w14:paraId="374E4842" w14:textId="77777777" w:rsidTr="00197910">
        <w:tc>
          <w:tcPr>
            <w:cnfStyle w:val="001000000000" w:firstRow="0" w:lastRow="0" w:firstColumn="1" w:lastColumn="0" w:oddVBand="0" w:evenVBand="0" w:oddHBand="0" w:evenHBand="0" w:firstRowFirstColumn="0" w:firstRowLastColumn="0" w:lastRowFirstColumn="0" w:lastRowLastColumn="0"/>
            <w:tcW w:w="7483" w:type="dxa"/>
            <w:shd w:val="clear" w:color="auto" w:fill="B6DDE8" w:themeFill="accent5" w:themeFillTint="66"/>
          </w:tcPr>
          <w:p w14:paraId="7166E959" w14:textId="28334AAB" w:rsidR="00850D24" w:rsidRPr="007C2302" w:rsidRDefault="00816C5A" w:rsidP="008B6AC4">
            <w:pPr>
              <w:pStyle w:val="ACMATableHeader"/>
              <w:tabs>
                <w:tab w:val="clear" w:pos="964"/>
              </w:tabs>
              <w:ind w:left="0" w:firstLine="0"/>
              <w:rPr>
                <w:color w:val="auto"/>
              </w:rPr>
            </w:pPr>
            <w:r>
              <w:rPr>
                <w:color w:val="auto"/>
              </w:rPr>
              <w:t xml:space="preserve">Australians aged 18 and over who have accessed the internet in the last </w:t>
            </w:r>
            <w:r w:rsidR="008B6AC4">
              <w:rPr>
                <w:color w:val="auto"/>
              </w:rPr>
              <w:t>6 </w:t>
            </w:r>
            <w:r>
              <w:rPr>
                <w:color w:val="auto"/>
              </w:rPr>
              <w:t>months</w:t>
            </w:r>
          </w:p>
        </w:tc>
        <w:tc>
          <w:tcPr>
            <w:tcW w:w="1744" w:type="dxa"/>
            <w:shd w:val="clear" w:color="auto" w:fill="B6DDE8" w:themeFill="accent5" w:themeFillTint="66"/>
          </w:tcPr>
          <w:p w14:paraId="1412FBB0" w14:textId="5EE25AA6" w:rsidR="00850D24" w:rsidRPr="007C2302" w:rsidRDefault="00816C5A" w:rsidP="003B4C80">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color w:val="auto"/>
              </w:rPr>
            </w:pPr>
            <w:r>
              <w:rPr>
                <w:b w:val="0"/>
                <w:color w:val="auto"/>
              </w:rPr>
              <w:t>1,675</w:t>
            </w:r>
          </w:p>
        </w:tc>
      </w:tr>
      <w:tr w:rsidR="00816C5A" w14:paraId="4535C77C" w14:textId="77777777" w:rsidTr="00197910">
        <w:tc>
          <w:tcPr>
            <w:cnfStyle w:val="001000000000" w:firstRow="0" w:lastRow="0" w:firstColumn="1" w:lastColumn="0" w:oddVBand="0" w:evenVBand="0" w:oddHBand="0" w:evenHBand="0" w:firstRowFirstColumn="0" w:firstRowLastColumn="0" w:lastRowFirstColumn="0" w:lastRowLastColumn="0"/>
            <w:tcW w:w="7483" w:type="dxa"/>
            <w:shd w:val="clear" w:color="auto" w:fill="B6DDE8" w:themeFill="accent5" w:themeFillTint="66"/>
          </w:tcPr>
          <w:p w14:paraId="5136E417" w14:textId="24392094" w:rsidR="00816C5A" w:rsidRPr="007C2302" w:rsidRDefault="00816C5A" w:rsidP="00816C5A">
            <w:pPr>
              <w:pStyle w:val="ACMATableHeader"/>
              <w:tabs>
                <w:tab w:val="clear" w:pos="964"/>
              </w:tabs>
              <w:ind w:left="0" w:firstLine="0"/>
              <w:rPr>
                <w:color w:val="auto"/>
              </w:rPr>
            </w:pPr>
            <w:r w:rsidRPr="007C2302">
              <w:rPr>
                <w:color w:val="auto"/>
              </w:rPr>
              <w:t xml:space="preserve">Australians aged 65 and over </w:t>
            </w:r>
          </w:p>
        </w:tc>
        <w:tc>
          <w:tcPr>
            <w:tcW w:w="1744" w:type="dxa"/>
            <w:shd w:val="clear" w:color="auto" w:fill="B6DDE8" w:themeFill="accent5" w:themeFillTint="66"/>
          </w:tcPr>
          <w:p w14:paraId="41D93793" w14:textId="3EA388E2" w:rsidR="00816C5A" w:rsidRPr="007C2302" w:rsidRDefault="00816C5A" w:rsidP="00816C5A">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color w:val="auto"/>
              </w:rPr>
            </w:pPr>
            <w:r>
              <w:rPr>
                <w:b w:val="0"/>
                <w:color w:val="auto"/>
              </w:rPr>
              <w:t>364</w:t>
            </w:r>
          </w:p>
        </w:tc>
      </w:tr>
      <w:tr w:rsidR="00A904DB" w14:paraId="3F06110B" w14:textId="77777777" w:rsidTr="00A60811">
        <w:trPr>
          <w:trHeight w:val="377"/>
        </w:trPr>
        <w:tc>
          <w:tcPr>
            <w:cnfStyle w:val="001000000000" w:firstRow="0" w:lastRow="0" w:firstColumn="1" w:lastColumn="0" w:oddVBand="0" w:evenVBand="0" w:oddHBand="0" w:evenHBand="0" w:firstRowFirstColumn="0" w:firstRowLastColumn="0" w:lastRowFirstColumn="0" w:lastRowLastColumn="0"/>
            <w:tcW w:w="7483" w:type="dxa"/>
            <w:shd w:val="clear" w:color="auto" w:fill="31849B"/>
          </w:tcPr>
          <w:p w14:paraId="200E945C" w14:textId="36071C06" w:rsidR="00A904DB" w:rsidRPr="00A60811" w:rsidRDefault="001C1B1C" w:rsidP="00816C5A">
            <w:pPr>
              <w:pStyle w:val="ACMATableHeader"/>
              <w:tabs>
                <w:tab w:val="clear" w:pos="964"/>
              </w:tabs>
              <w:ind w:left="0" w:firstLine="0"/>
              <w:rPr>
                <w:b/>
                <w:color w:val="FFFFFF" w:themeColor="background1"/>
              </w:rPr>
            </w:pPr>
            <w:r w:rsidRPr="002F601A">
              <w:rPr>
                <w:b/>
                <w:color w:val="FFFFFF" w:themeColor="background1"/>
              </w:rPr>
              <w:t>ACMA-commissioned survey</w:t>
            </w:r>
          </w:p>
        </w:tc>
        <w:tc>
          <w:tcPr>
            <w:tcW w:w="1744" w:type="dxa"/>
            <w:shd w:val="clear" w:color="auto" w:fill="31849B"/>
          </w:tcPr>
          <w:p w14:paraId="6A5E4EE8" w14:textId="7EE794C0" w:rsidR="00A904DB" w:rsidRPr="00A60811" w:rsidRDefault="00A904DB" w:rsidP="00816C5A">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Cs w:val="0"/>
                <w:color w:val="FFFFFF" w:themeColor="background1"/>
              </w:rPr>
            </w:pPr>
            <w:r>
              <w:rPr>
                <w:bCs w:val="0"/>
                <w:color w:val="FFFFFF" w:themeColor="background1"/>
              </w:rPr>
              <w:t xml:space="preserve">Sample size </w:t>
            </w:r>
            <w:r w:rsidR="004D1E87">
              <w:rPr>
                <w:bCs w:val="0"/>
                <w:color w:val="FFFFFF" w:themeColor="background1"/>
              </w:rPr>
              <w:t xml:space="preserve">May </w:t>
            </w:r>
            <w:r>
              <w:rPr>
                <w:bCs w:val="0"/>
                <w:color w:val="FFFFFF" w:themeColor="background1"/>
              </w:rPr>
              <w:t>2014</w:t>
            </w:r>
          </w:p>
        </w:tc>
      </w:tr>
      <w:tr w:rsidR="00A904DB" w14:paraId="5AA12679" w14:textId="77777777" w:rsidTr="00197910">
        <w:tc>
          <w:tcPr>
            <w:cnfStyle w:val="001000000000" w:firstRow="0" w:lastRow="0" w:firstColumn="1" w:lastColumn="0" w:oddVBand="0" w:evenVBand="0" w:oddHBand="0" w:evenHBand="0" w:firstRowFirstColumn="0" w:firstRowLastColumn="0" w:lastRowFirstColumn="0" w:lastRowLastColumn="0"/>
            <w:tcW w:w="7483" w:type="dxa"/>
            <w:shd w:val="clear" w:color="auto" w:fill="B6DDE8" w:themeFill="accent5" w:themeFillTint="66"/>
          </w:tcPr>
          <w:p w14:paraId="66C8A903" w14:textId="16A1998F" w:rsidR="00A904DB" w:rsidRPr="007C2302" w:rsidRDefault="00A904DB" w:rsidP="00A904DB">
            <w:pPr>
              <w:pStyle w:val="ACMATableHeader"/>
              <w:tabs>
                <w:tab w:val="clear" w:pos="964"/>
              </w:tabs>
              <w:ind w:left="0" w:firstLine="0"/>
              <w:rPr>
                <w:color w:val="auto"/>
              </w:rPr>
            </w:pPr>
            <w:r w:rsidRPr="007C2302">
              <w:rPr>
                <w:color w:val="auto"/>
              </w:rPr>
              <w:t>Total sample</w:t>
            </w:r>
            <w:r w:rsidR="00D46EED">
              <w:rPr>
                <w:color w:val="auto"/>
              </w:rPr>
              <w:t>—</w:t>
            </w:r>
            <w:r w:rsidRPr="007C2302">
              <w:rPr>
                <w:color w:val="auto"/>
              </w:rPr>
              <w:t>Australians aged 18 and over</w:t>
            </w:r>
          </w:p>
        </w:tc>
        <w:tc>
          <w:tcPr>
            <w:tcW w:w="1744" w:type="dxa"/>
            <w:shd w:val="clear" w:color="auto" w:fill="B6DDE8" w:themeFill="accent5" w:themeFillTint="66"/>
          </w:tcPr>
          <w:p w14:paraId="3B08C603" w14:textId="7745AE26" w:rsidR="00A904DB" w:rsidRPr="00E8433F" w:rsidRDefault="00107C1D" w:rsidP="00A904DB">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color w:val="auto"/>
              </w:rPr>
            </w:pPr>
            <w:r w:rsidRPr="00E8433F">
              <w:rPr>
                <w:color w:val="auto"/>
              </w:rPr>
              <w:t>1,800</w:t>
            </w:r>
          </w:p>
        </w:tc>
      </w:tr>
      <w:tr w:rsidR="00A904DB" w14:paraId="4725CAE5" w14:textId="77777777" w:rsidTr="00197910">
        <w:tc>
          <w:tcPr>
            <w:cnfStyle w:val="001000000000" w:firstRow="0" w:lastRow="0" w:firstColumn="1" w:lastColumn="0" w:oddVBand="0" w:evenVBand="0" w:oddHBand="0" w:evenHBand="0" w:firstRowFirstColumn="0" w:firstRowLastColumn="0" w:lastRowFirstColumn="0" w:lastRowLastColumn="0"/>
            <w:tcW w:w="7483" w:type="dxa"/>
            <w:shd w:val="clear" w:color="auto" w:fill="B6DDE8" w:themeFill="accent5" w:themeFillTint="66"/>
          </w:tcPr>
          <w:p w14:paraId="734DD170" w14:textId="798DF080" w:rsidR="00A904DB" w:rsidRPr="007C2302" w:rsidRDefault="00A904DB" w:rsidP="008B6AC4">
            <w:pPr>
              <w:pStyle w:val="ACMATableHeader"/>
              <w:tabs>
                <w:tab w:val="clear" w:pos="964"/>
              </w:tabs>
              <w:ind w:left="0" w:firstLine="0"/>
              <w:rPr>
                <w:color w:val="auto"/>
              </w:rPr>
            </w:pPr>
            <w:r>
              <w:rPr>
                <w:color w:val="auto"/>
              </w:rPr>
              <w:t xml:space="preserve">Australians aged 18 and over who have accessed the internet in the last </w:t>
            </w:r>
            <w:r w:rsidR="008B6AC4">
              <w:rPr>
                <w:color w:val="auto"/>
              </w:rPr>
              <w:t>6 </w:t>
            </w:r>
            <w:r>
              <w:rPr>
                <w:color w:val="auto"/>
              </w:rPr>
              <w:t>months</w:t>
            </w:r>
          </w:p>
        </w:tc>
        <w:tc>
          <w:tcPr>
            <w:tcW w:w="1744" w:type="dxa"/>
            <w:shd w:val="clear" w:color="auto" w:fill="B6DDE8" w:themeFill="accent5" w:themeFillTint="66"/>
          </w:tcPr>
          <w:p w14:paraId="0B689B98" w14:textId="0F3C259E" w:rsidR="00A904DB" w:rsidRDefault="00081B2B" w:rsidP="00A904DB">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color w:val="auto"/>
              </w:rPr>
            </w:pPr>
            <w:r>
              <w:rPr>
                <w:b w:val="0"/>
                <w:color w:val="auto"/>
              </w:rPr>
              <w:t>1,673</w:t>
            </w:r>
          </w:p>
        </w:tc>
      </w:tr>
      <w:tr w:rsidR="00A904DB" w14:paraId="09F83F53" w14:textId="77777777" w:rsidTr="00197910">
        <w:tc>
          <w:tcPr>
            <w:cnfStyle w:val="001000000000" w:firstRow="0" w:lastRow="0" w:firstColumn="1" w:lastColumn="0" w:oddVBand="0" w:evenVBand="0" w:oddHBand="0" w:evenHBand="0" w:firstRowFirstColumn="0" w:firstRowLastColumn="0" w:lastRowFirstColumn="0" w:lastRowLastColumn="0"/>
            <w:tcW w:w="7483" w:type="dxa"/>
            <w:shd w:val="clear" w:color="auto" w:fill="B6DDE8" w:themeFill="accent5" w:themeFillTint="66"/>
          </w:tcPr>
          <w:p w14:paraId="0FE58145" w14:textId="327707A0" w:rsidR="00A904DB" w:rsidRPr="007C2302" w:rsidRDefault="00A904DB" w:rsidP="00A904DB">
            <w:pPr>
              <w:pStyle w:val="ACMATableHeader"/>
              <w:tabs>
                <w:tab w:val="clear" w:pos="964"/>
              </w:tabs>
              <w:ind w:left="0" w:firstLine="0"/>
              <w:rPr>
                <w:color w:val="auto"/>
              </w:rPr>
            </w:pPr>
            <w:r w:rsidRPr="007C2302">
              <w:rPr>
                <w:color w:val="auto"/>
              </w:rPr>
              <w:t xml:space="preserve">Australians aged 65 and over </w:t>
            </w:r>
          </w:p>
        </w:tc>
        <w:tc>
          <w:tcPr>
            <w:tcW w:w="1744" w:type="dxa"/>
            <w:shd w:val="clear" w:color="auto" w:fill="B6DDE8" w:themeFill="accent5" w:themeFillTint="66"/>
          </w:tcPr>
          <w:p w14:paraId="729CF1E1" w14:textId="4736D2BA" w:rsidR="00A904DB" w:rsidRDefault="00107C1D" w:rsidP="00A904DB">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color w:val="auto"/>
              </w:rPr>
            </w:pPr>
            <w:r>
              <w:rPr>
                <w:b w:val="0"/>
                <w:color w:val="auto"/>
              </w:rPr>
              <w:t>332</w:t>
            </w:r>
          </w:p>
        </w:tc>
      </w:tr>
    </w:tbl>
    <w:p w14:paraId="34FD728C" w14:textId="1E72708D" w:rsidR="00A8795C" w:rsidRDefault="00A8795C" w:rsidP="00A8795C">
      <w:pPr>
        <w:pStyle w:val="ACMANotes"/>
      </w:pPr>
      <w:bookmarkStart w:id="3" w:name="_Toc285789711"/>
      <w:bookmarkStart w:id="4" w:name="_Toc285791790"/>
      <w:bookmarkStart w:id="5" w:name="_Toc286994474"/>
      <w:bookmarkEnd w:id="3"/>
      <w:bookmarkEnd w:id="4"/>
      <w:bookmarkEnd w:id="5"/>
      <w:r>
        <w:t xml:space="preserve">Sources: Roy Morgan Single Source, June 2015; ACMA-commissioned </w:t>
      </w:r>
      <w:r w:rsidR="00D46EED">
        <w:t>s</w:t>
      </w:r>
      <w:r>
        <w:t>urvey, May</w:t>
      </w:r>
      <w:r w:rsidR="00257925">
        <w:t xml:space="preserve"> 2014 and</w:t>
      </w:r>
      <w:r>
        <w:t xml:space="preserve"> 2015</w:t>
      </w:r>
      <w:r w:rsidR="00257925">
        <w:t>.</w:t>
      </w:r>
    </w:p>
    <w:p w14:paraId="348B5576" w14:textId="506A1402" w:rsidR="00A8795C" w:rsidRDefault="00A8795C" w:rsidP="00E20322">
      <w:pPr>
        <w:pStyle w:val="ACMANotes"/>
      </w:pPr>
      <w:r>
        <w:tab/>
      </w:r>
    </w:p>
    <w:p w14:paraId="4BF172EB" w14:textId="145D17D3" w:rsidR="00A8795C" w:rsidRDefault="00A8795C" w:rsidP="00A8795C">
      <w:pPr>
        <w:pStyle w:val="TableHeading"/>
      </w:pPr>
      <w:r>
        <w:t xml:space="preserve">Table 2: </w:t>
      </w:r>
      <w:r w:rsidR="007D1778">
        <w:t>Age c</w:t>
      </w:r>
      <w:r>
        <w:t>ontribution to total</w:t>
      </w:r>
      <w:r w:rsidR="007D1778">
        <w:t xml:space="preserve"> 18+ population</w:t>
      </w:r>
    </w:p>
    <w:tbl>
      <w:tblPr>
        <w:tblStyle w:val="GridTable1Light"/>
        <w:tblW w:w="9326"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009999"/>
        <w:tblLook w:val="04A0" w:firstRow="1" w:lastRow="0" w:firstColumn="1" w:lastColumn="0" w:noHBand="0" w:noVBand="1"/>
      </w:tblPr>
      <w:tblGrid>
        <w:gridCol w:w="4123"/>
        <w:gridCol w:w="2835"/>
        <w:gridCol w:w="2368"/>
      </w:tblGrid>
      <w:tr w:rsidR="007C2302" w14:paraId="5416CCE5" w14:textId="59BBE5AA" w:rsidTr="0019791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23" w:type="dxa"/>
            <w:shd w:val="clear" w:color="auto" w:fill="31849B" w:themeFill="accent5" w:themeFillShade="BF"/>
            <w:vAlign w:val="center"/>
          </w:tcPr>
          <w:p w14:paraId="4C8000AF" w14:textId="04C9E41E" w:rsidR="007C2302" w:rsidRPr="002F601A" w:rsidRDefault="00BE67A8" w:rsidP="00073C8D">
            <w:pPr>
              <w:pStyle w:val="ACMATableHeader"/>
              <w:tabs>
                <w:tab w:val="clear" w:pos="964"/>
              </w:tabs>
              <w:ind w:left="0" w:firstLine="0"/>
              <w:rPr>
                <w:b/>
                <w:color w:val="FFFFFF" w:themeColor="background1"/>
              </w:rPr>
            </w:pPr>
            <w:r>
              <w:rPr>
                <w:b/>
                <w:color w:val="FFFFFF" w:themeColor="background1"/>
              </w:rPr>
              <w:t xml:space="preserve">Age breakdowns </w:t>
            </w:r>
            <w:r w:rsidR="007C2302" w:rsidRPr="002F601A">
              <w:rPr>
                <w:b/>
                <w:color w:val="FFFFFF" w:themeColor="background1"/>
              </w:rPr>
              <w:t xml:space="preserve"> </w:t>
            </w:r>
          </w:p>
        </w:tc>
        <w:tc>
          <w:tcPr>
            <w:tcW w:w="2835" w:type="dxa"/>
            <w:shd w:val="clear" w:color="auto" w:fill="31849B" w:themeFill="accent5" w:themeFillShade="BF"/>
            <w:vAlign w:val="center"/>
          </w:tcPr>
          <w:p w14:paraId="65A70925" w14:textId="0D497CF2" w:rsidR="007C2302" w:rsidRPr="00842375" w:rsidRDefault="007C2302" w:rsidP="008B6AC4">
            <w:pPr>
              <w:pStyle w:val="ACMATableHeader"/>
              <w:tabs>
                <w:tab w:val="clear" w:pos="964"/>
              </w:tabs>
              <w:ind w:left="0" w:firstLine="0"/>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Pr>
                <w:b/>
                <w:color w:val="FFFFFF" w:themeColor="background1"/>
              </w:rPr>
              <w:t xml:space="preserve">Estimated </w:t>
            </w:r>
            <w:r w:rsidR="008B6AC4">
              <w:rPr>
                <w:b/>
                <w:color w:val="FFFFFF" w:themeColor="background1"/>
              </w:rPr>
              <w:t>population</w:t>
            </w:r>
            <w:r w:rsidR="008B6AC4">
              <w:rPr>
                <w:b/>
                <w:color w:val="FFFFFF" w:themeColor="background1"/>
              </w:rPr>
              <w:br/>
            </w:r>
            <w:r w:rsidR="00BA7710">
              <w:rPr>
                <w:b/>
                <w:color w:val="FFFFFF" w:themeColor="background1"/>
              </w:rPr>
              <w:t>July 20</w:t>
            </w:r>
            <w:r w:rsidRPr="002F601A">
              <w:rPr>
                <w:b/>
                <w:color w:val="FFFFFF" w:themeColor="background1"/>
              </w:rPr>
              <w:t xml:space="preserve">14 to June </w:t>
            </w:r>
            <w:r w:rsidR="00BA7710">
              <w:rPr>
                <w:b/>
                <w:color w:val="FFFFFF" w:themeColor="background1"/>
              </w:rPr>
              <w:t>20</w:t>
            </w:r>
            <w:r w:rsidRPr="002F601A">
              <w:rPr>
                <w:b/>
                <w:color w:val="FFFFFF" w:themeColor="background1"/>
              </w:rPr>
              <w:t>15</w:t>
            </w:r>
          </w:p>
        </w:tc>
        <w:tc>
          <w:tcPr>
            <w:tcW w:w="2368" w:type="dxa"/>
            <w:shd w:val="clear" w:color="auto" w:fill="31849B" w:themeFill="accent5" w:themeFillShade="BF"/>
          </w:tcPr>
          <w:p w14:paraId="18668DBE" w14:textId="0B19C6A6" w:rsidR="007C2302" w:rsidRPr="00AF2436" w:rsidRDefault="007C2302" w:rsidP="00AF2436">
            <w:pPr>
              <w:pStyle w:val="ACMATableHeader"/>
              <w:tabs>
                <w:tab w:val="clear" w:pos="964"/>
                <w:tab w:val="center" w:pos="955"/>
                <w:tab w:val="right" w:pos="1910"/>
              </w:tabs>
              <w:ind w:left="0" w:firstLine="0"/>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sidRPr="00AF2436">
              <w:rPr>
                <w:b/>
                <w:color w:val="FFFFFF" w:themeColor="background1"/>
              </w:rPr>
              <w:t>Share</w:t>
            </w:r>
            <w:r w:rsidR="00AF2436">
              <w:rPr>
                <w:b/>
                <w:color w:val="FFFFFF" w:themeColor="background1"/>
              </w:rPr>
              <w:t xml:space="preserve"> (%)</w:t>
            </w:r>
          </w:p>
        </w:tc>
      </w:tr>
      <w:tr w:rsidR="007C2302" w14:paraId="5CB78CAF" w14:textId="703E9353" w:rsidTr="00C61116">
        <w:trPr>
          <w:trHeight w:val="285"/>
        </w:trPr>
        <w:tc>
          <w:tcPr>
            <w:cnfStyle w:val="001000000000" w:firstRow="0" w:lastRow="0" w:firstColumn="1" w:lastColumn="0" w:oddVBand="0" w:evenVBand="0" w:oddHBand="0" w:evenHBand="0" w:firstRowFirstColumn="0" w:firstRowLastColumn="0" w:lastRowFirstColumn="0" w:lastRowLastColumn="0"/>
            <w:tcW w:w="4123" w:type="dxa"/>
            <w:shd w:val="clear" w:color="auto" w:fill="31849B" w:themeFill="accent5" w:themeFillShade="BF"/>
          </w:tcPr>
          <w:p w14:paraId="09BF6215" w14:textId="265EEF55" w:rsidR="007C2302" w:rsidRPr="00F74BD4" w:rsidRDefault="007C2302" w:rsidP="007C2302">
            <w:pPr>
              <w:pStyle w:val="ACMATableHeader"/>
              <w:tabs>
                <w:tab w:val="clear" w:pos="964"/>
              </w:tabs>
              <w:ind w:left="0" w:firstLine="0"/>
              <w:rPr>
                <w:color w:val="FFFFFF" w:themeColor="background1"/>
              </w:rPr>
            </w:pPr>
            <w:r w:rsidRPr="00F74BD4">
              <w:rPr>
                <w:color w:val="FFFFFF" w:themeColor="background1"/>
              </w:rPr>
              <w:t>18</w:t>
            </w:r>
            <w:r w:rsidR="00D46EED">
              <w:rPr>
                <w:color w:val="FFFFFF" w:themeColor="background1"/>
              </w:rPr>
              <w:t>–</w:t>
            </w:r>
            <w:r w:rsidRPr="00F74BD4">
              <w:rPr>
                <w:color w:val="FFFFFF" w:themeColor="background1"/>
              </w:rPr>
              <w:t>44</w:t>
            </w:r>
            <w:r w:rsidR="00D46EED">
              <w:rPr>
                <w:color w:val="FFFFFF" w:themeColor="background1"/>
              </w:rPr>
              <w:t xml:space="preserve"> years</w:t>
            </w:r>
          </w:p>
        </w:tc>
        <w:tc>
          <w:tcPr>
            <w:tcW w:w="2835" w:type="dxa"/>
            <w:shd w:val="clear" w:color="auto" w:fill="B6DDE8" w:themeFill="accent5" w:themeFillTint="66"/>
          </w:tcPr>
          <w:p w14:paraId="0E2280E5" w14:textId="49A4C335" w:rsidR="007C2302" w:rsidRPr="00F74BD4" w:rsidRDefault="007C2302" w:rsidP="00C35B8F">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bCs w:val="0"/>
                <w:color w:val="auto"/>
              </w:rPr>
            </w:pPr>
            <w:r>
              <w:rPr>
                <w:b w:val="0"/>
                <w:bCs w:val="0"/>
                <w:color w:val="auto"/>
              </w:rPr>
              <w:t xml:space="preserve">8.52 million </w:t>
            </w:r>
          </w:p>
        </w:tc>
        <w:tc>
          <w:tcPr>
            <w:tcW w:w="2368" w:type="dxa"/>
            <w:shd w:val="clear" w:color="auto" w:fill="B6DDE8" w:themeFill="accent5" w:themeFillTint="66"/>
          </w:tcPr>
          <w:p w14:paraId="2BA6C1A1" w14:textId="0AF37E60" w:rsidR="007C2302" w:rsidRDefault="007C2302" w:rsidP="00C35B8F">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bCs w:val="0"/>
                <w:color w:val="auto"/>
              </w:rPr>
            </w:pPr>
            <w:r>
              <w:rPr>
                <w:b w:val="0"/>
                <w:bCs w:val="0"/>
                <w:color w:val="auto"/>
              </w:rPr>
              <w:t>46.6</w:t>
            </w:r>
          </w:p>
        </w:tc>
      </w:tr>
      <w:tr w:rsidR="007C2302" w14:paraId="433EF0A3" w14:textId="7E831776" w:rsidTr="00197910">
        <w:tc>
          <w:tcPr>
            <w:cnfStyle w:val="001000000000" w:firstRow="0" w:lastRow="0" w:firstColumn="1" w:lastColumn="0" w:oddVBand="0" w:evenVBand="0" w:oddHBand="0" w:evenHBand="0" w:firstRowFirstColumn="0" w:firstRowLastColumn="0" w:lastRowFirstColumn="0" w:lastRowLastColumn="0"/>
            <w:tcW w:w="4123" w:type="dxa"/>
            <w:shd w:val="clear" w:color="auto" w:fill="31849B" w:themeFill="accent5" w:themeFillShade="BF"/>
          </w:tcPr>
          <w:p w14:paraId="089CF7F5" w14:textId="4D47E66C" w:rsidR="007C2302" w:rsidRPr="0038208C" w:rsidRDefault="007C2302" w:rsidP="007C2302">
            <w:pPr>
              <w:pStyle w:val="ACMATableHeader"/>
              <w:tabs>
                <w:tab w:val="clear" w:pos="964"/>
              </w:tabs>
              <w:ind w:left="0" w:firstLine="0"/>
              <w:rPr>
                <w:color w:val="FFFFFF" w:themeColor="background1"/>
              </w:rPr>
            </w:pPr>
            <w:r>
              <w:rPr>
                <w:color w:val="FFFFFF" w:themeColor="background1"/>
              </w:rPr>
              <w:t>45</w:t>
            </w:r>
            <w:r w:rsidR="00D46EED">
              <w:rPr>
                <w:color w:val="FFFFFF" w:themeColor="background1"/>
              </w:rPr>
              <w:t>–</w:t>
            </w:r>
            <w:r>
              <w:rPr>
                <w:color w:val="FFFFFF" w:themeColor="background1"/>
              </w:rPr>
              <w:t>64</w:t>
            </w:r>
            <w:r w:rsidR="00D46EED">
              <w:rPr>
                <w:color w:val="FFFFFF" w:themeColor="background1"/>
              </w:rPr>
              <w:t xml:space="preserve"> years</w:t>
            </w:r>
          </w:p>
        </w:tc>
        <w:tc>
          <w:tcPr>
            <w:tcW w:w="2835" w:type="dxa"/>
            <w:shd w:val="clear" w:color="auto" w:fill="B6DDE8" w:themeFill="accent5" w:themeFillTint="66"/>
          </w:tcPr>
          <w:p w14:paraId="08E13871" w14:textId="07F7D4A0" w:rsidR="007C2302" w:rsidRPr="00F74BD4" w:rsidRDefault="007C2302" w:rsidP="00C35B8F">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bCs w:val="0"/>
                <w:color w:val="auto"/>
              </w:rPr>
            </w:pPr>
            <w:r>
              <w:rPr>
                <w:b w:val="0"/>
                <w:bCs w:val="0"/>
                <w:color w:val="auto"/>
              </w:rPr>
              <w:t>6.24 million</w:t>
            </w:r>
          </w:p>
        </w:tc>
        <w:tc>
          <w:tcPr>
            <w:tcW w:w="2368" w:type="dxa"/>
            <w:shd w:val="clear" w:color="auto" w:fill="B6DDE8" w:themeFill="accent5" w:themeFillTint="66"/>
          </w:tcPr>
          <w:p w14:paraId="06281430" w14:textId="3A43CECA" w:rsidR="007C2302" w:rsidRDefault="007C2302" w:rsidP="00C35B8F">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bCs w:val="0"/>
                <w:color w:val="auto"/>
              </w:rPr>
            </w:pPr>
            <w:r>
              <w:rPr>
                <w:b w:val="0"/>
                <w:bCs w:val="0"/>
                <w:color w:val="auto"/>
              </w:rPr>
              <w:t>34.1</w:t>
            </w:r>
          </w:p>
        </w:tc>
      </w:tr>
      <w:tr w:rsidR="007C2302" w14:paraId="780D3D78" w14:textId="7B749D1A" w:rsidTr="00197910">
        <w:tc>
          <w:tcPr>
            <w:cnfStyle w:val="001000000000" w:firstRow="0" w:lastRow="0" w:firstColumn="1" w:lastColumn="0" w:oddVBand="0" w:evenVBand="0" w:oddHBand="0" w:evenHBand="0" w:firstRowFirstColumn="0" w:firstRowLastColumn="0" w:lastRowFirstColumn="0" w:lastRowLastColumn="0"/>
            <w:tcW w:w="4123" w:type="dxa"/>
            <w:shd w:val="clear" w:color="auto" w:fill="31849B" w:themeFill="accent5" w:themeFillShade="BF"/>
          </w:tcPr>
          <w:p w14:paraId="60A26FC9" w14:textId="206EB53A" w:rsidR="007C2302" w:rsidRPr="00842375" w:rsidRDefault="007C2302" w:rsidP="007C2302">
            <w:pPr>
              <w:pStyle w:val="ACMATableHeader"/>
              <w:tabs>
                <w:tab w:val="clear" w:pos="964"/>
              </w:tabs>
              <w:ind w:left="0" w:firstLine="0"/>
              <w:rPr>
                <w:color w:val="FFFFFF" w:themeColor="background1"/>
              </w:rPr>
            </w:pPr>
            <w:r>
              <w:rPr>
                <w:color w:val="FFFFFF" w:themeColor="background1"/>
              </w:rPr>
              <w:t>65</w:t>
            </w:r>
            <w:r w:rsidR="00D46EED">
              <w:rPr>
                <w:color w:val="FFFFFF" w:themeColor="background1"/>
              </w:rPr>
              <w:t>–</w:t>
            </w:r>
            <w:r>
              <w:rPr>
                <w:color w:val="FFFFFF" w:themeColor="background1"/>
              </w:rPr>
              <w:t>69</w:t>
            </w:r>
            <w:r w:rsidR="00D46EED">
              <w:rPr>
                <w:color w:val="FFFFFF" w:themeColor="background1"/>
              </w:rPr>
              <w:t xml:space="preserve"> years</w:t>
            </w:r>
          </w:p>
        </w:tc>
        <w:tc>
          <w:tcPr>
            <w:tcW w:w="2835" w:type="dxa"/>
            <w:shd w:val="clear" w:color="auto" w:fill="B6DDE8" w:themeFill="accent5" w:themeFillTint="66"/>
          </w:tcPr>
          <w:p w14:paraId="52A7524D" w14:textId="4E47AF70" w:rsidR="007C2302" w:rsidRPr="00F74BD4" w:rsidRDefault="007C2302" w:rsidP="00C35B8F">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bCs w:val="0"/>
                <w:color w:val="auto"/>
              </w:rPr>
            </w:pPr>
            <w:r>
              <w:rPr>
                <w:b w:val="0"/>
                <w:bCs w:val="0"/>
                <w:color w:val="auto"/>
              </w:rPr>
              <w:t xml:space="preserve">1.35 million </w:t>
            </w:r>
          </w:p>
        </w:tc>
        <w:tc>
          <w:tcPr>
            <w:tcW w:w="2368" w:type="dxa"/>
            <w:shd w:val="clear" w:color="auto" w:fill="B6DDE8" w:themeFill="accent5" w:themeFillTint="66"/>
          </w:tcPr>
          <w:p w14:paraId="43BBF89D" w14:textId="5660F1C6" w:rsidR="007C2302" w:rsidRDefault="007C2302" w:rsidP="00C35B8F">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bCs w:val="0"/>
                <w:color w:val="auto"/>
              </w:rPr>
            </w:pPr>
            <w:r>
              <w:rPr>
                <w:b w:val="0"/>
                <w:bCs w:val="0"/>
                <w:color w:val="auto"/>
              </w:rPr>
              <w:t>7.4</w:t>
            </w:r>
          </w:p>
        </w:tc>
      </w:tr>
      <w:tr w:rsidR="007C2302" w14:paraId="29F73936" w14:textId="2CC23FD0" w:rsidTr="00197910">
        <w:tc>
          <w:tcPr>
            <w:cnfStyle w:val="001000000000" w:firstRow="0" w:lastRow="0" w:firstColumn="1" w:lastColumn="0" w:oddVBand="0" w:evenVBand="0" w:oddHBand="0" w:evenHBand="0" w:firstRowFirstColumn="0" w:firstRowLastColumn="0" w:lastRowFirstColumn="0" w:lastRowLastColumn="0"/>
            <w:tcW w:w="4123" w:type="dxa"/>
            <w:shd w:val="clear" w:color="auto" w:fill="31849B" w:themeFill="accent5" w:themeFillShade="BF"/>
          </w:tcPr>
          <w:p w14:paraId="6A1BA385" w14:textId="75C847DB" w:rsidR="007C2302" w:rsidRPr="00842375" w:rsidRDefault="007C2302" w:rsidP="007C2302">
            <w:pPr>
              <w:pStyle w:val="ACMATableHeader"/>
              <w:tabs>
                <w:tab w:val="clear" w:pos="964"/>
              </w:tabs>
              <w:ind w:left="0" w:firstLine="0"/>
              <w:rPr>
                <w:color w:val="FFFFFF" w:themeColor="background1"/>
              </w:rPr>
            </w:pPr>
            <w:r>
              <w:rPr>
                <w:color w:val="FFFFFF" w:themeColor="background1"/>
              </w:rPr>
              <w:t>70</w:t>
            </w:r>
            <w:r w:rsidR="00D46EED">
              <w:rPr>
                <w:color w:val="FFFFFF" w:themeColor="background1"/>
              </w:rPr>
              <w:t>–</w:t>
            </w:r>
            <w:r>
              <w:rPr>
                <w:color w:val="FFFFFF" w:themeColor="background1"/>
              </w:rPr>
              <w:t>74</w:t>
            </w:r>
            <w:r w:rsidR="00D46EED">
              <w:rPr>
                <w:color w:val="FFFFFF" w:themeColor="background1"/>
              </w:rPr>
              <w:t xml:space="preserve"> years</w:t>
            </w:r>
          </w:p>
        </w:tc>
        <w:tc>
          <w:tcPr>
            <w:tcW w:w="2835" w:type="dxa"/>
            <w:shd w:val="clear" w:color="auto" w:fill="B6DDE8" w:themeFill="accent5" w:themeFillTint="66"/>
          </w:tcPr>
          <w:p w14:paraId="415D0E37" w14:textId="051D4A1F" w:rsidR="007C2302" w:rsidRPr="00F74BD4" w:rsidRDefault="007C2302" w:rsidP="00C35B8F">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bCs w:val="0"/>
                <w:color w:val="auto"/>
              </w:rPr>
            </w:pPr>
            <w:r>
              <w:rPr>
                <w:b w:val="0"/>
                <w:bCs w:val="0"/>
                <w:color w:val="auto"/>
              </w:rPr>
              <w:t>1.0</w:t>
            </w:r>
            <w:r w:rsidR="008C158C">
              <w:rPr>
                <w:b w:val="0"/>
                <w:bCs w:val="0"/>
                <w:color w:val="auto"/>
              </w:rPr>
              <w:t>6</w:t>
            </w:r>
            <w:r>
              <w:rPr>
                <w:b w:val="0"/>
                <w:bCs w:val="0"/>
                <w:color w:val="auto"/>
              </w:rPr>
              <w:t xml:space="preserve"> million</w:t>
            </w:r>
          </w:p>
        </w:tc>
        <w:tc>
          <w:tcPr>
            <w:tcW w:w="2368" w:type="dxa"/>
            <w:shd w:val="clear" w:color="auto" w:fill="B6DDE8" w:themeFill="accent5" w:themeFillTint="66"/>
          </w:tcPr>
          <w:p w14:paraId="3316D24C" w14:textId="60282354" w:rsidR="007C2302" w:rsidRDefault="007C2302" w:rsidP="00C35B8F">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bCs w:val="0"/>
                <w:color w:val="auto"/>
              </w:rPr>
            </w:pPr>
            <w:r>
              <w:rPr>
                <w:b w:val="0"/>
                <w:bCs w:val="0"/>
                <w:color w:val="auto"/>
              </w:rPr>
              <w:t>5.8</w:t>
            </w:r>
          </w:p>
        </w:tc>
      </w:tr>
      <w:tr w:rsidR="007C2302" w14:paraId="5532CF85" w14:textId="4F24D1CC" w:rsidTr="00197910">
        <w:trPr>
          <w:trHeight w:val="20"/>
        </w:trPr>
        <w:tc>
          <w:tcPr>
            <w:cnfStyle w:val="001000000000" w:firstRow="0" w:lastRow="0" w:firstColumn="1" w:lastColumn="0" w:oddVBand="0" w:evenVBand="0" w:oddHBand="0" w:evenHBand="0" w:firstRowFirstColumn="0" w:firstRowLastColumn="0" w:lastRowFirstColumn="0" w:lastRowLastColumn="0"/>
            <w:tcW w:w="4123" w:type="dxa"/>
            <w:shd w:val="clear" w:color="auto" w:fill="31849B" w:themeFill="accent5" w:themeFillShade="BF"/>
          </w:tcPr>
          <w:p w14:paraId="0C5A8F4F" w14:textId="5E69F03F" w:rsidR="007C2302" w:rsidRPr="00842375" w:rsidRDefault="007C2302" w:rsidP="007C2302">
            <w:pPr>
              <w:pStyle w:val="ACMATableHeader"/>
              <w:tabs>
                <w:tab w:val="clear" w:pos="964"/>
              </w:tabs>
              <w:ind w:left="0" w:firstLine="0"/>
              <w:rPr>
                <w:color w:val="FFFFFF" w:themeColor="background1"/>
              </w:rPr>
            </w:pPr>
            <w:r>
              <w:rPr>
                <w:color w:val="FFFFFF" w:themeColor="background1"/>
              </w:rPr>
              <w:t>75</w:t>
            </w:r>
            <w:r w:rsidR="00D46EED">
              <w:rPr>
                <w:color w:val="FFFFFF" w:themeColor="background1"/>
              </w:rPr>
              <w:t>–</w:t>
            </w:r>
            <w:r>
              <w:rPr>
                <w:color w:val="FFFFFF" w:themeColor="background1"/>
              </w:rPr>
              <w:t>79</w:t>
            </w:r>
            <w:r w:rsidR="00D46EED">
              <w:rPr>
                <w:color w:val="FFFFFF" w:themeColor="background1"/>
              </w:rPr>
              <w:t xml:space="preserve"> years</w:t>
            </w:r>
          </w:p>
        </w:tc>
        <w:tc>
          <w:tcPr>
            <w:tcW w:w="2835" w:type="dxa"/>
            <w:shd w:val="clear" w:color="auto" w:fill="B6DDE8" w:themeFill="accent5" w:themeFillTint="66"/>
          </w:tcPr>
          <w:p w14:paraId="09387024" w14:textId="111ED9EB" w:rsidR="007C2302" w:rsidRPr="00F74BD4" w:rsidRDefault="007C2302" w:rsidP="00C35B8F">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bCs w:val="0"/>
                <w:color w:val="auto"/>
              </w:rPr>
            </w:pPr>
            <w:r>
              <w:rPr>
                <w:b w:val="0"/>
                <w:bCs w:val="0"/>
                <w:color w:val="auto"/>
              </w:rPr>
              <w:t xml:space="preserve">0.63 million </w:t>
            </w:r>
          </w:p>
        </w:tc>
        <w:tc>
          <w:tcPr>
            <w:tcW w:w="2368" w:type="dxa"/>
            <w:shd w:val="clear" w:color="auto" w:fill="B6DDE8" w:themeFill="accent5" w:themeFillTint="66"/>
          </w:tcPr>
          <w:p w14:paraId="52914DEF" w14:textId="7EE024A7" w:rsidR="007C2302" w:rsidRDefault="007C2302" w:rsidP="00C35B8F">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bCs w:val="0"/>
                <w:color w:val="auto"/>
              </w:rPr>
            </w:pPr>
            <w:r>
              <w:rPr>
                <w:b w:val="0"/>
                <w:bCs w:val="0"/>
                <w:color w:val="auto"/>
              </w:rPr>
              <w:t>3.5</w:t>
            </w:r>
          </w:p>
        </w:tc>
      </w:tr>
      <w:tr w:rsidR="007C2302" w14:paraId="549D393B" w14:textId="4FF8C28A" w:rsidTr="00197910">
        <w:tc>
          <w:tcPr>
            <w:cnfStyle w:val="001000000000" w:firstRow="0" w:lastRow="0" w:firstColumn="1" w:lastColumn="0" w:oddVBand="0" w:evenVBand="0" w:oddHBand="0" w:evenHBand="0" w:firstRowFirstColumn="0" w:firstRowLastColumn="0" w:lastRowFirstColumn="0" w:lastRowLastColumn="0"/>
            <w:tcW w:w="4123" w:type="dxa"/>
            <w:shd w:val="clear" w:color="auto" w:fill="31849B" w:themeFill="accent5" w:themeFillShade="BF"/>
          </w:tcPr>
          <w:p w14:paraId="1950153C" w14:textId="7A986EE1" w:rsidR="007C2302" w:rsidRPr="00842375" w:rsidRDefault="007C2302" w:rsidP="007C2302">
            <w:pPr>
              <w:pStyle w:val="ACMATableHeader"/>
              <w:tabs>
                <w:tab w:val="clear" w:pos="964"/>
              </w:tabs>
              <w:ind w:left="0" w:firstLine="0"/>
              <w:rPr>
                <w:color w:val="FFFFFF" w:themeColor="background1"/>
              </w:rPr>
            </w:pPr>
            <w:r>
              <w:rPr>
                <w:color w:val="FFFFFF" w:themeColor="background1"/>
              </w:rPr>
              <w:t>80+</w:t>
            </w:r>
            <w:r w:rsidR="00D46EED">
              <w:rPr>
                <w:color w:val="FFFFFF" w:themeColor="background1"/>
              </w:rPr>
              <w:t xml:space="preserve"> years</w:t>
            </w:r>
          </w:p>
        </w:tc>
        <w:tc>
          <w:tcPr>
            <w:tcW w:w="2835" w:type="dxa"/>
            <w:shd w:val="clear" w:color="auto" w:fill="B6DDE8" w:themeFill="accent5" w:themeFillTint="66"/>
          </w:tcPr>
          <w:p w14:paraId="304B5233" w14:textId="12DFBE6A" w:rsidR="007C2302" w:rsidRPr="00F74BD4" w:rsidRDefault="007C2302" w:rsidP="00C35B8F">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bCs w:val="0"/>
                <w:color w:val="auto"/>
              </w:rPr>
            </w:pPr>
            <w:r>
              <w:rPr>
                <w:b w:val="0"/>
                <w:bCs w:val="0"/>
                <w:color w:val="auto"/>
              </w:rPr>
              <w:t xml:space="preserve">0.48 million </w:t>
            </w:r>
          </w:p>
        </w:tc>
        <w:tc>
          <w:tcPr>
            <w:tcW w:w="2368" w:type="dxa"/>
            <w:shd w:val="clear" w:color="auto" w:fill="B6DDE8" w:themeFill="accent5" w:themeFillTint="66"/>
          </w:tcPr>
          <w:p w14:paraId="154C06D8" w14:textId="77EB2462" w:rsidR="007C2302" w:rsidRDefault="007C2302" w:rsidP="00C35B8F">
            <w:pPr>
              <w:pStyle w:val="ACMATableHeader"/>
              <w:tabs>
                <w:tab w:val="clear" w:pos="964"/>
              </w:tabs>
              <w:ind w:left="0" w:firstLine="0"/>
              <w:jc w:val="center"/>
              <w:cnfStyle w:val="000000000000" w:firstRow="0" w:lastRow="0" w:firstColumn="0" w:lastColumn="0" w:oddVBand="0" w:evenVBand="0" w:oddHBand="0" w:evenHBand="0" w:firstRowFirstColumn="0" w:firstRowLastColumn="0" w:lastRowFirstColumn="0" w:lastRowLastColumn="0"/>
              <w:rPr>
                <w:b w:val="0"/>
                <w:bCs w:val="0"/>
                <w:color w:val="auto"/>
              </w:rPr>
            </w:pPr>
            <w:r>
              <w:rPr>
                <w:b w:val="0"/>
                <w:bCs w:val="0"/>
                <w:color w:val="auto"/>
              </w:rPr>
              <w:t>2.6</w:t>
            </w:r>
          </w:p>
        </w:tc>
      </w:tr>
    </w:tbl>
    <w:p w14:paraId="02C006B0" w14:textId="3CE31817" w:rsidR="00A8795C" w:rsidRPr="00E20322" w:rsidRDefault="00E20322">
      <w:pPr>
        <w:spacing w:after="0"/>
        <w:rPr>
          <w:rFonts w:cs="Arial"/>
          <w:i/>
          <w:sz w:val="16"/>
        </w:rPr>
      </w:pPr>
      <w:r w:rsidRPr="00E20322">
        <w:rPr>
          <w:rFonts w:cs="Arial"/>
          <w:i/>
          <w:sz w:val="16"/>
        </w:rPr>
        <w:t>Source: Roy Morgan Single Source</w:t>
      </w:r>
      <w:r>
        <w:rPr>
          <w:rFonts w:cs="Arial"/>
          <w:i/>
          <w:sz w:val="16"/>
        </w:rPr>
        <w:t>, June 2015</w:t>
      </w:r>
      <w:r w:rsidR="00D46EED">
        <w:rPr>
          <w:rFonts w:cs="Arial"/>
          <w:i/>
          <w:sz w:val="16"/>
        </w:rPr>
        <w:t>.</w:t>
      </w:r>
    </w:p>
    <w:p w14:paraId="28E5A058" w14:textId="77777777" w:rsidR="00A8795C" w:rsidRDefault="00A8795C">
      <w:pPr>
        <w:spacing w:after="0"/>
      </w:pPr>
    </w:p>
    <w:p w14:paraId="5D22AB83" w14:textId="77777777" w:rsidR="001542EE" w:rsidRDefault="001542EE">
      <w:pPr>
        <w:spacing w:after="0"/>
        <w:rPr>
          <w:rFonts w:cs="Arial"/>
          <w:b/>
          <w:bCs/>
          <w:szCs w:val="26"/>
        </w:rPr>
      </w:pPr>
      <w:r>
        <w:br w:type="page"/>
      </w:r>
    </w:p>
    <w:p w14:paraId="29F914E5" w14:textId="3E6FABE8" w:rsidR="00677E1C" w:rsidRDefault="00E03696" w:rsidP="00E03696">
      <w:pPr>
        <w:pStyle w:val="Heading3"/>
      </w:pPr>
      <w:r>
        <w:lastRenderedPageBreak/>
        <w:t xml:space="preserve">ACMA research program </w:t>
      </w:r>
    </w:p>
    <w:p w14:paraId="53A355A1" w14:textId="77777777" w:rsidR="00677E1C" w:rsidRDefault="00677E1C" w:rsidP="00677E1C">
      <w:r>
        <w:t>Our research program—</w:t>
      </w:r>
      <w:proofErr w:type="spellStart"/>
      <w:r w:rsidRPr="00693B15">
        <w:t>research</w:t>
      </w:r>
      <w:r w:rsidRPr="00187942">
        <w:rPr>
          <w:rStyle w:val="Strong"/>
        </w:rPr>
        <w:t>acma</w:t>
      </w:r>
      <w:proofErr w:type="spellEnd"/>
      <w:r w:rsidRPr="005B1C2D">
        <w:t>—</w:t>
      </w:r>
      <w:r w:rsidRPr="00693B15">
        <w:t>underpins our work and decisions as an evidence-</w:t>
      </w:r>
      <w:r>
        <w:t>informed</w:t>
      </w:r>
      <w:r w:rsidRPr="00693B15">
        <w:t xml:space="preserve"> regulator. </w:t>
      </w:r>
      <w:r>
        <w:t>It</w:t>
      </w:r>
      <w:r w:rsidRPr="00693B15">
        <w:t xml:space="preserve"> </w:t>
      </w:r>
      <w:r>
        <w:t>contributes to</w:t>
      </w:r>
      <w:r w:rsidRPr="00693B15">
        <w:t xml:space="preserve"> </w:t>
      </w:r>
      <w:r>
        <w:t xml:space="preserve">our </w:t>
      </w:r>
      <w:r w:rsidRPr="00693B15">
        <w:t>strategic policy development, regulatory reviews and investigations, and helps us to make media and communications work for all Australians.</w:t>
      </w:r>
    </w:p>
    <w:p w14:paraId="3C18E36C" w14:textId="77935665" w:rsidR="00677E1C" w:rsidRPr="00187942" w:rsidRDefault="00F35184" w:rsidP="00677E1C">
      <w:pPr>
        <w:spacing w:after="80"/>
      </w:pPr>
      <w:r>
        <w:t xml:space="preserve">This snapshot is part of the ACMA’s research program </w:t>
      </w:r>
      <w:proofErr w:type="spellStart"/>
      <w:r w:rsidR="00677E1C" w:rsidRPr="00187942">
        <w:t>research</w:t>
      </w:r>
      <w:r w:rsidR="00677E1C" w:rsidRPr="00187942">
        <w:rPr>
          <w:rStyle w:val="Strong"/>
        </w:rPr>
        <w:t>acma</w:t>
      </w:r>
      <w:proofErr w:type="spellEnd"/>
      <w:r w:rsidRPr="005B1C2D">
        <w:rPr>
          <w:rStyle w:val="Strong"/>
          <w:b w:val="0"/>
        </w:rPr>
        <w:t>,</w:t>
      </w:r>
      <w:r>
        <w:rPr>
          <w:rStyle w:val="Strong"/>
        </w:rPr>
        <w:t xml:space="preserve"> </w:t>
      </w:r>
      <w:r w:rsidRPr="00B56521">
        <w:rPr>
          <w:rStyle w:val="Strong"/>
          <w:b w:val="0"/>
        </w:rPr>
        <w:t>which</w:t>
      </w:r>
      <w:r>
        <w:rPr>
          <w:rStyle w:val="Strong"/>
        </w:rPr>
        <w:t xml:space="preserve"> </w:t>
      </w:r>
      <w:r w:rsidR="00677E1C" w:rsidRPr="00187942">
        <w:t xml:space="preserve">has five broad areas of interest: </w:t>
      </w:r>
    </w:p>
    <w:p w14:paraId="21D96939" w14:textId="77777777" w:rsidR="00677E1C" w:rsidRDefault="00677E1C" w:rsidP="00C053EC">
      <w:pPr>
        <w:pStyle w:val="ListBullet"/>
        <w:numPr>
          <w:ilvl w:val="0"/>
          <w:numId w:val="4"/>
        </w:numPr>
      </w:pPr>
      <w:r>
        <w:t xml:space="preserve">market developments </w:t>
      </w:r>
    </w:p>
    <w:p w14:paraId="2CA67205" w14:textId="77777777" w:rsidR="00677E1C" w:rsidRDefault="00677E1C" w:rsidP="00C053EC">
      <w:pPr>
        <w:pStyle w:val="ListBullet"/>
        <w:numPr>
          <w:ilvl w:val="0"/>
          <w:numId w:val="4"/>
        </w:numPr>
      </w:pPr>
      <w:r>
        <w:t xml:space="preserve">media content and culture </w:t>
      </w:r>
    </w:p>
    <w:p w14:paraId="0870FA25" w14:textId="77777777" w:rsidR="00677E1C" w:rsidRDefault="00677E1C" w:rsidP="00C053EC">
      <w:pPr>
        <w:pStyle w:val="ListBullet"/>
        <w:numPr>
          <w:ilvl w:val="0"/>
          <w:numId w:val="4"/>
        </w:numPr>
      </w:pPr>
      <w:r>
        <w:t>social and economic participation</w:t>
      </w:r>
    </w:p>
    <w:p w14:paraId="71390620" w14:textId="77777777" w:rsidR="00677E1C" w:rsidRDefault="00677E1C" w:rsidP="00C053EC">
      <w:pPr>
        <w:pStyle w:val="ListBullet"/>
        <w:numPr>
          <w:ilvl w:val="0"/>
          <w:numId w:val="4"/>
        </w:numPr>
      </w:pPr>
      <w:r>
        <w:t xml:space="preserve">citizen and consumer safeguards </w:t>
      </w:r>
    </w:p>
    <w:p w14:paraId="33ACEBAB" w14:textId="77777777" w:rsidR="00677E1C" w:rsidRDefault="00677E1C" w:rsidP="00C053EC">
      <w:pPr>
        <w:pStyle w:val="ListBulletLast"/>
        <w:numPr>
          <w:ilvl w:val="0"/>
          <w:numId w:val="4"/>
        </w:numPr>
      </w:pPr>
      <w:r>
        <w:t xml:space="preserve">regulatory best practice and development. </w:t>
      </w:r>
    </w:p>
    <w:p w14:paraId="0BD9C449" w14:textId="5F2E0EEC" w:rsidR="00677E1C" w:rsidRDefault="00677E1C" w:rsidP="00677E1C">
      <w:r w:rsidRPr="00B56521">
        <w:t>This research contributes to the</w:t>
      </w:r>
      <w:r w:rsidR="00331DFB">
        <w:t xml:space="preserve"> ACMA’s </w:t>
      </w:r>
      <w:r w:rsidRPr="00B56521">
        <w:t>social and econom</w:t>
      </w:r>
      <w:r w:rsidR="00331DFB">
        <w:t>ic participation research theme</w:t>
      </w:r>
      <w:r w:rsidRPr="00B56521">
        <w:t>.</w:t>
      </w:r>
    </w:p>
    <w:p w14:paraId="142D51B5" w14:textId="02B20748" w:rsidR="008C5F98" w:rsidRDefault="008C5F98" w:rsidP="008C5F98">
      <w:pPr>
        <w:pStyle w:val="Heading3"/>
      </w:pPr>
      <w:bookmarkStart w:id="6" w:name="_Toc286994475"/>
      <w:r>
        <w:t xml:space="preserve">Further information  </w:t>
      </w:r>
    </w:p>
    <w:p w14:paraId="4955C4AC" w14:textId="1ADFC154" w:rsidR="00C813E3" w:rsidRDefault="00186759" w:rsidP="00C61116">
      <w:pPr>
        <w:pStyle w:val="ListBullet"/>
        <w:numPr>
          <w:ilvl w:val="0"/>
          <w:numId w:val="6"/>
        </w:numPr>
      </w:pPr>
      <w:r>
        <w:t xml:space="preserve">Take a look at </w:t>
      </w:r>
      <w:hyperlink r:id="rId21" w:history="1">
        <w:proofErr w:type="spellStart"/>
        <w:r w:rsidRPr="00186759">
          <w:rPr>
            <w:rStyle w:val="Hyperlink"/>
          </w:rPr>
          <w:t>research</w:t>
        </w:r>
        <w:r w:rsidRPr="003C026A">
          <w:rPr>
            <w:rStyle w:val="Hyperlink"/>
            <w:b/>
          </w:rPr>
          <w:t>acma</w:t>
        </w:r>
        <w:proofErr w:type="spellEnd"/>
      </w:hyperlink>
      <w:r>
        <w:t xml:space="preserve"> for</w:t>
      </w:r>
      <w:r w:rsidR="00C813E3">
        <w:t xml:space="preserve"> ACMA’s research publications </w:t>
      </w:r>
      <w:r>
        <w:t>and snapshots</w:t>
      </w:r>
      <w:r w:rsidR="00AB7BFE">
        <w:t>.</w:t>
      </w:r>
    </w:p>
    <w:p w14:paraId="7CEBC85A" w14:textId="1E797461" w:rsidR="00FD603E" w:rsidRDefault="00C813E3" w:rsidP="00C61116">
      <w:pPr>
        <w:pStyle w:val="ListBullet"/>
        <w:numPr>
          <w:ilvl w:val="0"/>
          <w:numId w:val="6"/>
        </w:numPr>
      </w:pPr>
      <w:r>
        <w:t xml:space="preserve">Comments and enquiries </w:t>
      </w:r>
      <w:r w:rsidR="00FD603E">
        <w:t xml:space="preserve">about research snapshots should be sent to </w:t>
      </w:r>
      <w:hyperlink r:id="rId22" w:history="1">
        <w:r w:rsidR="00FD603E" w:rsidRPr="00126362">
          <w:rPr>
            <w:rStyle w:val="Hyperlink"/>
          </w:rPr>
          <w:t>research.analysis@acma.gov.au</w:t>
        </w:r>
      </w:hyperlink>
      <w:r w:rsidR="00B025C4">
        <w:t>.</w:t>
      </w:r>
    </w:p>
    <w:p w14:paraId="5D240689" w14:textId="5CBB047C" w:rsidR="00B6145D" w:rsidRDefault="00B6145D" w:rsidP="00C61116">
      <w:pPr>
        <w:pStyle w:val="ListBullet"/>
        <w:numPr>
          <w:ilvl w:val="0"/>
          <w:numId w:val="6"/>
        </w:numPr>
      </w:pPr>
      <w:r>
        <w:t xml:space="preserve">Join the conversation and follow us on Twitter </w:t>
      </w:r>
      <w:hyperlink r:id="rId23" w:history="1">
        <w:r w:rsidRPr="00D46EED">
          <w:rPr>
            <w:rStyle w:val="Hyperlink"/>
          </w:rPr>
          <w:t>@</w:t>
        </w:r>
        <w:proofErr w:type="spellStart"/>
        <w:r w:rsidRPr="00D46EED">
          <w:rPr>
            <w:rStyle w:val="Hyperlink"/>
          </w:rPr>
          <w:t>acmadotgov</w:t>
        </w:r>
        <w:proofErr w:type="spellEnd"/>
      </w:hyperlink>
      <w:r w:rsidR="00AB7BFE">
        <w:t>.</w:t>
      </w:r>
    </w:p>
    <w:p w14:paraId="7AF46740" w14:textId="1633797E" w:rsidR="00B6145D" w:rsidRDefault="00B6145D" w:rsidP="00C61116">
      <w:pPr>
        <w:pStyle w:val="ListBullet"/>
        <w:numPr>
          <w:ilvl w:val="0"/>
          <w:numId w:val="6"/>
        </w:numPr>
        <w:rPr>
          <w:b/>
        </w:rPr>
      </w:pPr>
      <w:r>
        <w:t>Interested in the latest media and communication</w:t>
      </w:r>
      <w:r w:rsidR="00CC57B9">
        <w:t xml:space="preserve">s figures, trends and analysis? </w:t>
      </w:r>
      <w:r>
        <w:t xml:space="preserve">Subscribe to our </w:t>
      </w:r>
      <w:hyperlink r:id="rId24" w:history="1">
        <w:proofErr w:type="spellStart"/>
        <w:r w:rsidR="00297C74" w:rsidRPr="00D46EED">
          <w:rPr>
            <w:rStyle w:val="Hyperlink"/>
          </w:rPr>
          <w:t>research</w:t>
        </w:r>
        <w:r w:rsidRPr="00D46EED">
          <w:rPr>
            <w:rStyle w:val="Hyperlink"/>
            <w:b/>
          </w:rPr>
          <w:t>acma</w:t>
        </w:r>
        <w:proofErr w:type="spellEnd"/>
        <w:r w:rsidRPr="00D46EED">
          <w:rPr>
            <w:rStyle w:val="Hyperlink"/>
            <w:b/>
          </w:rPr>
          <w:t xml:space="preserve"> </w:t>
        </w:r>
        <w:r w:rsidRPr="00D46EED">
          <w:rPr>
            <w:rStyle w:val="Hyperlink"/>
          </w:rPr>
          <w:t>alerts</w:t>
        </w:r>
      </w:hyperlink>
      <w:r w:rsidRPr="00B6145D">
        <w:t xml:space="preserve"> for the very latest from our research team</w:t>
      </w:r>
      <w:r w:rsidR="00AB7BFE">
        <w:t>,</w:t>
      </w:r>
      <w:r w:rsidRPr="00B6145D">
        <w:t xml:space="preserve"> delivered straight to your inbox.</w:t>
      </w:r>
      <w:r>
        <w:rPr>
          <w:b/>
        </w:rPr>
        <w:t xml:space="preserve"> </w:t>
      </w:r>
    </w:p>
    <w:bookmarkEnd w:id="1"/>
    <w:bookmarkEnd w:id="2"/>
    <w:bookmarkEnd w:id="6"/>
    <w:p w14:paraId="52D9D066" w14:textId="77777777" w:rsidR="000A0485" w:rsidRDefault="000A0485">
      <w:pPr>
        <w:spacing w:after="0"/>
        <w:rPr>
          <w:rFonts w:cs="Arial"/>
          <w:b/>
          <w:bCs/>
          <w:iCs/>
          <w:sz w:val="28"/>
          <w:szCs w:val="28"/>
        </w:rPr>
      </w:pPr>
      <w:r>
        <w:br w:type="page"/>
      </w:r>
    </w:p>
    <w:p w14:paraId="565CE54B" w14:textId="34EB81C5" w:rsidR="00DF4293" w:rsidRDefault="00B22B43" w:rsidP="00D86C97">
      <w:pPr>
        <w:pStyle w:val="Heading2"/>
      </w:pPr>
      <w:r>
        <w:lastRenderedPageBreak/>
        <w:t>End notes</w:t>
      </w:r>
    </w:p>
    <w:p w14:paraId="6D2470D2" w14:textId="77777777" w:rsidR="00804B28" w:rsidRPr="00804B28" w:rsidRDefault="00804B28" w:rsidP="00804B28"/>
    <w:sectPr w:rsidR="00804B28" w:rsidRPr="00804B28" w:rsidSect="009A5E8D">
      <w:headerReference w:type="even" r:id="rId25"/>
      <w:headerReference w:type="default" r:id="rId26"/>
      <w:footerReference w:type="even" r:id="rId27"/>
      <w:footerReference w:type="default" r:id="rId28"/>
      <w:footnotePr>
        <w:numFmt w:val="lowerRoman"/>
      </w:footnotePr>
      <w:endnotePr>
        <w:numFmt w:val="decimal"/>
      </w:endnotePr>
      <w:type w:val="continuous"/>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7EA6CA" w14:textId="77777777" w:rsidR="004B64F4" w:rsidRDefault="004B64F4">
      <w:r>
        <w:separator/>
      </w:r>
    </w:p>
  </w:endnote>
  <w:endnote w:type="continuationSeparator" w:id="0">
    <w:p w14:paraId="03BFF342" w14:textId="77777777" w:rsidR="004B64F4" w:rsidRDefault="004B64F4">
      <w:r>
        <w:continuationSeparator/>
      </w:r>
    </w:p>
  </w:endnote>
  <w:endnote w:type="continuationNotice" w:id="1">
    <w:p w14:paraId="40B786E0" w14:textId="77777777" w:rsidR="004B64F4" w:rsidRDefault="004B64F4">
      <w:pPr>
        <w:spacing w:after="0" w:line="240" w:lineRule="auto"/>
      </w:pPr>
    </w:p>
  </w:endnote>
  <w:endnote w:id="2">
    <w:p w14:paraId="2E5F9BD2" w14:textId="0331D9DB" w:rsidR="004B64F4" w:rsidRPr="00074C31" w:rsidRDefault="004B64F4" w:rsidP="007B2464">
      <w:pPr>
        <w:pStyle w:val="EndnoteText"/>
        <w:rPr>
          <w:sz w:val="18"/>
          <w:szCs w:val="18"/>
        </w:rPr>
      </w:pPr>
      <w:r w:rsidRPr="009B664B">
        <w:rPr>
          <w:rStyle w:val="EndnoteReference"/>
          <w:sz w:val="18"/>
          <w:szCs w:val="18"/>
        </w:rPr>
        <w:endnoteRef/>
      </w:r>
      <w:r w:rsidRPr="009B664B">
        <w:rPr>
          <w:sz w:val="18"/>
          <w:szCs w:val="18"/>
        </w:rPr>
        <w:t xml:space="preserve"> </w:t>
      </w:r>
      <w:r w:rsidRPr="00074C31">
        <w:rPr>
          <w:sz w:val="18"/>
          <w:szCs w:val="18"/>
        </w:rPr>
        <w:t>ABS, Australian Bureau of Statistics, Data cube, 31010DO002_201506 Australian Demographic Statistics, June 2015, released at 11</w:t>
      </w:r>
      <w:r>
        <w:rPr>
          <w:sz w:val="18"/>
          <w:szCs w:val="18"/>
        </w:rPr>
        <w:t>.</w:t>
      </w:r>
      <w:r w:rsidRPr="00074C31">
        <w:rPr>
          <w:sz w:val="18"/>
          <w:szCs w:val="18"/>
        </w:rPr>
        <w:t>30</w:t>
      </w:r>
      <w:r>
        <w:rPr>
          <w:sz w:val="18"/>
          <w:szCs w:val="18"/>
        </w:rPr>
        <w:t xml:space="preserve"> </w:t>
      </w:r>
      <w:r w:rsidRPr="00074C31">
        <w:rPr>
          <w:sz w:val="18"/>
          <w:szCs w:val="18"/>
        </w:rPr>
        <w:t>am (Canberra time), 17 December 2015</w:t>
      </w:r>
      <w:r>
        <w:rPr>
          <w:sz w:val="18"/>
          <w:szCs w:val="18"/>
        </w:rPr>
        <w:t>.</w:t>
      </w:r>
      <w:r w:rsidRPr="00074C31">
        <w:rPr>
          <w:sz w:val="18"/>
          <w:szCs w:val="18"/>
        </w:rPr>
        <w:t xml:space="preserve"> </w:t>
      </w:r>
    </w:p>
  </w:endnote>
  <w:endnote w:id="3">
    <w:p w14:paraId="0D03DC9E" w14:textId="4542F3AA" w:rsidR="00C64A19" w:rsidRPr="00C64A19" w:rsidRDefault="00C64A19">
      <w:pPr>
        <w:pStyle w:val="EndnoteText"/>
        <w:rPr>
          <w:sz w:val="18"/>
          <w:szCs w:val="18"/>
        </w:rPr>
      </w:pPr>
      <w:r>
        <w:rPr>
          <w:rStyle w:val="EndnoteReference"/>
        </w:rPr>
        <w:endnoteRef/>
      </w:r>
      <w:r>
        <w:t xml:space="preserve"> </w:t>
      </w:r>
      <w:r w:rsidRPr="00C64A19">
        <w:rPr>
          <w:sz w:val="18"/>
          <w:szCs w:val="18"/>
        </w:rPr>
        <w:t xml:space="preserve">The media release Improving the digital confidence and skills of Australians can be accessed at: </w:t>
      </w:r>
      <w:hyperlink r:id="rId1" w:history="1">
        <w:r w:rsidRPr="00C64A19">
          <w:rPr>
            <w:sz w:val="18"/>
            <w:szCs w:val="18"/>
          </w:rPr>
          <w:t>https://www.liberal.org.au/latest-news/2016/06/26/improving-digital-confidence-and-skills-senior-australians</w:t>
        </w:r>
      </w:hyperlink>
      <w:r w:rsidR="00B025C4">
        <w:rPr>
          <w:sz w:val="18"/>
          <w:szCs w:val="18"/>
        </w:rPr>
        <w:t>.</w:t>
      </w:r>
    </w:p>
  </w:endnote>
  <w:endnote w:id="4">
    <w:p w14:paraId="4D6B7822" w14:textId="0E1DDC0F" w:rsidR="004B64F4" w:rsidRPr="00691207" w:rsidRDefault="004B64F4">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A total of 15,241 respondents aged 18 and over were surveyed during the period of 12 months to June 2015.</w:t>
      </w:r>
    </w:p>
  </w:endnote>
  <w:endnote w:id="5">
    <w:p w14:paraId="5DE3C084" w14:textId="12501CE8" w:rsidR="004B64F4" w:rsidRPr="00691207" w:rsidRDefault="004B64F4" w:rsidP="00757971">
      <w:pPr>
        <w:pStyle w:val="EndnoteText"/>
        <w:rPr>
          <w:sz w:val="18"/>
          <w:szCs w:val="18"/>
        </w:rPr>
      </w:pPr>
      <w:r w:rsidRPr="00074C31">
        <w:rPr>
          <w:rStyle w:val="EndnoteReference"/>
          <w:sz w:val="18"/>
          <w:szCs w:val="18"/>
        </w:rPr>
        <w:endnoteRef/>
      </w:r>
      <w:r w:rsidRPr="00074C31">
        <w:rPr>
          <w:sz w:val="18"/>
          <w:szCs w:val="18"/>
        </w:rPr>
        <w:t xml:space="preserve"> Roy Morgan Single Source, June 2015</w:t>
      </w:r>
      <w:r>
        <w:rPr>
          <w:sz w:val="18"/>
          <w:szCs w:val="18"/>
        </w:rPr>
        <w:t>.</w:t>
      </w:r>
    </w:p>
  </w:endnote>
  <w:endnote w:id="6">
    <w:p w14:paraId="0FDA30B6" w14:textId="77777777" w:rsidR="004B64F4" w:rsidRPr="00691207" w:rsidRDefault="004B64F4" w:rsidP="0090689D">
      <w:pPr>
        <w:pStyle w:val="EndnoteText"/>
        <w:rPr>
          <w:sz w:val="18"/>
          <w:szCs w:val="18"/>
        </w:rPr>
      </w:pPr>
      <w:r w:rsidRPr="00691207">
        <w:rPr>
          <w:rStyle w:val="EndnoteReference"/>
          <w:sz w:val="18"/>
          <w:szCs w:val="18"/>
        </w:rPr>
        <w:endnoteRef/>
      </w:r>
      <w:r w:rsidRPr="00691207">
        <w:rPr>
          <w:sz w:val="18"/>
          <w:szCs w:val="18"/>
        </w:rPr>
        <w:t xml:space="preserve"> Pew Research </w:t>
      </w:r>
      <w:r w:rsidRPr="00691207">
        <w:rPr>
          <w:sz w:val="18"/>
          <w:szCs w:val="18"/>
        </w:rPr>
        <w:t xml:space="preserve">Center, </w:t>
      </w:r>
      <w:hyperlink r:id="rId2" w:history="1">
        <w:r w:rsidRPr="00E96DE2">
          <w:rPr>
            <w:rStyle w:val="Hyperlink"/>
            <w:sz w:val="18"/>
            <w:szCs w:val="18"/>
          </w:rPr>
          <w:t>Americans’ Internet Access: 2000–2015</w:t>
        </w:r>
      </w:hyperlink>
      <w:r w:rsidRPr="00691207">
        <w:rPr>
          <w:sz w:val="18"/>
          <w:szCs w:val="18"/>
        </w:rPr>
        <w:t>, 23 July 2015.</w:t>
      </w:r>
    </w:p>
  </w:endnote>
  <w:endnote w:id="7">
    <w:p w14:paraId="408B5CB5" w14:textId="77777777" w:rsidR="004B64F4" w:rsidRPr="00691207" w:rsidRDefault="004B64F4" w:rsidP="0090689D">
      <w:pPr>
        <w:pStyle w:val="EndnoteText"/>
        <w:rPr>
          <w:rFonts w:cs="Arial"/>
          <w:sz w:val="18"/>
          <w:szCs w:val="18"/>
        </w:rPr>
      </w:pPr>
      <w:r w:rsidRPr="00691207">
        <w:rPr>
          <w:rStyle w:val="EndnoteReference"/>
          <w:rFonts w:cs="Arial"/>
          <w:sz w:val="18"/>
          <w:szCs w:val="18"/>
        </w:rPr>
        <w:endnoteRef/>
      </w:r>
      <w:r w:rsidRPr="00691207">
        <w:rPr>
          <w:rFonts w:cs="Arial"/>
          <w:sz w:val="18"/>
          <w:szCs w:val="18"/>
        </w:rPr>
        <w:t xml:space="preserve"> </w:t>
      </w:r>
      <w:r w:rsidRPr="00691207">
        <w:rPr>
          <w:rFonts w:cs="Arial"/>
          <w:sz w:val="18"/>
          <w:szCs w:val="18"/>
        </w:rPr>
        <w:t xml:space="preserve">Ofcom, </w:t>
      </w:r>
      <w:hyperlink r:id="rId3" w:history="1">
        <w:r w:rsidRPr="00E96DE2">
          <w:rPr>
            <w:rStyle w:val="Hyperlink"/>
            <w:rFonts w:cs="Arial"/>
            <w:sz w:val="18"/>
            <w:szCs w:val="18"/>
          </w:rPr>
          <w:t>The Communications Market Report</w:t>
        </w:r>
      </w:hyperlink>
      <w:r w:rsidRPr="00691207">
        <w:rPr>
          <w:rFonts w:cs="Arial"/>
          <w:sz w:val="18"/>
          <w:szCs w:val="18"/>
        </w:rPr>
        <w:t>, 6 August 2015</w:t>
      </w:r>
      <w:r>
        <w:rPr>
          <w:rFonts w:cs="Arial"/>
          <w:sz w:val="18"/>
          <w:szCs w:val="18"/>
        </w:rPr>
        <w:t>.</w:t>
      </w:r>
    </w:p>
  </w:endnote>
  <w:endnote w:id="8">
    <w:p w14:paraId="370A9029" w14:textId="021ED54C" w:rsidR="004B64F4" w:rsidRPr="00691207" w:rsidRDefault="004B64F4" w:rsidP="00757971">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ABS, Australian Bureau of Statistics, Data cube, 81460DO002_201415 Household Use of Information Technology, Australia, 2014</w:t>
      </w:r>
      <w:r w:rsidR="008B6AC4">
        <w:rPr>
          <w:sz w:val="18"/>
          <w:szCs w:val="18"/>
        </w:rPr>
        <w:t>–</w:t>
      </w:r>
      <w:r w:rsidRPr="00074C31">
        <w:rPr>
          <w:sz w:val="18"/>
          <w:szCs w:val="18"/>
        </w:rPr>
        <w:t xml:space="preserve">15, </w:t>
      </w:r>
      <w:r w:rsidR="008B6AC4">
        <w:rPr>
          <w:sz w:val="18"/>
          <w:szCs w:val="18"/>
        </w:rPr>
        <w:t>r</w:t>
      </w:r>
      <w:r w:rsidRPr="00074C31">
        <w:rPr>
          <w:sz w:val="18"/>
          <w:szCs w:val="18"/>
        </w:rPr>
        <w:t>eleased at 11.30</w:t>
      </w:r>
      <w:r>
        <w:rPr>
          <w:sz w:val="18"/>
          <w:szCs w:val="18"/>
        </w:rPr>
        <w:t xml:space="preserve"> </w:t>
      </w:r>
      <w:r w:rsidRPr="00074C31">
        <w:rPr>
          <w:sz w:val="18"/>
          <w:szCs w:val="18"/>
        </w:rPr>
        <w:t>am (Canberra time)</w:t>
      </w:r>
      <w:r w:rsidRPr="00691207">
        <w:rPr>
          <w:sz w:val="18"/>
          <w:szCs w:val="18"/>
        </w:rPr>
        <w:t>, 18</w:t>
      </w:r>
      <w:r>
        <w:rPr>
          <w:sz w:val="18"/>
          <w:szCs w:val="18"/>
        </w:rPr>
        <w:t> </w:t>
      </w:r>
      <w:r w:rsidRPr="00691207">
        <w:rPr>
          <w:sz w:val="18"/>
          <w:szCs w:val="18"/>
        </w:rPr>
        <w:t>February 2016</w:t>
      </w:r>
      <w:r>
        <w:rPr>
          <w:sz w:val="18"/>
          <w:szCs w:val="18"/>
        </w:rPr>
        <w:t>.</w:t>
      </w:r>
    </w:p>
  </w:endnote>
  <w:endnote w:id="9">
    <w:p w14:paraId="585BF748" w14:textId="77777777" w:rsidR="004B64F4" w:rsidRPr="00691207" w:rsidRDefault="004B64F4" w:rsidP="00757971">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Roy Morgan Single Source, June 2015</w:t>
      </w:r>
      <w:r>
        <w:rPr>
          <w:sz w:val="18"/>
          <w:szCs w:val="18"/>
        </w:rPr>
        <w:t>.</w:t>
      </w:r>
    </w:p>
  </w:endnote>
  <w:endnote w:id="10">
    <w:p w14:paraId="6BEFF2D1" w14:textId="77777777" w:rsidR="004B64F4" w:rsidRPr="00691207" w:rsidRDefault="004B64F4" w:rsidP="00757971">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ACMA-commissioned survey, May 2015</w:t>
      </w:r>
      <w:r>
        <w:rPr>
          <w:sz w:val="18"/>
          <w:szCs w:val="18"/>
        </w:rPr>
        <w:t>.</w:t>
      </w:r>
    </w:p>
  </w:endnote>
  <w:endnote w:id="11">
    <w:p w14:paraId="6F431B4F" w14:textId="77777777" w:rsidR="004B64F4" w:rsidRPr="00691207" w:rsidRDefault="004B64F4" w:rsidP="00757971">
      <w:pPr>
        <w:pStyle w:val="EndnoteText"/>
        <w:rPr>
          <w:sz w:val="18"/>
          <w:szCs w:val="18"/>
        </w:rPr>
      </w:pPr>
      <w:r w:rsidRPr="00074C31">
        <w:rPr>
          <w:rStyle w:val="EndnoteReference"/>
          <w:sz w:val="18"/>
          <w:szCs w:val="18"/>
        </w:rPr>
        <w:endnoteRef/>
      </w:r>
      <w:r w:rsidRPr="00074C31">
        <w:rPr>
          <w:sz w:val="18"/>
          <w:szCs w:val="18"/>
        </w:rPr>
        <w:t xml:space="preserve"> ACMA-commissioned survey, May 2015</w:t>
      </w:r>
      <w:r>
        <w:rPr>
          <w:sz w:val="18"/>
          <w:szCs w:val="18"/>
        </w:rPr>
        <w:t>.</w:t>
      </w:r>
    </w:p>
  </w:endnote>
  <w:endnote w:id="12">
    <w:p w14:paraId="7C7B8860" w14:textId="73E9728A" w:rsidR="004B64F4" w:rsidRPr="00691207" w:rsidRDefault="004B64F4" w:rsidP="00757971">
      <w:pPr>
        <w:pStyle w:val="EndnoteText"/>
        <w:rPr>
          <w:sz w:val="18"/>
          <w:szCs w:val="18"/>
        </w:rPr>
      </w:pPr>
      <w:r w:rsidRPr="00691207">
        <w:rPr>
          <w:rStyle w:val="EndnoteReference"/>
          <w:sz w:val="18"/>
          <w:szCs w:val="18"/>
        </w:rPr>
        <w:endnoteRef/>
      </w:r>
      <w:r w:rsidRPr="00691207">
        <w:rPr>
          <w:sz w:val="18"/>
          <w:szCs w:val="18"/>
        </w:rPr>
        <w:t xml:space="preserve"> </w:t>
      </w:r>
      <w:r w:rsidRPr="00691207">
        <w:rPr>
          <w:sz w:val="18"/>
          <w:szCs w:val="18"/>
        </w:rPr>
        <w:t xml:space="preserve">Ofcom, </w:t>
      </w:r>
      <w:r w:rsidR="008B6AC4">
        <w:rPr>
          <w:sz w:val="18"/>
          <w:szCs w:val="18"/>
        </w:rPr>
        <w:t>n</w:t>
      </w:r>
      <w:r w:rsidRPr="00691207">
        <w:rPr>
          <w:sz w:val="18"/>
          <w:szCs w:val="18"/>
        </w:rPr>
        <w:t xml:space="preserve">ews release 2014, </w:t>
      </w:r>
      <w:hyperlink r:id="rId4" w:history="1">
        <w:r w:rsidRPr="0089135B">
          <w:rPr>
            <w:rStyle w:val="Hyperlink"/>
            <w:sz w:val="18"/>
            <w:szCs w:val="18"/>
          </w:rPr>
          <w:t>Tablets help drive increase in older people going online</w:t>
        </w:r>
      </w:hyperlink>
      <w:r>
        <w:rPr>
          <w:sz w:val="18"/>
          <w:szCs w:val="18"/>
        </w:rPr>
        <w:t>.</w:t>
      </w:r>
    </w:p>
  </w:endnote>
  <w:endnote w:id="13">
    <w:p w14:paraId="3D1121DE" w14:textId="0023349E" w:rsidR="004B64F4" w:rsidRDefault="004B64F4">
      <w:pPr>
        <w:pStyle w:val="EndnoteText"/>
      </w:pPr>
      <w:r>
        <w:rPr>
          <w:rStyle w:val="EndnoteReference"/>
        </w:rPr>
        <w:endnoteRef/>
      </w:r>
      <w:r>
        <w:t xml:space="preserve"> </w:t>
      </w:r>
      <w:r w:rsidRPr="008560E6">
        <w:rPr>
          <w:sz w:val="18"/>
          <w:szCs w:val="18"/>
        </w:rPr>
        <w:t xml:space="preserve">Pew Research </w:t>
      </w:r>
      <w:r w:rsidRPr="008560E6">
        <w:rPr>
          <w:sz w:val="18"/>
          <w:szCs w:val="18"/>
        </w:rPr>
        <w:t>Center, Technology Device Ownership: 2015</w:t>
      </w:r>
      <w:r w:rsidR="008B6AC4">
        <w:rPr>
          <w:sz w:val="18"/>
          <w:szCs w:val="18"/>
        </w:rPr>
        <w:t>,</w:t>
      </w:r>
      <w:r w:rsidR="008B6AC4" w:rsidRPr="008560E6">
        <w:rPr>
          <w:sz w:val="18"/>
          <w:szCs w:val="18"/>
        </w:rPr>
        <w:t xml:space="preserve"> </w:t>
      </w:r>
      <w:r w:rsidRPr="008560E6">
        <w:rPr>
          <w:sz w:val="18"/>
          <w:szCs w:val="18"/>
        </w:rPr>
        <w:t xml:space="preserve">October 2015, </w:t>
      </w:r>
      <w:hyperlink r:id="rId5" w:history="1">
        <w:r w:rsidR="008B6AC4" w:rsidRPr="008B6AC4">
          <w:rPr>
            <w:rStyle w:val="Hyperlink"/>
            <w:sz w:val="18"/>
            <w:szCs w:val="18"/>
          </w:rPr>
          <w:t>www.pewinternet.org/2015/10/29/technology-device-ownership-2015</w:t>
        </w:r>
      </w:hyperlink>
    </w:p>
  </w:endnote>
  <w:endnote w:id="14">
    <w:p w14:paraId="3F841B8A" w14:textId="7FD4C26A" w:rsidR="00E8495B" w:rsidRDefault="00E8495B">
      <w:pPr>
        <w:pStyle w:val="EndnoteText"/>
      </w:pPr>
      <w:r>
        <w:rPr>
          <w:rStyle w:val="EndnoteReference"/>
        </w:rPr>
        <w:endnoteRef/>
      </w:r>
      <w:r>
        <w:t xml:space="preserve"> </w:t>
      </w:r>
      <w:r w:rsidRPr="00525F06">
        <w:rPr>
          <w:sz w:val="18"/>
          <w:szCs w:val="18"/>
        </w:rPr>
        <w:t xml:space="preserve">Pew Research </w:t>
      </w:r>
      <w:r w:rsidRPr="00525F06">
        <w:rPr>
          <w:sz w:val="18"/>
          <w:szCs w:val="18"/>
        </w:rPr>
        <w:t xml:space="preserve">Center, </w:t>
      </w:r>
      <w:hyperlink r:id="rId6" w:history="1">
        <w:r w:rsidRPr="00525F06">
          <w:rPr>
            <w:rStyle w:val="Hyperlink"/>
            <w:sz w:val="18"/>
            <w:szCs w:val="18"/>
          </w:rPr>
          <w:t xml:space="preserve">The Demographics of </w:t>
        </w:r>
        <w:r w:rsidR="00525F06" w:rsidRPr="00525F06">
          <w:rPr>
            <w:rStyle w:val="Hyperlink"/>
            <w:sz w:val="18"/>
            <w:szCs w:val="18"/>
          </w:rPr>
          <w:t>device ownership</w:t>
        </w:r>
      </w:hyperlink>
      <w:r w:rsidR="00525F06" w:rsidRPr="00525F06">
        <w:rPr>
          <w:sz w:val="18"/>
          <w:szCs w:val="18"/>
        </w:rPr>
        <w:t>, 29 October 2015.</w:t>
      </w:r>
    </w:p>
  </w:endnote>
  <w:endnote w:id="15">
    <w:p w14:paraId="76C34FD2" w14:textId="0887144F" w:rsidR="004B64F4" w:rsidRPr="00691207" w:rsidRDefault="004B64F4" w:rsidP="00757971">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ABS, Australian Bureau of Statistics, Data cube, 81460DO002_201415 Household Use of Information Technology, Australia, 2014</w:t>
      </w:r>
      <w:r w:rsidR="008B6AC4">
        <w:rPr>
          <w:sz w:val="18"/>
          <w:szCs w:val="18"/>
        </w:rPr>
        <w:t>–</w:t>
      </w:r>
      <w:r w:rsidRPr="00074C31">
        <w:rPr>
          <w:sz w:val="18"/>
          <w:szCs w:val="18"/>
        </w:rPr>
        <w:t xml:space="preserve">15, </w:t>
      </w:r>
      <w:r w:rsidR="008B6AC4">
        <w:rPr>
          <w:sz w:val="18"/>
          <w:szCs w:val="18"/>
        </w:rPr>
        <w:t>r</w:t>
      </w:r>
      <w:r w:rsidRPr="00074C31">
        <w:rPr>
          <w:sz w:val="18"/>
          <w:szCs w:val="18"/>
        </w:rPr>
        <w:t>eleased at 11.30</w:t>
      </w:r>
      <w:r>
        <w:rPr>
          <w:sz w:val="18"/>
          <w:szCs w:val="18"/>
        </w:rPr>
        <w:t xml:space="preserve"> </w:t>
      </w:r>
      <w:r w:rsidRPr="00074C31">
        <w:rPr>
          <w:sz w:val="18"/>
          <w:szCs w:val="18"/>
        </w:rPr>
        <w:t>am (Canberra time), 18</w:t>
      </w:r>
      <w:r>
        <w:rPr>
          <w:sz w:val="18"/>
          <w:szCs w:val="18"/>
        </w:rPr>
        <w:t> </w:t>
      </w:r>
      <w:r w:rsidRPr="00074C31">
        <w:rPr>
          <w:sz w:val="18"/>
          <w:szCs w:val="18"/>
        </w:rPr>
        <w:t>February 2016</w:t>
      </w:r>
      <w:r>
        <w:rPr>
          <w:sz w:val="18"/>
          <w:szCs w:val="18"/>
        </w:rPr>
        <w:t>.</w:t>
      </w:r>
    </w:p>
  </w:endnote>
  <w:endnote w:id="16">
    <w:p w14:paraId="3BFADD88" w14:textId="7214DBDD" w:rsidR="004B64F4" w:rsidRPr="00691207" w:rsidRDefault="004B64F4">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 xml:space="preserve">Pew Research </w:t>
      </w:r>
      <w:r w:rsidRPr="00074C31">
        <w:rPr>
          <w:sz w:val="18"/>
          <w:szCs w:val="18"/>
        </w:rPr>
        <w:t xml:space="preserve">Center, Social Media Usage: 2005-2015, 8 October 2015, </w:t>
      </w:r>
      <w:hyperlink r:id="rId7" w:history="1">
        <w:r>
          <w:rPr>
            <w:rStyle w:val="Hyperlink"/>
            <w:sz w:val="18"/>
            <w:szCs w:val="18"/>
          </w:rPr>
          <w:t>www.pewinternet.org/2015/10/08/social-networking-usage-2005-2015/?utm_content=buffercae72&amp;utm_medium=social&amp;utm_source=twitter.com&amp;utm_campaign=buffer</w:t>
        </w:r>
      </w:hyperlink>
      <w:r w:rsidR="008B6AC4">
        <w:rPr>
          <w:sz w:val="18"/>
          <w:szCs w:val="18"/>
        </w:rPr>
        <w:t>.</w:t>
      </w:r>
      <w:r>
        <w:rPr>
          <w:sz w:val="18"/>
          <w:szCs w:val="18"/>
        </w:rPr>
        <w:t xml:space="preserve"> Note: continuous research study from March 2005 to July 2015. Social media use relates to all American adults aged 65 and over.  </w:t>
      </w:r>
    </w:p>
  </w:endnote>
  <w:endnote w:id="17">
    <w:p w14:paraId="117E0AD1" w14:textId="5141917C" w:rsidR="004B64F4" w:rsidRPr="00691207" w:rsidRDefault="004B64F4">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ABS, Australian Bureau of Statistics, Data cube, 81460DO002_201415 Household Use of Information Technology, Australia, 2014</w:t>
      </w:r>
      <w:r w:rsidR="008B6AC4">
        <w:rPr>
          <w:sz w:val="18"/>
          <w:szCs w:val="18"/>
        </w:rPr>
        <w:t>–</w:t>
      </w:r>
      <w:r w:rsidRPr="00074C31">
        <w:rPr>
          <w:sz w:val="18"/>
          <w:szCs w:val="18"/>
        </w:rPr>
        <w:t xml:space="preserve">15, </w:t>
      </w:r>
      <w:r w:rsidR="008B6AC4">
        <w:rPr>
          <w:sz w:val="18"/>
          <w:szCs w:val="18"/>
        </w:rPr>
        <w:t>r</w:t>
      </w:r>
      <w:r w:rsidRPr="00074C31">
        <w:rPr>
          <w:sz w:val="18"/>
          <w:szCs w:val="18"/>
        </w:rPr>
        <w:t>eleased at 11.30</w:t>
      </w:r>
      <w:r>
        <w:rPr>
          <w:sz w:val="18"/>
          <w:szCs w:val="18"/>
        </w:rPr>
        <w:t xml:space="preserve"> </w:t>
      </w:r>
      <w:r w:rsidRPr="00074C31">
        <w:rPr>
          <w:sz w:val="18"/>
          <w:szCs w:val="18"/>
        </w:rPr>
        <w:t xml:space="preserve">am </w:t>
      </w:r>
      <w:r w:rsidRPr="00691207">
        <w:rPr>
          <w:sz w:val="18"/>
          <w:szCs w:val="18"/>
        </w:rPr>
        <w:t>(Canberra time), 18</w:t>
      </w:r>
      <w:r>
        <w:rPr>
          <w:sz w:val="18"/>
          <w:szCs w:val="18"/>
        </w:rPr>
        <w:t> </w:t>
      </w:r>
      <w:r w:rsidRPr="00691207">
        <w:rPr>
          <w:sz w:val="18"/>
          <w:szCs w:val="18"/>
        </w:rPr>
        <w:t>February 2016</w:t>
      </w:r>
      <w:r>
        <w:rPr>
          <w:sz w:val="18"/>
          <w:szCs w:val="18"/>
        </w:rPr>
        <w:t xml:space="preserve">. Note: social media use relates to Australian internet users.  </w:t>
      </w:r>
    </w:p>
  </w:endnote>
  <w:endnote w:id="18">
    <w:p w14:paraId="47AB8985" w14:textId="1935049E" w:rsidR="004B64F4" w:rsidRPr="00691207" w:rsidRDefault="004B64F4" w:rsidP="00757971">
      <w:pPr>
        <w:pStyle w:val="EndnoteText"/>
        <w:rPr>
          <w:sz w:val="18"/>
          <w:szCs w:val="18"/>
        </w:rPr>
      </w:pPr>
      <w:r w:rsidRPr="00691207">
        <w:rPr>
          <w:rStyle w:val="EndnoteReference"/>
          <w:sz w:val="18"/>
          <w:szCs w:val="18"/>
        </w:rPr>
        <w:endnoteRef/>
      </w:r>
      <w:r w:rsidRPr="00691207">
        <w:rPr>
          <w:sz w:val="18"/>
          <w:szCs w:val="18"/>
        </w:rPr>
        <w:t xml:space="preserve"> </w:t>
      </w:r>
      <w:hyperlink r:id="rId8" w:history="1">
        <w:r w:rsidRPr="0089135B">
          <w:rPr>
            <w:rStyle w:val="Hyperlink"/>
            <w:sz w:val="18"/>
            <w:szCs w:val="18"/>
          </w:rPr>
          <w:t>Sensis Social Media Report May 2015</w:t>
        </w:r>
      </w:hyperlink>
      <w:r>
        <w:rPr>
          <w:sz w:val="18"/>
          <w:szCs w:val="18"/>
        </w:rPr>
        <w:t xml:space="preserve">. </w:t>
      </w:r>
      <w:r w:rsidRPr="00074C31">
        <w:rPr>
          <w:sz w:val="18"/>
          <w:szCs w:val="18"/>
        </w:rPr>
        <w:t>Section 1</w:t>
      </w:r>
      <w:r w:rsidRPr="00691207">
        <w:rPr>
          <w:sz w:val="18"/>
          <w:szCs w:val="18"/>
        </w:rPr>
        <w:t>: The general public and social media</w:t>
      </w:r>
      <w:r>
        <w:rPr>
          <w:sz w:val="18"/>
          <w:szCs w:val="18"/>
        </w:rPr>
        <w:t xml:space="preserve">, Table: </w:t>
      </w:r>
      <w:r w:rsidRPr="00691207">
        <w:rPr>
          <w:sz w:val="18"/>
          <w:szCs w:val="18"/>
        </w:rPr>
        <w:t xml:space="preserve">Social </w:t>
      </w:r>
      <w:r>
        <w:rPr>
          <w:sz w:val="18"/>
          <w:szCs w:val="18"/>
        </w:rPr>
        <w:t>networking sites used, p. 18.</w:t>
      </w:r>
      <w:r w:rsidRPr="00691207">
        <w:rPr>
          <w:sz w:val="18"/>
          <w:szCs w:val="18"/>
        </w:rPr>
        <w:t xml:space="preserve"> </w:t>
      </w:r>
    </w:p>
  </w:endnote>
  <w:endnote w:id="19">
    <w:p w14:paraId="0BD52E5E" w14:textId="77777777" w:rsidR="004B64F4" w:rsidRPr="00691207" w:rsidRDefault="004B64F4" w:rsidP="00757971">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ACMA-commissioned survey, May 2015</w:t>
      </w:r>
      <w:r>
        <w:rPr>
          <w:sz w:val="18"/>
          <w:szCs w:val="18"/>
        </w:rPr>
        <w:t>.</w:t>
      </w:r>
    </w:p>
  </w:endnote>
  <w:endnote w:id="20">
    <w:p w14:paraId="0B36A9FA" w14:textId="5B772327" w:rsidR="002D5174" w:rsidRDefault="002D5174">
      <w:pPr>
        <w:pStyle w:val="EndnoteText"/>
      </w:pPr>
      <w:r>
        <w:rPr>
          <w:rStyle w:val="EndnoteReference"/>
        </w:rPr>
        <w:endnoteRef/>
      </w:r>
      <w:r>
        <w:t xml:space="preserve"> </w:t>
      </w:r>
      <w:r w:rsidRPr="002D5174">
        <w:rPr>
          <w:sz w:val="18"/>
          <w:szCs w:val="18"/>
        </w:rPr>
        <w:t>‘Online video content’ includes streaming video (e.g. YouTube), streaming TV (e.g. ABC iView), streaming feature length movie as well as downloading video clips, TV programs</w:t>
      </w:r>
      <w:r w:rsidR="008B6AC4">
        <w:rPr>
          <w:sz w:val="18"/>
          <w:szCs w:val="18"/>
        </w:rPr>
        <w:t xml:space="preserve"> and</w:t>
      </w:r>
      <w:r w:rsidRPr="002D5174">
        <w:rPr>
          <w:sz w:val="18"/>
          <w:szCs w:val="18"/>
        </w:rPr>
        <w:t xml:space="preserve"> feature length movies. ‘Online audio</w:t>
      </w:r>
      <w:r w:rsidR="00804B28">
        <w:rPr>
          <w:sz w:val="18"/>
          <w:szCs w:val="18"/>
        </w:rPr>
        <w:t xml:space="preserve"> content</w:t>
      </w:r>
      <w:r w:rsidRPr="002D5174">
        <w:rPr>
          <w:sz w:val="18"/>
          <w:szCs w:val="18"/>
        </w:rPr>
        <w:t xml:space="preserve">’ includes streaming music and </w:t>
      </w:r>
      <w:r w:rsidRPr="002D5174">
        <w:rPr>
          <w:sz w:val="18"/>
          <w:szCs w:val="18"/>
        </w:rPr>
        <w:t>radio, and downloading music and audio/video podcasts.</w:t>
      </w:r>
      <w:r>
        <w:t xml:space="preserve"> </w:t>
      </w:r>
    </w:p>
  </w:endnote>
  <w:endnote w:id="21">
    <w:p w14:paraId="6AC52A45" w14:textId="2C79F108" w:rsidR="00032913" w:rsidRDefault="00032913">
      <w:pPr>
        <w:pStyle w:val="EndnoteText"/>
      </w:pPr>
      <w:r>
        <w:rPr>
          <w:rStyle w:val="EndnoteReference"/>
        </w:rPr>
        <w:endnoteRef/>
      </w:r>
      <w:r>
        <w:t xml:space="preserve"> </w:t>
      </w:r>
      <w:r w:rsidRPr="00032913">
        <w:rPr>
          <w:sz w:val="18"/>
          <w:szCs w:val="18"/>
        </w:rPr>
        <w:t>Roy Morgan Single Source, June 2015. Note: ‘streaming video’ example includes YouTube; ‘streaming TV’ example includes ABC iView.</w:t>
      </w:r>
      <w:r>
        <w:t xml:space="preserve"> </w:t>
      </w:r>
    </w:p>
  </w:endnote>
  <w:endnote w:id="22">
    <w:p w14:paraId="284ED999" w14:textId="23E6F036" w:rsidR="004B64F4" w:rsidRPr="00691207" w:rsidRDefault="004B64F4" w:rsidP="008F4632">
      <w:pPr>
        <w:pStyle w:val="EndnoteText"/>
        <w:rPr>
          <w:sz w:val="18"/>
          <w:szCs w:val="18"/>
        </w:rPr>
      </w:pPr>
      <w:r w:rsidRPr="00074C31">
        <w:rPr>
          <w:rStyle w:val="EndnoteReference"/>
          <w:sz w:val="18"/>
          <w:szCs w:val="18"/>
        </w:rPr>
        <w:endnoteRef/>
      </w:r>
      <w:r w:rsidRPr="00074C31">
        <w:rPr>
          <w:sz w:val="18"/>
          <w:szCs w:val="18"/>
        </w:rPr>
        <w:t xml:space="preserve"> </w:t>
      </w:r>
      <w:r w:rsidRPr="00074C31">
        <w:rPr>
          <w:sz w:val="18"/>
          <w:szCs w:val="18"/>
        </w:rPr>
        <w:t>Ofcom, Internet use and attitudes, 2015 Metrics Bulletin, published 6 August 2015</w:t>
      </w:r>
      <w:r w:rsidR="008B6AC4">
        <w:rPr>
          <w:sz w:val="18"/>
          <w:szCs w:val="18"/>
        </w:rPr>
        <w:t>,</w:t>
      </w:r>
      <w:r w:rsidRPr="00074C31">
        <w:rPr>
          <w:sz w:val="18"/>
          <w:szCs w:val="18"/>
        </w:rPr>
        <w:t xml:space="preserve"> </w:t>
      </w:r>
      <w:hyperlink r:id="rId9" w:history="1">
        <w:r w:rsidRPr="00691207">
          <w:rPr>
            <w:rStyle w:val="Hyperlink"/>
            <w:sz w:val="18"/>
            <w:szCs w:val="18"/>
          </w:rPr>
          <w:t>http://stakeholders.ofcom.org.uk/binaries/research/cmr/cmr15/Internet_use_and_attitudes_bulletin.pdf</w:t>
        </w:r>
      </w:hyperlink>
      <w:r>
        <w:rPr>
          <w:sz w:val="18"/>
          <w:szCs w:val="18"/>
        </w:rPr>
        <w:t>.</w:t>
      </w:r>
      <w:r w:rsidRPr="00691207">
        <w:rPr>
          <w:sz w:val="18"/>
          <w:szCs w:val="18"/>
        </w:rPr>
        <w:t xml:space="preserve"> </w:t>
      </w:r>
    </w:p>
  </w:endnote>
  <w:endnote w:id="23">
    <w:p w14:paraId="26F8AE26" w14:textId="64E90078" w:rsidR="004B64F4" w:rsidRPr="002A1472" w:rsidRDefault="004B64F4" w:rsidP="008B6AC4">
      <w:pPr>
        <w:pStyle w:val="EndnoteText"/>
        <w:rPr>
          <w:sz w:val="18"/>
          <w:szCs w:val="18"/>
        </w:rPr>
      </w:pPr>
      <w:r w:rsidRPr="002A1472">
        <w:rPr>
          <w:rStyle w:val="EndnoteReference"/>
          <w:sz w:val="18"/>
          <w:szCs w:val="18"/>
        </w:rPr>
        <w:endnoteRef/>
      </w:r>
      <w:r w:rsidRPr="002A1472">
        <w:rPr>
          <w:sz w:val="18"/>
          <w:szCs w:val="18"/>
        </w:rPr>
        <w:t xml:space="preserve"> </w:t>
      </w:r>
      <w:r w:rsidRPr="002A1472">
        <w:rPr>
          <w:bCs/>
          <w:sz w:val="18"/>
          <w:szCs w:val="18"/>
        </w:rPr>
        <w:t xml:space="preserve">Government Online, </w:t>
      </w:r>
      <w:r w:rsidRPr="002A1472">
        <w:rPr>
          <w:sz w:val="18"/>
          <w:szCs w:val="18"/>
        </w:rPr>
        <w:t>The internet gives citizens new paths to government services and</w:t>
      </w:r>
      <w:r w:rsidRPr="002A1472">
        <w:rPr>
          <w:bCs/>
          <w:sz w:val="18"/>
          <w:szCs w:val="18"/>
        </w:rPr>
        <w:t xml:space="preserve"> </w:t>
      </w:r>
      <w:r w:rsidRPr="002A1472">
        <w:rPr>
          <w:sz w:val="18"/>
          <w:szCs w:val="18"/>
        </w:rPr>
        <w:t>information</w:t>
      </w:r>
      <w:r w:rsidR="008B6AC4">
        <w:rPr>
          <w:bCs/>
          <w:sz w:val="18"/>
          <w:szCs w:val="18"/>
        </w:rPr>
        <w:t>,</w:t>
      </w:r>
      <w:r w:rsidR="008B6AC4" w:rsidRPr="002A1472">
        <w:rPr>
          <w:bCs/>
          <w:sz w:val="18"/>
          <w:szCs w:val="18"/>
        </w:rPr>
        <w:t xml:space="preserve"> </w:t>
      </w:r>
      <w:r w:rsidRPr="002A1472">
        <w:rPr>
          <w:bCs/>
          <w:sz w:val="18"/>
          <w:szCs w:val="18"/>
        </w:rPr>
        <w:t>April 27 2010</w:t>
      </w:r>
      <w:r w:rsidR="008B6AC4">
        <w:rPr>
          <w:bCs/>
          <w:sz w:val="18"/>
          <w:szCs w:val="18"/>
        </w:rPr>
        <w:t>,</w:t>
      </w:r>
      <w:r w:rsidRPr="002A1472">
        <w:rPr>
          <w:bCs/>
          <w:sz w:val="18"/>
          <w:szCs w:val="18"/>
        </w:rPr>
        <w:t xml:space="preserve"> </w:t>
      </w:r>
      <w:hyperlink r:id="rId10" w:history="1">
        <w:r w:rsidRPr="002A1472">
          <w:rPr>
            <w:rStyle w:val="Hyperlink"/>
            <w:sz w:val="18"/>
            <w:szCs w:val="18"/>
          </w:rPr>
          <w:t>http://pewinternet.org/Reports/2010/Government-Online.aspx</w:t>
        </w:r>
      </w:hyperlink>
      <w:r w:rsidR="008B6AC4">
        <w:rPr>
          <w:sz w:val="18"/>
          <w:szCs w:val="18"/>
        </w:rPr>
        <w:t>.</w:t>
      </w:r>
    </w:p>
  </w:endnote>
  <w:endnote w:id="24">
    <w:p w14:paraId="3AF3A293" w14:textId="516B84D5" w:rsidR="00A06A29" w:rsidRPr="008C6AF0" w:rsidRDefault="00A06A29" w:rsidP="00A06A29">
      <w:pPr>
        <w:pStyle w:val="EndnoteText"/>
        <w:rPr>
          <w:bCs/>
        </w:rPr>
      </w:pPr>
      <w:r w:rsidRPr="002A1472">
        <w:rPr>
          <w:rStyle w:val="EndnoteReference"/>
          <w:sz w:val="18"/>
          <w:szCs w:val="18"/>
        </w:rPr>
        <w:endnoteRef/>
      </w:r>
      <w:r w:rsidRPr="002A1472">
        <w:rPr>
          <w:sz w:val="18"/>
          <w:szCs w:val="18"/>
        </w:rPr>
        <w:t xml:space="preserve"> </w:t>
      </w:r>
      <w:r w:rsidRPr="002A1472">
        <w:rPr>
          <w:bCs/>
          <w:sz w:val="18"/>
          <w:szCs w:val="18"/>
        </w:rPr>
        <w:t>Pew Research</w:t>
      </w:r>
      <w:r>
        <w:rPr>
          <w:bCs/>
          <w:sz w:val="18"/>
          <w:szCs w:val="18"/>
        </w:rPr>
        <w:t xml:space="preserve"> </w:t>
      </w:r>
      <w:r w:rsidRPr="002A1472">
        <w:rPr>
          <w:bCs/>
          <w:sz w:val="18"/>
          <w:szCs w:val="18"/>
        </w:rPr>
        <w:t>Health Online 2013</w:t>
      </w:r>
      <w:r w:rsidR="008B6AC4">
        <w:rPr>
          <w:bCs/>
          <w:sz w:val="18"/>
          <w:szCs w:val="18"/>
        </w:rPr>
        <w:t>,</w:t>
      </w:r>
      <w:r w:rsidR="008B6AC4" w:rsidRPr="002A1472">
        <w:rPr>
          <w:bCs/>
          <w:sz w:val="18"/>
          <w:szCs w:val="18"/>
        </w:rPr>
        <w:t xml:space="preserve"> </w:t>
      </w:r>
      <w:r w:rsidRPr="002A1472">
        <w:rPr>
          <w:bCs/>
          <w:sz w:val="18"/>
          <w:szCs w:val="18"/>
        </w:rPr>
        <w:t>January 2013</w:t>
      </w:r>
      <w:r w:rsidR="008B6AC4">
        <w:rPr>
          <w:bCs/>
          <w:sz w:val="18"/>
          <w:szCs w:val="18"/>
        </w:rPr>
        <w:t>,</w:t>
      </w:r>
      <w:r w:rsidRPr="002A1472">
        <w:rPr>
          <w:bCs/>
          <w:sz w:val="18"/>
          <w:szCs w:val="18"/>
        </w:rPr>
        <w:t xml:space="preserve"> </w:t>
      </w:r>
      <w:hyperlink r:id="rId11" w:history="1">
        <w:r w:rsidRPr="002A1472">
          <w:rPr>
            <w:rStyle w:val="Hyperlink"/>
            <w:bCs/>
            <w:sz w:val="18"/>
            <w:szCs w:val="18"/>
          </w:rPr>
          <w:t>http://pewinternet.org/Reports/2013/Health-online.aspx</w:t>
        </w:r>
      </w:hyperlink>
      <w:r w:rsidR="008B6AC4">
        <w:rPr>
          <w:sz w:val="18"/>
          <w:szCs w:val="18"/>
        </w:rPr>
        <w:t>.</w:t>
      </w:r>
    </w:p>
  </w:endnote>
  <w:endnote w:id="25">
    <w:p w14:paraId="286F8D50" w14:textId="0B7FD8CA" w:rsidR="004B64F4" w:rsidRPr="00691207" w:rsidRDefault="004B64F4">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 xml:space="preserve">ABS, Australian Bureau of Statistics, Data cube, 81460DO002_201415 Household Use of Information Technology, Australia, 2014-15, </w:t>
      </w:r>
      <w:r w:rsidR="008B6AC4">
        <w:rPr>
          <w:sz w:val="18"/>
          <w:szCs w:val="18"/>
        </w:rPr>
        <w:t>r</w:t>
      </w:r>
      <w:r w:rsidRPr="00074C31">
        <w:rPr>
          <w:sz w:val="18"/>
          <w:szCs w:val="18"/>
        </w:rPr>
        <w:t>eleased at 11.30</w:t>
      </w:r>
      <w:r>
        <w:rPr>
          <w:sz w:val="18"/>
          <w:szCs w:val="18"/>
        </w:rPr>
        <w:t xml:space="preserve"> </w:t>
      </w:r>
      <w:r w:rsidRPr="00074C31">
        <w:rPr>
          <w:sz w:val="18"/>
          <w:szCs w:val="18"/>
        </w:rPr>
        <w:t>am (Canberra time), 18</w:t>
      </w:r>
      <w:r>
        <w:rPr>
          <w:sz w:val="18"/>
          <w:szCs w:val="18"/>
        </w:rPr>
        <w:t> </w:t>
      </w:r>
      <w:r w:rsidRPr="00691207">
        <w:rPr>
          <w:sz w:val="18"/>
          <w:szCs w:val="18"/>
        </w:rPr>
        <w:t>February 2016</w:t>
      </w:r>
      <w:r>
        <w:rPr>
          <w:sz w:val="18"/>
          <w:szCs w:val="18"/>
        </w:rPr>
        <w:t>.</w:t>
      </w:r>
    </w:p>
  </w:endnote>
  <w:endnote w:id="26">
    <w:p w14:paraId="2642D680" w14:textId="70CA2092" w:rsidR="004B64F4" w:rsidRPr="00691207" w:rsidRDefault="004B64F4">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The Conversation, Australia’s digital divide is narrowing but getting deeper, Scott Ewing, February 2016.</w:t>
      </w:r>
      <w:r w:rsidRPr="00691207">
        <w:rPr>
          <w:sz w:val="18"/>
          <w:szCs w:val="18"/>
        </w:rPr>
        <w:t xml:space="preserve"> </w:t>
      </w:r>
    </w:p>
  </w:endnote>
  <w:endnote w:id="27">
    <w:p w14:paraId="112A2500" w14:textId="6F922B44" w:rsidR="004B64F4" w:rsidRPr="00691207" w:rsidRDefault="004B64F4">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ACMA-commissioned survey, May 2015</w:t>
      </w:r>
      <w:r>
        <w:rPr>
          <w:sz w:val="18"/>
          <w:szCs w:val="18"/>
        </w:rPr>
        <w:t>.</w:t>
      </w:r>
    </w:p>
  </w:endnote>
  <w:endnote w:id="28">
    <w:p w14:paraId="1191D9AA" w14:textId="62206424" w:rsidR="004B64F4" w:rsidRPr="00691207" w:rsidRDefault="004B64F4" w:rsidP="00AA6426">
      <w:pPr>
        <w:pStyle w:val="EndnoteText"/>
        <w:rPr>
          <w:sz w:val="18"/>
          <w:szCs w:val="18"/>
        </w:rPr>
      </w:pPr>
      <w:r w:rsidRPr="00074C31">
        <w:rPr>
          <w:rStyle w:val="EndnoteReference"/>
          <w:sz w:val="18"/>
          <w:szCs w:val="18"/>
        </w:rPr>
        <w:endnoteRef/>
      </w:r>
      <w:r w:rsidRPr="00074C31">
        <w:rPr>
          <w:sz w:val="18"/>
          <w:szCs w:val="18"/>
        </w:rPr>
        <w:t xml:space="preserve"> </w:t>
      </w:r>
      <w:r w:rsidRPr="00691207">
        <w:rPr>
          <w:sz w:val="18"/>
          <w:szCs w:val="18"/>
        </w:rPr>
        <w:t>Ofcom, Internet use and attitudes, 2015 Metrics Bulletin, published 6 August 2015</w:t>
      </w:r>
      <w:r w:rsidR="008B6AC4">
        <w:rPr>
          <w:sz w:val="18"/>
          <w:szCs w:val="18"/>
        </w:rPr>
        <w:t>,</w:t>
      </w:r>
      <w:r w:rsidRPr="00691207">
        <w:rPr>
          <w:sz w:val="18"/>
          <w:szCs w:val="18"/>
        </w:rPr>
        <w:t xml:space="preserve"> </w:t>
      </w:r>
      <w:hyperlink r:id="rId12" w:history="1">
        <w:r w:rsidRPr="00691207">
          <w:rPr>
            <w:rStyle w:val="Hyperlink"/>
            <w:sz w:val="18"/>
            <w:szCs w:val="18"/>
          </w:rPr>
          <w:t>http://stakeholders.ofcom.org.uk/binaries/research/cmr/cmr15/Internet_use_and_attitudes_bulletin.pdf</w:t>
        </w:r>
      </w:hyperlink>
      <w:r>
        <w:rPr>
          <w:sz w:val="18"/>
          <w:szCs w:val="18"/>
        </w:rPr>
        <w:t>.</w:t>
      </w:r>
      <w:r w:rsidRPr="00691207">
        <w:rPr>
          <w:sz w:val="18"/>
          <w:szCs w:val="18"/>
        </w:rPr>
        <w:t xml:space="preserve"> </w:t>
      </w:r>
    </w:p>
  </w:endnote>
  <w:endnote w:id="29">
    <w:p w14:paraId="592192AC" w14:textId="77777777" w:rsidR="004B64F4" w:rsidRPr="00691207" w:rsidRDefault="004B64F4" w:rsidP="00835624">
      <w:pPr>
        <w:pStyle w:val="EndnoteText"/>
        <w:rPr>
          <w:sz w:val="18"/>
          <w:szCs w:val="18"/>
        </w:rPr>
      </w:pPr>
      <w:r w:rsidRPr="00691207">
        <w:rPr>
          <w:rStyle w:val="EndnoteReference"/>
          <w:sz w:val="18"/>
          <w:szCs w:val="18"/>
        </w:rPr>
        <w:endnoteRef/>
      </w:r>
      <w:r w:rsidRPr="00691207">
        <w:rPr>
          <w:sz w:val="18"/>
          <w:szCs w:val="18"/>
        </w:rPr>
        <w:t xml:space="preserve"> Pew Research </w:t>
      </w:r>
      <w:r w:rsidRPr="00691207">
        <w:rPr>
          <w:sz w:val="18"/>
          <w:szCs w:val="18"/>
        </w:rPr>
        <w:t xml:space="preserve">Center, </w:t>
      </w:r>
      <w:hyperlink r:id="rId13" w:history="1">
        <w:r w:rsidRPr="00691207">
          <w:rPr>
            <w:rStyle w:val="Hyperlink"/>
            <w:sz w:val="18"/>
            <w:szCs w:val="18"/>
            <w:lang w:val="en-US"/>
          </w:rPr>
          <w:t>15% of Americans don’t use the internet. Who are they?</w:t>
        </w:r>
      </w:hyperlink>
    </w:p>
  </w:endnote>
  <w:endnote w:id="30">
    <w:p w14:paraId="6D5EF1D3" w14:textId="7BD325CF" w:rsidR="004B64F4" w:rsidRPr="00691207" w:rsidRDefault="004B64F4">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Roy Morgan Single Source, June 2015</w:t>
      </w:r>
      <w:r>
        <w:rPr>
          <w:sz w:val="18"/>
          <w:szCs w:val="18"/>
        </w:rPr>
        <w:t>.</w:t>
      </w:r>
    </w:p>
  </w:endnote>
  <w:endnote w:id="31">
    <w:p w14:paraId="5CEBA184" w14:textId="1A0ABD25" w:rsidR="004B64F4" w:rsidRPr="00691207" w:rsidRDefault="004B64F4">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Deloitte Access Economics, Digital government transformation, 2015</w:t>
      </w:r>
      <w:r w:rsidR="008B6AC4">
        <w:rPr>
          <w:sz w:val="18"/>
          <w:szCs w:val="18"/>
        </w:rPr>
        <w:t xml:space="preserve">, </w:t>
      </w:r>
      <w:hyperlink r:id="rId14" w:history="1">
        <w:r>
          <w:rPr>
            <w:rStyle w:val="Hyperlink"/>
            <w:sz w:val="18"/>
            <w:szCs w:val="18"/>
          </w:rPr>
          <w:t>www2.deloitte.com/au/en/pages/economics/articles/digital-government-transformation.html</w:t>
        </w:r>
      </w:hyperlink>
      <w:r w:rsidR="008B6AC4">
        <w:rPr>
          <w:sz w:val="18"/>
          <w:szCs w:val="18"/>
        </w:rPr>
        <w:t>.</w:t>
      </w:r>
    </w:p>
  </w:endnote>
  <w:endnote w:id="32">
    <w:p w14:paraId="20701947" w14:textId="29070717" w:rsidR="004B64F4" w:rsidRPr="00691207" w:rsidRDefault="004B64F4">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Australian Government Information Management Office (AGIMO) (2009</w:t>
      </w:r>
      <w:r w:rsidR="00AA0B85" w:rsidRPr="00074C31">
        <w:rPr>
          <w:sz w:val="18"/>
          <w:szCs w:val="18"/>
        </w:rPr>
        <w:t>)</w:t>
      </w:r>
      <w:r w:rsidR="00AA0B85">
        <w:rPr>
          <w:sz w:val="18"/>
          <w:szCs w:val="18"/>
        </w:rPr>
        <w:t>,</w:t>
      </w:r>
      <w:r w:rsidR="00AA0B85" w:rsidRPr="00074C31">
        <w:rPr>
          <w:sz w:val="18"/>
          <w:szCs w:val="18"/>
        </w:rPr>
        <w:t xml:space="preserve"> </w:t>
      </w:r>
      <w:r w:rsidRPr="00074C31">
        <w:rPr>
          <w:sz w:val="18"/>
          <w:szCs w:val="18"/>
        </w:rPr>
        <w:t>Interacting with Government: Australia’s use and satisfaction with e-government services</w:t>
      </w:r>
      <w:r w:rsidR="00AA0B85">
        <w:rPr>
          <w:sz w:val="18"/>
          <w:szCs w:val="18"/>
        </w:rPr>
        <w:t>,</w:t>
      </w:r>
      <w:r w:rsidRPr="00074C31">
        <w:rPr>
          <w:sz w:val="18"/>
          <w:szCs w:val="18"/>
        </w:rPr>
        <w:t xml:space="preserve"> Department of Finance and Deregulation, Commonw</w:t>
      </w:r>
      <w:r w:rsidRPr="00691207">
        <w:rPr>
          <w:sz w:val="18"/>
          <w:szCs w:val="18"/>
        </w:rPr>
        <w:t>ealth of Australia, Parkes, ACT</w:t>
      </w:r>
      <w:r>
        <w:rPr>
          <w:sz w:val="18"/>
          <w:szCs w:val="18"/>
        </w:rPr>
        <w:t>.</w:t>
      </w:r>
    </w:p>
  </w:endnote>
  <w:endnote w:id="33">
    <w:p w14:paraId="04DE77AB" w14:textId="16418171" w:rsidR="004B64F4" w:rsidRPr="00691207" w:rsidRDefault="004B64F4" w:rsidP="0087542B">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Australian Government Digital Transformation Office</w:t>
      </w:r>
      <w:r w:rsidR="00AA0B85">
        <w:rPr>
          <w:sz w:val="18"/>
          <w:szCs w:val="18"/>
        </w:rPr>
        <w:t>,</w:t>
      </w:r>
      <w:r w:rsidR="00AA0B85" w:rsidRPr="00074C31">
        <w:rPr>
          <w:sz w:val="18"/>
          <w:szCs w:val="18"/>
        </w:rPr>
        <w:t xml:space="preserve"> </w:t>
      </w:r>
      <w:r w:rsidRPr="00074C31">
        <w:rPr>
          <w:sz w:val="18"/>
          <w:szCs w:val="18"/>
        </w:rPr>
        <w:t>How do Australians really feel about digital government services?</w:t>
      </w:r>
      <w:r w:rsidR="00AA0B85">
        <w:t xml:space="preserve"> </w:t>
      </w:r>
      <w:hyperlink r:id="rId15" w:history="1">
        <w:r>
          <w:rPr>
            <w:color w:val="0563C1"/>
            <w:sz w:val="18"/>
            <w:szCs w:val="18"/>
            <w:u w:val="single"/>
          </w:rPr>
          <w:t>www.dto.gov.au/blog/how-do-australians-really-feel-about-digital-government-services/</w:t>
        </w:r>
      </w:hyperlink>
      <w:r w:rsidR="00B025C4">
        <w:rPr>
          <w:sz w:val="18"/>
          <w:szCs w:val="18"/>
        </w:rPr>
        <w:t>.</w:t>
      </w:r>
      <w:r w:rsidRPr="00691207">
        <w:rPr>
          <w:color w:val="1F497D"/>
          <w:sz w:val="18"/>
          <w:szCs w:val="18"/>
        </w:rPr>
        <w:t xml:space="preserve">  </w:t>
      </w:r>
    </w:p>
  </w:endnote>
  <w:endnote w:id="34">
    <w:p w14:paraId="3FA5E5E5" w14:textId="5DF7F6A4" w:rsidR="004B64F4" w:rsidRPr="00691207" w:rsidRDefault="004B64F4" w:rsidP="00757971">
      <w:pPr>
        <w:pStyle w:val="EndnoteText"/>
        <w:rPr>
          <w:sz w:val="18"/>
          <w:szCs w:val="18"/>
        </w:rPr>
      </w:pPr>
      <w:r w:rsidRPr="00691207">
        <w:rPr>
          <w:rStyle w:val="EndnoteReference"/>
          <w:sz w:val="18"/>
          <w:szCs w:val="18"/>
        </w:rPr>
        <w:endnoteRef/>
      </w:r>
      <w:r w:rsidRPr="00691207">
        <w:rPr>
          <w:sz w:val="18"/>
          <w:szCs w:val="18"/>
        </w:rPr>
        <w:t xml:space="preserve"> </w:t>
      </w:r>
      <w:r w:rsidRPr="00074C31">
        <w:rPr>
          <w:sz w:val="18"/>
          <w:szCs w:val="18"/>
        </w:rPr>
        <w:t>Digital Transformation</w:t>
      </w:r>
      <w:r w:rsidRPr="00691207">
        <w:rPr>
          <w:sz w:val="18"/>
          <w:szCs w:val="18"/>
        </w:rPr>
        <w:t xml:space="preserve"> Office, </w:t>
      </w:r>
      <w:r w:rsidRPr="00C81C89">
        <w:rPr>
          <w:sz w:val="18"/>
          <w:szCs w:val="18"/>
        </w:rPr>
        <w:t>Digital Transformation Index Monitor Baseline Report</w:t>
      </w:r>
      <w:r w:rsidRPr="00691207">
        <w:rPr>
          <w:sz w:val="18"/>
          <w:szCs w:val="18"/>
        </w:rPr>
        <w:t>, July 2015, p</w:t>
      </w:r>
      <w:r>
        <w:rPr>
          <w:sz w:val="18"/>
          <w:szCs w:val="18"/>
        </w:rPr>
        <w:t>.</w:t>
      </w:r>
      <w:r w:rsidR="00AA0B85">
        <w:rPr>
          <w:sz w:val="18"/>
          <w:szCs w:val="18"/>
        </w:rPr>
        <w:t xml:space="preserve"> </w:t>
      </w:r>
      <w:r>
        <w:rPr>
          <w:sz w:val="18"/>
          <w:szCs w:val="18"/>
        </w:rPr>
        <w:t>4</w:t>
      </w:r>
      <w:r w:rsidRPr="00691207">
        <w:rPr>
          <w:sz w:val="18"/>
          <w:szCs w:val="18"/>
        </w:rPr>
        <w:t xml:space="preserve">, accessed May </w:t>
      </w:r>
      <w:r w:rsidRPr="00691207">
        <w:rPr>
          <w:sz w:val="18"/>
          <w:szCs w:val="18"/>
        </w:rPr>
        <w:t>13 2016</w:t>
      </w:r>
      <w:r>
        <w:rPr>
          <w:sz w:val="18"/>
          <w:szCs w:val="18"/>
        </w:rPr>
        <w:t>.</w:t>
      </w:r>
      <w:r w:rsidRPr="00691207">
        <w:rPr>
          <w:sz w:val="18"/>
          <w:szCs w:val="18"/>
        </w:rPr>
        <w:t xml:space="preserve">  </w:t>
      </w:r>
    </w:p>
  </w:endnote>
  <w:endnote w:id="35">
    <w:p w14:paraId="6F8EFE29" w14:textId="6A0F84D8" w:rsidR="004B64F4" w:rsidRDefault="004B64F4">
      <w:pPr>
        <w:pStyle w:val="EndnoteText"/>
      </w:pPr>
      <w:r w:rsidRPr="00691207">
        <w:rPr>
          <w:rStyle w:val="EndnoteReference"/>
          <w:sz w:val="18"/>
          <w:szCs w:val="18"/>
        </w:rPr>
        <w:endnoteRef/>
      </w:r>
      <w:r w:rsidRPr="00691207">
        <w:rPr>
          <w:sz w:val="18"/>
          <w:szCs w:val="18"/>
        </w:rPr>
        <w:t xml:space="preserve"> </w:t>
      </w:r>
      <w:r w:rsidRPr="00074C31">
        <w:rPr>
          <w:sz w:val="18"/>
          <w:szCs w:val="18"/>
        </w:rPr>
        <w:t>Australian Government Digital Transformation Office. How do Australians really feel about digital government services?</w:t>
      </w:r>
      <w:r w:rsidR="00AA0B85">
        <w:t xml:space="preserve"> </w:t>
      </w:r>
      <w:hyperlink r:id="rId16" w:history="1">
        <w:r>
          <w:rPr>
            <w:color w:val="0563C1"/>
            <w:sz w:val="18"/>
            <w:szCs w:val="18"/>
            <w:u w:val="single"/>
          </w:rPr>
          <w:t>www.dto.gov.au/blog/how-do-australians-really-feel-about-digital-government-services/</w:t>
        </w:r>
      </w:hyperlink>
      <w:r w:rsidR="00B025C4">
        <w:rPr>
          <w:sz w:val="18"/>
          <w:szCs w:val="18"/>
        </w:rPr>
        <w:t>.</w:t>
      </w:r>
      <w:r w:rsidRPr="00570215">
        <w:rPr>
          <w:color w:val="1F497D"/>
          <w:sz w:val="18"/>
          <w:szCs w:val="18"/>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923C8C" w14:textId="77777777" w:rsidR="004B64F4" w:rsidRPr="00622A3B" w:rsidRDefault="004B64F4"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5B1C2D">
      <w:rPr>
        <w:noProof/>
      </w:rPr>
      <w:t>16</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4129BDB2" w14:textId="77777777" w:rsidR="004B64F4" w:rsidRPr="00A5474E" w:rsidRDefault="004B64F4" w:rsidP="00A547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2CB3D8" w14:textId="77777777" w:rsidR="004B64F4" w:rsidRPr="00622A3B" w:rsidRDefault="004B64F4"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5B1C2D">
      <w:rPr>
        <w:noProof/>
        <w:color w:val="505050"/>
      </w:rPr>
      <w:t>17</w:t>
    </w:r>
    <w:r w:rsidRPr="00575AC5">
      <w:rPr>
        <w:color w:val="505050"/>
      </w:rPr>
      <w:fldChar w:fldCharType="end"/>
    </w:r>
  </w:p>
  <w:p w14:paraId="51FC497F" w14:textId="77777777" w:rsidR="004B64F4" w:rsidRPr="00A5474E" w:rsidRDefault="004B64F4"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BEDB94" w14:textId="77777777" w:rsidR="004B64F4" w:rsidRDefault="004B64F4">
      <w:r>
        <w:separator/>
      </w:r>
    </w:p>
  </w:footnote>
  <w:footnote w:type="continuationSeparator" w:id="0">
    <w:p w14:paraId="72FDE62C" w14:textId="77777777" w:rsidR="004B64F4" w:rsidRDefault="004B64F4">
      <w:r>
        <w:continuationSeparator/>
      </w:r>
    </w:p>
  </w:footnote>
  <w:footnote w:type="continuationNotice" w:id="1">
    <w:p w14:paraId="2C7FF880" w14:textId="77777777" w:rsidR="004B64F4" w:rsidRDefault="004B64F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85B040" w14:textId="77777777" w:rsidR="006E533C" w:rsidRPr="00A5474E" w:rsidRDefault="006E533C" w:rsidP="006E533C">
    <w:pPr>
      <w:pStyle w:val="Header"/>
    </w:pPr>
    <w:r>
      <w:rPr>
        <w:noProof/>
      </w:rPr>
      <w:drawing>
        <wp:inline distT="0" distB="0" distL="0" distR="0" wp14:anchorId="12C7576D" wp14:editId="0471B1B7">
          <wp:extent cx="6283434" cy="578076"/>
          <wp:effectExtent l="0" t="0" r="3175" b="0"/>
          <wp:docPr id="2" name="Picture 2"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p w14:paraId="3F8B6597" w14:textId="77777777" w:rsidR="006E533C" w:rsidRPr="006E533C" w:rsidRDefault="006E533C" w:rsidP="006E53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663F74" w14:textId="77777777" w:rsidR="004B64F4" w:rsidRDefault="004B64F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D818A0" w14:textId="77777777" w:rsidR="004B64F4" w:rsidRDefault="004B64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D0E7B8A"/>
    <w:lvl w:ilvl="0">
      <w:start w:val="1"/>
      <w:numFmt w:val="decimal"/>
      <w:lvlText w:val="%1."/>
      <w:lvlJc w:val="left"/>
      <w:pPr>
        <w:tabs>
          <w:tab w:val="num" w:pos="1492"/>
        </w:tabs>
        <w:ind w:left="1492" w:hanging="360"/>
      </w:pPr>
    </w:lvl>
  </w:abstractNum>
  <w:abstractNum w:abstractNumId="1" w15:restartNumberingAfterBreak="0">
    <w:nsid w:val="FFFFFF88"/>
    <w:multiLevelType w:val="singleLevel"/>
    <w:tmpl w:val="34367B10"/>
    <w:lvl w:ilvl="0">
      <w:start w:val="1"/>
      <w:numFmt w:val="decimal"/>
      <w:lvlText w:val="%1."/>
      <w:lvlJc w:val="left"/>
      <w:pPr>
        <w:ind w:left="360" w:hanging="360"/>
      </w:pPr>
      <w:rPr>
        <w:rFonts w:hint="default"/>
        <w:caps/>
        <w:sz w:val="20"/>
      </w:rPr>
    </w:lvl>
  </w:abstractNum>
  <w:abstractNum w:abstractNumId="2" w15:restartNumberingAfterBreak="0">
    <w:nsid w:val="5C4175D1"/>
    <w:multiLevelType w:val="multilevel"/>
    <w:tmpl w:val="399097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5071478"/>
    <w:multiLevelType w:val="hybridMultilevel"/>
    <w:tmpl w:val="B398670A"/>
    <w:lvl w:ilvl="0" w:tplc="C35EA5FE">
      <w:start w:val="1"/>
      <w:numFmt w:val="decimal"/>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6B85BDD"/>
    <w:multiLevelType w:val="hybridMultilevel"/>
    <w:tmpl w:val="8802302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9EB361B"/>
    <w:multiLevelType w:val="hybridMultilevel"/>
    <w:tmpl w:val="AD309B0C"/>
    <w:lvl w:ilvl="0" w:tplc="44EEC084">
      <w:start w:val="1"/>
      <w:numFmt w:val="bullet"/>
      <w:lvlText w:val="&gt;"/>
      <w:lvlJc w:val="left"/>
      <w:pPr>
        <w:ind w:left="1021" w:hanging="360"/>
      </w:pPr>
      <w:rPr>
        <w:rFonts w:ascii="HelveticaNeueLT Std" w:hAnsi="HelveticaNeueLT Std" w:hint="default"/>
      </w:rPr>
    </w:lvl>
    <w:lvl w:ilvl="1" w:tplc="0C090003" w:tentative="1">
      <w:start w:val="1"/>
      <w:numFmt w:val="bullet"/>
      <w:lvlText w:val="o"/>
      <w:lvlJc w:val="left"/>
      <w:pPr>
        <w:ind w:left="1741" w:hanging="360"/>
      </w:pPr>
      <w:rPr>
        <w:rFonts w:ascii="Courier New" w:hAnsi="Courier New" w:cs="Courier New" w:hint="default"/>
      </w:rPr>
    </w:lvl>
    <w:lvl w:ilvl="2" w:tplc="0C090005" w:tentative="1">
      <w:start w:val="1"/>
      <w:numFmt w:val="bullet"/>
      <w:lvlText w:val=""/>
      <w:lvlJc w:val="left"/>
      <w:pPr>
        <w:ind w:left="2461" w:hanging="360"/>
      </w:pPr>
      <w:rPr>
        <w:rFonts w:ascii="Wingdings" w:hAnsi="Wingdings" w:hint="default"/>
      </w:rPr>
    </w:lvl>
    <w:lvl w:ilvl="3" w:tplc="0C090001" w:tentative="1">
      <w:start w:val="1"/>
      <w:numFmt w:val="bullet"/>
      <w:lvlText w:val=""/>
      <w:lvlJc w:val="left"/>
      <w:pPr>
        <w:ind w:left="3181" w:hanging="360"/>
      </w:pPr>
      <w:rPr>
        <w:rFonts w:ascii="Symbol" w:hAnsi="Symbol" w:hint="default"/>
      </w:rPr>
    </w:lvl>
    <w:lvl w:ilvl="4" w:tplc="0C090003" w:tentative="1">
      <w:start w:val="1"/>
      <w:numFmt w:val="bullet"/>
      <w:lvlText w:val="o"/>
      <w:lvlJc w:val="left"/>
      <w:pPr>
        <w:ind w:left="3901" w:hanging="360"/>
      </w:pPr>
      <w:rPr>
        <w:rFonts w:ascii="Courier New" w:hAnsi="Courier New" w:cs="Courier New" w:hint="default"/>
      </w:rPr>
    </w:lvl>
    <w:lvl w:ilvl="5" w:tplc="0C090005" w:tentative="1">
      <w:start w:val="1"/>
      <w:numFmt w:val="bullet"/>
      <w:lvlText w:val=""/>
      <w:lvlJc w:val="left"/>
      <w:pPr>
        <w:ind w:left="4621" w:hanging="360"/>
      </w:pPr>
      <w:rPr>
        <w:rFonts w:ascii="Wingdings" w:hAnsi="Wingdings" w:hint="default"/>
      </w:rPr>
    </w:lvl>
    <w:lvl w:ilvl="6" w:tplc="0C090001" w:tentative="1">
      <w:start w:val="1"/>
      <w:numFmt w:val="bullet"/>
      <w:lvlText w:val=""/>
      <w:lvlJc w:val="left"/>
      <w:pPr>
        <w:ind w:left="5341" w:hanging="360"/>
      </w:pPr>
      <w:rPr>
        <w:rFonts w:ascii="Symbol" w:hAnsi="Symbol" w:hint="default"/>
      </w:rPr>
    </w:lvl>
    <w:lvl w:ilvl="7" w:tplc="0C090003" w:tentative="1">
      <w:start w:val="1"/>
      <w:numFmt w:val="bullet"/>
      <w:lvlText w:val="o"/>
      <w:lvlJc w:val="left"/>
      <w:pPr>
        <w:ind w:left="6061" w:hanging="360"/>
      </w:pPr>
      <w:rPr>
        <w:rFonts w:ascii="Courier New" w:hAnsi="Courier New" w:cs="Courier New" w:hint="default"/>
      </w:rPr>
    </w:lvl>
    <w:lvl w:ilvl="8" w:tplc="0C090005" w:tentative="1">
      <w:start w:val="1"/>
      <w:numFmt w:val="bullet"/>
      <w:lvlText w:val=""/>
      <w:lvlJc w:val="left"/>
      <w:pPr>
        <w:ind w:left="6781" w:hanging="360"/>
      </w:pPr>
      <w:rPr>
        <w:rFonts w:ascii="Wingdings" w:hAnsi="Wingdings" w:hint="default"/>
      </w:rPr>
    </w:lvl>
  </w:abstractNum>
  <w:abstractNum w:abstractNumId="6" w15:restartNumberingAfterBreak="0">
    <w:nsid w:val="6B700313"/>
    <w:multiLevelType w:val="hybridMultilevel"/>
    <w:tmpl w:val="A6E40688"/>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D1574FB"/>
    <w:multiLevelType w:val="hybridMultilevel"/>
    <w:tmpl w:val="117AEC8E"/>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3"/>
  </w:num>
  <w:num w:numId="4">
    <w:abstractNumId w:val="6"/>
  </w:num>
  <w:num w:numId="5">
    <w:abstractNumId w:val="2"/>
  </w:num>
  <w:num w:numId="6">
    <w:abstractNumId w:val="4"/>
  </w:num>
  <w:num w:numId="7">
    <w:abstractNumId w:val="0"/>
  </w:num>
  <w:num w:numId="8">
    <w:abstractNumId w:val="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10444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29A5"/>
    <w:rsid w:val="00001090"/>
    <w:rsid w:val="00001E6C"/>
    <w:rsid w:val="00002484"/>
    <w:rsid w:val="00002FC7"/>
    <w:rsid w:val="00003148"/>
    <w:rsid w:val="000033DD"/>
    <w:rsid w:val="00003644"/>
    <w:rsid w:val="00003B71"/>
    <w:rsid w:val="000040BC"/>
    <w:rsid w:val="00005513"/>
    <w:rsid w:val="000059AD"/>
    <w:rsid w:val="00005A4D"/>
    <w:rsid w:val="00006977"/>
    <w:rsid w:val="00006D17"/>
    <w:rsid w:val="000071F2"/>
    <w:rsid w:val="00007AE2"/>
    <w:rsid w:val="00010667"/>
    <w:rsid w:val="00010B4E"/>
    <w:rsid w:val="00010BA3"/>
    <w:rsid w:val="00011387"/>
    <w:rsid w:val="000115DC"/>
    <w:rsid w:val="00011FE2"/>
    <w:rsid w:val="00012479"/>
    <w:rsid w:val="000129D5"/>
    <w:rsid w:val="00013D1C"/>
    <w:rsid w:val="00013D6D"/>
    <w:rsid w:val="00013EB0"/>
    <w:rsid w:val="0001458A"/>
    <w:rsid w:val="0001471E"/>
    <w:rsid w:val="00015AE7"/>
    <w:rsid w:val="00016208"/>
    <w:rsid w:val="000162B3"/>
    <w:rsid w:val="000167AB"/>
    <w:rsid w:val="00016E21"/>
    <w:rsid w:val="0001719C"/>
    <w:rsid w:val="000174AA"/>
    <w:rsid w:val="00017F32"/>
    <w:rsid w:val="0002052F"/>
    <w:rsid w:val="000206EF"/>
    <w:rsid w:val="000216D5"/>
    <w:rsid w:val="00022F9F"/>
    <w:rsid w:val="00023B0E"/>
    <w:rsid w:val="00026A33"/>
    <w:rsid w:val="00026F91"/>
    <w:rsid w:val="000270AF"/>
    <w:rsid w:val="000277ED"/>
    <w:rsid w:val="000278E4"/>
    <w:rsid w:val="00027A5B"/>
    <w:rsid w:val="00031784"/>
    <w:rsid w:val="00031E94"/>
    <w:rsid w:val="00032500"/>
    <w:rsid w:val="000326E8"/>
    <w:rsid w:val="00032913"/>
    <w:rsid w:val="00033173"/>
    <w:rsid w:val="00033CA5"/>
    <w:rsid w:val="00035F74"/>
    <w:rsid w:val="000361AC"/>
    <w:rsid w:val="0003623E"/>
    <w:rsid w:val="000363FE"/>
    <w:rsid w:val="00036E86"/>
    <w:rsid w:val="00037F09"/>
    <w:rsid w:val="000414BB"/>
    <w:rsid w:val="00041C57"/>
    <w:rsid w:val="00041D12"/>
    <w:rsid w:val="000421CD"/>
    <w:rsid w:val="000425C4"/>
    <w:rsid w:val="00044DAF"/>
    <w:rsid w:val="000456AC"/>
    <w:rsid w:val="000456B3"/>
    <w:rsid w:val="0004662E"/>
    <w:rsid w:val="00046C32"/>
    <w:rsid w:val="00047819"/>
    <w:rsid w:val="0005011A"/>
    <w:rsid w:val="000502C7"/>
    <w:rsid w:val="0005045A"/>
    <w:rsid w:val="00051C1E"/>
    <w:rsid w:val="0005349A"/>
    <w:rsid w:val="000539F9"/>
    <w:rsid w:val="000542DB"/>
    <w:rsid w:val="00054C27"/>
    <w:rsid w:val="00055B9A"/>
    <w:rsid w:val="00055EC3"/>
    <w:rsid w:val="00056115"/>
    <w:rsid w:val="000563CE"/>
    <w:rsid w:val="00056B42"/>
    <w:rsid w:val="0005718D"/>
    <w:rsid w:val="000606E7"/>
    <w:rsid w:val="00060CCC"/>
    <w:rsid w:val="00060EB8"/>
    <w:rsid w:val="00060F30"/>
    <w:rsid w:val="00063649"/>
    <w:rsid w:val="00063FE5"/>
    <w:rsid w:val="00065023"/>
    <w:rsid w:val="000659B6"/>
    <w:rsid w:val="00066195"/>
    <w:rsid w:val="00066EF6"/>
    <w:rsid w:val="00066F5C"/>
    <w:rsid w:val="0006722A"/>
    <w:rsid w:val="000678E2"/>
    <w:rsid w:val="000701DC"/>
    <w:rsid w:val="0007138F"/>
    <w:rsid w:val="00072173"/>
    <w:rsid w:val="000727C3"/>
    <w:rsid w:val="000732CF"/>
    <w:rsid w:val="00073313"/>
    <w:rsid w:val="0007356C"/>
    <w:rsid w:val="00073C8D"/>
    <w:rsid w:val="000741D4"/>
    <w:rsid w:val="00074C31"/>
    <w:rsid w:val="0007521A"/>
    <w:rsid w:val="00075B96"/>
    <w:rsid w:val="000766AD"/>
    <w:rsid w:val="000771EB"/>
    <w:rsid w:val="00077A26"/>
    <w:rsid w:val="00080958"/>
    <w:rsid w:val="0008113D"/>
    <w:rsid w:val="0008196A"/>
    <w:rsid w:val="00081B2B"/>
    <w:rsid w:val="00081E48"/>
    <w:rsid w:val="000827CB"/>
    <w:rsid w:val="00082E7E"/>
    <w:rsid w:val="0008354B"/>
    <w:rsid w:val="0008380A"/>
    <w:rsid w:val="00083BD0"/>
    <w:rsid w:val="0008616D"/>
    <w:rsid w:val="00086D57"/>
    <w:rsid w:val="00086F51"/>
    <w:rsid w:val="00090274"/>
    <w:rsid w:val="000903EC"/>
    <w:rsid w:val="0009158D"/>
    <w:rsid w:val="000915ED"/>
    <w:rsid w:val="00091BE9"/>
    <w:rsid w:val="0009209D"/>
    <w:rsid w:val="000934B1"/>
    <w:rsid w:val="00093BCF"/>
    <w:rsid w:val="00093E4D"/>
    <w:rsid w:val="0009521C"/>
    <w:rsid w:val="00095472"/>
    <w:rsid w:val="000964B3"/>
    <w:rsid w:val="000969BD"/>
    <w:rsid w:val="000969BF"/>
    <w:rsid w:val="000972E9"/>
    <w:rsid w:val="000974AF"/>
    <w:rsid w:val="000A031B"/>
    <w:rsid w:val="000A0485"/>
    <w:rsid w:val="000A0C22"/>
    <w:rsid w:val="000A170F"/>
    <w:rsid w:val="000A196B"/>
    <w:rsid w:val="000A2762"/>
    <w:rsid w:val="000A2A64"/>
    <w:rsid w:val="000A3358"/>
    <w:rsid w:val="000A3C43"/>
    <w:rsid w:val="000A4A51"/>
    <w:rsid w:val="000A4D21"/>
    <w:rsid w:val="000A50C9"/>
    <w:rsid w:val="000A517C"/>
    <w:rsid w:val="000A5192"/>
    <w:rsid w:val="000A5D2B"/>
    <w:rsid w:val="000A621F"/>
    <w:rsid w:val="000A661C"/>
    <w:rsid w:val="000A755D"/>
    <w:rsid w:val="000A75BE"/>
    <w:rsid w:val="000A7F57"/>
    <w:rsid w:val="000B0AF2"/>
    <w:rsid w:val="000B1A84"/>
    <w:rsid w:val="000B1BEB"/>
    <w:rsid w:val="000B1FE0"/>
    <w:rsid w:val="000B2E92"/>
    <w:rsid w:val="000B3583"/>
    <w:rsid w:val="000B394B"/>
    <w:rsid w:val="000B4059"/>
    <w:rsid w:val="000B4573"/>
    <w:rsid w:val="000B4994"/>
    <w:rsid w:val="000B499A"/>
    <w:rsid w:val="000B4F91"/>
    <w:rsid w:val="000B5D8F"/>
    <w:rsid w:val="000B5DE3"/>
    <w:rsid w:val="000B5EA8"/>
    <w:rsid w:val="000C07FD"/>
    <w:rsid w:val="000C0A57"/>
    <w:rsid w:val="000C0EB4"/>
    <w:rsid w:val="000C19DF"/>
    <w:rsid w:val="000C1BC1"/>
    <w:rsid w:val="000C230C"/>
    <w:rsid w:val="000C244F"/>
    <w:rsid w:val="000C30DF"/>
    <w:rsid w:val="000C3E1F"/>
    <w:rsid w:val="000C4436"/>
    <w:rsid w:val="000C4FFE"/>
    <w:rsid w:val="000C5395"/>
    <w:rsid w:val="000C6CA0"/>
    <w:rsid w:val="000D069F"/>
    <w:rsid w:val="000D0AF0"/>
    <w:rsid w:val="000D0BE7"/>
    <w:rsid w:val="000D1AF3"/>
    <w:rsid w:val="000D20C5"/>
    <w:rsid w:val="000D32FB"/>
    <w:rsid w:val="000D335D"/>
    <w:rsid w:val="000D33F6"/>
    <w:rsid w:val="000D374C"/>
    <w:rsid w:val="000D48A8"/>
    <w:rsid w:val="000D5440"/>
    <w:rsid w:val="000D658D"/>
    <w:rsid w:val="000D71D9"/>
    <w:rsid w:val="000D76E0"/>
    <w:rsid w:val="000D793E"/>
    <w:rsid w:val="000D7D19"/>
    <w:rsid w:val="000D7E8B"/>
    <w:rsid w:val="000E015C"/>
    <w:rsid w:val="000E0A2F"/>
    <w:rsid w:val="000E12D0"/>
    <w:rsid w:val="000E18B0"/>
    <w:rsid w:val="000E20B1"/>
    <w:rsid w:val="000E322C"/>
    <w:rsid w:val="000E332A"/>
    <w:rsid w:val="000E3445"/>
    <w:rsid w:val="000E40E5"/>
    <w:rsid w:val="000E4449"/>
    <w:rsid w:val="000E4B8E"/>
    <w:rsid w:val="000E519A"/>
    <w:rsid w:val="000E561D"/>
    <w:rsid w:val="000E6097"/>
    <w:rsid w:val="000E62B9"/>
    <w:rsid w:val="000E6B3E"/>
    <w:rsid w:val="000E6E4F"/>
    <w:rsid w:val="000E7EC6"/>
    <w:rsid w:val="000F06E1"/>
    <w:rsid w:val="000F0C1A"/>
    <w:rsid w:val="000F11A4"/>
    <w:rsid w:val="000F1820"/>
    <w:rsid w:val="000F1D3F"/>
    <w:rsid w:val="000F2347"/>
    <w:rsid w:val="000F2479"/>
    <w:rsid w:val="000F27D1"/>
    <w:rsid w:val="000F27E4"/>
    <w:rsid w:val="000F2C60"/>
    <w:rsid w:val="000F2E48"/>
    <w:rsid w:val="000F5129"/>
    <w:rsid w:val="000F5571"/>
    <w:rsid w:val="000F5EC5"/>
    <w:rsid w:val="000F6135"/>
    <w:rsid w:val="000F6F1C"/>
    <w:rsid w:val="000F746A"/>
    <w:rsid w:val="001003BD"/>
    <w:rsid w:val="001012A6"/>
    <w:rsid w:val="00101C22"/>
    <w:rsid w:val="00101CEB"/>
    <w:rsid w:val="001026F9"/>
    <w:rsid w:val="00102800"/>
    <w:rsid w:val="00102888"/>
    <w:rsid w:val="00102BCB"/>
    <w:rsid w:val="00102E1E"/>
    <w:rsid w:val="00102F27"/>
    <w:rsid w:val="00103829"/>
    <w:rsid w:val="0010480B"/>
    <w:rsid w:val="00105104"/>
    <w:rsid w:val="00105144"/>
    <w:rsid w:val="00105708"/>
    <w:rsid w:val="00105D9E"/>
    <w:rsid w:val="001061C9"/>
    <w:rsid w:val="00106854"/>
    <w:rsid w:val="00107C1D"/>
    <w:rsid w:val="00110A81"/>
    <w:rsid w:val="00110BF7"/>
    <w:rsid w:val="00110C3D"/>
    <w:rsid w:val="00111C21"/>
    <w:rsid w:val="00111E6F"/>
    <w:rsid w:val="00111FCE"/>
    <w:rsid w:val="00112A1E"/>
    <w:rsid w:val="001134D2"/>
    <w:rsid w:val="001134F7"/>
    <w:rsid w:val="00113575"/>
    <w:rsid w:val="0011378E"/>
    <w:rsid w:val="00113B95"/>
    <w:rsid w:val="0011422D"/>
    <w:rsid w:val="00114402"/>
    <w:rsid w:val="001145AD"/>
    <w:rsid w:val="00114EA4"/>
    <w:rsid w:val="0011504C"/>
    <w:rsid w:val="001152AA"/>
    <w:rsid w:val="00115A12"/>
    <w:rsid w:val="00117036"/>
    <w:rsid w:val="0011726B"/>
    <w:rsid w:val="001179D7"/>
    <w:rsid w:val="00117CB9"/>
    <w:rsid w:val="0012066D"/>
    <w:rsid w:val="001208FF"/>
    <w:rsid w:val="001229A5"/>
    <w:rsid w:val="00124088"/>
    <w:rsid w:val="0012489B"/>
    <w:rsid w:val="001249BC"/>
    <w:rsid w:val="0012581D"/>
    <w:rsid w:val="00126641"/>
    <w:rsid w:val="00126BAC"/>
    <w:rsid w:val="0012721C"/>
    <w:rsid w:val="00130017"/>
    <w:rsid w:val="0013043A"/>
    <w:rsid w:val="00130EB0"/>
    <w:rsid w:val="00130F47"/>
    <w:rsid w:val="00130F91"/>
    <w:rsid w:val="001315D8"/>
    <w:rsid w:val="001320E2"/>
    <w:rsid w:val="00132500"/>
    <w:rsid w:val="00132F1B"/>
    <w:rsid w:val="00133869"/>
    <w:rsid w:val="00134656"/>
    <w:rsid w:val="00136457"/>
    <w:rsid w:val="00136F80"/>
    <w:rsid w:val="00136FF0"/>
    <w:rsid w:val="00137393"/>
    <w:rsid w:val="00137424"/>
    <w:rsid w:val="0013799B"/>
    <w:rsid w:val="00137D4C"/>
    <w:rsid w:val="00140318"/>
    <w:rsid w:val="00140F33"/>
    <w:rsid w:val="00141133"/>
    <w:rsid w:val="001412F2"/>
    <w:rsid w:val="0014158C"/>
    <w:rsid w:val="00141717"/>
    <w:rsid w:val="00141AD9"/>
    <w:rsid w:val="00141F6A"/>
    <w:rsid w:val="001424BE"/>
    <w:rsid w:val="00142BC7"/>
    <w:rsid w:val="0014625E"/>
    <w:rsid w:val="0014691C"/>
    <w:rsid w:val="00146C4C"/>
    <w:rsid w:val="00146CE6"/>
    <w:rsid w:val="00146D80"/>
    <w:rsid w:val="00147680"/>
    <w:rsid w:val="00147E48"/>
    <w:rsid w:val="00147EFD"/>
    <w:rsid w:val="00150057"/>
    <w:rsid w:val="001500CB"/>
    <w:rsid w:val="00150CC1"/>
    <w:rsid w:val="001510C9"/>
    <w:rsid w:val="00151367"/>
    <w:rsid w:val="00152357"/>
    <w:rsid w:val="00152903"/>
    <w:rsid w:val="00152E6D"/>
    <w:rsid w:val="001531D8"/>
    <w:rsid w:val="001542EE"/>
    <w:rsid w:val="00154D4B"/>
    <w:rsid w:val="00154FA1"/>
    <w:rsid w:val="001557BE"/>
    <w:rsid w:val="001560FC"/>
    <w:rsid w:val="00156143"/>
    <w:rsid w:val="0015614F"/>
    <w:rsid w:val="0015615C"/>
    <w:rsid w:val="001565A3"/>
    <w:rsid w:val="001566BD"/>
    <w:rsid w:val="00157075"/>
    <w:rsid w:val="001577C2"/>
    <w:rsid w:val="00157CBC"/>
    <w:rsid w:val="00157D05"/>
    <w:rsid w:val="00160618"/>
    <w:rsid w:val="001612FB"/>
    <w:rsid w:val="00161FCC"/>
    <w:rsid w:val="00162ECE"/>
    <w:rsid w:val="00162F87"/>
    <w:rsid w:val="001633C4"/>
    <w:rsid w:val="0016479B"/>
    <w:rsid w:val="00165AC5"/>
    <w:rsid w:val="00165D9B"/>
    <w:rsid w:val="00165FC9"/>
    <w:rsid w:val="00166943"/>
    <w:rsid w:val="00166BDD"/>
    <w:rsid w:val="001670D7"/>
    <w:rsid w:val="0016726B"/>
    <w:rsid w:val="00170180"/>
    <w:rsid w:val="001703CB"/>
    <w:rsid w:val="00171038"/>
    <w:rsid w:val="001711B1"/>
    <w:rsid w:val="00171591"/>
    <w:rsid w:val="001727DF"/>
    <w:rsid w:val="001728C6"/>
    <w:rsid w:val="00172A16"/>
    <w:rsid w:val="00172F29"/>
    <w:rsid w:val="00173981"/>
    <w:rsid w:val="0017406B"/>
    <w:rsid w:val="00174F5E"/>
    <w:rsid w:val="0017553D"/>
    <w:rsid w:val="001755F3"/>
    <w:rsid w:val="00175823"/>
    <w:rsid w:val="00175AC9"/>
    <w:rsid w:val="00176343"/>
    <w:rsid w:val="00176A20"/>
    <w:rsid w:val="00176AD8"/>
    <w:rsid w:val="0017719D"/>
    <w:rsid w:val="0018157A"/>
    <w:rsid w:val="00182662"/>
    <w:rsid w:val="001832DB"/>
    <w:rsid w:val="00183C5F"/>
    <w:rsid w:val="0018409F"/>
    <w:rsid w:val="00184C90"/>
    <w:rsid w:val="00184FFA"/>
    <w:rsid w:val="00185CAB"/>
    <w:rsid w:val="00186348"/>
    <w:rsid w:val="00186513"/>
    <w:rsid w:val="00186759"/>
    <w:rsid w:val="001875B7"/>
    <w:rsid w:val="00187A7F"/>
    <w:rsid w:val="00187CB3"/>
    <w:rsid w:val="0019027E"/>
    <w:rsid w:val="0019050A"/>
    <w:rsid w:val="0019067E"/>
    <w:rsid w:val="00190DB9"/>
    <w:rsid w:val="001910D4"/>
    <w:rsid w:val="0019121E"/>
    <w:rsid w:val="00191970"/>
    <w:rsid w:val="00191992"/>
    <w:rsid w:val="001929D7"/>
    <w:rsid w:val="00192EE6"/>
    <w:rsid w:val="001937C7"/>
    <w:rsid w:val="00194A26"/>
    <w:rsid w:val="0019645B"/>
    <w:rsid w:val="00196DDA"/>
    <w:rsid w:val="001976E3"/>
    <w:rsid w:val="001978EA"/>
    <w:rsid w:val="00197910"/>
    <w:rsid w:val="00197AF5"/>
    <w:rsid w:val="00197D7E"/>
    <w:rsid w:val="001A0521"/>
    <w:rsid w:val="001A0D71"/>
    <w:rsid w:val="001A18D4"/>
    <w:rsid w:val="001A1F41"/>
    <w:rsid w:val="001A280C"/>
    <w:rsid w:val="001A2AFD"/>
    <w:rsid w:val="001A3849"/>
    <w:rsid w:val="001A3CDC"/>
    <w:rsid w:val="001A4202"/>
    <w:rsid w:val="001A44EC"/>
    <w:rsid w:val="001A5867"/>
    <w:rsid w:val="001A60DA"/>
    <w:rsid w:val="001A631F"/>
    <w:rsid w:val="001A718B"/>
    <w:rsid w:val="001A771B"/>
    <w:rsid w:val="001A7B3A"/>
    <w:rsid w:val="001B080C"/>
    <w:rsid w:val="001B0A2F"/>
    <w:rsid w:val="001B13E9"/>
    <w:rsid w:val="001B23C8"/>
    <w:rsid w:val="001B23DE"/>
    <w:rsid w:val="001B440A"/>
    <w:rsid w:val="001B48E2"/>
    <w:rsid w:val="001B567C"/>
    <w:rsid w:val="001B58AA"/>
    <w:rsid w:val="001B6BB5"/>
    <w:rsid w:val="001B7E48"/>
    <w:rsid w:val="001C17CE"/>
    <w:rsid w:val="001C1B1C"/>
    <w:rsid w:val="001C33E7"/>
    <w:rsid w:val="001C356D"/>
    <w:rsid w:val="001C36CA"/>
    <w:rsid w:val="001C4099"/>
    <w:rsid w:val="001C44D1"/>
    <w:rsid w:val="001C4561"/>
    <w:rsid w:val="001C55F6"/>
    <w:rsid w:val="001C563A"/>
    <w:rsid w:val="001C5BB1"/>
    <w:rsid w:val="001C5F59"/>
    <w:rsid w:val="001C644A"/>
    <w:rsid w:val="001C6AEE"/>
    <w:rsid w:val="001C73D8"/>
    <w:rsid w:val="001C7630"/>
    <w:rsid w:val="001C7985"/>
    <w:rsid w:val="001C7B51"/>
    <w:rsid w:val="001D035C"/>
    <w:rsid w:val="001D0935"/>
    <w:rsid w:val="001D1671"/>
    <w:rsid w:val="001D24E1"/>
    <w:rsid w:val="001D2873"/>
    <w:rsid w:val="001D3543"/>
    <w:rsid w:val="001D45FC"/>
    <w:rsid w:val="001D478B"/>
    <w:rsid w:val="001D4A76"/>
    <w:rsid w:val="001D4FD3"/>
    <w:rsid w:val="001D5739"/>
    <w:rsid w:val="001D5B99"/>
    <w:rsid w:val="001D604C"/>
    <w:rsid w:val="001D6213"/>
    <w:rsid w:val="001D6D15"/>
    <w:rsid w:val="001E33BF"/>
    <w:rsid w:val="001E3B21"/>
    <w:rsid w:val="001E3C73"/>
    <w:rsid w:val="001E42F0"/>
    <w:rsid w:val="001E4B21"/>
    <w:rsid w:val="001E4CA2"/>
    <w:rsid w:val="001E5F73"/>
    <w:rsid w:val="001E5F92"/>
    <w:rsid w:val="001E6B90"/>
    <w:rsid w:val="001E7865"/>
    <w:rsid w:val="001F0324"/>
    <w:rsid w:val="001F0570"/>
    <w:rsid w:val="001F0DB4"/>
    <w:rsid w:val="001F0DD0"/>
    <w:rsid w:val="001F13BF"/>
    <w:rsid w:val="001F1A94"/>
    <w:rsid w:val="001F1AE2"/>
    <w:rsid w:val="001F1E2D"/>
    <w:rsid w:val="001F27B2"/>
    <w:rsid w:val="001F4057"/>
    <w:rsid w:val="001F4193"/>
    <w:rsid w:val="001F5CEA"/>
    <w:rsid w:val="001F6063"/>
    <w:rsid w:val="001F6791"/>
    <w:rsid w:val="001F72B6"/>
    <w:rsid w:val="001F735A"/>
    <w:rsid w:val="001F7558"/>
    <w:rsid w:val="001F7C08"/>
    <w:rsid w:val="002006FB"/>
    <w:rsid w:val="00200FAE"/>
    <w:rsid w:val="00201139"/>
    <w:rsid w:val="00202100"/>
    <w:rsid w:val="00203194"/>
    <w:rsid w:val="00203E70"/>
    <w:rsid w:val="00204B4A"/>
    <w:rsid w:val="00204BAB"/>
    <w:rsid w:val="00205B57"/>
    <w:rsid w:val="00206061"/>
    <w:rsid w:val="002063CD"/>
    <w:rsid w:val="0020672C"/>
    <w:rsid w:val="002067BE"/>
    <w:rsid w:val="00206D7E"/>
    <w:rsid w:val="0020716B"/>
    <w:rsid w:val="002073E5"/>
    <w:rsid w:val="002113A1"/>
    <w:rsid w:val="002113EC"/>
    <w:rsid w:val="00211822"/>
    <w:rsid w:val="00211933"/>
    <w:rsid w:val="00211EA2"/>
    <w:rsid w:val="00212847"/>
    <w:rsid w:val="00214044"/>
    <w:rsid w:val="002157E0"/>
    <w:rsid w:val="0021657B"/>
    <w:rsid w:val="00216A57"/>
    <w:rsid w:val="00217677"/>
    <w:rsid w:val="0022155C"/>
    <w:rsid w:val="00221C55"/>
    <w:rsid w:val="002223F9"/>
    <w:rsid w:val="0022312F"/>
    <w:rsid w:val="00223244"/>
    <w:rsid w:val="0022334F"/>
    <w:rsid w:val="00223438"/>
    <w:rsid w:val="00223E83"/>
    <w:rsid w:val="002244AD"/>
    <w:rsid w:val="00225BA9"/>
    <w:rsid w:val="0022666B"/>
    <w:rsid w:val="00226819"/>
    <w:rsid w:val="002303CB"/>
    <w:rsid w:val="00231693"/>
    <w:rsid w:val="00233042"/>
    <w:rsid w:val="00233101"/>
    <w:rsid w:val="0023313E"/>
    <w:rsid w:val="00233656"/>
    <w:rsid w:val="00233817"/>
    <w:rsid w:val="00234563"/>
    <w:rsid w:val="002345B6"/>
    <w:rsid w:val="00234F38"/>
    <w:rsid w:val="00235F25"/>
    <w:rsid w:val="002367FF"/>
    <w:rsid w:val="0023750C"/>
    <w:rsid w:val="00237D4B"/>
    <w:rsid w:val="00240CE9"/>
    <w:rsid w:val="00241C29"/>
    <w:rsid w:val="00241C94"/>
    <w:rsid w:val="002424EA"/>
    <w:rsid w:val="00242AF6"/>
    <w:rsid w:val="0024331A"/>
    <w:rsid w:val="002434BA"/>
    <w:rsid w:val="00243A39"/>
    <w:rsid w:val="00243DF8"/>
    <w:rsid w:val="0024441D"/>
    <w:rsid w:val="00245548"/>
    <w:rsid w:val="00245646"/>
    <w:rsid w:val="002459E4"/>
    <w:rsid w:val="00246089"/>
    <w:rsid w:val="00246093"/>
    <w:rsid w:val="002464AE"/>
    <w:rsid w:val="00246638"/>
    <w:rsid w:val="00246702"/>
    <w:rsid w:val="00246741"/>
    <w:rsid w:val="00246AC4"/>
    <w:rsid w:val="00247C59"/>
    <w:rsid w:val="00247F2E"/>
    <w:rsid w:val="00247FBE"/>
    <w:rsid w:val="0025011D"/>
    <w:rsid w:val="00250ADC"/>
    <w:rsid w:val="00250B07"/>
    <w:rsid w:val="002512DC"/>
    <w:rsid w:val="00251D07"/>
    <w:rsid w:val="00252196"/>
    <w:rsid w:val="00252AE6"/>
    <w:rsid w:val="00253DEE"/>
    <w:rsid w:val="00253EB0"/>
    <w:rsid w:val="002543A6"/>
    <w:rsid w:val="00255A9F"/>
    <w:rsid w:val="002563C7"/>
    <w:rsid w:val="0025644D"/>
    <w:rsid w:val="002572DA"/>
    <w:rsid w:val="00257553"/>
    <w:rsid w:val="00257925"/>
    <w:rsid w:val="00257A92"/>
    <w:rsid w:val="00257F97"/>
    <w:rsid w:val="0026016F"/>
    <w:rsid w:val="00260711"/>
    <w:rsid w:val="00260DFD"/>
    <w:rsid w:val="00260FB2"/>
    <w:rsid w:val="00262128"/>
    <w:rsid w:val="00262448"/>
    <w:rsid w:val="002630E4"/>
    <w:rsid w:val="00263814"/>
    <w:rsid w:val="00264371"/>
    <w:rsid w:val="00264987"/>
    <w:rsid w:val="00264E4C"/>
    <w:rsid w:val="00265E27"/>
    <w:rsid w:val="00266673"/>
    <w:rsid w:val="00266929"/>
    <w:rsid w:val="00266F98"/>
    <w:rsid w:val="002708B1"/>
    <w:rsid w:val="00270B9B"/>
    <w:rsid w:val="00271030"/>
    <w:rsid w:val="00271383"/>
    <w:rsid w:val="0027165D"/>
    <w:rsid w:val="00271B9E"/>
    <w:rsid w:val="00271D41"/>
    <w:rsid w:val="00272F7B"/>
    <w:rsid w:val="002731BE"/>
    <w:rsid w:val="002738C2"/>
    <w:rsid w:val="002739A3"/>
    <w:rsid w:val="00273CEB"/>
    <w:rsid w:val="00274C87"/>
    <w:rsid w:val="00277557"/>
    <w:rsid w:val="00280041"/>
    <w:rsid w:val="002807EF"/>
    <w:rsid w:val="00280B5F"/>
    <w:rsid w:val="0028124A"/>
    <w:rsid w:val="0028126F"/>
    <w:rsid w:val="002813BC"/>
    <w:rsid w:val="00281C89"/>
    <w:rsid w:val="002822BE"/>
    <w:rsid w:val="0028282F"/>
    <w:rsid w:val="00283448"/>
    <w:rsid w:val="00283A32"/>
    <w:rsid w:val="00283CDC"/>
    <w:rsid w:val="0028472A"/>
    <w:rsid w:val="00284C35"/>
    <w:rsid w:val="00285BEF"/>
    <w:rsid w:val="00285C78"/>
    <w:rsid w:val="00286508"/>
    <w:rsid w:val="0028695A"/>
    <w:rsid w:val="00287CEE"/>
    <w:rsid w:val="0029055B"/>
    <w:rsid w:val="002905A0"/>
    <w:rsid w:val="002908AC"/>
    <w:rsid w:val="00290B1B"/>
    <w:rsid w:val="002917DE"/>
    <w:rsid w:val="00291B33"/>
    <w:rsid w:val="00291DD1"/>
    <w:rsid w:val="00292316"/>
    <w:rsid w:val="00292A6A"/>
    <w:rsid w:val="002934D6"/>
    <w:rsid w:val="002936FC"/>
    <w:rsid w:val="00293D81"/>
    <w:rsid w:val="00295291"/>
    <w:rsid w:val="002953B4"/>
    <w:rsid w:val="0029593B"/>
    <w:rsid w:val="00295D11"/>
    <w:rsid w:val="00296F54"/>
    <w:rsid w:val="0029728A"/>
    <w:rsid w:val="002975C4"/>
    <w:rsid w:val="00297AA2"/>
    <w:rsid w:val="00297C13"/>
    <w:rsid w:val="00297C74"/>
    <w:rsid w:val="00297FC5"/>
    <w:rsid w:val="002A0417"/>
    <w:rsid w:val="002A1472"/>
    <w:rsid w:val="002A16D8"/>
    <w:rsid w:val="002A1BC8"/>
    <w:rsid w:val="002A2E0C"/>
    <w:rsid w:val="002A3046"/>
    <w:rsid w:val="002A37A5"/>
    <w:rsid w:val="002A3C30"/>
    <w:rsid w:val="002A3EF2"/>
    <w:rsid w:val="002A3FFD"/>
    <w:rsid w:val="002A45F3"/>
    <w:rsid w:val="002A490F"/>
    <w:rsid w:val="002A4946"/>
    <w:rsid w:val="002A4E53"/>
    <w:rsid w:val="002A5448"/>
    <w:rsid w:val="002A5546"/>
    <w:rsid w:val="002A61BA"/>
    <w:rsid w:val="002B03BE"/>
    <w:rsid w:val="002B042D"/>
    <w:rsid w:val="002B051B"/>
    <w:rsid w:val="002B05C4"/>
    <w:rsid w:val="002B0DED"/>
    <w:rsid w:val="002B19A2"/>
    <w:rsid w:val="002B20C5"/>
    <w:rsid w:val="002B2672"/>
    <w:rsid w:val="002B2868"/>
    <w:rsid w:val="002B2942"/>
    <w:rsid w:val="002B2DDF"/>
    <w:rsid w:val="002B381A"/>
    <w:rsid w:val="002B3E95"/>
    <w:rsid w:val="002B45EB"/>
    <w:rsid w:val="002B4932"/>
    <w:rsid w:val="002B4C98"/>
    <w:rsid w:val="002B4FCC"/>
    <w:rsid w:val="002B5CE8"/>
    <w:rsid w:val="002B664E"/>
    <w:rsid w:val="002B6B02"/>
    <w:rsid w:val="002B7408"/>
    <w:rsid w:val="002B7754"/>
    <w:rsid w:val="002B78AE"/>
    <w:rsid w:val="002B7CFD"/>
    <w:rsid w:val="002C0112"/>
    <w:rsid w:val="002C0EEC"/>
    <w:rsid w:val="002C202F"/>
    <w:rsid w:val="002C210F"/>
    <w:rsid w:val="002C26B3"/>
    <w:rsid w:val="002C2D9E"/>
    <w:rsid w:val="002C35AC"/>
    <w:rsid w:val="002C390D"/>
    <w:rsid w:val="002C4FFF"/>
    <w:rsid w:val="002C65A3"/>
    <w:rsid w:val="002C711D"/>
    <w:rsid w:val="002C7246"/>
    <w:rsid w:val="002D1968"/>
    <w:rsid w:val="002D2226"/>
    <w:rsid w:val="002D3600"/>
    <w:rsid w:val="002D3701"/>
    <w:rsid w:val="002D39FF"/>
    <w:rsid w:val="002D3F18"/>
    <w:rsid w:val="002D42E5"/>
    <w:rsid w:val="002D49FD"/>
    <w:rsid w:val="002D5174"/>
    <w:rsid w:val="002D55D4"/>
    <w:rsid w:val="002D5E3E"/>
    <w:rsid w:val="002D65DD"/>
    <w:rsid w:val="002D6B6F"/>
    <w:rsid w:val="002D6EF8"/>
    <w:rsid w:val="002D711C"/>
    <w:rsid w:val="002D797C"/>
    <w:rsid w:val="002D7ABE"/>
    <w:rsid w:val="002E0865"/>
    <w:rsid w:val="002E0B99"/>
    <w:rsid w:val="002E0CCE"/>
    <w:rsid w:val="002E0FAD"/>
    <w:rsid w:val="002E1D9E"/>
    <w:rsid w:val="002E2556"/>
    <w:rsid w:val="002E2A3D"/>
    <w:rsid w:val="002E2AFB"/>
    <w:rsid w:val="002E3806"/>
    <w:rsid w:val="002E4185"/>
    <w:rsid w:val="002E472F"/>
    <w:rsid w:val="002E49BB"/>
    <w:rsid w:val="002E4A82"/>
    <w:rsid w:val="002E4B6E"/>
    <w:rsid w:val="002E4DDC"/>
    <w:rsid w:val="002E4FD9"/>
    <w:rsid w:val="002E5D11"/>
    <w:rsid w:val="002E6395"/>
    <w:rsid w:val="002E6CC5"/>
    <w:rsid w:val="002E7FDF"/>
    <w:rsid w:val="002F0314"/>
    <w:rsid w:val="002F0776"/>
    <w:rsid w:val="002F0778"/>
    <w:rsid w:val="002F0E34"/>
    <w:rsid w:val="002F1B37"/>
    <w:rsid w:val="002F2F05"/>
    <w:rsid w:val="002F364F"/>
    <w:rsid w:val="002F36A9"/>
    <w:rsid w:val="002F3CF4"/>
    <w:rsid w:val="002F3EEA"/>
    <w:rsid w:val="002F43FE"/>
    <w:rsid w:val="002F4A7E"/>
    <w:rsid w:val="002F601A"/>
    <w:rsid w:val="002F7BD9"/>
    <w:rsid w:val="00300F02"/>
    <w:rsid w:val="00301BD8"/>
    <w:rsid w:val="00302480"/>
    <w:rsid w:val="00303701"/>
    <w:rsid w:val="0030377E"/>
    <w:rsid w:val="0030436E"/>
    <w:rsid w:val="0030486A"/>
    <w:rsid w:val="00304D2C"/>
    <w:rsid w:val="00305263"/>
    <w:rsid w:val="003054DC"/>
    <w:rsid w:val="003065A2"/>
    <w:rsid w:val="003067F2"/>
    <w:rsid w:val="00306A6D"/>
    <w:rsid w:val="00307A74"/>
    <w:rsid w:val="0031051B"/>
    <w:rsid w:val="003105B9"/>
    <w:rsid w:val="00310DCE"/>
    <w:rsid w:val="003114CB"/>
    <w:rsid w:val="00312150"/>
    <w:rsid w:val="003123F0"/>
    <w:rsid w:val="0031402D"/>
    <w:rsid w:val="0031625F"/>
    <w:rsid w:val="003165E6"/>
    <w:rsid w:val="003172C7"/>
    <w:rsid w:val="003201BE"/>
    <w:rsid w:val="003216C8"/>
    <w:rsid w:val="003221CF"/>
    <w:rsid w:val="003233ED"/>
    <w:rsid w:val="003238AF"/>
    <w:rsid w:val="00324D9F"/>
    <w:rsid w:val="003250BA"/>
    <w:rsid w:val="00325B8B"/>
    <w:rsid w:val="00327948"/>
    <w:rsid w:val="0033000F"/>
    <w:rsid w:val="00330201"/>
    <w:rsid w:val="00330394"/>
    <w:rsid w:val="003308F9"/>
    <w:rsid w:val="00331DFB"/>
    <w:rsid w:val="00332011"/>
    <w:rsid w:val="003320A2"/>
    <w:rsid w:val="00332518"/>
    <w:rsid w:val="00332925"/>
    <w:rsid w:val="00333130"/>
    <w:rsid w:val="003332ED"/>
    <w:rsid w:val="0033368D"/>
    <w:rsid w:val="00335702"/>
    <w:rsid w:val="00335EA0"/>
    <w:rsid w:val="003368DC"/>
    <w:rsid w:val="00336C1D"/>
    <w:rsid w:val="00337526"/>
    <w:rsid w:val="003379D5"/>
    <w:rsid w:val="00337B69"/>
    <w:rsid w:val="003423D7"/>
    <w:rsid w:val="00342564"/>
    <w:rsid w:val="00343F82"/>
    <w:rsid w:val="00344455"/>
    <w:rsid w:val="003454EF"/>
    <w:rsid w:val="0034578B"/>
    <w:rsid w:val="00345927"/>
    <w:rsid w:val="00345D00"/>
    <w:rsid w:val="00346063"/>
    <w:rsid w:val="0034607E"/>
    <w:rsid w:val="00347633"/>
    <w:rsid w:val="00350584"/>
    <w:rsid w:val="00351857"/>
    <w:rsid w:val="003519A2"/>
    <w:rsid w:val="0035289B"/>
    <w:rsid w:val="003532E0"/>
    <w:rsid w:val="00353E35"/>
    <w:rsid w:val="00355059"/>
    <w:rsid w:val="003572ED"/>
    <w:rsid w:val="0035745B"/>
    <w:rsid w:val="003577A6"/>
    <w:rsid w:val="00360DC0"/>
    <w:rsid w:val="00360E5A"/>
    <w:rsid w:val="003610E1"/>
    <w:rsid w:val="00361D7C"/>
    <w:rsid w:val="00362BDE"/>
    <w:rsid w:val="00363BFA"/>
    <w:rsid w:val="00363C88"/>
    <w:rsid w:val="003640DF"/>
    <w:rsid w:val="003652E2"/>
    <w:rsid w:val="00366021"/>
    <w:rsid w:val="00366AF0"/>
    <w:rsid w:val="003671BE"/>
    <w:rsid w:val="00367B29"/>
    <w:rsid w:val="00367C11"/>
    <w:rsid w:val="00371551"/>
    <w:rsid w:val="00372472"/>
    <w:rsid w:val="00372485"/>
    <w:rsid w:val="00372A18"/>
    <w:rsid w:val="00373200"/>
    <w:rsid w:val="0037432C"/>
    <w:rsid w:val="00374504"/>
    <w:rsid w:val="003745AE"/>
    <w:rsid w:val="00374A27"/>
    <w:rsid w:val="00374C62"/>
    <w:rsid w:val="00374FBE"/>
    <w:rsid w:val="00375106"/>
    <w:rsid w:val="003751A8"/>
    <w:rsid w:val="00375671"/>
    <w:rsid w:val="003759A7"/>
    <w:rsid w:val="00375C91"/>
    <w:rsid w:val="00375EF5"/>
    <w:rsid w:val="003767A5"/>
    <w:rsid w:val="003801D6"/>
    <w:rsid w:val="00380929"/>
    <w:rsid w:val="00380AC4"/>
    <w:rsid w:val="00380ED4"/>
    <w:rsid w:val="00381080"/>
    <w:rsid w:val="0038208C"/>
    <w:rsid w:val="00382C9A"/>
    <w:rsid w:val="003830A2"/>
    <w:rsid w:val="003837BA"/>
    <w:rsid w:val="00383C3E"/>
    <w:rsid w:val="00384C00"/>
    <w:rsid w:val="00384F73"/>
    <w:rsid w:val="00385254"/>
    <w:rsid w:val="00386B4C"/>
    <w:rsid w:val="003872FE"/>
    <w:rsid w:val="003879CC"/>
    <w:rsid w:val="00387A4D"/>
    <w:rsid w:val="003902CC"/>
    <w:rsid w:val="0039141C"/>
    <w:rsid w:val="00391518"/>
    <w:rsid w:val="0039175F"/>
    <w:rsid w:val="00391E17"/>
    <w:rsid w:val="00393268"/>
    <w:rsid w:val="00393345"/>
    <w:rsid w:val="00393611"/>
    <w:rsid w:val="003943BB"/>
    <w:rsid w:val="00394A5B"/>
    <w:rsid w:val="00395B8B"/>
    <w:rsid w:val="00396E0A"/>
    <w:rsid w:val="003972D8"/>
    <w:rsid w:val="003A0238"/>
    <w:rsid w:val="003A1729"/>
    <w:rsid w:val="003A1DDF"/>
    <w:rsid w:val="003A2A28"/>
    <w:rsid w:val="003A3184"/>
    <w:rsid w:val="003A3281"/>
    <w:rsid w:val="003A3353"/>
    <w:rsid w:val="003A5A02"/>
    <w:rsid w:val="003A5F5B"/>
    <w:rsid w:val="003A6443"/>
    <w:rsid w:val="003A6C86"/>
    <w:rsid w:val="003A6D7B"/>
    <w:rsid w:val="003A70A3"/>
    <w:rsid w:val="003A77AC"/>
    <w:rsid w:val="003A789A"/>
    <w:rsid w:val="003B0293"/>
    <w:rsid w:val="003B12EC"/>
    <w:rsid w:val="003B2155"/>
    <w:rsid w:val="003B2679"/>
    <w:rsid w:val="003B2981"/>
    <w:rsid w:val="003B2CFD"/>
    <w:rsid w:val="003B39D7"/>
    <w:rsid w:val="003B3AC0"/>
    <w:rsid w:val="003B46D7"/>
    <w:rsid w:val="003B4C80"/>
    <w:rsid w:val="003B5385"/>
    <w:rsid w:val="003B5ACE"/>
    <w:rsid w:val="003B5D7A"/>
    <w:rsid w:val="003B660A"/>
    <w:rsid w:val="003B6D68"/>
    <w:rsid w:val="003B72BD"/>
    <w:rsid w:val="003C026A"/>
    <w:rsid w:val="003C0F2C"/>
    <w:rsid w:val="003C1576"/>
    <w:rsid w:val="003C180F"/>
    <w:rsid w:val="003C1F7D"/>
    <w:rsid w:val="003C24DA"/>
    <w:rsid w:val="003C3794"/>
    <w:rsid w:val="003C43FA"/>
    <w:rsid w:val="003C4850"/>
    <w:rsid w:val="003C49C3"/>
    <w:rsid w:val="003C4EE8"/>
    <w:rsid w:val="003C5487"/>
    <w:rsid w:val="003C7089"/>
    <w:rsid w:val="003C77E0"/>
    <w:rsid w:val="003C7A03"/>
    <w:rsid w:val="003C7F4C"/>
    <w:rsid w:val="003D105E"/>
    <w:rsid w:val="003D16AF"/>
    <w:rsid w:val="003D17D7"/>
    <w:rsid w:val="003D182A"/>
    <w:rsid w:val="003D2267"/>
    <w:rsid w:val="003D2678"/>
    <w:rsid w:val="003D332F"/>
    <w:rsid w:val="003D374D"/>
    <w:rsid w:val="003D3921"/>
    <w:rsid w:val="003D40EB"/>
    <w:rsid w:val="003D4397"/>
    <w:rsid w:val="003D45DC"/>
    <w:rsid w:val="003D6D29"/>
    <w:rsid w:val="003D71A3"/>
    <w:rsid w:val="003E0253"/>
    <w:rsid w:val="003E0796"/>
    <w:rsid w:val="003E081D"/>
    <w:rsid w:val="003E10D4"/>
    <w:rsid w:val="003E1764"/>
    <w:rsid w:val="003E1970"/>
    <w:rsid w:val="003E2B8A"/>
    <w:rsid w:val="003E2E78"/>
    <w:rsid w:val="003E30C4"/>
    <w:rsid w:val="003E3DB2"/>
    <w:rsid w:val="003E49F5"/>
    <w:rsid w:val="003E4C07"/>
    <w:rsid w:val="003E54BE"/>
    <w:rsid w:val="003E5B41"/>
    <w:rsid w:val="003E62B8"/>
    <w:rsid w:val="003E6D1D"/>
    <w:rsid w:val="003E7268"/>
    <w:rsid w:val="003E7D66"/>
    <w:rsid w:val="003F10EE"/>
    <w:rsid w:val="003F16F6"/>
    <w:rsid w:val="003F1A75"/>
    <w:rsid w:val="003F1B3D"/>
    <w:rsid w:val="003F2615"/>
    <w:rsid w:val="003F26AF"/>
    <w:rsid w:val="003F2E86"/>
    <w:rsid w:val="003F3741"/>
    <w:rsid w:val="003F3DD6"/>
    <w:rsid w:val="003F41CA"/>
    <w:rsid w:val="003F460F"/>
    <w:rsid w:val="003F482A"/>
    <w:rsid w:val="003F4DC7"/>
    <w:rsid w:val="003F5235"/>
    <w:rsid w:val="003F5C02"/>
    <w:rsid w:val="003F626F"/>
    <w:rsid w:val="003F6BA8"/>
    <w:rsid w:val="003F7444"/>
    <w:rsid w:val="003F74B9"/>
    <w:rsid w:val="003F78D7"/>
    <w:rsid w:val="00402397"/>
    <w:rsid w:val="004027E4"/>
    <w:rsid w:val="00402F27"/>
    <w:rsid w:val="0040315B"/>
    <w:rsid w:val="004034BE"/>
    <w:rsid w:val="00404681"/>
    <w:rsid w:val="00404F72"/>
    <w:rsid w:val="004056A3"/>
    <w:rsid w:val="00407B44"/>
    <w:rsid w:val="00407C70"/>
    <w:rsid w:val="00407FA2"/>
    <w:rsid w:val="004103BC"/>
    <w:rsid w:val="0041071D"/>
    <w:rsid w:val="004109FF"/>
    <w:rsid w:val="00410AE1"/>
    <w:rsid w:val="00411CC0"/>
    <w:rsid w:val="00411FDF"/>
    <w:rsid w:val="004126AB"/>
    <w:rsid w:val="00413A48"/>
    <w:rsid w:val="004147FB"/>
    <w:rsid w:val="00414AFC"/>
    <w:rsid w:val="00414F1F"/>
    <w:rsid w:val="004151A7"/>
    <w:rsid w:val="00415310"/>
    <w:rsid w:val="00416BBD"/>
    <w:rsid w:val="00420068"/>
    <w:rsid w:val="004202FA"/>
    <w:rsid w:val="0042060E"/>
    <w:rsid w:val="0042080D"/>
    <w:rsid w:val="004210A7"/>
    <w:rsid w:val="00421709"/>
    <w:rsid w:val="00422298"/>
    <w:rsid w:val="00422912"/>
    <w:rsid w:val="00423763"/>
    <w:rsid w:val="004240BF"/>
    <w:rsid w:val="00424CF8"/>
    <w:rsid w:val="00424FEA"/>
    <w:rsid w:val="004251CB"/>
    <w:rsid w:val="00426D6F"/>
    <w:rsid w:val="0042762F"/>
    <w:rsid w:val="004276EB"/>
    <w:rsid w:val="00427DC7"/>
    <w:rsid w:val="00430131"/>
    <w:rsid w:val="004304D3"/>
    <w:rsid w:val="00431613"/>
    <w:rsid w:val="00431792"/>
    <w:rsid w:val="0043297A"/>
    <w:rsid w:val="00432A58"/>
    <w:rsid w:val="00432EB2"/>
    <w:rsid w:val="00433402"/>
    <w:rsid w:val="004336F7"/>
    <w:rsid w:val="0043371D"/>
    <w:rsid w:val="00433953"/>
    <w:rsid w:val="00434CFA"/>
    <w:rsid w:val="00435726"/>
    <w:rsid w:val="004364C4"/>
    <w:rsid w:val="00436A21"/>
    <w:rsid w:val="0043714F"/>
    <w:rsid w:val="0043741A"/>
    <w:rsid w:val="004377E0"/>
    <w:rsid w:val="00442023"/>
    <w:rsid w:val="004423B9"/>
    <w:rsid w:val="004438B5"/>
    <w:rsid w:val="004440C0"/>
    <w:rsid w:val="00444372"/>
    <w:rsid w:val="00444A6E"/>
    <w:rsid w:val="00445233"/>
    <w:rsid w:val="004452E1"/>
    <w:rsid w:val="0044639B"/>
    <w:rsid w:val="004464EC"/>
    <w:rsid w:val="00446BCE"/>
    <w:rsid w:val="00447037"/>
    <w:rsid w:val="00447561"/>
    <w:rsid w:val="004504F4"/>
    <w:rsid w:val="00450CC0"/>
    <w:rsid w:val="00451217"/>
    <w:rsid w:val="0045124D"/>
    <w:rsid w:val="00451EA3"/>
    <w:rsid w:val="004522D8"/>
    <w:rsid w:val="00452C0C"/>
    <w:rsid w:val="004531B1"/>
    <w:rsid w:val="004536CA"/>
    <w:rsid w:val="00453EBA"/>
    <w:rsid w:val="00454596"/>
    <w:rsid w:val="00454B31"/>
    <w:rsid w:val="0045605D"/>
    <w:rsid w:val="004560B2"/>
    <w:rsid w:val="00456100"/>
    <w:rsid w:val="00457C61"/>
    <w:rsid w:val="00460C7B"/>
    <w:rsid w:val="004610AE"/>
    <w:rsid w:val="0046135B"/>
    <w:rsid w:val="00462A57"/>
    <w:rsid w:val="00462AFF"/>
    <w:rsid w:val="004630B1"/>
    <w:rsid w:val="004636EC"/>
    <w:rsid w:val="0046389E"/>
    <w:rsid w:val="004639FE"/>
    <w:rsid w:val="00463A63"/>
    <w:rsid w:val="00464D52"/>
    <w:rsid w:val="004651C9"/>
    <w:rsid w:val="004657D4"/>
    <w:rsid w:val="0046589B"/>
    <w:rsid w:val="00465AB8"/>
    <w:rsid w:val="00467EB2"/>
    <w:rsid w:val="004703E2"/>
    <w:rsid w:val="00470BB6"/>
    <w:rsid w:val="00471308"/>
    <w:rsid w:val="004718CC"/>
    <w:rsid w:val="00471E7C"/>
    <w:rsid w:val="0047203C"/>
    <w:rsid w:val="00472287"/>
    <w:rsid w:val="00472EB8"/>
    <w:rsid w:val="00472F09"/>
    <w:rsid w:val="00474214"/>
    <w:rsid w:val="0047469F"/>
    <w:rsid w:val="00474D17"/>
    <w:rsid w:val="00474FE7"/>
    <w:rsid w:val="00476C58"/>
    <w:rsid w:val="00480CC6"/>
    <w:rsid w:val="00481695"/>
    <w:rsid w:val="00482245"/>
    <w:rsid w:val="00482ACA"/>
    <w:rsid w:val="00482D35"/>
    <w:rsid w:val="00483322"/>
    <w:rsid w:val="004833DF"/>
    <w:rsid w:val="00483871"/>
    <w:rsid w:val="00483C4F"/>
    <w:rsid w:val="00483EEA"/>
    <w:rsid w:val="0048404F"/>
    <w:rsid w:val="004855D1"/>
    <w:rsid w:val="0048563C"/>
    <w:rsid w:val="00487630"/>
    <w:rsid w:val="004877DB"/>
    <w:rsid w:val="004902BF"/>
    <w:rsid w:val="004903BD"/>
    <w:rsid w:val="00490848"/>
    <w:rsid w:val="00490B07"/>
    <w:rsid w:val="00490BC0"/>
    <w:rsid w:val="00491B7C"/>
    <w:rsid w:val="00491D84"/>
    <w:rsid w:val="00492332"/>
    <w:rsid w:val="00492413"/>
    <w:rsid w:val="00493080"/>
    <w:rsid w:val="0049347F"/>
    <w:rsid w:val="00493FC0"/>
    <w:rsid w:val="0049464F"/>
    <w:rsid w:val="00495A96"/>
    <w:rsid w:val="00496AA7"/>
    <w:rsid w:val="00497B51"/>
    <w:rsid w:val="004A0258"/>
    <w:rsid w:val="004A161B"/>
    <w:rsid w:val="004A2A8B"/>
    <w:rsid w:val="004A4489"/>
    <w:rsid w:val="004A4B97"/>
    <w:rsid w:val="004A56BB"/>
    <w:rsid w:val="004A5723"/>
    <w:rsid w:val="004A6352"/>
    <w:rsid w:val="004A7185"/>
    <w:rsid w:val="004A7BE4"/>
    <w:rsid w:val="004B0088"/>
    <w:rsid w:val="004B04E8"/>
    <w:rsid w:val="004B12E9"/>
    <w:rsid w:val="004B140F"/>
    <w:rsid w:val="004B1751"/>
    <w:rsid w:val="004B1A2C"/>
    <w:rsid w:val="004B1AB3"/>
    <w:rsid w:val="004B1BCF"/>
    <w:rsid w:val="004B2164"/>
    <w:rsid w:val="004B27A0"/>
    <w:rsid w:val="004B29C3"/>
    <w:rsid w:val="004B3A95"/>
    <w:rsid w:val="004B48F0"/>
    <w:rsid w:val="004B52BC"/>
    <w:rsid w:val="004B5EB6"/>
    <w:rsid w:val="004B6356"/>
    <w:rsid w:val="004B64F4"/>
    <w:rsid w:val="004B65F3"/>
    <w:rsid w:val="004B698F"/>
    <w:rsid w:val="004B6BEC"/>
    <w:rsid w:val="004B73F2"/>
    <w:rsid w:val="004B76F9"/>
    <w:rsid w:val="004B7F27"/>
    <w:rsid w:val="004C0253"/>
    <w:rsid w:val="004C2F74"/>
    <w:rsid w:val="004C35AA"/>
    <w:rsid w:val="004C36C4"/>
    <w:rsid w:val="004C39AF"/>
    <w:rsid w:val="004C3A18"/>
    <w:rsid w:val="004C48BD"/>
    <w:rsid w:val="004C4B3F"/>
    <w:rsid w:val="004C5A8C"/>
    <w:rsid w:val="004C6A2E"/>
    <w:rsid w:val="004C7367"/>
    <w:rsid w:val="004D002A"/>
    <w:rsid w:val="004D04CF"/>
    <w:rsid w:val="004D117C"/>
    <w:rsid w:val="004D1658"/>
    <w:rsid w:val="004D1E87"/>
    <w:rsid w:val="004D310A"/>
    <w:rsid w:val="004D39AC"/>
    <w:rsid w:val="004D4042"/>
    <w:rsid w:val="004D4314"/>
    <w:rsid w:val="004D4A73"/>
    <w:rsid w:val="004D56FF"/>
    <w:rsid w:val="004D7179"/>
    <w:rsid w:val="004D78B0"/>
    <w:rsid w:val="004D7BA3"/>
    <w:rsid w:val="004D7CCC"/>
    <w:rsid w:val="004D7D1F"/>
    <w:rsid w:val="004D7E86"/>
    <w:rsid w:val="004E09FC"/>
    <w:rsid w:val="004E0AF5"/>
    <w:rsid w:val="004E0B61"/>
    <w:rsid w:val="004E0B9C"/>
    <w:rsid w:val="004E1862"/>
    <w:rsid w:val="004E36BF"/>
    <w:rsid w:val="004E39D3"/>
    <w:rsid w:val="004E415E"/>
    <w:rsid w:val="004E4946"/>
    <w:rsid w:val="004E508A"/>
    <w:rsid w:val="004E5CD9"/>
    <w:rsid w:val="004E616D"/>
    <w:rsid w:val="004E6B6B"/>
    <w:rsid w:val="004E7147"/>
    <w:rsid w:val="004F00B7"/>
    <w:rsid w:val="004F02EF"/>
    <w:rsid w:val="004F1BDE"/>
    <w:rsid w:val="004F2590"/>
    <w:rsid w:val="004F2C00"/>
    <w:rsid w:val="004F2CEE"/>
    <w:rsid w:val="004F315D"/>
    <w:rsid w:val="004F3C18"/>
    <w:rsid w:val="004F3D81"/>
    <w:rsid w:val="004F434A"/>
    <w:rsid w:val="004F4FCF"/>
    <w:rsid w:val="004F50F7"/>
    <w:rsid w:val="004F556E"/>
    <w:rsid w:val="004F57F1"/>
    <w:rsid w:val="004F6762"/>
    <w:rsid w:val="004F684A"/>
    <w:rsid w:val="004F71EA"/>
    <w:rsid w:val="004F7EA5"/>
    <w:rsid w:val="004F7F44"/>
    <w:rsid w:val="0050100F"/>
    <w:rsid w:val="005011B5"/>
    <w:rsid w:val="005019D1"/>
    <w:rsid w:val="00501D66"/>
    <w:rsid w:val="00503768"/>
    <w:rsid w:val="005037B4"/>
    <w:rsid w:val="00503826"/>
    <w:rsid w:val="005041D9"/>
    <w:rsid w:val="005046BC"/>
    <w:rsid w:val="005047C2"/>
    <w:rsid w:val="00505948"/>
    <w:rsid w:val="00505DB8"/>
    <w:rsid w:val="00505F60"/>
    <w:rsid w:val="005060D0"/>
    <w:rsid w:val="00506125"/>
    <w:rsid w:val="00506178"/>
    <w:rsid w:val="00506A98"/>
    <w:rsid w:val="005076E0"/>
    <w:rsid w:val="005079BF"/>
    <w:rsid w:val="00507E9E"/>
    <w:rsid w:val="00507F66"/>
    <w:rsid w:val="0051138D"/>
    <w:rsid w:val="005124D1"/>
    <w:rsid w:val="00512F77"/>
    <w:rsid w:val="00513D6A"/>
    <w:rsid w:val="005153C2"/>
    <w:rsid w:val="00517391"/>
    <w:rsid w:val="00517AF1"/>
    <w:rsid w:val="00521630"/>
    <w:rsid w:val="005219E7"/>
    <w:rsid w:val="00522D4A"/>
    <w:rsid w:val="00523AFF"/>
    <w:rsid w:val="00523C56"/>
    <w:rsid w:val="00524173"/>
    <w:rsid w:val="00525E1E"/>
    <w:rsid w:val="00525F06"/>
    <w:rsid w:val="00526009"/>
    <w:rsid w:val="00526739"/>
    <w:rsid w:val="005273D0"/>
    <w:rsid w:val="00527487"/>
    <w:rsid w:val="005275A5"/>
    <w:rsid w:val="00527922"/>
    <w:rsid w:val="00530BF5"/>
    <w:rsid w:val="00530E35"/>
    <w:rsid w:val="00531772"/>
    <w:rsid w:val="00531B9A"/>
    <w:rsid w:val="00531D15"/>
    <w:rsid w:val="005326C9"/>
    <w:rsid w:val="00532DE7"/>
    <w:rsid w:val="00532F2E"/>
    <w:rsid w:val="005330AD"/>
    <w:rsid w:val="005336D1"/>
    <w:rsid w:val="00533A9B"/>
    <w:rsid w:val="00533DC2"/>
    <w:rsid w:val="00534B9B"/>
    <w:rsid w:val="00534C04"/>
    <w:rsid w:val="005352F5"/>
    <w:rsid w:val="00535E1B"/>
    <w:rsid w:val="005368AE"/>
    <w:rsid w:val="005370E2"/>
    <w:rsid w:val="005374ED"/>
    <w:rsid w:val="00537604"/>
    <w:rsid w:val="005411A3"/>
    <w:rsid w:val="005420F2"/>
    <w:rsid w:val="00542377"/>
    <w:rsid w:val="005427FE"/>
    <w:rsid w:val="00543454"/>
    <w:rsid w:val="00543675"/>
    <w:rsid w:val="00544432"/>
    <w:rsid w:val="005448AF"/>
    <w:rsid w:val="00544D08"/>
    <w:rsid w:val="00544EE9"/>
    <w:rsid w:val="00545011"/>
    <w:rsid w:val="005456B2"/>
    <w:rsid w:val="00545AB9"/>
    <w:rsid w:val="00546DE2"/>
    <w:rsid w:val="005476D6"/>
    <w:rsid w:val="005506D2"/>
    <w:rsid w:val="00550E50"/>
    <w:rsid w:val="005512A0"/>
    <w:rsid w:val="00551782"/>
    <w:rsid w:val="0055329D"/>
    <w:rsid w:val="005538E6"/>
    <w:rsid w:val="00553980"/>
    <w:rsid w:val="00555FA2"/>
    <w:rsid w:val="00556388"/>
    <w:rsid w:val="00557D22"/>
    <w:rsid w:val="0056095E"/>
    <w:rsid w:val="00561BB0"/>
    <w:rsid w:val="0056285C"/>
    <w:rsid w:val="00562FB1"/>
    <w:rsid w:val="00563221"/>
    <w:rsid w:val="00563C99"/>
    <w:rsid w:val="00563D40"/>
    <w:rsid w:val="00563EB2"/>
    <w:rsid w:val="00563EF1"/>
    <w:rsid w:val="0056410F"/>
    <w:rsid w:val="005642CD"/>
    <w:rsid w:val="00564DC9"/>
    <w:rsid w:val="005659D5"/>
    <w:rsid w:val="00566AB4"/>
    <w:rsid w:val="00566D1C"/>
    <w:rsid w:val="0056753E"/>
    <w:rsid w:val="005677A1"/>
    <w:rsid w:val="0056796D"/>
    <w:rsid w:val="00570215"/>
    <w:rsid w:val="00570AF2"/>
    <w:rsid w:val="00570CB9"/>
    <w:rsid w:val="00570E8D"/>
    <w:rsid w:val="005711CF"/>
    <w:rsid w:val="00572619"/>
    <w:rsid w:val="005737D3"/>
    <w:rsid w:val="00573A99"/>
    <w:rsid w:val="005748A1"/>
    <w:rsid w:val="00575AC5"/>
    <w:rsid w:val="0057605D"/>
    <w:rsid w:val="005760F0"/>
    <w:rsid w:val="0057616F"/>
    <w:rsid w:val="00577DD7"/>
    <w:rsid w:val="00577EB6"/>
    <w:rsid w:val="00577FA6"/>
    <w:rsid w:val="00581014"/>
    <w:rsid w:val="00581347"/>
    <w:rsid w:val="00581AC9"/>
    <w:rsid w:val="00581D11"/>
    <w:rsid w:val="00581EB8"/>
    <w:rsid w:val="0058247A"/>
    <w:rsid w:val="005824EA"/>
    <w:rsid w:val="00582DB2"/>
    <w:rsid w:val="00584086"/>
    <w:rsid w:val="0058462D"/>
    <w:rsid w:val="00584631"/>
    <w:rsid w:val="005849F8"/>
    <w:rsid w:val="00584F00"/>
    <w:rsid w:val="0058510F"/>
    <w:rsid w:val="005853A0"/>
    <w:rsid w:val="005856EF"/>
    <w:rsid w:val="00586635"/>
    <w:rsid w:val="00586BAA"/>
    <w:rsid w:val="00586FAD"/>
    <w:rsid w:val="0058721E"/>
    <w:rsid w:val="00587856"/>
    <w:rsid w:val="00587906"/>
    <w:rsid w:val="005903F3"/>
    <w:rsid w:val="0059052C"/>
    <w:rsid w:val="0059345E"/>
    <w:rsid w:val="005938DF"/>
    <w:rsid w:val="00593C9B"/>
    <w:rsid w:val="00594C47"/>
    <w:rsid w:val="00594E8D"/>
    <w:rsid w:val="00594E9C"/>
    <w:rsid w:val="005952FC"/>
    <w:rsid w:val="00595499"/>
    <w:rsid w:val="005958D0"/>
    <w:rsid w:val="00595EC6"/>
    <w:rsid w:val="005961E9"/>
    <w:rsid w:val="0059732E"/>
    <w:rsid w:val="00597646"/>
    <w:rsid w:val="00597A8E"/>
    <w:rsid w:val="005A099B"/>
    <w:rsid w:val="005A2D9C"/>
    <w:rsid w:val="005A2DCC"/>
    <w:rsid w:val="005A414D"/>
    <w:rsid w:val="005A4627"/>
    <w:rsid w:val="005A495A"/>
    <w:rsid w:val="005A4A84"/>
    <w:rsid w:val="005A55C9"/>
    <w:rsid w:val="005A55FE"/>
    <w:rsid w:val="005A5F13"/>
    <w:rsid w:val="005A681A"/>
    <w:rsid w:val="005A6A11"/>
    <w:rsid w:val="005A7AF2"/>
    <w:rsid w:val="005A7E73"/>
    <w:rsid w:val="005B0C79"/>
    <w:rsid w:val="005B1C2D"/>
    <w:rsid w:val="005B2A38"/>
    <w:rsid w:val="005B2E85"/>
    <w:rsid w:val="005B328B"/>
    <w:rsid w:val="005B3A75"/>
    <w:rsid w:val="005B3C09"/>
    <w:rsid w:val="005B4CE7"/>
    <w:rsid w:val="005B5440"/>
    <w:rsid w:val="005B54EB"/>
    <w:rsid w:val="005B62F0"/>
    <w:rsid w:val="005B675F"/>
    <w:rsid w:val="005B68DB"/>
    <w:rsid w:val="005B6E6A"/>
    <w:rsid w:val="005B70F7"/>
    <w:rsid w:val="005B75AB"/>
    <w:rsid w:val="005B7A1D"/>
    <w:rsid w:val="005B7BCB"/>
    <w:rsid w:val="005B7E50"/>
    <w:rsid w:val="005B7FC9"/>
    <w:rsid w:val="005C00C8"/>
    <w:rsid w:val="005C00F1"/>
    <w:rsid w:val="005C011A"/>
    <w:rsid w:val="005C01BD"/>
    <w:rsid w:val="005C04AF"/>
    <w:rsid w:val="005C0A81"/>
    <w:rsid w:val="005C0DE3"/>
    <w:rsid w:val="005C10D8"/>
    <w:rsid w:val="005C1FFD"/>
    <w:rsid w:val="005C23A6"/>
    <w:rsid w:val="005C2E98"/>
    <w:rsid w:val="005C31E9"/>
    <w:rsid w:val="005C3F14"/>
    <w:rsid w:val="005C49AA"/>
    <w:rsid w:val="005C4ACE"/>
    <w:rsid w:val="005C5802"/>
    <w:rsid w:val="005C5AF5"/>
    <w:rsid w:val="005C6AA7"/>
    <w:rsid w:val="005D0090"/>
    <w:rsid w:val="005D08EF"/>
    <w:rsid w:val="005D2502"/>
    <w:rsid w:val="005D3652"/>
    <w:rsid w:val="005D37EE"/>
    <w:rsid w:val="005D3B24"/>
    <w:rsid w:val="005D47F3"/>
    <w:rsid w:val="005D49BF"/>
    <w:rsid w:val="005D51CD"/>
    <w:rsid w:val="005D528D"/>
    <w:rsid w:val="005D52CD"/>
    <w:rsid w:val="005D52E8"/>
    <w:rsid w:val="005D60E8"/>
    <w:rsid w:val="005D6521"/>
    <w:rsid w:val="005D6580"/>
    <w:rsid w:val="005D6729"/>
    <w:rsid w:val="005D6C9E"/>
    <w:rsid w:val="005D6F4E"/>
    <w:rsid w:val="005E01BE"/>
    <w:rsid w:val="005E077D"/>
    <w:rsid w:val="005E0CC0"/>
    <w:rsid w:val="005E189A"/>
    <w:rsid w:val="005E19EE"/>
    <w:rsid w:val="005E22C9"/>
    <w:rsid w:val="005E251E"/>
    <w:rsid w:val="005E2B54"/>
    <w:rsid w:val="005E3ACD"/>
    <w:rsid w:val="005E4064"/>
    <w:rsid w:val="005E5C8C"/>
    <w:rsid w:val="005E60D9"/>
    <w:rsid w:val="005E61A3"/>
    <w:rsid w:val="005E6C63"/>
    <w:rsid w:val="005E7226"/>
    <w:rsid w:val="005E7A3E"/>
    <w:rsid w:val="005E7A57"/>
    <w:rsid w:val="005E7DD9"/>
    <w:rsid w:val="005F08DF"/>
    <w:rsid w:val="005F0BB1"/>
    <w:rsid w:val="005F0C86"/>
    <w:rsid w:val="005F1820"/>
    <w:rsid w:val="005F24B0"/>
    <w:rsid w:val="005F25D8"/>
    <w:rsid w:val="005F2AE0"/>
    <w:rsid w:val="005F32D9"/>
    <w:rsid w:val="005F3485"/>
    <w:rsid w:val="005F363B"/>
    <w:rsid w:val="005F42A9"/>
    <w:rsid w:val="005F4753"/>
    <w:rsid w:val="005F49AF"/>
    <w:rsid w:val="005F708B"/>
    <w:rsid w:val="00600A1F"/>
    <w:rsid w:val="00601547"/>
    <w:rsid w:val="00601C56"/>
    <w:rsid w:val="00602425"/>
    <w:rsid w:val="00602560"/>
    <w:rsid w:val="00602B59"/>
    <w:rsid w:val="00602D6E"/>
    <w:rsid w:val="00603BB0"/>
    <w:rsid w:val="00604315"/>
    <w:rsid w:val="0060433E"/>
    <w:rsid w:val="00604B0D"/>
    <w:rsid w:val="00604E26"/>
    <w:rsid w:val="006052CF"/>
    <w:rsid w:val="00605D9F"/>
    <w:rsid w:val="00606098"/>
    <w:rsid w:val="006078B9"/>
    <w:rsid w:val="00607B8D"/>
    <w:rsid w:val="00610813"/>
    <w:rsid w:val="0061084C"/>
    <w:rsid w:val="00611F33"/>
    <w:rsid w:val="00611F5C"/>
    <w:rsid w:val="006121FD"/>
    <w:rsid w:val="00612545"/>
    <w:rsid w:val="00613249"/>
    <w:rsid w:val="00613649"/>
    <w:rsid w:val="00613B22"/>
    <w:rsid w:val="00613D44"/>
    <w:rsid w:val="006141BF"/>
    <w:rsid w:val="006143FD"/>
    <w:rsid w:val="00614800"/>
    <w:rsid w:val="00614B69"/>
    <w:rsid w:val="00616157"/>
    <w:rsid w:val="00616D10"/>
    <w:rsid w:val="00616E09"/>
    <w:rsid w:val="006171B3"/>
    <w:rsid w:val="00617BFB"/>
    <w:rsid w:val="006205AB"/>
    <w:rsid w:val="006213A7"/>
    <w:rsid w:val="00621AF6"/>
    <w:rsid w:val="00622A3B"/>
    <w:rsid w:val="0062331B"/>
    <w:rsid w:val="0062396C"/>
    <w:rsid w:val="00623AF9"/>
    <w:rsid w:val="00623CF6"/>
    <w:rsid w:val="00623FF9"/>
    <w:rsid w:val="00624123"/>
    <w:rsid w:val="006247B9"/>
    <w:rsid w:val="00625B05"/>
    <w:rsid w:val="006266F0"/>
    <w:rsid w:val="006275F9"/>
    <w:rsid w:val="00627861"/>
    <w:rsid w:val="00627876"/>
    <w:rsid w:val="00627BC6"/>
    <w:rsid w:val="00627D4E"/>
    <w:rsid w:val="0063006C"/>
    <w:rsid w:val="00631A2F"/>
    <w:rsid w:val="00633399"/>
    <w:rsid w:val="00634478"/>
    <w:rsid w:val="0063521F"/>
    <w:rsid w:val="00635C86"/>
    <w:rsid w:val="006360C8"/>
    <w:rsid w:val="006363A8"/>
    <w:rsid w:val="00636484"/>
    <w:rsid w:val="00637EEA"/>
    <w:rsid w:val="00637F6E"/>
    <w:rsid w:val="00640A2E"/>
    <w:rsid w:val="00641C96"/>
    <w:rsid w:val="00641FEE"/>
    <w:rsid w:val="006427CF"/>
    <w:rsid w:val="006441B1"/>
    <w:rsid w:val="00644373"/>
    <w:rsid w:val="00644FC0"/>
    <w:rsid w:val="00645915"/>
    <w:rsid w:val="00645CC6"/>
    <w:rsid w:val="0064665A"/>
    <w:rsid w:val="00647A81"/>
    <w:rsid w:val="00650539"/>
    <w:rsid w:val="006506ED"/>
    <w:rsid w:val="00650BD5"/>
    <w:rsid w:val="00650D46"/>
    <w:rsid w:val="0065124E"/>
    <w:rsid w:val="0065156E"/>
    <w:rsid w:val="006519C3"/>
    <w:rsid w:val="00651FC5"/>
    <w:rsid w:val="006529F2"/>
    <w:rsid w:val="00652B30"/>
    <w:rsid w:val="00652E8A"/>
    <w:rsid w:val="00653600"/>
    <w:rsid w:val="00654CF3"/>
    <w:rsid w:val="00655D81"/>
    <w:rsid w:val="00655DE0"/>
    <w:rsid w:val="00656087"/>
    <w:rsid w:val="0065611D"/>
    <w:rsid w:val="00656345"/>
    <w:rsid w:val="00656782"/>
    <w:rsid w:val="00656DC6"/>
    <w:rsid w:val="006572F0"/>
    <w:rsid w:val="006574E4"/>
    <w:rsid w:val="0066033F"/>
    <w:rsid w:val="0066068E"/>
    <w:rsid w:val="00660CE5"/>
    <w:rsid w:val="00661182"/>
    <w:rsid w:val="00661C1D"/>
    <w:rsid w:val="00661FA9"/>
    <w:rsid w:val="0066230E"/>
    <w:rsid w:val="0066313F"/>
    <w:rsid w:val="006638E0"/>
    <w:rsid w:val="00663C7D"/>
    <w:rsid w:val="00663CD1"/>
    <w:rsid w:val="00664110"/>
    <w:rsid w:val="006644D1"/>
    <w:rsid w:val="00664619"/>
    <w:rsid w:val="0066476B"/>
    <w:rsid w:val="00664C6D"/>
    <w:rsid w:val="00664D17"/>
    <w:rsid w:val="0066523C"/>
    <w:rsid w:val="0066581E"/>
    <w:rsid w:val="00666416"/>
    <w:rsid w:val="00666520"/>
    <w:rsid w:val="0066694E"/>
    <w:rsid w:val="00666962"/>
    <w:rsid w:val="00666F18"/>
    <w:rsid w:val="0066743B"/>
    <w:rsid w:val="006678D2"/>
    <w:rsid w:val="00667975"/>
    <w:rsid w:val="00667C5B"/>
    <w:rsid w:val="00670A7B"/>
    <w:rsid w:val="00670A91"/>
    <w:rsid w:val="00670D8D"/>
    <w:rsid w:val="00670DFE"/>
    <w:rsid w:val="00671919"/>
    <w:rsid w:val="00671DC0"/>
    <w:rsid w:val="00672176"/>
    <w:rsid w:val="00672342"/>
    <w:rsid w:val="00672A6E"/>
    <w:rsid w:val="00673ADA"/>
    <w:rsid w:val="006743BA"/>
    <w:rsid w:val="006743D7"/>
    <w:rsid w:val="00675677"/>
    <w:rsid w:val="00675CC7"/>
    <w:rsid w:val="00677CD8"/>
    <w:rsid w:val="00677E1C"/>
    <w:rsid w:val="006812AB"/>
    <w:rsid w:val="00681944"/>
    <w:rsid w:val="00681D61"/>
    <w:rsid w:val="006826EB"/>
    <w:rsid w:val="00682A55"/>
    <w:rsid w:val="00683045"/>
    <w:rsid w:val="00683B6E"/>
    <w:rsid w:val="00684ADA"/>
    <w:rsid w:val="00684FF1"/>
    <w:rsid w:val="006855A7"/>
    <w:rsid w:val="006857EE"/>
    <w:rsid w:val="00686083"/>
    <w:rsid w:val="00687406"/>
    <w:rsid w:val="00687660"/>
    <w:rsid w:val="006910A1"/>
    <w:rsid w:val="00691207"/>
    <w:rsid w:val="006917E7"/>
    <w:rsid w:val="00691809"/>
    <w:rsid w:val="00692CDE"/>
    <w:rsid w:val="00693073"/>
    <w:rsid w:val="006941B6"/>
    <w:rsid w:val="00694730"/>
    <w:rsid w:val="00694A2E"/>
    <w:rsid w:val="00694CAF"/>
    <w:rsid w:val="00694F82"/>
    <w:rsid w:val="0069593D"/>
    <w:rsid w:val="00695F7C"/>
    <w:rsid w:val="00696C06"/>
    <w:rsid w:val="00697327"/>
    <w:rsid w:val="006977FF"/>
    <w:rsid w:val="00697E17"/>
    <w:rsid w:val="00697E33"/>
    <w:rsid w:val="006A01FA"/>
    <w:rsid w:val="006A0671"/>
    <w:rsid w:val="006A06A8"/>
    <w:rsid w:val="006A0E9E"/>
    <w:rsid w:val="006A13B4"/>
    <w:rsid w:val="006A2437"/>
    <w:rsid w:val="006A25C7"/>
    <w:rsid w:val="006A26D9"/>
    <w:rsid w:val="006A27BE"/>
    <w:rsid w:val="006A38D7"/>
    <w:rsid w:val="006A3985"/>
    <w:rsid w:val="006A3EC4"/>
    <w:rsid w:val="006A4AAD"/>
    <w:rsid w:val="006A4BFB"/>
    <w:rsid w:val="006A56D4"/>
    <w:rsid w:val="006A57DB"/>
    <w:rsid w:val="006A5CC1"/>
    <w:rsid w:val="006A5E6B"/>
    <w:rsid w:val="006A60A1"/>
    <w:rsid w:val="006A6DA2"/>
    <w:rsid w:val="006A7AB2"/>
    <w:rsid w:val="006B0256"/>
    <w:rsid w:val="006B094B"/>
    <w:rsid w:val="006B12A1"/>
    <w:rsid w:val="006B205A"/>
    <w:rsid w:val="006B2C68"/>
    <w:rsid w:val="006B465D"/>
    <w:rsid w:val="006B4E5D"/>
    <w:rsid w:val="006B52D7"/>
    <w:rsid w:val="006B5453"/>
    <w:rsid w:val="006B5717"/>
    <w:rsid w:val="006B582F"/>
    <w:rsid w:val="006B7626"/>
    <w:rsid w:val="006B7DFE"/>
    <w:rsid w:val="006B7E02"/>
    <w:rsid w:val="006B7EA6"/>
    <w:rsid w:val="006C0CEB"/>
    <w:rsid w:val="006C0D48"/>
    <w:rsid w:val="006C0D51"/>
    <w:rsid w:val="006C254E"/>
    <w:rsid w:val="006C285C"/>
    <w:rsid w:val="006C292B"/>
    <w:rsid w:val="006C2B8F"/>
    <w:rsid w:val="006C33B9"/>
    <w:rsid w:val="006C382E"/>
    <w:rsid w:val="006C3B1E"/>
    <w:rsid w:val="006C3CB0"/>
    <w:rsid w:val="006C462B"/>
    <w:rsid w:val="006C47FD"/>
    <w:rsid w:val="006C4DC1"/>
    <w:rsid w:val="006C52BB"/>
    <w:rsid w:val="006C590E"/>
    <w:rsid w:val="006C5F1F"/>
    <w:rsid w:val="006C6181"/>
    <w:rsid w:val="006C6D56"/>
    <w:rsid w:val="006C70A0"/>
    <w:rsid w:val="006C7304"/>
    <w:rsid w:val="006C7399"/>
    <w:rsid w:val="006C7891"/>
    <w:rsid w:val="006D01CC"/>
    <w:rsid w:val="006D0450"/>
    <w:rsid w:val="006D1227"/>
    <w:rsid w:val="006D15B1"/>
    <w:rsid w:val="006D27CB"/>
    <w:rsid w:val="006D2F08"/>
    <w:rsid w:val="006D3DCE"/>
    <w:rsid w:val="006D3FE7"/>
    <w:rsid w:val="006D576C"/>
    <w:rsid w:val="006D5865"/>
    <w:rsid w:val="006D5A3C"/>
    <w:rsid w:val="006D5BB5"/>
    <w:rsid w:val="006D6119"/>
    <w:rsid w:val="006D7803"/>
    <w:rsid w:val="006D7E7F"/>
    <w:rsid w:val="006E0F24"/>
    <w:rsid w:val="006E0FD8"/>
    <w:rsid w:val="006E193B"/>
    <w:rsid w:val="006E2E98"/>
    <w:rsid w:val="006E3245"/>
    <w:rsid w:val="006E3B16"/>
    <w:rsid w:val="006E4B1B"/>
    <w:rsid w:val="006E533C"/>
    <w:rsid w:val="006E5445"/>
    <w:rsid w:val="006E57BF"/>
    <w:rsid w:val="006E6781"/>
    <w:rsid w:val="006E67BB"/>
    <w:rsid w:val="006E7209"/>
    <w:rsid w:val="006E7D93"/>
    <w:rsid w:val="006F0818"/>
    <w:rsid w:val="006F16BA"/>
    <w:rsid w:val="006F2541"/>
    <w:rsid w:val="006F287B"/>
    <w:rsid w:val="006F2989"/>
    <w:rsid w:val="006F3A53"/>
    <w:rsid w:val="006F5670"/>
    <w:rsid w:val="006F6439"/>
    <w:rsid w:val="00700F1C"/>
    <w:rsid w:val="007011AB"/>
    <w:rsid w:val="00701C6B"/>
    <w:rsid w:val="00701D57"/>
    <w:rsid w:val="007028A8"/>
    <w:rsid w:val="007029A3"/>
    <w:rsid w:val="00702BE1"/>
    <w:rsid w:val="00702EA2"/>
    <w:rsid w:val="00702F89"/>
    <w:rsid w:val="0070361D"/>
    <w:rsid w:val="00703C7F"/>
    <w:rsid w:val="0070458A"/>
    <w:rsid w:val="007047BC"/>
    <w:rsid w:val="00705953"/>
    <w:rsid w:val="0070618E"/>
    <w:rsid w:val="00706E4E"/>
    <w:rsid w:val="00706F4B"/>
    <w:rsid w:val="00706FD4"/>
    <w:rsid w:val="0070791C"/>
    <w:rsid w:val="00710142"/>
    <w:rsid w:val="00710CCA"/>
    <w:rsid w:val="007112D2"/>
    <w:rsid w:val="00711F38"/>
    <w:rsid w:val="0071383C"/>
    <w:rsid w:val="00713B95"/>
    <w:rsid w:val="007141A7"/>
    <w:rsid w:val="007142A4"/>
    <w:rsid w:val="0071586B"/>
    <w:rsid w:val="00717AF5"/>
    <w:rsid w:val="00717C71"/>
    <w:rsid w:val="00717E49"/>
    <w:rsid w:val="0072005E"/>
    <w:rsid w:val="00720B46"/>
    <w:rsid w:val="00720C38"/>
    <w:rsid w:val="00720F15"/>
    <w:rsid w:val="00720FCA"/>
    <w:rsid w:val="00721255"/>
    <w:rsid w:val="00721B55"/>
    <w:rsid w:val="0072327F"/>
    <w:rsid w:val="007233B0"/>
    <w:rsid w:val="007234CF"/>
    <w:rsid w:val="00723EAC"/>
    <w:rsid w:val="00725DDC"/>
    <w:rsid w:val="00726165"/>
    <w:rsid w:val="00726CE4"/>
    <w:rsid w:val="00727224"/>
    <w:rsid w:val="007277CC"/>
    <w:rsid w:val="00730348"/>
    <w:rsid w:val="007307D8"/>
    <w:rsid w:val="00730972"/>
    <w:rsid w:val="00730E9A"/>
    <w:rsid w:val="00731760"/>
    <w:rsid w:val="00731B3E"/>
    <w:rsid w:val="007324F8"/>
    <w:rsid w:val="00732654"/>
    <w:rsid w:val="00732BD7"/>
    <w:rsid w:val="00734143"/>
    <w:rsid w:val="007346C5"/>
    <w:rsid w:val="007358AA"/>
    <w:rsid w:val="00735FE5"/>
    <w:rsid w:val="0073644F"/>
    <w:rsid w:val="00736B5F"/>
    <w:rsid w:val="007379E7"/>
    <w:rsid w:val="00737E47"/>
    <w:rsid w:val="00740EAC"/>
    <w:rsid w:val="00741C18"/>
    <w:rsid w:val="0074239B"/>
    <w:rsid w:val="00742C30"/>
    <w:rsid w:val="00742DE7"/>
    <w:rsid w:val="00742FD0"/>
    <w:rsid w:val="00744956"/>
    <w:rsid w:val="00744E56"/>
    <w:rsid w:val="007454D5"/>
    <w:rsid w:val="00745A5C"/>
    <w:rsid w:val="0074605F"/>
    <w:rsid w:val="00746E3D"/>
    <w:rsid w:val="007474B4"/>
    <w:rsid w:val="00747E94"/>
    <w:rsid w:val="007503F7"/>
    <w:rsid w:val="007506D5"/>
    <w:rsid w:val="007518D5"/>
    <w:rsid w:val="007519F0"/>
    <w:rsid w:val="00752620"/>
    <w:rsid w:val="00752784"/>
    <w:rsid w:val="00752B3D"/>
    <w:rsid w:val="00753B13"/>
    <w:rsid w:val="00754AC1"/>
    <w:rsid w:val="00755AF0"/>
    <w:rsid w:val="00755E1F"/>
    <w:rsid w:val="00756662"/>
    <w:rsid w:val="007567FE"/>
    <w:rsid w:val="007569B0"/>
    <w:rsid w:val="0075794B"/>
    <w:rsid w:val="00757971"/>
    <w:rsid w:val="00760128"/>
    <w:rsid w:val="00760823"/>
    <w:rsid w:val="00761597"/>
    <w:rsid w:val="00762FEA"/>
    <w:rsid w:val="00763610"/>
    <w:rsid w:val="00763ADE"/>
    <w:rsid w:val="00763D7A"/>
    <w:rsid w:val="007646AA"/>
    <w:rsid w:val="00764832"/>
    <w:rsid w:val="00765410"/>
    <w:rsid w:val="00765D2A"/>
    <w:rsid w:val="00765EB2"/>
    <w:rsid w:val="00766749"/>
    <w:rsid w:val="00766D24"/>
    <w:rsid w:val="00767B4B"/>
    <w:rsid w:val="00767C1B"/>
    <w:rsid w:val="0077028C"/>
    <w:rsid w:val="007706F4"/>
    <w:rsid w:val="00771367"/>
    <w:rsid w:val="007714A9"/>
    <w:rsid w:val="0077200A"/>
    <w:rsid w:val="00772FB2"/>
    <w:rsid w:val="00773E4D"/>
    <w:rsid w:val="0077422E"/>
    <w:rsid w:val="00774F1F"/>
    <w:rsid w:val="00774F88"/>
    <w:rsid w:val="00774FDB"/>
    <w:rsid w:val="00775A35"/>
    <w:rsid w:val="00776F98"/>
    <w:rsid w:val="00777BA2"/>
    <w:rsid w:val="00777F89"/>
    <w:rsid w:val="00780B15"/>
    <w:rsid w:val="00781408"/>
    <w:rsid w:val="0078252F"/>
    <w:rsid w:val="00782E5E"/>
    <w:rsid w:val="007846F1"/>
    <w:rsid w:val="00784ECE"/>
    <w:rsid w:val="00784F7F"/>
    <w:rsid w:val="007854B0"/>
    <w:rsid w:val="007855F0"/>
    <w:rsid w:val="007860D8"/>
    <w:rsid w:val="00790CFB"/>
    <w:rsid w:val="007918C6"/>
    <w:rsid w:val="00792228"/>
    <w:rsid w:val="007926EE"/>
    <w:rsid w:val="00792CBF"/>
    <w:rsid w:val="00793042"/>
    <w:rsid w:val="007931D4"/>
    <w:rsid w:val="00794CD1"/>
    <w:rsid w:val="00795658"/>
    <w:rsid w:val="0079682C"/>
    <w:rsid w:val="00796845"/>
    <w:rsid w:val="00796D41"/>
    <w:rsid w:val="00796F25"/>
    <w:rsid w:val="007972D8"/>
    <w:rsid w:val="007978B9"/>
    <w:rsid w:val="00797A09"/>
    <w:rsid w:val="00797D1A"/>
    <w:rsid w:val="007A02FB"/>
    <w:rsid w:val="007A08AB"/>
    <w:rsid w:val="007A2426"/>
    <w:rsid w:val="007A2E98"/>
    <w:rsid w:val="007A388C"/>
    <w:rsid w:val="007A3BA3"/>
    <w:rsid w:val="007A3E62"/>
    <w:rsid w:val="007A4197"/>
    <w:rsid w:val="007A4226"/>
    <w:rsid w:val="007A4DF1"/>
    <w:rsid w:val="007A53BA"/>
    <w:rsid w:val="007A6CC0"/>
    <w:rsid w:val="007A77FB"/>
    <w:rsid w:val="007A79DE"/>
    <w:rsid w:val="007B0526"/>
    <w:rsid w:val="007B1499"/>
    <w:rsid w:val="007B1BBF"/>
    <w:rsid w:val="007B2464"/>
    <w:rsid w:val="007B24E2"/>
    <w:rsid w:val="007B2960"/>
    <w:rsid w:val="007B3521"/>
    <w:rsid w:val="007B355D"/>
    <w:rsid w:val="007B3B5C"/>
    <w:rsid w:val="007B3FCB"/>
    <w:rsid w:val="007B45CA"/>
    <w:rsid w:val="007B4FDF"/>
    <w:rsid w:val="007B5000"/>
    <w:rsid w:val="007B5DAF"/>
    <w:rsid w:val="007B6B2A"/>
    <w:rsid w:val="007B6E1E"/>
    <w:rsid w:val="007B71D3"/>
    <w:rsid w:val="007B759D"/>
    <w:rsid w:val="007B7980"/>
    <w:rsid w:val="007C02EB"/>
    <w:rsid w:val="007C0443"/>
    <w:rsid w:val="007C2302"/>
    <w:rsid w:val="007C24A9"/>
    <w:rsid w:val="007C2516"/>
    <w:rsid w:val="007C3B71"/>
    <w:rsid w:val="007C533C"/>
    <w:rsid w:val="007C54E4"/>
    <w:rsid w:val="007C5D5A"/>
    <w:rsid w:val="007C607F"/>
    <w:rsid w:val="007C695A"/>
    <w:rsid w:val="007C6BAB"/>
    <w:rsid w:val="007C759F"/>
    <w:rsid w:val="007C79DD"/>
    <w:rsid w:val="007C7E3C"/>
    <w:rsid w:val="007C7FEA"/>
    <w:rsid w:val="007D035D"/>
    <w:rsid w:val="007D16D0"/>
    <w:rsid w:val="007D1778"/>
    <w:rsid w:val="007D1A97"/>
    <w:rsid w:val="007D1D81"/>
    <w:rsid w:val="007D2490"/>
    <w:rsid w:val="007D288A"/>
    <w:rsid w:val="007D2CD6"/>
    <w:rsid w:val="007D3063"/>
    <w:rsid w:val="007D35A4"/>
    <w:rsid w:val="007D3CEB"/>
    <w:rsid w:val="007D4015"/>
    <w:rsid w:val="007D4145"/>
    <w:rsid w:val="007D47B7"/>
    <w:rsid w:val="007D4A94"/>
    <w:rsid w:val="007D5A8F"/>
    <w:rsid w:val="007D5C0C"/>
    <w:rsid w:val="007D5F1A"/>
    <w:rsid w:val="007D63EF"/>
    <w:rsid w:val="007D6636"/>
    <w:rsid w:val="007D69CA"/>
    <w:rsid w:val="007E11D0"/>
    <w:rsid w:val="007E2380"/>
    <w:rsid w:val="007E275C"/>
    <w:rsid w:val="007E30B2"/>
    <w:rsid w:val="007E4858"/>
    <w:rsid w:val="007E512A"/>
    <w:rsid w:val="007E5157"/>
    <w:rsid w:val="007E595C"/>
    <w:rsid w:val="007E6A3D"/>
    <w:rsid w:val="007E6BB3"/>
    <w:rsid w:val="007E74CF"/>
    <w:rsid w:val="007E7683"/>
    <w:rsid w:val="007F07B1"/>
    <w:rsid w:val="007F0ED1"/>
    <w:rsid w:val="007F2A84"/>
    <w:rsid w:val="007F2CBC"/>
    <w:rsid w:val="007F33C4"/>
    <w:rsid w:val="007F41AA"/>
    <w:rsid w:val="007F49FA"/>
    <w:rsid w:val="007F4ADF"/>
    <w:rsid w:val="007F54C4"/>
    <w:rsid w:val="007F56F1"/>
    <w:rsid w:val="007F5D05"/>
    <w:rsid w:val="007F6D45"/>
    <w:rsid w:val="007F6E9A"/>
    <w:rsid w:val="007F72D9"/>
    <w:rsid w:val="007F7562"/>
    <w:rsid w:val="007F7781"/>
    <w:rsid w:val="007F7CA8"/>
    <w:rsid w:val="00800ACB"/>
    <w:rsid w:val="00800D1F"/>
    <w:rsid w:val="00801403"/>
    <w:rsid w:val="00802157"/>
    <w:rsid w:val="00802808"/>
    <w:rsid w:val="00802FB3"/>
    <w:rsid w:val="008044D4"/>
    <w:rsid w:val="00804B28"/>
    <w:rsid w:val="00805C49"/>
    <w:rsid w:val="00806968"/>
    <w:rsid w:val="00806B03"/>
    <w:rsid w:val="00806D54"/>
    <w:rsid w:val="00807207"/>
    <w:rsid w:val="0080772F"/>
    <w:rsid w:val="00807C36"/>
    <w:rsid w:val="00807E01"/>
    <w:rsid w:val="00810AB4"/>
    <w:rsid w:val="00811215"/>
    <w:rsid w:val="008122BD"/>
    <w:rsid w:val="008129FC"/>
    <w:rsid w:val="008160A2"/>
    <w:rsid w:val="008166CB"/>
    <w:rsid w:val="00816969"/>
    <w:rsid w:val="00816C5A"/>
    <w:rsid w:val="00816F9C"/>
    <w:rsid w:val="00817248"/>
    <w:rsid w:val="00817B56"/>
    <w:rsid w:val="00817C77"/>
    <w:rsid w:val="0082025B"/>
    <w:rsid w:val="0082036E"/>
    <w:rsid w:val="008210AE"/>
    <w:rsid w:val="00821226"/>
    <w:rsid w:val="00821853"/>
    <w:rsid w:val="00821A88"/>
    <w:rsid w:val="00821E4C"/>
    <w:rsid w:val="00822383"/>
    <w:rsid w:val="00822C1A"/>
    <w:rsid w:val="00823151"/>
    <w:rsid w:val="00823CE7"/>
    <w:rsid w:val="0082495D"/>
    <w:rsid w:val="00825051"/>
    <w:rsid w:val="00825653"/>
    <w:rsid w:val="0082603E"/>
    <w:rsid w:val="00826431"/>
    <w:rsid w:val="0082648B"/>
    <w:rsid w:val="00826E02"/>
    <w:rsid w:val="008273C5"/>
    <w:rsid w:val="00827CFC"/>
    <w:rsid w:val="00830AEE"/>
    <w:rsid w:val="008311A6"/>
    <w:rsid w:val="008317E8"/>
    <w:rsid w:val="00831AC3"/>
    <w:rsid w:val="00831AD1"/>
    <w:rsid w:val="00831E87"/>
    <w:rsid w:val="008335AD"/>
    <w:rsid w:val="008335F7"/>
    <w:rsid w:val="00833655"/>
    <w:rsid w:val="00833DC1"/>
    <w:rsid w:val="00834342"/>
    <w:rsid w:val="00834521"/>
    <w:rsid w:val="00834C14"/>
    <w:rsid w:val="00835624"/>
    <w:rsid w:val="00835768"/>
    <w:rsid w:val="0083659B"/>
    <w:rsid w:val="0083684D"/>
    <w:rsid w:val="00836ADD"/>
    <w:rsid w:val="00836FB8"/>
    <w:rsid w:val="00840EA6"/>
    <w:rsid w:val="00841EE3"/>
    <w:rsid w:val="00841FA1"/>
    <w:rsid w:val="00842375"/>
    <w:rsid w:val="0084258F"/>
    <w:rsid w:val="00842B38"/>
    <w:rsid w:val="008446C4"/>
    <w:rsid w:val="00844DF6"/>
    <w:rsid w:val="00845EA2"/>
    <w:rsid w:val="00846764"/>
    <w:rsid w:val="008502D9"/>
    <w:rsid w:val="00850A06"/>
    <w:rsid w:val="00850BFF"/>
    <w:rsid w:val="00850D24"/>
    <w:rsid w:val="00850DA8"/>
    <w:rsid w:val="00851F3F"/>
    <w:rsid w:val="008537C0"/>
    <w:rsid w:val="00854522"/>
    <w:rsid w:val="00855359"/>
    <w:rsid w:val="008556F7"/>
    <w:rsid w:val="00856085"/>
    <w:rsid w:val="008560C8"/>
    <w:rsid w:val="008560E6"/>
    <w:rsid w:val="008564E6"/>
    <w:rsid w:val="00856597"/>
    <w:rsid w:val="00856EDC"/>
    <w:rsid w:val="00856F88"/>
    <w:rsid w:val="00860D0C"/>
    <w:rsid w:val="008615C2"/>
    <w:rsid w:val="0086188C"/>
    <w:rsid w:val="0086210E"/>
    <w:rsid w:val="008623B5"/>
    <w:rsid w:val="00862B7F"/>
    <w:rsid w:val="00862C1A"/>
    <w:rsid w:val="00862DC5"/>
    <w:rsid w:val="0086370E"/>
    <w:rsid w:val="00864545"/>
    <w:rsid w:val="008652D3"/>
    <w:rsid w:val="00865A33"/>
    <w:rsid w:val="008668AF"/>
    <w:rsid w:val="008670D7"/>
    <w:rsid w:val="0086778D"/>
    <w:rsid w:val="00867A58"/>
    <w:rsid w:val="00867B94"/>
    <w:rsid w:val="00870051"/>
    <w:rsid w:val="00870ABA"/>
    <w:rsid w:val="008710E1"/>
    <w:rsid w:val="008716E5"/>
    <w:rsid w:val="00871B14"/>
    <w:rsid w:val="00872E55"/>
    <w:rsid w:val="0087347E"/>
    <w:rsid w:val="00874ADC"/>
    <w:rsid w:val="00875028"/>
    <w:rsid w:val="0087542B"/>
    <w:rsid w:val="00875B8E"/>
    <w:rsid w:val="00876570"/>
    <w:rsid w:val="0087671C"/>
    <w:rsid w:val="00876C0A"/>
    <w:rsid w:val="00876D95"/>
    <w:rsid w:val="00876DFE"/>
    <w:rsid w:val="0087746E"/>
    <w:rsid w:val="0087754C"/>
    <w:rsid w:val="008807F5"/>
    <w:rsid w:val="008809D7"/>
    <w:rsid w:val="008811E9"/>
    <w:rsid w:val="00881693"/>
    <w:rsid w:val="00881892"/>
    <w:rsid w:val="00881CA9"/>
    <w:rsid w:val="008822F5"/>
    <w:rsid w:val="00882390"/>
    <w:rsid w:val="0088328D"/>
    <w:rsid w:val="00883628"/>
    <w:rsid w:val="00883748"/>
    <w:rsid w:val="00883B2E"/>
    <w:rsid w:val="00883C77"/>
    <w:rsid w:val="00883DBC"/>
    <w:rsid w:val="00885544"/>
    <w:rsid w:val="0088634E"/>
    <w:rsid w:val="008863DC"/>
    <w:rsid w:val="00886F0C"/>
    <w:rsid w:val="00887533"/>
    <w:rsid w:val="00887976"/>
    <w:rsid w:val="00887E66"/>
    <w:rsid w:val="00887EF5"/>
    <w:rsid w:val="00890801"/>
    <w:rsid w:val="00890A50"/>
    <w:rsid w:val="00891210"/>
    <w:rsid w:val="00891A7F"/>
    <w:rsid w:val="008921C9"/>
    <w:rsid w:val="00893AB8"/>
    <w:rsid w:val="00893FFD"/>
    <w:rsid w:val="00894DF8"/>
    <w:rsid w:val="0089539A"/>
    <w:rsid w:val="00895664"/>
    <w:rsid w:val="00896DFB"/>
    <w:rsid w:val="0089752D"/>
    <w:rsid w:val="008A04C8"/>
    <w:rsid w:val="008A05C2"/>
    <w:rsid w:val="008A0BDD"/>
    <w:rsid w:val="008A15A0"/>
    <w:rsid w:val="008A17A0"/>
    <w:rsid w:val="008A19E9"/>
    <w:rsid w:val="008A1E78"/>
    <w:rsid w:val="008A2F2D"/>
    <w:rsid w:val="008A4094"/>
    <w:rsid w:val="008A41BD"/>
    <w:rsid w:val="008A4AD4"/>
    <w:rsid w:val="008A6913"/>
    <w:rsid w:val="008A6EF7"/>
    <w:rsid w:val="008B00A4"/>
    <w:rsid w:val="008B10B2"/>
    <w:rsid w:val="008B269B"/>
    <w:rsid w:val="008B2F1C"/>
    <w:rsid w:val="008B34B0"/>
    <w:rsid w:val="008B34B4"/>
    <w:rsid w:val="008B4136"/>
    <w:rsid w:val="008B4236"/>
    <w:rsid w:val="008B43B0"/>
    <w:rsid w:val="008B4EBE"/>
    <w:rsid w:val="008B5AF2"/>
    <w:rsid w:val="008B5F4E"/>
    <w:rsid w:val="008B625C"/>
    <w:rsid w:val="008B698C"/>
    <w:rsid w:val="008B6A2C"/>
    <w:rsid w:val="008B6AC4"/>
    <w:rsid w:val="008B6C5C"/>
    <w:rsid w:val="008B6CA7"/>
    <w:rsid w:val="008B70F3"/>
    <w:rsid w:val="008B76DF"/>
    <w:rsid w:val="008B7D13"/>
    <w:rsid w:val="008B7D1B"/>
    <w:rsid w:val="008C020D"/>
    <w:rsid w:val="008C08D2"/>
    <w:rsid w:val="008C10F4"/>
    <w:rsid w:val="008C1144"/>
    <w:rsid w:val="008C13C3"/>
    <w:rsid w:val="008C143B"/>
    <w:rsid w:val="008C158C"/>
    <w:rsid w:val="008C23BF"/>
    <w:rsid w:val="008C400C"/>
    <w:rsid w:val="008C41A8"/>
    <w:rsid w:val="008C4A17"/>
    <w:rsid w:val="008C4D65"/>
    <w:rsid w:val="008C4F8D"/>
    <w:rsid w:val="008C4FCB"/>
    <w:rsid w:val="008C5F98"/>
    <w:rsid w:val="008C6794"/>
    <w:rsid w:val="008C6AF0"/>
    <w:rsid w:val="008C6D92"/>
    <w:rsid w:val="008C781D"/>
    <w:rsid w:val="008C7EC7"/>
    <w:rsid w:val="008D000A"/>
    <w:rsid w:val="008D05E6"/>
    <w:rsid w:val="008D139F"/>
    <w:rsid w:val="008D3074"/>
    <w:rsid w:val="008D32A4"/>
    <w:rsid w:val="008D4215"/>
    <w:rsid w:val="008D57EA"/>
    <w:rsid w:val="008D5EA2"/>
    <w:rsid w:val="008D610D"/>
    <w:rsid w:val="008D70D6"/>
    <w:rsid w:val="008D76EB"/>
    <w:rsid w:val="008E0450"/>
    <w:rsid w:val="008E1030"/>
    <w:rsid w:val="008E1D1B"/>
    <w:rsid w:val="008E24A3"/>
    <w:rsid w:val="008E255C"/>
    <w:rsid w:val="008E2A18"/>
    <w:rsid w:val="008E2DBF"/>
    <w:rsid w:val="008E3735"/>
    <w:rsid w:val="008E3B10"/>
    <w:rsid w:val="008E4060"/>
    <w:rsid w:val="008E40D0"/>
    <w:rsid w:val="008E4767"/>
    <w:rsid w:val="008E5509"/>
    <w:rsid w:val="008E5DB3"/>
    <w:rsid w:val="008E5FFC"/>
    <w:rsid w:val="008E77AA"/>
    <w:rsid w:val="008E7A8C"/>
    <w:rsid w:val="008E7D59"/>
    <w:rsid w:val="008F0402"/>
    <w:rsid w:val="008F0631"/>
    <w:rsid w:val="008F08F9"/>
    <w:rsid w:val="008F0E4C"/>
    <w:rsid w:val="008F28B4"/>
    <w:rsid w:val="008F3569"/>
    <w:rsid w:val="008F4632"/>
    <w:rsid w:val="008F609A"/>
    <w:rsid w:val="008F6A9C"/>
    <w:rsid w:val="009009D3"/>
    <w:rsid w:val="00900AD6"/>
    <w:rsid w:val="009012B6"/>
    <w:rsid w:val="009031F5"/>
    <w:rsid w:val="00903285"/>
    <w:rsid w:val="00904155"/>
    <w:rsid w:val="009054C8"/>
    <w:rsid w:val="009066AE"/>
    <w:rsid w:val="009067CE"/>
    <w:rsid w:val="0090689D"/>
    <w:rsid w:val="00906F40"/>
    <w:rsid w:val="0090731E"/>
    <w:rsid w:val="00907F0C"/>
    <w:rsid w:val="009119FA"/>
    <w:rsid w:val="00911C31"/>
    <w:rsid w:val="00911D79"/>
    <w:rsid w:val="00912199"/>
    <w:rsid w:val="00912BE2"/>
    <w:rsid w:val="00912F2D"/>
    <w:rsid w:val="00913F36"/>
    <w:rsid w:val="00914B07"/>
    <w:rsid w:val="009159F2"/>
    <w:rsid w:val="00915B1C"/>
    <w:rsid w:val="009160EB"/>
    <w:rsid w:val="00916D55"/>
    <w:rsid w:val="009174F3"/>
    <w:rsid w:val="0091797D"/>
    <w:rsid w:val="00917F50"/>
    <w:rsid w:val="009206DE"/>
    <w:rsid w:val="00920869"/>
    <w:rsid w:val="00920D96"/>
    <w:rsid w:val="00920DD2"/>
    <w:rsid w:val="00921C10"/>
    <w:rsid w:val="00922E0D"/>
    <w:rsid w:val="00923B43"/>
    <w:rsid w:val="00923CBA"/>
    <w:rsid w:val="00924441"/>
    <w:rsid w:val="00924BDD"/>
    <w:rsid w:val="00924DA3"/>
    <w:rsid w:val="00925C61"/>
    <w:rsid w:val="00926703"/>
    <w:rsid w:val="009269E1"/>
    <w:rsid w:val="00926A11"/>
    <w:rsid w:val="009270A0"/>
    <w:rsid w:val="00927691"/>
    <w:rsid w:val="00927A5F"/>
    <w:rsid w:val="00927B36"/>
    <w:rsid w:val="00927D47"/>
    <w:rsid w:val="00927DA4"/>
    <w:rsid w:val="0093011D"/>
    <w:rsid w:val="00930B46"/>
    <w:rsid w:val="00930CAE"/>
    <w:rsid w:val="00930F38"/>
    <w:rsid w:val="009317C1"/>
    <w:rsid w:val="00931C34"/>
    <w:rsid w:val="00931E66"/>
    <w:rsid w:val="0093221B"/>
    <w:rsid w:val="00932ABE"/>
    <w:rsid w:val="00932F69"/>
    <w:rsid w:val="00933A7F"/>
    <w:rsid w:val="00933CF3"/>
    <w:rsid w:val="009358F3"/>
    <w:rsid w:val="00935B63"/>
    <w:rsid w:val="00935E95"/>
    <w:rsid w:val="00936C90"/>
    <w:rsid w:val="00937217"/>
    <w:rsid w:val="0094078F"/>
    <w:rsid w:val="00940BD9"/>
    <w:rsid w:val="00940C60"/>
    <w:rsid w:val="00940C8B"/>
    <w:rsid w:val="00940FA3"/>
    <w:rsid w:val="009413C4"/>
    <w:rsid w:val="009418FB"/>
    <w:rsid w:val="00941D41"/>
    <w:rsid w:val="00941FB0"/>
    <w:rsid w:val="00941FE7"/>
    <w:rsid w:val="009426D4"/>
    <w:rsid w:val="009428FB"/>
    <w:rsid w:val="009443F0"/>
    <w:rsid w:val="00945A81"/>
    <w:rsid w:val="00946282"/>
    <w:rsid w:val="00946E72"/>
    <w:rsid w:val="00947667"/>
    <w:rsid w:val="00947B92"/>
    <w:rsid w:val="00947F25"/>
    <w:rsid w:val="00950159"/>
    <w:rsid w:val="0095022B"/>
    <w:rsid w:val="00950DBA"/>
    <w:rsid w:val="0095126E"/>
    <w:rsid w:val="009516FA"/>
    <w:rsid w:val="009524BE"/>
    <w:rsid w:val="0095490B"/>
    <w:rsid w:val="009549C4"/>
    <w:rsid w:val="00954D81"/>
    <w:rsid w:val="00954F71"/>
    <w:rsid w:val="00954FAC"/>
    <w:rsid w:val="00955273"/>
    <w:rsid w:val="00955772"/>
    <w:rsid w:val="00955812"/>
    <w:rsid w:val="009558BB"/>
    <w:rsid w:val="0095637E"/>
    <w:rsid w:val="009569CD"/>
    <w:rsid w:val="00957000"/>
    <w:rsid w:val="0095743D"/>
    <w:rsid w:val="00960976"/>
    <w:rsid w:val="00961687"/>
    <w:rsid w:val="009628C4"/>
    <w:rsid w:val="00962EFA"/>
    <w:rsid w:val="00963781"/>
    <w:rsid w:val="009657B1"/>
    <w:rsid w:val="00966CE3"/>
    <w:rsid w:val="00966E0A"/>
    <w:rsid w:val="00967D8E"/>
    <w:rsid w:val="0097187D"/>
    <w:rsid w:val="00971B10"/>
    <w:rsid w:val="00972792"/>
    <w:rsid w:val="0097415C"/>
    <w:rsid w:val="00974363"/>
    <w:rsid w:val="00974410"/>
    <w:rsid w:val="00974CA5"/>
    <w:rsid w:val="00975362"/>
    <w:rsid w:val="00975C47"/>
    <w:rsid w:val="00977913"/>
    <w:rsid w:val="00977A10"/>
    <w:rsid w:val="009804BC"/>
    <w:rsid w:val="009807E5"/>
    <w:rsid w:val="00980BD7"/>
    <w:rsid w:val="00980F72"/>
    <w:rsid w:val="009811E8"/>
    <w:rsid w:val="009814EB"/>
    <w:rsid w:val="009816E3"/>
    <w:rsid w:val="00981898"/>
    <w:rsid w:val="00982AF2"/>
    <w:rsid w:val="0098321B"/>
    <w:rsid w:val="00983EA0"/>
    <w:rsid w:val="00983EBB"/>
    <w:rsid w:val="00984532"/>
    <w:rsid w:val="009848D4"/>
    <w:rsid w:val="00984FB8"/>
    <w:rsid w:val="00985387"/>
    <w:rsid w:val="00985518"/>
    <w:rsid w:val="00985A2D"/>
    <w:rsid w:val="00987777"/>
    <w:rsid w:val="00987996"/>
    <w:rsid w:val="00990636"/>
    <w:rsid w:val="00990693"/>
    <w:rsid w:val="00991280"/>
    <w:rsid w:val="00991608"/>
    <w:rsid w:val="00991C12"/>
    <w:rsid w:val="00992D19"/>
    <w:rsid w:val="00992DE7"/>
    <w:rsid w:val="00993BE1"/>
    <w:rsid w:val="00993C72"/>
    <w:rsid w:val="00994AD7"/>
    <w:rsid w:val="00995063"/>
    <w:rsid w:val="0099577C"/>
    <w:rsid w:val="009A08B5"/>
    <w:rsid w:val="009A0C31"/>
    <w:rsid w:val="009A106F"/>
    <w:rsid w:val="009A1288"/>
    <w:rsid w:val="009A2548"/>
    <w:rsid w:val="009A2A49"/>
    <w:rsid w:val="009A2D9D"/>
    <w:rsid w:val="009A393F"/>
    <w:rsid w:val="009A5E8D"/>
    <w:rsid w:val="009A64F3"/>
    <w:rsid w:val="009A6500"/>
    <w:rsid w:val="009B0E2C"/>
    <w:rsid w:val="009B12BE"/>
    <w:rsid w:val="009B17BE"/>
    <w:rsid w:val="009B1EA7"/>
    <w:rsid w:val="009B2F99"/>
    <w:rsid w:val="009B3059"/>
    <w:rsid w:val="009B35D4"/>
    <w:rsid w:val="009B40B2"/>
    <w:rsid w:val="009B4950"/>
    <w:rsid w:val="009B4E9E"/>
    <w:rsid w:val="009B62AC"/>
    <w:rsid w:val="009B664B"/>
    <w:rsid w:val="009B70FB"/>
    <w:rsid w:val="009C028F"/>
    <w:rsid w:val="009C0CD0"/>
    <w:rsid w:val="009C1316"/>
    <w:rsid w:val="009C1368"/>
    <w:rsid w:val="009C1690"/>
    <w:rsid w:val="009C18C2"/>
    <w:rsid w:val="009C1BDB"/>
    <w:rsid w:val="009C1F94"/>
    <w:rsid w:val="009C2975"/>
    <w:rsid w:val="009C43A4"/>
    <w:rsid w:val="009C48E7"/>
    <w:rsid w:val="009C490D"/>
    <w:rsid w:val="009C5353"/>
    <w:rsid w:val="009C5DEF"/>
    <w:rsid w:val="009C6035"/>
    <w:rsid w:val="009C6881"/>
    <w:rsid w:val="009C6E47"/>
    <w:rsid w:val="009C7707"/>
    <w:rsid w:val="009C7759"/>
    <w:rsid w:val="009D043D"/>
    <w:rsid w:val="009D2303"/>
    <w:rsid w:val="009D2457"/>
    <w:rsid w:val="009D309A"/>
    <w:rsid w:val="009D36F0"/>
    <w:rsid w:val="009D425A"/>
    <w:rsid w:val="009D6066"/>
    <w:rsid w:val="009D6889"/>
    <w:rsid w:val="009D6C71"/>
    <w:rsid w:val="009D78B6"/>
    <w:rsid w:val="009D790B"/>
    <w:rsid w:val="009E034B"/>
    <w:rsid w:val="009E0631"/>
    <w:rsid w:val="009E16D0"/>
    <w:rsid w:val="009E216E"/>
    <w:rsid w:val="009E224E"/>
    <w:rsid w:val="009E238A"/>
    <w:rsid w:val="009E360F"/>
    <w:rsid w:val="009E38FD"/>
    <w:rsid w:val="009E493C"/>
    <w:rsid w:val="009E5375"/>
    <w:rsid w:val="009E620D"/>
    <w:rsid w:val="009E6816"/>
    <w:rsid w:val="009E7EAB"/>
    <w:rsid w:val="009F0292"/>
    <w:rsid w:val="009F13D6"/>
    <w:rsid w:val="009F2769"/>
    <w:rsid w:val="009F29BE"/>
    <w:rsid w:val="009F3620"/>
    <w:rsid w:val="009F365C"/>
    <w:rsid w:val="009F3C62"/>
    <w:rsid w:val="009F44A9"/>
    <w:rsid w:val="009F4C6B"/>
    <w:rsid w:val="009F5BBC"/>
    <w:rsid w:val="009F687B"/>
    <w:rsid w:val="009F6E0A"/>
    <w:rsid w:val="009F712F"/>
    <w:rsid w:val="009F73CF"/>
    <w:rsid w:val="009F78A8"/>
    <w:rsid w:val="009F7ED6"/>
    <w:rsid w:val="00A01ED5"/>
    <w:rsid w:val="00A023E7"/>
    <w:rsid w:val="00A02A66"/>
    <w:rsid w:val="00A02AD6"/>
    <w:rsid w:val="00A02D85"/>
    <w:rsid w:val="00A0368A"/>
    <w:rsid w:val="00A03AD3"/>
    <w:rsid w:val="00A03E85"/>
    <w:rsid w:val="00A05DDA"/>
    <w:rsid w:val="00A06A29"/>
    <w:rsid w:val="00A06FD5"/>
    <w:rsid w:val="00A07096"/>
    <w:rsid w:val="00A0728E"/>
    <w:rsid w:val="00A07318"/>
    <w:rsid w:val="00A1000D"/>
    <w:rsid w:val="00A105CF"/>
    <w:rsid w:val="00A10B8F"/>
    <w:rsid w:val="00A11370"/>
    <w:rsid w:val="00A1154A"/>
    <w:rsid w:val="00A12014"/>
    <w:rsid w:val="00A1215E"/>
    <w:rsid w:val="00A12315"/>
    <w:rsid w:val="00A12983"/>
    <w:rsid w:val="00A12FC6"/>
    <w:rsid w:val="00A13685"/>
    <w:rsid w:val="00A14BE5"/>
    <w:rsid w:val="00A150E2"/>
    <w:rsid w:val="00A15C9B"/>
    <w:rsid w:val="00A16E89"/>
    <w:rsid w:val="00A170D9"/>
    <w:rsid w:val="00A1737B"/>
    <w:rsid w:val="00A174B6"/>
    <w:rsid w:val="00A17B48"/>
    <w:rsid w:val="00A17E37"/>
    <w:rsid w:val="00A20822"/>
    <w:rsid w:val="00A22265"/>
    <w:rsid w:val="00A224CE"/>
    <w:rsid w:val="00A22522"/>
    <w:rsid w:val="00A232CA"/>
    <w:rsid w:val="00A23A4D"/>
    <w:rsid w:val="00A23A6F"/>
    <w:rsid w:val="00A24AFD"/>
    <w:rsid w:val="00A24F05"/>
    <w:rsid w:val="00A24F5C"/>
    <w:rsid w:val="00A265E5"/>
    <w:rsid w:val="00A267CD"/>
    <w:rsid w:val="00A26A09"/>
    <w:rsid w:val="00A27567"/>
    <w:rsid w:val="00A30003"/>
    <w:rsid w:val="00A303A6"/>
    <w:rsid w:val="00A3066A"/>
    <w:rsid w:val="00A30F8C"/>
    <w:rsid w:val="00A31593"/>
    <w:rsid w:val="00A32DFE"/>
    <w:rsid w:val="00A32F96"/>
    <w:rsid w:val="00A34049"/>
    <w:rsid w:val="00A3430F"/>
    <w:rsid w:val="00A35765"/>
    <w:rsid w:val="00A36183"/>
    <w:rsid w:val="00A36988"/>
    <w:rsid w:val="00A378A7"/>
    <w:rsid w:val="00A379C8"/>
    <w:rsid w:val="00A37CBC"/>
    <w:rsid w:val="00A37CD8"/>
    <w:rsid w:val="00A37D49"/>
    <w:rsid w:val="00A37E89"/>
    <w:rsid w:val="00A40310"/>
    <w:rsid w:val="00A4034C"/>
    <w:rsid w:val="00A4049F"/>
    <w:rsid w:val="00A40871"/>
    <w:rsid w:val="00A4092B"/>
    <w:rsid w:val="00A40FC4"/>
    <w:rsid w:val="00A4113A"/>
    <w:rsid w:val="00A412AB"/>
    <w:rsid w:val="00A4193E"/>
    <w:rsid w:val="00A41BED"/>
    <w:rsid w:val="00A41D7C"/>
    <w:rsid w:val="00A423EB"/>
    <w:rsid w:val="00A429EB"/>
    <w:rsid w:val="00A42B1A"/>
    <w:rsid w:val="00A43715"/>
    <w:rsid w:val="00A43BFF"/>
    <w:rsid w:val="00A440E0"/>
    <w:rsid w:val="00A449DE"/>
    <w:rsid w:val="00A44E21"/>
    <w:rsid w:val="00A4502C"/>
    <w:rsid w:val="00A45FD4"/>
    <w:rsid w:val="00A46022"/>
    <w:rsid w:val="00A460EB"/>
    <w:rsid w:val="00A47EE9"/>
    <w:rsid w:val="00A47F58"/>
    <w:rsid w:val="00A50C63"/>
    <w:rsid w:val="00A511CC"/>
    <w:rsid w:val="00A513C5"/>
    <w:rsid w:val="00A540EE"/>
    <w:rsid w:val="00A54100"/>
    <w:rsid w:val="00A5418D"/>
    <w:rsid w:val="00A5474E"/>
    <w:rsid w:val="00A553DC"/>
    <w:rsid w:val="00A556C1"/>
    <w:rsid w:val="00A55A55"/>
    <w:rsid w:val="00A55EDD"/>
    <w:rsid w:val="00A5669D"/>
    <w:rsid w:val="00A567C3"/>
    <w:rsid w:val="00A56E3B"/>
    <w:rsid w:val="00A573E5"/>
    <w:rsid w:val="00A60658"/>
    <w:rsid w:val="00A60811"/>
    <w:rsid w:val="00A60898"/>
    <w:rsid w:val="00A60987"/>
    <w:rsid w:val="00A61B81"/>
    <w:rsid w:val="00A61CA4"/>
    <w:rsid w:val="00A61E1C"/>
    <w:rsid w:val="00A63170"/>
    <w:rsid w:val="00A63BB0"/>
    <w:rsid w:val="00A63F6F"/>
    <w:rsid w:val="00A64497"/>
    <w:rsid w:val="00A644F0"/>
    <w:rsid w:val="00A648D6"/>
    <w:rsid w:val="00A65923"/>
    <w:rsid w:val="00A65A2B"/>
    <w:rsid w:val="00A65ECE"/>
    <w:rsid w:val="00A6673A"/>
    <w:rsid w:val="00A66A06"/>
    <w:rsid w:val="00A67071"/>
    <w:rsid w:val="00A673A6"/>
    <w:rsid w:val="00A67458"/>
    <w:rsid w:val="00A67BA3"/>
    <w:rsid w:val="00A70194"/>
    <w:rsid w:val="00A701C1"/>
    <w:rsid w:val="00A701FC"/>
    <w:rsid w:val="00A7033F"/>
    <w:rsid w:val="00A70917"/>
    <w:rsid w:val="00A709DE"/>
    <w:rsid w:val="00A70ADF"/>
    <w:rsid w:val="00A70EF6"/>
    <w:rsid w:val="00A71466"/>
    <w:rsid w:val="00A715BB"/>
    <w:rsid w:val="00A719D7"/>
    <w:rsid w:val="00A738D5"/>
    <w:rsid w:val="00A73ADA"/>
    <w:rsid w:val="00A73F8B"/>
    <w:rsid w:val="00A741E1"/>
    <w:rsid w:val="00A74ACB"/>
    <w:rsid w:val="00A74B5E"/>
    <w:rsid w:val="00A752FC"/>
    <w:rsid w:val="00A75611"/>
    <w:rsid w:val="00A768C5"/>
    <w:rsid w:val="00A76F31"/>
    <w:rsid w:val="00A771E7"/>
    <w:rsid w:val="00A7798E"/>
    <w:rsid w:val="00A8025D"/>
    <w:rsid w:val="00A805F2"/>
    <w:rsid w:val="00A80881"/>
    <w:rsid w:val="00A812F9"/>
    <w:rsid w:val="00A81A88"/>
    <w:rsid w:val="00A81BED"/>
    <w:rsid w:val="00A81EC4"/>
    <w:rsid w:val="00A81F11"/>
    <w:rsid w:val="00A83404"/>
    <w:rsid w:val="00A84586"/>
    <w:rsid w:val="00A84D6D"/>
    <w:rsid w:val="00A85974"/>
    <w:rsid w:val="00A85C11"/>
    <w:rsid w:val="00A8637D"/>
    <w:rsid w:val="00A86770"/>
    <w:rsid w:val="00A8795C"/>
    <w:rsid w:val="00A87D84"/>
    <w:rsid w:val="00A90061"/>
    <w:rsid w:val="00A90062"/>
    <w:rsid w:val="00A903A7"/>
    <w:rsid w:val="00A904DB"/>
    <w:rsid w:val="00A90960"/>
    <w:rsid w:val="00A90D85"/>
    <w:rsid w:val="00A9173B"/>
    <w:rsid w:val="00A9352B"/>
    <w:rsid w:val="00A945F4"/>
    <w:rsid w:val="00A95085"/>
    <w:rsid w:val="00A958F9"/>
    <w:rsid w:val="00A95D19"/>
    <w:rsid w:val="00A967FD"/>
    <w:rsid w:val="00A96995"/>
    <w:rsid w:val="00A97206"/>
    <w:rsid w:val="00A972F0"/>
    <w:rsid w:val="00AA0B85"/>
    <w:rsid w:val="00AA1570"/>
    <w:rsid w:val="00AA1DB0"/>
    <w:rsid w:val="00AA3998"/>
    <w:rsid w:val="00AA3AF0"/>
    <w:rsid w:val="00AA466B"/>
    <w:rsid w:val="00AA482E"/>
    <w:rsid w:val="00AA4BC9"/>
    <w:rsid w:val="00AA500E"/>
    <w:rsid w:val="00AA54CB"/>
    <w:rsid w:val="00AA6426"/>
    <w:rsid w:val="00AA71E3"/>
    <w:rsid w:val="00AA7E04"/>
    <w:rsid w:val="00AA7ECC"/>
    <w:rsid w:val="00AB0D68"/>
    <w:rsid w:val="00AB156C"/>
    <w:rsid w:val="00AB1912"/>
    <w:rsid w:val="00AB1DB0"/>
    <w:rsid w:val="00AB34AB"/>
    <w:rsid w:val="00AB41FC"/>
    <w:rsid w:val="00AB42E1"/>
    <w:rsid w:val="00AB5453"/>
    <w:rsid w:val="00AB54E6"/>
    <w:rsid w:val="00AB5DAB"/>
    <w:rsid w:val="00AB6814"/>
    <w:rsid w:val="00AB7BFE"/>
    <w:rsid w:val="00AB7E4E"/>
    <w:rsid w:val="00AC0014"/>
    <w:rsid w:val="00AC002C"/>
    <w:rsid w:val="00AC04BA"/>
    <w:rsid w:val="00AC0E39"/>
    <w:rsid w:val="00AC134F"/>
    <w:rsid w:val="00AC220A"/>
    <w:rsid w:val="00AC227F"/>
    <w:rsid w:val="00AC22B3"/>
    <w:rsid w:val="00AC2899"/>
    <w:rsid w:val="00AC2C85"/>
    <w:rsid w:val="00AC3702"/>
    <w:rsid w:val="00AC439E"/>
    <w:rsid w:val="00AC4907"/>
    <w:rsid w:val="00AC4AE7"/>
    <w:rsid w:val="00AC553D"/>
    <w:rsid w:val="00AC6080"/>
    <w:rsid w:val="00AC6B2A"/>
    <w:rsid w:val="00AC6B79"/>
    <w:rsid w:val="00AC6D40"/>
    <w:rsid w:val="00AC72CD"/>
    <w:rsid w:val="00AC7C1D"/>
    <w:rsid w:val="00AD03BC"/>
    <w:rsid w:val="00AD0CA1"/>
    <w:rsid w:val="00AD0D6C"/>
    <w:rsid w:val="00AD1537"/>
    <w:rsid w:val="00AD1A1D"/>
    <w:rsid w:val="00AD2C84"/>
    <w:rsid w:val="00AD3082"/>
    <w:rsid w:val="00AD339C"/>
    <w:rsid w:val="00AD4248"/>
    <w:rsid w:val="00AD4AD0"/>
    <w:rsid w:val="00AD5436"/>
    <w:rsid w:val="00AD5713"/>
    <w:rsid w:val="00AD5EB1"/>
    <w:rsid w:val="00AD6017"/>
    <w:rsid w:val="00AD60CD"/>
    <w:rsid w:val="00AD6C8C"/>
    <w:rsid w:val="00AD7178"/>
    <w:rsid w:val="00AD75EE"/>
    <w:rsid w:val="00AD7E78"/>
    <w:rsid w:val="00AE091D"/>
    <w:rsid w:val="00AE0C64"/>
    <w:rsid w:val="00AE19AE"/>
    <w:rsid w:val="00AE1E6B"/>
    <w:rsid w:val="00AE3B60"/>
    <w:rsid w:val="00AE4421"/>
    <w:rsid w:val="00AE53A1"/>
    <w:rsid w:val="00AE631F"/>
    <w:rsid w:val="00AE6395"/>
    <w:rsid w:val="00AE6ACB"/>
    <w:rsid w:val="00AE6C86"/>
    <w:rsid w:val="00AF07D8"/>
    <w:rsid w:val="00AF0A05"/>
    <w:rsid w:val="00AF21CA"/>
    <w:rsid w:val="00AF2436"/>
    <w:rsid w:val="00AF2484"/>
    <w:rsid w:val="00AF2778"/>
    <w:rsid w:val="00AF2B98"/>
    <w:rsid w:val="00AF3004"/>
    <w:rsid w:val="00AF30A7"/>
    <w:rsid w:val="00AF3641"/>
    <w:rsid w:val="00AF3A7C"/>
    <w:rsid w:val="00AF40B8"/>
    <w:rsid w:val="00AF5343"/>
    <w:rsid w:val="00AF5DCF"/>
    <w:rsid w:val="00AF60BE"/>
    <w:rsid w:val="00AF634D"/>
    <w:rsid w:val="00AF63E7"/>
    <w:rsid w:val="00AF65E4"/>
    <w:rsid w:val="00AF673A"/>
    <w:rsid w:val="00AF6898"/>
    <w:rsid w:val="00AF6A71"/>
    <w:rsid w:val="00AF79A6"/>
    <w:rsid w:val="00AF7B30"/>
    <w:rsid w:val="00AF7DDA"/>
    <w:rsid w:val="00AF7F82"/>
    <w:rsid w:val="00B00768"/>
    <w:rsid w:val="00B01086"/>
    <w:rsid w:val="00B012FC"/>
    <w:rsid w:val="00B01300"/>
    <w:rsid w:val="00B0165D"/>
    <w:rsid w:val="00B01B31"/>
    <w:rsid w:val="00B01E65"/>
    <w:rsid w:val="00B025C4"/>
    <w:rsid w:val="00B02E16"/>
    <w:rsid w:val="00B031F3"/>
    <w:rsid w:val="00B045E4"/>
    <w:rsid w:val="00B04DF8"/>
    <w:rsid w:val="00B052A4"/>
    <w:rsid w:val="00B06F73"/>
    <w:rsid w:val="00B074D0"/>
    <w:rsid w:val="00B075D2"/>
    <w:rsid w:val="00B07B1B"/>
    <w:rsid w:val="00B10514"/>
    <w:rsid w:val="00B10BCC"/>
    <w:rsid w:val="00B11076"/>
    <w:rsid w:val="00B125DE"/>
    <w:rsid w:val="00B126F4"/>
    <w:rsid w:val="00B131F0"/>
    <w:rsid w:val="00B13FDD"/>
    <w:rsid w:val="00B13FEA"/>
    <w:rsid w:val="00B14894"/>
    <w:rsid w:val="00B14D6E"/>
    <w:rsid w:val="00B152F8"/>
    <w:rsid w:val="00B153F7"/>
    <w:rsid w:val="00B15ACA"/>
    <w:rsid w:val="00B15CFE"/>
    <w:rsid w:val="00B168F7"/>
    <w:rsid w:val="00B16B09"/>
    <w:rsid w:val="00B1720E"/>
    <w:rsid w:val="00B21ECF"/>
    <w:rsid w:val="00B22B43"/>
    <w:rsid w:val="00B22EB2"/>
    <w:rsid w:val="00B23097"/>
    <w:rsid w:val="00B232A7"/>
    <w:rsid w:val="00B25EDC"/>
    <w:rsid w:val="00B26216"/>
    <w:rsid w:val="00B263C5"/>
    <w:rsid w:val="00B26C51"/>
    <w:rsid w:val="00B27442"/>
    <w:rsid w:val="00B277FD"/>
    <w:rsid w:val="00B27EA5"/>
    <w:rsid w:val="00B31167"/>
    <w:rsid w:val="00B31766"/>
    <w:rsid w:val="00B31914"/>
    <w:rsid w:val="00B31AFE"/>
    <w:rsid w:val="00B31B01"/>
    <w:rsid w:val="00B31CD3"/>
    <w:rsid w:val="00B329D8"/>
    <w:rsid w:val="00B32BB9"/>
    <w:rsid w:val="00B335C9"/>
    <w:rsid w:val="00B33AE1"/>
    <w:rsid w:val="00B340BD"/>
    <w:rsid w:val="00B34AF5"/>
    <w:rsid w:val="00B356E5"/>
    <w:rsid w:val="00B359A5"/>
    <w:rsid w:val="00B35A88"/>
    <w:rsid w:val="00B364A0"/>
    <w:rsid w:val="00B36522"/>
    <w:rsid w:val="00B37188"/>
    <w:rsid w:val="00B3782A"/>
    <w:rsid w:val="00B37C38"/>
    <w:rsid w:val="00B37ED7"/>
    <w:rsid w:val="00B408BA"/>
    <w:rsid w:val="00B40DC6"/>
    <w:rsid w:val="00B41C90"/>
    <w:rsid w:val="00B422C8"/>
    <w:rsid w:val="00B4288C"/>
    <w:rsid w:val="00B428CC"/>
    <w:rsid w:val="00B43262"/>
    <w:rsid w:val="00B4354A"/>
    <w:rsid w:val="00B4356E"/>
    <w:rsid w:val="00B44100"/>
    <w:rsid w:val="00B44AC5"/>
    <w:rsid w:val="00B45911"/>
    <w:rsid w:val="00B46CBA"/>
    <w:rsid w:val="00B46F94"/>
    <w:rsid w:val="00B471E3"/>
    <w:rsid w:val="00B505FD"/>
    <w:rsid w:val="00B50F8B"/>
    <w:rsid w:val="00B51163"/>
    <w:rsid w:val="00B51B61"/>
    <w:rsid w:val="00B51C37"/>
    <w:rsid w:val="00B51D56"/>
    <w:rsid w:val="00B52241"/>
    <w:rsid w:val="00B529B8"/>
    <w:rsid w:val="00B52DEB"/>
    <w:rsid w:val="00B53046"/>
    <w:rsid w:val="00B535C7"/>
    <w:rsid w:val="00B5406A"/>
    <w:rsid w:val="00B541A7"/>
    <w:rsid w:val="00B54732"/>
    <w:rsid w:val="00B5529F"/>
    <w:rsid w:val="00B55469"/>
    <w:rsid w:val="00B559D4"/>
    <w:rsid w:val="00B55CB9"/>
    <w:rsid w:val="00B56521"/>
    <w:rsid w:val="00B57A7F"/>
    <w:rsid w:val="00B60251"/>
    <w:rsid w:val="00B60CB4"/>
    <w:rsid w:val="00B60F56"/>
    <w:rsid w:val="00B610F6"/>
    <w:rsid w:val="00B6145D"/>
    <w:rsid w:val="00B61F03"/>
    <w:rsid w:val="00B626E4"/>
    <w:rsid w:val="00B6282A"/>
    <w:rsid w:val="00B62C89"/>
    <w:rsid w:val="00B63A08"/>
    <w:rsid w:val="00B63B45"/>
    <w:rsid w:val="00B64450"/>
    <w:rsid w:val="00B6556A"/>
    <w:rsid w:val="00B65858"/>
    <w:rsid w:val="00B6664D"/>
    <w:rsid w:val="00B66AED"/>
    <w:rsid w:val="00B66F44"/>
    <w:rsid w:val="00B676C4"/>
    <w:rsid w:val="00B702B3"/>
    <w:rsid w:val="00B70827"/>
    <w:rsid w:val="00B72931"/>
    <w:rsid w:val="00B72F4A"/>
    <w:rsid w:val="00B730B4"/>
    <w:rsid w:val="00B738FF"/>
    <w:rsid w:val="00B74D8F"/>
    <w:rsid w:val="00B75D89"/>
    <w:rsid w:val="00B76152"/>
    <w:rsid w:val="00B76481"/>
    <w:rsid w:val="00B76D48"/>
    <w:rsid w:val="00B80F43"/>
    <w:rsid w:val="00B82766"/>
    <w:rsid w:val="00B83C27"/>
    <w:rsid w:val="00B846E2"/>
    <w:rsid w:val="00B848B5"/>
    <w:rsid w:val="00B84BC3"/>
    <w:rsid w:val="00B84BDD"/>
    <w:rsid w:val="00B86513"/>
    <w:rsid w:val="00B86D61"/>
    <w:rsid w:val="00B873DD"/>
    <w:rsid w:val="00B87AD7"/>
    <w:rsid w:val="00B90E5B"/>
    <w:rsid w:val="00B91A5C"/>
    <w:rsid w:val="00B91F2D"/>
    <w:rsid w:val="00B92812"/>
    <w:rsid w:val="00B9337F"/>
    <w:rsid w:val="00B933AB"/>
    <w:rsid w:val="00B9401F"/>
    <w:rsid w:val="00B9463A"/>
    <w:rsid w:val="00B947E7"/>
    <w:rsid w:val="00B94D32"/>
    <w:rsid w:val="00B9616F"/>
    <w:rsid w:val="00B96C14"/>
    <w:rsid w:val="00B96F77"/>
    <w:rsid w:val="00BA0820"/>
    <w:rsid w:val="00BA1793"/>
    <w:rsid w:val="00BA2898"/>
    <w:rsid w:val="00BA3093"/>
    <w:rsid w:val="00BA3F19"/>
    <w:rsid w:val="00BA4F5C"/>
    <w:rsid w:val="00BA4F67"/>
    <w:rsid w:val="00BA5404"/>
    <w:rsid w:val="00BA5FAB"/>
    <w:rsid w:val="00BA67BA"/>
    <w:rsid w:val="00BA6B0F"/>
    <w:rsid w:val="00BA6F97"/>
    <w:rsid w:val="00BA7447"/>
    <w:rsid w:val="00BA7710"/>
    <w:rsid w:val="00BA7880"/>
    <w:rsid w:val="00BB0A39"/>
    <w:rsid w:val="00BB1536"/>
    <w:rsid w:val="00BB1D2C"/>
    <w:rsid w:val="00BB36C7"/>
    <w:rsid w:val="00BB3E42"/>
    <w:rsid w:val="00BB3E6D"/>
    <w:rsid w:val="00BB427B"/>
    <w:rsid w:val="00BB45A1"/>
    <w:rsid w:val="00BB4EB8"/>
    <w:rsid w:val="00BB5E74"/>
    <w:rsid w:val="00BB7218"/>
    <w:rsid w:val="00BB7686"/>
    <w:rsid w:val="00BB7ADB"/>
    <w:rsid w:val="00BC05AA"/>
    <w:rsid w:val="00BC183E"/>
    <w:rsid w:val="00BC23F9"/>
    <w:rsid w:val="00BC323A"/>
    <w:rsid w:val="00BC3421"/>
    <w:rsid w:val="00BC3700"/>
    <w:rsid w:val="00BC4679"/>
    <w:rsid w:val="00BC4865"/>
    <w:rsid w:val="00BC4D6C"/>
    <w:rsid w:val="00BC611A"/>
    <w:rsid w:val="00BC732C"/>
    <w:rsid w:val="00BD02AB"/>
    <w:rsid w:val="00BD05A9"/>
    <w:rsid w:val="00BD0884"/>
    <w:rsid w:val="00BD0E00"/>
    <w:rsid w:val="00BD358D"/>
    <w:rsid w:val="00BD49D5"/>
    <w:rsid w:val="00BD56F4"/>
    <w:rsid w:val="00BD6510"/>
    <w:rsid w:val="00BD6625"/>
    <w:rsid w:val="00BD6794"/>
    <w:rsid w:val="00BD6974"/>
    <w:rsid w:val="00BD6AB2"/>
    <w:rsid w:val="00BD6E6F"/>
    <w:rsid w:val="00BD6FD1"/>
    <w:rsid w:val="00BD74CE"/>
    <w:rsid w:val="00BE058D"/>
    <w:rsid w:val="00BE1490"/>
    <w:rsid w:val="00BE2580"/>
    <w:rsid w:val="00BE266D"/>
    <w:rsid w:val="00BE2D11"/>
    <w:rsid w:val="00BE35E2"/>
    <w:rsid w:val="00BE3938"/>
    <w:rsid w:val="00BE3C48"/>
    <w:rsid w:val="00BE4839"/>
    <w:rsid w:val="00BE4A62"/>
    <w:rsid w:val="00BE4C11"/>
    <w:rsid w:val="00BE67A8"/>
    <w:rsid w:val="00BE6CEB"/>
    <w:rsid w:val="00BE711E"/>
    <w:rsid w:val="00BE71C0"/>
    <w:rsid w:val="00BE7370"/>
    <w:rsid w:val="00BE7758"/>
    <w:rsid w:val="00BE790C"/>
    <w:rsid w:val="00BE792C"/>
    <w:rsid w:val="00BE7CDE"/>
    <w:rsid w:val="00BE7CEC"/>
    <w:rsid w:val="00BE7E97"/>
    <w:rsid w:val="00BF0031"/>
    <w:rsid w:val="00BF0589"/>
    <w:rsid w:val="00BF0967"/>
    <w:rsid w:val="00BF0B29"/>
    <w:rsid w:val="00BF0D9A"/>
    <w:rsid w:val="00BF1950"/>
    <w:rsid w:val="00BF1BFA"/>
    <w:rsid w:val="00BF221B"/>
    <w:rsid w:val="00BF32BC"/>
    <w:rsid w:val="00BF3DD7"/>
    <w:rsid w:val="00BF4084"/>
    <w:rsid w:val="00BF456C"/>
    <w:rsid w:val="00BF46AE"/>
    <w:rsid w:val="00BF4788"/>
    <w:rsid w:val="00BF517A"/>
    <w:rsid w:val="00BF5195"/>
    <w:rsid w:val="00BF55A3"/>
    <w:rsid w:val="00BF5732"/>
    <w:rsid w:val="00BF610C"/>
    <w:rsid w:val="00BF69DE"/>
    <w:rsid w:val="00BF7345"/>
    <w:rsid w:val="00BF758C"/>
    <w:rsid w:val="00BF772C"/>
    <w:rsid w:val="00BF79F7"/>
    <w:rsid w:val="00C0060B"/>
    <w:rsid w:val="00C022A5"/>
    <w:rsid w:val="00C0277D"/>
    <w:rsid w:val="00C027F0"/>
    <w:rsid w:val="00C028B2"/>
    <w:rsid w:val="00C033DB"/>
    <w:rsid w:val="00C03F89"/>
    <w:rsid w:val="00C04E86"/>
    <w:rsid w:val="00C053A1"/>
    <w:rsid w:val="00C053EC"/>
    <w:rsid w:val="00C0660A"/>
    <w:rsid w:val="00C10255"/>
    <w:rsid w:val="00C11D2C"/>
    <w:rsid w:val="00C11F45"/>
    <w:rsid w:val="00C12D85"/>
    <w:rsid w:val="00C13484"/>
    <w:rsid w:val="00C13BB9"/>
    <w:rsid w:val="00C14314"/>
    <w:rsid w:val="00C149EB"/>
    <w:rsid w:val="00C14FC1"/>
    <w:rsid w:val="00C15E6C"/>
    <w:rsid w:val="00C16198"/>
    <w:rsid w:val="00C16799"/>
    <w:rsid w:val="00C16ADC"/>
    <w:rsid w:val="00C171F6"/>
    <w:rsid w:val="00C178AC"/>
    <w:rsid w:val="00C17C72"/>
    <w:rsid w:val="00C205E1"/>
    <w:rsid w:val="00C2080D"/>
    <w:rsid w:val="00C2083D"/>
    <w:rsid w:val="00C20980"/>
    <w:rsid w:val="00C2125C"/>
    <w:rsid w:val="00C224ED"/>
    <w:rsid w:val="00C23C89"/>
    <w:rsid w:val="00C24A53"/>
    <w:rsid w:val="00C24B5B"/>
    <w:rsid w:val="00C24EBC"/>
    <w:rsid w:val="00C2602B"/>
    <w:rsid w:val="00C26124"/>
    <w:rsid w:val="00C2641E"/>
    <w:rsid w:val="00C269D8"/>
    <w:rsid w:val="00C26EA2"/>
    <w:rsid w:val="00C27B59"/>
    <w:rsid w:val="00C30DAF"/>
    <w:rsid w:val="00C32684"/>
    <w:rsid w:val="00C32819"/>
    <w:rsid w:val="00C33D19"/>
    <w:rsid w:val="00C33E56"/>
    <w:rsid w:val="00C34935"/>
    <w:rsid w:val="00C355C7"/>
    <w:rsid w:val="00C35B8F"/>
    <w:rsid w:val="00C36557"/>
    <w:rsid w:val="00C376E3"/>
    <w:rsid w:val="00C3779C"/>
    <w:rsid w:val="00C4032F"/>
    <w:rsid w:val="00C40411"/>
    <w:rsid w:val="00C42489"/>
    <w:rsid w:val="00C42EE0"/>
    <w:rsid w:val="00C4303C"/>
    <w:rsid w:val="00C439E1"/>
    <w:rsid w:val="00C43F19"/>
    <w:rsid w:val="00C44047"/>
    <w:rsid w:val="00C44396"/>
    <w:rsid w:val="00C45155"/>
    <w:rsid w:val="00C45FBC"/>
    <w:rsid w:val="00C4662E"/>
    <w:rsid w:val="00C46E23"/>
    <w:rsid w:val="00C471A2"/>
    <w:rsid w:val="00C5038A"/>
    <w:rsid w:val="00C5058D"/>
    <w:rsid w:val="00C506A4"/>
    <w:rsid w:val="00C51762"/>
    <w:rsid w:val="00C51A81"/>
    <w:rsid w:val="00C52900"/>
    <w:rsid w:val="00C545B1"/>
    <w:rsid w:val="00C5498F"/>
    <w:rsid w:val="00C55235"/>
    <w:rsid w:val="00C554C8"/>
    <w:rsid w:val="00C55C27"/>
    <w:rsid w:val="00C55E3E"/>
    <w:rsid w:val="00C56401"/>
    <w:rsid w:val="00C56438"/>
    <w:rsid w:val="00C571D8"/>
    <w:rsid w:val="00C57A37"/>
    <w:rsid w:val="00C61116"/>
    <w:rsid w:val="00C61716"/>
    <w:rsid w:val="00C61C22"/>
    <w:rsid w:val="00C62723"/>
    <w:rsid w:val="00C63732"/>
    <w:rsid w:val="00C63733"/>
    <w:rsid w:val="00C639FC"/>
    <w:rsid w:val="00C648E6"/>
    <w:rsid w:val="00C64A19"/>
    <w:rsid w:val="00C64CD0"/>
    <w:rsid w:val="00C64EB9"/>
    <w:rsid w:val="00C667CA"/>
    <w:rsid w:val="00C6684F"/>
    <w:rsid w:val="00C668CF"/>
    <w:rsid w:val="00C668DE"/>
    <w:rsid w:val="00C66FE6"/>
    <w:rsid w:val="00C705E1"/>
    <w:rsid w:val="00C70696"/>
    <w:rsid w:val="00C7078F"/>
    <w:rsid w:val="00C70E70"/>
    <w:rsid w:val="00C714EF"/>
    <w:rsid w:val="00C7219E"/>
    <w:rsid w:val="00C72BE0"/>
    <w:rsid w:val="00C73204"/>
    <w:rsid w:val="00C73507"/>
    <w:rsid w:val="00C73559"/>
    <w:rsid w:val="00C73586"/>
    <w:rsid w:val="00C73E4F"/>
    <w:rsid w:val="00C7456B"/>
    <w:rsid w:val="00C74D6B"/>
    <w:rsid w:val="00C754FA"/>
    <w:rsid w:val="00C75A97"/>
    <w:rsid w:val="00C75C71"/>
    <w:rsid w:val="00C75F8D"/>
    <w:rsid w:val="00C767C5"/>
    <w:rsid w:val="00C77380"/>
    <w:rsid w:val="00C773DE"/>
    <w:rsid w:val="00C77F7F"/>
    <w:rsid w:val="00C80093"/>
    <w:rsid w:val="00C80146"/>
    <w:rsid w:val="00C813E3"/>
    <w:rsid w:val="00C81903"/>
    <w:rsid w:val="00C81C89"/>
    <w:rsid w:val="00C82C31"/>
    <w:rsid w:val="00C83206"/>
    <w:rsid w:val="00C84769"/>
    <w:rsid w:val="00C84E91"/>
    <w:rsid w:val="00C854FB"/>
    <w:rsid w:val="00C862CB"/>
    <w:rsid w:val="00C86735"/>
    <w:rsid w:val="00C90469"/>
    <w:rsid w:val="00C9165C"/>
    <w:rsid w:val="00C91756"/>
    <w:rsid w:val="00C92163"/>
    <w:rsid w:val="00C92578"/>
    <w:rsid w:val="00C9360C"/>
    <w:rsid w:val="00C93742"/>
    <w:rsid w:val="00C94630"/>
    <w:rsid w:val="00C94738"/>
    <w:rsid w:val="00C95051"/>
    <w:rsid w:val="00C953B9"/>
    <w:rsid w:val="00C956A8"/>
    <w:rsid w:val="00C95A33"/>
    <w:rsid w:val="00C95F3C"/>
    <w:rsid w:val="00C96591"/>
    <w:rsid w:val="00C96DC9"/>
    <w:rsid w:val="00C97736"/>
    <w:rsid w:val="00CA0677"/>
    <w:rsid w:val="00CA0A7B"/>
    <w:rsid w:val="00CA19B2"/>
    <w:rsid w:val="00CA21E1"/>
    <w:rsid w:val="00CA2DD8"/>
    <w:rsid w:val="00CA345A"/>
    <w:rsid w:val="00CA42A7"/>
    <w:rsid w:val="00CA477D"/>
    <w:rsid w:val="00CA4B24"/>
    <w:rsid w:val="00CA4CC9"/>
    <w:rsid w:val="00CA66ED"/>
    <w:rsid w:val="00CA6ECF"/>
    <w:rsid w:val="00CA7E70"/>
    <w:rsid w:val="00CB035E"/>
    <w:rsid w:val="00CB06CD"/>
    <w:rsid w:val="00CB1046"/>
    <w:rsid w:val="00CB1049"/>
    <w:rsid w:val="00CB112B"/>
    <w:rsid w:val="00CB196C"/>
    <w:rsid w:val="00CB1E22"/>
    <w:rsid w:val="00CB1E82"/>
    <w:rsid w:val="00CB228C"/>
    <w:rsid w:val="00CB3CF8"/>
    <w:rsid w:val="00CB42EF"/>
    <w:rsid w:val="00CB4A91"/>
    <w:rsid w:val="00CB4BA8"/>
    <w:rsid w:val="00CB52D7"/>
    <w:rsid w:val="00CB63CE"/>
    <w:rsid w:val="00CB7B9E"/>
    <w:rsid w:val="00CB7D00"/>
    <w:rsid w:val="00CC0059"/>
    <w:rsid w:val="00CC014E"/>
    <w:rsid w:val="00CC22A7"/>
    <w:rsid w:val="00CC325C"/>
    <w:rsid w:val="00CC3485"/>
    <w:rsid w:val="00CC37E8"/>
    <w:rsid w:val="00CC4A55"/>
    <w:rsid w:val="00CC57B9"/>
    <w:rsid w:val="00CC5B6B"/>
    <w:rsid w:val="00CC6732"/>
    <w:rsid w:val="00CC6ACB"/>
    <w:rsid w:val="00CC77A9"/>
    <w:rsid w:val="00CC79D1"/>
    <w:rsid w:val="00CC7B6B"/>
    <w:rsid w:val="00CD0CFD"/>
    <w:rsid w:val="00CD0D85"/>
    <w:rsid w:val="00CD1365"/>
    <w:rsid w:val="00CD1BEF"/>
    <w:rsid w:val="00CD21DB"/>
    <w:rsid w:val="00CD226F"/>
    <w:rsid w:val="00CD263A"/>
    <w:rsid w:val="00CD31BB"/>
    <w:rsid w:val="00CD37F5"/>
    <w:rsid w:val="00CD3F66"/>
    <w:rsid w:val="00CD41AD"/>
    <w:rsid w:val="00CD5B13"/>
    <w:rsid w:val="00CD5D2D"/>
    <w:rsid w:val="00CD5D95"/>
    <w:rsid w:val="00CD5F60"/>
    <w:rsid w:val="00CD6ED2"/>
    <w:rsid w:val="00CD6F0E"/>
    <w:rsid w:val="00CD7800"/>
    <w:rsid w:val="00CD7E7C"/>
    <w:rsid w:val="00CE1E64"/>
    <w:rsid w:val="00CE2131"/>
    <w:rsid w:val="00CE275D"/>
    <w:rsid w:val="00CE281D"/>
    <w:rsid w:val="00CE3C96"/>
    <w:rsid w:val="00CE42A2"/>
    <w:rsid w:val="00CE51A8"/>
    <w:rsid w:val="00CE5ED3"/>
    <w:rsid w:val="00CE760B"/>
    <w:rsid w:val="00CF005E"/>
    <w:rsid w:val="00CF1834"/>
    <w:rsid w:val="00CF2BCB"/>
    <w:rsid w:val="00CF369B"/>
    <w:rsid w:val="00CF3BE0"/>
    <w:rsid w:val="00CF4AD5"/>
    <w:rsid w:val="00CF5FDF"/>
    <w:rsid w:val="00CF686E"/>
    <w:rsid w:val="00CF6A3F"/>
    <w:rsid w:val="00CF6DE9"/>
    <w:rsid w:val="00CF729D"/>
    <w:rsid w:val="00CF792E"/>
    <w:rsid w:val="00D002AD"/>
    <w:rsid w:val="00D00E28"/>
    <w:rsid w:val="00D01564"/>
    <w:rsid w:val="00D0184C"/>
    <w:rsid w:val="00D0269E"/>
    <w:rsid w:val="00D02B2D"/>
    <w:rsid w:val="00D02E9A"/>
    <w:rsid w:val="00D0405D"/>
    <w:rsid w:val="00D05695"/>
    <w:rsid w:val="00D06235"/>
    <w:rsid w:val="00D06244"/>
    <w:rsid w:val="00D06957"/>
    <w:rsid w:val="00D06F2B"/>
    <w:rsid w:val="00D074DD"/>
    <w:rsid w:val="00D07B61"/>
    <w:rsid w:val="00D1050F"/>
    <w:rsid w:val="00D10E8B"/>
    <w:rsid w:val="00D118DD"/>
    <w:rsid w:val="00D11A2C"/>
    <w:rsid w:val="00D133AA"/>
    <w:rsid w:val="00D13729"/>
    <w:rsid w:val="00D146ED"/>
    <w:rsid w:val="00D156BA"/>
    <w:rsid w:val="00D15810"/>
    <w:rsid w:val="00D15CF5"/>
    <w:rsid w:val="00D15D41"/>
    <w:rsid w:val="00D1618D"/>
    <w:rsid w:val="00D16371"/>
    <w:rsid w:val="00D164EE"/>
    <w:rsid w:val="00D16689"/>
    <w:rsid w:val="00D16A10"/>
    <w:rsid w:val="00D16B2E"/>
    <w:rsid w:val="00D16D4E"/>
    <w:rsid w:val="00D16FE3"/>
    <w:rsid w:val="00D17186"/>
    <w:rsid w:val="00D2038E"/>
    <w:rsid w:val="00D209D8"/>
    <w:rsid w:val="00D2250E"/>
    <w:rsid w:val="00D22A20"/>
    <w:rsid w:val="00D23222"/>
    <w:rsid w:val="00D2358A"/>
    <w:rsid w:val="00D23684"/>
    <w:rsid w:val="00D23CE3"/>
    <w:rsid w:val="00D23CE8"/>
    <w:rsid w:val="00D242EA"/>
    <w:rsid w:val="00D24780"/>
    <w:rsid w:val="00D26A90"/>
    <w:rsid w:val="00D27271"/>
    <w:rsid w:val="00D275B6"/>
    <w:rsid w:val="00D27F41"/>
    <w:rsid w:val="00D30798"/>
    <w:rsid w:val="00D312C5"/>
    <w:rsid w:val="00D32B1D"/>
    <w:rsid w:val="00D32EF7"/>
    <w:rsid w:val="00D33502"/>
    <w:rsid w:val="00D36441"/>
    <w:rsid w:val="00D367C8"/>
    <w:rsid w:val="00D36AAD"/>
    <w:rsid w:val="00D36D5E"/>
    <w:rsid w:val="00D36F21"/>
    <w:rsid w:val="00D379D2"/>
    <w:rsid w:val="00D40543"/>
    <w:rsid w:val="00D4064E"/>
    <w:rsid w:val="00D41670"/>
    <w:rsid w:val="00D44E9B"/>
    <w:rsid w:val="00D4509C"/>
    <w:rsid w:val="00D45A48"/>
    <w:rsid w:val="00D45D8B"/>
    <w:rsid w:val="00D46EED"/>
    <w:rsid w:val="00D47214"/>
    <w:rsid w:val="00D47608"/>
    <w:rsid w:val="00D4795A"/>
    <w:rsid w:val="00D50574"/>
    <w:rsid w:val="00D50B84"/>
    <w:rsid w:val="00D50DB9"/>
    <w:rsid w:val="00D5152F"/>
    <w:rsid w:val="00D51749"/>
    <w:rsid w:val="00D51874"/>
    <w:rsid w:val="00D52C43"/>
    <w:rsid w:val="00D53F22"/>
    <w:rsid w:val="00D5411A"/>
    <w:rsid w:val="00D5487B"/>
    <w:rsid w:val="00D54B37"/>
    <w:rsid w:val="00D55358"/>
    <w:rsid w:val="00D56BF3"/>
    <w:rsid w:val="00D56CB8"/>
    <w:rsid w:val="00D56F82"/>
    <w:rsid w:val="00D57637"/>
    <w:rsid w:val="00D62CD1"/>
    <w:rsid w:val="00D63410"/>
    <w:rsid w:val="00D64770"/>
    <w:rsid w:val="00D6507F"/>
    <w:rsid w:val="00D65972"/>
    <w:rsid w:val="00D66371"/>
    <w:rsid w:val="00D66870"/>
    <w:rsid w:val="00D66D45"/>
    <w:rsid w:val="00D67D67"/>
    <w:rsid w:val="00D67E65"/>
    <w:rsid w:val="00D70E60"/>
    <w:rsid w:val="00D71662"/>
    <w:rsid w:val="00D71B7D"/>
    <w:rsid w:val="00D71DD5"/>
    <w:rsid w:val="00D72025"/>
    <w:rsid w:val="00D730BC"/>
    <w:rsid w:val="00D7331B"/>
    <w:rsid w:val="00D73912"/>
    <w:rsid w:val="00D74092"/>
    <w:rsid w:val="00D74167"/>
    <w:rsid w:val="00D7448A"/>
    <w:rsid w:val="00D7655D"/>
    <w:rsid w:val="00D77535"/>
    <w:rsid w:val="00D80051"/>
    <w:rsid w:val="00D803D7"/>
    <w:rsid w:val="00D8056F"/>
    <w:rsid w:val="00D81294"/>
    <w:rsid w:val="00D817D9"/>
    <w:rsid w:val="00D817E8"/>
    <w:rsid w:val="00D8288A"/>
    <w:rsid w:val="00D828EA"/>
    <w:rsid w:val="00D82EF4"/>
    <w:rsid w:val="00D831E0"/>
    <w:rsid w:val="00D83862"/>
    <w:rsid w:val="00D83B96"/>
    <w:rsid w:val="00D84279"/>
    <w:rsid w:val="00D846D1"/>
    <w:rsid w:val="00D84989"/>
    <w:rsid w:val="00D85226"/>
    <w:rsid w:val="00D85ECA"/>
    <w:rsid w:val="00D85F9C"/>
    <w:rsid w:val="00D863D4"/>
    <w:rsid w:val="00D86C97"/>
    <w:rsid w:val="00D87B94"/>
    <w:rsid w:val="00D90174"/>
    <w:rsid w:val="00D904C5"/>
    <w:rsid w:val="00D910F1"/>
    <w:rsid w:val="00D911B0"/>
    <w:rsid w:val="00D91891"/>
    <w:rsid w:val="00D91EB1"/>
    <w:rsid w:val="00D9239B"/>
    <w:rsid w:val="00D92D49"/>
    <w:rsid w:val="00D92EC1"/>
    <w:rsid w:val="00D93578"/>
    <w:rsid w:val="00D93A05"/>
    <w:rsid w:val="00D9459E"/>
    <w:rsid w:val="00D94828"/>
    <w:rsid w:val="00D94912"/>
    <w:rsid w:val="00D94EF8"/>
    <w:rsid w:val="00D94F18"/>
    <w:rsid w:val="00D94F64"/>
    <w:rsid w:val="00D953F9"/>
    <w:rsid w:val="00D9552F"/>
    <w:rsid w:val="00D96D7F"/>
    <w:rsid w:val="00D96DEA"/>
    <w:rsid w:val="00D9715F"/>
    <w:rsid w:val="00D97275"/>
    <w:rsid w:val="00DA0A75"/>
    <w:rsid w:val="00DA2736"/>
    <w:rsid w:val="00DA3AC2"/>
    <w:rsid w:val="00DA4E41"/>
    <w:rsid w:val="00DA5ED4"/>
    <w:rsid w:val="00DA5F0C"/>
    <w:rsid w:val="00DA63D4"/>
    <w:rsid w:val="00DA6A25"/>
    <w:rsid w:val="00DA6BBC"/>
    <w:rsid w:val="00DA7192"/>
    <w:rsid w:val="00DA722C"/>
    <w:rsid w:val="00DB05C2"/>
    <w:rsid w:val="00DB10A1"/>
    <w:rsid w:val="00DB117A"/>
    <w:rsid w:val="00DB2369"/>
    <w:rsid w:val="00DB295E"/>
    <w:rsid w:val="00DB2AAC"/>
    <w:rsid w:val="00DB36C5"/>
    <w:rsid w:val="00DB4496"/>
    <w:rsid w:val="00DB472E"/>
    <w:rsid w:val="00DB515C"/>
    <w:rsid w:val="00DB5173"/>
    <w:rsid w:val="00DB6E73"/>
    <w:rsid w:val="00DB727F"/>
    <w:rsid w:val="00DB7873"/>
    <w:rsid w:val="00DC06C2"/>
    <w:rsid w:val="00DC0D1A"/>
    <w:rsid w:val="00DC187B"/>
    <w:rsid w:val="00DC1881"/>
    <w:rsid w:val="00DC1A56"/>
    <w:rsid w:val="00DC2743"/>
    <w:rsid w:val="00DC31B7"/>
    <w:rsid w:val="00DC3411"/>
    <w:rsid w:val="00DC3554"/>
    <w:rsid w:val="00DC4362"/>
    <w:rsid w:val="00DC50E4"/>
    <w:rsid w:val="00DC5D75"/>
    <w:rsid w:val="00DC5FA9"/>
    <w:rsid w:val="00DC7575"/>
    <w:rsid w:val="00DC7D9B"/>
    <w:rsid w:val="00DD0850"/>
    <w:rsid w:val="00DD0C54"/>
    <w:rsid w:val="00DD0EB7"/>
    <w:rsid w:val="00DD1800"/>
    <w:rsid w:val="00DD3B44"/>
    <w:rsid w:val="00DD41A4"/>
    <w:rsid w:val="00DD4216"/>
    <w:rsid w:val="00DD52BE"/>
    <w:rsid w:val="00DD5661"/>
    <w:rsid w:val="00DD5D96"/>
    <w:rsid w:val="00DD6C24"/>
    <w:rsid w:val="00DD73C2"/>
    <w:rsid w:val="00DD79F3"/>
    <w:rsid w:val="00DE0274"/>
    <w:rsid w:val="00DE0FE7"/>
    <w:rsid w:val="00DE2DA3"/>
    <w:rsid w:val="00DE309A"/>
    <w:rsid w:val="00DE319B"/>
    <w:rsid w:val="00DE3742"/>
    <w:rsid w:val="00DE3F0F"/>
    <w:rsid w:val="00DE474D"/>
    <w:rsid w:val="00DE4A31"/>
    <w:rsid w:val="00DE4C8E"/>
    <w:rsid w:val="00DE5F48"/>
    <w:rsid w:val="00DE6564"/>
    <w:rsid w:val="00DE6F48"/>
    <w:rsid w:val="00DF02E9"/>
    <w:rsid w:val="00DF1519"/>
    <w:rsid w:val="00DF18A5"/>
    <w:rsid w:val="00DF1902"/>
    <w:rsid w:val="00DF1A66"/>
    <w:rsid w:val="00DF1D51"/>
    <w:rsid w:val="00DF255B"/>
    <w:rsid w:val="00DF29B2"/>
    <w:rsid w:val="00DF2F66"/>
    <w:rsid w:val="00DF3345"/>
    <w:rsid w:val="00DF34FE"/>
    <w:rsid w:val="00DF3992"/>
    <w:rsid w:val="00DF4293"/>
    <w:rsid w:val="00DF445D"/>
    <w:rsid w:val="00DF4B2C"/>
    <w:rsid w:val="00DF5182"/>
    <w:rsid w:val="00DF5439"/>
    <w:rsid w:val="00DF56AA"/>
    <w:rsid w:val="00DF577C"/>
    <w:rsid w:val="00DF58E1"/>
    <w:rsid w:val="00DF6688"/>
    <w:rsid w:val="00DF7103"/>
    <w:rsid w:val="00DF78E7"/>
    <w:rsid w:val="00E0091A"/>
    <w:rsid w:val="00E00BC8"/>
    <w:rsid w:val="00E01BFB"/>
    <w:rsid w:val="00E0202A"/>
    <w:rsid w:val="00E02685"/>
    <w:rsid w:val="00E034E4"/>
    <w:rsid w:val="00E03696"/>
    <w:rsid w:val="00E0482B"/>
    <w:rsid w:val="00E04A7D"/>
    <w:rsid w:val="00E04CFF"/>
    <w:rsid w:val="00E04F7D"/>
    <w:rsid w:val="00E060DB"/>
    <w:rsid w:val="00E061A7"/>
    <w:rsid w:val="00E063B6"/>
    <w:rsid w:val="00E1000E"/>
    <w:rsid w:val="00E10513"/>
    <w:rsid w:val="00E10DF8"/>
    <w:rsid w:val="00E10FA3"/>
    <w:rsid w:val="00E110E0"/>
    <w:rsid w:val="00E126DB"/>
    <w:rsid w:val="00E12D85"/>
    <w:rsid w:val="00E13DA1"/>
    <w:rsid w:val="00E14D8C"/>
    <w:rsid w:val="00E14DCE"/>
    <w:rsid w:val="00E15371"/>
    <w:rsid w:val="00E157E7"/>
    <w:rsid w:val="00E15FC7"/>
    <w:rsid w:val="00E16902"/>
    <w:rsid w:val="00E16E87"/>
    <w:rsid w:val="00E20322"/>
    <w:rsid w:val="00E2037A"/>
    <w:rsid w:val="00E21033"/>
    <w:rsid w:val="00E21593"/>
    <w:rsid w:val="00E219DF"/>
    <w:rsid w:val="00E21BB4"/>
    <w:rsid w:val="00E222B6"/>
    <w:rsid w:val="00E22416"/>
    <w:rsid w:val="00E22996"/>
    <w:rsid w:val="00E24104"/>
    <w:rsid w:val="00E24C71"/>
    <w:rsid w:val="00E24E03"/>
    <w:rsid w:val="00E25DE2"/>
    <w:rsid w:val="00E25E1A"/>
    <w:rsid w:val="00E30BEC"/>
    <w:rsid w:val="00E30EE5"/>
    <w:rsid w:val="00E3152B"/>
    <w:rsid w:val="00E3191F"/>
    <w:rsid w:val="00E321EE"/>
    <w:rsid w:val="00E32B01"/>
    <w:rsid w:val="00E336AD"/>
    <w:rsid w:val="00E35707"/>
    <w:rsid w:val="00E35E1E"/>
    <w:rsid w:val="00E36008"/>
    <w:rsid w:val="00E368F4"/>
    <w:rsid w:val="00E3691A"/>
    <w:rsid w:val="00E3693D"/>
    <w:rsid w:val="00E36AA1"/>
    <w:rsid w:val="00E36E0A"/>
    <w:rsid w:val="00E3738B"/>
    <w:rsid w:val="00E41200"/>
    <w:rsid w:val="00E41C1E"/>
    <w:rsid w:val="00E41ECB"/>
    <w:rsid w:val="00E44060"/>
    <w:rsid w:val="00E44DE0"/>
    <w:rsid w:val="00E4537C"/>
    <w:rsid w:val="00E4564E"/>
    <w:rsid w:val="00E45B09"/>
    <w:rsid w:val="00E4681A"/>
    <w:rsid w:val="00E47EE1"/>
    <w:rsid w:val="00E50308"/>
    <w:rsid w:val="00E50439"/>
    <w:rsid w:val="00E50570"/>
    <w:rsid w:val="00E5075E"/>
    <w:rsid w:val="00E5091C"/>
    <w:rsid w:val="00E50F2C"/>
    <w:rsid w:val="00E511E5"/>
    <w:rsid w:val="00E51BA7"/>
    <w:rsid w:val="00E52929"/>
    <w:rsid w:val="00E52F37"/>
    <w:rsid w:val="00E53A26"/>
    <w:rsid w:val="00E546ED"/>
    <w:rsid w:val="00E54FDB"/>
    <w:rsid w:val="00E55419"/>
    <w:rsid w:val="00E5617D"/>
    <w:rsid w:val="00E5630E"/>
    <w:rsid w:val="00E563D7"/>
    <w:rsid w:val="00E575A4"/>
    <w:rsid w:val="00E60EBD"/>
    <w:rsid w:val="00E60EDD"/>
    <w:rsid w:val="00E617C1"/>
    <w:rsid w:val="00E62A39"/>
    <w:rsid w:val="00E639D0"/>
    <w:rsid w:val="00E646D3"/>
    <w:rsid w:val="00E64951"/>
    <w:rsid w:val="00E64B42"/>
    <w:rsid w:val="00E66309"/>
    <w:rsid w:val="00E663F4"/>
    <w:rsid w:val="00E666F2"/>
    <w:rsid w:val="00E66DD4"/>
    <w:rsid w:val="00E67600"/>
    <w:rsid w:val="00E6797F"/>
    <w:rsid w:val="00E724AF"/>
    <w:rsid w:val="00E7276B"/>
    <w:rsid w:val="00E731F7"/>
    <w:rsid w:val="00E7380A"/>
    <w:rsid w:val="00E73BB8"/>
    <w:rsid w:val="00E741A2"/>
    <w:rsid w:val="00E741C9"/>
    <w:rsid w:val="00E74374"/>
    <w:rsid w:val="00E747CB"/>
    <w:rsid w:val="00E748CC"/>
    <w:rsid w:val="00E74C50"/>
    <w:rsid w:val="00E75112"/>
    <w:rsid w:val="00E75415"/>
    <w:rsid w:val="00E77222"/>
    <w:rsid w:val="00E775B1"/>
    <w:rsid w:val="00E8117F"/>
    <w:rsid w:val="00E8152A"/>
    <w:rsid w:val="00E83F51"/>
    <w:rsid w:val="00E8433F"/>
    <w:rsid w:val="00E8495B"/>
    <w:rsid w:val="00E84B8E"/>
    <w:rsid w:val="00E8513C"/>
    <w:rsid w:val="00E852F3"/>
    <w:rsid w:val="00E87718"/>
    <w:rsid w:val="00E878BA"/>
    <w:rsid w:val="00E87BD9"/>
    <w:rsid w:val="00E907DA"/>
    <w:rsid w:val="00E90E62"/>
    <w:rsid w:val="00E90F93"/>
    <w:rsid w:val="00E91ABF"/>
    <w:rsid w:val="00E91B0C"/>
    <w:rsid w:val="00E91E3E"/>
    <w:rsid w:val="00E93629"/>
    <w:rsid w:val="00E937DA"/>
    <w:rsid w:val="00E93B5C"/>
    <w:rsid w:val="00E94615"/>
    <w:rsid w:val="00E94CEC"/>
    <w:rsid w:val="00E94F65"/>
    <w:rsid w:val="00E95349"/>
    <w:rsid w:val="00E95505"/>
    <w:rsid w:val="00E958FB"/>
    <w:rsid w:val="00E95A0E"/>
    <w:rsid w:val="00E95B7D"/>
    <w:rsid w:val="00E9623D"/>
    <w:rsid w:val="00E96B0C"/>
    <w:rsid w:val="00E97CE6"/>
    <w:rsid w:val="00EA031B"/>
    <w:rsid w:val="00EA04EF"/>
    <w:rsid w:val="00EA17F1"/>
    <w:rsid w:val="00EA2A52"/>
    <w:rsid w:val="00EA2DB1"/>
    <w:rsid w:val="00EA3179"/>
    <w:rsid w:val="00EA387E"/>
    <w:rsid w:val="00EA3EF0"/>
    <w:rsid w:val="00EA4DC8"/>
    <w:rsid w:val="00EA4DF6"/>
    <w:rsid w:val="00EA5182"/>
    <w:rsid w:val="00EA6A60"/>
    <w:rsid w:val="00EA6D08"/>
    <w:rsid w:val="00EA6F19"/>
    <w:rsid w:val="00EA7137"/>
    <w:rsid w:val="00EA7AA8"/>
    <w:rsid w:val="00EB0211"/>
    <w:rsid w:val="00EB021A"/>
    <w:rsid w:val="00EB07B7"/>
    <w:rsid w:val="00EB0D48"/>
    <w:rsid w:val="00EB10DF"/>
    <w:rsid w:val="00EB1E73"/>
    <w:rsid w:val="00EB26E7"/>
    <w:rsid w:val="00EB32A9"/>
    <w:rsid w:val="00EB36F3"/>
    <w:rsid w:val="00EB47FE"/>
    <w:rsid w:val="00EB6392"/>
    <w:rsid w:val="00EB6412"/>
    <w:rsid w:val="00EB6424"/>
    <w:rsid w:val="00EB7090"/>
    <w:rsid w:val="00EB757B"/>
    <w:rsid w:val="00EC1091"/>
    <w:rsid w:val="00EC12C9"/>
    <w:rsid w:val="00EC156A"/>
    <w:rsid w:val="00EC1BBE"/>
    <w:rsid w:val="00EC1C88"/>
    <w:rsid w:val="00EC20BF"/>
    <w:rsid w:val="00EC3634"/>
    <w:rsid w:val="00EC3E8B"/>
    <w:rsid w:val="00EC40B1"/>
    <w:rsid w:val="00EC43DE"/>
    <w:rsid w:val="00EC56B4"/>
    <w:rsid w:val="00EC573B"/>
    <w:rsid w:val="00EC5CD7"/>
    <w:rsid w:val="00EC5E41"/>
    <w:rsid w:val="00EC6F84"/>
    <w:rsid w:val="00ED1313"/>
    <w:rsid w:val="00ED18CA"/>
    <w:rsid w:val="00ED18F0"/>
    <w:rsid w:val="00ED19E0"/>
    <w:rsid w:val="00ED26D0"/>
    <w:rsid w:val="00ED2E3F"/>
    <w:rsid w:val="00ED431B"/>
    <w:rsid w:val="00ED69CE"/>
    <w:rsid w:val="00ED6DD3"/>
    <w:rsid w:val="00EE0C4C"/>
    <w:rsid w:val="00EE0E88"/>
    <w:rsid w:val="00EE1FB4"/>
    <w:rsid w:val="00EE2109"/>
    <w:rsid w:val="00EE21C3"/>
    <w:rsid w:val="00EE2BC7"/>
    <w:rsid w:val="00EE2CCF"/>
    <w:rsid w:val="00EE385F"/>
    <w:rsid w:val="00EE3D93"/>
    <w:rsid w:val="00EE420B"/>
    <w:rsid w:val="00EE4A4E"/>
    <w:rsid w:val="00EE5795"/>
    <w:rsid w:val="00EE5FB3"/>
    <w:rsid w:val="00EE7A05"/>
    <w:rsid w:val="00EE7F79"/>
    <w:rsid w:val="00EF00DD"/>
    <w:rsid w:val="00EF0277"/>
    <w:rsid w:val="00EF06D8"/>
    <w:rsid w:val="00EF1079"/>
    <w:rsid w:val="00EF19B8"/>
    <w:rsid w:val="00EF1E7A"/>
    <w:rsid w:val="00EF2235"/>
    <w:rsid w:val="00EF2247"/>
    <w:rsid w:val="00EF2BA0"/>
    <w:rsid w:val="00EF3A1E"/>
    <w:rsid w:val="00EF3EC0"/>
    <w:rsid w:val="00EF4672"/>
    <w:rsid w:val="00EF4B22"/>
    <w:rsid w:val="00EF6483"/>
    <w:rsid w:val="00EF715A"/>
    <w:rsid w:val="00EF798D"/>
    <w:rsid w:val="00F00213"/>
    <w:rsid w:val="00F01080"/>
    <w:rsid w:val="00F0174E"/>
    <w:rsid w:val="00F01D5C"/>
    <w:rsid w:val="00F023E2"/>
    <w:rsid w:val="00F0257D"/>
    <w:rsid w:val="00F02785"/>
    <w:rsid w:val="00F02F59"/>
    <w:rsid w:val="00F03200"/>
    <w:rsid w:val="00F033F9"/>
    <w:rsid w:val="00F03BAB"/>
    <w:rsid w:val="00F05BEF"/>
    <w:rsid w:val="00F05FA3"/>
    <w:rsid w:val="00F06CE1"/>
    <w:rsid w:val="00F06E14"/>
    <w:rsid w:val="00F0775B"/>
    <w:rsid w:val="00F104A3"/>
    <w:rsid w:val="00F13001"/>
    <w:rsid w:val="00F15230"/>
    <w:rsid w:val="00F15633"/>
    <w:rsid w:val="00F16068"/>
    <w:rsid w:val="00F16433"/>
    <w:rsid w:val="00F167DE"/>
    <w:rsid w:val="00F1787F"/>
    <w:rsid w:val="00F179D4"/>
    <w:rsid w:val="00F20197"/>
    <w:rsid w:val="00F201DE"/>
    <w:rsid w:val="00F20498"/>
    <w:rsid w:val="00F20509"/>
    <w:rsid w:val="00F211FE"/>
    <w:rsid w:val="00F21322"/>
    <w:rsid w:val="00F21B96"/>
    <w:rsid w:val="00F2290F"/>
    <w:rsid w:val="00F230DB"/>
    <w:rsid w:val="00F24403"/>
    <w:rsid w:val="00F24D07"/>
    <w:rsid w:val="00F255E4"/>
    <w:rsid w:val="00F258EB"/>
    <w:rsid w:val="00F2592A"/>
    <w:rsid w:val="00F25D82"/>
    <w:rsid w:val="00F26131"/>
    <w:rsid w:val="00F264F5"/>
    <w:rsid w:val="00F26980"/>
    <w:rsid w:val="00F26D47"/>
    <w:rsid w:val="00F271F5"/>
    <w:rsid w:val="00F27E07"/>
    <w:rsid w:val="00F27ECB"/>
    <w:rsid w:val="00F30A7C"/>
    <w:rsid w:val="00F31CCD"/>
    <w:rsid w:val="00F321E5"/>
    <w:rsid w:val="00F334B2"/>
    <w:rsid w:val="00F3385D"/>
    <w:rsid w:val="00F33A64"/>
    <w:rsid w:val="00F33C56"/>
    <w:rsid w:val="00F347C7"/>
    <w:rsid w:val="00F34848"/>
    <w:rsid w:val="00F34B04"/>
    <w:rsid w:val="00F35184"/>
    <w:rsid w:val="00F3535A"/>
    <w:rsid w:val="00F354BE"/>
    <w:rsid w:val="00F355A5"/>
    <w:rsid w:val="00F358F4"/>
    <w:rsid w:val="00F3594B"/>
    <w:rsid w:val="00F36572"/>
    <w:rsid w:val="00F36CAA"/>
    <w:rsid w:val="00F3745D"/>
    <w:rsid w:val="00F37660"/>
    <w:rsid w:val="00F40425"/>
    <w:rsid w:val="00F412F9"/>
    <w:rsid w:val="00F41661"/>
    <w:rsid w:val="00F419D4"/>
    <w:rsid w:val="00F42D46"/>
    <w:rsid w:val="00F43392"/>
    <w:rsid w:val="00F4496C"/>
    <w:rsid w:val="00F44E7F"/>
    <w:rsid w:val="00F44F3A"/>
    <w:rsid w:val="00F455A3"/>
    <w:rsid w:val="00F46BCB"/>
    <w:rsid w:val="00F46EA8"/>
    <w:rsid w:val="00F5060A"/>
    <w:rsid w:val="00F51656"/>
    <w:rsid w:val="00F51F10"/>
    <w:rsid w:val="00F5223E"/>
    <w:rsid w:val="00F52490"/>
    <w:rsid w:val="00F529A5"/>
    <w:rsid w:val="00F535A2"/>
    <w:rsid w:val="00F53A98"/>
    <w:rsid w:val="00F543EC"/>
    <w:rsid w:val="00F54511"/>
    <w:rsid w:val="00F54A12"/>
    <w:rsid w:val="00F54A55"/>
    <w:rsid w:val="00F54C88"/>
    <w:rsid w:val="00F54CF1"/>
    <w:rsid w:val="00F55B1C"/>
    <w:rsid w:val="00F56B79"/>
    <w:rsid w:val="00F56C4F"/>
    <w:rsid w:val="00F56F78"/>
    <w:rsid w:val="00F60F00"/>
    <w:rsid w:val="00F61402"/>
    <w:rsid w:val="00F614C0"/>
    <w:rsid w:val="00F62055"/>
    <w:rsid w:val="00F63191"/>
    <w:rsid w:val="00F6365B"/>
    <w:rsid w:val="00F651AE"/>
    <w:rsid w:val="00F65998"/>
    <w:rsid w:val="00F65BEA"/>
    <w:rsid w:val="00F661FF"/>
    <w:rsid w:val="00F668F9"/>
    <w:rsid w:val="00F671EF"/>
    <w:rsid w:val="00F67590"/>
    <w:rsid w:val="00F67AE2"/>
    <w:rsid w:val="00F67FC1"/>
    <w:rsid w:val="00F70792"/>
    <w:rsid w:val="00F707C8"/>
    <w:rsid w:val="00F71EE6"/>
    <w:rsid w:val="00F71F14"/>
    <w:rsid w:val="00F72335"/>
    <w:rsid w:val="00F7242F"/>
    <w:rsid w:val="00F72895"/>
    <w:rsid w:val="00F728A5"/>
    <w:rsid w:val="00F72BBD"/>
    <w:rsid w:val="00F73283"/>
    <w:rsid w:val="00F73837"/>
    <w:rsid w:val="00F73AE7"/>
    <w:rsid w:val="00F74BD4"/>
    <w:rsid w:val="00F74FAE"/>
    <w:rsid w:val="00F74FF6"/>
    <w:rsid w:val="00F76B4D"/>
    <w:rsid w:val="00F80C07"/>
    <w:rsid w:val="00F80CD4"/>
    <w:rsid w:val="00F81EC4"/>
    <w:rsid w:val="00F8255B"/>
    <w:rsid w:val="00F825BE"/>
    <w:rsid w:val="00F82AD8"/>
    <w:rsid w:val="00F83848"/>
    <w:rsid w:val="00F839CB"/>
    <w:rsid w:val="00F8401F"/>
    <w:rsid w:val="00F84BC1"/>
    <w:rsid w:val="00F859A1"/>
    <w:rsid w:val="00F8632B"/>
    <w:rsid w:val="00F86602"/>
    <w:rsid w:val="00F866A3"/>
    <w:rsid w:val="00F873B4"/>
    <w:rsid w:val="00F9054B"/>
    <w:rsid w:val="00F907E7"/>
    <w:rsid w:val="00F90B68"/>
    <w:rsid w:val="00F9255E"/>
    <w:rsid w:val="00F92831"/>
    <w:rsid w:val="00F93753"/>
    <w:rsid w:val="00F9375C"/>
    <w:rsid w:val="00F93B2F"/>
    <w:rsid w:val="00F93B6D"/>
    <w:rsid w:val="00F93EA5"/>
    <w:rsid w:val="00F93FC7"/>
    <w:rsid w:val="00F940FE"/>
    <w:rsid w:val="00F96AAA"/>
    <w:rsid w:val="00F96B4A"/>
    <w:rsid w:val="00F96F50"/>
    <w:rsid w:val="00F975E9"/>
    <w:rsid w:val="00FA1061"/>
    <w:rsid w:val="00FA1ACA"/>
    <w:rsid w:val="00FA1B7D"/>
    <w:rsid w:val="00FA1C99"/>
    <w:rsid w:val="00FA1F82"/>
    <w:rsid w:val="00FA34D7"/>
    <w:rsid w:val="00FA56F2"/>
    <w:rsid w:val="00FA5A85"/>
    <w:rsid w:val="00FA73B9"/>
    <w:rsid w:val="00FA74EA"/>
    <w:rsid w:val="00FB0AE2"/>
    <w:rsid w:val="00FB15EF"/>
    <w:rsid w:val="00FB269C"/>
    <w:rsid w:val="00FB3010"/>
    <w:rsid w:val="00FB3197"/>
    <w:rsid w:val="00FB44DC"/>
    <w:rsid w:val="00FB556A"/>
    <w:rsid w:val="00FB63B6"/>
    <w:rsid w:val="00FB72CC"/>
    <w:rsid w:val="00FB7548"/>
    <w:rsid w:val="00FB7C0A"/>
    <w:rsid w:val="00FC07B9"/>
    <w:rsid w:val="00FC0D23"/>
    <w:rsid w:val="00FC145C"/>
    <w:rsid w:val="00FC147A"/>
    <w:rsid w:val="00FC170B"/>
    <w:rsid w:val="00FC22C9"/>
    <w:rsid w:val="00FC2CCD"/>
    <w:rsid w:val="00FC2FDD"/>
    <w:rsid w:val="00FC3204"/>
    <w:rsid w:val="00FC3665"/>
    <w:rsid w:val="00FC3F3F"/>
    <w:rsid w:val="00FC42D3"/>
    <w:rsid w:val="00FC48AD"/>
    <w:rsid w:val="00FC4E21"/>
    <w:rsid w:val="00FC577A"/>
    <w:rsid w:val="00FC5CBF"/>
    <w:rsid w:val="00FC5F6D"/>
    <w:rsid w:val="00FC64BD"/>
    <w:rsid w:val="00FC66EA"/>
    <w:rsid w:val="00FC6C61"/>
    <w:rsid w:val="00FC70E8"/>
    <w:rsid w:val="00FC7386"/>
    <w:rsid w:val="00FC76FC"/>
    <w:rsid w:val="00FC7DF3"/>
    <w:rsid w:val="00FD0104"/>
    <w:rsid w:val="00FD027C"/>
    <w:rsid w:val="00FD03DE"/>
    <w:rsid w:val="00FD0AA7"/>
    <w:rsid w:val="00FD170C"/>
    <w:rsid w:val="00FD2C2F"/>
    <w:rsid w:val="00FD39F5"/>
    <w:rsid w:val="00FD3B31"/>
    <w:rsid w:val="00FD466E"/>
    <w:rsid w:val="00FD577F"/>
    <w:rsid w:val="00FD603E"/>
    <w:rsid w:val="00FD625D"/>
    <w:rsid w:val="00FD7926"/>
    <w:rsid w:val="00FD7F61"/>
    <w:rsid w:val="00FE01EA"/>
    <w:rsid w:val="00FE0301"/>
    <w:rsid w:val="00FE03B8"/>
    <w:rsid w:val="00FE0C19"/>
    <w:rsid w:val="00FE1240"/>
    <w:rsid w:val="00FE1823"/>
    <w:rsid w:val="00FE1C5F"/>
    <w:rsid w:val="00FE220F"/>
    <w:rsid w:val="00FE242F"/>
    <w:rsid w:val="00FE2A7B"/>
    <w:rsid w:val="00FE31F5"/>
    <w:rsid w:val="00FE32FC"/>
    <w:rsid w:val="00FE33BD"/>
    <w:rsid w:val="00FE3E2E"/>
    <w:rsid w:val="00FE4457"/>
    <w:rsid w:val="00FE47C1"/>
    <w:rsid w:val="00FE487A"/>
    <w:rsid w:val="00FE5009"/>
    <w:rsid w:val="00FE5038"/>
    <w:rsid w:val="00FE6202"/>
    <w:rsid w:val="00FE63DD"/>
    <w:rsid w:val="00FE645C"/>
    <w:rsid w:val="00FE6B15"/>
    <w:rsid w:val="00FE77EF"/>
    <w:rsid w:val="00FF0569"/>
    <w:rsid w:val="00FF08FB"/>
    <w:rsid w:val="00FF189F"/>
    <w:rsid w:val="00FF206E"/>
    <w:rsid w:val="00FF2185"/>
    <w:rsid w:val="00FF21F9"/>
    <w:rsid w:val="00FF324A"/>
    <w:rsid w:val="00FF333C"/>
    <w:rsid w:val="00FF365F"/>
    <w:rsid w:val="00FF3A0D"/>
    <w:rsid w:val="00FF3C69"/>
    <w:rsid w:val="00FF4057"/>
    <w:rsid w:val="00FF42A2"/>
    <w:rsid w:val="00FF45D8"/>
    <w:rsid w:val="00FF4824"/>
    <w:rsid w:val="00FF56EF"/>
    <w:rsid w:val="00FF6A0E"/>
    <w:rsid w:val="00FF6E0A"/>
    <w:rsid w:val="00FF747D"/>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4449">
      <o:colormru v:ext="edit" colors="red,#4d4d4f"/>
    </o:shapedefaults>
    <o:shapelayout v:ext="edit">
      <o:idmap v:ext="edit" data="1"/>
    </o:shapelayout>
  </w:shapeDefaults>
  <w:decimalSymbol w:val="."/>
  <w:listSeparator w:val=","/>
  <w14:docId w14:val="731DCE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77222"/>
    <w:pPr>
      <w:spacing w:after="240"/>
    </w:pPr>
    <w:rPr>
      <w:szCs w:val="24"/>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spacing w:before="240" w:after="60"/>
      <w:ind w:left="864" w:hanging="144"/>
      <w:outlineLvl w:val="3"/>
    </w:pPr>
    <w:rPr>
      <w:rFonts w:ascii="Times New Roman" w:hAnsi="Times New Roman"/>
      <w:b/>
      <w:bCs/>
      <w:sz w:val="28"/>
      <w:szCs w:val="28"/>
    </w:rPr>
  </w:style>
  <w:style w:type="paragraph" w:styleId="Heading5">
    <w:name w:val="heading 5"/>
    <w:basedOn w:val="Normal"/>
    <w:next w:val="Normal"/>
    <w:semiHidden/>
    <w:qFormat/>
    <w:rsid w:val="00AD5436"/>
    <w:pPr>
      <w:spacing w:before="240" w:after="60"/>
      <w:ind w:left="1008" w:hanging="432"/>
      <w:outlineLvl w:val="4"/>
    </w:pPr>
    <w:rPr>
      <w:b/>
      <w:bCs/>
      <w:i/>
      <w:iCs/>
      <w:sz w:val="26"/>
      <w:szCs w:val="26"/>
    </w:rPr>
  </w:style>
  <w:style w:type="paragraph" w:styleId="Heading6">
    <w:name w:val="heading 6"/>
    <w:basedOn w:val="Normal"/>
    <w:next w:val="Normal"/>
    <w:semiHidden/>
    <w:qFormat/>
    <w:rsid w:val="00AD5436"/>
    <w:pPr>
      <w:spacing w:before="240" w:after="60"/>
      <w:ind w:left="1152" w:hanging="432"/>
      <w:outlineLvl w:val="5"/>
    </w:pPr>
    <w:rPr>
      <w:rFonts w:ascii="Times New Roman" w:hAnsi="Times New Roman"/>
      <w:b/>
      <w:bCs/>
      <w:sz w:val="22"/>
      <w:szCs w:val="22"/>
    </w:rPr>
  </w:style>
  <w:style w:type="paragraph" w:styleId="Heading7">
    <w:name w:val="heading 7"/>
    <w:basedOn w:val="Normal"/>
    <w:next w:val="Normal"/>
    <w:semiHidden/>
    <w:qFormat/>
    <w:rsid w:val="00AD5436"/>
    <w:pPr>
      <w:spacing w:before="240" w:after="60"/>
      <w:ind w:left="1296" w:hanging="288"/>
      <w:outlineLvl w:val="6"/>
    </w:pPr>
    <w:rPr>
      <w:rFonts w:ascii="Times New Roman" w:hAnsi="Times New Roman"/>
      <w:sz w:val="24"/>
    </w:rPr>
  </w:style>
  <w:style w:type="paragraph" w:styleId="Heading8">
    <w:name w:val="heading 8"/>
    <w:basedOn w:val="Normal"/>
    <w:next w:val="Normal"/>
    <w:semiHidden/>
    <w:qFormat/>
    <w:rsid w:val="00AD5436"/>
    <w:pPr>
      <w:spacing w:before="240" w:after="60"/>
      <w:ind w:left="1440" w:hanging="432"/>
      <w:outlineLvl w:val="7"/>
    </w:pPr>
    <w:rPr>
      <w:rFonts w:ascii="Times New Roman" w:hAnsi="Times New Roman"/>
      <w:i/>
      <w:iCs/>
      <w:sz w:val="24"/>
    </w:rPr>
  </w:style>
  <w:style w:type="paragraph" w:styleId="Heading9">
    <w:name w:val="heading 9"/>
    <w:basedOn w:val="Normal"/>
    <w:next w:val="Normal"/>
    <w:semiHidden/>
    <w:qFormat/>
    <w:rsid w:val="00AD5436"/>
    <w:pPr>
      <w:spacing w:before="240" w:after="60"/>
      <w:ind w:left="1584" w:hanging="144"/>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tabs>
        <w:tab w:val="num" w:pos="964"/>
      </w:tabs>
      <w:ind w:left="964" w:hanging="964"/>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tabs>
        <w:tab w:val="num" w:pos="295"/>
      </w:tabs>
      <w:spacing w:after="80"/>
      <w:ind w:left="295" w:hanging="295"/>
    </w:pPr>
  </w:style>
  <w:style w:type="paragraph" w:styleId="ListBullet2">
    <w:name w:val="List Bullet 2"/>
    <w:basedOn w:val="Normal"/>
    <w:qFormat/>
    <w:rsid w:val="001C6AEE"/>
    <w:pPr>
      <w:tabs>
        <w:tab w:val="num" w:pos="845"/>
      </w:tabs>
      <w:spacing w:after="80"/>
      <w:ind w:left="845" w:hanging="544"/>
    </w:pPr>
  </w:style>
  <w:style w:type="paragraph" w:styleId="ListNumber">
    <w:name w:val="List Number"/>
    <w:basedOn w:val="Normal"/>
    <w:qFormat/>
    <w:rsid w:val="00C24A53"/>
    <w:pPr>
      <w:spacing w:after="80"/>
      <w:ind w:left="360" w:hanging="360"/>
    </w:pPr>
  </w:style>
  <w:style w:type="paragraph" w:styleId="ListNumber2">
    <w:name w:val="List Number 2"/>
    <w:basedOn w:val="Normal"/>
    <w:qFormat/>
    <w:rsid w:val="00247C59"/>
    <w:p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tabs>
        <w:tab w:val="num" w:pos="964"/>
      </w:tabs>
      <w:spacing w:after="160"/>
      <w:ind w:left="964" w:hanging="964"/>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tabs>
        <w:tab w:val="num" w:pos="1021"/>
        <w:tab w:val="num" w:pos="1163"/>
      </w:tabs>
      <w:spacing w:after="160"/>
      <w:ind w:left="1021" w:hanging="1021"/>
    </w:pPr>
    <w:rPr>
      <w:b/>
      <w:bCs/>
      <w:color w:val="323232"/>
    </w:rPr>
  </w:style>
  <w:style w:type="paragraph" w:customStyle="1" w:styleId="Captionfigure">
    <w:name w:val="Caption figure"/>
    <w:basedOn w:val="Caption"/>
    <w:qFormat/>
    <w:rsid w:val="00E8152A"/>
    <w:pPr>
      <w:keepNext/>
      <w:tabs>
        <w:tab w:val="clear" w:pos="964"/>
        <w:tab w:val="num" w:pos="1021"/>
      </w:tabs>
      <w:ind w:left="1021" w:hanging="1021"/>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semiHidden/>
    <w:rsid w:val="0078252F"/>
    <w:rPr>
      <w:sz w:val="16"/>
      <w:szCs w:val="24"/>
    </w:rPr>
  </w:style>
  <w:style w:type="paragraph" w:styleId="EndnoteText">
    <w:name w:val="endnote text"/>
    <w:basedOn w:val="Normal"/>
    <w:link w:val="EndnoteTextChar"/>
    <w:uiPriority w:val="99"/>
    <w:unhideWhenUsed/>
    <w:rsid w:val="00BE711E"/>
    <w:pPr>
      <w:spacing w:after="0" w:line="240" w:lineRule="auto"/>
    </w:pPr>
    <w:rPr>
      <w:szCs w:val="20"/>
    </w:rPr>
  </w:style>
  <w:style w:type="character" w:customStyle="1" w:styleId="EndnoteTextChar">
    <w:name w:val="Endnote Text Char"/>
    <w:basedOn w:val="DefaultParagraphFont"/>
    <w:link w:val="EndnoteText"/>
    <w:uiPriority w:val="99"/>
    <w:rsid w:val="00BE711E"/>
  </w:style>
  <w:style w:type="character" w:styleId="EndnoteReference">
    <w:name w:val="endnote reference"/>
    <w:basedOn w:val="DefaultParagraphFont"/>
    <w:uiPriority w:val="99"/>
    <w:unhideWhenUsed/>
    <w:rsid w:val="00BE711E"/>
    <w:rPr>
      <w:vertAlign w:val="superscript"/>
    </w:rPr>
  </w:style>
  <w:style w:type="paragraph" w:styleId="ListParagraph">
    <w:name w:val="List Paragraph"/>
    <w:basedOn w:val="Normal"/>
    <w:uiPriority w:val="34"/>
    <w:qFormat/>
    <w:rsid w:val="00987777"/>
    <w:pPr>
      <w:spacing w:after="160" w:line="259" w:lineRule="auto"/>
      <w:ind w:left="720"/>
      <w:contextualSpacing/>
    </w:pPr>
    <w:rPr>
      <w:rFonts w:asciiTheme="minorHAnsi" w:eastAsiaTheme="minorHAnsi" w:hAnsiTheme="minorHAnsi" w:cstheme="minorBidi"/>
      <w:sz w:val="22"/>
      <w:szCs w:val="22"/>
      <w:lang w:eastAsia="en-US"/>
    </w:rPr>
  </w:style>
  <w:style w:type="table" w:styleId="GridTable1Light">
    <w:name w:val="Grid Table 1 Light"/>
    <w:basedOn w:val="TableNormal"/>
    <w:rsid w:val="006C292B"/>
    <w:pPr>
      <w:spacing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tgc">
    <w:name w:val="_tgc"/>
    <w:basedOn w:val="DefaultParagraphFont"/>
    <w:rsid w:val="00A73ADA"/>
  </w:style>
  <w:style w:type="paragraph" w:styleId="Revision">
    <w:name w:val="Revision"/>
    <w:hidden/>
    <w:semiHidden/>
    <w:rsid w:val="00AE1E6B"/>
    <w:pPr>
      <w:spacing w:line="240" w:lineRule="auto"/>
    </w:pPr>
    <w:rPr>
      <w:szCs w:val="24"/>
    </w:rPr>
  </w:style>
  <w:style w:type="character" w:customStyle="1" w:styleId="nowrap1">
    <w:name w:val="nowrap1"/>
    <w:basedOn w:val="DefaultParagraphFont"/>
    <w:rsid w:val="008D139F"/>
  </w:style>
  <w:style w:type="table" w:customStyle="1" w:styleId="GridTable4-Accent51">
    <w:name w:val="Grid Table 4 - Accent 51"/>
    <w:basedOn w:val="TableNormal"/>
    <w:next w:val="GridTable4-Accent5"/>
    <w:uiPriority w:val="49"/>
    <w:rsid w:val="00CA6ECF"/>
    <w:pPr>
      <w:spacing w:line="240" w:lineRule="auto"/>
    </w:pPr>
    <w:rPr>
      <w:rFonts w:ascii="Calibri" w:eastAsia="Calibri" w:hAnsi="Calibri"/>
      <w:sz w:val="22"/>
      <w:szCs w:val="22"/>
      <w:lang w:eastAsia="en-US"/>
    </w:r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GridTable4-Accent5">
    <w:name w:val="Grid Table 4 Accent 5"/>
    <w:basedOn w:val="TableNormal"/>
    <w:uiPriority w:val="49"/>
    <w:rsid w:val="00CA6ECF"/>
    <w:pPr>
      <w:spacing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824174">
      <w:bodyDiv w:val="1"/>
      <w:marLeft w:val="0"/>
      <w:marRight w:val="0"/>
      <w:marTop w:val="0"/>
      <w:marBottom w:val="0"/>
      <w:divBdr>
        <w:top w:val="none" w:sz="0" w:space="0" w:color="auto"/>
        <w:left w:val="none" w:sz="0" w:space="0" w:color="auto"/>
        <w:bottom w:val="none" w:sz="0" w:space="0" w:color="auto"/>
        <w:right w:val="none" w:sz="0" w:space="0" w:color="auto"/>
      </w:divBdr>
    </w:div>
    <w:div w:id="430592014">
      <w:bodyDiv w:val="1"/>
      <w:marLeft w:val="0"/>
      <w:marRight w:val="0"/>
      <w:marTop w:val="0"/>
      <w:marBottom w:val="0"/>
      <w:divBdr>
        <w:top w:val="none" w:sz="0" w:space="0" w:color="auto"/>
        <w:left w:val="none" w:sz="0" w:space="0" w:color="auto"/>
        <w:bottom w:val="none" w:sz="0" w:space="0" w:color="auto"/>
        <w:right w:val="none" w:sz="0" w:space="0" w:color="auto"/>
      </w:divBdr>
    </w:div>
    <w:div w:id="623384910">
      <w:bodyDiv w:val="1"/>
      <w:marLeft w:val="0"/>
      <w:marRight w:val="0"/>
      <w:marTop w:val="0"/>
      <w:marBottom w:val="0"/>
      <w:divBdr>
        <w:top w:val="none" w:sz="0" w:space="0" w:color="auto"/>
        <w:left w:val="none" w:sz="0" w:space="0" w:color="auto"/>
        <w:bottom w:val="none" w:sz="0" w:space="0" w:color="auto"/>
        <w:right w:val="none" w:sz="0" w:space="0" w:color="auto"/>
      </w:divBdr>
    </w:div>
    <w:div w:id="787433331">
      <w:bodyDiv w:val="1"/>
      <w:marLeft w:val="0"/>
      <w:marRight w:val="0"/>
      <w:marTop w:val="0"/>
      <w:marBottom w:val="0"/>
      <w:divBdr>
        <w:top w:val="none" w:sz="0" w:space="0" w:color="auto"/>
        <w:left w:val="none" w:sz="0" w:space="0" w:color="auto"/>
        <w:bottom w:val="none" w:sz="0" w:space="0" w:color="auto"/>
        <w:right w:val="none" w:sz="0" w:space="0" w:color="auto"/>
      </w:divBdr>
      <w:divsChild>
        <w:div w:id="755127833">
          <w:marLeft w:val="0"/>
          <w:marRight w:val="0"/>
          <w:marTop w:val="0"/>
          <w:marBottom w:val="0"/>
          <w:divBdr>
            <w:top w:val="none" w:sz="0" w:space="0" w:color="auto"/>
            <w:left w:val="none" w:sz="0" w:space="0" w:color="auto"/>
            <w:bottom w:val="none" w:sz="0" w:space="0" w:color="auto"/>
            <w:right w:val="none" w:sz="0" w:space="0" w:color="auto"/>
          </w:divBdr>
          <w:divsChild>
            <w:div w:id="2089232648">
              <w:marLeft w:val="0"/>
              <w:marRight w:val="0"/>
              <w:marTop w:val="0"/>
              <w:marBottom w:val="0"/>
              <w:divBdr>
                <w:top w:val="none" w:sz="0" w:space="0" w:color="auto"/>
                <w:left w:val="none" w:sz="0" w:space="0" w:color="auto"/>
                <w:bottom w:val="none" w:sz="0" w:space="0" w:color="auto"/>
                <w:right w:val="none" w:sz="0" w:space="0" w:color="auto"/>
              </w:divBdr>
              <w:divsChild>
                <w:div w:id="287513355">
                  <w:marLeft w:val="0"/>
                  <w:marRight w:val="0"/>
                  <w:marTop w:val="0"/>
                  <w:marBottom w:val="0"/>
                  <w:divBdr>
                    <w:top w:val="none" w:sz="0" w:space="0" w:color="auto"/>
                    <w:left w:val="none" w:sz="0" w:space="0" w:color="auto"/>
                    <w:bottom w:val="none" w:sz="0" w:space="0" w:color="auto"/>
                    <w:right w:val="none" w:sz="0" w:space="0" w:color="auto"/>
                  </w:divBdr>
                  <w:divsChild>
                    <w:div w:id="1397702601">
                      <w:marLeft w:val="0"/>
                      <w:marRight w:val="0"/>
                      <w:marTop w:val="0"/>
                      <w:marBottom w:val="0"/>
                      <w:divBdr>
                        <w:top w:val="none" w:sz="0" w:space="0" w:color="auto"/>
                        <w:left w:val="none" w:sz="0" w:space="0" w:color="auto"/>
                        <w:bottom w:val="none" w:sz="0" w:space="0" w:color="auto"/>
                        <w:right w:val="none" w:sz="0" w:space="0" w:color="auto"/>
                      </w:divBdr>
                      <w:divsChild>
                        <w:div w:id="430125709">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1157269">
      <w:bodyDiv w:val="1"/>
      <w:marLeft w:val="0"/>
      <w:marRight w:val="0"/>
      <w:marTop w:val="0"/>
      <w:marBottom w:val="0"/>
      <w:divBdr>
        <w:top w:val="none" w:sz="0" w:space="0" w:color="auto"/>
        <w:left w:val="none" w:sz="0" w:space="0" w:color="auto"/>
        <w:bottom w:val="none" w:sz="0" w:space="0" w:color="auto"/>
        <w:right w:val="none" w:sz="0" w:space="0" w:color="auto"/>
      </w:divBdr>
    </w:div>
    <w:div w:id="993484919">
      <w:bodyDiv w:val="1"/>
      <w:marLeft w:val="0"/>
      <w:marRight w:val="0"/>
      <w:marTop w:val="0"/>
      <w:marBottom w:val="0"/>
      <w:divBdr>
        <w:top w:val="none" w:sz="0" w:space="0" w:color="auto"/>
        <w:left w:val="none" w:sz="0" w:space="0" w:color="auto"/>
        <w:bottom w:val="none" w:sz="0" w:space="0" w:color="auto"/>
        <w:right w:val="none" w:sz="0" w:space="0" w:color="auto"/>
      </w:divBdr>
    </w:div>
    <w:div w:id="1286353355">
      <w:bodyDiv w:val="1"/>
      <w:marLeft w:val="0"/>
      <w:marRight w:val="0"/>
      <w:marTop w:val="0"/>
      <w:marBottom w:val="0"/>
      <w:divBdr>
        <w:top w:val="none" w:sz="0" w:space="0" w:color="auto"/>
        <w:left w:val="none" w:sz="0" w:space="0" w:color="auto"/>
        <w:bottom w:val="none" w:sz="0" w:space="0" w:color="auto"/>
        <w:right w:val="none" w:sz="0" w:space="0" w:color="auto"/>
      </w:divBdr>
      <w:divsChild>
        <w:div w:id="689137086">
          <w:marLeft w:val="0"/>
          <w:marRight w:val="0"/>
          <w:marTop w:val="0"/>
          <w:marBottom w:val="0"/>
          <w:divBdr>
            <w:top w:val="none" w:sz="0" w:space="0" w:color="auto"/>
            <w:left w:val="none" w:sz="0" w:space="0" w:color="auto"/>
            <w:bottom w:val="none" w:sz="0" w:space="0" w:color="auto"/>
            <w:right w:val="none" w:sz="0" w:space="0" w:color="auto"/>
          </w:divBdr>
          <w:divsChild>
            <w:div w:id="1719432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999930">
      <w:bodyDiv w:val="1"/>
      <w:marLeft w:val="0"/>
      <w:marRight w:val="0"/>
      <w:marTop w:val="0"/>
      <w:marBottom w:val="0"/>
      <w:divBdr>
        <w:top w:val="none" w:sz="0" w:space="0" w:color="auto"/>
        <w:left w:val="none" w:sz="0" w:space="0" w:color="auto"/>
        <w:bottom w:val="none" w:sz="0" w:space="0" w:color="auto"/>
        <w:right w:val="none" w:sz="0" w:space="0" w:color="auto"/>
      </w:divBdr>
      <w:divsChild>
        <w:div w:id="1112093846">
          <w:marLeft w:val="0"/>
          <w:marRight w:val="0"/>
          <w:marTop w:val="0"/>
          <w:marBottom w:val="0"/>
          <w:divBdr>
            <w:top w:val="none" w:sz="0" w:space="0" w:color="auto"/>
            <w:left w:val="none" w:sz="0" w:space="0" w:color="auto"/>
            <w:bottom w:val="none" w:sz="0" w:space="0" w:color="auto"/>
            <w:right w:val="none" w:sz="0" w:space="0" w:color="auto"/>
          </w:divBdr>
          <w:divsChild>
            <w:div w:id="1748917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g"/><Relationship Id="rId18" Type="http://schemas.openxmlformats.org/officeDocument/2006/relationships/image" Target="media/image10.jpeg"/><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www.acma.gov.au/researchacma" TargetMode="Externa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image" Target="media/image9.jpg"/><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8.jpg"/><Relationship Id="rId20" Type="http://schemas.openxmlformats.org/officeDocument/2006/relationships/image" Target="media/image12.jp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hyperlink" Target="http://www.acma.gov.au/theACMA/subscribe-to-researchacma-alerts" TargetMode="External"/><Relationship Id="rId5" Type="http://schemas.openxmlformats.org/officeDocument/2006/relationships/webSettings" Target="webSettings.xml"/><Relationship Id="rId15" Type="http://schemas.openxmlformats.org/officeDocument/2006/relationships/hyperlink" Target="http://www.acma.gov.au/theACMA/Library/Corporate-library/Corporate-publications/communications-report-2014-15" TargetMode="External"/><Relationship Id="rId23" Type="http://schemas.openxmlformats.org/officeDocument/2006/relationships/hyperlink" Target="https://twitter.com/acmadotgov" TargetMode="External"/><Relationship Id="rId28" Type="http://schemas.openxmlformats.org/officeDocument/2006/relationships/footer" Target="footer2.xml"/><Relationship Id="rId10" Type="http://schemas.openxmlformats.org/officeDocument/2006/relationships/image" Target="media/image3.jpg"/><Relationship Id="rId19" Type="http://schemas.openxmlformats.org/officeDocument/2006/relationships/image" Target="media/image11.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7.jpg"/><Relationship Id="rId22" Type="http://schemas.openxmlformats.org/officeDocument/2006/relationships/hyperlink" Target="mailto:research.analysis@acma.gov.au" TargetMode="External"/><Relationship Id="rId27" Type="http://schemas.openxmlformats.org/officeDocument/2006/relationships/footer" Target="footer1.xml"/><Relationship Id="rId30" Type="http://schemas.openxmlformats.org/officeDocument/2006/relationships/theme" Target="theme/theme1.xml"/></Relationships>
</file>

<file path=word/_rels/endnotes.xml.rels><?xml version="1.0" encoding="UTF-8" standalone="yes"?>
<Relationships xmlns="http://schemas.openxmlformats.org/package/2006/relationships"><Relationship Id="rId8" Type="http://schemas.openxmlformats.org/officeDocument/2006/relationships/hyperlink" Target="https://www.sensis.com.au/assets/PDFdirectory/Sensis_Social_Media_Report_2015.pdf" TargetMode="External"/><Relationship Id="rId13" Type="http://schemas.openxmlformats.org/officeDocument/2006/relationships/hyperlink" Target="http://www.pewresearch.org/fact-tank/2015/07/28/15-of-americans-dont-use-the-internet-who-are-they/" TargetMode="External"/><Relationship Id="rId3" Type="http://schemas.openxmlformats.org/officeDocument/2006/relationships/hyperlink" Target="http://stakeholders.ofcom.org.uk/market-data-research/market-data/communications-market-reports/" TargetMode="External"/><Relationship Id="rId7" Type="http://schemas.openxmlformats.org/officeDocument/2006/relationships/hyperlink" Target="http://www.pewinternet.org/2015/10/08/social-networking-usage-2005-2015/?utm_content=buffercae72&amp;utm_medium=social&amp;utm_source=twitter.com&amp;utm_campaign=buffer" TargetMode="External"/><Relationship Id="rId12" Type="http://schemas.openxmlformats.org/officeDocument/2006/relationships/hyperlink" Target="http://stakeholders.ofcom.org.uk/binaries/research/cmr/cmr15/Internet_use_and_attitudes_bulletin.pdf" TargetMode="External"/><Relationship Id="rId2" Type="http://schemas.openxmlformats.org/officeDocument/2006/relationships/hyperlink" Target="http://www.pewinternet.org/2015/06/26/americans-internet-access-2000-2015/" TargetMode="External"/><Relationship Id="rId16" Type="http://schemas.openxmlformats.org/officeDocument/2006/relationships/hyperlink" Target="https://www.dto.gov.au/blog/how-do-australians-really-feel-about-digital-government-services/" TargetMode="External"/><Relationship Id="rId1" Type="http://schemas.openxmlformats.org/officeDocument/2006/relationships/hyperlink" Target="https://www.liberal.org.au/latest-news/2016/06/26/improving-digital-confidence-and-skills-senior-australians" TargetMode="External"/><Relationship Id="rId6" Type="http://schemas.openxmlformats.org/officeDocument/2006/relationships/hyperlink" Target="http://www.pewinternet.org/2015/10/29/the-demographics-of-device-ownership/" TargetMode="External"/><Relationship Id="rId11" Type="http://schemas.openxmlformats.org/officeDocument/2006/relationships/hyperlink" Target="http://pewinternet.org/Reports/2013/Health-online.aspx" TargetMode="External"/><Relationship Id="rId5" Type="http://schemas.openxmlformats.org/officeDocument/2006/relationships/hyperlink" Target="http://www.pewinternet.org/2015/10/29/technology-device-ownership-2015" TargetMode="External"/><Relationship Id="rId15" Type="http://schemas.openxmlformats.org/officeDocument/2006/relationships/hyperlink" Target="https://www.dto.gov.au/blog/how-do-australians-really-feel-about-digital-government-services/" TargetMode="External"/><Relationship Id="rId10" Type="http://schemas.openxmlformats.org/officeDocument/2006/relationships/hyperlink" Target="http://pewinternet.org/Reports/2010/Government-Online.aspx" TargetMode="External"/><Relationship Id="rId4" Type="http://schemas.openxmlformats.org/officeDocument/2006/relationships/hyperlink" Target="http://media.ofcom.org.uk/news/2014/tablets-help-drive-increase-in-older-people-going-online/" TargetMode="External"/><Relationship Id="rId9" Type="http://schemas.openxmlformats.org/officeDocument/2006/relationships/hyperlink" Target="http://stakeholders.ofcom.org.uk/binaries/research/cmr/cmr15/Internet_use_and_attitudes_bulletin.pdf" TargetMode="External"/><Relationship Id="rId14" Type="http://schemas.openxmlformats.org/officeDocument/2006/relationships/hyperlink" Target="http://www2.deloitte.com/au/en/pages/economics/articles/digital-government-transformation.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2970DF-958D-474E-9098-58381A990F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3147</Words>
  <Characters>17942</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21047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2020-03-16T02:23:00Z</dcterms:created>
  <dcterms:modified xsi:type="dcterms:W3CDTF">2020-03-16T02:26:00Z</dcterms:modified>
  <cp:category/>
</cp:coreProperties>
</file>